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D521" w14:textId="60A1053B" w:rsidR="00085838" w:rsidRPr="00FB324D" w:rsidRDefault="00085838" w:rsidP="00F31781">
      <w:pPr>
        <w:spacing w:line="360" w:lineRule="auto"/>
        <w:jc w:val="both"/>
        <w:rPr>
          <w:rFonts w:ascii="Palatino Linotype" w:eastAsia="Palatino Linotype" w:hAnsi="Palatino Linotype" w:cs="Palatino Linotype"/>
        </w:rPr>
      </w:pPr>
      <w:r w:rsidRPr="00FB324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sidR="00A954CA">
        <w:rPr>
          <w:rFonts w:ascii="Palatino Linotype" w:eastAsia="Palatino Linotype" w:hAnsi="Palatino Linotype" w:cs="Palatino Linotype"/>
        </w:rPr>
        <w:t xml:space="preserve">fecha </w:t>
      </w:r>
      <w:r w:rsidR="002E40B1">
        <w:rPr>
          <w:rFonts w:ascii="Palatino Linotype" w:eastAsia="Palatino Linotype" w:hAnsi="Palatino Linotype" w:cs="Palatino Linotype"/>
        </w:rPr>
        <w:t>veintiuno</w:t>
      </w:r>
      <w:r w:rsidR="00503EAE">
        <w:rPr>
          <w:rFonts w:ascii="Palatino Linotype" w:eastAsia="Palatino Linotype" w:hAnsi="Palatino Linotype" w:cs="Palatino Linotype"/>
        </w:rPr>
        <w:t xml:space="preserve"> </w:t>
      </w:r>
      <w:r w:rsidR="008B78D0">
        <w:rPr>
          <w:rFonts w:ascii="Palatino Linotype" w:eastAsia="Palatino Linotype" w:hAnsi="Palatino Linotype" w:cs="Palatino Linotype"/>
        </w:rPr>
        <w:t xml:space="preserve">(21) </w:t>
      </w:r>
      <w:r w:rsidR="00503EAE">
        <w:rPr>
          <w:rFonts w:ascii="Palatino Linotype" w:eastAsia="Palatino Linotype" w:hAnsi="Palatino Linotype" w:cs="Palatino Linotype"/>
        </w:rPr>
        <w:t xml:space="preserve">de noviembre </w:t>
      </w:r>
      <w:r w:rsidR="00A954CA">
        <w:rPr>
          <w:rFonts w:ascii="Palatino Linotype" w:eastAsia="Palatino Linotype" w:hAnsi="Palatino Linotype" w:cs="Palatino Linotype"/>
        </w:rPr>
        <w:t>de dos mil veinticuatro</w:t>
      </w:r>
      <w:r w:rsidRPr="00FB324D">
        <w:rPr>
          <w:rFonts w:ascii="Palatino Linotype" w:eastAsia="Palatino Linotype" w:hAnsi="Palatino Linotype" w:cs="Palatino Linotype"/>
        </w:rPr>
        <w:t>.</w:t>
      </w:r>
    </w:p>
    <w:p w14:paraId="413D2D21" w14:textId="77777777" w:rsidR="00085838" w:rsidRPr="00FB324D" w:rsidRDefault="00085838" w:rsidP="00054226">
      <w:pPr>
        <w:spacing w:line="360" w:lineRule="auto"/>
        <w:jc w:val="both"/>
        <w:rPr>
          <w:rFonts w:ascii="Palatino Linotype" w:eastAsia="Palatino Linotype" w:hAnsi="Palatino Linotype" w:cs="Palatino Linotype"/>
        </w:rPr>
      </w:pPr>
    </w:p>
    <w:p w14:paraId="62F9122B" w14:textId="7C485A5D" w:rsidR="00085838" w:rsidRPr="00FB324D" w:rsidRDefault="00085838" w:rsidP="006D11D0">
      <w:pPr>
        <w:spacing w:line="360" w:lineRule="auto"/>
        <w:jc w:val="both"/>
        <w:rPr>
          <w:rFonts w:ascii="Palatino Linotype" w:eastAsia="Palatino Linotype" w:hAnsi="Palatino Linotype" w:cs="Palatino Linotype"/>
        </w:rPr>
      </w:pPr>
      <w:r w:rsidRPr="00FB324D">
        <w:rPr>
          <w:rFonts w:ascii="Palatino Linotype" w:eastAsia="Palatino Linotype" w:hAnsi="Palatino Linotype" w:cs="Palatino Linotype"/>
          <w:b/>
        </w:rPr>
        <w:t>VISTOS</w:t>
      </w:r>
      <w:r w:rsidRPr="00FB324D">
        <w:rPr>
          <w:rFonts w:ascii="Palatino Linotype" w:eastAsia="Palatino Linotype" w:hAnsi="Palatino Linotype" w:cs="Palatino Linotype"/>
        </w:rPr>
        <w:t xml:space="preserve"> </w:t>
      </w:r>
      <w:r w:rsidR="00A96516">
        <w:rPr>
          <w:rFonts w:ascii="Palatino Linotype" w:eastAsia="Palatino Linotype" w:hAnsi="Palatino Linotype" w:cs="Palatino Linotype"/>
        </w:rPr>
        <w:t>el</w:t>
      </w:r>
      <w:r w:rsidRPr="00FB324D">
        <w:rPr>
          <w:rFonts w:ascii="Palatino Linotype" w:eastAsia="Palatino Linotype" w:hAnsi="Palatino Linotype" w:cs="Palatino Linotype"/>
        </w:rPr>
        <w:t xml:space="preserve"> expediente electrónico formado con motivo de</w:t>
      </w:r>
      <w:r w:rsidR="00CD2B87">
        <w:rPr>
          <w:rFonts w:ascii="Palatino Linotype" w:eastAsia="Palatino Linotype" w:hAnsi="Palatino Linotype" w:cs="Palatino Linotype"/>
        </w:rPr>
        <w:t xml:space="preserve">l </w:t>
      </w:r>
      <w:r w:rsidRPr="00FB324D">
        <w:rPr>
          <w:rFonts w:ascii="Palatino Linotype" w:eastAsia="Palatino Linotype" w:hAnsi="Palatino Linotype" w:cs="Palatino Linotype"/>
        </w:rPr>
        <w:t xml:space="preserve">recurso de revisión </w:t>
      </w:r>
      <w:r w:rsidRPr="00FB324D">
        <w:rPr>
          <w:rFonts w:ascii="Palatino Linotype" w:eastAsia="Palatino Linotype" w:hAnsi="Palatino Linotype" w:cs="Palatino Linotype"/>
          <w:b/>
        </w:rPr>
        <w:t>0</w:t>
      </w:r>
      <w:r w:rsidR="000831F7">
        <w:rPr>
          <w:rFonts w:ascii="Palatino Linotype" w:eastAsia="Palatino Linotype" w:hAnsi="Palatino Linotype" w:cs="Palatino Linotype"/>
          <w:b/>
        </w:rPr>
        <w:t>6228</w:t>
      </w:r>
      <w:r w:rsidRPr="00FB324D">
        <w:rPr>
          <w:rFonts w:ascii="Palatino Linotype" w:eastAsia="Palatino Linotype" w:hAnsi="Palatino Linotype" w:cs="Palatino Linotype"/>
          <w:b/>
        </w:rPr>
        <w:t>/INFOEM/IP/RR/2024</w:t>
      </w:r>
      <w:r w:rsidRPr="00CD2B87">
        <w:rPr>
          <w:rFonts w:ascii="Palatino Linotype" w:eastAsia="Palatino Linotype" w:hAnsi="Palatino Linotype" w:cs="Palatino Linotype"/>
          <w:bCs/>
        </w:rPr>
        <w:t>,</w:t>
      </w:r>
      <w:r w:rsidRPr="00FB324D">
        <w:rPr>
          <w:rFonts w:ascii="Palatino Linotype" w:eastAsia="Palatino Linotype" w:hAnsi="Palatino Linotype" w:cs="Palatino Linotype"/>
          <w:b/>
        </w:rPr>
        <w:t xml:space="preserve"> </w:t>
      </w:r>
      <w:r w:rsidRPr="00FB324D">
        <w:rPr>
          <w:rFonts w:ascii="Palatino Linotype" w:eastAsia="Palatino Linotype" w:hAnsi="Palatino Linotype" w:cs="Palatino Linotype"/>
        </w:rPr>
        <w:t xml:space="preserve">promovido </w:t>
      </w:r>
      <w:r w:rsidR="00A96516" w:rsidRPr="000376D1">
        <w:rPr>
          <w:rFonts w:ascii="Palatino Linotype" w:hAnsi="Palatino Linotype"/>
        </w:rPr>
        <w:t xml:space="preserve">por </w:t>
      </w:r>
      <w:r w:rsidR="00A96516">
        <w:rPr>
          <w:rFonts w:ascii="Palatino Linotype" w:hAnsi="Palatino Linotype"/>
          <w:b/>
          <w:bCs/>
          <w:szCs w:val="22"/>
        </w:rPr>
        <w:t>un Usuario del Sistema de Acceso a la Información Mexiquense (SAIMEX)</w:t>
      </w:r>
      <w:r w:rsidR="000831F7">
        <w:rPr>
          <w:rFonts w:ascii="Palatino Linotype" w:hAnsi="Palatino Linotype"/>
          <w:bCs/>
          <w:szCs w:val="22"/>
        </w:rPr>
        <w:t xml:space="preserve"> de nombre </w:t>
      </w:r>
      <w:r w:rsidR="007961C2">
        <w:rPr>
          <w:rFonts w:ascii="Palatino Linotype" w:hAnsi="Palatino Linotype"/>
          <w:b/>
          <w:bCs/>
          <w:szCs w:val="22"/>
        </w:rPr>
        <w:t>XXX XXX</w:t>
      </w:r>
      <w:r w:rsidR="00A96516" w:rsidRPr="00BC3B0C">
        <w:rPr>
          <w:rFonts w:ascii="Palatino Linotype" w:hAnsi="Palatino Linotype"/>
          <w:szCs w:val="22"/>
        </w:rPr>
        <w:t>,</w:t>
      </w:r>
      <w:r w:rsidR="00A96516">
        <w:rPr>
          <w:rFonts w:ascii="Palatino Linotype" w:hAnsi="Palatino Linotype"/>
          <w:szCs w:val="22"/>
        </w:rPr>
        <w:t xml:space="preserve"> </w:t>
      </w:r>
      <w:r w:rsidR="006D11D0">
        <w:rPr>
          <w:rFonts w:ascii="Palatino Linotype" w:hAnsi="Palatino Linotype"/>
          <w:szCs w:val="22"/>
        </w:rPr>
        <w:t xml:space="preserve">a quien en lo sucesivo se la llamara </w:t>
      </w:r>
      <w:r w:rsidR="00A96516">
        <w:rPr>
          <w:rFonts w:ascii="Palatino Linotype" w:hAnsi="Palatino Linotype" w:cs="Arial"/>
          <w:b/>
        </w:rPr>
        <w:t>RECURRENTE,</w:t>
      </w:r>
      <w:r w:rsidR="00A96516" w:rsidRPr="000E138C">
        <w:rPr>
          <w:rFonts w:ascii="Palatino Linotype" w:hAnsi="Palatino Linotype" w:cs="Arial"/>
        </w:rPr>
        <w:t xml:space="preserve"> en</w:t>
      </w:r>
      <w:r w:rsidR="00A96516" w:rsidRPr="009B6FD5">
        <w:rPr>
          <w:rFonts w:ascii="Palatino Linotype" w:hAnsi="Palatino Linotype" w:cs="Arial"/>
        </w:rPr>
        <w:t xml:space="preserve"> contra de la respuesta de</w:t>
      </w:r>
      <w:r w:rsidR="006D11D0">
        <w:rPr>
          <w:rFonts w:ascii="Palatino Linotype" w:hAnsi="Palatino Linotype" w:cs="Arial"/>
        </w:rPr>
        <w:t xml:space="preserve"> </w:t>
      </w:r>
      <w:r w:rsidR="00A96516">
        <w:rPr>
          <w:rFonts w:ascii="Palatino Linotype" w:hAnsi="Palatino Linotype" w:cs="Arial"/>
        </w:rPr>
        <w:t>l</w:t>
      </w:r>
      <w:r w:rsidR="006D11D0">
        <w:rPr>
          <w:rFonts w:ascii="Palatino Linotype" w:hAnsi="Palatino Linotype" w:cs="Arial"/>
        </w:rPr>
        <w:t xml:space="preserve">a </w:t>
      </w:r>
      <w:r w:rsidR="000517F1">
        <w:rPr>
          <w:rFonts w:ascii="Palatino Linotype" w:hAnsi="Palatino Linotype" w:cs="Arial"/>
          <w:b/>
          <w:bCs/>
        </w:rPr>
        <w:t>Junta de Caminos del Estado de México</w:t>
      </w:r>
      <w:r w:rsidR="00A96516">
        <w:rPr>
          <w:rFonts w:ascii="Palatino Linotype" w:hAnsi="Palatino Linotype" w:cs="Arial"/>
          <w:b/>
          <w:bCs/>
        </w:rPr>
        <w:t>,</w:t>
      </w:r>
      <w:r w:rsidR="00A96516" w:rsidRPr="009B6FD5">
        <w:rPr>
          <w:rFonts w:ascii="Palatino Linotype" w:hAnsi="Palatino Linotype"/>
          <w:b/>
        </w:rPr>
        <w:t xml:space="preserve"> </w:t>
      </w:r>
      <w:r w:rsidR="00A96516" w:rsidRPr="009B6FD5">
        <w:rPr>
          <w:rFonts w:ascii="Palatino Linotype" w:hAnsi="Palatino Linotype"/>
        </w:rPr>
        <w:t>en lo sucesivo el</w:t>
      </w:r>
      <w:r w:rsidR="00A96516" w:rsidRPr="009B6FD5">
        <w:rPr>
          <w:rFonts w:ascii="Palatino Linotype" w:hAnsi="Palatino Linotype"/>
          <w:b/>
        </w:rPr>
        <w:t xml:space="preserve"> SUJETO OBLIGADO</w:t>
      </w:r>
      <w:r w:rsidR="00A96516" w:rsidRPr="009B6FD5">
        <w:rPr>
          <w:rFonts w:ascii="Palatino Linotype" w:hAnsi="Palatino Linotype"/>
        </w:rPr>
        <w:t>, por lo que se procede a dictar la presente resolución, con base en los siguientes:</w:t>
      </w:r>
    </w:p>
    <w:p w14:paraId="4A2F38CB" w14:textId="77777777" w:rsidR="00EB2986" w:rsidRDefault="00EB2986" w:rsidP="00054226">
      <w:pPr>
        <w:keepNext/>
        <w:keepLines/>
        <w:spacing w:line="360" w:lineRule="auto"/>
        <w:jc w:val="center"/>
        <w:rPr>
          <w:rFonts w:ascii="Palatino Linotype" w:eastAsia="Palatino Linotype" w:hAnsi="Palatino Linotype" w:cs="Palatino Linotype"/>
          <w:b/>
        </w:rPr>
      </w:pPr>
      <w:bookmarkStart w:id="0" w:name="_heading=h.gjdgxs" w:colFirst="0" w:colLast="0"/>
      <w:bookmarkEnd w:id="0"/>
    </w:p>
    <w:p w14:paraId="083AEAE5" w14:textId="70460B5F" w:rsidR="00085838" w:rsidRDefault="00085838" w:rsidP="00054226">
      <w:pPr>
        <w:keepNext/>
        <w:keepLines/>
        <w:spacing w:line="360" w:lineRule="auto"/>
        <w:jc w:val="center"/>
        <w:rPr>
          <w:rFonts w:ascii="Palatino Linotype" w:eastAsia="Palatino Linotype" w:hAnsi="Palatino Linotype" w:cs="Palatino Linotype"/>
          <w:b/>
        </w:rPr>
      </w:pPr>
      <w:r w:rsidRPr="00FB324D">
        <w:rPr>
          <w:rFonts w:ascii="Palatino Linotype" w:eastAsia="Palatino Linotype" w:hAnsi="Palatino Linotype" w:cs="Palatino Linotype"/>
          <w:b/>
        </w:rPr>
        <w:t>A N T E C E D E N T E S</w:t>
      </w:r>
    </w:p>
    <w:p w14:paraId="694FD272" w14:textId="77777777" w:rsidR="00F859D8" w:rsidRPr="00FB324D" w:rsidRDefault="00F859D8" w:rsidP="00054226">
      <w:pPr>
        <w:keepNext/>
        <w:keepLines/>
        <w:spacing w:line="360" w:lineRule="auto"/>
        <w:jc w:val="center"/>
        <w:rPr>
          <w:rFonts w:ascii="Palatino Linotype" w:eastAsia="Palatino Linotype" w:hAnsi="Palatino Linotype" w:cs="Palatino Linotype"/>
          <w:b/>
        </w:rPr>
      </w:pPr>
    </w:p>
    <w:p w14:paraId="33B9982E" w14:textId="77777777" w:rsidR="00F859D8" w:rsidRPr="000E461E" w:rsidRDefault="00F859D8" w:rsidP="003A543D">
      <w:pPr>
        <w:pStyle w:val="Prrafodelista"/>
        <w:numPr>
          <w:ilvl w:val="0"/>
          <w:numId w:val="3"/>
        </w:numPr>
        <w:spacing w:line="360" w:lineRule="auto"/>
        <w:rPr>
          <w:rFonts w:ascii="Palatino Linotype" w:eastAsia="Palatino Linotype" w:hAnsi="Palatino Linotype" w:cs="Palatino Linotype"/>
        </w:rPr>
      </w:pPr>
      <w:r w:rsidRPr="000E461E">
        <w:rPr>
          <w:rFonts w:ascii="Palatino Linotype" w:eastAsia="Palatino Linotype" w:hAnsi="Palatino Linotype" w:cs="Palatino Linotype"/>
          <w:b/>
          <w:u w:val="single"/>
        </w:rPr>
        <w:t>Solicitud de acceso a la información pública.</w:t>
      </w:r>
    </w:p>
    <w:p w14:paraId="7F529140" w14:textId="64DCC9FA" w:rsidR="00085838" w:rsidRPr="00FB324D" w:rsidRDefault="00085838" w:rsidP="003A543D">
      <w:pPr>
        <w:numPr>
          <w:ilvl w:val="0"/>
          <w:numId w:val="1"/>
        </w:numPr>
        <w:spacing w:line="360" w:lineRule="auto"/>
        <w:ind w:left="0" w:firstLine="0"/>
        <w:jc w:val="both"/>
        <w:rPr>
          <w:rFonts w:ascii="Palatino Linotype" w:hAnsi="Palatino Linotype"/>
        </w:rPr>
      </w:pPr>
      <w:r w:rsidRPr="00FB324D">
        <w:rPr>
          <w:rFonts w:ascii="Palatino Linotype" w:eastAsia="Palatino Linotype" w:hAnsi="Palatino Linotype" w:cs="Palatino Linotype"/>
        </w:rPr>
        <w:t>El</w:t>
      </w:r>
      <w:r w:rsidR="00BE1974">
        <w:rPr>
          <w:rFonts w:ascii="Palatino Linotype" w:eastAsia="Palatino Linotype" w:hAnsi="Palatino Linotype" w:cs="Palatino Linotype"/>
        </w:rPr>
        <w:t xml:space="preserve"> </w:t>
      </w:r>
      <w:r w:rsidR="000517F1">
        <w:rPr>
          <w:rFonts w:ascii="Palatino Linotype" w:eastAsia="Palatino Linotype" w:hAnsi="Palatino Linotype" w:cs="Palatino Linotype"/>
          <w:b/>
          <w:bCs/>
        </w:rPr>
        <w:t>diez de septiembre</w:t>
      </w:r>
      <w:r w:rsidR="00BE1974">
        <w:rPr>
          <w:rFonts w:ascii="Palatino Linotype" w:eastAsia="Palatino Linotype" w:hAnsi="Palatino Linotype" w:cs="Palatino Linotype"/>
          <w:b/>
          <w:bCs/>
        </w:rPr>
        <w:t xml:space="preserve"> de dos mil veinticuatro</w:t>
      </w:r>
      <w:r w:rsidRPr="00FB324D">
        <w:rPr>
          <w:rFonts w:ascii="Palatino Linotype" w:eastAsia="Palatino Linotype" w:hAnsi="Palatino Linotype" w:cs="Palatino Linotype"/>
        </w:rPr>
        <w:t xml:space="preserve">, </w:t>
      </w:r>
      <w:r w:rsidRPr="00FB324D">
        <w:rPr>
          <w:rFonts w:ascii="Palatino Linotype" w:eastAsia="Palatino Linotype" w:hAnsi="Palatino Linotype" w:cs="Palatino Linotype"/>
          <w:b/>
        </w:rPr>
        <w:t>EL RECURRENTE,</w:t>
      </w:r>
      <w:r w:rsidRPr="00FB324D">
        <w:rPr>
          <w:rFonts w:ascii="Palatino Linotype" w:eastAsia="Palatino Linotype" w:hAnsi="Palatino Linotype" w:cs="Palatino Linotype"/>
        </w:rPr>
        <w:t xml:space="preserve"> ante el </w:t>
      </w:r>
      <w:r w:rsidRPr="00FB324D">
        <w:rPr>
          <w:rFonts w:ascii="Palatino Linotype" w:eastAsia="Palatino Linotype" w:hAnsi="Palatino Linotype" w:cs="Palatino Linotype"/>
          <w:b/>
        </w:rPr>
        <w:t>SUJETO OBLIGADO</w:t>
      </w:r>
      <w:r w:rsidR="00717563">
        <w:rPr>
          <w:rFonts w:ascii="Palatino Linotype" w:eastAsia="Palatino Linotype" w:hAnsi="Palatino Linotype" w:cs="Palatino Linotype"/>
          <w:bCs/>
        </w:rPr>
        <w:t>,</w:t>
      </w:r>
      <w:r w:rsidRPr="00FB324D">
        <w:rPr>
          <w:rFonts w:ascii="Palatino Linotype" w:eastAsia="Palatino Linotype" w:hAnsi="Palatino Linotype" w:cs="Palatino Linotype"/>
        </w:rPr>
        <w:t xml:space="preserve"> vía Sistema de Acceso a la Información Mexiquense (</w:t>
      </w:r>
      <w:r w:rsidRPr="00FB324D">
        <w:rPr>
          <w:rFonts w:ascii="Palatino Linotype" w:eastAsia="Palatino Linotype" w:hAnsi="Palatino Linotype" w:cs="Palatino Linotype"/>
          <w:b/>
        </w:rPr>
        <w:t>SAIMEX)</w:t>
      </w:r>
      <w:r w:rsidRPr="00FB324D">
        <w:rPr>
          <w:rFonts w:ascii="Palatino Linotype" w:eastAsia="Palatino Linotype" w:hAnsi="Palatino Linotype" w:cs="Palatino Linotype"/>
        </w:rPr>
        <w:t xml:space="preserve">, presentó la </w:t>
      </w:r>
      <w:r w:rsidR="00357CCA">
        <w:rPr>
          <w:rFonts w:ascii="Palatino Linotype" w:eastAsia="Palatino Linotype" w:hAnsi="Palatino Linotype" w:cs="Palatino Linotype"/>
        </w:rPr>
        <w:t>solicitud de información</w:t>
      </w:r>
      <w:r w:rsidRPr="00FB324D">
        <w:rPr>
          <w:rFonts w:ascii="Palatino Linotype" w:eastAsia="Palatino Linotype" w:hAnsi="Palatino Linotype" w:cs="Palatino Linotype"/>
        </w:rPr>
        <w:t xml:space="preserve"> registrada con</w:t>
      </w:r>
      <w:r w:rsidR="00EB2986">
        <w:rPr>
          <w:rFonts w:ascii="Palatino Linotype" w:eastAsia="Palatino Linotype" w:hAnsi="Palatino Linotype" w:cs="Palatino Linotype"/>
        </w:rPr>
        <w:t xml:space="preserve"> el número </w:t>
      </w:r>
      <w:r w:rsidR="00EB2986" w:rsidRPr="00FB324D">
        <w:rPr>
          <w:rFonts w:ascii="Palatino Linotype" w:eastAsia="Palatino Linotype" w:hAnsi="Palatino Linotype" w:cs="Palatino Linotype"/>
          <w:b/>
        </w:rPr>
        <w:t>0</w:t>
      </w:r>
      <w:r w:rsidR="00EB2986">
        <w:rPr>
          <w:rFonts w:ascii="Palatino Linotype" w:eastAsia="Palatino Linotype" w:hAnsi="Palatino Linotype" w:cs="Palatino Linotype"/>
          <w:b/>
        </w:rPr>
        <w:t>0</w:t>
      </w:r>
      <w:r w:rsidR="000517F1">
        <w:rPr>
          <w:rFonts w:ascii="Palatino Linotype" w:eastAsia="Palatino Linotype" w:hAnsi="Palatino Linotype" w:cs="Palatino Linotype"/>
          <w:b/>
        </w:rPr>
        <w:t>177</w:t>
      </w:r>
      <w:r w:rsidR="00EB2986">
        <w:rPr>
          <w:rFonts w:ascii="Palatino Linotype" w:eastAsia="Palatino Linotype" w:hAnsi="Palatino Linotype" w:cs="Palatino Linotype"/>
          <w:b/>
        </w:rPr>
        <w:t>/</w:t>
      </w:r>
      <w:r w:rsidR="000517F1">
        <w:rPr>
          <w:rFonts w:ascii="Palatino Linotype" w:eastAsia="Palatino Linotype" w:hAnsi="Palatino Linotype" w:cs="Palatino Linotype"/>
          <w:b/>
        </w:rPr>
        <w:t>JC</w:t>
      </w:r>
      <w:r w:rsidR="00EB2986">
        <w:rPr>
          <w:rFonts w:ascii="Palatino Linotype" w:eastAsia="Palatino Linotype" w:hAnsi="Palatino Linotype" w:cs="Palatino Linotype"/>
          <w:b/>
        </w:rPr>
        <w:t>/IP/2024</w:t>
      </w:r>
      <w:r w:rsidRPr="00FB324D">
        <w:rPr>
          <w:rFonts w:ascii="Palatino Linotype" w:eastAsia="Palatino Linotype" w:hAnsi="Palatino Linotype" w:cs="Palatino Linotype"/>
        </w:rPr>
        <w:t>,</w:t>
      </w:r>
      <w:r w:rsidRPr="00FB324D">
        <w:rPr>
          <w:rFonts w:ascii="Palatino Linotype" w:eastAsia="Palatino Linotype" w:hAnsi="Palatino Linotype" w:cs="Palatino Linotype"/>
          <w:b/>
        </w:rPr>
        <w:t xml:space="preserve"> </w:t>
      </w:r>
      <w:r w:rsidRPr="00FB324D">
        <w:rPr>
          <w:rFonts w:ascii="Palatino Linotype" w:eastAsia="Palatino Linotype" w:hAnsi="Palatino Linotype" w:cs="Palatino Linotype"/>
        </w:rPr>
        <w:t>en la que se solicitó lo siguiente:</w:t>
      </w:r>
    </w:p>
    <w:p w14:paraId="1D9B30E6" w14:textId="77777777" w:rsidR="00085838" w:rsidRPr="00FB324D" w:rsidRDefault="00085838" w:rsidP="00054226">
      <w:pPr>
        <w:spacing w:line="360" w:lineRule="auto"/>
        <w:jc w:val="both"/>
        <w:rPr>
          <w:rFonts w:ascii="Palatino Linotype" w:eastAsia="Palatino Linotype" w:hAnsi="Palatino Linotype" w:cs="Palatino Linotype"/>
        </w:rPr>
      </w:pPr>
    </w:p>
    <w:p w14:paraId="1F0EBA3C" w14:textId="7B4862ED" w:rsidR="00085838" w:rsidRPr="0046272E" w:rsidRDefault="00085838" w:rsidP="00054226">
      <w:pPr>
        <w:spacing w:line="360" w:lineRule="auto"/>
        <w:ind w:left="567" w:right="538"/>
        <w:jc w:val="both"/>
        <w:rPr>
          <w:rFonts w:ascii="Palatino Linotype" w:eastAsia="Palatino Linotype" w:hAnsi="Palatino Linotype" w:cs="Palatino Linotype"/>
          <w:i/>
          <w:color w:val="000000"/>
          <w:sz w:val="22"/>
          <w:szCs w:val="22"/>
        </w:rPr>
      </w:pPr>
      <w:r w:rsidRPr="0046272E">
        <w:rPr>
          <w:rFonts w:ascii="Palatino Linotype" w:eastAsia="Palatino Linotype" w:hAnsi="Palatino Linotype" w:cs="Palatino Linotype"/>
          <w:i/>
          <w:color w:val="000000"/>
          <w:sz w:val="22"/>
          <w:szCs w:val="22"/>
        </w:rPr>
        <w:lastRenderedPageBreak/>
        <w:t>“</w:t>
      </w:r>
      <w:r w:rsidR="000517F1" w:rsidRPr="000517F1">
        <w:rPr>
          <w:rFonts w:ascii="Palatino Linotype" w:hAnsi="Palatino Linotype"/>
          <w:i/>
          <w:color w:val="000000"/>
        </w:rPr>
        <w:t>plan de trabajo del"TITULAR DEL ORGANO DE CONTROL EN LA JUNTA DE CAMINOS DEL ESTADO DE MEXICO. MAXIMINO BUENO GUTIERREZ</w:t>
      </w:r>
      <w:r w:rsidR="000517F1">
        <w:rPr>
          <w:rFonts w:ascii="Verdana" w:hAnsi="Verdana"/>
          <w:color w:val="000000"/>
          <w:sz w:val="14"/>
          <w:szCs w:val="14"/>
        </w:rPr>
        <w:t>"</w:t>
      </w:r>
      <w:r w:rsidRPr="00745ECA">
        <w:rPr>
          <w:rFonts w:ascii="Palatino Linotype" w:eastAsia="Palatino Linotype" w:hAnsi="Palatino Linotype" w:cs="Palatino Linotype"/>
          <w:i/>
          <w:color w:val="000000"/>
        </w:rPr>
        <w:t>”</w:t>
      </w:r>
      <w:r w:rsidRPr="0046272E">
        <w:rPr>
          <w:rFonts w:ascii="Palatino Linotype" w:eastAsia="Palatino Linotype" w:hAnsi="Palatino Linotype" w:cs="Palatino Linotype"/>
          <w:i/>
          <w:color w:val="000000"/>
          <w:sz w:val="22"/>
          <w:szCs w:val="22"/>
        </w:rPr>
        <w:t xml:space="preserve"> </w:t>
      </w:r>
      <w:r w:rsidRPr="0046272E">
        <w:rPr>
          <w:rFonts w:ascii="Palatino Linotype" w:eastAsia="Palatino Linotype" w:hAnsi="Palatino Linotype" w:cs="Palatino Linotype"/>
          <w:color w:val="000000"/>
          <w:sz w:val="22"/>
          <w:szCs w:val="22"/>
        </w:rPr>
        <w:t>(Sic)</w:t>
      </w:r>
      <w:r w:rsidRPr="0046272E">
        <w:rPr>
          <w:rFonts w:ascii="Palatino Linotype" w:eastAsia="Palatino Linotype" w:hAnsi="Palatino Linotype" w:cs="Palatino Linotype"/>
          <w:i/>
          <w:color w:val="000000"/>
          <w:sz w:val="22"/>
          <w:szCs w:val="22"/>
        </w:rPr>
        <w:t xml:space="preserve"> </w:t>
      </w:r>
    </w:p>
    <w:p w14:paraId="130B40BA" w14:textId="77777777" w:rsidR="00085838" w:rsidRPr="00FB324D" w:rsidRDefault="00085838" w:rsidP="00054226">
      <w:pPr>
        <w:spacing w:line="360" w:lineRule="auto"/>
        <w:jc w:val="both"/>
        <w:rPr>
          <w:rFonts w:ascii="Palatino Linotype" w:eastAsia="Palatino Linotype" w:hAnsi="Palatino Linotype" w:cs="Palatino Linotype"/>
          <w:i/>
          <w:color w:val="000000"/>
        </w:rPr>
      </w:pPr>
    </w:p>
    <w:p w14:paraId="6EFACA4C" w14:textId="77777777" w:rsidR="00085838" w:rsidRPr="00D04D5C" w:rsidRDefault="00085838" w:rsidP="003A543D">
      <w:pPr>
        <w:pStyle w:val="Prrafodelista"/>
        <w:numPr>
          <w:ilvl w:val="0"/>
          <w:numId w:val="4"/>
        </w:numPr>
        <w:spacing w:line="360" w:lineRule="auto"/>
        <w:jc w:val="both"/>
        <w:rPr>
          <w:rFonts w:ascii="Palatino Linotype" w:hAnsi="Palatino Linotype"/>
        </w:rPr>
      </w:pPr>
      <w:r w:rsidRPr="00D04D5C">
        <w:rPr>
          <w:rFonts w:ascii="Palatino Linotype" w:eastAsia="Palatino Linotype" w:hAnsi="Palatino Linotype" w:cs="Palatino Linotype"/>
        </w:rPr>
        <w:t>Se eligió como modalidad de entrega a través de la plataforma digital Sistema de Acceso a la Información Mexiquense (SAIMEX).</w:t>
      </w:r>
    </w:p>
    <w:p w14:paraId="6440A8BA" w14:textId="77777777" w:rsidR="000E7705" w:rsidRDefault="000E7705" w:rsidP="000E7705">
      <w:pPr>
        <w:spacing w:line="360" w:lineRule="auto"/>
        <w:jc w:val="both"/>
        <w:rPr>
          <w:rFonts w:ascii="Palatino Linotype" w:hAnsi="Palatino Linotype"/>
        </w:rPr>
      </w:pPr>
    </w:p>
    <w:p w14:paraId="2C26D521" w14:textId="4F69C7E9" w:rsidR="00900E9D" w:rsidRPr="002D7802" w:rsidRDefault="00900E9D" w:rsidP="003A543D">
      <w:pPr>
        <w:pStyle w:val="Prrafodelista"/>
        <w:numPr>
          <w:ilvl w:val="0"/>
          <w:numId w:val="3"/>
        </w:numPr>
        <w:spacing w:line="360" w:lineRule="auto"/>
        <w:rPr>
          <w:rFonts w:ascii="Palatino Linotype" w:eastAsia="Palatino Linotype" w:hAnsi="Palatino Linotype" w:cs="Palatino Linotype"/>
        </w:rPr>
      </w:pPr>
      <w:r w:rsidRPr="000E461E">
        <w:rPr>
          <w:rFonts w:ascii="Palatino Linotype" w:eastAsia="Palatino Linotype" w:hAnsi="Palatino Linotype" w:cs="Palatino Linotype"/>
          <w:b/>
          <w:u w:val="single"/>
        </w:rPr>
        <w:t>R</w:t>
      </w:r>
      <w:r w:rsidR="00D8055A">
        <w:rPr>
          <w:rFonts w:ascii="Palatino Linotype" w:eastAsia="Palatino Linotype" w:hAnsi="Palatino Linotype" w:cs="Palatino Linotype"/>
          <w:b/>
          <w:u w:val="single"/>
        </w:rPr>
        <w:t>e</w:t>
      </w:r>
      <w:r w:rsidR="00DD0118">
        <w:rPr>
          <w:rFonts w:ascii="Palatino Linotype" w:eastAsia="Palatino Linotype" w:hAnsi="Palatino Linotype" w:cs="Palatino Linotype"/>
          <w:b/>
          <w:u w:val="single"/>
        </w:rPr>
        <w:t xml:space="preserve">spuesta </w:t>
      </w:r>
      <w:r w:rsidR="00D8055A">
        <w:rPr>
          <w:rFonts w:ascii="Palatino Linotype" w:eastAsia="Palatino Linotype" w:hAnsi="Palatino Linotype" w:cs="Palatino Linotype"/>
          <w:b/>
          <w:u w:val="single"/>
        </w:rPr>
        <w:t xml:space="preserve">del </w:t>
      </w:r>
      <w:r w:rsidRPr="000E461E">
        <w:rPr>
          <w:rFonts w:ascii="Palatino Linotype" w:eastAsia="Palatino Linotype" w:hAnsi="Palatino Linotype" w:cs="Palatino Linotype"/>
          <w:b/>
          <w:u w:val="single"/>
        </w:rPr>
        <w:t>Sujeto Obligado.</w:t>
      </w:r>
    </w:p>
    <w:p w14:paraId="35AC0F84" w14:textId="32FD3A72" w:rsidR="002D7802" w:rsidRDefault="002D7802" w:rsidP="003A543D">
      <w:pPr>
        <w:pStyle w:val="Prrafodelista"/>
        <w:numPr>
          <w:ilvl w:val="0"/>
          <w:numId w:val="1"/>
        </w:numPr>
        <w:spacing w:line="360" w:lineRule="auto"/>
        <w:ind w:right="-171"/>
        <w:jc w:val="both"/>
        <w:rPr>
          <w:rFonts w:ascii="Palatino Linotype" w:eastAsia="Palatino Linotype" w:hAnsi="Palatino Linotype" w:cs="Palatino Linotype"/>
          <w:bCs/>
        </w:rPr>
      </w:pPr>
      <w:r w:rsidRPr="002D7802">
        <w:rPr>
          <w:rFonts w:ascii="Palatino Linotype" w:eastAsia="Palatino Linotype" w:hAnsi="Palatino Linotype" w:cs="Palatino Linotype"/>
          <w:bCs/>
        </w:rPr>
        <w:t>En fecha</w:t>
      </w:r>
      <w:r>
        <w:rPr>
          <w:rFonts w:ascii="Palatino Linotype" w:eastAsia="Palatino Linotype" w:hAnsi="Palatino Linotype" w:cs="Palatino Linotype"/>
          <w:bCs/>
        </w:rPr>
        <w:t xml:space="preserve"> doce de septiembre del año en curso, se realizó un requerimiento al Servidor Público Habilitado</w:t>
      </w:r>
      <w:r w:rsidR="00FE7285">
        <w:rPr>
          <w:rFonts w:ascii="Palatino Linotype" w:eastAsia="Palatino Linotype" w:hAnsi="Palatino Linotype" w:cs="Palatino Linotype"/>
          <w:bCs/>
        </w:rPr>
        <w:t>.</w:t>
      </w:r>
    </w:p>
    <w:p w14:paraId="37B7FF15" w14:textId="77777777" w:rsidR="000F12C8" w:rsidRDefault="000F12C8" w:rsidP="000F12C8">
      <w:pPr>
        <w:pStyle w:val="Prrafodelista"/>
        <w:spacing w:line="360" w:lineRule="auto"/>
        <w:ind w:left="501" w:right="-171"/>
        <w:jc w:val="both"/>
        <w:rPr>
          <w:rFonts w:ascii="Palatino Linotype" w:eastAsia="Palatino Linotype" w:hAnsi="Palatino Linotype" w:cs="Palatino Linotype"/>
          <w:bCs/>
        </w:rPr>
      </w:pPr>
    </w:p>
    <w:p w14:paraId="076C00D6" w14:textId="6C9AC184" w:rsidR="00FE7285" w:rsidRDefault="00FE7285" w:rsidP="003A543D">
      <w:pPr>
        <w:pStyle w:val="Prrafodelista"/>
        <w:numPr>
          <w:ilvl w:val="0"/>
          <w:numId w:val="1"/>
        </w:numPr>
        <w:spacing w:line="360" w:lineRule="auto"/>
        <w:ind w:right="-171"/>
        <w:jc w:val="both"/>
        <w:rPr>
          <w:rFonts w:ascii="Palatino Linotype" w:eastAsia="Palatino Linotype" w:hAnsi="Palatino Linotype" w:cs="Palatino Linotype"/>
          <w:bCs/>
        </w:rPr>
      </w:pPr>
      <w:r>
        <w:rPr>
          <w:rFonts w:ascii="Palatino Linotype" w:eastAsia="Palatino Linotype" w:hAnsi="Palatino Linotype" w:cs="Palatino Linotype"/>
          <w:bCs/>
        </w:rPr>
        <w:t xml:space="preserve">En fecha tres de octubre de dos mil veinticuatro, </w:t>
      </w:r>
      <w:r w:rsidR="009D6CC6">
        <w:rPr>
          <w:rFonts w:ascii="Palatino Linotype" w:eastAsia="Palatino Linotype" w:hAnsi="Palatino Linotype" w:cs="Palatino Linotype"/>
          <w:bCs/>
        </w:rPr>
        <w:t xml:space="preserve">el Servidor Público Habilitado emitió respuesta al requerimiento, mediante archivo electrónico </w:t>
      </w:r>
      <w:r w:rsidR="009D6CC6">
        <w:rPr>
          <w:rFonts w:ascii="Palatino Linotype" w:eastAsia="Palatino Linotype" w:hAnsi="Palatino Linotype" w:cs="Palatino Linotype"/>
          <w:b/>
        </w:rPr>
        <w:t xml:space="preserve">OIC Respuesta.pdf: </w:t>
      </w:r>
      <w:r w:rsidR="00B72C01">
        <w:rPr>
          <w:rFonts w:ascii="Palatino Linotype" w:eastAsia="Palatino Linotype" w:hAnsi="Palatino Linotype" w:cs="Palatino Linotype"/>
          <w:bCs/>
        </w:rPr>
        <w:t xml:space="preserve">Oficio número 220C0101000300S/0954/2024, de fecha tres de octubre de dos mil veinticuatro, suscrito por el </w:t>
      </w:r>
      <w:r w:rsidR="00630158">
        <w:rPr>
          <w:rFonts w:ascii="Palatino Linotype" w:eastAsia="Palatino Linotype" w:hAnsi="Palatino Linotype" w:cs="Palatino Linotype"/>
          <w:bCs/>
        </w:rPr>
        <w:t>Titular del Órgano de Control Interno</w:t>
      </w:r>
      <w:r w:rsidR="000F0C35">
        <w:rPr>
          <w:rFonts w:ascii="Palatino Linotype" w:eastAsia="Palatino Linotype" w:hAnsi="Palatino Linotype" w:cs="Palatino Linotype"/>
          <w:bCs/>
        </w:rPr>
        <w:t>, oficio en el que se observa lo siguiente:</w:t>
      </w:r>
    </w:p>
    <w:p w14:paraId="07FEDC78" w14:textId="1E8AB6C4" w:rsidR="000F0C35" w:rsidRDefault="000F0C35" w:rsidP="000F0C35">
      <w:pPr>
        <w:pStyle w:val="Prrafodelista"/>
        <w:spacing w:line="360" w:lineRule="auto"/>
        <w:ind w:left="501" w:right="-171"/>
        <w:jc w:val="both"/>
        <w:rPr>
          <w:rFonts w:ascii="Palatino Linotype" w:eastAsia="Palatino Linotype" w:hAnsi="Palatino Linotype" w:cs="Palatino Linotype"/>
          <w:bCs/>
        </w:rPr>
      </w:pPr>
    </w:p>
    <w:p w14:paraId="4A922F08" w14:textId="183DD22E" w:rsidR="000F0C35" w:rsidRPr="00936CEA" w:rsidRDefault="000F0C35" w:rsidP="00936CEA">
      <w:pPr>
        <w:pStyle w:val="Prrafodelista"/>
        <w:spacing w:line="276" w:lineRule="auto"/>
        <w:ind w:left="708" w:right="-171"/>
        <w:jc w:val="both"/>
        <w:rPr>
          <w:rFonts w:ascii="Palatino Linotype" w:eastAsia="Palatino Linotype" w:hAnsi="Palatino Linotype" w:cs="Palatino Linotype"/>
          <w:bCs/>
          <w:i/>
          <w:iCs/>
          <w:sz w:val="22"/>
          <w:szCs w:val="22"/>
        </w:rPr>
      </w:pPr>
      <w:r w:rsidRPr="00936CEA">
        <w:rPr>
          <w:rFonts w:ascii="Palatino Linotype" w:eastAsia="Palatino Linotype" w:hAnsi="Palatino Linotype" w:cs="Palatino Linotype"/>
          <w:bCs/>
          <w:i/>
          <w:iCs/>
          <w:sz w:val="22"/>
          <w:szCs w:val="22"/>
        </w:rPr>
        <w:t xml:space="preserve">“En atención a sus oficios </w:t>
      </w:r>
      <w:r w:rsidR="00F63CB0" w:rsidRPr="00936CEA">
        <w:rPr>
          <w:rFonts w:ascii="Palatino Linotype" w:eastAsia="Palatino Linotype" w:hAnsi="Palatino Linotype" w:cs="Palatino Linotype"/>
          <w:bCs/>
          <w:i/>
          <w:iCs/>
          <w:sz w:val="22"/>
          <w:szCs w:val="22"/>
        </w:rPr>
        <w:t>… mediante los cuales nos hace llegar diversas solicitudes de acceso a la información:</w:t>
      </w:r>
    </w:p>
    <w:tbl>
      <w:tblPr>
        <w:tblStyle w:val="Tablaconcuadrcula"/>
        <w:tblW w:w="0" w:type="auto"/>
        <w:tblInd w:w="708" w:type="dxa"/>
        <w:tblLook w:val="04A0" w:firstRow="1" w:lastRow="0" w:firstColumn="1" w:lastColumn="0" w:noHBand="0" w:noVBand="1"/>
      </w:tblPr>
      <w:tblGrid>
        <w:gridCol w:w="4274"/>
        <w:gridCol w:w="4335"/>
      </w:tblGrid>
      <w:tr w:rsidR="00F63CB0" w14:paraId="1CBA4F65" w14:textId="77777777" w:rsidTr="00F63CB0">
        <w:tc>
          <w:tcPr>
            <w:tcW w:w="4274" w:type="dxa"/>
          </w:tcPr>
          <w:p w14:paraId="317C7B7B" w14:textId="410C7717" w:rsidR="00F63CB0" w:rsidRPr="00936CEA" w:rsidRDefault="00F63CB0" w:rsidP="00936CEA">
            <w:pPr>
              <w:pStyle w:val="Prrafodelista"/>
              <w:spacing w:line="276" w:lineRule="auto"/>
              <w:ind w:left="0" w:right="-171"/>
              <w:jc w:val="center"/>
              <w:rPr>
                <w:rFonts w:ascii="Palatino Linotype" w:eastAsia="Palatino Linotype" w:hAnsi="Palatino Linotype" w:cs="Palatino Linotype"/>
                <w:b/>
                <w:i/>
                <w:iCs/>
                <w:sz w:val="22"/>
                <w:szCs w:val="22"/>
              </w:rPr>
            </w:pPr>
            <w:r w:rsidRPr="00936CEA">
              <w:rPr>
                <w:rFonts w:ascii="Palatino Linotype" w:eastAsia="Palatino Linotype" w:hAnsi="Palatino Linotype" w:cs="Palatino Linotype"/>
                <w:b/>
                <w:i/>
                <w:iCs/>
                <w:sz w:val="22"/>
                <w:szCs w:val="22"/>
              </w:rPr>
              <w:t>SOLICITUD</w:t>
            </w:r>
          </w:p>
        </w:tc>
        <w:tc>
          <w:tcPr>
            <w:tcW w:w="4335" w:type="dxa"/>
          </w:tcPr>
          <w:p w14:paraId="0F99DCDA" w14:textId="0F692978" w:rsidR="00F63CB0" w:rsidRPr="00936CEA" w:rsidRDefault="00F63CB0" w:rsidP="00936CEA">
            <w:pPr>
              <w:pStyle w:val="Prrafodelista"/>
              <w:spacing w:line="276" w:lineRule="auto"/>
              <w:ind w:left="0" w:right="-171"/>
              <w:jc w:val="center"/>
              <w:rPr>
                <w:rFonts w:ascii="Palatino Linotype" w:eastAsia="Palatino Linotype" w:hAnsi="Palatino Linotype" w:cs="Palatino Linotype"/>
                <w:b/>
                <w:i/>
                <w:iCs/>
                <w:sz w:val="22"/>
                <w:szCs w:val="22"/>
              </w:rPr>
            </w:pPr>
            <w:r w:rsidRPr="00936CEA">
              <w:rPr>
                <w:rFonts w:ascii="Palatino Linotype" w:eastAsia="Palatino Linotype" w:hAnsi="Palatino Linotype" w:cs="Palatino Linotype"/>
                <w:b/>
                <w:i/>
                <w:iCs/>
                <w:sz w:val="22"/>
                <w:szCs w:val="22"/>
              </w:rPr>
              <w:t>INFORMACIÓN REQUERIDA</w:t>
            </w:r>
          </w:p>
        </w:tc>
      </w:tr>
      <w:tr w:rsidR="00F63CB0" w14:paraId="5BB2CDBC" w14:textId="77777777" w:rsidTr="00F63CB0">
        <w:tc>
          <w:tcPr>
            <w:tcW w:w="4274" w:type="dxa"/>
          </w:tcPr>
          <w:p w14:paraId="32849203" w14:textId="6C5297C6" w:rsidR="00F63CB0" w:rsidRPr="00936CEA" w:rsidRDefault="00F63CB0" w:rsidP="00936CEA">
            <w:pPr>
              <w:pStyle w:val="Prrafodelista"/>
              <w:spacing w:line="276" w:lineRule="auto"/>
              <w:ind w:left="0" w:right="-171"/>
              <w:jc w:val="both"/>
              <w:rPr>
                <w:rFonts w:ascii="Palatino Linotype" w:eastAsia="Palatino Linotype" w:hAnsi="Palatino Linotype" w:cs="Palatino Linotype"/>
                <w:bCs/>
                <w:i/>
                <w:iCs/>
                <w:sz w:val="22"/>
                <w:szCs w:val="22"/>
              </w:rPr>
            </w:pPr>
            <w:r w:rsidRPr="00936CEA">
              <w:rPr>
                <w:rFonts w:ascii="Palatino Linotype" w:eastAsia="Palatino Linotype" w:hAnsi="Palatino Linotype" w:cs="Palatino Linotype"/>
                <w:bCs/>
                <w:i/>
                <w:iCs/>
                <w:sz w:val="22"/>
                <w:szCs w:val="22"/>
              </w:rPr>
              <w:t>…</w:t>
            </w:r>
          </w:p>
        </w:tc>
        <w:tc>
          <w:tcPr>
            <w:tcW w:w="4335" w:type="dxa"/>
          </w:tcPr>
          <w:p w14:paraId="22E23909" w14:textId="050A9330" w:rsidR="00F63CB0" w:rsidRPr="00936CEA" w:rsidRDefault="00F63CB0" w:rsidP="00936CEA">
            <w:pPr>
              <w:pStyle w:val="Prrafodelista"/>
              <w:spacing w:line="276" w:lineRule="auto"/>
              <w:ind w:left="0" w:right="-171"/>
              <w:jc w:val="both"/>
              <w:rPr>
                <w:rFonts w:ascii="Palatino Linotype" w:eastAsia="Palatino Linotype" w:hAnsi="Palatino Linotype" w:cs="Palatino Linotype"/>
                <w:bCs/>
                <w:i/>
                <w:iCs/>
                <w:sz w:val="22"/>
                <w:szCs w:val="22"/>
              </w:rPr>
            </w:pPr>
            <w:r w:rsidRPr="00936CEA">
              <w:rPr>
                <w:rFonts w:ascii="Palatino Linotype" w:eastAsia="Palatino Linotype" w:hAnsi="Palatino Linotype" w:cs="Palatino Linotype"/>
                <w:bCs/>
                <w:i/>
                <w:iCs/>
                <w:sz w:val="22"/>
                <w:szCs w:val="22"/>
              </w:rPr>
              <w:t>…</w:t>
            </w:r>
          </w:p>
        </w:tc>
      </w:tr>
      <w:tr w:rsidR="00F63CB0" w14:paraId="146BFA70" w14:textId="77777777" w:rsidTr="00F63CB0">
        <w:tc>
          <w:tcPr>
            <w:tcW w:w="4274" w:type="dxa"/>
          </w:tcPr>
          <w:p w14:paraId="2FED9466" w14:textId="787D0617" w:rsidR="00F63CB0" w:rsidRPr="00936CEA" w:rsidRDefault="00F63CB0" w:rsidP="00936CEA">
            <w:pPr>
              <w:pStyle w:val="Prrafodelista"/>
              <w:spacing w:line="276" w:lineRule="auto"/>
              <w:ind w:left="0" w:right="-171"/>
              <w:jc w:val="center"/>
              <w:rPr>
                <w:rFonts w:ascii="Palatino Linotype" w:eastAsia="Palatino Linotype" w:hAnsi="Palatino Linotype" w:cs="Palatino Linotype"/>
                <w:b/>
                <w:i/>
                <w:iCs/>
                <w:sz w:val="22"/>
                <w:szCs w:val="22"/>
              </w:rPr>
            </w:pPr>
            <w:r w:rsidRPr="00936CEA">
              <w:rPr>
                <w:rFonts w:ascii="Palatino Linotype" w:eastAsia="Palatino Linotype" w:hAnsi="Palatino Linotype" w:cs="Palatino Linotype"/>
                <w:b/>
                <w:i/>
                <w:iCs/>
                <w:sz w:val="22"/>
                <w:szCs w:val="22"/>
              </w:rPr>
              <w:lastRenderedPageBreak/>
              <w:t>00177/JC/IP/2024</w:t>
            </w:r>
          </w:p>
        </w:tc>
        <w:tc>
          <w:tcPr>
            <w:tcW w:w="4335" w:type="dxa"/>
          </w:tcPr>
          <w:p w14:paraId="4862E159" w14:textId="553138D7" w:rsidR="00F63CB0" w:rsidRPr="00936CEA" w:rsidRDefault="00F63CB0" w:rsidP="00936CEA">
            <w:pPr>
              <w:pStyle w:val="Prrafodelista"/>
              <w:spacing w:line="276" w:lineRule="auto"/>
              <w:ind w:left="0" w:right="-5"/>
              <w:jc w:val="both"/>
              <w:rPr>
                <w:rFonts w:ascii="Palatino Linotype" w:eastAsia="Palatino Linotype" w:hAnsi="Palatino Linotype" w:cs="Palatino Linotype"/>
                <w:bCs/>
                <w:i/>
                <w:iCs/>
                <w:sz w:val="22"/>
                <w:szCs w:val="22"/>
              </w:rPr>
            </w:pPr>
            <w:r w:rsidRPr="00936CEA">
              <w:rPr>
                <w:rFonts w:ascii="Palatino Linotype" w:eastAsia="Palatino Linotype" w:hAnsi="Palatino Linotype" w:cs="Palatino Linotype"/>
                <w:bCs/>
                <w:i/>
                <w:iCs/>
                <w:sz w:val="22"/>
                <w:szCs w:val="22"/>
              </w:rPr>
              <w:t>Plan de trabajo del “TITULAR DEL ÓRGANO DE CONTROL INTERNO EN LA JUNTA DE CAMINOS DEL ESTADO DE MÉXICO</w:t>
            </w:r>
            <w:r w:rsidR="00913CFF" w:rsidRPr="00936CEA">
              <w:rPr>
                <w:rFonts w:ascii="Palatino Linotype" w:eastAsia="Palatino Linotype" w:hAnsi="Palatino Linotype" w:cs="Palatino Linotype"/>
                <w:bCs/>
                <w:i/>
                <w:iCs/>
                <w:sz w:val="22"/>
                <w:szCs w:val="22"/>
              </w:rPr>
              <w:t>. MAXIMINO BUENO GUTIÉRREZ”</w:t>
            </w:r>
          </w:p>
        </w:tc>
      </w:tr>
    </w:tbl>
    <w:p w14:paraId="5D34F0EA" w14:textId="77777777" w:rsidR="00936CEA" w:rsidRDefault="00936CEA" w:rsidP="000F0C35">
      <w:pPr>
        <w:pStyle w:val="Prrafodelista"/>
        <w:spacing w:line="360" w:lineRule="auto"/>
        <w:ind w:left="708" w:right="-171"/>
        <w:jc w:val="both"/>
        <w:rPr>
          <w:rFonts w:ascii="Palatino Linotype" w:eastAsia="Palatino Linotype" w:hAnsi="Palatino Linotype" w:cs="Palatino Linotype"/>
          <w:bCs/>
          <w:i/>
          <w:iCs/>
        </w:rPr>
      </w:pPr>
    </w:p>
    <w:p w14:paraId="16B4E63C" w14:textId="2A461233" w:rsidR="00F63CB0" w:rsidRPr="00CC666B" w:rsidRDefault="00913CFF" w:rsidP="000F0C35">
      <w:pPr>
        <w:pStyle w:val="Prrafodelista"/>
        <w:spacing w:line="360" w:lineRule="auto"/>
        <w:ind w:left="708" w:right="-171"/>
        <w:jc w:val="both"/>
        <w:rPr>
          <w:rFonts w:ascii="Palatino Linotype" w:eastAsia="Palatino Linotype" w:hAnsi="Palatino Linotype" w:cs="Palatino Linotype"/>
          <w:bCs/>
        </w:rPr>
      </w:pPr>
      <w:r>
        <w:rPr>
          <w:rFonts w:ascii="Palatino Linotype" w:eastAsia="Palatino Linotype" w:hAnsi="Palatino Linotype" w:cs="Palatino Linotype"/>
          <w:bCs/>
          <w:i/>
          <w:iCs/>
        </w:rPr>
        <w:t xml:space="preserve">Se hace de su conocimiento que la información y documentación requerida, se encuentra clasificada como reservada, tal como consta en el Acta de la Decima Novena Extraordinaria del ejercicio 2024, del comité de transparencia de este organismo de fecha 30 de </w:t>
      </w:r>
      <w:r w:rsidR="003217E3">
        <w:rPr>
          <w:rFonts w:ascii="Palatino Linotype" w:eastAsia="Palatino Linotype" w:hAnsi="Palatino Linotype" w:cs="Palatino Linotype"/>
          <w:bCs/>
          <w:i/>
          <w:iCs/>
        </w:rPr>
        <w:t>Septiembre</w:t>
      </w:r>
      <w:r>
        <w:rPr>
          <w:rFonts w:ascii="Palatino Linotype" w:eastAsia="Palatino Linotype" w:hAnsi="Palatino Linotype" w:cs="Palatino Linotype"/>
          <w:bCs/>
          <w:i/>
          <w:iCs/>
        </w:rPr>
        <w:t xml:space="preserve"> del presente año</w:t>
      </w:r>
      <w:r w:rsidR="00CC666B">
        <w:rPr>
          <w:rFonts w:ascii="Palatino Linotype" w:eastAsia="Palatino Linotype" w:hAnsi="Palatino Linotype" w:cs="Palatino Linotype"/>
          <w:bCs/>
          <w:i/>
          <w:iCs/>
        </w:rPr>
        <w:t xml:space="preserve">…” </w:t>
      </w:r>
      <w:r w:rsidR="00CC666B">
        <w:rPr>
          <w:rFonts w:ascii="Palatino Linotype" w:eastAsia="Palatino Linotype" w:hAnsi="Palatino Linotype" w:cs="Palatino Linotype"/>
          <w:bCs/>
        </w:rPr>
        <w:t>(Sic)</w:t>
      </w:r>
    </w:p>
    <w:p w14:paraId="7EAF1A23" w14:textId="77777777" w:rsidR="000F0C35" w:rsidRPr="002D7802" w:rsidRDefault="000F0C35" w:rsidP="000F0C35">
      <w:pPr>
        <w:pStyle w:val="Prrafodelista"/>
        <w:spacing w:line="360" w:lineRule="auto"/>
        <w:ind w:left="501" w:right="-171"/>
        <w:jc w:val="both"/>
        <w:rPr>
          <w:rFonts w:ascii="Palatino Linotype" w:eastAsia="Palatino Linotype" w:hAnsi="Palatino Linotype" w:cs="Palatino Linotype"/>
          <w:bCs/>
        </w:rPr>
      </w:pPr>
    </w:p>
    <w:p w14:paraId="128E6BCF" w14:textId="424FC50D" w:rsidR="005A1B51" w:rsidRDefault="00085838" w:rsidP="003A543D">
      <w:pPr>
        <w:pStyle w:val="Prrafodelista"/>
        <w:numPr>
          <w:ilvl w:val="0"/>
          <w:numId w:val="1"/>
        </w:numPr>
        <w:spacing w:line="360" w:lineRule="auto"/>
        <w:jc w:val="both"/>
        <w:rPr>
          <w:rFonts w:ascii="Palatino Linotype" w:eastAsia="Palatino Linotype" w:hAnsi="Palatino Linotype" w:cs="Palatino Linotype"/>
        </w:rPr>
      </w:pPr>
      <w:r w:rsidRPr="002D7802">
        <w:rPr>
          <w:rFonts w:ascii="Palatino Linotype" w:eastAsia="Palatino Linotype" w:hAnsi="Palatino Linotype" w:cs="Palatino Linotype"/>
        </w:rPr>
        <w:t>En fecha</w:t>
      </w:r>
      <w:r w:rsidR="00B555B7" w:rsidRPr="002D7802">
        <w:rPr>
          <w:rFonts w:ascii="Palatino Linotype" w:eastAsia="Palatino Linotype" w:hAnsi="Palatino Linotype" w:cs="Palatino Linotype"/>
        </w:rPr>
        <w:t xml:space="preserve"> </w:t>
      </w:r>
      <w:r w:rsidR="008C6BAA">
        <w:rPr>
          <w:rFonts w:ascii="Palatino Linotype" w:eastAsia="Palatino Linotype" w:hAnsi="Palatino Linotype" w:cs="Palatino Linotype"/>
          <w:b/>
          <w:bCs/>
        </w:rPr>
        <w:t xml:space="preserve">tres de octubre de </w:t>
      </w:r>
      <w:r w:rsidR="00B555B7" w:rsidRPr="002D7802">
        <w:rPr>
          <w:rFonts w:ascii="Palatino Linotype" w:eastAsia="Palatino Linotype" w:hAnsi="Palatino Linotype" w:cs="Palatino Linotype"/>
          <w:b/>
          <w:bCs/>
        </w:rPr>
        <w:t>dos mil veinticuatro</w:t>
      </w:r>
      <w:r w:rsidRPr="002D7802">
        <w:rPr>
          <w:rFonts w:ascii="Palatino Linotype" w:eastAsia="Palatino Linotype" w:hAnsi="Palatino Linotype" w:cs="Palatino Linotype"/>
        </w:rPr>
        <w:t xml:space="preserve">, </w:t>
      </w:r>
      <w:bookmarkStart w:id="1" w:name="_Hlk180345996"/>
      <w:r w:rsidRPr="002D7802">
        <w:rPr>
          <w:rFonts w:ascii="Palatino Linotype" w:eastAsia="Palatino Linotype" w:hAnsi="Palatino Linotype" w:cs="Palatino Linotype"/>
        </w:rPr>
        <w:t>el</w:t>
      </w:r>
      <w:r w:rsidR="005554F5">
        <w:rPr>
          <w:rFonts w:ascii="Palatino Linotype" w:eastAsia="Palatino Linotype" w:hAnsi="Palatino Linotype" w:cs="Palatino Linotype"/>
        </w:rPr>
        <w:t xml:space="preserve"> Sujeto Obligado, dio respuesta adjuntando el archivo electrónico</w:t>
      </w:r>
      <w:r w:rsidR="005A1B51">
        <w:rPr>
          <w:rFonts w:ascii="Palatino Linotype" w:eastAsia="Palatino Linotype" w:hAnsi="Palatino Linotype" w:cs="Palatino Linotype"/>
        </w:rPr>
        <w:t xml:space="preserve"> el cual contiene</w:t>
      </w:r>
      <w:r w:rsidR="005554F5">
        <w:rPr>
          <w:rFonts w:ascii="Palatino Linotype" w:eastAsia="Palatino Linotype" w:hAnsi="Palatino Linotype" w:cs="Palatino Linotype"/>
        </w:rPr>
        <w:t xml:space="preserve">: </w:t>
      </w:r>
    </w:p>
    <w:p w14:paraId="09474B95" w14:textId="77777777" w:rsidR="00142C44" w:rsidRDefault="00142C44" w:rsidP="00142C44">
      <w:pPr>
        <w:pStyle w:val="Prrafodelista"/>
        <w:spacing w:line="360" w:lineRule="auto"/>
        <w:ind w:left="501"/>
        <w:jc w:val="both"/>
        <w:rPr>
          <w:rFonts w:ascii="Palatino Linotype" w:eastAsia="Palatino Linotype" w:hAnsi="Palatino Linotype" w:cs="Palatino Linotype"/>
        </w:rPr>
      </w:pPr>
    </w:p>
    <w:p w14:paraId="106E6FAC" w14:textId="5CDE3DD6" w:rsidR="005554F5" w:rsidRDefault="005554F5" w:rsidP="003A543D">
      <w:pPr>
        <w:pStyle w:val="Prrafodelista"/>
        <w:numPr>
          <w:ilvl w:val="0"/>
          <w:numId w:val="4"/>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bCs/>
        </w:rPr>
        <w:t xml:space="preserve">Respuesta SAIMEX 00177-2024.pdf: </w:t>
      </w:r>
      <w:r>
        <w:rPr>
          <w:rFonts w:ascii="Palatino Linotype" w:eastAsia="Palatino Linotype" w:hAnsi="Palatino Linotype" w:cs="Palatino Linotype"/>
        </w:rPr>
        <w:t xml:space="preserve">Oficio </w:t>
      </w:r>
      <w:r w:rsidR="005A1B51">
        <w:rPr>
          <w:rFonts w:ascii="Palatino Linotype" w:eastAsia="Palatino Linotype" w:hAnsi="Palatino Linotype" w:cs="Palatino Linotype"/>
        </w:rPr>
        <w:t>de fecha tres de septiembre de dos mil veinticuatro, suscrito por el Encargado del Despacho de la Unidad de Planeación y Tecnologías de la Información y Comunicación y Titular de la Unidad de Transparencia, en el cuál entre otras cosas se observa:</w:t>
      </w:r>
    </w:p>
    <w:p w14:paraId="54F7212B" w14:textId="77777777" w:rsidR="00F91B43" w:rsidRDefault="00F91B43" w:rsidP="005A1B51">
      <w:pPr>
        <w:pStyle w:val="Prrafodelista"/>
        <w:spacing w:line="360" w:lineRule="auto"/>
        <w:ind w:left="501"/>
        <w:jc w:val="both"/>
        <w:rPr>
          <w:rFonts w:ascii="Palatino Linotype" w:eastAsia="Palatino Linotype" w:hAnsi="Palatino Linotype" w:cs="Palatino Linotype"/>
        </w:rPr>
      </w:pPr>
    </w:p>
    <w:p w14:paraId="6BC1853B" w14:textId="2DE3F80C" w:rsidR="005A1B51" w:rsidRDefault="005A1B51" w:rsidP="00142C44">
      <w:pPr>
        <w:pStyle w:val="Prrafodelista"/>
        <w:spacing w:line="276" w:lineRule="auto"/>
        <w:ind w:left="851" w:right="396"/>
        <w:jc w:val="both"/>
        <w:rPr>
          <w:rFonts w:ascii="Palatino Linotype" w:eastAsia="Palatino Linotype" w:hAnsi="Palatino Linotype" w:cs="Palatino Linotype"/>
          <w:sz w:val="22"/>
          <w:szCs w:val="22"/>
        </w:rPr>
      </w:pPr>
      <w:r>
        <w:rPr>
          <w:rFonts w:ascii="Palatino Linotype" w:eastAsia="Palatino Linotype" w:hAnsi="Palatino Linotype" w:cs="Palatino Linotype"/>
          <w:b/>
          <w:bCs/>
        </w:rPr>
        <w:tab/>
      </w:r>
      <w:r w:rsidRPr="00142C44">
        <w:rPr>
          <w:rFonts w:ascii="Palatino Linotype" w:eastAsia="Palatino Linotype" w:hAnsi="Palatino Linotype" w:cs="Palatino Linotype"/>
          <w:b/>
          <w:bCs/>
          <w:i/>
          <w:iCs/>
          <w:sz w:val="22"/>
          <w:szCs w:val="22"/>
        </w:rPr>
        <w:t>“</w:t>
      </w:r>
      <w:r w:rsidRPr="00142C44">
        <w:rPr>
          <w:rFonts w:ascii="Palatino Linotype" w:eastAsia="Palatino Linotype" w:hAnsi="Palatino Linotype" w:cs="Palatino Linotype"/>
          <w:i/>
          <w:iCs/>
          <w:sz w:val="22"/>
          <w:szCs w:val="22"/>
        </w:rPr>
        <w:t>…</w:t>
      </w:r>
      <w:r w:rsidR="00F91B43" w:rsidRPr="00142C44">
        <w:rPr>
          <w:rFonts w:ascii="Palatino Linotype" w:eastAsia="Palatino Linotype" w:hAnsi="Palatino Linotype" w:cs="Palatino Linotype"/>
          <w:i/>
          <w:iCs/>
          <w:sz w:val="22"/>
          <w:szCs w:val="22"/>
        </w:rPr>
        <w:t>sírvase encontrar en un archivo adjunto, oficio No. 220C0101000300S/0954/2024, suscrito por el Ing. Maximino Bueno Gutiérrez</w:t>
      </w:r>
      <w:r w:rsidR="00F0042A" w:rsidRPr="00142C44">
        <w:rPr>
          <w:rFonts w:ascii="Palatino Linotype" w:eastAsia="Palatino Linotype" w:hAnsi="Palatino Linotype" w:cs="Palatino Linotype"/>
          <w:i/>
          <w:iCs/>
          <w:sz w:val="22"/>
          <w:szCs w:val="22"/>
        </w:rPr>
        <w:t xml:space="preserve">, Titular del Órgano Interno de Control de la Junta de Caminos del Estado de México, por medio del cual, </w:t>
      </w:r>
      <w:r w:rsidR="00F0042A" w:rsidRPr="00142C44">
        <w:rPr>
          <w:rFonts w:ascii="Palatino Linotype" w:eastAsia="Palatino Linotype" w:hAnsi="Palatino Linotype" w:cs="Palatino Linotype"/>
          <w:i/>
          <w:iCs/>
          <w:sz w:val="22"/>
          <w:szCs w:val="22"/>
        </w:rPr>
        <w:lastRenderedPageBreak/>
        <w:t xml:space="preserve">proporciona respuesta a su solicitud: así mismo, se adjunta Acta de la Décima Novena Sesión Extraordinaria del ejercicio 2024, del Comité de </w:t>
      </w:r>
      <w:r w:rsidR="00142C44" w:rsidRPr="00142C44">
        <w:rPr>
          <w:rFonts w:ascii="Palatino Linotype" w:eastAsia="Palatino Linotype" w:hAnsi="Palatino Linotype" w:cs="Palatino Linotype"/>
          <w:i/>
          <w:iCs/>
          <w:sz w:val="22"/>
          <w:szCs w:val="22"/>
        </w:rPr>
        <w:t xml:space="preserve">Transparencia de la Junta de Caminos del Estado de México…” </w:t>
      </w:r>
      <w:r w:rsidR="00142C44" w:rsidRPr="00142C44">
        <w:rPr>
          <w:rFonts w:ascii="Palatino Linotype" w:eastAsia="Palatino Linotype" w:hAnsi="Palatino Linotype" w:cs="Palatino Linotype"/>
          <w:sz w:val="22"/>
          <w:szCs w:val="22"/>
        </w:rPr>
        <w:t>(Sic)</w:t>
      </w:r>
    </w:p>
    <w:p w14:paraId="1DAFA82C" w14:textId="77777777" w:rsidR="00142C44" w:rsidRPr="00142C44" w:rsidRDefault="00142C44" w:rsidP="00142C44">
      <w:pPr>
        <w:pStyle w:val="Prrafodelista"/>
        <w:spacing w:line="276" w:lineRule="auto"/>
        <w:ind w:left="851" w:right="396"/>
        <w:jc w:val="both"/>
        <w:rPr>
          <w:rFonts w:ascii="Palatino Linotype" w:eastAsia="Palatino Linotype" w:hAnsi="Palatino Linotype" w:cs="Palatino Linotype"/>
          <w:sz w:val="22"/>
          <w:szCs w:val="22"/>
        </w:rPr>
      </w:pPr>
    </w:p>
    <w:p w14:paraId="1564B5AD" w14:textId="68B64F3B" w:rsidR="00E30233" w:rsidRPr="000645B5" w:rsidRDefault="00142C44" w:rsidP="003A543D">
      <w:pPr>
        <w:pStyle w:val="Prrafodelista"/>
        <w:numPr>
          <w:ilvl w:val="0"/>
          <w:numId w:val="4"/>
        </w:numPr>
        <w:spacing w:line="360" w:lineRule="auto"/>
        <w:ind w:right="-171"/>
        <w:jc w:val="both"/>
        <w:rPr>
          <w:rFonts w:ascii="Palatino Linotype" w:eastAsia="Palatino Linotype" w:hAnsi="Palatino Linotype" w:cs="Palatino Linotype"/>
          <w:bCs/>
        </w:rPr>
      </w:pPr>
      <w:r w:rsidRPr="000645B5">
        <w:rPr>
          <w:rFonts w:ascii="Palatino Linotype" w:eastAsia="Palatino Linotype" w:hAnsi="Palatino Linotype" w:cs="Palatino Linotype"/>
        </w:rPr>
        <w:t xml:space="preserve">Oficio </w:t>
      </w:r>
      <w:r w:rsidR="008A4EEA" w:rsidRPr="000645B5">
        <w:rPr>
          <w:rFonts w:ascii="Palatino Linotype" w:eastAsia="Palatino Linotype" w:hAnsi="Palatino Linotype" w:cs="Palatino Linotype"/>
          <w:bCs/>
        </w:rPr>
        <w:t xml:space="preserve">220C0101000300S/0954/2024, de fecha tres de octubre de dos mil veinticuatro, </w:t>
      </w:r>
      <w:r w:rsidR="00E30233" w:rsidRPr="000645B5">
        <w:rPr>
          <w:rFonts w:ascii="Palatino Linotype" w:eastAsia="Palatino Linotype" w:hAnsi="Palatino Linotype" w:cs="Palatino Linotype"/>
          <w:bCs/>
        </w:rPr>
        <w:t>(Descrito en el numeral 3 de la presente resolución)</w:t>
      </w:r>
    </w:p>
    <w:p w14:paraId="6DD54A85" w14:textId="6A1C2575" w:rsidR="005554F5" w:rsidRDefault="005554F5" w:rsidP="005554F5">
      <w:pPr>
        <w:pStyle w:val="Prrafodelista"/>
        <w:spacing w:line="360" w:lineRule="auto"/>
        <w:ind w:left="501"/>
        <w:jc w:val="both"/>
        <w:rPr>
          <w:rFonts w:ascii="Palatino Linotype" w:eastAsia="Palatino Linotype" w:hAnsi="Palatino Linotype" w:cs="Palatino Linotype"/>
        </w:rPr>
      </w:pPr>
    </w:p>
    <w:p w14:paraId="67DD2004" w14:textId="2B4830BA" w:rsidR="00CE3FBC" w:rsidRDefault="000645B5" w:rsidP="003A543D">
      <w:pPr>
        <w:pStyle w:val="Prrafodelista"/>
        <w:numPr>
          <w:ilvl w:val="0"/>
          <w:numId w:val="4"/>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bCs/>
        </w:rPr>
        <w:t>ACTA DE LA DÉCIMA NOVENA SESIÓN EXTRAORDINARIA DEL EJERCICIO 2024 DEL COMITÉ DE TRANSPARENCIA DE LA JUNTA DE CAMINOS DEL ESTADO DE MÉXICO</w:t>
      </w:r>
      <w:r w:rsidR="00F9251F">
        <w:rPr>
          <w:rFonts w:ascii="Palatino Linotype" w:eastAsia="Palatino Linotype" w:hAnsi="Palatino Linotype" w:cs="Palatino Linotype"/>
          <w:b/>
          <w:bCs/>
        </w:rPr>
        <w:t xml:space="preserve">: </w:t>
      </w:r>
      <w:r w:rsidR="00F9251F">
        <w:rPr>
          <w:rFonts w:ascii="Palatino Linotype" w:eastAsia="Palatino Linotype" w:hAnsi="Palatino Linotype" w:cs="Palatino Linotype"/>
        </w:rPr>
        <w:t>En la que se realizó la presentación y confirmación de la clasificación de información como confidencial, que obra en los documentos que serán entregados como parte de las respuestas a las solicitudes</w:t>
      </w:r>
      <w:r w:rsidR="003A48CA">
        <w:rPr>
          <w:rFonts w:ascii="Palatino Linotype" w:eastAsia="Palatino Linotype" w:hAnsi="Palatino Linotype" w:cs="Palatino Linotype"/>
        </w:rPr>
        <w:t xml:space="preserve"> de acceso a la información pública con números de folio … 00177/JC/IP/2024</w:t>
      </w:r>
      <w:r w:rsidR="000518C3">
        <w:rPr>
          <w:rFonts w:ascii="Palatino Linotype" w:eastAsia="Palatino Linotype" w:hAnsi="Palatino Linotype" w:cs="Palatino Linotype"/>
        </w:rPr>
        <w:t xml:space="preserve">. Acta donde se aprobó por unanimidad de votos de los integrantes del Comité de Transparencia la clasificación </w:t>
      </w:r>
      <w:r w:rsidR="0071388A">
        <w:rPr>
          <w:rFonts w:ascii="Palatino Linotype" w:eastAsia="Palatino Linotype" w:hAnsi="Palatino Linotype" w:cs="Palatino Linotype"/>
        </w:rPr>
        <w:t xml:space="preserve">de la información requerida </w:t>
      </w:r>
      <w:r w:rsidR="000518C3">
        <w:rPr>
          <w:rFonts w:ascii="Palatino Linotype" w:eastAsia="Palatino Linotype" w:hAnsi="Palatino Linotype" w:cs="Palatino Linotype"/>
        </w:rPr>
        <w:t xml:space="preserve">como reservada entre otras del Plan de Trabajo </w:t>
      </w:r>
      <w:r w:rsidR="00B65440">
        <w:rPr>
          <w:rFonts w:ascii="Palatino Linotype" w:eastAsia="Palatino Linotype" w:hAnsi="Palatino Linotype" w:cs="Palatino Linotype"/>
        </w:rPr>
        <w:t>del Titular del Órgano Interno de Control</w:t>
      </w:r>
      <w:r w:rsidR="00352F75">
        <w:rPr>
          <w:rFonts w:ascii="Palatino Linotype" w:eastAsia="Palatino Linotype" w:hAnsi="Palatino Linotype" w:cs="Palatino Linotype"/>
        </w:rPr>
        <w:t xml:space="preserve">. </w:t>
      </w:r>
    </w:p>
    <w:p w14:paraId="292222BB" w14:textId="77777777" w:rsidR="00CE3FBC" w:rsidRPr="00CE3FBC" w:rsidRDefault="00CE3FBC" w:rsidP="00CE3FBC">
      <w:pPr>
        <w:pStyle w:val="Prrafodelista"/>
        <w:rPr>
          <w:rFonts w:ascii="Palatino Linotype" w:eastAsia="Palatino Linotype" w:hAnsi="Palatino Linotype" w:cs="Palatino Linotype"/>
        </w:rPr>
      </w:pPr>
    </w:p>
    <w:p w14:paraId="54D5DEA8" w14:textId="5470C5F7" w:rsidR="000645B5" w:rsidRDefault="00CE3FBC" w:rsidP="003A543D">
      <w:pPr>
        <w:pStyle w:val="Prrafodelista"/>
        <w:numPr>
          <w:ilvl w:val="0"/>
          <w:numId w:val="4"/>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Oficio No. 0699/2024 de fecha once de septiembre de dos mil veinticuatro, suscrito por el E</w:t>
      </w:r>
      <w:r w:rsidR="000F12C8">
        <w:rPr>
          <w:rFonts w:ascii="Palatino Linotype" w:eastAsia="Palatino Linotype" w:hAnsi="Palatino Linotype" w:cs="Palatino Linotype"/>
        </w:rPr>
        <w:t xml:space="preserve">ncargado del Despacho de la Unidad de Planeación y Tecnologías de la Información y Titular de la Unidad de </w:t>
      </w:r>
      <w:r w:rsidR="00E367A9">
        <w:rPr>
          <w:rFonts w:ascii="Palatino Linotype" w:eastAsia="Palatino Linotype" w:hAnsi="Palatino Linotype" w:cs="Palatino Linotype"/>
        </w:rPr>
        <w:t xml:space="preserve">Transparencia, por el cual solicitó al Servidor Público Habilitado, remitiera información </w:t>
      </w:r>
      <w:r w:rsidR="00F77B80">
        <w:rPr>
          <w:rFonts w:ascii="Palatino Linotype" w:eastAsia="Palatino Linotype" w:hAnsi="Palatino Linotype" w:cs="Palatino Linotype"/>
        </w:rPr>
        <w:t>a efecto de dar respuesta a la solicitud de información con número de folio 00177/JC/IP/2024.</w:t>
      </w:r>
    </w:p>
    <w:p w14:paraId="1BD97246" w14:textId="77777777" w:rsidR="00A02B74" w:rsidRPr="00EB5374" w:rsidRDefault="00A02B74" w:rsidP="003A543D">
      <w:pPr>
        <w:pStyle w:val="Prrafodelista"/>
        <w:numPr>
          <w:ilvl w:val="0"/>
          <w:numId w:val="2"/>
        </w:numPr>
        <w:spacing w:line="360" w:lineRule="auto"/>
        <w:ind w:right="538"/>
        <w:jc w:val="both"/>
        <w:rPr>
          <w:rFonts w:ascii="Palatino Linotype" w:eastAsia="Palatino Linotype" w:hAnsi="Palatino Linotype" w:cs="Palatino Linotype"/>
          <w:b/>
          <w:i/>
          <w:iCs/>
          <w:u w:val="single"/>
        </w:rPr>
      </w:pPr>
      <w:r w:rsidRPr="00EB5374">
        <w:rPr>
          <w:rFonts w:ascii="Palatino Linotype" w:eastAsia="Palatino Linotype" w:hAnsi="Palatino Linotype" w:cs="Palatino Linotype"/>
          <w:b/>
          <w:iCs/>
          <w:u w:val="single"/>
        </w:rPr>
        <w:lastRenderedPageBreak/>
        <w:t>Recurso de Revisión (razones o motivos de inconformidad)</w:t>
      </w:r>
    </w:p>
    <w:bookmarkEnd w:id="1"/>
    <w:p w14:paraId="2E428ADD" w14:textId="614349D8" w:rsidR="00085838" w:rsidRPr="005F6F83" w:rsidRDefault="00085838" w:rsidP="003A543D">
      <w:pPr>
        <w:pStyle w:val="Prrafodelista"/>
        <w:numPr>
          <w:ilvl w:val="0"/>
          <w:numId w:val="1"/>
        </w:numPr>
        <w:spacing w:line="360" w:lineRule="auto"/>
        <w:ind w:left="0" w:right="49" w:firstLine="0"/>
        <w:jc w:val="both"/>
        <w:rPr>
          <w:rFonts w:ascii="Palatino Linotype" w:hAnsi="Palatino Linotype" w:cs="Arial"/>
          <w:i/>
          <w:color w:val="000000" w:themeColor="text1"/>
        </w:rPr>
      </w:pPr>
      <w:r w:rsidRPr="00F73196">
        <w:rPr>
          <w:rFonts w:ascii="Palatino Linotype" w:hAnsi="Palatino Linotype"/>
        </w:rPr>
        <w:t>En fecha</w:t>
      </w:r>
      <w:r w:rsidR="00431E44">
        <w:rPr>
          <w:rFonts w:ascii="Palatino Linotype" w:hAnsi="Palatino Linotype"/>
          <w:b/>
          <w:bCs/>
        </w:rPr>
        <w:t xml:space="preserve"> die</w:t>
      </w:r>
      <w:r w:rsidR="00B87A76">
        <w:rPr>
          <w:rFonts w:ascii="Palatino Linotype" w:hAnsi="Palatino Linotype"/>
          <w:b/>
          <w:bCs/>
        </w:rPr>
        <w:t>z de octubre de dos mil veinticuatro</w:t>
      </w:r>
      <w:r w:rsidRPr="00F73196">
        <w:rPr>
          <w:rFonts w:ascii="Palatino Linotype" w:hAnsi="Palatino Linotype"/>
          <w:b/>
        </w:rPr>
        <w:t>,</w:t>
      </w:r>
      <w:r w:rsidRPr="00F73196">
        <w:rPr>
          <w:rFonts w:ascii="Palatino Linotype" w:hAnsi="Palatino Linotype"/>
        </w:rPr>
        <w:t xml:space="preserve"> </w:t>
      </w:r>
      <w:r w:rsidRPr="00F73196">
        <w:rPr>
          <w:rFonts w:ascii="Palatino Linotype" w:hAnsi="Palatino Linotype" w:cs="Arial"/>
          <w:color w:val="000000" w:themeColor="text1"/>
          <w:lang w:val="es-ES"/>
        </w:rPr>
        <w:t>el particular interpuso el recurso de revisión en contra de la respuesta, manifestando las siguientes razones o motivos de inconformidad:</w:t>
      </w:r>
    </w:p>
    <w:p w14:paraId="7C70140E" w14:textId="77777777" w:rsidR="005F6F83" w:rsidRPr="007D5790" w:rsidRDefault="005F6F83" w:rsidP="00054226">
      <w:pPr>
        <w:pStyle w:val="Prrafodelista"/>
        <w:spacing w:line="360" w:lineRule="auto"/>
        <w:ind w:left="0" w:right="49"/>
        <w:jc w:val="both"/>
        <w:rPr>
          <w:rFonts w:ascii="Palatino Linotype" w:hAnsi="Palatino Linotype"/>
          <w:sz w:val="22"/>
          <w:szCs w:val="22"/>
        </w:rPr>
      </w:pPr>
    </w:p>
    <w:p w14:paraId="73C73DF7" w14:textId="56B1E0D6" w:rsidR="005F6F83" w:rsidRPr="00491254" w:rsidRDefault="005F6F83" w:rsidP="000C75A9">
      <w:pPr>
        <w:ind w:firstLine="708"/>
        <w:jc w:val="both"/>
        <w:rPr>
          <w:rFonts w:ascii="Palatino Linotype" w:hAnsi="Palatino Linotype"/>
        </w:rPr>
      </w:pPr>
      <w:r w:rsidRPr="00491254">
        <w:rPr>
          <w:rFonts w:ascii="Palatino Linotype" w:hAnsi="Palatino Linotype"/>
          <w:b/>
          <w:bCs/>
        </w:rPr>
        <w:t>Acto impugnado</w:t>
      </w:r>
      <w:r w:rsidRPr="00491254">
        <w:rPr>
          <w:rFonts w:ascii="Palatino Linotype" w:hAnsi="Palatino Linotype"/>
        </w:rPr>
        <w:t xml:space="preserve">: </w:t>
      </w:r>
      <w:bookmarkStart w:id="2" w:name="_Toc466982515"/>
      <w:r w:rsidR="00491254">
        <w:rPr>
          <w:rFonts w:ascii="Palatino Linotype" w:hAnsi="Palatino Linotype"/>
          <w:i/>
          <w:iCs/>
        </w:rPr>
        <w:t>“</w:t>
      </w:r>
      <w:r w:rsidR="00DE48B3">
        <w:rPr>
          <w:rFonts w:ascii="Palatino Linotype" w:hAnsi="Palatino Linotype"/>
          <w14:ligatures w14:val="none"/>
        </w:rPr>
        <w:t>la respuesta otorgada</w:t>
      </w:r>
      <w:r w:rsidR="004460EA" w:rsidRPr="004460EA">
        <w:rPr>
          <w:rFonts w:ascii="Palatino Linotype" w:hAnsi="Palatino Linotype"/>
          <w:i/>
          <w:iCs/>
        </w:rPr>
        <w:t>”</w:t>
      </w:r>
      <w:r w:rsidR="004460EA">
        <w:rPr>
          <w:rFonts w:ascii="Palatino Linotype" w:hAnsi="Palatino Linotype"/>
        </w:rPr>
        <w:t xml:space="preserve"> (Sic)</w:t>
      </w:r>
    </w:p>
    <w:p w14:paraId="2C66227D" w14:textId="77777777" w:rsidR="006D5029" w:rsidRPr="00491254" w:rsidRDefault="006D5029" w:rsidP="00054226">
      <w:pPr>
        <w:pStyle w:val="Prrafodelista"/>
        <w:spacing w:line="360" w:lineRule="auto"/>
        <w:ind w:left="0" w:right="49" w:firstLine="708"/>
        <w:jc w:val="both"/>
        <w:rPr>
          <w:rStyle w:val="Ttulo2Car"/>
          <w:rFonts w:ascii="Palatino Linotype" w:hAnsi="Palatino Linotype"/>
          <w:i/>
          <w:color w:val="000000" w:themeColor="text1"/>
          <w:sz w:val="24"/>
          <w:szCs w:val="24"/>
        </w:rPr>
      </w:pPr>
    </w:p>
    <w:p w14:paraId="63A2B46B" w14:textId="2CD80D64" w:rsidR="00085838" w:rsidRPr="002121DB" w:rsidRDefault="00085838" w:rsidP="007764AA">
      <w:pPr>
        <w:pStyle w:val="Prrafodelista"/>
        <w:spacing w:line="276" w:lineRule="auto"/>
        <w:ind w:left="709"/>
        <w:jc w:val="both"/>
        <w:rPr>
          <w:rStyle w:val="Ttulo2Car"/>
          <w:rFonts w:ascii="Palatino Linotype" w:hAnsi="Palatino Linotype"/>
          <w:i/>
          <w:color w:val="000000" w:themeColor="text1"/>
          <w:sz w:val="24"/>
          <w:szCs w:val="24"/>
        </w:rPr>
      </w:pPr>
      <w:bookmarkStart w:id="3" w:name="_Toc53584977"/>
      <w:bookmarkStart w:id="4" w:name="_Toc60925404"/>
      <w:bookmarkStart w:id="5" w:name="_Toc81364834"/>
      <w:bookmarkStart w:id="6" w:name="_Toc81390611"/>
      <w:bookmarkStart w:id="7" w:name="_Toc82611034"/>
      <w:bookmarkStart w:id="8" w:name="_Toc83128577"/>
      <w:r w:rsidRPr="00491254">
        <w:rPr>
          <w:rStyle w:val="Ttulo2Car"/>
          <w:rFonts w:ascii="Palatino Linotype" w:hAnsi="Palatino Linotype"/>
          <w:b/>
          <w:color w:val="000000" w:themeColor="text1"/>
          <w:sz w:val="24"/>
          <w:szCs w:val="24"/>
        </w:rPr>
        <w:t>Razones o Motivos de inconformidad:</w:t>
      </w:r>
      <w:bookmarkEnd w:id="2"/>
      <w:bookmarkEnd w:id="3"/>
      <w:bookmarkEnd w:id="4"/>
      <w:bookmarkEnd w:id="5"/>
      <w:bookmarkEnd w:id="6"/>
      <w:bookmarkEnd w:id="7"/>
      <w:bookmarkEnd w:id="8"/>
      <w:r w:rsidRPr="00491254">
        <w:rPr>
          <w:rStyle w:val="Ttulo2Car"/>
          <w:rFonts w:ascii="Palatino Linotype" w:hAnsi="Palatino Linotype"/>
          <w:b/>
          <w:color w:val="000000" w:themeColor="text1"/>
          <w:sz w:val="24"/>
          <w:szCs w:val="24"/>
        </w:rPr>
        <w:t xml:space="preserve"> </w:t>
      </w:r>
      <w:r w:rsidRPr="002121DB">
        <w:rPr>
          <w:rStyle w:val="Ttulo2Car"/>
          <w:rFonts w:ascii="Palatino Linotype" w:hAnsi="Palatino Linotype"/>
          <w:i/>
          <w:color w:val="000000" w:themeColor="text1"/>
          <w:sz w:val="24"/>
          <w:szCs w:val="24"/>
        </w:rPr>
        <w:t>“</w:t>
      </w:r>
      <w:r w:rsidR="00DE48B3">
        <w:rPr>
          <w:rFonts w:ascii="Palatino Linotype" w:hAnsi="Palatino Linotype"/>
          <w:i/>
          <w:color w:val="000000"/>
        </w:rPr>
        <w:t>la respuesta otorgada”</w:t>
      </w:r>
      <w:r w:rsidR="00AA1A3F" w:rsidRPr="00AA1A3F">
        <w:rPr>
          <w:rFonts w:ascii="Palatino Linotype" w:hAnsi="Palatino Linotype"/>
        </w:rPr>
        <w:t xml:space="preserve"> </w:t>
      </w:r>
      <w:r w:rsidR="00AA1A3F">
        <w:rPr>
          <w:rFonts w:ascii="Palatino Linotype" w:hAnsi="Palatino Linotype"/>
        </w:rPr>
        <w:t>(Sic)</w:t>
      </w:r>
    </w:p>
    <w:p w14:paraId="73F04881" w14:textId="779D57CD" w:rsidR="00085838" w:rsidRDefault="00085838" w:rsidP="00054226">
      <w:pPr>
        <w:spacing w:line="360" w:lineRule="auto"/>
        <w:jc w:val="both"/>
        <w:rPr>
          <w:rFonts w:ascii="Palatino Linotype" w:eastAsia="Palatino Linotype" w:hAnsi="Palatino Linotype" w:cs="Palatino Linotype"/>
          <w:b/>
        </w:rPr>
      </w:pPr>
    </w:p>
    <w:p w14:paraId="25E628B9" w14:textId="688052D3" w:rsidR="00CF4E88" w:rsidRPr="000E461E" w:rsidRDefault="00CF4E88" w:rsidP="003A543D">
      <w:pPr>
        <w:pStyle w:val="Prrafodelista"/>
        <w:numPr>
          <w:ilvl w:val="0"/>
          <w:numId w:val="5"/>
        </w:numPr>
        <w:tabs>
          <w:tab w:val="left" w:pos="0"/>
        </w:tabs>
        <w:spacing w:line="360" w:lineRule="auto"/>
        <w:ind w:left="709" w:right="49"/>
        <w:jc w:val="both"/>
        <w:rPr>
          <w:rFonts w:ascii="Palatino Linotype" w:hAnsi="Palatino Linotype" w:cs="Arial"/>
          <w:i/>
          <w:color w:val="000000" w:themeColor="text1"/>
          <w:u w:val="single"/>
        </w:rPr>
      </w:pPr>
      <w:r>
        <w:rPr>
          <w:rFonts w:ascii="Palatino Linotype" w:hAnsi="Palatino Linotype"/>
          <w:b/>
          <w:u w:val="single"/>
        </w:rPr>
        <w:t>Turno del Recurso de Revisión</w:t>
      </w:r>
      <w:r w:rsidRPr="000E461E">
        <w:rPr>
          <w:rFonts w:ascii="Palatino Linotype" w:hAnsi="Palatino Linotype"/>
          <w:b/>
          <w:u w:val="single"/>
        </w:rPr>
        <w:t>.</w:t>
      </w:r>
    </w:p>
    <w:p w14:paraId="6A3E50FA" w14:textId="4C8FB678" w:rsidR="00CF4E88" w:rsidRPr="00CF4E88" w:rsidRDefault="00CF4E88" w:rsidP="003A543D">
      <w:pPr>
        <w:pStyle w:val="Prrafodelista"/>
        <w:numPr>
          <w:ilvl w:val="0"/>
          <w:numId w:val="1"/>
        </w:numPr>
        <w:spacing w:line="360" w:lineRule="auto"/>
        <w:ind w:left="0" w:firstLine="0"/>
        <w:jc w:val="both"/>
        <w:rPr>
          <w:rFonts w:ascii="Palatino Linotype" w:eastAsia="Palatino Linotype" w:hAnsi="Palatino Linotype" w:cs="Palatino Linotype"/>
        </w:rPr>
      </w:pPr>
      <w:r w:rsidRPr="00CF4E88">
        <w:rPr>
          <w:rFonts w:ascii="Palatino Linotype" w:eastAsia="Palatino Linotype" w:hAnsi="Palatino Linotype" w:cs="Palatino Linotype"/>
        </w:rPr>
        <w:t xml:space="preserve">Con fundamento en </w:t>
      </w:r>
      <w:r>
        <w:rPr>
          <w:rFonts w:ascii="Palatino Linotype" w:eastAsia="Palatino Linotype" w:hAnsi="Palatino Linotype" w:cs="Palatino Linotype"/>
        </w:rPr>
        <w:t>el artículo 185, fracción I de la Ley de Transparencia y Acceso a la Información Pública del Estado de México y Municipios, el</w:t>
      </w:r>
      <w:r w:rsidR="002F338F">
        <w:rPr>
          <w:rFonts w:ascii="Palatino Linotype" w:eastAsia="Palatino Linotype" w:hAnsi="Palatino Linotype" w:cs="Palatino Linotype"/>
        </w:rPr>
        <w:t xml:space="preserve"> </w:t>
      </w:r>
      <w:r w:rsidR="004D2023">
        <w:rPr>
          <w:rFonts w:ascii="Palatino Linotype" w:eastAsia="Palatino Linotype" w:hAnsi="Palatino Linotype" w:cs="Palatino Linotype"/>
          <w:b/>
          <w:bCs/>
        </w:rPr>
        <w:t>diez de octubre de dos mil veinticuatro</w:t>
      </w:r>
      <w:r w:rsidR="003D581B">
        <w:rPr>
          <w:rFonts w:ascii="Palatino Linotype" w:eastAsia="Palatino Linotype" w:hAnsi="Palatino Linotype" w:cs="Palatino Linotype"/>
          <w:b/>
          <w:bCs/>
        </w:rPr>
        <w:t>,</w:t>
      </w:r>
      <w:r w:rsidR="006C3DF3">
        <w:rPr>
          <w:rFonts w:ascii="Palatino Linotype" w:eastAsia="Palatino Linotype" w:hAnsi="Palatino Linotype" w:cs="Palatino Linotype"/>
          <w:b/>
          <w:bCs/>
        </w:rPr>
        <w:t xml:space="preserve"> </w:t>
      </w:r>
      <w:r w:rsidR="006C3DF3" w:rsidRPr="006C3DF3">
        <w:rPr>
          <w:rFonts w:ascii="Palatino Linotype" w:eastAsia="Palatino Linotype" w:hAnsi="Palatino Linotype" w:cs="Palatino Linotype"/>
        </w:rPr>
        <w:t>se turnó</w:t>
      </w:r>
      <w:r w:rsidR="006C3DF3">
        <w:rPr>
          <w:rFonts w:ascii="Palatino Linotype" w:eastAsia="Palatino Linotype" w:hAnsi="Palatino Linotype" w:cs="Palatino Linotype"/>
        </w:rPr>
        <w:t xml:space="preserve"> el recurso de revisión a través del SAIMEX a la </w:t>
      </w:r>
      <w:r w:rsidR="006C3DF3">
        <w:rPr>
          <w:rFonts w:ascii="Palatino Linotype" w:eastAsia="Palatino Linotype" w:hAnsi="Palatino Linotype" w:cs="Palatino Linotype"/>
          <w:b/>
          <w:bCs/>
        </w:rPr>
        <w:t xml:space="preserve">Comisionada María del Rosario Mejía Ayala, </w:t>
      </w:r>
      <w:r w:rsidR="006C3DF3">
        <w:rPr>
          <w:rFonts w:ascii="Palatino Linotype" w:eastAsia="Palatino Linotype" w:hAnsi="Palatino Linotype" w:cs="Palatino Linotype"/>
        </w:rPr>
        <w:t>a efecto de decretar su admisión o desechamiento.</w:t>
      </w:r>
    </w:p>
    <w:p w14:paraId="04DAA1E5" w14:textId="4362C6E3" w:rsidR="00CF4E88" w:rsidRDefault="00CF4E88" w:rsidP="00CF4E88">
      <w:pPr>
        <w:spacing w:line="360" w:lineRule="auto"/>
        <w:jc w:val="both"/>
        <w:rPr>
          <w:rFonts w:ascii="Palatino Linotype" w:eastAsia="Palatino Linotype" w:hAnsi="Palatino Linotype" w:cs="Palatino Linotype"/>
          <w:b/>
        </w:rPr>
      </w:pPr>
    </w:p>
    <w:p w14:paraId="7E6442CA" w14:textId="530B8FF7" w:rsidR="00E46736" w:rsidRPr="000E461E" w:rsidRDefault="00E46736" w:rsidP="003A543D">
      <w:pPr>
        <w:pStyle w:val="Prrafodelista"/>
        <w:numPr>
          <w:ilvl w:val="0"/>
          <w:numId w:val="5"/>
        </w:numPr>
        <w:tabs>
          <w:tab w:val="left" w:pos="0"/>
        </w:tabs>
        <w:spacing w:line="360" w:lineRule="auto"/>
        <w:ind w:left="709" w:right="49"/>
        <w:jc w:val="both"/>
        <w:rPr>
          <w:rFonts w:ascii="Palatino Linotype" w:hAnsi="Palatino Linotype" w:cs="Arial"/>
          <w:i/>
          <w:color w:val="000000" w:themeColor="text1"/>
          <w:u w:val="single"/>
        </w:rPr>
      </w:pPr>
      <w:r>
        <w:rPr>
          <w:rFonts w:ascii="Palatino Linotype" w:hAnsi="Palatino Linotype"/>
          <w:b/>
          <w:u w:val="single"/>
        </w:rPr>
        <w:t>Admisión del Recurso de Revisión</w:t>
      </w:r>
      <w:r w:rsidRPr="000E461E">
        <w:rPr>
          <w:rFonts w:ascii="Palatino Linotype" w:hAnsi="Palatino Linotype"/>
          <w:b/>
          <w:u w:val="single"/>
        </w:rPr>
        <w:t>.</w:t>
      </w:r>
    </w:p>
    <w:p w14:paraId="29E6DC3B" w14:textId="47CE2C5A" w:rsidR="00226C63" w:rsidRPr="002B2ED7" w:rsidRDefault="00E46736" w:rsidP="003A543D">
      <w:pPr>
        <w:pStyle w:val="Prrafodelista"/>
        <w:numPr>
          <w:ilvl w:val="0"/>
          <w:numId w:val="1"/>
        </w:numPr>
        <w:spacing w:line="360" w:lineRule="auto"/>
        <w:ind w:left="0" w:firstLine="0"/>
        <w:jc w:val="both"/>
        <w:rPr>
          <w:rFonts w:ascii="Palatino Linotype" w:eastAsia="Palatino Linotype" w:hAnsi="Palatino Linotype" w:cs="Palatino Linotype"/>
        </w:rPr>
      </w:pPr>
      <w:r w:rsidRPr="002B2ED7">
        <w:rPr>
          <w:rFonts w:ascii="Palatino Linotype" w:eastAsia="Palatino Linotype" w:hAnsi="Palatino Linotype" w:cs="Palatino Linotype"/>
        </w:rPr>
        <w:t xml:space="preserve">En fecha </w:t>
      </w:r>
      <w:r w:rsidR="003D581B" w:rsidRPr="002B2ED7">
        <w:rPr>
          <w:rFonts w:ascii="Palatino Linotype" w:eastAsia="Palatino Linotype" w:hAnsi="Palatino Linotype" w:cs="Palatino Linotype"/>
          <w:b/>
          <w:bCs/>
        </w:rPr>
        <w:t xml:space="preserve">catorce de octubre de dos </w:t>
      </w:r>
      <w:r w:rsidRPr="002B2ED7">
        <w:rPr>
          <w:rFonts w:ascii="Palatino Linotype" w:eastAsia="Palatino Linotype" w:hAnsi="Palatino Linotype" w:cs="Palatino Linotype"/>
          <w:b/>
          <w:bCs/>
        </w:rPr>
        <w:t>mil veinticuatro,</w:t>
      </w:r>
      <w:r w:rsidR="004B4823" w:rsidRPr="002B2ED7">
        <w:rPr>
          <w:rFonts w:ascii="Palatino Linotype" w:eastAsia="Palatino Linotype" w:hAnsi="Palatino Linotype" w:cs="Palatino Linotype"/>
        </w:rPr>
        <w:t xml:space="preserve"> se acordó la admisión a trámite del Recurso de Revisión </w:t>
      </w:r>
      <w:r w:rsidR="00226C63" w:rsidRPr="002B2ED7">
        <w:rPr>
          <w:rFonts w:ascii="Palatino Linotype" w:eastAsia="Palatino Linotype" w:hAnsi="Palatino Linotype" w:cs="Palatino Linotype"/>
        </w:rPr>
        <w:t xml:space="preserve">y se integraron los expedientes respectivos, mismos que se pusieron a disposición de las partes para que, en un plazo de siete días hábiles, manifestarán lo que a su derecho conviniera, conforme a lo dispuesto por el artículo 185, </w:t>
      </w:r>
      <w:r w:rsidR="00226C63" w:rsidRPr="002B2ED7">
        <w:rPr>
          <w:rFonts w:ascii="Palatino Linotype" w:eastAsia="Palatino Linotype" w:hAnsi="Palatino Linotype" w:cs="Palatino Linotype"/>
        </w:rPr>
        <w:lastRenderedPageBreak/>
        <w:t>fracción II de la Ley de Transparencia y Acceso a la Información Pública del Estado de México y Municipios.</w:t>
      </w:r>
    </w:p>
    <w:p w14:paraId="3F74C988" w14:textId="02F27107" w:rsidR="00E46736" w:rsidRPr="004B4823" w:rsidRDefault="00226C63" w:rsidP="00E4673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7C6DBB13" w14:textId="77777777" w:rsidR="009A2120" w:rsidRPr="000E461E" w:rsidRDefault="009A2120" w:rsidP="003A543D">
      <w:pPr>
        <w:pStyle w:val="Prrafodelista"/>
        <w:numPr>
          <w:ilvl w:val="0"/>
          <w:numId w:val="5"/>
        </w:numPr>
        <w:tabs>
          <w:tab w:val="left" w:pos="0"/>
        </w:tabs>
        <w:spacing w:line="360" w:lineRule="auto"/>
        <w:ind w:left="709" w:right="49"/>
        <w:jc w:val="both"/>
        <w:rPr>
          <w:rFonts w:ascii="Palatino Linotype" w:hAnsi="Palatino Linotype" w:cs="Arial"/>
          <w:i/>
          <w:color w:val="000000" w:themeColor="text1"/>
          <w:u w:val="single"/>
        </w:rPr>
      </w:pPr>
      <w:r w:rsidRPr="000E461E">
        <w:rPr>
          <w:rFonts w:ascii="Palatino Linotype" w:hAnsi="Palatino Linotype"/>
          <w:b/>
          <w:u w:val="single"/>
        </w:rPr>
        <w:t>Manifestaciones, alegatos y respuesta complementaría.</w:t>
      </w:r>
    </w:p>
    <w:p w14:paraId="3C9DF9BB" w14:textId="29F26FE8" w:rsidR="00085838" w:rsidRPr="00041FBB" w:rsidRDefault="009A2120" w:rsidP="003A543D">
      <w:pPr>
        <w:pStyle w:val="Prrafodelista"/>
        <w:numPr>
          <w:ilvl w:val="0"/>
          <w:numId w:val="1"/>
        </w:numPr>
        <w:spacing w:line="360" w:lineRule="auto"/>
        <w:ind w:left="0" w:firstLine="0"/>
        <w:jc w:val="both"/>
        <w:rPr>
          <w:rFonts w:ascii="Palatino Linotype" w:hAnsi="Palatino Linotype"/>
        </w:rPr>
      </w:pPr>
      <w:r>
        <w:rPr>
          <w:rFonts w:ascii="Palatino Linotype" w:eastAsia="Palatino Linotype" w:hAnsi="Palatino Linotype" w:cs="Palatino Linotype"/>
        </w:rPr>
        <w:t>Con fundamento en lo dispuesto por el artículo 185 fracción II de la Ley de la materia, se acordó a las partes a efecto de que en un plazo máximo de siete días, el Recurrente manifestara lo que a su derecho conviniera, ofrecieran pruebas y alegatos, y el Sujeto Obligado presentara el inform</w:t>
      </w:r>
      <w:r w:rsidR="00085838" w:rsidRPr="00491254">
        <w:rPr>
          <w:rFonts w:ascii="Palatino Linotype" w:eastAsia="Palatino Linotype" w:hAnsi="Palatino Linotype" w:cs="Palatino Linotype"/>
        </w:rPr>
        <w:t>e</w:t>
      </w:r>
      <w:r>
        <w:rPr>
          <w:rFonts w:ascii="Palatino Linotype" w:eastAsia="Palatino Linotype" w:hAnsi="Palatino Linotype" w:cs="Palatino Linotype"/>
        </w:rPr>
        <w:t xml:space="preserve"> justificado</w:t>
      </w:r>
      <w:r w:rsidR="00085838" w:rsidRPr="00FB324D">
        <w:rPr>
          <w:rFonts w:ascii="Palatino Linotype" w:eastAsia="Palatino Linotype" w:hAnsi="Palatino Linotype" w:cs="Palatino Linotype"/>
        </w:rPr>
        <w:t xml:space="preserve">. </w:t>
      </w:r>
    </w:p>
    <w:p w14:paraId="71981775" w14:textId="77777777" w:rsidR="00041FBB" w:rsidRPr="009D2705" w:rsidRDefault="00041FBB" w:rsidP="00041FBB">
      <w:pPr>
        <w:pStyle w:val="Prrafodelista"/>
        <w:spacing w:line="360" w:lineRule="auto"/>
        <w:ind w:left="0"/>
        <w:jc w:val="both"/>
        <w:rPr>
          <w:rFonts w:ascii="Palatino Linotype" w:hAnsi="Palatino Linotype"/>
          <w:sz w:val="22"/>
          <w:szCs w:val="22"/>
        </w:rPr>
      </w:pPr>
    </w:p>
    <w:p w14:paraId="71792E95" w14:textId="488E9B2D" w:rsidR="00A360F3" w:rsidRPr="00D22BA7" w:rsidRDefault="00085838" w:rsidP="003A543D">
      <w:pPr>
        <w:numPr>
          <w:ilvl w:val="0"/>
          <w:numId w:val="1"/>
        </w:numPr>
        <w:spacing w:line="360" w:lineRule="auto"/>
        <w:ind w:left="0" w:firstLine="0"/>
        <w:jc w:val="both"/>
        <w:rPr>
          <w:rFonts w:ascii="Palatino Linotype" w:hAnsi="Palatino Linotype"/>
        </w:rPr>
      </w:pPr>
      <w:r w:rsidRPr="00FB324D">
        <w:rPr>
          <w:rFonts w:ascii="Palatino Linotype" w:eastAsia="Palatino Linotype" w:hAnsi="Palatino Linotype" w:cs="Palatino Linotype"/>
        </w:rPr>
        <w:t xml:space="preserve">De las constancias en el expediente electrónico SAIMEX, se advierte que el particular </w:t>
      </w:r>
      <w:r w:rsidR="00A360F3">
        <w:rPr>
          <w:rFonts w:ascii="Palatino Linotype" w:eastAsia="Palatino Linotype" w:hAnsi="Palatino Linotype" w:cs="Palatino Linotype"/>
        </w:rPr>
        <w:t xml:space="preserve">dejó de realizar manifestaciones que a su derecho conviniera y asistiera. Por su parte del Sujeto Obligado, </w:t>
      </w:r>
      <w:r w:rsidR="00155D9C">
        <w:rPr>
          <w:rFonts w:ascii="Palatino Linotype" w:eastAsia="Palatino Linotype" w:hAnsi="Palatino Linotype" w:cs="Palatino Linotype"/>
        </w:rPr>
        <w:t xml:space="preserve">en fecha </w:t>
      </w:r>
      <w:r w:rsidR="00155D9C">
        <w:rPr>
          <w:rFonts w:ascii="Palatino Linotype" w:eastAsia="Palatino Linotype" w:hAnsi="Palatino Linotype" w:cs="Palatino Linotype"/>
          <w:b/>
          <w:bCs/>
        </w:rPr>
        <w:t xml:space="preserve">veintitrés de octubre de dos mil veinticuatro, </w:t>
      </w:r>
      <w:r w:rsidR="00A360F3">
        <w:rPr>
          <w:rFonts w:ascii="Palatino Linotype" w:eastAsia="Palatino Linotype" w:hAnsi="Palatino Linotype" w:cs="Palatino Linotype"/>
        </w:rPr>
        <w:t xml:space="preserve">presentó </w:t>
      </w:r>
      <w:r w:rsidR="00E87531">
        <w:rPr>
          <w:rFonts w:ascii="Palatino Linotype" w:eastAsia="Palatino Linotype" w:hAnsi="Palatino Linotype" w:cs="Palatino Linotype"/>
        </w:rPr>
        <w:t>inform</w:t>
      </w:r>
      <w:r w:rsidR="002F338F">
        <w:rPr>
          <w:rFonts w:ascii="Palatino Linotype" w:eastAsia="Palatino Linotype" w:hAnsi="Palatino Linotype" w:cs="Palatino Linotype"/>
        </w:rPr>
        <w:t>e</w:t>
      </w:r>
      <w:r w:rsidR="00E87531">
        <w:rPr>
          <w:rFonts w:ascii="Palatino Linotype" w:eastAsia="Palatino Linotype" w:hAnsi="Palatino Linotype" w:cs="Palatino Linotype"/>
        </w:rPr>
        <w:t xml:space="preserve"> justificado, por el cuál ratificó su respuesta primigenia</w:t>
      </w:r>
      <w:r w:rsidR="00B4381B">
        <w:rPr>
          <w:rFonts w:ascii="Palatino Linotype" w:hAnsi="Palatino Linotype"/>
          <w:color w:val="000000"/>
        </w:rPr>
        <w:t>, además de que adjuntó toda la documentación descrita en los numerales dos, tres y cuatro descritos de la presente resolución.</w:t>
      </w:r>
    </w:p>
    <w:p w14:paraId="50FCEDC8" w14:textId="77777777" w:rsidR="00A360F3" w:rsidRPr="00D22BA7" w:rsidRDefault="00A360F3" w:rsidP="00A360F3">
      <w:pPr>
        <w:pStyle w:val="Prrafodelista"/>
        <w:spacing w:line="360" w:lineRule="auto"/>
        <w:rPr>
          <w:rFonts w:ascii="Palatino Linotype" w:hAnsi="Palatino Linotype"/>
        </w:rPr>
      </w:pPr>
    </w:p>
    <w:p w14:paraId="46DCFB4C" w14:textId="2C527501" w:rsidR="00A87E02" w:rsidRPr="00FB324D" w:rsidRDefault="00A87E02" w:rsidP="003A543D">
      <w:pPr>
        <w:numPr>
          <w:ilvl w:val="0"/>
          <w:numId w:val="1"/>
        </w:numPr>
        <w:spacing w:line="360" w:lineRule="auto"/>
        <w:ind w:left="0" w:firstLine="0"/>
        <w:jc w:val="both"/>
        <w:rPr>
          <w:rFonts w:ascii="Palatino Linotype" w:hAnsi="Palatino Linotype"/>
        </w:rPr>
      </w:pPr>
      <w:r w:rsidRPr="00FB324D">
        <w:rPr>
          <w:rFonts w:ascii="Palatino Linotype" w:eastAsia="Palatino Linotype" w:hAnsi="Palatino Linotype" w:cs="Palatino Linotype"/>
        </w:rPr>
        <w:t xml:space="preserve">El </w:t>
      </w:r>
      <w:r w:rsidR="00EA7BC6" w:rsidRPr="00EA7BC6">
        <w:rPr>
          <w:rFonts w:ascii="Palatino Linotype" w:eastAsia="Palatino Linotype" w:hAnsi="Palatino Linotype" w:cs="Palatino Linotype"/>
          <w:b/>
          <w:bCs/>
        </w:rPr>
        <w:t>quince de noviembre de dos mil veinticuatro</w:t>
      </w:r>
      <w:r w:rsidRPr="00FB324D">
        <w:rPr>
          <w:rFonts w:ascii="Palatino Linotype" w:eastAsia="Palatino Linotype" w:hAnsi="Palatino Linotype" w:cs="Palatino Linotype"/>
        </w:rPr>
        <w:t>, se notific</w:t>
      </w:r>
      <w:r>
        <w:rPr>
          <w:rFonts w:ascii="Palatino Linotype" w:eastAsia="Palatino Linotype" w:hAnsi="Palatino Linotype" w:cs="Palatino Linotype"/>
        </w:rPr>
        <w:t>ó</w:t>
      </w:r>
      <w:r w:rsidRPr="00FB324D">
        <w:rPr>
          <w:rFonts w:ascii="Palatino Linotype" w:eastAsia="Palatino Linotype" w:hAnsi="Palatino Linotype" w:cs="Palatino Linotype"/>
        </w:rPr>
        <w:t xml:space="preserve"> </w:t>
      </w:r>
      <w:r>
        <w:rPr>
          <w:rFonts w:ascii="Palatino Linotype" w:eastAsia="Palatino Linotype" w:hAnsi="Palatino Linotype" w:cs="Palatino Linotype"/>
        </w:rPr>
        <w:t>e</w:t>
      </w:r>
      <w:r w:rsidRPr="00FB324D">
        <w:rPr>
          <w:rFonts w:ascii="Palatino Linotype" w:eastAsia="Palatino Linotype" w:hAnsi="Palatino Linotype" w:cs="Palatino Linotype"/>
        </w:rPr>
        <w:t>l acuerdo a través del cual</w:t>
      </w:r>
      <w:r>
        <w:rPr>
          <w:rFonts w:ascii="Palatino Linotype" w:eastAsia="Palatino Linotype" w:hAnsi="Palatino Linotype" w:cs="Palatino Linotype"/>
        </w:rPr>
        <w:t xml:space="preserve"> </w:t>
      </w:r>
      <w:r w:rsidRPr="00FB324D">
        <w:rPr>
          <w:rFonts w:ascii="Palatino Linotype" w:eastAsia="Palatino Linotype" w:hAnsi="Palatino Linotype" w:cs="Palatino Linotype"/>
        </w:rPr>
        <w:t xml:space="preserve">se decretó el cierre de instrucción. </w:t>
      </w:r>
    </w:p>
    <w:p w14:paraId="163D406B" w14:textId="77777777" w:rsidR="00A87E02" w:rsidRPr="00465773" w:rsidRDefault="00A87E02" w:rsidP="00A87E02">
      <w:pPr>
        <w:pBdr>
          <w:top w:val="nil"/>
          <w:left w:val="nil"/>
          <w:bottom w:val="nil"/>
          <w:right w:val="nil"/>
          <w:between w:val="nil"/>
        </w:pBdr>
        <w:spacing w:line="360" w:lineRule="auto"/>
        <w:jc w:val="both"/>
        <w:rPr>
          <w:rFonts w:ascii="Palatino Linotype" w:hAnsi="Palatino Linotype"/>
          <w:color w:val="000000"/>
        </w:rPr>
      </w:pPr>
    </w:p>
    <w:p w14:paraId="601AD0E8" w14:textId="77777777" w:rsidR="00085838" w:rsidRDefault="00085838" w:rsidP="00054226">
      <w:pPr>
        <w:spacing w:line="360" w:lineRule="auto"/>
        <w:jc w:val="both"/>
        <w:rPr>
          <w:rFonts w:ascii="Palatino Linotype" w:eastAsia="Palatino Linotype" w:hAnsi="Palatino Linotype" w:cs="Palatino Linotype"/>
        </w:rPr>
      </w:pPr>
    </w:p>
    <w:p w14:paraId="7FCD2D38" w14:textId="77777777" w:rsidR="00085838" w:rsidRPr="00FB324D" w:rsidRDefault="00085838" w:rsidP="00054226">
      <w:pPr>
        <w:keepNext/>
        <w:keepLines/>
        <w:spacing w:line="360" w:lineRule="auto"/>
        <w:jc w:val="center"/>
        <w:rPr>
          <w:rFonts w:ascii="Palatino Linotype" w:eastAsia="Palatino Linotype" w:hAnsi="Palatino Linotype" w:cs="Palatino Linotype"/>
        </w:rPr>
      </w:pPr>
      <w:bookmarkStart w:id="9" w:name="_heading=h.1fob9te" w:colFirst="0" w:colLast="0"/>
      <w:bookmarkEnd w:id="9"/>
      <w:r w:rsidRPr="00FB324D">
        <w:rPr>
          <w:rFonts w:ascii="Palatino Linotype" w:eastAsia="Palatino Linotype" w:hAnsi="Palatino Linotype" w:cs="Palatino Linotype"/>
          <w:b/>
        </w:rPr>
        <w:lastRenderedPageBreak/>
        <w:t xml:space="preserve">C O N S I D E R A N D O </w:t>
      </w:r>
    </w:p>
    <w:p w14:paraId="7D4CAE7B" w14:textId="77777777" w:rsidR="00085838" w:rsidRPr="00FB324D" w:rsidRDefault="00085838" w:rsidP="00054226">
      <w:pPr>
        <w:spacing w:line="360" w:lineRule="auto"/>
        <w:rPr>
          <w:rFonts w:ascii="Palatino Linotype" w:eastAsia="Palatino Linotype" w:hAnsi="Palatino Linotype" w:cs="Palatino Linotype"/>
        </w:rPr>
      </w:pPr>
    </w:p>
    <w:p w14:paraId="01CEAFAE" w14:textId="77777777" w:rsidR="00085838" w:rsidRPr="00FB324D" w:rsidRDefault="00085838" w:rsidP="00054226">
      <w:pPr>
        <w:keepNext/>
        <w:keepLines/>
        <w:spacing w:line="360" w:lineRule="auto"/>
        <w:rPr>
          <w:rFonts w:ascii="Palatino Linotype" w:eastAsia="Palatino Linotype" w:hAnsi="Palatino Linotype" w:cs="Palatino Linotype"/>
          <w:b/>
        </w:rPr>
      </w:pPr>
      <w:bookmarkStart w:id="10" w:name="_heading=h.3znysh7" w:colFirst="0" w:colLast="0"/>
      <w:bookmarkEnd w:id="10"/>
      <w:r w:rsidRPr="00FB324D">
        <w:rPr>
          <w:rFonts w:ascii="Palatino Linotype" w:eastAsia="Palatino Linotype" w:hAnsi="Palatino Linotype" w:cs="Palatino Linotype"/>
          <w:b/>
        </w:rPr>
        <w:t>PRIMERO. De la competencia</w:t>
      </w:r>
    </w:p>
    <w:p w14:paraId="71365796" w14:textId="77777777" w:rsidR="00085838" w:rsidRPr="00FB324D" w:rsidRDefault="00085838" w:rsidP="003A543D">
      <w:pPr>
        <w:numPr>
          <w:ilvl w:val="0"/>
          <w:numId w:val="1"/>
        </w:numPr>
        <w:spacing w:line="360" w:lineRule="auto"/>
        <w:ind w:left="0" w:firstLine="0"/>
        <w:jc w:val="both"/>
        <w:rPr>
          <w:rFonts w:ascii="Palatino Linotype" w:hAnsi="Palatino Linotype"/>
        </w:rPr>
      </w:pPr>
      <w:r w:rsidRPr="00FB324D">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CCB0A3B" w14:textId="77777777" w:rsidR="00085838" w:rsidRPr="00FB324D" w:rsidRDefault="00085838" w:rsidP="00054226">
      <w:pPr>
        <w:spacing w:line="360" w:lineRule="auto"/>
        <w:jc w:val="both"/>
        <w:rPr>
          <w:rFonts w:ascii="Palatino Linotype" w:eastAsia="Palatino Linotype" w:hAnsi="Palatino Linotype" w:cs="Palatino Linotype"/>
        </w:rPr>
      </w:pPr>
    </w:p>
    <w:p w14:paraId="24546A34" w14:textId="50DE2C09" w:rsidR="00085838" w:rsidRPr="00FB324D" w:rsidRDefault="00085838" w:rsidP="00054226">
      <w:pPr>
        <w:keepNext/>
        <w:keepLines/>
        <w:spacing w:line="360" w:lineRule="auto"/>
        <w:rPr>
          <w:rFonts w:ascii="Palatino Linotype" w:eastAsia="Palatino Linotype" w:hAnsi="Palatino Linotype" w:cs="Palatino Linotype"/>
          <w:b/>
        </w:rPr>
      </w:pPr>
      <w:bookmarkStart w:id="11" w:name="_heading=h.2et92p0" w:colFirst="0" w:colLast="0"/>
      <w:bookmarkEnd w:id="11"/>
      <w:r w:rsidRPr="00FB324D">
        <w:rPr>
          <w:rFonts w:ascii="Palatino Linotype" w:eastAsia="Palatino Linotype" w:hAnsi="Palatino Linotype" w:cs="Palatino Linotype"/>
          <w:b/>
        </w:rPr>
        <w:t xml:space="preserve">SEGUNDO. </w:t>
      </w:r>
      <w:r w:rsidR="00814EF3">
        <w:rPr>
          <w:rFonts w:ascii="Palatino Linotype" w:eastAsia="Palatino Linotype" w:hAnsi="Palatino Linotype" w:cs="Palatino Linotype"/>
          <w:b/>
        </w:rPr>
        <w:tab/>
        <w:t>P</w:t>
      </w:r>
      <w:r w:rsidRPr="00FB324D">
        <w:rPr>
          <w:rFonts w:ascii="Palatino Linotype" w:eastAsia="Palatino Linotype" w:hAnsi="Palatino Linotype" w:cs="Palatino Linotype"/>
          <w:b/>
        </w:rPr>
        <w:t>rocedencia.</w:t>
      </w:r>
    </w:p>
    <w:p w14:paraId="557B0E87" w14:textId="27A258DA" w:rsidR="00085838" w:rsidRPr="00F44710" w:rsidRDefault="00085838" w:rsidP="003A543D">
      <w:pPr>
        <w:numPr>
          <w:ilvl w:val="0"/>
          <w:numId w:val="1"/>
        </w:numPr>
        <w:spacing w:line="360" w:lineRule="auto"/>
        <w:ind w:left="0" w:firstLine="0"/>
        <w:jc w:val="both"/>
        <w:rPr>
          <w:rFonts w:ascii="Palatino Linotype" w:hAnsi="Palatino Linotype"/>
          <w:color w:val="000000" w:themeColor="text1"/>
        </w:rPr>
      </w:pPr>
      <w:r w:rsidRPr="00FB324D">
        <w:rPr>
          <w:rFonts w:ascii="Palatino Linotype" w:eastAsia="Palatino Linotype" w:hAnsi="Palatino Linotype" w:cs="Palatino Linotype"/>
        </w:rPr>
        <w:t>E</w:t>
      </w:r>
      <w:r w:rsidR="00814EF3">
        <w:rPr>
          <w:rFonts w:ascii="Palatino Linotype" w:eastAsia="Palatino Linotype" w:hAnsi="Palatino Linotype" w:cs="Palatino Linotype"/>
        </w:rPr>
        <w:t>ste Órgano Garante considera que el medio</w:t>
      </w:r>
      <w:r w:rsidRPr="00FB324D">
        <w:rPr>
          <w:rFonts w:ascii="Palatino Linotype" w:eastAsia="Palatino Linotype" w:hAnsi="Palatino Linotype" w:cs="Palatino Linotype"/>
        </w:rPr>
        <w:t xml:space="preserve"> de impugnación </w:t>
      </w:r>
      <w:r w:rsidR="00814EF3">
        <w:rPr>
          <w:rFonts w:ascii="Palatino Linotype" w:eastAsia="Palatino Linotype" w:hAnsi="Palatino Linotype" w:cs="Palatino Linotype"/>
        </w:rPr>
        <w:t>reúne los requisitos de procedencia toda vez que; el recurso fue presentado dentro del plazo establecido en el artículo 178</w:t>
      </w:r>
      <w:r w:rsidR="00FE1CAE" w:rsidRPr="00F44710">
        <w:rPr>
          <w:rFonts w:ascii="Palatino Linotype" w:eastAsia="Palatino Linotype" w:hAnsi="Palatino Linotype" w:cs="Palatino Linotype"/>
          <w:color w:val="000000" w:themeColor="text1"/>
        </w:rPr>
        <w:t>,</w:t>
      </w:r>
      <w:r w:rsidRPr="00F44710">
        <w:rPr>
          <w:rFonts w:ascii="Palatino Linotype" w:eastAsia="Palatino Linotype" w:hAnsi="Palatino Linotype" w:cs="Palatino Linotype"/>
          <w:color w:val="000000" w:themeColor="text1"/>
        </w:rPr>
        <w:t xml:space="preserve"> de la </w:t>
      </w:r>
      <w:r w:rsidRPr="00F44710">
        <w:rPr>
          <w:rFonts w:ascii="Palatino Linotype" w:eastAsia="Palatino Linotype" w:hAnsi="Palatino Linotype" w:cs="Palatino Linotype"/>
          <w:bCs/>
          <w:color w:val="000000" w:themeColor="text1"/>
        </w:rPr>
        <w:t>Ley de Transparencia y Acceso a la Información Pública del Estado de México y Municipios</w:t>
      </w:r>
      <w:r w:rsidR="00B6418A">
        <w:rPr>
          <w:rFonts w:ascii="Palatino Linotype" w:eastAsia="Palatino Linotype" w:hAnsi="Palatino Linotype" w:cs="Palatino Linotype"/>
          <w:bCs/>
          <w:color w:val="000000" w:themeColor="text1"/>
        </w:rPr>
        <w:t>; asimismo no se tiene conocimiento que se encuentre en trámite algún medio de defensa presentado por el Recurrente ante otra instancia</w:t>
      </w:r>
      <w:r w:rsidRPr="00F44710">
        <w:rPr>
          <w:rFonts w:ascii="Palatino Linotype" w:eastAsia="Palatino Linotype" w:hAnsi="Palatino Linotype" w:cs="Palatino Linotype"/>
          <w:color w:val="000000" w:themeColor="text1"/>
        </w:rPr>
        <w:t>.</w:t>
      </w:r>
    </w:p>
    <w:p w14:paraId="21C7BC75" w14:textId="44E7E500" w:rsidR="00DA2AD6" w:rsidRPr="00DA2AD6" w:rsidRDefault="00CF27D7" w:rsidP="003A543D">
      <w:pPr>
        <w:pStyle w:val="Prrafodelista"/>
        <w:numPr>
          <w:ilvl w:val="0"/>
          <w:numId w:val="1"/>
        </w:numPr>
        <w:spacing w:line="360" w:lineRule="auto"/>
        <w:ind w:left="0" w:firstLine="0"/>
        <w:jc w:val="both"/>
        <w:rPr>
          <w:rFonts w:ascii="Palatino Linotype" w:eastAsia="Palatino Linotype" w:hAnsi="Palatino Linotype" w:cs="Palatino Linotype"/>
          <w:color w:val="000000" w:themeColor="text1"/>
        </w:rPr>
      </w:pPr>
      <w:r w:rsidRPr="00F44710">
        <w:rPr>
          <w:rFonts w:ascii="Palatino Linotype" w:hAnsi="Palatino Linotype"/>
          <w:color w:val="000000" w:themeColor="text1"/>
        </w:rPr>
        <w:lastRenderedPageBreak/>
        <w:t xml:space="preserve">Por </w:t>
      </w:r>
      <w:r w:rsidRPr="00F44710">
        <w:rPr>
          <w:rFonts w:ascii="Palatino Linotype" w:eastAsia="Calibri" w:hAnsi="Palatino Linotype" w:cs="Arial"/>
          <w:color w:val="000000" w:themeColor="text1"/>
        </w:rPr>
        <w:t>otro</w:t>
      </w:r>
      <w:r w:rsidRPr="00F44710">
        <w:rPr>
          <w:rFonts w:ascii="Palatino Linotype" w:hAnsi="Palatino Linotype"/>
          <w:color w:val="000000" w:themeColor="text1"/>
        </w:rPr>
        <w:t xml:space="preserve"> </w:t>
      </w:r>
      <w:r w:rsidRPr="00F44710">
        <w:rPr>
          <w:rFonts w:ascii="Palatino Linotype" w:eastAsia="Calibri" w:hAnsi="Palatino Linotype" w:cs="Arial"/>
          <w:color w:val="000000" w:themeColor="text1"/>
        </w:rPr>
        <w:t>lado</w:t>
      </w:r>
      <w:r w:rsidRPr="00F44710">
        <w:rPr>
          <w:rFonts w:ascii="Palatino Linotype" w:hAnsi="Palatino Linotype"/>
          <w:color w:val="000000" w:themeColor="text1"/>
        </w:rPr>
        <w:t xml:space="preserve">, </w:t>
      </w:r>
      <w:r w:rsidRPr="00F44710">
        <w:rPr>
          <w:rFonts w:ascii="Palatino Linotype" w:eastAsia="Calibri" w:hAnsi="Palatino Linotype" w:cs="Arial"/>
          <w:color w:val="000000" w:themeColor="text1"/>
        </w:rPr>
        <w:t>e</w:t>
      </w:r>
      <w:r w:rsidR="00DA2AD6">
        <w:rPr>
          <w:rFonts w:ascii="Palatino Linotype" w:eastAsia="Calibri" w:hAnsi="Palatino Linotype" w:cs="Arial"/>
          <w:color w:val="000000" w:themeColor="text1"/>
        </w:rPr>
        <w:t xml:space="preserve">l escrito contiene las </w:t>
      </w:r>
      <w:r w:rsidR="009F0521">
        <w:rPr>
          <w:rFonts w:ascii="Palatino Linotype" w:eastAsia="Calibri" w:hAnsi="Palatino Linotype" w:cs="Arial"/>
          <w:color w:val="000000" w:themeColor="text1"/>
        </w:rPr>
        <w:t>formalidades previstas</w:t>
      </w:r>
      <w:r w:rsidR="00DA2AD6">
        <w:rPr>
          <w:rFonts w:ascii="Palatino Linotype" w:eastAsia="Calibri" w:hAnsi="Palatino Linotype" w:cs="Arial"/>
          <w:color w:val="000000" w:themeColor="text1"/>
        </w:rPr>
        <w:t xml:space="preserve"> en el artículo 180 último párrafo de la citada Ley de la materia, por lo que es procedente que este Instituto conozca y resuelva el presente recurso.</w:t>
      </w:r>
    </w:p>
    <w:p w14:paraId="32B0CCCB" w14:textId="77777777" w:rsidR="00DA2AD6" w:rsidRDefault="00DA2AD6" w:rsidP="00DA2AD6">
      <w:pPr>
        <w:pStyle w:val="Prrafodelista"/>
        <w:rPr>
          <w:rFonts w:ascii="Palatino Linotype" w:eastAsia="Palatino Linotype" w:hAnsi="Palatino Linotype" w:cs="Palatino Linotype"/>
          <w:color w:val="000000" w:themeColor="text1"/>
        </w:rPr>
      </w:pPr>
    </w:p>
    <w:p w14:paraId="1ACDE4AB" w14:textId="77777777" w:rsidR="006849B3" w:rsidRPr="00DA2AD6" w:rsidRDefault="006849B3" w:rsidP="00DA2AD6">
      <w:pPr>
        <w:pStyle w:val="Prrafodelista"/>
        <w:rPr>
          <w:rFonts w:ascii="Palatino Linotype" w:eastAsia="Palatino Linotype" w:hAnsi="Palatino Linotype" w:cs="Palatino Linotype"/>
          <w:color w:val="000000" w:themeColor="text1"/>
        </w:rPr>
      </w:pPr>
    </w:p>
    <w:p w14:paraId="23439CBB" w14:textId="5A9D6DD5" w:rsidR="00E93BE9" w:rsidRPr="000E461E" w:rsidRDefault="00E93BE9" w:rsidP="00E93BE9">
      <w:pPr>
        <w:pStyle w:val="Ttulo2"/>
        <w:tabs>
          <w:tab w:val="left" w:pos="0"/>
        </w:tabs>
        <w:spacing w:before="0" w:line="360" w:lineRule="auto"/>
        <w:rPr>
          <w:rFonts w:ascii="Palatino Linotype" w:eastAsia="Palatino Linotype" w:hAnsi="Palatino Linotype" w:cs="Palatino Linotype"/>
          <w:b/>
          <w:color w:val="000000"/>
          <w:sz w:val="24"/>
          <w:szCs w:val="24"/>
        </w:rPr>
      </w:pPr>
      <w:r w:rsidRPr="000E461E">
        <w:rPr>
          <w:rFonts w:ascii="Palatino Linotype" w:eastAsia="Palatino Linotype" w:hAnsi="Palatino Linotype" w:cs="Palatino Linotype"/>
          <w:b/>
          <w:color w:val="000000"/>
          <w:sz w:val="24"/>
          <w:szCs w:val="24"/>
        </w:rPr>
        <w:t>TERCER</w:t>
      </w:r>
      <w:r w:rsidR="00994D6D">
        <w:rPr>
          <w:rFonts w:ascii="Palatino Linotype" w:eastAsia="Palatino Linotype" w:hAnsi="Palatino Linotype" w:cs="Palatino Linotype"/>
          <w:b/>
          <w:color w:val="000000"/>
          <w:sz w:val="24"/>
          <w:szCs w:val="24"/>
        </w:rPr>
        <w:t>O</w:t>
      </w:r>
      <w:r w:rsidRPr="000E461E">
        <w:rPr>
          <w:rFonts w:ascii="Palatino Linotype" w:eastAsia="Palatino Linotype" w:hAnsi="Palatino Linotype" w:cs="Palatino Linotype"/>
          <w:b/>
          <w:color w:val="000000"/>
          <w:sz w:val="24"/>
          <w:szCs w:val="24"/>
        </w:rPr>
        <w:t>. Descripción de hechos y planteamiento de la controversia.</w:t>
      </w:r>
    </w:p>
    <w:p w14:paraId="3E8216A1" w14:textId="68F11A56" w:rsidR="00DC5977" w:rsidRPr="00DC5977" w:rsidRDefault="00DE6949" w:rsidP="003A543D">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DE6949">
        <w:rPr>
          <w:rFonts w:ascii="Palatino Linotype" w:eastAsia="Palatino Linotype" w:hAnsi="Palatino Linotype" w:cs="Palatino Linotype"/>
          <w:lang w:val="es-ES"/>
        </w:rPr>
        <w:t xml:space="preserve">De las constancias en el expediente al rubro indicado, se desprende que </w:t>
      </w:r>
      <w:r>
        <w:rPr>
          <w:rFonts w:ascii="Palatino Linotype" w:eastAsia="Palatino Linotype" w:hAnsi="Palatino Linotype" w:cs="Palatino Linotype"/>
          <w:lang w:val="es-ES"/>
        </w:rPr>
        <w:t>EL R</w:t>
      </w:r>
      <w:r w:rsidR="006849B3">
        <w:rPr>
          <w:rFonts w:ascii="Palatino Linotype" w:eastAsia="Palatino Linotype" w:hAnsi="Palatino Linotype" w:cs="Palatino Linotype"/>
          <w:lang w:val="es-ES"/>
        </w:rPr>
        <w:t xml:space="preserve">ecurrente </w:t>
      </w:r>
      <w:r w:rsidRPr="00DE6949">
        <w:rPr>
          <w:rFonts w:ascii="Palatino Linotype" w:eastAsia="Palatino Linotype" w:hAnsi="Palatino Linotype" w:cs="Palatino Linotype"/>
          <w:lang w:val="es-ES"/>
        </w:rPr>
        <w:t xml:space="preserve">solicitó </w:t>
      </w:r>
      <w:r w:rsidR="0029530E">
        <w:rPr>
          <w:rFonts w:ascii="Palatino Linotype" w:eastAsia="Palatino Linotype" w:hAnsi="Palatino Linotype" w:cs="Palatino Linotype"/>
          <w:lang w:val="es-ES"/>
        </w:rPr>
        <w:t xml:space="preserve">saber: </w:t>
      </w:r>
      <w:r w:rsidR="00542285" w:rsidRPr="00542285">
        <w:rPr>
          <w:rFonts w:ascii="Palatino Linotype" w:eastAsia="Palatino Linotype" w:hAnsi="Palatino Linotype" w:cs="Palatino Linotype"/>
          <w:i/>
          <w:iCs/>
          <w:lang w:val="es-ES"/>
        </w:rPr>
        <w:t>plan de trabajo del “Titular del órgano de Control en la Junta de Caminos del Estado de México”</w:t>
      </w:r>
      <w:r w:rsidR="00542285">
        <w:rPr>
          <w:rFonts w:ascii="Palatino Linotype" w:eastAsia="Palatino Linotype" w:hAnsi="Palatino Linotype" w:cs="Palatino Linotype"/>
          <w:lang w:val="es-ES"/>
        </w:rPr>
        <w:t xml:space="preserve"> </w:t>
      </w:r>
      <w:r w:rsidR="00542285" w:rsidRPr="00542285">
        <w:rPr>
          <w:rFonts w:ascii="Palatino Linotype" w:eastAsia="Palatino Linotype" w:hAnsi="Palatino Linotype" w:cs="Palatino Linotype"/>
          <w:lang w:val="es-ES"/>
        </w:rPr>
        <w:t>(Sic)</w:t>
      </w:r>
      <w:r w:rsidR="00DC5977">
        <w:rPr>
          <w:rFonts w:ascii="Palatino Linotype" w:eastAsia="Palatino Linotype" w:hAnsi="Palatino Linotype" w:cs="Palatino Linotype"/>
          <w:lang w:val="es-ES"/>
        </w:rPr>
        <w:t>.</w:t>
      </w:r>
    </w:p>
    <w:p w14:paraId="570C09C9" w14:textId="77777777" w:rsidR="00DC5977" w:rsidRPr="00B16DDB" w:rsidRDefault="00DC5977" w:rsidP="00DC597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0859A3EE" w14:textId="4FD8B5B3" w:rsidR="00387161" w:rsidRPr="00387161" w:rsidRDefault="0069130D" w:rsidP="003A543D">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D64476">
        <w:rPr>
          <w:rFonts w:ascii="Palatino Linotype" w:eastAsia="Palatino Linotype" w:hAnsi="Palatino Linotype" w:cs="Palatino Linotype"/>
          <w:color w:val="000000"/>
        </w:rPr>
        <w:t>E</w:t>
      </w:r>
      <w:r w:rsidR="00387161">
        <w:rPr>
          <w:rFonts w:ascii="Palatino Linotype" w:eastAsia="Palatino Linotype" w:hAnsi="Palatino Linotype" w:cs="Palatino Linotype"/>
          <w:color w:val="000000"/>
        </w:rPr>
        <w:t xml:space="preserve">n respuesta el Sujeto Obligado, remitió </w:t>
      </w:r>
      <w:r w:rsidR="003A14CA">
        <w:rPr>
          <w:rFonts w:ascii="Palatino Linotype" w:eastAsia="Palatino Linotype" w:hAnsi="Palatino Linotype" w:cs="Palatino Linotype"/>
          <w:color w:val="000000"/>
        </w:rPr>
        <w:t xml:space="preserve">los archivos </w:t>
      </w:r>
      <w:r w:rsidR="00387161">
        <w:rPr>
          <w:rFonts w:ascii="Palatino Linotype" w:eastAsia="Palatino Linotype" w:hAnsi="Palatino Linotype" w:cs="Palatino Linotype"/>
          <w:color w:val="000000"/>
        </w:rPr>
        <w:t>ya descrito</w:t>
      </w:r>
      <w:r w:rsidR="003A14CA">
        <w:rPr>
          <w:rFonts w:ascii="Palatino Linotype" w:eastAsia="Palatino Linotype" w:hAnsi="Palatino Linotype" w:cs="Palatino Linotype"/>
          <w:color w:val="000000"/>
        </w:rPr>
        <w:t>s</w:t>
      </w:r>
      <w:r w:rsidR="00387161">
        <w:rPr>
          <w:rFonts w:ascii="Palatino Linotype" w:eastAsia="Palatino Linotype" w:hAnsi="Palatino Linotype" w:cs="Palatino Linotype"/>
          <w:color w:val="000000"/>
        </w:rPr>
        <w:t xml:space="preserve"> en </w:t>
      </w:r>
      <w:r w:rsidR="003A14CA">
        <w:rPr>
          <w:rFonts w:ascii="Palatino Linotype" w:eastAsia="Palatino Linotype" w:hAnsi="Palatino Linotype" w:cs="Palatino Linotype"/>
          <w:color w:val="000000"/>
        </w:rPr>
        <w:t>los numerales 3 y 4 de la presente resolución</w:t>
      </w:r>
      <w:r w:rsidR="00387161">
        <w:rPr>
          <w:rFonts w:ascii="Palatino Linotype" w:eastAsia="Palatino Linotype" w:hAnsi="Palatino Linotype" w:cs="Palatino Linotype"/>
          <w:color w:val="000000"/>
        </w:rPr>
        <w:t xml:space="preserve">. </w:t>
      </w:r>
      <w:r w:rsidR="00C05689">
        <w:rPr>
          <w:rFonts w:ascii="Palatino Linotype" w:eastAsia="Palatino Linotype" w:hAnsi="Palatino Linotype" w:cs="Palatino Linotype"/>
          <w:color w:val="000000"/>
        </w:rPr>
        <w:t>El recurrente en la interposición del presente recurso se inconformó con la totalidad de la respuesta proporcionad</w:t>
      </w:r>
      <w:r w:rsidR="00124DED">
        <w:rPr>
          <w:rFonts w:ascii="Palatino Linotype" w:eastAsia="Palatino Linotype" w:hAnsi="Palatino Linotype" w:cs="Palatino Linotype"/>
          <w:color w:val="000000"/>
        </w:rPr>
        <w:t>a</w:t>
      </w:r>
      <w:r w:rsidR="000A3B4D">
        <w:rPr>
          <w:rFonts w:ascii="Palatino Linotype" w:eastAsia="Palatino Linotype" w:hAnsi="Palatino Linotype" w:cs="Palatino Linotype"/>
          <w:color w:val="000000"/>
        </w:rPr>
        <w:t>, por lo cual, el estudio se centrará en determinar si la información entregada colma todo lo requerido por la Parte Recurrente.</w:t>
      </w:r>
    </w:p>
    <w:p w14:paraId="04877300" w14:textId="77777777" w:rsidR="00387161" w:rsidRDefault="00387161" w:rsidP="00387161">
      <w:pPr>
        <w:pStyle w:val="Prrafodelista"/>
        <w:rPr>
          <w:rFonts w:ascii="Palatino Linotype" w:eastAsia="Palatino Linotype" w:hAnsi="Palatino Linotype" w:cs="Palatino Linotype"/>
          <w:color w:val="000000"/>
        </w:rPr>
      </w:pPr>
    </w:p>
    <w:p w14:paraId="12B24AF1" w14:textId="41FEDC54" w:rsidR="00C20F86" w:rsidRPr="000E461E" w:rsidRDefault="00C20F86" w:rsidP="003A543D">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0E461E">
        <w:rPr>
          <w:rFonts w:ascii="Palatino Linotype" w:eastAsia="Palatino Linotype" w:hAnsi="Palatino Linotype" w:cs="Palatino Linotype"/>
        </w:rPr>
        <w:t xml:space="preserve">En dichas condiciones, la controversia a resolver en el presente proveído, corresponde a determinar si se actualiza la causal de procedencia prevista en el artículo 179, fracción </w:t>
      </w:r>
      <w:r w:rsidRPr="005752A2">
        <w:rPr>
          <w:rFonts w:ascii="Palatino Linotype" w:eastAsia="Palatino Linotype" w:hAnsi="Palatino Linotype" w:cs="Palatino Linotype"/>
        </w:rPr>
        <w:t>I</w:t>
      </w:r>
      <w:r w:rsidR="005752A2">
        <w:rPr>
          <w:rFonts w:ascii="Palatino Linotype" w:eastAsia="Palatino Linotype" w:hAnsi="Palatino Linotype" w:cs="Palatino Linotype"/>
        </w:rPr>
        <w:t>I,</w:t>
      </w:r>
      <w:r w:rsidRPr="005752A2">
        <w:rPr>
          <w:rFonts w:ascii="Palatino Linotype" w:eastAsia="Palatino Linotype" w:hAnsi="Palatino Linotype" w:cs="Palatino Linotype"/>
        </w:rPr>
        <w:t xml:space="preserve"> de</w:t>
      </w:r>
      <w:r w:rsidRPr="000E461E">
        <w:rPr>
          <w:rFonts w:ascii="Palatino Linotype" w:eastAsia="Palatino Linotype" w:hAnsi="Palatino Linotype" w:cs="Palatino Linotype"/>
        </w:rPr>
        <w:t xml:space="preserve"> la Ley de Transparencia y Acceso a la Información Pública del Estado de México y Municipios; fracción que determina la </w:t>
      </w:r>
      <w:r w:rsidR="00785BEF">
        <w:rPr>
          <w:rFonts w:ascii="Palatino Linotype" w:eastAsia="Palatino Linotype" w:hAnsi="Palatino Linotype" w:cs="Palatino Linotype"/>
        </w:rPr>
        <w:t xml:space="preserve">clasificación de </w:t>
      </w:r>
      <w:r w:rsidRPr="000E461E">
        <w:rPr>
          <w:rFonts w:ascii="Palatino Linotype" w:eastAsia="Palatino Linotype" w:hAnsi="Palatino Linotype" w:cs="Palatino Linotype"/>
        </w:rPr>
        <w:t xml:space="preserve">la información solicitada; contexto del cual se dolió el Recurrente al momento de interponer su </w:t>
      </w:r>
      <w:r w:rsidRPr="000E461E">
        <w:rPr>
          <w:rFonts w:ascii="Palatino Linotype" w:eastAsia="Palatino Linotype" w:hAnsi="Palatino Linotype" w:cs="Palatino Linotype"/>
        </w:rPr>
        <w:lastRenderedPageBreak/>
        <w:t>inconformidad. De modo tal que el presente recurso de revisión se abocara a determinar si el Sujeto Obligado con su respuesta ciertamente actualiza la causal de procedencia señalada.</w:t>
      </w:r>
    </w:p>
    <w:p w14:paraId="29BA0C95" w14:textId="77777777" w:rsidR="00387161" w:rsidRDefault="00387161" w:rsidP="00387161">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14:paraId="0C126AB0" w14:textId="11ED65C1" w:rsidR="0057056B" w:rsidRPr="000E461E" w:rsidRDefault="0057056B" w:rsidP="0057056B">
      <w:pPr>
        <w:pStyle w:val="Ttulo1"/>
        <w:spacing w:before="0" w:after="0" w:line="360" w:lineRule="auto"/>
        <w:ind w:right="1"/>
        <w:rPr>
          <w:rFonts w:ascii="Palatino Linotype" w:eastAsia="Palatino Linotype" w:hAnsi="Palatino Linotype" w:cs="Palatino Linotype"/>
          <w:color w:val="000000"/>
          <w:sz w:val="24"/>
          <w:szCs w:val="24"/>
        </w:rPr>
      </w:pPr>
      <w:r w:rsidRPr="000E461E">
        <w:rPr>
          <w:rFonts w:ascii="Palatino Linotype" w:eastAsia="Palatino Linotype" w:hAnsi="Palatino Linotype" w:cs="Palatino Linotype"/>
          <w:color w:val="000000"/>
          <w:sz w:val="24"/>
          <w:szCs w:val="24"/>
        </w:rPr>
        <w:t>CUART</w:t>
      </w:r>
      <w:r w:rsidR="00994D6D">
        <w:rPr>
          <w:rFonts w:ascii="Palatino Linotype" w:eastAsia="Palatino Linotype" w:hAnsi="Palatino Linotype" w:cs="Palatino Linotype"/>
          <w:color w:val="000000"/>
          <w:sz w:val="24"/>
          <w:szCs w:val="24"/>
        </w:rPr>
        <w:t>O</w:t>
      </w:r>
      <w:r w:rsidRPr="000E461E">
        <w:rPr>
          <w:rFonts w:ascii="Palatino Linotype" w:eastAsia="Palatino Linotype" w:hAnsi="Palatino Linotype" w:cs="Palatino Linotype"/>
          <w:color w:val="000000"/>
          <w:sz w:val="24"/>
          <w:szCs w:val="24"/>
        </w:rPr>
        <w:t>. Estudio de la controversia.</w:t>
      </w:r>
    </w:p>
    <w:p w14:paraId="2370E00C" w14:textId="7ADB94F6" w:rsidR="007A6803" w:rsidRPr="007A6803" w:rsidRDefault="0078762F" w:rsidP="003A543D">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rPr>
      </w:pPr>
      <w:r>
        <w:rPr>
          <w:rFonts w:ascii="Palatino Linotype" w:eastAsia="Palatino Linotype" w:hAnsi="Palatino Linotype" w:cs="Palatino Linotype"/>
          <w:color w:val="000000"/>
        </w:rPr>
        <w:t>Tomando en cuenta que la información requerida versa en el Titular del órgano Interno de Control</w:t>
      </w:r>
      <w:r w:rsidR="00785BEF">
        <w:rPr>
          <w:rFonts w:ascii="Palatino Linotype" w:eastAsia="Palatino Linotype" w:hAnsi="Palatino Linotype" w:cs="Palatino Linotype"/>
          <w:color w:val="000000"/>
        </w:rPr>
        <w:t xml:space="preserve"> de la Junta de Caminos del Estado de México, </w:t>
      </w:r>
      <w:r w:rsidR="00E26FF3">
        <w:rPr>
          <w:rFonts w:ascii="Palatino Linotype" w:eastAsia="Palatino Linotype" w:hAnsi="Palatino Linotype" w:cs="Palatino Linotype"/>
          <w:color w:val="000000"/>
        </w:rPr>
        <w:t>resulta necesario hacer mención de lo que establece el precepto normativo</w:t>
      </w:r>
      <w:r w:rsidR="007D50F0">
        <w:rPr>
          <w:rFonts w:ascii="Palatino Linotype" w:eastAsia="Palatino Linotype" w:hAnsi="Palatino Linotype" w:cs="Palatino Linotype"/>
          <w:color w:val="000000"/>
        </w:rPr>
        <w:t xml:space="preserve"> 19</w:t>
      </w:r>
      <w:r w:rsidR="00430A4A">
        <w:rPr>
          <w:rFonts w:ascii="Palatino Linotype" w:eastAsia="Palatino Linotype" w:hAnsi="Palatino Linotype" w:cs="Palatino Linotype"/>
          <w:color w:val="000000"/>
        </w:rPr>
        <w:t xml:space="preserve">, </w:t>
      </w:r>
      <w:r w:rsidR="007D50F0">
        <w:rPr>
          <w:rFonts w:ascii="Palatino Linotype" w:eastAsia="Palatino Linotype" w:hAnsi="Palatino Linotype" w:cs="Palatino Linotype"/>
          <w:color w:val="000000"/>
        </w:rPr>
        <w:t>del Reglamento Interno de la Junta de Caminos del Estado de México</w:t>
      </w:r>
      <w:r>
        <w:rPr>
          <w:rFonts w:ascii="Palatino Linotype" w:eastAsia="Palatino Linotype" w:hAnsi="Palatino Linotype" w:cs="Palatino Linotype"/>
          <w:color w:val="000000"/>
        </w:rPr>
        <w:t xml:space="preserve">, </w:t>
      </w:r>
      <w:r w:rsidR="007A6803">
        <w:rPr>
          <w:rFonts w:ascii="Palatino Linotype" w:eastAsia="Palatino Linotype" w:hAnsi="Palatino Linotype" w:cs="Palatino Linotype"/>
          <w:color w:val="000000"/>
        </w:rPr>
        <w:t>el cuál textualmente señala:</w:t>
      </w:r>
    </w:p>
    <w:p w14:paraId="61CBE993" w14:textId="77777777" w:rsidR="007A6803" w:rsidRDefault="007A6803" w:rsidP="007A6803">
      <w:pPr>
        <w:pStyle w:val="Prrafodelista"/>
        <w:tabs>
          <w:tab w:val="left" w:pos="426"/>
          <w:tab w:val="left" w:pos="567"/>
        </w:tabs>
        <w:spacing w:line="360" w:lineRule="auto"/>
        <w:ind w:left="0"/>
        <w:jc w:val="both"/>
        <w:rPr>
          <w:rFonts w:ascii="Palatino Linotype" w:eastAsia="Palatino Linotype" w:hAnsi="Palatino Linotype" w:cs="Palatino Linotype"/>
          <w:color w:val="000000"/>
        </w:rPr>
      </w:pPr>
    </w:p>
    <w:p w14:paraId="0C905310" w14:textId="77777777" w:rsidR="007A6803" w:rsidRPr="00AF52EE" w:rsidRDefault="007A6803" w:rsidP="00AF52EE">
      <w:pPr>
        <w:spacing w:line="276" w:lineRule="auto"/>
        <w:ind w:right="-93"/>
        <w:jc w:val="center"/>
        <w:rPr>
          <w:rFonts w:ascii="Palatino Linotype" w:hAnsi="Palatino Linotype"/>
          <w:b/>
          <w:i/>
          <w:sz w:val="22"/>
          <w:szCs w:val="22"/>
        </w:rPr>
      </w:pPr>
      <w:r w:rsidRPr="00AF52EE">
        <w:rPr>
          <w:rFonts w:ascii="Palatino Linotype" w:hAnsi="Palatino Linotype"/>
          <w:b/>
          <w:i/>
          <w:sz w:val="22"/>
          <w:szCs w:val="22"/>
        </w:rPr>
        <w:t>CAPÍTULO VI</w:t>
      </w:r>
    </w:p>
    <w:p w14:paraId="17CF4337" w14:textId="77777777" w:rsidR="007A6803" w:rsidRPr="00AF52EE" w:rsidRDefault="007A6803" w:rsidP="00AF52EE">
      <w:pPr>
        <w:spacing w:line="276" w:lineRule="auto"/>
        <w:ind w:right="-93"/>
        <w:jc w:val="center"/>
        <w:rPr>
          <w:rFonts w:ascii="Palatino Linotype" w:hAnsi="Palatino Linotype"/>
          <w:b/>
          <w:i/>
          <w:sz w:val="22"/>
          <w:szCs w:val="22"/>
        </w:rPr>
      </w:pPr>
      <w:r w:rsidRPr="00AF52EE">
        <w:rPr>
          <w:rFonts w:ascii="Palatino Linotype" w:hAnsi="Palatino Linotype"/>
          <w:b/>
          <w:i/>
          <w:sz w:val="22"/>
          <w:szCs w:val="22"/>
        </w:rPr>
        <w:t>DEL ÓRGANO INTERNO DE CONTROL</w:t>
      </w:r>
    </w:p>
    <w:p w14:paraId="05524384" w14:textId="77777777" w:rsidR="007A6803" w:rsidRPr="00AF52EE" w:rsidRDefault="007A6803" w:rsidP="00AF52EE">
      <w:pPr>
        <w:spacing w:line="276" w:lineRule="auto"/>
        <w:ind w:left="851" w:right="822"/>
        <w:jc w:val="both"/>
        <w:rPr>
          <w:rFonts w:ascii="Palatino Linotype" w:hAnsi="Palatino Linotype"/>
          <w:i/>
          <w:sz w:val="22"/>
          <w:szCs w:val="22"/>
        </w:rPr>
      </w:pPr>
      <w:r w:rsidRPr="00AF52EE">
        <w:rPr>
          <w:rFonts w:ascii="Palatino Linotype" w:hAnsi="Palatino Linotype"/>
          <w:i/>
          <w:sz w:val="22"/>
          <w:szCs w:val="22"/>
        </w:rPr>
        <w:t>Artículo 19.- Está adscrito orgánica y presupuestalmente al Organismo, un órgano interno de control, cuyo titular depende funcionalmente de la Secretaría de la Contraloría, con las atribuciones que se establecen en el Reglamento Interior de ésta y los demás ordenamientos legales y administrativos aplicables</w:t>
      </w:r>
    </w:p>
    <w:p w14:paraId="4F77A7FF" w14:textId="14266081" w:rsidR="007A6803" w:rsidRDefault="007A6803" w:rsidP="007A6803">
      <w:pPr>
        <w:pStyle w:val="Prrafodelista"/>
        <w:tabs>
          <w:tab w:val="left" w:pos="426"/>
          <w:tab w:val="left" w:pos="567"/>
        </w:tabs>
        <w:spacing w:line="360" w:lineRule="auto"/>
        <w:ind w:left="0"/>
        <w:jc w:val="both"/>
        <w:rPr>
          <w:rFonts w:ascii="Palatino Linotype" w:eastAsia="Palatino Linotype" w:hAnsi="Palatino Linotype" w:cs="Palatino Linotype"/>
          <w:color w:val="000000"/>
        </w:rPr>
      </w:pPr>
    </w:p>
    <w:p w14:paraId="66379E42" w14:textId="60E4AF6A" w:rsidR="007A6803" w:rsidRDefault="009243B1" w:rsidP="003A543D">
      <w:pPr>
        <w:pStyle w:val="Prrafodelista"/>
        <w:numPr>
          <w:ilvl w:val="0"/>
          <w:numId w:val="1"/>
        </w:numPr>
        <w:tabs>
          <w:tab w:val="left" w:pos="0"/>
        </w:tabs>
        <w:spacing w:line="360" w:lineRule="auto"/>
        <w:ind w:left="0" w:firstLine="0"/>
        <w:jc w:val="both"/>
        <w:rPr>
          <w:rFonts w:ascii="Palatino Linotype" w:eastAsia="Palatino Linotype" w:hAnsi="Palatino Linotype" w:cs="Palatino Linotype"/>
          <w:color w:val="000000"/>
        </w:rPr>
      </w:pPr>
      <w:r w:rsidRPr="008F1535">
        <w:rPr>
          <w:rFonts w:ascii="Palatino Linotype" w:eastAsia="Palatino Linotype" w:hAnsi="Palatino Linotype" w:cs="Palatino Linotype"/>
          <w:color w:val="000000"/>
        </w:rPr>
        <w:t xml:space="preserve">Ahora bien, de igual forma es necesario señalar que el Manual General de Organización del Sujeto Obligado, atribuye </w:t>
      </w:r>
      <w:r w:rsidR="008F1535" w:rsidRPr="008F1535">
        <w:rPr>
          <w:rFonts w:ascii="Palatino Linotype" w:eastAsia="Palatino Linotype" w:hAnsi="Palatino Linotype" w:cs="Palatino Linotype"/>
          <w:color w:val="000000"/>
        </w:rPr>
        <w:t xml:space="preserve">como funciones de la Contraloría Interna, las siguientes: </w:t>
      </w:r>
    </w:p>
    <w:p w14:paraId="402A5C16" w14:textId="77777777" w:rsidR="008F1535" w:rsidRPr="008F1535" w:rsidRDefault="008F1535" w:rsidP="008F1535">
      <w:pPr>
        <w:pStyle w:val="Prrafodelista"/>
        <w:tabs>
          <w:tab w:val="left" w:pos="0"/>
        </w:tabs>
        <w:spacing w:line="360" w:lineRule="auto"/>
        <w:ind w:left="0"/>
        <w:jc w:val="both"/>
        <w:rPr>
          <w:rFonts w:ascii="Palatino Linotype" w:eastAsia="Palatino Linotype" w:hAnsi="Palatino Linotype" w:cs="Palatino Linotype"/>
          <w:color w:val="000000"/>
        </w:rPr>
      </w:pPr>
    </w:p>
    <w:p w14:paraId="1BDC800B" w14:textId="77777777" w:rsidR="007D7E04" w:rsidRPr="00E736B2" w:rsidRDefault="007D7E04" w:rsidP="00AF52EE">
      <w:pPr>
        <w:pStyle w:val="Prrafodelista"/>
        <w:tabs>
          <w:tab w:val="left" w:pos="426"/>
          <w:tab w:val="left" w:pos="567"/>
        </w:tabs>
        <w:spacing w:line="276" w:lineRule="auto"/>
        <w:ind w:left="1134" w:right="538" w:hanging="709"/>
        <w:jc w:val="both"/>
        <w:rPr>
          <w:rFonts w:ascii="Palatino Linotype" w:eastAsia="Palatino Linotype" w:hAnsi="Palatino Linotype" w:cs="Palatino Linotype"/>
          <w:b/>
          <w:bCs/>
          <w:i/>
          <w:iCs/>
          <w:color w:val="000000"/>
          <w:sz w:val="22"/>
          <w:szCs w:val="22"/>
        </w:rPr>
      </w:pPr>
      <w:r w:rsidRPr="00E736B2">
        <w:rPr>
          <w:rFonts w:ascii="Palatino Linotype" w:eastAsia="Palatino Linotype" w:hAnsi="Palatino Linotype" w:cs="Palatino Linotype"/>
          <w:b/>
          <w:bCs/>
          <w:i/>
          <w:iCs/>
          <w:color w:val="000000"/>
          <w:sz w:val="22"/>
          <w:szCs w:val="22"/>
        </w:rPr>
        <w:t xml:space="preserve">229E10100 UNIDAD DE CONTRALORÍA INTERNA </w:t>
      </w:r>
    </w:p>
    <w:p w14:paraId="3DD22A1C" w14:textId="5B06E9A5" w:rsidR="007D7E04" w:rsidRPr="00E736B2" w:rsidRDefault="00AF52EE" w:rsidP="00AF52EE">
      <w:pPr>
        <w:pStyle w:val="Prrafodelista"/>
        <w:tabs>
          <w:tab w:val="left" w:pos="426"/>
          <w:tab w:val="left" w:pos="567"/>
        </w:tabs>
        <w:spacing w:line="276" w:lineRule="auto"/>
        <w:ind w:left="1134" w:right="538" w:hanging="709"/>
        <w:jc w:val="both"/>
        <w:rPr>
          <w:rFonts w:ascii="Palatino Linotype" w:eastAsia="Palatino Linotype" w:hAnsi="Palatino Linotype" w:cs="Palatino Linotype"/>
          <w:b/>
          <w:bCs/>
          <w:i/>
          <w:iCs/>
          <w:color w:val="000000"/>
          <w:sz w:val="22"/>
          <w:szCs w:val="22"/>
        </w:rPr>
      </w:pPr>
      <w:r>
        <w:rPr>
          <w:rFonts w:ascii="Palatino Linotype" w:eastAsia="Palatino Linotype" w:hAnsi="Palatino Linotype" w:cs="Palatino Linotype"/>
          <w:b/>
          <w:bCs/>
          <w:i/>
          <w:iCs/>
          <w:color w:val="000000"/>
          <w:sz w:val="22"/>
          <w:szCs w:val="22"/>
        </w:rPr>
        <w:lastRenderedPageBreak/>
        <w:tab/>
      </w:r>
      <w:r>
        <w:rPr>
          <w:rFonts w:ascii="Palatino Linotype" w:eastAsia="Palatino Linotype" w:hAnsi="Palatino Linotype" w:cs="Palatino Linotype"/>
          <w:b/>
          <w:bCs/>
          <w:i/>
          <w:iCs/>
          <w:color w:val="000000"/>
          <w:sz w:val="22"/>
          <w:szCs w:val="22"/>
        </w:rPr>
        <w:tab/>
      </w:r>
      <w:r>
        <w:rPr>
          <w:rFonts w:ascii="Palatino Linotype" w:eastAsia="Palatino Linotype" w:hAnsi="Palatino Linotype" w:cs="Palatino Linotype"/>
          <w:b/>
          <w:bCs/>
          <w:i/>
          <w:iCs/>
          <w:color w:val="000000"/>
          <w:sz w:val="22"/>
          <w:szCs w:val="22"/>
        </w:rPr>
        <w:tab/>
      </w:r>
      <w:r w:rsidR="007D7E04" w:rsidRPr="00E736B2">
        <w:rPr>
          <w:rFonts w:ascii="Palatino Linotype" w:eastAsia="Palatino Linotype" w:hAnsi="Palatino Linotype" w:cs="Palatino Linotype"/>
          <w:b/>
          <w:bCs/>
          <w:i/>
          <w:iCs/>
          <w:color w:val="000000"/>
          <w:sz w:val="22"/>
          <w:szCs w:val="22"/>
        </w:rPr>
        <w:t xml:space="preserve">OBJETIVO: </w:t>
      </w:r>
    </w:p>
    <w:p w14:paraId="72A0E858" w14:textId="77777777" w:rsidR="007D7E04" w:rsidRPr="00E736B2" w:rsidRDefault="007D7E04" w:rsidP="00AF52EE">
      <w:pPr>
        <w:pStyle w:val="Prrafodelista"/>
        <w:tabs>
          <w:tab w:val="left" w:pos="426"/>
          <w:tab w:val="left" w:pos="567"/>
        </w:tabs>
        <w:spacing w:line="276" w:lineRule="auto"/>
        <w:ind w:left="1134" w:right="538"/>
        <w:jc w:val="both"/>
        <w:rPr>
          <w:rFonts w:ascii="Palatino Linotype" w:eastAsia="Palatino Linotype" w:hAnsi="Palatino Linotype" w:cs="Palatino Linotype"/>
          <w:i/>
          <w:iCs/>
          <w:color w:val="000000"/>
          <w:sz w:val="22"/>
          <w:szCs w:val="22"/>
        </w:rPr>
      </w:pPr>
      <w:r w:rsidRPr="00E736B2">
        <w:rPr>
          <w:rFonts w:ascii="Palatino Linotype" w:eastAsia="Palatino Linotype" w:hAnsi="Palatino Linotype" w:cs="Palatino Linotype"/>
          <w:i/>
          <w:iCs/>
          <w:color w:val="000000"/>
          <w:sz w:val="22"/>
          <w:szCs w:val="22"/>
        </w:rPr>
        <w:t xml:space="preserve">Realizar auditorías administrativas, financieras, de obra y otras acciones de control y evaluación para vigilar el adecuado uso de los recursos públicos y el cumplimiento de la normatividad y disposiciones jurídico-administrativas aplicables y, en su caso, turnar la evidencia comprobatoria a la Secretaría de la Contraloría; así mismo, atender las quejas o denuncias formuladas en contra de las servidoras públicas y los servidores públicos por actos u omisiones en el desempeño de sus facultades, atribuciones y competencias; además, colaborar con la Dirección General en el diseño e instrumentación de acciones que conduzcan a las unidades administrativas a la mejora tanto en su funcionamiento como en su actuación y dar legalidad y certeza jurídico-administrativa. </w:t>
      </w:r>
    </w:p>
    <w:p w14:paraId="39C54833" w14:textId="28D60FAA" w:rsidR="007D7E04" w:rsidRPr="00E736B2" w:rsidRDefault="00AF52EE" w:rsidP="00AF52EE">
      <w:pPr>
        <w:pStyle w:val="Prrafodelista"/>
        <w:tabs>
          <w:tab w:val="left" w:pos="426"/>
          <w:tab w:val="left" w:pos="567"/>
        </w:tabs>
        <w:spacing w:line="276" w:lineRule="auto"/>
        <w:ind w:left="1134" w:right="538" w:hanging="709"/>
        <w:jc w:val="both"/>
        <w:rPr>
          <w:rFonts w:ascii="Palatino Linotype" w:eastAsia="Palatino Linotype" w:hAnsi="Palatino Linotype" w:cs="Palatino Linotype"/>
          <w:b/>
          <w:bCs/>
          <w:i/>
          <w:iCs/>
          <w:color w:val="000000"/>
          <w:sz w:val="22"/>
          <w:szCs w:val="22"/>
        </w:rPr>
      </w:pPr>
      <w:r>
        <w:rPr>
          <w:rFonts w:ascii="Palatino Linotype" w:eastAsia="Palatino Linotype" w:hAnsi="Palatino Linotype" w:cs="Palatino Linotype"/>
          <w:b/>
          <w:bCs/>
          <w:i/>
          <w:iCs/>
          <w:color w:val="000000"/>
          <w:sz w:val="22"/>
          <w:szCs w:val="22"/>
        </w:rPr>
        <w:tab/>
      </w:r>
      <w:r>
        <w:rPr>
          <w:rFonts w:ascii="Palatino Linotype" w:eastAsia="Palatino Linotype" w:hAnsi="Palatino Linotype" w:cs="Palatino Linotype"/>
          <w:b/>
          <w:bCs/>
          <w:i/>
          <w:iCs/>
          <w:color w:val="000000"/>
          <w:sz w:val="22"/>
          <w:szCs w:val="22"/>
        </w:rPr>
        <w:tab/>
      </w:r>
      <w:r>
        <w:rPr>
          <w:rFonts w:ascii="Palatino Linotype" w:eastAsia="Palatino Linotype" w:hAnsi="Palatino Linotype" w:cs="Palatino Linotype"/>
          <w:b/>
          <w:bCs/>
          <w:i/>
          <w:iCs/>
          <w:color w:val="000000"/>
          <w:sz w:val="22"/>
          <w:szCs w:val="22"/>
        </w:rPr>
        <w:tab/>
      </w:r>
      <w:r w:rsidR="007D7E04" w:rsidRPr="00E736B2">
        <w:rPr>
          <w:rFonts w:ascii="Palatino Linotype" w:eastAsia="Palatino Linotype" w:hAnsi="Palatino Linotype" w:cs="Palatino Linotype"/>
          <w:b/>
          <w:bCs/>
          <w:i/>
          <w:iCs/>
          <w:color w:val="000000"/>
          <w:sz w:val="22"/>
          <w:szCs w:val="22"/>
        </w:rPr>
        <w:t xml:space="preserve">FUNCIONES: </w:t>
      </w:r>
    </w:p>
    <w:p w14:paraId="520FCA86" w14:textId="77777777" w:rsidR="004452E9" w:rsidRPr="00E736B2" w:rsidRDefault="007D7E04" w:rsidP="003A543D">
      <w:pPr>
        <w:pStyle w:val="Prrafodelista"/>
        <w:numPr>
          <w:ilvl w:val="0"/>
          <w:numId w:val="6"/>
        </w:numPr>
        <w:tabs>
          <w:tab w:val="left" w:pos="426"/>
          <w:tab w:val="left" w:pos="567"/>
        </w:tabs>
        <w:spacing w:line="276" w:lineRule="auto"/>
        <w:ind w:left="1134" w:right="538" w:hanging="426"/>
        <w:jc w:val="both"/>
        <w:rPr>
          <w:rFonts w:ascii="Palatino Linotype" w:eastAsia="Palatino Linotype" w:hAnsi="Palatino Linotype" w:cs="Palatino Linotype"/>
          <w:i/>
          <w:iCs/>
          <w:color w:val="000000"/>
          <w:sz w:val="22"/>
          <w:szCs w:val="22"/>
        </w:rPr>
      </w:pPr>
      <w:r w:rsidRPr="00E736B2">
        <w:rPr>
          <w:rFonts w:ascii="Palatino Linotype" w:eastAsia="Palatino Linotype" w:hAnsi="Palatino Linotype" w:cs="Palatino Linotype"/>
          <w:i/>
          <w:iCs/>
          <w:color w:val="000000"/>
          <w:sz w:val="22"/>
          <w:szCs w:val="22"/>
        </w:rPr>
        <w:t xml:space="preserve">Integrar el Programa Anual de Auditorias administrativas, financieras, evaluaciones, obra, conservación y servicios para su autorización e implementación, verificando la correcta aplicación de las disposiciones jurídico-administrativas emitidas en materia, por parte de las unidades administrativas del Organismo. </w:t>
      </w:r>
    </w:p>
    <w:p w14:paraId="59FCA46F" w14:textId="44364D2C" w:rsidR="004452E9" w:rsidRPr="002A7E10" w:rsidRDefault="007D7E04" w:rsidP="003A543D">
      <w:pPr>
        <w:pStyle w:val="Prrafodelista"/>
        <w:numPr>
          <w:ilvl w:val="0"/>
          <w:numId w:val="6"/>
        </w:numPr>
        <w:tabs>
          <w:tab w:val="left" w:pos="426"/>
          <w:tab w:val="left" w:pos="567"/>
          <w:tab w:val="left" w:pos="1276"/>
        </w:tabs>
        <w:spacing w:line="276" w:lineRule="auto"/>
        <w:ind w:left="1134" w:right="538" w:firstLine="0"/>
        <w:jc w:val="both"/>
        <w:rPr>
          <w:rFonts w:ascii="Palatino Linotype" w:eastAsia="Palatino Linotype" w:hAnsi="Palatino Linotype" w:cs="Palatino Linotype"/>
          <w:i/>
          <w:iCs/>
          <w:color w:val="000000"/>
          <w:sz w:val="22"/>
          <w:szCs w:val="22"/>
        </w:rPr>
      </w:pPr>
      <w:r w:rsidRPr="002A7E10">
        <w:rPr>
          <w:rFonts w:ascii="Palatino Linotype" w:eastAsia="Palatino Linotype" w:hAnsi="Palatino Linotype" w:cs="Palatino Linotype"/>
          <w:i/>
          <w:iCs/>
          <w:color w:val="000000"/>
          <w:sz w:val="22"/>
          <w:szCs w:val="22"/>
        </w:rPr>
        <w:t xml:space="preserve">Informar a la Secretaría de la Contraloría del Gobierno del Estado de México, haciendo de conocimiento de la Dirección General del Organismo, los resultados obtenidos en las auditorías, evaluaciones y otras acciones de control contenidas en el Programa Anual de Auditorías, o de aquellas que por instrucción de la Secretaría de la Contraloría se realicen; así como, quejas o denuncias, a efecto de  que esta última realice las investigaciones y determine el inicio de procedimientos administrativos a que haya lugar.  </w:t>
      </w:r>
    </w:p>
    <w:p w14:paraId="6AC1A947" w14:textId="32104879" w:rsidR="004452E9" w:rsidRPr="00E736B2" w:rsidRDefault="007D7E04" w:rsidP="003A543D">
      <w:pPr>
        <w:pStyle w:val="Prrafodelista"/>
        <w:numPr>
          <w:ilvl w:val="0"/>
          <w:numId w:val="6"/>
        </w:numPr>
        <w:tabs>
          <w:tab w:val="left" w:pos="426"/>
          <w:tab w:val="left" w:pos="567"/>
        </w:tabs>
        <w:spacing w:line="276" w:lineRule="auto"/>
        <w:ind w:left="1134" w:right="538" w:hanging="426"/>
        <w:jc w:val="both"/>
        <w:rPr>
          <w:rFonts w:ascii="Palatino Linotype" w:eastAsia="Palatino Linotype" w:hAnsi="Palatino Linotype" w:cs="Palatino Linotype"/>
          <w:i/>
          <w:iCs/>
          <w:color w:val="000000"/>
          <w:sz w:val="22"/>
          <w:szCs w:val="22"/>
        </w:rPr>
      </w:pPr>
      <w:r w:rsidRPr="00E736B2">
        <w:rPr>
          <w:rFonts w:ascii="Palatino Linotype" w:eastAsia="Palatino Linotype" w:hAnsi="Palatino Linotype" w:cs="Palatino Linotype"/>
          <w:i/>
          <w:iCs/>
          <w:color w:val="000000"/>
          <w:sz w:val="22"/>
          <w:szCs w:val="22"/>
        </w:rPr>
        <w:t xml:space="preserve">Vigilar el destino, uso y ejercicio del capital humano, recursos materiales, financieros y tecnológicos asignados al Organismo, contenidos en el presupuesto de egresos, a fin de cumplir con las disposiciones emitidas en materia de racionalidad, austeridad y disciplina presupuestal. </w:t>
      </w:r>
    </w:p>
    <w:p w14:paraId="5FF875BF" w14:textId="08EFE820" w:rsidR="0063121A" w:rsidRPr="00E736B2" w:rsidRDefault="007D7E04" w:rsidP="003A543D">
      <w:pPr>
        <w:pStyle w:val="Prrafodelista"/>
        <w:numPr>
          <w:ilvl w:val="0"/>
          <w:numId w:val="6"/>
        </w:numPr>
        <w:tabs>
          <w:tab w:val="left" w:pos="426"/>
          <w:tab w:val="left" w:pos="567"/>
        </w:tabs>
        <w:spacing w:line="276" w:lineRule="auto"/>
        <w:ind w:left="1134" w:right="538" w:hanging="284"/>
        <w:jc w:val="both"/>
        <w:rPr>
          <w:rFonts w:ascii="Palatino Linotype" w:eastAsia="Palatino Linotype" w:hAnsi="Palatino Linotype" w:cs="Palatino Linotype"/>
          <w:i/>
          <w:iCs/>
          <w:color w:val="000000"/>
          <w:sz w:val="22"/>
          <w:szCs w:val="22"/>
        </w:rPr>
      </w:pPr>
      <w:r w:rsidRPr="00E736B2">
        <w:rPr>
          <w:rFonts w:ascii="Palatino Linotype" w:eastAsia="Palatino Linotype" w:hAnsi="Palatino Linotype" w:cs="Palatino Linotype"/>
          <w:i/>
          <w:iCs/>
          <w:color w:val="000000"/>
          <w:sz w:val="22"/>
          <w:szCs w:val="22"/>
        </w:rPr>
        <w:lastRenderedPageBreak/>
        <w:t xml:space="preserve">Emitir dictámenes de resultados de las acciones de control y evaluación, derivadas de las comisiones, atribuciones, funciones y actividades, considerando la normatividad establecida en la materia; en el ámbito de competencia de la Unidad de Contraloría Interna y de aquellas encomendadas por la Secretaría de la Contraloría del Gobierno del Estado de México. </w:t>
      </w:r>
    </w:p>
    <w:p w14:paraId="3603A43A" w14:textId="64F45803" w:rsidR="0063121A" w:rsidRPr="00E736B2" w:rsidRDefault="007D7E04" w:rsidP="003A543D">
      <w:pPr>
        <w:pStyle w:val="Prrafodelista"/>
        <w:numPr>
          <w:ilvl w:val="0"/>
          <w:numId w:val="6"/>
        </w:numPr>
        <w:tabs>
          <w:tab w:val="left" w:pos="426"/>
          <w:tab w:val="left" w:pos="567"/>
        </w:tabs>
        <w:spacing w:line="276" w:lineRule="auto"/>
        <w:ind w:left="1134" w:right="538" w:hanging="426"/>
        <w:jc w:val="both"/>
        <w:rPr>
          <w:rFonts w:ascii="Palatino Linotype" w:eastAsia="Palatino Linotype" w:hAnsi="Palatino Linotype" w:cs="Palatino Linotype"/>
          <w:i/>
          <w:iCs/>
          <w:color w:val="000000"/>
          <w:sz w:val="22"/>
          <w:szCs w:val="22"/>
        </w:rPr>
      </w:pPr>
      <w:r w:rsidRPr="00E736B2">
        <w:rPr>
          <w:rFonts w:ascii="Palatino Linotype" w:eastAsia="Palatino Linotype" w:hAnsi="Palatino Linotype" w:cs="Palatino Linotype"/>
          <w:i/>
          <w:iCs/>
          <w:color w:val="000000"/>
          <w:sz w:val="22"/>
          <w:szCs w:val="22"/>
        </w:rPr>
        <w:t xml:space="preserve">Participar en los Comités conformados al interior del Organismo, con la finalidad de vigilar que los actos se realicen conforme a la normatividad aplicable. </w:t>
      </w:r>
    </w:p>
    <w:p w14:paraId="0DCFD46C" w14:textId="40A2D242" w:rsidR="0063121A" w:rsidRPr="00E736B2" w:rsidRDefault="007D7E04" w:rsidP="003A543D">
      <w:pPr>
        <w:pStyle w:val="Prrafodelista"/>
        <w:numPr>
          <w:ilvl w:val="0"/>
          <w:numId w:val="6"/>
        </w:numPr>
        <w:tabs>
          <w:tab w:val="left" w:pos="426"/>
          <w:tab w:val="left" w:pos="567"/>
        </w:tabs>
        <w:spacing w:line="276" w:lineRule="auto"/>
        <w:ind w:left="1134" w:right="538" w:hanging="426"/>
        <w:jc w:val="both"/>
        <w:rPr>
          <w:rFonts w:ascii="Palatino Linotype" w:eastAsia="Palatino Linotype" w:hAnsi="Palatino Linotype" w:cs="Palatino Linotype"/>
          <w:i/>
          <w:iCs/>
          <w:color w:val="000000"/>
          <w:sz w:val="22"/>
          <w:szCs w:val="22"/>
        </w:rPr>
      </w:pPr>
      <w:r w:rsidRPr="00E736B2">
        <w:rPr>
          <w:rFonts w:ascii="Palatino Linotype" w:eastAsia="Palatino Linotype" w:hAnsi="Palatino Linotype" w:cs="Palatino Linotype"/>
          <w:i/>
          <w:iCs/>
          <w:color w:val="000000"/>
          <w:sz w:val="22"/>
          <w:szCs w:val="22"/>
        </w:rPr>
        <w:t xml:space="preserve">Contribuir con la Dirección General del Organismo en el diseño e implementación de normas jurídico-administrativas complementarias, estableciendo mejoras al funcionamiento de las unidades administrativas, para que se desempeñen de manera eficiente, eficaz y efectiva. </w:t>
      </w:r>
    </w:p>
    <w:p w14:paraId="09C301B8" w14:textId="3330B455" w:rsidR="0063121A" w:rsidRPr="00E736B2" w:rsidRDefault="007D7E04" w:rsidP="003A543D">
      <w:pPr>
        <w:pStyle w:val="Prrafodelista"/>
        <w:numPr>
          <w:ilvl w:val="0"/>
          <w:numId w:val="6"/>
        </w:numPr>
        <w:tabs>
          <w:tab w:val="left" w:pos="426"/>
          <w:tab w:val="left" w:pos="567"/>
        </w:tabs>
        <w:spacing w:line="276" w:lineRule="auto"/>
        <w:ind w:left="1134" w:right="538" w:hanging="426"/>
        <w:jc w:val="both"/>
        <w:rPr>
          <w:rFonts w:ascii="Palatino Linotype" w:eastAsia="Palatino Linotype" w:hAnsi="Palatino Linotype" w:cs="Palatino Linotype"/>
          <w:i/>
          <w:iCs/>
          <w:color w:val="000000"/>
          <w:sz w:val="22"/>
          <w:szCs w:val="22"/>
        </w:rPr>
      </w:pPr>
      <w:r w:rsidRPr="00E736B2">
        <w:rPr>
          <w:rFonts w:ascii="Palatino Linotype" w:eastAsia="Palatino Linotype" w:hAnsi="Palatino Linotype" w:cs="Palatino Linotype"/>
          <w:i/>
          <w:iCs/>
          <w:color w:val="000000"/>
          <w:sz w:val="22"/>
          <w:szCs w:val="22"/>
        </w:rPr>
        <w:t xml:space="preserve">Evaluar las medidas de innovación que en materia de reingeniería, modernización, simplificación y actualización administrativa o mejora se pretendan implementar, analizando, validando y, en su caso, proponiendo aquellas que se consideren pertinentes para el mejor funcionamiento del Organismo. </w:t>
      </w:r>
    </w:p>
    <w:p w14:paraId="22DC55BD" w14:textId="53F60F48" w:rsidR="0063121A" w:rsidRPr="00E736B2" w:rsidRDefault="007D7E04" w:rsidP="003A543D">
      <w:pPr>
        <w:pStyle w:val="Prrafodelista"/>
        <w:numPr>
          <w:ilvl w:val="0"/>
          <w:numId w:val="6"/>
        </w:numPr>
        <w:tabs>
          <w:tab w:val="left" w:pos="426"/>
          <w:tab w:val="left" w:pos="567"/>
        </w:tabs>
        <w:spacing w:line="276" w:lineRule="auto"/>
        <w:ind w:left="1134" w:right="538" w:hanging="426"/>
        <w:jc w:val="both"/>
        <w:rPr>
          <w:rFonts w:ascii="Palatino Linotype" w:eastAsia="Palatino Linotype" w:hAnsi="Palatino Linotype" w:cs="Palatino Linotype"/>
          <w:i/>
          <w:iCs/>
          <w:color w:val="000000"/>
          <w:sz w:val="22"/>
          <w:szCs w:val="22"/>
        </w:rPr>
      </w:pPr>
      <w:r w:rsidRPr="00E736B2">
        <w:rPr>
          <w:rFonts w:ascii="Palatino Linotype" w:eastAsia="Palatino Linotype" w:hAnsi="Palatino Linotype" w:cs="Palatino Linotype"/>
          <w:i/>
          <w:iCs/>
          <w:color w:val="000000"/>
          <w:sz w:val="22"/>
          <w:szCs w:val="22"/>
        </w:rPr>
        <w:t xml:space="preserve">Supervisar la ejecución de las acciones relacionadas con las declaraciones correspondientes a: situación patrimonial, de intereses y fiscal con la finalidad de comprobar el cumplimiento a lo dispuesto en los términos establecidos en la Ley de Responsabilidades Administrativas del Estado de México y Municipios. </w:t>
      </w:r>
    </w:p>
    <w:p w14:paraId="06819F6F" w14:textId="331F0650" w:rsidR="000F6E3D" w:rsidRPr="00E736B2" w:rsidRDefault="007D7E04" w:rsidP="003A543D">
      <w:pPr>
        <w:pStyle w:val="Prrafodelista"/>
        <w:numPr>
          <w:ilvl w:val="0"/>
          <w:numId w:val="6"/>
        </w:numPr>
        <w:tabs>
          <w:tab w:val="left" w:pos="426"/>
          <w:tab w:val="left" w:pos="567"/>
        </w:tabs>
        <w:spacing w:line="276" w:lineRule="auto"/>
        <w:ind w:left="1134" w:right="538" w:hanging="426"/>
        <w:jc w:val="both"/>
        <w:rPr>
          <w:rFonts w:ascii="Palatino Linotype" w:eastAsia="Palatino Linotype" w:hAnsi="Palatino Linotype" w:cs="Palatino Linotype"/>
          <w:i/>
          <w:iCs/>
          <w:color w:val="000000"/>
          <w:sz w:val="22"/>
          <w:szCs w:val="22"/>
        </w:rPr>
      </w:pPr>
      <w:r w:rsidRPr="00E736B2">
        <w:rPr>
          <w:rFonts w:ascii="Palatino Linotype" w:eastAsia="Palatino Linotype" w:hAnsi="Palatino Linotype" w:cs="Palatino Linotype"/>
          <w:i/>
          <w:iCs/>
          <w:color w:val="000000"/>
          <w:sz w:val="22"/>
          <w:szCs w:val="22"/>
        </w:rPr>
        <w:t xml:space="preserve">Intervenir en el proceso de entrega-recepción que efectúen las unidades administrativas del Organismo para garantizar que se realicen en un ambiente de armonía, paz, legalidad y certeza jurídico-administrativa. </w:t>
      </w:r>
    </w:p>
    <w:p w14:paraId="4376E26C" w14:textId="1C1F530A" w:rsidR="008A6BCD" w:rsidRPr="00E736B2" w:rsidRDefault="007D7E04" w:rsidP="003A543D">
      <w:pPr>
        <w:pStyle w:val="Prrafodelista"/>
        <w:numPr>
          <w:ilvl w:val="0"/>
          <w:numId w:val="6"/>
        </w:numPr>
        <w:tabs>
          <w:tab w:val="left" w:pos="426"/>
          <w:tab w:val="left" w:pos="567"/>
        </w:tabs>
        <w:spacing w:line="276" w:lineRule="auto"/>
        <w:ind w:left="1134" w:right="538" w:hanging="426"/>
        <w:jc w:val="both"/>
        <w:rPr>
          <w:rFonts w:ascii="Palatino Linotype" w:eastAsia="Palatino Linotype" w:hAnsi="Palatino Linotype" w:cs="Palatino Linotype"/>
          <w:i/>
          <w:iCs/>
          <w:color w:val="000000"/>
          <w:sz w:val="22"/>
          <w:szCs w:val="22"/>
        </w:rPr>
      </w:pPr>
      <w:r w:rsidRPr="00E736B2">
        <w:rPr>
          <w:rFonts w:ascii="Palatino Linotype" w:eastAsia="Palatino Linotype" w:hAnsi="Palatino Linotype" w:cs="Palatino Linotype"/>
          <w:i/>
          <w:iCs/>
          <w:color w:val="000000"/>
          <w:sz w:val="22"/>
          <w:szCs w:val="22"/>
        </w:rPr>
        <w:t xml:space="preserve">Difundir en las unidades administrativas del Organismo los derechos y obligaciones establecidas en la Ley de Responsabilidades Administrativas del Estado de México y Municipios para su cabal cumplimiento y apego a los principios de legalidad, honradez, lealtad, transparencia, imparcialidad, eficiencia y justicia. </w:t>
      </w:r>
    </w:p>
    <w:p w14:paraId="01311FAA" w14:textId="0D58A54E" w:rsidR="000F6E3D" w:rsidRPr="00E736B2" w:rsidRDefault="007D7E04" w:rsidP="003A543D">
      <w:pPr>
        <w:pStyle w:val="Prrafodelista"/>
        <w:numPr>
          <w:ilvl w:val="0"/>
          <w:numId w:val="6"/>
        </w:numPr>
        <w:tabs>
          <w:tab w:val="left" w:pos="426"/>
          <w:tab w:val="left" w:pos="567"/>
        </w:tabs>
        <w:spacing w:line="276" w:lineRule="auto"/>
        <w:ind w:left="1134" w:right="538" w:hanging="426"/>
        <w:jc w:val="both"/>
        <w:rPr>
          <w:rFonts w:ascii="Palatino Linotype" w:eastAsia="Palatino Linotype" w:hAnsi="Palatino Linotype" w:cs="Palatino Linotype"/>
          <w:i/>
          <w:iCs/>
          <w:color w:val="000000"/>
          <w:sz w:val="22"/>
          <w:szCs w:val="22"/>
        </w:rPr>
      </w:pPr>
      <w:r w:rsidRPr="00E736B2">
        <w:rPr>
          <w:rFonts w:ascii="Palatino Linotype" w:eastAsia="Palatino Linotype" w:hAnsi="Palatino Linotype" w:cs="Palatino Linotype"/>
          <w:i/>
          <w:iCs/>
          <w:color w:val="000000"/>
          <w:sz w:val="22"/>
          <w:szCs w:val="22"/>
        </w:rPr>
        <w:t xml:space="preserve">Atender y dar seguimiento a los resultados que emita la Secretaría de la Contraloría del Gobierno del Estado de México por los actos u omisiones en el desempeño de </w:t>
      </w:r>
      <w:r w:rsidRPr="00E736B2">
        <w:rPr>
          <w:rFonts w:ascii="Palatino Linotype" w:eastAsia="Palatino Linotype" w:hAnsi="Palatino Linotype" w:cs="Palatino Linotype"/>
          <w:i/>
          <w:iCs/>
          <w:color w:val="000000"/>
          <w:sz w:val="22"/>
          <w:szCs w:val="22"/>
        </w:rPr>
        <w:lastRenderedPageBreak/>
        <w:t>atribuciones, funciones y actividades de las servidoras públicas y los servidores públicos de la Unidad de Contraloría Interna.</w:t>
      </w:r>
    </w:p>
    <w:p w14:paraId="75BF954E" w14:textId="12BCE924" w:rsidR="007A6803" w:rsidRPr="00E736B2" w:rsidRDefault="007D7E04" w:rsidP="003A543D">
      <w:pPr>
        <w:pStyle w:val="Prrafodelista"/>
        <w:numPr>
          <w:ilvl w:val="0"/>
          <w:numId w:val="6"/>
        </w:numPr>
        <w:tabs>
          <w:tab w:val="left" w:pos="426"/>
          <w:tab w:val="left" w:pos="567"/>
        </w:tabs>
        <w:spacing w:line="276" w:lineRule="auto"/>
        <w:ind w:left="993" w:right="538" w:hanging="142"/>
        <w:jc w:val="both"/>
        <w:rPr>
          <w:rFonts w:ascii="Palatino Linotype" w:eastAsia="Palatino Linotype" w:hAnsi="Palatino Linotype" w:cs="Palatino Linotype"/>
          <w:i/>
          <w:iCs/>
          <w:color w:val="000000"/>
          <w:sz w:val="22"/>
          <w:szCs w:val="22"/>
        </w:rPr>
      </w:pPr>
      <w:r w:rsidRPr="00E736B2">
        <w:rPr>
          <w:rFonts w:ascii="Palatino Linotype" w:eastAsia="Palatino Linotype" w:hAnsi="Palatino Linotype" w:cs="Palatino Linotype"/>
          <w:i/>
          <w:iCs/>
          <w:color w:val="000000"/>
          <w:sz w:val="22"/>
          <w:szCs w:val="22"/>
        </w:rPr>
        <w:t>Desarrollar las demás funciones inherentes al área de su competencia.</w:t>
      </w:r>
    </w:p>
    <w:p w14:paraId="2D1C4781" w14:textId="77777777" w:rsidR="007A6803" w:rsidRDefault="007A6803" w:rsidP="002A7E10">
      <w:pPr>
        <w:pStyle w:val="Prrafodelista"/>
        <w:tabs>
          <w:tab w:val="left" w:pos="426"/>
          <w:tab w:val="left" w:pos="567"/>
        </w:tabs>
        <w:spacing w:line="360" w:lineRule="auto"/>
        <w:ind w:left="0"/>
        <w:jc w:val="both"/>
        <w:rPr>
          <w:rFonts w:ascii="Palatino Linotype" w:eastAsia="Palatino Linotype" w:hAnsi="Palatino Linotype" w:cs="Palatino Linotype"/>
          <w:color w:val="000000"/>
        </w:rPr>
      </w:pPr>
    </w:p>
    <w:p w14:paraId="7EE6FB9B" w14:textId="259BC172" w:rsidR="007A6803" w:rsidRDefault="005F52C7" w:rsidP="003A543D">
      <w:pPr>
        <w:pStyle w:val="Prrafodelista"/>
        <w:numPr>
          <w:ilvl w:val="0"/>
          <w:numId w:val="1"/>
        </w:numPr>
        <w:tabs>
          <w:tab w:val="left" w:pos="0"/>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es conveniente mencionar que, la Parte Recurrente solicitó el plan de trabajo del Titular del Órgano Interno de Control de la Junta de Caminos del Estado de México</w:t>
      </w:r>
      <w:r w:rsidR="003B603F">
        <w:rPr>
          <w:rFonts w:ascii="Palatino Linotype" w:eastAsia="Palatino Linotype" w:hAnsi="Palatino Linotype" w:cs="Palatino Linotype"/>
          <w:color w:val="000000"/>
        </w:rPr>
        <w:t xml:space="preserve">, respondiendo el Sujeto Obligado a través del Servidor Público Habilitado, </w:t>
      </w:r>
      <w:r w:rsidR="00FD4702">
        <w:rPr>
          <w:rFonts w:ascii="Palatino Linotype" w:eastAsia="Palatino Linotype" w:hAnsi="Palatino Linotype" w:cs="Palatino Linotype"/>
          <w:color w:val="000000"/>
        </w:rPr>
        <w:t>que,</w:t>
      </w:r>
      <w:r w:rsidR="003B603F">
        <w:rPr>
          <w:rFonts w:ascii="Palatino Linotype" w:eastAsia="Palatino Linotype" w:hAnsi="Palatino Linotype" w:cs="Palatino Linotype"/>
          <w:color w:val="000000"/>
        </w:rPr>
        <w:t xml:space="preserve"> </w:t>
      </w:r>
      <w:r w:rsidR="00D30560">
        <w:rPr>
          <w:rFonts w:ascii="Palatino Linotype" w:eastAsia="Palatino Linotype" w:hAnsi="Palatino Linotype" w:cs="Palatino Linotype"/>
          <w:color w:val="000000"/>
        </w:rPr>
        <w:t xml:space="preserve">a través del Acta correspondiente, por unanimidad de votos del Comité de Transparencia la clasificación de </w:t>
      </w:r>
      <w:r w:rsidR="003B603F">
        <w:rPr>
          <w:rFonts w:ascii="Palatino Linotype" w:eastAsia="Palatino Linotype" w:hAnsi="Palatino Linotype" w:cs="Palatino Linotype"/>
          <w:color w:val="000000"/>
        </w:rPr>
        <w:t>la información requerida se clasificó como reservada</w:t>
      </w:r>
      <w:r w:rsidR="00055F3A">
        <w:rPr>
          <w:rFonts w:ascii="Palatino Linotype" w:eastAsia="Palatino Linotype" w:hAnsi="Palatino Linotype" w:cs="Palatino Linotype"/>
          <w:color w:val="000000"/>
        </w:rPr>
        <w:t xml:space="preserve">; </w:t>
      </w:r>
      <w:r w:rsidR="00A3539F">
        <w:rPr>
          <w:rFonts w:ascii="Palatino Linotype" w:eastAsia="Palatino Linotype" w:hAnsi="Palatino Linotype" w:cs="Palatino Linotype"/>
          <w:color w:val="000000"/>
        </w:rPr>
        <w:t>sin embargo</w:t>
      </w:r>
      <w:r w:rsidR="00055F3A">
        <w:rPr>
          <w:rFonts w:ascii="Palatino Linotype" w:eastAsia="Palatino Linotype" w:hAnsi="Palatino Linotype" w:cs="Palatino Linotype"/>
          <w:color w:val="000000"/>
        </w:rPr>
        <w:t xml:space="preserve">, en el particular </w:t>
      </w:r>
      <w:r w:rsidR="00A3539F">
        <w:rPr>
          <w:rFonts w:ascii="Palatino Linotype" w:eastAsia="Palatino Linotype" w:hAnsi="Palatino Linotype" w:cs="Palatino Linotype"/>
          <w:color w:val="000000"/>
        </w:rPr>
        <w:t>no se visualiza pronunciamiento en específico respecto del plan de trabajo.</w:t>
      </w:r>
    </w:p>
    <w:p w14:paraId="49341240" w14:textId="6DAD0C3F" w:rsidR="00DA582E" w:rsidRDefault="00DA582E" w:rsidP="007A6803">
      <w:pPr>
        <w:pStyle w:val="Prrafodelista"/>
        <w:tabs>
          <w:tab w:val="left" w:pos="426"/>
          <w:tab w:val="left" w:pos="567"/>
        </w:tabs>
        <w:spacing w:line="360" w:lineRule="auto"/>
        <w:ind w:left="0"/>
        <w:jc w:val="both"/>
        <w:rPr>
          <w:rFonts w:ascii="Palatino Linotype" w:eastAsia="Palatino Linotype" w:hAnsi="Palatino Linotype" w:cs="Palatino Linotype"/>
          <w:color w:val="000000"/>
        </w:rPr>
      </w:pPr>
    </w:p>
    <w:p w14:paraId="162B65F9" w14:textId="27886FF3" w:rsidR="00DA582E" w:rsidRPr="00D83F33" w:rsidRDefault="00DA582E" w:rsidP="003A543D">
      <w:pPr>
        <w:pStyle w:val="Prrafodelista"/>
        <w:numPr>
          <w:ilvl w:val="0"/>
          <w:numId w:val="1"/>
        </w:numPr>
        <w:spacing w:line="360" w:lineRule="auto"/>
        <w:ind w:left="0" w:firstLine="0"/>
        <w:jc w:val="both"/>
        <w:rPr>
          <w:rFonts w:ascii="Palatino Linotype" w:hAnsi="Palatino Linotype"/>
          <w:color w:val="000000"/>
        </w:rPr>
      </w:pPr>
      <w:r w:rsidRPr="00D83F33">
        <w:rPr>
          <w:rFonts w:ascii="Palatino Linotype" w:hAnsi="Palatino Linotype"/>
          <w:color w:val="000000"/>
        </w:rPr>
        <w:t xml:space="preserve">En tal virtud,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decisión, que para motivar la clasificación de la información y la ampliación del plazo de reserva, se deberán de señalar las razones, motivos o circunstancias especiales que llevaron al </w:t>
      </w:r>
      <w:r w:rsidRPr="00D83F33">
        <w:rPr>
          <w:rFonts w:ascii="Palatino Linotype" w:hAnsi="Palatino Linotype"/>
          <w:b/>
          <w:color w:val="000000"/>
        </w:rPr>
        <w:t>SUJETO OBLIGADO</w:t>
      </w:r>
      <w:r w:rsidRPr="00D83F33">
        <w:rPr>
          <w:rFonts w:ascii="Palatino Linotype" w:hAnsi="Palatino Linotype"/>
          <w:color w:val="000000"/>
        </w:rPr>
        <w:t xml:space="preserve"> a concluir que el caso particular se ajusta al supuesto </w:t>
      </w:r>
      <w:r w:rsidRPr="00D83F33">
        <w:rPr>
          <w:rFonts w:ascii="Palatino Linotype" w:hAnsi="Palatino Linotype"/>
          <w:color w:val="000000"/>
        </w:rPr>
        <w:lastRenderedPageBreak/>
        <w:t xml:space="preserve">previsto por la norma legal invocada como fundamento; siendo que, además, </w:t>
      </w:r>
      <w:r w:rsidRPr="00D83F33">
        <w:rPr>
          <w:rFonts w:ascii="Palatino Linotype" w:hAnsi="Palatino Linotype"/>
          <w:b/>
          <w:color w:val="000000"/>
        </w:rPr>
        <w:t>EL SUJETO OBLIGADO</w:t>
      </w:r>
      <w:r w:rsidRPr="00D83F33">
        <w:rPr>
          <w:rFonts w:ascii="Palatino Linotype" w:hAnsi="Palatino Linotype"/>
          <w:color w:val="000000"/>
        </w:rPr>
        <w:t xml:space="preserve"> debe, en todo momento, aplicar una prueba de daño.</w:t>
      </w:r>
    </w:p>
    <w:p w14:paraId="5591B14C" w14:textId="514B84E7" w:rsidR="00A3539F" w:rsidRDefault="00A3539F" w:rsidP="00D6650D">
      <w:pPr>
        <w:spacing w:line="360" w:lineRule="auto"/>
        <w:jc w:val="both"/>
        <w:rPr>
          <w:rFonts w:ascii="Palatino Linotype" w:hAnsi="Palatino Linotype"/>
          <w:color w:val="000000"/>
        </w:rPr>
      </w:pPr>
    </w:p>
    <w:p w14:paraId="199896FC" w14:textId="5BCCB19C" w:rsidR="0001628C" w:rsidRPr="00D83F33" w:rsidRDefault="00A3539F" w:rsidP="003A543D">
      <w:pPr>
        <w:pStyle w:val="Prrafodelista"/>
        <w:numPr>
          <w:ilvl w:val="0"/>
          <w:numId w:val="1"/>
        </w:numPr>
        <w:spacing w:line="360" w:lineRule="auto"/>
        <w:ind w:left="0" w:firstLine="0"/>
        <w:jc w:val="both"/>
        <w:rPr>
          <w:rFonts w:ascii="Palatino Linotype" w:hAnsi="Palatino Linotype"/>
          <w:color w:val="000000"/>
        </w:rPr>
      </w:pPr>
      <w:r w:rsidRPr="00D83F33">
        <w:rPr>
          <w:rFonts w:ascii="Palatino Linotype" w:hAnsi="Palatino Linotype"/>
          <w:color w:val="000000"/>
        </w:rPr>
        <w:t>En relación a lo anterior</w:t>
      </w:r>
      <w:r w:rsidR="0001628C" w:rsidRPr="00D83F33">
        <w:rPr>
          <w:rFonts w:ascii="Palatino Linotype" w:hAnsi="Palatino Linotype"/>
          <w:color w:val="000000"/>
        </w:rPr>
        <w:t xml:space="preserve">, es necesario definir a la prueba de daño como la responsabilidad de los </w:t>
      </w:r>
      <w:r w:rsidR="0001628C" w:rsidRPr="00D83F33">
        <w:rPr>
          <w:rFonts w:ascii="Palatino Linotype" w:hAnsi="Palatino Linotype"/>
          <w:b/>
          <w:color w:val="000000"/>
        </w:rPr>
        <w:t>SUJETOS OBLIGADOS</w:t>
      </w:r>
      <w:r w:rsidR="0001628C" w:rsidRPr="00D83F33">
        <w:rPr>
          <w:rFonts w:ascii="Palatino Linotype" w:hAnsi="Palatino Linotype"/>
          <w:color w:val="000000"/>
        </w:rPr>
        <w:t xml:space="preserve">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DE4FC5E" w14:textId="77777777" w:rsidR="0001628C" w:rsidRPr="0001628C" w:rsidRDefault="0001628C" w:rsidP="0001628C">
      <w:pPr>
        <w:spacing w:line="360" w:lineRule="auto"/>
        <w:rPr>
          <w:rFonts w:ascii="Palatino Linotype" w:hAnsi="Palatino Linotype"/>
          <w:color w:val="000000"/>
        </w:rPr>
      </w:pPr>
    </w:p>
    <w:p w14:paraId="24B26C2E" w14:textId="0D7143DB" w:rsidR="0001628C" w:rsidRPr="00D83F33" w:rsidRDefault="0001628C" w:rsidP="003A543D">
      <w:pPr>
        <w:pStyle w:val="Prrafodelista"/>
        <w:numPr>
          <w:ilvl w:val="0"/>
          <w:numId w:val="1"/>
        </w:numPr>
        <w:spacing w:line="360" w:lineRule="auto"/>
        <w:ind w:left="0" w:firstLine="0"/>
        <w:jc w:val="both"/>
        <w:rPr>
          <w:rFonts w:ascii="Palatino Linotype" w:hAnsi="Palatino Linotype"/>
          <w:color w:val="000000"/>
        </w:rPr>
      </w:pPr>
      <w:r w:rsidRPr="00D83F33">
        <w:rPr>
          <w:rFonts w:ascii="Palatino Linotype" w:hAnsi="Palatino Linotype"/>
          <w:color w:val="000000"/>
        </w:rPr>
        <w:t>De este modo, conforme al artículo 132 en correlación con el numeral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BECE5DE" w14:textId="77777777" w:rsidR="0001628C" w:rsidRPr="0001628C" w:rsidRDefault="0001628C" w:rsidP="0001628C">
      <w:pPr>
        <w:spacing w:line="360" w:lineRule="auto"/>
        <w:rPr>
          <w:rFonts w:ascii="Palatino Linotype" w:hAnsi="Palatino Linotype"/>
          <w:color w:val="000000"/>
        </w:rPr>
      </w:pPr>
    </w:p>
    <w:p w14:paraId="7A3B6896" w14:textId="77777777" w:rsidR="0001628C" w:rsidRPr="0001628C" w:rsidRDefault="0001628C" w:rsidP="003A543D">
      <w:pPr>
        <w:numPr>
          <w:ilvl w:val="0"/>
          <w:numId w:val="7"/>
        </w:numPr>
        <w:spacing w:line="360" w:lineRule="auto"/>
        <w:ind w:left="1429"/>
        <w:jc w:val="both"/>
        <w:rPr>
          <w:rFonts w:ascii="Palatino Linotype" w:hAnsi="Palatino Linotype"/>
          <w:color w:val="000000"/>
        </w:rPr>
      </w:pPr>
      <w:r w:rsidRPr="0001628C">
        <w:rPr>
          <w:rFonts w:ascii="Palatino Linotype" w:hAnsi="Palatino Linotype"/>
          <w:color w:val="000000"/>
        </w:rPr>
        <w:t>Se reciba una solicitud de acceso a la información.</w:t>
      </w:r>
    </w:p>
    <w:p w14:paraId="542834E8" w14:textId="77777777" w:rsidR="0001628C" w:rsidRPr="0001628C" w:rsidRDefault="0001628C" w:rsidP="003A543D">
      <w:pPr>
        <w:numPr>
          <w:ilvl w:val="0"/>
          <w:numId w:val="7"/>
        </w:numPr>
        <w:spacing w:line="360" w:lineRule="auto"/>
        <w:ind w:left="1429"/>
        <w:jc w:val="both"/>
        <w:rPr>
          <w:rFonts w:ascii="Palatino Linotype" w:hAnsi="Palatino Linotype"/>
          <w:color w:val="000000"/>
        </w:rPr>
      </w:pPr>
      <w:r w:rsidRPr="0001628C">
        <w:rPr>
          <w:rFonts w:ascii="Palatino Linotype" w:hAnsi="Palatino Linotype"/>
          <w:color w:val="000000"/>
        </w:rPr>
        <w:t>Se determine mediante resolución de autoridad competente.</w:t>
      </w:r>
    </w:p>
    <w:p w14:paraId="25829035" w14:textId="3B81152B" w:rsidR="0001628C" w:rsidRDefault="0001628C" w:rsidP="003A543D">
      <w:pPr>
        <w:numPr>
          <w:ilvl w:val="0"/>
          <w:numId w:val="7"/>
        </w:numPr>
        <w:spacing w:line="360" w:lineRule="auto"/>
        <w:ind w:left="1429"/>
        <w:jc w:val="both"/>
        <w:rPr>
          <w:rFonts w:ascii="Palatino Linotype" w:hAnsi="Palatino Linotype"/>
          <w:color w:val="000000"/>
        </w:rPr>
      </w:pPr>
      <w:r w:rsidRPr="0001628C">
        <w:rPr>
          <w:rFonts w:ascii="Palatino Linotype" w:hAnsi="Palatino Linotype"/>
          <w:color w:val="000000"/>
        </w:rPr>
        <w:lastRenderedPageBreak/>
        <w:t xml:space="preserve">Se generen versiones públicas para dar cumplimiento a las obligaciones de </w:t>
      </w:r>
      <w:r w:rsidRPr="00D845F1">
        <w:rPr>
          <w:rFonts w:ascii="Palatino Linotype" w:hAnsi="Palatino Linotype"/>
          <w:color w:val="000000"/>
        </w:rPr>
        <w:t>transparencia previstas en la Ley.</w:t>
      </w:r>
    </w:p>
    <w:p w14:paraId="6215DDEC" w14:textId="77777777" w:rsidR="00D845F1" w:rsidRPr="00D845F1" w:rsidRDefault="00D845F1" w:rsidP="00D845F1">
      <w:pPr>
        <w:spacing w:line="360" w:lineRule="auto"/>
        <w:ind w:left="1429"/>
        <w:jc w:val="both"/>
        <w:rPr>
          <w:rFonts w:ascii="Palatino Linotype" w:hAnsi="Palatino Linotype"/>
          <w:color w:val="000000"/>
        </w:rPr>
      </w:pPr>
    </w:p>
    <w:p w14:paraId="7CCADD54" w14:textId="60FEA47D" w:rsidR="0001628C" w:rsidRPr="00D83F33" w:rsidRDefault="0001628C" w:rsidP="003A543D">
      <w:pPr>
        <w:pStyle w:val="Prrafodelista"/>
        <w:numPr>
          <w:ilvl w:val="0"/>
          <w:numId w:val="1"/>
        </w:numPr>
        <w:spacing w:line="360" w:lineRule="auto"/>
        <w:ind w:left="0" w:firstLine="0"/>
        <w:jc w:val="both"/>
        <w:rPr>
          <w:rFonts w:ascii="Palatino Linotype" w:hAnsi="Palatino Linotype"/>
          <w:color w:val="000000"/>
        </w:rPr>
      </w:pPr>
      <w:r w:rsidRPr="00D83F33">
        <w:rPr>
          <w:rFonts w:ascii="Palatino Linotype" w:hAnsi="Palatino Linotype"/>
          <w:color w:val="000000"/>
        </w:rPr>
        <w:t>Situación que se robustece con lo previsto en el artículo 141 de citada Ley, que señala que las causales de reserva previstas, se deberán fundar y motivar, a través de la aplicación de la prueba de daño.</w:t>
      </w:r>
    </w:p>
    <w:p w14:paraId="0D99E245" w14:textId="77777777" w:rsidR="0001628C" w:rsidRPr="0001628C" w:rsidRDefault="0001628C" w:rsidP="0001628C">
      <w:pPr>
        <w:spacing w:line="360" w:lineRule="auto"/>
        <w:jc w:val="both"/>
        <w:rPr>
          <w:rFonts w:ascii="Palatino Linotype" w:hAnsi="Palatino Linotype"/>
          <w:color w:val="000000"/>
        </w:rPr>
      </w:pPr>
    </w:p>
    <w:p w14:paraId="638A2331" w14:textId="260C3C0D" w:rsidR="0001628C" w:rsidRPr="00D83F33" w:rsidRDefault="0001628C" w:rsidP="003A543D">
      <w:pPr>
        <w:pStyle w:val="Prrafodelista"/>
        <w:numPr>
          <w:ilvl w:val="0"/>
          <w:numId w:val="1"/>
        </w:numPr>
        <w:spacing w:line="360" w:lineRule="auto"/>
        <w:ind w:left="0" w:firstLine="0"/>
        <w:jc w:val="both"/>
        <w:rPr>
          <w:rFonts w:ascii="Palatino Linotype" w:hAnsi="Palatino Linotype"/>
          <w:color w:val="000000"/>
        </w:rPr>
      </w:pPr>
      <w:r w:rsidRPr="00D83F33">
        <w:rPr>
          <w:rFonts w:ascii="Palatino Linotype" w:hAnsi="Palatino Linotype"/>
          <w:color w:val="000000"/>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4574FC7F" w14:textId="77777777" w:rsidR="0001628C" w:rsidRPr="0001628C" w:rsidRDefault="0001628C" w:rsidP="0001628C">
      <w:pPr>
        <w:spacing w:line="360" w:lineRule="auto"/>
        <w:jc w:val="both"/>
        <w:rPr>
          <w:rFonts w:ascii="Palatino Linotype" w:hAnsi="Palatino Linotype"/>
          <w:color w:val="000000"/>
        </w:rPr>
      </w:pPr>
    </w:p>
    <w:p w14:paraId="34076AFB" w14:textId="77777777" w:rsidR="0001628C" w:rsidRPr="00D83F33" w:rsidRDefault="0001628C" w:rsidP="003A543D">
      <w:pPr>
        <w:numPr>
          <w:ilvl w:val="0"/>
          <w:numId w:val="8"/>
        </w:numPr>
        <w:spacing w:line="360" w:lineRule="auto"/>
        <w:ind w:left="1429"/>
        <w:jc w:val="both"/>
        <w:rPr>
          <w:rFonts w:ascii="Palatino Linotype" w:hAnsi="Palatino Linotype"/>
          <w:color w:val="000000"/>
          <w:sz w:val="22"/>
          <w:szCs w:val="22"/>
        </w:rPr>
      </w:pPr>
      <w:r w:rsidRPr="00D83F33">
        <w:rPr>
          <w:rFonts w:ascii="Palatino Linotype" w:hAnsi="Palatino Linotype"/>
          <w:color w:val="000000"/>
          <w:sz w:val="22"/>
          <w:szCs w:val="22"/>
        </w:rPr>
        <w:t>La divulgación de la información representa un riesgo real, demostrable e identificable del perjuicio significativo al interés público o a la seguridad pública;</w:t>
      </w:r>
    </w:p>
    <w:p w14:paraId="1B9FE6AB" w14:textId="77777777" w:rsidR="0001628C" w:rsidRPr="00D83F33" w:rsidRDefault="0001628C" w:rsidP="003A543D">
      <w:pPr>
        <w:numPr>
          <w:ilvl w:val="0"/>
          <w:numId w:val="8"/>
        </w:numPr>
        <w:spacing w:line="360" w:lineRule="auto"/>
        <w:ind w:left="1429"/>
        <w:jc w:val="both"/>
        <w:rPr>
          <w:rFonts w:ascii="Palatino Linotype" w:hAnsi="Palatino Linotype"/>
          <w:color w:val="000000"/>
          <w:sz w:val="22"/>
          <w:szCs w:val="22"/>
        </w:rPr>
      </w:pPr>
      <w:r w:rsidRPr="00D83F33">
        <w:rPr>
          <w:rFonts w:ascii="Palatino Linotype" w:hAnsi="Palatino Linotype"/>
          <w:color w:val="000000"/>
          <w:sz w:val="22"/>
          <w:szCs w:val="22"/>
        </w:rPr>
        <w:t>El riesgo de perjuicio que supondría la divulgación supera el interés público general de que se difunda; y</w:t>
      </w:r>
    </w:p>
    <w:p w14:paraId="6060EC89" w14:textId="77777777" w:rsidR="0001628C" w:rsidRPr="00D83F33" w:rsidRDefault="0001628C" w:rsidP="003A543D">
      <w:pPr>
        <w:numPr>
          <w:ilvl w:val="0"/>
          <w:numId w:val="8"/>
        </w:numPr>
        <w:spacing w:line="360" w:lineRule="auto"/>
        <w:ind w:left="1418" w:hanging="349"/>
        <w:jc w:val="both"/>
        <w:rPr>
          <w:rFonts w:ascii="Palatino Linotype" w:hAnsi="Palatino Linotype"/>
          <w:color w:val="000000"/>
          <w:sz w:val="22"/>
          <w:szCs w:val="22"/>
        </w:rPr>
      </w:pPr>
      <w:r w:rsidRPr="00D83F33">
        <w:rPr>
          <w:rFonts w:ascii="Palatino Linotype" w:hAnsi="Palatino Linotype"/>
          <w:color w:val="000000"/>
          <w:sz w:val="22"/>
          <w:szCs w:val="22"/>
        </w:rPr>
        <w:t xml:space="preserve">La limitación se adecua al principio de proporcionalidad y representa el medio menos restrictivo disponible para evitar el perjuicio. </w:t>
      </w:r>
    </w:p>
    <w:p w14:paraId="3AC3070A" w14:textId="21211227" w:rsidR="0001628C" w:rsidRPr="00B15721" w:rsidRDefault="0001628C" w:rsidP="003A543D">
      <w:pPr>
        <w:pStyle w:val="Prrafodelista"/>
        <w:numPr>
          <w:ilvl w:val="0"/>
          <w:numId w:val="1"/>
        </w:numPr>
        <w:spacing w:line="360" w:lineRule="auto"/>
        <w:ind w:left="0" w:firstLine="0"/>
        <w:jc w:val="both"/>
        <w:rPr>
          <w:rFonts w:ascii="Palatino Linotype" w:hAnsi="Palatino Linotype"/>
          <w:color w:val="000000"/>
        </w:rPr>
      </w:pPr>
      <w:r w:rsidRPr="00B15721">
        <w:rPr>
          <w:rFonts w:ascii="Palatino Linotype" w:hAnsi="Palatino Linotype"/>
          <w:color w:val="000000"/>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66F1E931" w14:textId="77777777" w:rsidR="0001628C" w:rsidRPr="0001628C" w:rsidRDefault="0001628C" w:rsidP="0001628C">
      <w:pPr>
        <w:spacing w:line="360" w:lineRule="auto"/>
        <w:jc w:val="both"/>
        <w:rPr>
          <w:rFonts w:ascii="Palatino Linotype" w:hAnsi="Palatino Linotype"/>
          <w:color w:val="000000"/>
        </w:rPr>
      </w:pPr>
    </w:p>
    <w:p w14:paraId="698BEAF1" w14:textId="471CAED1" w:rsidR="0001628C" w:rsidRPr="00B15721" w:rsidRDefault="0001628C" w:rsidP="003A543D">
      <w:pPr>
        <w:pStyle w:val="Prrafodelista"/>
        <w:numPr>
          <w:ilvl w:val="0"/>
          <w:numId w:val="1"/>
        </w:numPr>
        <w:spacing w:line="360" w:lineRule="auto"/>
        <w:ind w:left="0" w:firstLine="0"/>
        <w:jc w:val="both"/>
        <w:rPr>
          <w:rFonts w:ascii="Palatino Linotype" w:hAnsi="Palatino Linotype"/>
          <w:color w:val="000000"/>
        </w:rPr>
      </w:pPr>
      <w:r w:rsidRPr="00B15721">
        <w:rPr>
          <w:rFonts w:ascii="Palatino Linotype" w:hAnsi="Palatino Linotype"/>
          <w:color w:val="000000"/>
        </w:rPr>
        <w:t>Lo anterior encuentra sustento en la Tesis de la Décima Época, publicada en la Gaceta del Semanario Judicial de la Federación, sección Tribunales Colegiados de Circuito, Libro 5, de fecha abril de 2014, pág. 1523, Registro, 2, 006,299. I.1o.A.E.3 K (10a.), que literalmente señala:</w:t>
      </w:r>
    </w:p>
    <w:p w14:paraId="37C12034" w14:textId="77777777" w:rsidR="0001628C" w:rsidRDefault="0001628C" w:rsidP="0001628C">
      <w:pPr>
        <w:rPr>
          <w:color w:val="000000"/>
        </w:rPr>
      </w:pPr>
    </w:p>
    <w:p w14:paraId="06FD4003" w14:textId="77777777" w:rsidR="0001628C" w:rsidRPr="00D845F1" w:rsidRDefault="0001628C" w:rsidP="00D845F1">
      <w:pPr>
        <w:spacing w:line="276" w:lineRule="auto"/>
        <w:ind w:left="851" w:right="899"/>
        <w:jc w:val="both"/>
        <w:rPr>
          <w:rFonts w:ascii="Palatino Linotype" w:hAnsi="Palatino Linotype"/>
          <w:i/>
          <w:color w:val="000000"/>
          <w:sz w:val="22"/>
          <w:szCs w:val="22"/>
        </w:rPr>
      </w:pPr>
      <w:r w:rsidRPr="00D845F1">
        <w:rPr>
          <w:rFonts w:ascii="Palatino Linotype" w:hAnsi="Palatino Linotype"/>
          <w:i/>
          <w:color w:val="000000"/>
          <w:sz w:val="22"/>
          <w:szCs w:val="22"/>
        </w:rPr>
        <w:t>“</w:t>
      </w:r>
      <w:r w:rsidRPr="00D845F1">
        <w:rPr>
          <w:rFonts w:ascii="Palatino Linotype" w:hAnsi="Palatino Linotype"/>
          <w:b/>
          <w:i/>
          <w:color w:val="000000"/>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D845F1">
        <w:rPr>
          <w:rFonts w:ascii="Palatino Linotype" w:hAnsi="Palatino Linotype"/>
          <w:i/>
          <w:color w:val="000000"/>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w:t>
      </w:r>
      <w:r w:rsidRPr="00D845F1">
        <w:rPr>
          <w:rFonts w:ascii="Palatino Linotype" w:hAnsi="Palatino Linotype"/>
          <w:i/>
          <w:color w:val="000000"/>
          <w:sz w:val="22"/>
          <w:szCs w:val="22"/>
        </w:rPr>
        <w:lastRenderedPageBreak/>
        <w:t>interés público" ex officio, con el propósito de obtener una versión que sea pública para la parte interesada.” (sic)</w:t>
      </w:r>
    </w:p>
    <w:p w14:paraId="3C8D73C1" w14:textId="77777777" w:rsidR="0001628C" w:rsidRPr="00D845F1" w:rsidRDefault="0001628C" w:rsidP="00D845F1">
      <w:pPr>
        <w:spacing w:line="276" w:lineRule="auto"/>
        <w:ind w:left="851" w:right="899"/>
        <w:jc w:val="both"/>
        <w:rPr>
          <w:rFonts w:ascii="Palatino Linotype" w:hAnsi="Palatino Linotype"/>
          <w:i/>
          <w:color w:val="000000"/>
          <w:sz w:val="22"/>
          <w:szCs w:val="22"/>
        </w:rPr>
      </w:pPr>
    </w:p>
    <w:p w14:paraId="199E8397" w14:textId="497DF3A6" w:rsidR="0001628C" w:rsidRPr="005E5F9A" w:rsidRDefault="0001628C" w:rsidP="003A543D">
      <w:pPr>
        <w:pStyle w:val="Prrafodelista"/>
        <w:numPr>
          <w:ilvl w:val="0"/>
          <w:numId w:val="1"/>
        </w:numPr>
        <w:spacing w:line="360" w:lineRule="auto"/>
        <w:ind w:left="0" w:firstLine="0"/>
        <w:jc w:val="both"/>
        <w:rPr>
          <w:rFonts w:ascii="Palatino Linotype" w:hAnsi="Palatino Linotype"/>
          <w:b/>
          <w:color w:val="000000"/>
        </w:rPr>
      </w:pPr>
      <w:r w:rsidRPr="005E5F9A">
        <w:rPr>
          <w:rFonts w:ascii="Palatino Linotype" w:hAnsi="Palatino Linotype"/>
          <w:color w:val="000000"/>
        </w:rPr>
        <w:t xml:space="preserve">Por lo que, podemos advertir que la prueba de daño realizada por </w:t>
      </w:r>
      <w:r w:rsidRPr="005E5F9A">
        <w:rPr>
          <w:rFonts w:ascii="Palatino Linotype" w:hAnsi="Palatino Linotype"/>
          <w:b/>
          <w:color w:val="000000"/>
        </w:rPr>
        <w:t>EL SUJETO OBLIGADO</w:t>
      </w:r>
      <w:r w:rsidRPr="005E5F9A">
        <w:rPr>
          <w:rFonts w:ascii="Palatino Linotype" w:hAnsi="Palatino Linotype"/>
          <w:color w:val="000000"/>
        </w:rPr>
        <w:t xml:space="preserve">, cobra relevancia puesto </w:t>
      </w:r>
      <w:r w:rsidRPr="005E5F9A">
        <w:rPr>
          <w:rFonts w:ascii="Palatino Linotype" w:hAnsi="Palatino Linotype"/>
          <w:b/>
          <w:color w:val="000000"/>
        </w:rPr>
        <w:t>que</w:t>
      </w:r>
      <w:r w:rsidR="001869A6" w:rsidRPr="005E5F9A">
        <w:rPr>
          <w:rFonts w:ascii="Palatino Linotype" w:hAnsi="Palatino Linotype"/>
          <w:b/>
          <w:color w:val="000000"/>
        </w:rPr>
        <w:t>,</w:t>
      </w:r>
      <w:r w:rsidRPr="005E5F9A">
        <w:rPr>
          <w:rFonts w:ascii="Palatino Linotype" w:hAnsi="Palatino Linotype"/>
          <w:b/>
          <w:color w:val="000000"/>
        </w:rPr>
        <w:t xml:space="preserve"> s</w:t>
      </w:r>
      <w:r w:rsidR="001869A6" w:rsidRPr="005E5F9A">
        <w:rPr>
          <w:rFonts w:ascii="Palatino Linotype" w:hAnsi="Palatino Linotype"/>
          <w:b/>
          <w:color w:val="000000"/>
        </w:rPr>
        <w:t>i</w:t>
      </w:r>
      <w:r w:rsidRPr="005E5F9A">
        <w:rPr>
          <w:rFonts w:ascii="Palatino Linotype" w:hAnsi="Palatino Linotype"/>
          <w:b/>
          <w:color w:val="000000"/>
        </w:rPr>
        <w:t xml:space="preserve"> ésta no arroja resultados contundentes sobre un posible peligro, deberá de publicarse la información.</w:t>
      </w:r>
    </w:p>
    <w:p w14:paraId="59367905" w14:textId="1CE3189F" w:rsidR="00A3539F" w:rsidRPr="00A5735B" w:rsidRDefault="00A3539F" w:rsidP="00A5735B">
      <w:pPr>
        <w:spacing w:line="360" w:lineRule="auto"/>
        <w:jc w:val="both"/>
        <w:rPr>
          <w:rFonts w:ascii="Palatino Linotype" w:hAnsi="Palatino Linotype"/>
          <w:color w:val="000000"/>
        </w:rPr>
      </w:pPr>
    </w:p>
    <w:p w14:paraId="5FFBFD13" w14:textId="123B41D6" w:rsidR="00A5735B" w:rsidRPr="005E5F9A" w:rsidRDefault="00A5735B" w:rsidP="003A543D">
      <w:pPr>
        <w:pStyle w:val="Prrafodelista"/>
        <w:numPr>
          <w:ilvl w:val="0"/>
          <w:numId w:val="1"/>
        </w:numPr>
        <w:spacing w:line="360" w:lineRule="auto"/>
        <w:ind w:left="0" w:firstLine="0"/>
        <w:jc w:val="both"/>
        <w:rPr>
          <w:rFonts w:ascii="Palatino Linotype" w:hAnsi="Palatino Linotype"/>
          <w:color w:val="000000"/>
        </w:rPr>
      </w:pPr>
      <w:r w:rsidRPr="005E5F9A">
        <w:rPr>
          <w:rFonts w:ascii="Palatino Linotype" w:hAnsi="Palatino Linotype"/>
          <w:color w:val="000000"/>
        </w:rPr>
        <w:t xml:space="preserve">Siendo que, los </w:t>
      </w:r>
      <w:r w:rsidRPr="005E5F9A">
        <w:rPr>
          <w:rFonts w:ascii="Palatino Linotype" w:hAnsi="Palatino Linotype"/>
          <w:b/>
          <w:color w:val="000000"/>
        </w:rPr>
        <w:t>SUJETOS OBLIGADOS</w:t>
      </w:r>
      <w:r w:rsidRPr="005E5F9A">
        <w:rPr>
          <w:rFonts w:ascii="Palatino Linotype" w:hAnsi="Palatino Linotype"/>
          <w:color w:val="000000"/>
        </w:rPr>
        <w:t xml:space="preserve"> deben aplicar de manera restrictiva y limitada, las excepciones al derecho de acceso a la información, sin ampliar las excepciones y supuestos de reserva previstos en la Ley General de Transparencia y Acceso a la Información Pública o la Ley local, aduciendo analogía o mayoría de razón.</w:t>
      </w:r>
    </w:p>
    <w:p w14:paraId="6128B969" w14:textId="77777777" w:rsidR="00A5735B" w:rsidRPr="00A5735B" w:rsidRDefault="00A5735B" w:rsidP="00A5735B">
      <w:pPr>
        <w:spacing w:line="360" w:lineRule="auto"/>
        <w:jc w:val="both"/>
        <w:rPr>
          <w:rFonts w:ascii="Palatino Linotype" w:hAnsi="Palatino Linotype"/>
          <w:color w:val="000000"/>
        </w:rPr>
      </w:pPr>
    </w:p>
    <w:p w14:paraId="725DE67B" w14:textId="6F82ACB9" w:rsidR="00A5735B" w:rsidRPr="005E5F9A" w:rsidRDefault="00A5735B" w:rsidP="003A543D">
      <w:pPr>
        <w:pStyle w:val="Prrafodelista"/>
        <w:numPr>
          <w:ilvl w:val="0"/>
          <w:numId w:val="1"/>
        </w:numPr>
        <w:spacing w:line="360" w:lineRule="auto"/>
        <w:ind w:left="0" w:firstLine="0"/>
        <w:jc w:val="both"/>
        <w:rPr>
          <w:rFonts w:ascii="Palatino Linotype" w:hAnsi="Palatino Linotype"/>
          <w:color w:val="000000"/>
        </w:rPr>
      </w:pPr>
      <w:r w:rsidRPr="005E5F9A">
        <w:rPr>
          <w:rFonts w:ascii="Palatino Linotype" w:hAnsi="Palatino Linotype"/>
          <w:color w:val="000000"/>
        </w:rPr>
        <w:t xml:space="preserve">Asimismo, los </w:t>
      </w:r>
      <w:r w:rsidRPr="005E5F9A">
        <w:rPr>
          <w:rFonts w:ascii="Palatino Linotype" w:hAnsi="Palatino Linotype"/>
          <w:b/>
          <w:color w:val="000000"/>
        </w:rPr>
        <w:t>SUJETOS OBLIGADOS</w:t>
      </w:r>
      <w:r w:rsidRPr="005E5F9A">
        <w:rPr>
          <w:rFonts w:ascii="Palatino Linotype" w:hAnsi="Palatino Linotype"/>
          <w:color w:val="000000"/>
        </w:rPr>
        <w:t xml:space="preserve"> no pueden emitir acuerdos de carácter general que clasifiquen documentos o información como reservada, ya que dicha clasificación, debe estar acorde con la actualización de los supuestos definidos; resaltándose además que, la clasificación de la información se debe realizar conforme a un análisis caso por caso, mediante la aplicación de la enunciada prueba de daño.</w:t>
      </w:r>
    </w:p>
    <w:p w14:paraId="175FE7C2" w14:textId="77777777" w:rsidR="00A5735B" w:rsidRPr="00A5735B" w:rsidRDefault="00A5735B" w:rsidP="00A5735B">
      <w:pPr>
        <w:spacing w:line="360" w:lineRule="auto"/>
        <w:jc w:val="both"/>
        <w:rPr>
          <w:rFonts w:ascii="Palatino Linotype" w:hAnsi="Palatino Linotype"/>
          <w:color w:val="000000"/>
        </w:rPr>
      </w:pPr>
    </w:p>
    <w:p w14:paraId="554AC6AE" w14:textId="4CF89F25" w:rsidR="00A5735B" w:rsidRPr="005E5F9A" w:rsidRDefault="00A5735B" w:rsidP="003A543D">
      <w:pPr>
        <w:pStyle w:val="Prrafodelista"/>
        <w:numPr>
          <w:ilvl w:val="0"/>
          <w:numId w:val="1"/>
        </w:numPr>
        <w:spacing w:line="360" w:lineRule="auto"/>
        <w:ind w:left="0" w:firstLine="0"/>
        <w:jc w:val="both"/>
        <w:rPr>
          <w:rFonts w:ascii="Palatino Linotype" w:hAnsi="Palatino Linotype"/>
          <w:color w:val="000000"/>
        </w:rPr>
      </w:pPr>
      <w:r w:rsidRPr="005E5F9A">
        <w:rPr>
          <w:rFonts w:ascii="Palatino Linotype" w:hAnsi="Palatino Linotype"/>
          <w:color w:val="000000"/>
        </w:rPr>
        <w:t xml:space="preserve">De este modo, es necesario que </w:t>
      </w:r>
      <w:r w:rsidRPr="005E5F9A">
        <w:rPr>
          <w:rFonts w:ascii="Palatino Linotype" w:hAnsi="Palatino Linotype"/>
          <w:b/>
          <w:color w:val="000000"/>
        </w:rPr>
        <w:t>EL SUJETO OBLIGADO</w:t>
      </w:r>
      <w:r w:rsidRPr="005E5F9A">
        <w:rPr>
          <w:rFonts w:ascii="Palatino Linotype" w:hAnsi="Palatino Linotype"/>
          <w:color w:val="000000"/>
        </w:rPr>
        <w:t xml:space="preserve"> al aplicar la prueba de daño, distinga entre los supuestos por los cuales puede invocar la reserva de la información y cuáles de manera clara y específica son los que le atañen a la información </w:t>
      </w:r>
      <w:r w:rsidRPr="005E5F9A">
        <w:rPr>
          <w:rFonts w:ascii="Palatino Linotype" w:hAnsi="Palatino Linotype"/>
          <w:color w:val="000000"/>
        </w:rPr>
        <w:lastRenderedPageBreak/>
        <w:t>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w:t>
      </w:r>
    </w:p>
    <w:p w14:paraId="30B4ECCF" w14:textId="77777777" w:rsidR="00A5735B" w:rsidRPr="00A5735B" w:rsidRDefault="00A5735B" w:rsidP="00A5735B">
      <w:pPr>
        <w:spacing w:line="360" w:lineRule="auto"/>
        <w:jc w:val="both"/>
        <w:rPr>
          <w:rFonts w:ascii="Palatino Linotype" w:hAnsi="Palatino Linotype"/>
          <w:color w:val="000000"/>
        </w:rPr>
      </w:pPr>
    </w:p>
    <w:p w14:paraId="27ED94BF" w14:textId="0D2991AB" w:rsidR="00A5735B" w:rsidRPr="005E5F9A" w:rsidRDefault="00A5735B" w:rsidP="003A543D">
      <w:pPr>
        <w:pStyle w:val="Prrafodelista"/>
        <w:numPr>
          <w:ilvl w:val="0"/>
          <w:numId w:val="1"/>
        </w:numPr>
        <w:spacing w:line="360" w:lineRule="auto"/>
        <w:ind w:left="0" w:firstLine="0"/>
        <w:jc w:val="both"/>
        <w:rPr>
          <w:rFonts w:ascii="Palatino Linotype" w:hAnsi="Palatino Linotype"/>
          <w:color w:val="000000"/>
        </w:rPr>
      </w:pPr>
      <w:r w:rsidRPr="005E5F9A">
        <w:rPr>
          <w:rFonts w:ascii="Palatino Linotype" w:hAnsi="Palatino Linotype"/>
          <w:color w:val="000000"/>
        </w:rPr>
        <w:t>Aunado a lo anterior, es importante señalar el contenido del numeral Octavo de los Lineamientos Generales de Clasificación y Desclasificación de la Información, así como para la elaboración de versiones públicas para realizar la clasificación de la información se debe fundar y motivar señalando el artículo, fracción, inciso, párrafo o numeral de la Ley o tratado internacional suscrito por el Estado Mexicano que expresamente le otorgue el carácter de reservada, así como especificando las razones o circunstancias especiales que lo llevaron a concluir que el caso particular se ajusta al supuesto previsto por la norma legal invocada como fundamento.</w:t>
      </w:r>
    </w:p>
    <w:p w14:paraId="60702B2B" w14:textId="77777777" w:rsidR="00A5735B" w:rsidRPr="00A5735B" w:rsidRDefault="00A5735B" w:rsidP="00A5735B">
      <w:pPr>
        <w:spacing w:line="360" w:lineRule="auto"/>
        <w:jc w:val="both"/>
        <w:rPr>
          <w:rFonts w:ascii="Palatino Linotype" w:hAnsi="Palatino Linotype"/>
          <w:color w:val="000000"/>
        </w:rPr>
      </w:pPr>
    </w:p>
    <w:p w14:paraId="4A34EAE9" w14:textId="1F5F72C1" w:rsidR="00A5735B" w:rsidRPr="005E5F9A" w:rsidRDefault="00A5735B" w:rsidP="003A543D">
      <w:pPr>
        <w:pStyle w:val="Prrafodelista"/>
        <w:numPr>
          <w:ilvl w:val="0"/>
          <w:numId w:val="1"/>
        </w:numPr>
        <w:spacing w:line="360" w:lineRule="auto"/>
        <w:ind w:left="0" w:firstLine="0"/>
        <w:jc w:val="both"/>
        <w:rPr>
          <w:rFonts w:ascii="Palatino Linotype" w:hAnsi="Palatino Linotype"/>
          <w:color w:val="000000"/>
        </w:rPr>
      </w:pPr>
      <w:r w:rsidRPr="005E5F9A">
        <w:rPr>
          <w:rFonts w:ascii="Palatino Linotype" w:hAnsi="Palatino Linotype"/>
          <w:color w:val="000000"/>
        </w:rPr>
        <w:t>Siendo así que, en el caso específico de la reserva, la motivación de la clasificación también deberá comprender las circunstancias que justifican el establecimiento de determinado plazo de reserva; en otras palabras, para clasificar la información como reservada, se debe contar con el acuerdo respectivo el cual debe estar debidamente fundado y motivado.</w:t>
      </w:r>
    </w:p>
    <w:p w14:paraId="6B24C1C3" w14:textId="77777777" w:rsidR="00A5735B" w:rsidRPr="00A5735B" w:rsidRDefault="00A5735B" w:rsidP="00A5735B">
      <w:pPr>
        <w:spacing w:line="360" w:lineRule="auto"/>
        <w:jc w:val="both"/>
        <w:rPr>
          <w:rFonts w:ascii="Palatino Linotype" w:hAnsi="Palatino Linotype"/>
          <w:color w:val="000000"/>
        </w:rPr>
      </w:pPr>
    </w:p>
    <w:p w14:paraId="7C2A3CDD" w14:textId="21169791" w:rsidR="00A5735B" w:rsidRPr="00683DE0" w:rsidRDefault="00A5735B" w:rsidP="003A543D">
      <w:pPr>
        <w:pStyle w:val="Prrafodelista"/>
        <w:numPr>
          <w:ilvl w:val="0"/>
          <w:numId w:val="1"/>
        </w:numPr>
        <w:spacing w:line="360" w:lineRule="auto"/>
        <w:ind w:left="0" w:firstLine="0"/>
        <w:jc w:val="both"/>
        <w:rPr>
          <w:rFonts w:ascii="Palatino Linotype" w:hAnsi="Palatino Linotype"/>
          <w:color w:val="000000"/>
        </w:rPr>
      </w:pPr>
      <w:r w:rsidRPr="00683DE0">
        <w:rPr>
          <w:rFonts w:ascii="Palatino Linotype" w:hAnsi="Palatino Linotype"/>
          <w:color w:val="000000"/>
        </w:rPr>
        <w:lastRenderedPageBreak/>
        <w:t>Por tanto, la fundamentación y motivación consiste en la obligación que tiene todo ente público de expresar los preceptos jurídicos aplicables al asunto motivo del acto y las razones o argumentos de su actuar.</w:t>
      </w:r>
    </w:p>
    <w:p w14:paraId="7B6DE131" w14:textId="77777777" w:rsidR="00A5735B" w:rsidRPr="00A5735B" w:rsidRDefault="00A5735B" w:rsidP="00A5735B">
      <w:pPr>
        <w:spacing w:line="360" w:lineRule="auto"/>
        <w:jc w:val="both"/>
        <w:rPr>
          <w:rFonts w:ascii="Palatino Linotype" w:hAnsi="Palatino Linotype"/>
          <w:color w:val="000000"/>
        </w:rPr>
      </w:pPr>
    </w:p>
    <w:p w14:paraId="41651F32" w14:textId="675E0DB9" w:rsidR="00A5735B" w:rsidRPr="00683DE0" w:rsidRDefault="00A5735B" w:rsidP="003A543D">
      <w:pPr>
        <w:pStyle w:val="Prrafodelista"/>
        <w:numPr>
          <w:ilvl w:val="0"/>
          <w:numId w:val="1"/>
        </w:numPr>
        <w:spacing w:line="360" w:lineRule="auto"/>
        <w:ind w:left="0" w:firstLine="0"/>
        <w:jc w:val="both"/>
        <w:rPr>
          <w:rFonts w:ascii="Palatino Linotype" w:hAnsi="Palatino Linotype"/>
          <w:color w:val="000000"/>
        </w:rPr>
      </w:pPr>
      <w:r w:rsidRPr="00683DE0">
        <w:rPr>
          <w:rFonts w:ascii="Palatino Linotype" w:hAnsi="Palatino Linotype"/>
          <w:color w:val="000000"/>
        </w:rPr>
        <w:t>Al respecto, el máximo tribunal del país ha establecido jurisprudencia respecto a qué debe entenderse por fundamentación y motivación, en los siguientes términos:</w:t>
      </w:r>
    </w:p>
    <w:p w14:paraId="5F6A8785" w14:textId="77777777" w:rsidR="00A5735B" w:rsidRPr="00A5735B" w:rsidRDefault="00A5735B" w:rsidP="00A5735B">
      <w:pPr>
        <w:spacing w:line="360" w:lineRule="auto"/>
        <w:jc w:val="both"/>
        <w:rPr>
          <w:rFonts w:ascii="Palatino Linotype" w:hAnsi="Palatino Linotype"/>
          <w:color w:val="000000"/>
        </w:rPr>
      </w:pPr>
    </w:p>
    <w:p w14:paraId="14DDE8AA" w14:textId="77777777" w:rsidR="00A5735B" w:rsidRPr="0092197C" w:rsidRDefault="00A5735B" w:rsidP="0092197C">
      <w:pPr>
        <w:spacing w:line="276" w:lineRule="auto"/>
        <w:ind w:left="851" w:right="899"/>
        <w:jc w:val="both"/>
        <w:rPr>
          <w:rFonts w:ascii="Palatino Linotype" w:hAnsi="Palatino Linotype"/>
          <w:i/>
          <w:color w:val="000000"/>
          <w:sz w:val="22"/>
          <w:szCs w:val="22"/>
        </w:rPr>
      </w:pPr>
      <w:r w:rsidRPr="0092197C">
        <w:rPr>
          <w:rFonts w:ascii="Palatino Linotype" w:hAnsi="Palatino Linotype"/>
          <w:i/>
          <w:color w:val="000000"/>
          <w:sz w:val="22"/>
          <w:szCs w:val="22"/>
        </w:rPr>
        <w:t>“</w:t>
      </w:r>
      <w:r w:rsidRPr="0092197C">
        <w:rPr>
          <w:rFonts w:ascii="Palatino Linotype" w:hAnsi="Palatino Linotype"/>
          <w:b/>
          <w:i/>
          <w:color w:val="000000"/>
          <w:sz w:val="22"/>
          <w:szCs w:val="22"/>
        </w:rPr>
        <w:t xml:space="preserve">FUNDAMENTACION Y MOTIVACION. </w:t>
      </w:r>
      <w:r w:rsidRPr="0092197C">
        <w:rPr>
          <w:rFonts w:ascii="Palatino Linotype" w:hAnsi="Palatino Linotype"/>
          <w:i/>
          <w:color w:val="000000"/>
          <w:sz w:val="22"/>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20337217" w14:textId="77777777" w:rsidR="00A5735B" w:rsidRPr="00A5735B" w:rsidRDefault="00A5735B" w:rsidP="00A5735B">
      <w:pPr>
        <w:spacing w:line="360" w:lineRule="auto"/>
        <w:jc w:val="both"/>
        <w:rPr>
          <w:rFonts w:ascii="Palatino Linotype" w:hAnsi="Palatino Linotype"/>
          <w:i/>
          <w:color w:val="000000"/>
        </w:rPr>
      </w:pPr>
    </w:p>
    <w:p w14:paraId="70AC95E6" w14:textId="27C64C01" w:rsidR="00A5735B" w:rsidRPr="00683DE0" w:rsidRDefault="00A5735B" w:rsidP="003A543D">
      <w:pPr>
        <w:pStyle w:val="Prrafodelista"/>
        <w:numPr>
          <w:ilvl w:val="0"/>
          <w:numId w:val="1"/>
        </w:numPr>
        <w:spacing w:line="360" w:lineRule="auto"/>
        <w:ind w:left="0" w:firstLine="0"/>
        <w:jc w:val="both"/>
        <w:rPr>
          <w:rFonts w:ascii="Palatino Linotype" w:hAnsi="Palatino Linotype"/>
          <w:color w:val="000000"/>
        </w:rPr>
      </w:pPr>
      <w:r w:rsidRPr="00683DE0">
        <w:rPr>
          <w:rFonts w:ascii="Palatino Linotype" w:hAnsi="Palatino Linotype"/>
          <w:color w:val="000000"/>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27FF8594" w14:textId="77777777" w:rsidR="00A5735B" w:rsidRPr="00A5735B" w:rsidRDefault="00A5735B" w:rsidP="00A5735B">
      <w:pPr>
        <w:spacing w:line="360" w:lineRule="auto"/>
        <w:jc w:val="both"/>
        <w:rPr>
          <w:rFonts w:ascii="Palatino Linotype" w:hAnsi="Palatino Linotype"/>
          <w:color w:val="000000"/>
        </w:rPr>
      </w:pPr>
    </w:p>
    <w:p w14:paraId="10B43D55" w14:textId="23BD1136" w:rsidR="00A5735B" w:rsidRPr="00683DE0" w:rsidRDefault="00A5735B" w:rsidP="003A543D">
      <w:pPr>
        <w:pStyle w:val="Prrafodelista"/>
        <w:numPr>
          <w:ilvl w:val="0"/>
          <w:numId w:val="1"/>
        </w:numPr>
        <w:spacing w:line="360" w:lineRule="auto"/>
        <w:ind w:left="0" w:firstLine="0"/>
        <w:jc w:val="both"/>
        <w:rPr>
          <w:rFonts w:ascii="Palatino Linotype" w:hAnsi="Palatino Linotype"/>
          <w:color w:val="000000"/>
        </w:rPr>
      </w:pPr>
      <w:r w:rsidRPr="00683DE0">
        <w:rPr>
          <w:rFonts w:ascii="Palatino Linotype" w:hAnsi="Palatino Linotype"/>
          <w:color w:val="000000"/>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6DA1B30D" w14:textId="77777777" w:rsidR="00A5735B" w:rsidRPr="00A5735B" w:rsidRDefault="00A5735B" w:rsidP="00A5735B">
      <w:pPr>
        <w:spacing w:line="360" w:lineRule="auto"/>
        <w:jc w:val="both"/>
        <w:rPr>
          <w:rFonts w:ascii="Palatino Linotype" w:hAnsi="Palatino Linotype"/>
          <w:color w:val="000000"/>
        </w:rPr>
      </w:pPr>
    </w:p>
    <w:p w14:paraId="6F5EFD5E" w14:textId="77777777" w:rsidR="00A5735B" w:rsidRPr="0092197C" w:rsidRDefault="00A5735B" w:rsidP="0092197C">
      <w:pPr>
        <w:spacing w:line="276" w:lineRule="auto"/>
        <w:ind w:left="851" w:right="899"/>
        <w:jc w:val="both"/>
        <w:rPr>
          <w:rFonts w:ascii="Palatino Linotype" w:hAnsi="Palatino Linotype"/>
          <w:i/>
          <w:color w:val="000000"/>
          <w:sz w:val="22"/>
          <w:szCs w:val="22"/>
        </w:rPr>
      </w:pPr>
      <w:r w:rsidRPr="0092197C">
        <w:rPr>
          <w:rFonts w:ascii="Palatino Linotype" w:hAnsi="Palatino Linotype"/>
          <w:b/>
          <w:i/>
          <w:color w:val="000000"/>
          <w:sz w:val="22"/>
          <w:szCs w:val="22"/>
        </w:rPr>
        <w:lastRenderedPageBreak/>
        <w:t>“FUNDAMENTACIÓN Y MOTIVACIÓN. EL ASPECTO FORMAL DE LA GARANTÍA Y SU FINALIDAD SE TRADUCEN EN EXPLICAR, JUSTIFICAR, POSIBILITAR LA DEFENSA Y COMUNICAR LA DECISIÓN</w:t>
      </w:r>
      <w:r w:rsidRPr="0092197C">
        <w:rPr>
          <w:rFonts w:ascii="Palatino Linotype" w:hAnsi="Palatino Linotype"/>
          <w:i/>
          <w:color w:val="000000"/>
          <w:sz w:val="22"/>
          <w:szCs w:val="22"/>
        </w:rPr>
        <w:t xml:space="preserve">. El contenido formal de la garantía de legalidad prevista en el artículo 16 constitucional relativa a la </w:t>
      </w:r>
      <w:r w:rsidRPr="0092197C">
        <w:rPr>
          <w:rFonts w:ascii="Palatino Linotype" w:hAnsi="Palatino Linotype"/>
          <w:b/>
          <w:i/>
          <w:color w:val="000000"/>
          <w:sz w:val="22"/>
          <w:szCs w:val="22"/>
        </w:rPr>
        <w:t>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92197C">
        <w:rPr>
          <w:rFonts w:ascii="Palatino Linotype" w:hAnsi="Palatino Linotype"/>
          <w:i/>
          <w:color w:val="000000"/>
          <w:sz w:val="22"/>
          <w:szCs w:val="22"/>
        </w:rPr>
        <w:t xml:space="preserve">. Por tanto, </w:t>
      </w:r>
      <w:r w:rsidRPr="0092197C">
        <w:rPr>
          <w:rFonts w:ascii="Palatino Linotype" w:hAnsi="Palatino Linotype"/>
          <w:b/>
          <w:i/>
          <w:color w:val="000000"/>
          <w:sz w:val="22"/>
          <w:szCs w:val="22"/>
        </w:rPr>
        <w:t>no basta que el acto de autoridad apenas observe una motivación pro forma pero de una manera incongruente, insuficiente o imprecisa</w:t>
      </w:r>
      <w:r w:rsidRPr="0092197C">
        <w:rPr>
          <w:rFonts w:ascii="Palatino Linotype" w:hAnsi="Palatino Linotype"/>
          <w:i/>
          <w:color w:val="000000"/>
          <w:sz w:val="22"/>
          <w:szCs w:val="22"/>
        </w:rPr>
        <w:t>, que impida la finalidad del conocimiento, comprobación y defensa pertinente</w:t>
      </w:r>
      <w:r w:rsidRPr="0092197C">
        <w:rPr>
          <w:rFonts w:ascii="Palatino Linotype" w:hAnsi="Palatino Linotype"/>
          <w:b/>
          <w:i/>
          <w:color w:val="000000"/>
          <w:sz w:val="22"/>
          <w:szCs w:val="22"/>
        </w:rPr>
        <w:t>,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92197C">
        <w:rPr>
          <w:rFonts w:ascii="Palatino Linotype" w:hAnsi="Palatino Linotype"/>
          <w:i/>
          <w:color w:val="000000"/>
          <w:sz w:val="22"/>
          <w:szCs w:val="22"/>
        </w:rPr>
        <w:t>.”(Sic)</w:t>
      </w:r>
    </w:p>
    <w:p w14:paraId="2A2B04E6" w14:textId="77777777" w:rsidR="00A5735B" w:rsidRPr="00A5735B" w:rsidRDefault="00A5735B" w:rsidP="00A5735B">
      <w:pPr>
        <w:spacing w:line="360" w:lineRule="auto"/>
        <w:jc w:val="both"/>
        <w:rPr>
          <w:rFonts w:ascii="Palatino Linotype" w:hAnsi="Palatino Linotype"/>
          <w:i/>
          <w:color w:val="000000"/>
        </w:rPr>
      </w:pPr>
    </w:p>
    <w:p w14:paraId="4F67A7DF" w14:textId="5BA3CB55" w:rsidR="00A5735B" w:rsidRPr="00683DE0" w:rsidRDefault="00A5735B" w:rsidP="003A543D">
      <w:pPr>
        <w:pStyle w:val="Prrafodelista"/>
        <w:numPr>
          <w:ilvl w:val="0"/>
          <w:numId w:val="1"/>
        </w:numPr>
        <w:spacing w:line="360" w:lineRule="auto"/>
        <w:ind w:left="0" w:firstLine="0"/>
        <w:jc w:val="both"/>
        <w:rPr>
          <w:rFonts w:ascii="Palatino Linotype" w:hAnsi="Palatino Linotype"/>
          <w:color w:val="000000"/>
        </w:rPr>
      </w:pPr>
      <w:r w:rsidRPr="00683DE0">
        <w:rPr>
          <w:rFonts w:ascii="Palatino Linotype" w:hAnsi="Palatino Linotype"/>
          <w:color w:val="000000"/>
        </w:rPr>
        <w:t xml:space="preserve">En consecuencia, la fundamentación y motivación implica que, en el acto de autoridad, además de contenerse los supuestos jurídicos aplicables se expliquen claramente, por qué, a través de la utilización de la norma se emitió el acto. De este modo, </w:t>
      </w:r>
      <w:r w:rsidRPr="00683DE0">
        <w:rPr>
          <w:rFonts w:ascii="Palatino Linotype" w:hAnsi="Palatino Linotype"/>
          <w:color w:val="000000"/>
        </w:rPr>
        <w:lastRenderedPageBreak/>
        <w:t>la persona que se siente afectada pueda impugnar la decisión, permitiéndole una real y auténtica defensa.</w:t>
      </w:r>
    </w:p>
    <w:p w14:paraId="569FF851" w14:textId="77777777" w:rsidR="00A5735B" w:rsidRPr="00A5735B" w:rsidRDefault="00A5735B" w:rsidP="00A5735B">
      <w:pPr>
        <w:spacing w:line="360" w:lineRule="auto"/>
        <w:jc w:val="both"/>
        <w:rPr>
          <w:rFonts w:ascii="Palatino Linotype" w:hAnsi="Palatino Linotype"/>
          <w:color w:val="000000"/>
        </w:rPr>
      </w:pPr>
    </w:p>
    <w:p w14:paraId="52062141" w14:textId="02780491" w:rsidR="00A5735B" w:rsidRPr="00683DE0" w:rsidRDefault="00A5735B" w:rsidP="003A543D">
      <w:pPr>
        <w:pStyle w:val="Prrafodelista"/>
        <w:numPr>
          <w:ilvl w:val="0"/>
          <w:numId w:val="1"/>
        </w:numPr>
        <w:spacing w:line="360" w:lineRule="auto"/>
        <w:ind w:left="0" w:firstLine="0"/>
        <w:jc w:val="both"/>
        <w:rPr>
          <w:rFonts w:ascii="Palatino Linotype" w:hAnsi="Palatino Linotype"/>
          <w:color w:val="000000"/>
        </w:rPr>
      </w:pPr>
      <w:r w:rsidRPr="00683DE0">
        <w:rPr>
          <w:rFonts w:ascii="Palatino Linotype" w:hAnsi="Palatino Linotype"/>
          <w:color w:val="000000"/>
        </w:rPr>
        <w:t xml:space="preserve">Atento a lo anterior, es necesario hacer hincapié que para clasificar la información como reservada, se deben precisar las razones objetivas por las que la apertura de la información generaría una afectación, asimismo es claro que los mismos deben aplicar de manera restrictiva y limitada las hipótesis de clasificación y no hacerlas valer de manera general. </w:t>
      </w:r>
    </w:p>
    <w:p w14:paraId="50368EAF" w14:textId="77777777" w:rsidR="00A5735B" w:rsidRPr="00A5735B" w:rsidRDefault="00A5735B" w:rsidP="00A5735B">
      <w:pPr>
        <w:spacing w:line="360" w:lineRule="auto"/>
        <w:jc w:val="both"/>
        <w:rPr>
          <w:rFonts w:ascii="Palatino Linotype" w:hAnsi="Palatino Linotype"/>
          <w:color w:val="000000"/>
        </w:rPr>
      </w:pPr>
    </w:p>
    <w:p w14:paraId="580CA1C5" w14:textId="170B80BF" w:rsidR="00A5735B" w:rsidRPr="0024633F" w:rsidRDefault="00A5735B" w:rsidP="003A543D">
      <w:pPr>
        <w:pStyle w:val="Prrafodelista"/>
        <w:numPr>
          <w:ilvl w:val="0"/>
          <w:numId w:val="1"/>
        </w:numPr>
        <w:spacing w:line="360" w:lineRule="auto"/>
        <w:ind w:left="0" w:firstLine="0"/>
        <w:jc w:val="both"/>
        <w:rPr>
          <w:rFonts w:ascii="Palatino Linotype" w:hAnsi="Palatino Linotype"/>
        </w:rPr>
      </w:pPr>
      <w:r w:rsidRPr="0024633F">
        <w:rPr>
          <w:rFonts w:ascii="Palatino Linotype" w:hAnsi="Palatino Linotype"/>
          <w:color w:val="000000"/>
        </w:rPr>
        <w:t xml:space="preserve">En ese contexto, </w:t>
      </w:r>
      <w:r w:rsidRPr="0024633F">
        <w:rPr>
          <w:rFonts w:ascii="Palatino Linotype" w:hAnsi="Palatino Linotype"/>
        </w:rPr>
        <w:t xml:space="preserve">resulta necesario analizar el Acuerdo de Reserva en donde se aprueba la clasificación de la reserva de información, a fin de establecer si el Comité de Transparencia cumplió cabalmente con las formalidades referidas anteriormente: </w:t>
      </w:r>
    </w:p>
    <w:p w14:paraId="19F3B95B" w14:textId="77777777" w:rsidR="00DA582E" w:rsidRDefault="00DA582E" w:rsidP="00DA582E">
      <w:pPr>
        <w:rPr>
          <w:color w:val="000000"/>
        </w:rPr>
      </w:pPr>
    </w:p>
    <w:tbl>
      <w:tblPr>
        <w:tblW w:w="9460"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4"/>
        <w:gridCol w:w="1295"/>
        <w:gridCol w:w="5611"/>
      </w:tblGrid>
      <w:tr w:rsidR="00190F41" w14:paraId="20152BFF" w14:textId="77777777" w:rsidTr="006A04C3">
        <w:trPr>
          <w:trHeight w:val="263"/>
        </w:trPr>
        <w:tc>
          <w:tcPr>
            <w:tcW w:w="2554" w:type="dxa"/>
            <w:tcBorders>
              <w:top w:val="nil"/>
              <w:left w:val="nil"/>
            </w:tcBorders>
          </w:tcPr>
          <w:p w14:paraId="50F86F56" w14:textId="77777777" w:rsidR="00190F41" w:rsidRDefault="00190F41" w:rsidP="00FE2BA7">
            <w:pPr>
              <w:pBdr>
                <w:top w:val="nil"/>
                <w:left w:val="nil"/>
                <w:bottom w:val="nil"/>
                <w:right w:val="nil"/>
                <w:between w:val="nil"/>
              </w:pBdr>
              <w:ind w:left="47"/>
              <w:rPr>
                <w:b/>
                <w:color w:val="000000"/>
              </w:rPr>
            </w:pPr>
          </w:p>
        </w:tc>
        <w:tc>
          <w:tcPr>
            <w:tcW w:w="1295" w:type="dxa"/>
            <w:tcBorders>
              <w:bottom w:val="single" w:sz="4" w:space="0" w:color="000000"/>
            </w:tcBorders>
            <w:shd w:val="clear" w:color="auto" w:fill="BFBFBF"/>
            <w:vAlign w:val="bottom"/>
          </w:tcPr>
          <w:p w14:paraId="65D41CAB" w14:textId="77777777" w:rsidR="00190F41" w:rsidRDefault="00190F41" w:rsidP="00FE2BA7">
            <w:pPr>
              <w:pBdr>
                <w:top w:val="nil"/>
                <w:left w:val="nil"/>
                <w:bottom w:val="nil"/>
                <w:right w:val="nil"/>
                <w:between w:val="nil"/>
              </w:pBdr>
              <w:ind w:left="47"/>
              <w:jc w:val="center"/>
              <w:rPr>
                <w:b/>
                <w:color w:val="000000"/>
              </w:rPr>
            </w:pPr>
            <w:r>
              <w:rPr>
                <w:b/>
                <w:color w:val="000000"/>
              </w:rPr>
              <w:t>Cumplió:</w:t>
            </w:r>
          </w:p>
        </w:tc>
        <w:tc>
          <w:tcPr>
            <w:tcW w:w="5611" w:type="dxa"/>
            <w:tcBorders>
              <w:bottom w:val="single" w:sz="4" w:space="0" w:color="000000"/>
            </w:tcBorders>
            <w:shd w:val="clear" w:color="auto" w:fill="BFBFBF"/>
            <w:vAlign w:val="bottom"/>
          </w:tcPr>
          <w:p w14:paraId="155CB194" w14:textId="77777777" w:rsidR="00190F41" w:rsidRDefault="00190F41" w:rsidP="00FE2BA7">
            <w:pPr>
              <w:pBdr>
                <w:top w:val="nil"/>
                <w:left w:val="nil"/>
                <w:bottom w:val="nil"/>
                <w:right w:val="nil"/>
                <w:between w:val="nil"/>
              </w:pBdr>
              <w:ind w:left="47"/>
              <w:jc w:val="center"/>
              <w:rPr>
                <w:b/>
                <w:color w:val="000000"/>
              </w:rPr>
            </w:pPr>
            <w:r>
              <w:rPr>
                <w:b/>
                <w:color w:val="000000"/>
              </w:rPr>
              <w:t>Contenido</w:t>
            </w:r>
          </w:p>
        </w:tc>
      </w:tr>
      <w:tr w:rsidR="00190F41" w14:paraId="4720C465" w14:textId="77777777" w:rsidTr="006A04C3">
        <w:trPr>
          <w:trHeight w:val="1433"/>
        </w:trPr>
        <w:tc>
          <w:tcPr>
            <w:tcW w:w="2554" w:type="dxa"/>
            <w:vAlign w:val="center"/>
          </w:tcPr>
          <w:p w14:paraId="67459613" w14:textId="77777777" w:rsidR="00190F41" w:rsidRPr="007A5B68" w:rsidRDefault="00190F41" w:rsidP="00FE2BA7">
            <w:pPr>
              <w:jc w:val="center"/>
              <w:rPr>
                <w:rFonts w:ascii="Palatino Linotype" w:hAnsi="Palatino Linotype"/>
                <w:b/>
                <w:sz w:val="22"/>
                <w:szCs w:val="22"/>
              </w:rPr>
            </w:pPr>
            <w:r w:rsidRPr="007A5B68">
              <w:rPr>
                <w:rFonts w:ascii="Palatino Linotype" w:hAnsi="Palatino Linotype"/>
                <w:b/>
                <w:sz w:val="22"/>
                <w:szCs w:val="22"/>
              </w:rPr>
              <w:t>Número de folio de la solicitud</w:t>
            </w:r>
          </w:p>
        </w:tc>
        <w:tc>
          <w:tcPr>
            <w:tcW w:w="1295" w:type="dxa"/>
            <w:tcBorders>
              <w:top w:val="single" w:sz="4" w:space="0" w:color="000000"/>
            </w:tcBorders>
            <w:vAlign w:val="center"/>
          </w:tcPr>
          <w:p w14:paraId="739B38D5" w14:textId="77777777" w:rsidR="00190F41" w:rsidRPr="007A5B68" w:rsidRDefault="00190F41" w:rsidP="00FE2BA7">
            <w:pPr>
              <w:ind w:left="47"/>
              <w:jc w:val="center"/>
              <w:rPr>
                <w:rFonts w:ascii="Palatino Linotype" w:hAnsi="Palatino Linotype"/>
                <w:b/>
                <w:sz w:val="22"/>
                <w:szCs w:val="22"/>
              </w:rPr>
            </w:pPr>
            <w:r w:rsidRPr="007A5B68">
              <w:rPr>
                <w:rFonts w:ascii="Palatino Linotype" w:hAnsi="Palatino Linotype"/>
                <w:b/>
                <w:sz w:val="22"/>
                <w:szCs w:val="22"/>
              </w:rPr>
              <w:t>Sí</w:t>
            </w:r>
          </w:p>
        </w:tc>
        <w:tc>
          <w:tcPr>
            <w:tcW w:w="5611" w:type="dxa"/>
            <w:tcBorders>
              <w:top w:val="single" w:sz="4" w:space="0" w:color="000000"/>
            </w:tcBorders>
            <w:vAlign w:val="center"/>
          </w:tcPr>
          <w:p w14:paraId="24E02CBB" w14:textId="77777777" w:rsidR="00190F41" w:rsidRDefault="00190F41" w:rsidP="00FE2BA7">
            <w:pPr>
              <w:ind w:left="-115"/>
              <w:jc w:val="center"/>
            </w:pPr>
            <w:r>
              <w:rPr>
                <w:noProof/>
              </w:rPr>
              <w:drawing>
                <wp:inline distT="0" distB="0" distL="0" distR="0" wp14:anchorId="664B7A5A" wp14:editId="78A1BEB6">
                  <wp:extent cx="3476388" cy="964464"/>
                  <wp:effectExtent l="0" t="0" r="0" b="0"/>
                  <wp:docPr id="2159644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476388" cy="964464"/>
                          </a:xfrm>
                          <a:prstGeom prst="rect">
                            <a:avLst/>
                          </a:prstGeom>
                          <a:ln/>
                        </pic:spPr>
                      </pic:pic>
                    </a:graphicData>
                  </a:graphic>
                </wp:inline>
              </w:drawing>
            </w:r>
            <w:r>
              <w:t xml:space="preserve"> </w:t>
            </w:r>
          </w:p>
        </w:tc>
      </w:tr>
      <w:tr w:rsidR="00190F41" w14:paraId="424DEA38" w14:textId="77777777" w:rsidTr="006A04C3">
        <w:trPr>
          <w:trHeight w:val="1733"/>
        </w:trPr>
        <w:tc>
          <w:tcPr>
            <w:tcW w:w="2554" w:type="dxa"/>
            <w:vAlign w:val="center"/>
          </w:tcPr>
          <w:p w14:paraId="4F1B34F3" w14:textId="77777777" w:rsidR="00190F41" w:rsidRPr="007A5B68" w:rsidRDefault="00190F41" w:rsidP="00FE2BA7">
            <w:pPr>
              <w:jc w:val="center"/>
              <w:rPr>
                <w:rFonts w:ascii="Palatino Linotype" w:hAnsi="Palatino Linotype"/>
                <w:b/>
                <w:sz w:val="22"/>
                <w:szCs w:val="22"/>
              </w:rPr>
            </w:pPr>
            <w:r w:rsidRPr="007A5B68">
              <w:rPr>
                <w:rFonts w:ascii="Palatino Linotype" w:hAnsi="Palatino Linotype"/>
                <w:b/>
                <w:sz w:val="22"/>
                <w:szCs w:val="22"/>
              </w:rPr>
              <w:t>Referencia de la información solicitada</w:t>
            </w:r>
          </w:p>
        </w:tc>
        <w:tc>
          <w:tcPr>
            <w:tcW w:w="1295" w:type="dxa"/>
            <w:vAlign w:val="center"/>
          </w:tcPr>
          <w:p w14:paraId="61CB3B72" w14:textId="77777777" w:rsidR="00190F41" w:rsidRPr="007A5B68" w:rsidRDefault="00190F41" w:rsidP="00FE2BA7">
            <w:pPr>
              <w:ind w:left="47"/>
              <w:jc w:val="center"/>
              <w:rPr>
                <w:rFonts w:ascii="Palatino Linotype" w:hAnsi="Palatino Linotype"/>
                <w:b/>
                <w:sz w:val="22"/>
                <w:szCs w:val="22"/>
              </w:rPr>
            </w:pPr>
            <w:r w:rsidRPr="007A5B68">
              <w:rPr>
                <w:rFonts w:ascii="Palatino Linotype" w:hAnsi="Palatino Linotype"/>
                <w:b/>
                <w:sz w:val="22"/>
                <w:szCs w:val="22"/>
              </w:rPr>
              <w:t>Sí</w:t>
            </w:r>
          </w:p>
        </w:tc>
        <w:tc>
          <w:tcPr>
            <w:tcW w:w="5611" w:type="dxa"/>
            <w:vAlign w:val="center"/>
          </w:tcPr>
          <w:p w14:paraId="13E0B380" w14:textId="77777777" w:rsidR="00190F41" w:rsidRDefault="00CF1DE9" w:rsidP="00FE2BA7">
            <w:pPr>
              <w:rPr>
                <w:b/>
                <w:noProof/>
              </w:rPr>
            </w:pPr>
            <w:r w:rsidRPr="00CF1DE9">
              <w:rPr>
                <w:b/>
                <w:noProof/>
              </w:rPr>
              <w:drawing>
                <wp:inline distT="0" distB="0" distL="0" distR="0" wp14:anchorId="69C4AF06" wp14:editId="27CD7B42">
                  <wp:extent cx="3349869" cy="45847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92688" cy="464330"/>
                          </a:xfrm>
                          <a:prstGeom prst="rect">
                            <a:avLst/>
                          </a:prstGeom>
                        </pic:spPr>
                      </pic:pic>
                    </a:graphicData>
                  </a:graphic>
                </wp:inline>
              </w:drawing>
            </w:r>
          </w:p>
          <w:p w14:paraId="4CB47734" w14:textId="2E52E2AF" w:rsidR="007A5B68" w:rsidRPr="007A5B68" w:rsidRDefault="007A5B68" w:rsidP="007A5B68"/>
        </w:tc>
      </w:tr>
      <w:tr w:rsidR="00190F41" w14:paraId="13C8001B" w14:textId="77777777" w:rsidTr="006A04C3">
        <w:trPr>
          <w:trHeight w:val="3103"/>
        </w:trPr>
        <w:tc>
          <w:tcPr>
            <w:tcW w:w="2554" w:type="dxa"/>
            <w:vAlign w:val="center"/>
          </w:tcPr>
          <w:p w14:paraId="421F4880" w14:textId="77777777" w:rsidR="00190F41" w:rsidRPr="003A3592" w:rsidRDefault="00190F41" w:rsidP="00CF1DE9">
            <w:pPr>
              <w:jc w:val="both"/>
              <w:rPr>
                <w:rFonts w:ascii="Palatino Linotype" w:hAnsi="Palatino Linotype"/>
                <w:b/>
                <w:sz w:val="22"/>
                <w:szCs w:val="22"/>
              </w:rPr>
            </w:pPr>
            <w:r w:rsidRPr="003A3592">
              <w:rPr>
                <w:rFonts w:ascii="Palatino Linotype" w:hAnsi="Palatino Linotype"/>
                <w:b/>
                <w:sz w:val="22"/>
                <w:szCs w:val="22"/>
              </w:rPr>
              <w:lastRenderedPageBreak/>
              <w:t>Causal aplicable del artículo 113 de la Ley General, vinculándola con el Lineamiento específico del presente ordenamiento y, cuando corresponda, el supuesto normativo que expresamente le otorga el carácter de información reservada</w:t>
            </w:r>
          </w:p>
        </w:tc>
        <w:tc>
          <w:tcPr>
            <w:tcW w:w="1295" w:type="dxa"/>
            <w:vAlign w:val="center"/>
          </w:tcPr>
          <w:p w14:paraId="452D2E64" w14:textId="77777777" w:rsidR="00190F41" w:rsidRPr="003A3592" w:rsidRDefault="00190F41" w:rsidP="00FE2BA7">
            <w:pPr>
              <w:ind w:left="47"/>
              <w:jc w:val="center"/>
              <w:rPr>
                <w:rFonts w:ascii="Palatino Linotype" w:hAnsi="Palatino Linotype"/>
                <w:sz w:val="22"/>
                <w:szCs w:val="22"/>
              </w:rPr>
            </w:pPr>
            <w:r w:rsidRPr="003A3592">
              <w:rPr>
                <w:rFonts w:ascii="Palatino Linotype" w:hAnsi="Palatino Linotype"/>
                <w:b/>
                <w:sz w:val="22"/>
                <w:szCs w:val="22"/>
              </w:rPr>
              <w:t>No</w:t>
            </w:r>
          </w:p>
        </w:tc>
        <w:tc>
          <w:tcPr>
            <w:tcW w:w="5611" w:type="dxa"/>
            <w:vAlign w:val="center"/>
          </w:tcPr>
          <w:p w14:paraId="71598EA3" w14:textId="13D37E6B" w:rsidR="00190F41" w:rsidRDefault="00190F41" w:rsidP="00ED4170">
            <w:pPr>
              <w:jc w:val="both"/>
              <w:rPr>
                <w:rFonts w:ascii="Palatino Linotype" w:hAnsi="Palatino Linotype"/>
                <w:sz w:val="22"/>
                <w:szCs w:val="22"/>
              </w:rPr>
            </w:pPr>
            <w:r w:rsidRPr="003A3592">
              <w:rPr>
                <w:rFonts w:ascii="Palatino Linotype" w:hAnsi="Palatino Linotype"/>
                <w:sz w:val="22"/>
                <w:szCs w:val="22"/>
              </w:rPr>
              <w:t xml:space="preserve">Del contenido del acta de sesión del Comité de Transparencia no se advierte la relación entre la causal establecida en el artículo 113 de la Ley General y el Lineamiento especifico que </w:t>
            </w:r>
            <w:r w:rsidR="00112009" w:rsidRPr="00112009">
              <w:rPr>
                <w:rFonts w:ascii="Palatino Linotype" w:hAnsi="Palatino Linotype"/>
                <w:sz w:val="22"/>
                <w:szCs w:val="22"/>
              </w:rPr>
              <w:t>al Plan Anual de trabajo</w:t>
            </w:r>
            <w:r w:rsidRPr="00112009">
              <w:rPr>
                <w:rFonts w:ascii="Palatino Linotype" w:hAnsi="Palatino Linotype"/>
                <w:sz w:val="22"/>
                <w:szCs w:val="22"/>
              </w:rPr>
              <w:t>, la calidad de información reservada.</w:t>
            </w:r>
            <w:r w:rsidRPr="003A3592">
              <w:rPr>
                <w:rFonts w:ascii="Palatino Linotype" w:hAnsi="Palatino Linotype"/>
                <w:sz w:val="22"/>
                <w:szCs w:val="22"/>
              </w:rPr>
              <w:t xml:space="preserve"> </w:t>
            </w:r>
          </w:p>
          <w:p w14:paraId="27B692EE" w14:textId="77777777" w:rsidR="00112009" w:rsidRDefault="00112009" w:rsidP="00112009">
            <w:pPr>
              <w:jc w:val="both"/>
              <w:rPr>
                <w:rFonts w:ascii="Palatino Linotype" w:hAnsi="Palatino Linotype"/>
                <w:sz w:val="22"/>
                <w:szCs w:val="22"/>
              </w:rPr>
            </w:pPr>
          </w:p>
          <w:p w14:paraId="3054AF94" w14:textId="022D8792" w:rsidR="00112009" w:rsidRPr="00112009" w:rsidRDefault="00112009" w:rsidP="00112009">
            <w:pPr>
              <w:jc w:val="both"/>
              <w:rPr>
                <w:rFonts w:ascii="Palatino Linotype" w:hAnsi="Palatino Linotype"/>
                <w:sz w:val="22"/>
                <w:szCs w:val="22"/>
              </w:rPr>
            </w:pPr>
            <w:r w:rsidRPr="00112009">
              <w:rPr>
                <w:rFonts w:ascii="Palatino Linotype" w:hAnsi="Palatino Linotype"/>
                <w:sz w:val="22"/>
                <w:szCs w:val="22"/>
              </w:rPr>
              <w:t>Artículo 113. Como información reservada podrá clasificarse aquella cuya publicación</w:t>
            </w:r>
          </w:p>
          <w:p w14:paraId="3BE09B5B" w14:textId="77777777" w:rsidR="00112009" w:rsidRPr="00112009" w:rsidRDefault="00112009" w:rsidP="00112009">
            <w:pPr>
              <w:jc w:val="both"/>
              <w:rPr>
                <w:rFonts w:ascii="Palatino Linotype" w:hAnsi="Palatino Linotype"/>
                <w:sz w:val="22"/>
                <w:szCs w:val="22"/>
              </w:rPr>
            </w:pPr>
            <w:r w:rsidRPr="00112009">
              <w:rPr>
                <w:rFonts w:ascii="Palatino Linotype" w:hAnsi="Palatino Linotype"/>
                <w:sz w:val="22"/>
                <w:szCs w:val="22"/>
              </w:rPr>
              <w:t>(..)</w:t>
            </w:r>
          </w:p>
          <w:p w14:paraId="32B4BCB0" w14:textId="141C74F5" w:rsidR="00112009" w:rsidRPr="00112009" w:rsidRDefault="00112009" w:rsidP="00112009">
            <w:pPr>
              <w:jc w:val="both"/>
              <w:rPr>
                <w:rFonts w:ascii="Palatino Linotype" w:hAnsi="Palatino Linotype"/>
                <w:sz w:val="22"/>
                <w:szCs w:val="22"/>
              </w:rPr>
            </w:pPr>
            <w:r w:rsidRPr="00112009">
              <w:rPr>
                <w:rFonts w:ascii="Palatino Linotype" w:hAnsi="Palatino Linotype"/>
                <w:sz w:val="22"/>
                <w:szCs w:val="22"/>
              </w:rPr>
              <w:t>XI. Vulnere la conducción de los Expedientes judiciales o de los procedimientos administrativos seguidos en forma de juicio, en tanto no hayan causado estado;</w:t>
            </w:r>
          </w:p>
          <w:p w14:paraId="5AB7827A" w14:textId="77777777" w:rsidR="00112009" w:rsidRPr="00112009" w:rsidRDefault="00112009" w:rsidP="00112009">
            <w:pPr>
              <w:jc w:val="both"/>
              <w:rPr>
                <w:rFonts w:ascii="Palatino Linotype" w:hAnsi="Palatino Linotype"/>
                <w:sz w:val="22"/>
                <w:szCs w:val="22"/>
              </w:rPr>
            </w:pPr>
            <w:r w:rsidRPr="00112009">
              <w:rPr>
                <w:rFonts w:ascii="Palatino Linotype" w:hAnsi="Palatino Linotype"/>
                <w:sz w:val="22"/>
                <w:szCs w:val="22"/>
              </w:rPr>
              <w:t>Se considera que se actualiza la reserva establecida en el artículo 140, fracción VI, de la Ley de Transparencia y Acceso a la Información Pública del Estado de México y Municipios.</w:t>
            </w:r>
          </w:p>
          <w:p w14:paraId="13C1FB07" w14:textId="77777777" w:rsidR="00190F41" w:rsidRPr="003A3592" w:rsidRDefault="00190F41" w:rsidP="00112009">
            <w:pPr>
              <w:jc w:val="both"/>
              <w:rPr>
                <w:rFonts w:ascii="Palatino Linotype" w:hAnsi="Palatino Linotype"/>
                <w:sz w:val="22"/>
                <w:szCs w:val="22"/>
              </w:rPr>
            </w:pPr>
          </w:p>
        </w:tc>
      </w:tr>
      <w:tr w:rsidR="00190F41" w14:paraId="7A1C24C7" w14:textId="77777777" w:rsidTr="006A04C3">
        <w:trPr>
          <w:trHeight w:val="1682"/>
        </w:trPr>
        <w:tc>
          <w:tcPr>
            <w:tcW w:w="2554" w:type="dxa"/>
            <w:vAlign w:val="center"/>
          </w:tcPr>
          <w:p w14:paraId="7AB8C700" w14:textId="77777777" w:rsidR="00190F41" w:rsidRPr="003A3592" w:rsidRDefault="00190F41" w:rsidP="00FE2BA7">
            <w:pPr>
              <w:tabs>
                <w:tab w:val="left" w:pos="317"/>
              </w:tabs>
              <w:jc w:val="center"/>
              <w:rPr>
                <w:rFonts w:ascii="Palatino Linotype" w:hAnsi="Palatino Linotype"/>
                <w:b/>
                <w:sz w:val="22"/>
                <w:szCs w:val="22"/>
              </w:rPr>
            </w:pPr>
            <w:r w:rsidRPr="003A3592">
              <w:rPr>
                <w:rFonts w:ascii="Palatino Linotype" w:hAnsi="Palatino Linotype"/>
                <w:b/>
                <w:sz w:val="22"/>
                <w:szCs w:val="22"/>
              </w:rPr>
              <w:t>Fundamento y Motivación Legal</w:t>
            </w:r>
          </w:p>
        </w:tc>
        <w:tc>
          <w:tcPr>
            <w:tcW w:w="1295" w:type="dxa"/>
            <w:vAlign w:val="center"/>
          </w:tcPr>
          <w:p w14:paraId="1DB737E0" w14:textId="77777777" w:rsidR="00190F41" w:rsidRPr="003A3592" w:rsidRDefault="00190F41" w:rsidP="00FE2BA7">
            <w:pPr>
              <w:ind w:left="47"/>
              <w:jc w:val="center"/>
              <w:rPr>
                <w:rFonts w:ascii="Palatino Linotype" w:hAnsi="Palatino Linotype"/>
                <w:b/>
                <w:sz w:val="22"/>
                <w:szCs w:val="22"/>
              </w:rPr>
            </w:pPr>
            <w:r w:rsidRPr="003A3592">
              <w:rPr>
                <w:rFonts w:ascii="Palatino Linotype" w:hAnsi="Palatino Linotype"/>
                <w:b/>
                <w:sz w:val="22"/>
                <w:szCs w:val="22"/>
              </w:rPr>
              <w:t>Parcial</w:t>
            </w:r>
          </w:p>
        </w:tc>
        <w:tc>
          <w:tcPr>
            <w:tcW w:w="5611" w:type="dxa"/>
            <w:vAlign w:val="center"/>
          </w:tcPr>
          <w:p w14:paraId="7A9281B6" w14:textId="77777777" w:rsidR="00190F41" w:rsidRDefault="00112009" w:rsidP="002E5689">
            <w:pPr>
              <w:jc w:val="both"/>
              <w:rPr>
                <w:rFonts w:ascii="Palatino Linotype" w:hAnsi="Palatino Linotype"/>
                <w:sz w:val="22"/>
                <w:szCs w:val="22"/>
              </w:rPr>
            </w:pPr>
            <w:r>
              <w:rPr>
                <w:rFonts w:ascii="Palatino Linotype" w:hAnsi="Palatino Linotype"/>
                <w:sz w:val="22"/>
                <w:szCs w:val="22"/>
              </w:rPr>
              <w:t>D</w:t>
            </w:r>
            <w:r w:rsidR="00190F41" w:rsidRPr="003A3592">
              <w:rPr>
                <w:rFonts w:ascii="Palatino Linotype" w:hAnsi="Palatino Linotype"/>
                <w:sz w:val="22"/>
                <w:szCs w:val="22"/>
              </w:rPr>
              <w:t>el contenido íntegro no se aprecia la motivación que da sustento al riesgo de hacer pública la información solicitada.</w:t>
            </w:r>
          </w:p>
          <w:p w14:paraId="28F86220" w14:textId="77777777" w:rsidR="00112009" w:rsidRDefault="00112009" w:rsidP="00112009">
            <w:pPr>
              <w:jc w:val="both"/>
              <w:rPr>
                <w:rFonts w:ascii="Palatino Linotype" w:hAnsi="Palatino Linotype"/>
                <w:sz w:val="22"/>
                <w:szCs w:val="22"/>
              </w:rPr>
            </w:pPr>
            <w:r w:rsidRPr="00112009">
              <w:rPr>
                <w:rFonts w:ascii="Palatino Linotype" w:hAnsi="Palatino Linotype"/>
                <w:sz w:val="22"/>
                <w:szCs w:val="22"/>
              </w:rPr>
              <w:t>Artículo 140. El acceso a la información pública será restringido excepcionalmente, cuando por razones de interés público, ésta sea clasificada como reservada, conforme a</w:t>
            </w:r>
            <w:r>
              <w:rPr>
                <w:rFonts w:ascii="Palatino Linotype" w:hAnsi="Palatino Linotype"/>
                <w:sz w:val="22"/>
                <w:szCs w:val="22"/>
              </w:rPr>
              <w:t xml:space="preserve"> </w:t>
            </w:r>
            <w:r w:rsidRPr="00112009">
              <w:rPr>
                <w:rFonts w:ascii="Palatino Linotype" w:hAnsi="Palatino Linotype"/>
                <w:sz w:val="22"/>
                <w:szCs w:val="22"/>
              </w:rPr>
              <w:t>los criterios siguientes:</w:t>
            </w:r>
          </w:p>
          <w:p w14:paraId="235A8152" w14:textId="77777777" w:rsidR="00112009" w:rsidRDefault="00112009" w:rsidP="00112009">
            <w:pPr>
              <w:jc w:val="both"/>
              <w:rPr>
                <w:rFonts w:ascii="Palatino Linotype" w:hAnsi="Palatino Linotype"/>
                <w:sz w:val="22"/>
                <w:szCs w:val="22"/>
              </w:rPr>
            </w:pPr>
          </w:p>
          <w:p w14:paraId="1900D2BD" w14:textId="77777777" w:rsidR="00112009" w:rsidRPr="00112009" w:rsidRDefault="00112009" w:rsidP="00112009">
            <w:pPr>
              <w:jc w:val="both"/>
              <w:rPr>
                <w:rFonts w:ascii="Palatino Linotype" w:hAnsi="Palatino Linotype"/>
                <w:sz w:val="22"/>
                <w:szCs w:val="22"/>
              </w:rPr>
            </w:pPr>
            <w:r w:rsidRPr="00112009">
              <w:rPr>
                <w:rFonts w:ascii="Palatino Linotype" w:hAnsi="Palatino Linotype"/>
                <w:sz w:val="22"/>
                <w:szCs w:val="22"/>
              </w:rPr>
              <w:t xml:space="preserve">Vl. Pueda causar daño u obstruya la prevención o persecución de los delitos, altere el proceso de investigación de las carpetas de investigación, afecte o vulnere la conducción o los derecnos del debido proceso en los procedimientos judiciales o administrativos, incluidos los de quejas, denuncias, inconformidades, responsabilidades administrativas y resarcitorias en tanto no hayan quedado firmes o afecte la </w:t>
            </w:r>
            <w:r w:rsidRPr="00112009">
              <w:rPr>
                <w:rFonts w:ascii="Palatino Linotype" w:hAnsi="Palatino Linotype"/>
                <w:sz w:val="22"/>
                <w:szCs w:val="22"/>
              </w:rPr>
              <w:lastRenderedPageBreak/>
              <w:t>administración de justicia o la seguridad de un denunciante, querellante o testigo, así como sus familias, en los términos de las disposiciones jurídicas aplicables:</w:t>
            </w:r>
          </w:p>
          <w:p w14:paraId="18E73D02" w14:textId="20EE40C7" w:rsidR="00112009" w:rsidRPr="003A3592" w:rsidRDefault="00112009" w:rsidP="00112009">
            <w:pPr>
              <w:jc w:val="both"/>
              <w:rPr>
                <w:rFonts w:ascii="Palatino Linotype" w:hAnsi="Palatino Linotype"/>
                <w:sz w:val="22"/>
                <w:szCs w:val="22"/>
              </w:rPr>
            </w:pPr>
          </w:p>
        </w:tc>
      </w:tr>
      <w:tr w:rsidR="00190F41" w14:paraId="57EDE33A" w14:textId="77777777" w:rsidTr="006A04C3">
        <w:trPr>
          <w:trHeight w:val="263"/>
        </w:trPr>
        <w:tc>
          <w:tcPr>
            <w:tcW w:w="9460" w:type="dxa"/>
            <w:gridSpan w:val="3"/>
            <w:shd w:val="clear" w:color="auto" w:fill="D9D9D9"/>
            <w:vAlign w:val="center"/>
          </w:tcPr>
          <w:p w14:paraId="24BBE932" w14:textId="77777777" w:rsidR="00190F41" w:rsidRDefault="00190F41" w:rsidP="00FE2BA7">
            <w:pPr>
              <w:pBdr>
                <w:top w:val="nil"/>
                <w:left w:val="nil"/>
                <w:bottom w:val="nil"/>
                <w:right w:val="nil"/>
                <w:between w:val="nil"/>
              </w:pBdr>
              <w:ind w:left="29" w:firstLine="18"/>
              <w:jc w:val="center"/>
              <w:rPr>
                <w:color w:val="000000"/>
              </w:rPr>
            </w:pPr>
            <w:r>
              <w:rPr>
                <w:b/>
                <w:color w:val="000000"/>
              </w:rPr>
              <w:lastRenderedPageBreak/>
              <w:t>Prueba de Daño</w:t>
            </w:r>
          </w:p>
        </w:tc>
      </w:tr>
      <w:tr w:rsidR="00190F41" w14:paraId="7944585B" w14:textId="77777777" w:rsidTr="006A04C3">
        <w:trPr>
          <w:trHeight w:val="2106"/>
        </w:trPr>
        <w:tc>
          <w:tcPr>
            <w:tcW w:w="2554" w:type="dxa"/>
            <w:vAlign w:val="center"/>
          </w:tcPr>
          <w:p w14:paraId="5C330D86" w14:textId="77777777" w:rsidR="00190F41" w:rsidRPr="00172255" w:rsidRDefault="00190F41" w:rsidP="00FE2BA7">
            <w:pPr>
              <w:jc w:val="center"/>
              <w:rPr>
                <w:rFonts w:ascii="Palatino Linotype" w:hAnsi="Palatino Linotype"/>
                <w:b/>
                <w:sz w:val="22"/>
                <w:szCs w:val="22"/>
              </w:rPr>
            </w:pPr>
            <w:r w:rsidRPr="00172255">
              <w:rPr>
                <w:rFonts w:ascii="Palatino Linotype" w:hAnsi="Palatino Linotype"/>
                <w:b/>
                <w:sz w:val="22"/>
                <w:szCs w:val="22"/>
              </w:rPr>
              <w:t>Riesgo Real, Demostrable e Identificable</w:t>
            </w:r>
          </w:p>
          <w:p w14:paraId="2D9AA546" w14:textId="77777777" w:rsidR="00190F41" w:rsidRPr="00172255" w:rsidRDefault="00190F41" w:rsidP="00FE2BA7">
            <w:pPr>
              <w:jc w:val="center"/>
              <w:rPr>
                <w:rFonts w:ascii="Palatino Linotype" w:hAnsi="Palatino Linotype"/>
                <w:b/>
                <w:sz w:val="22"/>
                <w:szCs w:val="22"/>
              </w:rPr>
            </w:pPr>
            <w:r w:rsidRPr="00172255">
              <w:rPr>
                <w:rFonts w:ascii="Palatino Linotype" w:hAnsi="Palatino Linotype"/>
                <w:b/>
                <w:sz w:val="22"/>
                <w:szCs w:val="22"/>
              </w:rPr>
              <w:t>(Modo, Tiempo y Lugar)</w:t>
            </w:r>
          </w:p>
        </w:tc>
        <w:tc>
          <w:tcPr>
            <w:tcW w:w="1295" w:type="dxa"/>
            <w:vAlign w:val="center"/>
          </w:tcPr>
          <w:p w14:paraId="20C32EDF" w14:textId="33979C15" w:rsidR="00190F41" w:rsidRPr="00172255" w:rsidRDefault="00A36BB2" w:rsidP="00FE2BA7">
            <w:pPr>
              <w:pBdr>
                <w:top w:val="nil"/>
                <w:left w:val="nil"/>
                <w:bottom w:val="nil"/>
                <w:right w:val="nil"/>
                <w:between w:val="nil"/>
              </w:pBdr>
              <w:ind w:left="29" w:firstLine="18"/>
              <w:jc w:val="center"/>
              <w:rPr>
                <w:rFonts w:ascii="Palatino Linotype" w:hAnsi="Palatino Linotype"/>
                <w:b/>
                <w:color w:val="000000"/>
                <w:sz w:val="22"/>
                <w:szCs w:val="22"/>
              </w:rPr>
            </w:pPr>
            <w:r>
              <w:rPr>
                <w:rFonts w:ascii="Palatino Linotype" w:hAnsi="Palatino Linotype"/>
                <w:b/>
                <w:sz w:val="22"/>
                <w:szCs w:val="22"/>
              </w:rPr>
              <w:t>No</w:t>
            </w:r>
          </w:p>
        </w:tc>
        <w:tc>
          <w:tcPr>
            <w:tcW w:w="5611" w:type="dxa"/>
            <w:vAlign w:val="center"/>
          </w:tcPr>
          <w:p w14:paraId="7AE9DC94" w14:textId="77777777" w:rsidR="00190F41" w:rsidRDefault="00190F41" w:rsidP="00FE2BA7">
            <w:r>
              <w:rPr>
                <w:noProof/>
              </w:rPr>
              <w:drawing>
                <wp:inline distT="0" distB="0" distL="0" distR="0" wp14:anchorId="222E0A1D" wp14:editId="5B46BE6B">
                  <wp:extent cx="3389313" cy="1334241"/>
                  <wp:effectExtent l="0" t="0" r="0" b="0"/>
                  <wp:docPr id="21596445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3389313" cy="1334241"/>
                          </a:xfrm>
                          <a:prstGeom prst="rect">
                            <a:avLst/>
                          </a:prstGeom>
                          <a:ln/>
                        </pic:spPr>
                      </pic:pic>
                    </a:graphicData>
                  </a:graphic>
                </wp:inline>
              </w:drawing>
            </w:r>
          </w:p>
          <w:p w14:paraId="78C0031D" w14:textId="77777777" w:rsidR="00190F41" w:rsidRDefault="00190F41" w:rsidP="00FE2BA7"/>
        </w:tc>
      </w:tr>
      <w:tr w:rsidR="00190F41" w14:paraId="15D4D1F8" w14:textId="77777777" w:rsidTr="006A04C3">
        <w:trPr>
          <w:trHeight w:val="1780"/>
        </w:trPr>
        <w:tc>
          <w:tcPr>
            <w:tcW w:w="2554" w:type="dxa"/>
            <w:vAlign w:val="center"/>
          </w:tcPr>
          <w:p w14:paraId="4DFE9FC2" w14:textId="77777777" w:rsidR="00190F41" w:rsidRPr="009B49D6" w:rsidRDefault="00190F41" w:rsidP="00FE2BA7">
            <w:pPr>
              <w:jc w:val="center"/>
              <w:rPr>
                <w:b/>
                <w:sz w:val="22"/>
                <w:szCs w:val="22"/>
              </w:rPr>
            </w:pPr>
            <w:r w:rsidRPr="009B49D6">
              <w:rPr>
                <w:b/>
                <w:sz w:val="22"/>
                <w:szCs w:val="22"/>
              </w:rPr>
              <w:t>Temporalidad de la Reserva de la información.</w:t>
            </w:r>
          </w:p>
        </w:tc>
        <w:tc>
          <w:tcPr>
            <w:tcW w:w="1295" w:type="dxa"/>
            <w:shd w:val="clear" w:color="auto" w:fill="auto"/>
            <w:vAlign w:val="center"/>
          </w:tcPr>
          <w:p w14:paraId="3C43A354" w14:textId="77777777" w:rsidR="00190F41" w:rsidRPr="009B49D6" w:rsidRDefault="00190F41" w:rsidP="00FE2BA7">
            <w:pPr>
              <w:pBdr>
                <w:top w:val="nil"/>
                <w:left w:val="nil"/>
                <w:bottom w:val="nil"/>
                <w:right w:val="nil"/>
                <w:between w:val="nil"/>
              </w:pBdr>
              <w:ind w:left="29" w:firstLine="18"/>
              <w:jc w:val="center"/>
              <w:rPr>
                <w:b/>
                <w:color w:val="000000"/>
                <w:sz w:val="22"/>
                <w:szCs w:val="22"/>
              </w:rPr>
            </w:pPr>
            <w:r w:rsidRPr="009B49D6">
              <w:rPr>
                <w:b/>
                <w:color w:val="000000"/>
                <w:sz w:val="22"/>
                <w:szCs w:val="22"/>
              </w:rPr>
              <w:t>Si</w:t>
            </w:r>
          </w:p>
        </w:tc>
        <w:tc>
          <w:tcPr>
            <w:tcW w:w="5611" w:type="dxa"/>
            <w:vAlign w:val="center"/>
          </w:tcPr>
          <w:p w14:paraId="09DD9CCB" w14:textId="77777777" w:rsidR="00190F41" w:rsidRDefault="00190F41" w:rsidP="00FE2BA7">
            <w:r>
              <w:rPr>
                <w:noProof/>
              </w:rPr>
              <w:drawing>
                <wp:inline distT="0" distB="0" distL="0" distR="0" wp14:anchorId="4403FE70" wp14:editId="6844FA48">
                  <wp:extent cx="3373120" cy="1647190"/>
                  <wp:effectExtent l="0" t="0" r="0" b="0"/>
                  <wp:docPr id="21596445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373120" cy="1647190"/>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hidden="0" allowOverlap="1" wp14:anchorId="39429611" wp14:editId="4A83D1F5">
                      <wp:simplePos x="0" y="0"/>
                      <wp:positionH relativeFrom="column">
                        <wp:posOffset>38101</wp:posOffset>
                      </wp:positionH>
                      <wp:positionV relativeFrom="paragraph">
                        <wp:posOffset>1003300</wp:posOffset>
                      </wp:positionV>
                      <wp:extent cx="7620" cy="28575"/>
                      <wp:effectExtent l="0" t="0" r="0" b="0"/>
                      <wp:wrapNone/>
                      <wp:docPr id="215964447" name="Conector recto de flecha 215964447"/>
                      <wp:cNvGraphicFramePr/>
                      <a:graphic xmlns:a="http://schemas.openxmlformats.org/drawingml/2006/main">
                        <a:graphicData uri="http://schemas.microsoft.com/office/word/2010/wordprocessingShape">
                          <wps:wsp>
                            <wps:cNvCnPr/>
                            <wps:spPr>
                              <a:xfrm rot="10800000" flipH="1">
                                <a:off x="4897055" y="3776190"/>
                                <a:ext cx="897890" cy="7620"/>
                              </a:xfrm>
                              <a:prstGeom prst="straightConnector1">
                                <a:avLst/>
                              </a:prstGeom>
                              <a:noFill/>
                              <a:ln w="28575" cap="flat" cmpd="sng">
                                <a:solidFill>
                                  <a:srgbClr val="FF0000"/>
                                </a:solidFill>
                                <a:prstDash val="solid"/>
                                <a:miter lim="800000"/>
                                <a:headEnd type="none" w="sm" len="sm"/>
                                <a:tailEnd type="none" w="sm" len="sm"/>
                              </a:ln>
                            </wps:spPr>
                            <wps:bodyPr/>
                          </wps:wsp>
                        </a:graphicData>
                      </a:graphic>
                    </wp:anchor>
                  </w:drawing>
                </mc:Choice>
                <mc:Fallback xmlns:w16du="http://schemas.microsoft.com/office/word/2023/wordml/word16du">
                  <w:pict>
                    <v:shapetype w14:anchorId="3962D975" id="_x0000_t32" coordsize="21600,21600" o:spt="32" o:oned="t" path="m,l21600,21600e" filled="f">
                      <v:path arrowok="t" fillok="f" o:connecttype="none"/>
                      <o:lock v:ext="edit" shapetype="t"/>
                    </v:shapetype>
                    <v:shape id="Conector recto de flecha 215964447" o:spid="_x0000_s1026" type="#_x0000_t32" style="position:absolute;margin-left:3pt;margin-top:79pt;width:.6pt;height:2.25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" strokecolor="red" strokeweight="2.25pt">
                      <v:stroke startarrowwidth="narrow" startarrowlength="short" endarrowwidth="narrow" endarrowlength="short" joinstyle="miter"/>
                    </v:shape>
                  </w:pict>
                </mc:Fallback>
              </mc:AlternateContent>
            </w:r>
          </w:p>
        </w:tc>
      </w:tr>
      <w:tr w:rsidR="00190F41" w14:paraId="40FDDE71" w14:textId="77777777" w:rsidTr="006A04C3">
        <w:trPr>
          <w:trHeight w:val="2722"/>
        </w:trPr>
        <w:tc>
          <w:tcPr>
            <w:tcW w:w="2554" w:type="dxa"/>
            <w:vAlign w:val="center"/>
          </w:tcPr>
          <w:p w14:paraId="2087CFBE" w14:textId="77777777" w:rsidR="00190F41" w:rsidRPr="009B49D6" w:rsidRDefault="00190F41" w:rsidP="00FE2BA7">
            <w:pPr>
              <w:tabs>
                <w:tab w:val="left" w:pos="317"/>
              </w:tabs>
              <w:jc w:val="center"/>
              <w:rPr>
                <w:rFonts w:ascii="Palatino Linotype" w:hAnsi="Palatino Linotype"/>
                <w:b/>
                <w:sz w:val="22"/>
                <w:szCs w:val="22"/>
              </w:rPr>
            </w:pPr>
            <w:r w:rsidRPr="009B49D6">
              <w:rPr>
                <w:rFonts w:ascii="Palatino Linotype" w:hAnsi="Palatino Linotype"/>
                <w:b/>
                <w:sz w:val="22"/>
                <w:szCs w:val="22"/>
              </w:rPr>
              <w:lastRenderedPageBreak/>
              <w:t>Autoridades competentes.</w:t>
            </w:r>
          </w:p>
        </w:tc>
        <w:tc>
          <w:tcPr>
            <w:tcW w:w="1295" w:type="dxa"/>
            <w:vAlign w:val="center"/>
          </w:tcPr>
          <w:p w14:paraId="15396BCA" w14:textId="77777777" w:rsidR="00190F41" w:rsidRPr="009B49D6" w:rsidRDefault="00190F41" w:rsidP="00FE2BA7">
            <w:pPr>
              <w:pBdr>
                <w:top w:val="nil"/>
                <w:left w:val="nil"/>
                <w:bottom w:val="nil"/>
                <w:right w:val="nil"/>
                <w:between w:val="nil"/>
              </w:pBdr>
              <w:ind w:left="29" w:firstLine="18"/>
              <w:jc w:val="center"/>
              <w:rPr>
                <w:rFonts w:ascii="Palatino Linotype" w:hAnsi="Palatino Linotype"/>
                <w:b/>
                <w:color w:val="000000"/>
                <w:sz w:val="22"/>
                <w:szCs w:val="22"/>
              </w:rPr>
            </w:pPr>
            <w:r w:rsidRPr="009B49D6">
              <w:rPr>
                <w:rFonts w:ascii="Palatino Linotype" w:hAnsi="Palatino Linotype"/>
                <w:b/>
                <w:color w:val="000000"/>
                <w:sz w:val="22"/>
                <w:szCs w:val="22"/>
              </w:rPr>
              <w:t>Sí</w:t>
            </w:r>
          </w:p>
        </w:tc>
        <w:tc>
          <w:tcPr>
            <w:tcW w:w="5611" w:type="dxa"/>
          </w:tcPr>
          <w:p w14:paraId="56E8EDF6" w14:textId="77777777" w:rsidR="00190F41" w:rsidRDefault="00190F41" w:rsidP="00FE2BA7">
            <w:r>
              <w:rPr>
                <w:noProof/>
              </w:rPr>
              <w:drawing>
                <wp:inline distT="0" distB="0" distL="0" distR="0" wp14:anchorId="3E1A7E4B" wp14:editId="61E62DF4">
                  <wp:extent cx="3121269" cy="808355"/>
                  <wp:effectExtent l="0" t="0" r="3175" b="0"/>
                  <wp:docPr id="2159644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r="52619"/>
                          <a:stretch>
                            <a:fillRect/>
                          </a:stretch>
                        </pic:blipFill>
                        <pic:spPr>
                          <a:xfrm>
                            <a:off x="0" y="0"/>
                            <a:ext cx="3133882" cy="811622"/>
                          </a:xfrm>
                          <a:prstGeom prst="rect">
                            <a:avLst/>
                          </a:prstGeom>
                          <a:ln/>
                        </pic:spPr>
                      </pic:pic>
                    </a:graphicData>
                  </a:graphic>
                </wp:inline>
              </w:drawing>
            </w:r>
            <w:r>
              <w:rPr>
                <w:noProof/>
              </w:rPr>
              <w:drawing>
                <wp:inline distT="0" distB="0" distL="0" distR="0" wp14:anchorId="59584ECF" wp14:editId="5E27D373">
                  <wp:extent cx="3288323" cy="1987062"/>
                  <wp:effectExtent l="0" t="0" r="7620" b="0"/>
                  <wp:docPr id="21596445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3303447" cy="1996201"/>
                          </a:xfrm>
                          <a:prstGeom prst="rect">
                            <a:avLst/>
                          </a:prstGeom>
                          <a:ln/>
                        </pic:spPr>
                      </pic:pic>
                    </a:graphicData>
                  </a:graphic>
                </wp:inline>
              </w:drawing>
            </w:r>
          </w:p>
        </w:tc>
      </w:tr>
    </w:tbl>
    <w:p w14:paraId="22BBB56A" w14:textId="77777777" w:rsidR="00DA582E" w:rsidRDefault="00DA582E" w:rsidP="007A6803">
      <w:pPr>
        <w:pStyle w:val="Prrafodelista"/>
        <w:tabs>
          <w:tab w:val="left" w:pos="426"/>
          <w:tab w:val="left" w:pos="567"/>
        </w:tabs>
        <w:spacing w:line="360" w:lineRule="auto"/>
        <w:ind w:left="0"/>
        <w:jc w:val="both"/>
        <w:rPr>
          <w:rFonts w:ascii="Palatino Linotype" w:eastAsia="Palatino Linotype" w:hAnsi="Palatino Linotype" w:cs="Palatino Linotype"/>
          <w:color w:val="000000"/>
        </w:rPr>
      </w:pPr>
    </w:p>
    <w:p w14:paraId="307223C1" w14:textId="350B3727" w:rsidR="007A5B68" w:rsidRDefault="007A5B68" w:rsidP="003A543D">
      <w:pPr>
        <w:pStyle w:val="Prrafodelista"/>
        <w:numPr>
          <w:ilvl w:val="0"/>
          <w:numId w:val="1"/>
        </w:numPr>
        <w:spacing w:line="360" w:lineRule="auto"/>
        <w:ind w:left="0" w:firstLine="0"/>
        <w:jc w:val="both"/>
        <w:rPr>
          <w:rFonts w:ascii="Palatino Linotype" w:hAnsi="Palatino Linotype"/>
          <w:sz w:val="22"/>
          <w:szCs w:val="22"/>
        </w:rPr>
      </w:pPr>
      <w:r w:rsidRPr="0024633F">
        <w:rPr>
          <w:rFonts w:ascii="Palatino Linotype" w:hAnsi="Palatino Linotype"/>
          <w:sz w:val="22"/>
          <w:szCs w:val="22"/>
        </w:rPr>
        <w:t xml:space="preserve">Atento a lo anterior, este Órgano Garante puede visualizar que </w:t>
      </w:r>
      <w:r w:rsidR="00A36BB2">
        <w:rPr>
          <w:rFonts w:ascii="Palatino Linotype" w:hAnsi="Palatino Linotype"/>
          <w:sz w:val="22"/>
          <w:szCs w:val="22"/>
        </w:rPr>
        <w:t>respecto a la solicitud del Recurrente</w:t>
      </w:r>
      <w:r w:rsidR="00D2239C">
        <w:rPr>
          <w:rFonts w:ascii="Palatino Linotype" w:hAnsi="Palatino Linotype"/>
          <w:sz w:val="22"/>
          <w:szCs w:val="22"/>
        </w:rPr>
        <w:t>, dicha información no actualiza una causal de reserva; no obstante a ello, de</w:t>
      </w:r>
      <w:r w:rsidR="00A36BB2">
        <w:rPr>
          <w:rFonts w:ascii="Palatino Linotype" w:hAnsi="Palatino Linotype"/>
          <w:sz w:val="22"/>
          <w:szCs w:val="22"/>
        </w:rPr>
        <w:t xml:space="preserve"> </w:t>
      </w:r>
      <w:r w:rsidRPr="0024633F">
        <w:rPr>
          <w:rFonts w:ascii="Palatino Linotype" w:hAnsi="Palatino Linotype"/>
          <w:sz w:val="22"/>
          <w:szCs w:val="22"/>
        </w:rPr>
        <w:t xml:space="preserve">la clasificación de la información aprobada por </w:t>
      </w:r>
      <w:r w:rsidRPr="0024633F">
        <w:rPr>
          <w:rFonts w:ascii="Palatino Linotype" w:hAnsi="Palatino Linotype"/>
          <w:b/>
          <w:sz w:val="22"/>
          <w:szCs w:val="22"/>
        </w:rPr>
        <w:t>EL SUJETO OBLIGADO</w:t>
      </w:r>
      <w:r w:rsidRPr="0024633F">
        <w:rPr>
          <w:rFonts w:ascii="Palatino Linotype" w:hAnsi="Palatino Linotype"/>
          <w:sz w:val="22"/>
          <w:szCs w:val="22"/>
        </w:rPr>
        <w:t xml:space="preserve"> no cumple con los elementos suficientes para dar sustento a ello, ya que el acuerdo de clasificación carece de la debida fundamentación y motivación que genere certeza sobre las actuaciones que pretenden establecer en este.</w:t>
      </w:r>
    </w:p>
    <w:p w14:paraId="0A4FA717" w14:textId="77777777" w:rsidR="00D2239C" w:rsidRPr="0024633F" w:rsidRDefault="00D2239C" w:rsidP="00D2239C">
      <w:pPr>
        <w:pStyle w:val="Prrafodelista"/>
        <w:spacing w:line="360" w:lineRule="auto"/>
        <w:ind w:left="0"/>
        <w:jc w:val="both"/>
        <w:rPr>
          <w:rFonts w:ascii="Palatino Linotype" w:hAnsi="Palatino Linotype"/>
          <w:sz w:val="22"/>
          <w:szCs w:val="22"/>
        </w:rPr>
      </w:pPr>
    </w:p>
    <w:p w14:paraId="16895465" w14:textId="57FFF039" w:rsidR="007A5B68" w:rsidRPr="0024633F" w:rsidRDefault="007A5B68" w:rsidP="003A543D">
      <w:pPr>
        <w:pStyle w:val="Prrafodelista"/>
        <w:numPr>
          <w:ilvl w:val="0"/>
          <w:numId w:val="1"/>
        </w:numPr>
        <w:spacing w:line="360" w:lineRule="auto"/>
        <w:ind w:left="0" w:right="-93" w:firstLine="0"/>
        <w:jc w:val="both"/>
        <w:rPr>
          <w:rFonts w:ascii="Palatino Linotype" w:hAnsi="Palatino Linotype"/>
          <w:sz w:val="22"/>
          <w:szCs w:val="22"/>
        </w:rPr>
      </w:pPr>
      <w:r w:rsidRPr="0024633F">
        <w:rPr>
          <w:rFonts w:ascii="Palatino Linotype" w:hAnsi="Palatino Linotype"/>
          <w:sz w:val="22"/>
          <w:szCs w:val="22"/>
        </w:rPr>
        <w:t>En ese contexto, sirve traer a colación lo que establece la jurisprudencia que surge del Tercer Tribunal Colegiado en Materia Civil del Primer Circuito con número de registro digital 170307 de la Novena Época, visible en el Semanario Judicial de la Federación y su Gaceta, Tomo XXVII, de febrero de 2008, tesis I.3o.C. J/47 en materia común, en la que establece lo siguiente:</w:t>
      </w:r>
    </w:p>
    <w:p w14:paraId="2D775B98" w14:textId="77777777" w:rsidR="007A5B68" w:rsidRPr="009B49D6" w:rsidRDefault="007A5B68" w:rsidP="009B49D6">
      <w:pPr>
        <w:spacing w:line="360" w:lineRule="auto"/>
        <w:ind w:right="-93"/>
        <w:rPr>
          <w:rFonts w:ascii="Palatino Linotype" w:hAnsi="Palatino Linotype"/>
          <w:sz w:val="22"/>
          <w:szCs w:val="22"/>
        </w:rPr>
      </w:pPr>
    </w:p>
    <w:p w14:paraId="570192D6" w14:textId="77777777" w:rsidR="007A5B68" w:rsidRPr="009B49D6" w:rsidRDefault="007A5B68" w:rsidP="00B13018">
      <w:pPr>
        <w:spacing w:line="276" w:lineRule="auto"/>
        <w:ind w:left="851" w:right="822"/>
        <w:jc w:val="both"/>
        <w:rPr>
          <w:rFonts w:ascii="Palatino Linotype" w:hAnsi="Palatino Linotype"/>
          <w:i/>
          <w:sz w:val="22"/>
          <w:szCs w:val="22"/>
        </w:rPr>
      </w:pPr>
      <w:r w:rsidRPr="009B49D6">
        <w:rPr>
          <w:rFonts w:ascii="Palatino Linotype" w:hAnsi="Palatino Linotype"/>
          <w:b/>
          <w:i/>
          <w:sz w:val="22"/>
          <w:szCs w:val="22"/>
        </w:rPr>
        <w:t>“FUNDAMENTACIÓN Y MOTIVACIÓN. LA DIFERENCIA ENTRE LA FALTA Y LA INDEBIDA SATISFACCIÓN DE AMBOS REQUISITOS CONSTITUCIONALES TRASCIENDE AL ORDEN EN QUE DEBEN ESTUDIARSE LOS CONCEPTOS DE VIOLACIÓN Y A LOS EFECTOS DEL FALLO PROTECTOR</w:t>
      </w:r>
      <w:r w:rsidRPr="009B49D6">
        <w:rPr>
          <w:rFonts w:ascii="Palatino Linotype" w:hAnsi="Palatino Linotype"/>
          <w:i/>
          <w:sz w:val="22"/>
          <w:szCs w:val="22"/>
        </w:rPr>
        <w:t xml:space="preserve">. La falta de fundamentación y motivación es una violación formal diversa a la indebida o incorrecta fundamentación y motivación, que es una violación material o de fondo, siendo distintos los efectos que genera la existencia de una u otra, por lo que el estudio de aquella omisión debe hacerse de manera previa. En efecto, el artículo 16 constitucional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 saber: la derivada de su falta, y la correspondiente a su incorrección. Se produce la falta de fundamentación y motivación, cuando se omite expresar el dispositivo legal aplicable al asunto y las razones que se hayan considerado para estimar que el caso puede subsumirse en la hipótesis prevista en esa norma jurídica. En cambio, hay una indebida fundamentación cuando en el acto de autoridad sí se invoca el precepto legal, sin embargo, resulta inaplicable al asunto por las características específicas de éste que impiden su adecuación o encuadre en la hipótesis normativa; y una incorrecta motivación, en el supuesto en que sí se indican las razones que tiene en consideración la autoridad para emitir el acto, pero aquéllas están en disonancia con el contenido de la norma legal que se aplica en el caso. De manera que la falta de fundamentación y motivación significa la carencia o ausencia de tales requisitos, mientras que la indebida o incorrecta fundamentación y motivación entraña la presencia de ambos requisitos constitucionales, pero con un desajuste entre la aplicación de normas y los razonamientos formulados por la autoridad con el caso concreto. La diferencia apuntada permite advertir que en el primer supuesto se trata de una violación formal dado que el acto de autoridad carece de elementos ínsitos, </w:t>
      </w:r>
      <w:r w:rsidRPr="009B49D6">
        <w:rPr>
          <w:rFonts w:ascii="Palatino Linotype" w:hAnsi="Palatino Linotype"/>
          <w:i/>
          <w:sz w:val="22"/>
          <w:szCs w:val="22"/>
        </w:rPr>
        <w:lastRenderedPageBreak/>
        <w:t>connaturales, al mismo por virtud de un imperativo constitucional, por lo que, advertida su ausencia mediante la simple lectura del acto reclamado, procederá conceder el amparo solicitado; y en el segundo caso consiste en una violación material o de fondo porque se ha cumplido con la forma mediante la expresión de fundamentos y motivos, pero unos y otros son incorrectos, lo cual, por regla general, también dará lugar a un fallo protector, sin embargo, será menester un previo análisis del contenido del asunto para llegar a concluir la mencionada incorrección. Por virtud de esa nota distintiva, los efectos de la concesión del amparo, tratándose de una resolución jurisdiccional, son igualmente diversos en uno y otro caso, pues aunque existe un elemento común, o sea, que la autoridad deje insubsistente el acto inconstitucional, en el primer supuesto será para que subsane la irregularidad expresando la fundamentación y motivación antes ausente, y en el segundo para que aporte fundamentos y motivos diferentes a los que formuló previamente. La apuntada diferencia trasciende, igualmente, al orden en que se deberán estudiar los argumentos que hagan valer los quejosos, ya que si en un caso se advierte la carencia de los requisitos constitucionales de que se trata, es decir, una violación formal, se concederá el amparo para los efectos indicados, con exclusión del análisis de los motivos de disenso que, concurriendo con los atinentes al defecto, versen sobre la incorrección de ambos elementos inherentes al acto de autoridad; empero, si han sido satisfechos aquéllos, será factible el estudio de la indebida fundamentación y motivación, esto es, de la violación material o de fondo.</w:t>
      </w:r>
    </w:p>
    <w:p w14:paraId="726AF38E" w14:textId="77777777" w:rsidR="007A5B68" w:rsidRPr="009B49D6" w:rsidRDefault="007A5B68" w:rsidP="00B13018">
      <w:pPr>
        <w:spacing w:line="276" w:lineRule="auto"/>
        <w:ind w:left="851" w:right="822"/>
        <w:jc w:val="both"/>
        <w:rPr>
          <w:rFonts w:ascii="Palatino Linotype" w:hAnsi="Palatino Linotype"/>
          <w:sz w:val="22"/>
          <w:szCs w:val="22"/>
        </w:rPr>
      </w:pPr>
      <w:r w:rsidRPr="009B49D6">
        <w:rPr>
          <w:rFonts w:ascii="Palatino Linotype" w:hAnsi="Palatino Linotype"/>
          <w:i/>
          <w:sz w:val="22"/>
          <w:szCs w:val="22"/>
        </w:rPr>
        <w:t>(…)</w:t>
      </w:r>
    </w:p>
    <w:p w14:paraId="0C0E8A4C" w14:textId="77777777" w:rsidR="007A5B68" w:rsidRPr="009B49D6" w:rsidRDefault="007A5B68" w:rsidP="009B49D6">
      <w:pPr>
        <w:spacing w:line="360" w:lineRule="auto"/>
        <w:rPr>
          <w:rFonts w:ascii="Palatino Linotype" w:hAnsi="Palatino Linotype"/>
          <w:sz w:val="22"/>
          <w:szCs w:val="22"/>
        </w:rPr>
      </w:pPr>
    </w:p>
    <w:p w14:paraId="24DC34E4" w14:textId="6FFA9961" w:rsidR="007A5B68" w:rsidRPr="0024633F" w:rsidRDefault="007A5B68" w:rsidP="003A543D">
      <w:pPr>
        <w:pStyle w:val="Prrafodelista"/>
        <w:numPr>
          <w:ilvl w:val="0"/>
          <w:numId w:val="1"/>
        </w:numPr>
        <w:spacing w:line="360" w:lineRule="auto"/>
        <w:ind w:left="0" w:firstLine="0"/>
        <w:jc w:val="both"/>
        <w:rPr>
          <w:rFonts w:ascii="Palatino Linotype" w:hAnsi="Palatino Linotype"/>
          <w:sz w:val="22"/>
          <w:szCs w:val="22"/>
        </w:rPr>
      </w:pPr>
      <w:r w:rsidRPr="0024633F">
        <w:rPr>
          <w:rFonts w:ascii="Palatino Linotype" w:hAnsi="Palatino Linotype"/>
          <w:sz w:val="22"/>
          <w:szCs w:val="22"/>
        </w:rPr>
        <w:t xml:space="preserve">En ese sentido, del acuerdo emitido por la autoridad competente, es posible dilucidar que en </w:t>
      </w:r>
      <w:r w:rsidR="00165263" w:rsidRPr="0024633F">
        <w:rPr>
          <w:rFonts w:ascii="Palatino Linotype" w:hAnsi="Palatino Linotype"/>
          <w:sz w:val="22"/>
          <w:szCs w:val="22"/>
        </w:rPr>
        <w:t>és</w:t>
      </w:r>
      <w:r w:rsidRPr="0024633F">
        <w:rPr>
          <w:rFonts w:ascii="Palatino Linotype" w:hAnsi="Palatino Linotype"/>
          <w:sz w:val="22"/>
          <w:szCs w:val="22"/>
        </w:rPr>
        <w:t xml:space="preserve">te no se encuentran plasmadas las razones por las cuales el dar a conocer </w:t>
      </w:r>
      <w:r w:rsidR="00B71E30" w:rsidRPr="0024633F">
        <w:rPr>
          <w:rFonts w:ascii="Palatino Linotype" w:hAnsi="Palatino Linotype"/>
          <w:sz w:val="22"/>
          <w:szCs w:val="22"/>
        </w:rPr>
        <w:t>el plan de trabajo</w:t>
      </w:r>
      <w:r w:rsidRPr="0024633F">
        <w:rPr>
          <w:rFonts w:ascii="Palatino Linotype" w:hAnsi="Palatino Linotype"/>
          <w:sz w:val="22"/>
          <w:szCs w:val="22"/>
        </w:rPr>
        <w:t xml:space="preserve">, vulnera el procedimiento administrativo al que se hace alusión en el multicitado acuerdo, es por ello que es Órgano Garante puede advertir que </w:t>
      </w:r>
      <w:r w:rsidRPr="0024633F">
        <w:rPr>
          <w:rFonts w:ascii="Palatino Linotype" w:hAnsi="Palatino Linotype"/>
          <w:b/>
          <w:sz w:val="22"/>
          <w:szCs w:val="22"/>
        </w:rPr>
        <w:t xml:space="preserve">EL SUJETO OBLIGADO </w:t>
      </w:r>
      <w:r w:rsidRPr="0024633F">
        <w:rPr>
          <w:rFonts w:ascii="Palatino Linotype" w:hAnsi="Palatino Linotype"/>
          <w:sz w:val="22"/>
          <w:szCs w:val="22"/>
        </w:rPr>
        <w:t xml:space="preserve">pretende realizar o aplicar un acuerdo de formar general, sin la precaución de presentar un argumento, en donde se </w:t>
      </w:r>
      <w:r w:rsidRPr="0024633F">
        <w:rPr>
          <w:rFonts w:ascii="Palatino Linotype" w:hAnsi="Palatino Linotype"/>
          <w:sz w:val="22"/>
          <w:szCs w:val="22"/>
        </w:rPr>
        <w:lastRenderedPageBreak/>
        <w:t>establezca las razones por las cuales hacer pública la documentación solicitada</w:t>
      </w:r>
      <w:r w:rsidR="00D2239C">
        <w:rPr>
          <w:rFonts w:ascii="Palatino Linotype" w:hAnsi="Palatino Linotype"/>
          <w:sz w:val="22"/>
          <w:szCs w:val="22"/>
        </w:rPr>
        <w:t>, es decir el plan de trabajo del Órgano Interno de Control,</w:t>
      </w:r>
      <w:r w:rsidRPr="0024633F">
        <w:rPr>
          <w:rFonts w:ascii="Palatino Linotype" w:hAnsi="Palatino Linotype"/>
          <w:sz w:val="22"/>
          <w:szCs w:val="22"/>
        </w:rPr>
        <w:t xml:space="preserve"> causa un perjuicio en la sustanciación del procedimiento administrativo aun no concluido. </w:t>
      </w:r>
    </w:p>
    <w:p w14:paraId="2EE5D9E8" w14:textId="77777777" w:rsidR="007A5B68" w:rsidRPr="009B49D6" w:rsidRDefault="007A5B68" w:rsidP="009B49D6">
      <w:pPr>
        <w:spacing w:line="360" w:lineRule="auto"/>
        <w:rPr>
          <w:rFonts w:ascii="Palatino Linotype" w:hAnsi="Palatino Linotype"/>
          <w:sz w:val="22"/>
          <w:szCs w:val="22"/>
        </w:rPr>
      </w:pPr>
    </w:p>
    <w:p w14:paraId="42E57345" w14:textId="22E88DB2" w:rsidR="007A5B68" w:rsidRPr="0024633F" w:rsidRDefault="007A5B68" w:rsidP="003A543D">
      <w:pPr>
        <w:pStyle w:val="Prrafodelista"/>
        <w:numPr>
          <w:ilvl w:val="0"/>
          <w:numId w:val="1"/>
        </w:numPr>
        <w:tabs>
          <w:tab w:val="left" w:pos="142"/>
          <w:tab w:val="left" w:pos="284"/>
        </w:tabs>
        <w:spacing w:line="360" w:lineRule="auto"/>
        <w:ind w:left="0" w:firstLine="0"/>
        <w:jc w:val="both"/>
        <w:rPr>
          <w:rFonts w:ascii="Palatino Linotype" w:hAnsi="Palatino Linotype"/>
          <w:sz w:val="22"/>
          <w:szCs w:val="22"/>
        </w:rPr>
      </w:pPr>
      <w:r w:rsidRPr="0024633F">
        <w:rPr>
          <w:rFonts w:ascii="Palatino Linotype" w:hAnsi="Palatino Linotype"/>
          <w:sz w:val="22"/>
          <w:szCs w:val="22"/>
        </w:rPr>
        <w:t>Asimismo este Órgano Garante puede advertir que, el documento solicitado, respecto de</w:t>
      </w:r>
      <w:r w:rsidR="005A3A0F" w:rsidRPr="0024633F">
        <w:rPr>
          <w:rFonts w:ascii="Palatino Linotype" w:hAnsi="Palatino Linotype"/>
          <w:sz w:val="22"/>
          <w:szCs w:val="22"/>
        </w:rPr>
        <w:t>l plan de trabaj</w:t>
      </w:r>
      <w:r w:rsidR="004C4205" w:rsidRPr="0024633F">
        <w:rPr>
          <w:rFonts w:ascii="Palatino Linotype" w:hAnsi="Palatino Linotype"/>
          <w:sz w:val="22"/>
          <w:szCs w:val="22"/>
        </w:rPr>
        <w:t>o</w:t>
      </w:r>
      <w:r w:rsidRPr="0024633F">
        <w:rPr>
          <w:rFonts w:ascii="Palatino Linotype" w:hAnsi="Palatino Linotype"/>
          <w:sz w:val="22"/>
          <w:szCs w:val="22"/>
        </w:rPr>
        <w:t xml:space="preserve"> es un documento que se emite para</w:t>
      </w:r>
      <w:r w:rsidR="00D44B7A" w:rsidRPr="0024633F">
        <w:rPr>
          <w:rFonts w:ascii="Palatino Linotype" w:hAnsi="Palatino Linotype"/>
          <w:sz w:val="22"/>
          <w:szCs w:val="22"/>
        </w:rPr>
        <w:t xml:space="preserve"> establecer acciones en forma programada para realizarse en diversos plazos y que sirve para alcanzar los objetivos propuestos</w:t>
      </w:r>
      <w:r w:rsidRPr="0024633F">
        <w:rPr>
          <w:rFonts w:ascii="Palatino Linotype" w:hAnsi="Palatino Linotype"/>
          <w:sz w:val="22"/>
          <w:szCs w:val="22"/>
        </w:rPr>
        <w:t>, lo cual se traduce en que este es considerado como un documento definitivo</w:t>
      </w:r>
      <w:r w:rsidR="00D44B7A" w:rsidRPr="0024633F">
        <w:rPr>
          <w:rFonts w:ascii="Palatino Linotype" w:hAnsi="Palatino Linotype"/>
          <w:sz w:val="22"/>
          <w:szCs w:val="22"/>
        </w:rPr>
        <w:t>,</w:t>
      </w:r>
      <w:r w:rsidRPr="0024633F">
        <w:rPr>
          <w:rFonts w:ascii="Palatino Linotype" w:hAnsi="Palatino Linotype"/>
          <w:sz w:val="22"/>
          <w:szCs w:val="22"/>
        </w:rPr>
        <w:t xml:space="preserve"> el cual resulta meramente imposible su alteración a través de cualquier medio, por lo que resulta prudente tomar en consideración lo plasmado en el criterio 09/2004 emitido por la Suprema Corte de Justicia de la Nación, cuya literalidad es la siguiente:</w:t>
      </w:r>
    </w:p>
    <w:p w14:paraId="7783FDAC" w14:textId="77777777" w:rsidR="007A5B68" w:rsidRPr="009B49D6" w:rsidRDefault="007A5B68" w:rsidP="009B49D6">
      <w:pPr>
        <w:tabs>
          <w:tab w:val="left" w:pos="4962"/>
        </w:tabs>
        <w:spacing w:line="360" w:lineRule="auto"/>
        <w:rPr>
          <w:rFonts w:ascii="Palatino Linotype" w:hAnsi="Palatino Linotype"/>
          <w:sz w:val="22"/>
          <w:szCs w:val="22"/>
        </w:rPr>
      </w:pPr>
    </w:p>
    <w:p w14:paraId="1DA7A6FF" w14:textId="77777777" w:rsidR="007A5B68" w:rsidRPr="009B49D6" w:rsidRDefault="007A5B68" w:rsidP="003539EE">
      <w:pPr>
        <w:tabs>
          <w:tab w:val="left" w:pos="4962"/>
        </w:tabs>
        <w:spacing w:line="276" w:lineRule="auto"/>
        <w:ind w:left="567" w:right="539"/>
        <w:jc w:val="both"/>
        <w:rPr>
          <w:rFonts w:ascii="Palatino Linotype" w:hAnsi="Palatino Linotype"/>
          <w:i/>
          <w:sz w:val="22"/>
          <w:szCs w:val="22"/>
        </w:rPr>
      </w:pPr>
      <w:r w:rsidRPr="009B49D6">
        <w:rPr>
          <w:rFonts w:ascii="Palatino Linotype" w:hAnsi="Palatino Linotype"/>
          <w:i/>
          <w:sz w:val="22"/>
          <w:szCs w:val="22"/>
        </w:rPr>
        <w:t>"</w:t>
      </w:r>
      <w:r w:rsidRPr="009B49D6">
        <w:rPr>
          <w:rFonts w:ascii="Palatino Linotype" w:hAnsi="Palatino Linotype"/>
          <w:b/>
          <w:i/>
          <w:sz w:val="22"/>
          <w:szCs w:val="22"/>
        </w:rPr>
        <w:t>INFORMACIÓN SUJETA A REVISIÓN. SI YA CONSTA EN UN DOCUMENTO DEFINITIVO, DEBE PERMITIRSE EL ACCESO A ÉSTE</w:t>
      </w:r>
      <w:r w:rsidRPr="009B49D6">
        <w:rPr>
          <w:rFonts w:ascii="Palatino Linotype" w:hAnsi="Palatino Linotype"/>
          <w:i/>
          <w:sz w:val="22"/>
          <w:szCs w:val="22"/>
        </w:rPr>
        <w:t xml:space="preserve">.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con una presentación distinta </w:t>
      </w:r>
    </w:p>
    <w:p w14:paraId="43BE53B0" w14:textId="77777777" w:rsidR="007A5B68" w:rsidRPr="009B49D6" w:rsidRDefault="007A5B68" w:rsidP="003539EE">
      <w:pPr>
        <w:tabs>
          <w:tab w:val="left" w:pos="4962"/>
        </w:tabs>
        <w:spacing w:line="276" w:lineRule="auto"/>
        <w:ind w:left="567" w:right="539"/>
        <w:jc w:val="both"/>
        <w:rPr>
          <w:rFonts w:ascii="Palatino Linotype" w:hAnsi="Palatino Linotype"/>
          <w:i/>
          <w:sz w:val="22"/>
          <w:szCs w:val="22"/>
        </w:rPr>
      </w:pPr>
      <w:r w:rsidRPr="009B49D6">
        <w:rPr>
          <w:rFonts w:ascii="Palatino Linotype" w:hAnsi="Palatino Linotype"/>
          <w:i/>
          <w:sz w:val="22"/>
          <w:szCs w:val="22"/>
        </w:rPr>
        <w:t>Clasificación de la información 10/2004-J, 19 de mayo de 2004.</w:t>
      </w:r>
    </w:p>
    <w:p w14:paraId="779D529D" w14:textId="77777777" w:rsidR="007A5B68" w:rsidRPr="009B49D6" w:rsidRDefault="007A5B68" w:rsidP="003539EE">
      <w:pPr>
        <w:tabs>
          <w:tab w:val="left" w:pos="4962"/>
        </w:tabs>
        <w:spacing w:line="276" w:lineRule="auto"/>
        <w:ind w:left="567" w:right="539"/>
        <w:jc w:val="both"/>
        <w:rPr>
          <w:rFonts w:ascii="Palatino Linotype" w:hAnsi="Palatino Linotype"/>
          <w:i/>
          <w:sz w:val="22"/>
          <w:szCs w:val="22"/>
        </w:rPr>
      </w:pPr>
      <w:r w:rsidRPr="009B49D6">
        <w:rPr>
          <w:rFonts w:ascii="Palatino Linotype" w:hAnsi="Palatino Linotype"/>
          <w:i/>
          <w:sz w:val="22"/>
          <w:szCs w:val="22"/>
        </w:rPr>
        <w:t>Unanimidad de votos"</w:t>
      </w:r>
    </w:p>
    <w:p w14:paraId="69773C68" w14:textId="77777777" w:rsidR="007A5B68" w:rsidRPr="009B49D6" w:rsidRDefault="007A5B68" w:rsidP="009B49D6">
      <w:pPr>
        <w:spacing w:line="360" w:lineRule="auto"/>
        <w:rPr>
          <w:rFonts w:ascii="Palatino Linotype" w:hAnsi="Palatino Linotype"/>
          <w:sz w:val="22"/>
          <w:szCs w:val="22"/>
        </w:rPr>
      </w:pPr>
    </w:p>
    <w:p w14:paraId="089D3F2A" w14:textId="51363067" w:rsidR="005236E7" w:rsidRPr="0024633F" w:rsidRDefault="007A5B68" w:rsidP="003A543D">
      <w:pPr>
        <w:pStyle w:val="Prrafodelista"/>
        <w:numPr>
          <w:ilvl w:val="0"/>
          <w:numId w:val="1"/>
        </w:numPr>
        <w:spacing w:line="360" w:lineRule="auto"/>
        <w:ind w:left="0" w:firstLine="0"/>
        <w:jc w:val="both"/>
        <w:rPr>
          <w:rFonts w:ascii="Palatino Linotype" w:hAnsi="Palatino Linotype"/>
          <w:sz w:val="22"/>
          <w:szCs w:val="22"/>
        </w:rPr>
      </w:pPr>
      <w:r w:rsidRPr="0024633F">
        <w:rPr>
          <w:rFonts w:ascii="Palatino Linotype" w:hAnsi="Palatino Linotype"/>
          <w:sz w:val="22"/>
          <w:szCs w:val="22"/>
        </w:rPr>
        <w:lastRenderedPageBreak/>
        <w:t xml:space="preserve">En ese contexto, se concluye en que el acuerdo emitido por </w:t>
      </w:r>
      <w:r w:rsidRPr="0024633F">
        <w:rPr>
          <w:rFonts w:ascii="Palatino Linotype" w:hAnsi="Palatino Linotype"/>
          <w:b/>
          <w:sz w:val="22"/>
          <w:szCs w:val="22"/>
        </w:rPr>
        <w:t>EL SUJETO OBLIGADO</w:t>
      </w:r>
      <w:r w:rsidRPr="0024633F">
        <w:rPr>
          <w:rFonts w:ascii="Palatino Linotype" w:hAnsi="Palatino Linotype"/>
          <w:sz w:val="22"/>
          <w:szCs w:val="22"/>
        </w:rPr>
        <w:t xml:space="preserve"> no cuenta con los elementos esenciales que puedan dar certeza sobre la clasificación de información como reservada, ya que </w:t>
      </w:r>
      <w:r w:rsidR="00D2239C">
        <w:rPr>
          <w:rFonts w:ascii="Palatino Linotype" w:hAnsi="Palatino Linotype"/>
          <w:sz w:val="22"/>
          <w:szCs w:val="22"/>
        </w:rPr>
        <w:t xml:space="preserve">la información solicitada no actualiza una causal de reserva, y </w:t>
      </w:r>
      <w:r w:rsidRPr="0024633F">
        <w:rPr>
          <w:rFonts w:ascii="Palatino Linotype" w:hAnsi="Palatino Linotype"/>
          <w:sz w:val="22"/>
          <w:szCs w:val="22"/>
        </w:rPr>
        <w:t xml:space="preserve">en </w:t>
      </w:r>
      <w:r w:rsidR="00D2239C">
        <w:rPr>
          <w:rFonts w:ascii="Palatino Linotype" w:hAnsi="Palatino Linotype"/>
          <w:sz w:val="22"/>
          <w:szCs w:val="22"/>
        </w:rPr>
        <w:t>el presente no se expusieron l</w:t>
      </w:r>
      <w:r w:rsidRPr="0024633F">
        <w:rPr>
          <w:rFonts w:ascii="Palatino Linotype" w:hAnsi="Palatino Linotype"/>
          <w:sz w:val="22"/>
          <w:szCs w:val="22"/>
        </w:rPr>
        <w:t xml:space="preserve">as razones especificas por las cuales se determina que el hacer pública la información solicitada </w:t>
      </w:r>
      <w:r w:rsidR="00011DC5" w:rsidRPr="0024633F">
        <w:rPr>
          <w:rFonts w:ascii="Palatino Linotype" w:hAnsi="Palatino Linotype"/>
          <w:sz w:val="22"/>
          <w:szCs w:val="22"/>
        </w:rPr>
        <w:t xml:space="preserve">represente un riesgo real y que cause un perjuicio al interés público o a la seguridad pública obedeciendo a que se ponga en riesgo inminente el correcto desarrollo de los procedimientos administrativos, </w:t>
      </w:r>
      <w:r w:rsidR="00E93150" w:rsidRPr="0024633F">
        <w:rPr>
          <w:rFonts w:ascii="Palatino Linotype" w:hAnsi="Palatino Linotype"/>
          <w:sz w:val="22"/>
          <w:szCs w:val="22"/>
        </w:rPr>
        <w:t xml:space="preserve">expedientes de investigación, substanciación y calificación de faltas administrativas, en todas sus etapas, a través de un menoscabo al interés público en general; y </w:t>
      </w:r>
      <w:r w:rsidRPr="0024633F">
        <w:rPr>
          <w:rFonts w:ascii="Palatino Linotype" w:hAnsi="Palatino Linotype"/>
          <w:sz w:val="22"/>
          <w:szCs w:val="22"/>
        </w:rPr>
        <w:t>por otro lado</w:t>
      </w:r>
      <w:r w:rsidR="00E93150" w:rsidRPr="0024633F">
        <w:rPr>
          <w:rFonts w:ascii="Palatino Linotype" w:hAnsi="Palatino Linotype"/>
          <w:sz w:val="22"/>
          <w:szCs w:val="22"/>
        </w:rPr>
        <w:t>,</w:t>
      </w:r>
      <w:r w:rsidRPr="0024633F">
        <w:rPr>
          <w:rFonts w:ascii="Palatino Linotype" w:hAnsi="Palatino Linotype"/>
          <w:sz w:val="22"/>
          <w:szCs w:val="22"/>
        </w:rPr>
        <w:t xml:space="preserve"> es posible advertir que el documento requerido no contiene características de información que sea susceptible de ser clasificada como reservada ya que </w:t>
      </w:r>
      <w:r w:rsidR="00E93150" w:rsidRPr="0024633F">
        <w:rPr>
          <w:rFonts w:ascii="Palatino Linotype" w:hAnsi="Palatino Linotype"/>
          <w:sz w:val="22"/>
          <w:szCs w:val="22"/>
        </w:rPr>
        <w:t>é</w:t>
      </w:r>
      <w:r w:rsidRPr="0024633F">
        <w:rPr>
          <w:rFonts w:ascii="Palatino Linotype" w:hAnsi="Palatino Linotype"/>
          <w:sz w:val="22"/>
          <w:szCs w:val="22"/>
        </w:rPr>
        <w:t>ste únicamente sirve para</w:t>
      </w:r>
      <w:r w:rsidR="005236E7" w:rsidRPr="0024633F">
        <w:rPr>
          <w:rFonts w:ascii="Palatino Linotype" w:hAnsi="Palatino Linotype"/>
          <w:sz w:val="22"/>
          <w:szCs w:val="22"/>
        </w:rPr>
        <w:t xml:space="preserve"> establecer acciones en forma programada para realizarse en diversos plazos y que sirve para alcanzar los objetivos propuestos</w:t>
      </w:r>
      <w:r w:rsidR="00694B2D" w:rsidRPr="0024633F">
        <w:rPr>
          <w:rFonts w:ascii="Palatino Linotype" w:hAnsi="Palatino Linotype"/>
          <w:sz w:val="22"/>
          <w:szCs w:val="22"/>
        </w:rPr>
        <w:t>.</w:t>
      </w:r>
    </w:p>
    <w:p w14:paraId="488C4109" w14:textId="77777777" w:rsidR="007A5B68" w:rsidRPr="009B49D6" w:rsidRDefault="007A5B68" w:rsidP="009B49D6">
      <w:pPr>
        <w:spacing w:line="360" w:lineRule="auto"/>
        <w:rPr>
          <w:rFonts w:ascii="Palatino Linotype" w:hAnsi="Palatino Linotype"/>
          <w:sz w:val="22"/>
          <w:szCs w:val="22"/>
        </w:rPr>
      </w:pPr>
    </w:p>
    <w:p w14:paraId="47A7CB50" w14:textId="3F13B4A3" w:rsidR="007A5B68" w:rsidRPr="0024633F" w:rsidRDefault="007A5B68" w:rsidP="003A543D">
      <w:pPr>
        <w:pStyle w:val="Prrafodelista"/>
        <w:numPr>
          <w:ilvl w:val="0"/>
          <w:numId w:val="1"/>
        </w:numPr>
        <w:spacing w:line="360" w:lineRule="auto"/>
        <w:ind w:left="0" w:firstLine="0"/>
        <w:jc w:val="both"/>
        <w:rPr>
          <w:rFonts w:ascii="Palatino Linotype" w:hAnsi="Palatino Linotype"/>
          <w:sz w:val="22"/>
          <w:szCs w:val="22"/>
        </w:rPr>
      </w:pPr>
      <w:r w:rsidRPr="0024633F">
        <w:rPr>
          <w:rFonts w:ascii="Palatino Linotype" w:hAnsi="Palatino Linotype"/>
          <w:sz w:val="22"/>
          <w:szCs w:val="22"/>
        </w:rPr>
        <w:t xml:space="preserve">En ese sentido, este Órgano Garante considera dable que </w:t>
      </w:r>
      <w:r w:rsidRPr="0024633F">
        <w:rPr>
          <w:rFonts w:ascii="Palatino Linotype" w:hAnsi="Palatino Linotype"/>
          <w:b/>
          <w:sz w:val="22"/>
          <w:szCs w:val="22"/>
        </w:rPr>
        <w:t xml:space="preserve">EL SUJETO OBLIGADO </w:t>
      </w:r>
      <w:r w:rsidRPr="0024633F">
        <w:rPr>
          <w:rFonts w:ascii="Palatino Linotype" w:hAnsi="Palatino Linotype"/>
          <w:sz w:val="22"/>
          <w:szCs w:val="22"/>
        </w:rPr>
        <w:t xml:space="preserve">debe hacer entrega de la información requerida en cumplimiento a la presente resolución. </w:t>
      </w:r>
    </w:p>
    <w:p w14:paraId="1E27F8AD" w14:textId="528079DA" w:rsidR="007A5B68" w:rsidRDefault="007A5B68" w:rsidP="007A5B68"/>
    <w:p w14:paraId="156B5E7A" w14:textId="0516A83D" w:rsidR="007A5B68" w:rsidRPr="00504944" w:rsidRDefault="007A5B68" w:rsidP="003A543D">
      <w:pPr>
        <w:pStyle w:val="Prrafodelista"/>
        <w:numPr>
          <w:ilvl w:val="0"/>
          <w:numId w:val="1"/>
        </w:numPr>
        <w:spacing w:line="360" w:lineRule="auto"/>
        <w:ind w:left="0" w:firstLine="0"/>
        <w:jc w:val="both"/>
        <w:rPr>
          <w:rFonts w:ascii="Palatino Linotype" w:hAnsi="Palatino Linotype"/>
        </w:rPr>
      </w:pPr>
      <w:bookmarkStart w:id="12" w:name="_heading=h.2qq9rklnwuw0"/>
      <w:bookmarkStart w:id="13" w:name="_heading=h.49x2ik5" w:colFirst="0" w:colLast="0"/>
      <w:bookmarkEnd w:id="12"/>
      <w:bookmarkEnd w:id="13"/>
      <w:r w:rsidRPr="0024633F">
        <w:rPr>
          <w:rFonts w:ascii="Palatino Linotype" w:hAnsi="Palatino Linotype"/>
        </w:rPr>
        <w:t xml:space="preserve">Por las argumentaciones vertidas en párrafos que anteceden, se concluye en que </w:t>
      </w:r>
      <w:r w:rsidRPr="0024633F">
        <w:rPr>
          <w:rFonts w:ascii="Palatino Linotype" w:hAnsi="Palatino Linotype"/>
          <w:b/>
        </w:rPr>
        <w:t xml:space="preserve">EL SUJETO OBLIGADO </w:t>
      </w:r>
      <w:r w:rsidR="00D03ADA" w:rsidRPr="0024633F">
        <w:rPr>
          <w:rFonts w:ascii="Palatino Linotype" w:hAnsi="Palatino Linotype"/>
        </w:rPr>
        <w:t xml:space="preserve">no </w:t>
      </w:r>
      <w:r w:rsidR="004353D8" w:rsidRPr="0024633F">
        <w:rPr>
          <w:rFonts w:ascii="Palatino Linotype" w:hAnsi="Palatino Linotype"/>
        </w:rPr>
        <w:t>s</w:t>
      </w:r>
      <w:r w:rsidRPr="0024633F">
        <w:rPr>
          <w:rFonts w:ascii="Palatino Linotype" w:hAnsi="Palatino Linotype"/>
        </w:rPr>
        <w:t>atisfizo</w:t>
      </w:r>
      <w:r w:rsidR="004353D8" w:rsidRPr="0024633F">
        <w:rPr>
          <w:rFonts w:ascii="Palatino Linotype" w:hAnsi="Palatino Linotype"/>
        </w:rPr>
        <w:t xml:space="preserve"> e</w:t>
      </w:r>
      <w:r w:rsidRPr="0024633F">
        <w:rPr>
          <w:rFonts w:ascii="Palatino Linotype" w:hAnsi="Palatino Linotype"/>
        </w:rPr>
        <w:t xml:space="preserve">l derecho de acceso a la información pública de </w:t>
      </w:r>
      <w:r w:rsidRPr="0024633F">
        <w:rPr>
          <w:rFonts w:ascii="Palatino Linotype" w:hAnsi="Palatino Linotype"/>
          <w:b/>
        </w:rPr>
        <w:t xml:space="preserve">LA PARTE RECURRENTE </w:t>
      </w:r>
      <w:r w:rsidRPr="0024633F">
        <w:rPr>
          <w:rFonts w:ascii="Palatino Linotype" w:hAnsi="Palatino Linotype"/>
        </w:rPr>
        <w:t>en virtud de que</w:t>
      </w:r>
      <w:r w:rsidR="00A21437" w:rsidRPr="0024633F">
        <w:rPr>
          <w:rFonts w:ascii="Palatino Linotype" w:hAnsi="Palatino Linotype"/>
        </w:rPr>
        <w:t xml:space="preserve"> no proporcionó la información solicitada por haber sido clasificada como reservada, en el entendido que para hacerlo así, previamente debió existir esta</w:t>
      </w:r>
      <w:r w:rsidR="00BA36B5" w:rsidRPr="0024633F">
        <w:rPr>
          <w:rFonts w:ascii="Palatino Linotype" w:hAnsi="Palatino Linotype"/>
        </w:rPr>
        <w:t xml:space="preserve">, </w:t>
      </w:r>
      <w:r w:rsidR="00A21437" w:rsidRPr="0024633F">
        <w:rPr>
          <w:rFonts w:ascii="Palatino Linotype" w:hAnsi="Palatino Linotype"/>
        </w:rPr>
        <w:t xml:space="preserve">que es relativa al </w:t>
      </w:r>
      <w:r w:rsidR="00A21437" w:rsidRPr="00504944">
        <w:rPr>
          <w:rFonts w:ascii="Palatino Linotype" w:hAnsi="Palatino Linotype"/>
        </w:rPr>
        <w:t xml:space="preserve">plan de trabajo </w:t>
      </w:r>
      <w:r w:rsidRPr="00504944">
        <w:rPr>
          <w:rFonts w:ascii="Palatino Linotype" w:hAnsi="Palatino Linotype"/>
        </w:rPr>
        <w:t xml:space="preserve">del Titular del Órgano </w:t>
      </w:r>
      <w:r w:rsidRPr="00504944">
        <w:rPr>
          <w:rFonts w:ascii="Palatino Linotype" w:hAnsi="Palatino Linotype"/>
        </w:rPr>
        <w:lastRenderedPageBreak/>
        <w:t xml:space="preserve">Interno de Control, toda vez que se acreditó que no es aplicable la clasificación de este como información reservada. </w:t>
      </w:r>
    </w:p>
    <w:p w14:paraId="5140E8ED" w14:textId="77777777" w:rsidR="008F3248" w:rsidRPr="00504944" w:rsidRDefault="008F3248" w:rsidP="008F3248">
      <w:pPr>
        <w:pStyle w:val="Prrafodelista"/>
        <w:spacing w:line="360" w:lineRule="auto"/>
        <w:ind w:left="0"/>
        <w:jc w:val="both"/>
        <w:rPr>
          <w:rFonts w:ascii="Palatino Linotype" w:hAnsi="Palatino Linotype"/>
        </w:rPr>
      </w:pPr>
    </w:p>
    <w:p w14:paraId="473EB6D3" w14:textId="223B00FD" w:rsidR="007A5B68" w:rsidRPr="00504944" w:rsidRDefault="008F3248" w:rsidP="003A543D">
      <w:pPr>
        <w:pStyle w:val="Prrafodelista"/>
        <w:numPr>
          <w:ilvl w:val="0"/>
          <w:numId w:val="1"/>
        </w:numPr>
        <w:spacing w:line="360" w:lineRule="auto"/>
        <w:ind w:left="0" w:firstLine="0"/>
        <w:jc w:val="both"/>
        <w:rPr>
          <w:rFonts w:ascii="Palatino Linotype" w:hAnsi="Palatino Linotype"/>
        </w:rPr>
      </w:pPr>
      <w:r w:rsidRPr="00504944">
        <w:rPr>
          <w:rFonts w:ascii="Palatino Linotype" w:hAnsi="Palatino Linotype"/>
        </w:rPr>
        <w:t xml:space="preserve">Así, con fundamento </w:t>
      </w:r>
      <w:r w:rsidR="007A5B68" w:rsidRPr="00504944">
        <w:rPr>
          <w:rFonts w:ascii="Palatino Linotype" w:hAnsi="Palatino Linotype"/>
        </w:rPr>
        <w:t>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BF88BA0" w14:textId="77777777" w:rsidR="007A5B68" w:rsidRPr="001E19AD" w:rsidRDefault="007A5B68" w:rsidP="00D50DE2">
      <w:pPr>
        <w:spacing w:line="360" w:lineRule="auto"/>
        <w:rPr>
          <w:rFonts w:ascii="Palatino Linotype" w:hAnsi="Palatino Linotype"/>
        </w:rPr>
      </w:pPr>
    </w:p>
    <w:p w14:paraId="19116433" w14:textId="77777777" w:rsidR="007A5B68" w:rsidRPr="001E19AD" w:rsidRDefault="007A5B68" w:rsidP="00E52D82">
      <w:pPr>
        <w:pStyle w:val="Ttulo1"/>
        <w:spacing w:line="360" w:lineRule="auto"/>
        <w:jc w:val="center"/>
        <w:rPr>
          <w:rFonts w:ascii="Palatino Linotype" w:hAnsi="Palatino Linotype"/>
          <w:sz w:val="24"/>
          <w:szCs w:val="24"/>
        </w:rPr>
      </w:pPr>
      <w:bookmarkStart w:id="14" w:name="_heading=h.2p2csry" w:colFirst="0" w:colLast="0"/>
      <w:bookmarkEnd w:id="14"/>
      <w:r w:rsidRPr="001E19AD">
        <w:rPr>
          <w:rFonts w:ascii="Palatino Linotype" w:hAnsi="Palatino Linotype"/>
          <w:sz w:val="24"/>
          <w:szCs w:val="24"/>
        </w:rPr>
        <w:t>RESUELVE</w:t>
      </w:r>
    </w:p>
    <w:p w14:paraId="4B3DC1A8" w14:textId="77777777" w:rsidR="007A5B68" w:rsidRPr="001E19AD" w:rsidRDefault="007A5B68" w:rsidP="00D50DE2">
      <w:pPr>
        <w:spacing w:line="360" w:lineRule="auto"/>
        <w:ind w:right="113"/>
        <w:rPr>
          <w:rFonts w:ascii="Palatino Linotype" w:hAnsi="Palatino Linotype"/>
          <w:b/>
        </w:rPr>
      </w:pPr>
    </w:p>
    <w:p w14:paraId="34E475E5" w14:textId="4A479B0E" w:rsidR="007A5B68" w:rsidRPr="001E19AD" w:rsidRDefault="007A5B68" w:rsidP="008B78D0">
      <w:pPr>
        <w:widowControl w:val="0"/>
        <w:spacing w:line="360" w:lineRule="auto"/>
        <w:jc w:val="both"/>
        <w:rPr>
          <w:rFonts w:ascii="Palatino Linotype" w:hAnsi="Palatino Linotype"/>
        </w:rPr>
      </w:pPr>
      <w:r w:rsidRPr="001E19AD">
        <w:rPr>
          <w:rFonts w:ascii="Palatino Linotype" w:hAnsi="Palatino Linotype"/>
          <w:b/>
        </w:rPr>
        <w:t>PRIMERO.</w:t>
      </w:r>
      <w:r w:rsidRPr="001E19AD">
        <w:rPr>
          <w:rFonts w:ascii="Palatino Linotype" w:hAnsi="Palatino Linotype"/>
        </w:rPr>
        <w:t xml:space="preserve"> Se </w:t>
      </w:r>
      <w:r w:rsidR="00BA36B5">
        <w:rPr>
          <w:rFonts w:ascii="Palatino Linotype" w:hAnsi="Palatino Linotype"/>
          <w:b/>
        </w:rPr>
        <w:t xml:space="preserve">REVOCA </w:t>
      </w:r>
      <w:r w:rsidRPr="001E19AD">
        <w:rPr>
          <w:rFonts w:ascii="Palatino Linotype" w:hAnsi="Palatino Linotype"/>
        </w:rPr>
        <w:t xml:space="preserve">la respuesta entregada por el </w:t>
      </w:r>
      <w:r w:rsidRPr="001E19AD">
        <w:rPr>
          <w:rFonts w:ascii="Palatino Linotype" w:hAnsi="Palatino Linotype"/>
          <w:b/>
        </w:rPr>
        <w:t>SUJETO OBLIGADO</w:t>
      </w:r>
      <w:r w:rsidRPr="001E19AD">
        <w:rPr>
          <w:rFonts w:ascii="Palatino Linotype" w:hAnsi="Palatino Linotype"/>
        </w:rPr>
        <w:t xml:space="preserve"> en la solicitud de información </w:t>
      </w:r>
      <w:r w:rsidRPr="001E19AD">
        <w:rPr>
          <w:rFonts w:ascii="Palatino Linotype" w:hAnsi="Palatino Linotype"/>
          <w:b/>
        </w:rPr>
        <w:t>0017</w:t>
      </w:r>
      <w:r w:rsidR="00BA36B5">
        <w:rPr>
          <w:rFonts w:ascii="Palatino Linotype" w:hAnsi="Palatino Linotype"/>
          <w:b/>
        </w:rPr>
        <w:t>7</w:t>
      </w:r>
      <w:r w:rsidRPr="001E19AD">
        <w:rPr>
          <w:rFonts w:ascii="Palatino Linotype" w:hAnsi="Palatino Linotype"/>
          <w:b/>
        </w:rPr>
        <w:t>/JC/IP/2024,</w:t>
      </w:r>
      <w:r w:rsidRPr="001E19AD">
        <w:rPr>
          <w:rFonts w:ascii="Palatino Linotype" w:hAnsi="Palatino Linotype"/>
        </w:rPr>
        <w:t xml:space="preserve"> por resultar </w:t>
      </w:r>
      <w:r w:rsidRPr="001E19AD">
        <w:rPr>
          <w:rFonts w:ascii="Palatino Linotype" w:hAnsi="Palatino Linotype"/>
          <w:b/>
        </w:rPr>
        <w:t>FUNDADAS</w:t>
      </w:r>
      <w:r w:rsidRPr="001E19AD">
        <w:rPr>
          <w:rFonts w:ascii="Palatino Linotype" w:hAnsi="Palatino Linotype"/>
        </w:rPr>
        <w:t xml:space="preserve"> las razones o motivos de inconformidad hechos valer por </w:t>
      </w:r>
      <w:r w:rsidRPr="001E19AD">
        <w:rPr>
          <w:rFonts w:ascii="Palatino Linotype" w:hAnsi="Palatino Linotype"/>
          <w:b/>
        </w:rPr>
        <w:t>LA PARTE RECURRENTE</w:t>
      </w:r>
      <w:r w:rsidRPr="001E19AD">
        <w:rPr>
          <w:rFonts w:ascii="Palatino Linotype" w:hAnsi="Palatino Linotype"/>
        </w:rPr>
        <w:t xml:space="preserve"> en el Recurso de Revisión </w:t>
      </w:r>
      <w:r w:rsidRPr="001E19AD">
        <w:rPr>
          <w:rFonts w:ascii="Palatino Linotype" w:hAnsi="Palatino Linotype"/>
          <w:b/>
          <w:color w:val="000000"/>
        </w:rPr>
        <w:t>0622</w:t>
      </w:r>
      <w:r w:rsidR="005C6B42">
        <w:rPr>
          <w:rFonts w:ascii="Palatino Linotype" w:hAnsi="Palatino Linotype"/>
          <w:b/>
          <w:color w:val="000000"/>
        </w:rPr>
        <w:t>8</w:t>
      </w:r>
      <w:r w:rsidRPr="001E19AD">
        <w:rPr>
          <w:rFonts w:ascii="Palatino Linotype" w:hAnsi="Palatino Linotype"/>
          <w:b/>
          <w:color w:val="000000"/>
        </w:rPr>
        <w:t>/INFOEM/IP/RR/2024</w:t>
      </w:r>
      <w:r w:rsidRPr="001E19AD">
        <w:rPr>
          <w:rFonts w:ascii="Palatino Linotype" w:hAnsi="Palatino Linotype"/>
          <w:color w:val="000000"/>
        </w:rPr>
        <w:t>,</w:t>
      </w:r>
      <w:r w:rsidRPr="001E19AD">
        <w:rPr>
          <w:rFonts w:ascii="Palatino Linotype" w:hAnsi="Palatino Linotype"/>
          <w:b/>
          <w:color w:val="0D0D0D"/>
        </w:rPr>
        <w:t xml:space="preserve"> </w:t>
      </w:r>
      <w:r w:rsidRPr="001E19AD">
        <w:rPr>
          <w:rFonts w:ascii="Palatino Linotype" w:hAnsi="Palatino Linotype"/>
        </w:rPr>
        <w:t xml:space="preserve">en términos del considerando </w:t>
      </w:r>
      <w:r w:rsidR="005C6B42">
        <w:rPr>
          <w:rFonts w:ascii="Palatino Linotype" w:hAnsi="Palatino Linotype"/>
          <w:b/>
        </w:rPr>
        <w:t>CUARTO</w:t>
      </w:r>
      <w:r w:rsidR="008B78D0">
        <w:rPr>
          <w:rFonts w:ascii="Palatino Linotype" w:hAnsi="Palatino Linotype"/>
        </w:rPr>
        <w:t xml:space="preserve"> de la presente Resolución y s</w:t>
      </w:r>
      <w:r w:rsidRPr="001E19AD">
        <w:rPr>
          <w:rFonts w:ascii="Palatino Linotype" w:hAnsi="Palatino Linotype"/>
        </w:rPr>
        <w:t xml:space="preserve">e </w:t>
      </w:r>
      <w:r w:rsidRPr="001E19AD">
        <w:rPr>
          <w:rFonts w:ascii="Palatino Linotype" w:hAnsi="Palatino Linotype"/>
          <w:b/>
        </w:rPr>
        <w:t xml:space="preserve">ORDENA </w:t>
      </w:r>
      <w:r w:rsidRPr="001E19AD">
        <w:rPr>
          <w:rFonts w:ascii="Palatino Linotype" w:hAnsi="Palatino Linotype"/>
        </w:rPr>
        <w:t xml:space="preserve">al </w:t>
      </w:r>
      <w:r w:rsidRPr="001E19AD">
        <w:rPr>
          <w:rFonts w:ascii="Palatino Linotype" w:hAnsi="Palatino Linotype"/>
          <w:b/>
        </w:rPr>
        <w:t>SUJETO OBLIGADO</w:t>
      </w:r>
      <w:r w:rsidRPr="001E19AD">
        <w:rPr>
          <w:rFonts w:ascii="Palatino Linotype" w:hAnsi="Palatino Linotype"/>
        </w:rPr>
        <w:t>, a efecto de que, entregue a través del SAIMEX, los documentos que den cuenta de lo siguiente:</w:t>
      </w:r>
    </w:p>
    <w:p w14:paraId="3B8B910F" w14:textId="77777777" w:rsidR="007A5B68" w:rsidRPr="001E19AD" w:rsidRDefault="007A5B68" w:rsidP="00D50DE2">
      <w:pPr>
        <w:spacing w:line="360" w:lineRule="auto"/>
        <w:rPr>
          <w:rFonts w:ascii="Palatino Linotype" w:hAnsi="Palatino Linotype"/>
        </w:rPr>
      </w:pPr>
    </w:p>
    <w:p w14:paraId="1CAC5D97" w14:textId="23413E00" w:rsidR="005C6B42" w:rsidRPr="00037C2E" w:rsidRDefault="005C6B42" w:rsidP="00037C2E">
      <w:pPr>
        <w:pStyle w:val="Prrafodelista"/>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37C2E">
        <w:rPr>
          <w:rFonts w:ascii="Palatino Linotype" w:eastAsia="Palatino Linotype" w:hAnsi="Palatino Linotype" w:cs="Palatino Linotype"/>
          <w:color w:val="000000"/>
        </w:rPr>
        <w:lastRenderedPageBreak/>
        <w:t xml:space="preserve">Plan de Trabajo del </w:t>
      </w:r>
      <w:r w:rsidRPr="004D01A8">
        <w:rPr>
          <w:rFonts w:ascii="Palatino Linotype" w:eastAsia="Palatino Linotype" w:hAnsi="Palatino Linotype" w:cs="Palatino Linotype"/>
          <w:color w:val="000000"/>
        </w:rPr>
        <w:t xml:space="preserve">Titular del Órgano Interno de Control de la Junta </w:t>
      </w:r>
      <w:r w:rsidR="00A36BB2" w:rsidRPr="004D01A8">
        <w:rPr>
          <w:rFonts w:ascii="Palatino Linotype" w:eastAsia="Palatino Linotype" w:hAnsi="Palatino Linotype" w:cs="Palatino Linotype"/>
          <w:color w:val="000000"/>
        </w:rPr>
        <w:t xml:space="preserve">de Caminos del Estado de México </w:t>
      </w:r>
      <w:r w:rsidR="00202BDA" w:rsidRPr="004D01A8">
        <w:rPr>
          <w:rFonts w:ascii="Palatino Linotype" w:eastAsia="Palatino Linotype" w:hAnsi="Palatino Linotype" w:cs="Palatino Linotype"/>
          <w:color w:val="000000"/>
        </w:rPr>
        <w:t xml:space="preserve">vigente </w:t>
      </w:r>
      <w:r w:rsidR="00A36BB2" w:rsidRPr="004D01A8">
        <w:rPr>
          <w:rFonts w:ascii="Palatino Linotype" w:eastAsia="Palatino Linotype" w:hAnsi="Palatino Linotype" w:cs="Palatino Linotype"/>
          <w:color w:val="000000"/>
        </w:rPr>
        <w:t>al diez de septiembre de dos mil veinticuatro.</w:t>
      </w:r>
    </w:p>
    <w:p w14:paraId="606FE8FE" w14:textId="77777777" w:rsidR="005C6B42" w:rsidRDefault="005C6B42" w:rsidP="00D50DE2">
      <w:pPr>
        <w:pBdr>
          <w:top w:val="nil"/>
          <w:left w:val="nil"/>
          <w:bottom w:val="nil"/>
          <w:right w:val="nil"/>
          <w:between w:val="nil"/>
        </w:pBdr>
        <w:spacing w:line="360" w:lineRule="auto"/>
        <w:ind w:left="720"/>
        <w:rPr>
          <w:rFonts w:ascii="Palatino Linotype" w:eastAsia="Palatino Linotype" w:hAnsi="Palatino Linotype" w:cs="Palatino Linotype"/>
          <w:i/>
          <w:color w:val="000000"/>
        </w:rPr>
      </w:pPr>
    </w:p>
    <w:p w14:paraId="23E86BFC" w14:textId="7D5E0EB2" w:rsidR="007A5B68" w:rsidRDefault="008B78D0" w:rsidP="008C217F">
      <w:pPr>
        <w:spacing w:line="360" w:lineRule="auto"/>
        <w:jc w:val="both"/>
        <w:rPr>
          <w:rFonts w:ascii="Palatino Linotype" w:hAnsi="Palatino Linotype"/>
        </w:rPr>
      </w:pPr>
      <w:r>
        <w:rPr>
          <w:rFonts w:ascii="Palatino Linotype" w:hAnsi="Palatino Linotype"/>
          <w:b/>
        </w:rPr>
        <w:t>SEGUNDO</w:t>
      </w:r>
      <w:r w:rsidR="007A5B68" w:rsidRPr="001E19AD">
        <w:rPr>
          <w:rFonts w:ascii="Palatino Linotype" w:hAnsi="Palatino Linotype"/>
          <w:b/>
        </w:rPr>
        <w:t>.</w:t>
      </w:r>
      <w:r w:rsidR="007A5B68" w:rsidRPr="001E19AD">
        <w:rPr>
          <w:rFonts w:ascii="Palatino Linotype" w:hAnsi="Palatino Linotype"/>
        </w:rPr>
        <w:t xml:space="preserve"> Notifíquese la presente resolución al Titular de la Unidad de Transparencia del </w:t>
      </w:r>
      <w:r w:rsidR="007A5B68" w:rsidRPr="001E19AD">
        <w:rPr>
          <w:rFonts w:ascii="Palatino Linotype" w:hAnsi="Palatino Linotype"/>
          <w:b/>
        </w:rPr>
        <w:t xml:space="preserve">SUJETO OBLIGADO </w:t>
      </w:r>
      <w:r w:rsidR="007A5B68" w:rsidRPr="001E19AD">
        <w:rPr>
          <w:rFonts w:ascii="Palatino Linotype" w:hAnsi="Palatino Linotype"/>
        </w:rPr>
        <w:t xml:space="preserve">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007A5B68" w:rsidRPr="001E19AD">
        <w:rPr>
          <w:rFonts w:ascii="Palatino Linotype" w:hAnsi="Palatino Linotype"/>
          <w:b/>
        </w:rPr>
        <w:t>diez días hábiles</w:t>
      </w:r>
      <w:r w:rsidR="007A5B68" w:rsidRPr="001E19AD">
        <w:rPr>
          <w:rFonts w:ascii="Palatino Linotype" w:hAnsi="Palatino Linotype"/>
        </w:rPr>
        <w:t xml:space="preserve">, e informe a este Instituto en un plazo de </w:t>
      </w:r>
      <w:r w:rsidR="007A5B68" w:rsidRPr="001E19AD">
        <w:rPr>
          <w:rFonts w:ascii="Palatino Linotype" w:hAnsi="Palatino Linotype"/>
          <w:b/>
        </w:rPr>
        <w:t>tres días hábiles</w:t>
      </w:r>
      <w:r w:rsidR="007A5B68" w:rsidRPr="001E19AD">
        <w:rPr>
          <w:rFonts w:ascii="Palatino Linotype" w:hAnsi="Palatino Linotype"/>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BA35D3A" w14:textId="77777777" w:rsidR="00202BDA" w:rsidRPr="001E19AD" w:rsidRDefault="00202BDA" w:rsidP="008C217F">
      <w:pPr>
        <w:spacing w:line="360" w:lineRule="auto"/>
        <w:jc w:val="both"/>
        <w:rPr>
          <w:rFonts w:ascii="Palatino Linotype" w:hAnsi="Palatino Linotype"/>
        </w:rPr>
      </w:pPr>
    </w:p>
    <w:p w14:paraId="1B116D1E" w14:textId="553311DD" w:rsidR="007A5B68" w:rsidRPr="001E19AD" w:rsidRDefault="008B78D0" w:rsidP="008C217F">
      <w:pPr>
        <w:spacing w:line="360" w:lineRule="auto"/>
        <w:jc w:val="both"/>
        <w:rPr>
          <w:rFonts w:ascii="Palatino Linotype" w:hAnsi="Palatino Linotype"/>
        </w:rPr>
      </w:pPr>
      <w:r>
        <w:rPr>
          <w:rFonts w:ascii="Palatino Linotype" w:hAnsi="Palatino Linotype"/>
          <w:b/>
        </w:rPr>
        <w:t>TERCERO</w:t>
      </w:r>
      <w:r w:rsidR="007A5B68" w:rsidRPr="001E19AD">
        <w:rPr>
          <w:rFonts w:ascii="Palatino Linotype" w:hAnsi="Palatino Linotype"/>
          <w:b/>
        </w:rPr>
        <w:t>.</w:t>
      </w:r>
      <w:r w:rsidR="007A5B68" w:rsidRPr="001E19AD">
        <w:rPr>
          <w:rFonts w:ascii="Palatino Linotype" w:hAnsi="Palatino Linotype"/>
        </w:rPr>
        <w:t xml:space="preserve"> Notifíquese a </w:t>
      </w:r>
      <w:r w:rsidR="007A5B68" w:rsidRPr="001E19AD">
        <w:rPr>
          <w:rFonts w:ascii="Palatino Linotype" w:hAnsi="Palatino Linotype"/>
          <w:b/>
        </w:rPr>
        <w:t>LA PARTE RECURRENTE</w:t>
      </w:r>
      <w:r w:rsidR="007A5B68" w:rsidRPr="001E19AD">
        <w:rPr>
          <w:rFonts w:ascii="Palatino Linotype" w:hAnsi="Palatino Linotype"/>
        </w:rPr>
        <w:t xml:space="preserve"> la presente resolución vía Sistema de Acceso a la Información Mexiquense (SAIMEX).</w:t>
      </w:r>
    </w:p>
    <w:p w14:paraId="0693D126" w14:textId="77777777" w:rsidR="007A5B68" w:rsidRPr="001E19AD" w:rsidRDefault="007A5B68" w:rsidP="00D50DE2">
      <w:pPr>
        <w:spacing w:line="360" w:lineRule="auto"/>
        <w:rPr>
          <w:rFonts w:ascii="Palatino Linotype" w:hAnsi="Palatino Linotype"/>
        </w:rPr>
      </w:pPr>
    </w:p>
    <w:p w14:paraId="6FCB4996" w14:textId="434155E2" w:rsidR="007A5B68" w:rsidRPr="001E19AD" w:rsidRDefault="008B78D0" w:rsidP="008C217F">
      <w:pPr>
        <w:spacing w:line="360" w:lineRule="auto"/>
        <w:jc w:val="both"/>
        <w:rPr>
          <w:rFonts w:ascii="Palatino Linotype" w:hAnsi="Palatino Linotype"/>
        </w:rPr>
      </w:pPr>
      <w:r>
        <w:rPr>
          <w:rFonts w:ascii="Palatino Linotype" w:hAnsi="Palatino Linotype"/>
          <w:b/>
        </w:rPr>
        <w:t>CUARTO</w:t>
      </w:r>
      <w:r w:rsidR="007A5B68" w:rsidRPr="001E19AD">
        <w:rPr>
          <w:rFonts w:ascii="Palatino Linotype" w:hAnsi="Palatino Linotype"/>
        </w:rPr>
        <w:t xml:space="preserve">. Hágase del conocimiento a </w:t>
      </w:r>
      <w:r w:rsidR="007A5B68" w:rsidRPr="001E19AD">
        <w:rPr>
          <w:rFonts w:ascii="Palatino Linotype" w:hAnsi="Palatino Linotype"/>
          <w:b/>
        </w:rPr>
        <w:t>LA PARTE RECURRENTE</w:t>
      </w:r>
      <w:r w:rsidR="007A5B68" w:rsidRPr="001E19AD">
        <w:rPr>
          <w:rFonts w:ascii="Palatino Linotype" w:hAnsi="Palatino Linotype"/>
        </w:rPr>
        <w:t xml:space="preserve"> que, de conformidad con lo establecido en el artículo 196 de la Ley de Transparencia y Acceso a la Información </w:t>
      </w:r>
      <w:r w:rsidR="007A5B68" w:rsidRPr="001E19AD">
        <w:rPr>
          <w:rFonts w:ascii="Palatino Linotype" w:hAnsi="Palatino Linotype"/>
        </w:rPr>
        <w:lastRenderedPageBreak/>
        <w:t>Pública del Estado de México y Municipios, podrá impugnar la presente resolución vía Juicio de Amparo en los términos de las leyes aplicables.</w:t>
      </w:r>
    </w:p>
    <w:p w14:paraId="64D2F4D4" w14:textId="77777777" w:rsidR="007A5B68" w:rsidRPr="001E19AD" w:rsidRDefault="007A5B68" w:rsidP="00D50DE2">
      <w:pPr>
        <w:spacing w:line="360" w:lineRule="auto"/>
        <w:rPr>
          <w:rFonts w:ascii="Palatino Linotype" w:hAnsi="Palatino Linotype"/>
        </w:rPr>
      </w:pPr>
    </w:p>
    <w:p w14:paraId="0C07543E" w14:textId="04029B0B" w:rsidR="007A5B68" w:rsidRPr="001E19AD" w:rsidRDefault="008B78D0" w:rsidP="008C217F">
      <w:pPr>
        <w:spacing w:line="360" w:lineRule="auto"/>
        <w:jc w:val="both"/>
        <w:rPr>
          <w:rFonts w:ascii="Palatino Linotype" w:hAnsi="Palatino Linotype"/>
        </w:rPr>
      </w:pPr>
      <w:r>
        <w:rPr>
          <w:rFonts w:ascii="Palatino Linotype" w:hAnsi="Palatino Linotype"/>
          <w:b/>
        </w:rPr>
        <w:t>QUINTO</w:t>
      </w:r>
      <w:r w:rsidR="007A5B68" w:rsidRPr="001E19AD">
        <w:rPr>
          <w:rFonts w:ascii="Palatino Linotype" w:hAnsi="Palatino Linotype"/>
          <w:b/>
        </w:rPr>
        <w:t>.</w:t>
      </w:r>
      <w:r w:rsidR="007A5B68" w:rsidRPr="001E19AD">
        <w:rPr>
          <w:rFonts w:ascii="Palatino Linotype" w:hAnsi="Palatino Linotype"/>
        </w:rPr>
        <w:t xml:space="preserve"> De conformidad con el artículo 198 de la Ley de Transparencia y Acceso a la Información Pública del Estado de México y Municipios, el </w:t>
      </w:r>
      <w:r w:rsidR="007A5B68" w:rsidRPr="001E19AD">
        <w:rPr>
          <w:rFonts w:ascii="Palatino Linotype" w:hAnsi="Palatino Linotype"/>
          <w:b/>
        </w:rPr>
        <w:t>SUJETO OBLIGADO</w:t>
      </w:r>
      <w:r w:rsidR="007A5B68" w:rsidRPr="001E19AD">
        <w:rPr>
          <w:rFonts w:ascii="Palatino Linotype" w:hAnsi="Palatino Linotype"/>
        </w:rPr>
        <w:t xml:space="preserve"> podrá solicitar una ampliación de plazo de manera fundada y motivada, para el cumplimiento de la presente resolución.</w:t>
      </w:r>
    </w:p>
    <w:p w14:paraId="10377F3B" w14:textId="77777777" w:rsidR="007A5B68" w:rsidRPr="001E19AD" w:rsidRDefault="007A5B68" w:rsidP="00D50DE2">
      <w:pPr>
        <w:spacing w:line="360" w:lineRule="auto"/>
        <w:ind w:right="113"/>
        <w:rPr>
          <w:rFonts w:ascii="Palatino Linotype" w:hAnsi="Palatino Linotype"/>
          <w:b/>
        </w:rPr>
      </w:pPr>
    </w:p>
    <w:p w14:paraId="1A29615E" w14:textId="77777777" w:rsidR="008B78D0" w:rsidRPr="003C7186" w:rsidRDefault="008B78D0" w:rsidP="008B78D0">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 xml:space="preserve">CUADRAGÉSIMA </w:t>
      </w:r>
      <w:r w:rsidRPr="003C7186">
        <w:rPr>
          <w:rFonts w:ascii="Palatino Linotype" w:hAnsi="Palatino Linotype"/>
        </w:rPr>
        <w:t xml:space="preserve">SESIÓN ORDINARIA CELEBRADA EL </w:t>
      </w:r>
      <w:r>
        <w:rPr>
          <w:rFonts w:ascii="Palatino Linotype" w:hAnsi="Palatino Linotype"/>
        </w:rPr>
        <w:t>VEINTIUNO</w:t>
      </w:r>
      <w:r w:rsidRPr="003C7186">
        <w:rPr>
          <w:rFonts w:ascii="Palatino Linotype" w:hAnsi="Palatino Linotype"/>
        </w:rPr>
        <w:t xml:space="preserve"> </w:t>
      </w:r>
      <w:r>
        <w:rPr>
          <w:rFonts w:ascii="Palatino Linotype" w:hAnsi="Palatino Linotype"/>
        </w:rPr>
        <w:t>(21) DE NOVIEMBRE</w:t>
      </w:r>
      <w:r w:rsidRPr="003C7186">
        <w:rPr>
          <w:rFonts w:ascii="Palatino Linotype" w:hAnsi="Palatino Linotype"/>
        </w:rPr>
        <w:t xml:space="preserve"> DE DOS MIL VEINTICUATRO, ANTE EL SECRETARIO TÉCNICO DEL PLENO ALEXIS TAPIA RAMÍREZ. </w:t>
      </w:r>
    </w:p>
    <w:p w14:paraId="6BFEED3B" w14:textId="2DDFDE0E" w:rsidR="002E40B1" w:rsidRDefault="002E40B1" w:rsidP="008C217F">
      <w:pPr>
        <w:spacing w:line="360" w:lineRule="auto"/>
        <w:jc w:val="both"/>
        <w:rPr>
          <w:rFonts w:ascii="Palatino Linotype" w:hAnsi="Palatino Linotype"/>
          <w:color w:val="000000"/>
        </w:rPr>
      </w:pPr>
    </w:p>
    <w:p w14:paraId="00568F0A" w14:textId="13BA1ED8" w:rsidR="002E40B1" w:rsidRDefault="002E40B1" w:rsidP="008C217F">
      <w:pPr>
        <w:spacing w:line="360" w:lineRule="auto"/>
        <w:jc w:val="both"/>
        <w:rPr>
          <w:rFonts w:ascii="Palatino Linotype" w:hAnsi="Palatino Linotype"/>
          <w:color w:val="000000"/>
        </w:rPr>
      </w:pPr>
    </w:p>
    <w:p w14:paraId="663DFE63" w14:textId="735513D4" w:rsidR="002E40B1" w:rsidRDefault="002E40B1" w:rsidP="008C217F">
      <w:pPr>
        <w:spacing w:line="360" w:lineRule="auto"/>
        <w:jc w:val="both"/>
        <w:rPr>
          <w:rFonts w:ascii="Palatino Linotype" w:hAnsi="Palatino Linotype"/>
          <w:color w:val="000000"/>
        </w:rPr>
      </w:pPr>
    </w:p>
    <w:p w14:paraId="05CC29A5" w14:textId="046664C7" w:rsidR="002E40B1" w:rsidRDefault="002E40B1" w:rsidP="008C217F">
      <w:pPr>
        <w:spacing w:line="360" w:lineRule="auto"/>
        <w:jc w:val="both"/>
        <w:rPr>
          <w:rFonts w:ascii="Palatino Linotype" w:hAnsi="Palatino Linotype"/>
          <w:color w:val="000000"/>
        </w:rPr>
      </w:pPr>
    </w:p>
    <w:p w14:paraId="6734E4DB" w14:textId="733C9918" w:rsidR="002E40B1" w:rsidRDefault="002E40B1" w:rsidP="008C217F">
      <w:pPr>
        <w:spacing w:line="360" w:lineRule="auto"/>
        <w:jc w:val="both"/>
        <w:rPr>
          <w:rFonts w:ascii="Palatino Linotype" w:hAnsi="Palatino Linotype"/>
          <w:color w:val="000000"/>
        </w:rPr>
      </w:pPr>
    </w:p>
    <w:p w14:paraId="76CA315D" w14:textId="45D4C288" w:rsidR="002E40B1" w:rsidRDefault="002E40B1" w:rsidP="008C217F">
      <w:pPr>
        <w:spacing w:line="360" w:lineRule="auto"/>
        <w:jc w:val="both"/>
        <w:rPr>
          <w:rFonts w:ascii="Palatino Linotype" w:hAnsi="Palatino Linotype"/>
          <w:color w:val="000000"/>
        </w:rPr>
      </w:pPr>
    </w:p>
    <w:p w14:paraId="0E37BE17" w14:textId="0B84344D" w:rsidR="002E40B1" w:rsidRDefault="002E40B1" w:rsidP="008C217F">
      <w:pPr>
        <w:spacing w:line="360" w:lineRule="auto"/>
        <w:jc w:val="both"/>
        <w:rPr>
          <w:rFonts w:ascii="Palatino Linotype" w:hAnsi="Palatino Linotype"/>
          <w:color w:val="000000"/>
        </w:rPr>
      </w:pPr>
    </w:p>
    <w:p w14:paraId="69D72D6F" w14:textId="7EF6F5C1" w:rsidR="002E40B1" w:rsidRDefault="002E40B1" w:rsidP="008C217F">
      <w:pPr>
        <w:spacing w:line="360" w:lineRule="auto"/>
        <w:jc w:val="both"/>
        <w:rPr>
          <w:rFonts w:ascii="Palatino Linotype" w:hAnsi="Palatino Linotype"/>
          <w:color w:val="000000"/>
        </w:rPr>
      </w:pPr>
    </w:p>
    <w:p w14:paraId="633EE5AC" w14:textId="77777777" w:rsidR="002E40B1" w:rsidRPr="001E19AD" w:rsidRDefault="002E40B1" w:rsidP="008C217F">
      <w:pPr>
        <w:spacing w:line="360" w:lineRule="auto"/>
        <w:jc w:val="both"/>
        <w:rPr>
          <w:rFonts w:ascii="Palatino Linotype" w:hAnsi="Palatino Linotype"/>
          <w:color w:val="000000"/>
        </w:rPr>
      </w:pPr>
    </w:p>
    <w:sectPr w:rsidR="002E40B1" w:rsidRPr="001E19AD" w:rsidSect="00085838">
      <w:headerReference w:type="even" r:id="rId13"/>
      <w:headerReference w:type="default" r:id="rId14"/>
      <w:footerReference w:type="default" r:id="rId15"/>
      <w:headerReference w:type="first" r:id="rId16"/>
      <w:footerReference w:type="first" r:id="rId17"/>
      <w:pgSz w:w="12240" w:h="15840"/>
      <w:pgMar w:top="80" w:right="1325"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5729" w14:textId="77777777" w:rsidR="00966EBA" w:rsidRDefault="00966EBA" w:rsidP="00085838">
      <w:r>
        <w:separator/>
      </w:r>
    </w:p>
  </w:endnote>
  <w:endnote w:type="continuationSeparator" w:id="0">
    <w:p w14:paraId="6A16420B" w14:textId="77777777" w:rsidR="00966EBA" w:rsidRDefault="00966EBA" w:rsidP="0008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92E2" w14:textId="77777777" w:rsidR="006D5FD7" w:rsidRDefault="006D5FD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042D0D">
      <w:rPr>
        <w:b/>
        <w:noProof/>
        <w:color w:val="000000"/>
      </w:rPr>
      <w:t>30</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042D0D">
      <w:rPr>
        <w:b/>
        <w:noProof/>
        <w:color w:val="000000"/>
      </w:rPr>
      <w:t>31</w:t>
    </w:r>
    <w:r>
      <w:rPr>
        <w:b/>
        <w:color w:val="000000"/>
      </w:rPr>
      <w:fldChar w:fldCharType="end"/>
    </w:r>
  </w:p>
  <w:p w14:paraId="31E8C012" w14:textId="77777777" w:rsidR="006D5FD7" w:rsidRDefault="006D5FD7">
    <w:pPr>
      <w:pBdr>
        <w:top w:val="nil"/>
        <w:left w:val="nil"/>
        <w:bottom w:val="nil"/>
        <w:right w:val="nil"/>
        <w:between w:val="nil"/>
      </w:pBdr>
      <w:tabs>
        <w:tab w:val="center" w:pos="4419"/>
        <w:tab w:val="right" w:pos="8838"/>
      </w:tabs>
      <w:rPr>
        <w:color w:val="000000"/>
      </w:rPr>
    </w:pPr>
  </w:p>
  <w:p w14:paraId="3ADEB1DD" w14:textId="77777777" w:rsidR="006D5FD7" w:rsidRDefault="006D5F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B9EE" w14:textId="77777777" w:rsidR="006D5FD7" w:rsidRDefault="006D5FD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042D0D">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042D0D">
      <w:rPr>
        <w:b/>
        <w:noProof/>
        <w:color w:val="000000"/>
      </w:rPr>
      <w:t>31</w:t>
    </w:r>
    <w:r>
      <w:rPr>
        <w:b/>
        <w:color w:val="000000"/>
      </w:rPr>
      <w:fldChar w:fldCharType="end"/>
    </w:r>
  </w:p>
  <w:p w14:paraId="126BB867" w14:textId="77777777" w:rsidR="006D5FD7" w:rsidRDefault="006D5FD7">
    <w:pPr>
      <w:pBdr>
        <w:top w:val="nil"/>
        <w:left w:val="nil"/>
        <w:bottom w:val="nil"/>
        <w:right w:val="nil"/>
        <w:between w:val="nil"/>
      </w:pBdr>
      <w:tabs>
        <w:tab w:val="center" w:pos="4419"/>
        <w:tab w:val="right" w:pos="8838"/>
      </w:tabs>
      <w:rPr>
        <w:color w:val="000000"/>
      </w:rPr>
    </w:pPr>
  </w:p>
  <w:p w14:paraId="2C5D0987" w14:textId="77777777" w:rsidR="006D5FD7" w:rsidRDefault="006D5F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C4BB3" w14:textId="77777777" w:rsidR="00966EBA" w:rsidRDefault="00966EBA" w:rsidP="00085838">
      <w:r>
        <w:separator/>
      </w:r>
    </w:p>
  </w:footnote>
  <w:footnote w:type="continuationSeparator" w:id="0">
    <w:p w14:paraId="161B6AFA" w14:textId="77777777" w:rsidR="00966EBA" w:rsidRDefault="00966EBA" w:rsidP="00085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5407" w14:textId="77777777" w:rsidR="006D5FD7" w:rsidRDefault="00966EBA">
    <w:pPr>
      <w:pBdr>
        <w:top w:val="nil"/>
        <w:left w:val="nil"/>
        <w:bottom w:val="nil"/>
        <w:right w:val="nil"/>
        <w:between w:val="nil"/>
      </w:pBdr>
      <w:tabs>
        <w:tab w:val="center" w:pos="4419"/>
        <w:tab w:val="right" w:pos="8838"/>
      </w:tabs>
      <w:rPr>
        <w:color w:val="000000"/>
      </w:rPr>
    </w:pPr>
    <w:r>
      <w:rPr>
        <w:color w:val="000000"/>
      </w:rPr>
      <w:pict w14:anchorId="3F50E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0;margin-top:0;width:589.8pt;height:768pt;z-index:-251655168;mso-position-horizontal:center;mso-position-horizontal-relative:margin;mso-position-vertical:center;mso-position-vertical-relative:margin">
          <v:imagedata r:id="rId1" o:title="image1"/>
          <w10:wrap anchorx="margin" anchory="margin"/>
        </v:shape>
      </w:pict>
    </w:r>
  </w:p>
  <w:p w14:paraId="03698702" w14:textId="77777777" w:rsidR="006D5FD7" w:rsidRDefault="006D5F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69D0" w14:textId="77777777" w:rsidR="006D5FD7" w:rsidRDefault="006D5FD7">
    <w:pPr>
      <w:widowControl w:val="0"/>
      <w:pBdr>
        <w:top w:val="nil"/>
        <w:left w:val="nil"/>
        <w:bottom w:val="nil"/>
        <w:right w:val="nil"/>
        <w:between w:val="nil"/>
      </w:pBdr>
      <w:spacing w:line="276" w:lineRule="auto"/>
      <w:rPr>
        <w:color w:val="000000"/>
      </w:rPr>
    </w:pPr>
  </w:p>
  <w:tbl>
    <w:tblPr>
      <w:tblW w:w="9214" w:type="dxa"/>
      <w:tblLayout w:type="fixed"/>
      <w:tblLook w:val="0400" w:firstRow="0" w:lastRow="0" w:firstColumn="0" w:lastColumn="0" w:noHBand="0" w:noVBand="1"/>
    </w:tblPr>
    <w:tblGrid>
      <w:gridCol w:w="2268"/>
      <w:gridCol w:w="6946"/>
    </w:tblGrid>
    <w:tr w:rsidR="006D5FD7" w14:paraId="577FF4CF" w14:textId="77777777">
      <w:trPr>
        <w:trHeight w:val="2803"/>
      </w:trPr>
      <w:tc>
        <w:tcPr>
          <w:tcW w:w="2268" w:type="dxa"/>
        </w:tcPr>
        <w:p w14:paraId="10152A68" w14:textId="77777777" w:rsidR="006D5FD7" w:rsidRDefault="006D5FD7">
          <w:pPr>
            <w:tabs>
              <w:tab w:val="right" w:pos="4273"/>
            </w:tabs>
            <w:rPr>
              <w:rFonts w:ascii="Garamond" w:eastAsia="Garamond" w:hAnsi="Garamond" w:cs="Garamond"/>
              <w:sz w:val="16"/>
              <w:szCs w:val="16"/>
            </w:rPr>
          </w:pPr>
        </w:p>
      </w:tc>
      <w:tc>
        <w:tcPr>
          <w:tcW w:w="6946" w:type="dxa"/>
        </w:tcPr>
        <w:p w14:paraId="17088318" w14:textId="77777777" w:rsidR="006D5FD7" w:rsidRDefault="006D5FD7"/>
        <w:tbl>
          <w:tblPr>
            <w:tblW w:w="6066" w:type="dxa"/>
            <w:tblInd w:w="775" w:type="dxa"/>
            <w:tblLayout w:type="fixed"/>
            <w:tblLook w:val="0400" w:firstRow="0" w:lastRow="0" w:firstColumn="0" w:lastColumn="0" w:noHBand="0" w:noVBand="1"/>
          </w:tblPr>
          <w:tblGrid>
            <w:gridCol w:w="2550"/>
            <w:gridCol w:w="3516"/>
          </w:tblGrid>
          <w:tr w:rsidR="006D5FD7" w14:paraId="4519DA6F" w14:textId="77777777" w:rsidTr="00BE291E">
            <w:trPr>
              <w:trHeight w:val="144"/>
            </w:trPr>
            <w:tc>
              <w:tcPr>
                <w:tcW w:w="2550" w:type="dxa"/>
                <w:tcBorders>
                  <w:top w:val="nil"/>
                  <w:left w:val="nil"/>
                  <w:bottom w:val="nil"/>
                  <w:right w:val="nil"/>
                </w:tcBorders>
              </w:tcPr>
              <w:p w14:paraId="3C99E2BF" w14:textId="77777777" w:rsidR="006D5FD7" w:rsidRDefault="006D5FD7">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516" w:type="dxa"/>
                <w:tcBorders>
                  <w:top w:val="nil"/>
                  <w:left w:val="nil"/>
                  <w:bottom w:val="nil"/>
                  <w:right w:val="nil"/>
                </w:tcBorders>
              </w:tcPr>
              <w:p w14:paraId="6E0B5DC9" w14:textId="1713AC80" w:rsidR="006D5FD7" w:rsidRDefault="006D5FD7" w:rsidP="00387E51">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0</w:t>
                </w:r>
                <w:r w:rsidR="00387E51">
                  <w:rPr>
                    <w:rFonts w:ascii="Palatino Linotype" w:eastAsia="Palatino Linotype" w:hAnsi="Palatino Linotype" w:cs="Palatino Linotype"/>
                  </w:rPr>
                  <w:t>6228</w:t>
                </w:r>
                <w:r>
                  <w:rPr>
                    <w:rFonts w:ascii="Palatino Linotype" w:eastAsia="Palatino Linotype" w:hAnsi="Palatino Linotype" w:cs="Palatino Linotype"/>
                  </w:rPr>
                  <w:t>/INFOEM/IP/RR/2024</w:t>
                </w:r>
              </w:p>
            </w:tc>
          </w:tr>
          <w:tr w:rsidR="006D5FD7" w14:paraId="5B222C4C" w14:textId="77777777" w:rsidTr="00BE291E">
            <w:trPr>
              <w:trHeight w:val="283"/>
            </w:trPr>
            <w:tc>
              <w:tcPr>
                <w:tcW w:w="2550" w:type="dxa"/>
                <w:tcBorders>
                  <w:top w:val="nil"/>
                  <w:left w:val="nil"/>
                  <w:bottom w:val="nil"/>
                  <w:right w:val="nil"/>
                </w:tcBorders>
              </w:tcPr>
              <w:p w14:paraId="323B588B" w14:textId="77777777" w:rsidR="006D5FD7" w:rsidRDefault="006D5FD7">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16" w:type="dxa"/>
                <w:tcBorders>
                  <w:top w:val="nil"/>
                  <w:left w:val="nil"/>
                  <w:bottom w:val="nil"/>
                  <w:right w:val="nil"/>
                </w:tcBorders>
              </w:tcPr>
              <w:p w14:paraId="0451419E" w14:textId="2CC0ACF5" w:rsidR="006D5FD7" w:rsidRDefault="00387E51" w:rsidP="00CC442F">
                <w:pPr>
                  <w:tabs>
                    <w:tab w:val="left" w:pos="2834"/>
                  </w:tabs>
                  <w:ind w:left="-74" w:right="-1415"/>
                  <w:rPr>
                    <w:rFonts w:ascii="Palatino Linotype" w:eastAsia="Palatino Linotype" w:hAnsi="Palatino Linotype" w:cs="Palatino Linotype"/>
                  </w:rPr>
                </w:pPr>
                <w:r>
                  <w:rPr>
                    <w:rFonts w:ascii="Palatino Linotype" w:eastAsia="Palatino Linotype" w:hAnsi="Palatino Linotype" w:cs="Palatino Linotype"/>
                  </w:rPr>
                  <w:t>J</w:t>
                </w:r>
                <w:r w:rsidR="00945F70">
                  <w:rPr>
                    <w:rFonts w:ascii="Palatino Linotype" w:eastAsia="Palatino Linotype" w:hAnsi="Palatino Linotype" w:cs="Palatino Linotype"/>
                  </w:rPr>
                  <w:t>u</w:t>
                </w:r>
                <w:r>
                  <w:rPr>
                    <w:rFonts w:ascii="Palatino Linotype" w:eastAsia="Palatino Linotype" w:hAnsi="Palatino Linotype" w:cs="Palatino Linotype"/>
                  </w:rPr>
                  <w:t>nta de Caminos del Estad</w:t>
                </w:r>
                <w:r w:rsidR="00945F70">
                  <w:rPr>
                    <w:rFonts w:ascii="Palatino Linotype" w:eastAsia="Palatino Linotype" w:hAnsi="Palatino Linotype" w:cs="Palatino Linotype"/>
                  </w:rPr>
                  <w:t>o de</w:t>
                </w:r>
              </w:p>
              <w:p w14:paraId="29C08E5C" w14:textId="4D8ABD34" w:rsidR="00945F70" w:rsidRDefault="00945F70" w:rsidP="00CC442F">
                <w:pPr>
                  <w:tabs>
                    <w:tab w:val="left" w:pos="2834"/>
                  </w:tabs>
                  <w:ind w:left="-74" w:right="-1415"/>
                  <w:rPr>
                    <w:rFonts w:ascii="Palatino Linotype" w:eastAsia="Palatino Linotype" w:hAnsi="Palatino Linotype" w:cs="Palatino Linotype"/>
                  </w:rPr>
                </w:pPr>
                <w:r>
                  <w:rPr>
                    <w:rFonts w:ascii="Palatino Linotype" w:eastAsia="Palatino Linotype" w:hAnsi="Palatino Linotype" w:cs="Palatino Linotype"/>
                  </w:rPr>
                  <w:t>México</w:t>
                </w:r>
              </w:p>
            </w:tc>
          </w:tr>
          <w:tr w:rsidR="006D5FD7" w14:paraId="637D788F" w14:textId="77777777" w:rsidTr="00BE291E">
            <w:trPr>
              <w:trHeight w:val="283"/>
            </w:trPr>
            <w:tc>
              <w:tcPr>
                <w:tcW w:w="2550" w:type="dxa"/>
                <w:tcBorders>
                  <w:top w:val="nil"/>
                  <w:left w:val="nil"/>
                  <w:bottom w:val="nil"/>
                  <w:right w:val="nil"/>
                </w:tcBorders>
              </w:tcPr>
              <w:p w14:paraId="490A4763" w14:textId="77777777" w:rsidR="006D5FD7" w:rsidRDefault="006D5FD7">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16" w:type="dxa"/>
                <w:tcBorders>
                  <w:top w:val="nil"/>
                  <w:left w:val="nil"/>
                  <w:bottom w:val="nil"/>
                  <w:right w:val="nil"/>
                </w:tcBorders>
              </w:tcPr>
              <w:p w14:paraId="2A616A65" w14:textId="77777777" w:rsidR="006D5FD7" w:rsidRDefault="006D5FD7">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763B7ED4" w14:textId="77777777" w:rsidR="006D5FD7" w:rsidRDefault="006D5FD7">
                <w:pPr>
                  <w:tabs>
                    <w:tab w:val="right" w:pos="8838"/>
                  </w:tabs>
                  <w:ind w:left="-74" w:right="-1415"/>
                  <w:rPr>
                    <w:rFonts w:ascii="Palatino Linotype" w:eastAsia="Palatino Linotype" w:hAnsi="Palatino Linotype" w:cs="Palatino Linotype"/>
                    <w:b/>
                  </w:rPr>
                </w:pPr>
              </w:p>
            </w:tc>
          </w:tr>
        </w:tbl>
        <w:p w14:paraId="5F86F55E" w14:textId="77777777" w:rsidR="006D5FD7" w:rsidRDefault="006D5FD7">
          <w:pPr>
            <w:tabs>
              <w:tab w:val="right" w:pos="8838"/>
            </w:tabs>
            <w:ind w:left="-28"/>
            <w:jc w:val="both"/>
            <w:rPr>
              <w:rFonts w:ascii="Arial" w:eastAsia="Arial" w:hAnsi="Arial" w:cs="Arial"/>
              <w:b/>
            </w:rPr>
          </w:pPr>
        </w:p>
      </w:tc>
    </w:tr>
  </w:tbl>
  <w:p w14:paraId="62DF84FC" w14:textId="77777777" w:rsidR="006D5FD7" w:rsidRDefault="00966EBA">
    <w:pPr>
      <w:pBdr>
        <w:top w:val="nil"/>
        <w:left w:val="nil"/>
        <w:bottom w:val="nil"/>
        <w:right w:val="nil"/>
        <w:between w:val="nil"/>
      </w:pBdr>
      <w:tabs>
        <w:tab w:val="center" w:pos="4419"/>
        <w:tab w:val="right" w:pos="8838"/>
      </w:tabs>
      <w:rPr>
        <w:color w:val="000000"/>
        <w:sz w:val="14"/>
        <w:szCs w:val="14"/>
      </w:rPr>
    </w:pPr>
    <w:r>
      <w:rPr>
        <w:color w:val="000000"/>
      </w:rPr>
      <w:pict w14:anchorId="1CFB1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68.8pt;margin-top:-120.5pt;width:589.8pt;height:768pt;z-index:-251657216;mso-position-horizontal:absolute;mso-position-horizontal-relative:margin;mso-position-vertical:absolute;mso-position-vertical-relative:margin">
          <v:imagedata r:id="rId1" o:title="image1"/>
          <w10:wrap anchorx="margin" anchory="margin"/>
        </v:shape>
      </w:pict>
    </w:r>
  </w:p>
  <w:p w14:paraId="6622392B" w14:textId="77777777" w:rsidR="006D5FD7" w:rsidRDefault="006D5F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68D4" w14:textId="77777777" w:rsidR="006D5FD7" w:rsidRDefault="006D5FD7">
    <w:pPr>
      <w:widowControl w:val="0"/>
      <w:pBdr>
        <w:top w:val="nil"/>
        <w:left w:val="nil"/>
        <w:bottom w:val="nil"/>
        <w:right w:val="nil"/>
        <w:between w:val="nil"/>
      </w:pBdr>
      <w:spacing w:line="276" w:lineRule="auto"/>
      <w:rPr>
        <w:color w:val="000000"/>
        <w:sz w:val="14"/>
        <w:szCs w:val="14"/>
      </w:rPr>
    </w:pPr>
  </w:p>
  <w:tbl>
    <w:tblPr>
      <w:tblW w:w="9915" w:type="dxa"/>
      <w:tblLayout w:type="fixed"/>
      <w:tblLook w:val="0400" w:firstRow="0" w:lastRow="0" w:firstColumn="0" w:lastColumn="0" w:noHBand="0" w:noVBand="1"/>
    </w:tblPr>
    <w:tblGrid>
      <w:gridCol w:w="2265"/>
      <w:gridCol w:w="7650"/>
    </w:tblGrid>
    <w:tr w:rsidR="006D5FD7" w14:paraId="680114EA" w14:textId="77777777">
      <w:trPr>
        <w:trHeight w:val="2514"/>
      </w:trPr>
      <w:tc>
        <w:tcPr>
          <w:tcW w:w="2265" w:type="dxa"/>
        </w:tcPr>
        <w:p w14:paraId="7A6C783C" w14:textId="77777777" w:rsidR="006D5FD7" w:rsidRDefault="006D5FD7">
          <w:pPr>
            <w:tabs>
              <w:tab w:val="right" w:pos="4273"/>
            </w:tabs>
            <w:rPr>
              <w:rFonts w:ascii="Garamond" w:eastAsia="Garamond" w:hAnsi="Garamond" w:cs="Garamond"/>
            </w:rPr>
          </w:pPr>
        </w:p>
      </w:tc>
      <w:tc>
        <w:tcPr>
          <w:tcW w:w="7650" w:type="dxa"/>
        </w:tcPr>
        <w:p w14:paraId="2E4D934E" w14:textId="77777777" w:rsidR="006D5FD7" w:rsidRDefault="006D5FD7">
          <w:pPr>
            <w:widowControl w:val="0"/>
            <w:pBdr>
              <w:top w:val="nil"/>
              <w:left w:val="nil"/>
              <w:bottom w:val="nil"/>
              <w:right w:val="nil"/>
              <w:between w:val="nil"/>
            </w:pBdr>
            <w:spacing w:line="276" w:lineRule="auto"/>
            <w:rPr>
              <w:rFonts w:ascii="Garamond" w:eastAsia="Garamond" w:hAnsi="Garamond" w:cs="Garamond"/>
            </w:rPr>
          </w:pPr>
        </w:p>
        <w:tbl>
          <w:tblPr>
            <w:tblW w:w="6690" w:type="dxa"/>
            <w:tblInd w:w="700" w:type="dxa"/>
            <w:tblLayout w:type="fixed"/>
            <w:tblLook w:val="0400" w:firstRow="0" w:lastRow="0" w:firstColumn="0" w:lastColumn="0" w:noHBand="0" w:noVBand="1"/>
          </w:tblPr>
          <w:tblGrid>
            <w:gridCol w:w="2807"/>
            <w:gridCol w:w="3883"/>
          </w:tblGrid>
          <w:tr w:rsidR="006D5FD7" w14:paraId="746C4C57" w14:textId="77777777">
            <w:trPr>
              <w:trHeight w:val="144"/>
            </w:trPr>
            <w:tc>
              <w:tcPr>
                <w:tcW w:w="2807" w:type="dxa"/>
                <w:tcBorders>
                  <w:top w:val="nil"/>
                  <w:left w:val="nil"/>
                  <w:bottom w:val="nil"/>
                  <w:right w:val="nil"/>
                </w:tcBorders>
              </w:tcPr>
              <w:p w14:paraId="7118D466" w14:textId="77777777" w:rsidR="006D5FD7" w:rsidRDefault="006D5FD7">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83" w:type="dxa"/>
                <w:tcBorders>
                  <w:top w:val="nil"/>
                  <w:left w:val="nil"/>
                  <w:bottom w:val="nil"/>
                  <w:right w:val="nil"/>
                </w:tcBorders>
              </w:tcPr>
              <w:p w14:paraId="60994EAE" w14:textId="43D0452B" w:rsidR="006D5FD7" w:rsidRDefault="006D5FD7" w:rsidP="0077072B">
                <w:pPr>
                  <w:ind w:right="-494"/>
                  <w:rPr>
                    <w:rFonts w:ascii="Palatino Linotype" w:eastAsia="Palatino Linotype" w:hAnsi="Palatino Linotype" w:cs="Palatino Linotype"/>
                  </w:rPr>
                </w:pPr>
                <w:r>
                  <w:rPr>
                    <w:rFonts w:ascii="Palatino Linotype" w:eastAsia="Palatino Linotype" w:hAnsi="Palatino Linotype" w:cs="Palatino Linotype"/>
                  </w:rPr>
                  <w:t>0</w:t>
                </w:r>
                <w:r w:rsidR="0077072B">
                  <w:rPr>
                    <w:rFonts w:ascii="Palatino Linotype" w:eastAsia="Palatino Linotype" w:hAnsi="Palatino Linotype" w:cs="Palatino Linotype"/>
                  </w:rPr>
                  <w:t>6228</w:t>
                </w:r>
                <w:r>
                  <w:rPr>
                    <w:rFonts w:ascii="Palatino Linotype" w:eastAsia="Palatino Linotype" w:hAnsi="Palatino Linotype" w:cs="Palatino Linotype"/>
                  </w:rPr>
                  <w:t>/INFOEM/IP/RR/2024</w:t>
                </w:r>
              </w:p>
            </w:tc>
          </w:tr>
          <w:tr w:rsidR="006D5FD7" w14:paraId="29604BD1" w14:textId="77777777">
            <w:trPr>
              <w:trHeight w:val="144"/>
            </w:trPr>
            <w:tc>
              <w:tcPr>
                <w:tcW w:w="2807" w:type="dxa"/>
                <w:tcBorders>
                  <w:top w:val="nil"/>
                  <w:left w:val="nil"/>
                  <w:bottom w:val="nil"/>
                  <w:right w:val="nil"/>
                </w:tcBorders>
              </w:tcPr>
              <w:p w14:paraId="79B98B5B" w14:textId="77777777" w:rsidR="006D5FD7" w:rsidRDefault="006D5FD7">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83" w:type="dxa"/>
                <w:tcBorders>
                  <w:top w:val="nil"/>
                  <w:left w:val="nil"/>
                  <w:bottom w:val="nil"/>
                  <w:right w:val="nil"/>
                </w:tcBorders>
              </w:tcPr>
              <w:p w14:paraId="5E2415AC" w14:textId="082F850F" w:rsidR="006D5FD7" w:rsidRDefault="007961C2">
                <w:pPr>
                  <w:tabs>
                    <w:tab w:val="left" w:pos="3827"/>
                  </w:tabs>
                  <w:ind w:right="-494"/>
                  <w:rPr>
                    <w:rFonts w:ascii="Palatino Linotype" w:eastAsia="Palatino Linotype" w:hAnsi="Palatino Linotype" w:cs="Palatino Linotype"/>
                  </w:rPr>
                </w:pPr>
                <w:r>
                  <w:rPr>
                    <w:rFonts w:ascii="Palatino Linotype" w:eastAsia="Palatino Linotype" w:hAnsi="Palatino Linotype" w:cs="Palatino Linotype"/>
                  </w:rPr>
                  <w:t>XXX XXX</w:t>
                </w:r>
              </w:p>
            </w:tc>
          </w:tr>
          <w:tr w:rsidR="006D5FD7" w14:paraId="613C36AF" w14:textId="77777777">
            <w:trPr>
              <w:trHeight w:val="283"/>
            </w:trPr>
            <w:tc>
              <w:tcPr>
                <w:tcW w:w="2807" w:type="dxa"/>
                <w:tcBorders>
                  <w:top w:val="nil"/>
                  <w:left w:val="nil"/>
                  <w:bottom w:val="nil"/>
                  <w:right w:val="nil"/>
                </w:tcBorders>
              </w:tcPr>
              <w:p w14:paraId="6E494CB7" w14:textId="77777777" w:rsidR="006D5FD7" w:rsidRDefault="006D5FD7">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83" w:type="dxa"/>
                <w:tcBorders>
                  <w:top w:val="nil"/>
                  <w:left w:val="nil"/>
                  <w:bottom w:val="nil"/>
                  <w:right w:val="nil"/>
                </w:tcBorders>
              </w:tcPr>
              <w:p w14:paraId="0D1106BD" w14:textId="32B6C863" w:rsidR="006D5FD7" w:rsidRDefault="00387E51" w:rsidP="00CC442F">
                <w:pPr>
                  <w:tabs>
                    <w:tab w:val="left" w:pos="2834"/>
                  </w:tabs>
                  <w:ind w:right="-494"/>
                  <w:rPr>
                    <w:rFonts w:ascii="Palatino Linotype" w:eastAsia="Palatino Linotype" w:hAnsi="Palatino Linotype" w:cs="Palatino Linotype"/>
                  </w:rPr>
                </w:pPr>
                <w:r>
                  <w:rPr>
                    <w:rFonts w:ascii="Palatino Linotype" w:eastAsia="Palatino Linotype" w:hAnsi="Palatino Linotype" w:cs="Palatino Linotype"/>
                  </w:rPr>
                  <w:t>Junta de Caminos del Estado de México</w:t>
                </w:r>
              </w:p>
            </w:tc>
          </w:tr>
          <w:tr w:rsidR="006D5FD7" w14:paraId="7AB18ED1" w14:textId="77777777">
            <w:trPr>
              <w:trHeight w:val="283"/>
            </w:trPr>
            <w:tc>
              <w:tcPr>
                <w:tcW w:w="2807" w:type="dxa"/>
                <w:tcBorders>
                  <w:top w:val="nil"/>
                  <w:left w:val="nil"/>
                  <w:bottom w:val="nil"/>
                  <w:right w:val="nil"/>
                </w:tcBorders>
              </w:tcPr>
              <w:p w14:paraId="5E0AAFFD" w14:textId="77777777" w:rsidR="006D5FD7" w:rsidRDefault="006D5FD7">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83" w:type="dxa"/>
                <w:tcBorders>
                  <w:top w:val="nil"/>
                  <w:left w:val="nil"/>
                  <w:bottom w:val="nil"/>
                  <w:right w:val="nil"/>
                </w:tcBorders>
              </w:tcPr>
              <w:p w14:paraId="5B0E63A3" w14:textId="77777777" w:rsidR="006D5FD7" w:rsidRDefault="006D5FD7">
                <w:pPr>
                  <w:ind w:right="-49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52113F2D" w14:textId="77777777" w:rsidR="006D5FD7" w:rsidRDefault="006D5FD7">
                <w:pPr>
                  <w:ind w:right="-494"/>
                  <w:rPr>
                    <w:rFonts w:ascii="Palatino Linotype" w:eastAsia="Palatino Linotype" w:hAnsi="Palatino Linotype" w:cs="Palatino Linotype"/>
                    <w:b/>
                  </w:rPr>
                </w:pPr>
              </w:p>
            </w:tc>
          </w:tr>
        </w:tbl>
        <w:p w14:paraId="08C0D03B" w14:textId="77777777" w:rsidR="006D5FD7" w:rsidRDefault="006D5FD7">
          <w:pPr>
            <w:tabs>
              <w:tab w:val="right" w:pos="8838"/>
            </w:tabs>
            <w:ind w:left="-28"/>
            <w:jc w:val="both"/>
            <w:rPr>
              <w:rFonts w:ascii="Arial" w:eastAsia="Arial" w:hAnsi="Arial" w:cs="Arial"/>
              <w:b/>
            </w:rPr>
          </w:pPr>
        </w:p>
      </w:tc>
    </w:tr>
  </w:tbl>
  <w:p w14:paraId="0C8C38AA" w14:textId="77777777" w:rsidR="006D5FD7" w:rsidRDefault="00966EBA">
    <w:pPr>
      <w:pBdr>
        <w:top w:val="nil"/>
        <w:left w:val="nil"/>
        <w:bottom w:val="nil"/>
        <w:right w:val="nil"/>
        <w:between w:val="nil"/>
      </w:pBdr>
      <w:tabs>
        <w:tab w:val="center" w:pos="4419"/>
        <w:tab w:val="right" w:pos="8838"/>
      </w:tabs>
      <w:rPr>
        <w:color w:val="000000"/>
        <w:sz w:val="2"/>
        <w:szCs w:val="2"/>
      </w:rPr>
    </w:pPr>
    <w:r>
      <w:rPr>
        <w:color w:val="000000"/>
      </w:rPr>
      <w:pict w14:anchorId="66B07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8.8pt;margin-top:-117.6pt;width:589.8pt;height:768pt;z-index:-251656192;mso-position-horizontal:absolute;mso-position-horizontal-relative:margin;mso-position-vertical:absolute;mso-position-vertical-relative:margin">
          <v:imagedata r:id="rId1" o:title="image1"/>
          <w10:wrap anchorx="margin" anchory="margin"/>
        </v:shape>
      </w:pict>
    </w:r>
  </w:p>
  <w:p w14:paraId="55BA9E34" w14:textId="77777777" w:rsidR="006D5FD7" w:rsidRDefault="006D5F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5CBF"/>
    <w:multiLevelType w:val="multilevel"/>
    <w:tmpl w:val="A15CB1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D4D37"/>
    <w:multiLevelType w:val="multilevel"/>
    <w:tmpl w:val="3F32EAC8"/>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1B20F0"/>
    <w:multiLevelType w:val="hybridMultilevel"/>
    <w:tmpl w:val="36DCF3B2"/>
    <w:lvl w:ilvl="0" w:tplc="79FE9302">
      <w:numFmt w:val="bullet"/>
      <w:lvlText w:val="-"/>
      <w:lvlJc w:val="left"/>
      <w:pPr>
        <w:ind w:left="1429" w:hanging="360"/>
      </w:pPr>
      <w:rPr>
        <w:rFonts w:ascii="Palatino Linotype" w:eastAsia="Times New Roman" w:hAnsi="Palatino Linotype" w:cs="Times New Roman" w:hint="default"/>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4B3B4B87"/>
    <w:multiLevelType w:val="hybridMultilevel"/>
    <w:tmpl w:val="88E8B0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493D9D"/>
    <w:multiLevelType w:val="multilevel"/>
    <w:tmpl w:val="F1B68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67709B"/>
    <w:multiLevelType w:val="hybridMultilevel"/>
    <w:tmpl w:val="62749BD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715B793B"/>
    <w:multiLevelType w:val="hybridMultilevel"/>
    <w:tmpl w:val="82B84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1EB0D53"/>
    <w:multiLevelType w:val="hybridMultilevel"/>
    <w:tmpl w:val="1078459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AB53EB0"/>
    <w:multiLevelType w:val="hybridMultilevel"/>
    <w:tmpl w:val="0FB85E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2874072">
    <w:abstractNumId w:val="1"/>
  </w:num>
  <w:num w:numId="2" w16cid:durableId="522204916">
    <w:abstractNumId w:val="3"/>
  </w:num>
  <w:num w:numId="3" w16cid:durableId="60324524">
    <w:abstractNumId w:val="8"/>
  </w:num>
  <w:num w:numId="4" w16cid:durableId="589659481">
    <w:abstractNumId w:val="6"/>
  </w:num>
  <w:num w:numId="5" w16cid:durableId="1787894123">
    <w:abstractNumId w:val="7"/>
  </w:num>
  <w:num w:numId="6" w16cid:durableId="1661930856">
    <w:abstractNumId w:val="2"/>
  </w:num>
  <w:num w:numId="7" w16cid:durableId="387071581">
    <w:abstractNumId w:val="0"/>
  </w:num>
  <w:num w:numId="8" w16cid:durableId="547256608">
    <w:abstractNumId w:val="4"/>
  </w:num>
  <w:num w:numId="9" w16cid:durableId="146075685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838"/>
    <w:rsid w:val="00000800"/>
    <w:rsid w:val="00002426"/>
    <w:rsid w:val="00003941"/>
    <w:rsid w:val="00011DC5"/>
    <w:rsid w:val="000161A1"/>
    <w:rsid w:val="0001628C"/>
    <w:rsid w:val="0001640C"/>
    <w:rsid w:val="00036C97"/>
    <w:rsid w:val="00037C2E"/>
    <w:rsid w:val="00041FBB"/>
    <w:rsid w:val="00042D0D"/>
    <w:rsid w:val="00044E9D"/>
    <w:rsid w:val="0005008E"/>
    <w:rsid w:val="000517F1"/>
    <w:rsid w:val="000518C3"/>
    <w:rsid w:val="00052F8D"/>
    <w:rsid w:val="00054226"/>
    <w:rsid w:val="00055201"/>
    <w:rsid w:val="00055F3A"/>
    <w:rsid w:val="000645B5"/>
    <w:rsid w:val="00072CDD"/>
    <w:rsid w:val="00076315"/>
    <w:rsid w:val="000773E7"/>
    <w:rsid w:val="000831F7"/>
    <w:rsid w:val="00085838"/>
    <w:rsid w:val="000932E8"/>
    <w:rsid w:val="000A096E"/>
    <w:rsid w:val="000A14A7"/>
    <w:rsid w:val="000A32F6"/>
    <w:rsid w:val="000A3B4D"/>
    <w:rsid w:val="000B030A"/>
    <w:rsid w:val="000B4CA9"/>
    <w:rsid w:val="000B5C32"/>
    <w:rsid w:val="000B6303"/>
    <w:rsid w:val="000C589A"/>
    <w:rsid w:val="000C75A9"/>
    <w:rsid w:val="000D294D"/>
    <w:rsid w:val="000D344A"/>
    <w:rsid w:val="000D485B"/>
    <w:rsid w:val="000E7705"/>
    <w:rsid w:val="000F0C35"/>
    <w:rsid w:val="000F12C8"/>
    <w:rsid w:val="000F6E3D"/>
    <w:rsid w:val="001012DE"/>
    <w:rsid w:val="00101778"/>
    <w:rsid w:val="00111538"/>
    <w:rsid w:val="00111C66"/>
    <w:rsid w:val="00112009"/>
    <w:rsid w:val="0011291E"/>
    <w:rsid w:val="0012007B"/>
    <w:rsid w:val="00121AF7"/>
    <w:rsid w:val="00124DED"/>
    <w:rsid w:val="00142C44"/>
    <w:rsid w:val="00146041"/>
    <w:rsid w:val="00151F9B"/>
    <w:rsid w:val="00155D9C"/>
    <w:rsid w:val="00157602"/>
    <w:rsid w:val="00165263"/>
    <w:rsid w:val="00167E75"/>
    <w:rsid w:val="001716DB"/>
    <w:rsid w:val="00172255"/>
    <w:rsid w:val="00174E7C"/>
    <w:rsid w:val="0018428D"/>
    <w:rsid w:val="001869A6"/>
    <w:rsid w:val="00187CD4"/>
    <w:rsid w:val="00190F41"/>
    <w:rsid w:val="00190F70"/>
    <w:rsid w:val="00196EB5"/>
    <w:rsid w:val="001B2B2D"/>
    <w:rsid w:val="001B4610"/>
    <w:rsid w:val="001D7209"/>
    <w:rsid w:val="001E19AD"/>
    <w:rsid w:val="001F0563"/>
    <w:rsid w:val="001F393E"/>
    <w:rsid w:val="001F69D9"/>
    <w:rsid w:val="001F76CB"/>
    <w:rsid w:val="001F7D24"/>
    <w:rsid w:val="00202488"/>
    <w:rsid w:val="00202918"/>
    <w:rsid w:val="00202BDA"/>
    <w:rsid w:val="00205070"/>
    <w:rsid w:val="002121DB"/>
    <w:rsid w:val="0021587C"/>
    <w:rsid w:val="002160AE"/>
    <w:rsid w:val="00220308"/>
    <w:rsid w:val="00226C63"/>
    <w:rsid w:val="0022741F"/>
    <w:rsid w:val="0023140E"/>
    <w:rsid w:val="00232863"/>
    <w:rsid w:val="00234569"/>
    <w:rsid w:val="0024633F"/>
    <w:rsid w:val="0025562C"/>
    <w:rsid w:val="00265049"/>
    <w:rsid w:val="002753BD"/>
    <w:rsid w:val="00277AD7"/>
    <w:rsid w:val="002805ED"/>
    <w:rsid w:val="00280902"/>
    <w:rsid w:val="00282518"/>
    <w:rsid w:val="002844D5"/>
    <w:rsid w:val="00284E92"/>
    <w:rsid w:val="00294F19"/>
    <w:rsid w:val="0029530E"/>
    <w:rsid w:val="002A0141"/>
    <w:rsid w:val="002A075D"/>
    <w:rsid w:val="002A1910"/>
    <w:rsid w:val="002A289F"/>
    <w:rsid w:val="002A7E10"/>
    <w:rsid w:val="002B05CE"/>
    <w:rsid w:val="002B05F2"/>
    <w:rsid w:val="002B29B2"/>
    <w:rsid w:val="002B2ED7"/>
    <w:rsid w:val="002B79B4"/>
    <w:rsid w:val="002C3078"/>
    <w:rsid w:val="002C5F23"/>
    <w:rsid w:val="002D07CF"/>
    <w:rsid w:val="002D7802"/>
    <w:rsid w:val="002E0352"/>
    <w:rsid w:val="002E40B1"/>
    <w:rsid w:val="002E5689"/>
    <w:rsid w:val="002F338F"/>
    <w:rsid w:val="002F79ED"/>
    <w:rsid w:val="00302CEC"/>
    <w:rsid w:val="00306CD9"/>
    <w:rsid w:val="003076CE"/>
    <w:rsid w:val="00307BD9"/>
    <w:rsid w:val="00317211"/>
    <w:rsid w:val="003217E3"/>
    <w:rsid w:val="00321B70"/>
    <w:rsid w:val="00322EEB"/>
    <w:rsid w:val="003277EB"/>
    <w:rsid w:val="00336287"/>
    <w:rsid w:val="00342BD0"/>
    <w:rsid w:val="00346DFB"/>
    <w:rsid w:val="00350D4F"/>
    <w:rsid w:val="003521A9"/>
    <w:rsid w:val="00352375"/>
    <w:rsid w:val="00352F75"/>
    <w:rsid w:val="003539EE"/>
    <w:rsid w:val="00357CCA"/>
    <w:rsid w:val="00360048"/>
    <w:rsid w:val="003647F7"/>
    <w:rsid w:val="003649AC"/>
    <w:rsid w:val="0036602D"/>
    <w:rsid w:val="0036734B"/>
    <w:rsid w:val="0037003D"/>
    <w:rsid w:val="003740FE"/>
    <w:rsid w:val="00386C1B"/>
    <w:rsid w:val="00387161"/>
    <w:rsid w:val="003872A9"/>
    <w:rsid w:val="00387E51"/>
    <w:rsid w:val="00390B8C"/>
    <w:rsid w:val="0039569B"/>
    <w:rsid w:val="003A0693"/>
    <w:rsid w:val="003A14CA"/>
    <w:rsid w:val="003A3592"/>
    <w:rsid w:val="003A48CA"/>
    <w:rsid w:val="003A543D"/>
    <w:rsid w:val="003B603F"/>
    <w:rsid w:val="003C2797"/>
    <w:rsid w:val="003D581B"/>
    <w:rsid w:val="003E19B5"/>
    <w:rsid w:val="003E2495"/>
    <w:rsid w:val="003F00DE"/>
    <w:rsid w:val="003F1A23"/>
    <w:rsid w:val="003F1A4F"/>
    <w:rsid w:val="003F1C6F"/>
    <w:rsid w:val="003F5C97"/>
    <w:rsid w:val="00405FC9"/>
    <w:rsid w:val="00412855"/>
    <w:rsid w:val="00423ED7"/>
    <w:rsid w:val="004249C7"/>
    <w:rsid w:val="00430A4A"/>
    <w:rsid w:val="00431E44"/>
    <w:rsid w:val="004353D8"/>
    <w:rsid w:val="004362C3"/>
    <w:rsid w:val="00441644"/>
    <w:rsid w:val="004429D1"/>
    <w:rsid w:val="00442A7B"/>
    <w:rsid w:val="004452E9"/>
    <w:rsid w:val="004460EA"/>
    <w:rsid w:val="0045273A"/>
    <w:rsid w:val="004534AD"/>
    <w:rsid w:val="0045726A"/>
    <w:rsid w:val="0046272E"/>
    <w:rsid w:val="0046294A"/>
    <w:rsid w:val="00490552"/>
    <w:rsid w:val="00491254"/>
    <w:rsid w:val="00497181"/>
    <w:rsid w:val="004A0502"/>
    <w:rsid w:val="004A395E"/>
    <w:rsid w:val="004A6C4E"/>
    <w:rsid w:val="004B23C7"/>
    <w:rsid w:val="004B24A3"/>
    <w:rsid w:val="004B4823"/>
    <w:rsid w:val="004B5EBC"/>
    <w:rsid w:val="004C047C"/>
    <w:rsid w:val="004C2083"/>
    <w:rsid w:val="004C4205"/>
    <w:rsid w:val="004C44DF"/>
    <w:rsid w:val="004D01A8"/>
    <w:rsid w:val="004D2023"/>
    <w:rsid w:val="004D279A"/>
    <w:rsid w:val="004D456C"/>
    <w:rsid w:val="004E416C"/>
    <w:rsid w:val="004E44B1"/>
    <w:rsid w:val="004F1652"/>
    <w:rsid w:val="004F258B"/>
    <w:rsid w:val="004F749C"/>
    <w:rsid w:val="005008E4"/>
    <w:rsid w:val="00500A8C"/>
    <w:rsid w:val="00502302"/>
    <w:rsid w:val="0050289F"/>
    <w:rsid w:val="005029AF"/>
    <w:rsid w:val="00503EAE"/>
    <w:rsid w:val="00504944"/>
    <w:rsid w:val="00510579"/>
    <w:rsid w:val="00514EB3"/>
    <w:rsid w:val="005236E7"/>
    <w:rsid w:val="00530DB9"/>
    <w:rsid w:val="00533BB2"/>
    <w:rsid w:val="005353F8"/>
    <w:rsid w:val="00542285"/>
    <w:rsid w:val="00542742"/>
    <w:rsid w:val="00551371"/>
    <w:rsid w:val="005554F5"/>
    <w:rsid w:val="0057056B"/>
    <w:rsid w:val="005752A2"/>
    <w:rsid w:val="005771F7"/>
    <w:rsid w:val="00585AF3"/>
    <w:rsid w:val="00587762"/>
    <w:rsid w:val="0059252A"/>
    <w:rsid w:val="005A1B51"/>
    <w:rsid w:val="005A20EC"/>
    <w:rsid w:val="005A3A0F"/>
    <w:rsid w:val="005B7197"/>
    <w:rsid w:val="005C0385"/>
    <w:rsid w:val="005C0A65"/>
    <w:rsid w:val="005C4CBF"/>
    <w:rsid w:val="005C6395"/>
    <w:rsid w:val="005C6B42"/>
    <w:rsid w:val="005D3485"/>
    <w:rsid w:val="005D4BB5"/>
    <w:rsid w:val="005D7A1A"/>
    <w:rsid w:val="005E35E1"/>
    <w:rsid w:val="005E5F9A"/>
    <w:rsid w:val="005F11A7"/>
    <w:rsid w:val="005F3EF0"/>
    <w:rsid w:val="005F4A38"/>
    <w:rsid w:val="005F52C7"/>
    <w:rsid w:val="005F5ED0"/>
    <w:rsid w:val="005F6F83"/>
    <w:rsid w:val="00601572"/>
    <w:rsid w:val="006042AC"/>
    <w:rsid w:val="006115A8"/>
    <w:rsid w:val="00614251"/>
    <w:rsid w:val="006279BA"/>
    <w:rsid w:val="00630158"/>
    <w:rsid w:val="00630D21"/>
    <w:rsid w:val="0063121A"/>
    <w:rsid w:val="00631E10"/>
    <w:rsid w:val="00634F2E"/>
    <w:rsid w:val="00636638"/>
    <w:rsid w:val="0064195D"/>
    <w:rsid w:val="00643ABB"/>
    <w:rsid w:val="00653556"/>
    <w:rsid w:val="006610CA"/>
    <w:rsid w:val="00664868"/>
    <w:rsid w:val="00667C13"/>
    <w:rsid w:val="006735EC"/>
    <w:rsid w:val="00680E82"/>
    <w:rsid w:val="00683DE0"/>
    <w:rsid w:val="006849B3"/>
    <w:rsid w:val="0069130D"/>
    <w:rsid w:val="0069200E"/>
    <w:rsid w:val="00692B41"/>
    <w:rsid w:val="00694B2D"/>
    <w:rsid w:val="00697AD0"/>
    <w:rsid w:val="006A04C3"/>
    <w:rsid w:val="006A404B"/>
    <w:rsid w:val="006A41F3"/>
    <w:rsid w:val="006A6C7E"/>
    <w:rsid w:val="006A73B3"/>
    <w:rsid w:val="006B0743"/>
    <w:rsid w:val="006B4AC8"/>
    <w:rsid w:val="006B6A35"/>
    <w:rsid w:val="006B772E"/>
    <w:rsid w:val="006C3DF3"/>
    <w:rsid w:val="006C66FE"/>
    <w:rsid w:val="006D11D0"/>
    <w:rsid w:val="006D5029"/>
    <w:rsid w:val="006D5FD7"/>
    <w:rsid w:val="006E08E8"/>
    <w:rsid w:val="006E1350"/>
    <w:rsid w:val="006E14A4"/>
    <w:rsid w:val="006E4A4F"/>
    <w:rsid w:val="006F158B"/>
    <w:rsid w:val="006F2986"/>
    <w:rsid w:val="00701F01"/>
    <w:rsid w:val="00702399"/>
    <w:rsid w:val="00704861"/>
    <w:rsid w:val="00711D87"/>
    <w:rsid w:val="0071388A"/>
    <w:rsid w:val="007150FF"/>
    <w:rsid w:val="00716887"/>
    <w:rsid w:val="00716AE9"/>
    <w:rsid w:val="0071730A"/>
    <w:rsid w:val="00717563"/>
    <w:rsid w:val="00717A81"/>
    <w:rsid w:val="007239E1"/>
    <w:rsid w:val="00723F92"/>
    <w:rsid w:val="007263F5"/>
    <w:rsid w:val="00730E57"/>
    <w:rsid w:val="00742E47"/>
    <w:rsid w:val="007432FB"/>
    <w:rsid w:val="007439DB"/>
    <w:rsid w:val="00745ECA"/>
    <w:rsid w:val="0074704F"/>
    <w:rsid w:val="00747CB8"/>
    <w:rsid w:val="00750EDD"/>
    <w:rsid w:val="007567CC"/>
    <w:rsid w:val="007640C5"/>
    <w:rsid w:val="00765D2D"/>
    <w:rsid w:val="007660EA"/>
    <w:rsid w:val="0077072B"/>
    <w:rsid w:val="00775A7E"/>
    <w:rsid w:val="007764AA"/>
    <w:rsid w:val="00785BEF"/>
    <w:rsid w:val="00786DC2"/>
    <w:rsid w:val="0078762F"/>
    <w:rsid w:val="00792CFF"/>
    <w:rsid w:val="007949C7"/>
    <w:rsid w:val="00795EA8"/>
    <w:rsid w:val="007961C2"/>
    <w:rsid w:val="007A0CDD"/>
    <w:rsid w:val="007A5B68"/>
    <w:rsid w:val="007A6803"/>
    <w:rsid w:val="007A6D01"/>
    <w:rsid w:val="007A744A"/>
    <w:rsid w:val="007B5096"/>
    <w:rsid w:val="007B6B29"/>
    <w:rsid w:val="007C0D42"/>
    <w:rsid w:val="007C1CF3"/>
    <w:rsid w:val="007D50F0"/>
    <w:rsid w:val="007D5790"/>
    <w:rsid w:val="007D7E04"/>
    <w:rsid w:val="007E0017"/>
    <w:rsid w:val="007F5EDF"/>
    <w:rsid w:val="007F728B"/>
    <w:rsid w:val="00800F19"/>
    <w:rsid w:val="00803293"/>
    <w:rsid w:val="0080586F"/>
    <w:rsid w:val="00814EF3"/>
    <w:rsid w:val="00821276"/>
    <w:rsid w:val="0083007A"/>
    <w:rsid w:val="00830C29"/>
    <w:rsid w:val="00830D26"/>
    <w:rsid w:val="0083756A"/>
    <w:rsid w:val="008405E3"/>
    <w:rsid w:val="00842B46"/>
    <w:rsid w:val="00843627"/>
    <w:rsid w:val="00843FF4"/>
    <w:rsid w:val="008606A0"/>
    <w:rsid w:val="00864387"/>
    <w:rsid w:val="008673EC"/>
    <w:rsid w:val="00871AF5"/>
    <w:rsid w:val="0087207B"/>
    <w:rsid w:val="00876209"/>
    <w:rsid w:val="008779E3"/>
    <w:rsid w:val="00881E3A"/>
    <w:rsid w:val="00883E2A"/>
    <w:rsid w:val="00885228"/>
    <w:rsid w:val="008858D7"/>
    <w:rsid w:val="0089196E"/>
    <w:rsid w:val="00894A1D"/>
    <w:rsid w:val="0089550C"/>
    <w:rsid w:val="008962D6"/>
    <w:rsid w:val="008A4EEA"/>
    <w:rsid w:val="008A6749"/>
    <w:rsid w:val="008A6BCD"/>
    <w:rsid w:val="008B079A"/>
    <w:rsid w:val="008B56EF"/>
    <w:rsid w:val="008B78D0"/>
    <w:rsid w:val="008C217F"/>
    <w:rsid w:val="008C3002"/>
    <w:rsid w:val="008C6BAA"/>
    <w:rsid w:val="008D41E9"/>
    <w:rsid w:val="008D5A2B"/>
    <w:rsid w:val="008D6E4C"/>
    <w:rsid w:val="008E4F7B"/>
    <w:rsid w:val="008E7A1F"/>
    <w:rsid w:val="008F1535"/>
    <w:rsid w:val="008F3248"/>
    <w:rsid w:val="008F494E"/>
    <w:rsid w:val="00900E9D"/>
    <w:rsid w:val="00902CDC"/>
    <w:rsid w:val="00904F3C"/>
    <w:rsid w:val="009051EF"/>
    <w:rsid w:val="0091165D"/>
    <w:rsid w:val="00913CFF"/>
    <w:rsid w:val="00920B25"/>
    <w:rsid w:val="0092197C"/>
    <w:rsid w:val="009243B1"/>
    <w:rsid w:val="00924D60"/>
    <w:rsid w:val="009251A4"/>
    <w:rsid w:val="00933A0F"/>
    <w:rsid w:val="009365A4"/>
    <w:rsid w:val="00936CEA"/>
    <w:rsid w:val="00937A5E"/>
    <w:rsid w:val="00945F70"/>
    <w:rsid w:val="00951980"/>
    <w:rsid w:val="00952C88"/>
    <w:rsid w:val="00955775"/>
    <w:rsid w:val="0095707E"/>
    <w:rsid w:val="0096077D"/>
    <w:rsid w:val="0096150D"/>
    <w:rsid w:val="00966EBA"/>
    <w:rsid w:val="0096726C"/>
    <w:rsid w:val="009741A8"/>
    <w:rsid w:val="00974779"/>
    <w:rsid w:val="009761EA"/>
    <w:rsid w:val="0098025D"/>
    <w:rsid w:val="00983E65"/>
    <w:rsid w:val="0098518E"/>
    <w:rsid w:val="0099163C"/>
    <w:rsid w:val="00994D6D"/>
    <w:rsid w:val="009952AC"/>
    <w:rsid w:val="009A2120"/>
    <w:rsid w:val="009B49D6"/>
    <w:rsid w:val="009C05C4"/>
    <w:rsid w:val="009C1F42"/>
    <w:rsid w:val="009C3B8F"/>
    <w:rsid w:val="009C42B9"/>
    <w:rsid w:val="009C5B08"/>
    <w:rsid w:val="009C6418"/>
    <w:rsid w:val="009D2705"/>
    <w:rsid w:val="009D3EC5"/>
    <w:rsid w:val="009D6CC6"/>
    <w:rsid w:val="009E2D41"/>
    <w:rsid w:val="009F0521"/>
    <w:rsid w:val="009F51FF"/>
    <w:rsid w:val="009F75A9"/>
    <w:rsid w:val="00A01B47"/>
    <w:rsid w:val="00A023BA"/>
    <w:rsid w:val="00A026EA"/>
    <w:rsid w:val="00A02B74"/>
    <w:rsid w:val="00A02FC1"/>
    <w:rsid w:val="00A03422"/>
    <w:rsid w:val="00A158BE"/>
    <w:rsid w:val="00A1678A"/>
    <w:rsid w:val="00A21437"/>
    <w:rsid w:val="00A25886"/>
    <w:rsid w:val="00A25D4F"/>
    <w:rsid w:val="00A31D43"/>
    <w:rsid w:val="00A33DEC"/>
    <w:rsid w:val="00A3539F"/>
    <w:rsid w:val="00A360F3"/>
    <w:rsid w:val="00A36BB2"/>
    <w:rsid w:val="00A41585"/>
    <w:rsid w:val="00A419BB"/>
    <w:rsid w:val="00A50849"/>
    <w:rsid w:val="00A516F1"/>
    <w:rsid w:val="00A5735B"/>
    <w:rsid w:val="00A57926"/>
    <w:rsid w:val="00A64FF8"/>
    <w:rsid w:val="00A65A92"/>
    <w:rsid w:val="00A6668A"/>
    <w:rsid w:val="00A75E69"/>
    <w:rsid w:val="00A77008"/>
    <w:rsid w:val="00A8014E"/>
    <w:rsid w:val="00A86B4C"/>
    <w:rsid w:val="00A87E02"/>
    <w:rsid w:val="00A954CA"/>
    <w:rsid w:val="00A96516"/>
    <w:rsid w:val="00A974B0"/>
    <w:rsid w:val="00AA1A3F"/>
    <w:rsid w:val="00AB0646"/>
    <w:rsid w:val="00AB08A8"/>
    <w:rsid w:val="00AB53D2"/>
    <w:rsid w:val="00AB63F8"/>
    <w:rsid w:val="00AC63A4"/>
    <w:rsid w:val="00AD1DE8"/>
    <w:rsid w:val="00AD3F1A"/>
    <w:rsid w:val="00AD42FE"/>
    <w:rsid w:val="00AE5078"/>
    <w:rsid w:val="00AE6250"/>
    <w:rsid w:val="00AE73A4"/>
    <w:rsid w:val="00AE794A"/>
    <w:rsid w:val="00AF0232"/>
    <w:rsid w:val="00AF41A0"/>
    <w:rsid w:val="00AF4E35"/>
    <w:rsid w:val="00AF52EE"/>
    <w:rsid w:val="00B0150B"/>
    <w:rsid w:val="00B13018"/>
    <w:rsid w:val="00B14365"/>
    <w:rsid w:val="00B150FC"/>
    <w:rsid w:val="00B15721"/>
    <w:rsid w:val="00B16DDB"/>
    <w:rsid w:val="00B17C01"/>
    <w:rsid w:val="00B233AE"/>
    <w:rsid w:val="00B37A3E"/>
    <w:rsid w:val="00B40002"/>
    <w:rsid w:val="00B4381B"/>
    <w:rsid w:val="00B45174"/>
    <w:rsid w:val="00B462E0"/>
    <w:rsid w:val="00B555B7"/>
    <w:rsid w:val="00B602B5"/>
    <w:rsid w:val="00B6418A"/>
    <w:rsid w:val="00B65440"/>
    <w:rsid w:val="00B71A4B"/>
    <w:rsid w:val="00B71E30"/>
    <w:rsid w:val="00B72C01"/>
    <w:rsid w:val="00B74074"/>
    <w:rsid w:val="00B772C9"/>
    <w:rsid w:val="00B8411B"/>
    <w:rsid w:val="00B87A76"/>
    <w:rsid w:val="00BA0066"/>
    <w:rsid w:val="00BA36B5"/>
    <w:rsid w:val="00BB25BF"/>
    <w:rsid w:val="00BC0973"/>
    <w:rsid w:val="00BC1295"/>
    <w:rsid w:val="00BC1F99"/>
    <w:rsid w:val="00BC44C6"/>
    <w:rsid w:val="00BD04E1"/>
    <w:rsid w:val="00BE1974"/>
    <w:rsid w:val="00BE291E"/>
    <w:rsid w:val="00BF4EC8"/>
    <w:rsid w:val="00C0315C"/>
    <w:rsid w:val="00C05689"/>
    <w:rsid w:val="00C07F7D"/>
    <w:rsid w:val="00C1277C"/>
    <w:rsid w:val="00C1415A"/>
    <w:rsid w:val="00C20F86"/>
    <w:rsid w:val="00C20FBF"/>
    <w:rsid w:val="00C30F5C"/>
    <w:rsid w:val="00C31CB6"/>
    <w:rsid w:val="00C34568"/>
    <w:rsid w:val="00C352A1"/>
    <w:rsid w:val="00C360D6"/>
    <w:rsid w:val="00C4115C"/>
    <w:rsid w:val="00C44AE1"/>
    <w:rsid w:val="00C45B46"/>
    <w:rsid w:val="00C505A0"/>
    <w:rsid w:val="00C548F7"/>
    <w:rsid w:val="00C57663"/>
    <w:rsid w:val="00C6089B"/>
    <w:rsid w:val="00C60C41"/>
    <w:rsid w:val="00C66AFC"/>
    <w:rsid w:val="00C74134"/>
    <w:rsid w:val="00C743B2"/>
    <w:rsid w:val="00C82403"/>
    <w:rsid w:val="00C82EF3"/>
    <w:rsid w:val="00C96B24"/>
    <w:rsid w:val="00CA7784"/>
    <w:rsid w:val="00CB371B"/>
    <w:rsid w:val="00CB5802"/>
    <w:rsid w:val="00CC361E"/>
    <w:rsid w:val="00CC442F"/>
    <w:rsid w:val="00CC666B"/>
    <w:rsid w:val="00CD2B87"/>
    <w:rsid w:val="00CD54FF"/>
    <w:rsid w:val="00CD6630"/>
    <w:rsid w:val="00CE1250"/>
    <w:rsid w:val="00CE1453"/>
    <w:rsid w:val="00CE3FBC"/>
    <w:rsid w:val="00CE7FF2"/>
    <w:rsid w:val="00CF1DE9"/>
    <w:rsid w:val="00CF27D7"/>
    <w:rsid w:val="00CF33D3"/>
    <w:rsid w:val="00CF4CB5"/>
    <w:rsid w:val="00CF4E88"/>
    <w:rsid w:val="00CF5EA7"/>
    <w:rsid w:val="00D003BE"/>
    <w:rsid w:val="00D01837"/>
    <w:rsid w:val="00D024D3"/>
    <w:rsid w:val="00D03ADA"/>
    <w:rsid w:val="00D04D5C"/>
    <w:rsid w:val="00D13BCD"/>
    <w:rsid w:val="00D13EE1"/>
    <w:rsid w:val="00D17063"/>
    <w:rsid w:val="00D2042C"/>
    <w:rsid w:val="00D2239C"/>
    <w:rsid w:val="00D22963"/>
    <w:rsid w:val="00D22DDC"/>
    <w:rsid w:val="00D304AB"/>
    <w:rsid w:val="00D30560"/>
    <w:rsid w:val="00D36174"/>
    <w:rsid w:val="00D36357"/>
    <w:rsid w:val="00D40573"/>
    <w:rsid w:val="00D4083B"/>
    <w:rsid w:val="00D42196"/>
    <w:rsid w:val="00D4482A"/>
    <w:rsid w:val="00D4486E"/>
    <w:rsid w:val="00D44B7A"/>
    <w:rsid w:val="00D50DE2"/>
    <w:rsid w:val="00D51AA2"/>
    <w:rsid w:val="00D52F7F"/>
    <w:rsid w:val="00D533EC"/>
    <w:rsid w:val="00D54225"/>
    <w:rsid w:val="00D629A7"/>
    <w:rsid w:val="00D64476"/>
    <w:rsid w:val="00D6650D"/>
    <w:rsid w:val="00D745B0"/>
    <w:rsid w:val="00D8055A"/>
    <w:rsid w:val="00D81823"/>
    <w:rsid w:val="00D83F33"/>
    <w:rsid w:val="00D845F1"/>
    <w:rsid w:val="00D84916"/>
    <w:rsid w:val="00D87F00"/>
    <w:rsid w:val="00D9154B"/>
    <w:rsid w:val="00D91899"/>
    <w:rsid w:val="00D928A1"/>
    <w:rsid w:val="00D974B1"/>
    <w:rsid w:val="00DA2AD6"/>
    <w:rsid w:val="00DA2AEA"/>
    <w:rsid w:val="00DA582E"/>
    <w:rsid w:val="00DC1021"/>
    <w:rsid w:val="00DC5977"/>
    <w:rsid w:val="00DC7AD7"/>
    <w:rsid w:val="00DD0118"/>
    <w:rsid w:val="00DD7D8E"/>
    <w:rsid w:val="00DE392C"/>
    <w:rsid w:val="00DE48B3"/>
    <w:rsid w:val="00DE6949"/>
    <w:rsid w:val="00DF4719"/>
    <w:rsid w:val="00DF58D7"/>
    <w:rsid w:val="00E01F81"/>
    <w:rsid w:val="00E04DD5"/>
    <w:rsid w:val="00E251F8"/>
    <w:rsid w:val="00E259A9"/>
    <w:rsid w:val="00E26FF3"/>
    <w:rsid w:val="00E2713A"/>
    <w:rsid w:val="00E2784B"/>
    <w:rsid w:val="00E27B71"/>
    <w:rsid w:val="00E30233"/>
    <w:rsid w:val="00E33424"/>
    <w:rsid w:val="00E33D1F"/>
    <w:rsid w:val="00E367A9"/>
    <w:rsid w:val="00E379C6"/>
    <w:rsid w:val="00E46736"/>
    <w:rsid w:val="00E46DCC"/>
    <w:rsid w:val="00E47AF3"/>
    <w:rsid w:val="00E52D82"/>
    <w:rsid w:val="00E558E1"/>
    <w:rsid w:val="00E619C9"/>
    <w:rsid w:val="00E6438E"/>
    <w:rsid w:val="00E718C1"/>
    <w:rsid w:val="00E736B2"/>
    <w:rsid w:val="00E838B6"/>
    <w:rsid w:val="00E87531"/>
    <w:rsid w:val="00E93150"/>
    <w:rsid w:val="00E93BE9"/>
    <w:rsid w:val="00EA1609"/>
    <w:rsid w:val="00EA723C"/>
    <w:rsid w:val="00EA7BC6"/>
    <w:rsid w:val="00EB04BA"/>
    <w:rsid w:val="00EB219B"/>
    <w:rsid w:val="00EB2986"/>
    <w:rsid w:val="00EB3799"/>
    <w:rsid w:val="00EB5374"/>
    <w:rsid w:val="00ED4170"/>
    <w:rsid w:val="00EE5A95"/>
    <w:rsid w:val="00EE7DE7"/>
    <w:rsid w:val="00EF2C90"/>
    <w:rsid w:val="00EF7468"/>
    <w:rsid w:val="00F0042A"/>
    <w:rsid w:val="00F05A4B"/>
    <w:rsid w:val="00F1469A"/>
    <w:rsid w:val="00F31781"/>
    <w:rsid w:val="00F35E41"/>
    <w:rsid w:val="00F44710"/>
    <w:rsid w:val="00F45DB8"/>
    <w:rsid w:val="00F46151"/>
    <w:rsid w:val="00F63CB0"/>
    <w:rsid w:val="00F65B55"/>
    <w:rsid w:val="00F77B80"/>
    <w:rsid w:val="00F82FAB"/>
    <w:rsid w:val="00F859D8"/>
    <w:rsid w:val="00F86C07"/>
    <w:rsid w:val="00F87280"/>
    <w:rsid w:val="00F87B1A"/>
    <w:rsid w:val="00F91145"/>
    <w:rsid w:val="00F91B43"/>
    <w:rsid w:val="00F9251F"/>
    <w:rsid w:val="00F95024"/>
    <w:rsid w:val="00F955E2"/>
    <w:rsid w:val="00F96F89"/>
    <w:rsid w:val="00FA3DDD"/>
    <w:rsid w:val="00FA51B3"/>
    <w:rsid w:val="00FA6034"/>
    <w:rsid w:val="00FB0360"/>
    <w:rsid w:val="00FB0F90"/>
    <w:rsid w:val="00FB5BEB"/>
    <w:rsid w:val="00FC0292"/>
    <w:rsid w:val="00FC15F9"/>
    <w:rsid w:val="00FC2FB6"/>
    <w:rsid w:val="00FC3C63"/>
    <w:rsid w:val="00FC53A0"/>
    <w:rsid w:val="00FC53CF"/>
    <w:rsid w:val="00FD4702"/>
    <w:rsid w:val="00FD7720"/>
    <w:rsid w:val="00FD7849"/>
    <w:rsid w:val="00FE04BE"/>
    <w:rsid w:val="00FE14C3"/>
    <w:rsid w:val="00FE1CAE"/>
    <w:rsid w:val="00FE2786"/>
    <w:rsid w:val="00FE71BA"/>
    <w:rsid w:val="00FE7285"/>
    <w:rsid w:val="00FF3C4B"/>
    <w:rsid w:val="00FF74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274FE"/>
  <w15:chartTrackingRefBased/>
  <w15:docId w15:val="{25036406-7D4E-4F8E-988F-F387B786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838"/>
    <w:pPr>
      <w:spacing w:after="0" w:line="240" w:lineRule="auto"/>
    </w:pPr>
    <w:rPr>
      <w:rFonts w:ascii="Times New Roman" w:eastAsia="Times New Roman" w:hAnsi="Times New Roman" w:cs="Times New Roman"/>
      <w:kern w:val="0"/>
      <w:sz w:val="24"/>
      <w:szCs w:val="24"/>
      <w:lang w:eastAsia="es-MX"/>
    </w:rPr>
  </w:style>
  <w:style w:type="paragraph" w:styleId="Ttulo1">
    <w:name w:val="heading 1"/>
    <w:basedOn w:val="Normal"/>
    <w:next w:val="Normal"/>
    <w:link w:val="Ttulo1Car"/>
    <w:rsid w:val="00085838"/>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085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A5B68"/>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5838"/>
    <w:rPr>
      <w:rFonts w:ascii="Times New Roman" w:eastAsia="Times New Roman" w:hAnsi="Times New Roman" w:cs="Times New Roman"/>
      <w:b/>
      <w:kern w:val="0"/>
      <w:sz w:val="48"/>
      <w:szCs w:val="48"/>
      <w:lang w:eastAsia="es-MX"/>
    </w:rPr>
  </w:style>
  <w:style w:type="character" w:customStyle="1" w:styleId="Ttulo2Car">
    <w:name w:val="Título 2 Car"/>
    <w:basedOn w:val="Fuentedeprrafopredeter"/>
    <w:link w:val="Ttulo2"/>
    <w:uiPriority w:val="9"/>
    <w:semiHidden/>
    <w:rsid w:val="00085838"/>
    <w:rPr>
      <w:rFonts w:asciiTheme="majorHAnsi" w:eastAsiaTheme="majorEastAsia" w:hAnsiTheme="majorHAnsi" w:cstheme="majorBidi"/>
      <w:color w:val="2F5496" w:themeColor="accent1" w:themeShade="BF"/>
      <w:kern w:val="0"/>
      <w:sz w:val="26"/>
      <w:szCs w:val="26"/>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85838"/>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85838"/>
    <w:rPr>
      <w:rFonts w:ascii="Century Gothic" w:eastAsia="Times New Roman" w:hAnsi="Century Gothic" w:cs="Times New Roman"/>
      <w:kern w:val="0"/>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085838"/>
    <w:rPr>
      <w:color w:val="0563C1"/>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8583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85838"/>
    <w:rPr>
      <w:kern w:val="0"/>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085838"/>
    <w:rPr>
      <w:vertAlign w:val="superscript"/>
    </w:rPr>
  </w:style>
  <w:style w:type="paragraph" w:styleId="Piedepgina">
    <w:name w:val="footer"/>
    <w:basedOn w:val="Normal"/>
    <w:link w:val="PiedepginaCar"/>
    <w:uiPriority w:val="99"/>
    <w:unhideWhenUsed/>
    <w:rsid w:val="00085838"/>
    <w:pPr>
      <w:tabs>
        <w:tab w:val="center" w:pos="4419"/>
        <w:tab w:val="right" w:pos="8838"/>
      </w:tabs>
    </w:pPr>
  </w:style>
  <w:style w:type="character" w:customStyle="1" w:styleId="PiedepginaCar">
    <w:name w:val="Pie de página Car"/>
    <w:basedOn w:val="Fuentedeprrafopredeter"/>
    <w:link w:val="Piedepgina"/>
    <w:uiPriority w:val="99"/>
    <w:rsid w:val="00085838"/>
    <w:rPr>
      <w:rFonts w:ascii="Times New Roman" w:eastAsia="Times New Roman" w:hAnsi="Times New Roman" w:cs="Times New Roman"/>
      <w:kern w:val="0"/>
      <w:sz w:val="24"/>
      <w:szCs w:val="24"/>
      <w:lang w:eastAsia="es-MX"/>
    </w:rPr>
  </w:style>
  <w:style w:type="table" w:styleId="Tablaconcuadrcula">
    <w:name w:val="Table Grid"/>
    <w:basedOn w:val="Tablanormal"/>
    <w:uiPriority w:val="39"/>
    <w:qFormat/>
    <w:rsid w:val="00883E2A"/>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39569B"/>
    <w:pPr>
      <w:spacing w:after="120"/>
    </w:pPr>
  </w:style>
  <w:style w:type="character" w:customStyle="1" w:styleId="TextoindependienteCar">
    <w:name w:val="Texto independiente Car"/>
    <w:basedOn w:val="Fuentedeprrafopredeter"/>
    <w:link w:val="Textoindependiente"/>
    <w:uiPriority w:val="99"/>
    <w:semiHidden/>
    <w:rsid w:val="0039569B"/>
    <w:rPr>
      <w:rFonts w:ascii="Times New Roman" w:eastAsia="Times New Roman" w:hAnsi="Times New Roman" w:cs="Times New Roman"/>
      <w:kern w:val="0"/>
      <w:sz w:val="24"/>
      <w:szCs w:val="24"/>
      <w:lang w:eastAsia="es-MX"/>
    </w:rPr>
  </w:style>
  <w:style w:type="paragraph" w:styleId="Sangradetextonormal">
    <w:name w:val="Body Text Indent"/>
    <w:basedOn w:val="Normal"/>
    <w:link w:val="SangradetextonormalCar"/>
    <w:uiPriority w:val="99"/>
    <w:semiHidden/>
    <w:unhideWhenUsed/>
    <w:rsid w:val="00A96516"/>
    <w:pPr>
      <w:spacing w:after="120"/>
      <w:ind w:left="283"/>
    </w:pPr>
  </w:style>
  <w:style w:type="character" w:customStyle="1" w:styleId="SangradetextonormalCar">
    <w:name w:val="Sangría de texto normal Car"/>
    <w:basedOn w:val="Fuentedeprrafopredeter"/>
    <w:link w:val="Sangradetextonormal"/>
    <w:uiPriority w:val="99"/>
    <w:semiHidden/>
    <w:rsid w:val="00A96516"/>
    <w:rPr>
      <w:rFonts w:ascii="Times New Roman" w:eastAsia="Times New Roman" w:hAnsi="Times New Roman" w:cs="Times New Roman"/>
      <w:kern w:val="0"/>
      <w:sz w:val="24"/>
      <w:szCs w:val="24"/>
      <w:lang w:eastAsia="es-MX"/>
    </w:rPr>
  </w:style>
  <w:style w:type="paragraph" w:styleId="Textoindependienteprimerasangra2">
    <w:name w:val="Body Text First Indent 2"/>
    <w:basedOn w:val="Sangradetextonormal"/>
    <w:link w:val="Textoindependienteprimerasangra2Car"/>
    <w:uiPriority w:val="99"/>
    <w:semiHidden/>
    <w:unhideWhenUsed/>
    <w:rsid w:val="00A9651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96516"/>
    <w:rPr>
      <w:rFonts w:ascii="Times New Roman" w:eastAsia="Times New Roman" w:hAnsi="Times New Roman" w:cs="Times New Roman"/>
      <w:kern w:val="0"/>
      <w:sz w:val="24"/>
      <w:szCs w:val="24"/>
      <w:lang w:eastAsia="es-MX"/>
    </w:rPr>
  </w:style>
  <w:style w:type="character" w:customStyle="1" w:styleId="normaltextrun">
    <w:name w:val="normaltextrun"/>
    <w:basedOn w:val="Fuentedeprrafopredeter"/>
    <w:rsid w:val="00FF3C4B"/>
  </w:style>
  <w:style w:type="character" w:customStyle="1" w:styleId="eop">
    <w:name w:val="eop"/>
    <w:basedOn w:val="Fuentedeprrafopredeter"/>
    <w:rsid w:val="00FF3C4B"/>
  </w:style>
  <w:style w:type="paragraph" w:customStyle="1" w:styleId="paragraph">
    <w:name w:val="paragraph"/>
    <w:basedOn w:val="Normal"/>
    <w:rsid w:val="00FF3C4B"/>
    <w:pPr>
      <w:spacing w:before="100" w:beforeAutospacing="1" w:after="100" w:afterAutospacing="1"/>
    </w:pPr>
    <w:rPr>
      <w14:ligatures w14:val="none"/>
    </w:rPr>
  </w:style>
  <w:style w:type="paragraph" w:styleId="Sinespaciado">
    <w:name w:val="No Spacing"/>
    <w:aliases w:val="Francesa,INAI"/>
    <w:link w:val="SinespaciadoCar"/>
    <w:uiPriority w:val="1"/>
    <w:qFormat/>
    <w:rsid w:val="00FF3C4B"/>
    <w:pPr>
      <w:spacing w:after="0" w:line="240" w:lineRule="auto"/>
    </w:pPr>
    <w:rPr>
      <w:rFonts w:ascii="Times New Roman" w:eastAsia="Times New Roman" w:hAnsi="Times New Roman" w:cs="Times New Roman"/>
      <w:kern w:val="0"/>
      <w:sz w:val="24"/>
      <w:szCs w:val="24"/>
      <w:lang w:eastAsia="es-ES"/>
      <w14:ligatures w14:val="none"/>
    </w:rPr>
  </w:style>
  <w:style w:type="character" w:customStyle="1" w:styleId="SinespaciadoCar">
    <w:name w:val="Sin espaciado Car"/>
    <w:aliases w:val="Francesa Car,INAI Car"/>
    <w:link w:val="Sinespaciado"/>
    <w:uiPriority w:val="1"/>
    <w:locked/>
    <w:rsid w:val="00FF3C4B"/>
    <w:rPr>
      <w:rFonts w:ascii="Times New Roman" w:eastAsia="Times New Roman" w:hAnsi="Times New Roman" w:cs="Times New Roman"/>
      <w:kern w:val="0"/>
      <w:sz w:val="24"/>
      <w:szCs w:val="24"/>
      <w:lang w:eastAsia="es-ES"/>
      <w14:ligatures w14:val="none"/>
    </w:rPr>
  </w:style>
  <w:style w:type="character" w:customStyle="1" w:styleId="Ttulo3Car">
    <w:name w:val="Título 3 Car"/>
    <w:basedOn w:val="Fuentedeprrafopredeter"/>
    <w:link w:val="Ttulo3"/>
    <w:uiPriority w:val="9"/>
    <w:semiHidden/>
    <w:rsid w:val="007A5B68"/>
    <w:rPr>
      <w:rFonts w:asciiTheme="majorHAnsi" w:eastAsiaTheme="majorEastAsia" w:hAnsiTheme="majorHAnsi" w:cstheme="majorBidi"/>
      <w:color w:val="1F3763" w:themeColor="accent1" w:themeShade="7F"/>
      <w:kern w:val="0"/>
      <w:sz w:val="24"/>
      <w:szCs w:val="24"/>
      <w:lang w:eastAsia="es-MX"/>
    </w:rPr>
  </w:style>
  <w:style w:type="paragraph" w:styleId="Ttulo">
    <w:name w:val="Title"/>
    <w:aliases w:val="Cita textual"/>
    <w:next w:val="Normal"/>
    <w:link w:val="TtuloCar"/>
    <w:uiPriority w:val="10"/>
    <w:qFormat/>
    <w:rsid w:val="007A5B68"/>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7A5B68"/>
    <w:rPr>
      <w:rFonts w:ascii="Palatino Linotype" w:eastAsiaTheme="majorEastAsia" w:hAnsi="Palatino Linotype" w:cstheme="majorBidi"/>
      <w:i/>
      <w:kern w:val="28"/>
      <w:szCs w:val="56"/>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4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31</Pages>
  <Words>6164</Words>
  <Characters>33905</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 gaona valle</dc:creator>
  <cp:keywords/>
  <dc:description/>
  <cp:lastModifiedBy>inf03m612@outlook.com</cp:lastModifiedBy>
  <cp:revision>9</cp:revision>
  <cp:lastPrinted>2024-11-25T19:53:00Z</cp:lastPrinted>
  <dcterms:created xsi:type="dcterms:W3CDTF">2024-11-19T17:40:00Z</dcterms:created>
  <dcterms:modified xsi:type="dcterms:W3CDTF">2024-12-10T19:11:00Z</dcterms:modified>
</cp:coreProperties>
</file>