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326C" w14:textId="02551B8C" w:rsidR="00942616" w:rsidRPr="00213FE5" w:rsidRDefault="00942616" w:rsidP="00942616">
      <w:pPr>
        <w:tabs>
          <w:tab w:val="left" w:pos="3465"/>
        </w:tabs>
        <w:spacing w:line="360" w:lineRule="auto"/>
        <w:jc w:val="both"/>
        <w:rPr>
          <w:rFonts w:ascii="Palatino Linotype" w:hAnsi="Palatino Linotype"/>
        </w:rPr>
      </w:pPr>
      <w:r w:rsidRPr="00213FE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1250B" w:rsidRPr="00213FE5">
        <w:rPr>
          <w:rFonts w:ascii="Palatino Linotype" w:hAnsi="Palatino Linotype"/>
        </w:rPr>
        <w:t>diecinueve</w:t>
      </w:r>
      <w:r w:rsidR="004F3FAB" w:rsidRPr="00213FE5">
        <w:rPr>
          <w:rFonts w:ascii="Palatino Linotype" w:hAnsi="Palatino Linotype"/>
        </w:rPr>
        <w:t xml:space="preserve"> </w:t>
      </w:r>
      <w:r w:rsidR="00213FE5" w:rsidRPr="00213FE5">
        <w:rPr>
          <w:rFonts w:ascii="Palatino Linotype" w:hAnsi="Palatino Linotype"/>
        </w:rPr>
        <w:t xml:space="preserve">(19) </w:t>
      </w:r>
      <w:r w:rsidR="004F3FAB" w:rsidRPr="00213FE5">
        <w:rPr>
          <w:rFonts w:ascii="Palatino Linotype" w:hAnsi="Palatino Linotype"/>
        </w:rPr>
        <w:t>de septiembre</w:t>
      </w:r>
      <w:r w:rsidR="00F84C98" w:rsidRPr="00213FE5">
        <w:rPr>
          <w:rFonts w:ascii="Palatino Linotype" w:hAnsi="Palatino Linotype"/>
        </w:rPr>
        <w:t xml:space="preserve"> </w:t>
      </w:r>
      <w:r w:rsidRPr="00213FE5">
        <w:rPr>
          <w:rFonts w:ascii="Palatino Linotype" w:hAnsi="Palatino Linotype"/>
        </w:rPr>
        <w:t>de dos mil veinticuatro.</w:t>
      </w:r>
    </w:p>
    <w:p w14:paraId="7A47408F" w14:textId="77777777" w:rsidR="00942616" w:rsidRPr="00213FE5" w:rsidRDefault="00942616" w:rsidP="00942616">
      <w:pPr>
        <w:tabs>
          <w:tab w:val="left" w:pos="3465"/>
        </w:tabs>
        <w:spacing w:line="360" w:lineRule="auto"/>
        <w:jc w:val="both"/>
        <w:rPr>
          <w:rFonts w:ascii="Palatino Linotype" w:hAnsi="Palatino Linotype"/>
        </w:rPr>
      </w:pPr>
    </w:p>
    <w:p w14:paraId="1A849A4C" w14:textId="4A309BD9" w:rsidR="00942616" w:rsidRPr="00213FE5" w:rsidRDefault="00942616" w:rsidP="00942616">
      <w:pPr>
        <w:spacing w:line="360" w:lineRule="auto"/>
        <w:jc w:val="both"/>
        <w:rPr>
          <w:rFonts w:ascii="Palatino Linotype" w:hAnsi="Palatino Linotype"/>
          <w:b/>
        </w:rPr>
      </w:pPr>
      <w:r w:rsidRPr="00213FE5">
        <w:rPr>
          <w:rFonts w:ascii="Palatino Linotype" w:hAnsi="Palatino Linotype"/>
          <w:b/>
        </w:rPr>
        <w:t>VISTO</w:t>
      </w:r>
      <w:r w:rsidRPr="00213FE5">
        <w:rPr>
          <w:rFonts w:ascii="Palatino Linotype" w:hAnsi="Palatino Linotype"/>
        </w:rPr>
        <w:t xml:space="preserve"> el expediente electrónico formado con motivo del recurso de revisión </w:t>
      </w:r>
      <w:r w:rsidR="009D2DCD" w:rsidRPr="00213FE5">
        <w:rPr>
          <w:rFonts w:ascii="Palatino Linotype" w:hAnsi="Palatino Linotype"/>
          <w:b/>
        </w:rPr>
        <w:t>03003/INFOEM/IP/RR/2024</w:t>
      </w:r>
      <w:r w:rsidR="003441EF" w:rsidRPr="00213FE5">
        <w:rPr>
          <w:rFonts w:ascii="Palatino Linotype" w:hAnsi="Palatino Linotype"/>
          <w:b/>
        </w:rPr>
        <w:t>,</w:t>
      </w:r>
      <w:r w:rsidRPr="00213FE5">
        <w:rPr>
          <w:rFonts w:ascii="Palatino Linotype" w:hAnsi="Palatino Linotype" w:cs="Arial"/>
          <w:b/>
          <w:bCs/>
        </w:rPr>
        <w:t xml:space="preserve"> </w:t>
      </w:r>
      <w:r w:rsidRPr="00213FE5">
        <w:rPr>
          <w:rFonts w:ascii="Palatino Linotype" w:hAnsi="Palatino Linotype"/>
        </w:rPr>
        <w:t>promovido por</w:t>
      </w:r>
      <w:r w:rsidR="00213FE5">
        <w:rPr>
          <w:rFonts w:ascii="Palatino Linotype" w:hAnsi="Palatino Linotype"/>
        </w:rPr>
        <w:t xml:space="preserve"> un usuario que se registró como</w:t>
      </w:r>
      <w:r w:rsidR="007632A0" w:rsidRPr="00213FE5">
        <w:rPr>
          <w:rFonts w:ascii="Palatino Linotype" w:hAnsi="Palatino Linotype"/>
        </w:rPr>
        <w:t xml:space="preserve"> </w:t>
      </w:r>
      <w:r w:rsidR="00BD1957">
        <w:rPr>
          <w:rFonts w:ascii="Palatino Linotype" w:hAnsi="Palatino Linotype"/>
          <w:b/>
          <w:bCs/>
        </w:rPr>
        <w:t xml:space="preserve">XXX </w:t>
      </w:r>
      <w:proofErr w:type="spellStart"/>
      <w:r w:rsidR="00BD1957">
        <w:rPr>
          <w:rFonts w:ascii="Palatino Linotype" w:hAnsi="Palatino Linotype"/>
          <w:b/>
          <w:bCs/>
        </w:rPr>
        <w:t>XXX</w:t>
      </w:r>
      <w:proofErr w:type="spellEnd"/>
      <w:r w:rsidRPr="00213FE5">
        <w:rPr>
          <w:rFonts w:ascii="Palatino Linotype" w:hAnsi="Palatino Linotype"/>
        </w:rPr>
        <w:t xml:space="preserve">, a quien en lo sucesivo se le identificará como </w:t>
      </w:r>
      <w:r w:rsidRPr="00213FE5">
        <w:rPr>
          <w:rFonts w:ascii="Palatino Linotype" w:hAnsi="Palatino Linotype"/>
          <w:b/>
        </w:rPr>
        <w:t>EL RECURRENTE</w:t>
      </w:r>
      <w:r w:rsidRPr="00213FE5">
        <w:rPr>
          <w:rFonts w:ascii="Palatino Linotype" w:hAnsi="Palatino Linotype" w:cs="Arial"/>
        </w:rPr>
        <w:t>, en contra de la respuesta del</w:t>
      </w:r>
      <w:r w:rsidR="00103C7D" w:rsidRPr="00213FE5">
        <w:rPr>
          <w:rFonts w:ascii="Palatino Linotype" w:hAnsi="Palatino Linotype" w:cs="Arial"/>
        </w:rPr>
        <w:t xml:space="preserve"> </w:t>
      </w:r>
      <w:r w:rsidR="00DA032F" w:rsidRPr="00213FE5">
        <w:rPr>
          <w:rFonts w:ascii="Palatino Linotype" w:hAnsi="Palatino Linotype" w:cs="Arial"/>
          <w:b/>
          <w:bCs/>
        </w:rPr>
        <w:t>Ayunt</w:t>
      </w:r>
      <w:r w:rsidR="009D2DCD" w:rsidRPr="00213FE5">
        <w:rPr>
          <w:rFonts w:ascii="Palatino Linotype" w:hAnsi="Palatino Linotype" w:cs="Arial"/>
          <w:b/>
          <w:bCs/>
        </w:rPr>
        <w:t>amiento de Tepotzotlán</w:t>
      </w:r>
      <w:r w:rsidR="00E6531C" w:rsidRPr="00213FE5">
        <w:rPr>
          <w:rFonts w:ascii="Palatino Linotype" w:hAnsi="Palatino Linotype"/>
          <w:b/>
          <w:bCs/>
          <w:color w:val="000000"/>
        </w:rPr>
        <w:t>,</w:t>
      </w:r>
      <w:r w:rsidRPr="00213FE5">
        <w:rPr>
          <w:rFonts w:ascii="Palatino Linotype" w:hAnsi="Palatino Linotype"/>
          <w:b/>
        </w:rPr>
        <w:t xml:space="preserve"> </w:t>
      </w:r>
      <w:r w:rsidRPr="00213FE5">
        <w:rPr>
          <w:rFonts w:ascii="Palatino Linotype" w:hAnsi="Palatino Linotype"/>
        </w:rPr>
        <w:t xml:space="preserve">en </w:t>
      </w:r>
      <w:r w:rsidR="00213FE5">
        <w:rPr>
          <w:rFonts w:ascii="Palatino Linotype" w:hAnsi="Palatino Linotype"/>
        </w:rPr>
        <w:t>adelante</w:t>
      </w:r>
      <w:r w:rsidRPr="00213FE5">
        <w:rPr>
          <w:rFonts w:ascii="Palatino Linotype" w:hAnsi="Palatino Linotype"/>
        </w:rPr>
        <w:t xml:space="preserve"> el</w:t>
      </w:r>
      <w:r w:rsidRPr="00213FE5">
        <w:rPr>
          <w:rFonts w:ascii="Palatino Linotype" w:hAnsi="Palatino Linotype"/>
          <w:b/>
        </w:rPr>
        <w:t xml:space="preserve"> SUJETO OBLIGADO</w:t>
      </w:r>
      <w:r w:rsidRPr="00213FE5">
        <w:rPr>
          <w:rFonts w:ascii="Palatino Linotype" w:hAnsi="Palatino Linotype"/>
        </w:rPr>
        <w:t>, se procede a dictar la presente resolución, con base en los siguientes:</w:t>
      </w:r>
    </w:p>
    <w:p w14:paraId="6C202242" w14:textId="77777777" w:rsidR="00942616" w:rsidRPr="00213FE5" w:rsidRDefault="00942616" w:rsidP="00942616">
      <w:pPr>
        <w:spacing w:line="360" w:lineRule="auto"/>
        <w:jc w:val="both"/>
        <w:rPr>
          <w:rFonts w:ascii="Palatino Linotype" w:hAnsi="Palatino Linotype"/>
          <w:b/>
        </w:rPr>
      </w:pPr>
    </w:p>
    <w:p w14:paraId="27CF3736" w14:textId="160C904F" w:rsidR="00942616" w:rsidRPr="00213FE5" w:rsidRDefault="00942616" w:rsidP="00942616">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213FE5">
        <w:rPr>
          <w:rFonts w:ascii="Palatino Linotype" w:hAnsi="Palatino Linotype"/>
          <w:b/>
          <w:color w:val="000000" w:themeColor="text1"/>
          <w:sz w:val="24"/>
          <w:szCs w:val="24"/>
        </w:rPr>
        <w:t>A</w:t>
      </w:r>
      <w:r w:rsidR="00213FE5">
        <w:rPr>
          <w:rFonts w:ascii="Palatino Linotype" w:hAnsi="Palatino Linotype"/>
          <w:b/>
          <w:color w:val="000000" w:themeColor="text1"/>
          <w:sz w:val="24"/>
          <w:szCs w:val="24"/>
        </w:rPr>
        <w:t xml:space="preserve"> </w:t>
      </w:r>
      <w:r w:rsidRPr="00213FE5">
        <w:rPr>
          <w:rFonts w:ascii="Palatino Linotype" w:hAnsi="Palatino Linotype"/>
          <w:b/>
          <w:color w:val="000000" w:themeColor="text1"/>
          <w:sz w:val="24"/>
          <w:szCs w:val="24"/>
        </w:rPr>
        <w:t>N</w:t>
      </w:r>
      <w:r w:rsidR="00213FE5">
        <w:rPr>
          <w:rFonts w:ascii="Palatino Linotype" w:hAnsi="Palatino Linotype"/>
          <w:b/>
          <w:color w:val="000000" w:themeColor="text1"/>
          <w:sz w:val="24"/>
          <w:szCs w:val="24"/>
        </w:rPr>
        <w:t xml:space="preserve"> </w:t>
      </w:r>
      <w:r w:rsidRPr="00213FE5">
        <w:rPr>
          <w:rFonts w:ascii="Palatino Linotype" w:hAnsi="Palatino Linotype"/>
          <w:b/>
          <w:color w:val="000000" w:themeColor="text1"/>
          <w:sz w:val="24"/>
          <w:szCs w:val="24"/>
        </w:rPr>
        <w:t>T</w:t>
      </w:r>
      <w:r w:rsidR="00213FE5">
        <w:rPr>
          <w:rFonts w:ascii="Palatino Linotype" w:hAnsi="Palatino Linotype"/>
          <w:b/>
          <w:color w:val="000000" w:themeColor="text1"/>
          <w:sz w:val="24"/>
          <w:szCs w:val="24"/>
        </w:rPr>
        <w:t xml:space="preserve"> </w:t>
      </w:r>
      <w:r w:rsidRPr="00213FE5">
        <w:rPr>
          <w:rFonts w:ascii="Palatino Linotype" w:hAnsi="Palatino Linotype"/>
          <w:b/>
          <w:color w:val="000000" w:themeColor="text1"/>
          <w:sz w:val="24"/>
          <w:szCs w:val="24"/>
        </w:rPr>
        <w:t>E</w:t>
      </w:r>
      <w:r w:rsidR="00213FE5">
        <w:rPr>
          <w:rFonts w:ascii="Palatino Linotype" w:hAnsi="Palatino Linotype"/>
          <w:b/>
          <w:color w:val="000000" w:themeColor="text1"/>
          <w:sz w:val="24"/>
          <w:szCs w:val="24"/>
        </w:rPr>
        <w:t xml:space="preserve"> </w:t>
      </w:r>
      <w:r w:rsidRPr="00213FE5">
        <w:rPr>
          <w:rFonts w:ascii="Palatino Linotype" w:hAnsi="Palatino Linotype"/>
          <w:b/>
          <w:color w:val="000000" w:themeColor="text1"/>
          <w:sz w:val="24"/>
          <w:szCs w:val="24"/>
        </w:rPr>
        <w:t>C</w:t>
      </w:r>
      <w:r w:rsidR="00213FE5">
        <w:rPr>
          <w:rFonts w:ascii="Palatino Linotype" w:hAnsi="Palatino Linotype"/>
          <w:b/>
          <w:color w:val="000000" w:themeColor="text1"/>
          <w:sz w:val="24"/>
          <w:szCs w:val="24"/>
        </w:rPr>
        <w:t xml:space="preserve"> </w:t>
      </w:r>
      <w:r w:rsidRPr="00213FE5">
        <w:rPr>
          <w:rFonts w:ascii="Palatino Linotype" w:hAnsi="Palatino Linotype"/>
          <w:b/>
          <w:color w:val="000000" w:themeColor="text1"/>
          <w:sz w:val="24"/>
          <w:szCs w:val="24"/>
        </w:rPr>
        <w:t>E</w:t>
      </w:r>
      <w:r w:rsidR="00213FE5">
        <w:rPr>
          <w:rFonts w:ascii="Palatino Linotype" w:hAnsi="Palatino Linotype"/>
          <w:b/>
          <w:color w:val="000000" w:themeColor="text1"/>
          <w:sz w:val="24"/>
          <w:szCs w:val="24"/>
        </w:rPr>
        <w:t xml:space="preserve"> </w:t>
      </w:r>
      <w:r w:rsidRPr="00213FE5">
        <w:rPr>
          <w:rFonts w:ascii="Palatino Linotype" w:hAnsi="Palatino Linotype"/>
          <w:b/>
          <w:color w:val="000000" w:themeColor="text1"/>
          <w:sz w:val="24"/>
          <w:szCs w:val="24"/>
        </w:rPr>
        <w:t>D</w:t>
      </w:r>
      <w:r w:rsidR="00213FE5">
        <w:rPr>
          <w:rFonts w:ascii="Palatino Linotype" w:hAnsi="Palatino Linotype"/>
          <w:b/>
          <w:color w:val="000000" w:themeColor="text1"/>
          <w:sz w:val="24"/>
          <w:szCs w:val="24"/>
        </w:rPr>
        <w:t xml:space="preserve"> </w:t>
      </w:r>
      <w:r w:rsidRPr="00213FE5">
        <w:rPr>
          <w:rFonts w:ascii="Palatino Linotype" w:hAnsi="Palatino Linotype"/>
          <w:b/>
          <w:color w:val="000000" w:themeColor="text1"/>
          <w:sz w:val="24"/>
          <w:szCs w:val="24"/>
        </w:rPr>
        <w:t>E</w:t>
      </w:r>
      <w:r w:rsidR="00213FE5">
        <w:rPr>
          <w:rFonts w:ascii="Palatino Linotype" w:hAnsi="Palatino Linotype"/>
          <w:b/>
          <w:color w:val="000000" w:themeColor="text1"/>
          <w:sz w:val="24"/>
          <w:szCs w:val="24"/>
        </w:rPr>
        <w:t xml:space="preserve"> </w:t>
      </w:r>
      <w:r w:rsidRPr="00213FE5">
        <w:rPr>
          <w:rFonts w:ascii="Palatino Linotype" w:hAnsi="Palatino Linotype"/>
          <w:b/>
          <w:color w:val="000000" w:themeColor="text1"/>
          <w:sz w:val="24"/>
          <w:szCs w:val="24"/>
        </w:rPr>
        <w:t>N</w:t>
      </w:r>
      <w:r w:rsidR="00213FE5">
        <w:rPr>
          <w:rFonts w:ascii="Palatino Linotype" w:hAnsi="Palatino Linotype"/>
          <w:b/>
          <w:color w:val="000000" w:themeColor="text1"/>
          <w:sz w:val="24"/>
          <w:szCs w:val="24"/>
        </w:rPr>
        <w:t xml:space="preserve"> </w:t>
      </w:r>
      <w:r w:rsidRPr="00213FE5">
        <w:rPr>
          <w:rFonts w:ascii="Palatino Linotype" w:hAnsi="Palatino Linotype"/>
          <w:b/>
          <w:color w:val="000000" w:themeColor="text1"/>
          <w:sz w:val="24"/>
          <w:szCs w:val="24"/>
        </w:rPr>
        <w:t>T</w:t>
      </w:r>
      <w:r w:rsidR="00213FE5">
        <w:rPr>
          <w:rFonts w:ascii="Palatino Linotype" w:hAnsi="Palatino Linotype"/>
          <w:b/>
          <w:color w:val="000000" w:themeColor="text1"/>
          <w:sz w:val="24"/>
          <w:szCs w:val="24"/>
        </w:rPr>
        <w:t xml:space="preserve"> </w:t>
      </w:r>
      <w:r w:rsidRPr="00213FE5">
        <w:rPr>
          <w:rFonts w:ascii="Palatino Linotype" w:hAnsi="Palatino Linotype"/>
          <w:b/>
          <w:color w:val="000000" w:themeColor="text1"/>
          <w:sz w:val="24"/>
          <w:szCs w:val="24"/>
        </w:rPr>
        <w:t>E</w:t>
      </w:r>
      <w:r w:rsidR="00213FE5">
        <w:rPr>
          <w:rFonts w:ascii="Palatino Linotype" w:hAnsi="Palatino Linotype"/>
          <w:b/>
          <w:color w:val="000000" w:themeColor="text1"/>
          <w:sz w:val="24"/>
          <w:szCs w:val="24"/>
        </w:rPr>
        <w:t xml:space="preserve"> </w:t>
      </w:r>
      <w:r w:rsidRPr="00213FE5">
        <w:rPr>
          <w:rFonts w:ascii="Palatino Linotype" w:hAnsi="Palatino Linotype"/>
          <w:b/>
          <w:color w:val="000000" w:themeColor="text1"/>
          <w:sz w:val="24"/>
          <w:szCs w:val="24"/>
        </w:rPr>
        <w:t>S</w:t>
      </w:r>
      <w:bookmarkEnd w:id="0"/>
      <w:bookmarkEnd w:id="1"/>
      <w:bookmarkEnd w:id="2"/>
      <w:r w:rsidR="00213FE5">
        <w:rPr>
          <w:rFonts w:ascii="Palatino Linotype" w:hAnsi="Palatino Linotype"/>
          <w:b/>
          <w:color w:val="000000" w:themeColor="text1"/>
          <w:sz w:val="24"/>
          <w:szCs w:val="24"/>
        </w:rPr>
        <w:t xml:space="preserve"> </w:t>
      </w:r>
    </w:p>
    <w:p w14:paraId="5385E88F" w14:textId="77777777" w:rsidR="00942616" w:rsidRPr="00213FE5" w:rsidRDefault="00942616" w:rsidP="00942616"/>
    <w:p w14:paraId="178B136D" w14:textId="07C10B57" w:rsidR="00942616" w:rsidRPr="00213FE5" w:rsidRDefault="00942616" w:rsidP="00F84C98">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lang w:val="es-ES"/>
        </w:rPr>
      </w:pPr>
      <w:r w:rsidRPr="00213FE5">
        <w:rPr>
          <w:rFonts w:ascii="Palatino Linotype" w:eastAsia="Times New Roman" w:hAnsi="Palatino Linotype" w:cs="Arial"/>
          <w:color w:val="000000" w:themeColor="text1"/>
          <w:lang w:val="es-ES"/>
        </w:rPr>
        <w:t>El día</w:t>
      </w:r>
      <w:r w:rsidR="00857E41" w:rsidRPr="00213FE5">
        <w:rPr>
          <w:rFonts w:ascii="Palatino Linotype" w:eastAsia="Times New Roman" w:hAnsi="Palatino Linotype" w:cs="Arial"/>
          <w:color w:val="000000" w:themeColor="text1"/>
          <w:lang w:val="es-ES"/>
        </w:rPr>
        <w:t xml:space="preserve"> </w:t>
      </w:r>
      <w:r w:rsidR="009D2DCD" w:rsidRPr="00213FE5">
        <w:rPr>
          <w:rFonts w:ascii="Palatino Linotype" w:eastAsia="Times New Roman" w:hAnsi="Palatino Linotype" w:cs="Arial"/>
          <w:b/>
          <w:color w:val="000000" w:themeColor="text1"/>
          <w:lang w:val="es-ES"/>
        </w:rPr>
        <w:t>cinco</w:t>
      </w:r>
      <w:r w:rsidR="00DA032F" w:rsidRPr="00213FE5">
        <w:rPr>
          <w:rFonts w:ascii="Palatino Linotype" w:eastAsia="Times New Roman" w:hAnsi="Palatino Linotype" w:cs="Arial"/>
          <w:b/>
          <w:color w:val="000000" w:themeColor="text1"/>
          <w:lang w:val="es-ES"/>
        </w:rPr>
        <w:t xml:space="preserve"> de abril</w:t>
      </w:r>
      <w:r w:rsidR="007632A0" w:rsidRPr="00213FE5">
        <w:rPr>
          <w:rFonts w:ascii="Palatino Linotype" w:eastAsia="Times New Roman" w:hAnsi="Palatino Linotype" w:cs="Arial"/>
          <w:b/>
          <w:color w:val="000000" w:themeColor="text1"/>
          <w:lang w:val="es-ES"/>
        </w:rPr>
        <w:t xml:space="preserve"> de dos mil veinticuatro</w:t>
      </w:r>
      <w:r w:rsidRPr="00213FE5">
        <w:rPr>
          <w:rFonts w:ascii="Palatino Linotype" w:eastAsia="Times New Roman" w:hAnsi="Palatino Linotype" w:cs="Arial"/>
          <w:color w:val="000000" w:themeColor="text1"/>
          <w:lang w:val="es-ES"/>
        </w:rPr>
        <w:t xml:space="preserve">, se presentó ante el </w:t>
      </w:r>
      <w:r w:rsidRPr="00213FE5">
        <w:rPr>
          <w:rFonts w:ascii="Palatino Linotype" w:eastAsia="Times New Roman" w:hAnsi="Palatino Linotype" w:cs="Arial"/>
          <w:b/>
          <w:color w:val="000000" w:themeColor="text1"/>
          <w:lang w:val="es-ES"/>
        </w:rPr>
        <w:t>SUJETO OBLIGADO</w:t>
      </w:r>
      <w:r w:rsidRPr="00213FE5">
        <w:rPr>
          <w:rFonts w:ascii="Palatino Linotype" w:eastAsia="Times New Roman" w:hAnsi="Palatino Linotype" w:cs="Arial"/>
          <w:color w:val="000000" w:themeColor="text1"/>
          <w:lang w:val="es-ES"/>
        </w:rPr>
        <w:t xml:space="preserve"> vía SAIMEX, la solicitud de información pública registrada con el número </w:t>
      </w:r>
      <w:r w:rsidR="00437A3C" w:rsidRPr="00213FE5">
        <w:rPr>
          <w:rFonts w:ascii="Palatino Linotype" w:eastAsia="Times New Roman" w:hAnsi="Palatino Linotype" w:cs="Arial"/>
          <w:color w:val="000000" w:themeColor="text1"/>
          <w:lang w:val="es-ES"/>
        </w:rPr>
        <w:t xml:space="preserve"> </w:t>
      </w:r>
      <w:r w:rsidR="009D2DCD" w:rsidRPr="00213FE5">
        <w:rPr>
          <w:rFonts w:ascii="Palatino Linotype" w:eastAsia="Times New Roman" w:hAnsi="Palatino Linotype" w:cs="Arial"/>
          <w:b/>
          <w:bCs/>
          <w:color w:val="000000" w:themeColor="text1"/>
        </w:rPr>
        <w:t>00164/TEPOTZOT/IP/2024</w:t>
      </w:r>
      <w:r w:rsidRPr="00213FE5">
        <w:rPr>
          <w:rFonts w:ascii="Palatino Linotype" w:eastAsia="Times New Roman" w:hAnsi="Palatino Linotype" w:cs="Arial"/>
          <w:color w:val="000000" w:themeColor="text1"/>
          <w:lang w:val="es-ES"/>
        </w:rPr>
        <w:t xml:space="preserve">; </w:t>
      </w:r>
      <w:r w:rsidR="00213FE5">
        <w:rPr>
          <w:rFonts w:ascii="Palatino Linotype" w:eastAsia="Times New Roman" w:hAnsi="Palatino Linotype" w:cs="Arial"/>
          <w:color w:val="000000" w:themeColor="text1"/>
          <w:lang w:val="es-ES"/>
        </w:rPr>
        <w:t>en la que</w:t>
      </w:r>
      <w:r w:rsidRPr="00213FE5">
        <w:rPr>
          <w:rFonts w:ascii="Palatino Linotype" w:eastAsia="Times New Roman" w:hAnsi="Palatino Linotype" w:cs="Arial"/>
          <w:color w:val="000000" w:themeColor="text1"/>
          <w:lang w:val="es-ES"/>
        </w:rPr>
        <w:t xml:space="preserve"> se solicitó la siguiente información:</w:t>
      </w:r>
    </w:p>
    <w:p w14:paraId="7BD5550A" w14:textId="77777777" w:rsidR="00F84C98" w:rsidRPr="00213FE5" w:rsidRDefault="00F84C98" w:rsidP="001D6202">
      <w:pPr>
        <w:pStyle w:val="Prrafodelista"/>
        <w:tabs>
          <w:tab w:val="left" w:pos="0"/>
        </w:tabs>
        <w:ind w:left="0" w:right="49"/>
        <w:jc w:val="both"/>
        <w:rPr>
          <w:rFonts w:ascii="Palatino Linotype" w:eastAsia="Times New Roman" w:hAnsi="Palatino Linotype" w:cs="Arial"/>
          <w:i/>
          <w:color w:val="000000" w:themeColor="text1"/>
          <w:lang w:val="es-ES"/>
        </w:rPr>
      </w:pPr>
    </w:p>
    <w:p w14:paraId="23CF53A9" w14:textId="7938641B" w:rsidR="000A6F9E" w:rsidRPr="00213FE5" w:rsidRDefault="00942616" w:rsidP="006C1B8F">
      <w:pPr>
        <w:pStyle w:val="Prrafodelista"/>
        <w:ind w:left="1134" w:right="900"/>
        <w:jc w:val="both"/>
        <w:rPr>
          <w:rFonts w:ascii="Palatino Linotype" w:hAnsi="Palatino Linotype"/>
          <w:i/>
        </w:rPr>
      </w:pPr>
      <w:r w:rsidRPr="00213FE5">
        <w:rPr>
          <w:rFonts w:ascii="Palatino Linotype" w:hAnsi="Palatino Linotype"/>
          <w:i/>
        </w:rPr>
        <w:t>“</w:t>
      </w:r>
      <w:r w:rsidR="009D2DCD" w:rsidRPr="00213FE5">
        <w:rPr>
          <w:rFonts w:ascii="Palatino Linotype" w:hAnsi="Palatino Linotype"/>
          <w:i/>
        </w:rPr>
        <w:t xml:space="preserve">Solicitamos a través de la plataforma de </w:t>
      </w:r>
      <w:proofErr w:type="spellStart"/>
      <w:r w:rsidR="009D2DCD" w:rsidRPr="00213FE5">
        <w:rPr>
          <w:rFonts w:ascii="Palatino Linotype" w:hAnsi="Palatino Linotype"/>
          <w:i/>
        </w:rPr>
        <w:t>saimex</w:t>
      </w:r>
      <w:proofErr w:type="spellEnd"/>
      <w:r w:rsidR="009D2DCD" w:rsidRPr="00213FE5">
        <w:rPr>
          <w:rFonts w:ascii="Palatino Linotype" w:hAnsi="Palatino Linotype"/>
          <w:i/>
        </w:rPr>
        <w:t>, las nóminas de todos los servidores públicos de H. Ayuntamiento de Tepotzotlán por los mes de enero, febrero y marzo de 2024, así como el organigrama actualizado de l</w:t>
      </w:r>
      <w:r w:rsidR="00B6323A" w:rsidRPr="00213FE5">
        <w:rPr>
          <w:rFonts w:ascii="Palatino Linotype" w:hAnsi="Palatino Linotype"/>
          <w:i/>
        </w:rPr>
        <w:t>a actual administración pública.”</w:t>
      </w:r>
      <w:r w:rsidR="006C1DFB" w:rsidRPr="00213FE5">
        <w:rPr>
          <w:rFonts w:ascii="Palatino Linotype" w:hAnsi="Palatino Linotype"/>
          <w:i/>
        </w:rPr>
        <w:t>(Sic)</w:t>
      </w:r>
    </w:p>
    <w:p w14:paraId="1B41AE08" w14:textId="77777777" w:rsidR="00942616" w:rsidRPr="00213FE5" w:rsidRDefault="00942616" w:rsidP="00F84C98">
      <w:pPr>
        <w:pStyle w:val="Prrafodelista"/>
        <w:ind w:left="1134" w:right="900"/>
        <w:jc w:val="both"/>
        <w:rPr>
          <w:rFonts w:ascii="Palatino Linotype" w:hAnsi="Palatino Linotype"/>
        </w:rPr>
      </w:pPr>
    </w:p>
    <w:p w14:paraId="41BE3230" w14:textId="77777777" w:rsidR="00942616" w:rsidRPr="00213FE5" w:rsidRDefault="00942616" w:rsidP="00942616">
      <w:pPr>
        <w:pStyle w:val="Prrafodelista"/>
        <w:numPr>
          <w:ilvl w:val="0"/>
          <w:numId w:val="2"/>
        </w:numPr>
        <w:spacing w:line="360" w:lineRule="auto"/>
        <w:ind w:left="851" w:right="474"/>
        <w:jc w:val="both"/>
        <w:rPr>
          <w:rFonts w:ascii="Palatino Linotype" w:hAnsi="Palatino Linotype"/>
        </w:rPr>
      </w:pPr>
      <w:r w:rsidRPr="00213FE5">
        <w:rPr>
          <w:rFonts w:ascii="Palatino Linotype" w:eastAsia="Times New Roman" w:hAnsi="Palatino Linotype" w:cs="Arial"/>
          <w:lang w:val="es-ES"/>
        </w:rPr>
        <w:t>Se eligió como modalidad de entrega de la información</w:t>
      </w:r>
      <w:r w:rsidRPr="00213FE5">
        <w:rPr>
          <w:rFonts w:ascii="Palatino Linotype" w:hAnsi="Palatino Linotype"/>
        </w:rPr>
        <w:t xml:space="preserve">: A través del </w:t>
      </w:r>
      <w:r w:rsidRPr="00213FE5">
        <w:rPr>
          <w:rFonts w:ascii="Palatino Linotype" w:hAnsi="Palatino Linotype"/>
          <w:b/>
        </w:rPr>
        <w:t>SAIMEX.</w:t>
      </w:r>
    </w:p>
    <w:p w14:paraId="609EDC21" w14:textId="77777777" w:rsidR="003600F1" w:rsidRPr="00213FE5" w:rsidRDefault="003600F1" w:rsidP="000F39D1">
      <w:pPr>
        <w:tabs>
          <w:tab w:val="left" w:pos="0"/>
        </w:tabs>
        <w:ind w:right="51"/>
        <w:jc w:val="both"/>
        <w:rPr>
          <w:rFonts w:ascii="Palatino Linotype" w:eastAsia="Times New Roman" w:hAnsi="Palatino Linotype" w:cs="Arial"/>
          <w:i/>
          <w:color w:val="000000" w:themeColor="text1"/>
          <w:lang w:val="es-ES"/>
        </w:rPr>
      </w:pPr>
    </w:p>
    <w:p w14:paraId="28B716C4" w14:textId="1D9D3A33" w:rsidR="00DA032F" w:rsidRPr="00213FE5" w:rsidRDefault="00DA032F" w:rsidP="003E62CB">
      <w:pPr>
        <w:pStyle w:val="Prrafodelista"/>
        <w:numPr>
          <w:ilvl w:val="0"/>
          <w:numId w:val="1"/>
        </w:numPr>
        <w:tabs>
          <w:tab w:val="left" w:pos="0"/>
        </w:tabs>
        <w:spacing w:line="360" w:lineRule="auto"/>
        <w:ind w:left="0" w:right="49" w:firstLine="0"/>
        <w:jc w:val="both"/>
        <w:rPr>
          <w:rFonts w:ascii="Palatino Linotype" w:hAnsi="Palatino Linotype" w:cs="Arial"/>
          <w:i/>
        </w:rPr>
      </w:pPr>
      <w:r w:rsidRPr="00213FE5">
        <w:rPr>
          <w:rFonts w:ascii="Palatino Linotype" w:eastAsia="Times New Roman" w:hAnsi="Palatino Linotype" w:cs="Arial"/>
          <w:color w:val="000000" w:themeColor="text1"/>
          <w:lang w:val="es-ES"/>
        </w:rPr>
        <w:t>El</w:t>
      </w:r>
      <w:r w:rsidR="009D2DCD" w:rsidRPr="00213FE5">
        <w:rPr>
          <w:rFonts w:ascii="Palatino Linotype" w:hAnsi="Palatino Linotype" w:cs="Arial"/>
        </w:rPr>
        <w:t xml:space="preserve"> once (11) de abril</w:t>
      </w:r>
      <w:r w:rsidRPr="00213FE5">
        <w:rPr>
          <w:rFonts w:ascii="Palatino Linotype" w:hAnsi="Palatino Linotype" w:cs="Arial"/>
        </w:rPr>
        <w:t xml:space="preserve"> de dos mil veinticuatro, se realizó un requerimiento al servidor público habilitado. </w:t>
      </w:r>
    </w:p>
    <w:p w14:paraId="13DCB20B" w14:textId="77777777" w:rsidR="00213FE5" w:rsidRPr="00213FE5" w:rsidRDefault="00213FE5" w:rsidP="00213FE5">
      <w:pPr>
        <w:pStyle w:val="Prrafodelista"/>
        <w:tabs>
          <w:tab w:val="left" w:pos="0"/>
        </w:tabs>
        <w:spacing w:line="360" w:lineRule="auto"/>
        <w:ind w:left="0" w:right="49"/>
        <w:jc w:val="both"/>
        <w:rPr>
          <w:rFonts w:ascii="Palatino Linotype" w:hAnsi="Palatino Linotype" w:cs="Arial"/>
          <w:i/>
        </w:rPr>
      </w:pPr>
    </w:p>
    <w:p w14:paraId="48C9C9A4" w14:textId="7D4698C5" w:rsidR="009D2DCD" w:rsidRPr="00213FE5" w:rsidRDefault="009D2DCD" w:rsidP="003E62CB">
      <w:pPr>
        <w:pStyle w:val="Prrafodelista"/>
        <w:numPr>
          <w:ilvl w:val="0"/>
          <w:numId w:val="1"/>
        </w:numPr>
        <w:tabs>
          <w:tab w:val="left" w:pos="0"/>
        </w:tabs>
        <w:spacing w:line="360" w:lineRule="auto"/>
        <w:ind w:left="0" w:right="49" w:firstLine="0"/>
        <w:jc w:val="both"/>
        <w:rPr>
          <w:rFonts w:ascii="Palatino Linotype" w:hAnsi="Palatino Linotype" w:cs="Arial"/>
        </w:rPr>
      </w:pPr>
      <w:r w:rsidRPr="00213FE5">
        <w:rPr>
          <w:rFonts w:ascii="Palatino Linotype" w:hAnsi="Palatino Linotype" w:cs="Arial"/>
        </w:rPr>
        <w:t>En fecha veintiséis (26) de abril, el Sujeto Obligado, solicitó un prórroga en los siguientes términos:</w:t>
      </w:r>
    </w:p>
    <w:p w14:paraId="00485F3D" w14:textId="77777777" w:rsidR="009D2DCD" w:rsidRPr="00213FE5" w:rsidRDefault="009D2DCD" w:rsidP="009D2DCD">
      <w:pPr>
        <w:pStyle w:val="Prrafodelista"/>
        <w:tabs>
          <w:tab w:val="left" w:pos="0"/>
        </w:tabs>
        <w:spacing w:line="360" w:lineRule="auto"/>
        <w:ind w:right="49"/>
        <w:jc w:val="both"/>
        <w:rPr>
          <w:rFonts w:ascii="Palatino Linotype" w:hAnsi="Palatino Linotype" w:cs="Arial"/>
          <w:i/>
          <w:sz w:val="22"/>
        </w:rPr>
      </w:pPr>
      <w:r w:rsidRPr="00213FE5">
        <w:rPr>
          <w:rFonts w:ascii="Palatino Linotype" w:hAnsi="Palatino Linotype" w:cs="Arial"/>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37A5EC1" w14:textId="77777777" w:rsidR="009D2DCD" w:rsidRPr="00213FE5" w:rsidRDefault="009D2DCD" w:rsidP="009D2DCD">
      <w:pPr>
        <w:pStyle w:val="Prrafodelista"/>
        <w:tabs>
          <w:tab w:val="left" w:pos="0"/>
        </w:tabs>
        <w:spacing w:line="360" w:lineRule="auto"/>
        <w:ind w:right="49"/>
        <w:jc w:val="both"/>
        <w:rPr>
          <w:rFonts w:ascii="Palatino Linotype" w:hAnsi="Palatino Linotype" w:cs="Arial"/>
          <w:i/>
          <w:sz w:val="22"/>
        </w:rPr>
      </w:pPr>
      <w:r w:rsidRPr="00213FE5">
        <w:rPr>
          <w:rFonts w:ascii="Palatino Linotype" w:hAnsi="Palatino Linotype" w:cs="Arial"/>
          <w:i/>
          <w:sz w:val="22"/>
        </w:rPr>
        <w:t>DE ACUERDO A LA TRIGÉSIMA TERCERA SESIÓN EXTRAORDINARIA 2024 DEL COMITÉ DE TRANSPARENCIA DE FECHA 26 DE ABRIL DE 2024, EN EL ACUERDO 02/SE/33/CT/2024: Se aprueba por unanimidad la prórroga para atender las solicitudes de información con número de folio ...00164/TEPOTZOT/IP/2024, realizadas por los particulares.</w:t>
      </w:r>
    </w:p>
    <w:p w14:paraId="389209C7" w14:textId="77777777" w:rsidR="009D2DCD" w:rsidRPr="00213FE5" w:rsidRDefault="009D2DCD" w:rsidP="009D2DCD">
      <w:pPr>
        <w:pStyle w:val="Prrafodelista"/>
        <w:tabs>
          <w:tab w:val="left" w:pos="0"/>
        </w:tabs>
        <w:spacing w:line="360" w:lineRule="auto"/>
        <w:ind w:right="49"/>
        <w:jc w:val="both"/>
        <w:rPr>
          <w:rFonts w:ascii="Palatino Linotype" w:hAnsi="Palatino Linotype" w:cs="Arial"/>
          <w:i/>
          <w:sz w:val="22"/>
        </w:rPr>
      </w:pPr>
      <w:r w:rsidRPr="00213FE5">
        <w:rPr>
          <w:rFonts w:ascii="Palatino Linotype" w:hAnsi="Palatino Linotype" w:cs="Arial"/>
          <w:i/>
          <w:sz w:val="22"/>
        </w:rPr>
        <w:t>P.L.C.C. David González Corona</w:t>
      </w:r>
    </w:p>
    <w:p w14:paraId="3E495AFA" w14:textId="77777777" w:rsidR="009D2DCD" w:rsidRPr="00213FE5" w:rsidRDefault="009D2DCD" w:rsidP="009D2DCD">
      <w:pPr>
        <w:pStyle w:val="Prrafodelista"/>
        <w:tabs>
          <w:tab w:val="left" w:pos="0"/>
        </w:tabs>
        <w:spacing w:line="360" w:lineRule="auto"/>
        <w:ind w:right="49"/>
        <w:jc w:val="both"/>
        <w:rPr>
          <w:rFonts w:ascii="Palatino Linotype" w:hAnsi="Palatino Linotype" w:cs="Arial"/>
          <w:i/>
          <w:sz w:val="22"/>
        </w:rPr>
      </w:pPr>
    </w:p>
    <w:p w14:paraId="79F5D908" w14:textId="1F33FCF8" w:rsidR="009D2DCD" w:rsidRPr="00213FE5" w:rsidRDefault="009D2DCD" w:rsidP="009D2DCD">
      <w:pPr>
        <w:pStyle w:val="Prrafodelista"/>
        <w:tabs>
          <w:tab w:val="left" w:pos="0"/>
        </w:tabs>
        <w:spacing w:line="360" w:lineRule="auto"/>
        <w:ind w:left="0" w:right="49"/>
        <w:jc w:val="both"/>
        <w:rPr>
          <w:rFonts w:ascii="Palatino Linotype" w:hAnsi="Palatino Linotype" w:cs="Arial"/>
          <w:i/>
          <w:sz w:val="22"/>
        </w:rPr>
      </w:pPr>
      <w:r w:rsidRPr="00213FE5">
        <w:rPr>
          <w:rFonts w:ascii="Palatino Linotype" w:hAnsi="Palatino Linotype" w:cs="Arial"/>
          <w:i/>
          <w:sz w:val="22"/>
        </w:rPr>
        <w:tab/>
        <w:t>Responsable de la Unidad de Transparencia</w:t>
      </w:r>
    </w:p>
    <w:p w14:paraId="3F1A4371" w14:textId="77777777" w:rsidR="006B022A" w:rsidRPr="00213FE5" w:rsidRDefault="006B022A" w:rsidP="006B022A">
      <w:pPr>
        <w:tabs>
          <w:tab w:val="left" w:pos="0"/>
        </w:tabs>
        <w:spacing w:line="360" w:lineRule="auto"/>
        <w:ind w:right="49"/>
        <w:jc w:val="both"/>
        <w:rPr>
          <w:rFonts w:ascii="Palatino Linotype" w:hAnsi="Palatino Linotype" w:cs="Arial"/>
          <w:i/>
        </w:rPr>
      </w:pPr>
    </w:p>
    <w:p w14:paraId="60659B9B" w14:textId="29F56E28" w:rsidR="006B022A" w:rsidRPr="00213FE5" w:rsidRDefault="006B022A" w:rsidP="006B022A">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color w:val="000000"/>
        </w:rPr>
        <w:t xml:space="preserve">Como se observa del tablero del Sistema de Acceso a la Información el </w:t>
      </w:r>
      <w:r w:rsidRPr="00213FE5">
        <w:rPr>
          <w:rFonts w:ascii="Palatino Linotype" w:eastAsia="Palatino Linotype" w:hAnsi="Palatino Linotype" w:cs="Palatino Linotype"/>
          <w:b/>
          <w:color w:val="000000"/>
        </w:rPr>
        <w:t xml:space="preserve">SUJETO OBLIGADO </w:t>
      </w:r>
      <w:r w:rsidRPr="00213FE5">
        <w:rPr>
          <w:rFonts w:ascii="Palatino Linotype" w:eastAsia="Palatino Linotype" w:hAnsi="Palatino Linotype" w:cs="Palatino Linotype"/>
          <w:color w:val="000000"/>
        </w:rPr>
        <w:t xml:space="preserve">fue omiso atender la solicitud de información, configurándose la figura de negativa ficta que se da cuando el </w:t>
      </w:r>
      <w:r w:rsidRPr="00213FE5">
        <w:rPr>
          <w:rFonts w:ascii="Palatino Linotype" w:eastAsia="Palatino Linotype" w:hAnsi="Palatino Linotype" w:cs="Palatino Linotype"/>
          <w:b/>
          <w:color w:val="000000"/>
        </w:rPr>
        <w:t xml:space="preserve">SUJETO OBLIGADO </w:t>
      </w:r>
      <w:r w:rsidRPr="00213FE5">
        <w:rPr>
          <w:rFonts w:ascii="Palatino Linotype" w:eastAsia="Palatino Linotype" w:hAnsi="Palatino Linotype" w:cs="Palatino Linotype"/>
          <w:color w:val="000000"/>
        </w:rPr>
        <w:t>deja de</w:t>
      </w:r>
      <w:r w:rsidRPr="00213FE5">
        <w:rPr>
          <w:rFonts w:ascii="Palatino Linotype" w:eastAsia="Palatino Linotype" w:hAnsi="Palatino Linotype" w:cs="Palatino Linotype"/>
          <w:b/>
          <w:color w:val="000000"/>
        </w:rPr>
        <w:t xml:space="preserve"> </w:t>
      </w:r>
      <w:r w:rsidRPr="00213FE5">
        <w:rPr>
          <w:rFonts w:ascii="Palatino Linotype" w:eastAsia="Palatino Linotype" w:hAnsi="Palatino Linotype" w:cs="Palatino Linotype"/>
          <w:color w:val="000000"/>
        </w:rPr>
        <w:t xml:space="preserve">atender las solicitudes de información. </w:t>
      </w:r>
    </w:p>
    <w:p w14:paraId="2CBFB0E8" w14:textId="77777777" w:rsidR="00DA032F" w:rsidRPr="00213FE5" w:rsidRDefault="00DA032F" w:rsidP="000F39D1">
      <w:pPr>
        <w:tabs>
          <w:tab w:val="left" w:pos="0"/>
        </w:tabs>
        <w:ind w:right="51"/>
        <w:jc w:val="both"/>
        <w:rPr>
          <w:rFonts w:ascii="Palatino Linotype" w:hAnsi="Palatino Linotype" w:cs="Arial"/>
          <w:i/>
          <w:color w:val="000000" w:themeColor="text1"/>
        </w:rPr>
      </w:pPr>
    </w:p>
    <w:p w14:paraId="503AECEA" w14:textId="5FCE811A" w:rsidR="00A8074F" w:rsidRPr="00213FE5" w:rsidRDefault="006B022A" w:rsidP="0016216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FE5">
        <w:rPr>
          <w:rFonts w:ascii="Palatino Linotype" w:eastAsia="Times New Roman" w:hAnsi="Palatino Linotype" w:cs="Arial"/>
          <w:color w:val="000000" w:themeColor="text1"/>
          <w:lang w:val="es-ES"/>
        </w:rPr>
        <w:t>Como consecuencia a la falta de respuesta por parte del SUJETO OBLIGADO, el entonces solicitante, en fecha</w:t>
      </w:r>
      <w:r w:rsidR="00722086" w:rsidRPr="00213FE5">
        <w:rPr>
          <w:rFonts w:ascii="Palatino Linotype" w:eastAsia="Times New Roman" w:hAnsi="Palatino Linotype" w:cs="Arial"/>
          <w:b/>
          <w:color w:val="000000" w:themeColor="text1"/>
          <w:lang w:val="es-ES"/>
        </w:rPr>
        <w:t xml:space="preserve"> </w:t>
      </w:r>
      <w:r w:rsidR="00F43E96" w:rsidRPr="00213FE5">
        <w:rPr>
          <w:rFonts w:ascii="Palatino Linotype" w:eastAsia="Times New Roman" w:hAnsi="Palatino Linotype" w:cs="Arial"/>
          <w:b/>
          <w:color w:val="000000" w:themeColor="text1"/>
          <w:lang w:val="es-ES"/>
        </w:rPr>
        <w:t>veinte</w:t>
      </w:r>
      <w:r w:rsidR="003E62CB" w:rsidRPr="00213FE5">
        <w:rPr>
          <w:rFonts w:ascii="Palatino Linotype" w:eastAsia="Times New Roman" w:hAnsi="Palatino Linotype" w:cs="Arial"/>
          <w:b/>
          <w:color w:val="000000" w:themeColor="text1"/>
          <w:lang w:val="es-ES"/>
        </w:rPr>
        <w:t xml:space="preserve"> de mayo</w:t>
      </w:r>
      <w:r w:rsidR="007D19C5" w:rsidRPr="00213FE5">
        <w:rPr>
          <w:rFonts w:ascii="Palatino Linotype" w:eastAsia="Times New Roman" w:hAnsi="Palatino Linotype" w:cs="Arial"/>
          <w:b/>
          <w:color w:val="000000" w:themeColor="text1"/>
          <w:lang w:val="es-ES"/>
        </w:rPr>
        <w:t xml:space="preserve"> </w:t>
      </w:r>
      <w:r w:rsidR="003E62CB" w:rsidRPr="00213FE5">
        <w:rPr>
          <w:rFonts w:ascii="Palatino Linotype" w:eastAsia="Times New Roman" w:hAnsi="Palatino Linotype" w:cs="Arial"/>
          <w:b/>
          <w:color w:val="000000" w:themeColor="text1"/>
          <w:lang w:val="es-ES"/>
        </w:rPr>
        <w:t>de dos mil veinticuatro</w:t>
      </w:r>
      <w:r w:rsidRPr="00213FE5">
        <w:rPr>
          <w:rFonts w:ascii="Palatino Linotype" w:eastAsia="Times New Roman" w:hAnsi="Palatino Linotype" w:cs="Arial"/>
          <w:color w:val="000000" w:themeColor="text1"/>
          <w:lang w:val="es-ES"/>
        </w:rPr>
        <w:t>,</w:t>
      </w:r>
      <w:r w:rsidR="00942616" w:rsidRPr="00213FE5">
        <w:rPr>
          <w:rFonts w:ascii="Palatino Linotype" w:eastAsia="Times New Roman" w:hAnsi="Palatino Linotype" w:cs="Arial"/>
          <w:color w:val="000000" w:themeColor="text1"/>
          <w:lang w:val="es-ES"/>
        </w:rPr>
        <w:t xml:space="preserve"> interpuso el recurso de revisión en contra de la </w:t>
      </w:r>
      <w:r w:rsidRPr="00213FE5">
        <w:rPr>
          <w:rFonts w:ascii="Palatino Linotype" w:eastAsia="Times New Roman" w:hAnsi="Palatino Linotype" w:cs="Arial"/>
          <w:color w:val="000000" w:themeColor="text1"/>
          <w:lang w:val="es-ES"/>
        </w:rPr>
        <w:t xml:space="preserve">falta de </w:t>
      </w:r>
      <w:r w:rsidR="00942616" w:rsidRPr="00213FE5">
        <w:rPr>
          <w:rFonts w:ascii="Palatino Linotype" w:eastAsia="Times New Roman" w:hAnsi="Palatino Linotype" w:cs="Arial"/>
          <w:color w:val="000000" w:themeColor="text1"/>
          <w:lang w:val="es-ES"/>
        </w:rPr>
        <w:t>respuesta</w:t>
      </w:r>
      <w:r w:rsidR="00611D7D" w:rsidRPr="00213FE5">
        <w:rPr>
          <w:rFonts w:ascii="Palatino Linotype" w:eastAsia="Times New Roman" w:hAnsi="Palatino Linotype" w:cs="Arial"/>
          <w:color w:val="000000" w:themeColor="text1"/>
          <w:lang w:val="es-ES"/>
        </w:rPr>
        <w:t xml:space="preserve"> y, señaló como</w:t>
      </w:r>
      <w:r w:rsidR="00942616" w:rsidRPr="00213FE5">
        <w:rPr>
          <w:rFonts w:ascii="Palatino Linotype" w:eastAsia="Times New Roman" w:hAnsi="Palatino Linotype" w:cs="Arial"/>
          <w:color w:val="000000" w:themeColor="text1"/>
          <w:lang w:val="es-ES"/>
        </w:rPr>
        <w:t>:</w:t>
      </w:r>
    </w:p>
    <w:p w14:paraId="42F1CAFF" w14:textId="77777777" w:rsidR="00162166" w:rsidRPr="00213FE5" w:rsidRDefault="00162166" w:rsidP="00162166">
      <w:pPr>
        <w:pStyle w:val="Prrafodelista"/>
        <w:tabs>
          <w:tab w:val="left" w:pos="0"/>
        </w:tabs>
        <w:spacing w:line="360" w:lineRule="auto"/>
        <w:ind w:left="0" w:right="49"/>
        <w:jc w:val="both"/>
        <w:rPr>
          <w:rFonts w:ascii="Palatino Linotype" w:hAnsi="Palatino Linotype" w:cs="Arial"/>
          <w:i/>
          <w:color w:val="000000" w:themeColor="text1"/>
        </w:rPr>
      </w:pPr>
    </w:p>
    <w:p w14:paraId="0FF685C6" w14:textId="70C1A93F" w:rsidR="00942616" w:rsidRPr="00213FE5" w:rsidRDefault="00942616" w:rsidP="00213FE5">
      <w:pPr>
        <w:pStyle w:val="Prrafodelista"/>
        <w:numPr>
          <w:ilvl w:val="0"/>
          <w:numId w:val="2"/>
        </w:numPr>
        <w:ind w:right="567"/>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213FE5">
        <w:rPr>
          <w:rStyle w:val="Ttulo2Car"/>
          <w:rFonts w:ascii="Palatino Linotype" w:hAnsi="Palatino Linotype"/>
          <w:b/>
          <w:color w:val="auto"/>
          <w:sz w:val="22"/>
          <w:szCs w:val="24"/>
        </w:rPr>
        <w:t>Acto impugnado</w:t>
      </w:r>
      <w:bookmarkEnd w:id="3"/>
      <w:r w:rsidRPr="00213FE5">
        <w:rPr>
          <w:rStyle w:val="Ttulo2Car"/>
          <w:rFonts w:ascii="Palatino Linotype" w:hAnsi="Palatino Linotype"/>
          <w:b/>
          <w:color w:val="000000" w:themeColor="text1"/>
          <w:sz w:val="22"/>
          <w:szCs w:val="24"/>
        </w:rPr>
        <w:t>:</w:t>
      </w:r>
      <w:r w:rsidRPr="00213FE5">
        <w:rPr>
          <w:rStyle w:val="Ttulo2Car"/>
          <w:rFonts w:ascii="Palatino Linotype" w:hAnsi="Palatino Linotype"/>
          <w:b/>
          <w:i/>
          <w:color w:val="000000" w:themeColor="text1"/>
          <w:sz w:val="22"/>
          <w:szCs w:val="24"/>
        </w:rPr>
        <w:t xml:space="preserve"> </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7133EF" w:rsidRPr="00213FE5">
        <w:rPr>
          <w:rStyle w:val="Ttulo2Car"/>
          <w:rFonts w:ascii="Palatino Linotype" w:hAnsi="Palatino Linotype"/>
          <w:i/>
          <w:color w:val="000000" w:themeColor="text1"/>
          <w:sz w:val="22"/>
          <w:szCs w:val="24"/>
        </w:rPr>
        <w:t>“</w:t>
      </w:r>
      <w:r w:rsidR="00F43E96" w:rsidRPr="00213FE5">
        <w:rPr>
          <w:rStyle w:val="Ttulo2Car"/>
          <w:rFonts w:ascii="Palatino Linotype" w:hAnsi="Palatino Linotype"/>
          <w:i/>
          <w:color w:val="000000" w:themeColor="text1"/>
          <w:sz w:val="22"/>
          <w:szCs w:val="24"/>
        </w:rPr>
        <w:t xml:space="preserve">La negativa a la información solicitada, así como la falta de respuesta a una solicitud de acceso a la </w:t>
      </w:r>
      <w:proofErr w:type="gramStart"/>
      <w:r w:rsidR="00F43E96" w:rsidRPr="00213FE5">
        <w:rPr>
          <w:rStyle w:val="Ttulo2Car"/>
          <w:rFonts w:ascii="Palatino Linotype" w:hAnsi="Palatino Linotype"/>
          <w:i/>
          <w:color w:val="000000" w:themeColor="text1"/>
          <w:sz w:val="22"/>
          <w:szCs w:val="24"/>
        </w:rPr>
        <w:t>información.</w:t>
      </w:r>
      <w:r w:rsidR="00F644D9" w:rsidRPr="00213FE5">
        <w:rPr>
          <w:rFonts w:ascii="Palatino Linotype" w:eastAsiaTheme="majorEastAsia" w:hAnsi="Palatino Linotype" w:cstheme="majorBidi"/>
          <w:i/>
          <w:color w:val="000000" w:themeColor="text1"/>
          <w:sz w:val="22"/>
        </w:rPr>
        <w:t>.</w:t>
      </w:r>
      <w:proofErr w:type="gramEnd"/>
      <w:r w:rsidR="006A0288" w:rsidRPr="00213FE5">
        <w:rPr>
          <w:rFonts w:ascii="Palatino Linotype" w:eastAsiaTheme="majorEastAsia" w:hAnsi="Palatino Linotype" w:cstheme="majorBidi"/>
          <w:i/>
          <w:color w:val="000000" w:themeColor="text1"/>
          <w:sz w:val="22"/>
        </w:rPr>
        <w:t>”(Sic)</w:t>
      </w:r>
    </w:p>
    <w:p w14:paraId="08740AC8" w14:textId="52FB723A" w:rsidR="00942616" w:rsidRPr="00213FE5" w:rsidRDefault="00942616" w:rsidP="00213FE5">
      <w:pPr>
        <w:pStyle w:val="Prrafodelista"/>
        <w:numPr>
          <w:ilvl w:val="0"/>
          <w:numId w:val="2"/>
        </w:numPr>
        <w:ind w:right="567"/>
        <w:jc w:val="both"/>
        <w:rPr>
          <w:rFonts w:ascii="Palatino Linotype" w:eastAsia="Times New Roman" w:hAnsi="Palatino Linotype" w:cs="Times New Roman"/>
          <w:i/>
          <w:sz w:val="22"/>
          <w:lang w:val="es-MX" w:eastAsia="es-MX"/>
        </w:rPr>
      </w:pPr>
      <w:bookmarkStart w:id="127" w:name="_Toc53584977"/>
      <w:bookmarkStart w:id="128" w:name="_Toc60925404"/>
      <w:bookmarkStart w:id="129" w:name="_Toc81364834"/>
      <w:bookmarkStart w:id="130" w:name="_Toc81390611"/>
      <w:bookmarkStart w:id="131" w:name="_Toc82611034"/>
      <w:bookmarkStart w:id="132" w:name="_Toc83128577"/>
      <w:r w:rsidRPr="00213FE5">
        <w:rPr>
          <w:rStyle w:val="Ttulo2Car"/>
          <w:rFonts w:ascii="Palatino Linotype" w:hAnsi="Palatino Linotype"/>
          <w:b/>
          <w:color w:val="000000" w:themeColor="text1"/>
          <w:sz w:val="22"/>
          <w:szCs w:val="24"/>
        </w:rPr>
        <w:lastRenderedPageBreak/>
        <w:t>Razones o Motivos de inconformidad:</w:t>
      </w:r>
      <w:bookmarkEnd w:id="68"/>
      <w:bookmarkEnd w:id="127"/>
      <w:bookmarkEnd w:id="128"/>
      <w:bookmarkEnd w:id="129"/>
      <w:bookmarkEnd w:id="130"/>
      <w:bookmarkEnd w:id="131"/>
      <w:bookmarkEnd w:id="132"/>
      <w:r w:rsidRPr="00213FE5">
        <w:rPr>
          <w:rFonts w:ascii="Palatino Linotype" w:hAnsi="Palatino Linotype"/>
          <w:b/>
          <w:color w:val="000000" w:themeColor="text1"/>
          <w:sz w:val="22"/>
        </w:rPr>
        <w:t xml:space="preserve"> </w:t>
      </w:r>
      <w:r w:rsidR="00162166" w:rsidRPr="00213FE5">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F43E96" w:rsidRPr="00213FE5">
        <w:rPr>
          <w:rFonts w:ascii="Palatino Linotype" w:hAnsi="Palatino Linotype"/>
          <w:i/>
          <w:color w:val="000000" w:themeColor="text1"/>
          <w:sz w:val="22"/>
        </w:rPr>
        <w:t xml:space="preserve">Con fundamento en el artículo 179 de la Ley de Transparencia y Acceso a la Información Pública del Estado de México y Municipios en sus fracciones I y VII. Solicitamos a través de la plataforma </w:t>
      </w:r>
      <w:proofErr w:type="spellStart"/>
      <w:r w:rsidR="00F43E96" w:rsidRPr="00213FE5">
        <w:rPr>
          <w:rFonts w:ascii="Palatino Linotype" w:hAnsi="Palatino Linotype"/>
          <w:i/>
          <w:color w:val="000000" w:themeColor="text1"/>
          <w:sz w:val="22"/>
        </w:rPr>
        <w:t>Saimex</w:t>
      </w:r>
      <w:proofErr w:type="spellEnd"/>
      <w:r w:rsidR="00F43E96" w:rsidRPr="00213FE5">
        <w:rPr>
          <w:rFonts w:ascii="Palatino Linotype" w:hAnsi="Palatino Linotype"/>
          <w:i/>
          <w:color w:val="000000" w:themeColor="text1"/>
          <w:sz w:val="22"/>
        </w:rPr>
        <w:t xml:space="preserve"> información documental relacionada con las nóminas de todos los servidores públicos del H. Ayuntamiento de Tepotzotlán por lo meses de enero, febrero y marzo de 2024, así como el organigrama actualizado de la actual administración municipal. Por lo anterior el sujeto obligado se ha negado a la entrega de la información solicitada, por lo que nos encontramos ante la falta de respuesta a una solicitud de información. También se precisa que, en la solicitud de prórroga de la información de esta solicitud, el sujeto obligado no anexa la sesión de comité de transparencia que refieren en el acuse de prórroga de la plataforma </w:t>
      </w:r>
      <w:proofErr w:type="spellStart"/>
      <w:r w:rsidR="00F43E96" w:rsidRPr="00213FE5">
        <w:rPr>
          <w:rFonts w:ascii="Palatino Linotype" w:hAnsi="Palatino Linotype"/>
          <w:i/>
          <w:color w:val="000000" w:themeColor="text1"/>
          <w:sz w:val="22"/>
        </w:rPr>
        <w:t>Saimex</w:t>
      </w:r>
      <w:proofErr w:type="spellEnd"/>
      <w:r w:rsidR="00F43E96" w:rsidRPr="00213FE5">
        <w:rPr>
          <w:rFonts w:ascii="Palatino Linotype" w:hAnsi="Palatino Linotype"/>
          <w:i/>
          <w:color w:val="000000" w:themeColor="text1"/>
          <w:sz w:val="22"/>
        </w:rPr>
        <w:t xml:space="preserve">, tampoco se presenta la documental en la que se pueda ver los argumentos, fundamentos y motivación de la unidad administrativa que solicitó la ampliación del </w:t>
      </w:r>
      <w:proofErr w:type="gramStart"/>
      <w:r w:rsidR="00F43E96" w:rsidRPr="00213FE5">
        <w:rPr>
          <w:rFonts w:ascii="Palatino Linotype" w:hAnsi="Palatino Linotype"/>
          <w:i/>
          <w:color w:val="000000" w:themeColor="text1"/>
          <w:sz w:val="22"/>
        </w:rPr>
        <w:t>plazo.</w:t>
      </w:r>
      <w:r w:rsidR="0083221C" w:rsidRPr="00213FE5">
        <w:rPr>
          <w:rFonts w:ascii="Palatino Linotype" w:hAnsi="Palatino Linotype"/>
          <w:i/>
          <w:color w:val="000000" w:themeColor="text1"/>
          <w:sz w:val="22"/>
        </w:rPr>
        <w:t>.</w:t>
      </w:r>
      <w:proofErr w:type="gramEnd"/>
      <w:r w:rsidR="00162166" w:rsidRPr="00213FE5">
        <w:rPr>
          <w:rFonts w:ascii="Palatino Linotype" w:hAnsi="Palatino Linotype"/>
          <w:i/>
          <w:color w:val="000000"/>
          <w:sz w:val="22"/>
        </w:rPr>
        <w:t>”</w:t>
      </w:r>
      <w:r w:rsidR="00162166" w:rsidRPr="00213FE5">
        <w:rPr>
          <w:rFonts w:ascii="Palatino Linotype" w:hAnsi="Palatino Linotype"/>
          <w:i/>
          <w:color w:val="000000" w:themeColor="text1"/>
          <w:sz w:val="22"/>
        </w:rPr>
        <w:t xml:space="preserve"> </w:t>
      </w:r>
      <w:r w:rsidR="006A0288" w:rsidRPr="00213FE5">
        <w:rPr>
          <w:rFonts w:ascii="Palatino Linotype" w:hAnsi="Palatino Linotype"/>
          <w:i/>
          <w:color w:val="000000" w:themeColor="text1"/>
          <w:sz w:val="22"/>
        </w:rPr>
        <w:t>(Sic)</w:t>
      </w:r>
    </w:p>
    <w:p w14:paraId="6E30BCE0" w14:textId="77777777" w:rsidR="00162166" w:rsidRPr="00213FE5" w:rsidRDefault="00162166" w:rsidP="00162166">
      <w:pPr>
        <w:pStyle w:val="Prrafodelista"/>
        <w:rPr>
          <w:rFonts w:ascii="Palatino Linotype" w:eastAsia="Times New Roman" w:hAnsi="Palatino Linotype" w:cs="Times New Roman"/>
          <w:i/>
          <w:lang w:val="es-MX" w:eastAsia="es-MX"/>
        </w:rPr>
      </w:pPr>
    </w:p>
    <w:p w14:paraId="66CE5FD0" w14:textId="77777777" w:rsidR="00942616" w:rsidRPr="00213FE5" w:rsidRDefault="00942616" w:rsidP="00942616">
      <w:pPr>
        <w:spacing w:line="360" w:lineRule="auto"/>
        <w:rPr>
          <w:rFonts w:ascii="Palatino Linotype" w:hAnsi="Palatino Linotype"/>
          <w:i/>
          <w:color w:val="000000" w:themeColor="text1"/>
        </w:rPr>
      </w:pPr>
    </w:p>
    <w:p w14:paraId="163EA181" w14:textId="080ADC75" w:rsidR="00942616" w:rsidRPr="00213FE5" w:rsidRDefault="00942616" w:rsidP="00942616">
      <w:pPr>
        <w:pStyle w:val="Prrafodelista"/>
        <w:numPr>
          <w:ilvl w:val="0"/>
          <w:numId w:val="1"/>
        </w:numPr>
        <w:spacing w:line="360" w:lineRule="auto"/>
        <w:ind w:left="0" w:firstLine="0"/>
        <w:jc w:val="both"/>
        <w:rPr>
          <w:rFonts w:ascii="Palatino Linotype" w:hAnsi="Palatino Linotype"/>
          <w:i/>
        </w:rPr>
      </w:pPr>
      <w:r w:rsidRPr="00213FE5">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F43E96" w:rsidRPr="00213FE5">
        <w:rPr>
          <w:rFonts w:ascii="Palatino Linotype" w:eastAsia="Calibri" w:hAnsi="Palatino Linotype" w:cs="Arial"/>
          <w:b/>
          <w:bCs/>
          <w:lang w:val="es-ES"/>
        </w:rPr>
        <w:t>veintidós</w:t>
      </w:r>
      <w:r w:rsidR="003E62CB" w:rsidRPr="00213FE5">
        <w:rPr>
          <w:rFonts w:ascii="Palatino Linotype" w:eastAsia="Calibri" w:hAnsi="Palatino Linotype" w:cs="Arial"/>
          <w:b/>
          <w:bCs/>
          <w:lang w:val="es-ES"/>
        </w:rPr>
        <w:t xml:space="preserve"> de mayo</w:t>
      </w:r>
      <w:r w:rsidR="007D19C5" w:rsidRPr="00213FE5">
        <w:rPr>
          <w:rFonts w:ascii="Palatino Linotype" w:eastAsia="Calibri" w:hAnsi="Palatino Linotype" w:cs="Arial"/>
          <w:b/>
          <w:bCs/>
          <w:lang w:val="es-ES"/>
        </w:rPr>
        <w:t xml:space="preserve"> de dos mil </w:t>
      </w:r>
      <w:r w:rsidR="00D933C0" w:rsidRPr="00213FE5">
        <w:rPr>
          <w:rFonts w:ascii="Palatino Linotype" w:eastAsia="Calibri" w:hAnsi="Palatino Linotype" w:cs="Arial"/>
          <w:b/>
          <w:bCs/>
          <w:lang w:val="es-ES"/>
        </w:rPr>
        <w:t>veinticuatro,</w:t>
      </w:r>
      <w:r w:rsidRPr="00213FE5">
        <w:rPr>
          <w:rFonts w:ascii="Palatino Linotype" w:eastAsia="Calibri" w:hAnsi="Palatino Linotype" w:cs="Arial"/>
          <w:lang w:val="es-ES"/>
        </w:rPr>
        <w:t xml:space="preserve"> puso a disposición de las partes el expediente electrónico </w:t>
      </w:r>
      <w:r w:rsidRPr="00213FE5">
        <w:rPr>
          <w:rFonts w:ascii="Palatino Linotype" w:eastAsia="Calibri" w:hAnsi="Palatino Linotype" w:cs="Arial"/>
        </w:rPr>
        <w:t xml:space="preserve">vía </w:t>
      </w:r>
      <w:r w:rsidRPr="00213FE5">
        <w:rPr>
          <w:rFonts w:ascii="Palatino Linotype" w:eastAsia="Calibri" w:hAnsi="Palatino Linotype" w:cs="Arial"/>
          <w:b/>
          <w:lang w:val="es-ES"/>
        </w:rPr>
        <w:t xml:space="preserve">SAIMEX </w:t>
      </w:r>
      <w:r w:rsidRPr="00213FE5">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213FE5">
        <w:rPr>
          <w:rFonts w:ascii="Palatino Linotype" w:eastAsia="Calibri" w:hAnsi="Palatino Linotype" w:cs="Arial"/>
          <w:b/>
          <w:lang w:val="es-ES"/>
        </w:rPr>
        <w:t>SUJETO OBLIGADO</w:t>
      </w:r>
      <w:r w:rsidR="00296EA1" w:rsidRPr="00213FE5">
        <w:rPr>
          <w:rFonts w:ascii="Palatino Linotype" w:eastAsia="Calibri" w:hAnsi="Palatino Linotype" w:cs="Arial"/>
          <w:lang w:val="es-ES"/>
        </w:rPr>
        <w:t xml:space="preserve"> presentara</w:t>
      </w:r>
      <w:r w:rsidRPr="00213FE5">
        <w:rPr>
          <w:rFonts w:ascii="Palatino Linotype" w:eastAsia="Calibri" w:hAnsi="Palatino Linotype" w:cs="Arial"/>
          <w:lang w:val="es-ES"/>
        </w:rPr>
        <w:t xml:space="preserve"> el Informe Justificado procedente.</w:t>
      </w:r>
    </w:p>
    <w:p w14:paraId="5DCC2FEA" w14:textId="77777777" w:rsidR="00056704" w:rsidRPr="00213FE5" w:rsidRDefault="00056704" w:rsidP="00056704">
      <w:pPr>
        <w:pStyle w:val="Prrafodelista"/>
        <w:spacing w:line="360" w:lineRule="auto"/>
        <w:ind w:left="0"/>
        <w:jc w:val="both"/>
        <w:rPr>
          <w:rFonts w:ascii="Palatino Linotype" w:hAnsi="Palatino Linotype"/>
          <w:i/>
        </w:rPr>
      </w:pPr>
    </w:p>
    <w:p w14:paraId="5AA997EC" w14:textId="7E7BF21A" w:rsidR="00056704" w:rsidRPr="00213FE5" w:rsidRDefault="00056704" w:rsidP="00611D7D">
      <w:pPr>
        <w:pStyle w:val="Prrafodelista"/>
        <w:numPr>
          <w:ilvl w:val="0"/>
          <w:numId w:val="1"/>
        </w:numPr>
        <w:spacing w:line="360" w:lineRule="auto"/>
        <w:ind w:left="0" w:firstLine="0"/>
        <w:jc w:val="both"/>
        <w:rPr>
          <w:rFonts w:ascii="Palatino Linotype" w:hAnsi="Palatino Linotype" w:cs="Arial"/>
          <w:bCs/>
        </w:rPr>
      </w:pPr>
      <w:r w:rsidRPr="00213FE5">
        <w:rPr>
          <w:rFonts w:ascii="Palatino Linotype" w:hAnsi="Palatino Linotype"/>
          <w:color w:val="000000"/>
        </w:rPr>
        <w:t xml:space="preserve">El </w:t>
      </w:r>
      <w:r w:rsidRPr="00213FE5">
        <w:rPr>
          <w:rFonts w:ascii="Palatino Linotype" w:hAnsi="Palatino Linotype"/>
          <w:b/>
          <w:color w:val="000000"/>
        </w:rPr>
        <w:t>SUJETO OBLIGADO.</w:t>
      </w:r>
      <w:r w:rsidRPr="00213FE5">
        <w:rPr>
          <w:rFonts w:ascii="Palatino Linotype" w:hAnsi="Palatino Linotype"/>
          <w:color w:val="000000"/>
        </w:rPr>
        <w:t xml:space="preserve"> en</w:t>
      </w:r>
      <w:r w:rsidR="00F43E96" w:rsidRPr="00213FE5">
        <w:rPr>
          <w:rFonts w:ascii="Palatino Linotype" w:hAnsi="Palatino Linotype"/>
          <w:color w:val="000000"/>
        </w:rPr>
        <w:t xml:space="preserve"> fecha veintitrés</w:t>
      </w:r>
      <w:r w:rsidR="0083221C" w:rsidRPr="00213FE5">
        <w:rPr>
          <w:rFonts w:ascii="Palatino Linotype" w:hAnsi="Palatino Linotype"/>
          <w:color w:val="000000"/>
        </w:rPr>
        <w:t xml:space="preserve"> de mayo </w:t>
      </w:r>
      <w:r w:rsidRPr="00213FE5">
        <w:rPr>
          <w:rFonts w:ascii="Palatino Linotype" w:hAnsi="Palatino Linotype"/>
          <w:color w:val="000000"/>
        </w:rPr>
        <w:t>de 2024, realizó las siguiente</w:t>
      </w:r>
      <w:r w:rsidR="00F43E96" w:rsidRPr="00213FE5">
        <w:rPr>
          <w:rFonts w:ascii="Palatino Linotype" w:hAnsi="Palatino Linotype"/>
          <w:color w:val="000000"/>
        </w:rPr>
        <w:t>s manifestaciones, adjuntando los</w:t>
      </w:r>
      <w:r w:rsidRPr="00213FE5">
        <w:rPr>
          <w:rFonts w:ascii="Palatino Linotype" w:hAnsi="Palatino Linotype"/>
          <w:color w:val="000000"/>
        </w:rPr>
        <w:t xml:space="preserve"> </w:t>
      </w:r>
      <w:r w:rsidR="0083221C" w:rsidRPr="00213FE5">
        <w:rPr>
          <w:rFonts w:ascii="Palatino Linotype" w:hAnsi="Palatino Linotype"/>
          <w:color w:val="000000"/>
        </w:rPr>
        <w:t>siguiente</w:t>
      </w:r>
      <w:r w:rsidR="00F43E96" w:rsidRPr="00213FE5">
        <w:rPr>
          <w:rFonts w:ascii="Palatino Linotype" w:hAnsi="Palatino Linotype"/>
          <w:color w:val="000000"/>
        </w:rPr>
        <w:t>s</w:t>
      </w:r>
      <w:r w:rsidR="0083221C" w:rsidRPr="00213FE5">
        <w:rPr>
          <w:rFonts w:ascii="Palatino Linotype" w:hAnsi="Palatino Linotype"/>
          <w:color w:val="000000"/>
        </w:rPr>
        <w:t xml:space="preserve"> archivo</w:t>
      </w:r>
      <w:r w:rsidR="00F43E96" w:rsidRPr="00213FE5">
        <w:rPr>
          <w:rFonts w:ascii="Palatino Linotype" w:hAnsi="Palatino Linotype"/>
          <w:color w:val="000000"/>
        </w:rPr>
        <w:t>s</w:t>
      </w:r>
      <w:r w:rsidR="0083221C" w:rsidRPr="00213FE5">
        <w:rPr>
          <w:rFonts w:ascii="Palatino Linotype" w:hAnsi="Palatino Linotype"/>
          <w:color w:val="000000"/>
        </w:rPr>
        <w:t xml:space="preserve"> electrónico</w:t>
      </w:r>
      <w:r w:rsidR="00F43E96" w:rsidRPr="00213FE5">
        <w:rPr>
          <w:rFonts w:ascii="Palatino Linotype" w:hAnsi="Palatino Linotype"/>
          <w:color w:val="000000"/>
        </w:rPr>
        <w:t>s</w:t>
      </w:r>
      <w:r w:rsidRPr="00213FE5">
        <w:rPr>
          <w:rFonts w:ascii="Palatino Linotype" w:hAnsi="Palatino Linotype"/>
          <w:color w:val="000000"/>
        </w:rPr>
        <w:t>:</w:t>
      </w:r>
    </w:p>
    <w:p w14:paraId="4D9CC1B1" w14:textId="18DFCC56" w:rsidR="00056704" w:rsidRPr="00213FE5" w:rsidRDefault="00F43E96" w:rsidP="00213FE5">
      <w:pPr>
        <w:pStyle w:val="Prrafodelista"/>
        <w:numPr>
          <w:ilvl w:val="0"/>
          <w:numId w:val="38"/>
        </w:numPr>
        <w:ind w:right="567"/>
        <w:jc w:val="both"/>
        <w:rPr>
          <w:rFonts w:ascii="Palatino Linotype" w:hAnsi="Palatino Linotype"/>
          <w:color w:val="000000"/>
          <w:sz w:val="22"/>
        </w:rPr>
      </w:pPr>
      <w:r w:rsidRPr="00213FE5">
        <w:rPr>
          <w:rFonts w:ascii="Palatino Linotype" w:hAnsi="Palatino Linotype"/>
          <w:b/>
          <w:color w:val="000000"/>
          <w:sz w:val="22"/>
        </w:rPr>
        <w:t>organigrama 2023 OK (1).</w:t>
      </w:r>
      <w:proofErr w:type="spellStart"/>
      <w:r w:rsidRPr="00213FE5">
        <w:rPr>
          <w:rFonts w:ascii="Palatino Linotype" w:hAnsi="Palatino Linotype"/>
          <w:b/>
          <w:color w:val="000000"/>
          <w:sz w:val="22"/>
        </w:rPr>
        <w:t>pdf</w:t>
      </w:r>
      <w:proofErr w:type="spellEnd"/>
      <w:r w:rsidR="00056704" w:rsidRPr="00213FE5">
        <w:rPr>
          <w:rFonts w:ascii="Palatino Linotype" w:hAnsi="Palatino Linotype"/>
          <w:b/>
          <w:color w:val="000000"/>
          <w:sz w:val="22"/>
        </w:rPr>
        <w:t>:</w:t>
      </w:r>
      <w:r w:rsidR="0083221C" w:rsidRPr="00213FE5">
        <w:rPr>
          <w:rFonts w:ascii="Palatino Linotype" w:hAnsi="Palatino Linotype"/>
          <w:b/>
          <w:color w:val="000000"/>
          <w:sz w:val="22"/>
        </w:rPr>
        <w:t xml:space="preserve"> </w:t>
      </w:r>
      <w:r w:rsidR="00056704" w:rsidRPr="00213FE5">
        <w:rPr>
          <w:rFonts w:ascii="Palatino Linotype" w:hAnsi="Palatino Linotype"/>
          <w:color w:val="000000"/>
          <w:sz w:val="22"/>
        </w:rPr>
        <w:t>Contiene</w:t>
      </w:r>
      <w:r w:rsidRPr="00213FE5">
        <w:rPr>
          <w:rFonts w:ascii="Palatino Linotype" w:hAnsi="Palatino Linotype"/>
          <w:color w:val="000000"/>
          <w:sz w:val="22"/>
        </w:rPr>
        <w:t xml:space="preserve"> Organigrama de la Administración Pública Municipal 2022-2024.</w:t>
      </w:r>
    </w:p>
    <w:p w14:paraId="7BDC3929" w14:textId="033F33A1" w:rsidR="00F43E96" w:rsidRPr="00213FE5" w:rsidRDefault="00F43E96" w:rsidP="00213FE5">
      <w:pPr>
        <w:pStyle w:val="Prrafodelista"/>
        <w:numPr>
          <w:ilvl w:val="0"/>
          <w:numId w:val="38"/>
        </w:numPr>
        <w:ind w:right="567"/>
        <w:jc w:val="both"/>
        <w:rPr>
          <w:rFonts w:ascii="Palatino Linotype" w:hAnsi="Palatino Linotype"/>
          <w:color w:val="000000"/>
          <w:sz w:val="22"/>
        </w:rPr>
      </w:pPr>
      <w:r w:rsidRPr="00213FE5">
        <w:rPr>
          <w:rFonts w:ascii="Palatino Linotype" w:hAnsi="Palatino Linotype"/>
          <w:b/>
          <w:color w:val="000000"/>
          <w:sz w:val="22"/>
        </w:rPr>
        <w:t xml:space="preserve">UIPPE-042-2023.pdf: </w:t>
      </w:r>
      <w:r w:rsidRPr="00213FE5">
        <w:rPr>
          <w:rFonts w:ascii="Palatino Linotype" w:hAnsi="Palatino Linotype"/>
          <w:color w:val="000000"/>
          <w:sz w:val="22"/>
        </w:rPr>
        <w:t xml:space="preserve">Oficio suscrito por LIC. MARIA DE LOURDES REYES CARRILLO TITULAR DE LA UIPPE dirigido a la TITUTLAR DE LA UNIDAD DE TRANSPARENCIA Y ACCESO A LA INFORMACIÓN PÚBLICA DE TEPOTZOTLÁN mediante el cual le envía en forma digital e impreso, el organigrama. </w:t>
      </w:r>
    </w:p>
    <w:p w14:paraId="5A7AE32B" w14:textId="77777777" w:rsidR="00BC0D6B" w:rsidRPr="00213FE5" w:rsidRDefault="00BC0D6B" w:rsidP="000D6DEB">
      <w:pPr>
        <w:spacing w:line="360" w:lineRule="auto"/>
        <w:jc w:val="both"/>
        <w:rPr>
          <w:rFonts w:ascii="Palatino Linotype" w:eastAsia="Palatino Linotype" w:hAnsi="Palatino Linotype" w:cs="Palatino Linotype"/>
        </w:rPr>
      </w:pPr>
    </w:p>
    <w:p w14:paraId="3E372805" w14:textId="144590A0" w:rsidR="00F43E96" w:rsidRPr="00213FE5" w:rsidRDefault="00611D7D" w:rsidP="00611D7D">
      <w:pPr>
        <w:pStyle w:val="Prrafodelista"/>
        <w:numPr>
          <w:ilvl w:val="0"/>
          <w:numId w:val="1"/>
        </w:numPr>
        <w:spacing w:line="360" w:lineRule="auto"/>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color w:val="000000"/>
        </w:rPr>
        <w:lastRenderedPageBreak/>
        <w:t xml:space="preserve">De las constancias en el expediente electrónico </w:t>
      </w:r>
      <w:r w:rsidRPr="00213FE5">
        <w:rPr>
          <w:rFonts w:ascii="Palatino Linotype" w:eastAsia="Palatino Linotype" w:hAnsi="Palatino Linotype" w:cs="Palatino Linotype"/>
          <w:b/>
          <w:color w:val="000000"/>
        </w:rPr>
        <w:t>SAIMEX</w:t>
      </w:r>
      <w:r w:rsidRPr="00213FE5">
        <w:rPr>
          <w:rFonts w:ascii="Palatino Linotype" w:eastAsia="Palatino Linotype" w:hAnsi="Palatino Linotype" w:cs="Palatino Linotype"/>
          <w:color w:val="000000"/>
        </w:rPr>
        <w:t xml:space="preserve">, se advierte que el </w:t>
      </w:r>
      <w:r w:rsidR="00F43E96" w:rsidRPr="00213FE5">
        <w:rPr>
          <w:rFonts w:ascii="Palatino Linotype" w:eastAsia="Palatino Linotype" w:hAnsi="Palatino Linotype" w:cs="Palatino Linotype"/>
          <w:b/>
          <w:color w:val="000000"/>
        </w:rPr>
        <w:t>RECURRENTE</w:t>
      </w:r>
      <w:r w:rsidR="00F43E96" w:rsidRPr="00213FE5">
        <w:rPr>
          <w:rFonts w:ascii="Palatino Linotype" w:eastAsia="Palatino Linotype" w:hAnsi="Palatino Linotype" w:cs="Palatino Linotype"/>
          <w:color w:val="000000"/>
        </w:rPr>
        <w:t xml:space="preserve"> en fecha uno (01) de junio de dos mil veinticuatro, realizó las siguientes manifestaciones, adjuntando el siguiente archivo electrónico.</w:t>
      </w:r>
    </w:p>
    <w:p w14:paraId="2146A4D1" w14:textId="15EF0310" w:rsidR="00F43E96" w:rsidRPr="00213FE5" w:rsidRDefault="00F43E96" w:rsidP="00213FE5">
      <w:pPr>
        <w:pStyle w:val="Prrafodelista"/>
        <w:numPr>
          <w:ilvl w:val="0"/>
          <w:numId w:val="43"/>
        </w:numPr>
        <w:spacing w:line="360" w:lineRule="auto"/>
        <w:ind w:left="1418" w:right="567"/>
        <w:jc w:val="both"/>
        <w:rPr>
          <w:rFonts w:ascii="Palatino Linotype" w:eastAsia="Palatino Linotype" w:hAnsi="Palatino Linotype" w:cs="Palatino Linotype"/>
          <w:color w:val="000000"/>
          <w:sz w:val="22"/>
        </w:rPr>
      </w:pPr>
      <w:r w:rsidRPr="00213FE5">
        <w:rPr>
          <w:rFonts w:ascii="Palatino Linotype" w:eastAsia="Palatino Linotype" w:hAnsi="Palatino Linotype" w:cs="Palatino Linotype"/>
          <w:b/>
          <w:color w:val="000000"/>
          <w:sz w:val="22"/>
        </w:rPr>
        <w:t xml:space="preserve">Alegatos y manifestaciones.pdf: </w:t>
      </w:r>
      <w:r w:rsidRPr="00213FE5">
        <w:rPr>
          <w:rFonts w:ascii="Palatino Linotype" w:eastAsia="Palatino Linotype" w:hAnsi="Palatino Linotype" w:cs="Palatino Linotype"/>
          <w:color w:val="000000"/>
          <w:sz w:val="22"/>
        </w:rPr>
        <w:t xml:space="preserve">Contiene Oficio suscrito por el C. Solicitante de Información, dirigido a </w:t>
      </w:r>
      <w:r w:rsidRPr="00213FE5">
        <w:rPr>
          <w:rFonts w:ascii="Palatino Linotype" w:hAnsi="Palatino Linotype"/>
          <w:sz w:val="22"/>
        </w:rPr>
        <w:t>Instituto de Transparencia, Acceso a la Información Pública y Protección de Datos Personales del Estado de México y Municipios</w:t>
      </w:r>
      <w:r w:rsidR="00B6323A" w:rsidRPr="00213FE5">
        <w:rPr>
          <w:rFonts w:ascii="Palatino Linotype" w:hAnsi="Palatino Linotype"/>
          <w:sz w:val="22"/>
        </w:rPr>
        <w:t xml:space="preserve">, mediante el cual hace relación al acto impugnado y a sus razones de inconformidad. </w:t>
      </w:r>
    </w:p>
    <w:p w14:paraId="6396EBF0" w14:textId="25EFBCE0" w:rsidR="00A8074F" w:rsidRPr="00213FE5" w:rsidRDefault="00A8074F" w:rsidP="00B6323A">
      <w:pPr>
        <w:spacing w:line="360" w:lineRule="auto"/>
        <w:jc w:val="both"/>
        <w:rPr>
          <w:rFonts w:ascii="Palatino Linotype" w:eastAsia="Palatino Linotype" w:hAnsi="Palatino Linotype" w:cs="Palatino Linotype"/>
          <w:color w:val="000000"/>
        </w:rPr>
      </w:pPr>
    </w:p>
    <w:p w14:paraId="3953EABB" w14:textId="0C256A62" w:rsidR="00A8074F" w:rsidRPr="00213FE5" w:rsidRDefault="00F65FCD" w:rsidP="00F65FCD">
      <w:pPr>
        <w:pStyle w:val="Prrafodelista"/>
        <w:numPr>
          <w:ilvl w:val="0"/>
          <w:numId w:val="1"/>
        </w:numPr>
        <w:spacing w:line="360" w:lineRule="auto"/>
        <w:jc w:val="both"/>
        <w:rPr>
          <w:rFonts w:ascii="Palatino Linotype" w:hAnsi="Palatino Linotype"/>
        </w:rPr>
      </w:pPr>
      <w:r w:rsidRPr="00213FE5">
        <w:rPr>
          <w:rFonts w:ascii="Palatino Linotype" w:eastAsia="Calibri" w:hAnsi="Palatino Linotype" w:cs="Arial"/>
          <w:lang w:val="es-ES"/>
        </w:rPr>
        <w:t xml:space="preserve">En fecha </w:t>
      </w:r>
      <w:r w:rsidR="00B6323A" w:rsidRPr="00213FE5">
        <w:rPr>
          <w:rFonts w:ascii="Palatino Linotype" w:eastAsia="Calibri" w:hAnsi="Palatino Linotype" w:cs="Arial"/>
          <w:lang w:val="es-ES"/>
        </w:rPr>
        <w:t>once</w:t>
      </w:r>
      <w:r w:rsidR="000D6DEB" w:rsidRPr="00213FE5">
        <w:rPr>
          <w:rFonts w:ascii="Palatino Linotype" w:eastAsia="Calibri" w:hAnsi="Palatino Linotype" w:cs="Arial"/>
          <w:lang w:val="es-ES"/>
        </w:rPr>
        <w:t xml:space="preserve"> de septiembre</w:t>
      </w:r>
      <w:r w:rsidR="007B58BC" w:rsidRPr="00213FE5">
        <w:rPr>
          <w:rFonts w:ascii="Palatino Linotype" w:eastAsia="Calibri" w:hAnsi="Palatino Linotype" w:cs="Arial"/>
          <w:lang w:val="es-ES"/>
        </w:rPr>
        <w:t xml:space="preserve"> de dos mil veinticuatro</w:t>
      </w:r>
      <w:r w:rsidRPr="00213FE5">
        <w:rPr>
          <w:rFonts w:ascii="Palatino Linotype" w:eastAsia="Calibri" w:hAnsi="Palatino Linotype" w:cs="Arial"/>
          <w:lang w:val="es-ES"/>
        </w:rPr>
        <w:t>, se amplió el término para resolver; al respecto es menester realizar las siguientes precisiones</w:t>
      </w:r>
    </w:p>
    <w:p w14:paraId="65BC2937" w14:textId="77777777" w:rsidR="007B58BC" w:rsidRPr="00213FE5" w:rsidRDefault="007B58BC" w:rsidP="007B58BC">
      <w:pPr>
        <w:pStyle w:val="Prrafodelista"/>
        <w:spacing w:line="360" w:lineRule="auto"/>
        <w:ind w:left="360"/>
        <w:jc w:val="both"/>
        <w:rPr>
          <w:rFonts w:ascii="Palatino Linotype" w:hAnsi="Palatino Linotype"/>
        </w:rPr>
      </w:pPr>
    </w:p>
    <w:p w14:paraId="6360D170" w14:textId="49016327" w:rsidR="00A8074F" w:rsidRPr="00213FE5" w:rsidRDefault="00A8074F" w:rsidP="00A8074F">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213FE5">
        <w:rPr>
          <w:rFonts w:ascii="Palatino Linotype" w:eastAsia="Calibri" w:hAnsi="Palatino Linotype" w:cs="Arial"/>
          <w:lang w:val="es-ES"/>
        </w:rPr>
        <w:t>Este</w:t>
      </w:r>
      <w:r w:rsidRPr="00213FE5">
        <w:rPr>
          <w:rFonts w:ascii="Palatino Linotype" w:eastAsia="Palatino Linotype" w:hAnsi="Palatino Linotype" w:cs="Palatino Linotype"/>
          <w:color w:val="000000"/>
        </w:rPr>
        <w:t xml:space="preserv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r w:rsidR="008F1966" w:rsidRPr="00213FE5">
        <w:rPr>
          <w:rFonts w:ascii="Palatino Linotype" w:eastAsia="Palatino Linotype" w:hAnsi="Palatino Linotype" w:cs="Palatino Linotype"/>
          <w:color w:val="000000"/>
        </w:rPr>
        <w:t>.</w:t>
      </w:r>
    </w:p>
    <w:p w14:paraId="175967B5" w14:textId="77777777" w:rsidR="00A8074F" w:rsidRPr="00213FE5" w:rsidRDefault="00A8074F" w:rsidP="00942616">
      <w:pPr>
        <w:pStyle w:val="Prrafodelista"/>
        <w:spacing w:line="360" w:lineRule="auto"/>
        <w:ind w:left="0"/>
        <w:jc w:val="both"/>
        <w:rPr>
          <w:rFonts w:ascii="Palatino Linotype" w:hAnsi="Palatino Linotype"/>
        </w:rPr>
      </w:pPr>
    </w:p>
    <w:p w14:paraId="421C7B37" w14:textId="77777777" w:rsidR="00942616" w:rsidRPr="00213FE5" w:rsidRDefault="00942616" w:rsidP="00942616">
      <w:pPr>
        <w:pStyle w:val="Prrafodelista"/>
        <w:numPr>
          <w:ilvl w:val="0"/>
          <w:numId w:val="1"/>
        </w:numPr>
        <w:spacing w:line="360" w:lineRule="auto"/>
        <w:ind w:left="0" w:firstLine="0"/>
        <w:jc w:val="both"/>
        <w:rPr>
          <w:rFonts w:ascii="Palatino Linotype" w:hAnsi="Palatino Linotype"/>
        </w:rPr>
      </w:pPr>
      <w:r w:rsidRPr="00213FE5">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9AFC864" w14:textId="77777777" w:rsidR="00942616" w:rsidRPr="00213FE5" w:rsidRDefault="00942616" w:rsidP="00942616">
      <w:pPr>
        <w:pStyle w:val="Prrafodelista"/>
        <w:spacing w:line="360" w:lineRule="auto"/>
        <w:rPr>
          <w:rFonts w:ascii="Palatino Linotype" w:hAnsi="Palatino Linotype"/>
        </w:rPr>
      </w:pPr>
    </w:p>
    <w:p w14:paraId="47A7953F" w14:textId="77777777" w:rsidR="00942616" w:rsidRPr="00213FE5" w:rsidRDefault="00942616" w:rsidP="00942616">
      <w:pPr>
        <w:pStyle w:val="Prrafodelista"/>
        <w:numPr>
          <w:ilvl w:val="0"/>
          <w:numId w:val="1"/>
        </w:numPr>
        <w:spacing w:line="360" w:lineRule="auto"/>
        <w:ind w:left="0" w:firstLine="0"/>
        <w:jc w:val="both"/>
        <w:rPr>
          <w:rFonts w:ascii="Palatino Linotype" w:hAnsi="Palatino Linotype"/>
        </w:rPr>
      </w:pPr>
      <w:r w:rsidRPr="00213FE5">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156177" w14:textId="77777777" w:rsidR="00942616" w:rsidRPr="00213FE5" w:rsidRDefault="00942616" w:rsidP="00942616">
      <w:pPr>
        <w:pStyle w:val="Prrafodelista"/>
        <w:spacing w:line="360" w:lineRule="auto"/>
        <w:rPr>
          <w:rFonts w:ascii="Palatino Linotype" w:hAnsi="Palatino Linotype"/>
        </w:rPr>
      </w:pPr>
    </w:p>
    <w:p w14:paraId="6648C1F5" w14:textId="77777777" w:rsidR="00942616" w:rsidRPr="00213FE5" w:rsidRDefault="00942616" w:rsidP="00942616">
      <w:pPr>
        <w:pStyle w:val="Prrafodelista"/>
        <w:numPr>
          <w:ilvl w:val="0"/>
          <w:numId w:val="1"/>
        </w:numPr>
        <w:spacing w:line="360" w:lineRule="auto"/>
        <w:ind w:left="0" w:firstLine="0"/>
        <w:jc w:val="both"/>
        <w:rPr>
          <w:rFonts w:ascii="Palatino Linotype" w:hAnsi="Palatino Linotype"/>
        </w:rPr>
      </w:pPr>
      <w:r w:rsidRPr="00213FE5">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045C8E6" w14:textId="77777777" w:rsidR="00942616" w:rsidRPr="00213FE5" w:rsidRDefault="00942616" w:rsidP="00942616">
      <w:pPr>
        <w:pStyle w:val="Prrafodelista"/>
        <w:spacing w:line="360" w:lineRule="auto"/>
        <w:rPr>
          <w:rFonts w:ascii="Palatino Linotype" w:hAnsi="Palatino Linotype"/>
        </w:rPr>
      </w:pPr>
    </w:p>
    <w:p w14:paraId="6038D175" w14:textId="6754C0F7" w:rsidR="00942616" w:rsidRPr="00213FE5" w:rsidRDefault="00942616" w:rsidP="00F65FCD">
      <w:pPr>
        <w:pStyle w:val="Prrafodelista"/>
        <w:numPr>
          <w:ilvl w:val="0"/>
          <w:numId w:val="1"/>
        </w:numPr>
        <w:spacing w:line="360" w:lineRule="auto"/>
        <w:jc w:val="both"/>
        <w:rPr>
          <w:rFonts w:ascii="Palatino Linotype" w:hAnsi="Palatino Linotype"/>
        </w:rPr>
      </w:pPr>
      <w:r w:rsidRPr="00213FE5">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65707673" w14:textId="77777777" w:rsidR="00942616" w:rsidRPr="00213FE5" w:rsidRDefault="00942616" w:rsidP="00213FE5">
      <w:pPr>
        <w:pStyle w:val="Prrafodelista"/>
        <w:numPr>
          <w:ilvl w:val="0"/>
          <w:numId w:val="3"/>
        </w:numPr>
        <w:spacing w:line="360" w:lineRule="auto"/>
        <w:ind w:right="850"/>
        <w:jc w:val="both"/>
        <w:rPr>
          <w:rFonts w:ascii="Palatino Linotype" w:hAnsi="Palatino Linotype"/>
          <w:sz w:val="22"/>
        </w:rPr>
      </w:pPr>
      <w:r w:rsidRPr="00213FE5">
        <w:rPr>
          <w:rFonts w:ascii="Palatino Linotype" w:hAnsi="Palatino Linotype"/>
          <w:sz w:val="22"/>
        </w:rPr>
        <w:t xml:space="preserve">Complejidad del Asunto: La complejidad de la prueba, la pluralidad de sujetos procesales, el tiempo transcurrido, las características y contexto del recurso. </w:t>
      </w:r>
    </w:p>
    <w:p w14:paraId="267D0680" w14:textId="77777777" w:rsidR="00942616" w:rsidRPr="00213FE5" w:rsidRDefault="00942616" w:rsidP="00213FE5">
      <w:pPr>
        <w:pStyle w:val="Prrafodelista"/>
        <w:numPr>
          <w:ilvl w:val="0"/>
          <w:numId w:val="3"/>
        </w:numPr>
        <w:spacing w:line="360" w:lineRule="auto"/>
        <w:ind w:right="850"/>
        <w:jc w:val="both"/>
        <w:rPr>
          <w:rFonts w:ascii="Palatino Linotype" w:hAnsi="Palatino Linotype"/>
          <w:sz w:val="22"/>
        </w:rPr>
      </w:pPr>
      <w:r w:rsidRPr="00213FE5">
        <w:rPr>
          <w:rFonts w:ascii="Palatino Linotype" w:hAnsi="Palatino Linotype"/>
          <w:sz w:val="22"/>
        </w:rPr>
        <w:t>Actividad Procesal del interesado. Acciones u omisiones del interesado.</w:t>
      </w:r>
    </w:p>
    <w:p w14:paraId="256F257B" w14:textId="77777777" w:rsidR="00942616" w:rsidRPr="00213FE5" w:rsidRDefault="00942616" w:rsidP="00213FE5">
      <w:pPr>
        <w:pStyle w:val="Prrafodelista"/>
        <w:numPr>
          <w:ilvl w:val="0"/>
          <w:numId w:val="3"/>
        </w:numPr>
        <w:spacing w:line="360" w:lineRule="auto"/>
        <w:ind w:right="850"/>
        <w:jc w:val="both"/>
        <w:rPr>
          <w:rFonts w:ascii="Palatino Linotype" w:hAnsi="Palatino Linotype"/>
          <w:sz w:val="22"/>
        </w:rPr>
      </w:pPr>
      <w:r w:rsidRPr="00213FE5">
        <w:rPr>
          <w:rFonts w:ascii="Palatino Linotype" w:hAnsi="Palatino Linotype"/>
          <w:sz w:val="22"/>
        </w:rPr>
        <w:t>Conducta de la Autoridad: Las Acciones u omisiones realizadas en el procedimiento. Así como si la autoridad actuó con la debida diligencia.</w:t>
      </w:r>
    </w:p>
    <w:p w14:paraId="33FDB660" w14:textId="77777777" w:rsidR="00942616" w:rsidRPr="00213FE5" w:rsidRDefault="00942616" w:rsidP="00213FE5">
      <w:pPr>
        <w:spacing w:line="360" w:lineRule="auto"/>
        <w:ind w:left="851" w:right="850" w:hanging="284"/>
        <w:jc w:val="both"/>
        <w:rPr>
          <w:rFonts w:ascii="Palatino Linotype" w:hAnsi="Palatino Linotype"/>
          <w:sz w:val="22"/>
        </w:rPr>
      </w:pPr>
      <w:r w:rsidRPr="00213FE5">
        <w:rPr>
          <w:rFonts w:ascii="Palatino Linotype" w:hAnsi="Palatino Linotype"/>
          <w:sz w:val="22"/>
        </w:rPr>
        <w:t>d) La afectación generada en la situación jurídica de la persona involucrada en el proceso: Violación a sus derechos humanos.</w:t>
      </w:r>
    </w:p>
    <w:p w14:paraId="6B6FC5AD" w14:textId="77777777" w:rsidR="00942616" w:rsidRPr="00213FE5" w:rsidRDefault="00942616" w:rsidP="00942616">
      <w:pPr>
        <w:pStyle w:val="Prrafodelista"/>
        <w:numPr>
          <w:ilvl w:val="0"/>
          <w:numId w:val="1"/>
        </w:numPr>
        <w:spacing w:line="360" w:lineRule="auto"/>
        <w:ind w:left="0" w:firstLine="0"/>
        <w:jc w:val="both"/>
        <w:rPr>
          <w:rFonts w:ascii="Palatino Linotype" w:hAnsi="Palatino Linotype"/>
        </w:rPr>
      </w:pPr>
      <w:r w:rsidRPr="00213FE5">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213FE5">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39FF62B4" w14:textId="77777777" w:rsidR="00942616" w:rsidRPr="00213FE5" w:rsidRDefault="00942616" w:rsidP="00942616">
      <w:pPr>
        <w:pStyle w:val="Prrafodelista"/>
        <w:spacing w:line="360" w:lineRule="auto"/>
        <w:ind w:left="0"/>
        <w:jc w:val="both"/>
        <w:rPr>
          <w:rFonts w:ascii="Palatino Linotype" w:hAnsi="Palatino Linotype"/>
        </w:rPr>
      </w:pPr>
    </w:p>
    <w:p w14:paraId="157A59C0" w14:textId="11E77378" w:rsidR="00942616" w:rsidRPr="00213FE5" w:rsidRDefault="00942616" w:rsidP="00942616">
      <w:pPr>
        <w:pStyle w:val="Prrafodelista"/>
        <w:numPr>
          <w:ilvl w:val="0"/>
          <w:numId w:val="1"/>
        </w:numPr>
        <w:spacing w:line="360" w:lineRule="auto"/>
        <w:ind w:left="0" w:firstLine="0"/>
        <w:jc w:val="both"/>
        <w:rPr>
          <w:rFonts w:ascii="Palatino Linotype" w:hAnsi="Palatino Linotype"/>
          <w:b/>
        </w:rPr>
      </w:pPr>
      <w:r w:rsidRPr="00213FE5">
        <w:rPr>
          <w:rFonts w:ascii="Palatino Linotype" w:hAnsi="Palatino Linotype"/>
        </w:rPr>
        <w:t xml:space="preserve">Argumento que encuentra sustento en la jurisprudencia P./J. 32/92 emitida por el Pleno de la Suprema Corte de Justicia de la Nación de rubro </w:t>
      </w:r>
      <w:r w:rsidRPr="00213FE5">
        <w:rPr>
          <w:rFonts w:ascii="Palatino Linotype" w:hAnsi="Palatino Linotype"/>
          <w:i/>
        </w:rPr>
        <w:t xml:space="preserve">“TÉRMINOS PROCESALES. PARA DETERMINAR SI UN FUNCIONARIO JUDICIAL ACTUÓ </w:t>
      </w:r>
      <w:r w:rsidRPr="00213FE5">
        <w:rPr>
          <w:rFonts w:ascii="Palatino Linotype" w:hAnsi="Palatino Linotype"/>
        </w:rPr>
        <w:t>INDEBIDAMENTE</w:t>
      </w:r>
      <w:r w:rsidRPr="00213FE5">
        <w:rPr>
          <w:rFonts w:ascii="Palatino Linotype" w:hAnsi="Palatino Linotype"/>
          <w:i/>
        </w:rPr>
        <w:t xml:space="preserve"> POR NO RESPETARLOS SE DEBE ATENDER AL PRESUPUESTO QUE CONSIDERÓ EL LEGISLADOR AL FIJARLOS Y LAS CARACTERÍSTICAS DEL CASO.”</w:t>
      </w:r>
      <w:r w:rsidRPr="00213FE5">
        <w:rPr>
          <w:rFonts w:ascii="Palatino Linotype" w:hAnsi="Palatino Linotype"/>
        </w:rPr>
        <w:t>, visible en la Gaceta del S</w:t>
      </w:r>
      <w:r w:rsidR="00226148">
        <w:rPr>
          <w:rFonts w:ascii="Palatino Linotype" w:hAnsi="Palatino Linotype"/>
        </w:rPr>
        <w:t>ema</w:t>
      </w:r>
      <w:r w:rsidRPr="00213FE5">
        <w:rPr>
          <w:rFonts w:ascii="Palatino Linotype" w:hAnsi="Palatino Linotype"/>
        </w:rPr>
        <w:t>nario Judicial de la Federación con el registro digital 205635.</w:t>
      </w:r>
    </w:p>
    <w:p w14:paraId="11D1E3BC" w14:textId="77777777" w:rsidR="00942616" w:rsidRPr="00213FE5" w:rsidRDefault="00942616" w:rsidP="00942616">
      <w:pPr>
        <w:spacing w:line="360" w:lineRule="auto"/>
        <w:jc w:val="both"/>
        <w:rPr>
          <w:rFonts w:ascii="Palatino Linotype" w:hAnsi="Palatino Linotype"/>
        </w:rPr>
      </w:pPr>
    </w:p>
    <w:p w14:paraId="3C1A53A0" w14:textId="77777777" w:rsidR="00942616" w:rsidRPr="00213FE5" w:rsidRDefault="00942616" w:rsidP="00942616">
      <w:pPr>
        <w:pStyle w:val="Prrafodelista"/>
        <w:numPr>
          <w:ilvl w:val="0"/>
          <w:numId w:val="1"/>
        </w:numPr>
        <w:spacing w:line="360" w:lineRule="auto"/>
        <w:ind w:left="0" w:firstLine="0"/>
        <w:jc w:val="both"/>
        <w:rPr>
          <w:rFonts w:ascii="Palatino Linotype" w:hAnsi="Palatino Linotype"/>
        </w:rPr>
      </w:pPr>
      <w:r w:rsidRPr="00213FE5">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070108" w14:textId="77777777" w:rsidR="00942616" w:rsidRPr="00213FE5" w:rsidRDefault="00942616" w:rsidP="00942616">
      <w:pPr>
        <w:pStyle w:val="Prrafodelista"/>
        <w:spacing w:line="360" w:lineRule="auto"/>
        <w:rPr>
          <w:rFonts w:ascii="Palatino Linotype" w:hAnsi="Palatino Linotype"/>
        </w:rPr>
      </w:pPr>
    </w:p>
    <w:p w14:paraId="7CBF7CEC" w14:textId="77777777" w:rsidR="00942616" w:rsidRPr="00213FE5" w:rsidRDefault="00942616" w:rsidP="00942616">
      <w:pPr>
        <w:pStyle w:val="Prrafodelista"/>
        <w:numPr>
          <w:ilvl w:val="0"/>
          <w:numId w:val="1"/>
        </w:numPr>
        <w:spacing w:line="360" w:lineRule="auto"/>
        <w:ind w:left="0" w:firstLine="0"/>
        <w:jc w:val="both"/>
        <w:rPr>
          <w:rFonts w:ascii="Palatino Linotype" w:hAnsi="Palatino Linotype"/>
        </w:rPr>
      </w:pPr>
      <w:r w:rsidRPr="00213FE5">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92874F3" w14:textId="77777777" w:rsidR="00942616" w:rsidRPr="00213FE5" w:rsidRDefault="00942616" w:rsidP="00942616">
      <w:pPr>
        <w:spacing w:line="360" w:lineRule="auto"/>
        <w:jc w:val="both"/>
        <w:rPr>
          <w:rFonts w:ascii="Palatino Linotype" w:hAnsi="Palatino Linotype"/>
        </w:rPr>
      </w:pPr>
    </w:p>
    <w:p w14:paraId="001B7B01" w14:textId="77777777" w:rsidR="00942616" w:rsidRPr="00213FE5" w:rsidRDefault="00942616" w:rsidP="00942616">
      <w:pPr>
        <w:pStyle w:val="Prrafodelista"/>
        <w:numPr>
          <w:ilvl w:val="0"/>
          <w:numId w:val="1"/>
        </w:numPr>
        <w:spacing w:line="360" w:lineRule="auto"/>
        <w:ind w:left="0" w:firstLine="0"/>
        <w:jc w:val="both"/>
        <w:rPr>
          <w:rFonts w:ascii="Palatino Linotype" w:hAnsi="Palatino Linotype"/>
        </w:rPr>
      </w:pPr>
      <w:r w:rsidRPr="00213FE5">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8E9AEE0" w14:textId="1D367AFD" w:rsidR="00942616" w:rsidRPr="00213FE5" w:rsidRDefault="00942616" w:rsidP="00942616">
      <w:pPr>
        <w:spacing w:line="360" w:lineRule="auto"/>
        <w:ind w:left="425" w:right="476"/>
        <w:jc w:val="both"/>
        <w:rPr>
          <w:rFonts w:ascii="Palatino Linotype" w:hAnsi="Palatino Linotype"/>
          <w:sz w:val="22"/>
        </w:rPr>
      </w:pPr>
      <w:r w:rsidRPr="00213FE5">
        <w:rPr>
          <w:rFonts w:ascii="Palatino Linotype" w:hAnsi="Palatino Linotype"/>
        </w:rPr>
        <w:t xml:space="preserve"> </w:t>
      </w:r>
      <w:r w:rsidRPr="00213FE5">
        <w:rPr>
          <w:rFonts w:ascii="Palatino Linotype" w:hAnsi="Palatino Linotype"/>
          <w:i/>
          <w:sz w:val="22"/>
        </w:rPr>
        <w:t>“PLAZO RAZONABLE PARA RESOLVER. DIMENSIÓN Y EFECTOS DE ESTE CONCEPTO CUANDO SE ADUCE EXCESIVA CARGA DE TRABAJO.”</w:t>
      </w:r>
      <w:r w:rsidRPr="00213FE5">
        <w:rPr>
          <w:rFonts w:ascii="Palatino Linotype" w:hAnsi="Palatino Linotype"/>
          <w:sz w:val="22"/>
        </w:rPr>
        <w:t xml:space="preserve"> consultable en el </w:t>
      </w:r>
      <w:r w:rsidR="00226148" w:rsidRPr="00213FE5">
        <w:rPr>
          <w:rFonts w:ascii="Palatino Linotype" w:hAnsi="Palatino Linotype"/>
          <w:sz w:val="22"/>
        </w:rPr>
        <w:t>Sema</w:t>
      </w:r>
      <w:r w:rsidR="00226148">
        <w:rPr>
          <w:rFonts w:ascii="Palatino Linotype" w:hAnsi="Palatino Linotype"/>
          <w:sz w:val="22"/>
        </w:rPr>
        <w:t>n</w:t>
      </w:r>
      <w:r w:rsidR="00226148" w:rsidRPr="00213FE5">
        <w:rPr>
          <w:rFonts w:ascii="Palatino Linotype" w:hAnsi="Palatino Linotype"/>
          <w:sz w:val="22"/>
        </w:rPr>
        <w:t>ario</w:t>
      </w:r>
      <w:r w:rsidRPr="00213FE5">
        <w:rPr>
          <w:rFonts w:ascii="Palatino Linotype" w:hAnsi="Palatino Linotype"/>
          <w:sz w:val="22"/>
        </w:rPr>
        <w:t xml:space="preserve"> Judicial de la Federación y su gaceta, con el registro digital 2002351.</w:t>
      </w:r>
    </w:p>
    <w:p w14:paraId="37E6B5AC" w14:textId="77777777" w:rsidR="00942616" w:rsidRPr="00213FE5" w:rsidRDefault="00942616" w:rsidP="00942616">
      <w:pPr>
        <w:spacing w:line="360" w:lineRule="auto"/>
        <w:ind w:left="425" w:right="476"/>
        <w:jc w:val="both"/>
        <w:rPr>
          <w:rFonts w:ascii="Palatino Linotype" w:hAnsi="Palatino Linotype"/>
          <w:b/>
          <w:sz w:val="22"/>
        </w:rPr>
      </w:pPr>
    </w:p>
    <w:p w14:paraId="28D44959" w14:textId="6F58B9C3" w:rsidR="00942616" w:rsidRPr="00213FE5" w:rsidRDefault="00942616" w:rsidP="00942616">
      <w:pPr>
        <w:spacing w:line="360" w:lineRule="auto"/>
        <w:ind w:left="425" w:right="476"/>
        <w:jc w:val="both"/>
        <w:rPr>
          <w:rFonts w:ascii="Palatino Linotype" w:hAnsi="Palatino Linotype"/>
          <w:sz w:val="22"/>
        </w:rPr>
      </w:pPr>
      <w:r w:rsidRPr="00213FE5">
        <w:rPr>
          <w:rFonts w:ascii="Palatino Linotype" w:hAnsi="Palatino Linotype"/>
          <w:i/>
          <w:sz w:val="22"/>
        </w:rPr>
        <w:t>“PLAZO RAZONABLE PARA RESOLVER. CONCEPTO Y ELEMENTOS QUE LO INTEGRAN A LA LUZ DEL DERECHO INTERNACIONAL DE LOS DERECHOS HUMANOS.”</w:t>
      </w:r>
      <w:r w:rsidR="00213FE5">
        <w:rPr>
          <w:rFonts w:ascii="Palatino Linotype" w:hAnsi="Palatino Linotype"/>
          <w:sz w:val="22"/>
        </w:rPr>
        <w:t>, visible en el Sema</w:t>
      </w:r>
      <w:r w:rsidRPr="00213FE5">
        <w:rPr>
          <w:rFonts w:ascii="Palatino Linotype" w:hAnsi="Palatino Linotype"/>
          <w:sz w:val="22"/>
        </w:rPr>
        <w:t>nario Judicial de la Federación y su gaceta, con el registro digital 2002350.”</w:t>
      </w:r>
    </w:p>
    <w:p w14:paraId="730EA835" w14:textId="77777777" w:rsidR="00942616" w:rsidRPr="00213FE5" w:rsidRDefault="00942616" w:rsidP="00942616">
      <w:pPr>
        <w:pStyle w:val="Prrafodelista"/>
        <w:spacing w:line="360" w:lineRule="auto"/>
        <w:rPr>
          <w:rFonts w:ascii="Palatino Linotype" w:hAnsi="Palatino Linotype"/>
        </w:rPr>
      </w:pPr>
    </w:p>
    <w:p w14:paraId="0A60B96A" w14:textId="22D34296" w:rsidR="00942616" w:rsidRPr="00213FE5" w:rsidRDefault="00942616" w:rsidP="00942616">
      <w:pPr>
        <w:pStyle w:val="Prrafodelista"/>
        <w:numPr>
          <w:ilvl w:val="0"/>
          <w:numId w:val="1"/>
        </w:numPr>
        <w:spacing w:line="360" w:lineRule="auto"/>
        <w:ind w:left="0" w:firstLine="0"/>
        <w:jc w:val="both"/>
        <w:rPr>
          <w:rFonts w:ascii="Palatino Linotype" w:hAnsi="Palatino Linotype"/>
          <w:b/>
          <w:color w:val="000000" w:themeColor="text1"/>
        </w:rPr>
      </w:pPr>
      <w:r w:rsidRPr="00213FE5">
        <w:rPr>
          <w:rFonts w:ascii="Palatino Linotype" w:hAnsi="Palatino Linotype"/>
        </w:rPr>
        <w:t xml:space="preserve">Seguidamente, mediante </w:t>
      </w:r>
      <w:r w:rsidRPr="00213FE5">
        <w:rPr>
          <w:rFonts w:ascii="Palatino Linotype" w:hAnsi="Palatino Linotype"/>
          <w:color w:val="000000"/>
        </w:rPr>
        <w:t>acuerdo</w:t>
      </w:r>
      <w:r w:rsidRPr="00213FE5">
        <w:rPr>
          <w:rFonts w:ascii="Palatino Linotype" w:hAnsi="Palatino Linotype"/>
        </w:rPr>
        <w:t xml:space="preserve"> de fecha </w:t>
      </w:r>
      <w:r w:rsidR="00B6323A" w:rsidRPr="00213FE5">
        <w:rPr>
          <w:rFonts w:ascii="Palatino Linotype" w:hAnsi="Palatino Linotype"/>
        </w:rPr>
        <w:t>dieciocho</w:t>
      </w:r>
      <w:r w:rsidR="00F05E73" w:rsidRPr="00213FE5">
        <w:rPr>
          <w:rFonts w:ascii="Palatino Linotype" w:hAnsi="Palatino Linotype"/>
        </w:rPr>
        <w:t xml:space="preserve"> </w:t>
      </w:r>
      <w:r w:rsidR="00573463" w:rsidRPr="00213FE5">
        <w:rPr>
          <w:rFonts w:ascii="Palatino Linotype" w:hAnsi="Palatino Linotype"/>
        </w:rPr>
        <w:t xml:space="preserve">de </w:t>
      </w:r>
      <w:r w:rsidR="000D6DEB" w:rsidRPr="00213FE5">
        <w:rPr>
          <w:rFonts w:ascii="Palatino Linotype" w:hAnsi="Palatino Linotype"/>
        </w:rPr>
        <w:t>septiembre</w:t>
      </w:r>
      <w:r w:rsidR="00191669" w:rsidRPr="00213FE5">
        <w:rPr>
          <w:rFonts w:ascii="Palatino Linotype" w:hAnsi="Palatino Linotype"/>
        </w:rPr>
        <w:t xml:space="preserve"> </w:t>
      </w:r>
      <w:r w:rsidR="00923E55" w:rsidRPr="00213FE5">
        <w:rPr>
          <w:rFonts w:ascii="Palatino Linotype" w:hAnsi="Palatino Linotype"/>
        </w:rPr>
        <w:t>de dos mil veinticuatro se decretó</w:t>
      </w:r>
      <w:r w:rsidRPr="00213FE5">
        <w:rPr>
          <w:rFonts w:ascii="Palatino Linotype" w:hAnsi="Palatino Linotype"/>
        </w:rPr>
        <w:t xml:space="preserve"> el cierre de instrucción, </w:t>
      </w:r>
      <w:r w:rsidRPr="00213FE5">
        <w:rPr>
          <w:rFonts w:ascii="Palatino Linotype" w:hAnsi="Palatino Linotype" w:cs="Arial"/>
        </w:rPr>
        <w:t>por lo que no ha</w:t>
      </w:r>
      <w:bookmarkStart w:id="133" w:name="_Toc491791302"/>
      <w:bookmarkStart w:id="134" w:name="_Toc83128578"/>
      <w:r w:rsidRPr="00213FE5">
        <w:rPr>
          <w:rFonts w:ascii="Palatino Linotype" w:hAnsi="Palatino Linotype" w:cs="Arial"/>
        </w:rPr>
        <w:t>biendo más que hacer constar, y</w:t>
      </w:r>
      <w:r w:rsidR="009304C1" w:rsidRPr="00213FE5">
        <w:rPr>
          <w:rFonts w:ascii="Palatino Linotype" w:hAnsi="Palatino Linotype" w:cs="Arial"/>
        </w:rPr>
        <w:t>--------------</w:t>
      </w:r>
      <w:r w:rsidR="00242F78" w:rsidRPr="00213FE5">
        <w:rPr>
          <w:rFonts w:ascii="Palatino Linotype" w:hAnsi="Palatino Linotype" w:cs="Arial"/>
        </w:rPr>
        <w:t>-----------------------------------------------------------------------------------</w:t>
      </w:r>
      <w:r w:rsidR="00213FE5">
        <w:rPr>
          <w:rFonts w:ascii="Palatino Linotype" w:hAnsi="Palatino Linotype" w:cs="Arial"/>
        </w:rPr>
        <w:t>-----</w:t>
      </w:r>
    </w:p>
    <w:p w14:paraId="1DAE2A85" w14:textId="77777777" w:rsidR="00213FE5" w:rsidRDefault="00213FE5" w:rsidP="00213FE5">
      <w:pPr>
        <w:spacing w:line="360" w:lineRule="auto"/>
        <w:jc w:val="both"/>
        <w:rPr>
          <w:rFonts w:ascii="Palatino Linotype" w:hAnsi="Palatino Linotype"/>
          <w:b/>
          <w:color w:val="000000" w:themeColor="text1"/>
        </w:rPr>
      </w:pPr>
    </w:p>
    <w:p w14:paraId="597A2CAB" w14:textId="77777777" w:rsidR="00213FE5" w:rsidRDefault="00213FE5" w:rsidP="00213FE5">
      <w:pPr>
        <w:spacing w:line="360" w:lineRule="auto"/>
        <w:jc w:val="both"/>
        <w:rPr>
          <w:rFonts w:ascii="Palatino Linotype" w:hAnsi="Palatino Linotype"/>
          <w:b/>
          <w:color w:val="000000" w:themeColor="text1"/>
        </w:rPr>
      </w:pPr>
    </w:p>
    <w:p w14:paraId="3F108F23" w14:textId="77777777" w:rsidR="00213FE5" w:rsidRDefault="00213FE5" w:rsidP="00213FE5">
      <w:pPr>
        <w:spacing w:line="360" w:lineRule="auto"/>
        <w:jc w:val="both"/>
        <w:rPr>
          <w:rFonts w:ascii="Palatino Linotype" w:hAnsi="Palatino Linotype"/>
          <w:b/>
          <w:color w:val="000000" w:themeColor="text1"/>
        </w:rPr>
      </w:pPr>
    </w:p>
    <w:p w14:paraId="79500495" w14:textId="77777777" w:rsidR="00213FE5" w:rsidRDefault="00213FE5" w:rsidP="00213FE5">
      <w:pPr>
        <w:spacing w:line="360" w:lineRule="auto"/>
        <w:jc w:val="both"/>
        <w:rPr>
          <w:rFonts w:ascii="Palatino Linotype" w:hAnsi="Palatino Linotype"/>
          <w:b/>
          <w:color w:val="000000" w:themeColor="text1"/>
        </w:rPr>
      </w:pPr>
    </w:p>
    <w:p w14:paraId="0DCCC44A" w14:textId="77777777" w:rsidR="00213FE5" w:rsidRPr="00213FE5" w:rsidRDefault="00213FE5" w:rsidP="00213FE5">
      <w:pPr>
        <w:spacing w:line="360" w:lineRule="auto"/>
        <w:jc w:val="both"/>
        <w:rPr>
          <w:rFonts w:ascii="Palatino Linotype" w:hAnsi="Palatino Linotype"/>
          <w:b/>
          <w:color w:val="000000" w:themeColor="text1"/>
        </w:rPr>
      </w:pPr>
    </w:p>
    <w:p w14:paraId="5A5E011F" w14:textId="77777777" w:rsidR="007C50BE" w:rsidRPr="00213FE5" w:rsidRDefault="007C50BE" w:rsidP="00DF5540">
      <w:pPr>
        <w:pStyle w:val="Prrafodelista"/>
        <w:spacing w:line="360" w:lineRule="auto"/>
        <w:ind w:left="0"/>
        <w:rPr>
          <w:rFonts w:ascii="Palatino Linotype" w:hAnsi="Palatino Linotype"/>
          <w:b/>
          <w:color w:val="000000" w:themeColor="text1"/>
        </w:rPr>
      </w:pPr>
    </w:p>
    <w:p w14:paraId="3BB5D241" w14:textId="1426F8D2" w:rsidR="00942616" w:rsidRPr="00213FE5" w:rsidRDefault="00942616" w:rsidP="00942616">
      <w:pPr>
        <w:pStyle w:val="Prrafodelista"/>
        <w:spacing w:line="360" w:lineRule="auto"/>
        <w:ind w:left="0"/>
        <w:jc w:val="center"/>
        <w:rPr>
          <w:rFonts w:ascii="Palatino Linotype" w:hAnsi="Palatino Linotype"/>
          <w:b/>
          <w:color w:val="000000" w:themeColor="text1"/>
        </w:rPr>
      </w:pPr>
      <w:r w:rsidRPr="00213FE5">
        <w:rPr>
          <w:rFonts w:ascii="Palatino Linotype" w:hAnsi="Palatino Linotype"/>
          <w:b/>
          <w:color w:val="000000" w:themeColor="text1"/>
        </w:rPr>
        <w:t>C</w:t>
      </w:r>
      <w:r w:rsidR="00213FE5">
        <w:rPr>
          <w:rFonts w:ascii="Palatino Linotype" w:hAnsi="Palatino Linotype"/>
          <w:b/>
          <w:color w:val="000000" w:themeColor="text1"/>
        </w:rPr>
        <w:t xml:space="preserve"> </w:t>
      </w:r>
      <w:r w:rsidRPr="00213FE5">
        <w:rPr>
          <w:rFonts w:ascii="Palatino Linotype" w:hAnsi="Palatino Linotype"/>
          <w:b/>
          <w:color w:val="000000" w:themeColor="text1"/>
        </w:rPr>
        <w:t>O</w:t>
      </w:r>
      <w:r w:rsidR="00213FE5">
        <w:rPr>
          <w:rFonts w:ascii="Palatino Linotype" w:hAnsi="Palatino Linotype"/>
          <w:b/>
          <w:color w:val="000000" w:themeColor="text1"/>
        </w:rPr>
        <w:t xml:space="preserve"> </w:t>
      </w:r>
      <w:r w:rsidRPr="00213FE5">
        <w:rPr>
          <w:rFonts w:ascii="Palatino Linotype" w:hAnsi="Palatino Linotype"/>
          <w:b/>
          <w:color w:val="000000" w:themeColor="text1"/>
        </w:rPr>
        <w:t>N</w:t>
      </w:r>
      <w:r w:rsidR="00213FE5">
        <w:rPr>
          <w:rFonts w:ascii="Palatino Linotype" w:hAnsi="Palatino Linotype"/>
          <w:b/>
          <w:color w:val="000000" w:themeColor="text1"/>
        </w:rPr>
        <w:t xml:space="preserve"> </w:t>
      </w:r>
      <w:r w:rsidRPr="00213FE5">
        <w:rPr>
          <w:rFonts w:ascii="Palatino Linotype" w:hAnsi="Palatino Linotype"/>
          <w:b/>
          <w:color w:val="000000" w:themeColor="text1"/>
        </w:rPr>
        <w:t>S</w:t>
      </w:r>
      <w:r w:rsidR="00213FE5">
        <w:rPr>
          <w:rFonts w:ascii="Palatino Linotype" w:hAnsi="Palatino Linotype"/>
          <w:b/>
          <w:color w:val="000000" w:themeColor="text1"/>
        </w:rPr>
        <w:t xml:space="preserve"> </w:t>
      </w:r>
      <w:r w:rsidRPr="00213FE5">
        <w:rPr>
          <w:rFonts w:ascii="Palatino Linotype" w:hAnsi="Palatino Linotype"/>
          <w:b/>
          <w:color w:val="000000" w:themeColor="text1"/>
        </w:rPr>
        <w:t>I</w:t>
      </w:r>
      <w:r w:rsidR="00213FE5">
        <w:rPr>
          <w:rFonts w:ascii="Palatino Linotype" w:hAnsi="Palatino Linotype"/>
          <w:b/>
          <w:color w:val="000000" w:themeColor="text1"/>
        </w:rPr>
        <w:t xml:space="preserve"> </w:t>
      </w:r>
      <w:r w:rsidRPr="00213FE5">
        <w:rPr>
          <w:rFonts w:ascii="Palatino Linotype" w:hAnsi="Palatino Linotype"/>
          <w:b/>
          <w:color w:val="000000" w:themeColor="text1"/>
        </w:rPr>
        <w:t>D</w:t>
      </w:r>
      <w:r w:rsidR="00213FE5">
        <w:rPr>
          <w:rFonts w:ascii="Palatino Linotype" w:hAnsi="Palatino Linotype"/>
          <w:b/>
          <w:color w:val="000000" w:themeColor="text1"/>
        </w:rPr>
        <w:t xml:space="preserve"> </w:t>
      </w:r>
      <w:r w:rsidRPr="00213FE5">
        <w:rPr>
          <w:rFonts w:ascii="Palatino Linotype" w:hAnsi="Palatino Linotype"/>
          <w:b/>
          <w:color w:val="000000" w:themeColor="text1"/>
        </w:rPr>
        <w:t>E</w:t>
      </w:r>
      <w:r w:rsidR="00213FE5">
        <w:rPr>
          <w:rFonts w:ascii="Palatino Linotype" w:hAnsi="Palatino Linotype"/>
          <w:b/>
          <w:color w:val="000000" w:themeColor="text1"/>
        </w:rPr>
        <w:t xml:space="preserve"> </w:t>
      </w:r>
      <w:r w:rsidRPr="00213FE5">
        <w:rPr>
          <w:rFonts w:ascii="Palatino Linotype" w:hAnsi="Palatino Linotype"/>
          <w:b/>
          <w:color w:val="000000" w:themeColor="text1"/>
        </w:rPr>
        <w:t>R</w:t>
      </w:r>
      <w:r w:rsidR="00213FE5">
        <w:rPr>
          <w:rFonts w:ascii="Palatino Linotype" w:hAnsi="Palatino Linotype"/>
          <w:b/>
          <w:color w:val="000000" w:themeColor="text1"/>
        </w:rPr>
        <w:t xml:space="preserve"> </w:t>
      </w:r>
      <w:r w:rsidRPr="00213FE5">
        <w:rPr>
          <w:rFonts w:ascii="Palatino Linotype" w:hAnsi="Palatino Linotype"/>
          <w:b/>
          <w:color w:val="000000" w:themeColor="text1"/>
        </w:rPr>
        <w:t>A</w:t>
      </w:r>
      <w:r w:rsidR="00213FE5">
        <w:rPr>
          <w:rFonts w:ascii="Palatino Linotype" w:hAnsi="Palatino Linotype"/>
          <w:b/>
          <w:color w:val="000000" w:themeColor="text1"/>
        </w:rPr>
        <w:t xml:space="preserve"> </w:t>
      </w:r>
      <w:r w:rsidRPr="00213FE5">
        <w:rPr>
          <w:rFonts w:ascii="Palatino Linotype" w:hAnsi="Palatino Linotype"/>
          <w:b/>
          <w:color w:val="000000" w:themeColor="text1"/>
        </w:rPr>
        <w:t>N</w:t>
      </w:r>
      <w:r w:rsidR="00213FE5">
        <w:rPr>
          <w:rFonts w:ascii="Palatino Linotype" w:hAnsi="Palatino Linotype"/>
          <w:b/>
          <w:color w:val="000000" w:themeColor="text1"/>
        </w:rPr>
        <w:t xml:space="preserve"> </w:t>
      </w:r>
      <w:r w:rsidRPr="00213FE5">
        <w:rPr>
          <w:rFonts w:ascii="Palatino Linotype" w:hAnsi="Palatino Linotype"/>
          <w:b/>
          <w:color w:val="000000" w:themeColor="text1"/>
        </w:rPr>
        <w:t>D</w:t>
      </w:r>
      <w:r w:rsidR="00213FE5">
        <w:rPr>
          <w:rFonts w:ascii="Palatino Linotype" w:hAnsi="Palatino Linotype"/>
          <w:b/>
          <w:color w:val="000000" w:themeColor="text1"/>
        </w:rPr>
        <w:t xml:space="preserve"> </w:t>
      </w:r>
      <w:r w:rsidRPr="00213FE5">
        <w:rPr>
          <w:rFonts w:ascii="Palatino Linotype" w:hAnsi="Palatino Linotype"/>
          <w:b/>
          <w:color w:val="000000" w:themeColor="text1"/>
        </w:rPr>
        <w:t>O</w:t>
      </w:r>
      <w:bookmarkEnd w:id="133"/>
      <w:bookmarkEnd w:id="134"/>
    </w:p>
    <w:p w14:paraId="494FCAAD" w14:textId="77777777" w:rsidR="00942616" w:rsidRPr="00213FE5" w:rsidRDefault="00942616" w:rsidP="00942616">
      <w:pPr>
        <w:pStyle w:val="Prrafodelista"/>
        <w:spacing w:line="360" w:lineRule="auto"/>
        <w:ind w:left="0"/>
        <w:jc w:val="center"/>
        <w:rPr>
          <w:rFonts w:ascii="Palatino Linotype" w:hAnsi="Palatino Linotype"/>
          <w:b/>
          <w:color w:val="000000" w:themeColor="text1"/>
        </w:rPr>
      </w:pPr>
    </w:p>
    <w:p w14:paraId="151F1821" w14:textId="77777777" w:rsidR="00942616" w:rsidRPr="00213FE5" w:rsidRDefault="00942616" w:rsidP="00942616">
      <w:pPr>
        <w:pStyle w:val="Ttulo2"/>
        <w:spacing w:before="0" w:line="360" w:lineRule="auto"/>
        <w:rPr>
          <w:rFonts w:ascii="Palatino Linotype" w:hAnsi="Palatino Linotype"/>
          <w:b/>
          <w:color w:val="auto"/>
          <w:sz w:val="24"/>
          <w:szCs w:val="24"/>
        </w:rPr>
      </w:pPr>
      <w:bookmarkStart w:id="135" w:name="_Toc491791303"/>
      <w:bookmarkStart w:id="136" w:name="_Toc83128579"/>
      <w:r w:rsidRPr="00213FE5">
        <w:rPr>
          <w:rFonts w:ascii="Palatino Linotype" w:hAnsi="Palatino Linotype"/>
          <w:b/>
          <w:color w:val="auto"/>
          <w:sz w:val="24"/>
          <w:szCs w:val="24"/>
        </w:rPr>
        <w:lastRenderedPageBreak/>
        <w:t>PRIMERO. De la competencia</w:t>
      </w:r>
      <w:bookmarkEnd w:id="135"/>
      <w:bookmarkEnd w:id="136"/>
    </w:p>
    <w:p w14:paraId="04DC053B" w14:textId="2473129F" w:rsidR="00942616" w:rsidRPr="00213FE5" w:rsidRDefault="00942616" w:rsidP="00942616">
      <w:pPr>
        <w:pStyle w:val="Prrafodelista"/>
        <w:numPr>
          <w:ilvl w:val="0"/>
          <w:numId w:val="1"/>
        </w:numPr>
        <w:spacing w:line="360" w:lineRule="auto"/>
        <w:ind w:left="0" w:firstLine="0"/>
        <w:jc w:val="both"/>
        <w:rPr>
          <w:rFonts w:ascii="Palatino Linotype" w:hAnsi="Palatino Linotype"/>
          <w:color w:val="000000" w:themeColor="text1"/>
        </w:rPr>
      </w:pPr>
      <w:r w:rsidRPr="00213FE5">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w:t>
      </w:r>
      <w:r w:rsidR="000D6DEB" w:rsidRPr="00213FE5">
        <w:rPr>
          <w:rFonts w:ascii="Palatino Linotype" w:hAnsi="Palatino Linotype"/>
          <w:color w:val="000000" w:themeColor="text1"/>
        </w:rPr>
        <w:t>pios; y 7, 9 fracciones I y XXIII</w:t>
      </w:r>
      <w:r w:rsidRPr="00213FE5">
        <w:rPr>
          <w:rFonts w:ascii="Palatino Linotype" w:hAnsi="Palatino Linotype"/>
          <w:color w:val="000000" w:themeColor="text1"/>
        </w:rPr>
        <w:t>, y 11 del Reglamento Interior del Instituto de Transparencia, Acceso a la Información Pública y Protección de Datos Personales del Estado de México y Municipios.</w:t>
      </w:r>
    </w:p>
    <w:p w14:paraId="07C14A3B" w14:textId="77777777" w:rsidR="00942616" w:rsidRPr="00213FE5" w:rsidRDefault="00942616" w:rsidP="00942616">
      <w:pPr>
        <w:pStyle w:val="Prrafodelista"/>
        <w:spacing w:line="360" w:lineRule="auto"/>
        <w:ind w:left="0"/>
        <w:jc w:val="both"/>
        <w:rPr>
          <w:rFonts w:ascii="Palatino Linotype" w:eastAsia="Calibri" w:hAnsi="Palatino Linotype" w:cs="Times New Roman"/>
          <w:b/>
          <w:lang w:val="es-ES"/>
        </w:rPr>
      </w:pPr>
    </w:p>
    <w:p w14:paraId="5920CB2B" w14:textId="5A1F158C" w:rsidR="00611D7D" w:rsidRPr="00213FE5" w:rsidRDefault="00942616" w:rsidP="00611D7D">
      <w:pPr>
        <w:pStyle w:val="Ttulo2"/>
        <w:spacing w:before="0" w:line="360" w:lineRule="auto"/>
        <w:rPr>
          <w:rFonts w:ascii="Palatino Linotype" w:hAnsi="Palatino Linotype"/>
          <w:b/>
          <w:color w:val="auto"/>
          <w:sz w:val="24"/>
          <w:szCs w:val="24"/>
        </w:rPr>
      </w:pPr>
      <w:bookmarkStart w:id="137" w:name="_Toc491791304"/>
      <w:bookmarkStart w:id="138" w:name="_Toc83128580"/>
      <w:r w:rsidRPr="00213FE5">
        <w:rPr>
          <w:rFonts w:ascii="Palatino Linotype" w:hAnsi="Palatino Linotype"/>
          <w:b/>
          <w:color w:val="auto"/>
          <w:sz w:val="24"/>
          <w:szCs w:val="24"/>
        </w:rPr>
        <w:t>SEGUNDO. De la oportunidad y procedencia.</w:t>
      </w:r>
      <w:bookmarkEnd w:id="137"/>
      <w:bookmarkEnd w:id="138"/>
    </w:p>
    <w:p w14:paraId="3825C952" w14:textId="77777777" w:rsidR="00611D7D" w:rsidRPr="00213FE5" w:rsidRDefault="00611D7D" w:rsidP="00611D7D">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rPr>
        <w:t xml:space="preserve">Es de precisar, que la Ley de Transparencia y Acceso a la Información Pública del Estado de México y Municipios, en el artículo 178 describe la procedencia del recurso de revisión, asimismo señala que el plazo del </w:t>
      </w:r>
      <w:r w:rsidRPr="00213FE5">
        <w:rPr>
          <w:rFonts w:ascii="Palatino Linotype" w:eastAsia="Palatino Linotype" w:hAnsi="Palatino Linotype" w:cs="Palatino Linotype"/>
          <w:b/>
        </w:rPr>
        <w:t>SUJETO OBLIGADO</w:t>
      </w:r>
      <w:r w:rsidRPr="00213FE5">
        <w:rPr>
          <w:rFonts w:ascii="Palatino Linotype" w:eastAsia="Palatino Linotype" w:hAnsi="Palatino Linotype" w:cs="Palatino Linotype"/>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21F2C0DF" w14:textId="77777777" w:rsidR="00611D7D" w:rsidRPr="00213FE5" w:rsidRDefault="00611D7D" w:rsidP="00611D7D">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rPr>
        <w:t xml:space="preserve">Por ende, se constituye la figura jurídica de la </w:t>
      </w:r>
      <w:r w:rsidRPr="00213FE5">
        <w:rPr>
          <w:rFonts w:ascii="Palatino Linotype" w:eastAsia="Palatino Linotype" w:hAnsi="Palatino Linotype" w:cs="Palatino Linotype"/>
          <w:i/>
        </w:rPr>
        <w:t>negativa ficta</w:t>
      </w:r>
      <w:r w:rsidRPr="00213FE5">
        <w:rPr>
          <w:rFonts w:ascii="Palatino Linotype" w:eastAsia="Palatino Linotype" w:hAnsi="Palatino Linotype" w:cs="Palatino Linotype"/>
        </w:rPr>
        <w:t xml:space="preserve">, cuya esencia es atribuir un efecto negativo al silencio de la autoridad administrativa frente a las </w:t>
      </w:r>
      <w:r w:rsidRPr="00213FE5">
        <w:rPr>
          <w:rFonts w:ascii="Palatino Linotype" w:eastAsia="Palatino Linotype" w:hAnsi="Palatino Linotype" w:cs="Palatino Linotype"/>
        </w:rPr>
        <w:lastRenderedPageBreak/>
        <w:t xml:space="preserve">instancias y solicitudes que hagan los particulares, lo cual encuentra sustento en lo que establece el artículo </w:t>
      </w:r>
      <w:r w:rsidRPr="00213FE5">
        <w:rPr>
          <w:rFonts w:ascii="Palatino Linotype" w:eastAsia="Palatino Linotype" w:hAnsi="Palatino Linotype" w:cs="Palatino Linotype"/>
          <w:b/>
        </w:rPr>
        <w:t>178</w:t>
      </w:r>
      <w:r w:rsidRPr="00213FE5">
        <w:rPr>
          <w:rFonts w:ascii="Palatino Linotype" w:eastAsia="Palatino Linotype" w:hAnsi="Palatino Linotype" w:cs="Palatino Linotype"/>
        </w:rPr>
        <w:t xml:space="preserve"> segundo párrafo de </w:t>
      </w:r>
      <w:r w:rsidRPr="00213FE5">
        <w:rPr>
          <w:rFonts w:ascii="Palatino Linotype" w:eastAsia="Palatino Linotype" w:hAnsi="Palatino Linotype" w:cs="Palatino Linotype"/>
          <w:b/>
        </w:rPr>
        <w:t>Ley de Transparencia y Acceso a la Información Pública del Estado de México y Municipios</w:t>
      </w:r>
      <w:r w:rsidRPr="00213FE5">
        <w:rPr>
          <w:rFonts w:ascii="Palatino Linotype" w:eastAsia="Palatino Linotype" w:hAnsi="Palatino Linotype" w:cs="Palatino Linotype"/>
          <w:color w:val="000000"/>
          <w:highlight w:val="white"/>
        </w:rPr>
        <w:t xml:space="preserve">, que dispone; ante la falta de respuesta del </w:t>
      </w:r>
      <w:r w:rsidRPr="00213FE5">
        <w:rPr>
          <w:rFonts w:ascii="Palatino Linotype" w:eastAsia="Palatino Linotype" w:hAnsi="Palatino Linotype" w:cs="Palatino Linotype"/>
          <w:b/>
          <w:color w:val="000000"/>
          <w:highlight w:val="white"/>
        </w:rPr>
        <w:t>SUJETO OBLIGADO,</w:t>
      </w:r>
      <w:r w:rsidRPr="00213FE5">
        <w:rPr>
          <w:rFonts w:ascii="Palatino Linotype" w:eastAsia="Palatino Linotype" w:hAnsi="Palatino Linotype" w:cs="Palatino Linotype"/>
          <w:color w:val="000000"/>
          <w:highlight w:val="white"/>
        </w:rPr>
        <w:t xml:space="preserve"> dentro de los plazos establecidos en esta Ley, a una solicitud de acceso a la información pública, el recurso </w:t>
      </w:r>
      <w:r w:rsidRPr="00213FE5">
        <w:rPr>
          <w:rFonts w:ascii="Palatino Linotype" w:eastAsia="Palatino Linotype" w:hAnsi="Palatino Linotype" w:cs="Palatino Linotype"/>
          <w:b/>
          <w:color w:val="000000"/>
          <w:highlight w:val="white"/>
        </w:rPr>
        <w:t xml:space="preserve">podrá ser interpuesto en cualquier momento. </w:t>
      </w:r>
    </w:p>
    <w:p w14:paraId="78DDE6CD" w14:textId="77777777" w:rsidR="00611D7D" w:rsidRPr="00213FE5" w:rsidRDefault="00611D7D" w:rsidP="00611D7D">
      <w:pPr>
        <w:tabs>
          <w:tab w:val="left" w:pos="284"/>
        </w:tabs>
        <w:spacing w:line="360" w:lineRule="auto"/>
        <w:jc w:val="both"/>
        <w:rPr>
          <w:rFonts w:ascii="Palatino Linotype" w:eastAsia="Palatino Linotype" w:hAnsi="Palatino Linotype" w:cs="Palatino Linotype"/>
          <w:color w:val="000000"/>
        </w:rPr>
      </w:pPr>
    </w:p>
    <w:p w14:paraId="73EC44B9" w14:textId="77777777" w:rsidR="00611D7D" w:rsidRPr="00213FE5" w:rsidRDefault="00611D7D" w:rsidP="00611D7D">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rPr>
        <w:t xml:space="preserve">Por lo que, tratándose de la </w:t>
      </w:r>
      <w:r w:rsidRPr="00213FE5">
        <w:rPr>
          <w:rFonts w:ascii="Palatino Linotype" w:eastAsia="Palatino Linotype" w:hAnsi="Palatino Linotype" w:cs="Palatino Linotype"/>
          <w:i/>
        </w:rPr>
        <w:t>negativa ficta</w:t>
      </w:r>
      <w:r w:rsidRPr="00213FE5">
        <w:rPr>
          <w:rFonts w:ascii="Palatino Linotype" w:eastAsia="Palatino Linotype" w:hAnsi="Palatino Linotype" w:cs="Palatino Linotype"/>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13FE5">
        <w:rPr>
          <w:rFonts w:ascii="Palatino Linotype" w:eastAsia="Palatino Linotype" w:hAnsi="Palatino Linotype" w:cs="Palatino Linotype"/>
          <w:i/>
        </w:rPr>
        <w:t>negativa ficta</w:t>
      </w:r>
      <w:r w:rsidRPr="00213FE5">
        <w:rPr>
          <w:rFonts w:ascii="Palatino Linotype" w:eastAsia="Palatino Linotype" w:hAnsi="Palatino Linotype" w:cs="Palatino Linotype"/>
        </w:rPr>
        <w:t>, que señala:</w:t>
      </w:r>
    </w:p>
    <w:p w14:paraId="4A156FF5" w14:textId="77777777" w:rsidR="00611D7D" w:rsidRPr="00213FE5" w:rsidRDefault="00611D7D" w:rsidP="00611D7D">
      <w:pPr>
        <w:tabs>
          <w:tab w:val="left" w:pos="284"/>
          <w:tab w:val="left" w:pos="7655"/>
          <w:tab w:val="left" w:pos="7938"/>
        </w:tabs>
        <w:spacing w:after="240"/>
        <w:ind w:left="1134" w:right="1106"/>
        <w:jc w:val="center"/>
        <w:rPr>
          <w:rFonts w:ascii="Palatino Linotype" w:eastAsia="Palatino Linotype" w:hAnsi="Palatino Linotype" w:cs="Palatino Linotype"/>
          <w:b/>
          <w:sz w:val="22"/>
        </w:rPr>
      </w:pPr>
      <w:r w:rsidRPr="00213FE5">
        <w:rPr>
          <w:rFonts w:ascii="Palatino Linotype" w:eastAsia="Palatino Linotype" w:hAnsi="Palatino Linotype" w:cs="Palatino Linotype"/>
          <w:b/>
          <w:sz w:val="22"/>
        </w:rPr>
        <w:t>Criterio 0001-15</w:t>
      </w:r>
    </w:p>
    <w:p w14:paraId="3374E27F" w14:textId="77777777" w:rsidR="00611D7D" w:rsidRPr="00213FE5" w:rsidRDefault="00611D7D" w:rsidP="00611D7D">
      <w:pPr>
        <w:tabs>
          <w:tab w:val="left" w:pos="284"/>
          <w:tab w:val="left" w:pos="7655"/>
          <w:tab w:val="left" w:pos="7938"/>
        </w:tabs>
        <w:spacing w:before="240" w:after="240"/>
        <w:ind w:left="1134" w:right="1106"/>
        <w:jc w:val="both"/>
        <w:rPr>
          <w:rFonts w:ascii="Palatino Linotype" w:eastAsia="Palatino Linotype" w:hAnsi="Palatino Linotype" w:cs="Palatino Linotype"/>
          <w:i/>
          <w:sz w:val="22"/>
        </w:rPr>
      </w:pPr>
      <w:r w:rsidRPr="00213FE5">
        <w:rPr>
          <w:rFonts w:ascii="Palatino Linotype" w:eastAsia="Palatino Linotype" w:hAnsi="Palatino Linotype" w:cs="Palatino Linotype"/>
          <w:b/>
          <w:i/>
          <w:sz w:val="22"/>
        </w:rPr>
        <w:t>NEGATIVA FICTA. PLAZO PARA INTERPONER EL RECURSO DE REVISIÓN TRATÁNDOSE DE.</w:t>
      </w:r>
      <w:r w:rsidRPr="00213FE5">
        <w:rPr>
          <w:rFonts w:ascii="Palatino Linotype" w:eastAsia="Palatino Linotype" w:hAnsi="Palatino Linotype" w:cs="Palatino Linotype"/>
          <w:i/>
          <w:sz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w:t>
      </w:r>
      <w:r w:rsidRPr="00213FE5">
        <w:rPr>
          <w:rFonts w:ascii="Palatino Linotype" w:eastAsia="Palatino Linotype" w:hAnsi="Palatino Linotype" w:cs="Palatino Linotype"/>
          <w:i/>
          <w:sz w:val="22"/>
        </w:rPr>
        <w:lastRenderedPageBreak/>
        <w:t>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621E978" w14:textId="77777777" w:rsidR="00611D7D" w:rsidRPr="00213FE5" w:rsidRDefault="00611D7D" w:rsidP="00611D7D">
      <w:pPr>
        <w:tabs>
          <w:tab w:val="left" w:pos="284"/>
          <w:tab w:val="left" w:pos="7655"/>
        </w:tabs>
        <w:spacing w:before="240" w:after="240"/>
        <w:ind w:right="822"/>
        <w:jc w:val="both"/>
        <w:rPr>
          <w:rFonts w:ascii="Palatino Linotype" w:eastAsia="Palatino Linotype" w:hAnsi="Palatino Linotype" w:cs="Palatino Linotype"/>
          <w:i/>
        </w:rPr>
      </w:pPr>
    </w:p>
    <w:p w14:paraId="7E06776F" w14:textId="77777777" w:rsidR="00611D7D" w:rsidRPr="00213FE5" w:rsidRDefault="00611D7D" w:rsidP="00611D7D">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color w:val="000000"/>
        </w:rPr>
        <w:t xml:space="preserve">Lo anterior, se explica porque la </w:t>
      </w:r>
      <w:r w:rsidRPr="00213FE5">
        <w:rPr>
          <w:rFonts w:ascii="Palatino Linotype" w:eastAsia="Palatino Linotype" w:hAnsi="Palatino Linotype" w:cs="Palatino Linotype"/>
          <w:b/>
          <w:color w:val="000000"/>
          <w:u w:val="single"/>
        </w:rPr>
        <w:t>posible ausencia</w:t>
      </w:r>
      <w:r w:rsidRPr="00213FE5">
        <w:rPr>
          <w:rFonts w:ascii="Palatino Linotype" w:eastAsia="Palatino Linotype" w:hAnsi="Palatino Linotype" w:cs="Palatino Linotype"/>
          <w:color w:val="000000"/>
        </w:rPr>
        <w:t xml:space="preserve"> de una respuesta en la solicitud constituye un acto que vulnera el derecho de manera continua y actualizable cada día en tanto, no se emita la respuesta a la que esté impuesto el </w:t>
      </w:r>
      <w:r w:rsidRPr="00213FE5">
        <w:rPr>
          <w:rFonts w:ascii="Palatino Linotype" w:eastAsia="Palatino Linotype" w:hAnsi="Palatino Linotype" w:cs="Palatino Linotype"/>
          <w:b/>
          <w:color w:val="000000"/>
        </w:rPr>
        <w:t>SUJETO OBLIGADO</w:t>
      </w:r>
      <w:r w:rsidRPr="00213FE5">
        <w:rPr>
          <w:rFonts w:ascii="Palatino Linotype" w:eastAsia="Palatino Linotype" w:hAnsi="Palatino Linotype" w:cs="Palatino Linotype"/>
          <w:color w:val="000000"/>
        </w:rPr>
        <w:t>.</w:t>
      </w:r>
    </w:p>
    <w:p w14:paraId="0AA63D96" w14:textId="77777777" w:rsidR="00923E55" w:rsidRPr="00213FE5" w:rsidRDefault="00923E55" w:rsidP="00923E55">
      <w:pPr>
        <w:pStyle w:val="Prrafodelista"/>
        <w:spacing w:line="360" w:lineRule="auto"/>
        <w:ind w:left="0"/>
        <w:jc w:val="both"/>
        <w:rPr>
          <w:rFonts w:ascii="Palatino Linotype" w:hAnsi="Palatino Linotype"/>
        </w:rPr>
      </w:pPr>
    </w:p>
    <w:p w14:paraId="6BC520A3" w14:textId="77777777" w:rsidR="002B540C" w:rsidRPr="00213FE5" w:rsidRDefault="002B540C" w:rsidP="002B540C">
      <w:pPr>
        <w:pStyle w:val="Prrafodelista"/>
        <w:numPr>
          <w:ilvl w:val="0"/>
          <w:numId w:val="1"/>
        </w:numPr>
        <w:spacing w:line="360" w:lineRule="auto"/>
        <w:ind w:left="0" w:firstLine="0"/>
        <w:jc w:val="both"/>
        <w:rPr>
          <w:rFonts w:ascii="Palatino Linotype" w:eastAsia="Calibri" w:hAnsi="Palatino Linotype" w:cs="Arial"/>
        </w:rPr>
      </w:pPr>
      <w:r w:rsidRPr="00213FE5">
        <w:rPr>
          <w:rFonts w:ascii="Palatino Linotype" w:eastAsia="Calibri" w:hAnsi="Palatino Linotype" w:cs="Arial"/>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8390270"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w:t>
      </w:r>
      <w:r w:rsidRPr="00213FE5">
        <w:rPr>
          <w:rFonts w:ascii="Palatino Linotype" w:eastAsia="Palatino Linotype" w:hAnsi="Palatino Linotype" w:cs="Palatino Linotype"/>
          <w:b/>
          <w:i/>
          <w:sz w:val="22"/>
          <w:lang w:val="es-MX" w:eastAsia="es-MX"/>
        </w:rPr>
        <w:t>Las solicitudes anónimas</w:t>
      </w:r>
      <w:r w:rsidRPr="00213FE5">
        <w:rPr>
          <w:rFonts w:ascii="Palatino Linotype" w:eastAsia="Palatino Linotype" w:hAnsi="Palatino Linotype" w:cs="Palatino Linotype"/>
          <w:i/>
          <w:sz w:val="22"/>
          <w:lang w:val="es-MX" w:eastAsia="es-MX"/>
        </w:rPr>
        <w:t xml:space="preserve">, con nombre incompleto o seudónimo </w:t>
      </w:r>
      <w:r w:rsidRPr="00213FE5">
        <w:rPr>
          <w:rFonts w:ascii="Palatino Linotype" w:eastAsia="Palatino Linotype" w:hAnsi="Palatino Linotype" w:cs="Palatino Linotype"/>
          <w:b/>
          <w:i/>
          <w:sz w:val="22"/>
          <w:lang w:val="es-MX" w:eastAsia="es-MX"/>
        </w:rPr>
        <w:t>serán procedentes para su trámite por parte del sujeto obligado ante quien se presente</w:t>
      </w:r>
      <w:r w:rsidRPr="00213FE5">
        <w:rPr>
          <w:rFonts w:ascii="Palatino Linotype" w:eastAsia="Palatino Linotype" w:hAnsi="Palatino Linotype" w:cs="Palatino Linotype"/>
          <w:i/>
          <w:sz w:val="22"/>
          <w:lang w:val="es-MX" w:eastAsia="es-MX"/>
        </w:rPr>
        <w:t>. No podrá requerirse información adicional con motivo del nombre proporcionado por el solicitante."</w:t>
      </w:r>
    </w:p>
    <w:p w14:paraId="0E1F3857" w14:textId="77777777" w:rsidR="002B540C" w:rsidRPr="00213FE5" w:rsidRDefault="002B540C" w:rsidP="002B540C">
      <w:pPr>
        <w:spacing w:line="360" w:lineRule="auto"/>
        <w:jc w:val="both"/>
        <w:rPr>
          <w:rFonts w:ascii="Palatino Linotype" w:eastAsia="Palatino Linotype" w:hAnsi="Palatino Linotype" w:cs="Palatino Linotype"/>
          <w:lang w:val="es-MX" w:eastAsia="es-MX"/>
        </w:rPr>
      </w:pPr>
    </w:p>
    <w:p w14:paraId="5EC1172D" w14:textId="77777777" w:rsidR="002B540C" w:rsidRPr="00213FE5" w:rsidRDefault="002B540C" w:rsidP="002B540C">
      <w:pPr>
        <w:pStyle w:val="Prrafodelista"/>
        <w:numPr>
          <w:ilvl w:val="0"/>
          <w:numId w:val="1"/>
        </w:numPr>
        <w:spacing w:line="360" w:lineRule="auto"/>
        <w:ind w:left="0" w:firstLine="0"/>
        <w:jc w:val="both"/>
        <w:rPr>
          <w:rFonts w:ascii="Palatino Linotype" w:eastAsia="Calibri" w:hAnsi="Palatino Linotype" w:cs="Arial"/>
        </w:rPr>
      </w:pPr>
      <w:r w:rsidRPr="00213FE5">
        <w:rPr>
          <w:rFonts w:ascii="Palatino Linotype" w:eastAsia="Calibri" w:hAnsi="Palatino Linotype" w:cs="Arial"/>
        </w:rPr>
        <w:t>Robusteciendo lo anterior se encuentra lo dispuesto en el artículo 6, Apartado A, fracciones III de la Constitución Política de los Estados Unidos Mexicanos que establece:</w:t>
      </w:r>
    </w:p>
    <w:p w14:paraId="30A314AE" w14:textId="77777777" w:rsidR="002B540C" w:rsidRPr="00213FE5" w:rsidRDefault="002B540C" w:rsidP="002B540C">
      <w:pPr>
        <w:spacing w:line="360" w:lineRule="auto"/>
        <w:ind w:right="474"/>
        <w:jc w:val="both"/>
        <w:rPr>
          <w:rFonts w:ascii="Palatino Linotype" w:eastAsia="Palatino Linotype" w:hAnsi="Palatino Linotype" w:cs="Palatino Linotype"/>
          <w:i/>
          <w:lang w:val="es-MX" w:eastAsia="es-MX"/>
        </w:rPr>
      </w:pPr>
    </w:p>
    <w:p w14:paraId="7B5D304C"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w:t>
      </w:r>
      <w:r w:rsidRPr="00213FE5">
        <w:rPr>
          <w:rFonts w:ascii="Palatino Linotype" w:eastAsia="Palatino Linotype" w:hAnsi="Palatino Linotype" w:cs="Palatino Linotype"/>
          <w:b/>
          <w:i/>
          <w:sz w:val="22"/>
          <w:lang w:val="es-MX" w:eastAsia="es-MX"/>
        </w:rPr>
        <w:t>Artículo 6.-</w:t>
      </w:r>
      <w:r w:rsidRPr="00213FE5">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213FE5">
        <w:rPr>
          <w:rFonts w:ascii="Palatino Linotype" w:eastAsia="Palatino Linotype" w:hAnsi="Palatino Linotype" w:cs="Palatino Linotype"/>
          <w:i/>
          <w:sz w:val="22"/>
          <w:lang w:val="es-MX" w:eastAsia="es-MX"/>
        </w:rPr>
        <w:lastRenderedPageBreak/>
        <w:t>derecho de réplica será ejercido en los términos dispuestos por la ley. El derecho a la información será garantizado por el Estado.</w:t>
      </w:r>
    </w:p>
    <w:p w14:paraId="4112D2B0"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Para efectos de lo dispuesto en el presente artículo se observará lo siguiente:</w:t>
      </w:r>
    </w:p>
    <w:p w14:paraId="0A29862E"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p>
    <w:p w14:paraId="760D36D3"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73FD2B9E"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p>
    <w:p w14:paraId="527F4D0D"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213FE5">
        <w:rPr>
          <w:rFonts w:ascii="Palatino Linotype" w:eastAsia="Palatino Linotype" w:hAnsi="Palatino Linotype" w:cs="Palatino Linotype"/>
          <w:sz w:val="22"/>
          <w:lang w:val="es-MX" w:eastAsia="es-MX"/>
        </w:rPr>
        <w:t>(Sic)</w:t>
      </w:r>
    </w:p>
    <w:p w14:paraId="78BBC0EA" w14:textId="77777777" w:rsidR="002B540C" w:rsidRPr="00213FE5" w:rsidRDefault="002B540C" w:rsidP="002B540C">
      <w:pPr>
        <w:spacing w:line="360" w:lineRule="auto"/>
        <w:ind w:left="567" w:right="474"/>
        <w:jc w:val="both"/>
        <w:rPr>
          <w:rFonts w:ascii="Palatino Linotype" w:eastAsia="Palatino Linotype" w:hAnsi="Palatino Linotype" w:cs="Palatino Linotype"/>
          <w:i/>
          <w:lang w:val="es-MX" w:eastAsia="es-MX"/>
        </w:rPr>
      </w:pPr>
    </w:p>
    <w:p w14:paraId="55E4BF00" w14:textId="77777777" w:rsidR="002B540C" w:rsidRPr="00213FE5" w:rsidRDefault="002B540C" w:rsidP="002B540C">
      <w:pPr>
        <w:pStyle w:val="Prrafodelista"/>
        <w:numPr>
          <w:ilvl w:val="0"/>
          <w:numId w:val="1"/>
        </w:numPr>
        <w:spacing w:line="360" w:lineRule="auto"/>
        <w:ind w:left="0" w:firstLine="0"/>
        <w:jc w:val="both"/>
        <w:rPr>
          <w:rFonts w:ascii="Palatino Linotype" w:eastAsia="Calibri" w:hAnsi="Palatino Linotype" w:cs="Arial"/>
        </w:rPr>
      </w:pPr>
      <w:r w:rsidRPr="00213FE5">
        <w:rPr>
          <w:rFonts w:ascii="Palatino Linotype" w:eastAsia="Calibri" w:hAnsi="Palatino Linotype" w:cs="Arial"/>
        </w:rPr>
        <w:t>Así como el artículo 5 fracción III, párrafo vigésimo noveno, trigésimo y trigésimo primero, de la Constitución Política del Estado Libre y Soberano de México, que determina lo siguiente:</w:t>
      </w:r>
    </w:p>
    <w:p w14:paraId="2D652AD8"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w:t>
      </w:r>
      <w:r w:rsidRPr="00213FE5">
        <w:rPr>
          <w:rFonts w:ascii="Palatino Linotype" w:eastAsia="Palatino Linotype" w:hAnsi="Palatino Linotype" w:cs="Palatino Linotype"/>
          <w:b/>
          <w:i/>
          <w:sz w:val="22"/>
          <w:lang w:val="es-MX" w:eastAsia="es-MX"/>
        </w:rPr>
        <w:t>Artículo 5.-</w:t>
      </w:r>
      <w:r w:rsidRPr="00213FE5">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1D296063"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w:t>
      </w:r>
    </w:p>
    <w:p w14:paraId="5763671E"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14:paraId="1B77C9BC"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w:t>
      </w:r>
    </w:p>
    <w:p w14:paraId="5D82F0FC"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0363DC87"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90FC684"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lastRenderedPageBreak/>
        <w:t>III. Toda persona, sin necesidad de acreditar interés alguno o justificar su utilización, tendrá acceso gratuito a la información pública, a sus datos personales o a la rectificación de éstos;</w:t>
      </w:r>
    </w:p>
    <w:p w14:paraId="5D3F7484"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w:t>
      </w:r>
    </w:p>
    <w:p w14:paraId="6665DF7E"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213FE5">
        <w:rPr>
          <w:rFonts w:ascii="Palatino Linotype" w:eastAsia="Palatino Linotype" w:hAnsi="Palatino Linotype" w:cs="Palatino Linotype"/>
          <w:sz w:val="22"/>
          <w:lang w:val="es-MX" w:eastAsia="es-MX"/>
        </w:rPr>
        <w:t>(Sic)</w:t>
      </w:r>
    </w:p>
    <w:p w14:paraId="6D3BC20F" w14:textId="77777777" w:rsidR="002B540C" w:rsidRPr="00213FE5" w:rsidRDefault="002B540C" w:rsidP="00DA5833">
      <w:pPr>
        <w:ind w:left="1134" w:right="900"/>
        <w:jc w:val="both"/>
        <w:rPr>
          <w:rFonts w:ascii="Palatino Linotype" w:eastAsia="Palatino Linotype" w:hAnsi="Palatino Linotype" w:cs="Palatino Linotype"/>
          <w:i/>
          <w:lang w:val="es-MX" w:eastAsia="es-MX"/>
        </w:rPr>
      </w:pPr>
    </w:p>
    <w:p w14:paraId="289098C2" w14:textId="77777777" w:rsidR="002B540C" w:rsidRPr="00213FE5" w:rsidRDefault="002B540C" w:rsidP="002B540C">
      <w:pPr>
        <w:pStyle w:val="Prrafodelista"/>
        <w:numPr>
          <w:ilvl w:val="0"/>
          <w:numId w:val="1"/>
        </w:numPr>
        <w:spacing w:line="360" w:lineRule="auto"/>
        <w:ind w:left="0" w:firstLine="0"/>
        <w:jc w:val="both"/>
        <w:rPr>
          <w:rFonts w:ascii="Palatino Linotype" w:eastAsia="Calibri" w:hAnsi="Palatino Linotype" w:cs="Arial"/>
        </w:rPr>
      </w:pPr>
      <w:r w:rsidRPr="00213FE5">
        <w:rPr>
          <w:rFonts w:ascii="Palatino Linotype" w:eastAsia="Calibri" w:hAnsi="Palatino Linotype" w:cs="Arial"/>
        </w:rPr>
        <w:t>Por otra parte, del contenido del artículo 1 de la Constitución Política de los Estados Unidos mexicanos, se destaca lo siguiente:</w:t>
      </w:r>
    </w:p>
    <w:p w14:paraId="4E41261D"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w:t>
      </w:r>
      <w:r w:rsidRPr="00213FE5">
        <w:rPr>
          <w:rFonts w:ascii="Palatino Linotype" w:eastAsia="Palatino Linotype" w:hAnsi="Palatino Linotype" w:cs="Palatino Linotype"/>
          <w:b/>
          <w:i/>
          <w:sz w:val="22"/>
          <w:lang w:val="es-MX" w:eastAsia="es-MX"/>
        </w:rPr>
        <w:t>Artículo 1</w:t>
      </w:r>
      <w:r w:rsidRPr="00213FE5">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46005FF"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62D2CAD8" w14:textId="77777777" w:rsidR="002B540C" w:rsidRPr="00213FE5" w:rsidRDefault="002B540C" w:rsidP="00DA5833">
      <w:pPr>
        <w:ind w:left="1134" w:right="900"/>
        <w:jc w:val="both"/>
        <w:rPr>
          <w:rFonts w:ascii="Palatino Linotype" w:eastAsia="Palatino Linotype" w:hAnsi="Palatino Linotype" w:cs="Palatino Linotype"/>
          <w:i/>
          <w:sz w:val="22"/>
          <w:lang w:val="es-MX" w:eastAsia="es-MX"/>
        </w:rPr>
      </w:pPr>
      <w:r w:rsidRPr="00213FE5">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BBCBE0C" w14:textId="77777777" w:rsidR="002B540C" w:rsidRPr="00213FE5" w:rsidRDefault="002B540C" w:rsidP="002B540C">
      <w:pPr>
        <w:spacing w:line="360" w:lineRule="auto"/>
        <w:ind w:left="426" w:right="474"/>
        <w:jc w:val="both"/>
        <w:rPr>
          <w:rFonts w:ascii="Palatino Linotype" w:eastAsia="Palatino Linotype" w:hAnsi="Palatino Linotype" w:cs="Palatino Linotype"/>
          <w:i/>
          <w:lang w:val="es-MX" w:eastAsia="es-MX"/>
        </w:rPr>
      </w:pPr>
    </w:p>
    <w:p w14:paraId="22D3BCAF" w14:textId="77777777" w:rsidR="002B540C" w:rsidRPr="00213FE5" w:rsidRDefault="002B540C" w:rsidP="002B540C">
      <w:pPr>
        <w:numPr>
          <w:ilvl w:val="0"/>
          <w:numId w:val="1"/>
        </w:numPr>
        <w:spacing w:line="360" w:lineRule="auto"/>
        <w:ind w:left="0" w:firstLine="0"/>
        <w:jc w:val="both"/>
        <w:rPr>
          <w:rFonts w:ascii="Palatino Linotype" w:eastAsia="Calibri" w:hAnsi="Palatino Linotype" w:cs="Arial"/>
        </w:rPr>
      </w:pPr>
      <w:r w:rsidRPr="00213FE5">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213FE5">
        <w:rPr>
          <w:rFonts w:ascii="Palatino Linotype" w:eastAsia="Palatino Linotype" w:hAnsi="Palatino Linotype" w:cs="Palatino Linotype"/>
          <w:lang w:val="es-ES" w:eastAsia="en-US"/>
        </w:rPr>
        <w:t xml:space="preserve"> </w:t>
      </w:r>
      <w:r w:rsidRPr="00213FE5">
        <w:rPr>
          <w:rFonts w:ascii="Palatino Linotype" w:eastAsia="Palatino Linotype" w:hAnsi="Palatino Linotype" w:cs="Palatino Linotype"/>
          <w:i/>
          <w:lang w:val="es-ES" w:eastAsia="en-US"/>
        </w:rPr>
        <w:t>derecho fundamental exime a quien lo ejerce</w:t>
      </w:r>
      <w:r w:rsidRPr="00213FE5">
        <w:rPr>
          <w:rFonts w:ascii="Palatino Linotype" w:eastAsia="Palatino Linotype" w:hAnsi="Palatino Linotype" w:cs="Palatino Linotype"/>
          <w:lang w:val="es-ES" w:eastAsia="en-US"/>
        </w:rPr>
        <w:t xml:space="preserve">, </w:t>
      </w:r>
      <w:r w:rsidRPr="00213FE5">
        <w:rPr>
          <w:rFonts w:ascii="Palatino Linotype" w:eastAsia="Calibri" w:hAnsi="Palatino Linotype" w:cs="Arial"/>
        </w:rPr>
        <w:t xml:space="preserve">de acreditar su legitimación en la causa o su interés en el asunto, lo que permite la posibilidad de que, incluso, la solicitud de acceso a la información pueda ser </w:t>
      </w:r>
      <w:r w:rsidRPr="00213FE5">
        <w:rPr>
          <w:rFonts w:ascii="Palatino Linotype" w:eastAsia="Calibri" w:hAnsi="Palatino Linotype" w:cs="Arial"/>
        </w:rPr>
        <w:lastRenderedPageBreak/>
        <w:t>anónima o no contener un nombre que identifique al solicitante o que permita tener certeza sobre su identidad.</w:t>
      </w:r>
    </w:p>
    <w:p w14:paraId="2FFA55C0" w14:textId="77777777" w:rsidR="002B540C" w:rsidRPr="00213FE5" w:rsidRDefault="002B540C" w:rsidP="002B540C">
      <w:pPr>
        <w:spacing w:line="360" w:lineRule="auto"/>
        <w:jc w:val="both"/>
        <w:rPr>
          <w:rFonts w:ascii="Palatino Linotype" w:eastAsia="Calibri" w:hAnsi="Palatino Linotype" w:cs="Arial"/>
        </w:rPr>
      </w:pPr>
    </w:p>
    <w:p w14:paraId="15597898" w14:textId="69059405" w:rsidR="002B540C" w:rsidRPr="00213FE5" w:rsidRDefault="002B540C" w:rsidP="002B540C">
      <w:pPr>
        <w:numPr>
          <w:ilvl w:val="0"/>
          <w:numId w:val="1"/>
        </w:numPr>
        <w:spacing w:line="360" w:lineRule="auto"/>
        <w:ind w:left="0" w:firstLine="0"/>
        <w:jc w:val="both"/>
        <w:rPr>
          <w:rFonts w:ascii="Palatino Linotype" w:eastAsia="Calibri" w:hAnsi="Palatino Linotype" w:cs="Arial"/>
        </w:rPr>
      </w:pPr>
      <w:r w:rsidRPr="00213FE5">
        <w:rPr>
          <w:rFonts w:ascii="Palatino Linotype" w:eastAsia="Calibri" w:hAnsi="Palatino Linotype" w:cs="Arial"/>
        </w:rPr>
        <w:t xml:space="preserve">En consecuencia, dado lo expuesto y fundado con anterioridad, se estima que el requisito relativo al nombre del </w:t>
      </w:r>
      <w:r w:rsidRPr="00213FE5">
        <w:rPr>
          <w:rFonts w:ascii="Palatino Linotype" w:eastAsia="Calibri" w:hAnsi="Palatino Linotype" w:cs="Arial"/>
          <w:b/>
        </w:rPr>
        <w:t>RECURRENTE</w:t>
      </w:r>
      <w:r w:rsidRPr="00213FE5">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2934FBED" w14:textId="77777777" w:rsidR="00942616" w:rsidRPr="00213FE5" w:rsidRDefault="00942616" w:rsidP="00942616">
      <w:pPr>
        <w:rPr>
          <w:rFonts w:ascii="Palatino Linotype" w:eastAsia="Calibri" w:hAnsi="Palatino Linotype" w:cs="Arial"/>
        </w:rPr>
      </w:pPr>
    </w:p>
    <w:p w14:paraId="70B1788E" w14:textId="77777777" w:rsidR="00942616" w:rsidRPr="00213FE5" w:rsidRDefault="00942616" w:rsidP="00942616">
      <w:pPr>
        <w:numPr>
          <w:ilvl w:val="0"/>
          <w:numId w:val="1"/>
        </w:numPr>
        <w:spacing w:line="360" w:lineRule="auto"/>
        <w:ind w:left="0" w:firstLine="0"/>
        <w:contextualSpacing/>
        <w:jc w:val="both"/>
        <w:rPr>
          <w:rFonts w:ascii="Palatino Linotype" w:eastAsia="Calibri" w:hAnsi="Palatino Linotype" w:cs="Arial"/>
        </w:rPr>
      </w:pPr>
      <w:r w:rsidRPr="00213FE5">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36AC809" w14:textId="77777777" w:rsidR="00942616" w:rsidRPr="00213FE5" w:rsidRDefault="00942616" w:rsidP="00942616">
      <w:pPr>
        <w:pStyle w:val="Prrafodelista"/>
        <w:spacing w:line="360" w:lineRule="auto"/>
        <w:ind w:left="0"/>
        <w:rPr>
          <w:rFonts w:ascii="Palatino Linotype" w:eastAsia="Calibri" w:hAnsi="Palatino Linotype" w:cs="Arial"/>
        </w:rPr>
      </w:pPr>
    </w:p>
    <w:p w14:paraId="288104E1" w14:textId="6026FED7" w:rsidR="00942616" w:rsidRPr="00213FE5" w:rsidRDefault="00942616" w:rsidP="006E176F">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213FE5">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213FE5">
        <w:rPr>
          <w:rFonts w:ascii="Palatino Linotype" w:hAnsi="Palatino Linotype"/>
          <w:b/>
          <w:color w:val="000000" w:themeColor="text1"/>
          <w:sz w:val="24"/>
          <w:szCs w:val="24"/>
        </w:rPr>
        <w:t xml:space="preserve">Del planteamiento de la </w:t>
      </w:r>
      <w:r w:rsidRPr="00213FE5">
        <w:rPr>
          <w:rFonts w:ascii="Palatino Linotype" w:hAnsi="Palatino Linotype"/>
          <w:b/>
          <w:i/>
          <w:color w:val="000000" w:themeColor="text1"/>
          <w:sz w:val="24"/>
          <w:szCs w:val="24"/>
        </w:rPr>
        <w:t>Litis</w:t>
      </w:r>
      <w:r w:rsidRPr="00213FE5">
        <w:rPr>
          <w:rFonts w:ascii="Palatino Linotype" w:hAnsi="Palatino Linotype"/>
          <w:b/>
          <w:color w:val="000000" w:themeColor="text1"/>
          <w:sz w:val="24"/>
          <w:szCs w:val="24"/>
        </w:rPr>
        <w:t>.</w:t>
      </w:r>
      <w:bookmarkEnd w:id="141"/>
      <w:bookmarkEnd w:id="142"/>
      <w:bookmarkEnd w:id="143"/>
      <w:bookmarkEnd w:id="144"/>
      <w:bookmarkEnd w:id="145"/>
    </w:p>
    <w:p w14:paraId="106761B5" w14:textId="4AF64F9D" w:rsidR="002A7B55" w:rsidRPr="00213FE5" w:rsidRDefault="00942616" w:rsidP="002A7B55">
      <w:pPr>
        <w:pStyle w:val="Prrafodelista"/>
        <w:numPr>
          <w:ilvl w:val="0"/>
          <w:numId w:val="1"/>
        </w:numPr>
        <w:spacing w:line="360" w:lineRule="auto"/>
        <w:ind w:left="0" w:firstLine="0"/>
        <w:jc w:val="both"/>
        <w:rPr>
          <w:rFonts w:ascii="Palatino Linotype" w:hAnsi="Palatino Linotype" w:cs="Arial"/>
        </w:rPr>
      </w:pPr>
      <w:r w:rsidRPr="00213FE5">
        <w:rPr>
          <w:rFonts w:ascii="Palatino Linotype" w:hAnsi="Palatino Linotype" w:cs="Arial"/>
        </w:rPr>
        <w:t xml:space="preserve">Se </w:t>
      </w:r>
      <w:r w:rsidRPr="00213FE5">
        <w:rPr>
          <w:rFonts w:ascii="Palatino Linotype" w:eastAsia="Calibri" w:hAnsi="Palatino Linotype" w:cs="Arial"/>
        </w:rPr>
        <w:t>solicitó</w:t>
      </w:r>
      <w:r w:rsidRPr="00213FE5">
        <w:rPr>
          <w:rFonts w:ascii="Palatino Linotype" w:hAnsi="Palatino Linotype" w:cs="Arial"/>
        </w:rPr>
        <w:t xml:space="preserve"> tener acceso, a la información que a continuación se desagrega:</w:t>
      </w:r>
    </w:p>
    <w:p w14:paraId="09ACA32C" w14:textId="77777777" w:rsidR="00B6323A" w:rsidRPr="00213FE5" w:rsidRDefault="00B6323A" w:rsidP="00611D7D">
      <w:pPr>
        <w:spacing w:line="360" w:lineRule="auto"/>
        <w:ind w:left="567" w:right="333"/>
        <w:jc w:val="both"/>
        <w:rPr>
          <w:rFonts w:ascii="Palatino Linotype" w:hAnsi="Palatino Linotype" w:cs="Arial"/>
        </w:rPr>
      </w:pPr>
    </w:p>
    <w:p w14:paraId="088B8F1B" w14:textId="422FB7E9" w:rsidR="00B6323A" w:rsidRPr="00213FE5" w:rsidRDefault="00213FE5" w:rsidP="00611D7D">
      <w:pPr>
        <w:spacing w:line="360" w:lineRule="auto"/>
        <w:ind w:left="567" w:right="333"/>
        <w:jc w:val="both"/>
        <w:rPr>
          <w:rFonts w:ascii="Palatino Linotype" w:hAnsi="Palatino Linotype" w:cs="Arial"/>
          <w:sz w:val="22"/>
        </w:rPr>
      </w:pPr>
      <w:r w:rsidRPr="00213FE5">
        <w:rPr>
          <w:rFonts w:ascii="Palatino Linotype" w:hAnsi="Palatino Linotype" w:cs="Arial"/>
          <w:sz w:val="22"/>
        </w:rPr>
        <w:lastRenderedPageBreak/>
        <w:t xml:space="preserve"> 1.</w:t>
      </w:r>
      <w:r>
        <w:rPr>
          <w:rFonts w:ascii="Palatino Linotype" w:hAnsi="Palatino Linotype" w:cs="Arial"/>
          <w:sz w:val="22"/>
        </w:rPr>
        <w:t xml:space="preserve"> </w:t>
      </w:r>
      <w:r w:rsidR="00B6323A" w:rsidRPr="00213FE5">
        <w:rPr>
          <w:rFonts w:ascii="Palatino Linotype" w:hAnsi="Palatino Linotype" w:cs="Arial"/>
          <w:sz w:val="22"/>
        </w:rPr>
        <w:t xml:space="preserve"> Nóminas de todos los servidores públicos de H. Ayuntamiento de Tepotzotlán de los meses de enero, febrero y marzo de 2024.</w:t>
      </w:r>
    </w:p>
    <w:p w14:paraId="5DAD152B" w14:textId="77777777" w:rsidR="00B6323A" w:rsidRPr="00213FE5" w:rsidRDefault="00B6323A" w:rsidP="00611D7D">
      <w:pPr>
        <w:spacing w:line="360" w:lineRule="auto"/>
        <w:ind w:left="567" w:right="333"/>
        <w:jc w:val="both"/>
        <w:rPr>
          <w:rFonts w:ascii="Palatino Linotype" w:hAnsi="Palatino Linotype" w:cs="Arial"/>
          <w:sz w:val="22"/>
        </w:rPr>
      </w:pPr>
    </w:p>
    <w:p w14:paraId="3A6E9EF7" w14:textId="67AF1118" w:rsidR="00DF5540" w:rsidRPr="00213FE5" w:rsidRDefault="00213FE5" w:rsidP="00611D7D">
      <w:pPr>
        <w:spacing w:line="360" w:lineRule="auto"/>
        <w:ind w:left="567" w:right="333"/>
        <w:jc w:val="both"/>
        <w:rPr>
          <w:rFonts w:ascii="Palatino Linotype" w:hAnsi="Palatino Linotype" w:cs="Arial"/>
          <w:sz w:val="22"/>
        </w:rPr>
      </w:pPr>
      <w:r w:rsidRPr="00213FE5">
        <w:rPr>
          <w:rFonts w:ascii="Palatino Linotype" w:hAnsi="Palatino Linotype" w:cs="Arial"/>
          <w:sz w:val="22"/>
        </w:rPr>
        <w:t xml:space="preserve"> 2.</w:t>
      </w:r>
      <w:r w:rsidR="00B6323A" w:rsidRPr="00213FE5">
        <w:rPr>
          <w:rFonts w:ascii="Palatino Linotype" w:hAnsi="Palatino Linotype" w:cs="Arial"/>
          <w:sz w:val="22"/>
        </w:rPr>
        <w:t xml:space="preserve"> Organigrama actualizado de la actual administración pública.</w:t>
      </w:r>
    </w:p>
    <w:p w14:paraId="149DA2CE" w14:textId="77777777" w:rsidR="00B6323A" w:rsidRPr="00213FE5" w:rsidRDefault="00B6323A" w:rsidP="00611D7D">
      <w:pPr>
        <w:spacing w:line="360" w:lineRule="auto"/>
        <w:ind w:left="567" w:right="333"/>
        <w:jc w:val="both"/>
        <w:rPr>
          <w:rFonts w:ascii="Palatino Linotype" w:hAnsi="Palatino Linotype" w:cs="Arial"/>
        </w:rPr>
      </w:pPr>
    </w:p>
    <w:p w14:paraId="0B30606D" w14:textId="1AF877B6" w:rsidR="007D6E3A" w:rsidRPr="00213FE5" w:rsidRDefault="00611D7D" w:rsidP="00B6323A">
      <w:pPr>
        <w:pStyle w:val="Prrafodelista"/>
        <w:numPr>
          <w:ilvl w:val="0"/>
          <w:numId w:val="1"/>
        </w:numPr>
        <w:spacing w:line="360" w:lineRule="auto"/>
        <w:ind w:left="0" w:firstLine="0"/>
        <w:jc w:val="both"/>
        <w:rPr>
          <w:rFonts w:ascii="Palatino Linotype" w:hAnsi="Palatino Linotype" w:cs="Arial"/>
        </w:rPr>
      </w:pPr>
      <w:r w:rsidRPr="00213FE5">
        <w:rPr>
          <w:rFonts w:ascii="Palatino Linotype" w:hAnsi="Palatino Linotype" w:cs="Arial"/>
        </w:rPr>
        <w:t>El SUJETO OBLIGADO no dio respuesta a la solicitud, de manera inicial pero e</w:t>
      </w:r>
      <w:r w:rsidR="00B6323A" w:rsidRPr="00213FE5">
        <w:rPr>
          <w:rFonts w:ascii="Palatino Linotype" w:hAnsi="Palatino Linotype" w:cs="Arial"/>
        </w:rPr>
        <w:t>n la etapa de manifestaciones</w:t>
      </w:r>
      <w:r w:rsidRPr="00213FE5">
        <w:rPr>
          <w:rFonts w:ascii="Palatino Linotype" w:hAnsi="Palatino Linotype" w:cs="Arial"/>
        </w:rPr>
        <w:t xml:space="preserve"> entregó un archivo ele</w:t>
      </w:r>
      <w:r w:rsidR="00B6323A" w:rsidRPr="00213FE5">
        <w:rPr>
          <w:rFonts w:ascii="Palatino Linotype" w:hAnsi="Palatino Linotype" w:cs="Arial"/>
        </w:rPr>
        <w:t xml:space="preserve">ctrónico en formato </w:t>
      </w:r>
      <w:proofErr w:type="spellStart"/>
      <w:r w:rsidR="00B6323A" w:rsidRPr="00213FE5">
        <w:rPr>
          <w:rFonts w:ascii="Palatino Linotype" w:hAnsi="Palatino Linotype" w:cs="Arial"/>
        </w:rPr>
        <w:t>pdf</w:t>
      </w:r>
      <w:proofErr w:type="spellEnd"/>
      <w:r w:rsidR="00B6323A" w:rsidRPr="00213FE5">
        <w:rPr>
          <w:rFonts w:ascii="Palatino Linotype" w:hAnsi="Palatino Linotype" w:cs="Arial"/>
        </w:rPr>
        <w:t>, el cual contiene un Organigrama de la Administración Pública Municipal 2022-2024.</w:t>
      </w:r>
    </w:p>
    <w:p w14:paraId="4F892031" w14:textId="03665B33" w:rsidR="00942616" w:rsidRPr="00213FE5" w:rsidRDefault="00942616" w:rsidP="007D19C5">
      <w:pPr>
        <w:tabs>
          <w:tab w:val="left" w:pos="0"/>
        </w:tabs>
        <w:ind w:right="51"/>
        <w:jc w:val="both"/>
        <w:rPr>
          <w:rFonts w:ascii="Palatino Linotype" w:hAnsi="Palatino Linotype" w:cs="Arial"/>
          <w:color w:val="000000" w:themeColor="text1"/>
        </w:rPr>
      </w:pPr>
    </w:p>
    <w:p w14:paraId="5AA4EABD" w14:textId="1D386F26" w:rsidR="00942616" w:rsidRPr="00213FE5" w:rsidRDefault="00942616" w:rsidP="00942616">
      <w:pPr>
        <w:numPr>
          <w:ilvl w:val="0"/>
          <w:numId w:val="1"/>
        </w:numPr>
        <w:spacing w:line="360" w:lineRule="auto"/>
        <w:ind w:left="0" w:firstLine="0"/>
        <w:contextualSpacing/>
        <w:jc w:val="both"/>
        <w:rPr>
          <w:rFonts w:ascii="Palatino Linotype" w:eastAsia="MS Mincho" w:hAnsi="Palatino Linotype" w:cs="Arial"/>
        </w:rPr>
      </w:pPr>
      <w:r w:rsidRPr="00213FE5">
        <w:rPr>
          <w:rFonts w:ascii="Palatino Linotype" w:eastAsia="MS Mincho" w:hAnsi="Palatino Linotype" w:cs="Arial"/>
        </w:rPr>
        <w:t xml:space="preserve">En </w:t>
      </w:r>
      <w:r w:rsidRPr="00213FE5">
        <w:rPr>
          <w:rFonts w:ascii="Palatino Linotype" w:hAnsi="Palatino Linotype" w:cs="Arial"/>
          <w:lang w:eastAsia="es-MX"/>
        </w:rPr>
        <w:t>dichas</w:t>
      </w:r>
      <w:r w:rsidRPr="00213FE5">
        <w:rPr>
          <w:rFonts w:ascii="Palatino Linotype" w:eastAsia="Times New Roman" w:hAnsi="Palatino Linotype" w:cs="Arial"/>
        </w:rPr>
        <w:t xml:space="preserve"> condiciones, la </w:t>
      </w:r>
      <w:r w:rsidRPr="00213FE5">
        <w:rPr>
          <w:rFonts w:ascii="Palatino Linotype" w:eastAsia="Times New Roman" w:hAnsi="Palatino Linotype" w:cs="Arial"/>
          <w:i/>
        </w:rPr>
        <w:t>Litis</w:t>
      </w:r>
      <w:r w:rsidRPr="00213FE5">
        <w:rPr>
          <w:rFonts w:ascii="Palatino Linotype" w:eastAsia="Times New Roman" w:hAnsi="Palatino Linotype" w:cs="Arial"/>
        </w:rPr>
        <w:t xml:space="preserve"> a resolver en este recurso se circunscribe a determinar si </w:t>
      </w:r>
      <w:r w:rsidRPr="00213FE5">
        <w:rPr>
          <w:rFonts w:ascii="Palatino Linotype" w:eastAsia="MS Mincho" w:hAnsi="Palatino Linotype" w:cs="Arial"/>
        </w:rPr>
        <w:t xml:space="preserve">se actualiza la causal de procedencia prevista en el artículo 179, </w:t>
      </w:r>
      <w:r w:rsidR="004C5113" w:rsidRPr="00213FE5">
        <w:rPr>
          <w:rFonts w:ascii="Palatino Linotype" w:eastAsia="MS Mincho" w:hAnsi="Palatino Linotype" w:cs="Arial"/>
          <w:b/>
        </w:rPr>
        <w:t>fracción I</w:t>
      </w:r>
      <w:r w:rsidRPr="00213FE5">
        <w:rPr>
          <w:rFonts w:ascii="Palatino Linotype" w:eastAsia="MS Mincho" w:hAnsi="Palatino Linotype" w:cs="Arial"/>
          <w:b/>
        </w:rPr>
        <w:t xml:space="preserve"> </w:t>
      </w:r>
      <w:r w:rsidRPr="00213FE5">
        <w:rPr>
          <w:rFonts w:ascii="Palatino Linotype" w:eastAsia="MS Mincho" w:hAnsi="Palatino Linotype" w:cs="Arial"/>
        </w:rPr>
        <w:t xml:space="preserve">de la </w:t>
      </w:r>
      <w:r w:rsidRPr="00213FE5">
        <w:rPr>
          <w:rFonts w:ascii="Palatino Linotype" w:eastAsia="MS Mincho" w:hAnsi="Palatino Linotype" w:cs="Arial"/>
          <w:b/>
        </w:rPr>
        <w:t xml:space="preserve">Ley de Transparencia y Acceso a la Información Pública del Estado de </w:t>
      </w:r>
      <w:r w:rsidRPr="00213FE5">
        <w:rPr>
          <w:rFonts w:ascii="Palatino Linotype" w:hAnsi="Palatino Linotype" w:cs="Arial"/>
        </w:rPr>
        <w:t>México</w:t>
      </w:r>
      <w:r w:rsidRPr="00213FE5">
        <w:rPr>
          <w:rFonts w:ascii="Palatino Linotype" w:eastAsia="MS Mincho" w:hAnsi="Palatino Linotype" w:cs="Arial"/>
          <w:b/>
        </w:rPr>
        <w:t xml:space="preserve"> y </w:t>
      </w:r>
      <w:r w:rsidRPr="00213FE5">
        <w:rPr>
          <w:rFonts w:ascii="Palatino Linotype" w:hAnsi="Palatino Linotype" w:cs="Arial"/>
        </w:rPr>
        <w:t>Municipios</w:t>
      </w:r>
      <w:r w:rsidRPr="00213FE5">
        <w:rPr>
          <w:rFonts w:ascii="Palatino Linotype" w:eastAsia="MS Mincho" w:hAnsi="Palatino Linotype" w:cs="Arial"/>
        </w:rPr>
        <w:t xml:space="preserve">; </w:t>
      </w:r>
      <w:r w:rsidRPr="00213FE5">
        <w:rPr>
          <w:rFonts w:ascii="Palatino Linotype" w:eastAsia="Times New Roman" w:hAnsi="Palatino Linotype" w:cs="Arial"/>
          <w:color w:val="000000" w:themeColor="text1"/>
          <w:lang w:val="es-ES" w:eastAsia="es-MX"/>
        </w:rPr>
        <w:t>fracción que determina la hipótesis jurídica relativa a la</w:t>
      </w:r>
      <w:r w:rsidR="004C5113" w:rsidRPr="00213FE5">
        <w:rPr>
          <w:rFonts w:ascii="Palatino Linotype" w:eastAsia="Times New Roman" w:hAnsi="Palatino Linotype" w:cs="Arial"/>
          <w:color w:val="000000" w:themeColor="text1"/>
          <w:lang w:eastAsia="es-MX"/>
        </w:rPr>
        <w:t>La negativa a la información solicitada</w:t>
      </w:r>
      <w:r w:rsidRPr="00213FE5">
        <w:rPr>
          <w:rFonts w:ascii="Palatino Linotype" w:eastAsia="Times New Roman" w:hAnsi="Palatino Linotype" w:cs="Arial"/>
          <w:color w:val="000000" w:themeColor="text1"/>
          <w:lang w:val="es-ES" w:eastAsia="es-MX"/>
        </w:rPr>
        <w:t xml:space="preserve">; </w:t>
      </w:r>
      <w:r w:rsidRPr="00213FE5">
        <w:rPr>
          <w:rFonts w:ascii="Palatino Linotype" w:eastAsia="MS Mincho" w:hAnsi="Palatino Linotype" w:cs="Arial"/>
        </w:rPr>
        <w:t xml:space="preserve">contexto del cual se dolió </w:t>
      </w:r>
      <w:r w:rsidRPr="00213FE5">
        <w:rPr>
          <w:rFonts w:ascii="Palatino Linotype" w:eastAsia="MS Mincho" w:hAnsi="Palatino Linotype" w:cs="Arial"/>
          <w:b/>
        </w:rPr>
        <w:t xml:space="preserve">EL RECURRENTE </w:t>
      </w:r>
      <w:r w:rsidRPr="00213FE5">
        <w:rPr>
          <w:rFonts w:ascii="Palatino Linotype" w:eastAsia="MS Mincho" w:hAnsi="Palatino Linotype" w:cs="Arial"/>
        </w:rPr>
        <w:t>al momento de interponer su inconformidad.</w:t>
      </w:r>
      <w:r w:rsidRPr="00213FE5">
        <w:rPr>
          <w:rFonts w:ascii="Palatino Linotype" w:eastAsia="Times New Roman" w:hAnsi="Palatino Linotype" w:cs="Arial"/>
          <w:color w:val="000000" w:themeColor="text1"/>
          <w:lang w:val="es-ES" w:eastAsia="es-MX"/>
        </w:rPr>
        <w:t xml:space="preserve"> De modo tal </w:t>
      </w:r>
      <w:r w:rsidRPr="00213FE5">
        <w:rPr>
          <w:rFonts w:ascii="Palatino Linotype" w:hAnsi="Palatino Linotype" w:cs="Arial"/>
          <w:color w:val="000000" w:themeColor="text1"/>
        </w:rPr>
        <w:t xml:space="preserve">que el presente recurso de revisión se abocara en determinar si el </w:t>
      </w:r>
      <w:r w:rsidRPr="00213FE5">
        <w:rPr>
          <w:rFonts w:ascii="Palatino Linotype" w:hAnsi="Palatino Linotype" w:cs="Arial"/>
          <w:b/>
          <w:color w:val="000000" w:themeColor="text1"/>
        </w:rPr>
        <w:t>SUJETO</w:t>
      </w:r>
      <w:r w:rsidRPr="00213FE5">
        <w:rPr>
          <w:rFonts w:ascii="Palatino Linotype" w:hAnsi="Palatino Linotype" w:cs="Arial"/>
          <w:color w:val="000000" w:themeColor="text1"/>
        </w:rPr>
        <w:t xml:space="preserve"> </w:t>
      </w:r>
      <w:r w:rsidRPr="00213FE5">
        <w:rPr>
          <w:rFonts w:ascii="Palatino Linotype" w:hAnsi="Palatino Linotype" w:cs="Arial"/>
          <w:b/>
          <w:color w:val="000000" w:themeColor="text1"/>
        </w:rPr>
        <w:t>OBLIGADO</w:t>
      </w:r>
      <w:r w:rsidRPr="00213FE5">
        <w:rPr>
          <w:rFonts w:ascii="Palatino Linotype" w:hAnsi="Palatino Linotype" w:cs="Arial"/>
          <w:color w:val="000000" w:themeColor="text1"/>
        </w:rPr>
        <w:t xml:space="preserve"> con su respuesta ciertamente </w:t>
      </w:r>
      <w:r w:rsidRPr="00213FE5">
        <w:rPr>
          <w:rFonts w:ascii="Palatino Linotype" w:eastAsia="Times New Roman" w:hAnsi="Palatino Linotype"/>
          <w:color w:val="000000" w:themeColor="text1"/>
        </w:rPr>
        <w:t>actualiza la causal de procedencia</w:t>
      </w:r>
      <w:r w:rsidRPr="00213FE5">
        <w:rPr>
          <w:rFonts w:ascii="Palatino Linotype" w:eastAsia="Times New Roman" w:hAnsi="Palatino Linotype"/>
          <w:b/>
          <w:color w:val="000000" w:themeColor="text1"/>
        </w:rPr>
        <w:t xml:space="preserve"> </w:t>
      </w:r>
      <w:r w:rsidRPr="00213FE5">
        <w:rPr>
          <w:rFonts w:ascii="Palatino Linotype" w:eastAsia="Times New Roman" w:hAnsi="Palatino Linotype" w:cs="Arial"/>
          <w:color w:val="000000" w:themeColor="text1"/>
          <w:lang w:eastAsia="es-MX"/>
        </w:rPr>
        <w:t xml:space="preserve">antes señalada. </w:t>
      </w:r>
    </w:p>
    <w:p w14:paraId="03CE46EE" w14:textId="77777777" w:rsidR="00942616" w:rsidRPr="00213FE5" w:rsidRDefault="00942616" w:rsidP="00942616">
      <w:pPr>
        <w:spacing w:line="360" w:lineRule="auto"/>
        <w:rPr>
          <w:rFonts w:ascii="Palatino Linotype" w:eastAsia="MS Mincho" w:hAnsi="Palatino Linotype" w:cs="Arial"/>
        </w:rPr>
      </w:pPr>
    </w:p>
    <w:p w14:paraId="1B83CC04" w14:textId="77777777" w:rsidR="00942616" w:rsidRPr="00213FE5" w:rsidRDefault="00942616" w:rsidP="00942616">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213FE5">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254F28AD" w14:textId="77777777" w:rsidR="007D6E3A" w:rsidRPr="00213FE5" w:rsidRDefault="007D6E3A" w:rsidP="007D6E3A">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rPr>
        <w:t xml:space="preserve">Acotada la </w:t>
      </w:r>
      <w:r w:rsidRPr="00213FE5">
        <w:rPr>
          <w:rFonts w:ascii="Palatino Linotype" w:eastAsia="Palatino Linotype" w:hAnsi="Palatino Linotype" w:cs="Palatino Linotype"/>
          <w:i/>
        </w:rPr>
        <w:t>Litis</w:t>
      </w:r>
      <w:r w:rsidRPr="00213FE5">
        <w:rPr>
          <w:rFonts w:ascii="Palatino Linotype" w:eastAsia="Palatino Linotype" w:hAnsi="Palatino Linotype" w:cs="Palatino Linotype"/>
        </w:rPr>
        <w:t xml:space="preserve"> del asunto de mérito, es dable puntualizar inicialmente en términos generales, que el </w:t>
      </w:r>
      <w:r w:rsidRPr="00213FE5">
        <w:rPr>
          <w:rFonts w:ascii="Palatino Linotype" w:eastAsia="Palatino Linotype" w:hAnsi="Palatino Linotype" w:cs="Palatino Linotype"/>
          <w:color w:val="000000"/>
        </w:rPr>
        <w:t>Derecho</w:t>
      </w:r>
      <w:r w:rsidRPr="00213FE5">
        <w:rPr>
          <w:rFonts w:ascii="Palatino Linotype" w:eastAsia="Palatino Linotype" w:hAnsi="Palatino Linotype" w:cs="Palatino Linotype"/>
        </w:rPr>
        <w:t xml:space="preserve">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w:t>
      </w:r>
      <w:r w:rsidRPr="00213FE5">
        <w:rPr>
          <w:rFonts w:ascii="Palatino Linotype" w:eastAsia="Palatino Linotype" w:hAnsi="Palatino Linotype" w:cs="Palatino Linotype"/>
        </w:rPr>
        <w:lastRenderedPageBreak/>
        <w:t>Mexicanos, el cual establece que toda la información en posesión de cualquier autoridad es pública y sólo podrá ser reservada temporalmente por razones de interés público.</w:t>
      </w:r>
    </w:p>
    <w:p w14:paraId="68D83BCD" w14:textId="77777777" w:rsidR="007D6E3A" w:rsidRPr="00213FE5" w:rsidRDefault="007D6E3A" w:rsidP="007D6E3A">
      <w:pPr>
        <w:tabs>
          <w:tab w:val="left" w:pos="284"/>
        </w:tabs>
        <w:spacing w:line="360" w:lineRule="auto"/>
        <w:jc w:val="both"/>
        <w:rPr>
          <w:rFonts w:ascii="Palatino Linotype" w:eastAsia="Palatino Linotype" w:hAnsi="Palatino Linotype" w:cs="Palatino Linotype"/>
          <w:color w:val="000000"/>
        </w:rPr>
      </w:pPr>
    </w:p>
    <w:p w14:paraId="4A7B2833" w14:textId="77777777" w:rsidR="007D6E3A" w:rsidRPr="00213FE5" w:rsidRDefault="007D6E3A" w:rsidP="007D6E3A">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1C2089D" w14:textId="77777777" w:rsidR="007D6E3A" w:rsidRPr="00213FE5" w:rsidRDefault="007D6E3A" w:rsidP="007D6E3A">
      <w:pPr>
        <w:pBdr>
          <w:top w:val="nil"/>
          <w:left w:val="nil"/>
          <w:bottom w:val="nil"/>
          <w:right w:val="nil"/>
          <w:between w:val="nil"/>
        </w:pBdr>
        <w:ind w:left="720"/>
        <w:rPr>
          <w:rFonts w:ascii="Palatino Linotype" w:eastAsia="Palatino Linotype" w:hAnsi="Palatino Linotype" w:cs="Palatino Linotype"/>
          <w:color w:val="000000"/>
        </w:rPr>
      </w:pPr>
    </w:p>
    <w:p w14:paraId="3BD151F1" w14:textId="77777777" w:rsidR="007D6E3A" w:rsidRPr="00213FE5" w:rsidRDefault="007D6E3A" w:rsidP="007D6E3A">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68415B65" w14:textId="77777777" w:rsidR="007D6E3A" w:rsidRPr="00213FE5" w:rsidRDefault="007D6E3A" w:rsidP="007D6E3A">
      <w:pPr>
        <w:pBdr>
          <w:top w:val="nil"/>
          <w:left w:val="nil"/>
          <w:bottom w:val="nil"/>
          <w:right w:val="nil"/>
          <w:between w:val="nil"/>
        </w:pBdr>
        <w:ind w:left="720"/>
        <w:rPr>
          <w:rFonts w:ascii="Palatino Linotype" w:eastAsia="Palatino Linotype" w:hAnsi="Palatino Linotype" w:cs="Palatino Linotype"/>
          <w:color w:val="000000"/>
          <w:highlight w:val="yellow"/>
        </w:rPr>
      </w:pPr>
    </w:p>
    <w:p w14:paraId="2E5C3185" w14:textId="77777777" w:rsidR="007D6E3A" w:rsidRPr="00213FE5" w:rsidRDefault="007D6E3A" w:rsidP="007D6E3A">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color w:val="000000"/>
        </w:rPr>
        <w:t xml:space="preserve">Ahora bien, es menester precisar que no existió una respuesta tendiente a dar atención a la solicitud de información configurándose la figura de la negativa ficta, en virtud que como quedó asentado en el apartado de antecedentes, existió un silencio administrativo liso y llano, al no emitirse una respuesta; sino en su lugar un escrito </w:t>
      </w:r>
      <w:r w:rsidRPr="00213FE5">
        <w:rPr>
          <w:rFonts w:ascii="Palatino Linotype" w:eastAsia="Palatino Linotype" w:hAnsi="Palatino Linotype" w:cs="Palatino Linotype"/>
          <w:color w:val="000000"/>
        </w:rPr>
        <w:lastRenderedPageBreak/>
        <w:t xml:space="preserve">tendiente a solicitar la aclaración, asimismo, el Sujeto Obligado no rindió su informe justificado. </w:t>
      </w:r>
    </w:p>
    <w:p w14:paraId="3C68C88C" w14:textId="77777777" w:rsidR="000F6BDF" w:rsidRPr="00213FE5" w:rsidRDefault="000F6BDF" w:rsidP="000F6BDF"/>
    <w:p w14:paraId="1BABD7FC" w14:textId="77777777" w:rsidR="007D6E3A" w:rsidRPr="00213FE5" w:rsidRDefault="007D6E3A" w:rsidP="007D6E3A">
      <w:pPr>
        <w:numPr>
          <w:ilvl w:val="0"/>
          <w:numId w:val="40"/>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color w:val="000000"/>
        </w:rPr>
      </w:pPr>
      <w:r w:rsidRPr="00213FE5">
        <w:rPr>
          <w:rFonts w:ascii="Palatino Linotype" w:eastAsia="Palatino Linotype" w:hAnsi="Palatino Linotype" w:cs="Palatino Linotype"/>
          <w:b/>
          <w:color w:val="000000"/>
        </w:rPr>
        <w:t>De la precisión de la información solicitada</w:t>
      </w:r>
    </w:p>
    <w:p w14:paraId="1AA4F03A" w14:textId="77777777" w:rsidR="007D6E3A" w:rsidRPr="00213FE5" w:rsidRDefault="007D6E3A" w:rsidP="007D6E3A">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color w:val="000000"/>
        </w:rPr>
        <w:t xml:space="preserve">En ese sentido, se recuerda que lo solicitado por el </w:t>
      </w:r>
      <w:r w:rsidRPr="00213FE5">
        <w:rPr>
          <w:rFonts w:ascii="Palatino Linotype" w:eastAsia="Palatino Linotype" w:hAnsi="Palatino Linotype" w:cs="Palatino Linotype"/>
          <w:b/>
          <w:color w:val="000000"/>
        </w:rPr>
        <w:t>RECURRENTE</w:t>
      </w:r>
      <w:r w:rsidRPr="00213FE5">
        <w:rPr>
          <w:rFonts w:ascii="Palatino Linotype" w:eastAsia="Palatino Linotype" w:hAnsi="Palatino Linotype" w:cs="Palatino Linotype"/>
          <w:color w:val="000000"/>
        </w:rPr>
        <w:t xml:space="preserve">, consistió en lo siguiente. </w:t>
      </w:r>
    </w:p>
    <w:p w14:paraId="37A618E4" w14:textId="41E7D6D6" w:rsidR="00F27B3C" w:rsidRPr="00213FE5" w:rsidRDefault="00213FE5" w:rsidP="00F27B3C">
      <w:pPr>
        <w:spacing w:line="360" w:lineRule="auto"/>
        <w:ind w:left="567" w:right="333"/>
        <w:jc w:val="both"/>
        <w:rPr>
          <w:rFonts w:ascii="Palatino Linotype" w:hAnsi="Palatino Linotype" w:cs="Arial"/>
          <w:sz w:val="22"/>
        </w:rPr>
      </w:pPr>
      <w:r w:rsidRPr="00213FE5">
        <w:rPr>
          <w:rFonts w:ascii="Palatino Linotype" w:hAnsi="Palatino Linotype" w:cs="Arial"/>
          <w:sz w:val="22"/>
        </w:rPr>
        <w:t>1.</w:t>
      </w:r>
      <w:r w:rsidR="00F27B3C" w:rsidRPr="00213FE5">
        <w:rPr>
          <w:rFonts w:ascii="Palatino Linotype" w:hAnsi="Palatino Linotype" w:cs="Arial"/>
          <w:sz w:val="22"/>
        </w:rPr>
        <w:t xml:space="preserve"> Nóminas de todos los servidores públicos de H. Ayuntamiento de Tepotzotlán de los meses de enero, febrero y marzo de 2024.</w:t>
      </w:r>
    </w:p>
    <w:p w14:paraId="7A15C56E" w14:textId="77777777" w:rsidR="00F27B3C" w:rsidRPr="00213FE5" w:rsidRDefault="00F27B3C" w:rsidP="00F27B3C">
      <w:pPr>
        <w:spacing w:line="360" w:lineRule="auto"/>
        <w:ind w:left="567" w:right="333"/>
        <w:jc w:val="both"/>
        <w:rPr>
          <w:rFonts w:ascii="Palatino Linotype" w:hAnsi="Palatino Linotype" w:cs="Arial"/>
          <w:sz w:val="22"/>
        </w:rPr>
      </w:pPr>
    </w:p>
    <w:p w14:paraId="30440EAA" w14:textId="370B0E6C" w:rsidR="00F27B3C" w:rsidRPr="00213FE5" w:rsidRDefault="00213FE5" w:rsidP="00F27B3C">
      <w:pPr>
        <w:spacing w:line="360" w:lineRule="auto"/>
        <w:ind w:left="567" w:right="333"/>
        <w:jc w:val="both"/>
        <w:rPr>
          <w:rFonts w:ascii="Palatino Linotype" w:hAnsi="Palatino Linotype" w:cs="Arial"/>
          <w:sz w:val="22"/>
        </w:rPr>
      </w:pPr>
      <w:r w:rsidRPr="00213FE5">
        <w:rPr>
          <w:rFonts w:ascii="Palatino Linotype" w:hAnsi="Palatino Linotype" w:cs="Arial"/>
          <w:sz w:val="22"/>
        </w:rPr>
        <w:t xml:space="preserve"> 2.</w:t>
      </w:r>
      <w:r w:rsidR="00F27B3C" w:rsidRPr="00213FE5">
        <w:rPr>
          <w:rFonts w:ascii="Palatino Linotype" w:hAnsi="Palatino Linotype" w:cs="Arial"/>
          <w:sz w:val="22"/>
        </w:rPr>
        <w:t xml:space="preserve"> Organigrama actualizado de la actual administración pública.</w:t>
      </w:r>
    </w:p>
    <w:p w14:paraId="60FB8FFC" w14:textId="77777777" w:rsidR="003B5E05" w:rsidRPr="00213FE5" w:rsidRDefault="003B5E05" w:rsidP="00F27B3C">
      <w:pPr>
        <w:spacing w:line="360" w:lineRule="auto"/>
        <w:ind w:right="333"/>
        <w:jc w:val="both"/>
        <w:rPr>
          <w:rFonts w:ascii="Palatino Linotype" w:hAnsi="Palatino Linotype"/>
        </w:rPr>
      </w:pPr>
    </w:p>
    <w:p w14:paraId="1D4024BD" w14:textId="4964C204"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b/>
          <w:i/>
          <w:color w:val="000000"/>
          <w:lang w:val="es-MX"/>
        </w:rPr>
      </w:pPr>
      <w:r w:rsidRPr="00213FE5">
        <w:rPr>
          <w:rFonts w:ascii="Palatino Linotype" w:eastAsia="Palatino Linotype" w:hAnsi="Palatino Linotype" w:cs="Palatino Linotype"/>
          <w:color w:val="000000"/>
          <w:lang w:val="es-MX"/>
        </w:rPr>
        <w:t xml:space="preserve">Ahora bien, por lo que respecta al numeral  uno en el cual se solicita lo siguiente: </w:t>
      </w:r>
      <w:r w:rsidRPr="00213FE5">
        <w:rPr>
          <w:rFonts w:ascii="Palatino Linotype" w:hAnsi="Palatino Linotype" w:cs="Arial"/>
        </w:rPr>
        <w:t>Nóminas de todos los servidores públicos de H. Ayuntamiento de Tepotzotlán de los meses de enero, febrero y marzo de 2024.</w:t>
      </w:r>
      <w:r w:rsidRPr="00213FE5">
        <w:rPr>
          <w:rFonts w:ascii="Palatino Linotype" w:eastAsia="Palatino Linotype" w:hAnsi="Palatino Linotype" w:cs="Palatino Linotype"/>
          <w:b/>
          <w:i/>
          <w:color w:val="000000"/>
          <w:lang w:val="es-MX"/>
        </w:rPr>
        <w:t xml:space="preserve"> </w:t>
      </w:r>
      <w:r w:rsidRPr="00213FE5">
        <w:rPr>
          <w:rFonts w:ascii="Palatino Linotype" w:eastAsia="Palatino Linotype" w:hAnsi="Palatino Linotype" w:cs="Palatino Linotype"/>
          <w:color w:val="000000"/>
          <w:lang w:val="es-MX"/>
        </w:rPr>
        <w:t xml:space="preserve">es necesario precisar que el </w:t>
      </w:r>
      <w:r w:rsidRPr="00213FE5">
        <w:rPr>
          <w:rFonts w:ascii="Palatino Linotype" w:eastAsia="Palatino Linotype" w:hAnsi="Palatino Linotype" w:cs="Palatino Linotype"/>
          <w:b/>
          <w:color w:val="000000"/>
          <w:lang w:val="es-MX"/>
        </w:rPr>
        <w:t>SUJETO OBLIGADO</w:t>
      </w:r>
      <w:r w:rsidRPr="00213FE5">
        <w:rPr>
          <w:rFonts w:ascii="Palatino Linotype" w:eastAsia="Palatino Linotype" w:hAnsi="Palatino Linotype" w:cs="Palatino Linotype"/>
          <w:color w:val="000000"/>
          <w:lang w:val="es-MX"/>
        </w:rPr>
        <w:t xml:space="preserve"> fue omiso en dar respuesta al requerimiento solicitado por el </w:t>
      </w:r>
      <w:proofErr w:type="gramStart"/>
      <w:r w:rsidRPr="00213FE5">
        <w:rPr>
          <w:rFonts w:ascii="Palatino Linotype" w:eastAsia="Palatino Linotype" w:hAnsi="Palatino Linotype" w:cs="Palatino Linotype"/>
          <w:color w:val="000000"/>
          <w:lang w:val="es-MX"/>
        </w:rPr>
        <w:t>RECURRENTE..</w:t>
      </w:r>
      <w:proofErr w:type="gramEnd"/>
      <w:r w:rsidRPr="00213FE5">
        <w:rPr>
          <w:rFonts w:ascii="Palatino Linotype" w:eastAsia="Palatino Linotype" w:hAnsi="Palatino Linotype" w:cs="Palatino Linotype"/>
          <w:color w:val="000000"/>
          <w:lang w:val="es-MX"/>
        </w:rPr>
        <w:t xml:space="preserve"> </w:t>
      </w:r>
    </w:p>
    <w:p w14:paraId="40CE18F0" w14:textId="77777777" w:rsidR="00995CB1" w:rsidRPr="00213FE5" w:rsidRDefault="00995CB1" w:rsidP="00995CB1">
      <w:pPr>
        <w:pBdr>
          <w:top w:val="nil"/>
          <w:left w:val="nil"/>
          <w:bottom w:val="nil"/>
          <w:right w:val="nil"/>
          <w:between w:val="nil"/>
        </w:pBdr>
        <w:ind w:left="720"/>
        <w:rPr>
          <w:rFonts w:ascii="Palatino Linotype" w:eastAsia="Palatino Linotype" w:hAnsi="Palatino Linotype" w:cs="Palatino Linotype"/>
          <w:b/>
          <w:i/>
          <w:color w:val="000000"/>
          <w:lang w:val="es-MX"/>
        </w:rPr>
      </w:pPr>
    </w:p>
    <w:p w14:paraId="3D9F8475" w14:textId="4B3F25EC"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b/>
          <w:i/>
          <w:color w:val="000000"/>
          <w:lang w:val="es-MX"/>
        </w:rPr>
      </w:pPr>
      <w:r w:rsidRPr="00213FE5">
        <w:rPr>
          <w:rFonts w:ascii="Palatino Linotype" w:eastAsia="Palatino Linotype" w:hAnsi="Palatino Linotype" w:cs="Palatino Linotype"/>
          <w:color w:val="000000"/>
          <w:lang w:val="es-MX"/>
        </w:rPr>
        <w:t xml:space="preserve">Por ello en cuanto al numeral uno de la solicitud de información precisado en el párrafo anterior se debe de precisar que el documento que colmaría el derecho de acceso a la información del </w:t>
      </w:r>
      <w:r w:rsidRPr="00213FE5">
        <w:rPr>
          <w:rFonts w:ascii="Palatino Linotype" w:eastAsia="Palatino Linotype" w:hAnsi="Palatino Linotype" w:cs="Palatino Linotype"/>
          <w:b/>
          <w:color w:val="000000"/>
          <w:lang w:val="es-MX"/>
        </w:rPr>
        <w:t xml:space="preserve">RECURRENTE </w:t>
      </w:r>
      <w:r w:rsidRPr="00213FE5">
        <w:rPr>
          <w:rFonts w:ascii="Palatino Linotype" w:eastAsia="Palatino Linotype" w:hAnsi="Palatino Linotype" w:cs="Palatino Linotype"/>
          <w:color w:val="000000"/>
          <w:lang w:val="es-MX"/>
        </w:rPr>
        <w:t xml:space="preserve">sería la conciliación de nómina, información que se encuentra dentro de las atribuciones de la Tesorería Municipal, quien de acuerdo con la Ley Orgánica Municipal del Estado de México, tiene las siguientes funciones.  </w:t>
      </w:r>
    </w:p>
    <w:p w14:paraId="18B3130B" w14:textId="77777777" w:rsidR="00995CB1" w:rsidRPr="00213FE5" w:rsidRDefault="00995CB1" w:rsidP="00995CB1">
      <w:pP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b/>
          <w:i/>
          <w:color w:val="000000"/>
          <w:sz w:val="22"/>
          <w:lang w:val="es-MX"/>
        </w:rPr>
        <w:t xml:space="preserve">Artículo 95.- </w:t>
      </w:r>
      <w:r w:rsidRPr="00213FE5">
        <w:rPr>
          <w:rFonts w:ascii="Palatino Linotype" w:eastAsia="Palatino Linotype" w:hAnsi="Palatino Linotype" w:cs="Palatino Linotype"/>
          <w:i/>
          <w:color w:val="000000"/>
          <w:sz w:val="22"/>
          <w:lang w:val="es-MX"/>
        </w:rPr>
        <w:t xml:space="preserve">Son atribuciones del tesorero municipal: </w:t>
      </w:r>
    </w:p>
    <w:p w14:paraId="28EE445F" w14:textId="77777777" w:rsidR="00995CB1" w:rsidRPr="00213FE5" w:rsidRDefault="00995CB1" w:rsidP="00995CB1">
      <w:pPr>
        <w:numPr>
          <w:ilvl w:val="1"/>
          <w:numId w:val="44"/>
        </w:numPr>
        <w:pBdr>
          <w:top w:val="nil"/>
          <w:left w:val="nil"/>
          <w:bottom w:val="nil"/>
          <w:right w:val="nil"/>
          <w:between w:val="nil"/>
        </w:pBdr>
        <w:ind w:left="1134" w:right="900" w:firstLine="0"/>
        <w:jc w:val="both"/>
        <w:rPr>
          <w:rFonts w:ascii="Palatino Linotype" w:eastAsia="Palatino Linotype" w:hAnsi="Palatino Linotype" w:cs="Palatino Linotype"/>
          <w:b/>
          <w:i/>
          <w:color w:val="000000"/>
          <w:sz w:val="22"/>
          <w:lang w:val="es-MX"/>
        </w:rPr>
      </w:pPr>
      <w:r w:rsidRPr="00213FE5">
        <w:rPr>
          <w:rFonts w:ascii="Palatino Linotype" w:eastAsia="Palatino Linotype" w:hAnsi="Palatino Linotype" w:cs="Palatino Linotype"/>
          <w:b/>
          <w:i/>
          <w:color w:val="000000"/>
          <w:sz w:val="22"/>
          <w:lang w:val="es-MX"/>
        </w:rPr>
        <w:t xml:space="preserve">Administrar la hacienda pública municipal, de conformidad con las disposiciones legales aplicables; </w:t>
      </w:r>
    </w:p>
    <w:p w14:paraId="57C1ACE7"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II. Determinar, liquidar, recaudar, fiscalizar y administrar las contribuciones en los términos de los ordenamientos jurídicos aplicables y, en su caso, aplicar el </w:t>
      </w:r>
      <w:r w:rsidRPr="00213FE5">
        <w:rPr>
          <w:rFonts w:ascii="Palatino Linotype" w:eastAsia="Palatino Linotype" w:hAnsi="Palatino Linotype" w:cs="Palatino Linotype"/>
          <w:i/>
          <w:color w:val="000000"/>
          <w:sz w:val="22"/>
          <w:lang w:val="es-MX"/>
        </w:rPr>
        <w:lastRenderedPageBreak/>
        <w:t xml:space="preserve">procedimiento administrativo de ejecución en términos de las disposiciones aplicables; </w:t>
      </w:r>
    </w:p>
    <w:p w14:paraId="3C130331"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III. Imponer las sanciones administrativas que procedan por infracciones a las disposiciones fiscales; </w:t>
      </w:r>
    </w:p>
    <w:p w14:paraId="406E5082"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b/>
          <w:i/>
          <w:color w:val="000000"/>
          <w:sz w:val="22"/>
          <w:lang w:val="es-MX"/>
        </w:rPr>
      </w:pPr>
      <w:r w:rsidRPr="00213FE5">
        <w:rPr>
          <w:rFonts w:ascii="Palatino Linotype" w:eastAsia="Palatino Linotype" w:hAnsi="Palatino Linotype" w:cs="Palatino Linotype"/>
          <w:b/>
          <w:i/>
          <w:color w:val="000000"/>
          <w:sz w:val="22"/>
          <w:lang w:val="es-MX"/>
        </w:rPr>
        <w:t xml:space="preserve">IV. Llevar los registros contables, financieros y administrativos de los ingresos, egresos, e inventarios; </w:t>
      </w:r>
    </w:p>
    <w:p w14:paraId="63135FAB"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V. Proporcionar oportunamente al ayuntamiento todos los datos o informes que sean necesarios para la formulación del Presupuesto de Egresos Municipales, vigilando que se ajuste a las disposiciones de esta Ley y otros ordenamientos aplicables;</w:t>
      </w:r>
      <w:r w:rsidRPr="00213FE5">
        <w:rPr>
          <w:rFonts w:ascii="Calibri" w:eastAsia="Calibri" w:hAnsi="Calibri" w:cs="Calibri"/>
          <w:color w:val="000000"/>
          <w:sz w:val="22"/>
          <w:lang w:val="es-MX"/>
        </w:rPr>
        <w:t xml:space="preserve"> </w:t>
      </w:r>
    </w:p>
    <w:p w14:paraId="794A1828"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VI. Presentar anualmente al ayuntamiento un informe de la situación contable financiera de la Tesorería Municipal; </w:t>
      </w:r>
    </w:p>
    <w:p w14:paraId="2A8DAC18"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VI Bis. Proporcionar para la formulación del proyecto de Presupuesto de Egresos Municipales la información financiera relativa a la solución o en su caso, el pago de los litigios laborales; </w:t>
      </w:r>
    </w:p>
    <w:p w14:paraId="180FEE69"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VII. Diseñar y aprobar las formas oficiales de manifestaciones, avisos y declaraciones y demás documentos requeridos; </w:t>
      </w:r>
    </w:p>
    <w:p w14:paraId="3639F5E1"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VIII. Participar en la formulación de Convenios Fiscales y ejercer las atribuciones que le correspondan en el ámbito de su competencia; </w:t>
      </w:r>
    </w:p>
    <w:p w14:paraId="689A9A5E"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IX. Proponer al ayuntamiento la cancelación de cuentas incobrables; </w:t>
      </w:r>
    </w:p>
    <w:p w14:paraId="0E20FBFE"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X. Custodiar y ejercer las garantías que se otorguen en favor de la hacienda municipal; </w:t>
      </w:r>
    </w:p>
    <w:p w14:paraId="226FEBB5"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XI. Proponer la política de ingresos de la tesorería municipal; </w:t>
      </w:r>
    </w:p>
    <w:p w14:paraId="3AB24D94"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XII. Intervenir en la elaboración del programa financiero municipal; </w:t>
      </w:r>
    </w:p>
    <w:p w14:paraId="655703E6"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XIII. Elaborar y mantener actualizado el Padrón de Contribuyentes; </w:t>
      </w:r>
    </w:p>
    <w:p w14:paraId="563D864A"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b/>
          <w:i/>
          <w:color w:val="000000"/>
          <w:sz w:val="22"/>
          <w:lang w:val="es-MX"/>
        </w:rPr>
      </w:pPr>
      <w:r w:rsidRPr="00213FE5">
        <w:rPr>
          <w:rFonts w:ascii="Palatino Linotype" w:eastAsia="Palatino Linotype" w:hAnsi="Palatino Linotype" w:cs="Palatino Linotype"/>
          <w:b/>
          <w:i/>
          <w:color w:val="000000"/>
          <w:sz w:val="22"/>
          <w:lang w:val="es-MX"/>
        </w:rPr>
        <w:t xml:space="preserve">XIV. Ministrar a su inmediato antecesor todos los datos oficiales que le solicitare, para contestar los pliegos de observaciones y alcances que formule y deduzca el Órgano Superior de Fiscalización del Estado de México; </w:t>
      </w:r>
    </w:p>
    <w:p w14:paraId="1155A8C4"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XV. Solicitar a las instancias competentes, la práctica de revisiones circunstanciadas, de conformidad con las normas que rigen en materia de control y evaluación gubernamental en el ámbito municipal; </w:t>
      </w:r>
    </w:p>
    <w:p w14:paraId="1E381F8D"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XVI. Glosar oportunamente las cuentas del ayuntamiento; </w:t>
      </w:r>
    </w:p>
    <w:p w14:paraId="6A1F2E79"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b/>
          <w:i/>
          <w:color w:val="000000"/>
          <w:sz w:val="22"/>
          <w:lang w:val="es-MX"/>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213FE5">
        <w:rPr>
          <w:rFonts w:ascii="Palatino Linotype" w:eastAsia="Palatino Linotype" w:hAnsi="Palatino Linotype" w:cs="Palatino Linotype"/>
          <w:i/>
          <w:color w:val="000000"/>
          <w:sz w:val="22"/>
          <w:lang w:val="es-MX"/>
        </w:rPr>
        <w:t xml:space="preserve">; </w:t>
      </w:r>
    </w:p>
    <w:p w14:paraId="4946D862"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lastRenderedPageBreak/>
        <w:t xml:space="preserve">XVIII. Expedir copias certificadas de los documentos a su cuidado, por acuerdo expreso del Ayuntamiento y cuando se trate de documentación presentada ante el Órgano Superior de Fiscalización del Estado de México; </w:t>
      </w:r>
    </w:p>
    <w:p w14:paraId="3DE80E2E"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0A74C7BE"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XX. Dar cumplimiento a las leyes, convenios de coordinación fiscal y demás que en materia hacendaria celebre el Ayuntamiento con el Estado;</w:t>
      </w:r>
      <w:r w:rsidRPr="00213FE5">
        <w:rPr>
          <w:rFonts w:ascii="Calibri" w:eastAsia="Calibri" w:hAnsi="Calibri" w:cs="Calibri"/>
          <w:color w:val="000000"/>
          <w:sz w:val="22"/>
          <w:lang w:val="es-MX"/>
        </w:rPr>
        <w:t xml:space="preserve"> </w:t>
      </w:r>
    </w:p>
    <w:p w14:paraId="3D1F6D02"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b/>
          <w:i/>
          <w:color w:val="000000"/>
          <w:sz w:val="22"/>
          <w:lang w:val="es-MX"/>
        </w:rPr>
      </w:pPr>
      <w:r w:rsidRPr="00213FE5">
        <w:rPr>
          <w:rFonts w:ascii="Palatino Linotype" w:eastAsia="Palatino Linotype" w:hAnsi="Palatino Linotype" w:cs="Palatino Linotype"/>
          <w:b/>
          <w:i/>
          <w:color w:val="000000"/>
          <w:sz w:val="22"/>
          <w:lang w:val="es-MX"/>
        </w:rPr>
        <w:t xml:space="preserve">XXI. Entregar oportunamente a él o los Síndicos, según sea el caso, el informe mensual que corresponda, a fin de que se revise, y de ser necesario, para que se formulen las observaciones respectivas. </w:t>
      </w:r>
    </w:p>
    <w:p w14:paraId="79A5CD46" w14:textId="77777777" w:rsidR="00995CB1" w:rsidRPr="00213FE5" w:rsidRDefault="00995CB1" w:rsidP="00995CB1">
      <w:pPr>
        <w:pBdr>
          <w:top w:val="nil"/>
          <w:left w:val="nil"/>
          <w:bottom w:val="nil"/>
          <w:right w:val="nil"/>
          <w:between w:val="nil"/>
        </w:pBd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XXII. Las que les señalen las demás disposiciones legales y el ayuntamiento.</w:t>
      </w:r>
    </w:p>
    <w:p w14:paraId="68C0F7AE" w14:textId="77777777" w:rsidR="00995CB1" w:rsidRPr="00213FE5" w:rsidRDefault="00995CB1" w:rsidP="00995CB1">
      <w:pPr>
        <w:spacing w:line="360" w:lineRule="auto"/>
        <w:jc w:val="both"/>
        <w:rPr>
          <w:rFonts w:ascii="Palatino Linotype" w:eastAsia="Palatino Linotype" w:hAnsi="Palatino Linotype" w:cs="Palatino Linotype"/>
          <w:color w:val="000000"/>
          <w:lang w:val="es-MX"/>
        </w:rPr>
      </w:pPr>
    </w:p>
    <w:p w14:paraId="4DEAB4CA"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color w:val="000000"/>
          <w:lang w:val="es-MX"/>
        </w:rPr>
      </w:pPr>
      <w:r w:rsidRPr="00213FE5">
        <w:rPr>
          <w:rFonts w:ascii="Palatino Linotype" w:eastAsia="Palatino Linotype" w:hAnsi="Palatino Linotype" w:cs="Palatino Linotype"/>
          <w:color w:val="000000"/>
          <w:lang w:val="es-MX"/>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14:paraId="40267669" w14:textId="77777777" w:rsidR="00995CB1" w:rsidRPr="00213FE5" w:rsidRDefault="00995CB1" w:rsidP="00995CB1">
      <w:pPr>
        <w:spacing w:line="360" w:lineRule="auto"/>
        <w:jc w:val="both"/>
        <w:rPr>
          <w:rFonts w:ascii="Palatino Linotype" w:eastAsia="Palatino Linotype" w:hAnsi="Palatino Linotype" w:cs="Palatino Linotype"/>
          <w:color w:val="000000"/>
          <w:lang w:val="es-MX"/>
        </w:rPr>
      </w:pPr>
    </w:p>
    <w:p w14:paraId="1E99697F"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color w:val="000000"/>
          <w:lang w:val="es-MX"/>
        </w:rPr>
      </w:pPr>
      <w:r w:rsidRPr="00213FE5">
        <w:rPr>
          <w:rFonts w:ascii="Palatino Linotype" w:eastAsia="Palatino Linotype" w:hAnsi="Palatino Linotype" w:cs="Palatino Linotype"/>
          <w:color w:val="000000"/>
          <w:lang w:val="es-MX"/>
        </w:rPr>
        <w:t xml:space="preserve">En esa línea de estudio, se debe de señalar que la información solicitada por parte del </w:t>
      </w:r>
      <w:r w:rsidRPr="00213FE5">
        <w:rPr>
          <w:rFonts w:ascii="Palatino Linotype" w:eastAsia="Palatino Linotype" w:hAnsi="Palatino Linotype" w:cs="Palatino Linotype"/>
          <w:b/>
          <w:color w:val="000000"/>
          <w:lang w:val="es-MX"/>
        </w:rPr>
        <w:t xml:space="preserve">RECURRENTE </w:t>
      </w:r>
      <w:r w:rsidRPr="00213FE5">
        <w:rPr>
          <w:rFonts w:ascii="Palatino Linotype" w:eastAsia="Palatino Linotype" w:hAnsi="Palatino Linotype" w:cs="Palatino Linotype"/>
          <w:color w:val="000000"/>
          <w:lang w:val="es-MX"/>
        </w:rPr>
        <w:t xml:space="preserve">en el numeral uno forma parte de la información de las obligaciones de transparencia común de conformidad con el artículo 92 de la Ley de Transparencia y Acceso a la Información Pública del Estado de México y Municipios. </w:t>
      </w:r>
    </w:p>
    <w:p w14:paraId="4D73C10A" w14:textId="77777777" w:rsidR="00995CB1" w:rsidRPr="00213FE5" w:rsidRDefault="00995CB1" w:rsidP="00995CB1">
      <w:pPr>
        <w:ind w:left="1134" w:right="90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b/>
          <w:i/>
          <w:color w:val="000000"/>
          <w:sz w:val="22"/>
          <w:lang w:val="es-MX"/>
        </w:rPr>
        <w:t>Artículo 92.</w:t>
      </w:r>
      <w:r w:rsidRPr="00213FE5">
        <w:rPr>
          <w:rFonts w:ascii="Palatino Linotype" w:eastAsia="Palatino Linotype" w:hAnsi="Palatino Linotype" w:cs="Palatino Linotype"/>
          <w:i/>
          <w:color w:val="000000"/>
          <w:sz w:val="22"/>
          <w:lang w:val="es-MX"/>
        </w:rPr>
        <w:t xml:space="preserve"> Los sujetos obligados deberán poner a disposición del público de manera permanente y actualizada de forma sencilla, precisa y entendible, en los respectivos medios electrónicos, de acuerdo con sus facultades, atribuciones, </w:t>
      </w:r>
      <w:r w:rsidRPr="00213FE5">
        <w:rPr>
          <w:rFonts w:ascii="Palatino Linotype" w:eastAsia="Palatino Linotype" w:hAnsi="Palatino Linotype" w:cs="Palatino Linotype"/>
          <w:i/>
          <w:color w:val="000000"/>
          <w:sz w:val="22"/>
          <w:lang w:val="es-MX"/>
        </w:rPr>
        <w:lastRenderedPageBreak/>
        <w:t>funciones u objeto social, según corresponda, la información, por lo menos, de los temas, documentos y políticas que a continuación se señalan:</w:t>
      </w:r>
    </w:p>
    <w:p w14:paraId="6CC18335" w14:textId="77777777" w:rsidR="00995CB1" w:rsidRPr="00213FE5" w:rsidRDefault="00995CB1" w:rsidP="00995CB1">
      <w:pPr>
        <w:ind w:left="1134" w:right="900"/>
        <w:jc w:val="both"/>
        <w:rPr>
          <w:rFonts w:ascii="Palatino Linotype" w:eastAsia="Palatino Linotype" w:hAnsi="Palatino Linotype" w:cs="Palatino Linotype"/>
          <w:b/>
          <w:i/>
          <w:color w:val="000000"/>
          <w:sz w:val="22"/>
          <w:lang w:val="es-MX"/>
        </w:rPr>
      </w:pPr>
      <w:r w:rsidRPr="00213FE5">
        <w:rPr>
          <w:rFonts w:ascii="Palatino Linotype" w:eastAsia="Palatino Linotype" w:hAnsi="Palatino Linotype" w:cs="Palatino Linotype"/>
          <w:b/>
          <w:i/>
          <w:color w:val="000000"/>
          <w:sz w:val="22"/>
          <w:lang w:val="es-MX"/>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6D37BA4" w14:textId="77777777" w:rsidR="00995CB1" w:rsidRPr="00213FE5" w:rsidRDefault="00995CB1" w:rsidP="00995CB1">
      <w:pPr>
        <w:ind w:left="1134" w:right="900"/>
        <w:jc w:val="both"/>
        <w:rPr>
          <w:rFonts w:ascii="Palatino Linotype" w:eastAsia="Palatino Linotype" w:hAnsi="Palatino Linotype" w:cs="Palatino Linotype"/>
          <w:b/>
          <w:i/>
          <w:color w:val="000000"/>
          <w:lang w:val="es-MX"/>
        </w:rPr>
      </w:pPr>
    </w:p>
    <w:p w14:paraId="0A3B384B"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color w:val="000000"/>
          <w:lang w:val="es-MX"/>
        </w:rPr>
      </w:pPr>
      <w:r w:rsidRPr="00213FE5">
        <w:rPr>
          <w:rFonts w:ascii="Palatino Linotype" w:eastAsia="Palatino Linotype" w:hAnsi="Palatino Linotype" w:cs="Palatino Linotype"/>
          <w:lang w:val="es-MX"/>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213FE5">
        <w:rPr>
          <w:rFonts w:ascii="Palatino Linotype" w:eastAsia="Palatino Linotype" w:hAnsi="Palatino Linotype" w:cs="Palatino Linotype"/>
          <w:i/>
          <w:lang w:val="es-MX"/>
        </w:rPr>
        <w:t xml:space="preserve">en el ámbito de sus atribuciones, de promover, respetar, proteger y </w:t>
      </w:r>
      <w:r w:rsidRPr="00213FE5">
        <w:rPr>
          <w:rFonts w:ascii="Palatino Linotype" w:eastAsia="Palatino Linotype" w:hAnsi="Palatino Linotype" w:cs="Palatino Linotype"/>
          <w:b/>
          <w:i/>
          <w:lang w:val="es-MX"/>
        </w:rPr>
        <w:t>garantizar</w:t>
      </w:r>
      <w:r w:rsidRPr="00213FE5">
        <w:rPr>
          <w:rFonts w:ascii="Palatino Linotype" w:eastAsia="Palatino Linotype" w:hAnsi="Palatino Linotype" w:cs="Palatino Linotype"/>
          <w:i/>
          <w:lang w:val="es-MX"/>
        </w:rPr>
        <w:t xml:space="preserve"> los derechos humanos. </w:t>
      </w:r>
      <w:r w:rsidRPr="00213FE5">
        <w:rPr>
          <w:rFonts w:ascii="Palatino Linotype" w:eastAsia="Palatino Linotype" w:hAnsi="Palatino Linotype" w:cs="Palatino Linotype"/>
          <w:b/>
          <w:i/>
          <w:lang w:val="es-MX"/>
        </w:rPr>
        <w:t>En cuanto al derecho de acceso a la información, la Ley de Transparencia y Acceso a la Información Pública del Estado de México y Municipios prevé establece que e</w:t>
      </w:r>
      <w:r w:rsidRPr="00213FE5">
        <w:rPr>
          <w:rFonts w:ascii="Palatino Linotype" w:eastAsia="Palatino Linotype" w:hAnsi="Palatino Linotype" w:cs="Palatino Linotype"/>
          <w:i/>
          <w:lang w:val="es-MX"/>
        </w:rPr>
        <w:t>l procedimiento de acceso a la información es la garantía primaria del derecho en cuestión y se rige por los principios de simplicidad, rapidez y gratuidad del procedimiento, auxilio y orientación a los particulares</w:t>
      </w:r>
      <w:r w:rsidRPr="00213FE5">
        <w:rPr>
          <w:rFonts w:ascii="Calibri" w:eastAsia="Times New Roman" w:hAnsi="Calibri" w:cs="Calibri"/>
          <w:i/>
          <w:vertAlign w:val="superscript"/>
          <w:lang w:val="es-MX"/>
        </w:rPr>
        <w:footnoteReference w:id="1"/>
      </w:r>
      <w:r w:rsidRPr="00213FE5">
        <w:rPr>
          <w:rFonts w:ascii="Palatino Linotype" w:eastAsia="Palatino Linotype" w:hAnsi="Palatino Linotype" w:cs="Palatino Linotype"/>
          <w:i/>
          <w:lang w:val="es-MX"/>
        </w:rPr>
        <w:t xml:space="preserve">, </w:t>
      </w:r>
      <w:r w:rsidRPr="00213FE5">
        <w:rPr>
          <w:rFonts w:ascii="Palatino Linotype" w:eastAsia="Palatino Linotype" w:hAnsi="Palatino Linotype" w:cs="Palatino Linotype"/>
          <w:lang w:val="es-MX"/>
        </w:rPr>
        <w:t>asimismo establece</w:t>
      </w:r>
      <w:r w:rsidRPr="00213FE5">
        <w:rPr>
          <w:rFonts w:ascii="Palatino Linotype" w:eastAsia="Palatino Linotype" w:hAnsi="Palatino Linotype" w:cs="Palatino Linotype"/>
          <w:i/>
          <w:lang w:val="es-MX"/>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1CEB5670" w14:textId="77777777" w:rsidR="00995CB1" w:rsidRPr="00213FE5" w:rsidRDefault="00995CB1" w:rsidP="00995CB1">
      <w:pPr>
        <w:spacing w:line="360" w:lineRule="auto"/>
        <w:jc w:val="both"/>
        <w:rPr>
          <w:rFonts w:ascii="Palatino Linotype" w:eastAsia="Palatino Linotype" w:hAnsi="Palatino Linotype" w:cs="Palatino Linotype"/>
          <w:color w:val="000000"/>
          <w:lang w:val="es-MX"/>
        </w:rPr>
      </w:pPr>
    </w:p>
    <w:p w14:paraId="0B5FBB37"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lang w:val="es-MX"/>
        </w:rPr>
      </w:pPr>
      <w:r w:rsidRPr="00213FE5">
        <w:rPr>
          <w:rFonts w:ascii="Palatino Linotype" w:eastAsia="Palatino Linotype" w:hAnsi="Palatino Linotype" w:cs="Palatino Linotype"/>
          <w:lang w:val="es-MX"/>
        </w:rPr>
        <w:t xml:space="preserve">En ese sentido, sobre la nómina nos lleva a precisar que en nuestra legislación del Estado de México no existe como tal una definición de “nómina”; sin embargo, el “Glosario de Términos Usuales de Finanzas Públicas” del Centro de Estudios de las </w:t>
      </w:r>
      <w:r w:rsidRPr="00213FE5">
        <w:rPr>
          <w:rFonts w:ascii="Palatino Linotype" w:eastAsia="Palatino Linotype" w:hAnsi="Palatino Linotype" w:cs="Palatino Linotype"/>
          <w:lang w:val="es-MX"/>
        </w:rPr>
        <w:lastRenderedPageBreak/>
        <w:t>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2F9E8452" w14:textId="77777777" w:rsidR="00995CB1" w:rsidRPr="00213FE5" w:rsidRDefault="00995CB1" w:rsidP="00995CB1">
      <w:pPr>
        <w:ind w:left="1134" w:right="851"/>
        <w:jc w:val="both"/>
        <w:rPr>
          <w:rFonts w:ascii="Palatino Linotype" w:eastAsia="Palatino Linotype" w:hAnsi="Palatino Linotype" w:cs="Palatino Linotype"/>
          <w:i/>
          <w:sz w:val="22"/>
          <w:lang w:val="es-MX"/>
        </w:rPr>
      </w:pPr>
      <w:r w:rsidRPr="00213FE5">
        <w:rPr>
          <w:rFonts w:ascii="Palatino Linotype" w:eastAsia="Palatino Linotype" w:hAnsi="Palatino Linotype" w:cs="Palatino Linotype"/>
          <w:b/>
          <w:i/>
          <w:sz w:val="22"/>
          <w:lang w:val="es-MX"/>
        </w:rPr>
        <w:t xml:space="preserve">“NÓMINA </w:t>
      </w:r>
      <w:r w:rsidRPr="00213FE5">
        <w:rPr>
          <w:rFonts w:ascii="Palatino Linotype" w:eastAsia="Palatino Linotype" w:hAnsi="Palatino Linotype" w:cs="Palatino Linotype"/>
          <w:i/>
          <w:sz w:val="22"/>
          <w:lang w:val="es-MX"/>
        </w:rPr>
        <w:t>Listado general de los trabajadores de una institución, en</w:t>
      </w:r>
      <w:r w:rsidRPr="00213FE5">
        <w:rPr>
          <w:rFonts w:ascii="Palatino Linotype" w:eastAsia="Palatino Linotype" w:hAnsi="Palatino Linotype" w:cs="Palatino Linotype"/>
          <w:b/>
          <w:i/>
          <w:sz w:val="22"/>
          <w:lang w:val="es-MX"/>
        </w:rPr>
        <w:t xml:space="preserve"> </w:t>
      </w:r>
      <w:r w:rsidRPr="00213FE5">
        <w:rPr>
          <w:rFonts w:ascii="Palatino Linotype" w:eastAsia="Palatino Linotype" w:hAnsi="Palatino Linotype" w:cs="Palatino Linotype"/>
          <w:i/>
          <w:sz w:val="22"/>
          <w:lang w:val="es-MX"/>
        </w:rPr>
        <w:t>el cual se asientan las percepciones brutas, deducciones y</w:t>
      </w:r>
      <w:r w:rsidRPr="00213FE5">
        <w:rPr>
          <w:rFonts w:ascii="Palatino Linotype" w:eastAsia="Palatino Linotype" w:hAnsi="Palatino Linotype" w:cs="Palatino Linotype"/>
          <w:b/>
          <w:i/>
          <w:sz w:val="22"/>
          <w:lang w:val="es-MX"/>
        </w:rPr>
        <w:t xml:space="preserve"> </w:t>
      </w:r>
      <w:r w:rsidRPr="00213FE5">
        <w:rPr>
          <w:rFonts w:ascii="Palatino Linotype" w:eastAsia="Palatino Linotype" w:hAnsi="Palatino Linotype" w:cs="Palatino Linotype"/>
          <w:i/>
          <w:sz w:val="22"/>
          <w:lang w:val="es-MX"/>
        </w:rPr>
        <w:t>alcance neto de las mismas; la nómina es utilizada para</w:t>
      </w:r>
      <w:r w:rsidRPr="00213FE5">
        <w:rPr>
          <w:rFonts w:ascii="Palatino Linotype" w:eastAsia="Palatino Linotype" w:hAnsi="Palatino Linotype" w:cs="Palatino Linotype"/>
          <w:b/>
          <w:i/>
          <w:sz w:val="22"/>
          <w:lang w:val="es-MX"/>
        </w:rPr>
        <w:t xml:space="preserve"> </w:t>
      </w:r>
      <w:r w:rsidRPr="00213FE5">
        <w:rPr>
          <w:rFonts w:ascii="Palatino Linotype" w:eastAsia="Palatino Linotype" w:hAnsi="Palatino Linotype" w:cs="Palatino Linotype"/>
          <w:i/>
          <w:sz w:val="22"/>
          <w:lang w:val="es-MX"/>
        </w:rPr>
        <w:t>efectuar los pagos periódicos (semanales, quincenales o</w:t>
      </w:r>
      <w:r w:rsidRPr="00213FE5">
        <w:rPr>
          <w:rFonts w:ascii="Palatino Linotype" w:eastAsia="Palatino Linotype" w:hAnsi="Palatino Linotype" w:cs="Palatino Linotype"/>
          <w:b/>
          <w:i/>
          <w:sz w:val="22"/>
          <w:lang w:val="es-MX"/>
        </w:rPr>
        <w:t xml:space="preserve"> </w:t>
      </w:r>
      <w:r w:rsidRPr="00213FE5">
        <w:rPr>
          <w:rFonts w:ascii="Palatino Linotype" w:eastAsia="Palatino Linotype" w:hAnsi="Palatino Linotype" w:cs="Palatino Linotype"/>
          <w:i/>
          <w:sz w:val="22"/>
          <w:lang w:val="es-MX"/>
        </w:rPr>
        <w:t>mensuales) a los trabajadores por concepto de sueldos y</w:t>
      </w:r>
      <w:r w:rsidRPr="00213FE5">
        <w:rPr>
          <w:rFonts w:ascii="Palatino Linotype" w:eastAsia="Palatino Linotype" w:hAnsi="Palatino Linotype" w:cs="Palatino Linotype"/>
          <w:b/>
          <w:i/>
          <w:sz w:val="22"/>
          <w:lang w:val="es-MX"/>
        </w:rPr>
        <w:t xml:space="preserve"> </w:t>
      </w:r>
      <w:r w:rsidRPr="00213FE5">
        <w:rPr>
          <w:rFonts w:ascii="Palatino Linotype" w:eastAsia="Palatino Linotype" w:hAnsi="Palatino Linotype" w:cs="Palatino Linotype"/>
          <w:i/>
          <w:sz w:val="22"/>
          <w:lang w:val="es-MX"/>
        </w:rPr>
        <w:t>salarios.”(Sic)</w:t>
      </w:r>
    </w:p>
    <w:p w14:paraId="6F471155" w14:textId="77777777" w:rsidR="00995CB1" w:rsidRPr="00213FE5" w:rsidRDefault="00995CB1" w:rsidP="00995CB1">
      <w:pPr>
        <w:spacing w:line="360" w:lineRule="auto"/>
        <w:ind w:left="1134" w:right="-93"/>
        <w:jc w:val="both"/>
        <w:rPr>
          <w:rFonts w:ascii="Palatino Linotype" w:eastAsia="Palatino Linotype" w:hAnsi="Palatino Linotype" w:cs="Palatino Linotype"/>
          <w:lang w:val="es-MX"/>
        </w:rPr>
      </w:pPr>
    </w:p>
    <w:p w14:paraId="1470D807"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lang w:val="es-MX"/>
        </w:rPr>
      </w:pPr>
      <w:r w:rsidRPr="00213FE5">
        <w:rPr>
          <w:rFonts w:ascii="Palatino Linotype" w:eastAsia="Palatino Linotype" w:hAnsi="Palatino Linotype" w:cs="Palatino Linotype"/>
          <w:lang w:val="es-MX"/>
        </w:rPr>
        <w:t xml:space="preserve">En base a lo anterior, conviene a traer lo establecido por el artículo 804, fracción II, de la Ley Federal de Trabajo, el cual a la letra establece: </w:t>
      </w:r>
    </w:p>
    <w:p w14:paraId="7DB4E873" w14:textId="77777777" w:rsidR="00995CB1" w:rsidRPr="00213FE5" w:rsidRDefault="00995CB1" w:rsidP="00995CB1">
      <w:pPr>
        <w:ind w:left="851" w:right="851"/>
        <w:jc w:val="both"/>
        <w:rPr>
          <w:rFonts w:ascii="Palatino Linotype" w:eastAsia="Palatino Linotype" w:hAnsi="Palatino Linotype" w:cs="Palatino Linotype"/>
          <w:i/>
          <w:sz w:val="22"/>
          <w:lang w:val="es-MX"/>
        </w:rPr>
      </w:pPr>
      <w:r w:rsidRPr="00213FE5">
        <w:rPr>
          <w:rFonts w:ascii="Palatino Linotype" w:eastAsia="Palatino Linotype" w:hAnsi="Palatino Linotype" w:cs="Palatino Linotype"/>
          <w:i/>
          <w:sz w:val="22"/>
          <w:lang w:val="es-MX"/>
        </w:rPr>
        <w:t>“</w:t>
      </w:r>
      <w:r w:rsidRPr="00213FE5">
        <w:rPr>
          <w:rFonts w:ascii="Palatino Linotype" w:eastAsia="Palatino Linotype" w:hAnsi="Palatino Linotype" w:cs="Palatino Linotype"/>
          <w:b/>
          <w:i/>
          <w:sz w:val="22"/>
          <w:lang w:val="es-MX"/>
        </w:rPr>
        <w:t>Artículo 804.-</w:t>
      </w:r>
      <w:r w:rsidRPr="00213FE5">
        <w:rPr>
          <w:rFonts w:ascii="Palatino Linotype" w:eastAsia="Palatino Linotype" w:hAnsi="Palatino Linotype" w:cs="Palatino Linotype"/>
          <w:i/>
          <w:sz w:val="22"/>
          <w:lang w:val="es-MX"/>
        </w:rPr>
        <w:t xml:space="preserve"> </w:t>
      </w:r>
      <w:r w:rsidRPr="00213FE5">
        <w:rPr>
          <w:rFonts w:ascii="Palatino Linotype" w:eastAsia="Palatino Linotype" w:hAnsi="Palatino Linotype" w:cs="Palatino Linotype"/>
          <w:b/>
          <w:i/>
          <w:sz w:val="22"/>
          <w:lang w:val="es-MX"/>
        </w:rPr>
        <w:t>El patrón tiene obligación de conservar y exhibir en juicio los documentos que a continuación se precisan</w:t>
      </w:r>
      <w:r w:rsidRPr="00213FE5">
        <w:rPr>
          <w:rFonts w:ascii="Palatino Linotype" w:eastAsia="Palatino Linotype" w:hAnsi="Palatino Linotype" w:cs="Palatino Linotype"/>
          <w:i/>
          <w:sz w:val="22"/>
          <w:lang w:val="es-MX"/>
        </w:rPr>
        <w:t>:</w:t>
      </w:r>
    </w:p>
    <w:p w14:paraId="204688ED" w14:textId="77777777" w:rsidR="00995CB1" w:rsidRPr="00213FE5" w:rsidRDefault="00995CB1" w:rsidP="00995CB1">
      <w:pPr>
        <w:ind w:left="851" w:right="851"/>
        <w:jc w:val="both"/>
        <w:rPr>
          <w:rFonts w:ascii="Palatino Linotype" w:eastAsia="Palatino Linotype" w:hAnsi="Palatino Linotype" w:cs="Palatino Linotype"/>
          <w:i/>
          <w:sz w:val="22"/>
          <w:lang w:val="es-MX"/>
        </w:rPr>
      </w:pPr>
    </w:p>
    <w:p w14:paraId="4CFFBD65" w14:textId="77777777" w:rsidR="00995CB1" w:rsidRPr="00213FE5" w:rsidRDefault="00995CB1" w:rsidP="00995CB1">
      <w:pPr>
        <w:ind w:left="851" w:right="851"/>
        <w:jc w:val="both"/>
        <w:rPr>
          <w:rFonts w:ascii="Palatino Linotype" w:eastAsia="Palatino Linotype" w:hAnsi="Palatino Linotype" w:cs="Palatino Linotype"/>
          <w:b/>
          <w:i/>
          <w:sz w:val="22"/>
          <w:lang w:val="es-MX"/>
        </w:rPr>
      </w:pPr>
      <w:r w:rsidRPr="00213FE5">
        <w:rPr>
          <w:rFonts w:ascii="Palatino Linotype" w:eastAsia="Palatino Linotype" w:hAnsi="Palatino Linotype" w:cs="Palatino Linotype"/>
          <w:b/>
          <w:i/>
          <w:sz w:val="22"/>
          <w:lang w:val="es-MX"/>
        </w:rPr>
        <w:t>II.</w:t>
      </w:r>
      <w:r w:rsidRPr="00213FE5">
        <w:rPr>
          <w:rFonts w:ascii="Palatino Linotype" w:eastAsia="Palatino Linotype" w:hAnsi="Palatino Linotype" w:cs="Palatino Linotype"/>
          <w:i/>
          <w:sz w:val="22"/>
          <w:lang w:val="es-MX"/>
        </w:rPr>
        <w:t xml:space="preserve"> </w:t>
      </w:r>
      <w:r w:rsidRPr="00213FE5">
        <w:rPr>
          <w:rFonts w:ascii="Palatino Linotype" w:eastAsia="Palatino Linotype" w:hAnsi="Palatino Linotype" w:cs="Palatino Linotype"/>
          <w:b/>
          <w:i/>
          <w:sz w:val="22"/>
          <w:lang w:val="es-MX"/>
        </w:rPr>
        <w:t>Listas de raya o nómina de personal</w:t>
      </w:r>
      <w:r w:rsidRPr="00213FE5">
        <w:rPr>
          <w:rFonts w:ascii="Palatino Linotype" w:eastAsia="Palatino Linotype" w:hAnsi="Palatino Linotype" w:cs="Palatino Linotype"/>
          <w:i/>
          <w:sz w:val="22"/>
          <w:lang w:val="es-MX"/>
        </w:rPr>
        <w:t xml:space="preserve">, </w:t>
      </w:r>
      <w:r w:rsidRPr="00213FE5">
        <w:rPr>
          <w:rFonts w:ascii="Palatino Linotype" w:eastAsia="Palatino Linotype" w:hAnsi="Palatino Linotype" w:cs="Palatino Linotype"/>
          <w:b/>
          <w:i/>
          <w:sz w:val="22"/>
          <w:lang w:val="es-MX"/>
        </w:rPr>
        <w:t xml:space="preserve">cuando se lleven en el centro de trabajo; o recibos de pagos de salarios; </w:t>
      </w:r>
    </w:p>
    <w:p w14:paraId="0A11A89B" w14:textId="77777777" w:rsidR="00995CB1" w:rsidRPr="00213FE5" w:rsidRDefault="00995CB1" w:rsidP="00995CB1">
      <w:pPr>
        <w:ind w:left="851" w:right="851"/>
        <w:jc w:val="both"/>
        <w:rPr>
          <w:rFonts w:ascii="Palatino Linotype" w:eastAsia="Palatino Linotype" w:hAnsi="Palatino Linotype" w:cs="Palatino Linotype"/>
          <w:i/>
          <w:sz w:val="22"/>
          <w:lang w:val="es-MX"/>
        </w:rPr>
      </w:pPr>
      <w:r w:rsidRPr="00213FE5">
        <w:rPr>
          <w:rFonts w:ascii="Palatino Linotype" w:eastAsia="Palatino Linotype" w:hAnsi="Palatino Linotype" w:cs="Palatino Linotype"/>
          <w:i/>
          <w:sz w:val="22"/>
          <w:lang w:val="es-MX"/>
        </w:rPr>
        <w:t>(…)</w:t>
      </w:r>
    </w:p>
    <w:p w14:paraId="627DFEC6" w14:textId="77777777" w:rsidR="00995CB1" w:rsidRPr="00213FE5" w:rsidRDefault="00995CB1" w:rsidP="00995CB1">
      <w:pPr>
        <w:ind w:left="851" w:right="851"/>
        <w:jc w:val="both"/>
        <w:rPr>
          <w:rFonts w:ascii="Palatino Linotype" w:eastAsia="Palatino Linotype" w:hAnsi="Palatino Linotype" w:cs="Palatino Linotype"/>
          <w:i/>
          <w:sz w:val="22"/>
          <w:lang w:val="es-MX"/>
        </w:rPr>
      </w:pPr>
      <w:r w:rsidRPr="00213FE5">
        <w:rPr>
          <w:rFonts w:ascii="Palatino Linotype" w:eastAsia="Palatino Linotype" w:hAnsi="Palatino Linotype" w:cs="Palatino Linotype"/>
          <w:i/>
          <w:sz w:val="22"/>
          <w:lang w:val="es-MX"/>
        </w:rPr>
        <w:t xml:space="preserve">Los documentos señalados en la fracción I deberán conservarse mientras dure la relación laboral y hasta un año después; </w:t>
      </w:r>
      <w:r w:rsidRPr="00213FE5">
        <w:rPr>
          <w:rFonts w:ascii="Palatino Linotype" w:eastAsia="Palatino Linotype" w:hAnsi="Palatino Linotype" w:cs="Palatino Linotype"/>
          <w:b/>
          <w:i/>
          <w:sz w:val="22"/>
          <w:lang w:val="es-MX"/>
        </w:rPr>
        <w:t>los señalados en las fracciones II, III y IV, durante el último año y un año después de que se extinga la relación laboral</w:t>
      </w:r>
      <w:r w:rsidRPr="00213FE5">
        <w:rPr>
          <w:rFonts w:ascii="Palatino Linotype" w:eastAsia="Palatino Linotype" w:hAnsi="Palatino Linotype" w:cs="Palatino Linotype"/>
          <w:i/>
          <w:sz w:val="22"/>
          <w:lang w:val="es-MX"/>
        </w:rPr>
        <w:t>; y los mencionados en la fracción V, conforme lo señalen las Leyes que los rijan.” (Sic)</w:t>
      </w:r>
    </w:p>
    <w:p w14:paraId="16A3E22D" w14:textId="77777777" w:rsidR="00995CB1" w:rsidRPr="00213FE5" w:rsidRDefault="00995CB1" w:rsidP="00995CB1">
      <w:pPr>
        <w:ind w:right="851"/>
        <w:jc w:val="both"/>
        <w:rPr>
          <w:rFonts w:ascii="Palatino Linotype" w:eastAsia="Palatino Linotype" w:hAnsi="Palatino Linotype" w:cs="Palatino Linotype"/>
          <w:i/>
          <w:lang w:val="es-MX"/>
        </w:rPr>
      </w:pPr>
    </w:p>
    <w:p w14:paraId="28288F92"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lang w:val="es-MX"/>
        </w:rPr>
      </w:pPr>
      <w:r w:rsidRPr="00213FE5">
        <w:rPr>
          <w:rFonts w:ascii="Palatino Linotype" w:eastAsia="Palatino Linotype" w:hAnsi="Palatino Linotype" w:cs="Palatino Linotype"/>
          <w:lang w:val="es-MX"/>
        </w:rPr>
        <w:t xml:space="preserve">De lo precedente, se concluye que la nómina, es el registro utilizado para efectuar los pagos a los trabajadores por concepto de sueldos y salarios, el cual se compone por </w:t>
      </w:r>
      <w:r w:rsidRPr="00213FE5">
        <w:rPr>
          <w:rFonts w:ascii="Palatino Linotype" w:eastAsia="Palatino Linotype" w:hAnsi="Palatino Linotype" w:cs="Palatino Linotype"/>
          <w:lang w:val="es-MX"/>
        </w:rPr>
        <w:lastRenderedPageBreak/>
        <w:t>el conjunto de trabajadores en el que se asientan las percepciones brutas, deducciones y la cantidad neta a pagar.</w:t>
      </w:r>
    </w:p>
    <w:p w14:paraId="3718A8DC" w14:textId="77777777" w:rsidR="00995CB1" w:rsidRPr="00213FE5" w:rsidRDefault="00995CB1" w:rsidP="00995CB1">
      <w:pPr>
        <w:spacing w:line="360" w:lineRule="auto"/>
        <w:jc w:val="both"/>
        <w:rPr>
          <w:rFonts w:ascii="Palatino Linotype" w:eastAsia="Palatino Linotype" w:hAnsi="Palatino Linotype" w:cs="Palatino Linotype"/>
          <w:lang w:val="es-MX"/>
        </w:rPr>
      </w:pPr>
    </w:p>
    <w:p w14:paraId="4812CB13"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lang w:val="es-MX"/>
        </w:rPr>
      </w:pPr>
      <w:r w:rsidRPr="00213FE5">
        <w:rPr>
          <w:rFonts w:ascii="Palatino Linotype" w:eastAsia="Palatino Linotype" w:hAnsi="Palatino Linotype" w:cs="Palatino Linotype"/>
          <w:lang w:val="es-MX"/>
        </w:rPr>
        <w:t>En ese contexto, tratándose de servidores públicos de los Municipios la Ley del Trabajo de los Servidores Públicos del Estado y Municipios, en su artículo 220-K, establece lo siguiente:</w:t>
      </w:r>
    </w:p>
    <w:p w14:paraId="140578DD" w14:textId="77777777" w:rsidR="00995CB1" w:rsidRPr="00213FE5" w:rsidRDefault="00995CB1" w:rsidP="00995CB1">
      <w:pPr>
        <w:tabs>
          <w:tab w:val="left" w:pos="9072"/>
        </w:tabs>
        <w:spacing w:before="240"/>
        <w:ind w:left="851" w:right="851"/>
        <w:jc w:val="both"/>
        <w:rPr>
          <w:rFonts w:ascii="Palatino Linotype" w:eastAsia="Palatino Linotype" w:hAnsi="Palatino Linotype" w:cs="Palatino Linotype"/>
          <w:i/>
          <w:sz w:val="22"/>
          <w:lang w:val="es-MX"/>
        </w:rPr>
      </w:pPr>
      <w:r w:rsidRPr="00213FE5">
        <w:rPr>
          <w:rFonts w:ascii="Palatino Linotype" w:eastAsia="Palatino Linotype" w:hAnsi="Palatino Linotype" w:cs="Palatino Linotype"/>
          <w:b/>
          <w:i/>
          <w:sz w:val="22"/>
          <w:lang w:val="es-MX"/>
        </w:rPr>
        <w:t>“ARTÍCULO 220 K.-</w:t>
      </w:r>
      <w:r w:rsidRPr="00213FE5">
        <w:rPr>
          <w:rFonts w:ascii="Palatino Linotype" w:eastAsia="Palatino Linotype" w:hAnsi="Palatino Linotype" w:cs="Palatino Linotype"/>
          <w:i/>
          <w:sz w:val="22"/>
          <w:lang w:val="es-MX"/>
        </w:rPr>
        <w:t xml:space="preserve"> La </w:t>
      </w:r>
      <w:r w:rsidRPr="00213FE5">
        <w:rPr>
          <w:rFonts w:ascii="Palatino Linotype" w:eastAsia="Palatino Linotype" w:hAnsi="Palatino Linotype" w:cs="Palatino Linotype"/>
          <w:b/>
          <w:i/>
          <w:sz w:val="22"/>
          <w:lang w:val="es-MX"/>
        </w:rPr>
        <w:t>institución o dependencia pública tiene la obligación de conservar y exhibir en el proceso los documentos que a continuación</w:t>
      </w:r>
      <w:r w:rsidRPr="00213FE5">
        <w:rPr>
          <w:rFonts w:ascii="Palatino Linotype" w:eastAsia="Palatino Linotype" w:hAnsi="Palatino Linotype" w:cs="Palatino Linotype"/>
          <w:i/>
          <w:sz w:val="22"/>
          <w:lang w:val="es-MX"/>
        </w:rPr>
        <w:t xml:space="preserve"> </w:t>
      </w:r>
      <w:r w:rsidRPr="00213FE5">
        <w:rPr>
          <w:rFonts w:ascii="Palatino Linotype" w:eastAsia="Palatino Linotype" w:hAnsi="Palatino Linotype" w:cs="Palatino Linotype"/>
          <w:b/>
          <w:i/>
          <w:sz w:val="22"/>
          <w:lang w:val="es-MX"/>
        </w:rPr>
        <w:t>se precisan</w:t>
      </w:r>
      <w:r w:rsidRPr="00213FE5">
        <w:rPr>
          <w:rFonts w:ascii="Palatino Linotype" w:eastAsia="Palatino Linotype" w:hAnsi="Palatino Linotype" w:cs="Palatino Linotype"/>
          <w:i/>
          <w:sz w:val="22"/>
          <w:lang w:val="es-MX"/>
        </w:rPr>
        <w:t>:</w:t>
      </w:r>
    </w:p>
    <w:p w14:paraId="30FA6B69" w14:textId="77777777" w:rsidR="00995CB1" w:rsidRPr="00213FE5" w:rsidRDefault="00995CB1" w:rsidP="00995CB1">
      <w:pPr>
        <w:tabs>
          <w:tab w:val="left" w:pos="9072"/>
        </w:tabs>
        <w:ind w:left="851" w:right="851"/>
        <w:jc w:val="both"/>
        <w:rPr>
          <w:rFonts w:ascii="Palatino Linotype" w:eastAsia="Palatino Linotype" w:hAnsi="Palatino Linotype" w:cs="Palatino Linotype"/>
          <w:i/>
          <w:sz w:val="22"/>
          <w:lang w:val="es-MX"/>
        </w:rPr>
      </w:pPr>
      <w:r w:rsidRPr="00213FE5">
        <w:rPr>
          <w:rFonts w:ascii="Palatino Linotype" w:eastAsia="Palatino Linotype" w:hAnsi="Palatino Linotype" w:cs="Palatino Linotype"/>
          <w:i/>
          <w:sz w:val="22"/>
          <w:lang w:val="es-MX"/>
        </w:rPr>
        <w:t>…</w:t>
      </w:r>
    </w:p>
    <w:p w14:paraId="11F76CAB" w14:textId="77777777" w:rsidR="00995CB1" w:rsidRPr="00213FE5" w:rsidRDefault="00995CB1" w:rsidP="00995CB1">
      <w:pPr>
        <w:tabs>
          <w:tab w:val="left" w:pos="9072"/>
        </w:tabs>
        <w:ind w:left="851" w:right="851"/>
        <w:jc w:val="both"/>
        <w:rPr>
          <w:rFonts w:ascii="Palatino Linotype" w:eastAsia="Palatino Linotype" w:hAnsi="Palatino Linotype" w:cs="Palatino Linotype"/>
          <w:b/>
          <w:i/>
          <w:sz w:val="22"/>
          <w:lang w:val="es-MX"/>
        </w:rPr>
      </w:pPr>
      <w:r w:rsidRPr="00213FE5">
        <w:rPr>
          <w:rFonts w:ascii="Palatino Linotype" w:eastAsia="Palatino Linotype" w:hAnsi="Palatino Linotype" w:cs="Palatino Linotype"/>
          <w:i/>
          <w:sz w:val="22"/>
          <w:lang w:val="es-MX"/>
        </w:rPr>
        <w:t xml:space="preserve">II. </w:t>
      </w:r>
      <w:r w:rsidRPr="00213FE5">
        <w:rPr>
          <w:rFonts w:ascii="Palatino Linotype" w:eastAsia="Palatino Linotype" w:hAnsi="Palatino Linotype" w:cs="Palatino Linotype"/>
          <w:b/>
          <w:i/>
          <w:sz w:val="22"/>
          <w:lang w:val="es-MX"/>
        </w:rPr>
        <w:t>Recibos de pagos de salarios o</w:t>
      </w:r>
      <w:r w:rsidRPr="00213FE5">
        <w:rPr>
          <w:rFonts w:ascii="Palatino Linotype" w:eastAsia="Palatino Linotype" w:hAnsi="Palatino Linotype" w:cs="Palatino Linotype"/>
          <w:i/>
          <w:sz w:val="22"/>
          <w:lang w:val="es-MX"/>
        </w:rPr>
        <w:t xml:space="preserve"> </w:t>
      </w:r>
      <w:r w:rsidRPr="00213FE5">
        <w:rPr>
          <w:rFonts w:ascii="Palatino Linotype" w:eastAsia="Palatino Linotype" w:hAnsi="Palatino Linotype" w:cs="Palatino Linotype"/>
          <w:b/>
          <w:i/>
          <w:sz w:val="22"/>
          <w:lang w:val="es-MX"/>
        </w:rPr>
        <w:t>las constancias documentales del pago de salario</w:t>
      </w:r>
      <w:r w:rsidRPr="00213FE5">
        <w:rPr>
          <w:rFonts w:ascii="Palatino Linotype" w:eastAsia="Palatino Linotype" w:hAnsi="Palatino Linotype" w:cs="Palatino Linotype"/>
          <w:i/>
          <w:sz w:val="22"/>
          <w:lang w:val="es-MX"/>
        </w:rPr>
        <w:t xml:space="preserve"> </w:t>
      </w:r>
      <w:r w:rsidRPr="00213FE5">
        <w:rPr>
          <w:rFonts w:ascii="Palatino Linotype" w:eastAsia="Palatino Linotype" w:hAnsi="Palatino Linotype" w:cs="Palatino Linotype"/>
          <w:b/>
          <w:i/>
          <w:sz w:val="22"/>
          <w:lang w:val="es-MX"/>
        </w:rPr>
        <w:t xml:space="preserve">cuando </w:t>
      </w:r>
      <w:r w:rsidRPr="00213FE5">
        <w:rPr>
          <w:rFonts w:ascii="Palatino Linotype" w:eastAsia="Palatino Linotype" w:hAnsi="Palatino Linotype" w:cs="Palatino Linotype"/>
          <w:b/>
          <w:i/>
          <w:sz w:val="22"/>
          <w:u w:val="single"/>
          <w:lang w:val="es-MX"/>
        </w:rPr>
        <w:t>sea por depósito o mediante información electrónica</w:t>
      </w:r>
      <w:r w:rsidRPr="00213FE5">
        <w:rPr>
          <w:rFonts w:ascii="Palatino Linotype" w:eastAsia="Palatino Linotype" w:hAnsi="Palatino Linotype" w:cs="Palatino Linotype"/>
          <w:b/>
          <w:i/>
          <w:sz w:val="22"/>
          <w:lang w:val="es-MX"/>
        </w:rPr>
        <w:t>;</w:t>
      </w:r>
    </w:p>
    <w:p w14:paraId="5C10A793" w14:textId="77777777" w:rsidR="00995CB1" w:rsidRPr="00213FE5" w:rsidRDefault="00995CB1" w:rsidP="00995CB1">
      <w:pPr>
        <w:tabs>
          <w:tab w:val="left" w:pos="9072"/>
        </w:tabs>
        <w:ind w:left="851" w:right="851"/>
        <w:jc w:val="both"/>
        <w:rPr>
          <w:rFonts w:ascii="Palatino Linotype" w:eastAsia="Palatino Linotype" w:hAnsi="Palatino Linotype" w:cs="Palatino Linotype"/>
          <w:i/>
          <w:sz w:val="22"/>
          <w:lang w:val="es-MX"/>
        </w:rPr>
      </w:pPr>
      <w:r w:rsidRPr="00213FE5">
        <w:rPr>
          <w:rFonts w:ascii="Palatino Linotype" w:eastAsia="Palatino Linotype" w:hAnsi="Palatino Linotype" w:cs="Palatino Linotype"/>
          <w:i/>
          <w:sz w:val="22"/>
          <w:lang w:val="es-MX"/>
        </w:rPr>
        <w:t>…</w:t>
      </w:r>
    </w:p>
    <w:p w14:paraId="05F988E0" w14:textId="77777777" w:rsidR="00995CB1" w:rsidRPr="00213FE5" w:rsidRDefault="00995CB1" w:rsidP="00995CB1">
      <w:pPr>
        <w:tabs>
          <w:tab w:val="left" w:pos="9072"/>
        </w:tabs>
        <w:ind w:left="851" w:right="851"/>
        <w:jc w:val="both"/>
        <w:rPr>
          <w:rFonts w:ascii="Palatino Linotype" w:eastAsia="Palatino Linotype" w:hAnsi="Palatino Linotype" w:cs="Palatino Linotype"/>
          <w:i/>
          <w:sz w:val="22"/>
          <w:lang w:val="es-MX"/>
        </w:rPr>
      </w:pPr>
      <w:r w:rsidRPr="00213FE5">
        <w:rPr>
          <w:rFonts w:ascii="Palatino Linotype" w:eastAsia="Palatino Linotype" w:hAnsi="Palatino Linotype" w:cs="Palatino Linotype"/>
          <w:i/>
          <w:sz w:val="22"/>
          <w:lang w:val="es-MX"/>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1049E04" w14:textId="77777777" w:rsidR="00995CB1" w:rsidRPr="00213FE5" w:rsidRDefault="00995CB1" w:rsidP="00995CB1">
      <w:pPr>
        <w:tabs>
          <w:tab w:val="left" w:pos="9072"/>
        </w:tabs>
        <w:ind w:left="851" w:right="851"/>
        <w:jc w:val="both"/>
        <w:rPr>
          <w:rFonts w:ascii="Palatino Linotype" w:eastAsia="Palatino Linotype" w:hAnsi="Palatino Linotype" w:cs="Palatino Linotype"/>
          <w:i/>
          <w:sz w:val="22"/>
          <w:lang w:val="es-MX"/>
        </w:rPr>
      </w:pPr>
      <w:r w:rsidRPr="00213FE5">
        <w:rPr>
          <w:rFonts w:ascii="Palatino Linotype" w:eastAsia="Palatino Linotype" w:hAnsi="Palatino Linotype" w:cs="Palatino Linotype"/>
          <w:i/>
          <w:sz w:val="22"/>
          <w:lang w:val="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392ED279" w14:textId="77777777" w:rsidR="00995CB1" w:rsidRPr="00213FE5" w:rsidRDefault="00995CB1" w:rsidP="00995CB1">
      <w:pPr>
        <w:tabs>
          <w:tab w:val="left" w:pos="9072"/>
        </w:tabs>
        <w:ind w:left="851" w:right="851"/>
        <w:jc w:val="both"/>
        <w:rPr>
          <w:rFonts w:ascii="Palatino Linotype" w:eastAsia="Palatino Linotype" w:hAnsi="Palatino Linotype" w:cs="Palatino Linotype"/>
          <w:i/>
          <w:lang w:val="es-MX"/>
        </w:rPr>
      </w:pPr>
    </w:p>
    <w:p w14:paraId="544D4FB0"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lang w:val="es-MX"/>
        </w:rPr>
      </w:pPr>
      <w:r w:rsidRPr="00213FE5">
        <w:rPr>
          <w:rFonts w:ascii="Palatino Linotype" w:eastAsia="Palatino Linotype" w:hAnsi="Palatino Linotype" w:cs="Palatino Linotype"/>
          <w:lang w:val="es-MX"/>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34F6E3B6" w14:textId="77777777" w:rsidR="00995CB1" w:rsidRPr="00213FE5" w:rsidRDefault="00995CB1" w:rsidP="00995CB1">
      <w:pPr>
        <w:spacing w:line="360" w:lineRule="auto"/>
        <w:jc w:val="both"/>
        <w:rPr>
          <w:rFonts w:ascii="Palatino Linotype" w:eastAsia="Palatino Linotype" w:hAnsi="Palatino Linotype" w:cs="Palatino Linotype"/>
          <w:lang w:val="es-MX"/>
        </w:rPr>
      </w:pPr>
    </w:p>
    <w:p w14:paraId="7E8A8F9C" w14:textId="77777777" w:rsidR="00995CB1" w:rsidRPr="00213FE5" w:rsidRDefault="00995CB1" w:rsidP="009D262C">
      <w:pPr>
        <w:numPr>
          <w:ilvl w:val="0"/>
          <w:numId w:val="1"/>
        </w:numPr>
        <w:spacing w:line="360" w:lineRule="auto"/>
        <w:ind w:left="0" w:firstLine="0"/>
        <w:contextualSpacing/>
        <w:jc w:val="both"/>
        <w:rPr>
          <w:rFonts w:ascii="Calibri" w:eastAsia="Times New Roman" w:hAnsi="Calibri" w:cs="Calibri"/>
          <w:lang w:val="es-MX"/>
        </w:rPr>
      </w:pPr>
      <w:r w:rsidRPr="00213FE5">
        <w:rPr>
          <w:rFonts w:ascii="Palatino Linotype" w:eastAsia="Palatino Linotype" w:hAnsi="Palatino Linotype" w:cs="Palatino Linotype"/>
          <w:lang w:val="es-MX"/>
        </w:rPr>
        <w:lastRenderedPageBreak/>
        <w:t xml:space="preserve">Una vez precisado lo que antecede, es necesario analizar la Ley de Fiscalización Superior del Estado de México, toda vez que señala que los municipios que conforman el Estado de México, entre ellos el </w:t>
      </w:r>
      <w:r w:rsidRPr="00213FE5">
        <w:rPr>
          <w:rFonts w:ascii="Palatino Linotype" w:eastAsia="Palatino Linotype" w:hAnsi="Palatino Linotype" w:cs="Palatino Linotype"/>
          <w:b/>
          <w:lang w:val="es-MX"/>
        </w:rPr>
        <w:t>SUJETO OBLIGADO</w:t>
      </w:r>
      <w:r w:rsidRPr="00213FE5">
        <w:rPr>
          <w:rFonts w:ascii="Palatino Linotype" w:eastAsia="Palatino Linotype" w:hAnsi="Palatino Linotype" w:cs="Palatino Linotype"/>
          <w:lang w:val="es-MX"/>
        </w:rPr>
        <w:t>,</w:t>
      </w:r>
      <w:r w:rsidRPr="00213FE5">
        <w:rPr>
          <w:rFonts w:ascii="Calibri" w:eastAsia="Times New Roman" w:hAnsi="Calibri" w:cs="Calibri"/>
          <w:lang w:val="es-MX"/>
        </w:rPr>
        <w:t xml:space="preserve"> </w:t>
      </w:r>
      <w:r w:rsidRPr="00213FE5">
        <w:rPr>
          <w:rFonts w:ascii="Palatino Linotype" w:eastAsia="Palatino Linotype" w:hAnsi="Palatino Linotype" w:cs="Palatino Linotype"/>
          <w:lang w:val="es-MX"/>
        </w:rPr>
        <w:t>es considerado como ente fiscalizable, como así lo señala el artículo 4 fracción II de la Ley de Fiscalización Superior del Estado de México, el cual señala:</w:t>
      </w:r>
    </w:p>
    <w:p w14:paraId="24B4535A" w14:textId="77777777" w:rsidR="00995CB1" w:rsidRPr="00213FE5" w:rsidRDefault="00995CB1" w:rsidP="00995CB1">
      <w:pPr>
        <w:spacing w:before="240"/>
        <w:ind w:left="1134" w:right="851"/>
        <w:jc w:val="both"/>
        <w:rPr>
          <w:rFonts w:ascii="Palatino Linotype" w:eastAsia="Palatino Linotype" w:hAnsi="Palatino Linotype" w:cs="Palatino Linotype"/>
          <w:i/>
          <w:sz w:val="22"/>
          <w:lang w:val="es-MX"/>
        </w:rPr>
      </w:pPr>
      <w:r w:rsidRPr="00213FE5">
        <w:rPr>
          <w:rFonts w:ascii="Palatino Linotype" w:eastAsia="Palatino Linotype" w:hAnsi="Palatino Linotype" w:cs="Palatino Linotype"/>
          <w:i/>
          <w:sz w:val="22"/>
          <w:lang w:val="es-MX"/>
        </w:rPr>
        <w:t>Artículo 4.- Son sujetos de fiscalización:</w:t>
      </w:r>
    </w:p>
    <w:p w14:paraId="34EE6AF4" w14:textId="77777777" w:rsidR="00995CB1" w:rsidRPr="00213FE5" w:rsidRDefault="00995CB1" w:rsidP="00995CB1">
      <w:pPr>
        <w:numPr>
          <w:ilvl w:val="1"/>
          <w:numId w:val="44"/>
        </w:numPr>
        <w:pBdr>
          <w:top w:val="nil"/>
          <w:left w:val="nil"/>
          <w:bottom w:val="nil"/>
          <w:right w:val="nil"/>
          <w:between w:val="nil"/>
        </w:pBdr>
        <w:spacing w:before="240"/>
        <w:ind w:left="1134" w:right="851" w:firstLine="0"/>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Los Poderes Públicos del Estado; </w:t>
      </w:r>
    </w:p>
    <w:p w14:paraId="3989E284" w14:textId="77777777" w:rsidR="00995CB1" w:rsidRPr="00213FE5" w:rsidRDefault="00995CB1" w:rsidP="00995CB1">
      <w:pPr>
        <w:pBdr>
          <w:top w:val="nil"/>
          <w:left w:val="nil"/>
          <w:bottom w:val="nil"/>
          <w:right w:val="nil"/>
          <w:between w:val="nil"/>
        </w:pBdr>
        <w:ind w:left="1134" w:right="851"/>
        <w:jc w:val="both"/>
        <w:rPr>
          <w:rFonts w:ascii="Palatino Linotype" w:eastAsia="Palatino Linotype" w:hAnsi="Palatino Linotype" w:cs="Palatino Linotype"/>
          <w:b/>
          <w:i/>
          <w:color w:val="000000"/>
          <w:sz w:val="22"/>
          <w:lang w:val="es-MX"/>
        </w:rPr>
      </w:pPr>
      <w:r w:rsidRPr="00213FE5">
        <w:rPr>
          <w:rFonts w:ascii="Palatino Linotype" w:eastAsia="Palatino Linotype" w:hAnsi="Palatino Linotype" w:cs="Palatino Linotype"/>
          <w:b/>
          <w:i/>
          <w:color w:val="000000"/>
          <w:sz w:val="22"/>
          <w:lang w:val="es-MX"/>
        </w:rPr>
        <w:t xml:space="preserve">II. Los municipios del Estado de México; </w:t>
      </w:r>
    </w:p>
    <w:p w14:paraId="79C3AD8D" w14:textId="77777777" w:rsidR="00995CB1" w:rsidRPr="00213FE5" w:rsidRDefault="00995CB1" w:rsidP="00995CB1">
      <w:pPr>
        <w:pBdr>
          <w:top w:val="nil"/>
          <w:left w:val="nil"/>
          <w:bottom w:val="nil"/>
          <w:right w:val="nil"/>
          <w:between w:val="nil"/>
        </w:pBdr>
        <w:ind w:left="1134" w:right="851"/>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III. Los organismos autónomos; </w:t>
      </w:r>
    </w:p>
    <w:p w14:paraId="62E604FD" w14:textId="77777777" w:rsidR="00995CB1" w:rsidRPr="00213FE5" w:rsidRDefault="00995CB1" w:rsidP="00995CB1">
      <w:pPr>
        <w:pBdr>
          <w:top w:val="nil"/>
          <w:left w:val="nil"/>
          <w:bottom w:val="nil"/>
          <w:right w:val="nil"/>
          <w:between w:val="nil"/>
        </w:pBdr>
        <w:ind w:left="1134" w:right="851"/>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 xml:space="preserve">IV. Los organismos auxiliares; </w:t>
      </w:r>
    </w:p>
    <w:p w14:paraId="2D5A4709" w14:textId="77777777" w:rsidR="00995CB1" w:rsidRPr="00213FE5" w:rsidRDefault="00995CB1" w:rsidP="00995CB1">
      <w:pPr>
        <w:pBdr>
          <w:top w:val="nil"/>
          <w:left w:val="nil"/>
          <w:bottom w:val="nil"/>
          <w:right w:val="nil"/>
          <w:between w:val="nil"/>
        </w:pBdr>
        <w:ind w:left="1134" w:right="851"/>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V. Los fideicomisos previstos en el artículo 3 fracción XVII del Código Financiero del Estado de México y Municipios, y aquellos que manejen recursos del Estado, Municipios, o en su caso provenientes de la federación;</w:t>
      </w:r>
      <w:r w:rsidRPr="00213FE5">
        <w:rPr>
          <w:rFonts w:ascii="Calibri" w:eastAsia="Calibri" w:hAnsi="Calibri" w:cs="Calibri"/>
          <w:color w:val="000000"/>
          <w:sz w:val="22"/>
          <w:lang w:val="es-MX"/>
        </w:rPr>
        <w:t xml:space="preserve"> </w:t>
      </w:r>
    </w:p>
    <w:p w14:paraId="7B63F809" w14:textId="77777777" w:rsidR="00995CB1" w:rsidRPr="00213FE5" w:rsidRDefault="00995CB1" w:rsidP="00995CB1">
      <w:pPr>
        <w:pBdr>
          <w:top w:val="nil"/>
          <w:left w:val="nil"/>
          <w:bottom w:val="nil"/>
          <w:right w:val="nil"/>
          <w:between w:val="nil"/>
        </w:pBdr>
        <w:ind w:left="1134" w:right="851"/>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452F7452" w14:textId="77777777" w:rsidR="00995CB1" w:rsidRPr="00213FE5" w:rsidRDefault="00995CB1" w:rsidP="00995CB1">
      <w:pPr>
        <w:pBdr>
          <w:top w:val="nil"/>
          <w:left w:val="nil"/>
          <w:bottom w:val="nil"/>
          <w:right w:val="nil"/>
          <w:between w:val="nil"/>
        </w:pBdr>
        <w:ind w:left="1134" w:right="851"/>
        <w:jc w:val="both"/>
        <w:rPr>
          <w:rFonts w:ascii="Palatino Linotype" w:eastAsia="Palatino Linotype" w:hAnsi="Palatino Linotype" w:cs="Palatino Linotype"/>
          <w:i/>
          <w:color w:val="000000"/>
          <w:lang w:val="es-MX"/>
        </w:rPr>
      </w:pPr>
    </w:p>
    <w:p w14:paraId="488E3BCA"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color w:val="000000"/>
          <w:lang w:val="es-MX"/>
        </w:rPr>
      </w:pPr>
      <w:r w:rsidRPr="00213FE5">
        <w:rPr>
          <w:rFonts w:ascii="Palatino Linotype" w:eastAsia="Palatino Linotype" w:hAnsi="Palatino Linotype" w:cs="Palatino Linotype"/>
          <w:color w:val="000000"/>
          <w:lang w:val="es-MX"/>
        </w:rPr>
        <w:t xml:space="preserve">Establecido </w:t>
      </w:r>
      <w:r w:rsidRPr="00213FE5">
        <w:rPr>
          <w:rFonts w:ascii="Palatino Linotype" w:eastAsia="Palatino Linotype" w:hAnsi="Palatino Linotype" w:cs="Palatino Linotype"/>
          <w:lang w:val="es-MX"/>
        </w:rPr>
        <w:t>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13989199" w14:textId="77777777" w:rsidR="00995CB1" w:rsidRPr="00213FE5" w:rsidRDefault="00995CB1" w:rsidP="00995CB1">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lang w:val="es-MX"/>
        </w:rPr>
      </w:pPr>
    </w:p>
    <w:p w14:paraId="5F164C8F"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color w:val="000000"/>
          <w:lang w:val="es-MX"/>
        </w:rPr>
      </w:pPr>
      <w:r w:rsidRPr="00213FE5">
        <w:rPr>
          <w:rFonts w:ascii="Palatino Linotype" w:eastAsia="Palatino Linotype" w:hAnsi="Palatino Linotype" w:cs="Palatino Linotype"/>
          <w:color w:val="000000"/>
          <w:lang w:val="es-MX"/>
        </w:rPr>
        <w:t xml:space="preserve">Estas políticas </w:t>
      </w:r>
      <w:r w:rsidRPr="00213FE5">
        <w:rPr>
          <w:rFonts w:ascii="Palatino Linotype" w:eastAsia="Palatino Linotype" w:hAnsi="Palatino Linotype" w:cs="Palatino Linotype"/>
          <w:lang w:val="es-MX"/>
        </w:rPr>
        <w:t xml:space="preserve">son de observancia general para todos los servidores públicos de las entidades fiscalizables de la administración pública municipal que desempeñen un </w:t>
      </w:r>
      <w:r w:rsidRPr="00213FE5">
        <w:rPr>
          <w:rFonts w:ascii="Palatino Linotype" w:eastAsia="Palatino Linotype" w:hAnsi="Palatino Linotype" w:cs="Palatino Linotype"/>
          <w:lang w:val="es-MX"/>
        </w:rPr>
        <w:lastRenderedPageBreak/>
        <w:t>empleo, cargo o comisión y que manejen recursos públicos; en atención a ello, el informe trimestral deberá ser presentado al Órgano Superior de Fiscalización.</w:t>
      </w:r>
    </w:p>
    <w:p w14:paraId="7583E9B4" w14:textId="77777777" w:rsidR="00995CB1" w:rsidRPr="00213FE5" w:rsidRDefault="00995CB1" w:rsidP="00995CB1">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lang w:val="es-MX"/>
        </w:rPr>
      </w:pPr>
    </w:p>
    <w:p w14:paraId="60A9A3D6"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color w:val="000000"/>
          <w:lang w:val="es-MX"/>
        </w:rPr>
      </w:pPr>
      <w:r w:rsidRPr="00213FE5">
        <w:rPr>
          <w:rFonts w:ascii="Palatino Linotype" w:eastAsia="Palatino Linotype" w:hAnsi="Palatino Linotype" w:cs="Palatino Linotype"/>
          <w:color w:val="000000"/>
          <w:lang w:val="es-MX"/>
        </w:rPr>
        <w:t xml:space="preserve">La </w:t>
      </w:r>
      <w:r w:rsidRPr="00213FE5">
        <w:rPr>
          <w:rFonts w:ascii="Palatino Linotype" w:eastAsia="Palatino Linotype" w:hAnsi="Palatino Linotype" w:cs="Palatino Linotype"/>
          <w:lang w:val="es-MX"/>
        </w:rPr>
        <w:t>integración del Informe Trimestral se entregará de manera física al Órgano Superior de Fiscalización del Estado de México, y estará compuesto de la siguiente manera:</w:t>
      </w:r>
    </w:p>
    <w:p w14:paraId="66FF35E9" w14:textId="77777777" w:rsidR="00995CB1" w:rsidRPr="00213FE5" w:rsidRDefault="00995CB1" w:rsidP="00995CB1">
      <w:pPr>
        <w:numPr>
          <w:ilvl w:val="1"/>
          <w:numId w:val="44"/>
        </w:numPr>
        <w:pBdr>
          <w:top w:val="nil"/>
          <w:left w:val="nil"/>
          <w:bottom w:val="nil"/>
          <w:right w:val="nil"/>
          <w:between w:val="nil"/>
        </w:pBdr>
        <w:tabs>
          <w:tab w:val="left" w:pos="426"/>
        </w:tabs>
        <w:spacing w:before="240" w:line="360" w:lineRule="auto"/>
        <w:ind w:left="1134" w:right="51"/>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Información impresa; e</w:t>
      </w:r>
    </w:p>
    <w:p w14:paraId="67C41E6F" w14:textId="77777777" w:rsidR="00995CB1" w:rsidRPr="00213FE5" w:rsidRDefault="00995CB1" w:rsidP="00995CB1">
      <w:pPr>
        <w:numPr>
          <w:ilvl w:val="1"/>
          <w:numId w:val="44"/>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Información en medio de almacenamiento electrónico.</w:t>
      </w:r>
    </w:p>
    <w:p w14:paraId="69D06CA7" w14:textId="77777777" w:rsidR="00995CB1" w:rsidRPr="00213FE5" w:rsidRDefault="00995CB1" w:rsidP="00995CB1">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lang w:val="es-MX"/>
        </w:rPr>
      </w:pPr>
    </w:p>
    <w:p w14:paraId="7BE524D2"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color w:val="000000"/>
          <w:lang w:val="es-MX"/>
        </w:rPr>
      </w:pPr>
      <w:r w:rsidRPr="00213FE5">
        <w:rPr>
          <w:rFonts w:ascii="Palatino Linotype" w:eastAsia="Palatino Linotype" w:hAnsi="Palatino Linotype" w:cs="Palatino Linotype"/>
          <w:color w:val="000000"/>
          <w:lang w:val="es-MX"/>
        </w:rPr>
        <w:t>Por cuanto hace a la información entregable en Medios de almacenamiento Electrónico, se compondrá en cuatro módulos que integrarán la siguiente semántica:</w:t>
      </w:r>
    </w:p>
    <w:p w14:paraId="20C28A8C" w14:textId="77777777" w:rsidR="00995CB1" w:rsidRPr="00213FE5" w:rsidRDefault="00995CB1" w:rsidP="00995CB1">
      <w:pPr>
        <w:numPr>
          <w:ilvl w:val="1"/>
          <w:numId w:val="44"/>
        </w:numPr>
        <w:pBdr>
          <w:top w:val="nil"/>
          <w:left w:val="nil"/>
          <w:bottom w:val="nil"/>
          <w:right w:val="nil"/>
          <w:between w:val="nil"/>
        </w:pBdr>
        <w:tabs>
          <w:tab w:val="left" w:pos="426"/>
        </w:tabs>
        <w:spacing w:before="240" w:line="360" w:lineRule="auto"/>
        <w:ind w:left="1134" w:right="51"/>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Módulo 1: Información contable y financiera;</w:t>
      </w:r>
    </w:p>
    <w:p w14:paraId="6249D2E2" w14:textId="77777777" w:rsidR="00995CB1" w:rsidRPr="00213FE5" w:rsidRDefault="00995CB1" w:rsidP="00995CB1">
      <w:pPr>
        <w:numPr>
          <w:ilvl w:val="1"/>
          <w:numId w:val="44"/>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Módulo 2: Información presupuestaria;</w:t>
      </w:r>
    </w:p>
    <w:p w14:paraId="452C0084" w14:textId="77777777" w:rsidR="00995CB1" w:rsidRPr="00213FE5" w:rsidRDefault="00995CB1" w:rsidP="00995CB1">
      <w:pPr>
        <w:numPr>
          <w:ilvl w:val="1"/>
          <w:numId w:val="44"/>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Módulo 3: Información programática; y</w:t>
      </w:r>
    </w:p>
    <w:p w14:paraId="441CAEAE" w14:textId="77777777" w:rsidR="00995CB1" w:rsidRPr="00213FE5" w:rsidRDefault="00995CB1" w:rsidP="00995CB1">
      <w:pPr>
        <w:numPr>
          <w:ilvl w:val="1"/>
          <w:numId w:val="44"/>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sz w:val="22"/>
          <w:lang w:val="es-MX"/>
        </w:rPr>
      </w:pPr>
      <w:r w:rsidRPr="00213FE5">
        <w:rPr>
          <w:rFonts w:ascii="Palatino Linotype" w:eastAsia="Palatino Linotype" w:hAnsi="Palatino Linotype" w:cs="Palatino Linotype"/>
          <w:i/>
          <w:color w:val="000000"/>
          <w:sz w:val="22"/>
          <w:lang w:val="es-MX"/>
        </w:rPr>
        <w:t>Módulo 4: Información administrativa.</w:t>
      </w:r>
    </w:p>
    <w:p w14:paraId="1B66242D" w14:textId="77777777" w:rsidR="00995CB1" w:rsidRPr="00213FE5" w:rsidRDefault="00995CB1" w:rsidP="00995CB1">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i/>
          <w:color w:val="000000"/>
          <w:lang w:val="es-MX"/>
        </w:rPr>
      </w:pPr>
    </w:p>
    <w:p w14:paraId="38869975"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color w:val="000000"/>
          <w:lang w:val="es-MX"/>
        </w:rPr>
      </w:pPr>
      <w:r w:rsidRPr="00213FE5">
        <w:rPr>
          <w:rFonts w:ascii="Palatino Linotype" w:eastAsia="Palatino Linotype" w:hAnsi="Palatino Linotype" w:cs="Palatino Linotype"/>
          <w:color w:val="000000"/>
          <w:lang w:val="es-MX"/>
        </w:rPr>
        <w:t xml:space="preserve">Siendo de especial interés, para el presente asunto, el contenido del Módulo 4, sobre ‘Información Administrativa’; que de acuerdo con las </w:t>
      </w:r>
      <w:r w:rsidRPr="00213FE5">
        <w:rPr>
          <w:rFonts w:ascii="Palatino Linotype" w:eastAsia="Palatino Linotype" w:hAnsi="Palatino Linotype" w:cs="Palatino Linotype"/>
          <w:b/>
          <w:lang w:val="es-MX"/>
        </w:rPr>
        <w:t>“Políticas para la Integración del Informe Trimestral de los Sujetos de Fiscalización Municipales”</w:t>
      </w:r>
      <w:r w:rsidRPr="00213FE5">
        <w:rPr>
          <w:rFonts w:ascii="Palatino Linotype" w:eastAsia="Palatino Linotype" w:hAnsi="Palatino Linotype" w:cs="Palatino Linotype"/>
          <w:lang w:val="es-MX"/>
        </w:rPr>
        <w:t>, se compondrá de los siguientes documentos:</w:t>
      </w:r>
    </w:p>
    <w:p w14:paraId="1EB9DF71" w14:textId="77777777" w:rsidR="00995CB1" w:rsidRPr="00213FE5" w:rsidRDefault="00995CB1" w:rsidP="00995CB1">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lang w:val="es-MX"/>
        </w:rPr>
      </w:pPr>
    </w:p>
    <w:p w14:paraId="5BBDC5E5" w14:textId="77777777" w:rsidR="00995CB1" w:rsidRPr="00213FE5" w:rsidRDefault="00995CB1" w:rsidP="00995CB1">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lang w:val="es-MX"/>
        </w:rPr>
      </w:pPr>
      <w:r w:rsidRPr="00213FE5">
        <w:rPr>
          <w:rFonts w:ascii="Calibri" w:eastAsia="Calibri" w:hAnsi="Calibri" w:cs="Calibri"/>
          <w:color w:val="000000"/>
          <w:lang w:val="es-MX"/>
        </w:rPr>
        <w:object w:dxaOrig="6486" w:dyaOrig="5172" w14:anchorId="0A548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789396835" r:id="rId9"/>
        </w:object>
      </w:r>
    </w:p>
    <w:p w14:paraId="1A5DC5D9" w14:textId="77777777" w:rsidR="00995CB1" w:rsidRPr="00213FE5" w:rsidRDefault="00995CB1" w:rsidP="00995CB1">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lang w:val="es-MX"/>
        </w:rPr>
      </w:pPr>
    </w:p>
    <w:p w14:paraId="1A7BDFA4"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color w:val="000000"/>
          <w:lang w:val="es-MX"/>
        </w:rPr>
      </w:pPr>
      <w:r w:rsidRPr="00213FE5">
        <w:rPr>
          <w:rFonts w:ascii="Palatino Linotype" w:eastAsia="Palatino Linotype" w:hAnsi="Palatino Linotype" w:cs="Palatino Linotype"/>
          <w:color w:val="000000"/>
          <w:lang w:val="es-MX"/>
        </w:rPr>
        <w:t xml:space="preserve">En lo que corresponde al Submódulo de </w:t>
      </w:r>
      <w:r w:rsidRPr="00213FE5">
        <w:rPr>
          <w:rFonts w:ascii="Palatino Linotype" w:eastAsia="Palatino Linotype" w:hAnsi="Palatino Linotype" w:cs="Palatino Linotype"/>
          <w:b/>
          <w:color w:val="000000"/>
          <w:lang w:val="es-MX"/>
        </w:rPr>
        <w:t>‘Nómina y Comprobantes Fiscales’,</w:t>
      </w:r>
      <w:r w:rsidRPr="00213FE5">
        <w:rPr>
          <w:rFonts w:ascii="Palatino Linotype" w:eastAsia="Palatino Linotype" w:hAnsi="Palatino Linotype" w:cs="Palatino Linotype"/>
          <w:color w:val="000000"/>
          <w:lang w:val="es-MX"/>
        </w:rPr>
        <w:t xml:space="preserve"> se advierte que el </w:t>
      </w:r>
      <w:r w:rsidRPr="00213FE5">
        <w:rPr>
          <w:rFonts w:ascii="Palatino Linotype" w:eastAsia="Palatino Linotype" w:hAnsi="Palatino Linotype" w:cs="Palatino Linotype"/>
          <w:b/>
          <w:color w:val="000000"/>
          <w:lang w:val="es-MX"/>
        </w:rPr>
        <w:t>SUJETO OBLIGADO,</w:t>
      </w:r>
      <w:r w:rsidRPr="00213FE5">
        <w:rPr>
          <w:rFonts w:ascii="Palatino Linotype" w:eastAsia="Palatino Linotype" w:hAnsi="Palatino Linotype" w:cs="Palatino Linotype"/>
          <w:color w:val="000000"/>
          <w:lang w:val="es-MX"/>
        </w:rPr>
        <w:t xml:space="preserve"> deberá integrar, en formato </w:t>
      </w:r>
      <w:r w:rsidRPr="00213FE5">
        <w:rPr>
          <w:rFonts w:ascii="Palatino Linotype" w:eastAsia="Palatino Linotype" w:hAnsi="Palatino Linotype" w:cs="Palatino Linotype"/>
          <w:i/>
          <w:color w:val="000000"/>
          <w:lang w:val="es-MX"/>
        </w:rPr>
        <w:t>.</w:t>
      </w:r>
      <w:proofErr w:type="spellStart"/>
      <w:r w:rsidRPr="00213FE5">
        <w:rPr>
          <w:rFonts w:ascii="Palatino Linotype" w:eastAsia="Palatino Linotype" w:hAnsi="Palatino Linotype" w:cs="Palatino Linotype"/>
          <w:i/>
          <w:color w:val="000000"/>
          <w:lang w:val="es-MX"/>
        </w:rPr>
        <w:t>pdf</w:t>
      </w:r>
      <w:proofErr w:type="spellEnd"/>
      <w:r w:rsidRPr="00213FE5">
        <w:rPr>
          <w:rFonts w:ascii="Palatino Linotype" w:eastAsia="Palatino Linotype" w:hAnsi="Palatino Linotype" w:cs="Palatino Linotype"/>
          <w:color w:val="000000"/>
          <w:lang w:val="es-MX"/>
        </w:rPr>
        <w:t xml:space="preserve">, y de forma quincenal, el documento titulado </w:t>
      </w:r>
      <w:r w:rsidRPr="00213FE5">
        <w:rPr>
          <w:rFonts w:ascii="Palatino Linotype" w:eastAsia="Palatino Linotype" w:hAnsi="Palatino Linotype" w:cs="Palatino Linotype"/>
          <w:b/>
          <w:color w:val="000000"/>
          <w:lang w:val="es-MX"/>
        </w:rPr>
        <w:t>de Nómina Mensual</w:t>
      </w:r>
      <w:r w:rsidRPr="00213FE5">
        <w:rPr>
          <w:rFonts w:ascii="Palatino Linotype" w:eastAsia="Palatino Linotype" w:hAnsi="Palatino Linotype" w:cs="Palatino Linotype"/>
          <w:color w:val="000000"/>
          <w:lang w:val="es-MX"/>
        </w:rPr>
        <w:t>; tal como lo establece el mapa de integración del Submódulo en comento:</w:t>
      </w:r>
    </w:p>
    <w:p w14:paraId="1D3F46D6" w14:textId="77777777" w:rsidR="00995CB1" w:rsidRPr="00213FE5" w:rsidRDefault="00995CB1" w:rsidP="00995CB1">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lang w:val="es-MX"/>
        </w:rPr>
      </w:pPr>
    </w:p>
    <w:p w14:paraId="1F8D3252" w14:textId="77777777" w:rsidR="00995CB1" w:rsidRPr="00213FE5" w:rsidRDefault="00995CB1" w:rsidP="00995CB1">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lang w:val="es-MX"/>
        </w:rPr>
      </w:pPr>
      <w:r w:rsidRPr="00213FE5">
        <w:rPr>
          <w:rFonts w:ascii="Calibri" w:eastAsia="Calibri" w:hAnsi="Calibri" w:cs="Calibri"/>
          <w:color w:val="000000"/>
          <w:lang w:val="es-MX"/>
        </w:rPr>
        <w:object w:dxaOrig="7649" w:dyaOrig="2212" w14:anchorId="68E8126E">
          <v:shape id="_x0000_i1026" type="#_x0000_t75" alt="" style="width:382.4pt;height:110.7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789396836" r:id="rId11"/>
        </w:object>
      </w:r>
      <w:r w:rsidRPr="00213FE5">
        <w:rPr>
          <w:rFonts w:ascii="Calibri" w:eastAsia="Times New Roman" w:hAnsi="Calibri" w:cs="Calibri"/>
          <w:noProof/>
          <w:lang w:val="es-MX" w:eastAsia="es-MX"/>
        </w:rPr>
        <mc:AlternateContent>
          <mc:Choice Requires="wps">
            <w:drawing>
              <wp:anchor distT="0" distB="0" distL="114300" distR="114300" simplePos="0" relativeHeight="251659264" behindDoc="0" locked="0" layoutInCell="1" hidden="0" allowOverlap="1" wp14:anchorId="106CE736" wp14:editId="3CEEC3F5">
                <wp:simplePos x="0" y="0"/>
                <wp:positionH relativeFrom="column">
                  <wp:posOffset>723900</wp:posOffset>
                </wp:positionH>
                <wp:positionV relativeFrom="paragraph">
                  <wp:posOffset>495300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14:paraId="78D3BAAD" w14:textId="77777777" w:rsidR="00D933C0" w:rsidRDefault="00D933C0" w:rsidP="00995CB1">
                            <w:pPr>
                              <w:textDirection w:val="btLr"/>
                            </w:pPr>
                          </w:p>
                        </w:txbxContent>
                      </wps:txbx>
                      <wps:bodyPr spcFirstLastPara="1" wrap="square" lIns="91425" tIns="91425" rIns="91425" bIns="91425" anchor="ctr" anchorCtr="0">
                        <a:noAutofit/>
                      </wps:bodyPr>
                    </wps:wsp>
                  </a:graphicData>
                </a:graphic>
              </wp:anchor>
            </w:drawing>
          </mc:Choice>
          <mc:Fallback>
            <w:pict>
              <v:rect w14:anchorId="106CE736" id="Rectángulo 56" o:spid="_x0000_s1026" style="position:absolute;left:0;text-align:left;margin-left:57pt;margin-top:39pt;width:350.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" filled="f" strokecolor="red" strokeweight="1.5pt">
                <v:stroke startarrowwidth="narrow" startarrowlength="short" endarrowwidth="narrow" endarrowlength="short"/>
                <v:textbox inset="2.53958mm,2.53958mm,2.53958mm,2.53958mm">
                  <w:txbxContent>
                    <w:p w14:paraId="78D3BAAD" w14:textId="77777777" w:rsidR="00D933C0" w:rsidRDefault="00D933C0" w:rsidP="00995CB1">
                      <w:pPr>
                        <w:textDirection w:val="btLr"/>
                      </w:pPr>
                    </w:p>
                  </w:txbxContent>
                </v:textbox>
              </v:rect>
            </w:pict>
          </mc:Fallback>
        </mc:AlternateContent>
      </w:r>
    </w:p>
    <w:p w14:paraId="06D03E92" w14:textId="77777777" w:rsidR="00995CB1" w:rsidRPr="00213FE5" w:rsidRDefault="00995CB1" w:rsidP="00995CB1">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lang w:val="es-MX"/>
        </w:rPr>
      </w:pPr>
    </w:p>
    <w:p w14:paraId="7DFD2527"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color w:val="000000"/>
          <w:lang w:val="es-MX"/>
        </w:rPr>
      </w:pPr>
      <w:r w:rsidRPr="00213FE5">
        <w:rPr>
          <w:rFonts w:ascii="Palatino Linotype" w:eastAsia="Palatino Linotype" w:hAnsi="Palatino Linotype" w:cs="Palatino Linotype"/>
          <w:color w:val="000000"/>
          <w:lang w:val="es-MX"/>
        </w:rPr>
        <w:t xml:space="preserve">Al respecto, conviene referir que la Conciliación de Nómina Mensual es un documento en el que se detalla, entre otros, </w:t>
      </w:r>
      <w:r w:rsidRPr="00213FE5">
        <w:rPr>
          <w:rFonts w:ascii="Palatino Linotype" w:eastAsia="Palatino Linotype" w:hAnsi="Palatino Linotype" w:cs="Palatino Linotype"/>
          <w:b/>
          <w:color w:val="000000"/>
          <w:lang w:val="es-MX"/>
        </w:rPr>
        <w:t>el nombre, puesto funcional, área de adscripción, categoría, así como todas las percepciones y deducciones que recibe cada servidor público que labora en la entidad</w:t>
      </w:r>
      <w:r w:rsidRPr="00213FE5">
        <w:rPr>
          <w:rFonts w:ascii="Calibri" w:eastAsia="Times New Roman" w:hAnsi="Calibri" w:cs="Calibri"/>
          <w:b/>
          <w:color w:val="000000"/>
          <w:vertAlign w:val="superscript"/>
          <w:lang w:val="es-MX"/>
        </w:rPr>
        <w:footnoteReference w:id="2"/>
      </w:r>
      <w:r w:rsidRPr="00213FE5">
        <w:rPr>
          <w:rFonts w:ascii="Palatino Linotype" w:eastAsia="Palatino Linotype" w:hAnsi="Palatino Linotype" w:cs="Palatino Linotype"/>
          <w:color w:val="000000"/>
          <w:lang w:val="es-MX"/>
        </w:rPr>
        <w:t xml:space="preserve">. </w:t>
      </w:r>
    </w:p>
    <w:p w14:paraId="73873942" w14:textId="77777777" w:rsidR="00995CB1" w:rsidRPr="00213FE5" w:rsidRDefault="00995CB1" w:rsidP="00995CB1">
      <w:pPr>
        <w:spacing w:line="360" w:lineRule="auto"/>
        <w:ind w:right="49"/>
        <w:jc w:val="both"/>
        <w:rPr>
          <w:rFonts w:ascii="Palatino Linotype" w:eastAsia="Palatino Linotype" w:hAnsi="Palatino Linotype" w:cs="Palatino Linotype"/>
          <w:color w:val="000000"/>
          <w:lang w:val="es-MX"/>
        </w:rPr>
      </w:pPr>
    </w:p>
    <w:p w14:paraId="25AC8EFE"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color w:val="000000"/>
          <w:lang w:val="es-MX"/>
        </w:rPr>
      </w:pPr>
      <w:r w:rsidRPr="00213FE5">
        <w:rPr>
          <w:rFonts w:ascii="Palatino Linotype" w:eastAsia="Palatino Linotype" w:hAnsi="Palatino Linotype" w:cs="Palatino Linotype"/>
          <w:lang w:val="es-MX"/>
        </w:rPr>
        <w:t xml:space="preserve">Aunado a </w:t>
      </w:r>
      <w:r w:rsidRPr="00213FE5">
        <w:rPr>
          <w:rFonts w:ascii="Palatino Linotype" w:eastAsia="Palatino Linotype" w:hAnsi="Palatino Linotype" w:cs="Palatino Linotype"/>
          <w:color w:val="000000"/>
          <w:lang w:val="es-MX"/>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0E85AF71" w14:textId="59DC919E" w:rsidR="00213FE5" w:rsidRPr="00226148" w:rsidRDefault="00995CB1" w:rsidP="00226148">
      <w:pPr>
        <w:pBdr>
          <w:top w:val="nil"/>
          <w:left w:val="nil"/>
          <w:bottom w:val="nil"/>
          <w:right w:val="nil"/>
          <w:between w:val="nil"/>
        </w:pBdr>
        <w:tabs>
          <w:tab w:val="left" w:pos="426"/>
        </w:tabs>
        <w:spacing w:before="240" w:line="360" w:lineRule="auto"/>
        <w:ind w:right="51"/>
        <w:jc w:val="center"/>
        <w:rPr>
          <w:rFonts w:ascii="Calibri" w:eastAsia="Calibri" w:hAnsi="Calibri" w:cs="Calibri"/>
          <w:color w:val="000000"/>
          <w:lang w:val="es-MX"/>
        </w:rPr>
      </w:pPr>
      <w:r w:rsidRPr="00213FE5">
        <w:rPr>
          <w:rFonts w:ascii="Calibri" w:eastAsia="Calibri" w:hAnsi="Calibri" w:cs="Calibri"/>
          <w:color w:val="000000"/>
          <w:lang w:val="es-MX"/>
        </w:rPr>
        <w:object w:dxaOrig="7638" w:dyaOrig="4320" w14:anchorId="2A180052">
          <v:shape id="_x0000_i1027" type="#_x0000_t75" alt="" style="width:381.75pt;height:3in;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789396837" r:id="rId13"/>
        </w:object>
      </w:r>
      <w:r w:rsidRPr="00213FE5">
        <w:rPr>
          <w:rFonts w:ascii="Calibri" w:eastAsia="Times New Roman" w:hAnsi="Calibri" w:cs="Calibri"/>
          <w:noProof/>
          <w:lang w:val="es-MX" w:eastAsia="es-MX"/>
        </w:rPr>
        <mc:AlternateContent>
          <mc:Choice Requires="wps">
            <w:drawing>
              <wp:anchor distT="0" distB="0" distL="114300" distR="114300" simplePos="0" relativeHeight="251661312" behindDoc="0" locked="0" layoutInCell="1" hidden="0" allowOverlap="1" wp14:anchorId="1D077F95" wp14:editId="43B643A1">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33CD6906" w14:textId="77777777" w:rsidR="00D933C0" w:rsidRDefault="00D933C0" w:rsidP="00995CB1">
                            <w:pPr>
                              <w:textDirection w:val="btLr"/>
                            </w:pPr>
                          </w:p>
                        </w:txbxContent>
                      </wps:txbx>
                      <wps:bodyPr spcFirstLastPara="1" wrap="square" lIns="91425" tIns="91425" rIns="91425" bIns="91425" anchor="ctr" anchorCtr="0">
                        <a:noAutofit/>
                      </wps:bodyPr>
                    </wps:wsp>
                  </a:graphicData>
                </a:graphic>
              </wp:anchor>
            </w:drawing>
          </mc:Choice>
          <mc:Fallback>
            <w:pict>
              <v:rect w14:anchorId="1D077F95" id="Rectángulo 50" o:spid="_x0000_s1027" style="position:absolute;left:0;text-align:left;margin-left:280pt;margin-top:38pt;width:39.35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" filled="f" strokecolor="red" strokeweight="2.25pt">
                <v:stroke startarrowwidth="narrow" startarrowlength="short" endarrowwidth="narrow" endarrowlength="short"/>
                <v:textbox inset="2.53958mm,2.53958mm,2.53958mm,2.53958mm">
                  <w:txbxContent>
                    <w:p w14:paraId="33CD6906" w14:textId="77777777" w:rsidR="00D933C0" w:rsidRDefault="00D933C0" w:rsidP="00995CB1">
                      <w:pPr>
                        <w:textDirection w:val="btLr"/>
                      </w:pPr>
                    </w:p>
                  </w:txbxContent>
                </v:textbox>
              </v:rect>
            </w:pict>
          </mc:Fallback>
        </mc:AlternateContent>
      </w:r>
      <w:r w:rsidRPr="00213FE5">
        <w:rPr>
          <w:rFonts w:ascii="Calibri" w:eastAsia="Times New Roman" w:hAnsi="Calibri" w:cs="Calibri"/>
          <w:noProof/>
          <w:lang w:val="es-MX" w:eastAsia="es-MX"/>
        </w:rPr>
        <mc:AlternateContent>
          <mc:Choice Requires="wps">
            <w:drawing>
              <wp:anchor distT="0" distB="0" distL="114300" distR="114300" simplePos="0" relativeHeight="251662336" behindDoc="0" locked="0" layoutInCell="1" hidden="0" allowOverlap="1" wp14:anchorId="424D62C9" wp14:editId="2DD3970E">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203F662F" w14:textId="77777777" w:rsidR="00D933C0" w:rsidRDefault="00D933C0" w:rsidP="00995CB1">
                            <w:pPr>
                              <w:textDirection w:val="btLr"/>
                            </w:pPr>
                          </w:p>
                        </w:txbxContent>
                      </wps:txbx>
                      <wps:bodyPr spcFirstLastPara="1" wrap="square" lIns="91425" tIns="91425" rIns="91425" bIns="91425" anchor="ctr" anchorCtr="0">
                        <a:noAutofit/>
                      </wps:bodyPr>
                    </wps:wsp>
                  </a:graphicData>
                </a:graphic>
              </wp:anchor>
            </w:drawing>
          </mc:Choice>
          <mc:Fallback>
            <w:pict>
              <v:rect w14:anchorId="424D62C9" id="Rectángulo 59" o:spid="_x0000_s1028" style="position:absolute;left:0;text-align:left;margin-left:205pt;margin-top:36pt;width:29.9pt;height:110.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" filled="f" strokecolor="red" strokeweight="2.25pt">
                <v:stroke startarrowwidth="narrow" startarrowlength="short" endarrowwidth="narrow" endarrowlength="short"/>
                <v:textbox inset="2.53958mm,2.53958mm,2.53958mm,2.53958mm">
                  <w:txbxContent>
                    <w:p w14:paraId="203F662F" w14:textId="77777777" w:rsidR="00D933C0" w:rsidRDefault="00D933C0" w:rsidP="00995CB1">
                      <w:pPr>
                        <w:textDirection w:val="btLr"/>
                      </w:pPr>
                    </w:p>
                  </w:txbxContent>
                </v:textbox>
              </v:rect>
            </w:pict>
          </mc:Fallback>
        </mc:AlternateContent>
      </w:r>
    </w:p>
    <w:p w14:paraId="5A34B4DE" w14:textId="77777777" w:rsidR="00213FE5" w:rsidRPr="00213FE5" w:rsidRDefault="00213FE5" w:rsidP="00226148">
      <w:pPr>
        <w:jc w:val="center"/>
        <w:rPr>
          <w:rFonts w:ascii="Calibri" w:eastAsia="Calibri" w:hAnsi="Calibri" w:cs="Calibri"/>
          <w:lang w:val="es-MX"/>
        </w:rPr>
      </w:pPr>
    </w:p>
    <w:p w14:paraId="00DDF7D1" w14:textId="77777777" w:rsidR="00995CB1" w:rsidRPr="00213FE5" w:rsidRDefault="00995CB1" w:rsidP="00995CB1">
      <w:pPr>
        <w:pBdr>
          <w:top w:val="nil"/>
          <w:left w:val="nil"/>
          <w:bottom w:val="nil"/>
          <w:right w:val="nil"/>
          <w:between w:val="nil"/>
        </w:pBdr>
        <w:tabs>
          <w:tab w:val="left" w:pos="426"/>
        </w:tabs>
        <w:spacing w:line="360" w:lineRule="auto"/>
        <w:ind w:right="51"/>
        <w:jc w:val="center"/>
        <w:rPr>
          <w:rFonts w:ascii="Calibri" w:eastAsia="Calibri" w:hAnsi="Calibri" w:cs="Calibri"/>
          <w:color w:val="000000"/>
          <w:lang w:val="es-MX"/>
        </w:rPr>
      </w:pPr>
      <w:r w:rsidRPr="00213FE5">
        <w:rPr>
          <w:rFonts w:ascii="Calibri" w:eastAsia="Calibri" w:hAnsi="Calibri" w:cs="Calibri"/>
          <w:color w:val="000000"/>
          <w:lang w:val="es-MX"/>
        </w:rPr>
        <w:object w:dxaOrig="7672" w:dyaOrig="4504" w14:anchorId="75D11504">
          <v:shape id="_x0000_i1028" type="#_x0000_t75" alt="" style="width:383.75pt;height:225.5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789396838" r:id="rId15"/>
        </w:object>
      </w:r>
    </w:p>
    <w:p w14:paraId="5E78C558" w14:textId="77777777" w:rsidR="00995CB1" w:rsidRPr="00213FE5" w:rsidRDefault="00995CB1" w:rsidP="00995CB1">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lang w:val="es-MX"/>
        </w:rPr>
      </w:pPr>
      <w:r w:rsidRPr="00213FE5">
        <w:rPr>
          <w:rFonts w:ascii="Calibri" w:eastAsia="Calibri" w:hAnsi="Calibri" w:cs="Calibri"/>
          <w:color w:val="000000"/>
          <w:lang w:val="es-MX"/>
        </w:rPr>
        <w:object w:dxaOrig="7684" w:dyaOrig="2396" w14:anchorId="71202260">
          <v:shape id="_x0000_i1029" type="#_x0000_t75" alt="" style="width:384.45pt;height:119.5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789396839" r:id="rId17"/>
        </w:object>
      </w:r>
    </w:p>
    <w:p w14:paraId="5A37B88E" w14:textId="77777777" w:rsidR="00995CB1" w:rsidRPr="00213FE5" w:rsidRDefault="00995CB1" w:rsidP="00995CB1">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lang w:val="es-MX"/>
        </w:rPr>
      </w:pPr>
    </w:p>
    <w:p w14:paraId="26B000FF" w14:textId="77777777" w:rsidR="00995CB1" w:rsidRPr="00213FE5" w:rsidRDefault="00995CB1" w:rsidP="009D262C">
      <w:pPr>
        <w:numPr>
          <w:ilvl w:val="0"/>
          <w:numId w:val="1"/>
        </w:numPr>
        <w:spacing w:line="360" w:lineRule="auto"/>
        <w:ind w:left="0" w:firstLine="0"/>
        <w:contextualSpacing/>
        <w:jc w:val="both"/>
        <w:rPr>
          <w:rFonts w:ascii="Palatino Linotype" w:eastAsia="Palatino Linotype" w:hAnsi="Palatino Linotype" w:cs="Palatino Linotype"/>
          <w:color w:val="000000"/>
          <w:lang w:val="es-MX"/>
        </w:rPr>
      </w:pPr>
      <w:r w:rsidRPr="00213FE5">
        <w:rPr>
          <w:rFonts w:ascii="Palatino Linotype" w:eastAsia="Palatino Linotype" w:hAnsi="Palatino Linotype" w:cs="Palatino Linotype"/>
          <w:color w:val="000000"/>
          <w:lang w:val="es-MX"/>
        </w:rPr>
        <w:t xml:space="preserve">De las imágenes anteriores, podemos identificar a la </w:t>
      </w:r>
      <w:r w:rsidRPr="00213FE5">
        <w:rPr>
          <w:rFonts w:ascii="Palatino Linotype" w:eastAsia="Palatino Linotype" w:hAnsi="Palatino Linotype" w:cs="Palatino Linotype"/>
          <w:b/>
          <w:color w:val="000000"/>
          <w:lang w:val="es-MX"/>
        </w:rPr>
        <w:t>Conciliación de Nómina Mensual</w:t>
      </w:r>
      <w:r w:rsidRPr="00213FE5">
        <w:rPr>
          <w:rFonts w:ascii="Palatino Linotype" w:eastAsia="Palatino Linotype" w:hAnsi="Palatino Linotype" w:cs="Palatino Linotype"/>
          <w:color w:val="000000"/>
          <w:lang w:val="es-MX"/>
        </w:rPr>
        <w:t xml:space="preserve"> como el documento </w:t>
      </w:r>
      <w:r w:rsidRPr="00213FE5">
        <w:rPr>
          <w:rFonts w:ascii="Palatino Linotype" w:eastAsia="Palatino Linotype" w:hAnsi="Palatino Linotype" w:cs="Palatino Linotype"/>
          <w:b/>
          <w:color w:val="000000"/>
          <w:lang w:val="es-MX"/>
        </w:rPr>
        <w:t>idóneo</w:t>
      </w:r>
      <w:r w:rsidRPr="00213FE5">
        <w:rPr>
          <w:rFonts w:ascii="Palatino Linotype" w:eastAsia="Palatino Linotype" w:hAnsi="Palatino Linotype" w:cs="Palatino Linotype"/>
          <w:color w:val="000000"/>
          <w:lang w:val="es-MX"/>
        </w:rPr>
        <w:t xml:space="preserve"> que puede satisfacer los requerimientos del particular, pues como se ha analizado en párrafos previos, </w:t>
      </w:r>
      <w:r w:rsidRPr="00213FE5">
        <w:rPr>
          <w:rFonts w:ascii="Palatino Linotype" w:eastAsia="Palatino Linotype" w:hAnsi="Palatino Linotype" w:cs="Palatino Linotype"/>
          <w:b/>
          <w:color w:val="000000"/>
          <w:lang w:val="es-MX"/>
        </w:rPr>
        <w:t>la Conciliación de Nómina de los servidores públicos consiste en el conjunto de percepciones y deducciones que se generan con motivo de la relación laboral</w:t>
      </w:r>
      <w:r w:rsidRPr="00213FE5">
        <w:rPr>
          <w:rFonts w:ascii="Palatino Linotype" w:eastAsia="Palatino Linotype" w:hAnsi="Palatino Linotype" w:cs="Palatino Linotype"/>
          <w:color w:val="000000"/>
          <w:lang w:val="es-MX"/>
        </w:rPr>
        <w:t xml:space="preserve">, asimismo </w:t>
      </w:r>
      <w:r w:rsidRPr="00213FE5">
        <w:rPr>
          <w:rFonts w:ascii="Palatino Linotype" w:eastAsia="Palatino Linotype" w:hAnsi="Palatino Linotype" w:cs="Palatino Linotype"/>
          <w:b/>
          <w:color w:val="000000"/>
          <w:lang w:val="es-MX"/>
        </w:rPr>
        <w:t xml:space="preserve">contiene la </w:t>
      </w:r>
      <w:r w:rsidRPr="00213FE5">
        <w:rPr>
          <w:rFonts w:ascii="Palatino Linotype" w:eastAsia="Palatino Linotype" w:hAnsi="Palatino Linotype" w:cs="Palatino Linotype"/>
          <w:color w:val="000000"/>
          <w:lang w:val="es-MX"/>
        </w:rPr>
        <w:t>fecha de alta y fecha de baja de los servidores públicos;</w:t>
      </w:r>
      <w:r w:rsidRPr="00213FE5">
        <w:rPr>
          <w:rFonts w:ascii="Palatino Linotype" w:eastAsia="Palatino Linotype" w:hAnsi="Palatino Linotype" w:cs="Palatino Linotype"/>
          <w:b/>
          <w:color w:val="000000"/>
          <w:lang w:val="es-MX"/>
        </w:rPr>
        <w:t xml:space="preserve"> su nombre; puesto; área de adscripción </w:t>
      </w:r>
      <w:r w:rsidRPr="00213FE5">
        <w:rPr>
          <w:rFonts w:ascii="Palatino Linotype" w:eastAsia="Palatino Linotype" w:hAnsi="Palatino Linotype" w:cs="Palatino Linotype"/>
          <w:color w:val="000000"/>
          <w:lang w:val="es-MX"/>
        </w:rPr>
        <w:t>y</w:t>
      </w:r>
      <w:r w:rsidRPr="00213FE5">
        <w:rPr>
          <w:rFonts w:ascii="Palatino Linotype" w:eastAsia="Palatino Linotype" w:hAnsi="Palatino Linotype" w:cs="Palatino Linotype"/>
          <w:b/>
          <w:color w:val="000000"/>
          <w:lang w:val="es-MX"/>
        </w:rPr>
        <w:t xml:space="preserve"> categoría.</w:t>
      </w:r>
    </w:p>
    <w:p w14:paraId="4922EF35" w14:textId="77777777" w:rsidR="00995CB1" w:rsidRPr="00213FE5" w:rsidRDefault="00995CB1" w:rsidP="00995CB1">
      <w:pPr>
        <w:spacing w:line="360" w:lineRule="auto"/>
        <w:ind w:right="49"/>
        <w:jc w:val="both"/>
        <w:rPr>
          <w:rFonts w:ascii="Palatino Linotype" w:eastAsia="Palatino Linotype" w:hAnsi="Palatino Linotype" w:cs="Palatino Linotype"/>
          <w:color w:val="000000"/>
          <w:lang w:val="es-MX"/>
        </w:rPr>
      </w:pPr>
    </w:p>
    <w:p w14:paraId="289EE64B" w14:textId="16EEC6EA" w:rsidR="000F6BDF" w:rsidRPr="00213FE5" w:rsidRDefault="00995CB1" w:rsidP="009D262C">
      <w:pPr>
        <w:numPr>
          <w:ilvl w:val="0"/>
          <w:numId w:val="1"/>
        </w:numPr>
        <w:spacing w:line="360" w:lineRule="auto"/>
        <w:ind w:left="0" w:firstLine="0"/>
        <w:contextualSpacing/>
        <w:jc w:val="both"/>
      </w:pPr>
      <w:r w:rsidRPr="00213FE5">
        <w:rPr>
          <w:rFonts w:ascii="Palatino Linotype" w:eastAsia="Palatino Linotype" w:hAnsi="Palatino Linotype" w:cs="Palatino Linotype"/>
          <w:color w:val="000000"/>
        </w:rPr>
        <w:t>Por</w:t>
      </w:r>
      <w:r w:rsidRPr="00213FE5">
        <w:rPr>
          <w:rFonts w:ascii="Palatino Linotype" w:eastAsia="Palatino Linotype" w:hAnsi="Palatino Linotype" w:cs="Palatino Linotype"/>
          <w:color w:val="000000"/>
          <w:lang w:val="es-MX"/>
        </w:rPr>
        <w:t xml:space="preserve"> lo anterior se reconoce que en cuanto al numeral número uno de la solicitud de información el </w:t>
      </w:r>
      <w:r w:rsidRPr="00213FE5">
        <w:rPr>
          <w:rFonts w:ascii="Palatino Linotype" w:eastAsia="Palatino Linotype" w:hAnsi="Palatino Linotype" w:cs="Palatino Linotype"/>
          <w:b/>
          <w:color w:val="000000"/>
          <w:lang w:val="es-MX"/>
        </w:rPr>
        <w:t>SUJETO OBLIGADO,</w:t>
      </w:r>
      <w:r w:rsidRPr="00213FE5">
        <w:rPr>
          <w:rFonts w:ascii="Palatino Linotype" w:eastAsia="Palatino Linotype" w:hAnsi="Palatino Linotype" w:cs="Palatino Linotype"/>
          <w:color w:val="000000"/>
          <w:lang w:val="es-MX"/>
        </w:rPr>
        <w:t xml:space="preserve"> cuenta con la obligación de generar los documentos en donde conste la información requerida por el particular, siendo el documento idóneo, de manera enunciativa más no limitativa, la </w:t>
      </w:r>
      <w:r w:rsidRPr="00213FE5">
        <w:rPr>
          <w:rFonts w:ascii="Palatino Linotype" w:eastAsia="Palatino Linotype" w:hAnsi="Palatino Linotype" w:cs="Palatino Linotype"/>
          <w:b/>
          <w:color w:val="000000"/>
          <w:lang w:val="es-MX"/>
        </w:rPr>
        <w:t>Conciliación de Nómina</w:t>
      </w:r>
      <w:r w:rsidR="009D262C" w:rsidRPr="00213FE5">
        <w:rPr>
          <w:rFonts w:ascii="Palatino Linotype" w:eastAsia="Palatino Linotype" w:hAnsi="Palatino Linotype" w:cs="Palatino Linotype"/>
          <w:color w:val="000000"/>
          <w:lang w:val="es-MX"/>
        </w:rPr>
        <w:t xml:space="preserve"> </w:t>
      </w:r>
      <w:r w:rsidR="009D262C" w:rsidRPr="00213FE5">
        <w:rPr>
          <w:rFonts w:ascii="Palatino Linotype" w:eastAsia="Palatino Linotype" w:hAnsi="Palatino Linotype" w:cs="Palatino Linotype"/>
          <w:color w:val="000000"/>
        </w:rPr>
        <w:t>generada</w:t>
      </w:r>
      <w:r w:rsidR="009D262C" w:rsidRPr="00213FE5">
        <w:rPr>
          <w:rFonts w:ascii="Palatino Linotype" w:eastAsia="Palatino Linotype" w:hAnsi="Palatino Linotype" w:cs="Palatino Linotype"/>
          <w:color w:val="000000"/>
          <w:lang w:val="es-MX"/>
        </w:rPr>
        <w:t xml:space="preserve"> de los meses de enero, febrero y marzo de 2024.</w:t>
      </w:r>
    </w:p>
    <w:p w14:paraId="16950C95" w14:textId="77777777" w:rsidR="009D262C" w:rsidRPr="00213FE5" w:rsidRDefault="009D262C" w:rsidP="009D262C">
      <w:pPr>
        <w:pStyle w:val="Prrafodelista"/>
      </w:pPr>
    </w:p>
    <w:p w14:paraId="72FC1031" w14:textId="771C46C1" w:rsidR="00785D29" w:rsidRPr="00213FE5" w:rsidRDefault="00785D29" w:rsidP="00D933C0">
      <w:pPr>
        <w:numPr>
          <w:ilvl w:val="0"/>
          <w:numId w:val="1"/>
        </w:numPr>
        <w:spacing w:line="360" w:lineRule="auto"/>
        <w:ind w:left="0" w:firstLine="0"/>
        <w:contextualSpacing/>
        <w:jc w:val="both"/>
        <w:rPr>
          <w:rFonts w:ascii="Palatino Linotype" w:hAnsi="Palatino Linotype"/>
        </w:rPr>
      </w:pPr>
      <w:r w:rsidRPr="00213FE5">
        <w:rPr>
          <w:rFonts w:ascii="Palatino Linotype" w:hAnsi="Palatino Linotype"/>
        </w:rPr>
        <w:t>En este mismo orden de ideas, respecto a la misma solicitud marcada con el numeral uno, el SUJETO OBLIGADO deberá de revisar la información que remita y para el caso del personal Operativo adscrito a la Dirección de Seguridad y Protección Ciudadana la información deberá de ser clasificada como reservada de conformidad con lo siguiente:</w:t>
      </w:r>
    </w:p>
    <w:p w14:paraId="08C39FE6" w14:textId="77777777" w:rsidR="00D933C0" w:rsidRPr="00213FE5" w:rsidRDefault="00D933C0" w:rsidP="00D933C0">
      <w:pPr>
        <w:rPr>
          <w:rFonts w:ascii="Palatino Linotype" w:eastAsia="Palatino Linotype" w:hAnsi="Palatino Linotype" w:cs="Palatino Linotype"/>
          <w:b/>
          <w:i/>
        </w:rPr>
      </w:pPr>
    </w:p>
    <w:p w14:paraId="53D9FFA3" w14:textId="77777777" w:rsidR="00D933C0" w:rsidRPr="00213FE5" w:rsidRDefault="00D933C0" w:rsidP="00D933C0">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color w:val="000000"/>
        </w:rPr>
        <w:t xml:space="preserve">En ese orden de ideas si bien por regla general los nombres de los trabajadores gubernamentales son información pública de oficio, existe una excepción relativa a aquellos que realicen </w:t>
      </w:r>
      <w:r w:rsidRPr="00213FE5">
        <w:rPr>
          <w:rFonts w:ascii="Palatino Linotype" w:eastAsia="Palatino Linotype" w:hAnsi="Palatino Linotype" w:cs="Palatino Linotype"/>
          <w:b/>
          <w:color w:val="000000"/>
        </w:rPr>
        <w:t>actividades operativas en materia de seguridad</w:t>
      </w:r>
      <w:r w:rsidRPr="00213FE5">
        <w:rPr>
          <w:rFonts w:ascii="Palatino Linotype" w:eastAsia="Palatino Linotype" w:hAnsi="Palatino Linotype" w:cs="Palatino Linotype"/>
          <w:color w:val="000000"/>
        </w:rPr>
        <w:t>, como es el caso de los elementos operativos y la policía municipal.</w:t>
      </w:r>
    </w:p>
    <w:p w14:paraId="6D30FC2F" w14:textId="77777777" w:rsidR="00D933C0" w:rsidRPr="00213FE5" w:rsidRDefault="00D933C0" w:rsidP="00D933C0">
      <w:pPr>
        <w:pBdr>
          <w:top w:val="nil"/>
          <w:left w:val="nil"/>
          <w:bottom w:val="nil"/>
          <w:right w:val="nil"/>
          <w:between w:val="nil"/>
        </w:pBdr>
        <w:ind w:left="720"/>
        <w:rPr>
          <w:rFonts w:ascii="Palatino Linotype" w:eastAsia="Palatino Linotype" w:hAnsi="Palatino Linotype" w:cs="Palatino Linotype"/>
          <w:color w:val="000000"/>
        </w:rPr>
      </w:pPr>
    </w:p>
    <w:p w14:paraId="0B478D77" w14:textId="77777777" w:rsidR="00D933C0" w:rsidRPr="00213FE5" w:rsidRDefault="00D933C0" w:rsidP="00D933C0">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color w:val="000000"/>
        </w:rPr>
        <w:lastRenderedPageBreak/>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30AC168" w14:textId="77777777" w:rsidR="00D933C0" w:rsidRPr="00213FE5" w:rsidRDefault="00D933C0" w:rsidP="00D933C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AA8EF1" w14:textId="77777777" w:rsidR="00D933C0" w:rsidRPr="00213FE5" w:rsidRDefault="00D933C0" w:rsidP="00D933C0">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color w:val="000000"/>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03A9D6C" w14:textId="77777777" w:rsidR="00D933C0" w:rsidRPr="00213FE5" w:rsidRDefault="00D933C0" w:rsidP="00D933C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3B62B52" w14:textId="77777777" w:rsidR="00D933C0" w:rsidRPr="00213FE5" w:rsidRDefault="00D933C0" w:rsidP="00D933C0">
      <w:pPr>
        <w:numPr>
          <w:ilvl w:val="0"/>
          <w:numId w:val="1"/>
        </w:numPr>
        <w:spacing w:line="360" w:lineRule="auto"/>
        <w:ind w:left="0" w:firstLine="0"/>
        <w:contextualSpacing/>
        <w:jc w:val="both"/>
        <w:rPr>
          <w:rFonts w:ascii="Palatino Linotype" w:eastAsia="Palatino Linotype" w:hAnsi="Palatino Linotype" w:cs="Palatino Linotype"/>
        </w:rPr>
      </w:pPr>
      <w:r w:rsidRPr="00213FE5">
        <w:rPr>
          <w:rFonts w:ascii="Palatino Linotype" w:eastAsia="Palatino Linotype" w:hAnsi="Palatino Linotype" w:cs="Palatino Linotype"/>
        </w:rPr>
        <w:t xml:space="preserve">Por </w:t>
      </w:r>
      <w:r w:rsidRPr="00213FE5">
        <w:rPr>
          <w:rFonts w:ascii="Palatino Linotype" w:eastAsia="Palatino Linotype" w:hAnsi="Palatino Linotype" w:cs="Palatino Linotype"/>
          <w:color w:val="000000"/>
        </w:rPr>
        <w:t>tales</w:t>
      </w:r>
      <w:r w:rsidRPr="00213FE5">
        <w:rPr>
          <w:rFonts w:ascii="Palatino Linotype" w:eastAsia="Palatino Linotype" w:hAnsi="Palatino Linotype" w:cs="Palatino Linotype"/>
        </w:rPr>
        <w:t xml:space="preserve"> consideraciones, resulta procedente la reserva del </w:t>
      </w:r>
      <w:r w:rsidRPr="00213FE5">
        <w:rPr>
          <w:rFonts w:ascii="Palatino Linotype" w:eastAsia="Palatino Linotype" w:hAnsi="Palatino Linotype" w:cs="Palatino Linotype"/>
          <w:b/>
        </w:rPr>
        <w:t>nombre de los elementos operativos</w:t>
      </w:r>
      <w:r w:rsidRPr="00213FE5">
        <w:rPr>
          <w:rFonts w:ascii="Palatino Linotype" w:eastAsia="Palatino Linotype" w:hAnsi="Palatino Linotype" w:cs="Palatino Linotype"/>
        </w:rPr>
        <w:t xml:space="preserve"> de la Dirección de Seguridad Pública Municipal, en términos del artículo 140, fracción IV, de la Ley de Transparencia y Acceso a la Información Pública del Estado de México y Municipios.</w:t>
      </w:r>
    </w:p>
    <w:p w14:paraId="29105791" w14:textId="77777777" w:rsidR="00785D29" w:rsidRPr="00213FE5" w:rsidRDefault="00785D29" w:rsidP="00D933C0">
      <w:pPr>
        <w:spacing w:line="360" w:lineRule="auto"/>
        <w:contextualSpacing/>
        <w:jc w:val="both"/>
      </w:pPr>
    </w:p>
    <w:p w14:paraId="49F97B67" w14:textId="3F8AAB35" w:rsidR="00D933C0" w:rsidRPr="00213FE5" w:rsidRDefault="00D933C0" w:rsidP="00D933C0">
      <w:pPr>
        <w:numPr>
          <w:ilvl w:val="0"/>
          <w:numId w:val="1"/>
        </w:numPr>
        <w:spacing w:line="360" w:lineRule="auto"/>
        <w:ind w:left="0" w:firstLine="0"/>
        <w:contextualSpacing/>
        <w:jc w:val="both"/>
        <w:rPr>
          <w:rFonts w:ascii="Palatino Linotype" w:hAnsi="Palatino Linotype"/>
          <w:color w:val="000000"/>
        </w:rPr>
      </w:pPr>
      <w:r w:rsidRPr="00213FE5">
        <w:rPr>
          <w:rFonts w:ascii="Palatino Linotype" w:hAnsi="Palatino Linotype"/>
        </w:rPr>
        <w:lastRenderedPageBreak/>
        <w:t xml:space="preserve">Ahora por cuanto hace al numeral dos, en la cual el RECCURRENTE solicitó el </w:t>
      </w:r>
      <w:r w:rsidRPr="00213FE5">
        <w:rPr>
          <w:rFonts w:ascii="Palatino Linotype" w:hAnsi="Palatino Linotype" w:cs="Arial"/>
        </w:rPr>
        <w:t xml:space="preserve">Organigrama actualizado de la actual administración pública. Si bien es cierto el Sujeto Obligado fue omiso en dar respuesta, también lo es que en la etapa de manifestaciones, el Sujeto Obligado, mediante un archivo electrónico denominado </w:t>
      </w:r>
      <w:r w:rsidRPr="00213FE5">
        <w:rPr>
          <w:rFonts w:ascii="Palatino Linotype" w:hAnsi="Palatino Linotype"/>
          <w:b/>
          <w:color w:val="000000"/>
        </w:rPr>
        <w:t>organigrama 2023 OK (1).</w:t>
      </w:r>
      <w:proofErr w:type="spellStart"/>
      <w:r w:rsidRPr="00213FE5">
        <w:rPr>
          <w:rFonts w:ascii="Palatino Linotype" w:hAnsi="Palatino Linotype"/>
          <w:b/>
          <w:color w:val="000000"/>
        </w:rPr>
        <w:t>pdf</w:t>
      </w:r>
      <w:proofErr w:type="spellEnd"/>
      <w:r w:rsidRPr="00213FE5">
        <w:rPr>
          <w:rFonts w:ascii="Palatino Linotype" w:hAnsi="Palatino Linotype"/>
          <w:b/>
          <w:color w:val="000000"/>
        </w:rPr>
        <w:t xml:space="preserve">, </w:t>
      </w:r>
      <w:r w:rsidRPr="00213FE5">
        <w:rPr>
          <w:rFonts w:ascii="Palatino Linotype" w:hAnsi="Palatino Linotype"/>
          <w:color w:val="000000"/>
        </w:rPr>
        <w:t>remitió</w:t>
      </w:r>
      <w:r w:rsidRPr="00213FE5">
        <w:rPr>
          <w:rFonts w:ascii="Palatino Linotype" w:hAnsi="Palatino Linotype"/>
          <w:b/>
          <w:color w:val="000000"/>
        </w:rPr>
        <w:t xml:space="preserve"> el </w:t>
      </w:r>
      <w:r w:rsidRPr="00213FE5">
        <w:rPr>
          <w:rFonts w:ascii="Palatino Linotype" w:hAnsi="Palatino Linotype"/>
          <w:color w:val="000000"/>
        </w:rPr>
        <w:t xml:space="preserve">Organigrama de la Administración Pública Municipal 2022-2024, acto con el </w:t>
      </w:r>
      <w:r w:rsidR="00226148">
        <w:rPr>
          <w:rFonts w:ascii="Palatino Linotype" w:hAnsi="Palatino Linotype"/>
          <w:color w:val="000000"/>
        </w:rPr>
        <w:t>que se da por</w:t>
      </w:r>
      <w:r w:rsidRPr="00213FE5">
        <w:rPr>
          <w:rFonts w:ascii="Palatino Linotype" w:hAnsi="Palatino Linotype"/>
          <w:color w:val="000000"/>
        </w:rPr>
        <w:t xml:space="preserve"> Colmado el requerimiento realizado por el Recurrente </w:t>
      </w:r>
    </w:p>
    <w:p w14:paraId="0455F519" w14:textId="70A86492" w:rsidR="000A3618" w:rsidRPr="00213FE5" w:rsidRDefault="007D6E3A" w:rsidP="007D6E3A">
      <w:pPr>
        <w:keepNext/>
        <w:keepLines/>
        <w:spacing w:before="240"/>
        <w:outlineLvl w:val="0"/>
        <w:rPr>
          <w:rFonts w:ascii="Palatino Linotype" w:eastAsia="Palatino Linotype" w:hAnsi="Palatino Linotype" w:cs="Palatino Linotype"/>
          <w:b/>
          <w:color w:val="000000"/>
        </w:rPr>
      </w:pPr>
      <w:r w:rsidRPr="00213FE5">
        <w:rPr>
          <w:rFonts w:ascii="Palatino Linotype" w:eastAsia="Palatino Linotype" w:hAnsi="Palatino Linotype" w:cs="Palatino Linotype"/>
          <w:b/>
          <w:color w:val="000000"/>
        </w:rPr>
        <w:t>QUINTO. De la versión pública.</w:t>
      </w:r>
    </w:p>
    <w:p w14:paraId="753F989A" w14:textId="77777777" w:rsidR="007D6E3A" w:rsidRPr="00213FE5" w:rsidRDefault="007D6E3A" w:rsidP="007D6E3A">
      <w:pPr>
        <w:keepNext/>
        <w:keepLines/>
        <w:tabs>
          <w:tab w:val="left" w:pos="284"/>
        </w:tabs>
        <w:spacing w:line="360" w:lineRule="auto"/>
        <w:outlineLvl w:val="0"/>
        <w:rPr>
          <w:rFonts w:ascii="Palatino Linotype" w:eastAsia="Palatino Linotype" w:hAnsi="Palatino Linotype" w:cs="Palatino Linotype"/>
          <w:b/>
          <w:color w:val="000000"/>
        </w:rPr>
      </w:pPr>
      <w:bookmarkStart w:id="151" w:name="_heading=h.lnxbz9" w:colFirst="0" w:colLast="0"/>
      <w:bookmarkEnd w:id="151"/>
      <w:r w:rsidRPr="00213FE5">
        <w:rPr>
          <w:rFonts w:ascii="Palatino Linotype" w:eastAsia="Palatino Linotype" w:hAnsi="Palatino Linotype" w:cs="Palatino Linotype"/>
          <w:b/>
          <w:color w:val="000000"/>
        </w:rPr>
        <w:t xml:space="preserve">Nociones generales. </w:t>
      </w:r>
    </w:p>
    <w:p w14:paraId="23CE40E9" w14:textId="1AE25675" w:rsidR="007D6E3A" w:rsidRPr="00226148" w:rsidRDefault="007D6E3A" w:rsidP="00226148">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226148">
        <w:rPr>
          <w:rFonts w:ascii="Palatino Linotype" w:eastAsia="Palatino Linotype" w:hAnsi="Palatino Linotype" w:cs="Palatino Linotype"/>
        </w:rPr>
        <w:t xml:space="preserve">Debe destacarse que, debido a la naturaleza de la información solicitada, eventualmente obran datos personales susceptibles de protegerse, así como información susceptible de clasificarse como confidenciales, </w:t>
      </w:r>
      <w:r w:rsidRPr="00226148">
        <w:rPr>
          <w:rFonts w:ascii="Palatino Linotype" w:eastAsia="Palatino Linotype" w:hAnsi="Palatino Linotype" w:cs="Palatino Linotype"/>
          <w:b/>
        </w:rPr>
        <w:t>el SUJETO OBLIGADO</w:t>
      </w:r>
      <w:r w:rsidRPr="00226148">
        <w:rPr>
          <w:rFonts w:ascii="Palatino Linotype" w:eastAsia="Palatino Linotype" w:hAnsi="Palatino Linotype" w:cs="Palatino Linotype"/>
        </w:rPr>
        <w:t xml:space="preserve"> deberá de hacer la adecuada versión pública, protegiendo los datos que no son susceptibles de ser proporcionados</w:t>
      </w:r>
      <w:r w:rsidRPr="00226148">
        <w:rPr>
          <w:rFonts w:ascii="Palatino Linotype" w:eastAsia="Palatino Linotype" w:hAnsi="Palatino Linotype" w:cs="Palatino Linotype"/>
          <w:color w:val="000000"/>
        </w:rPr>
        <w:t xml:space="preserve">. </w:t>
      </w:r>
    </w:p>
    <w:p w14:paraId="3A9CF2F3" w14:textId="77777777" w:rsidR="007D6E3A" w:rsidRPr="00213FE5" w:rsidRDefault="007D6E3A" w:rsidP="007D6E3A">
      <w:pPr>
        <w:tabs>
          <w:tab w:val="left" w:pos="0"/>
          <w:tab w:val="left" w:pos="284"/>
        </w:tabs>
        <w:spacing w:line="360" w:lineRule="auto"/>
        <w:ind w:right="49"/>
        <w:jc w:val="both"/>
        <w:rPr>
          <w:rFonts w:ascii="Palatino Linotype" w:eastAsia="Palatino Linotype" w:hAnsi="Palatino Linotype" w:cs="Palatino Linotype"/>
          <w:highlight w:val="yellow"/>
        </w:rPr>
      </w:pPr>
    </w:p>
    <w:p w14:paraId="322138FB" w14:textId="77777777" w:rsidR="007D6E3A" w:rsidRPr="00213FE5" w:rsidRDefault="007D6E3A" w:rsidP="00226148">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213FE5">
        <w:rPr>
          <w:rFonts w:ascii="Palatino Linotype" w:eastAsia="Palatino Linotype" w:hAnsi="Palatino Linotype" w:cs="Palatino Linotype"/>
        </w:rPr>
        <w:t>No pasa desapercibido para este Órgano Garante que los sujetos obligados 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F93D3D2" w14:textId="77777777" w:rsidR="007D6E3A" w:rsidRPr="00213FE5" w:rsidRDefault="007D6E3A" w:rsidP="007D6E3A">
      <w:pPr>
        <w:tabs>
          <w:tab w:val="left" w:pos="284"/>
        </w:tabs>
        <w:spacing w:line="360" w:lineRule="auto"/>
        <w:ind w:right="49"/>
        <w:jc w:val="both"/>
        <w:rPr>
          <w:rFonts w:ascii="Palatino Linotype" w:eastAsia="Palatino Linotype" w:hAnsi="Palatino Linotype" w:cs="Palatino Linotype"/>
          <w:color w:val="000000"/>
        </w:rPr>
      </w:pPr>
    </w:p>
    <w:tbl>
      <w:tblPr>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20"/>
        <w:gridCol w:w="6540"/>
      </w:tblGrid>
      <w:tr w:rsidR="007D6E3A" w:rsidRPr="00226148" w14:paraId="14C529B8" w14:textId="77777777" w:rsidTr="000A3618">
        <w:tc>
          <w:tcPr>
            <w:tcW w:w="2820" w:type="dxa"/>
          </w:tcPr>
          <w:p w14:paraId="2531E294" w14:textId="77777777" w:rsidR="007D6E3A" w:rsidRPr="00226148" w:rsidRDefault="007D6E3A" w:rsidP="007D6E3A">
            <w:pPr>
              <w:tabs>
                <w:tab w:val="left" w:pos="284"/>
              </w:tabs>
              <w:rPr>
                <w:rFonts w:ascii="Palatino Linotype" w:eastAsia="Palatino Linotype" w:hAnsi="Palatino Linotype" w:cs="Palatino Linotype"/>
                <w:sz w:val="20"/>
              </w:rPr>
            </w:pPr>
            <w:r w:rsidRPr="00226148">
              <w:rPr>
                <w:rFonts w:ascii="Palatino Linotype" w:eastAsia="Palatino Linotype" w:hAnsi="Palatino Linotype" w:cs="Palatino Linotype"/>
                <w:sz w:val="20"/>
              </w:rPr>
              <w:t>a) Requisitos previos.</w:t>
            </w:r>
          </w:p>
        </w:tc>
        <w:tc>
          <w:tcPr>
            <w:tcW w:w="6540" w:type="dxa"/>
          </w:tcPr>
          <w:p w14:paraId="05CDFF97"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 xml:space="preserve">Los artículos 100 y 122 de la Ley Estatal y de la Ley General, respectivamente, señalan que si los Sujetos Obligados determinan que la información actualiza alguno de los supuestos de clasificación, es </w:t>
            </w:r>
            <w:r w:rsidRPr="00226148">
              <w:rPr>
                <w:rFonts w:ascii="Palatino Linotype" w:eastAsia="Palatino Linotype" w:hAnsi="Palatino Linotype" w:cs="Palatino Linotype"/>
                <w:sz w:val="20"/>
              </w:rPr>
              <w:lastRenderedPageBreak/>
              <w:t xml:space="preserve">deber de los titulares de las áreas proponer su clasificación y no del Comité de Transparencia. </w:t>
            </w:r>
          </w:p>
          <w:p w14:paraId="4AD303B2"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Al hacerlo tienen que precisar de qué información se trata, señalando el supuesto de clasificación (confidencialidad o reserva).</w:t>
            </w:r>
          </w:p>
          <w:p w14:paraId="1C419437"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Además, se debe señalar el procedimiento, de los tres que establecen los artículos 132 y 106 de la Ley Estatal y General, respectivamente.</w:t>
            </w:r>
          </w:p>
          <w:p w14:paraId="1ADFBF93" w14:textId="77777777" w:rsidR="007D6E3A" w:rsidRPr="00226148" w:rsidRDefault="007D6E3A" w:rsidP="007D6E3A">
            <w:pPr>
              <w:tabs>
                <w:tab w:val="left" w:pos="284"/>
              </w:tabs>
              <w:spacing w:line="360" w:lineRule="auto"/>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 xml:space="preserve">El último de estos requisitos previos consiste en que no se pueden emitir acuerdos de carácter general ni particular, esto es, </w:t>
            </w:r>
            <w:r w:rsidRPr="00226148">
              <w:rPr>
                <w:rFonts w:ascii="Palatino Linotype" w:eastAsia="Palatino Linotype" w:hAnsi="Palatino Linotype" w:cs="Palatino Linotype"/>
                <w:sz w:val="20"/>
                <w:u w:val="single"/>
              </w:rPr>
              <w:t>no se puede hacer un acuerdo para clasificar de manera general todos los documentos de un expediente o área, sin</w:t>
            </w:r>
            <w:r w:rsidRPr="00226148">
              <w:rPr>
                <w:rFonts w:ascii="Palatino Linotype" w:eastAsia="Palatino Linotype" w:hAnsi="Palatino Linotype" w:cs="Palatino Linotype"/>
                <w:sz w:val="20"/>
              </w:rPr>
              <w:t xml:space="preserve"> individualizar su análisis y tampoco se puede hacer un acuerdo por cada dato que se vaya a clasificar dentro de un documento con diez datos, por ejemplo, susceptibles de ser clasificados.</w:t>
            </w:r>
          </w:p>
        </w:tc>
      </w:tr>
      <w:tr w:rsidR="007D6E3A" w:rsidRPr="00226148" w14:paraId="671E6F5B" w14:textId="77777777" w:rsidTr="000A3618">
        <w:tc>
          <w:tcPr>
            <w:tcW w:w="2820" w:type="dxa"/>
          </w:tcPr>
          <w:p w14:paraId="6ADE3DF9" w14:textId="77777777" w:rsidR="007D6E3A" w:rsidRPr="00226148" w:rsidRDefault="007D6E3A" w:rsidP="007D6E3A">
            <w:pPr>
              <w:tabs>
                <w:tab w:val="left" w:pos="284"/>
              </w:tabs>
              <w:rPr>
                <w:rFonts w:ascii="Palatino Linotype" w:eastAsia="Palatino Linotype" w:hAnsi="Palatino Linotype" w:cs="Palatino Linotype"/>
                <w:sz w:val="20"/>
              </w:rPr>
            </w:pPr>
            <w:r w:rsidRPr="00226148">
              <w:rPr>
                <w:rFonts w:ascii="Palatino Linotype" w:eastAsia="Palatino Linotype" w:hAnsi="Palatino Linotype" w:cs="Palatino Linotype"/>
                <w:sz w:val="20"/>
              </w:rPr>
              <w:lastRenderedPageBreak/>
              <w:t>b) Supuestos de clasificación.</w:t>
            </w:r>
          </w:p>
        </w:tc>
        <w:tc>
          <w:tcPr>
            <w:tcW w:w="6540" w:type="dxa"/>
          </w:tcPr>
          <w:p w14:paraId="6AFC7A42"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Las disposiciones constitucionales y legales en la materia establecen los dos supuestos generales para clasificar la información: por reserva y por confidencialidad.</w:t>
            </w:r>
          </w:p>
          <w:p w14:paraId="72EB191B"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02F06A3" w14:textId="77777777" w:rsidR="007D6E3A" w:rsidRPr="00226148" w:rsidRDefault="007D6E3A" w:rsidP="007D6E3A">
            <w:pPr>
              <w:tabs>
                <w:tab w:val="left" w:pos="284"/>
              </w:tabs>
              <w:spacing w:line="360" w:lineRule="auto"/>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 xml:space="preserve">El </w:t>
            </w:r>
            <w:r w:rsidRPr="00226148">
              <w:rPr>
                <w:rFonts w:ascii="Palatino Linotype" w:eastAsia="Palatino Linotype" w:hAnsi="Palatino Linotype" w:cs="Palatino Linotype"/>
                <w:b/>
                <w:sz w:val="20"/>
              </w:rPr>
              <w:t>Sujeto Obligado</w:t>
            </w:r>
            <w:r w:rsidRPr="00226148">
              <w:rPr>
                <w:rFonts w:ascii="Palatino Linotype" w:eastAsia="Palatino Linotype" w:hAnsi="Palatino Linotype" w:cs="Palatino Linotype"/>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D6E3A" w:rsidRPr="00226148" w14:paraId="51ACBE13" w14:textId="77777777" w:rsidTr="000A3618">
        <w:tc>
          <w:tcPr>
            <w:tcW w:w="2820" w:type="dxa"/>
          </w:tcPr>
          <w:p w14:paraId="15A2F597" w14:textId="77777777" w:rsidR="007D6E3A" w:rsidRPr="00226148" w:rsidRDefault="007D6E3A" w:rsidP="007D6E3A">
            <w:pPr>
              <w:tabs>
                <w:tab w:val="left" w:pos="284"/>
              </w:tabs>
              <w:rPr>
                <w:rFonts w:ascii="Palatino Linotype" w:eastAsia="Palatino Linotype" w:hAnsi="Palatino Linotype" w:cs="Palatino Linotype"/>
                <w:sz w:val="20"/>
              </w:rPr>
            </w:pPr>
            <w:r w:rsidRPr="00226148">
              <w:rPr>
                <w:rFonts w:ascii="Palatino Linotype" w:eastAsia="Palatino Linotype" w:hAnsi="Palatino Linotype" w:cs="Palatino Linotype"/>
                <w:sz w:val="20"/>
              </w:rPr>
              <w:lastRenderedPageBreak/>
              <w:t>c) Formalidades para emitir el acuerdo de clasificación.</w:t>
            </w:r>
          </w:p>
        </w:tc>
        <w:tc>
          <w:tcPr>
            <w:tcW w:w="6540" w:type="dxa"/>
          </w:tcPr>
          <w:p w14:paraId="27B45B2D"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 xml:space="preserve">El Comité de Transparencia, según lo dispuesto en los artículos cuenta con las facultades para aprobar, modificar o revocar la clasificación de la información que haya propuesto. </w:t>
            </w:r>
          </w:p>
          <w:p w14:paraId="4D1AA576"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 xml:space="preserve">Es necesario que </w:t>
            </w:r>
            <w:r w:rsidRPr="00226148">
              <w:rPr>
                <w:rFonts w:ascii="Palatino Linotype" w:eastAsia="Palatino Linotype" w:hAnsi="Palatino Linotype" w:cs="Palatino Linotype"/>
                <w:b/>
                <w:sz w:val="20"/>
                <w:u w:val="single"/>
              </w:rPr>
              <w:t>el acto reúna con los requisitos elementales</w:t>
            </w:r>
            <w:r w:rsidRPr="00226148">
              <w:rPr>
                <w:rFonts w:ascii="Palatino Linotype" w:eastAsia="Palatino Linotype" w:hAnsi="Palatino Linotype" w:cs="Palatino Linotype"/>
                <w:sz w:val="20"/>
              </w:rPr>
              <w:t>, entre ellos, que la autoridad que va a emitir el acto de autoridad sea la legalmente facultada para ello.</w:t>
            </w:r>
          </w:p>
          <w:p w14:paraId="124A9116" w14:textId="77777777" w:rsidR="007D6E3A" w:rsidRPr="00226148" w:rsidRDefault="007D6E3A" w:rsidP="007D6E3A">
            <w:pPr>
              <w:tabs>
                <w:tab w:val="left" w:pos="284"/>
              </w:tabs>
              <w:spacing w:line="360" w:lineRule="auto"/>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D6E3A" w:rsidRPr="00226148" w14:paraId="58276E62" w14:textId="77777777" w:rsidTr="000A3618">
        <w:tc>
          <w:tcPr>
            <w:tcW w:w="2820" w:type="dxa"/>
          </w:tcPr>
          <w:p w14:paraId="6B04CADF" w14:textId="77777777" w:rsidR="007D6E3A" w:rsidRPr="00226148" w:rsidRDefault="007D6E3A" w:rsidP="007D6E3A">
            <w:pPr>
              <w:tabs>
                <w:tab w:val="left" w:pos="284"/>
              </w:tabs>
              <w:rPr>
                <w:rFonts w:ascii="Palatino Linotype" w:eastAsia="Palatino Linotype" w:hAnsi="Palatino Linotype" w:cs="Palatino Linotype"/>
                <w:sz w:val="20"/>
              </w:rPr>
            </w:pPr>
          </w:p>
          <w:p w14:paraId="31E7C366" w14:textId="77777777" w:rsidR="007D6E3A" w:rsidRPr="00226148" w:rsidRDefault="007D6E3A" w:rsidP="007D6E3A">
            <w:pPr>
              <w:tabs>
                <w:tab w:val="left" w:pos="284"/>
              </w:tabs>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 xml:space="preserve">d) Requisitos de fondo del acuerdo de clasificación. </w:t>
            </w:r>
          </w:p>
        </w:tc>
        <w:tc>
          <w:tcPr>
            <w:tcW w:w="6540" w:type="dxa"/>
          </w:tcPr>
          <w:p w14:paraId="233FF999"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26148">
              <w:rPr>
                <w:rFonts w:ascii="Palatino Linotype" w:eastAsia="Palatino Linotype" w:hAnsi="Palatino Linotype" w:cs="Palatino Linotype"/>
                <w:b/>
                <w:sz w:val="20"/>
              </w:rPr>
              <w:t>Sujetos Obligados</w:t>
            </w:r>
            <w:r w:rsidRPr="00226148">
              <w:rPr>
                <w:rFonts w:ascii="Palatino Linotype" w:eastAsia="Palatino Linotype" w:hAnsi="Palatino Linotype" w:cs="Palatino Linotype"/>
                <w:sz w:val="20"/>
              </w:rPr>
              <w:t xml:space="preserve">, por lo que deberán fundar y motivar debidamente la clasificación. </w:t>
            </w:r>
          </w:p>
          <w:p w14:paraId="68571861"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 xml:space="preserve">De lo anterior, se desprende que para una correcta </w:t>
            </w:r>
            <w:r w:rsidRPr="00226148">
              <w:rPr>
                <w:rFonts w:ascii="Palatino Linotype" w:eastAsia="Palatino Linotype" w:hAnsi="Palatino Linotype" w:cs="Palatino Linotype"/>
                <w:b/>
                <w:sz w:val="20"/>
              </w:rPr>
              <w:t>clasificación total o parcial</w:t>
            </w:r>
            <w:r w:rsidRPr="00226148">
              <w:rPr>
                <w:rFonts w:ascii="Palatino Linotype" w:eastAsia="Palatino Linotype" w:hAnsi="Palatino Linotype" w:cs="Palatino Linotype"/>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04F2B1C"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835C443"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En ese mismo sentido, el numeral trigésimo tercero fracción V de los Lineamientos Generales, precisa que para motivar la clasificación se deben acreditar las circunstancias de tiempo, modo y lugar.</w:t>
            </w:r>
          </w:p>
          <w:p w14:paraId="31B7182E"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 xml:space="preserve">Ahora bien, </w:t>
            </w:r>
            <w:r w:rsidRPr="00226148">
              <w:rPr>
                <w:rFonts w:ascii="Palatino Linotype" w:eastAsia="Palatino Linotype" w:hAnsi="Palatino Linotype" w:cs="Palatino Linotype"/>
                <w:b/>
                <w:sz w:val="20"/>
                <w:u w:val="single"/>
              </w:rPr>
              <w:t>para cada caso además de fundar y motivar</w:t>
            </w:r>
            <w:r w:rsidRPr="00226148">
              <w:rPr>
                <w:rFonts w:ascii="Palatino Linotype" w:eastAsia="Palatino Linotype" w:hAnsi="Palatino Linotype" w:cs="Palatino Linotype"/>
                <w:sz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D6E3A" w:rsidRPr="00226148" w14:paraId="0242A49D" w14:textId="77777777" w:rsidTr="000A3618">
        <w:tc>
          <w:tcPr>
            <w:tcW w:w="2820" w:type="dxa"/>
          </w:tcPr>
          <w:p w14:paraId="7BC27EFD" w14:textId="77777777" w:rsidR="007D6E3A" w:rsidRPr="00226148" w:rsidRDefault="007D6E3A" w:rsidP="007D6E3A">
            <w:pPr>
              <w:tabs>
                <w:tab w:val="left" w:pos="284"/>
              </w:tabs>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lastRenderedPageBreak/>
              <w:t xml:space="preserve">e) Condiciones especiales de la clasificación de la información como confidencial. </w:t>
            </w:r>
          </w:p>
        </w:tc>
        <w:tc>
          <w:tcPr>
            <w:tcW w:w="6540" w:type="dxa"/>
          </w:tcPr>
          <w:p w14:paraId="6F8EA47F"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 xml:space="preserve">Los artículos 148 y 120 de la Ley Estatal y de la Ley General, respectivamente, establecen que aun tratándose de datos personales, se podrán proporcionar, incluso sin solicitar el consentimiento de su titular. </w:t>
            </w:r>
          </w:p>
          <w:p w14:paraId="4E498E41" w14:textId="77777777" w:rsidR="007D6E3A" w:rsidRPr="00226148" w:rsidRDefault="007D6E3A" w:rsidP="007D6E3A">
            <w:pPr>
              <w:tabs>
                <w:tab w:val="left" w:pos="284"/>
              </w:tabs>
              <w:spacing w:line="360" w:lineRule="auto"/>
              <w:ind w:right="49"/>
              <w:jc w:val="both"/>
              <w:rPr>
                <w:rFonts w:ascii="Palatino Linotype" w:eastAsia="Palatino Linotype" w:hAnsi="Palatino Linotype" w:cs="Palatino Linotype"/>
                <w:sz w:val="20"/>
              </w:rPr>
            </w:pPr>
            <w:r w:rsidRPr="00226148">
              <w:rPr>
                <w:rFonts w:ascii="Palatino Linotype" w:eastAsia="Palatino Linotype" w:hAnsi="Palatino Linotype" w:cs="Palatino Linotype"/>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6E31FAA" w14:textId="77777777" w:rsidR="007D6E3A" w:rsidRPr="00226148" w:rsidRDefault="007D6E3A" w:rsidP="007D6E3A">
            <w:pPr>
              <w:tabs>
                <w:tab w:val="left" w:pos="284"/>
              </w:tabs>
              <w:spacing w:line="360" w:lineRule="auto"/>
              <w:rPr>
                <w:rFonts w:ascii="Palatino Linotype" w:eastAsia="Palatino Linotype" w:hAnsi="Palatino Linotype" w:cs="Palatino Linotype"/>
                <w:sz w:val="20"/>
              </w:rPr>
            </w:pPr>
            <w:r w:rsidRPr="00226148">
              <w:rPr>
                <w:rFonts w:ascii="Palatino Linotype" w:eastAsia="Palatino Linotype" w:hAnsi="Palatino Linotype" w:cs="Palatino Linotype"/>
                <w:sz w:val="20"/>
              </w:rPr>
              <w:t xml:space="preserve">Pero si la información que se pretende clasificar como confidencial no se encuentra en los supuestos de los artículos señalados y es posible, se deberá consultar al titular de los datos si permite o no el acceso. De no </w:t>
            </w:r>
            <w:r w:rsidRPr="00226148">
              <w:rPr>
                <w:rFonts w:ascii="Palatino Linotype" w:eastAsia="Palatino Linotype" w:hAnsi="Palatino Linotype" w:cs="Palatino Linotype"/>
                <w:sz w:val="20"/>
              </w:rPr>
              <w:lastRenderedPageBreak/>
              <w:t>ser posible, la realización de la consulta, procede, fundando y motivando, la clasificación.</w:t>
            </w:r>
          </w:p>
        </w:tc>
      </w:tr>
    </w:tbl>
    <w:p w14:paraId="51B1C538" w14:textId="77777777" w:rsidR="007D6E3A" w:rsidRPr="00213FE5" w:rsidRDefault="007D6E3A" w:rsidP="007D6E3A">
      <w:pPr>
        <w:tabs>
          <w:tab w:val="left" w:pos="284"/>
        </w:tabs>
        <w:spacing w:line="360" w:lineRule="auto"/>
        <w:jc w:val="both"/>
        <w:rPr>
          <w:rFonts w:ascii="Palatino Linotype" w:eastAsia="Palatino Linotype" w:hAnsi="Palatino Linotype" w:cs="Palatino Linotype"/>
          <w:color w:val="000000"/>
        </w:rPr>
      </w:pPr>
    </w:p>
    <w:p w14:paraId="78883549" w14:textId="67CDA9E1" w:rsidR="007D6E3A" w:rsidRDefault="007D6E3A" w:rsidP="00226148">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213FE5">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E98670B" w14:textId="77777777" w:rsidR="00226148" w:rsidRPr="00213FE5" w:rsidRDefault="00226148" w:rsidP="00226148">
      <w:pPr>
        <w:tabs>
          <w:tab w:val="left" w:pos="284"/>
        </w:tabs>
        <w:spacing w:line="360" w:lineRule="auto"/>
        <w:jc w:val="both"/>
        <w:rPr>
          <w:rFonts w:ascii="Palatino Linotype" w:eastAsia="Palatino Linotype" w:hAnsi="Palatino Linotype" w:cs="Palatino Linotype"/>
        </w:rPr>
      </w:pPr>
    </w:p>
    <w:p w14:paraId="1C713B51" w14:textId="77777777" w:rsidR="007D6E3A" w:rsidRPr="00213FE5" w:rsidRDefault="007D6E3A" w:rsidP="00226148">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sidRPr="00213FE5">
        <w:rPr>
          <w:rFonts w:ascii="Palatino Linotype" w:eastAsia="Palatino Linotype" w:hAnsi="Palatino Linotype" w:cs="Palatino Linotype"/>
          <w:color w:val="222222"/>
        </w:rPr>
        <w:t xml:space="preserve">Por lo anteriormente expuesto y fundado, este </w:t>
      </w:r>
      <w:r w:rsidRPr="00213FE5">
        <w:rPr>
          <w:rFonts w:ascii="Palatino Linotype" w:eastAsia="Palatino Linotype" w:hAnsi="Palatino Linotype" w:cs="Palatino Linotype"/>
          <w:b/>
          <w:color w:val="222222"/>
        </w:rPr>
        <w:t>ÓRGANO GARANTE</w:t>
      </w:r>
      <w:r w:rsidRPr="00213FE5">
        <w:rPr>
          <w:rFonts w:ascii="Palatino Linotype" w:eastAsia="Palatino Linotype" w:hAnsi="Palatino Linotype" w:cs="Palatino Linotype"/>
          <w:color w:val="222222"/>
        </w:rPr>
        <w:t xml:space="preserve"> emite los siguientes:</w:t>
      </w:r>
    </w:p>
    <w:p w14:paraId="3EFD4767" w14:textId="77777777" w:rsidR="007D6E3A" w:rsidRPr="00213FE5" w:rsidRDefault="007D6E3A" w:rsidP="007D6E3A">
      <w:pPr>
        <w:rPr>
          <w:rFonts w:ascii="Times New Roman" w:eastAsia="Times New Roman" w:hAnsi="Times New Roman" w:cs="Times New Roman"/>
        </w:rPr>
      </w:pPr>
      <w:bookmarkStart w:id="152" w:name="_heading=h.35nkun2" w:colFirst="0" w:colLast="0"/>
      <w:bookmarkEnd w:id="152"/>
    </w:p>
    <w:p w14:paraId="15A8FE02" w14:textId="77777777" w:rsidR="007D6E3A" w:rsidRPr="00213FE5" w:rsidRDefault="007D6E3A" w:rsidP="007D6E3A">
      <w:pPr>
        <w:keepNext/>
        <w:keepLines/>
        <w:spacing w:before="240"/>
        <w:jc w:val="center"/>
        <w:outlineLvl w:val="0"/>
        <w:rPr>
          <w:rFonts w:ascii="Palatino Linotype" w:eastAsia="Palatino Linotype" w:hAnsi="Palatino Linotype" w:cs="Palatino Linotype"/>
          <w:b/>
          <w:color w:val="000000"/>
        </w:rPr>
      </w:pPr>
      <w:r w:rsidRPr="00213FE5">
        <w:rPr>
          <w:rFonts w:ascii="Palatino Linotype" w:eastAsia="Palatino Linotype" w:hAnsi="Palatino Linotype" w:cs="Palatino Linotype"/>
          <w:b/>
          <w:color w:val="000000"/>
        </w:rPr>
        <w:t>R E S O L U T I V O S</w:t>
      </w:r>
    </w:p>
    <w:p w14:paraId="0F254010" w14:textId="77777777" w:rsidR="007D6E3A" w:rsidRPr="00213FE5" w:rsidRDefault="007D6E3A" w:rsidP="007D6E3A">
      <w:pPr>
        <w:tabs>
          <w:tab w:val="left" w:pos="284"/>
        </w:tabs>
        <w:spacing w:line="360" w:lineRule="auto"/>
        <w:jc w:val="both"/>
        <w:rPr>
          <w:rFonts w:ascii="Palatino Linotype" w:eastAsia="Palatino Linotype" w:hAnsi="Palatino Linotype" w:cs="Palatino Linotype"/>
          <w:b/>
        </w:rPr>
      </w:pPr>
    </w:p>
    <w:p w14:paraId="2317552B" w14:textId="01289C17" w:rsidR="007D6E3A" w:rsidRPr="00213FE5" w:rsidRDefault="007D6E3A" w:rsidP="007D6E3A">
      <w:pPr>
        <w:tabs>
          <w:tab w:val="left" w:pos="284"/>
        </w:tabs>
        <w:spacing w:line="360" w:lineRule="auto"/>
        <w:jc w:val="both"/>
        <w:rPr>
          <w:rFonts w:ascii="Palatino Linotype" w:eastAsia="Palatino Linotype" w:hAnsi="Palatino Linotype" w:cs="Palatino Linotype"/>
        </w:rPr>
      </w:pPr>
      <w:r w:rsidRPr="00213FE5">
        <w:rPr>
          <w:rFonts w:ascii="Palatino Linotype" w:eastAsia="Palatino Linotype" w:hAnsi="Palatino Linotype" w:cs="Palatino Linotype"/>
          <w:b/>
        </w:rPr>
        <w:t xml:space="preserve">PRIMERO. </w:t>
      </w:r>
      <w:r w:rsidRPr="00213FE5">
        <w:rPr>
          <w:rFonts w:ascii="Palatino Linotype" w:eastAsia="Palatino Linotype" w:hAnsi="Palatino Linotype" w:cs="Palatino Linotype"/>
        </w:rPr>
        <w:t>Resultan fundadas las</w:t>
      </w:r>
      <w:r w:rsidRPr="00213FE5">
        <w:rPr>
          <w:rFonts w:ascii="Palatino Linotype" w:eastAsia="Palatino Linotype" w:hAnsi="Palatino Linotype" w:cs="Palatino Linotype"/>
          <w:b/>
        </w:rPr>
        <w:t xml:space="preserve"> </w:t>
      </w:r>
      <w:r w:rsidRPr="00213FE5">
        <w:rPr>
          <w:rFonts w:ascii="Palatino Linotype" w:eastAsia="Palatino Linotype" w:hAnsi="Palatino Linotype" w:cs="Palatino Linotype"/>
        </w:rPr>
        <w:t xml:space="preserve">razones o motivos de inconformidad hechos valer en el recurso de revisión </w:t>
      </w:r>
      <w:r w:rsidR="00D933C0" w:rsidRPr="00213FE5">
        <w:rPr>
          <w:rFonts w:ascii="Palatino Linotype" w:eastAsia="Palatino Linotype" w:hAnsi="Palatino Linotype" w:cs="Palatino Linotype"/>
          <w:b/>
        </w:rPr>
        <w:t>0300</w:t>
      </w:r>
      <w:r w:rsidRPr="00213FE5">
        <w:rPr>
          <w:rFonts w:ascii="Palatino Linotype" w:eastAsia="Palatino Linotype" w:hAnsi="Palatino Linotype" w:cs="Palatino Linotype"/>
          <w:b/>
        </w:rPr>
        <w:t>3</w:t>
      </w:r>
      <w:r w:rsidR="00D933C0" w:rsidRPr="00213FE5">
        <w:rPr>
          <w:rFonts w:ascii="Palatino Linotype" w:eastAsia="Palatino Linotype" w:hAnsi="Palatino Linotype" w:cs="Palatino Linotype"/>
          <w:b/>
        </w:rPr>
        <w:t>/INFOEM/IP/RR/2024</w:t>
      </w:r>
      <w:r w:rsidRPr="00213FE5">
        <w:rPr>
          <w:rFonts w:ascii="Palatino Linotype" w:eastAsia="Palatino Linotype" w:hAnsi="Palatino Linotype" w:cs="Palatino Linotype"/>
          <w:b/>
        </w:rPr>
        <w:t xml:space="preserve"> </w:t>
      </w:r>
      <w:r w:rsidRPr="00213FE5">
        <w:rPr>
          <w:rFonts w:ascii="Palatino Linotype" w:eastAsia="Palatino Linotype" w:hAnsi="Palatino Linotype" w:cs="Palatino Linotype"/>
        </w:rPr>
        <w:t xml:space="preserve">en términos del </w:t>
      </w:r>
      <w:r w:rsidRPr="00213FE5">
        <w:rPr>
          <w:rFonts w:ascii="Palatino Linotype" w:eastAsia="Palatino Linotype" w:hAnsi="Palatino Linotype" w:cs="Palatino Linotype"/>
          <w:b/>
        </w:rPr>
        <w:t xml:space="preserve">Considerando CUARTO y </w:t>
      </w:r>
      <w:r w:rsidRPr="00213FE5">
        <w:rPr>
          <w:rFonts w:ascii="Palatino Linotype" w:eastAsia="Palatino Linotype" w:hAnsi="Palatino Linotype" w:cs="Palatino Linotype"/>
          <w:b/>
        </w:rPr>
        <w:tab/>
        <w:t xml:space="preserve">QUINTO </w:t>
      </w:r>
      <w:r w:rsidRPr="00213FE5">
        <w:rPr>
          <w:rFonts w:ascii="Palatino Linotype" w:eastAsia="Palatino Linotype" w:hAnsi="Palatino Linotype" w:cs="Palatino Linotype"/>
        </w:rPr>
        <w:t>de la presente resolución.</w:t>
      </w:r>
    </w:p>
    <w:p w14:paraId="512B24AB" w14:textId="77777777" w:rsidR="007D6E3A" w:rsidRPr="00213FE5" w:rsidRDefault="007D6E3A" w:rsidP="007D6E3A">
      <w:pPr>
        <w:tabs>
          <w:tab w:val="left" w:pos="284"/>
        </w:tabs>
        <w:spacing w:line="360" w:lineRule="auto"/>
        <w:jc w:val="both"/>
        <w:rPr>
          <w:rFonts w:ascii="Palatino Linotype" w:eastAsia="Palatino Linotype" w:hAnsi="Palatino Linotype" w:cs="Palatino Linotype"/>
        </w:rPr>
      </w:pPr>
    </w:p>
    <w:p w14:paraId="7F2A89FC" w14:textId="429A474D" w:rsidR="007D6E3A" w:rsidRPr="00213FE5" w:rsidRDefault="007D6E3A" w:rsidP="007D6E3A">
      <w:pPr>
        <w:tabs>
          <w:tab w:val="left" w:pos="284"/>
        </w:tabs>
        <w:spacing w:line="360" w:lineRule="auto"/>
        <w:jc w:val="both"/>
        <w:rPr>
          <w:rFonts w:ascii="Palatino Linotype" w:eastAsia="Palatino Linotype" w:hAnsi="Palatino Linotype" w:cs="Palatino Linotype"/>
        </w:rPr>
      </w:pPr>
      <w:r w:rsidRPr="00213FE5">
        <w:rPr>
          <w:rFonts w:ascii="Palatino Linotype" w:eastAsia="Palatino Linotype" w:hAnsi="Palatino Linotype" w:cs="Palatino Linotype"/>
          <w:b/>
        </w:rPr>
        <w:t xml:space="preserve">SEGUNDO. </w:t>
      </w:r>
      <w:r w:rsidRPr="00213FE5">
        <w:rPr>
          <w:rFonts w:ascii="Palatino Linotype" w:eastAsia="Palatino Linotype" w:hAnsi="Palatino Linotype" w:cs="Palatino Linotype"/>
        </w:rPr>
        <w:t xml:space="preserve">Se </w:t>
      </w:r>
      <w:r w:rsidRPr="00213FE5">
        <w:rPr>
          <w:rFonts w:ascii="Palatino Linotype" w:eastAsia="Palatino Linotype" w:hAnsi="Palatino Linotype" w:cs="Palatino Linotype"/>
          <w:b/>
        </w:rPr>
        <w:t xml:space="preserve">ORDENA </w:t>
      </w:r>
      <w:r w:rsidRPr="00213FE5">
        <w:rPr>
          <w:rFonts w:ascii="Palatino Linotype" w:eastAsia="Palatino Linotype" w:hAnsi="Palatino Linotype" w:cs="Palatino Linotype"/>
        </w:rPr>
        <w:t xml:space="preserve">al </w:t>
      </w:r>
      <w:r w:rsidR="00D933C0" w:rsidRPr="00213FE5">
        <w:rPr>
          <w:rFonts w:ascii="Palatino Linotype" w:eastAsia="Palatino Linotype" w:hAnsi="Palatino Linotype" w:cs="Palatino Linotype"/>
          <w:b/>
        </w:rPr>
        <w:t>Ayuntamiento de Tepotzotlán</w:t>
      </w:r>
      <w:r w:rsidRPr="00213FE5">
        <w:rPr>
          <w:rFonts w:ascii="Palatino Linotype" w:eastAsia="Palatino Linotype" w:hAnsi="Palatino Linotype" w:cs="Palatino Linotype"/>
          <w:b/>
        </w:rPr>
        <w:t xml:space="preserve">, </w:t>
      </w:r>
      <w:r w:rsidRPr="00213FE5">
        <w:rPr>
          <w:rFonts w:ascii="Palatino Linotype" w:eastAsia="Palatino Linotype" w:hAnsi="Palatino Linotype" w:cs="Palatino Linotype"/>
        </w:rPr>
        <w:t xml:space="preserve">entregar vía Sistema de Acceso a la Información Mexiquense </w:t>
      </w:r>
      <w:r w:rsidRPr="00213FE5">
        <w:rPr>
          <w:rFonts w:ascii="Palatino Linotype" w:eastAsia="Palatino Linotype" w:hAnsi="Palatino Linotype" w:cs="Palatino Linotype"/>
          <w:b/>
        </w:rPr>
        <w:t>(SAIMEX)</w:t>
      </w:r>
      <w:r w:rsidRPr="00213FE5">
        <w:rPr>
          <w:rFonts w:ascii="Palatino Linotype" w:eastAsia="Palatino Linotype" w:hAnsi="Palatino Linotype" w:cs="Palatino Linotype"/>
        </w:rPr>
        <w:t xml:space="preserve">, en versión pública, la siguiente información. </w:t>
      </w:r>
    </w:p>
    <w:p w14:paraId="309DC16E" w14:textId="77777777" w:rsidR="000A3618" w:rsidRPr="00213FE5" w:rsidRDefault="000A3618" w:rsidP="007D6E3A">
      <w:pPr>
        <w:tabs>
          <w:tab w:val="left" w:pos="284"/>
        </w:tabs>
        <w:spacing w:line="360" w:lineRule="auto"/>
        <w:jc w:val="both"/>
        <w:rPr>
          <w:rFonts w:ascii="Palatino Linotype" w:eastAsia="Palatino Linotype" w:hAnsi="Palatino Linotype" w:cs="Palatino Linotype"/>
        </w:rPr>
      </w:pPr>
    </w:p>
    <w:p w14:paraId="6FF35B58" w14:textId="0DD6F1B7" w:rsidR="000A3618" w:rsidRPr="00213FE5" w:rsidRDefault="00957408" w:rsidP="00957408">
      <w:pPr>
        <w:pStyle w:val="Prrafodelista"/>
        <w:numPr>
          <w:ilvl w:val="0"/>
          <w:numId w:val="43"/>
        </w:numPr>
        <w:spacing w:line="360" w:lineRule="auto"/>
        <w:ind w:right="333"/>
        <w:jc w:val="both"/>
        <w:rPr>
          <w:rFonts w:ascii="Palatino Linotype" w:hAnsi="Palatino Linotype" w:cs="Arial"/>
        </w:rPr>
      </w:pPr>
      <w:r w:rsidRPr="00213FE5">
        <w:rPr>
          <w:rFonts w:ascii="Palatino Linotype" w:hAnsi="Palatino Linotype"/>
        </w:rPr>
        <w:t>Conciliación de nómina de</w:t>
      </w:r>
      <w:r w:rsidRPr="00213FE5">
        <w:rPr>
          <w:rFonts w:ascii="Palatino Linotype" w:hAnsi="Palatino Linotype" w:cs="Arial"/>
        </w:rPr>
        <w:t xml:space="preserve"> los servidores públicos adscritos al Sujeto Obligado de los meses de enero, febrero y marzo de 2024.</w:t>
      </w:r>
    </w:p>
    <w:p w14:paraId="77AA9C75" w14:textId="77777777" w:rsidR="007D6E3A" w:rsidRPr="00213FE5" w:rsidRDefault="007D6E3A" w:rsidP="007D6E3A">
      <w:pPr>
        <w:tabs>
          <w:tab w:val="left" w:pos="284"/>
        </w:tabs>
        <w:spacing w:line="360" w:lineRule="auto"/>
        <w:jc w:val="both"/>
        <w:rPr>
          <w:rFonts w:ascii="Palatino Linotype" w:eastAsia="Palatino Linotype" w:hAnsi="Palatino Linotype" w:cs="Palatino Linotype"/>
          <w:b/>
          <w:color w:val="000000"/>
        </w:rPr>
      </w:pPr>
    </w:p>
    <w:p w14:paraId="67411948" w14:textId="77777777" w:rsidR="007D6E3A" w:rsidRPr="00213FE5" w:rsidRDefault="007D6E3A" w:rsidP="007D6E3A">
      <w:pPr>
        <w:spacing w:line="360" w:lineRule="auto"/>
        <w:jc w:val="both"/>
        <w:rPr>
          <w:rFonts w:ascii="Palatino Linotype" w:eastAsia="Palatino Linotype" w:hAnsi="Palatino Linotype" w:cs="Palatino Linotype"/>
        </w:rPr>
      </w:pPr>
      <w:r w:rsidRPr="00213FE5">
        <w:rPr>
          <w:rFonts w:ascii="Palatino Linotype" w:eastAsia="Palatino Linotype" w:hAnsi="Palatino Linotype" w:cs="Palatino Linotype"/>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sidRPr="00213FE5">
        <w:rPr>
          <w:rFonts w:ascii="Palatino Linotype" w:eastAsia="Palatino Linotype" w:hAnsi="Palatino Linotype" w:cs="Palatino Linotype"/>
          <w:b/>
        </w:rPr>
        <w:t xml:space="preserve"> RECURRENTE</w:t>
      </w:r>
      <w:r w:rsidRPr="00213FE5">
        <w:rPr>
          <w:rFonts w:ascii="Palatino Linotype" w:eastAsia="Palatino Linotype" w:hAnsi="Palatino Linotype" w:cs="Palatino Linotype"/>
        </w:rPr>
        <w:t>.</w:t>
      </w:r>
    </w:p>
    <w:p w14:paraId="6FFB6AD0" w14:textId="77777777" w:rsidR="007D6E3A" w:rsidRPr="00213FE5" w:rsidRDefault="007D6E3A" w:rsidP="007D6E3A">
      <w:pPr>
        <w:tabs>
          <w:tab w:val="left" w:pos="284"/>
        </w:tabs>
        <w:spacing w:line="360" w:lineRule="auto"/>
        <w:jc w:val="both"/>
        <w:rPr>
          <w:rFonts w:ascii="Palatino Linotype" w:eastAsia="Palatino Linotype" w:hAnsi="Palatino Linotype" w:cs="Palatino Linotype"/>
        </w:rPr>
      </w:pPr>
    </w:p>
    <w:p w14:paraId="1B3D909F" w14:textId="55969988" w:rsidR="007D6E3A" w:rsidRPr="00213FE5" w:rsidRDefault="007D6E3A" w:rsidP="007D6E3A">
      <w:pPr>
        <w:tabs>
          <w:tab w:val="left" w:pos="284"/>
          <w:tab w:val="left" w:pos="8080"/>
        </w:tabs>
        <w:spacing w:line="360" w:lineRule="auto"/>
        <w:ind w:right="49"/>
        <w:jc w:val="both"/>
        <w:rPr>
          <w:rFonts w:ascii="Palatino Linotype" w:eastAsia="Palatino Linotype" w:hAnsi="Palatino Linotype" w:cs="Palatino Linotype"/>
          <w:color w:val="222222"/>
        </w:rPr>
      </w:pPr>
      <w:r w:rsidRPr="00213FE5">
        <w:rPr>
          <w:rFonts w:ascii="Palatino Linotype" w:eastAsia="Palatino Linotype" w:hAnsi="Palatino Linotype" w:cs="Palatino Linotype"/>
          <w:b/>
        </w:rPr>
        <w:t xml:space="preserve">TERCERO. </w:t>
      </w:r>
      <w:r w:rsidRPr="00213FE5">
        <w:rPr>
          <w:rFonts w:ascii="Palatino Linotype" w:eastAsia="Palatino Linotype" w:hAnsi="Palatino Linotype" w:cs="Palatino Linotype"/>
          <w:b/>
          <w:color w:val="222222"/>
        </w:rPr>
        <w:t>NOTIFÍQUESE</w:t>
      </w:r>
      <w:r w:rsidRPr="00213FE5">
        <w:rPr>
          <w:rFonts w:ascii="Palatino Linotype" w:eastAsia="Palatino Linotype" w:hAnsi="Palatino Linotype" w:cs="Palatino Linotype"/>
          <w:color w:val="222222"/>
        </w:rPr>
        <w:t xml:space="preserve"> la presente resolución al Titular de la Unidad de Transparencia del Sujeto Obligado</w:t>
      </w:r>
      <w:r w:rsidR="00D64A8D" w:rsidRPr="00213FE5">
        <w:rPr>
          <w:rFonts w:ascii="Palatino Linotype" w:eastAsia="Palatino Linotype" w:hAnsi="Palatino Linotype" w:cs="Palatino Linotype"/>
          <w:color w:val="222222"/>
        </w:rPr>
        <w:t xml:space="preserve"> vía SAIMEX</w:t>
      </w:r>
      <w:r w:rsidRPr="00213FE5">
        <w:rPr>
          <w:rFonts w:ascii="Palatino Linotype" w:eastAsia="Palatino Linotype" w:hAnsi="Palatino Linotype" w:cs="Palatino Linotype"/>
          <w:color w:val="222222"/>
        </w:rPr>
        <w:t xml:space="preserve">, para que conforme al artículo 186 último párrafo, 189 segundo párrafo y 194 de la Ley de Transparencia y Acceso a la Información Pública del Estado de México y Municipios; </w:t>
      </w:r>
      <w:r w:rsidRPr="00213FE5">
        <w:rPr>
          <w:rFonts w:ascii="Palatino Linotype" w:eastAsia="Palatino Linotype" w:hAnsi="Palatino Linotype" w:cs="Palatino Linotype"/>
          <w:b/>
          <w:color w:val="222222"/>
        </w:rPr>
        <w:t>dé cumplimiento a lo ordenado dentro del plazo de diez días hábiles</w:t>
      </w:r>
      <w:r w:rsidRPr="00213FE5">
        <w:rPr>
          <w:rFonts w:ascii="Palatino Linotype" w:eastAsia="Palatino Linotype" w:hAnsi="Palatino Linotype" w:cs="Palatino Linotype"/>
          <w:color w:val="2222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3E1DC56" w14:textId="54695825" w:rsidR="007D6E3A" w:rsidRPr="00213FE5" w:rsidRDefault="007D6E3A" w:rsidP="007D6E3A">
      <w:pPr>
        <w:spacing w:line="360" w:lineRule="auto"/>
        <w:jc w:val="both"/>
        <w:rPr>
          <w:rFonts w:ascii="Palatino Linotype" w:eastAsia="Palatino Linotype" w:hAnsi="Palatino Linotype" w:cs="Palatino Linotype"/>
        </w:rPr>
      </w:pPr>
    </w:p>
    <w:p w14:paraId="2ACE880A" w14:textId="77777777" w:rsidR="007D6E3A" w:rsidRPr="00213FE5" w:rsidRDefault="007D6E3A" w:rsidP="007D6E3A">
      <w:pPr>
        <w:tabs>
          <w:tab w:val="left" w:pos="8080"/>
        </w:tabs>
        <w:spacing w:line="360" w:lineRule="auto"/>
        <w:ind w:right="49"/>
        <w:jc w:val="both"/>
        <w:rPr>
          <w:rFonts w:ascii="Palatino Linotype" w:eastAsia="Palatino Linotype" w:hAnsi="Palatino Linotype" w:cs="Palatino Linotype"/>
        </w:rPr>
      </w:pPr>
      <w:r w:rsidRPr="00213FE5">
        <w:rPr>
          <w:rFonts w:ascii="Palatino Linotype" w:eastAsia="Palatino Linotype" w:hAnsi="Palatino Linotype" w:cs="Palatino Linotype"/>
          <w:b/>
        </w:rPr>
        <w:t xml:space="preserve">CUARTO. </w:t>
      </w:r>
      <w:r w:rsidRPr="00213FE5">
        <w:rPr>
          <w:rFonts w:ascii="Palatino Linotype" w:eastAsia="Palatino Linotype" w:hAnsi="Palatino Linotype" w:cs="Palatino Linotype"/>
        </w:rPr>
        <w:t xml:space="preserve">Notifíquese a </w:t>
      </w:r>
      <w:r w:rsidRPr="00213FE5">
        <w:rPr>
          <w:rFonts w:ascii="Palatino Linotype" w:eastAsia="Palatino Linotype" w:hAnsi="Palatino Linotype" w:cs="Palatino Linotype"/>
          <w:b/>
        </w:rPr>
        <w:t>EL RECURRENTE</w:t>
      </w:r>
      <w:r w:rsidRPr="00213FE5">
        <w:rPr>
          <w:rFonts w:ascii="Palatino Linotype" w:eastAsia="Palatino Linotype" w:hAnsi="Palatino Linotype" w:cs="Palatino Linotype"/>
        </w:rPr>
        <w:t xml:space="preserve"> la presente resolución, vía SAIMEX.</w:t>
      </w:r>
    </w:p>
    <w:p w14:paraId="5045B555" w14:textId="77777777" w:rsidR="007D6E3A" w:rsidRPr="00213FE5" w:rsidRDefault="007D6E3A" w:rsidP="007D6E3A">
      <w:pPr>
        <w:shd w:val="clear" w:color="auto" w:fill="FFFFFF"/>
        <w:spacing w:line="360" w:lineRule="auto"/>
        <w:jc w:val="both"/>
        <w:rPr>
          <w:rFonts w:ascii="Palatino Linotype" w:eastAsia="Palatino Linotype" w:hAnsi="Palatino Linotype" w:cs="Palatino Linotype"/>
        </w:rPr>
      </w:pPr>
    </w:p>
    <w:p w14:paraId="1D4A6595" w14:textId="77777777" w:rsidR="007D6E3A" w:rsidRPr="00213FE5" w:rsidRDefault="007D6E3A" w:rsidP="007D6E3A">
      <w:pPr>
        <w:spacing w:line="360" w:lineRule="auto"/>
        <w:jc w:val="both"/>
        <w:rPr>
          <w:rFonts w:ascii="Palatino Linotype" w:eastAsia="Palatino Linotype" w:hAnsi="Palatino Linotype" w:cs="Palatino Linotype"/>
        </w:rPr>
      </w:pPr>
      <w:r w:rsidRPr="00213FE5">
        <w:rPr>
          <w:rFonts w:ascii="Palatino Linotype" w:eastAsia="Palatino Linotype" w:hAnsi="Palatino Linotype" w:cs="Palatino Linotype"/>
          <w:b/>
        </w:rPr>
        <w:t xml:space="preserve">QUINTO. Gírese </w:t>
      </w:r>
      <w:r w:rsidRPr="00213FE5">
        <w:rPr>
          <w:rFonts w:ascii="Palatino Linotype" w:eastAsia="Palatino Linotype" w:hAnsi="Palatino Linotype" w:cs="Palatino Linotype"/>
        </w:rPr>
        <w:t xml:space="preserve">oficio a la Secretaría Técnica del Pleno de este Instituto para hacer del conocimiento del Órgano Interno de Control competente la presente resolución, a fin de que de conformidad con el artículo 190 de la Ley de Transparencia y Acceso a la </w:t>
      </w:r>
      <w:r w:rsidRPr="00213FE5">
        <w:rPr>
          <w:rFonts w:ascii="Palatino Linotype" w:eastAsia="Palatino Linotype" w:hAnsi="Palatino Linotype" w:cs="Palatino Linotype"/>
        </w:rPr>
        <w:lastRenderedPageBreak/>
        <w:t xml:space="preserve">Información Pública del Estado de México y Municipios se determine lo conducente, en términos de lo señalado en el Considerando </w:t>
      </w:r>
      <w:r w:rsidRPr="00213FE5">
        <w:rPr>
          <w:rFonts w:ascii="Palatino Linotype" w:eastAsia="Palatino Linotype" w:hAnsi="Palatino Linotype" w:cs="Palatino Linotype"/>
          <w:b/>
        </w:rPr>
        <w:t>CUARTO</w:t>
      </w:r>
      <w:r w:rsidRPr="00213FE5">
        <w:rPr>
          <w:rFonts w:ascii="Palatino Linotype" w:eastAsia="Palatino Linotype" w:hAnsi="Palatino Linotype" w:cs="Palatino Linotype"/>
        </w:rPr>
        <w:t xml:space="preserve"> de la presente resolución.</w:t>
      </w:r>
    </w:p>
    <w:p w14:paraId="4A27C797" w14:textId="77777777" w:rsidR="007D6E3A" w:rsidRPr="00213FE5" w:rsidRDefault="007D6E3A" w:rsidP="007D6E3A">
      <w:pPr>
        <w:shd w:val="clear" w:color="auto" w:fill="FFFFFF"/>
        <w:spacing w:line="360" w:lineRule="auto"/>
        <w:jc w:val="both"/>
        <w:rPr>
          <w:rFonts w:ascii="Palatino Linotype" w:eastAsia="Palatino Linotype" w:hAnsi="Palatino Linotype" w:cs="Palatino Linotype"/>
        </w:rPr>
      </w:pPr>
    </w:p>
    <w:p w14:paraId="448D5FA4" w14:textId="7028FB05" w:rsidR="00F66B4E" w:rsidRPr="00213FE5" w:rsidRDefault="007D6E3A" w:rsidP="00D64A8D">
      <w:pPr>
        <w:shd w:val="clear" w:color="auto" w:fill="FFFFFF"/>
        <w:spacing w:line="360" w:lineRule="auto"/>
        <w:jc w:val="both"/>
        <w:rPr>
          <w:rFonts w:ascii="Palatino Linotype" w:eastAsia="Palatino Linotype" w:hAnsi="Palatino Linotype" w:cs="Palatino Linotype"/>
        </w:rPr>
      </w:pPr>
      <w:r w:rsidRPr="00213FE5">
        <w:rPr>
          <w:rFonts w:ascii="Palatino Linotype" w:eastAsia="Palatino Linotype" w:hAnsi="Palatino Linotype" w:cs="Palatino Linotype"/>
          <w:b/>
        </w:rPr>
        <w:t>SEXTO</w:t>
      </w:r>
      <w:r w:rsidRPr="00213FE5">
        <w:rPr>
          <w:rFonts w:ascii="Palatino Linotype" w:eastAsia="Palatino Linotype" w:hAnsi="Palatino Linotype" w:cs="Palatino Linotype"/>
        </w:rPr>
        <w:t xml:space="preserve">. Hágase del conocimiento del </w:t>
      </w:r>
      <w:r w:rsidRPr="00213FE5">
        <w:rPr>
          <w:rFonts w:ascii="Palatino Linotype" w:eastAsia="Palatino Linotype" w:hAnsi="Palatino Linotype" w:cs="Palatino Linotype"/>
          <w:b/>
        </w:rPr>
        <w:t>RECURRENTE</w:t>
      </w:r>
      <w:r w:rsidRPr="00213FE5">
        <w:rPr>
          <w:rFonts w:ascii="Palatino Linotype" w:eastAsia="Palatino Linotype" w:hAnsi="Palatino Linotype" w:cs="Palatino Linotype"/>
        </w:rPr>
        <w:t xml:space="preserve"> que la respuesta que dé </w:t>
      </w:r>
      <w:r w:rsidRPr="00213FE5">
        <w:rPr>
          <w:rFonts w:ascii="Palatino Linotype" w:eastAsia="Palatino Linotype" w:hAnsi="Palatino Linotype" w:cs="Palatino Linotype"/>
          <w:b/>
        </w:rPr>
        <w:t>EL SUJETO OBLIGADO</w:t>
      </w:r>
      <w:r w:rsidRPr="00213FE5">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w:t>
      </w:r>
      <w:r w:rsidR="00D64A8D" w:rsidRPr="00213FE5">
        <w:rPr>
          <w:rFonts w:ascii="Palatino Linotype" w:eastAsia="Palatino Linotype" w:hAnsi="Palatino Linotype" w:cs="Palatino Linotype"/>
        </w:rPr>
        <w:t xml:space="preserve"> Estado de México y Municipios.</w:t>
      </w:r>
    </w:p>
    <w:p w14:paraId="7E9AF6EF" w14:textId="77777777" w:rsidR="00F66B4E" w:rsidRPr="00213FE5" w:rsidRDefault="00F66B4E" w:rsidP="00942616">
      <w:pPr>
        <w:spacing w:line="360" w:lineRule="auto"/>
        <w:jc w:val="both"/>
        <w:rPr>
          <w:rFonts w:ascii="Palatino Linotype" w:hAnsi="Palatino Linotype"/>
        </w:rPr>
      </w:pPr>
    </w:p>
    <w:p w14:paraId="03E274AB" w14:textId="254EE493" w:rsidR="004676CF" w:rsidRPr="003C7186" w:rsidRDefault="004676CF" w:rsidP="004676CF">
      <w:pPr>
        <w:spacing w:line="360" w:lineRule="auto"/>
        <w:ind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00DA7D35">
        <w:rPr>
          <w:rFonts w:ascii="Palatino Linotype" w:hAnsi="Palatino Linotype"/>
        </w:rPr>
        <w:t xml:space="preserve">EMITIENDO VOTO PARTICULAR </w:t>
      </w:r>
      <w:r w:rsidRPr="003C7186">
        <w:rPr>
          <w:rFonts w:ascii="Palatino Linotype" w:hAnsi="Palatino Linotype"/>
        </w:rPr>
        <w:t xml:space="preserve">Y GUADALUPE RAMÍREZ PEÑA </w:t>
      </w:r>
      <w:r>
        <w:rPr>
          <w:rFonts w:ascii="Palatino Linotype" w:hAnsi="Palatino Linotype"/>
        </w:rPr>
        <w:t xml:space="preserve">(AUSENCIA JUSTIFICADA)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TERCERA </w:t>
      </w:r>
      <w:r w:rsidRPr="003C7186">
        <w:rPr>
          <w:rFonts w:ascii="Palatino Linotype" w:hAnsi="Palatino Linotype"/>
        </w:rPr>
        <w:t xml:space="preserve">SESIÓN ORDINARIA CELEBRADA EL </w:t>
      </w:r>
      <w:r>
        <w:rPr>
          <w:rFonts w:ascii="Palatino Linotype" w:hAnsi="Palatino Linotype"/>
        </w:rPr>
        <w:t>DIECINUEVE</w:t>
      </w:r>
      <w:r w:rsidRPr="003C7186">
        <w:rPr>
          <w:rFonts w:ascii="Palatino Linotype" w:hAnsi="Palatino Linotype"/>
        </w:rPr>
        <w:t xml:space="preserve"> </w:t>
      </w:r>
      <w:r>
        <w:rPr>
          <w:rFonts w:ascii="Palatino Linotype" w:hAnsi="Palatino Linotype"/>
        </w:rPr>
        <w:t>(19) DE SEPTIEMBRE</w:t>
      </w:r>
      <w:r w:rsidRPr="003C7186">
        <w:rPr>
          <w:rFonts w:ascii="Palatino Linotype" w:hAnsi="Palatino Linotype"/>
        </w:rPr>
        <w:t xml:space="preserve"> DE DOS MIL VEINTICUATRO, ANTE EL SECRETARIO TÉCNICO DEL PLENO ALEXIS TAPIA RAMÍREZ. </w:t>
      </w:r>
    </w:p>
    <w:p w14:paraId="5299FEE6" w14:textId="77777777" w:rsidR="00942616" w:rsidRPr="00213FE5" w:rsidRDefault="00942616" w:rsidP="00942616">
      <w:pPr>
        <w:spacing w:line="360" w:lineRule="auto"/>
        <w:jc w:val="both"/>
        <w:rPr>
          <w:rFonts w:ascii="Palatino Linotype" w:hAnsi="Palatino Linotype"/>
        </w:rPr>
      </w:pPr>
    </w:p>
    <w:p w14:paraId="78D4B237" w14:textId="77777777" w:rsidR="00942616" w:rsidRPr="00213FE5" w:rsidRDefault="00942616" w:rsidP="00942616">
      <w:pPr>
        <w:spacing w:line="360" w:lineRule="auto"/>
        <w:jc w:val="both"/>
        <w:rPr>
          <w:rFonts w:ascii="Palatino Linotype" w:hAnsi="Palatino Linotype"/>
        </w:rPr>
      </w:pPr>
    </w:p>
    <w:p w14:paraId="12C5E111" w14:textId="77777777" w:rsidR="00942616" w:rsidRPr="00213FE5" w:rsidRDefault="00942616" w:rsidP="00942616">
      <w:pPr>
        <w:spacing w:line="360" w:lineRule="auto"/>
        <w:jc w:val="both"/>
        <w:rPr>
          <w:rFonts w:ascii="Palatino Linotype" w:hAnsi="Palatino Linotype"/>
        </w:rPr>
      </w:pPr>
    </w:p>
    <w:p w14:paraId="4C581108" w14:textId="77777777" w:rsidR="00942616" w:rsidRPr="00213FE5" w:rsidRDefault="00942616" w:rsidP="00942616">
      <w:pPr>
        <w:spacing w:line="360" w:lineRule="auto"/>
        <w:jc w:val="both"/>
        <w:rPr>
          <w:rFonts w:ascii="Palatino Linotype" w:hAnsi="Palatino Linotype"/>
        </w:rPr>
      </w:pPr>
    </w:p>
    <w:p w14:paraId="69924129" w14:textId="77777777" w:rsidR="00942616" w:rsidRPr="00213FE5" w:rsidRDefault="00942616" w:rsidP="00942616">
      <w:pPr>
        <w:spacing w:line="360" w:lineRule="auto"/>
        <w:jc w:val="both"/>
        <w:rPr>
          <w:rFonts w:ascii="Palatino Linotype" w:hAnsi="Palatino Linotype"/>
        </w:rPr>
      </w:pPr>
    </w:p>
    <w:p w14:paraId="2ADAB942" w14:textId="77777777" w:rsidR="00942616" w:rsidRPr="00213FE5" w:rsidRDefault="00942616" w:rsidP="00942616">
      <w:pPr>
        <w:spacing w:line="360" w:lineRule="auto"/>
        <w:jc w:val="both"/>
        <w:rPr>
          <w:rFonts w:ascii="Palatino Linotype" w:hAnsi="Palatino Linotype"/>
        </w:rPr>
      </w:pPr>
    </w:p>
    <w:p w14:paraId="2401DA04" w14:textId="77777777" w:rsidR="00942616" w:rsidRPr="00213FE5" w:rsidRDefault="00942616" w:rsidP="00942616">
      <w:pPr>
        <w:spacing w:line="360" w:lineRule="auto"/>
        <w:jc w:val="both"/>
        <w:rPr>
          <w:rFonts w:ascii="Palatino Linotype" w:hAnsi="Palatino Linotype"/>
        </w:rPr>
      </w:pPr>
    </w:p>
    <w:p w14:paraId="76159867" w14:textId="77777777" w:rsidR="00942616" w:rsidRPr="00213FE5" w:rsidRDefault="00942616" w:rsidP="00942616">
      <w:pPr>
        <w:spacing w:line="360" w:lineRule="auto"/>
        <w:rPr>
          <w:rFonts w:ascii="Palatino Linotype" w:hAnsi="Palatino Linotype"/>
        </w:rPr>
      </w:pPr>
    </w:p>
    <w:p w14:paraId="3584962A" w14:textId="77777777" w:rsidR="00942616" w:rsidRPr="00213FE5" w:rsidRDefault="00942616" w:rsidP="00942616">
      <w:pPr>
        <w:spacing w:line="360" w:lineRule="auto"/>
        <w:rPr>
          <w:rFonts w:ascii="Palatino Linotype" w:hAnsi="Palatino Linotype"/>
        </w:rPr>
      </w:pPr>
    </w:p>
    <w:p w14:paraId="3A818EB8" w14:textId="77777777" w:rsidR="00942616" w:rsidRPr="00213FE5" w:rsidRDefault="00942616" w:rsidP="00942616">
      <w:pPr>
        <w:spacing w:line="360" w:lineRule="auto"/>
        <w:rPr>
          <w:rFonts w:ascii="Palatino Linotype" w:hAnsi="Palatino Linotype"/>
        </w:rPr>
      </w:pPr>
    </w:p>
    <w:p w14:paraId="174CEAEF" w14:textId="77777777" w:rsidR="00942616" w:rsidRPr="00213FE5" w:rsidRDefault="00942616" w:rsidP="00942616">
      <w:pPr>
        <w:spacing w:line="360" w:lineRule="auto"/>
        <w:rPr>
          <w:rFonts w:ascii="Palatino Linotype" w:hAnsi="Palatino Linotype"/>
        </w:rPr>
      </w:pPr>
    </w:p>
    <w:p w14:paraId="7CDD8E3D" w14:textId="77777777" w:rsidR="00942616" w:rsidRPr="00213FE5" w:rsidRDefault="00942616" w:rsidP="00942616">
      <w:pPr>
        <w:spacing w:line="360" w:lineRule="auto"/>
        <w:rPr>
          <w:rFonts w:ascii="Palatino Linotype" w:hAnsi="Palatino Linotype"/>
        </w:rPr>
      </w:pPr>
    </w:p>
    <w:p w14:paraId="5AA6BBEF" w14:textId="77777777" w:rsidR="00942616" w:rsidRPr="00213FE5" w:rsidRDefault="00942616" w:rsidP="00942616">
      <w:pPr>
        <w:spacing w:line="360" w:lineRule="auto"/>
        <w:rPr>
          <w:rFonts w:ascii="Palatino Linotype" w:hAnsi="Palatino Linotype"/>
        </w:rPr>
      </w:pPr>
    </w:p>
    <w:p w14:paraId="4984B0BE" w14:textId="77777777" w:rsidR="00942616" w:rsidRPr="00213FE5" w:rsidRDefault="00942616" w:rsidP="00942616">
      <w:pPr>
        <w:spacing w:line="360" w:lineRule="auto"/>
        <w:rPr>
          <w:rFonts w:ascii="Palatino Linotype" w:hAnsi="Palatino Linotype"/>
        </w:rPr>
      </w:pPr>
    </w:p>
    <w:p w14:paraId="027D389A" w14:textId="77777777" w:rsidR="00942616" w:rsidRPr="00213FE5" w:rsidRDefault="00942616" w:rsidP="00942616">
      <w:pPr>
        <w:tabs>
          <w:tab w:val="left" w:pos="3374"/>
        </w:tabs>
        <w:spacing w:line="360" w:lineRule="auto"/>
        <w:rPr>
          <w:rFonts w:ascii="Palatino Linotype" w:hAnsi="Palatino Linotype"/>
        </w:rPr>
      </w:pPr>
      <w:r w:rsidRPr="00213FE5">
        <w:rPr>
          <w:rFonts w:ascii="Palatino Linotype" w:hAnsi="Palatino Linotype"/>
        </w:rPr>
        <w:tab/>
      </w:r>
    </w:p>
    <w:p w14:paraId="18F11BAD" w14:textId="77777777" w:rsidR="00942616" w:rsidRPr="00213FE5" w:rsidRDefault="00942616" w:rsidP="00942616">
      <w:pPr>
        <w:tabs>
          <w:tab w:val="left" w:pos="3374"/>
        </w:tabs>
        <w:spacing w:line="360" w:lineRule="auto"/>
        <w:rPr>
          <w:rFonts w:ascii="Palatino Linotype" w:hAnsi="Palatino Linotype"/>
        </w:rPr>
      </w:pPr>
    </w:p>
    <w:p w14:paraId="74BF8A5F" w14:textId="77777777" w:rsidR="00942616" w:rsidRPr="00213FE5" w:rsidRDefault="00942616" w:rsidP="00942616">
      <w:pPr>
        <w:tabs>
          <w:tab w:val="left" w:pos="3374"/>
        </w:tabs>
        <w:spacing w:line="360" w:lineRule="auto"/>
        <w:rPr>
          <w:rFonts w:ascii="Palatino Linotype" w:hAnsi="Palatino Linotype"/>
        </w:rPr>
      </w:pPr>
    </w:p>
    <w:p w14:paraId="732C5D23" w14:textId="77777777" w:rsidR="00942616" w:rsidRPr="00213FE5" w:rsidRDefault="00942616" w:rsidP="00942616">
      <w:pPr>
        <w:tabs>
          <w:tab w:val="left" w:pos="3374"/>
        </w:tabs>
        <w:spacing w:line="360" w:lineRule="auto"/>
        <w:rPr>
          <w:rFonts w:ascii="Palatino Linotype" w:hAnsi="Palatino Linotype"/>
        </w:rPr>
      </w:pPr>
    </w:p>
    <w:p w14:paraId="07FE0706" w14:textId="77777777" w:rsidR="00942616" w:rsidRPr="00213FE5" w:rsidRDefault="00942616" w:rsidP="00942616">
      <w:pPr>
        <w:tabs>
          <w:tab w:val="left" w:pos="3374"/>
        </w:tabs>
        <w:spacing w:line="360" w:lineRule="auto"/>
        <w:rPr>
          <w:rFonts w:ascii="Palatino Linotype" w:hAnsi="Palatino Linotype"/>
        </w:rPr>
      </w:pPr>
    </w:p>
    <w:p w14:paraId="376015AC" w14:textId="77777777" w:rsidR="00942616" w:rsidRPr="00213FE5" w:rsidRDefault="00942616" w:rsidP="00942616">
      <w:pPr>
        <w:tabs>
          <w:tab w:val="left" w:pos="3374"/>
        </w:tabs>
        <w:spacing w:line="360" w:lineRule="auto"/>
        <w:rPr>
          <w:rFonts w:ascii="Palatino Linotype" w:hAnsi="Palatino Linotype"/>
        </w:rPr>
      </w:pPr>
    </w:p>
    <w:p w14:paraId="7C2C2C91" w14:textId="77777777" w:rsidR="00942616" w:rsidRPr="00213FE5" w:rsidRDefault="00942616" w:rsidP="00942616">
      <w:pPr>
        <w:tabs>
          <w:tab w:val="left" w:pos="3374"/>
        </w:tabs>
        <w:spacing w:line="360" w:lineRule="auto"/>
        <w:rPr>
          <w:rFonts w:ascii="Palatino Linotype" w:hAnsi="Palatino Linotype"/>
        </w:rPr>
      </w:pPr>
    </w:p>
    <w:p w14:paraId="45B6A2A6" w14:textId="77777777" w:rsidR="00942616" w:rsidRPr="00213FE5" w:rsidRDefault="00942616" w:rsidP="00942616">
      <w:pPr>
        <w:tabs>
          <w:tab w:val="left" w:pos="3374"/>
        </w:tabs>
        <w:spacing w:line="360" w:lineRule="auto"/>
        <w:rPr>
          <w:rFonts w:ascii="Palatino Linotype" w:hAnsi="Palatino Linotype"/>
        </w:rPr>
      </w:pPr>
    </w:p>
    <w:p w14:paraId="0A8A8A68" w14:textId="77777777" w:rsidR="00942616" w:rsidRPr="00213FE5" w:rsidRDefault="00942616" w:rsidP="00942616">
      <w:pPr>
        <w:tabs>
          <w:tab w:val="left" w:pos="3374"/>
        </w:tabs>
        <w:spacing w:line="360" w:lineRule="auto"/>
        <w:rPr>
          <w:rFonts w:ascii="Palatino Linotype" w:hAnsi="Palatino Linotype"/>
        </w:rPr>
      </w:pPr>
    </w:p>
    <w:p w14:paraId="7FEC71EC" w14:textId="77777777" w:rsidR="00942616" w:rsidRPr="00213FE5" w:rsidRDefault="00942616" w:rsidP="00942616">
      <w:pPr>
        <w:tabs>
          <w:tab w:val="left" w:pos="3374"/>
        </w:tabs>
        <w:spacing w:line="360" w:lineRule="auto"/>
        <w:rPr>
          <w:rFonts w:ascii="Palatino Linotype" w:hAnsi="Palatino Linotype"/>
        </w:rPr>
      </w:pPr>
    </w:p>
    <w:p w14:paraId="2CDB6924" w14:textId="77777777" w:rsidR="00942616" w:rsidRPr="00213FE5" w:rsidRDefault="00942616" w:rsidP="00942616">
      <w:pPr>
        <w:tabs>
          <w:tab w:val="left" w:pos="3374"/>
        </w:tabs>
        <w:spacing w:line="360" w:lineRule="auto"/>
        <w:rPr>
          <w:rFonts w:ascii="Palatino Linotype" w:hAnsi="Palatino Linotype"/>
        </w:rPr>
      </w:pPr>
    </w:p>
    <w:p w14:paraId="785D4E09" w14:textId="77777777" w:rsidR="00942616" w:rsidRPr="00213FE5" w:rsidRDefault="00942616" w:rsidP="00942616">
      <w:pPr>
        <w:tabs>
          <w:tab w:val="left" w:pos="3374"/>
        </w:tabs>
        <w:spacing w:line="360" w:lineRule="auto"/>
        <w:rPr>
          <w:rFonts w:ascii="Palatino Linotype" w:hAnsi="Palatino Linotype"/>
        </w:rPr>
      </w:pPr>
    </w:p>
    <w:p w14:paraId="2E87A5CF" w14:textId="77777777" w:rsidR="00942616" w:rsidRPr="00213FE5" w:rsidRDefault="00942616" w:rsidP="00942616">
      <w:pPr>
        <w:tabs>
          <w:tab w:val="left" w:pos="3374"/>
        </w:tabs>
        <w:spacing w:line="360" w:lineRule="auto"/>
        <w:rPr>
          <w:rFonts w:ascii="Palatino Linotype" w:hAnsi="Palatino Linotype"/>
        </w:rPr>
      </w:pPr>
    </w:p>
    <w:p w14:paraId="24F0B777" w14:textId="77777777" w:rsidR="00942616" w:rsidRPr="00213FE5" w:rsidRDefault="00942616" w:rsidP="00942616">
      <w:pPr>
        <w:tabs>
          <w:tab w:val="left" w:pos="3374"/>
        </w:tabs>
        <w:spacing w:line="360" w:lineRule="auto"/>
        <w:rPr>
          <w:rFonts w:ascii="Palatino Linotype" w:hAnsi="Palatino Linotype"/>
        </w:rPr>
      </w:pPr>
    </w:p>
    <w:p w14:paraId="41BB0BB9" w14:textId="77777777" w:rsidR="00942616" w:rsidRPr="00213FE5" w:rsidRDefault="00942616" w:rsidP="00942616">
      <w:pPr>
        <w:tabs>
          <w:tab w:val="left" w:pos="3374"/>
        </w:tabs>
        <w:spacing w:line="360" w:lineRule="auto"/>
        <w:rPr>
          <w:rFonts w:ascii="Palatino Linotype" w:hAnsi="Palatino Linotype"/>
        </w:rPr>
      </w:pPr>
    </w:p>
    <w:p w14:paraId="3FBD9A97" w14:textId="77777777" w:rsidR="00942616" w:rsidRPr="00213FE5" w:rsidRDefault="00942616" w:rsidP="00942616">
      <w:pPr>
        <w:tabs>
          <w:tab w:val="left" w:pos="3374"/>
        </w:tabs>
        <w:spacing w:line="360" w:lineRule="auto"/>
        <w:rPr>
          <w:rFonts w:ascii="Palatino Linotype" w:hAnsi="Palatino Linotype"/>
        </w:rPr>
      </w:pPr>
    </w:p>
    <w:p w14:paraId="67E05949" w14:textId="77777777" w:rsidR="00942616" w:rsidRPr="00213FE5" w:rsidRDefault="00942616" w:rsidP="00942616">
      <w:pPr>
        <w:tabs>
          <w:tab w:val="left" w:pos="3374"/>
        </w:tabs>
        <w:spacing w:line="360" w:lineRule="auto"/>
        <w:rPr>
          <w:rFonts w:ascii="Palatino Linotype" w:hAnsi="Palatino Linotype"/>
        </w:rPr>
      </w:pPr>
    </w:p>
    <w:p w14:paraId="24CE3BD5" w14:textId="77777777" w:rsidR="00942616" w:rsidRPr="00213FE5" w:rsidRDefault="00942616" w:rsidP="00942616">
      <w:pPr>
        <w:tabs>
          <w:tab w:val="left" w:pos="3374"/>
        </w:tabs>
        <w:spacing w:line="360" w:lineRule="auto"/>
        <w:rPr>
          <w:rFonts w:ascii="Palatino Linotype" w:hAnsi="Palatino Linotype"/>
        </w:rPr>
      </w:pPr>
    </w:p>
    <w:p w14:paraId="16DA2CF4" w14:textId="77777777" w:rsidR="00942616" w:rsidRPr="00213FE5" w:rsidRDefault="00942616" w:rsidP="00942616">
      <w:pPr>
        <w:tabs>
          <w:tab w:val="left" w:pos="3374"/>
        </w:tabs>
        <w:spacing w:line="360" w:lineRule="auto"/>
        <w:rPr>
          <w:rFonts w:ascii="Palatino Linotype" w:hAnsi="Palatino Linotype"/>
        </w:rPr>
      </w:pPr>
    </w:p>
    <w:p w14:paraId="4AFB468F" w14:textId="77777777" w:rsidR="00942616" w:rsidRPr="00213FE5" w:rsidRDefault="00942616" w:rsidP="00942616">
      <w:pPr>
        <w:tabs>
          <w:tab w:val="left" w:pos="3374"/>
        </w:tabs>
        <w:spacing w:line="360" w:lineRule="auto"/>
        <w:rPr>
          <w:rFonts w:ascii="Palatino Linotype" w:hAnsi="Palatino Linotype"/>
        </w:rPr>
      </w:pPr>
    </w:p>
    <w:p w14:paraId="0EDC4D44" w14:textId="77777777" w:rsidR="006603F1" w:rsidRPr="00213FE5" w:rsidRDefault="006603F1"/>
    <w:sectPr w:rsidR="006603F1" w:rsidRPr="00213FE5" w:rsidSect="00213FE5">
      <w:headerReference w:type="even" r:id="rId18"/>
      <w:headerReference w:type="default" r:id="rId19"/>
      <w:footerReference w:type="default" r:id="rId20"/>
      <w:headerReference w:type="first" r:id="rId21"/>
      <w:footerReference w:type="first" r:id="rId22"/>
      <w:pgSz w:w="12240" w:h="15840"/>
      <w:pgMar w:top="2268" w:right="1325"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D3FB7" w14:textId="77777777" w:rsidR="00E57767" w:rsidRDefault="00E57767" w:rsidP="00942616">
      <w:r>
        <w:separator/>
      </w:r>
    </w:p>
  </w:endnote>
  <w:endnote w:type="continuationSeparator" w:id="0">
    <w:p w14:paraId="7B589CF5" w14:textId="77777777" w:rsidR="00E57767" w:rsidRDefault="00E57767" w:rsidP="0094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705F95D" w14:textId="77777777" w:rsidR="00D933C0" w:rsidRPr="002D6DD8" w:rsidRDefault="00D933C0"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460C">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B460C">
              <w:rPr>
                <w:rFonts w:ascii="Palatino Linotype" w:hAnsi="Palatino Linotype"/>
                <w:bCs/>
                <w:noProof/>
                <w:sz w:val="20"/>
              </w:rPr>
              <w:t>36</w:t>
            </w:r>
            <w:r>
              <w:rPr>
                <w:rFonts w:ascii="Palatino Linotype" w:hAnsi="Palatino Linotype"/>
                <w:bCs/>
                <w:noProof/>
                <w:sz w:val="20"/>
              </w:rPr>
              <w:fldChar w:fldCharType="end"/>
            </w:r>
          </w:p>
        </w:sdtContent>
      </w:sdt>
    </w:sdtContent>
  </w:sdt>
  <w:p w14:paraId="4B3C5062" w14:textId="77777777" w:rsidR="00D933C0" w:rsidRDefault="00D933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5357" w14:textId="77777777" w:rsidR="00D933C0" w:rsidRPr="000B69FA" w:rsidRDefault="00D933C0"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3284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32843">
      <w:rPr>
        <w:rFonts w:ascii="Palatino Linotype" w:hAnsi="Palatino Linotype"/>
        <w:bCs/>
        <w:noProof/>
        <w:sz w:val="20"/>
      </w:rPr>
      <w:t>36</w:t>
    </w:r>
    <w:r>
      <w:rPr>
        <w:rFonts w:ascii="Palatino Linotype" w:hAnsi="Palatino Linotype"/>
        <w:bCs/>
        <w:noProof/>
        <w:sz w:val="20"/>
      </w:rPr>
      <w:fldChar w:fldCharType="end"/>
    </w:r>
  </w:p>
  <w:p w14:paraId="5FDB238B" w14:textId="77777777" w:rsidR="00D933C0" w:rsidRDefault="00D933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6A2B1" w14:textId="77777777" w:rsidR="00E57767" w:rsidRDefault="00E57767" w:rsidP="00942616">
      <w:r>
        <w:separator/>
      </w:r>
    </w:p>
  </w:footnote>
  <w:footnote w:type="continuationSeparator" w:id="0">
    <w:p w14:paraId="013CB9D4" w14:textId="77777777" w:rsidR="00E57767" w:rsidRDefault="00E57767" w:rsidP="00942616">
      <w:r>
        <w:continuationSeparator/>
      </w:r>
    </w:p>
  </w:footnote>
  <w:footnote w:id="1">
    <w:p w14:paraId="2956CC5A" w14:textId="77777777" w:rsidR="00D933C0" w:rsidRDefault="00D933C0" w:rsidP="00995CB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14:paraId="01EA717D" w14:textId="77777777" w:rsidR="00D933C0" w:rsidRDefault="00D933C0" w:rsidP="00995CB1">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2">
    <w:p w14:paraId="1A108541" w14:textId="77777777" w:rsidR="00D933C0" w:rsidRDefault="00D933C0" w:rsidP="00995CB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B7E9" w14:textId="77777777" w:rsidR="00D933C0" w:rsidRDefault="00E57767">
    <w:pPr>
      <w:pStyle w:val="Encabezado"/>
    </w:pPr>
    <w:r>
      <w:rPr>
        <w:noProof/>
        <w:lang w:eastAsia="es-MX"/>
      </w:rPr>
      <w:pict w14:anchorId="6313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977" w:type="dxa"/>
      <w:tblCellMar>
        <w:left w:w="70" w:type="dxa"/>
        <w:right w:w="70" w:type="dxa"/>
      </w:tblCellMar>
      <w:tblLook w:val="04A0" w:firstRow="1" w:lastRow="0" w:firstColumn="1" w:lastColumn="0" w:noHBand="0" w:noVBand="1"/>
    </w:tblPr>
    <w:tblGrid>
      <w:gridCol w:w="2976"/>
      <w:gridCol w:w="3543"/>
    </w:tblGrid>
    <w:tr w:rsidR="00D933C0" w14:paraId="6291E73B" w14:textId="77777777" w:rsidTr="00213FE5">
      <w:trPr>
        <w:trHeight w:val="227"/>
      </w:trPr>
      <w:tc>
        <w:tcPr>
          <w:tcW w:w="2976" w:type="dxa"/>
          <w:vAlign w:val="center"/>
          <w:hideMark/>
        </w:tcPr>
        <w:p w14:paraId="785910C1" w14:textId="77777777" w:rsidR="00D933C0" w:rsidRPr="00674A46" w:rsidRDefault="00D933C0" w:rsidP="00B5153D">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0BE4C623" w14:textId="0025CB48" w:rsidR="00D933C0" w:rsidRPr="00213FE5" w:rsidRDefault="00D933C0" w:rsidP="00B5153D">
          <w:pPr>
            <w:pStyle w:val="Encabezado"/>
            <w:rPr>
              <w:rFonts w:ascii="Palatino Linotype" w:hAnsi="Palatino Linotype" w:cs="Arial"/>
              <w:bCs/>
              <w:sz w:val="22"/>
              <w:szCs w:val="22"/>
              <w:lang w:eastAsia="es-MX"/>
            </w:rPr>
          </w:pPr>
          <w:r w:rsidRPr="00213FE5">
            <w:rPr>
              <w:rFonts w:ascii="Palatino Linotype" w:hAnsi="Palatino Linotype" w:cs="Arial"/>
              <w:bCs/>
              <w:sz w:val="22"/>
              <w:szCs w:val="22"/>
              <w:lang w:eastAsia="es-MX"/>
            </w:rPr>
            <w:t>03003/INFOEM/IP/RR/2024</w:t>
          </w:r>
        </w:p>
      </w:tc>
    </w:tr>
    <w:tr w:rsidR="00D933C0" w14:paraId="0495579F" w14:textId="77777777" w:rsidTr="00213FE5">
      <w:trPr>
        <w:trHeight w:val="242"/>
      </w:trPr>
      <w:tc>
        <w:tcPr>
          <w:tcW w:w="2976" w:type="dxa"/>
          <w:vAlign w:val="center"/>
          <w:hideMark/>
        </w:tcPr>
        <w:p w14:paraId="1260BD52" w14:textId="77777777" w:rsidR="00D933C0" w:rsidRPr="00674A46" w:rsidRDefault="00D933C0" w:rsidP="00B5153D">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244BA212" w14:textId="064D7961" w:rsidR="00D933C0" w:rsidRPr="00213FE5" w:rsidRDefault="00213FE5" w:rsidP="007632A0">
          <w:pPr>
            <w:pStyle w:val="Encabezado"/>
            <w:rPr>
              <w:rFonts w:ascii="Palatino Linotype" w:hAnsi="Palatino Linotype"/>
              <w:bCs/>
              <w:color w:val="000000"/>
              <w:sz w:val="22"/>
              <w:szCs w:val="22"/>
              <w:highlight w:val="green"/>
            </w:rPr>
          </w:pPr>
          <w:r>
            <w:rPr>
              <w:rFonts w:ascii="Palatino Linotype" w:hAnsi="Palatino Linotype"/>
              <w:bCs/>
              <w:color w:val="000000"/>
              <w:sz w:val="22"/>
              <w:szCs w:val="22"/>
            </w:rPr>
            <w:t>Ayuntamiento de Tepotzotlán</w:t>
          </w:r>
        </w:p>
      </w:tc>
    </w:tr>
    <w:tr w:rsidR="00D933C0" w14:paraId="094D4B8E" w14:textId="77777777" w:rsidTr="00213FE5">
      <w:trPr>
        <w:trHeight w:val="342"/>
      </w:trPr>
      <w:tc>
        <w:tcPr>
          <w:tcW w:w="2976" w:type="dxa"/>
          <w:vAlign w:val="center"/>
          <w:hideMark/>
        </w:tcPr>
        <w:p w14:paraId="704F2262" w14:textId="77777777" w:rsidR="00D933C0" w:rsidRPr="00674A46" w:rsidRDefault="00D933C0" w:rsidP="00B5153D">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26E70F93" w14:textId="77777777" w:rsidR="00D933C0" w:rsidRPr="00213FE5" w:rsidRDefault="00D933C0" w:rsidP="00B5153D">
          <w:pPr>
            <w:pStyle w:val="Encabezado"/>
            <w:rPr>
              <w:rFonts w:ascii="Palatino Linotype" w:hAnsi="Palatino Linotype"/>
              <w:sz w:val="22"/>
              <w:szCs w:val="22"/>
            </w:rPr>
          </w:pPr>
          <w:r w:rsidRPr="00213FE5">
            <w:rPr>
              <w:rFonts w:ascii="Palatino Linotype" w:hAnsi="Palatino Linotype"/>
              <w:sz w:val="22"/>
              <w:szCs w:val="22"/>
            </w:rPr>
            <w:t>María del Rosario Mejía Ayala</w:t>
          </w:r>
        </w:p>
      </w:tc>
    </w:tr>
  </w:tbl>
  <w:p w14:paraId="75582F32" w14:textId="77777777" w:rsidR="00D933C0" w:rsidRPr="00AE046A" w:rsidRDefault="00E57767" w:rsidP="00B5153D">
    <w:pPr>
      <w:pStyle w:val="Encabezado"/>
      <w:tabs>
        <w:tab w:val="clear" w:pos="4419"/>
        <w:tab w:val="clear" w:pos="8838"/>
        <w:tab w:val="left" w:pos="6005"/>
      </w:tabs>
      <w:rPr>
        <w:sz w:val="14"/>
      </w:rPr>
    </w:pPr>
    <w:r>
      <w:rPr>
        <w:noProof/>
        <w:sz w:val="14"/>
        <w:lang w:eastAsia="es-MX"/>
      </w:rPr>
      <w:pict w14:anchorId="7AF2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66pt;margin-top:-120.3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977" w:type="dxa"/>
      <w:tblCellMar>
        <w:left w:w="70" w:type="dxa"/>
        <w:right w:w="70" w:type="dxa"/>
      </w:tblCellMar>
      <w:tblLook w:val="04A0" w:firstRow="1" w:lastRow="0" w:firstColumn="1" w:lastColumn="0" w:noHBand="0" w:noVBand="1"/>
    </w:tblPr>
    <w:tblGrid>
      <w:gridCol w:w="2977"/>
      <w:gridCol w:w="3684"/>
    </w:tblGrid>
    <w:tr w:rsidR="00D933C0" w14:paraId="109D31C7" w14:textId="77777777" w:rsidTr="00213FE5">
      <w:trPr>
        <w:trHeight w:val="227"/>
      </w:trPr>
      <w:tc>
        <w:tcPr>
          <w:tcW w:w="2977" w:type="dxa"/>
          <w:vAlign w:val="center"/>
          <w:hideMark/>
        </w:tcPr>
        <w:p w14:paraId="52EDE096" w14:textId="77777777" w:rsidR="00D933C0" w:rsidRPr="00674A46" w:rsidRDefault="00D933C0" w:rsidP="00B5153D">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0ACDB4C9" w14:textId="6AC06903" w:rsidR="00D933C0" w:rsidRPr="00213FE5" w:rsidRDefault="00D933C0" w:rsidP="004E6690">
          <w:pPr>
            <w:pStyle w:val="Encabezado"/>
            <w:rPr>
              <w:rFonts w:ascii="Palatino Linotype" w:hAnsi="Palatino Linotype"/>
              <w:sz w:val="22"/>
              <w:szCs w:val="22"/>
              <w:highlight w:val="green"/>
            </w:rPr>
          </w:pPr>
          <w:r w:rsidRPr="00213FE5">
            <w:rPr>
              <w:rFonts w:ascii="Palatino Linotype" w:hAnsi="Palatino Linotype" w:cs="Arial"/>
              <w:bCs/>
              <w:sz w:val="22"/>
              <w:szCs w:val="22"/>
              <w:lang w:eastAsia="es-MX"/>
            </w:rPr>
            <w:t>03003/INFOEM/IP/RR/2024</w:t>
          </w:r>
        </w:p>
      </w:tc>
    </w:tr>
    <w:tr w:rsidR="00D933C0" w14:paraId="0AB7C776" w14:textId="77777777" w:rsidTr="00213FE5">
      <w:trPr>
        <w:trHeight w:val="242"/>
      </w:trPr>
      <w:tc>
        <w:tcPr>
          <w:tcW w:w="2977" w:type="dxa"/>
          <w:vAlign w:val="center"/>
          <w:hideMark/>
        </w:tcPr>
        <w:p w14:paraId="798B5FF4" w14:textId="77777777" w:rsidR="00D933C0" w:rsidRPr="00674A46" w:rsidRDefault="00D933C0" w:rsidP="00B5153D">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72ED0A79" w14:textId="028F3C43" w:rsidR="00D933C0" w:rsidRPr="00213FE5" w:rsidRDefault="00BD1957" w:rsidP="007632A0">
          <w:pPr>
            <w:pStyle w:val="Encabezado"/>
            <w:tabs>
              <w:tab w:val="left" w:pos="521"/>
            </w:tabs>
            <w:rPr>
              <w:rFonts w:ascii="Palatino Linotype" w:hAnsi="Palatino Linotype"/>
              <w:color w:val="FF0000"/>
              <w:sz w:val="22"/>
              <w:szCs w:val="22"/>
            </w:rPr>
          </w:pPr>
          <w:r>
            <w:rPr>
              <w:rFonts w:ascii="Palatino Linotype" w:hAnsi="Palatino Linotype"/>
              <w:bCs/>
              <w:sz w:val="22"/>
              <w:szCs w:val="22"/>
            </w:rPr>
            <w:t xml:space="preserve">XXX </w:t>
          </w:r>
          <w:proofErr w:type="spellStart"/>
          <w:r>
            <w:rPr>
              <w:rFonts w:ascii="Palatino Linotype" w:hAnsi="Palatino Linotype"/>
              <w:bCs/>
              <w:sz w:val="22"/>
              <w:szCs w:val="22"/>
            </w:rPr>
            <w:t>XXX</w:t>
          </w:r>
          <w:proofErr w:type="spellEnd"/>
        </w:p>
      </w:tc>
    </w:tr>
    <w:tr w:rsidR="00D933C0" w14:paraId="36334B37" w14:textId="77777777" w:rsidTr="00213FE5">
      <w:trPr>
        <w:trHeight w:val="342"/>
      </w:trPr>
      <w:tc>
        <w:tcPr>
          <w:tcW w:w="2977" w:type="dxa"/>
          <w:vAlign w:val="center"/>
        </w:tcPr>
        <w:p w14:paraId="476BA4F3" w14:textId="77777777" w:rsidR="00D933C0" w:rsidRPr="00674A46" w:rsidRDefault="00D933C0" w:rsidP="00B5153D">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7A3E921" w14:textId="3F1569D1" w:rsidR="00D933C0" w:rsidRPr="00213FE5" w:rsidRDefault="00D933C0" w:rsidP="007632A0">
          <w:pPr>
            <w:rPr>
              <w:rFonts w:ascii="Palatino Linotype" w:hAnsi="Palatino Linotype"/>
              <w:bCs/>
              <w:sz w:val="22"/>
              <w:szCs w:val="20"/>
            </w:rPr>
          </w:pPr>
          <w:r w:rsidRPr="00213FE5">
            <w:rPr>
              <w:rFonts w:ascii="Palatino Linotype" w:hAnsi="Palatino Linotype"/>
              <w:bCs/>
              <w:sz w:val="22"/>
              <w:szCs w:val="20"/>
            </w:rPr>
            <w:t xml:space="preserve">Ayuntamiento de </w:t>
          </w:r>
          <w:r w:rsidR="00213FE5">
            <w:rPr>
              <w:rFonts w:ascii="Palatino Linotype" w:hAnsi="Palatino Linotype"/>
              <w:bCs/>
              <w:sz w:val="22"/>
              <w:szCs w:val="20"/>
            </w:rPr>
            <w:t>Tepotzotlán</w:t>
          </w:r>
        </w:p>
      </w:tc>
    </w:tr>
    <w:tr w:rsidR="00D933C0" w14:paraId="0C6AC9F5" w14:textId="77777777" w:rsidTr="00213FE5">
      <w:trPr>
        <w:trHeight w:val="342"/>
      </w:trPr>
      <w:tc>
        <w:tcPr>
          <w:tcW w:w="2977" w:type="dxa"/>
          <w:vAlign w:val="center"/>
        </w:tcPr>
        <w:p w14:paraId="68D9479B" w14:textId="77777777" w:rsidR="00D933C0" w:rsidRPr="00674A46" w:rsidRDefault="00D933C0" w:rsidP="00B5153D">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29D0236" w14:textId="77777777" w:rsidR="00D933C0" w:rsidRPr="00213FE5" w:rsidRDefault="00D933C0" w:rsidP="00B5153D">
          <w:pPr>
            <w:pStyle w:val="Encabezado"/>
            <w:rPr>
              <w:rFonts w:ascii="Palatino Linotype" w:hAnsi="Palatino Linotype"/>
              <w:sz w:val="22"/>
              <w:szCs w:val="22"/>
            </w:rPr>
          </w:pPr>
          <w:r w:rsidRPr="00213FE5">
            <w:rPr>
              <w:rFonts w:ascii="Palatino Linotype" w:hAnsi="Palatino Linotype"/>
              <w:sz w:val="22"/>
              <w:szCs w:val="21"/>
            </w:rPr>
            <w:t>María del Rosario Mejía Ayala</w:t>
          </w:r>
        </w:p>
      </w:tc>
    </w:tr>
  </w:tbl>
  <w:p w14:paraId="77D264B0" w14:textId="77777777" w:rsidR="00D933C0" w:rsidRPr="00C222C0" w:rsidRDefault="00E57767">
    <w:pPr>
      <w:pStyle w:val="Encabezado"/>
      <w:rPr>
        <w:sz w:val="16"/>
      </w:rPr>
    </w:pPr>
    <w:r>
      <w:rPr>
        <w:noProof/>
        <w:sz w:val="16"/>
        <w:lang w:eastAsia="es-MX"/>
      </w:rPr>
      <w:pict w14:anchorId="572F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79.6pt;margin-top:-114.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693"/>
    <w:multiLevelType w:val="hybridMultilevel"/>
    <w:tmpl w:val="10003FE4"/>
    <w:lvl w:ilvl="0" w:tplc="2D2EBE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0B6D1942"/>
    <w:multiLevelType w:val="hybridMultilevel"/>
    <w:tmpl w:val="49862A8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0C36350F"/>
    <w:multiLevelType w:val="hybridMultilevel"/>
    <w:tmpl w:val="96CED61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0EE87C10"/>
    <w:multiLevelType w:val="hybridMultilevel"/>
    <w:tmpl w:val="8D661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573DFC"/>
    <w:multiLevelType w:val="hybridMultilevel"/>
    <w:tmpl w:val="C852AD42"/>
    <w:lvl w:ilvl="0" w:tplc="76AE7004">
      <w:start w:val="1"/>
      <w:numFmt w:val="upperRoman"/>
      <w:lvlText w:val="%1."/>
      <w:lvlJc w:val="left"/>
      <w:pPr>
        <w:ind w:left="1914" w:hanging="720"/>
      </w:pPr>
      <w:rPr>
        <w:rFonts w:hint="default"/>
      </w:rPr>
    </w:lvl>
    <w:lvl w:ilvl="1" w:tplc="080A0019" w:tentative="1">
      <w:start w:val="1"/>
      <w:numFmt w:val="lowerLetter"/>
      <w:lvlText w:val="%2."/>
      <w:lvlJc w:val="left"/>
      <w:pPr>
        <w:ind w:left="2274" w:hanging="360"/>
      </w:pPr>
    </w:lvl>
    <w:lvl w:ilvl="2" w:tplc="080A001B" w:tentative="1">
      <w:start w:val="1"/>
      <w:numFmt w:val="lowerRoman"/>
      <w:lvlText w:val="%3."/>
      <w:lvlJc w:val="right"/>
      <w:pPr>
        <w:ind w:left="2994" w:hanging="180"/>
      </w:pPr>
    </w:lvl>
    <w:lvl w:ilvl="3" w:tplc="080A000F" w:tentative="1">
      <w:start w:val="1"/>
      <w:numFmt w:val="decimal"/>
      <w:lvlText w:val="%4."/>
      <w:lvlJc w:val="left"/>
      <w:pPr>
        <w:ind w:left="3714" w:hanging="360"/>
      </w:pPr>
    </w:lvl>
    <w:lvl w:ilvl="4" w:tplc="080A0019" w:tentative="1">
      <w:start w:val="1"/>
      <w:numFmt w:val="lowerLetter"/>
      <w:lvlText w:val="%5."/>
      <w:lvlJc w:val="left"/>
      <w:pPr>
        <w:ind w:left="4434" w:hanging="360"/>
      </w:pPr>
    </w:lvl>
    <w:lvl w:ilvl="5" w:tplc="080A001B" w:tentative="1">
      <w:start w:val="1"/>
      <w:numFmt w:val="lowerRoman"/>
      <w:lvlText w:val="%6."/>
      <w:lvlJc w:val="right"/>
      <w:pPr>
        <w:ind w:left="5154" w:hanging="180"/>
      </w:pPr>
    </w:lvl>
    <w:lvl w:ilvl="6" w:tplc="080A000F" w:tentative="1">
      <w:start w:val="1"/>
      <w:numFmt w:val="decimal"/>
      <w:lvlText w:val="%7."/>
      <w:lvlJc w:val="left"/>
      <w:pPr>
        <w:ind w:left="5874" w:hanging="360"/>
      </w:pPr>
    </w:lvl>
    <w:lvl w:ilvl="7" w:tplc="080A0019" w:tentative="1">
      <w:start w:val="1"/>
      <w:numFmt w:val="lowerLetter"/>
      <w:lvlText w:val="%8."/>
      <w:lvlJc w:val="left"/>
      <w:pPr>
        <w:ind w:left="6594" w:hanging="360"/>
      </w:pPr>
    </w:lvl>
    <w:lvl w:ilvl="8" w:tplc="080A001B" w:tentative="1">
      <w:start w:val="1"/>
      <w:numFmt w:val="lowerRoman"/>
      <w:lvlText w:val="%9."/>
      <w:lvlJc w:val="right"/>
      <w:pPr>
        <w:ind w:left="7314" w:hanging="180"/>
      </w:pPr>
    </w:lvl>
  </w:abstractNum>
  <w:abstractNum w:abstractNumId="6"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04378E"/>
    <w:multiLevelType w:val="hybridMultilevel"/>
    <w:tmpl w:val="0F6E3FB4"/>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9" w15:restartNumberingAfterBreak="0">
    <w:nsid w:val="164165E0"/>
    <w:multiLevelType w:val="hybridMultilevel"/>
    <w:tmpl w:val="F2A40758"/>
    <w:lvl w:ilvl="0" w:tplc="0B10B558">
      <w:start w:val="1"/>
      <w:numFmt w:val="upperRoman"/>
      <w:lvlText w:val="%1."/>
      <w:lvlJc w:val="left"/>
      <w:pPr>
        <w:ind w:left="780" w:hanging="720"/>
      </w:pPr>
      <w:rPr>
        <w:rFonts w:asciiTheme="minorHAnsi" w:eastAsiaTheme="minorEastAsia" w:hAnsiTheme="minorHAnsi" w:cstheme="minorBidi"/>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1811723E"/>
    <w:multiLevelType w:val="hybridMultilevel"/>
    <w:tmpl w:val="E7B840BA"/>
    <w:lvl w:ilvl="0" w:tplc="080A000D">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1A7116F6"/>
    <w:multiLevelType w:val="hybridMultilevel"/>
    <w:tmpl w:val="01B6F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F80765"/>
    <w:multiLevelType w:val="hybridMultilevel"/>
    <w:tmpl w:val="BC302736"/>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3" w15:restartNumberingAfterBreak="0">
    <w:nsid w:val="1E4A3521"/>
    <w:multiLevelType w:val="hybridMultilevel"/>
    <w:tmpl w:val="63A4F56E"/>
    <w:lvl w:ilvl="0" w:tplc="F4BA18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15:restartNumberingAfterBreak="0">
    <w:nsid w:val="211731ED"/>
    <w:multiLevelType w:val="hybridMultilevel"/>
    <w:tmpl w:val="38464766"/>
    <w:lvl w:ilvl="0" w:tplc="03D8E8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777E39"/>
    <w:multiLevelType w:val="hybridMultilevel"/>
    <w:tmpl w:val="11EE4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CA4360"/>
    <w:multiLevelType w:val="hybridMultilevel"/>
    <w:tmpl w:val="06FE9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4050665"/>
    <w:multiLevelType w:val="hybridMultilevel"/>
    <w:tmpl w:val="E8942D0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A14A65"/>
    <w:multiLevelType w:val="hybridMultilevel"/>
    <w:tmpl w:val="A530B21E"/>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29527B59"/>
    <w:multiLevelType w:val="multilevel"/>
    <w:tmpl w:val="C5A83602"/>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6534BA"/>
    <w:multiLevelType w:val="hybridMultilevel"/>
    <w:tmpl w:val="24424F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33D4052F"/>
    <w:multiLevelType w:val="hybridMultilevel"/>
    <w:tmpl w:val="75721612"/>
    <w:lvl w:ilvl="0" w:tplc="BE900C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5A189F"/>
    <w:multiLevelType w:val="hybridMultilevel"/>
    <w:tmpl w:val="48C080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9B102F8"/>
    <w:multiLevelType w:val="multilevel"/>
    <w:tmpl w:val="2F3A4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A3B1EB3"/>
    <w:multiLevelType w:val="hybridMultilevel"/>
    <w:tmpl w:val="E4DC8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810E34"/>
    <w:multiLevelType w:val="hybridMultilevel"/>
    <w:tmpl w:val="11D43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174676"/>
    <w:multiLevelType w:val="hybridMultilevel"/>
    <w:tmpl w:val="B73AC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254DBE"/>
    <w:multiLevelType w:val="hybridMultilevel"/>
    <w:tmpl w:val="533E0B78"/>
    <w:lvl w:ilvl="0" w:tplc="080A0001">
      <w:start w:val="1"/>
      <w:numFmt w:val="bullet"/>
      <w:lvlText w:val=""/>
      <w:lvlJc w:val="left"/>
      <w:pPr>
        <w:ind w:left="2484" w:hanging="360"/>
      </w:pPr>
      <w:rPr>
        <w:rFonts w:ascii="Symbol" w:hAnsi="Symbol"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29" w15:restartNumberingAfterBreak="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810561"/>
    <w:multiLevelType w:val="hybridMultilevel"/>
    <w:tmpl w:val="5E86CCF8"/>
    <w:lvl w:ilvl="0" w:tplc="728A7A32">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2" w15:restartNumberingAfterBreak="0">
    <w:nsid w:val="56AF3ECB"/>
    <w:multiLevelType w:val="hybridMultilevel"/>
    <w:tmpl w:val="1F52F3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60591E"/>
    <w:multiLevelType w:val="hybridMultilevel"/>
    <w:tmpl w:val="9E663E1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5F323A74"/>
    <w:multiLevelType w:val="hybridMultilevel"/>
    <w:tmpl w:val="644A095A"/>
    <w:lvl w:ilvl="0" w:tplc="080A0001">
      <w:start w:val="1"/>
      <w:numFmt w:val="bullet"/>
      <w:lvlText w:val=""/>
      <w:lvlJc w:val="left"/>
      <w:pPr>
        <w:ind w:left="1495" w:hanging="360"/>
      </w:pPr>
      <w:rPr>
        <w:rFonts w:ascii="Symbol" w:hAnsi="Symbol" w:hint="default"/>
      </w:rPr>
    </w:lvl>
    <w:lvl w:ilvl="1" w:tplc="080A0003" w:tentative="1">
      <w:start w:val="1"/>
      <w:numFmt w:val="bullet"/>
      <w:lvlText w:val="o"/>
      <w:lvlJc w:val="left"/>
      <w:pPr>
        <w:ind w:left="2215" w:hanging="360"/>
      </w:pPr>
      <w:rPr>
        <w:rFonts w:ascii="Courier New" w:hAnsi="Courier New" w:cs="Courier New" w:hint="default"/>
      </w:rPr>
    </w:lvl>
    <w:lvl w:ilvl="2" w:tplc="080A0005" w:tentative="1">
      <w:start w:val="1"/>
      <w:numFmt w:val="bullet"/>
      <w:lvlText w:val=""/>
      <w:lvlJc w:val="left"/>
      <w:pPr>
        <w:ind w:left="2935" w:hanging="360"/>
      </w:pPr>
      <w:rPr>
        <w:rFonts w:ascii="Wingdings" w:hAnsi="Wingdings" w:hint="default"/>
      </w:rPr>
    </w:lvl>
    <w:lvl w:ilvl="3" w:tplc="080A0001" w:tentative="1">
      <w:start w:val="1"/>
      <w:numFmt w:val="bullet"/>
      <w:lvlText w:val=""/>
      <w:lvlJc w:val="left"/>
      <w:pPr>
        <w:ind w:left="3655" w:hanging="360"/>
      </w:pPr>
      <w:rPr>
        <w:rFonts w:ascii="Symbol" w:hAnsi="Symbol" w:hint="default"/>
      </w:rPr>
    </w:lvl>
    <w:lvl w:ilvl="4" w:tplc="080A0003" w:tentative="1">
      <w:start w:val="1"/>
      <w:numFmt w:val="bullet"/>
      <w:lvlText w:val="o"/>
      <w:lvlJc w:val="left"/>
      <w:pPr>
        <w:ind w:left="4375" w:hanging="360"/>
      </w:pPr>
      <w:rPr>
        <w:rFonts w:ascii="Courier New" w:hAnsi="Courier New" w:cs="Courier New" w:hint="default"/>
      </w:rPr>
    </w:lvl>
    <w:lvl w:ilvl="5" w:tplc="080A0005" w:tentative="1">
      <w:start w:val="1"/>
      <w:numFmt w:val="bullet"/>
      <w:lvlText w:val=""/>
      <w:lvlJc w:val="left"/>
      <w:pPr>
        <w:ind w:left="5095" w:hanging="360"/>
      </w:pPr>
      <w:rPr>
        <w:rFonts w:ascii="Wingdings" w:hAnsi="Wingdings" w:hint="default"/>
      </w:rPr>
    </w:lvl>
    <w:lvl w:ilvl="6" w:tplc="080A0001" w:tentative="1">
      <w:start w:val="1"/>
      <w:numFmt w:val="bullet"/>
      <w:lvlText w:val=""/>
      <w:lvlJc w:val="left"/>
      <w:pPr>
        <w:ind w:left="5815" w:hanging="360"/>
      </w:pPr>
      <w:rPr>
        <w:rFonts w:ascii="Symbol" w:hAnsi="Symbol" w:hint="default"/>
      </w:rPr>
    </w:lvl>
    <w:lvl w:ilvl="7" w:tplc="080A0003" w:tentative="1">
      <w:start w:val="1"/>
      <w:numFmt w:val="bullet"/>
      <w:lvlText w:val="o"/>
      <w:lvlJc w:val="left"/>
      <w:pPr>
        <w:ind w:left="6535" w:hanging="360"/>
      </w:pPr>
      <w:rPr>
        <w:rFonts w:ascii="Courier New" w:hAnsi="Courier New" w:cs="Courier New" w:hint="default"/>
      </w:rPr>
    </w:lvl>
    <w:lvl w:ilvl="8" w:tplc="080A0005" w:tentative="1">
      <w:start w:val="1"/>
      <w:numFmt w:val="bullet"/>
      <w:lvlText w:val=""/>
      <w:lvlJc w:val="left"/>
      <w:pPr>
        <w:ind w:left="7255" w:hanging="360"/>
      </w:pPr>
      <w:rPr>
        <w:rFonts w:ascii="Wingdings" w:hAnsi="Wingdings" w:hint="default"/>
      </w:rPr>
    </w:lvl>
  </w:abstractNum>
  <w:abstractNum w:abstractNumId="3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63C3B3C"/>
    <w:multiLevelType w:val="hybridMultilevel"/>
    <w:tmpl w:val="17E63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AC5DA7"/>
    <w:multiLevelType w:val="hybridMultilevel"/>
    <w:tmpl w:val="B1D25BEE"/>
    <w:lvl w:ilvl="0" w:tplc="BC8AB2B0">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0" w15:restartNumberingAfterBreak="0">
    <w:nsid w:val="79BF5B7C"/>
    <w:multiLevelType w:val="hybridMultilevel"/>
    <w:tmpl w:val="D2A6DD30"/>
    <w:lvl w:ilvl="0" w:tplc="BAEC778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1" w15:restartNumberingAfterBreak="0">
    <w:nsid w:val="7BAF3DB4"/>
    <w:multiLevelType w:val="hybridMultilevel"/>
    <w:tmpl w:val="2974BE36"/>
    <w:lvl w:ilvl="0" w:tplc="080A0001">
      <w:start w:val="1"/>
      <w:numFmt w:val="bullet"/>
      <w:lvlText w:val=""/>
      <w:lvlJc w:val="left"/>
      <w:pPr>
        <w:ind w:left="502"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4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472357327">
    <w:abstractNumId w:val="22"/>
  </w:num>
  <w:num w:numId="2" w16cid:durableId="1426460340">
    <w:abstractNumId w:val="41"/>
  </w:num>
  <w:num w:numId="3" w16cid:durableId="1139418611">
    <w:abstractNumId w:val="42"/>
  </w:num>
  <w:num w:numId="4" w16cid:durableId="652223506">
    <w:abstractNumId w:val="6"/>
  </w:num>
  <w:num w:numId="5" w16cid:durableId="1155562238">
    <w:abstractNumId w:val="1"/>
  </w:num>
  <w:num w:numId="6" w16cid:durableId="1917127352">
    <w:abstractNumId w:val="31"/>
  </w:num>
  <w:num w:numId="7" w16cid:durableId="1813055212">
    <w:abstractNumId w:val="14"/>
  </w:num>
  <w:num w:numId="8" w16cid:durableId="1199274114">
    <w:abstractNumId w:val="13"/>
  </w:num>
  <w:num w:numId="9" w16cid:durableId="937905595">
    <w:abstractNumId w:val="21"/>
  </w:num>
  <w:num w:numId="10" w16cid:durableId="596209860">
    <w:abstractNumId w:val="0"/>
  </w:num>
  <w:num w:numId="11" w16cid:durableId="1225798396">
    <w:abstractNumId w:val="39"/>
  </w:num>
  <w:num w:numId="12" w16cid:durableId="1888490706">
    <w:abstractNumId w:val="11"/>
  </w:num>
  <w:num w:numId="13" w16cid:durableId="388695135">
    <w:abstractNumId w:val="26"/>
  </w:num>
  <w:num w:numId="14" w16cid:durableId="376129324">
    <w:abstractNumId w:val="15"/>
  </w:num>
  <w:num w:numId="15" w16cid:durableId="2023169191">
    <w:abstractNumId w:val="36"/>
  </w:num>
  <w:num w:numId="16" w16cid:durableId="1241671376">
    <w:abstractNumId w:val="35"/>
  </w:num>
  <w:num w:numId="17" w16cid:durableId="1248466733">
    <w:abstractNumId w:val="7"/>
  </w:num>
  <w:num w:numId="18" w16cid:durableId="1187062344">
    <w:abstractNumId w:val="5"/>
  </w:num>
  <w:num w:numId="19" w16cid:durableId="1741781173">
    <w:abstractNumId w:val="40"/>
  </w:num>
  <w:num w:numId="20" w16cid:durableId="1644848681">
    <w:abstractNumId w:val="37"/>
  </w:num>
  <w:num w:numId="21" w16cid:durableId="1559782146">
    <w:abstractNumId w:val="32"/>
  </w:num>
  <w:num w:numId="22" w16cid:durableId="781850258">
    <w:abstractNumId w:val="3"/>
  </w:num>
  <w:num w:numId="23" w16cid:durableId="127937814">
    <w:abstractNumId w:val="28"/>
  </w:num>
  <w:num w:numId="24" w16cid:durableId="1784690806">
    <w:abstractNumId w:val="4"/>
  </w:num>
  <w:num w:numId="25" w16cid:durableId="1275286599">
    <w:abstractNumId w:val="20"/>
  </w:num>
  <w:num w:numId="26" w16cid:durableId="922300061">
    <w:abstractNumId w:val="12"/>
  </w:num>
  <w:num w:numId="27" w16cid:durableId="911234564">
    <w:abstractNumId w:val="2"/>
  </w:num>
  <w:num w:numId="28" w16cid:durableId="1004742958">
    <w:abstractNumId w:val="25"/>
  </w:num>
  <w:num w:numId="29" w16cid:durableId="538934025">
    <w:abstractNumId w:val="34"/>
  </w:num>
  <w:num w:numId="30" w16cid:durableId="1756588680">
    <w:abstractNumId w:val="2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1" w16cid:durableId="1690569052">
    <w:abstractNumId w:val="27"/>
  </w:num>
  <w:num w:numId="32" w16cid:durableId="566840704">
    <w:abstractNumId w:val="8"/>
  </w:num>
  <w:num w:numId="33" w16cid:durableId="136655734">
    <w:abstractNumId w:val="16"/>
  </w:num>
  <w:num w:numId="34" w16cid:durableId="693969244">
    <w:abstractNumId w:val="17"/>
  </w:num>
  <w:num w:numId="35" w16cid:durableId="140852862">
    <w:abstractNumId w:val="38"/>
  </w:num>
  <w:num w:numId="36" w16cid:durableId="649166815">
    <w:abstractNumId w:val="10"/>
  </w:num>
  <w:num w:numId="37" w16cid:durableId="937296715">
    <w:abstractNumId w:val="18"/>
  </w:num>
  <w:num w:numId="38" w16cid:durableId="1716464586">
    <w:abstractNumId w:val="33"/>
  </w:num>
  <w:num w:numId="39" w16cid:durableId="2028823306">
    <w:abstractNumId w:val="19"/>
  </w:num>
  <w:num w:numId="40" w16cid:durableId="1728652102">
    <w:abstractNumId w:val="24"/>
  </w:num>
  <w:num w:numId="41" w16cid:durableId="654338756">
    <w:abstractNumId w:val="30"/>
  </w:num>
  <w:num w:numId="42" w16cid:durableId="956519872">
    <w:abstractNumId w:val="9"/>
  </w:num>
  <w:num w:numId="43" w16cid:durableId="205605444">
    <w:abstractNumId w:val="23"/>
  </w:num>
  <w:num w:numId="44" w16cid:durableId="2763794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616"/>
    <w:rsid w:val="00052F1C"/>
    <w:rsid w:val="00056704"/>
    <w:rsid w:val="00064325"/>
    <w:rsid w:val="0007591F"/>
    <w:rsid w:val="0007708D"/>
    <w:rsid w:val="000A3618"/>
    <w:rsid w:val="000A6F9E"/>
    <w:rsid w:val="000D6692"/>
    <w:rsid w:val="000D6DEB"/>
    <w:rsid w:val="000F39D1"/>
    <w:rsid w:val="000F6BDF"/>
    <w:rsid w:val="000F78C3"/>
    <w:rsid w:val="00103C7D"/>
    <w:rsid w:val="001073A7"/>
    <w:rsid w:val="00110CB9"/>
    <w:rsid w:val="00111CF1"/>
    <w:rsid w:val="00113410"/>
    <w:rsid w:val="0012508C"/>
    <w:rsid w:val="0012694E"/>
    <w:rsid w:val="00133699"/>
    <w:rsid w:val="00144FEB"/>
    <w:rsid w:val="00162166"/>
    <w:rsid w:val="001714D4"/>
    <w:rsid w:val="00177927"/>
    <w:rsid w:val="0018393D"/>
    <w:rsid w:val="00191669"/>
    <w:rsid w:val="00195187"/>
    <w:rsid w:val="00196EAA"/>
    <w:rsid w:val="001A778D"/>
    <w:rsid w:val="001B24AC"/>
    <w:rsid w:val="001D6202"/>
    <w:rsid w:val="001E0163"/>
    <w:rsid w:val="001E31AD"/>
    <w:rsid w:val="001E7732"/>
    <w:rsid w:val="001F3DF0"/>
    <w:rsid w:val="001F5EDF"/>
    <w:rsid w:val="00213FE5"/>
    <w:rsid w:val="00222293"/>
    <w:rsid w:val="00226148"/>
    <w:rsid w:val="00232843"/>
    <w:rsid w:val="00242F78"/>
    <w:rsid w:val="0026119D"/>
    <w:rsid w:val="00264692"/>
    <w:rsid w:val="00265572"/>
    <w:rsid w:val="00270BB6"/>
    <w:rsid w:val="002765D6"/>
    <w:rsid w:val="002847CD"/>
    <w:rsid w:val="00292ACC"/>
    <w:rsid w:val="002943FC"/>
    <w:rsid w:val="00295319"/>
    <w:rsid w:val="00296B13"/>
    <w:rsid w:val="00296EA1"/>
    <w:rsid w:val="00297BC9"/>
    <w:rsid w:val="002A1DCF"/>
    <w:rsid w:val="002A6BD9"/>
    <w:rsid w:val="002A7B55"/>
    <w:rsid w:val="002B540C"/>
    <w:rsid w:val="002C217D"/>
    <w:rsid w:val="002D71BE"/>
    <w:rsid w:val="002F711F"/>
    <w:rsid w:val="0030524E"/>
    <w:rsid w:val="00324E15"/>
    <w:rsid w:val="00332A8B"/>
    <w:rsid w:val="00332D28"/>
    <w:rsid w:val="00334941"/>
    <w:rsid w:val="003441EF"/>
    <w:rsid w:val="00345C05"/>
    <w:rsid w:val="003600F1"/>
    <w:rsid w:val="00361600"/>
    <w:rsid w:val="00372BE6"/>
    <w:rsid w:val="003A5F21"/>
    <w:rsid w:val="003B19DF"/>
    <w:rsid w:val="003B213B"/>
    <w:rsid w:val="003B34F5"/>
    <w:rsid w:val="003B5E05"/>
    <w:rsid w:val="003D26D9"/>
    <w:rsid w:val="003E62CB"/>
    <w:rsid w:val="003E76A0"/>
    <w:rsid w:val="003E7D5F"/>
    <w:rsid w:val="003F3B2A"/>
    <w:rsid w:val="003F7947"/>
    <w:rsid w:val="00421AA2"/>
    <w:rsid w:val="004278C7"/>
    <w:rsid w:val="00430DF4"/>
    <w:rsid w:val="00432766"/>
    <w:rsid w:val="00435A0B"/>
    <w:rsid w:val="00437A3C"/>
    <w:rsid w:val="00440C6A"/>
    <w:rsid w:val="00443F7A"/>
    <w:rsid w:val="004676CF"/>
    <w:rsid w:val="00470EDD"/>
    <w:rsid w:val="004802A4"/>
    <w:rsid w:val="00484591"/>
    <w:rsid w:val="004968BD"/>
    <w:rsid w:val="004A728B"/>
    <w:rsid w:val="004B07FE"/>
    <w:rsid w:val="004B65C0"/>
    <w:rsid w:val="004C5113"/>
    <w:rsid w:val="004C67A5"/>
    <w:rsid w:val="004D1B9C"/>
    <w:rsid w:val="004D3CDC"/>
    <w:rsid w:val="004D6594"/>
    <w:rsid w:val="004E6690"/>
    <w:rsid w:val="004E6EB3"/>
    <w:rsid w:val="004F003E"/>
    <w:rsid w:val="004F3FAB"/>
    <w:rsid w:val="00516D65"/>
    <w:rsid w:val="00520A15"/>
    <w:rsid w:val="00522F39"/>
    <w:rsid w:val="00537651"/>
    <w:rsid w:val="00554087"/>
    <w:rsid w:val="00573463"/>
    <w:rsid w:val="00574657"/>
    <w:rsid w:val="00587767"/>
    <w:rsid w:val="005D6078"/>
    <w:rsid w:val="005D63E1"/>
    <w:rsid w:val="005F7AC8"/>
    <w:rsid w:val="00611D7D"/>
    <w:rsid w:val="00613B55"/>
    <w:rsid w:val="00626E5B"/>
    <w:rsid w:val="006603F1"/>
    <w:rsid w:val="0067244C"/>
    <w:rsid w:val="00693B58"/>
    <w:rsid w:val="006A0288"/>
    <w:rsid w:val="006A5945"/>
    <w:rsid w:val="006A7250"/>
    <w:rsid w:val="006B022A"/>
    <w:rsid w:val="006C1B8F"/>
    <w:rsid w:val="006C1DFB"/>
    <w:rsid w:val="006C5DB2"/>
    <w:rsid w:val="006E176F"/>
    <w:rsid w:val="006E76C7"/>
    <w:rsid w:val="006F36B5"/>
    <w:rsid w:val="007133EF"/>
    <w:rsid w:val="00722086"/>
    <w:rsid w:val="00722167"/>
    <w:rsid w:val="007231D2"/>
    <w:rsid w:val="00727550"/>
    <w:rsid w:val="0074082A"/>
    <w:rsid w:val="00747AB7"/>
    <w:rsid w:val="007505E5"/>
    <w:rsid w:val="00753D6E"/>
    <w:rsid w:val="007563F2"/>
    <w:rsid w:val="007632A0"/>
    <w:rsid w:val="00766C6A"/>
    <w:rsid w:val="00767ABF"/>
    <w:rsid w:val="0078212C"/>
    <w:rsid w:val="00785D29"/>
    <w:rsid w:val="00790E1F"/>
    <w:rsid w:val="00795A82"/>
    <w:rsid w:val="007B21AE"/>
    <w:rsid w:val="007B58BC"/>
    <w:rsid w:val="007C0931"/>
    <w:rsid w:val="007C50BE"/>
    <w:rsid w:val="007D19C5"/>
    <w:rsid w:val="007D6E3A"/>
    <w:rsid w:val="007E0F24"/>
    <w:rsid w:val="007F20A3"/>
    <w:rsid w:val="007F4CC0"/>
    <w:rsid w:val="0083221C"/>
    <w:rsid w:val="0084030D"/>
    <w:rsid w:val="00844CA2"/>
    <w:rsid w:val="00852DB7"/>
    <w:rsid w:val="00857E41"/>
    <w:rsid w:val="008779F0"/>
    <w:rsid w:val="008932F4"/>
    <w:rsid w:val="008A7701"/>
    <w:rsid w:val="008D31A0"/>
    <w:rsid w:val="008E52E6"/>
    <w:rsid w:val="008F1966"/>
    <w:rsid w:val="0090038A"/>
    <w:rsid w:val="00923E55"/>
    <w:rsid w:val="009304C1"/>
    <w:rsid w:val="009320FF"/>
    <w:rsid w:val="009330EC"/>
    <w:rsid w:val="00936392"/>
    <w:rsid w:val="00942616"/>
    <w:rsid w:val="00957408"/>
    <w:rsid w:val="00961A0B"/>
    <w:rsid w:val="009719AB"/>
    <w:rsid w:val="00983B9B"/>
    <w:rsid w:val="00986BF3"/>
    <w:rsid w:val="00995CB1"/>
    <w:rsid w:val="00995DE8"/>
    <w:rsid w:val="009A42C8"/>
    <w:rsid w:val="009B6B36"/>
    <w:rsid w:val="009C1964"/>
    <w:rsid w:val="009D262C"/>
    <w:rsid w:val="009D2DCD"/>
    <w:rsid w:val="009D2E60"/>
    <w:rsid w:val="009E6CAC"/>
    <w:rsid w:val="00A23C77"/>
    <w:rsid w:val="00A50AD7"/>
    <w:rsid w:val="00A6168B"/>
    <w:rsid w:val="00A65260"/>
    <w:rsid w:val="00A727B4"/>
    <w:rsid w:val="00A8074F"/>
    <w:rsid w:val="00A8129D"/>
    <w:rsid w:val="00A81EAE"/>
    <w:rsid w:val="00A865E7"/>
    <w:rsid w:val="00A92FF1"/>
    <w:rsid w:val="00A935C4"/>
    <w:rsid w:val="00AB56F1"/>
    <w:rsid w:val="00AD44A3"/>
    <w:rsid w:val="00AF16DB"/>
    <w:rsid w:val="00AF6678"/>
    <w:rsid w:val="00B46804"/>
    <w:rsid w:val="00B5153D"/>
    <w:rsid w:val="00B610DB"/>
    <w:rsid w:val="00B6323A"/>
    <w:rsid w:val="00B67CEB"/>
    <w:rsid w:val="00B96015"/>
    <w:rsid w:val="00BA55B9"/>
    <w:rsid w:val="00BC0D6B"/>
    <w:rsid w:val="00BC1A99"/>
    <w:rsid w:val="00BC685D"/>
    <w:rsid w:val="00BC7A22"/>
    <w:rsid w:val="00BD1957"/>
    <w:rsid w:val="00BE4382"/>
    <w:rsid w:val="00C029FC"/>
    <w:rsid w:val="00C16196"/>
    <w:rsid w:val="00C34597"/>
    <w:rsid w:val="00C41DEF"/>
    <w:rsid w:val="00C479BF"/>
    <w:rsid w:val="00C7224A"/>
    <w:rsid w:val="00C75417"/>
    <w:rsid w:val="00C9441D"/>
    <w:rsid w:val="00CA3460"/>
    <w:rsid w:val="00CA439E"/>
    <w:rsid w:val="00CB3AAC"/>
    <w:rsid w:val="00CC56ED"/>
    <w:rsid w:val="00CD2228"/>
    <w:rsid w:val="00CD29CA"/>
    <w:rsid w:val="00CD40B6"/>
    <w:rsid w:val="00CE0BFA"/>
    <w:rsid w:val="00CF6FE8"/>
    <w:rsid w:val="00D00D74"/>
    <w:rsid w:val="00D02172"/>
    <w:rsid w:val="00D0669F"/>
    <w:rsid w:val="00D07BE6"/>
    <w:rsid w:val="00D119BF"/>
    <w:rsid w:val="00D23459"/>
    <w:rsid w:val="00D45631"/>
    <w:rsid w:val="00D647E4"/>
    <w:rsid w:val="00D64A8D"/>
    <w:rsid w:val="00D7279B"/>
    <w:rsid w:val="00D806CA"/>
    <w:rsid w:val="00D933C0"/>
    <w:rsid w:val="00D97091"/>
    <w:rsid w:val="00DA032F"/>
    <w:rsid w:val="00DA16DB"/>
    <w:rsid w:val="00DA5833"/>
    <w:rsid w:val="00DA7731"/>
    <w:rsid w:val="00DA7D35"/>
    <w:rsid w:val="00DF5540"/>
    <w:rsid w:val="00E06F7D"/>
    <w:rsid w:val="00E11873"/>
    <w:rsid w:val="00E1250B"/>
    <w:rsid w:val="00E33519"/>
    <w:rsid w:val="00E45612"/>
    <w:rsid w:val="00E458DF"/>
    <w:rsid w:val="00E51F83"/>
    <w:rsid w:val="00E57767"/>
    <w:rsid w:val="00E620F7"/>
    <w:rsid w:val="00E626A4"/>
    <w:rsid w:val="00E6531C"/>
    <w:rsid w:val="00E65A48"/>
    <w:rsid w:val="00E82518"/>
    <w:rsid w:val="00E91E53"/>
    <w:rsid w:val="00E9762F"/>
    <w:rsid w:val="00EA6D98"/>
    <w:rsid w:val="00EB460C"/>
    <w:rsid w:val="00EB4D32"/>
    <w:rsid w:val="00EE5D31"/>
    <w:rsid w:val="00EE6CF7"/>
    <w:rsid w:val="00F01855"/>
    <w:rsid w:val="00F05E73"/>
    <w:rsid w:val="00F27B3C"/>
    <w:rsid w:val="00F3329F"/>
    <w:rsid w:val="00F43E96"/>
    <w:rsid w:val="00F46DE9"/>
    <w:rsid w:val="00F51ABF"/>
    <w:rsid w:val="00F626F3"/>
    <w:rsid w:val="00F62D83"/>
    <w:rsid w:val="00F644D9"/>
    <w:rsid w:val="00F65FCD"/>
    <w:rsid w:val="00F66B4E"/>
    <w:rsid w:val="00F66E32"/>
    <w:rsid w:val="00F7560F"/>
    <w:rsid w:val="00F84C98"/>
    <w:rsid w:val="00F85628"/>
    <w:rsid w:val="00F90BB6"/>
    <w:rsid w:val="00FB2B34"/>
    <w:rsid w:val="00FC662C"/>
    <w:rsid w:val="00FE65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FB547"/>
  <w15:chartTrackingRefBased/>
  <w15:docId w15:val="{226D12B3-7148-4383-8F50-A59E17A33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B3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30DF4"/>
    <w:pPr>
      <w:spacing w:after="0" w:line="240" w:lineRule="auto"/>
    </w:pPr>
    <w:rPr>
      <w:rFonts w:eastAsiaTheme="minorEastAsia"/>
      <w:sz w:val="24"/>
      <w:szCs w:val="24"/>
      <w:lang w:val="es-ES_tradnl" w:eastAsia="es-ES"/>
    </w:rPr>
  </w:style>
  <w:style w:type="character" w:styleId="Referenciasutil">
    <w:name w:val="Subtle Reference"/>
    <w:basedOn w:val="Fuentedeprrafopredeter"/>
    <w:uiPriority w:val="31"/>
    <w:qFormat/>
    <w:rsid w:val="0022614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3975">
      <w:bodyDiv w:val="1"/>
      <w:marLeft w:val="0"/>
      <w:marRight w:val="0"/>
      <w:marTop w:val="0"/>
      <w:marBottom w:val="0"/>
      <w:divBdr>
        <w:top w:val="none" w:sz="0" w:space="0" w:color="auto"/>
        <w:left w:val="none" w:sz="0" w:space="0" w:color="auto"/>
        <w:bottom w:val="none" w:sz="0" w:space="0" w:color="auto"/>
        <w:right w:val="none" w:sz="0" w:space="0" w:color="auto"/>
      </w:divBdr>
    </w:div>
    <w:div w:id="299769636">
      <w:bodyDiv w:val="1"/>
      <w:marLeft w:val="0"/>
      <w:marRight w:val="0"/>
      <w:marTop w:val="0"/>
      <w:marBottom w:val="0"/>
      <w:divBdr>
        <w:top w:val="none" w:sz="0" w:space="0" w:color="auto"/>
        <w:left w:val="none" w:sz="0" w:space="0" w:color="auto"/>
        <w:bottom w:val="none" w:sz="0" w:space="0" w:color="auto"/>
        <w:right w:val="none" w:sz="0" w:space="0" w:color="auto"/>
      </w:divBdr>
    </w:div>
    <w:div w:id="386803945">
      <w:bodyDiv w:val="1"/>
      <w:marLeft w:val="0"/>
      <w:marRight w:val="0"/>
      <w:marTop w:val="0"/>
      <w:marBottom w:val="0"/>
      <w:divBdr>
        <w:top w:val="none" w:sz="0" w:space="0" w:color="auto"/>
        <w:left w:val="none" w:sz="0" w:space="0" w:color="auto"/>
        <w:bottom w:val="none" w:sz="0" w:space="0" w:color="auto"/>
        <w:right w:val="none" w:sz="0" w:space="0" w:color="auto"/>
      </w:divBdr>
    </w:div>
    <w:div w:id="561251426">
      <w:bodyDiv w:val="1"/>
      <w:marLeft w:val="0"/>
      <w:marRight w:val="0"/>
      <w:marTop w:val="0"/>
      <w:marBottom w:val="0"/>
      <w:divBdr>
        <w:top w:val="none" w:sz="0" w:space="0" w:color="auto"/>
        <w:left w:val="none" w:sz="0" w:space="0" w:color="auto"/>
        <w:bottom w:val="none" w:sz="0" w:space="0" w:color="auto"/>
        <w:right w:val="none" w:sz="0" w:space="0" w:color="auto"/>
      </w:divBdr>
    </w:div>
    <w:div w:id="625044209">
      <w:bodyDiv w:val="1"/>
      <w:marLeft w:val="0"/>
      <w:marRight w:val="0"/>
      <w:marTop w:val="0"/>
      <w:marBottom w:val="0"/>
      <w:divBdr>
        <w:top w:val="none" w:sz="0" w:space="0" w:color="auto"/>
        <w:left w:val="none" w:sz="0" w:space="0" w:color="auto"/>
        <w:bottom w:val="none" w:sz="0" w:space="0" w:color="auto"/>
        <w:right w:val="none" w:sz="0" w:space="0" w:color="auto"/>
      </w:divBdr>
    </w:div>
    <w:div w:id="724912571">
      <w:bodyDiv w:val="1"/>
      <w:marLeft w:val="0"/>
      <w:marRight w:val="0"/>
      <w:marTop w:val="0"/>
      <w:marBottom w:val="0"/>
      <w:divBdr>
        <w:top w:val="none" w:sz="0" w:space="0" w:color="auto"/>
        <w:left w:val="none" w:sz="0" w:space="0" w:color="auto"/>
        <w:bottom w:val="none" w:sz="0" w:space="0" w:color="auto"/>
        <w:right w:val="none" w:sz="0" w:space="0" w:color="auto"/>
      </w:divBdr>
    </w:div>
    <w:div w:id="728312020">
      <w:bodyDiv w:val="1"/>
      <w:marLeft w:val="0"/>
      <w:marRight w:val="0"/>
      <w:marTop w:val="0"/>
      <w:marBottom w:val="0"/>
      <w:divBdr>
        <w:top w:val="none" w:sz="0" w:space="0" w:color="auto"/>
        <w:left w:val="none" w:sz="0" w:space="0" w:color="auto"/>
        <w:bottom w:val="none" w:sz="0" w:space="0" w:color="auto"/>
        <w:right w:val="none" w:sz="0" w:space="0" w:color="auto"/>
      </w:divBdr>
    </w:div>
    <w:div w:id="1043599769">
      <w:bodyDiv w:val="1"/>
      <w:marLeft w:val="0"/>
      <w:marRight w:val="0"/>
      <w:marTop w:val="0"/>
      <w:marBottom w:val="0"/>
      <w:divBdr>
        <w:top w:val="none" w:sz="0" w:space="0" w:color="auto"/>
        <w:left w:val="none" w:sz="0" w:space="0" w:color="auto"/>
        <w:bottom w:val="none" w:sz="0" w:space="0" w:color="auto"/>
        <w:right w:val="none" w:sz="0" w:space="0" w:color="auto"/>
      </w:divBdr>
    </w:div>
    <w:div w:id="1052264134">
      <w:bodyDiv w:val="1"/>
      <w:marLeft w:val="0"/>
      <w:marRight w:val="0"/>
      <w:marTop w:val="0"/>
      <w:marBottom w:val="0"/>
      <w:divBdr>
        <w:top w:val="none" w:sz="0" w:space="0" w:color="auto"/>
        <w:left w:val="none" w:sz="0" w:space="0" w:color="auto"/>
        <w:bottom w:val="none" w:sz="0" w:space="0" w:color="auto"/>
        <w:right w:val="none" w:sz="0" w:space="0" w:color="auto"/>
      </w:divBdr>
    </w:div>
    <w:div w:id="1180461927">
      <w:bodyDiv w:val="1"/>
      <w:marLeft w:val="0"/>
      <w:marRight w:val="0"/>
      <w:marTop w:val="0"/>
      <w:marBottom w:val="0"/>
      <w:divBdr>
        <w:top w:val="none" w:sz="0" w:space="0" w:color="auto"/>
        <w:left w:val="none" w:sz="0" w:space="0" w:color="auto"/>
        <w:bottom w:val="none" w:sz="0" w:space="0" w:color="auto"/>
        <w:right w:val="none" w:sz="0" w:space="0" w:color="auto"/>
      </w:divBdr>
    </w:div>
    <w:div w:id="1342783750">
      <w:bodyDiv w:val="1"/>
      <w:marLeft w:val="0"/>
      <w:marRight w:val="0"/>
      <w:marTop w:val="0"/>
      <w:marBottom w:val="0"/>
      <w:divBdr>
        <w:top w:val="none" w:sz="0" w:space="0" w:color="auto"/>
        <w:left w:val="none" w:sz="0" w:space="0" w:color="auto"/>
        <w:bottom w:val="none" w:sz="0" w:space="0" w:color="auto"/>
        <w:right w:val="none" w:sz="0" w:space="0" w:color="auto"/>
      </w:divBdr>
    </w:div>
    <w:div w:id="1655448064">
      <w:bodyDiv w:val="1"/>
      <w:marLeft w:val="0"/>
      <w:marRight w:val="0"/>
      <w:marTop w:val="0"/>
      <w:marBottom w:val="0"/>
      <w:divBdr>
        <w:top w:val="none" w:sz="0" w:space="0" w:color="auto"/>
        <w:left w:val="none" w:sz="0" w:space="0" w:color="auto"/>
        <w:bottom w:val="none" w:sz="0" w:space="0" w:color="auto"/>
        <w:right w:val="none" w:sz="0" w:space="0" w:color="auto"/>
      </w:divBdr>
    </w:div>
    <w:div w:id="1810587738">
      <w:bodyDiv w:val="1"/>
      <w:marLeft w:val="0"/>
      <w:marRight w:val="0"/>
      <w:marTop w:val="0"/>
      <w:marBottom w:val="0"/>
      <w:divBdr>
        <w:top w:val="none" w:sz="0" w:space="0" w:color="auto"/>
        <w:left w:val="none" w:sz="0" w:space="0" w:color="auto"/>
        <w:bottom w:val="none" w:sz="0" w:space="0" w:color="auto"/>
        <w:right w:val="none" w:sz="0" w:space="0" w:color="auto"/>
      </w:divBdr>
    </w:div>
    <w:div w:id="209177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11D91-D676-4C9B-98BA-C1F58AE71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35</Pages>
  <Words>8332</Words>
  <Characters>45830</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inf03m612@outlook.com</cp:lastModifiedBy>
  <cp:revision>15</cp:revision>
  <dcterms:created xsi:type="dcterms:W3CDTF">2024-08-29T00:06:00Z</dcterms:created>
  <dcterms:modified xsi:type="dcterms:W3CDTF">2024-10-02T23:54:00Z</dcterms:modified>
</cp:coreProperties>
</file>