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EFF22" w14:textId="5DD01081"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791BFF" w:rsidRPr="007C4533">
        <w:rPr>
          <w:rFonts w:ascii="Palatino Linotype" w:eastAsia="Times New Roman" w:hAnsi="Palatino Linotype" w:cs="Palatino Linotype"/>
          <w:color w:val="000000"/>
          <w:sz w:val="24"/>
          <w:szCs w:val="24"/>
          <w:lang w:val="es-ES_tradnl" w:eastAsia="es-MX"/>
        </w:rPr>
        <w:t>veintiuno de agosto</w:t>
      </w:r>
      <w:r w:rsidRPr="007C4533">
        <w:rPr>
          <w:rFonts w:ascii="Palatino Linotype" w:eastAsia="Times New Roman" w:hAnsi="Palatino Linotype" w:cs="Palatino Linotype"/>
          <w:color w:val="000000"/>
          <w:sz w:val="24"/>
          <w:szCs w:val="24"/>
          <w:lang w:val="es-ES_tradnl" w:eastAsia="es-MX"/>
        </w:rPr>
        <w:t xml:space="preserve"> de dos mil veinticuatro.</w:t>
      </w:r>
    </w:p>
    <w:p w14:paraId="205EC9A5"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F6A7004" w14:textId="748FC1A0"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b/>
          <w:color w:val="000000"/>
          <w:sz w:val="24"/>
          <w:szCs w:val="24"/>
          <w:lang w:val="es-ES_tradnl" w:eastAsia="es-MX"/>
        </w:rPr>
        <w:t>VISTO</w:t>
      </w:r>
      <w:r w:rsidRPr="007C4533">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r w:rsidRPr="007C4533">
        <w:rPr>
          <w:rFonts w:ascii="Palatino Linotype" w:eastAsia="Times New Roman" w:hAnsi="Palatino Linotype" w:cs="Palatino Linotype"/>
          <w:b/>
          <w:color w:val="000000"/>
          <w:sz w:val="24"/>
          <w:szCs w:val="24"/>
          <w:lang w:val="es-ES_tradnl" w:eastAsia="es-MX"/>
        </w:rPr>
        <w:t>0</w:t>
      </w:r>
      <w:r w:rsidR="00D26901" w:rsidRPr="007C4533">
        <w:rPr>
          <w:rFonts w:ascii="Palatino Linotype" w:eastAsia="Times New Roman" w:hAnsi="Palatino Linotype" w:cs="Palatino Linotype"/>
          <w:b/>
          <w:color w:val="000000"/>
          <w:sz w:val="24"/>
          <w:szCs w:val="24"/>
          <w:lang w:val="es-ES_tradnl" w:eastAsia="es-MX"/>
        </w:rPr>
        <w:t>2290</w:t>
      </w:r>
      <w:r w:rsidRPr="007C4533">
        <w:rPr>
          <w:rFonts w:ascii="Palatino Linotype" w:eastAsia="Times New Roman" w:hAnsi="Palatino Linotype" w:cs="Palatino Linotype"/>
          <w:b/>
          <w:color w:val="000000"/>
          <w:sz w:val="24"/>
          <w:szCs w:val="24"/>
          <w:lang w:val="es-ES_tradnl" w:eastAsia="es-MX"/>
        </w:rPr>
        <w:t>/INFOEM/IP/RR/2024</w:t>
      </w:r>
      <w:r w:rsidRPr="007C4533">
        <w:rPr>
          <w:rFonts w:ascii="Palatino Linotype" w:eastAsia="Times New Roman" w:hAnsi="Palatino Linotype" w:cs="Palatino Linotype"/>
          <w:color w:val="000000"/>
          <w:sz w:val="24"/>
          <w:szCs w:val="24"/>
          <w:lang w:val="es-ES_tradnl" w:eastAsia="es-MX"/>
        </w:rPr>
        <w:t>, interpuesto por un particular que no proporciono nombre ni seudónimo para ser identificad</w:t>
      </w:r>
      <w:r w:rsidR="00E340A9" w:rsidRPr="007C4533">
        <w:rPr>
          <w:rFonts w:ascii="Palatino Linotype" w:eastAsia="Times New Roman" w:hAnsi="Palatino Linotype" w:cs="Palatino Linotype"/>
          <w:color w:val="000000"/>
          <w:sz w:val="24"/>
          <w:szCs w:val="24"/>
          <w:lang w:val="es-ES_tradnl" w:eastAsia="es-MX"/>
        </w:rPr>
        <w:t>o</w:t>
      </w:r>
      <w:r w:rsidRPr="007C4533">
        <w:rPr>
          <w:rFonts w:ascii="Palatino Linotype" w:eastAsia="Times New Roman" w:hAnsi="Palatino Linotype" w:cs="Arial"/>
          <w:sz w:val="24"/>
          <w:szCs w:val="24"/>
          <w:lang w:val="es-ES_tradnl" w:eastAsia="es-MX"/>
        </w:rPr>
        <w:t xml:space="preserve">, </w:t>
      </w:r>
      <w:r w:rsidRPr="007C4533">
        <w:rPr>
          <w:rFonts w:ascii="Palatino Linotype" w:eastAsia="Times New Roman" w:hAnsi="Palatino Linotype" w:cs="Palatino Linotype"/>
          <w:color w:val="000000"/>
          <w:sz w:val="24"/>
          <w:szCs w:val="24"/>
          <w:lang w:val="es-ES_tradnl" w:eastAsia="es-MX"/>
        </w:rPr>
        <w:t xml:space="preserve">en lo sucesivo el </w:t>
      </w:r>
      <w:r w:rsidRPr="007C4533">
        <w:rPr>
          <w:rFonts w:ascii="Palatino Linotype" w:eastAsia="Times New Roman" w:hAnsi="Palatino Linotype" w:cs="Palatino Linotype"/>
          <w:b/>
          <w:color w:val="000000"/>
          <w:sz w:val="24"/>
          <w:szCs w:val="24"/>
          <w:lang w:val="es-ES_tradnl" w:eastAsia="es-MX"/>
        </w:rPr>
        <w:t>Recurrente</w:t>
      </w:r>
      <w:r w:rsidRPr="007C4533">
        <w:rPr>
          <w:rFonts w:ascii="Palatino Linotype" w:eastAsia="Times New Roman" w:hAnsi="Palatino Linotype" w:cs="Palatino Linotype"/>
          <w:color w:val="000000"/>
          <w:sz w:val="24"/>
          <w:szCs w:val="24"/>
          <w:lang w:val="es-ES_tradnl" w:eastAsia="es-MX"/>
        </w:rPr>
        <w:t xml:space="preserve">, en contra de la respuesta del </w:t>
      </w:r>
      <w:r w:rsidRPr="007C4533">
        <w:rPr>
          <w:rFonts w:ascii="Palatino Linotype" w:hAnsi="Palatino Linotype"/>
          <w:b/>
          <w:bCs/>
          <w:color w:val="000000"/>
          <w:sz w:val="24"/>
          <w:szCs w:val="24"/>
        </w:rPr>
        <w:t>Ayuntamiento de Tlalnepantla de Baz</w:t>
      </w:r>
      <w:r w:rsidRPr="007C4533">
        <w:rPr>
          <w:rFonts w:ascii="Palatino Linotype" w:eastAsia="Times New Roman" w:hAnsi="Palatino Linotype" w:cs="Palatino Linotype"/>
          <w:color w:val="000000"/>
          <w:sz w:val="24"/>
          <w:szCs w:val="24"/>
          <w:lang w:val="es-ES_tradnl" w:eastAsia="es-MX"/>
        </w:rPr>
        <w:t>, en lo subsecuente</w:t>
      </w:r>
      <w:r w:rsidRPr="007C4533">
        <w:rPr>
          <w:rFonts w:ascii="Palatino Linotype" w:eastAsia="Times New Roman" w:hAnsi="Palatino Linotype" w:cs="Palatino Linotype"/>
          <w:b/>
          <w:color w:val="000000"/>
          <w:sz w:val="24"/>
          <w:szCs w:val="24"/>
          <w:lang w:val="es-ES_tradnl" w:eastAsia="es-MX"/>
        </w:rPr>
        <w:t xml:space="preserve"> </w:t>
      </w:r>
      <w:r w:rsidRPr="007C4533">
        <w:rPr>
          <w:rFonts w:ascii="Palatino Linotype" w:eastAsia="Times New Roman" w:hAnsi="Palatino Linotype" w:cs="Palatino Linotype"/>
          <w:color w:val="000000"/>
          <w:sz w:val="24"/>
          <w:szCs w:val="24"/>
          <w:lang w:val="es-ES_tradnl" w:eastAsia="es-MX"/>
        </w:rPr>
        <w:t>el</w:t>
      </w:r>
      <w:r w:rsidRPr="007C4533">
        <w:rPr>
          <w:rFonts w:ascii="Palatino Linotype" w:eastAsia="Times New Roman" w:hAnsi="Palatino Linotype" w:cs="Palatino Linotype"/>
          <w:b/>
          <w:color w:val="000000"/>
          <w:sz w:val="24"/>
          <w:szCs w:val="24"/>
          <w:lang w:val="es-ES_tradnl" w:eastAsia="es-MX"/>
        </w:rPr>
        <w:t xml:space="preserve"> Sujeto Obligado, </w:t>
      </w:r>
      <w:r w:rsidRPr="007C4533">
        <w:rPr>
          <w:rFonts w:ascii="Palatino Linotype" w:eastAsia="Times New Roman" w:hAnsi="Palatino Linotype" w:cs="Palatino Linotype"/>
          <w:color w:val="000000"/>
          <w:sz w:val="24"/>
          <w:szCs w:val="24"/>
          <w:lang w:val="es-ES_tradnl" w:eastAsia="es-MX"/>
        </w:rPr>
        <w:t>se procede a dictar la presente resolución.</w:t>
      </w:r>
    </w:p>
    <w:p w14:paraId="615848AE"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2E9258A"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551C8F2" w14:textId="77777777" w:rsidR="00D53477" w:rsidRPr="007C4533" w:rsidRDefault="00D53477" w:rsidP="00D53477">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7C4533">
        <w:rPr>
          <w:rFonts w:ascii="Palatino Linotype" w:eastAsia="Times New Roman" w:hAnsi="Palatino Linotype" w:cs="Times New Roman"/>
          <w:b/>
          <w:color w:val="000000" w:themeColor="text1"/>
          <w:sz w:val="32"/>
          <w:szCs w:val="32"/>
          <w:lang w:val="es-ES_tradnl" w:eastAsia="es-ES"/>
        </w:rPr>
        <w:t>ANTECEDENTES</w:t>
      </w:r>
    </w:p>
    <w:p w14:paraId="7D96AD06"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878B977" w14:textId="77777777" w:rsidR="00D53477" w:rsidRPr="007C453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7C4533">
        <w:rPr>
          <w:rFonts w:ascii="Palatino Linotype" w:eastAsia="Times New Roman" w:hAnsi="Palatino Linotype" w:cs="Times New Roman"/>
          <w:b/>
          <w:color w:val="000000" w:themeColor="text1"/>
          <w:sz w:val="28"/>
          <w:szCs w:val="28"/>
          <w:lang w:val="es-ES_tradnl" w:eastAsia="es-MX"/>
        </w:rPr>
        <w:t>PRIMERO. De la Solicitud de Información.</w:t>
      </w:r>
    </w:p>
    <w:p w14:paraId="6A6FCE7D" w14:textId="59E48610"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color w:val="000000"/>
          <w:sz w:val="24"/>
          <w:szCs w:val="24"/>
          <w:lang w:val="es-ES_tradnl" w:eastAsia="es-MX"/>
        </w:rPr>
        <w:t xml:space="preserve">Con fecha </w:t>
      </w:r>
      <w:r w:rsidR="00D26901" w:rsidRPr="007C4533">
        <w:rPr>
          <w:rFonts w:ascii="Palatino Linotype" w:eastAsia="Times New Roman" w:hAnsi="Palatino Linotype" w:cs="Palatino Linotype"/>
          <w:color w:val="000000"/>
          <w:sz w:val="24"/>
          <w:szCs w:val="24"/>
          <w:lang w:val="es-ES_tradnl" w:eastAsia="es-MX"/>
        </w:rPr>
        <w:t>tres</w:t>
      </w:r>
      <w:r w:rsidRPr="007C4533">
        <w:rPr>
          <w:rFonts w:ascii="Palatino Linotype" w:eastAsia="Times New Roman" w:hAnsi="Palatino Linotype" w:cs="Palatino Linotype"/>
          <w:color w:val="000000"/>
          <w:sz w:val="24"/>
          <w:szCs w:val="24"/>
          <w:lang w:val="es-ES_tradnl" w:eastAsia="es-MX"/>
        </w:rPr>
        <w:t xml:space="preserve"> de marzo de dos mil veinticuatro, el Recurrente presentó mediante el Sistema de Acceso a la Información Mexiquense (SAIMEX), solicitud de información registrada con el número de </w:t>
      </w:r>
      <w:r w:rsidRPr="007C4533">
        <w:rPr>
          <w:rFonts w:ascii="Palatino Linotype" w:eastAsia="Times New Roman" w:hAnsi="Palatino Linotype" w:cs="Palatino Linotype"/>
          <w:sz w:val="24"/>
          <w:szCs w:val="24"/>
          <w:lang w:val="es-ES_tradnl" w:eastAsia="es-MX"/>
        </w:rPr>
        <w:t>expediente</w:t>
      </w:r>
      <w:r w:rsidRPr="007C4533">
        <w:rPr>
          <w:rFonts w:ascii="Verdana" w:eastAsia="Times New Roman" w:hAnsi="Verdana" w:cs="Calibri"/>
          <w:b/>
          <w:bCs/>
          <w:color w:val="FF0000"/>
          <w:sz w:val="24"/>
          <w:lang w:val="es-ES_tradnl" w:eastAsia="es-MX"/>
        </w:rPr>
        <w:t> </w:t>
      </w:r>
      <w:r w:rsidRPr="007C4533">
        <w:rPr>
          <w:color w:val="000000"/>
          <w:sz w:val="27"/>
          <w:szCs w:val="27"/>
        </w:rPr>
        <w:t> </w:t>
      </w:r>
      <w:r w:rsidRPr="007C4533">
        <w:rPr>
          <w:rFonts w:ascii="Verdana" w:hAnsi="Verdana"/>
          <w:b/>
          <w:bCs/>
          <w:color w:val="FF0000"/>
          <w:sz w:val="20"/>
          <w:szCs w:val="20"/>
        </w:rPr>
        <w:t> </w:t>
      </w:r>
      <w:r w:rsidR="00D26901" w:rsidRPr="007C4533">
        <w:rPr>
          <w:rFonts w:ascii="Palatino Linotype" w:hAnsi="Palatino Linotype"/>
          <w:b/>
          <w:bCs/>
          <w:sz w:val="24"/>
          <w:szCs w:val="24"/>
        </w:rPr>
        <w:t>00394/TLALNEPA/IP/2024</w:t>
      </w:r>
      <w:r w:rsidRPr="007C4533">
        <w:rPr>
          <w:rFonts w:ascii="Palatino Linotype" w:eastAsia="Times New Roman" w:hAnsi="Palatino Linotype" w:cs="Palatino Linotype"/>
          <w:sz w:val="24"/>
          <w:szCs w:val="24"/>
          <w:lang w:val="es-ES_tradnl" w:eastAsia="es-MX"/>
        </w:rPr>
        <w:t>,</w:t>
      </w:r>
      <w:r w:rsidRPr="007C4533">
        <w:rPr>
          <w:rFonts w:ascii="Palatino Linotype" w:eastAsia="Times New Roman" w:hAnsi="Palatino Linotype" w:cs="Palatino Linotype"/>
          <w:b/>
          <w:sz w:val="24"/>
          <w:szCs w:val="24"/>
          <w:lang w:val="es-ES_tradnl" w:eastAsia="es-MX"/>
        </w:rPr>
        <w:t xml:space="preserve"> </w:t>
      </w:r>
      <w:r w:rsidRPr="007C4533">
        <w:rPr>
          <w:rFonts w:ascii="Palatino Linotype" w:eastAsia="Times New Roman" w:hAnsi="Palatino Linotype" w:cs="Palatino Linotype"/>
          <w:color w:val="000000"/>
          <w:sz w:val="24"/>
          <w:szCs w:val="24"/>
          <w:lang w:val="es-ES_tradnl" w:eastAsia="es-MX"/>
        </w:rPr>
        <w:t>mediante la cual solicitó información en el tenor siguiente:</w:t>
      </w:r>
    </w:p>
    <w:p w14:paraId="5E517D75" w14:textId="77777777" w:rsidR="00D53477" w:rsidRPr="007C4533" w:rsidRDefault="00D53477" w:rsidP="00D53477">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7746C87E" w14:textId="500254EF" w:rsidR="00D53477" w:rsidRPr="007C4533" w:rsidRDefault="00D53477" w:rsidP="00D53477">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7C4533">
        <w:rPr>
          <w:rFonts w:ascii="Palatino Linotype" w:eastAsia="Times New Roman" w:hAnsi="Palatino Linotype" w:cs="Palatino Linotype"/>
          <w:i/>
          <w:iCs/>
          <w:color w:val="000000"/>
          <w:sz w:val="24"/>
          <w:szCs w:val="24"/>
          <w:lang w:val="es-ES_tradnl" w:eastAsia="es-MX"/>
        </w:rPr>
        <w:t>“</w:t>
      </w:r>
      <w:r w:rsidR="00D26901" w:rsidRPr="007C4533">
        <w:rPr>
          <w:rFonts w:ascii="Palatino Linotype" w:hAnsi="Palatino Linotype"/>
          <w:i/>
          <w:iCs/>
          <w:color w:val="000000"/>
          <w:sz w:val="24"/>
          <w:szCs w:val="24"/>
        </w:rPr>
        <w:t>se me envié los estados mensuales que guarda la Hacienda Pública Municipal durante el año 2022</w:t>
      </w:r>
      <w:r w:rsidRPr="007C4533">
        <w:rPr>
          <w:rFonts w:ascii="Palatino Linotype" w:hAnsi="Palatino Linotype"/>
          <w:i/>
          <w:iCs/>
          <w:color w:val="000000"/>
          <w:sz w:val="24"/>
          <w:szCs w:val="24"/>
        </w:rPr>
        <w:t>.”</w:t>
      </w:r>
      <w:r w:rsidRPr="007C4533">
        <w:rPr>
          <w:rFonts w:ascii="Verdana" w:hAnsi="Verdana"/>
          <w:color w:val="000000"/>
          <w:sz w:val="14"/>
          <w:szCs w:val="14"/>
        </w:rPr>
        <w:t xml:space="preserve"> </w:t>
      </w:r>
      <w:r w:rsidRPr="007C4533">
        <w:rPr>
          <w:rFonts w:ascii="Palatino Linotype" w:eastAsia="Times New Roman" w:hAnsi="Palatino Linotype" w:cs="Palatino Linotype"/>
          <w:i/>
          <w:color w:val="000000"/>
          <w:szCs w:val="24"/>
          <w:lang w:val="es-ES_tradnl" w:eastAsia="es-MX"/>
        </w:rPr>
        <w:t xml:space="preserve"> (Sic)</w:t>
      </w:r>
    </w:p>
    <w:p w14:paraId="7186858D"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5A00CB1" w14:textId="25BD4411" w:rsidR="00D53477" w:rsidRPr="007C4533" w:rsidRDefault="00D53477" w:rsidP="00D53477">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7C4533">
        <w:rPr>
          <w:rFonts w:ascii="Palatino Linotype" w:eastAsia="Times New Roman" w:hAnsi="Palatino Linotype" w:cs="Palatino Linotype"/>
          <w:color w:val="000000"/>
          <w:sz w:val="24"/>
          <w:szCs w:val="24"/>
          <w:lang w:val="es-ES_tradnl" w:eastAsia="es-MX"/>
        </w:rPr>
        <w:t xml:space="preserve">Modalidad de entrega: </w:t>
      </w:r>
      <w:r w:rsidRPr="007C4533">
        <w:rPr>
          <w:rFonts w:ascii="Palatino Linotype" w:eastAsia="Times New Roman" w:hAnsi="Palatino Linotype" w:cs="Palatino Linotype"/>
          <w:b/>
          <w:color w:val="000000"/>
          <w:sz w:val="24"/>
          <w:szCs w:val="24"/>
          <w:lang w:val="es-ES_tradnl" w:eastAsia="es-MX"/>
        </w:rPr>
        <w:t>A través del SAIMEX</w:t>
      </w:r>
      <w:r w:rsidRPr="007C4533">
        <w:rPr>
          <w:rFonts w:ascii="Palatino Linotype" w:eastAsia="Times New Roman" w:hAnsi="Palatino Linotype" w:cs="Palatino Linotype"/>
          <w:color w:val="000000"/>
          <w:sz w:val="24"/>
          <w:szCs w:val="24"/>
          <w:lang w:val="es-ES_tradnl" w:eastAsia="es-MX"/>
        </w:rPr>
        <w:t>.</w:t>
      </w:r>
    </w:p>
    <w:p w14:paraId="5813A164" w14:textId="77777777" w:rsidR="00D53477" w:rsidRPr="007C453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7C4533">
        <w:rPr>
          <w:rFonts w:ascii="Palatino Linotype" w:eastAsia="Times New Roman" w:hAnsi="Palatino Linotype" w:cs="Times New Roman"/>
          <w:b/>
          <w:color w:val="000000" w:themeColor="text1"/>
          <w:sz w:val="28"/>
          <w:szCs w:val="28"/>
          <w:lang w:val="es-ES_tradnl" w:eastAsia="es-MX"/>
        </w:rPr>
        <w:lastRenderedPageBreak/>
        <w:t>SEGUNDO. De la respuesta del Sujeto Obligado.</w:t>
      </w:r>
    </w:p>
    <w:p w14:paraId="59E42E2C" w14:textId="3420147A"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color w:val="000000"/>
          <w:sz w:val="24"/>
          <w:szCs w:val="24"/>
          <w:lang w:val="es-ES_tradnl" w:eastAsia="es-MX"/>
        </w:rPr>
        <w:t xml:space="preserve">De las constancias que obran en el expediente electrónico, se observa que el </w:t>
      </w:r>
      <w:r w:rsidR="00D26901" w:rsidRPr="007C4533">
        <w:rPr>
          <w:rFonts w:ascii="Palatino Linotype" w:eastAsia="Times New Roman" w:hAnsi="Palatino Linotype" w:cs="Palatino Linotype"/>
          <w:color w:val="000000"/>
          <w:sz w:val="24"/>
          <w:szCs w:val="24"/>
          <w:lang w:val="es-ES_tradnl" w:eastAsia="es-MX"/>
        </w:rPr>
        <w:t xml:space="preserve">dieciocho </w:t>
      </w:r>
      <w:r w:rsidRPr="007C4533">
        <w:rPr>
          <w:rFonts w:ascii="Palatino Linotype" w:eastAsia="Times New Roman" w:hAnsi="Palatino Linotype" w:cs="Palatino Linotype"/>
          <w:color w:val="000000"/>
          <w:sz w:val="24"/>
          <w:szCs w:val="24"/>
          <w:lang w:val="es-ES_tradnl" w:eastAsia="es-MX"/>
        </w:rPr>
        <w:t>de abril de dos mil veinticuatro, el Sujeto Obligado dio respuesta a la solicitud de información manifestando lo siguiente:</w:t>
      </w:r>
    </w:p>
    <w:tbl>
      <w:tblPr>
        <w:tblW w:w="8939" w:type="dxa"/>
        <w:jc w:val="center"/>
        <w:tblCellSpacing w:w="0" w:type="dxa"/>
        <w:tblCellMar>
          <w:left w:w="0" w:type="dxa"/>
          <w:right w:w="0" w:type="dxa"/>
        </w:tblCellMar>
        <w:tblLook w:val="04A0" w:firstRow="1" w:lastRow="0" w:firstColumn="1" w:lastColumn="0" w:noHBand="0" w:noVBand="1"/>
      </w:tblPr>
      <w:tblGrid>
        <w:gridCol w:w="8939"/>
      </w:tblGrid>
      <w:tr w:rsidR="00D26901" w:rsidRPr="007C4533" w14:paraId="4FFC5B7E" w14:textId="77777777" w:rsidTr="00D26901">
        <w:trPr>
          <w:trHeight w:val="267"/>
          <w:tblCellSpacing w:w="0" w:type="dxa"/>
          <w:jc w:val="center"/>
        </w:trPr>
        <w:tc>
          <w:tcPr>
            <w:tcW w:w="0" w:type="auto"/>
            <w:vAlign w:val="center"/>
            <w:hideMark/>
          </w:tcPr>
          <w:p w14:paraId="221D1005" w14:textId="7892D5C6" w:rsidR="00D26901" w:rsidRPr="007C4533" w:rsidRDefault="00D26901" w:rsidP="00D26901">
            <w:pPr>
              <w:spacing w:after="0" w:line="240" w:lineRule="auto"/>
              <w:jc w:val="right"/>
              <w:rPr>
                <w:rFonts w:ascii="Palatino Linotype" w:eastAsia="Times New Roman" w:hAnsi="Palatino Linotype" w:cs="Times New Roman"/>
                <w:i/>
                <w:iCs/>
                <w:lang w:eastAsia="es-MX"/>
              </w:rPr>
            </w:pPr>
            <w:r w:rsidRPr="007C4533">
              <w:rPr>
                <w:rFonts w:ascii="Palatino Linotype" w:eastAsia="Times New Roman" w:hAnsi="Palatino Linotype" w:cs="Times New Roman"/>
                <w:i/>
                <w:iCs/>
                <w:lang w:eastAsia="es-MX"/>
              </w:rPr>
              <w:t>Tlalnepantla de Baz, México a 18 de Abril de 2024</w:t>
            </w:r>
          </w:p>
        </w:tc>
      </w:tr>
      <w:tr w:rsidR="00D26901" w:rsidRPr="007C4533" w14:paraId="2F605C72" w14:textId="77777777" w:rsidTr="00D26901">
        <w:trPr>
          <w:trHeight w:val="267"/>
          <w:tblCellSpacing w:w="0" w:type="dxa"/>
          <w:jc w:val="center"/>
        </w:trPr>
        <w:tc>
          <w:tcPr>
            <w:tcW w:w="0" w:type="auto"/>
            <w:vAlign w:val="center"/>
            <w:hideMark/>
          </w:tcPr>
          <w:p w14:paraId="1F4EDC26" w14:textId="77777777" w:rsidR="00D26901" w:rsidRPr="007C4533" w:rsidRDefault="00D26901" w:rsidP="00D26901">
            <w:pPr>
              <w:spacing w:after="0" w:line="240" w:lineRule="auto"/>
              <w:jc w:val="right"/>
              <w:rPr>
                <w:rFonts w:ascii="Palatino Linotype" w:eastAsia="Times New Roman" w:hAnsi="Palatino Linotype" w:cs="Times New Roman"/>
                <w:i/>
                <w:iCs/>
                <w:lang w:eastAsia="es-MX"/>
              </w:rPr>
            </w:pPr>
            <w:r w:rsidRPr="007C4533">
              <w:rPr>
                <w:rFonts w:ascii="Palatino Linotype" w:eastAsia="Times New Roman" w:hAnsi="Palatino Linotype" w:cs="Times New Roman"/>
                <w:i/>
                <w:iCs/>
                <w:lang w:eastAsia="es-MX"/>
              </w:rPr>
              <w:t>Nombre del solicitante: C. Solicitante</w:t>
            </w:r>
          </w:p>
        </w:tc>
      </w:tr>
      <w:tr w:rsidR="00D26901" w:rsidRPr="007C4533" w14:paraId="602A281D" w14:textId="77777777" w:rsidTr="00D26901">
        <w:trPr>
          <w:trHeight w:val="267"/>
          <w:tblCellSpacing w:w="0" w:type="dxa"/>
          <w:jc w:val="center"/>
        </w:trPr>
        <w:tc>
          <w:tcPr>
            <w:tcW w:w="0" w:type="auto"/>
            <w:vAlign w:val="center"/>
            <w:hideMark/>
          </w:tcPr>
          <w:p w14:paraId="1EC75590" w14:textId="77777777" w:rsidR="00D26901" w:rsidRPr="007C4533" w:rsidRDefault="00D26901" w:rsidP="00D26901">
            <w:pPr>
              <w:spacing w:after="0" w:line="240" w:lineRule="auto"/>
              <w:jc w:val="right"/>
              <w:rPr>
                <w:rFonts w:ascii="Palatino Linotype" w:eastAsia="Times New Roman" w:hAnsi="Palatino Linotype" w:cs="Times New Roman"/>
                <w:i/>
                <w:iCs/>
                <w:lang w:eastAsia="es-MX"/>
              </w:rPr>
            </w:pPr>
            <w:r w:rsidRPr="007C4533">
              <w:rPr>
                <w:rFonts w:ascii="Palatino Linotype" w:eastAsia="Times New Roman" w:hAnsi="Palatino Linotype" w:cs="Times New Roman"/>
                <w:i/>
                <w:iCs/>
                <w:lang w:eastAsia="es-MX"/>
              </w:rPr>
              <w:t>Folio de la solicitud: 00394/TLALNEPA/IP/2024</w:t>
            </w:r>
          </w:p>
        </w:tc>
      </w:tr>
      <w:tr w:rsidR="00D26901" w:rsidRPr="007C4533" w14:paraId="7747FC75" w14:textId="77777777" w:rsidTr="00D26901">
        <w:trPr>
          <w:trHeight w:val="401"/>
          <w:tblCellSpacing w:w="0" w:type="dxa"/>
          <w:jc w:val="center"/>
        </w:trPr>
        <w:tc>
          <w:tcPr>
            <w:tcW w:w="0" w:type="auto"/>
            <w:vAlign w:val="center"/>
            <w:hideMark/>
          </w:tcPr>
          <w:p w14:paraId="4C51C038" w14:textId="77777777" w:rsidR="00D26901" w:rsidRPr="007C4533" w:rsidRDefault="00D26901" w:rsidP="00D26901">
            <w:pPr>
              <w:spacing w:after="0" w:line="240" w:lineRule="auto"/>
              <w:jc w:val="right"/>
              <w:rPr>
                <w:rFonts w:ascii="Palatino Linotype" w:eastAsia="Times New Roman" w:hAnsi="Palatino Linotype" w:cs="Times New Roman"/>
                <w:i/>
                <w:iCs/>
                <w:lang w:eastAsia="es-MX"/>
              </w:rPr>
            </w:pPr>
          </w:p>
        </w:tc>
      </w:tr>
      <w:tr w:rsidR="00D26901" w:rsidRPr="007C4533" w14:paraId="4BC14F5E" w14:textId="77777777" w:rsidTr="00D26901">
        <w:trPr>
          <w:trHeight w:val="133"/>
          <w:tblCellSpacing w:w="0" w:type="dxa"/>
          <w:jc w:val="center"/>
        </w:trPr>
        <w:tc>
          <w:tcPr>
            <w:tcW w:w="0" w:type="auto"/>
            <w:vAlign w:val="center"/>
            <w:hideMark/>
          </w:tcPr>
          <w:p w14:paraId="1FAD05B9" w14:textId="77777777" w:rsidR="00D26901" w:rsidRPr="007C4533" w:rsidRDefault="00D26901" w:rsidP="00D26901">
            <w:pPr>
              <w:spacing w:after="0" w:line="240" w:lineRule="auto"/>
              <w:jc w:val="both"/>
              <w:rPr>
                <w:rFonts w:ascii="Palatino Linotype" w:eastAsia="Times New Roman" w:hAnsi="Palatino Linotype" w:cs="Times New Roman"/>
                <w:i/>
                <w:iCs/>
                <w:lang w:eastAsia="es-MX"/>
              </w:rPr>
            </w:pPr>
            <w:r w:rsidRPr="007C4533">
              <w:rPr>
                <w:rFonts w:ascii="Palatino Linotype" w:eastAsia="Times New Roman" w:hAnsi="Palatino Linotype" w:cs="Times New Roman"/>
                <w:i/>
                <w:iCs/>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26901" w:rsidRPr="007C4533" w14:paraId="1492CC7A" w14:textId="77777777" w:rsidTr="00D26901">
        <w:trPr>
          <w:tblCellSpacing w:w="0" w:type="dxa"/>
          <w:jc w:val="center"/>
        </w:trPr>
        <w:tc>
          <w:tcPr>
            <w:tcW w:w="0" w:type="auto"/>
            <w:vAlign w:val="center"/>
            <w:hideMark/>
          </w:tcPr>
          <w:p w14:paraId="520E95B9" w14:textId="77777777" w:rsidR="00D26901" w:rsidRPr="007C4533" w:rsidRDefault="00D26901" w:rsidP="00D26901">
            <w:pPr>
              <w:spacing w:after="0" w:line="240" w:lineRule="auto"/>
              <w:rPr>
                <w:rFonts w:ascii="Palatino Linotype" w:eastAsia="Times New Roman" w:hAnsi="Palatino Linotype" w:cs="Times New Roman"/>
                <w:i/>
                <w:iCs/>
                <w:lang w:eastAsia="es-MX"/>
              </w:rPr>
            </w:pPr>
          </w:p>
        </w:tc>
      </w:tr>
    </w:tbl>
    <w:p w14:paraId="072155EB" w14:textId="77777777" w:rsidR="00D53477" w:rsidRPr="007C4533" w:rsidRDefault="00D53477" w:rsidP="00D53477">
      <w:pPr>
        <w:spacing w:after="0" w:line="360" w:lineRule="auto"/>
        <w:contextualSpacing/>
        <w:jc w:val="both"/>
        <w:rPr>
          <w:rFonts w:ascii="Palatino Linotype" w:eastAsia="Times New Roman" w:hAnsi="Palatino Linotype" w:cs="Palatino Linotype"/>
          <w:i/>
          <w:color w:val="000000"/>
          <w:lang w:val="es-ES_tradnl" w:eastAsia="es-MX"/>
        </w:rPr>
      </w:pPr>
    </w:p>
    <w:p w14:paraId="24E9C601" w14:textId="77777777" w:rsidR="00D53477" w:rsidRPr="007C4533" w:rsidRDefault="00D53477" w:rsidP="00D53477">
      <w:pPr>
        <w:spacing w:after="0" w:line="360" w:lineRule="auto"/>
        <w:contextualSpacing/>
        <w:jc w:val="both"/>
        <w:rPr>
          <w:rFonts w:ascii="Palatino Linotype" w:eastAsia="Times New Roman" w:hAnsi="Palatino Linotype" w:cs="Palatino Linotype"/>
          <w:i/>
          <w:color w:val="000000"/>
          <w:lang w:val="es-ES_tradnl" w:eastAsia="es-MX"/>
        </w:rPr>
      </w:pPr>
    </w:p>
    <w:p w14:paraId="375DDF98" w14:textId="1EA1CE1C" w:rsidR="00D53477" w:rsidRPr="007C4533" w:rsidRDefault="00D53477" w:rsidP="00D53477">
      <w:pPr>
        <w:spacing w:after="0" w:line="360" w:lineRule="auto"/>
        <w:contextualSpacing/>
        <w:jc w:val="both"/>
        <w:rPr>
          <w:rFonts w:ascii="Palatino Linotype" w:hAnsi="Palatino Linotype" w:cs="Arial"/>
          <w:b/>
          <w:bCs/>
          <w:i/>
          <w:iCs/>
          <w:sz w:val="24"/>
          <w:szCs w:val="24"/>
        </w:rPr>
      </w:pPr>
      <w:r w:rsidRPr="007C4533">
        <w:rPr>
          <w:rFonts w:ascii="Palatino Linotype" w:eastAsia="Times New Roman" w:hAnsi="Palatino Linotype" w:cs="Palatino Linotype"/>
          <w:color w:val="000000"/>
          <w:sz w:val="24"/>
          <w:szCs w:val="24"/>
          <w:lang w:val="es-ES_tradnl" w:eastAsia="es-MX"/>
        </w:rPr>
        <w:t xml:space="preserve">El Sujeto Obligado adjuntó a su respuesta el documento denominado </w:t>
      </w:r>
      <w:r w:rsidRPr="007C4533">
        <w:rPr>
          <w:rFonts w:ascii="Palatino Linotype" w:eastAsia="Times New Roman" w:hAnsi="Palatino Linotype" w:cs="Palatino Linotype"/>
          <w:i/>
          <w:sz w:val="24"/>
          <w:szCs w:val="24"/>
          <w:lang w:val="es-ES_tradnl" w:eastAsia="es-MX"/>
        </w:rPr>
        <w:t>“</w:t>
      </w:r>
      <w:r w:rsidRPr="007C4533">
        <w:rPr>
          <w:rFonts w:ascii="Palatino Linotype" w:hAnsi="Palatino Linotype" w:cs="Arial"/>
          <w:b/>
          <w:bCs/>
          <w:i/>
          <w:sz w:val="24"/>
          <w:szCs w:val="24"/>
        </w:rPr>
        <w:t>RESPUESTA SAIEMX 00</w:t>
      </w:r>
      <w:r w:rsidR="00D26901" w:rsidRPr="007C4533">
        <w:rPr>
          <w:rFonts w:ascii="Palatino Linotype" w:hAnsi="Palatino Linotype" w:cs="Arial"/>
          <w:b/>
          <w:bCs/>
          <w:i/>
          <w:sz w:val="24"/>
          <w:szCs w:val="24"/>
        </w:rPr>
        <w:t>394</w:t>
      </w:r>
      <w:r w:rsidRPr="007C4533">
        <w:rPr>
          <w:rFonts w:ascii="Palatino Linotype" w:hAnsi="Palatino Linotype" w:cs="Arial"/>
          <w:b/>
          <w:bCs/>
          <w:i/>
          <w:sz w:val="24"/>
          <w:szCs w:val="24"/>
        </w:rPr>
        <w:t>.zip</w:t>
      </w:r>
      <w:r w:rsidRPr="007C4533">
        <w:rPr>
          <w:rFonts w:ascii="Palatino Linotype" w:hAnsi="Palatino Linotype" w:cs="Arial"/>
          <w:b/>
          <w:bCs/>
          <w:i/>
          <w:iCs/>
          <w:sz w:val="24"/>
          <w:szCs w:val="24"/>
        </w:rPr>
        <w:t>”</w:t>
      </w:r>
      <w:r w:rsidRPr="007C4533">
        <w:rPr>
          <w:rFonts w:ascii="Palatino Linotype" w:hAnsi="Palatino Linotype" w:cs="Arial"/>
          <w:b/>
          <w:bCs/>
          <w:i/>
          <w:sz w:val="24"/>
          <w:szCs w:val="24"/>
        </w:rPr>
        <w:t>,</w:t>
      </w:r>
      <w:r w:rsidRPr="007C4533">
        <w:rPr>
          <w:rFonts w:ascii="Palatino Linotype" w:hAnsi="Palatino Linotype" w:cs="Arial"/>
          <w:b/>
          <w:bCs/>
          <w:sz w:val="24"/>
          <w:szCs w:val="24"/>
        </w:rPr>
        <w:t xml:space="preserve"> </w:t>
      </w:r>
      <w:r w:rsidRPr="007C4533">
        <w:rPr>
          <w:rFonts w:ascii="Palatino Linotype" w:hAnsi="Palatino Linotype" w:cs="Arial"/>
          <w:bCs/>
          <w:sz w:val="24"/>
          <w:szCs w:val="24"/>
        </w:rPr>
        <w:t xml:space="preserve">los cuales </w:t>
      </w:r>
      <w:r w:rsidRPr="007C4533">
        <w:rPr>
          <w:rFonts w:ascii="Palatino Linotype" w:eastAsia="Times New Roman" w:hAnsi="Palatino Linotype" w:cs="Palatino Linotype"/>
          <w:color w:val="000000"/>
          <w:sz w:val="24"/>
          <w:szCs w:val="24"/>
          <w:lang w:val="es-ES_tradnl" w:eastAsia="es-MX"/>
        </w:rPr>
        <w:t>no se reproducen por ser del conocimiento de las partes; no obstante, su contenido será motivo de análisis en el estudio correspondiente.</w:t>
      </w:r>
    </w:p>
    <w:p w14:paraId="27578BC8" w14:textId="77777777" w:rsidR="00D53477" w:rsidRPr="007C4533" w:rsidRDefault="00D53477" w:rsidP="00D53477">
      <w:pPr>
        <w:spacing w:after="0" w:line="360" w:lineRule="auto"/>
        <w:contextualSpacing/>
        <w:jc w:val="both"/>
        <w:rPr>
          <w:rFonts w:ascii="Palatino Linotype" w:hAnsi="Palatino Linotype"/>
          <w:sz w:val="24"/>
          <w:szCs w:val="24"/>
        </w:rPr>
      </w:pPr>
    </w:p>
    <w:p w14:paraId="649A4F05" w14:textId="77777777" w:rsidR="00D53477" w:rsidRPr="007C453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7C4533">
        <w:rPr>
          <w:rFonts w:ascii="Palatino Linotype" w:eastAsia="Times New Roman" w:hAnsi="Palatino Linotype" w:cs="Times New Roman"/>
          <w:b/>
          <w:color w:val="000000" w:themeColor="text1"/>
          <w:sz w:val="28"/>
          <w:szCs w:val="28"/>
          <w:lang w:val="es-ES_tradnl" w:eastAsia="es-MX"/>
        </w:rPr>
        <w:t>TERCERO. Del recurso de revisión.</w:t>
      </w:r>
    </w:p>
    <w:p w14:paraId="0ED66B14" w14:textId="0586F2C4"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w:t>
      </w:r>
      <w:r w:rsidR="00D26901" w:rsidRPr="007C4533">
        <w:rPr>
          <w:rFonts w:ascii="Palatino Linotype" w:eastAsia="Times New Roman" w:hAnsi="Palatino Linotype" w:cs="Palatino Linotype"/>
          <w:color w:val="000000"/>
          <w:sz w:val="24"/>
          <w:szCs w:val="24"/>
          <w:lang w:val="es-ES_tradnl" w:eastAsia="es-MX"/>
        </w:rPr>
        <w:t>veinticuatro</w:t>
      </w:r>
      <w:r w:rsidRPr="007C4533">
        <w:rPr>
          <w:rFonts w:ascii="Palatino Linotype" w:eastAsia="Times New Roman" w:hAnsi="Palatino Linotype" w:cs="Palatino Linotype"/>
          <w:color w:val="000000"/>
          <w:sz w:val="24"/>
          <w:szCs w:val="24"/>
          <w:lang w:val="es-ES_tradnl" w:eastAsia="es-MX"/>
        </w:rPr>
        <w:t xml:space="preserve"> de abril de dos mil veinticuatro, el cual se registró con el expediente número </w:t>
      </w:r>
      <w:r w:rsidRPr="007C4533">
        <w:rPr>
          <w:rFonts w:ascii="Palatino Linotype" w:eastAsia="Times New Roman" w:hAnsi="Palatino Linotype" w:cs="Palatino Linotype"/>
          <w:b/>
          <w:color w:val="000000"/>
          <w:sz w:val="24"/>
          <w:szCs w:val="24"/>
          <w:lang w:val="es-ES_tradnl" w:eastAsia="es-MX"/>
        </w:rPr>
        <w:t>02</w:t>
      </w:r>
      <w:r w:rsidR="00D26901" w:rsidRPr="007C4533">
        <w:rPr>
          <w:rFonts w:ascii="Palatino Linotype" w:eastAsia="Times New Roman" w:hAnsi="Palatino Linotype" w:cs="Palatino Linotype"/>
          <w:b/>
          <w:color w:val="000000"/>
          <w:sz w:val="24"/>
          <w:szCs w:val="24"/>
          <w:lang w:val="es-ES_tradnl" w:eastAsia="es-MX"/>
        </w:rPr>
        <w:t>290</w:t>
      </w:r>
      <w:r w:rsidRPr="007C4533">
        <w:rPr>
          <w:rFonts w:ascii="Palatino Linotype" w:eastAsia="Times New Roman" w:hAnsi="Palatino Linotype" w:cs="Palatino Linotype"/>
          <w:b/>
          <w:color w:val="000000"/>
          <w:sz w:val="24"/>
          <w:szCs w:val="24"/>
          <w:lang w:val="es-ES_tradnl" w:eastAsia="es-MX"/>
        </w:rPr>
        <w:t>/INFOEM/IP/RR/2024</w:t>
      </w:r>
      <w:r w:rsidRPr="007C4533">
        <w:rPr>
          <w:rFonts w:ascii="Palatino Linotype" w:eastAsia="Times New Roman" w:hAnsi="Palatino Linotype" w:cs="Palatino Linotype"/>
          <w:color w:val="000000"/>
          <w:sz w:val="24"/>
          <w:szCs w:val="24"/>
          <w:lang w:val="es-ES_tradnl" w:eastAsia="es-MX"/>
        </w:rPr>
        <w:t>, manifestando lo siguiente:</w:t>
      </w:r>
    </w:p>
    <w:p w14:paraId="52D6A632" w14:textId="77777777" w:rsidR="00D53477" w:rsidRPr="007C4533" w:rsidRDefault="00D53477" w:rsidP="00D53477">
      <w:pPr>
        <w:spacing w:after="0" w:line="360" w:lineRule="auto"/>
        <w:contextualSpacing/>
        <w:jc w:val="both"/>
        <w:rPr>
          <w:rFonts w:ascii="Palatino Linotype" w:eastAsia="Times New Roman" w:hAnsi="Palatino Linotype" w:cs="Palatino Linotype"/>
          <w:i/>
          <w:color w:val="000000"/>
          <w:sz w:val="24"/>
          <w:szCs w:val="24"/>
          <w:lang w:val="es-ES_tradnl" w:eastAsia="es-MX"/>
        </w:rPr>
      </w:pPr>
    </w:p>
    <w:p w14:paraId="0FB2B465" w14:textId="2CE0BC39" w:rsidR="00D53477" w:rsidRPr="007C4533" w:rsidRDefault="00D53477" w:rsidP="00D53477">
      <w:pPr>
        <w:pStyle w:val="Prrafodelista"/>
        <w:numPr>
          <w:ilvl w:val="0"/>
          <w:numId w:val="2"/>
        </w:numPr>
        <w:spacing w:after="0" w:line="360" w:lineRule="auto"/>
        <w:ind w:right="567"/>
        <w:jc w:val="both"/>
        <w:rPr>
          <w:rFonts w:ascii="Palatino Linotype" w:hAnsi="Palatino Linotype"/>
          <w:i/>
          <w:color w:val="000000"/>
          <w:sz w:val="24"/>
          <w:szCs w:val="24"/>
        </w:rPr>
      </w:pPr>
      <w:r w:rsidRPr="007C4533">
        <w:rPr>
          <w:rFonts w:ascii="Palatino Linotype" w:hAnsi="Palatino Linotype" w:cs="Palatino Linotype"/>
          <w:b/>
          <w:i/>
          <w:sz w:val="24"/>
          <w:szCs w:val="24"/>
          <w:lang w:val="es-ES_tradnl" w:eastAsia="es-MX"/>
        </w:rPr>
        <w:t>Acto Impugnado</w:t>
      </w:r>
      <w:r w:rsidR="00D26901" w:rsidRPr="007C4533">
        <w:rPr>
          <w:rFonts w:ascii="Palatino Linotype" w:hAnsi="Palatino Linotype" w:cs="Palatino Linotype"/>
          <w:b/>
          <w:i/>
          <w:sz w:val="24"/>
          <w:szCs w:val="24"/>
          <w:lang w:val="es-ES_tradnl" w:eastAsia="es-MX"/>
        </w:rPr>
        <w:t xml:space="preserve"> y </w:t>
      </w:r>
      <w:r w:rsidR="00D26901" w:rsidRPr="007C4533">
        <w:rPr>
          <w:rFonts w:ascii="Palatino Linotype" w:eastAsia="Times New Roman" w:hAnsi="Palatino Linotype" w:cs="Palatino Linotype"/>
          <w:b/>
          <w:i/>
          <w:sz w:val="24"/>
          <w:szCs w:val="24"/>
          <w:lang w:val="es-ES_tradnl" w:eastAsia="es-MX"/>
        </w:rPr>
        <w:t xml:space="preserve"> Motivos de Inconformidad</w:t>
      </w:r>
      <w:r w:rsidR="00D26901" w:rsidRPr="007C4533">
        <w:rPr>
          <w:rFonts w:ascii="Palatino Linotype" w:eastAsia="Times New Roman" w:hAnsi="Palatino Linotype" w:cs="Palatino Linotype"/>
          <w:i/>
          <w:color w:val="000000"/>
          <w:sz w:val="24"/>
          <w:szCs w:val="24"/>
          <w:lang w:val="es-ES_tradnl" w:eastAsia="es-MX"/>
        </w:rPr>
        <w:t>:</w:t>
      </w:r>
      <w:r w:rsidRPr="007C4533">
        <w:rPr>
          <w:rFonts w:ascii="Palatino Linotype" w:hAnsi="Palatino Linotype" w:cs="Palatino Linotype"/>
          <w:b/>
          <w:i/>
          <w:sz w:val="24"/>
          <w:szCs w:val="24"/>
          <w:lang w:val="es-ES_tradnl" w:eastAsia="es-MX"/>
        </w:rPr>
        <w:t xml:space="preserve">: </w:t>
      </w:r>
      <w:r w:rsidRPr="007C4533">
        <w:rPr>
          <w:rFonts w:ascii="Palatino Linotype" w:hAnsi="Palatino Linotype"/>
          <w:i/>
          <w:iCs/>
          <w:color w:val="000000"/>
          <w:sz w:val="24"/>
          <w:szCs w:val="24"/>
        </w:rPr>
        <w:t>“</w:t>
      </w:r>
      <w:r w:rsidR="00D26901" w:rsidRPr="007C4533">
        <w:rPr>
          <w:rFonts w:ascii="Palatino Linotype" w:hAnsi="Palatino Linotype"/>
          <w:i/>
          <w:color w:val="000000"/>
          <w:sz w:val="24"/>
          <w:szCs w:val="24"/>
        </w:rPr>
        <w:t>se niega la informaciòn</w:t>
      </w:r>
      <w:r w:rsidRPr="007C4533">
        <w:rPr>
          <w:rFonts w:ascii="Palatino Linotype" w:hAnsi="Palatino Linotype"/>
          <w:i/>
          <w:color w:val="000000"/>
          <w:sz w:val="24"/>
          <w:szCs w:val="24"/>
        </w:rPr>
        <w:t>” (Sic)</w:t>
      </w:r>
    </w:p>
    <w:p w14:paraId="2339C35D" w14:textId="77777777" w:rsidR="00D53477" w:rsidRPr="007C4533" w:rsidRDefault="00D53477" w:rsidP="00D26901">
      <w:pPr>
        <w:spacing w:after="0" w:line="360" w:lineRule="auto"/>
        <w:ind w:right="567"/>
        <w:contextualSpacing/>
        <w:jc w:val="both"/>
        <w:rPr>
          <w:rFonts w:ascii="Palatino Linotype" w:eastAsia="Times New Roman" w:hAnsi="Palatino Linotype" w:cs="Palatino Linotype"/>
          <w:b/>
          <w:i/>
          <w:color w:val="000000"/>
          <w:lang w:val="es-ES_tradnl" w:eastAsia="es-MX"/>
        </w:rPr>
      </w:pPr>
    </w:p>
    <w:p w14:paraId="7A088DF7" w14:textId="77777777" w:rsidR="00D53477" w:rsidRPr="007C453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7C4533">
        <w:rPr>
          <w:rFonts w:ascii="Palatino Linotype" w:eastAsia="Times New Roman" w:hAnsi="Palatino Linotype" w:cs="Times New Roman"/>
          <w:b/>
          <w:color w:val="000000" w:themeColor="text1"/>
          <w:sz w:val="28"/>
          <w:szCs w:val="28"/>
          <w:lang w:val="es-ES_tradnl" w:eastAsia="es-MX"/>
        </w:rPr>
        <w:lastRenderedPageBreak/>
        <w:t>CUARTO. Del turno y admisión del recurso de revisión.</w:t>
      </w:r>
    </w:p>
    <w:p w14:paraId="353B2C00" w14:textId="69410DD4"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color w:val="000000"/>
          <w:sz w:val="24"/>
          <w:szCs w:val="24"/>
          <w:lang w:val="es-ES_tradnl" w:eastAsia="es-MX"/>
        </w:rPr>
        <w:t xml:space="preserve">Medio de impugnación que le fue turnado al </w:t>
      </w:r>
      <w:r w:rsidRPr="007C4533">
        <w:rPr>
          <w:rFonts w:ascii="Palatino Linotype" w:eastAsia="Times New Roman" w:hAnsi="Palatino Linotype" w:cs="Palatino Linotype"/>
          <w:b/>
          <w:color w:val="000000"/>
          <w:sz w:val="24"/>
          <w:szCs w:val="24"/>
          <w:lang w:val="es-ES_tradnl" w:eastAsia="es-MX"/>
        </w:rPr>
        <w:t>Comisionado Presidente José Martínez Vilchis</w:t>
      </w:r>
      <w:r w:rsidRPr="007C4533">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7C4533">
        <w:rPr>
          <w:rFonts w:ascii="Palatino Linotype" w:eastAsia="Times New Roman" w:hAnsi="Palatino Linotype" w:cs="Palatino Linotype"/>
          <w:b/>
          <w:color w:val="000000"/>
          <w:sz w:val="24"/>
          <w:szCs w:val="24"/>
          <w:lang w:val="es-ES_tradnl" w:eastAsia="es-MX"/>
        </w:rPr>
        <w:t xml:space="preserve"> </w:t>
      </w:r>
      <w:r w:rsidR="00D26901" w:rsidRPr="007C4533">
        <w:rPr>
          <w:rFonts w:ascii="Palatino Linotype" w:eastAsia="Times New Roman" w:hAnsi="Palatino Linotype" w:cs="Palatino Linotype"/>
          <w:b/>
          <w:color w:val="000000"/>
          <w:sz w:val="24"/>
          <w:szCs w:val="24"/>
          <w:lang w:val="es-ES_tradnl" w:eastAsia="es-MX"/>
        </w:rPr>
        <w:t xml:space="preserve">dos de mayo </w:t>
      </w:r>
      <w:r w:rsidRPr="007C4533">
        <w:rPr>
          <w:rFonts w:ascii="Palatino Linotype" w:eastAsia="Times New Roman" w:hAnsi="Palatino Linotype" w:cs="Palatino Linotype"/>
          <w:b/>
          <w:color w:val="000000"/>
          <w:sz w:val="24"/>
          <w:szCs w:val="24"/>
          <w:lang w:val="es-ES_tradnl" w:eastAsia="es-MX"/>
        </w:rPr>
        <w:t>de dos mil veinticuatro</w:t>
      </w:r>
      <w:r w:rsidRPr="007C4533">
        <w:rPr>
          <w:rFonts w:ascii="Palatino Linotype" w:eastAsia="Times New Roman" w:hAnsi="Palatino Linotype" w:cs="Palatino Linotype"/>
          <w:color w:val="000000"/>
          <w:sz w:val="24"/>
          <w:szCs w:val="24"/>
          <w:lang w:val="es-ES_tradnl" w:eastAsia="es-MX"/>
        </w:rPr>
        <w:t xml:space="preserve">, </w:t>
      </w:r>
      <w:r w:rsidRPr="007C4533">
        <w:rPr>
          <w:rFonts w:ascii="Palatino Linotype" w:eastAsia="Times New Roman" w:hAnsi="Palatino Linotype" w:cs="Palatino Linotype"/>
          <w:sz w:val="24"/>
          <w:szCs w:val="24"/>
          <w:lang w:val="es-ES_tradnl" w:eastAsia="es-MX"/>
        </w:rPr>
        <w:t>otorgándose</w:t>
      </w:r>
      <w:r w:rsidRPr="007C4533">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3A13CBCD"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14:paraId="247E3C1C" w14:textId="77777777" w:rsidR="00D53477" w:rsidRPr="007C453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7C4533">
        <w:rPr>
          <w:rFonts w:ascii="Palatino Linotype" w:eastAsia="Times New Roman" w:hAnsi="Palatino Linotype" w:cs="Times New Roman"/>
          <w:b/>
          <w:color w:val="000000" w:themeColor="text1"/>
          <w:sz w:val="28"/>
          <w:szCs w:val="28"/>
          <w:lang w:val="es-ES_tradnl" w:eastAsia="es-MX"/>
        </w:rPr>
        <w:t>QUINTO. De la etapa de instrucción.</w:t>
      </w:r>
    </w:p>
    <w:p w14:paraId="19D4C056"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color w:val="000000"/>
          <w:sz w:val="24"/>
          <w:szCs w:val="24"/>
          <w:lang w:val="es-ES_tradnl" w:eastAsia="es-MX"/>
        </w:rPr>
        <w:t xml:space="preserve">Una vez abierta la etapa de instrucción, el Sujeto Obligado rindió su Informe Justificado, mismo que fue puesto a la vista del recurrente para que manifestara lo que a su derecho correspondiera.  Por su parte, el Recurrente no realizó manifestaciones, vertió alegatos ni presentó pruebas que a su derecho convinieran. </w:t>
      </w:r>
    </w:p>
    <w:p w14:paraId="11E365A2"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61790A9" w14:textId="77777777" w:rsidR="00D26901" w:rsidRPr="007C4533" w:rsidRDefault="00D53477" w:rsidP="00D26901">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7C4533">
        <w:rPr>
          <w:rFonts w:ascii="Palatino Linotype" w:eastAsia="Times New Roman" w:hAnsi="Palatino Linotype" w:cs="Times New Roman"/>
          <w:b/>
          <w:color w:val="000000" w:themeColor="text1"/>
          <w:sz w:val="28"/>
          <w:szCs w:val="28"/>
          <w:lang w:val="es-ES_tradnl" w:eastAsia="es-MX"/>
        </w:rPr>
        <w:t xml:space="preserve">SEXTO. </w:t>
      </w:r>
      <w:r w:rsidR="00D26901" w:rsidRPr="007C4533">
        <w:rPr>
          <w:rFonts w:ascii="Palatino Linotype" w:eastAsia="Times New Roman" w:hAnsi="Palatino Linotype" w:cs="Times New Roman"/>
          <w:b/>
          <w:color w:val="000000" w:themeColor="text1"/>
          <w:sz w:val="28"/>
          <w:szCs w:val="28"/>
          <w:lang w:val="es-ES_tradnl" w:eastAsia="es-MX"/>
        </w:rPr>
        <w:t>Del cierre de instrucción.</w:t>
      </w:r>
    </w:p>
    <w:p w14:paraId="0115A2DA" w14:textId="3C38B65A" w:rsidR="00D26901" w:rsidRPr="007C4533" w:rsidRDefault="00D26901" w:rsidP="00D26901">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7C4533">
        <w:rPr>
          <w:rFonts w:ascii="Palatino Linotype" w:eastAsia="Times New Roman" w:hAnsi="Palatino Linotype" w:cs="Palatino Linotype"/>
          <w:b/>
          <w:color w:val="000000"/>
          <w:sz w:val="24"/>
          <w:szCs w:val="24"/>
          <w:lang w:val="es-ES_tradnl" w:eastAsia="es-MX"/>
        </w:rPr>
        <w:t xml:space="preserve"> veinte de mayo de dos mil veinticuatro</w:t>
      </w:r>
      <w:r w:rsidRPr="007C4533">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7940CA2F" w14:textId="3615379F" w:rsidR="00D26901" w:rsidRPr="007C4533" w:rsidRDefault="00D26901" w:rsidP="00D53477">
      <w:pPr>
        <w:spacing w:line="360" w:lineRule="auto"/>
        <w:jc w:val="both"/>
        <w:rPr>
          <w:rFonts w:ascii="Palatino Linotype" w:eastAsia="Times New Roman" w:hAnsi="Palatino Linotype" w:cs="Times New Roman"/>
          <w:b/>
          <w:color w:val="000000" w:themeColor="text1"/>
          <w:sz w:val="28"/>
          <w:szCs w:val="28"/>
          <w:lang w:val="es-ES_tradnl" w:eastAsia="es-MX"/>
        </w:rPr>
      </w:pPr>
    </w:p>
    <w:p w14:paraId="5BBEA8C7" w14:textId="6703B1F7" w:rsidR="00D53477" w:rsidRPr="007C4533" w:rsidRDefault="00D26901" w:rsidP="00D26901">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7C4533">
        <w:rPr>
          <w:rFonts w:ascii="Palatino Linotype" w:hAnsi="Palatino Linotype" w:cs="Arial"/>
          <w:b/>
          <w:sz w:val="28"/>
          <w:szCs w:val="28"/>
        </w:rPr>
        <w:t xml:space="preserve">SÉPTIMO. </w:t>
      </w:r>
      <w:r w:rsidR="00D53477" w:rsidRPr="007C4533">
        <w:rPr>
          <w:rFonts w:ascii="Palatino Linotype" w:hAnsi="Palatino Linotype" w:cs="Arial"/>
          <w:b/>
          <w:sz w:val="28"/>
          <w:szCs w:val="28"/>
        </w:rPr>
        <w:t>De la ampliación de plazo para resolver.</w:t>
      </w:r>
    </w:p>
    <w:p w14:paraId="7558058B" w14:textId="3344C9B5" w:rsidR="00D53477" w:rsidRPr="007C4533" w:rsidRDefault="00D53477" w:rsidP="00D53477">
      <w:pPr>
        <w:spacing w:line="360" w:lineRule="auto"/>
        <w:jc w:val="both"/>
        <w:rPr>
          <w:rFonts w:ascii="Palatino Linotype" w:hAnsi="Palatino Linotype" w:cs="Arial"/>
          <w:sz w:val="24"/>
          <w:szCs w:val="24"/>
        </w:rPr>
      </w:pPr>
      <w:r w:rsidRPr="007C4533">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recurso </w:t>
      </w:r>
      <w:r w:rsidRPr="007C4533">
        <w:rPr>
          <w:rFonts w:ascii="Palatino Linotype" w:hAnsi="Palatino Linotype" w:cs="Arial"/>
          <w:sz w:val="24"/>
          <w:szCs w:val="24"/>
        </w:rPr>
        <w:lastRenderedPageBreak/>
        <w:t xml:space="preserve">de revisión, por lo que en fecha </w:t>
      </w:r>
      <w:r w:rsidR="00D26901" w:rsidRPr="007C4533">
        <w:rPr>
          <w:rFonts w:ascii="Palatino Linotype" w:hAnsi="Palatino Linotype" w:cs="Arial"/>
          <w:b/>
          <w:sz w:val="24"/>
          <w:szCs w:val="24"/>
        </w:rPr>
        <w:t>catorce de junio</w:t>
      </w:r>
      <w:r w:rsidRPr="007C4533">
        <w:rPr>
          <w:rFonts w:ascii="Palatino Linotype" w:hAnsi="Palatino Linotype" w:cs="Arial"/>
          <w:b/>
          <w:sz w:val="24"/>
          <w:szCs w:val="24"/>
        </w:rPr>
        <w:t xml:space="preserve"> de dos mil veinticuatro</w:t>
      </w:r>
      <w:r w:rsidRPr="007C4533">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21609DF" w14:textId="77777777" w:rsidR="00791BFF" w:rsidRPr="007C4533" w:rsidRDefault="00791BFF" w:rsidP="00D53477">
      <w:pPr>
        <w:spacing w:line="360" w:lineRule="auto"/>
        <w:jc w:val="both"/>
        <w:rPr>
          <w:rFonts w:ascii="Palatino Linotype" w:hAnsi="Palatino Linotype" w:cs="Arial"/>
          <w:sz w:val="24"/>
          <w:szCs w:val="24"/>
        </w:rPr>
      </w:pPr>
    </w:p>
    <w:p w14:paraId="51105FE1" w14:textId="428CEBF4" w:rsidR="00D53477" w:rsidRPr="007C4533" w:rsidRDefault="00D53477" w:rsidP="00D53477">
      <w:pPr>
        <w:spacing w:line="360" w:lineRule="auto"/>
        <w:ind w:right="49"/>
        <w:jc w:val="both"/>
        <w:rPr>
          <w:rFonts w:ascii="Palatino Linotype" w:hAnsi="Palatino Linotype" w:cs="Arial"/>
          <w:sz w:val="24"/>
          <w:szCs w:val="24"/>
          <w:lang w:val="es-ES" w:eastAsia="es-ES"/>
        </w:rPr>
      </w:pPr>
      <w:r w:rsidRPr="007C4533">
        <w:rPr>
          <w:rFonts w:ascii="Palatino Linotype"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72855DCA" w14:textId="77777777" w:rsidR="00791BFF" w:rsidRPr="007C4533" w:rsidRDefault="00791BFF" w:rsidP="00D53477">
      <w:pPr>
        <w:spacing w:line="360" w:lineRule="auto"/>
        <w:ind w:right="49"/>
        <w:jc w:val="both"/>
        <w:rPr>
          <w:rFonts w:ascii="Palatino Linotype" w:hAnsi="Palatino Linotype" w:cs="Arial"/>
          <w:sz w:val="24"/>
          <w:szCs w:val="24"/>
          <w:lang w:val="es-ES" w:eastAsia="es-ES"/>
        </w:rPr>
      </w:pPr>
    </w:p>
    <w:p w14:paraId="031551FC" w14:textId="120AC74F" w:rsidR="00D53477" w:rsidRPr="007C4533" w:rsidRDefault="00D53477" w:rsidP="00D53477">
      <w:pPr>
        <w:spacing w:line="360" w:lineRule="auto"/>
        <w:ind w:right="49"/>
        <w:jc w:val="both"/>
        <w:rPr>
          <w:rFonts w:ascii="Palatino Linotype" w:hAnsi="Palatino Linotype" w:cs="Arial"/>
          <w:sz w:val="24"/>
          <w:szCs w:val="24"/>
          <w:lang w:val="es-ES" w:eastAsia="es-ES"/>
        </w:rPr>
      </w:pPr>
      <w:r w:rsidRPr="007C4533">
        <w:rPr>
          <w:rFonts w:ascii="Palatino Linotype"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16C0DEA" w14:textId="77777777" w:rsidR="00791BFF" w:rsidRPr="007C4533" w:rsidRDefault="00791BFF" w:rsidP="00D53477">
      <w:pPr>
        <w:spacing w:line="360" w:lineRule="auto"/>
        <w:ind w:right="49"/>
        <w:jc w:val="both"/>
        <w:rPr>
          <w:rFonts w:ascii="Palatino Linotype" w:hAnsi="Palatino Linotype" w:cs="Arial"/>
          <w:sz w:val="24"/>
          <w:szCs w:val="24"/>
          <w:lang w:val="es-ES" w:eastAsia="es-ES"/>
        </w:rPr>
      </w:pPr>
    </w:p>
    <w:p w14:paraId="63F6D064" w14:textId="77777777" w:rsidR="00D53477" w:rsidRPr="007C4533" w:rsidRDefault="00D53477" w:rsidP="00D53477">
      <w:pPr>
        <w:spacing w:line="360" w:lineRule="auto"/>
        <w:ind w:right="49"/>
        <w:jc w:val="both"/>
        <w:rPr>
          <w:rFonts w:ascii="Palatino Linotype" w:hAnsi="Palatino Linotype" w:cs="Arial"/>
          <w:sz w:val="24"/>
          <w:szCs w:val="24"/>
          <w:lang w:val="es-ES" w:eastAsia="es-ES"/>
        </w:rPr>
      </w:pPr>
      <w:r w:rsidRPr="007C4533">
        <w:rPr>
          <w:rFonts w:ascii="Palatino Linotype"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6FBB3B" w14:textId="1C44AF6E" w:rsidR="00D53477" w:rsidRPr="007C4533" w:rsidRDefault="00D53477" w:rsidP="00D53477">
      <w:pPr>
        <w:spacing w:line="360" w:lineRule="auto"/>
        <w:ind w:right="49"/>
        <w:jc w:val="both"/>
        <w:rPr>
          <w:rFonts w:ascii="Palatino Linotype" w:hAnsi="Palatino Linotype" w:cs="Arial"/>
          <w:sz w:val="24"/>
          <w:szCs w:val="24"/>
          <w:lang w:val="es-ES" w:eastAsia="es-ES"/>
        </w:rPr>
      </w:pPr>
      <w:r w:rsidRPr="007C4533">
        <w:rPr>
          <w:rFonts w:ascii="Palatino Linotype" w:hAnsi="Palatino Linotype" w:cs="Arial"/>
          <w:sz w:val="24"/>
          <w:szCs w:val="24"/>
          <w:lang w:val="es-ES" w:eastAsia="es-E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95E837B" w14:textId="77777777" w:rsidR="00791BFF" w:rsidRPr="007C4533" w:rsidRDefault="00791BFF" w:rsidP="00D53477">
      <w:pPr>
        <w:spacing w:line="360" w:lineRule="auto"/>
        <w:ind w:right="49"/>
        <w:jc w:val="both"/>
        <w:rPr>
          <w:rFonts w:ascii="Palatino Linotype" w:hAnsi="Palatino Linotype" w:cs="Arial"/>
          <w:sz w:val="24"/>
          <w:szCs w:val="24"/>
          <w:lang w:val="es-ES" w:eastAsia="es-ES"/>
        </w:rPr>
      </w:pPr>
    </w:p>
    <w:p w14:paraId="086EC2E5" w14:textId="77777777" w:rsidR="00D53477" w:rsidRPr="007C4533" w:rsidRDefault="00D53477" w:rsidP="00D53477">
      <w:pPr>
        <w:spacing w:line="360" w:lineRule="auto"/>
        <w:ind w:right="49"/>
        <w:jc w:val="both"/>
        <w:rPr>
          <w:rFonts w:ascii="Palatino Linotype" w:hAnsi="Palatino Linotype" w:cs="Arial"/>
          <w:sz w:val="24"/>
          <w:szCs w:val="24"/>
          <w:lang w:val="es-ES" w:eastAsia="es-ES"/>
        </w:rPr>
      </w:pPr>
      <w:r w:rsidRPr="007C4533">
        <w:rPr>
          <w:rFonts w:ascii="Palatino Linotype"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1C37736E" w14:textId="77777777" w:rsidR="00D53477" w:rsidRPr="007C4533" w:rsidRDefault="00D53477" w:rsidP="00D53477">
      <w:pPr>
        <w:spacing w:line="360" w:lineRule="auto"/>
        <w:ind w:left="993" w:right="49" w:hanging="426"/>
        <w:jc w:val="both"/>
        <w:rPr>
          <w:rFonts w:ascii="Palatino Linotype" w:hAnsi="Palatino Linotype" w:cs="Arial"/>
          <w:lang w:val="es-ES" w:eastAsia="es-ES"/>
        </w:rPr>
      </w:pPr>
      <w:r w:rsidRPr="007C4533">
        <w:rPr>
          <w:rFonts w:ascii="Palatino Linotype" w:hAnsi="Palatino Linotype" w:cs="Arial"/>
          <w:b/>
          <w:lang w:val="es-ES" w:eastAsia="es-ES"/>
        </w:rPr>
        <w:t xml:space="preserve">a) </w:t>
      </w:r>
      <w:r w:rsidRPr="007C4533">
        <w:rPr>
          <w:rFonts w:ascii="Palatino Linotype" w:hAnsi="Palatino Linotype" w:cs="Arial"/>
          <w:b/>
          <w:lang w:val="es-ES" w:eastAsia="es-ES"/>
        </w:rPr>
        <w:tab/>
        <w:t>Complejidad del asunto:</w:t>
      </w:r>
      <w:r w:rsidRPr="007C4533">
        <w:rPr>
          <w:rFonts w:ascii="Palatino Linotype" w:hAnsi="Palatino Linotype" w:cs="Arial"/>
          <w:lang w:val="es-ES" w:eastAsia="es-ES"/>
        </w:rPr>
        <w:t xml:space="preserve"> La complejidad de la prueba, la pluralidad de sujetos procesales, el tiempo transcurrido, las características y contexto del recurso.</w:t>
      </w:r>
    </w:p>
    <w:p w14:paraId="16540B32" w14:textId="77777777" w:rsidR="00D53477" w:rsidRPr="007C4533" w:rsidRDefault="00D53477" w:rsidP="00D53477">
      <w:pPr>
        <w:spacing w:line="360" w:lineRule="auto"/>
        <w:ind w:left="993" w:right="49" w:hanging="426"/>
        <w:jc w:val="both"/>
        <w:rPr>
          <w:rFonts w:ascii="Palatino Linotype" w:hAnsi="Palatino Linotype" w:cs="Arial"/>
          <w:lang w:val="es-ES" w:eastAsia="es-ES"/>
        </w:rPr>
      </w:pPr>
      <w:r w:rsidRPr="007C4533">
        <w:rPr>
          <w:rFonts w:ascii="Palatino Linotype" w:hAnsi="Palatino Linotype" w:cs="Arial"/>
          <w:b/>
          <w:lang w:val="es-ES" w:eastAsia="es-ES"/>
        </w:rPr>
        <w:t xml:space="preserve">b) </w:t>
      </w:r>
      <w:r w:rsidRPr="007C4533">
        <w:rPr>
          <w:rFonts w:ascii="Palatino Linotype" w:hAnsi="Palatino Linotype" w:cs="Arial"/>
          <w:b/>
          <w:lang w:val="es-ES" w:eastAsia="es-ES"/>
        </w:rPr>
        <w:tab/>
        <w:t>Actividad Procesal del interesado:</w:t>
      </w:r>
      <w:r w:rsidRPr="007C4533">
        <w:rPr>
          <w:rFonts w:ascii="Palatino Linotype" w:hAnsi="Palatino Linotype" w:cs="Arial"/>
          <w:lang w:val="es-ES" w:eastAsia="es-ES"/>
        </w:rPr>
        <w:t xml:space="preserve"> Acciones u omisiones del interesado.</w:t>
      </w:r>
    </w:p>
    <w:p w14:paraId="313E348A" w14:textId="77777777" w:rsidR="00D53477" w:rsidRPr="007C4533" w:rsidRDefault="00D53477" w:rsidP="00D53477">
      <w:pPr>
        <w:spacing w:line="360" w:lineRule="auto"/>
        <w:ind w:left="993" w:right="49" w:hanging="426"/>
        <w:jc w:val="both"/>
        <w:rPr>
          <w:rFonts w:ascii="Palatino Linotype" w:hAnsi="Palatino Linotype" w:cs="Arial"/>
          <w:lang w:val="es-ES" w:eastAsia="es-ES"/>
        </w:rPr>
      </w:pPr>
      <w:r w:rsidRPr="007C4533">
        <w:rPr>
          <w:rFonts w:ascii="Palatino Linotype" w:hAnsi="Palatino Linotype" w:cs="Arial"/>
          <w:b/>
          <w:lang w:val="es-ES" w:eastAsia="es-ES"/>
        </w:rPr>
        <w:t xml:space="preserve">c) </w:t>
      </w:r>
      <w:r w:rsidRPr="007C4533">
        <w:rPr>
          <w:rFonts w:ascii="Palatino Linotype" w:hAnsi="Palatino Linotype" w:cs="Arial"/>
          <w:b/>
          <w:lang w:val="es-ES" w:eastAsia="es-ES"/>
        </w:rPr>
        <w:tab/>
        <w:t>Conducta de la Autoridad:</w:t>
      </w:r>
      <w:r w:rsidRPr="007C4533">
        <w:rPr>
          <w:rFonts w:ascii="Palatino Linotype" w:hAnsi="Palatino Linotype" w:cs="Arial"/>
          <w:lang w:val="es-ES" w:eastAsia="es-ES"/>
        </w:rPr>
        <w:t xml:space="preserve"> Las Acciones u omisiones realizadas en el procedimiento. Así como si la autoridad actuó con la debida diligencia.</w:t>
      </w:r>
    </w:p>
    <w:p w14:paraId="3A724E87" w14:textId="77777777" w:rsidR="00D53477" w:rsidRPr="007C4533" w:rsidRDefault="00D53477" w:rsidP="00D53477">
      <w:pPr>
        <w:spacing w:line="360" w:lineRule="auto"/>
        <w:ind w:left="993" w:right="49" w:hanging="426"/>
        <w:jc w:val="both"/>
        <w:rPr>
          <w:rFonts w:ascii="Palatino Linotype" w:hAnsi="Palatino Linotype" w:cs="Arial"/>
          <w:lang w:val="es-ES" w:eastAsia="es-ES"/>
        </w:rPr>
      </w:pPr>
      <w:r w:rsidRPr="007C4533">
        <w:rPr>
          <w:rFonts w:ascii="Palatino Linotype" w:hAnsi="Palatino Linotype" w:cs="Arial"/>
          <w:b/>
          <w:lang w:val="es-ES" w:eastAsia="es-ES"/>
        </w:rPr>
        <w:t xml:space="preserve">d) </w:t>
      </w:r>
      <w:r w:rsidRPr="007C4533">
        <w:rPr>
          <w:rFonts w:ascii="Palatino Linotype" w:hAnsi="Palatino Linotype" w:cs="Arial"/>
          <w:b/>
          <w:lang w:val="es-ES" w:eastAsia="es-ES"/>
        </w:rPr>
        <w:tab/>
        <w:t>La afectación generada en la situación jurídica de la persona involucrada en el proceso:</w:t>
      </w:r>
      <w:r w:rsidRPr="007C4533">
        <w:rPr>
          <w:rFonts w:ascii="Palatino Linotype" w:hAnsi="Palatino Linotype" w:cs="Arial"/>
          <w:lang w:val="es-ES" w:eastAsia="es-ES"/>
        </w:rPr>
        <w:t xml:space="preserve"> Violación a sus derechos humanos.</w:t>
      </w:r>
    </w:p>
    <w:p w14:paraId="29E6C560" w14:textId="77777777" w:rsidR="00791BFF" w:rsidRPr="007C4533" w:rsidRDefault="00791BFF" w:rsidP="00D53477">
      <w:pPr>
        <w:spacing w:line="360" w:lineRule="auto"/>
        <w:ind w:left="993" w:right="49" w:hanging="426"/>
        <w:jc w:val="both"/>
        <w:rPr>
          <w:rFonts w:ascii="Palatino Linotype" w:hAnsi="Palatino Linotype" w:cs="Arial"/>
          <w:lang w:val="es-ES" w:eastAsia="es-ES"/>
        </w:rPr>
      </w:pPr>
    </w:p>
    <w:p w14:paraId="4E3B53F4" w14:textId="77777777" w:rsidR="00D53477" w:rsidRPr="007C4533" w:rsidRDefault="00D53477" w:rsidP="00D53477">
      <w:pPr>
        <w:spacing w:line="360" w:lineRule="auto"/>
        <w:ind w:right="49"/>
        <w:jc w:val="both"/>
        <w:rPr>
          <w:rFonts w:ascii="Palatino Linotype" w:hAnsi="Palatino Linotype" w:cs="Arial"/>
          <w:sz w:val="24"/>
          <w:szCs w:val="24"/>
          <w:lang w:val="es-ES" w:eastAsia="es-ES"/>
        </w:rPr>
      </w:pPr>
      <w:r w:rsidRPr="007C4533">
        <w:rPr>
          <w:rFonts w:ascii="Palatino Linotype"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109959" w14:textId="77777777" w:rsidR="00D53477" w:rsidRPr="007C4533" w:rsidRDefault="00D53477" w:rsidP="00D53477">
      <w:pPr>
        <w:spacing w:line="360" w:lineRule="auto"/>
        <w:ind w:right="49"/>
        <w:jc w:val="both"/>
        <w:rPr>
          <w:rFonts w:ascii="Palatino Linotype" w:hAnsi="Palatino Linotype" w:cs="Arial"/>
          <w:sz w:val="24"/>
          <w:szCs w:val="24"/>
          <w:lang w:val="es-ES" w:eastAsia="es-ES"/>
        </w:rPr>
      </w:pPr>
    </w:p>
    <w:p w14:paraId="7233339C" w14:textId="77777777" w:rsidR="00D26901" w:rsidRPr="007C4533" w:rsidRDefault="00D53477" w:rsidP="00D53477">
      <w:pPr>
        <w:spacing w:line="360" w:lineRule="auto"/>
        <w:ind w:right="49"/>
        <w:jc w:val="both"/>
        <w:rPr>
          <w:rFonts w:ascii="Palatino Linotype" w:hAnsi="Palatino Linotype" w:cs="Arial"/>
          <w:sz w:val="24"/>
          <w:szCs w:val="24"/>
          <w:lang w:val="es-ES" w:eastAsia="es-ES"/>
        </w:rPr>
      </w:pPr>
      <w:r w:rsidRPr="007C4533">
        <w:rPr>
          <w:rFonts w:ascii="Palatino Linotype" w:hAnsi="Palatino Linotype" w:cs="Arial"/>
          <w:sz w:val="24"/>
          <w:szCs w:val="24"/>
          <w:lang w:val="es-ES" w:eastAsia="es-ES"/>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52EC1FE" w14:textId="77777777" w:rsidR="00791BFF" w:rsidRPr="007C4533" w:rsidRDefault="00791BFF" w:rsidP="00D53477">
      <w:pPr>
        <w:spacing w:line="360" w:lineRule="auto"/>
        <w:ind w:right="49"/>
        <w:jc w:val="both"/>
        <w:rPr>
          <w:rFonts w:ascii="Palatino Linotype" w:hAnsi="Palatino Linotype" w:cs="Arial"/>
          <w:sz w:val="24"/>
          <w:szCs w:val="24"/>
          <w:lang w:val="es-ES" w:eastAsia="es-ES"/>
        </w:rPr>
      </w:pPr>
    </w:p>
    <w:p w14:paraId="77D61071" w14:textId="642ECB1E" w:rsidR="00D53477" w:rsidRPr="007C4533" w:rsidRDefault="00D53477" w:rsidP="00D53477">
      <w:pPr>
        <w:spacing w:line="360" w:lineRule="auto"/>
        <w:ind w:right="49"/>
        <w:jc w:val="both"/>
        <w:rPr>
          <w:rFonts w:ascii="Palatino Linotype" w:hAnsi="Palatino Linotype" w:cs="Arial"/>
          <w:sz w:val="24"/>
          <w:szCs w:val="24"/>
          <w:lang w:val="es-ES" w:eastAsia="es-ES"/>
        </w:rPr>
      </w:pPr>
      <w:r w:rsidRPr="007C4533">
        <w:rPr>
          <w:rFonts w:ascii="Palatino Linotype"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D4DB64" w14:textId="77777777" w:rsidR="00791BFF" w:rsidRPr="007C4533" w:rsidRDefault="00791BFF" w:rsidP="00D53477">
      <w:pPr>
        <w:spacing w:line="360" w:lineRule="auto"/>
        <w:ind w:right="49"/>
        <w:jc w:val="both"/>
        <w:rPr>
          <w:rFonts w:ascii="Palatino Linotype" w:hAnsi="Palatino Linotype" w:cs="Arial"/>
          <w:sz w:val="24"/>
          <w:szCs w:val="24"/>
          <w:lang w:val="es-ES" w:eastAsia="es-ES"/>
        </w:rPr>
      </w:pPr>
    </w:p>
    <w:p w14:paraId="6A41A699" w14:textId="77777777" w:rsidR="00D53477" w:rsidRPr="007C4533" w:rsidRDefault="00D53477" w:rsidP="00D53477">
      <w:pPr>
        <w:spacing w:line="360" w:lineRule="auto"/>
        <w:ind w:right="49"/>
        <w:jc w:val="both"/>
        <w:rPr>
          <w:rFonts w:ascii="Palatino Linotype" w:hAnsi="Palatino Linotype" w:cs="Arial"/>
          <w:sz w:val="24"/>
          <w:szCs w:val="24"/>
          <w:lang w:val="es-ES" w:eastAsia="es-ES"/>
        </w:rPr>
      </w:pPr>
      <w:r w:rsidRPr="007C4533">
        <w:rPr>
          <w:rFonts w:ascii="Palatino Linotype"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73A13CFB" w14:textId="77777777" w:rsidR="00D53477" w:rsidRPr="007C4533" w:rsidRDefault="00D53477" w:rsidP="00D53477">
      <w:pPr>
        <w:spacing w:line="360" w:lineRule="auto"/>
        <w:ind w:right="49"/>
        <w:jc w:val="both"/>
        <w:rPr>
          <w:rFonts w:ascii="Palatino Linotype" w:hAnsi="Palatino Linotype" w:cs="Arial"/>
          <w:sz w:val="24"/>
          <w:szCs w:val="24"/>
          <w:lang w:val="es-ES" w:eastAsia="es-ES"/>
        </w:rPr>
      </w:pPr>
      <w:r w:rsidRPr="007C4533">
        <w:rPr>
          <w:rFonts w:ascii="Palatino Linotype" w:hAnsi="Palatino Linotype" w:cs="Arial"/>
          <w:sz w:val="24"/>
          <w:szCs w:val="24"/>
          <w:lang w:val="es-ES" w:eastAsia="es-ES"/>
        </w:rPr>
        <w:lastRenderedPageBreak/>
        <w:t>“</w:t>
      </w:r>
      <w:r w:rsidRPr="007C4533">
        <w:rPr>
          <w:rFonts w:ascii="Palatino Linotype" w:hAnsi="Palatino Linotype" w:cs="Arial"/>
          <w:b/>
          <w:sz w:val="24"/>
          <w:szCs w:val="24"/>
          <w:lang w:val="es-ES" w:eastAsia="es-ES"/>
        </w:rPr>
        <w:t>PLAZO RAZONABLE PARA RESOLVER. DIMENSIÓN Y EFECTOS DE ESTE CONCEPTO CUANDO SE ADUCE EXCESIVA CARGA DE TRABAJO</w:t>
      </w:r>
      <w:r w:rsidRPr="007C4533">
        <w:rPr>
          <w:rFonts w:ascii="Palatino Linotype" w:hAnsi="Palatino Linotype" w:cs="Arial"/>
          <w:sz w:val="24"/>
          <w:szCs w:val="24"/>
          <w:lang w:val="es-ES" w:eastAsia="es-ES"/>
        </w:rPr>
        <w:t>.” consultable en el Seminario Judicial de la Federación y su gaceta, con el registro digital 2002351.</w:t>
      </w:r>
    </w:p>
    <w:p w14:paraId="29F170AC" w14:textId="77777777" w:rsidR="00791BFF" w:rsidRPr="007C4533" w:rsidRDefault="00791BFF" w:rsidP="00D53477">
      <w:pPr>
        <w:spacing w:line="360" w:lineRule="auto"/>
        <w:ind w:right="49"/>
        <w:jc w:val="both"/>
        <w:rPr>
          <w:rFonts w:ascii="Palatino Linotype" w:hAnsi="Palatino Linotype" w:cs="Arial"/>
          <w:sz w:val="24"/>
          <w:szCs w:val="24"/>
          <w:lang w:val="es-ES" w:eastAsia="es-ES"/>
        </w:rPr>
      </w:pPr>
    </w:p>
    <w:p w14:paraId="0BAD5DA0" w14:textId="77777777" w:rsidR="00D53477" w:rsidRPr="007C4533" w:rsidRDefault="00D53477" w:rsidP="00D53477">
      <w:pPr>
        <w:spacing w:line="360" w:lineRule="auto"/>
        <w:ind w:right="49"/>
        <w:jc w:val="both"/>
        <w:rPr>
          <w:rFonts w:ascii="Palatino Linotype" w:hAnsi="Palatino Linotype" w:cs="Arial"/>
          <w:sz w:val="24"/>
          <w:szCs w:val="24"/>
          <w:lang w:val="es-ES" w:eastAsia="es-ES"/>
        </w:rPr>
      </w:pPr>
      <w:r w:rsidRPr="007C4533">
        <w:rPr>
          <w:rFonts w:ascii="Palatino Linotype" w:hAnsi="Palatino Linotype" w:cs="Arial"/>
          <w:sz w:val="24"/>
          <w:szCs w:val="24"/>
          <w:lang w:val="es-ES" w:eastAsia="es-ES"/>
        </w:rPr>
        <w:t>“</w:t>
      </w:r>
      <w:r w:rsidRPr="007C4533">
        <w:rPr>
          <w:rFonts w:ascii="Palatino Linotype" w:hAnsi="Palatino Linotype" w:cs="Arial"/>
          <w:b/>
          <w:sz w:val="24"/>
          <w:szCs w:val="24"/>
          <w:lang w:val="es-ES" w:eastAsia="es-ES"/>
        </w:rPr>
        <w:t>PLAZO RAZONABLE PARA RESOLVER. CONCEPTO Y ELEMENTOS QUE LO INTEGRAN A LA LUZ DEL DERECHO INTERNACIONAL DE LOS DERECHOS HUMANOS.</w:t>
      </w:r>
      <w:r w:rsidRPr="007C4533">
        <w:rPr>
          <w:rFonts w:ascii="Palatino Linotype" w:hAnsi="Palatino Linotype" w:cs="Arial"/>
          <w:sz w:val="24"/>
          <w:szCs w:val="24"/>
          <w:lang w:val="es-ES" w:eastAsia="es-ES"/>
        </w:rPr>
        <w:t>”, visible en el Seminario Judicial de la Federación y su gaceta, con el registro digital 2002350.</w:t>
      </w:r>
    </w:p>
    <w:p w14:paraId="2E7C307B" w14:textId="77777777" w:rsidR="00791BFF" w:rsidRPr="007C4533" w:rsidRDefault="00791BFF" w:rsidP="00D53477">
      <w:pPr>
        <w:spacing w:line="360" w:lineRule="auto"/>
        <w:ind w:right="49"/>
        <w:jc w:val="both"/>
        <w:rPr>
          <w:rFonts w:ascii="Palatino Linotype" w:hAnsi="Palatino Linotype" w:cs="Arial"/>
          <w:sz w:val="24"/>
          <w:szCs w:val="24"/>
          <w:lang w:val="es-ES" w:eastAsia="es-ES"/>
        </w:rPr>
      </w:pPr>
    </w:p>
    <w:p w14:paraId="5D2ADA5E" w14:textId="314FCF39" w:rsidR="00D53477" w:rsidRPr="007C4533" w:rsidRDefault="00D53477" w:rsidP="00D26901">
      <w:pPr>
        <w:spacing w:line="360" w:lineRule="auto"/>
        <w:ind w:right="49"/>
        <w:jc w:val="both"/>
        <w:rPr>
          <w:rFonts w:ascii="Palatino Linotype" w:hAnsi="Palatino Linotype" w:cs="Arial"/>
          <w:sz w:val="24"/>
          <w:szCs w:val="24"/>
          <w:lang w:val="es-ES" w:eastAsia="es-ES"/>
        </w:rPr>
      </w:pPr>
      <w:r w:rsidRPr="007C4533">
        <w:rPr>
          <w:rFonts w:ascii="Palatino Linotype"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6D5CA8C9" w14:textId="77777777" w:rsidR="00791BFF" w:rsidRPr="007C4533" w:rsidRDefault="00791BFF" w:rsidP="00D26901">
      <w:pPr>
        <w:spacing w:line="360" w:lineRule="auto"/>
        <w:ind w:right="49"/>
        <w:jc w:val="both"/>
        <w:rPr>
          <w:rFonts w:ascii="Palatino Linotype" w:hAnsi="Palatino Linotype" w:cs="Arial"/>
          <w:sz w:val="24"/>
          <w:szCs w:val="24"/>
          <w:lang w:val="es-ES" w:eastAsia="es-ES"/>
        </w:rPr>
      </w:pPr>
    </w:p>
    <w:p w14:paraId="50082330" w14:textId="77777777" w:rsidR="00D53477" w:rsidRPr="007C4533" w:rsidRDefault="00D53477" w:rsidP="00D53477">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7C4533">
        <w:rPr>
          <w:rFonts w:ascii="Palatino Linotype" w:eastAsia="Times New Roman" w:hAnsi="Palatino Linotype" w:cs="Times New Roman"/>
          <w:b/>
          <w:color w:val="000000" w:themeColor="text1"/>
          <w:sz w:val="28"/>
          <w:szCs w:val="32"/>
          <w:lang w:val="es-ES_tradnl" w:eastAsia="es-ES"/>
        </w:rPr>
        <w:t>C  O   N   S   I   D  E   R  A   N   D   O</w:t>
      </w:r>
    </w:p>
    <w:p w14:paraId="5E78A3C4"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52F90C9" w14:textId="77777777" w:rsidR="00D53477" w:rsidRPr="007C453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7C4533">
        <w:rPr>
          <w:rFonts w:ascii="Palatino Linotype" w:eastAsia="Times New Roman" w:hAnsi="Palatino Linotype" w:cs="Times New Roman"/>
          <w:b/>
          <w:color w:val="000000" w:themeColor="text1"/>
          <w:sz w:val="28"/>
          <w:szCs w:val="28"/>
          <w:lang w:val="es-ES_tradnl" w:eastAsia="es-MX"/>
        </w:rPr>
        <w:t>PRIMERO. De la competencia.</w:t>
      </w:r>
    </w:p>
    <w:p w14:paraId="1CD24F28"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color w:val="000000"/>
          <w:sz w:val="24"/>
          <w:szCs w:val="24"/>
          <w:lang w:val="es-ES_tradnl" w:eastAsia="es-MX"/>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w:t>
      </w:r>
      <w:r w:rsidRPr="007C4533">
        <w:rPr>
          <w:rFonts w:ascii="Palatino Linotype" w:eastAsia="Times New Roman" w:hAnsi="Palatino Linotype" w:cs="Palatino Linotype"/>
          <w:color w:val="000000"/>
          <w:sz w:val="24"/>
          <w:szCs w:val="24"/>
          <w:lang w:val="es-ES_tradnl" w:eastAsia="es-MX"/>
        </w:rPr>
        <w:lastRenderedPageBreak/>
        <w:t>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B3366BB"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DF8EC6D" w14:textId="77777777" w:rsidR="00D53477" w:rsidRPr="007C453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7C4533">
        <w:rPr>
          <w:rFonts w:ascii="Palatino Linotype" w:eastAsia="Times New Roman" w:hAnsi="Palatino Linotype" w:cs="Times New Roman"/>
          <w:b/>
          <w:color w:val="000000" w:themeColor="text1"/>
          <w:sz w:val="26"/>
          <w:szCs w:val="26"/>
          <w:lang w:val="es-ES_tradnl" w:eastAsia="es-MX"/>
        </w:rPr>
        <w:t xml:space="preserve">SEGUNDO. Sobre los alcances del recurso de revisión. </w:t>
      </w:r>
    </w:p>
    <w:p w14:paraId="1998F94E" w14:textId="5DCD98BE" w:rsidR="00D53477" w:rsidRPr="007C4533" w:rsidRDefault="00D53477" w:rsidP="00D53477">
      <w:pPr>
        <w:spacing w:after="0" w:line="360" w:lineRule="auto"/>
        <w:jc w:val="both"/>
        <w:rPr>
          <w:rFonts w:ascii="Palatino Linotype" w:eastAsia="Times New Roman" w:hAnsi="Palatino Linotype" w:cs="Calibri"/>
          <w:sz w:val="24"/>
          <w:lang w:val="es-ES_tradnl" w:eastAsia="es-MX"/>
        </w:rPr>
      </w:pPr>
      <w:r w:rsidRPr="007C4533">
        <w:rPr>
          <w:rFonts w:ascii="Palatino Linotype" w:eastAsia="Times New Roman" w:hAnsi="Palatino Linotype" w:cs="Calibri"/>
          <w:sz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6C41983" w14:textId="77777777" w:rsidR="00791BFF" w:rsidRPr="007C4533" w:rsidRDefault="00791BFF" w:rsidP="00D53477">
      <w:pPr>
        <w:spacing w:after="0" w:line="360" w:lineRule="auto"/>
        <w:jc w:val="both"/>
        <w:rPr>
          <w:rFonts w:ascii="Palatino Linotype" w:eastAsia="Times New Roman" w:hAnsi="Palatino Linotype" w:cs="Calibri"/>
          <w:sz w:val="24"/>
          <w:lang w:val="es-ES_tradnl" w:eastAsia="es-MX"/>
        </w:rPr>
      </w:pPr>
    </w:p>
    <w:p w14:paraId="1CA0ECD2" w14:textId="77777777" w:rsidR="00D53477" w:rsidRPr="007C4533" w:rsidRDefault="00D53477" w:rsidP="00D53477">
      <w:pPr>
        <w:autoSpaceDE w:val="0"/>
        <w:autoSpaceDN w:val="0"/>
        <w:adjustRightInd w:val="0"/>
        <w:spacing w:before="240" w:line="360" w:lineRule="auto"/>
        <w:rPr>
          <w:rFonts w:ascii="Palatino Linotype" w:hAnsi="Palatino Linotype"/>
          <w:b/>
          <w:color w:val="000000" w:themeColor="text1"/>
          <w:sz w:val="26"/>
          <w:szCs w:val="26"/>
          <w:lang w:val="es-ES_tradnl"/>
        </w:rPr>
      </w:pPr>
      <w:r w:rsidRPr="007C4533">
        <w:rPr>
          <w:rFonts w:ascii="Palatino Linotype" w:hAnsi="Palatino Linotype"/>
          <w:b/>
          <w:color w:val="000000" w:themeColor="text1"/>
          <w:sz w:val="26"/>
          <w:szCs w:val="26"/>
          <w:lang w:val="es-ES_tradnl"/>
        </w:rPr>
        <w:t xml:space="preserve">TERCERO. De las causas de improcedencia. </w:t>
      </w:r>
    </w:p>
    <w:p w14:paraId="64A9F2B4" w14:textId="77777777" w:rsidR="00D53477" w:rsidRPr="007C4533" w:rsidRDefault="00D53477" w:rsidP="00D53477">
      <w:pPr>
        <w:spacing w:line="360" w:lineRule="auto"/>
        <w:contextualSpacing/>
        <w:jc w:val="both"/>
        <w:rPr>
          <w:rFonts w:ascii="Palatino Linotype" w:hAnsi="Palatino Linotype" w:cs="Palatino Linotype"/>
          <w:color w:val="000000"/>
          <w:sz w:val="24"/>
          <w:szCs w:val="24"/>
          <w:lang w:val="es-ES_tradnl"/>
        </w:rPr>
      </w:pPr>
      <w:r w:rsidRPr="007C4533">
        <w:rPr>
          <w:rFonts w:ascii="Palatino Linotype" w:hAnsi="Palatino Linotype" w:cs="Palatino Linotype"/>
          <w:color w:val="000000"/>
          <w:sz w:val="24"/>
          <w:szCs w:val="24"/>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6D0C8FE" w14:textId="77777777" w:rsidR="00D53477" w:rsidRPr="007C4533" w:rsidRDefault="00D53477" w:rsidP="00D53477">
      <w:pPr>
        <w:spacing w:line="360" w:lineRule="auto"/>
        <w:contextualSpacing/>
        <w:jc w:val="both"/>
        <w:rPr>
          <w:rFonts w:ascii="Palatino Linotype" w:hAnsi="Palatino Linotype" w:cs="Palatino Linotype"/>
          <w:color w:val="000000"/>
          <w:sz w:val="24"/>
          <w:szCs w:val="24"/>
          <w:lang w:val="es-ES_tradnl"/>
        </w:rPr>
      </w:pPr>
    </w:p>
    <w:p w14:paraId="72BB9DCC" w14:textId="77777777" w:rsidR="00D53477" w:rsidRPr="007C4533" w:rsidRDefault="00D53477" w:rsidP="00D53477">
      <w:pPr>
        <w:spacing w:line="360" w:lineRule="auto"/>
        <w:contextualSpacing/>
        <w:jc w:val="both"/>
        <w:rPr>
          <w:rFonts w:ascii="Palatino Linotype" w:hAnsi="Palatino Linotype" w:cs="Palatino Linotype"/>
          <w:color w:val="000000"/>
          <w:sz w:val="24"/>
          <w:szCs w:val="24"/>
          <w:lang w:val="es-ES_tradnl"/>
        </w:rPr>
      </w:pPr>
      <w:r w:rsidRPr="007C4533">
        <w:rPr>
          <w:rFonts w:ascii="Palatino Linotype" w:hAnsi="Palatino Linotype" w:cs="Palatino Linotype"/>
          <w:color w:val="000000"/>
          <w:sz w:val="24"/>
          <w:szCs w:val="24"/>
          <w:lang w:val="es-ES_tradnl"/>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7C4533">
        <w:rPr>
          <w:rFonts w:ascii="Palatino Linotype" w:hAnsi="Palatino Linotype" w:cs="Palatino Linotype"/>
          <w:color w:val="000000"/>
          <w:sz w:val="24"/>
          <w:szCs w:val="24"/>
          <w:vertAlign w:val="superscript"/>
          <w:lang w:val="es-ES_tradnl"/>
        </w:rPr>
        <w:footnoteReference w:id="1"/>
      </w:r>
      <w:r w:rsidRPr="007C4533">
        <w:rPr>
          <w:rFonts w:ascii="Palatino Linotype" w:hAnsi="Palatino Linotype" w:cs="Palatino Linotype"/>
          <w:color w:val="000000"/>
          <w:sz w:val="24"/>
          <w:szCs w:val="24"/>
          <w:lang w:val="es-ES_tradnl"/>
        </w:rPr>
        <w:t>, la cual permite dilucidar alguna causal que impida el estudio y resolución, cuando una vez admitido el recurso de revisión se advierta una causa de improcedencia que permita sobreseerlo, sin estudiar el fondo del asunto.</w:t>
      </w:r>
    </w:p>
    <w:p w14:paraId="22A1A009" w14:textId="77777777" w:rsidR="00D53477" w:rsidRPr="007C4533" w:rsidRDefault="00D53477" w:rsidP="00D53477">
      <w:pPr>
        <w:spacing w:line="360" w:lineRule="auto"/>
        <w:contextualSpacing/>
        <w:jc w:val="both"/>
        <w:rPr>
          <w:rFonts w:ascii="Palatino Linotype" w:hAnsi="Palatino Linotype" w:cs="Palatino Linotype"/>
          <w:color w:val="000000"/>
          <w:sz w:val="24"/>
          <w:szCs w:val="24"/>
          <w:lang w:val="es-ES_tradnl"/>
        </w:rPr>
      </w:pPr>
    </w:p>
    <w:p w14:paraId="2D8535BD" w14:textId="77777777" w:rsidR="00D53477" w:rsidRPr="007C4533" w:rsidRDefault="00D53477" w:rsidP="00D53477">
      <w:pPr>
        <w:spacing w:line="360" w:lineRule="auto"/>
        <w:contextualSpacing/>
        <w:jc w:val="both"/>
        <w:rPr>
          <w:rFonts w:ascii="Palatino Linotype" w:hAnsi="Palatino Linotype" w:cs="Palatino Linotype"/>
          <w:color w:val="000000"/>
          <w:sz w:val="24"/>
          <w:szCs w:val="24"/>
          <w:lang w:val="es-ES_tradnl"/>
        </w:rPr>
      </w:pPr>
      <w:r w:rsidRPr="007C4533">
        <w:rPr>
          <w:rFonts w:ascii="Palatino Linotype" w:hAnsi="Palatino Linotype" w:cs="Palatino Linotype"/>
          <w:color w:val="000000"/>
          <w:sz w:val="24"/>
          <w:szCs w:val="24"/>
          <w:lang w:val="es-ES_tradnl"/>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A6B5D8A" w14:textId="77777777" w:rsidR="00D53477" w:rsidRPr="007C4533" w:rsidRDefault="00D53477" w:rsidP="00D53477">
      <w:pPr>
        <w:spacing w:line="360" w:lineRule="auto"/>
        <w:contextualSpacing/>
        <w:jc w:val="both"/>
        <w:rPr>
          <w:rFonts w:ascii="Palatino Linotype" w:hAnsi="Palatino Linotype" w:cs="Palatino Linotype"/>
          <w:color w:val="000000"/>
          <w:sz w:val="24"/>
          <w:szCs w:val="24"/>
          <w:lang w:val="es-ES_tradnl"/>
        </w:rPr>
      </w:pPr>
    </w:p>
    <w:p w14:paraId="33F054B8" w14:textId="77777777" w:rsidR="00D53477" w:rsidRPr="007C453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7C4533">
        <w:rPr>
          <w:rFonts w:ascii="Palatino Linotype" w:eastAsia="Times New Roman" w:hAnsi="Palatino Linotype" w:cs="Times New Roman"/>
          <w:b/>
          <w:color w:val="000000" w:themeColor="text1"/>
          <w:sz w:val="26"/>
          <w:szCs w:val="26"/>
          <w:lang w:val="es-ES_tradnl" w:eastAsia="es-MX"/>
        </w:rPr>
        <w:t xml:space="preserve">CUARTO. </w:t>
      </w:r>
      <w:r w:rsidRPr="007C4533">
        <w:rPr>
          <w:rFonts w:ascii="Palatino Linotype" w:eastAsia="Times New Roman" w:hAnsi="Palatino Linotype" w:cs="Arial"/>
          <w:b/>
          <w:sz w:val="28"/>
          <w:szCs w:val="28"/>
          <w:lang w:val="es-ES" w:eastAsia="es-ES"/>
        </w:rPr>
        <w:t>Cuestiones de previo y especial pronunciamiento</w:t>
      </w:r>
    </w:p>
    <w:p w14:paraId="25EEEBAA" w14:textId="77777777" w:rsidR="00D53477" w:rsidRPr="007C4533" w:rsidRDefault="00D53477" w:rsidP="00D53477">
      <w:pPr>
        <w:autoSpaceDE w:val="0"/>
        <w:autoSpaceDN w:val="0"/>
        <w:adjustRightInd w:val="0"/>
        <w:spacing w:before="240" w:line="360" w:lineRule="auto"/>
        <w:jc w:val="both"/>
        <w:rPr>
          <w:rFonts w:ascii="Palatino Linotype" w:eastAsia="Times New Roman" w:hAnsi="Palatino Linotype" w:cs="Times New Roman"/>
          <w:sz w:val="24"/>
          <w:szCs w:val="24"/>
        </w:rPr>
      </w:pPr>
      <w:r w:rsidRPr="007C4533">
        <w:rPr>
          <w:rFonts w:ascii="Palatino Linotype" w:eastAsia="Times New Roman" w:hAnsi="Palatino Linotype" w:cs="Times New Roman"/>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59D3A3E9" w14:textId="77777777" w:rsidR="00D53477" w:rsidRPr="007C4533" w:rsidRDefault="00D53477" w:rsidP="00D53477">
      <w:pPr>
        <w:autoSpaceDE w:val="0"/>
        <w:autoSpaceDN w:val="0"/>
        <w:adjustRightInd w:val="0"/>
        <w:spacing w:before="240"/>
        <w:ind w:left="360" w:firstLine="348"/>
        <w:jc w:val="both"/>
        <w:rPr>
          <w:rFonts w:ascii="Palatino Linotype" w:eastAsia="Times New Roman" w:hAnsi="Palatino Linotype" w:cs="Times New Roman"/>
          <w:i/>
        </w:rPr>
      </w:pPr>
      <w:r w:rsidRPr="007C4533">
        <w:rPr>
          <w:rFonts w:ascii="Palatino Linotype" w:eastAsia="Times New Roman" w:hAnsi="Palatino Linotype" w:cs="Times New Roman"/>
          <w:i/>
          <w:sz w:val="24"/>
          <w:szCs w:val="24"/>
        </w:rPr>
        <w:t>“</w:t>
      </w:r>
      <w:r w:rsidRPr="007C4533">
        <w:rPr>
          <w:rFonts w:ascii="Palatino Linotype" w:eastAsia="Times New Roman" w:hAnsi="Palatino Linotype" w:cs="Times New Roman"/>
          <w:i/>
        </w:rPr>
        <w:t>Artículo 180. El recurso de revisión contendrá:</w:t>
      </w:r>
    </w:p>
    <w:p w14:paraId="2744029B" w14:textId="77777777" w:rsidR="00D53477" w:rsidRPr="007C4533" w:rsidRDefault="00D53477" w:rsidP="00D53477">
      <w:pPr>
        <w:numPr>
          <w:ilvl w:val="0"/>
          <w:numId w:val="1"/>
        </w:numPr>
        <w:autoSpaceDE w:val="0"/>
        <w:autoSpaceDN w:val="0"/>
        <w:adjustRightInd w:val="0"/>
        <w:spacing w:before="240" w:after="0" w:line="360" w:lineRule="auto"/>
        <w:jc w:val="both"/>
        <w:rPr>
          <w:rFonts w:ascii="Palatino Linotype" w:eastAsia="Times New Roman" w:hAnsi="Palatino Linotype" w:cs="Times New Roman"/>
          <w:i/>
          <w:lang w:val="es-ES" w:eastAsia="es-ES"/>
        </w:rPr>
      </w:pPr>
      <w:r w:rsidRPr="007C4533">
        <w:rPr>
          <w:rFonts w:ascii="Palatino Linotype" w:eastAsia="Times New Roman" w:hAnsi="Palatino Linotype" w:cs="Times New Roman"/>
          <w:i/>
          <w:lang w:val="es-ES" w:eastAsia="es-ES"/>
        </w:rPr>
        <w:t>EL sujeto obligado ante la cual se presentó la solicitud;</w:t>
      </w:r>
    </w:p>
    <w:p w14:paraId="7724A96E" w14:textId="77777777" w:rsidR="00D53477" w:rsidRPr="007C4533" w:rsidRDefault="00D53477" w:rsidP="00D53477">
      <w:pPr>
        <w:numPr>
          <w:ilvl w:val="0"/>
          <w:numId w:val="1"/>
        </w:numPr>
        <w:autoSpaceDE w:val="0"/>
        <w:autoSpaceDN w:val="0"/>
        <w:adjustRightInd w:val="0"/>
        <w:spacing w:before="240" w:after="0" w:line="360" w:lineRule="auto"/>
        <w:jc w:val="both"/>
        <w:rPr>
          <w:rFonts w:ascii="Palatino Linotype" w:eastAsia="Times New Roman" w:hAnsi="Palatino Linotype" w:cs="Times New Roman"/>
          <w:i/>
          <w:lang w:val="es-ES" w:eastAsia="es-ES"/>
        </w:rPr>
      </w:pPr>
      <w:r w:rsidRPr="007C4533">
        <w:rPr>
          <w:rFonts w:ascii="Palatino Linotype" w:eastAsia="Times New Roman" w:hAnsi="Palatino Linotype" w:cs="Times New Roman"/>
          <w:i/>
          <w:lang w:val="es-ES" w:eastAsia="es-ES"/>
        </w:rPr>
        <w:t>El nombre del solicitante que recurre o de su representante y, en su caso, del tercero interesado, así como la dirección o medio que señale para recibir notificaciones;</w:t>
      </w:r>
    </w:p>
    <w:p w14:paraId="5484D8D8" w14:textId="77777777" w:rsidR="00D53477" w:rsidRPr="007C4533" w:rsidRDefault="00D53477" w:rsidP="00D53477">
      <w:pPr>
        <w:numPr>
          <w:ilvl w:val="0"/>
          <w:numId w:val="1"/>
        </w:numPr>
        <w:autoSpaceDE w:val="0"/>
        <w:autoSpaceDN w:val="0"/>
        <w:adjustRightInd w:val="0"/>
        <w:spacing w:before="240" w:after="0" w:line="360" w:lineRule="auto"/>
        <w:jc w:val="both"/>
        <w:rPr>
          <w:rFonts w:ascii="Palatino Linotype" w:eastAsia="Times New Roman" w:hAnsi="Palatino Linotype" w:cs="Times New Roman"/>
          <w:i/>
          <w:lang w:val="es-ES" w:eastAsia="es-ES"/>
        </w:rPr>
      </w:pPr>
      <w:r w:rsidRPr="007C4533">
        <w:rPr>
          <w:rFonts w:ascii="Palatino Linotype" w:eastAsia="Times New Roman" w:hAnsi="Palatino Linotype" w:cs="Times New Roman"/>
          <w:i/>
          <w:lang w:val="es-ES" w:eastAsia="es-ES"/>
        </w:rPr>
        <w:t>El número de folio de respuesta de la solicitud de acceso;</w:t>
      </w:r>
    </w:p>
    <w:p w14:paraId="077FC84A" w14:textId="77777777" w:rsidR="00D53477" w:rsidRPr="007C4533" w:rsidRDefault="00D53477" w:rsidP="00D53477">
      <w:pPr>
        <w:autoSpaceDE w:val="0"/>
        <w:autoSpaceDN w:val="0"/>
        <w:adjustRightInd w:val="0"/>
        <w:spacing w:before="240"/>
        <w:ind w:left="1080"/>
        <w:jc w:val="both"/>
        <w:rPr>
          <w:rFonts w:ascii="Palatino Linotype" w:eastAsia="Times New Roman" w:hAnsi="Palatino Linotype" w:cs="Times New Roman"/>
          <w:i/>
        </w:rPr>
      </w:pPr>
      <w:r w:rsidRPr="007C4533">
        <w:rPr>
          <w:rFonts w:ascii="Palatino Linotype" w:eastAsia="Times New Roman" w:hAnsi="Palatino Linotype" w:cs="Times New Roman"/>
          <w:i/>
        </w:rPr>
        <w:t>IV. La fecha en que fue notificada la respuesta al solicitante o tuvo conocimiento del acto reclamado, o de presentación de la solicitud, en caso de falta de respuesta;</w:t>
      </w:r>
    </w:p>
    <w:p w14:paraId="4C336EFD" w14:textId="77777777" w:rsidR="00D53477" w:rsidRPr="007C4533" w:rsidRDefault="00D53477" w:rsidP="00D53477">
      <w:pPr>
        <w:autoSpaceDE w:val="0"/>
        <w:autoSpaceDN w:val="0"/>
        <w:adjustRightInd w:val="0"/>
        <w:spacing w:before="240"/>
        <w:ind w:left="732" w:firstLine="348"/>
        <w:jc w:val="both"/>
        <w:rPr>
          <w:rFonts w:ascii="Palatino Linotype" w:eastAsia="Times New Roman" w:hAnsi="Palatino Linotype" w:cs="Times New Roman"/>
          <w:i/>
        </w:rPr>
      </w:pPr>
      <w:r w:rsidRPr="007C4533">
        <w:rPr>
          <w:rFonts w:ascii="Palatino Linotype" w:eastAsia="Times New Roman" w:hAnsi="Palatino Linotype" w:cs="Times New Roman"/>
          <w:i/>
        </w:rPr>
        <w:t>V. El acto que se recurre;</w:t>
      </w:r>
    </w:p>
    <w:p w14:paraId="6C35AAE9" w14:textId="77777777" w:rsidR="00D53477" w:rsidRPr="007C4533" w:rsidRDefault="00D53477" w:rsidP="00D53477">
      <w:pPr>
        <w:autoSpaceDE w:val="0"/>
        <w:autoSpaceDN w:val="0"/>
        <w:adjustRightInd w:val="0"/>
        <w:spacing w:before="240"/>
        <w:ind w:left="732" w:firstLine="348"/>
        <w:jc w:val="both"/>
        <w:rPr>
          <w:rFonts w:ascii="Palatino Linotype" w:eastAsia="Times New Roman" w:hAnsi="Palatino Linotype" w:cs="Times New Roman"/>
          <w:i/>
        </w:rPr>
      </w:pPr>
      <w:r w:rsidRPr="007C4533">
        <w:rPr>
          <w:rFonts w:ascii="Palatino Linotype" w:eastAsia="Times New Roman" w:hAnsi="Palatino Linotype" w:cs="Times New Roman"/>
          <w:i/>
        </w:rPr>
        <w:t>VI. Las razones o motivos de inconformidad;</w:t>
      </w:r>
    </w:p>
    <w:p w14:paraId="61EAA607" w14:textId="77777777" w:rsidR="00D53477" w:rsidRPr="007C4533" w:rsidRDefault="00D53477" w:rsidP="00D53477">
      <w:pPr>
        <w:autoSpaceDE w:val="0"/>
        <w:autoSpaceDN w:val="0"/>
        <w:adjustRightInd w:val="0"/>
        <w:spacing w:before="240"/>
        <w:ind w:left="1080"/>
        <w:jc w:val="both"/>
        <w:rPr>
          <w:rFonts w:ascii="Palatino Linotype" w:eastAsia="Times New Roman" w:hAnsi="Palatino Linotype" w:cs="Times New Roman"/>
          <w:i/>
        </w:rPr>
      </w:pPr>
      <w:r w:rsidRPr="007C4533">
        <w:rPr>
          <w:rFonts w:ascii="Palatino Linotype" w:eastAsia="Times New Roman" w:hAnsi="Palatino Linotype" w:cs="Times New Roman"/>
          <w:i/>
        </w:rPr>
        <w:t>VII. La copia de la respuesta que se impugna y, en su caso, de la notificación correspondiente, en el caso de respuesta de la solicitud; y</w:t>
      </w:r>
    </w:p>
    <w:p w14:paraId="01F03E47" w14:textId="77777777" w:rsidR="00D53477" w:rsidRPr="007C4533" w:rsidRDefault="00D53477" w:rsidP="00D53477">
      <w:pPr>
        <w:autoSpaceDE w:val="0"/>
        <w:autoSpaceDN w:val="0"/>
        <w:adjustRightInd w:val="0"/>
        <w:spacing w:before="240"/>
        <w:ind w:left="732" w:firstLine="348"/>
        <w:jc w:val="both"/>
        <w:rPr>
          <w:rFonts w:ascii="Palatino Linotype" w:eastAsia="Times New Roman" w:hAnsi="Palatino Linotype" w:cs="Times New Roman"/>
          <w:i/>
        </w:rPr>
      </w:pPr>
      <w:r w:rsidRPr="007C4533">
        <w:rPr>
          <w:rFonts w:ascii="Palatino Linotype" w:eastAsia="Times New Roman" w:hAnsi="Palatino Linotype" w:cs="Times New Roman"/>
          <w:i/>
        </w:rPr>
        <w:t>VIII. Firma del recurrente, en su caso, cuando se presente por escrito, requisito sin el cual se dará trámite al recurso.</w:t>
      </w:r>
    </w:p>
    <w:p w14:paraId="7891D433" w14:textId="77777777" w:rsidR="00D53477" w:rsidRPr="007C4533" w:rsidRDefault="00D53477" w:rsidP="00D53477">
      <w:pPr>
        <w:autoSpaceDE w:val="0"/>
        <w:autoSpaceDN w:val="0"/>
        <w:adjustRightInd w:val="0"/>
        <w:spacing w:before="240"/>
        <w:ind w:left="1080"/>
        <w:jc w:val="both"/>
        <w:rPr>
          <w:rFonts w:ascii="Palatino Linotype" w:eastAsia="Times New Roman" w:hAnsi="Palatino Linotype" w:cs="Times New Roman"/>
          <w:i/>
        </w:rPr>
      </w:pPr>
      <w:r w:rsidRPr="007C4533">
        <w:rPr>
          <w:rFonts w:ascii="Palatino Linotype" w:eastAsia="Times New Roman" w:hAnsi="Palatino Linotype" w:cs="Times New Roman"/>
          <w:i/>
        </w:rPr>
        <w:lastRenderedPageBreak/>
        <w:t>Adicionalmente, se podrán anexar las pruebas y demás elementos que considere procedentes someter a juicio del Instituto.</w:t>
      </w:r>
    </w:p>
    <w:p w14:paraId="0D86A164" w14:textId="77777777" w:rsidR="00D53477" w:rsidRPr="007C4533" w:rsidRDefault="00D53477" w:rsidP="00D53477">
      <w:pPr>
        <w:autoSpaceDE w:val="0"/>
        <w:autoSpaceDN w:val="0"/>
        <w:adjustRightInd w:val="0"/>
        <w:spacing w:before="240"/>
        <w:ind w:left="732" w:firstLine="348"/>
        <w:jc w:val="both"/>
        <w:rPr>
          <w:rFonts w:ascii="Palatino Linotype" w:eastAsia="Times New Roman" w:hAnsi="Palatino Linotype" w:cs="Times New Roman"/>
          <w:i/>
        </w:rPr>
      </w:pPr>
      <w:r w:rsidRPr="007C4533">
        <w:rPr>
          <w:rFonts w:ascii="Palatino Linotype" w:eastAsia="Times New Roman" w:hAnsi="Palatino Linotype" w:cs="Times New Roman"/>
          <w:i/>
        </w:rPr>
        <w:t>En ningún caso será necesario que el particular ratifique el recurso de revisión interpuesto.</w:t>
      </w:r>
    </w:p>
    <w:p w14:paraId="00EA4349" w14:textId="77777777" w:rsidR="00D53477" w:rsidRPr="007C4533" w:rsidRDefault="00D53477" w:rsidP="00D53477">
      <w:pPr>
        <w:autoSpaceDE w:val="0"/>
        <w:autoSpaceDN w:val="0"/>
        <w:adjustRightInd w:val="0"/>
        <w:spacing w:before="240"/>
        <w:ind w:left="1080"/>
        <w:jc w:val="both"/>
        <w:rPr>
          <w:rFonts w:ascii="Palatino Linotype" w:eastAsia="Times New Roman" w:hAnsi="Palatino Linotype" w:cs="Times New Roman"/>
          <w:b/>
          <w:i/>
          <w:u w:val="single"/>
        </w:rPr>
      </w:pPr>
      <w:r w:rsidRPr="007C4533">
        <w:rPr>
          <w:rFonts w:ascii="Palatino Linotype" w:eastAsia="Times New Roman" w:hAnsi="Palatino Linotype" w:cs="Times New Roman"/>
          <w:b/>
          <w:i/>
          <w:u w:val="single"/>
        </w:rPr>
        <w:t>En caso de que el recurso se interponga de manera electrónica no será indispensable que contengan los requisitos establecidos en las fracciones II, IV, VII y VIII.” [Sic]</w:t>
      </w:r>
    </w:p>
    <w:p w14:paraId="362405B6" w14:textId="77777777" w:rsidR="00D53477" w:rsidRPr="007C4533" w:rsidRDefault="00D53477" w:rsidP="00D53477">
      <w:pPr>
        <w:autoSpaceDE w:val="0"/>
        <w:autoSpaceDN w:val="0"/>
        <w:adjustRightInd w:val="0"/>
        <w:spacing w:before="240"/>
        <w:ind w:left="1080"/>
        <w:rPr>
          <w:rFonts w:ascii="Palatino Linotype" w:eastAsia="Times New Roman" w:hAnsi="Palatino Linotype" w:cs="Times New Roman"/>
          <w:b/>
          <w:i/>
          <w:sz w:val="24"/>
          <w:szCs w:val="24"/>
          <w:u w:val="single"/>
        </w:rPr>
      </w:pPr>
    </w:p>
    <w:p w14:paraId="1EFBE7D2" w14:textId="77777777" w:rsidR="00D53477" w:rsidRPr="007C4533" w:rsidRDefault="00D53477" w:rsidP="00D53477">
      <w:pPr>
        <w:spacing w:line="360" w:lineRule="auto"/>
        <w:jc w:val="both"/>
        <w:rPr>
          <w:rFonts w:ascii="Palatino Linotype" w:eastAsia="Times New Roman" w:hAnsi="Palatino Linotype" w:cs="Arial"/>
          <w:sz w:val="24"/>
          <w:szCs w:val="24"/>
          <w:lang w:val="es-ES" w:eastAsia="es-ES"/>
        </w:rPr>
      </w:pPr>
      <w:r w:rsidRPr="007C4533">
        <w:rPr>
          <w:rFonts w:ascii="Palatino Linotype" w:eastAsia="Times New Roman" w:hAnsi="Palatino Linotype" w:cs="Segoe UI"/>
          <w:sz w:val="24"/>
          <w:szCs w:val="24"/>
          <w:lang w:val="es-ES" w:eastAsia="es-ES"/>
        </w:rPr>
        <w:t xml:space="preserve">Cabe señalar que </w:t>
      </w:r>
      <w:r w:rsidRPr="007C4533">
        <w:rPr>
          <w:rFonts w:ascii="Palatino Linotype" w:eastAsia="Times New Roman" w:hAnsi="Palatino Linotype" w:cs="Segoe UI"/>
          <w:b/>
          <w:sz w:val="24"/>
          <w:szCs w:val="24"/>
          <w:lang w:val="es-ES" w:eastAsia="es-ES"/>
        </w:rPr>
        <w:t>El Recurrente</w:t>
      </w:r>
      <w:r w:rsidRPr="007C4533">
        <w:rPr>
          <w:rFonts w:ascii="Palatino Linotype" w:eastAsia="Times New Roman" w:hAnsi="Palatino Linotype" w:cs="Segoe UI"/>
          <w:sz w:val="24"/>
          <w:szCs w:val="24"/>
          <w:lang w:val="es-ES" w:eastAsia="es-ES"/>
        </w:rPr>
        <w:t xml:space="preserve"> ejerció de manera anónima su derecho de acceso a la información pública</w:t>
      </w:r>
      <w:r w:rsidRPr="007C4533">
        <w:rPr>
          <w:rFonts w:ascii="Palatino Linotype" w:eastAsia="Times New Roman" w:hAnsi="Palatino Linotype" w:cs="Times New Roman"/>
          <w:sz w:val="24"/>
          <w:szCs w:val="24"/>
          <w:lang w:val="es-ES" w:eastAsia="es-ES"/>
        </w:rPr>
        <w:t xml:space="preserve">, sin embargo, no es motivo para desechar las </w:t>
      </w:r>
      <w:r w:rsidRPr="007C4533">
        <w:rPr>
          <w:rFonts w:ascii="Palatino Linotype" w:eastAsia="Times New Roman"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40F913EB" w14:textId="77777777" w:rsidR="00D53477" w:rsidRPr="007C4533" w:rsidRDefault="00D53477" w:rsidP="00D53477">
      <w:pPr>
        <w:spacing w:before="240"/>
        <w:ind w:left="851" w:right="851"/>
        <w:jc w:val="both"/>
        <w:rPr>
          <w:rFonts w:ascii="Palatino Linotype" w:eastAsia="Times New Roman" w:hAnsi="Palatino Linotype" w:cs="Arial"/>
          <w:b/>
          <w:i/>
          <w:lang w:val="es-ES" w:eastAsia="es-ES"/>
        </w:rPr>
      </w:pPr>
      <w:r w:rsidRPr="007C4533">
        <w:rPr>
          <w:rFonts w:ascii="Palatino Linotype" w:eastAsia="Times New Roman"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7C4533">
        <w:rPr>
          <w:rFonts w:ascii="Palatino Linotype" w:eastAsia="Times New Roman" w:hAnsi="Palatino Linotype" w:cs="Arial"/>
          <w:b/>
          <w:i/>
          <w:lang w:val="es-ES" w:eastAsia="es-ES"/>
        </w:rPr>
        <w:t>[Sic]</w:t>
      </w:r>
    </w:p>
    <w:p w14:paraId="2E7DF3CA" w14:textId="77777777" w:rsidR="00D53477" w:rsidRPr="007C4533" w:rsidRDefault="00D53477" w:rsidP="00D53477">
      <w:pPr>
        <w:spacing w:before="240"/>
        <w:ind w:left="851" w:right="851"/>
        <w:rPr>
          <w:rFonts w:ascii="Palatino Linotype" w:eastAsia="Times New Roman" w:hAnsi="Palatino Linotype" w:cs="Arial"/>
          <w:b/>
          <w:i/>
          <w:sz w:val="24"/>
          <w:szCs w:val="24"/>
          <w:lang w:val="es-ES" w:eastAsia="es-ES"/>
        </w:rPr>
      </w:pPr>
    </w:p>
    <w:p w14:paraId="30FE68EC" w14:textId="77777777" w:rsidR="00D53477" w:rsidRPr="007C4533" w:rsidRDefault="00D53477" w:rsidP="00D53477">
      <w:pPr>
        <w:spacing w:line="360" w:lineRule="auto"/>
        <w:jc w:val="both"/>
        <w:rPr>
          <w:rFonts w:ascii="Palatino Linotype" w:eastAsia="Times New Roman" w:hAnsi="Palatino Linotype" w:cs="Times New Roman"/>
          <w:sz w:val="24"/>
          <w:szCs w:val="24"/>
          <w:lang w:val="es-ES" w:eastAsia="es-ES"/>
        </w:rPr>
      </w:pPr>
      <w:r w:rsidRPr="007C4533">
        <w:rPr>
          <w:rFonts w:ascii="Palatino Linotype" w:eastAsia="Times New Roman"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7C4533">
        <w:rPr>
          <w:rFonts w:ascii="Palatino Linotype" w:eastAsia="Times New Roman" w:hAnsi="Palatino Linotype" w:cs="Arial"/>
          <w:sz w:val="24"/>
          <w:szCs w:val="24"/>
          <w:lang w:val="es-ES" w:eastAsia="es-ES"/>
        </w:rPr>
        <w:t>vigésimo, vigésimo primero</w:t>
      </w:r>
      <w:r w:rsidRPr="007C4533">
        <w:rPr>
          <w:rFonts w:ascii="Palatino Linotype" w:eastAsia="Times New Roman" w:hAnsi="Palatino Linotype" w:cs="Arial"/>
          <w:sz w:val="24"/>
          <w:szCs w:val="24"/>
          <w:lang w:eastAsia="es-ES"/>
        </w:rPr>
        <w:t xml:space="preserve"> y vigésimo segundo</w:t>
      </w:r>
      <w:r w:rsidRPr="007C4533">
        <w:rPr>
          <w:rFonts w:ascii="Palatino Linotype" w:eastAsia="Times New Roman" w:hAnsi="Palatino Linotype" w:cs="Times New Roman"/>
          <w:sz w:val="24"/>
          <w:szCs w:val="24"/>
          <w:lang w:val="es-ES" w:eastAsia="es-ES"/>
        </w:rPr>
        <w:t>, de la Constitución Política del Estado Libre y Soberano de México, se establece lo siguiente;</w:t>
      </w:r>
    </w:p>
    <w:p w14:paraId="2B0BE5BA" w14:textId="77777777" w:rsidR="00D53477" w:rsidRPr="007C4533" w:rsidRDefault="00D53477" w:rsidP="00D53477">
      <w:pPr>
        <w:spacing w:before="240"/>
        <w:ind w:left="851" w:right="851"/>
        <w:jc w:val="center"/>
        <w:rPr>
          <w:rFonts w:ascii="Palatino Linotype" w:eastAsia="Times New Roman" w:hAnsi="Palatino Linotype" w:cs="Times New Roman"/>
          <w:b/>
          <w:i/>
          <w:u w:val="single"/>
          <w:lang w:val="es-ES" w:eastAsia="es-ES"/>
        </w:rPr>
      </w:pPr>
      <w:r w:rsidRPr="007C4533">
        <w:rPr>
          <w:rFonts w:ascii="Palatino Linotype" w:eastAsia="Times New Roman" w:hAnsi="Palatino Linotype" w:cs="Times New Roman"/>
          <w:b/>
          <w:i/>
          <w:u w:val="single"/>
          <w:lang w:val="es-ES" w:eastAsia="es-ES"/>
        </w:rPr>
        <w:t>Constitución Política de los Estados Unidos Mexicanos</w:t>
      </w:r>
    </w:p>
    <w:p w14:paraId="0278C8B2" w14:textId="77777777" w:rsidR="00D53477" w:rsidRPr="007C4533" w:rsidRDefault="00D53477" w:rsidP="00D53477">
      <w:pPr>
        <w:spacing w:before="240"/>
        <w:ind w:left="851" w:right="851"/>
        <w:jc w:val="both"/>
        <w:rPr>
          <w:rFonts w:ascii="Palatino Linotype" w:eastAsia="Times New Roman" w:hAnsi="Palatino Linotype" w:cs="Times New Roman"/>
          <w:i/>
          <w:lang w:val="es-ES" w:eastAsia="es-ES"/>
        </w:rPr>
      </w:pPr>
      <w:r w:rsidRPr="007C4533">
        <w:rPr>
          <w:rFonts w:ascii="Palatino Linotype" w:eastAsia="Times New Roman" w:hAnsi="Palatino Linotype" w:cs="Times New Roman"/>
          <w:b/>
          <w:i/>
          <w:lang w:val="es-ES" w:eastAsia="es-ES"/>
        </w:rPr>
        <w:t>“Artículo 6</w:t>
      </w:r>
      <w:r w:rsidRPr="007C4533">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EB80A03" w14:textId="77777777" w:rsidR="00D53477" w:rsidRPr="007C4533" w:rsidRDefault="00D53477" w:rsidP="00D53477">
      <w:pPr>
        <w:spacing w:before="240"/>
        <w:ind w:left="851" w:right="851"/>
        <w:rPr>
          <w:rFonts w:ascii="Palatino Linotype" w:eastAsia="Times New Roman" w:hAnsi="Palatino Linotype" w:cs="Times New Roman"/>
          <w:i/>
          <w:lang w:val="es-ES" w:eastAsia="es-ES"/>
        </w:rPr>
      </w:pPr>
      <w:r w:rsidRPr="007C4533">
        <w:rPr>
          <w:rFonts w:ascii="Palatino Linotype" w:eastAsia="Times New Roman" w:hAnsi="Palatino Linotype" w:cs="Times New Roman"/>
          <w:i/>
          <w:lang w:val="es-ES" w:eastAsia="es-ES"/>
        </w:rPr>
        <w:lastRenderedPageBreak/>
        <w:t>(…)</w:t>
      </w:r>
    </w:p>
    <w:p w14:paraId="2564FB85" w14:textId="77777777" w:rsidR="00D53477" w:rsidRPr="007C4533" w:rsidRDefault="00D53477" w:rsidP="00D53477">
      <w:pPr>
        <w:spacing w:before="240"/>
        <w:ind w:left="851" w:right="851"/>
        <w:rPr>
          <w:rFonts w:ascii="Palatino Linotype" w:eastAsia="Times New Roman" w:hAnsi="Palatino Linotype" w:cs="Times New Roman"/>
          <w:i/>
          <w:lang w:val="es-ES" w:eastAsia="es-ES"/>
        </w:rPr>
      </w:pPr>
      <w:r w:rsidRPr="007C4533">
        <w:rPr>
          <w:rFonts w:ascii="Palatino Linotype" w:eastAsia="Times New Roman" w:hAnsi="Palatino Linotype" w:cs="Times New Roman"/>
          <w:i/>
          <w:lang w:val="es-ES" w:eastAsia="es-ES"/>
        </w:rPr>
        <w:t xml:space="preserve">Para efectos de lo dispuesto en el presente artículo se observará lo siguiente: </w:t>
      </w:r>
    </w:p>
    <w:p w14:paraId="2E11F369" w14:textId="77777777" w:rsidR="00D53477" w:rsidRPr="007C4533" w:rsidRDefault="00D53477" w:rsidP="00D53477">
      <w:pPr>
        <w:spacing w:before="240"/>
        <w:ind w:left="851" w:right="851"/>
        <w:jc w:val="both"/>
        <w:rPr>
          <w:rFonts w:ascii="Palatino Linotype" w:eastAsia="Times New Roman" w:hAnsi="Palatino Linotype" w:cs="Times New Roman"/>
          <w:i/>
          <w:lang w:val="es-ES" w:eastAsia="es-ES"/>
        </w:rPr>
      </w:pPr>
      <w:r w:rsidRPr="007C4533">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1B3D1AC" w14:textId="77777777" w:rsidR="00D53477" w:rsidRPr="007C4533" w:rsidRDefault="00D53477" w:rsidP="00D53477">
      <w:pPr>
        <w:spacing w:before="240"/>
        <w:ind w:left="851" w:right="851"/>
        <w:rPr>
          <w:rFonts w:ascii="Palatino Linotype" w:eastAsia="Times New Roman" w:hAnsi="Palatino Linotype" w:cs="Times New Roman"/>
          <w:i/>
          <w:lang w:val="es-ES" w:eastAsia="es-ES"/>
        </w:rPr>
      </w:pPr>
      <w:r w:rsidRPr="007C4533">
        <w:rPr>
          <w:rFonts w:ascii="Palatino Linotype" w:eastAsia="Times New Roman" w:hAnsi="Palatino Linotype" w:cs="Times New Roman"/>
          <w:i/>
          <w:lang w:val="es-ES" w:eastAsia="es-ES"/>
        </w:rPr>
        <w:t>(…)</w:t>
      </w:r>
    </w:p>
    <w:p w14:paraId="6A7F74BF" w14:textId="77777777" w:rsidR="00D53477" w:rsidRPr="007C4533" w:rsidRDefault="00D53477" w:rsidP="00D53477">
      <w:pPr>
        <w:spacing w:before="240"/>
        <w:ind w:left="851" w:right="851"/>
        <w:jc w:val="both"/>
        <w:rPr>
          <w:rFonts w:ascii="Palatino Linotype" w:eastAsia="Times New Roman" w:hAnsi="Palatino Linotype" w:cs="Times New Roman"/>
          <w:i/>
          <w:lang w:val="es-ES" w:eastAsia="es-ES"/>
        </w:rPr>
      </w:pPr>
      <w:r w:rsidRPr="007C4533">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6AEA53F" w14:textId="77777777" w:rsidR="00D53477" w:rsidRPr="007C4533" w:rsidRDefault="00D53477" w:rsidP="00D53477">
      <w:pPr>
        <w:spacing w:before="240"/>
        <w:ind w:left="851" w:right="851"/>
        <w:jc w:val="both"/>
        <w:rPr>
          <w:rFonts w:ascii="Palatino Linotype" w:eastAsia="Times New Roman" w:hAnsi="Palatino Linotype" w:cs="Times New Roman"/>
          <w:b/>
          <w:i/>
          <w:lang w:val="es-ES" w:eastAsia="es-ES"/>
        </w:rPr>
      </w:pPr>
      <w:r w:rsidRPr="007C4533">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7C4533">
        <w:rPr>
          <w:rFonts w:ascii="Palatino Linotype" w:eastAsia="Times New Roman" w:hAnsi="Palatino Linotype" w:cs="Times New Roman"/>
          <w:b/>
          <w:i/>
          <w:lang w:val="es-ES" w:eastAsia="es-ES"/>
        </w:rPr>
        <w:t>[Sic]</w:t>
      </w:r>
    </w:p>
    <w:p w14:paraId="650634E8" w14:textId="77777777" w:rsidR="00D53477" w:rsidRPr="007C4533" w:rsidRDefault="00D53477" w:rsidP="00D53477">
      <w:pPr>
        <w:spacing w:before="240"/>
        <w:ind w:left="851" w:right="851"/>
        <w:rPr>
          <w:rFonts w:ascii="Palatino Linotype" w:eastAsia="Times New Roman" w:hAnsi="Palatino Linotype" w:cs="Times New Roman"/>
          <w:b/>
          <w:i/>
          <w:lang w:val="es-ES" w:eastAsia="es-ES"/>
        </w:rPr>
      </w:pPr>
    </w:p>
    <w:p w14:paraId="3A288C03" w14:textId="77777777" w:rsidR="00D53477" w:rsidRPr="007C4533" w:rsidRDefault="00D53477" w:rsidP="00D53477">
      <w:pPr>
        <w:spacing w:before="240"/>
        <w:ind w:left="851" w:right="851"/>
        <w:jc w:val="center"/>
        <w:rPr>
          <w:rFonts w:ascii="Palatino Linotype" w:eastAsia="Times New Roman" w:hAnsi="Palatino Linotype" w:cs="Times New Roman"/>
          <w:b/>
          <w:i/>
          <w:u w:val="single"/>
          <w:lang w:val="es-ES" w:eastAsia="es-ES"/>
        </w:rPr>
      </w:pPr>
      <w:r w:rsidRPr="007C4533">
        <w:rPr>
          <w:rFonts w:ascii="Palatino Linotype" w:eastAsia="Times New Roman" w:hAnsi="Palatino Linotype" w:cs="Times New Roman"/>
          <w:b/>
          <w:i/>
          <w:u w:val="single"/>
          <w:lang w:val="es-ES" w:eastAsia="es-ES"/>
        </w:rPr>
        <w:t>Constitución Política del Estado Libre y Soberano de México</w:t>
      </w:r>
    </w:p>
    <w:p w14:paraId="40901FDD" w14:textId="77777777" w:rsidR="00D53477" w:rsidRPr="007C4533" w:rsidRDefault="00D53477" w:rsidP="00D53477">
      <w:pPr>
        <w:spacing w:before="240"/>
        <w:ind w:left="851" w:right="851"/>
        <w:jc w:val="both"/>
        <w:rPr>
          <w:rFonts w:ascii="Palatino Linotype" w:eastAsia="Times New Roman" w:hAnsi="Palatino Linotype" w:cs="Times New Roman"/>
          <w:i/>
          <w:lang w:val="es-ES" w:eastAsia="es-ES"/>
        </w:rPr>
      </w:pPr>
      <w:r w:rsidRPr="007C4533">
        <w:rPr>
          <w:rFonts w:ascii="Palatino Linotype" w:eastAsia="Times New Roman" w:hAnsi="Palatino Linotype" w:cs="Times New Roman"/>
          <w:i/>
          <w:lang w:val="es-ES" w:eastAsia="es-ES"/>
        </w:rPr>
        <w:t>“</w:t>
      </w:r>
      <w:r w:rsidRPr="007C4533">
        <w:rPr>
          <w:rFonts w:ascii="Palatino Linotype" w:eastAsia="Times New Roman" w:hAnsi="Palatino Linotype" w:cs="Times New Roman"/>
          <w:b/>
          <w:i/>
          <w:lang w:val="es-ES" w:eastAsia="es-ES"/>
        </w:rPr>
        <w:t>Artículo 5</w:t>
      </w:r>
      <w:r w:rsidRPr="007C4533">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42333C7" w14:textId="77777777" w:rsidR="00D53477" w:rsidRPr="007C4533" w:rsidRDefault="00D53477" w:rsidP="00D53477">
      <w:pPr>
        <w:spacing w:before="240"/>
        <w:ind w:left="851" w:right="851"/>
        <w:rPr>
          <w:rFonts w:ascii="Palatino Linotype" w:eastAsia="Times New Roman" w:hAnsi="Palatino Linotype" w:cs="Times New Roman"/>
          <w:i/>
          <w:lang w:val="es-ES" w:eastAsia="es-ES"/>
        </w:rPr>
      </w:pPr>
      <w:r w:rsidRPr="007C4533">
        <w:rPr>
          <w:rFonts w:ascii="Palatino Linotype" w:eastAsia="Times New Roman" w:hAnsi="Palatino Linotype" w:cs="Times New Roman"/>
          <w:i/>
          <w:lang w:val="es-ES" w:eastAsia="es-ES"/>
        </w:rPr>
        <w:t>(…)</w:t>
      </w:r>
    </w:p>
    <w:p w14:paraId="058658FA" w14:textId="77777777" w:rsidR="00D53477" w:rsidRPr="007C4533" w:rsidRDefault="00D53477" w:rsidP="00D53477">
      <w:pPr>
        <w:spacing w:before="240"/>
        <w:ind w:left="851" w:right="851"/>
        <w:jc w:val="both"/>
        <w:rPr>
          <w:rFonts w:ascii="Palatino Linotype" w:eastAsia="Times New Roman" w:hAnsi="Palatino Linotype" w:cs="Times New Roman"/>
          <w:b/>
          <w:i/>
          <w:lang w:val="es-ES" w:eastAsia="es-ES"/>
        </w:rPr>
      </w:pPr>
      <w:r w:rsidRPr="007C4533">
        <w:rPr>
          <w:rFonts w:ascii="Palatino Linotype" w:eastAsia="Times New Roman" w:hAnsi="Palatino Linotype" w:cs="Times New Roman"/>
          <w:i/>
          <w:lang w:val="es-ES" w:eastAsia="es-ES"/>
        </w:rPr>
        <w:t xml:space="preserve">transparencia, acceso a la información pública y a la protección de datos personales en posesión de los sujetos obligados en los términos que establezca la ley. (…)” </w:t>
      </w:r>
      <w:r w:rsidRPr="007C4533">
        <w:rPr>
          <w:rFonts w:ascii="Palatino Linotype" w:eastAsia="Times New Roman" w:hAnsi="Palatino Linotype" w:cs="Times New Roman"/>
          <w:b/>
          <w:i/>
          <w:lang w:val="es-ES" w:eastAsia="es-ES"/>
        </w:rPr>
        <w:t>[Sic]</w:t>
      </w:r>
    </w:p>
    <w:p w14:paraId="0E100FB8" w14:textId="77777777" w:rsidR="00D53477" w:rsidRPr="007C4533" w:rsidRDefault="00D53477" w:rsidP="00D53477">
      <w:pPr>
        <w:spacing w:before="240"/>
        <w:ind w:left="851" w:right="851"/>
        <w:rPr>
          <w:rFonts w:ascii="Palatino Linotype" w:eastAsia="Times New Roman" w:hAnsi="Palatino Linotype" w:cs="Times New Roman"/>
          <w:b/>
          <w:i/>
          <w:lang w:val="es-ES" w:eastAsia="es-ES"/>
        </w:rPr>
      </w:pPr>
    </w:p>
    <w:p w14:paraId="1937AF5B" w14:textId="77777777" w:rsidR="00D53477" w:rsidRPr="007C4533" w:rsidRDefault="00D53477" w:rsidP="00D53477">
      <w:pPr>
        <w:spacing w:line="360" w:lineRule="auto"/>
        <w:jc w:val="both"/>
        <w:rPr>
          <w:rFonts w:ascii="Palatino Linotype" w:eastAsia="Times New Roman" w:hAnsi="Palatino Linotype" w:cs="Times New Roman"/>
          <w:sz w:val="24"/>
          <w:szCs w:val="24"/>
          <w:lang w:val="es-ES" w:eastAsia="es-ES"/>
        </w:rPr>
      </w:pPr>
      <w:r w:rsidRPr="007C4533">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084F01AA" w14:textId="77777777" w:rsidR="00D53477" w:rsidRPr="007C4533" w:rsidRDefault="00D53477" w:rsidP="00D53477">
      <w:pPr>
        <w:spacing w:before="240"/>
        <w:ind w:left="851" w:right="851"/>
        <w:jc w:val="both"/>
        <w:rPr>
          <w:rFonts w:ascii="Palatino Linotype" w:eastAsia="Times New Roman" w:hAnsi="Palatino Linotype" w:cs="Times New Roman"/>
          <w:i/>
          <w:lang w:val="es-ES" w:eastAsia="es-ES"/>
        </w:rPr>
      </w:pPr>
      <w:r w:rsidRPr="007C4533">
        <w:rPr>
          <w:rFonts w:ascii="Palatino Linotype" w:eastAsia="Times New Roman" w:hAnsi="Palatino Linotype" w:cs="Times New Roman"/>
          <w:i/>
          <w:lang w:val="es-ES" w:eastAsia="es-ES"/>
        </w:rPr>
        <w:lastRenderedPageBreak/>
        <w:t>“</w:t>
      </w:r>
      <w:r w:rsidRPr="007C4533">
        <w:rPr>
          <w:rFonts w:ascii="Palatino Linotype" w:eastAsia="Times New Roman" w:hAnsi="Palatino Linotype" w:cs="Times New Roman"/>
          <w:b/>
          <w:i/>
          <w:lang w:val="es-ES" w:eastAsia="es-ES"/>
        </w:rPr>
        <w:t>Artículo 1o</w:t>
      </w:r>
      <w:r w:rsidRPr="007C4533">
        <w:rPr>
          <w:rFonts w:ascii="Palatino Linotype" w:eastAsia="Times New Roman"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9FF94CC" w14:textId="77777777" w:rsidR="00D53477" w:rsidRPr="007C4533" w:rsidRDefault="00D53477" w:rsidP="00D53477">
      <w:pPr>
        <w:spacing w:before="240"/>
        <w:ind w:left="851" w:right="851"/>
        <w:jc w:val="both"/>
        <w:rPr>
          <w:rFonts w:ascii="Palatino Linotype" w:eastAsia="Times New Roman" w:hAnsi="Palatino Linotype" w:cs="Times New Roman"/>
          <w:i/>
          <w:lang w:val="es-ES" w:eastAsia="es-ES"/>
        </w:rPr>
      </w:pPr>
      <w:r w:rsidRPr="007C4533">
        <w:rPr>
          <w:rFonts w:ascii="Palatino Linotype" w:eastAsia="Times New Roman"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3CFC3F3C" w14:textId="77777777" w:rsidR="00D53477" w:rsidRPr="007C4533" w:rsidRDefault="00D53477" w:rsidP="00D53477">
      <w:pPr>
        <w:spacing w:before="240"/>
        <w:ind w:left="851" w:right="851"/>
        <w:jc w:val="both"/>
        <w:rPr>
          <w:rFonts w:ascii="Palatino Linotype" w:eastAsia="Times New Roman" w:hAnsi="Palatino Linotype" w:cs="Times New Roman"/>
          <w:b/>
          <w:i/>
          <w:lang w:val="es-ES" w:eastAsia="es-ES"/>
        </w:rPr>
      </w:pPr>
      <w:r w:rsidRPr="007C4533">
        <w:rPr>
          <w:rFonts w:ascii="Palatino Linotype" w:eastAsia="Times New Roman"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7C4533">
        <w:rPr>
          <w:rFonts w:ascii="Palatino Linotype" w:eastAsia="Times New Roman" w:hAnsi="Palatino Linotype" w:cs="Times New Roman"/>
          <w:b/>
          <w:i/>
          <w:lang w:val="es-ES" w:eastAsia="es-ES"/>
        </w:rPr>
        <w:t>[Sic]</w:t>
      </w:r>
    </w:p>
    <w:p w14:paraId="3412B491" w14:textId="77777777" w:rsidR="00D53477" w:rsidRPr="007C4533" w:rsidRDefault="00D53477" w:rsidP="00D53477">
      <w:pPr>
        <w:spacing w:before="240"/>
        <w:ind w:left="851" w:right="851"/>
        <w:jc w:val="both"/>
        <w:rPr>
          <w:rFonts w:ascii="Palatino Linotype" w:eastAsia="Times New Roman" w:hAnsi="Palatino Linotype" w:cs="Times New Roman"/>
          <w:b/>
          <w:i/>
          <w:lang w:val="es-ES" w:eastAsia="es-ES"/>
        </w:rPr>
      </w:pPr>
    </w:p>
    <w:p w14:paraId="4CA5FB5D" w14:textId="77777777" w:rsidR="00D53477" w:rsidRPr="007C4533" w:rsidRDefault="00D53477" w:rsidP="00D53477">
      <w:pPr>
        <w:spacing w:line="360" w:lineRule="auto"/>
        <w:ind w:right="49"/>
        <w:jc w:val="both"/>
        <w:rPr>
          <w:rFonts w:ascii="Palatino Linotype" w:eastAsia="Times New Roman" w:hAnsi="Palatino Linotype" w:cs="Arial"/>
          <w:sz w:val="24"/>
          <w:szCs w:val="24"/>
          <w:lang w:val="es-ES"/>
        </w:rPr>
      </w:pPr>
      <w:r w:rsidRPr="007C4533">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7C4533">
        <w:rPr>
          <w:rFonts w:ascii="Palatino Linotype" w:eastAsia="Times New Roman" w:hAnsi="Palatino Linotype" w:cs="Times New Roman"/>
          <w:b/>
          <w:sz w:val="24"/>
          <w:szCs w:val="24"/>
          <w:u w:val="single"/>
          <w:lang w:val="es-ES" w:eastAsia="es-ES"/>
        </w:rPr>
        <w:t>incluso, la solicitud de acceso a la información pueda ser anónima</w:t>
      </w:r>
      <w:r w:rsidRPr="007C4533">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7C4533">
        <w:rPr>
          <w:rFonts w:ascii="Palatino Linotype" w:eastAsia="Times New Roman" w:hAnsi="Palatino Linotype" w:cs="Arial"/>
          <w:sz w:val="24"/>
          <w:szCs w:val="24"/>
          <w:lang w:val="es-ES"/>
        </w:rPr>
        <w:t>En conclusión, se cubrieron los requisitos de procedencia y procedibilidad y conforme a las constancias que obran en el expediente.</w:t>
      </w:r>
    </w:p>
    <w:p w14:paraId="76FD840B" w14:textId="77777777" w:rsidR="00D26901" w:rsidRPr="007C4533" w:rsidRDefault="00D26901" w:rsidP="00D53477">
      <w:pPr>
        <w:spacing w:line="360" w:lineRule="auto"/>
        <w:ind w:right="49"/>
        <w:jc w:val="both"/>
        <w:rPr>
          <w:rFonts w:ascii="Palatino Linotype" w:eastAsia="Times New Roman" w:hAnsi="Palatino Linotype" w:cs="Arial"/>
          <w:sz w:val="24"/>
          <w:szCs w:val="24"/>
          <w:lang w:val="es-ES"/>
        </w:rPr>
      </w:pPr>
    </w:p>
    <w:p w14:paraId="16A8ECB7" w14:textId="77777777" w:rsidR="00D53477" w:rsidRPr="007C4533" w:rsidRDefault="00D53477" w:rsidP="00D53477">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7C4533">
        <w:rPr>
          <w:rFonts w:ascii="Palatino Linotype" w:eastAsia="Times New Roman" w:hAnsi="Palatino Linotype" w:cs="Times New Roman"/>
          <w:b/>
          <w:color w:val="000000" w:themeColor="text1"/>
          <w:sz w:val="26"/>
          <w:szCs w:val="26"/>
          <w:lang w:val="es-ES_tradnl" w:eastAsia="es-MX"/>
        </w:rPr>
        <w:lastRenderedPageBreak/>
        <w:t xml:space="preserve">QUINTO. </w:t>
      </w:r>
      <w:r w:rsidRPr="007C4533">
        <w:rPr>
          <w:rFonts w:ascii="Palatino Linotype" w:eastAsia="Times New Roman" w:hAnsi="Palatino Linotype" w:cs="Times New Roman"/>
          <w:b/>
          <w:color w:val="000000" w:themeColor="text1"/>
          <w:sz w:val="28"/>
          <w:szCs w:val="28"/>
          <w:lang w:val="es-ES_tradnl" w:eastAsia="es-MX"/>
        </w:rPr>
        <w:t>Estudio y resolución del asunto</w:t>
      </w:r>
      <w:r w:rsidRPr="007C4533">
        <w:rPr>
          <w:rFonts w:ascii="Palatino Linotype" w:eastAsia="Times New Roman" w:hAnsi="Palatino Linotype" w:cs="Times New Roman"/>
          <w:b/>
          <w:color w:val="000000" w:themeColor="text1"/>
          <w:sz w:val="26"/>
          <w:szCs w:val="26"/>
          <w:lang w:val="es-ES_tradnl" w:eastAsia="es-MX"/>
        </w:rPr>
        <w:t>.</w:t>
      </w:r>
    </w:p>
    <w:p w14:paraId="698DD85C"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1B21DE3" w14:textId="77777777"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269E5A7" w14:textId="2F88A713"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color w:val="000000"/>
          <w:sz w:val="24"/>
          <w:szCs w:val="24"/>
          <w:lang w:val="es-ES_tradnl" w:eastAsia="es-MX"/>
        </w:rPr>
        <w:t>Por tanto, es conveniente recordar que el hoy Recurrente requirió del Sujeto Obligado, lo siguiente:</w:t>
      </w:r>
    </w:p>
    <w:p w14:paraId="04AF18C4" w14:textId="388FC924" w:rsidR="00D53477" w:rsidRPr="007C4533" w:rsidRDefault="00D26901" w:rsidP="00D26901">
      <w:pPr>
        <w:pStyle w:val="Prrafodelista"/>
        <w:numPr>
          <w:ilvl w:val="0"/>
          <w:numId w:val="25"/>
        </w:numPr>
        <w:spacing w:after="0" w:line="360" w:lineRule="auto"/>
        <w:jc w:val="both"/>
        <w:rPr>
          <w:rFonts w:ascii="Palatino Linotype" w:eastAsia="Times New Roman" w:hAnsi="Palatino Linotype" w:cs="Palatino Linotype"/>
          <w:color w:val="000000"/>
          <w:sz w:val="24"/>
          <w:szCs w:val="24"/>
          <w:lang w:val="es-ES_tradnl" w:eastAsia="es-MX"/>
        </w:rPr>
      </w:pPr>
      <w:r w:rsidRPr="007C4533">
        <w:rPr>
          <w:rFonts w:ascii="Palatino Linotype" w:hAnsi="Palatino Linotype"/>
          <w:color w:val="000000"/>
          <w:sz w:val="24"/>
          <w:szCs w:val="24"/>
        </w:rPr>
        <w:t>Estados mensuales de la Hacienda Municipal durante el año 2022</w:t>
      </w:r>
    </w:p>
    <w:p w14:paraId="2AC79D25" w14:textId="77777777" w:rsidR="00D26901" w:rsidRPr="007C4533" w:rsidRDefault="00D26901" w:rsidP="00D26901">
      <w:pPr>
        <w:pStyle w:val="Prrafodelista"/>
        <w:spacing w:after="0" w:line="360" w:lineRule="auto"/>
        <w:ind w:left="1080"/>
        <w:jc w:val="both"/>
        <w:rPr>
          <w:rFonts w:ascii="Palatino Linotype" w:eastAsia="Times New Roman" w:hAnsi="Palatino Linotype" w:cs="Palatino Linotype"/>
          <w:color w:val="000000"/>
          <w:sz w:val="24"/>
          <w:szCs w:val="24"/>
          <w:lang w:val="es-ES_tradnl" w:eastAsia="es-MX"/>
        </w:rPr>
      </w:pPr>
    </w:p>
    <w:p w14:paraId="132A9CEE" w14:textId="6110AFBB" w:rsidR="00D53477" w:rsidRPr="007C4533" w:rsidRDefault="00D53477" w:rsidP="00D5347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color w:val="000000"/>
          <w:sz w:val="24"/>
          <w:szCs w:val="24"/>
          <w:lang w:val="es-ES_tradnl" w:eastAsia="es-MX"/>
        </w:rPr>
        <w:t>Por lo que atento a la solicitud de información el Sujeto Obligado hizo entrega del siguiente archivo electrónico:</w:t>
      </w:r>
    </w:p>
    <w:p w14:paraId="64D2FF12" w14:textId="60FE8BE4" w:rsidR="00D53477" w:rsidRPr="007C4533" w:rsidRDefault="00D53477" w:rsidP="00D53477">
      <w:pPr>
        <w:pStyle w:val="Prrafodelista"/>
        <w:numPr>
          <w:ilvl w:val="0"/>
          <w:numId w:val="10"/>
        </w:numPr>
        <w:spacing w:after="0" w:line="360" w:lineRule="auto"/>
        <w:jc w:val="both"/>
        <w:rPr>
          <w:rFonts w:ascii="Palatino Linotype" w:hAnsi="Palatino Linotype" w:cs="Arial"/>
          <w:b/>
          <w:bCs/>
          <w:i/>
          <w:iCs/>
          <w:sz w:val="24"/>
          <w:szCs w:val="24"/>
        </w:rPr>
      </w:pPr>
      <w:r w:rsidRPr="007C4533">
        <w:rPr>
          <w:rFonts w:ascii="Palatino Linotype" w:hAnsi="Palatino Linotype" w:cs="Arial"/>
          <w:b/>
          <w:bCs/>
          <w:sz w:val="24"/>
          <w:szCs w:val="24"/>
        </w:rPr>
        <w:t>RESPUESTA SAIEMX 003</w:t>
      </w:r>
      <w:r w:rsidR="00D26901" w:rsidRPr="007C4533">
        <w:rPr>
          <w:rFonts w:ascii="Palatino Linotype" w:hAnsi="Palatino Linotype" w:cs="Arial"/>
          <w:b/>
          <w:bCs/>
          <w:sz w:val="24"/>
          <w:szCs w:val="24"/>
        </w:rPr>
        <w:t>94</w:t>
      </w:r>
      <w:r w:rsidRPr="007C4533">
        <w:rPr>
          <w:rFonts w:ascii="Palatino Linotype" w:hAnsi="Palatino Linotype" w:cs="Arial"/>
          <w:b/>
          <w:bCs/>
          <w:sz w:val="24"/>
          <w:szCs w:val="24"/>
        </w:rPr>
        <w:t xml:space="preserve">.zip: </w:t>
      </w:r>
      <w:r w:rsidRPr="007C4533">
        <w:rPr>
          <w:rFonts w:ascii="Palatino Linotype" w:hAnsi="Palatino Linotype" w:cs="Arial"/>
          <w:bCs/>
          <w:sz w:val="24"/>
          <w:szCs w:val="24"/>
        </w:rPr>
        <w:t xml:space="preserve">Documento que consta de un archivo en formato ZIP en los términos siguientes; </w:t>
      </w:r>
    </w:p>
    <w:p w14:paraId="61A8078F" w14:textId="6F7B8172" w:rsidR="00AE619A" w:rsidRPr="007C4533" w:rsidRDefault="00AE619A" w:rsidP="00AE619A">
      <w:pPr>
        <w:pStyle w:val="Prrafodelista"/>
        <w:numPr>
          <w:ilvl w:val="0"/>
          <w:numId w:val="26"/>
        </w:numPr>
        <w:spacing w:after="0" w:line="360" w:lineRule="auto"/>
        <w:jc w:val="both"/>
        <w:rPr>
          <w:rFonts w:ascii="Palatino Linotype" w:hAnsi="Palatino Linotype" w:cs="Arial"/>
          <w:b/>
          <w:bCs/>
          <w:i/>
          <w:iCs/>
          <w:sz w:val="24"/>
          <w:szCs w:val="24"/>
        </w:rPr>
      </w:pPr>
      <w:r w:rsidRPr="007C4533">
        <w:rPr>
          <w:rFonts w:ascii="Palatino Linotype" w:hAnsi="Palatino Linotype" w:cs="Arial"/>
          <w:b/>
          <w:bCs/>
          <w:i/>
          <w:iCs/>
          <w:sz w:val="24"/>
          <w:szCs w:val="24"/>
        </w:rPr>
        <w:t xml:space="preserve">06_CT_03-ORD_2024.pdf: </w:t>
      </w:r>
      <w:r w:rsidRPr="007C4533">
        <w:rPr>
          <w:rFonts w:ascii="Palatino Linotype" w:hAnsi="Palatino Linotype" w:cs="Arial"/>
          <w:sz w:val="24"/>
          <w:szCs w:val="24"/>
        </w:rPr>
        <w:t xml:space="preserve">Documento que consta de veinte fojas en formato PDF en el que se advierte el acuerdo de acumulación de reserva de información con el número de acta 06/CT/03-ORD/2024 de la Tercera Sesión Ordinaria  de las solicitudes de información </w:t>
      </w:r>
      <w:r w:rsidRPr="007C4533">
        <w:rPr>
          <w:rFonts w:ascii="Palatino Linotype" w:hAnsi="Palatino Linotype"/>
          <w:b/>
          <w:bCs/>
          <w:sz w:val="24"/>
          <w:szCs w:val="24"/>
        </w:rPr>
        <w:t xml:space="preserve">00041/TLALNEPA/IP/2024, 00042/TLALNEPA/IP/2024, 00043/TLALNEPA/IP/2024, 00044/TLALNEPA/IP/2024, 00045/TLALNEPA/IP/2024, </w:t>
      </w:r>
      <w:r w:rsidRPr="007C4533">
        <w:rPr>
          <w:rFonts w:ascii="Palatino Linotype" w:hAnsi="Palatino Linotype"/>
          <w:b/>
          <w:bCs/>
          <w:sz w:val="24"/>
          <w:szCs w:val="24"/>
        </w:rPr>
        <w:lastRenderedPageBreak/>
        <w:t xml:space="preserve">00046/TLALNEPA/IP/2024, 00047/TLALNEPA/IP/2024, 00048/TLALNEPA/IP/2024, 00049/TLALNEPA/IP/2024, 00051/TLALNEPA/IP/2024, 00052/TLALNEPA/IP/2024, 00053/TLALNEPA/IP/2024 y 00056/TLALNEPA/IP/2024 </w:t>
      </w:r>
      <w:r w:rsidRPr="007C4533">
        <w:rPr>
          <w:rFonts w:ascii="Palatino Linotype" w:hAnsi="Palatino Linotype"/>
          <w:sz w:val="24"/>
          <w:szCs w:val="24"/>
        </w:rPr>
        <w:t>en las que se aprueba la reserva de la información de los “Informes Trimestrales de las Entidades Fiscalizables del Estado de México correspondientes al Ejercicio Fiscal 2022, del Municipio de Tlalnepantla de Baz</w:t>
      </w:r>
      <w:r w:rsidR="0016348B" w:rsidRPr="007C4533">
        <w:rPr>
          <w:rFonts w:ascii="Palatino Linotype" w:hAnsi="Palatino Linotype"/>
          <w:sz w:val="24"/>
          <w:szCs w:val="24"/>
        </w:rPr>
        <w:t>.</w:t>
      </w:r>
    </w:p>
    <w:p w14:paraId="4873C642" w14:textId="77777777" w:rsidR="00AE619A" w:rsidRPr="007C4533" w:rsidRDefault="00AE619A" w:rsidP="00AE619A">
      <w:pPr>
        <w:pStyle w:val="Prrafodelista"/>
        <w:spacing w:after="0" w:line="360" w:lineRule="auto"/>
        <w:ind w:left="1080"/>
        <w:jc w:val="both"/>
        <w:rPr>
          <w:rFonts w:ascii="Palatino Linotype" w:hAnsi="Palatino Linotype" w:cs="Arial"/>
          <w:b/>
          <w:bCs/>
          <w:i/>
          <w:iCs/>
          <w:sz w:val="24"/>
          <w:szCs w:val="24"/>
        </w:rPr>
      </w:pPr>
    </w:p>
    <w:p w14:paraId="48A3F4E0" w14:textId="306A3555" w:rsidR="00AE619A" w:rsidRPr="007C4533" w:rsidRDefault="00AE619A" w:rsidP="00AE619A">
      <w:pPr>
        <w:pStyle w:val="Prrafodelista"/>
        <w:numPr>
          <w:ilvl w:val="0"/>
          <w:numId w:val="26"/>
        </w:numPr>
        <w:spacing w:after="0" w:line="360" w:lineRule="auto"/>
        <w:jc w:val="both"/>
        <w:rPr>
          <w:rFonts w:ascii="Palatino Linotype" w:hAnsi="Palatino Linotype" w:cs="Arial"/>
          <w:b/>
          <w:bCs/>
          <w:i/>
          <w:iCs/>
          <w:sz w:val="24"/>
          <w:szCs w:val="24"/>
        </w:rPr>
      </w:pPr>
      <w:r w:rsidRPr="007C4533">
        <w:rPr>
          <w:rFonts w:ascii="Palatino Linotype" w:hAnsi="Palatino Linotype" w:cs="Arial"/>
          <w:b/>
          <w:bCs/>
          <w:i/>
          <w:iCs/>
          <w:sz w:val="24"/>
          <w:szCs w:val="24"/>
        </w:rPr>
        <w:t>OSFEMAECFIF0672023.pdf</w:t>
      </w:r>
      <w:r w:rsidR="0016348B" w:rsidRPr="007C4533">
        <w:rPr>
          <w:rFonts w:ascii="Palatino Linotype" w:hAnsi="Palatino Linotype" w:cs="Arial"/>
          <w:b/>
          <w:bCs/>
          <w:i/>
          <w:iCs/>
          <w:sz w:val="24"/>
          <w:szCs w:val="24"/>
        </w:rPr>
        <w:t xml:space="preserve">: </w:t>
      </w:r>
      <w:r w:rsidR="0016348B" w:rsidRPr="007C4533">
        <w:rPr>
          <w:rFonts w:ascii="Palatino Linotype" w:hAnsi="Palatino Linotype" w:cs="Arial"/>
          <w:sz w:val="24"/>
          <w:szCs w:val="24"/>
        </w:rPr>
        <w:t>Documento que consta de diez fojas en formato PDF</w:t>
      </w:r>
      <w:r w:rsidR="001D7C88" w:rsidRPr="007C4533">
        <w:rPr>
          <w:rFonts w:ascii="Palatino Linotype" w:hAnsi="Palatino Linotype" w:cs="Arial"/>
          <w:sz w:val="24"/>
          <w:szCs w:val="24"/>
        </w:rPr>
        <w:t xml:space="preserve"> con sello de acuse de fecha veinticuatro de febrero de dos mil veintitrés parcialmente ilegible por medio de cual el Auditor Especial de Cumplimiento Financiero e Inversión Física informa al Sujeto Obligado que se le realizará una auditoria de inversión física con número AIF-083.</w:t>
      </w:r>
    </w:p>
    <w:p w14:paraId="5D3EDA9E" w14:textId="77777777" w:rsidR="00AE619A" w:rsidRPr="007C4533" w:rsidRDefault="00AE619A" w:rsidP="00AE619A">
      <w:pPr>
        <w:pStyle w:val="Prrafodelista"/>
        <w:rPr>
          <w:rFonts w:ascii="Palatino Linotype" w:hAnsi="Palatino Linotype" w:cs="Arial"/>
          <w:b/>
          <w:bCs/>
          <w:i/>
          <w:iCs/>
          <w:sz w:val="24"/>
          <w:szCs w:val="24"/>
        </w:rPr>
      </w:pPr>
    </w:p>
    <w:p w14:paraId="66581C34" w14:textId="77777777" w:rsidR="00AE619A" w:rsidRPr="007C4533" w:rsidRDefault="00AE619A" w:rsidP="00AE619A">
      <w:pPr>
        <w:pStyle w:val="Prrafodelista"/>
        <w:spacing w:after="0" w:line="360" w:lineRule="auto"/>
        <w:ind w:left="1080"/>
        <w:jc w:val="both"/>
        <w:rPr>
          <w:rFonts w:ascii="Palatino Linotype" w:hAnsi="Palatino Linotype" w:cs="Arial"/>
          <w:b/>
          <w:bCs/>
          <w:i/>
          <w:iCs/>
          <w:sz w:val="24"/>
          <w:szCs w:val="24"/>
        </w:rPr>
      </w:pPr>
    </w:p>
    <w:p w14:paraId="00B430EA" w14:textId="0084A12A" w:rsidR="00AE619A" w:rsidRPr="007C4533" w:rsidRDefault="00AE619A" w:rsidP="00AE619A">
      <w:pPr>
        <w:pStyle w:val="Prrafodelista"/>
        <w:numPr>
          <w:ilvl w:val="0"/>
          <w:numId w:val="26"/>
        </w:numPr>
        <w:spacing w:after="0" w:line="360" w:lineRule="auto"/>
        <w:jc w:val="both"/>
        <w:rPr>
          <w:rFonts w:ascii="Palatino Linotype" w:hAnsi="Palatino Linotype" w:cs="Arial"/>
          <w:b/>
          <w:bCs/>
          <w:i/>
          <w:iCs/>
          <w:sz w:val="24"/>
          <w:szCs w:val="24"/>
        </w:rPr>
      </w:pPr>
      <w:r w:rsidRPr="007C4533">
        <w:rPr>
          <w:rFonts w:ascii="Palatino Linotype" w:hAnsi="Palatino Linotype" w:cs="Arial"/>
          <w:b/>
          <w:bCs/>
          <w:i/>
          <w:iCs/>
          <w:sz w:val="24"/>
          <w:szCs w:val="24"/>
        </w:rPr>
        <w:t>RESP TESORERIA.pdf</w:t>
      </w:r>
      <w:r w:rsidR="001D7C88" w:rsidRPr="007C4533">
        <w:rPr>
          <w:rFonts w:ascii="Palatino Linotype" w:hAnsi="Palatino Linotype" w:cs="Arial"/>
          <w:b/>
          <w:bCs/>
          <w:i/>
          <w:iCs/>
          <w:sz w:val="24"/>
          <w:szCs w:val="24"/>
        </w:rPr>
        <w:t xml:space="preserve">: </w:t>
      </w:r>
      <w:r w:rsidR="001D7C88" w:rsidRPr="007C4533">
        <w:rPr>
          <w:rFonts w:ascii="Palatino Linotype" w:hAnsi="Palatino Linotype" w:cs="Arial"/>
          <w:sz w:val="24"/>
          <w:szCs w:val="24"/>
        </w:rPr>
        <w:t xml:space="preserve">Documento que consta de una foja en formato PDF con número de oficio TM/1192/2024 de fecha diez de abril de dos mil veinticuatro por medio del cual el Tesorero Municipal </w:t>
      </w:r>
      <w:r w:rsidR="00E32814" w:rsidRPr="007C4533">
        <w:rPr>
          <w:rFonts w:ascii="Palatino Linotype" w:hAnsi="Palatino Linotype" w:cs="Arial"/>
          <w:sz w:val="24"/>
          <w:szCs w:val="24"/>
        </w:rPr>
        <w:t>informa que la información se encuentra reservada.</w:t>
      </w:r>
    </w:p>
    <w:p w14:paraId="3F938970" w14:textId="77777777" w:rsidR="00D26901" w:rsidRPr="007C4533" w:rsidRDefault="00D26901" w:rsidP="00D53477">
      <w:pPr>
        <w:spacing w:after="0" w:line="360" w:lineRule="auto"/>
        <w:contextualSpacing/>
        <w:jc w:val="both"/>
        <w:rPr>
          <w:rFonts w:ascii="Palatino Linotype" w:eastAsia="Times New Roman" w:hAnsi="Palatino Linotype" w:cs="Calibri"/>
          <w:i/>
          <w:iCs/>
          <w:sz w:val="24"/>
          <w:szCs w:val="24"/>
          <w:lang w:val="es-ES_tradnl" w:eastAsia="es-MX"/>
        </w:rPr>
      </w:pPr>
    </w:p>
    <w:p w14:paraId="470F3F04" w14:textId="2B1432C2" w:rsidR="00E323DC" w:rsidRPr="007C4533" w:rsidRDefault="00D53477" w:rsidP="00E323DC">
      <w:pPr>
        <w:spacing w:after="0" w:line="360" w:lineRule="auto"/>
        <w:jc w:val="both"/>
        <w:rPr>
          <w:rFonts w:ascii="Palatino Linotype" w:eastAsia="Times New Roman" w:hAnsi="Palatino Linotype" w:cs="Palatino Linotype"/>
          <w:color w:val="000000"/>
          <w:sz w:val="24"/>
          <w:szCs w:val="24"/>
          <w:lang w:val="es-ES_tradnl" w:eastAsia="es-MX"/>
        </w:rPr>
      </w:pPr>
      <w:r w:rsidRPr="007C4533">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acto impugnado y motivos de inconformidad </w:t>
      </w:r>
      <w:r w:rsidRPr="007C4533">
        <w:rPr>
          <w:rFonts w:ascii="Palatino Linotype" w:eastAsia="Times New Roman" w:hAnsi="Palatino Linotype" w:cs="Palatino Linotype"/>
          <w:i/>
          <w:color w:val="000000"/>
          <w:sz w:val="24"/>
          <w:szCs w:val="24"/>
          <w:lang w:val="es-ES_tradnl" w:eastAsia="es-MX"/>
        </w:rPr>
        <w:t>“</w:t>
      </w:r>
      <w:r w:rsidR="00E323DC" w:rsidRPr="007C4533">
        <w:rPr>
          <w:rFonts w:ascii="Palatino Linotype" w:hAnsi="Palatino Linotype"/>
          <w:i/>
          <w:color w:val="000000"/>
          <w:sz w:val="24"/>
          <w:szCs w:val="24"/>
        </w:rPr>
        <w:t>se niega la información</w:t>
      </w:r>
      <w:r w:rsidRPr="007C4533">
        <w:rPr>
          <w:rFonts w:ascii="Palatino Linotype" w:hAnsi="Palatino Linotype"/>
          <w:i/>
          <w:color w:val="000000"/>
          <w:sz w:val="24"/>
          <w:szCs w:val="24"/>
        </w:rPr>
        <w:t>”</w:t>
      </w:r>
      <w:r w:rsidRPr="007C4533">
        <w:rPr>
          <w:rFonts w:ascii="Palatino Linotype" w:eastAsia="Times New Roman" w:hAnsi="Palatino Linotype" w:cs="Palatino Linotype"/>
          <w:i/>
          <w:color w:val="000000"/>
          <w:sz w:val="24"/>
          <w:szCs w:val="24"/>
          <w:lang w:val="es-ES_tradnl" w:eastAsia="es-MX"/>
        </w:rPr>
        <w:t>,</w:t>
      </w:r>
      <w:r w:rsidRPr="007C4533">
        <w:rPr>
          <w:rFonts w:ascii="Palatino Linotype" w:eastAsia="Times New Roman" w:hAnsi="Palatino Linotype" w:cs="Palatino Linotype"/>
          <w:i/>
          <w:color w:val="000000"/>
          <w:lang w:val="es-ES_tradnl" w:eastAsia="es-MX"/>
        </w:rPr>
        <w:t xml:space="preserve"> </w:t>
      </w:r>
      <w:r w:rsidRPr="007C4533">
        <w:rPr>
          <w:rFonts w:ascii="Palatino Linotype" w:eastAsia="Times New Roman" w:hAnsi="Palatino Linotype" w:cs="Palatino Linotype"/>
          <w:color w:val="000000"/>
          <w:sz w:val="24"/>
          <w:lang w:val="es-ES_tradnl" w:eastAsia="es-MX"/>
        </w:rPr>
        <w:t xml:space="preserve">en este sentido el Recurrente considero que el </w:t>
      </w:r>
      <w:r w:rsidRPr="007C4533">
        <w:rPr>
          <w:rFonts w:ascii="Palatino Linotype" w:hAnsi="Palatino Linotype"/>
          <w:color w:val="000000"/>
          <w:sz w:val="24"/>
          <w:szCs w:val="24"/>
        </w:rPr>
        <w:t>Ayuntamiento</w:t>
      </w:r>
      <w:r w:rsidR="00805A38" w:rsidRPr="007C4533">
        <w:rPr>
          <w:rFonts w:ascii="Palatino Linotype" w:hAnsi="Palatino Linotype"/>
          <w:color w:val="000000"/>
          <w:sz w:val="24"/>
          <w:szCs w:val="24"/>
        </w:rPr>
        <w:t xml:space="preserve"> de </w:t>
      </w:r>
      <w:r w:rsidR="00805A38" w:rsidRPr="007C4533">
        <w:rPr>
          <w:rFonts w:ascii="Palatino Linotype" w:hAnsi="Palatino Linotype"/>
          <w:color w:val="000000"/>
          <w:sz w:val="24"/>
          <w:szCs w:val="24"/>
        </w:rPr>
        <w:lastRenderedPageBreak/>
        <w:t>Tlalnepantla de Baz no le</w:t>
      </w:r>
      <w:r w:rsidR="00E323DC" w:rsidRPr="007C4533">
        <w:rPr>
          <w:rFonts w:ascii="Palatino Linotype" w:hAnsi="Palatino Linotype"/>
          <w:color w:val="000000"/>
          <w:sz w:val="24"/>
          <w:szCs w:val="24"/>
        </w:rPr>
        <w:t xml:space="preserve"> dio cuenta de los e</w:t>
      </w:r>
      <w:r w:rsidR="00791BFF" w:rsidRPr="007C4533">
        <w:rPr>
          <w:rFonts w:ascii="Palatino Linotype" w:hAnsi="Palatino Linotype"/>
          <w:color w:val="000000"/>
          <w:sz w:val="24"/>
          <w:szCs w:val="24"/>
        </w:rPr>
        <w:t>stados mensuales de la h</w:t>
      </w:r>
      <w:r w:rsidR="00E323DC" w:rsidRPr="007C4533">
        <w:rPr>
          <w:rFonts w:ascii="Palatino Linotype" w:hAnsi="Palatino Linotype"/>
          <w:color w:val="000000"/>
          <w:sz w:val="24"/>
          <w:szCs w:val="24"/>
        </w:rPr>
        <w:t>acienda Municipal durante el año 2022.</w:t>
      </w:r>
    </w:p>
    <w:p w14:paraId="458970F5" w14:textId="77777777" w:rsidR="00D53477" w:rsidRPr="007C4533" w:rsidRDefault="00D53477" w:rsidP="00D53477">
      <w:pPr>
        <w:spacing w:line="360" w:lineRule="auto"/>
        <w:jc w:val="both"/>
        <w:rPr>
          <w:rFonts w:ascii="Palatino Linotype" w:hAnsi="Palatino Linotype" w:cs="Palatino Linotype"/>
          <w:color w:val="000000"/>
          <w:sz w:val="24"/>
          <w:szCs w:val="24"/>
        </w:rPr>
      </w:pPr>
    </w:p>
    <w:p w14:paraId="44BF4F9B" w14:textId="674DBAD1" w:rsidR="00D53477" w:rsidRPr="007C4533" w:rsidRDefault="00D53477" w:rsidP="00805A38">
      <w:pPr>
        <w:spacing w:line="360" w:lineRule="auto"/>
        <w:jc w:val="both"/>
        <w:rPr>
          <w:rFonts w:ascii="Palatino Linotype" w:hAnsi="Palatino Linotype" w:cs="Palatino Linotype"/>
          <w:color w:val="000000"/>
          <w:sz w:val="24"/>
          <w:szCs w:val="24"/>
        </w:rPr>
      </w:pPr>
      <w:r w:rsidRPr="007C4533">
        <w:rPr>
          <w:rFonts w:ascii="Palatino Linotype" w:hAnsi="Palatino Linotype" w:cs="Palatino Linotype"/>
          <w:color w:val="000000"/>
          <w:sz w:val="24"/>
          <w:szCs w:val="24"/>
        </w:rPr>
        <w:t>De lo anterior el Sujeto Obliga</w:t>
      </w:r>
      <w:r w:rsidR="00805A38" w:rsidRPr="007C4533">
        <w:rPr>
          <w:rFonts w:ascii="Palatino Linotype" w:hAnsi="Palatino Linotype" w:cs="Palatino Linotype"/>
          <w:color w:val="000000"/>
          <w:sz w:val="24"/>
          <w:szCs w:val="24"/>
        </w:rPr>
        <w:t>do envió su informe justificado por medio del archivo electrónico “</w:t>
      </w:r>
      <w:r w:rsidR="00E323DC" w:rsidRPr="007C4533">
        <w:rPr>
          <w:rFonts w:ascii="Palatino Linotype" w:hAnsi="Palatino Linotype" w:cs="Arial"/>
          <w:b/>
          <w:bCs/>
          <w:i/>
          <w:iCs/>
          <w:sz w:val="24"/>
          <w:szCs w:val="24"/>
        </w:rPr>
        <w:t>MANIFESTACIONES.zip</w:t>
      </w:r>
      <w:r w:rsidR="00805A38" w:rsidRPr="007C4533">
        <w:rPr>
          <w:rFonts w:ascii="Palatino Linotype" w:hAnsi="Palatino Linotype" w:cs="Arial"/>
          <w:b/>
          <w:bCs/>
          <w:i/>
          <w:sz w:val="24"/>
          <w:szCs w:val="24"/>
        </w:rPr>
        <w:t>”</w:t>
      </w:r>
      <w:r w:rsidR="00805A38" w:rsidRPr="007C4533">
        <w:rPr>
          <w:rFonts w:ascii="Palatino Linotype" w:hAnsi="Palatino Linotype" w:cs="Arial"/>
          <w:bCs/>
          <w:sz w:val="24"/>
          <w:szCs w:val="24"/>
        </w:rPr>
        <w:t xml:space="preserve"> del cual se advierte contiene la misma información remitida en respuesta primigenia.</w:t>
      </w:r>
    </w:p>
    <w:p w14:paraId="40E5D3D8" w14:textId="77777777" w:rsidR="00D53477" w:rsidRPr="007C4533" w:rsidRDefault="00D53477" w:rsidP="00D53477">
      <w:pPr>
        <w:spacing w:after="0" w:line="360" w:lineRule="auto"/>
        <w:ind w:right="120"/>
        <w:jc w:val="both"/>
        <w:rPr>
          <w:rFonts w:ascii="Palatino Linotype" w:eastAsia="Arial" w:hAnsi="Palatino Linotype" w:cs="Arial"/>
          <w:b/>
          <w:bCs/>
          <w:i/>
          <w:iCs/>
          <w:spacing w:val="-1"/>
        </w:rPr>
      </w:pPr>
    </w:p>
    <w:p w14:paraId="3EDBEDB3" w14:textId="5770078E" w:rsidR="00D53477" w:rsidRPr="007C4533" w:rsidRDefault="00D53477" w:rsidP="00D53477">
      <w:pPr>
        <w:tabs>
          <w:tab w:val="left" w:pos="709"/>
        </w:tabs>
        <w:spacing w:after="0" w:line="360" w:lineRule="auto"/>
        <w:contextualSpacing/>
        <w:jc w:val="both"/>
        <w:rPr>
          <w:rFonts w:ascii="Palatino Linotype" w:eastAsia="Times New Roman" w:hAnsi="Palatino Linotype" w:cs="Arial"/>
          <w:sz w:val="24"/>
          <w:lang w:val="es-ES_tradnl" w:eastAsia="es-MX"/>
        </w:rPr>
      </w:pPr>
      <w:r w:rsidRPr="007C4533">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163AC2DF" w14:textId="77777777" w:rsidR="00D53477" w:rsidRPr="007C4533" w:rsidRDefault="00D53477" w:rsidP="00D53477">
      <w:pPr>
        <w:spacing w:after="0" w:line="360" w:lineRule="auto"/>
        <w:ind w:left="567" w:right="616"/>
        <w:jc w:val="both"/>
        <w:rPr>
          <w:rFonts w:ascii="Palatino Linotype" w:eastAsia="Times New Roman" w:hAnsi="Palatino Linotype" w:cs="Arial"/>
          <w:i/>
          <w:lang w:val="es-ES_tradnl" w:eastAsia="es-MX"/>
        </w:rPr>
      </w:pPr>
      <w:r w:rsidRPr="007C4533">
        <w:rPr>
          <w:rFonts w:ascii="Palatino Linotype" w:eastAsia="Times New Roman" w:hAnsi="Palatino Linotype" w:cs="Arial"/>
          <w:i/>
          <w:lang w:val="es-ES_tradnl" w:eastAsia="es-MX"/>
        </w:rPr>
        <w:t>“</w:t>
      </w:r>
      <w:r w:rsidRPr="007C4533">
        <w:rPr>
          <w:rFonts w:ascii="Palatino Linotype" w:eastAsia="Times New Roman" w:hAnsi="Palatino Linotype" w:cs="Arial"/>
          <w:b/>
          <w:i/>
          <w:lang w:val="es-ES_tradnl" w:eastAsia="es-MX"/>
        </w:rPr>
        <w:t xml:space="preserve">Artículo 4. </w:t>
      </w:r>
      <w:r w:rsidRPr="007C4533">
        <w:rPr>
          <w:rFonts w:ascii="Palatino Linotype" w:eastAsia="Times New Roman" w:hAnsi="Palatino Linotype" w:cs="Arial"/>
          <w:i/>
          <w:lang w:val="es-ES_tradnl" w:eastAsia="es-MX"/>
        </w:rPr>
        <w:t xml:space="preserve">… </w:t>
      </w:r>
    </w:p>
    <w:p w14:paraId="6752AC7E" w14:textId="77777777" w:rsidR="00D53477" w:rsidRPr="007C4533" w:rsidRDefault="00D53477" w:rsidP="00D53477">
      <w:pPr>
        <w:spacing w:after="0" w:line="360" w:lineRule="auto"/>
        <w:ind w:left="567" w:right="616"/>
        <w:jc w:val="both"/>
        <w:rPr>
          <w:rFonts w:ascii="Palatino Linotype" w:eastAsia="Times New Roman" w:hAnsi="Palatino Linotype" w:cs="Arial"/>
          <w:i/>
          <w:lang w:val="es-ES_tradnl" w:eastAsia="es-MX"/>
        </w:rPr>
      </w:pPr>
      <w:r w:rsidRPr="007C4533">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B0428D" w14:textId="77777777" w:rsidR="00D53477" w:rsidRPr="007C4533" w:rsidRDefault="00D53477" w:rsidP="00D53477">
      <w:pPr>
        <w:spacing w:after="0" w:line="360" w:lineRule="auto"/>
        <w:ind w:left="567" w:right="616"/>
        <w:jc w:val="both"/>
        <w:rPr>
          <w:rFonts w:ascii="Palatino Linotype" w:eastAsia="Times New Roman" w:hAnsi="Palatino Linotype" w:cs="Arial"/>
          <w:i/>
          <w:lang w:val="es-ES_tradnl" w:eastAsia="es-MX"/>
        </w:rPr>
      </w:pPr>
    </w:p>
    <w:p w14:paraId="29F600D4" w14:textId="77777777" w:rsidR="00D53477" w:rsidRPr="007C4533" w:rsidRDefault="00D53477" w:rsidP="00D53477">
      <w:pPr>
        <w:tabs>
          <w:tab w:val="left" w:pos="709"/>
        </w:tabs>
        <w:spacing w:after="0" w:line="360" w:lineRule="auto"/>
        <w:contextualSpacing/>
        <w:jc w:val="both"/>
        <w:rPr>
          <w:rFonts w:ascii="Palatino Linotype" w:eastAsia="Times New Roman" w:hAnsi="Palatino Linotype" w:cs="Arial"/>
          <w:sz w:val="24"/>
          <w:lang w:val="es-ES_tradnl" w:eastAsia="es-MX"/>
        </w:rPr>
      </w:pPr>
      <w:r w:rsidRPr="007C4533">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D8A842E" w14:textId="77777777" w:rsidR="00D53477" w:rsidRPr="007C4533" w:rsidRDefault="00D53477" w:rsidP="00D53477">
      <w:pPr>
        <w:tabs>
          <w:tab w:val="left" w:pos="709"/>
        </w:tabs>
        <w:spacing w:after="0" w:line="360" w:lineRule="auto"/>
        <w:contextualSpacing/>
        <w:jc w:val="both"/>
        <w:rPr>
          <w:rFonts w:ascii="Palatino Linotype" w:eastAsia="Times New Roman" w:hAnsi="Palatino Linotype" w:cs="Arial"/>
          <w:sz w:val="24"/>
          <w:lang w:val="es-ES_tradnl" w:eastAsia="es-MX"/>
        </w:rPr>
      </w:pPr>
    </w:p>
    <w:p w14:paraId="48F48B06" w14:textId="570922BD" w:rsidR="00107C25" w:rsidRPr="007C4533" w:rsidRDefault="00D53477" w:rsidP="00107C25">
      <w:pPr>
        <w:tabs>
          <w:tab w:val="left" w:pos="709"/>
        </w:tabs>
        <w:spacing w:after="0" w:line="360" w:lineRule="auto"/>
        <w:contextualSpacing/>
        <w:jc w:val="both"/>
        <w:rPr>
          <w:rFonts w:ascii="Palatino Linotype" w:eastAsia="Times New Roman" w:hAnsi="Palatino Linotype" w:cs="Arial"/>
          <w:sz w:val="24"/>
          <w:lang w:val="es-ES_tradnl" w:eastAsia="es-MX"/>
        </w:rPr>
      </w:pPr>
      <w:r w:rsidRPr="007C4533">
        <w:rPr>
          <w:rFonts w:ascii="Palatino Linotype" w:eastAsia="Times New Roman" w:hAnsi="Palatino Linotype" w:cs="Arial"/>
          <w:sz w:val="24"/>
          <w:lang w:val="es-ES_tradnl" w:eastAsia="es-MX"/>
        </w:rPr>
        <w:lastRenderedPageBreak/>
        <w:t xml:space="preserve">En esta misma tesitura, el derecho de acceso a la información pública, consiste en que la información solicitada conste en un soporte documental en cualquiera de sus formas, a saber: </w:t>
      </w:r>
      <w:r w:rsidRPr="007C4533">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7C4533">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25EE5B2" w14:textId="77777777" w:rsidR="00D53477" w:rsidRPr="007C4533" w:rsidRDefault="00D53477" w:rsidP="00D53477">
      <w:pPr>
        <w:spacing w:after="0" w:line="360" w:lineRule="auto"/>
        <w:ind w:left="567" w:right="616"/>
        <w:jc w:val="both"/>
        <w:rPr>
          <w:rFonts w:ascii="Palatino Linotype" w:eastAsia="Times New Roman" w:hAnsi="Palatino Linotype" w:cs="Arial"/>
          <w:i/>
          <w:lang w:val="es-ES_tradnl" w:eastAsia="es-MX"/>
        </w:rPr>
      </w:pPr>
      <w:r w:rsidRPr="007C4533">
        <w:rPr>
          <w:rFonts w:ascii="Palatino Linotype" w:eastAsia="Times New Roman" w:hAnsi="Palatino Linotype" w:cs="Arial"/>
          <w:i/>
          <w:lang w:val="es-ES_tradnl" w:eastAsia="es-MX"/>
        </w:rPr>
        <w:t>“</w:t>
      </w:r>
      <w:r w:rsidRPr="007C4533">
        <w:rPr>
          <w:rFonts w:ascii="Palatino Linotype" w:eastAsia="Times New Roman" w:hAnsi="Palatino Linotype" w:cs="Arial"/>
          <w:b/>
          <w:i/>
          <w:lang w:val="es-ES_tradnl" w:eastAsia="es-MX"/>
        </w:rPr>
        <w:t xml:space="preserve">Artículo 3. </w:t>
      </w:r>
      <w:r w:rsidRPr="007C4533">
        <w:rPr>
          <w:rFonts w:ascii="Palatino Linotype" w:eastAsia="Times New Roman" w:hAnsi="Palatino Linotype" w:cs="Arial"/>
          <w:i/>
          <w:lang w:val="es-ES_tradnl" w:eastAsia="es-MX"/>
        </w:rPr>
        <w:t>Para los efectos de la presente Ley se entenderá por:</w:t>
      </w:r>
    </w:p>
    <w:p w14:paraId="5D9E9D20" w14:textId="77777777" w:rsidR="00D53477" w:rsidRPr="007C4533" w:rsidRDefault="00D53477" w:rsidP="00D53477">
      <w:pPr>
        <w:spacing w:after="0" w:line="360" w:lineRule="auto"/>
        <w:ind w:left="567" w:right="616"/>
        <w:jc w:val="both"/>
        <w:rPr>
          <w:rFonts w:ascii="Palatino Linotype" w:eastAsia="Times New Roman" w:hAnsi="Palatino Linotype" w:cs="Arial"/>
          <w:i/>
          <w:lang w:val="es-ES_tradnl" w:eastAsia="es-MX"/>
        </w:rPr>
      </w:pPr>
      <w:r w:rsidRPr="007C4533">
        <w:rPr>
          <w:rFonts w:ascii="Palatino Linotype" w:eastAsia="Times New Roman" w:hAnsi="Palatino Linotype" w:cs="Arial"/>
          <w:i/>
          <w:lang w:val="es-ES_tradnl" w:eastAsia="es-MX"/>
        </w:rPr>
        <w:t>(…)</w:t>
      </w:r>
    </w:p>
    <w:p w14:paraId="28FECF0F" w14:textId="77777777" w:rsidR="00D53477" w:rsidRPr="007C4533" w:rsidRDefault="00D53477" w:rsidP="00D53477">
      <w:pPr>
        <w:spacing w:after="0" w:line="360" w:lineRule="auto"/>
        <w:ind w:left="567" w:right="616"/>
        <w:jc w:val="both"/>
        <w:rPr>
          <w:rFonts w:ascii="Palatino Linotype" w:eastAsia="Times New Roman" w:hAnsi="Palatino Linotype" w:cs="Arial"/>
          <w:i/>
          <w:lang w:val="es-ES_tradnl" w:eastAsia="es-MX"/>
        </w:rPr>
      </w:pPr>
      <w:r w:rsidRPr="007C4533">
        <w:rPr>
          <w:rFonts w:ascii="Palatino Linotype" w:eastAsia="Times New Roman" w:hAnsi="Palatino Linotype" w:cs="Arial"/>
          <w:b/>
          <w:i/>
          <w:lang w:val="es-ES_tradnl" w:eastAsia="es-MX"/>
        </w:rPr>
        <w:t>XI. Documento:</w:t>
      </w:r>
      <w:r w:rsidRPr="007C4533">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7C4533">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7C4533">
        <w:rPr>
          <w:rFonts w:ascii="Palatino Linotype" w:eastAsia="Times New Roman" w:hAnsi="Palatino Linotype" w:cs="Arial"/>
          <w:i/>
          <w:u w:val="single"/>
          <w:lang w:val="es-ES_tradnl" w:eastAsia="es-MX"/>
        </w:rPr>
        <w:t>,</w:t>
      </w:r>
      <w:r w:rsidRPr="007C4533">
        <w:rPr>
          <w:rFonts w:ascii="Palatino Linotype" w:eastAsia="Times New Roman" w:hAnsi="Palatino Linotype" w:cs="Arial"/>
          <w:i/>
          <w:lang w:val="es-ES_tradnl" w:eastAsia="es-MX"/>
        </w:rPr>
        <w:t xml:space="preserve"> sus servidores públicos e integrantes, </w:t>
      </w:r>
      <w:r w:rsidRPr="007C4533">
        <w:rPr>
          <w:rFonts w:ascii="Palatino Linotype" w:eastAsia="Times New Roman" w:hAnsi="Palatino Linotype" w:cs="Arial"/>
          <w:b/>
          <w:i/>
          <w:u w:val="single"/>
          <w:lang w:val="es-ES_tradnl" w:eastAsia="es-MX"/>
        </w:rPr>
        <w:t>sin importar su fuente o fecha de elaboración.</w:t>
      </w:r>
      <w:r w:rsidRPr="007C4533">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525A44A5" w14:textId="77777777" w:rsidR="00D53477" w:rsidRPr="007C4533" w:rsidRDefault="00D53477" w:rsidP="00D53477">
      <w:pPr>
        <w:spacing w:after="0" w:line="360" w:lineRule="auto"/>
        <w:ind w:left="567" w:right="616"/>
        <w:jc w:val="both"/>
        <w:rPr>
          <w:rFonts w:ascii="Palatino Linotype" w:eastAsia="Times New Roman" w:hAnsi="Palatino Linotype" w:cs="Arial"/>
          <w:i/>
          <w:lang w:val="es-ES_tradnl" w:eastAsia="es-MX"/>
        </w:rPr>
      </w:pPr>
      <w:r w:rsidRPr="007C4533">
        <w:rPr>
          <w:rFonts w:ascii="Palatino Linotype" w:eastAsia="Times New Roman" w:hAnsi="Palatino Linotype" w:cs="Arial"/>
          <w:i/>
          <w:lang w:val="es-ES_tradnl" w:eastAsia="es-MX"/>
        </w:rPr>
        <w:t>(…)”</w:t>
      </w:r>
    </w:p>
    <w:p w14:paraId="6C0851BE" w14:textId="77777777" w:rsidR="00D53477" w:rsidRPr="007C4533" w:rsidRDefault="00D53477" w:rsidP="00D53477">
      <w:pPr>
        <w:spacing w:before="240" w:after="240" w:line="360" w:lineRule="auto"/>
        <w:ind w:right="49"/>
        <w:contextualSpacing/>
        <w:jc w:val="both"/>
        <w:rPr>
          <w:rFonts w:ascii="Palatino Linotype" w:eastAsia="Times New Roman" w:hAnsi="Palatino Linotype" w:cs="Arial"/>
          <w:sz w:val="24"/>
          <w:lang w:val="es-ES_tradnl" w:eastAsia="es-MX"/>
        </w:rPr>
      </w:pPr>
    </w:p>
    <w:p w14:paraId="1634E421" w14:textId="77777777" w:rsidR="00D53477" w:rsidRPr="007C4533" w:rsidRDefault="00D53477" w:rsidP="00D53477">
      <w:pPr>
        <w:spacing w:before="240" w:after="240" w:line="360" w:lineRule="auto"/>
        <w:ind w:right="49"/>
        <w:contextualSpacing/>
        <w:jc w:val="both"/>
        <w:rPr>
          <w:rFonts w:ascii="Palatino Linotype" w:eastAsia="MS Mincho" w:hAnsi="Palatino Linotype" w:cs="Calibri"/>
          <w:sz w:val="24"/>
          <w:lang w:val="es-ES_tradnl" w:eastAsia="es-MX"/>
        </w:rPr>
      </w:pPr>
      <w:r w:rsidRPr="007C4533">
        <w:rPr>
          <w:rFonts w:ascii="Palatino Linotype" w:eastAsia="Times New Roman" w:hAnsi="Palatino Linotype" w:cs="Arial"/>
          <w:sz w:val="24"/>
          <w:lang w:val="es-ES_tradnl" w:eastAsia="es-MX"/>
        </w:rPr>
        <w:t xml:space="preserve">Además, </w:t>
      </w:r>
      <w:r w:rsidRPr="007C4533">
        <w:rPr>
          <w:rFonts w:ascii="Palatino Linotype" w:eastAsia="MS Mincho" w:hAnsi="Palatino Linotype" w:cs="Calibri"/>
          <w:sz w:val="24"/>
          <w:lang w:val="es-ES_tradnl" w:eastAsia="es-MX"/>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w:t>
      </w:r>
      <w:r w:rsidRPr="007C4533">
        <w:rPr>
          <w:rFonts w:ascii="Palatino Linotype" w:eastAsia="MS Mincho" w:hAnsi="Palatino Linotype" w:cs="Calibri"/>
          <w:sz w:val="24"/>
          <w:lang w:val="es-ES_tradnl" w:eastAsia="es-MX"/>
        </w:rPr>
        <w:lastRenderedPageBreak/>
        <w:t>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6209471" w14:textId="77777777" w:rsidR="00D53477" w:rsidRPr="007C4533" w:rsidRDefault="00D53477" w:rsidP="00D53477">
      <w:pPr>
        <w:spacing w:before="240" w:after="240" w:line="360" w:lineRule="auto"/>
        <w:ind w:right="49"/>
        <w:contextualSpacing/>
        <w:jc w:val="both"/>
        <w:rPr>
          <w:rFonts w:ascii="Palatino Linotype" w:eastAsia="MS Mincho" w:hAnsi="Palatino Linotype" w:cs="Calibri"/>
          <w:sz w:val="24"/>
          <w:lang w:val="es-ES_tradnl" w:eastAsia="es-MX"/>
        </w:rPr>
      </w:pPr>
    </w:p>
    <w:p w14:paraId="24CEAEF3" w14:textId="58329191" w:rsidR="00D53477" w:rsidRPr="007C4533" w:rsidRDefault="00D53477" w:rsidP="00D53477">
      <w:pPr>
        <w:spacing w:before="240" w:after="240" w:line="360" w:lineRule="auto"/>
        <w:ind w:right="49"/>
        <w:contextualSpacing/>
        <w:jc w:val="both"/>
        <w:rPr>
          <w:rFonts w:ascii="Palatino Linotype" w:eastAsia="MS Mincho" w:hAnsi="Palatino Linotype" w:cs="Tahoma"/>
          <w:sz w:val="24"/>
          <w:lang w:val="es-ES_tradnl" w:eastAsia="es-MX"/>
        </w:rPr>
      </w:pPr>
      <w:r w:rsidRPr="007C4533">
        <w:rPr>
          <w:rFonts w:ascii="Palatino Linotype" w:eastAsia="Times New Roman" w:hAnsi="Palatino Linotype" w:cs="Arial"/>
          <w:sz w:val="24"/>
          <w:lang w:val="es-ES_tradnl" w:eastAsia="es-MX"/>
        </w:rPr>
        <w:t xml:space="preserve">De la misma forma, </w:t>
      </w:r>
      <w:r w:rsidRPr="007C4533">
        <w:rPr>
          <w:rFonts w:ascii="Palatino Linotype" w:eastAsia="MS Mincho" w:hAnsi="Palatino Linotype" w:cs="Calibri"/>
          <w:sz w:val="24"/>
          <w:lang w:val="es-ES_tradnl" w:eastAsia="es-MX"/>
        </w:rPr>
        <w:t>de acuerdo al contenido del artículo 160,</w:t>
      </w:r>
      <w:r w:rsidRPr="007C4533">
        <w:rPr>
          <w:rFonts w:ascii="Palatino Linotype" w:eastAsia="Times New Roman" w:hAnsi="Palatino Linotype" w:cs="Arial"/>
          <w:sz w:val="24"/>
          <w:lang w:val="es-ES_tradnl" w:eastAsia="es-MX"/>
        </w:rPr>
        <w:t xml:space="preserve"> de la Ley </w:t>
      </w:r>
      <w:r w:rsidRPr="007C4533">
        <w:rPr>
          <w:rFonts w:ascii="Palatino Linotype" w:eastAsia="MS Mincho" w:hAnsi="Palatino Linotype" w:cs="Tahoma"/>
          <w:sz w:val="24"/>
          <w:lang w:val="es-ES_tradnl" w:eastAsia="es-MX"/>
        </w:rPr>
        <w:t>General de Transparencia y Acceso a la Información Pública que a la letra dispone</w:t>
      </w:r>
    </w:p>
    <w:p w14:paraId="0B4635A6" w14:textId="77777777" w:rsidR="00107C25" w:rsidRPr="007C4533" w:rsidRDefault="00107C25" w:rsidP="00D53477">
      <w:pPr>
        <w:spacing w:before="240" w:after="240" w:line="360" w:lineRule="auto"/>
        <w:ind w:right="49"/>
        <w:contextualSpacing/>
        <w:jc w:val="both"/>
        <w:rPr>
          <w:rFonts w:ascii="Palatino Linotype" w:eastAsia="MS Mincho" w:hAnsi="Palatino Linotype" w:cs="Tahoma"/>
          <w:sz w:val="24"/>
          <w:lang w:val="es-ES_tradnl" w:eastAsia="es-MX"/>
        </w:rPr>
      </w:pPr>
    </w:p>
    <w:p w14:paraId="258AECCE" w14:textId="6886320E" w:rsidR="00107C25" w:rsidRPr="007C4533" w:rsidRDefault="00D53477" w:rsidP="00107C25">
      <w:pPr>
        <w:spacing w:after="0" w:line="360" w:lineRule="auto"/>
        <w:ind w:left="567" w:right="616"/>
        <w:contextualSpacing/>
        <w:jc w:val="both"/>
        <w:rPr>
          <w:rFonts w:ascii="Palatino Linotype" w:eastAsia="Times New Roman" w:hAnsi="Palatino Linotype" w:cs="Arial"/>
          <w:i/>
          <w:lang w:val="es-ES_tradnl" w:eastAsia="gl-ES"/>
        </w:rPr>
      </w:pPr>
      <w:r w:rsidRPr="007C4533">
        <w:rPr>
          <w:rFonts w:ascii="Palatino Linotype" w:eastAsia="Times New Roman" w:hAnsi="Palatino Linotype" w:cs="Arial"/>
          <w:b/>
          <w:i/>
          <w:lang w:val="es-ES_tradnl" w:eastAsia="gl-ES"/>
        </w:rPr>
        <w:t>Artículo 160</w:t>
      </w:r>
      <w:r w:rsidRPr="007C4533">
        <w:rPr>
          <w:rFonts w:ascii="Palatino Linotype" w:eastAsia="Times New Roman" w:hAnsi="Palatino Linotype" w:cs="Arial"/>
          <w:i/>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0EC0E73" w14:textId="77777777" w:rsidR="00791BFF" w:rsidRPr="007C4533" w:rsidRDefault="00791BFF" w:rsidP="00D53477">
      <w:pPr>
        <w:spacing w:after="0" w:line="360" w:lineRule="auto"/>
        <w:jc w:val="both"/>
        <w:rPr>
          <w:rFonts w:ascii="Palatino Linotype" w:eastAsia="Times New Roman" w:hAnsi="Palatino Linotype" w:cs="Arial"/>
          <w:sz w:val="24"/>
        </w:rPr>
      </w:pPr>
    </w:p>
    <w:p w14:paraId="784FE27D" w14:textId="77777777" w:rsidR="00D53477" w:rsidRPr="007C4533" w:rsidRDefault="00D53477" w:rsidP="00D53477">
      <w:pPr>
        <w:spacing w:after="0" w:line="360" w:lineRule="auto"/>
        <w:jc w:val="both"/>
        <w:rPr>
          <w:rFonts w:ascii="Palatino Linotype" w:eastAsia="Times New Roman" w:hAnsi="Palatino Linotype" w:cs="Arial"/>
          <w:sz w:val="24"/>
        </w:rPr>
      </w:pPr>
      <w:r w:rsidRPr="007C4533">
        <w:rPr>
          <w:rFonts w:ascii="Palatino Linotype" w:eastAsia="Times New Roman" w:hAnsi="Palatino Linotype" w:cs="Arial"/>
          <w:sz w:val="24"/>
        </w:rPr>
        <w:t xml:space="preserve">Expuesto lo anterior, se procede al análisis de la totalidad de las constancias que integran el expediente electrónico del </w:t>
      </w:r>
      <w:r w:rsidRPr="007C4533">
        <w:rPr>
          <w:rFonts w:ascii="Palatino Linotype" w:eastAsia="Times New Roman" w:hAnsi="Palatino Linotype" w:cs="Arial"/>
          <w:b/>
          <w:sz w:val="24"/>
        </w:rPr>
        <w:t>SAIMEX</w:t>
      </w:r>
      <w:r w:rsidRPr="007C4533">
        <w:rPr>
          <w:rFonts w:ascii="Palatino Linotype" w:eastAsia="Times New Roman" w:hAnsi="Palatino Linotype" w:cs="Arial"/>
          <w:sz w:val="24"/>
        </w:rPr>
        <w:t xml:space="preserve">, a efecto de determinar si con la información remitida por </w:t>
      </w:r>
      <w:r w:rsidRPr="007C4533">
        <w:rPr>
          <w:rFonts w:ascii="Palatino Linotype" w:eastAsia="Times New Roman" w:hAnsi="Palatino Linotype" w:cs="Arial"/>
          <w:b/>
          <w:sz w:val="24"/>
        </w:rPr>
        <w:t>El Sujeto Obligado</w:t>
      </w:r>
      <w:r w:rsidRPr="007C4533">
        <w:rPr>
          <w:rFonts w:ascii="Palatino Linotype" w:eastAsia="Times New Roman" w:hAnsi="Palatino Linotype" w:cs="Arial"/>
          <w:sz w:val="24"/>
        </w:rPr>
        <w:t xml:space="preserve"> a través de su respuesta se colma lo requerido en dicha solicitud.</w:t>
      </w:r>
    </w:p>
    <w:p w14:paraId="0ACBFA87" w14:textId="77777777" w:rsidR="005D5EBD" w:rsidRPr="007C4533" w:rsidRDefault="005D5EBD" w:rsidP="00AD428D">
      <w:pPr>
        <w:spacing w:after="0" w:line="360" w:lineRule="auto"/>
        <w:jc w:val="both"/>
      </w:pPr>
    </w:p>
    <w:p w14:paraId="734B344A" w14:textId="77777777" w:rsidR="00107C25" w:rsidRPr="007C4533" w:rsidRDefault="00D53477" w:rsidP="00107C25">
      <w:pPr>
        <w:spacing w:line="360" w:lineRule="auto"/>
        <w:jc w:val="both"/>
        <w:rPr>
          <w:rFonts w:ascii="Palatino Linotype" w:hAnsi="Palatino Linotype"/>
          <w:sz w:val="24"/>
          <w:szCs w:val="24"/>
        </w:rPr>
      </w:pPr>
      <w:r w:rsidRPr="007C4533">
        <w:rPr>
          <w:rFonts w:ascii="Palatino Linotype" w:hAnsi="Palatino Linotype"/>
          <w:sz w:val="24"/>
          <w:szCs w:val="24"/>
        </w:rPr>
        <w:t>De lo anterior, se debe</w:t>
      </w:r>
      <w:r w:rsidRPr="007C4533">
        <w:t xml:space="preserve"> </w:t>
      </w:r>
      <w:r w:rsidRPr="007C4533">
        <w:rPr>
          <w:rFonts w:ascii="Palatino Linotype" w:hAnsi="Palatino Linotype"/>
          <w:sz w:val="24"/>
          <w:szCs w:val="24"/>
        </w:rPr>
        <w:t xml:space="preserve">señalar que el </w:t>
      </w:r>
      <w:r w:rsidR="005D5EBD" w:rsidRPr="007C4533">
        <w:rPr>
          <w:rFonts w:ascii="Palatino Linotype" w:hAnsi="Palatino Linotype"/>
          <w:sz w:val="24"/>
          <w:szCs w:val="24"/>
        </w:rPr>
        <w:t xml:space="preserve">conforme </w:t>
      </w:r>
      <w:r w:rsidR="00577873" w:rsidRPr="007C4533">
        <w:rPr>
          <w:rFonts w:ascii="Palatino Linotype" w:hAnsi="Palatino Linotype"/>
          <w:sz w:val="24"/>
          <w:szCs w:val="24"/>
        </w:rPr>
        <w:t xml:space="preserve">los </w:t>
      </w:r>
      <w:r w:rsidR="005D5EBD" w:rsidRPr="007C4533">
        <w:rPr>
          <w:rFonts w:ascii="Palatino Linotype" w:hAnsi="Palatino Linotype"/>
          <w:sz w:val="24"/>
          <w:szCs w:val="24"/>
        </w:rPr>
        <w:t>artículo</w:t>
      </w:r>
      <w:r w:rsidR="00577873" w:rsidRPr="007C4533">
        <w:rPr>
          <w:rFonts w:ascii="Palatino Linotype" w:hAnsi="Palatino Linotype"/>
          <w:sz w:val="24"/>
          <w:szCs w:val="24"/>
        </w:rPr>
        <w:t>s</w:t>
      </w:r>
      <w:r w:rsidR="005D5EBD" w:rsidRPr="007C4533">
        <w:rPr>
          <w:rFonts w:ascii="Palatino Linotype" w:hAnsi="Palatino Linotype"/>
          <w:sz w:val="24"/>
          <w:szCs w:val="24"/>
        </w:rPr>
        <w:t xml:space="preserve"> </w:t>
      </w:r>
      <w:r w:rsidR="000529B1" w:rsidRPr="007C4533">
        <w:rPr>
          <w:rFonts w:ascii="Palatino Linotype" w:hAnsi="Palatino Linotype"/>
          <w:sz w:val="24"/>
          <w:szCs w:val="24"/>
        </w:rPr>
        <w:t xml:space="preserve">32 y 33 fracción III del Bando Municipal del Sujeto Obligado, así como los artículos 131 fracciones III, IV y IX </w:t>
      </w:r>
      <w:r w:rsidR="00107C25" w:rsidRPr="007C4533">
        <w:rPr>
          <w:rFonts w:ascii="Palatino Linotype" w:hAnsi="Palatino Linotype"/>
          <w:sz w:val="24"/>
          <w:szCs w:val="24"/>
        </w:rPr>
        <w:t xml:space="preserve"> de su Reglamento Interno </w:t>
      </w:r>
      <w:r w:rsidR="000529B1" w:rsidRPr="007C4533">
        <w:rPr>
          <w:rFonts w:ascii="Palatino Linotype" w:hAnsi="Palatino Linotype"/>
          <w:sz w:val="24"/>
          <w:szCs w:val="24"/>
        </w:rPr>
        <w:t xml:space="preserve">y 93 y 95 fracciones I y IV de la Ley Orgánica Municipal del Estado </w:t>
      </w:r>
      <w:r w:rsidR="000529B1" w:rsidRPr="007C4533">
        <w:rPr>
          <w:rFonts w:ascii="Palatino Linotype" w:hAnsi="Palatino Linotype"/>
          <w:sz w:val="24"/>
          <w:szCs w:val="24"/>
        </w:rPr>
        <w:lastRenderedPageBreak/>
        <w:t xml:space="preserve">de México en los que se establece que la </w:t>
      </w:r>
      <w:r w:rsidR="00107C25" w:rsidRPr="007C4533">
        <w:rPr>
          <w:rFonts w:ascii="Palatino Linotype" w:hAnsi="Palatino Linotype"/>
          <w:sz w:val="24"/>
          <w:szCs w:val="24"/>
        </w:rPr>
        <w:t>Tesorería</w:t>
      </w:r>
      <w:r w:rsidR="000529B1" w:rsidRPr="007C4533">
        <w:rPr>
          <w:rFonts w:ascii="Palatino Linotype" w:hAnsi="Palatino Linotype"/>
          <w:sz w:val="24"/>
          <w:szCs w:val="24"/>
        </w:rPr>
        <w:t xml:space="preserve"> es</w:t>
      </w:r>
      <w:r w:rsidR="00107C25" w:rsidRPr="007C4533">
        <w:rPr>
          <w:rFonts w:ascii="Palatino Linotype" w:hAnsi="Palatino Linotype"/>
          <w:sz w:val="24"/>
          <w:szCs w:val="24"/>
        </w:rPr>
        <w:t xml:space="preserve"> la dependencia administrativa que constituye el Municipio la cual  se encarga de consolidar los proyectos de presupuestos de las diferentes dependencias de la Administración Pública Municipal, proponer al Ayuntamiento por conducto del Presidente Municipal, las políticas, estrategias y campañas para incrementar los ingresos de la Hacienda Pública Municipal.</w:t>
      </w:r>
    </w:p>
    <w:p w14:paraId="30D3E0F6" w14:textId="7FA4E0A6" w:rsidR="00107C25" w:rsidRPr="007C4533" w:rsidRDefault="00107C25" w:rsidP="00107C25">
      <w:pPr>
        <w:spacing w:line="360" w:lineRule="auto"/>
        <w:jc w:val="both"/>
        <w:rPr>
          <w:rFonts w:ascii="Palatino Linotype" w:hAnsi="Palatino Linotype"/>
          <w:sz w:val="24"/>
          <w:szCs w:val="24"/>
        </w:rPr>
      </w:pPr>
      <w:r w:rsidRPr="007C4533">
        <w:rPr>
          <w:rFonts w:ascii="Palatino Linotype" w:hAnsi="Palatino Linotype"/>
          <w:sz w:val="24"/>
          <w:szCs w:val="24"/>
        </w:rPr>
        <w:t xml:space="preserve"> </w:t>
      </w:r>
    </w:p>
    <w:p w14:paraId="7496F1DA" w14:textId="1C3970F4" w:rsidR="00107C25" w:rsidRPr="007C4533" w:rsidRDefault="00107C25" w:rsidP="00E323DC">
      <w:pPr>
        <w:spacing w:line="360" w:lineRule="auto"/>
        <w:jc w:val="both"/>
        <w:rPr>
          <w:rFonts w:ascii="Palatino Linotype" w:hAnsi="Palatino Linotype"/>
          <w:sz w:val="24"/>
          <w:szCs w:val="24"/>
        </w:rPr>
      </w:pPr>
      <w:r w:rsidRPr="007C4533">
        <w:rPr>
          <w:rFonts w:ascii="Palatino Linotype" w:hAnsi="Palatino Linotype"/>
          <w:sz w:val="24"/>
          <w:szCs w:val="24"/>
        </w:rPr>
        <w:t xml:space="preserve">En este sentido la Tesorería Municipal se encarga de elaborar políticas, lineamientos y normas para la instrumentación, implementación y modernización del proceso de planeación, programación, presupuestación, control y evaluación del gasto público municipal, así como de administrar la hacienda pública municipal, de conformidad con las disposiciones legales aplicables y llevar los registros contables, financieros y administrativos de los ingresos, egresos, e inventarios, conforme lo siguiente; </w:t>
      </w:r>
    </w:p>
    <w:p w14:paraId="483B6B86" w14:textId="77777777" w:rsidR="007F0672" w:rsidRPr="007C4533" w:rsidRDefault="007F0672" w:rsidP="007F0672">
      <w:pPr>
        <w:spacing w:line="360" w:lineRule="auto"/>
        <w:ind w:left="708"/>
        <w:jc w:val="center"/>
        <w:rPr>
          <w:rFonts w:ascii="Palatino Linotype" w:hAnsi="Palatino Linotype"/>
          <w:b/>
          <w:bCs/>
          <w:i/>
          <w:iCs/>
        </w:rPr>
      </w:pPr>
      <w:r w:rsidRPr="007C4533">
        <w:rPr>
          <w:rFonts w:ascii="Palatino Linotype" w:hAnsi="Palatino Linotype"/>
          <w:b/>
          <w:bCs/>
          <w:i/>
          <w:iCs/>
        </w:rPr>
        <w:t>Capítulo Segundo De la Administración Pública Municipal</w:t>
      </w:r>
    </w:p>
    <w:p w14:paraId="4AF486F1" w14:textId="1BAC9E23" w:rsidR="00E323DC" w:rsidRPr="007C4533" w:rsidRDefault="007F0672" w:rsidP="007F0672">
      <w:pPr>
        <w:spacing w:line="360" w:lineRule="auto"/>
        <w:ind w:left="708"/>
        <w:jc w:val="both"/>
        <w:rPr>
          <w:rFonts w:ascii="Palatino Linotype" w:hAnsi="Palatino Linotype"/>
          <w:i/>
          <w:iCs/>
        </w:rPr>
      </w:pPr>
      <w:r w:rsidRPr="007C4533">
        <w:rPr>
          <w:rFonts w:ascii="Palatino Linotype" w:hAnsi="Palatino Linotype"/>
          <w:i/>
          <w:iCs/>
        </w:rPr>
        <w:t xml:space="preserve"> </w:t>
      </w:r>
      <w:r w:rsidRPr="007C4533">
        <w:rPr>
          <w:rFonts w:ascii="Palatino Linotype" w:hAnsi="Palatino Linotype"/>
          <w:b/>
          <w:bCs/>
          <w:i/>
          <w:iCs/>
        </w:rPr>
        <w:t>Artículo 32</w:t>
      </w:r>
      <w:r w:rsidRPr="007C4533">
        <w:rPr>
          <w:rFonts w:ascii="Palatino Linotype" w:hAnsi="Palatino Linotype"/>
          <w:i/>
          <w:iCs/>
        </w:rPr>
        <w:t>. La Administración Pública Municipal se dividirá para su eficiencia en centralizada, descentralizada, empresas paramunicipales y fideicomisos públicos.</w:t>
      </w:r>
    </w:p>
    <w:p w14:paraId="410EB023" w14:textId="77777777" w:rsidR="007F0672" w:rsidRPr="007C4533" w:rsidRDefault="007F0672" w:rsidP="007F0672">
      <w:pPr>
        <w:spacing w:line="360" w:lineRule="auto"/>
        <w:ind w:left="708"/>
        <w:jc w:val="both"/>
        <w:rPr>
          <w:rFonts w:ascii="Palatino Linotype" w:hAnsi="Palatino Linotype"/>
          <w:i/>
          <w:iCs/>
        </w:rPr>
      </w:pPr>
    </w:p>
    <w:p w14:paraId="288E8E22" w14:textId="33356BF5" w:rsidR="007F0672" w:rsidRPr="007C4533" w:rsidRDefault="007F0672" w:rsidP="007F0672">
      <w:pPr>
        <w:spacing w:line="360" w:lineRule="auto"/>
        <w:ind w:left="708"/>
        <w:jc w:val="both"/>
        <w:rPr>
          <w:rFonts w:ascii="Palatino Linotype" w:hAnsi="Palatino Linotype"/>
          <w:i/>
          <w:iCs/>
        </w:rPr>
      </w:pPr>
      <w:r w:rsidRPr="007C4533">
        <w:rPr>
          <w:rFonts w:ascii="Palatino Linotype" w:hAnsi="Palatino Linotype"/>
          <w:b/>
          <w:bCs/>
          <w:i/>
          <w:iCs/>
        </w:rPr>
        <w:t>Artículo 33</w:t>
      </w:r>
      <w:r w:rsidRPr="007C4533">
        <w:rPr>
          <w:rFonts w:ascii="Palatino Linotype" w:hAnsi="Palatino Linotype"/>
          <w:i/>
          <w:iCs/>
        </w:rPr>
        <w:t>. La Administración Pública Municipal Centralizada estará integrada por las siguientes dependencias administrativas:</w:t>
      </w:r>
    </w:p>
    <w:p w14:paraId="4DBCCA10" w14:textId="4794EB69" w:rsidR="007F0672" w:rsidRPr="007C4533" w:rsidRDefault="007F0672" w:rsidP="007F0672">
      <w:pPr>
        <w:spacing w:line="360" w:lineRule="auto"/>
        <w:ind w:left="708" w:firstLine="708"/>
        <w:jc w:val="both"/>
        <w:rPr>
          <w:rFonts w:ascii="Palatino Linotype" w:hAnsi="Palatino Linotype"/>
          <w:i/>
          <w:iCs/>
        </w:rPr>
      </w:pPr>
      <w:r w:rsidRPr="007C4533">
        <w:rPr>
          <w:rFonts w:ascii="Palatino Linotype" w:hAnsi="Palatino Linotype"/>
          <w:i/>
          <w:iCs/>
        </w:rPr>
        <w:t>III. Tesorería Municipal;</w:t>
      </w:r>
    </w:p>
    <w:p w14:paraId="296BAEE3" w14:textId="77777777" w:rsidR="007F0672" w:rsidRPr="007C4533" w:rsidRDefault="007F0672" w:rsidP="007F0672">
      <w:pPr>
        <w:spacing w:line="360" w:lineRule="auto"/>
        <w:ind w:firstLine="708"/>
        <w:jc w:val="both"/>
        <w:rPr>
          <w:rFonts w:ascii="Palatino Linotype" w:hAnsi="Palatino Linotype"/>
          <w:i/>
          <w:iCs/>
          <w:sz w:val="24"/>
          <w:szCs w:val="24"/>
        </w:rPr>
      </w:pPr>
    </w:p>
    <w:p w14:paraId="19B40587" w14:textId="3E26D7F2" w:rsidR="007F0672" w:rsidRPr="007C4533" w:rsidRDefault="007F0672" w:rsidP="007F0672">
      <w:pPr>
        <w:spacing w:line="360" w:lineRule="auto"/>
        <w:ind w:left="708"/>
        <w:jc w:val="center"/>
        <w:rPr>
          <w:rFonts w:ascii="Palatino Linotype" w:hAnsi="Palatino Linotype"/>
          <w:b/>
          <w:bCs/>
          <w:i/>
          <w:iCs/>
        </w:rPr>
      </w:pPr>
      <w:r w:rsidRPr="007C4533">
        <w:rPr>
          <w:rFonts w:ascii="Palatino Linotype" w:hAnsi="Palatino Linotype"/>
          <w:b/>
          <w:bCs/>
          <w:i/>
          <w:iCs/>
        </w:rPr>
        <w:t>CAPÍTULO IV DE LA TESORERÍA MUNICIPAL</w:t>
      </w:r>
    </w:p>
    <w:p w14:paraId="55C28C8D" w14:textId="7416DAB0" w:rsidR="000529B1" w:rsidRPr="007C4533" w:rsidRDefault="007F0672" w:rsidP="000529B1">
      <w:pPr>
        <w:spacing w:line="360" w:lineRule="auto"/>
        <w:ind w:left="708"/>
        <w:jc w:val="both"/>
        <w:rPr>
          <w:rFonts w:ascii="Palatino Linotype" w:hAnsi="Palatino Linotype"/>
          <w:i/>
          <w:iCs/>
        </w:rPr>
      </w:pPr>
      <w:r w:rsidRPr="007C4533">
        <w:rPr>
          <w:rFonts w:ascii="Palatino Linotype" w:hAnsi="Palatino Linotype"/>
          <w:b/>
          <w:bCs/>
          <w:i/>
          <w:iCs/>
        </w:rPr>
        <w:lastRenderedPageBreak/>
        <w:t>ARTÍCULO 131.</w:t>
      </w:r>
      <w:r w:rsidRPr="007C4533">
        <w:rPr>
          <w:rFonts w:ascii="Palatino Linotype" w:hAnsi="Palatino Linotype"/>
          <w:i/>
          <w:iCs/>
        </w:rPr>
        <w:t xml:space="preserve"> La Tesorería Municipal, además de cumplir con los requisitos que establecen los Artículos 32 y 96 de la LOMEM, y las atribuciones del artículo 95 de la misma Ley, tendrá las siguientes</w:t>
      </w:r>
      <w:r w:rsidR="000529B1" w:rsidRPr="007C4533">
        <w:rPr>
          <w:rFonts w:ascii="Palatino Linotype" w:hAnsi="Palatino Linotype"/>
          <w:i/>
          <w:iCs/>
        </w:rPr>
        <w:t>;</w:t>
      </w:r>
    </w:p>
    <w:p w14:paraId="7CC53256" w14:textId="7CA15998" w:rsidR="000529B1" w:rsidRPr="007C4533" w:rsidRDefault="000529B1" w:rsidP="000529B1">
      <w:pPr>
        <w:spacing w:line="360" w:lineRule="auto"/>
        <w:ind w:left="708" w:firstLine="708"/>
        <w:jc w:val="both"/>
        <w:rPr>
          <w:rFonts w:ascii="Palatino Linotype" w:hAnsi="Palatino Linotype"/>
          <w:i/>
          <w:iCs/>
        </w:rPr>
      </w:pPr>
      <w:r w:rsidRPr="007C4533">
        <w:rPr>
          <w:rFonts w:ascii="Palatino Linotype" w:hAnsi="Palatino Linotype"/>
          <w:b/>
          <w:bCs/>
          <w:i/>
          <w:iCs/>
        </w:rPr>
        <w:t>(…</w:t>
      </w:r>
      <w:r w:rsidRPr="007C4533">
        <w:rPr>
          <w:rFonts w:ascii="Palatino Linotype" w:hAnsi="Palatino Linotype"/>
          <w:i/>
          <w:iCs/>
        </w:rPr>
        <w:t xml:space="preserve">) </w:t>
      </w:r>
    </w:p>
    <w:p w14:paraId="03E60217" w14:textId="7EF41000" w:rsidR="007F0672" w:rsidRPr="007C4533" w:rsidRDefault="000529B1" w:rsidP="000529B1">
      <w:pPr>
        <w:spacing w:line="360" w:lineRule="auto"/>
        <w:ind w:left="1416"/>
        <w:jc w:val="both"/>
        <w:rPr>
          <w:rFonts w:ascii="Palatino Linotype" w:hAnsi="Palatino Linotype"/>
          <w:b/>
          <w:bCs/>
          <w:i/>
          <w:iCs/>
        </w:rPr>
      </w:pPr>
      <w:r w:rsidRPr="007C4533">
        <w:rPr>
          <w:rFonts w:ascii="Palatino Linotype" w:hAnsi="Palatino Linotype"/>
          <w:b/>
          <w:bCs/>
          <w:i/>
          <w:iCs/>
        </w:rPr>
        <w:t xml:space="preserve">III. </w:t>
      </w:r>
      <w:r w:rsidR="007F0672" w:rsidRPr="007C4533">
        <w:rPr>
          <w:rFonts w:ascii="Palatino Linotype" w:hAnsi="Palatino Linotype"/>
          <w:b/>
          <w:bCs/>
          <w:i/>
          <w:iCs/>
        </w:rPr>
        <w:t xml:space="preserve">Consolidar los proyectos de presupuestos de las diferentes dependencias de la Administración Pública Municipal y someterlos al Ayuntamiento para su aprobación; </w:t>
      </w:r>
    </w:p>
    <w:p w14:paraId="79B0B125" w14:textId="0922A7E0" w:rsidR="007F0672" w:rsidRPr="007C4533" w:rsidRDefault="000529B1" w:rsidP="000529B1">
      <w:pPr>
        <w:spacing w:line="360" w:lineRule="auto"/>
        <w:ind w:left="1416"/>
        <w:jc w:val="both"/>
        <w:rPr>
          <w:rFonts w:ascii="Palatino Linotype" w:hAnsi="Palatino Linotype"/>
          <w:i/>
          <w:iCs/>
        </w:rPr>
      </w:pPr>
      <w:r w:rsidRPr="007C4533">
        <w:rPr>
          <w:rFonts w:ascii="Palatino Linotype" w:hAnsi="Palatino Linotype"/>
          <w:b/>
          <w:bCs/>
          <w:i/>
          <w:iCs/>
        </w:rPr>
        <w:t xml:space="preserve">IV </w:t>
      </w:r>
      <w:r w:rsidR="007F0672" w:rsidRPr="007C4533">
        <w:rPr>
          <w:rFonts w:ascii="Palatino Linotype" w:hAnsi="Palatino Linotype"/>
          <w:b/>
          <w:bCs/>
          <w:i/>
          <w:iCs/>
        </w:rPr>
        <w:t>Proponer al Ayuntamiento por conducto del Presidente Municipal, las políticas, estrategias y campañas para incrementar los ingresos de la Hacienda Pública Municipal</w:t>
      </w:r>
      <w:r w:rsidR="007F0672" w:rsidRPr="007C4533">
        <w:rPr>
          <w:rFonts w:ascii="Palatino Linotype" w:hAnsi="Palatino Linotype"/>
          <w:i/>
          <w:iCs/>
        </w:rPr>
        <w:t xml:space="preserve">;  </w:t>
      </w:r>
    </w:p>
    <w:p w14:paraId="354C1C15" w14:textId="63A895FB" w:rsidR="000529B1" w:rsidRPr="007C4533" w:rsidRDefault="000529B1" w:rsidP="000529B1">
      <w:pPr>
        <w:spacing w:line="360" w:lineRule="auto"/>
        <w:jc w:val="both"/>
        <w:rPr>
          <w:rFonts w:ascii="Palatino Linotype" w:hAnsi="Palatino Linotype"/>
          <w:b/>
          <w:bCs/>
          <w:i/>
          <w:iCs/>
        </w:rPr>
      </w:pPr>
      <w:r w:rsidRPr="007C4533">
        <w:rPr>
          <w:rFonts w:ascii="Palatino Linotype" w:hAnsi="Palatino Linotype"/>
          <w:b/>
          <w:bCs/>
          <w:i/>
          <w:iCs/>
        </w:rPr>
        <w:tab/>
      </w:r>
      <w:r w:rsidRPr="007C4533">
        <w:rPr>
          <w:rFonts w:ascii="Palatino Linotype" w:hAnsi="Palatino Linotype"/>
          <w:b/>
          <w:bCs/>
          <w:i/>
          <w:iCs/>
        </w:rPr>
        <w:tab/>
        <w:t>(….)</w:t>
      </w:r>
    </w:p>
    <w:p w14:paraId="08CC132F" w14:textId="0D410258" w:rsidR="007F0672" w:rsidRPr="007C4533" w:rsidRDefault="000529B1" w:rsidP="000529B1">
      <w:pPr>
        <w:spacing w:line="360" w:lineRule="auto"/>
        <w:ind w:left="1416"/>
        <w:jc w:val="both"/>
        <w:rPr>
          <w:rFonts w:ascii="Palatino Linotype" w:hAnsi="Palatino Linotype"/>
          <w:i/>
          <w:iCs/>
        </w:rPr>
      </w:pPr>
      <w:r w:rsidRPr="007C4533">
        <w:rPr>
          <w:rFonts w:ascii="Palatino Linotype" w:hAnsi="Palatino Linotype"/>
          <w:b/>
          <w:bCs/>
          <w:i/>
          <w:iCs/>
        </w:rPr>
        <w:t xml:space="preserve">IX. </w:t>
      </w:r>
      <w:r w:rsidR="007F0672" w:rsidRPr="007C4533">
        <w:rPr>
          <w:rFonts w:ascii="Palatino Linotype" w:hAnsi="Palatino Linotype"/>
          <w:b/>
          <w:bCs/>
          <w:i/>
          <w:iCs/>
        </w:rPr>
        <w:t>Elaborar políticas, lineamientos y normas para la instrumentación, implementación y modernización del proceso de planeación, programación, presupuestación, control y evaluación del gasto público municipal, acorde a lo establecido en el Plan de Desarrollo Municipal y los programas que deriven de éste, observando la congruencia con el Plan Nacional de Desarrollo y el Plan de Desarrollo Estatal</w:t>
      </w:r>
      <w:r w:rsidR="007F0672" w:rsidRPr="007C4533">
        <w:rPr>
          <w:rFonts w:ascii="Palatino Linotype" w:hAnsi="Palatino Linotype"/>
          <w:i/>
          <w:iCs/>
        </w:rPr>
        <w:t>;</w:t>
      </w:r>
    </w:p>
    <w:p w14:paraId="1EDE2D0D" w14:textId="77777777" w:rsidR="000529B1" w:rsidRPr="007C4533" w:rsidRDefault="000529B1" w:rsidP="000529B1">
      <w:pPr>
        <w:pStyle w:val="Prrafodelista"/>
        <w:spacing w:line="360" w:lineRule="auto"/>
        <w:ind w:left="2136" w:firstLine="708"/>
        <w:jc w:val="both"/>
      </w:pPr>
    </w:p>
    <w:p w14:paraId="0A568EC4" w14:textId="7F73F72B" w:rsidR="007F0672" w:rsidRPr="007C4533" w:rsidRDefault="000529B1" w:rsidP="000529B1">
      <w:pPr>
        <w:pStyle w:val="Prrafodelista"/>
        <w:spacing w:line="360" w:lineRule="auto"/>
        <w:ind w:left="2136" w:firstLine="708"/>
        <w:jc w:val="both"/>
        <w:rPr>
          <w:rFonts w:ascii="Palatino Linotype" w:hAnsi="Palatino Linotype"/>
          <w:b/>
          <w:bCs/>
          <w:i/>
          <w:iCs/>
        </w:rPr>
      </w:pPr>
      <w:r w:rsidRPr="007C4533">
        <w:rPr>
          <w:rFonts w:ascii="Palatino Linotype" w:hAnsi="Palatino Linotype"/>
          <w:b/>
          <w:bCs/>
          <w:i/>
          <w:iCs/>
        </w:rPr>
        <w:t>CAPITULO SEGUNDO De la Tesorería Municipal</w:t>
      </w:r>
    </w:p>
    <w:p w14:paraId="4F382EA2" w14:textId="00F44B08" w:rsidR="000529B1" w:rsidRPr="007C4533" w:rsidRDefault="000529B1" w:rsidP="000529B1">
      <w:pPr>
        <w:spacing w:line="360" w:lineRule="auto"/>
        <w:ind w:left="708"/>
        <w:jc w:val="both"/>
        <w:rPr>
          <w:rFonts w:ascii="Palatino Linotype" w:hAnsi="Palatino Linotype"/>
          <w:i/>
          <w:iCs/>
        </w:rPr>
      </w:pPr>
      <w:r w:rsidRPr="007C4533">
        <w:rPr>
          <w:rFonts w:ascii="Palatino Linotype" w:hAnsi="Palatino Linotype"/>
          <w:b/>
          <w:bCs/>
          <w:i/>
          <w:iCs/>
        </w:rPr>
        <w:t>Artículo 93</w:t>
      </w:r>
      <w:r w:rsidRPr="007C4533">
        <w:rPr>
          <w:rFonts w:ascii="Palatino Linotype" w:hAnsi="Palatino Linotype"/>
          <w:i/>
          <w:iCs/>
        </w:rPr>
        <w:t>.- La tesorería municipal es el órgano encargado de la recaudación de los ingresos municipales y responsable de realizar las erogaciones que haga el ayuntamiento.</w:t>
      </w:r>
    </w:p>
    <w:p w14:paraId="5965E991" w14:textId="77777777" w:rsidR="000529B1" w:rsidRPr="007C4533" w:rsidRDefault="000529B1" w:rsidP="000529B1">
      <w:pPr>
        <w:spacing w:line="360" w:lineRule="auto"/>
        <w:ind w:left="708"/>
        <w:jc w:val="both"/>
        <w:rPr>
          <w:rFonts w:ascii="Palatino Linotype" w:hAnsi="Palatino Linotype"/>
          <w:i/>
          <w:iCs/>
        </w:rPr>
      </w:pPr>
    </w:p>
    <w:p w14:paraId="42C044CC" w14:textId="2353996D" w:rsidR="000529B1" w:rsidRPr="007C4533" w:rsidRDefault="000529B1" w:rsidP="000529B1">
      <w:pPr>
        <w:spacing w:line="360" w:lineRule="auto"/>
        <w:ind w:firstLine="708"/>
        <w:jc w:val="both"/>
        <w:rPr>
          <w:rFonts w:ascii="Palatino Linotype" w:hAnsi="Palatino Linotype"/>
          <w:b/>
          <w:bCs/>
          <w:i/>
          <w:iCs/>
        </w:rPr>
      </w:pPr>
      <w:r w:rsidRPr="007C4533">
        <w:rPr>
          <w:rFonts w:ascii="Palatino Linotype" w:hAnsi="Palatino Linotype"/>
          <w:b/>
          <w:bCs/>
          <w:i/>
          <w:iCs/>
        </w:rPr>
        <w:t>Artículo 95.- Son atribuciones del tesorero municipal:</w:t>
      </w:r>
    </w:p>
    <w:p w14:paraId="3874ABA7" w14:textId="14904A07" w:rsidR="000529B1" w:rsidRPr="007C4533" w:rsidRDefault="000529B1" w:rsidP="000529B1">
      <w:pPr>
        <w:pStyle w:val="Prrafodelista"/>
        <w:numPr>
          <w:ilvl w:val="0"/>
          <w:numId w:val="30"/>
        </w:numPr>
        <w:spacing w:line="360" w:lineRule="auto"/>
        <w:jc w:val="both"/>
        <w:rPr>
          <w:rFonts w:ascii="Palatino Linotype" w:hAnsi="Palatino Linotype"/>
          <w:i/>
          <w:iCs/>
        </w:rPr>
      </w:pPr>
      <w:r w:rsidRPr="007C4533">
        <w:rPr>
          <w:rFonts w:ascii="Palatino Linotype" w:hAnsi="Palatino Linotype"/>
          <w:i/>
          <w:iCs/>
        </w:rPr>
        <w:lastRenderedPageBreak/>
        <w:t>Administrar la hacienda pública municipal, de conformidad con las disposiciones legales aplicables;</w:t>
      </w:r>
    </w:p>
    <w:p w14:paraId="1FA32AEE" w14:textId="53A5A68C" w:rsidR="000529B1" w:rsidRPr="007C4533" w:rsidRDefault="000529B1" w:rsidP="00832B84">
      <w:pPr>
        <w:pStyle w:val="Prrafodelista"/>
        <w:spacing w:line="360" w:lineRule="auto"/>
        <w:ind w:left="1080"/>
        <w:jc w:val="both"/>
        <w:rPr>
          <w:rFonts w:ascii="Palatino Linotype" w:hAnsi="Palatino Linotype"/>
          <w:i/>
          <w:iCs/>
          <w:sz w:val="24"/>
          <w:szCs w:val="24"/>
        </w:rPr>
      </w:pPr>
      <w:r w:rsidRPr="007C4533">
        <w:rPr>
          <w:rFonts w:ascii="Palatino Linotype" w:hAnsi="Palatino Linotype"/>
          <w:i/>
          <w:iCs/>
        </w:rPr>
        <w:t>IV. Llevar los registros contables, financieros y administrativos de los ingresos, egresos, e inventarios;</w:t>
      </w:r>
    </w:p>
    <w:p w14:paraId="455A35E3" w14:textId="77777777" w:rsidR="00832B84" w:rsidRPr="007C4533" w:rsidRDefault="00832B84" w:rsidP="00832B84">
      <w:pPr>
        <w:spacing w:line="360" w:lineRule="auto"/>
        <w:jc w:val="both"/>
        <w:rPr>
          <w:rFonts w:ascii="Palatino Linotype" w:hAnsi="Palatino Linotype" w:cs="Tahoma"/>
          <w:bCs/>
          <w:sz w:val="24"/>
          <w:szCs w:val="24"/>
          <w:lang w:eastAsia="es-ES"/>
        </w:rPr>
      </w:pPr>
    </w:p>
    <w:p w14:paraId="1B54E3AD" w14:textId="4F67349C" w:rsidR="00832B84" w:rsidRPr="007C4533" w:rsidRDefault="00832B84" w:rsidP="00832B84">
      <w:pPr>
        <w:spacing w:line="360" w:lineRule="auto"/>
        <w:jc w:val="both"/>
        <w:rPr>
          <w:rFonts w:ascii="Palatino Linotype" w:hAnsi="Palatino Linotype" w:cs="Tahoma"/>
          <w:bCs/>
          <w:sz w:val="24"/>
          <w:szCs w:val="24"/>
          <w:lang w:eastAsia="es-ES"/>
        </w:rPr>
      </w:pPr>
      <w:r w:rsidRPr="007C4533">
        <w:rPr>
          <w:rFonts w:ascii="Palatino Linotype" w:hAnsi="Palatino Linotype" w:cs="Tahoma"/>
          <w:bCs/>
          <w:sz w:val="24"/>
          <w:szCs w:val="24"/>
          <w:lang w:eastAsia="es-ES"/>
        </w:rPr>
        <w:t>Al respecto, se trae a colación la Ley de Fiscalización Superior del Estado de México, que señala que son sujetos de fiscalización los Municipios del Estado de México, además, en su artículo 2, fracciones VIII y XI, establece lo que es la Cuenta Pública y los Informes Mensuales, tal como se precisa a continuación:</w:t>
      </w:r>
    </w:p>
    <w:p w14:paraId="22AF2F4D" w14:textId="77777777" w:rsidR="00832B84" w:rsidRPr="007C4533" w:rsidRDefault="00832B84" w:rsidP="00832B84">
      <w:pPr>
        <w:pStyle w:val="Prrafodelista"/>
        <w:numPr>
          <w:ilvl w:val="0"/>
          <w:numId w:val="31"/>
        </w:numPr>
        <w:spacing w:after="0" w:line="360" w:lineRule="auto"/>
        <w:jc w:val="both"/>
        <w:rPr>
          <w:rFonts w:ascii="Palatino Linotype" w:hAnsi="Palatino Linotype" w:cs="Tahoma"/>
          <w:bCs/>
        </w:rPr>
      </w:pPr>
      <w:r w:rsidRPr="007C4533">
        <w:rPr>
          <w:rFonts w:ascii="Palatino Linotype" w:hAnsi="Palatino Linotype" w:cs="Tahoma"/>
          <w:b/>
          <w:bCs/>
        </w:rPr>
        <w:t>Cuenta Pública</w:t>
      </w:r>
      <w:r w:rsidRPr="007C4533">
        <w:rPr>
          <w:rFonts w:ascii="Palatino Linotype" w:hAnsi="Palatino Linotype" w:cs="Tahoma"/>
          <w:bCs/>
        </w:rPr>
        <w:t>.-  se refiere a los informes que rinden anualmente a la Legislatura, el Gobernador y los Presidentes Municipales, respecto de los resultados y la situación financiera del ejercicio fiscal inmediato anterior según corresponda.</w:t>
      </w:r>
    </w:p>
    <w:p w14:paraId="35B67371" w14:textId="77777777" w:rsidR="00832B84" w:rsidRPr="007C4533" w:rsidRDefault="00832B84" w:rsidP="00832B84">
      <w:pPr>
        <w:pStyle w:val="Prrafodelista"/>
        <w:spacing w:line="360" w:lineRule="auto"/>
        <w:ind w:left="776"/>
        <w:jc w:val="both"/>
        <w:rPr>
          <w:rFonts w:ascii="Palatino Linotype" w:hAnsi="Palatino Linotype" w:cs="Tahoma"/>
          <w:bCs/>
        </w:rPr>
      </w:pPr>
    </w:p>
    <w:p w14:paraId="3377810E" w14:textId="0AAB469F" w:rsidR="00832B84" w:rsidRPr="007C4533" w:rsidRDefault="00832B84" w:rsidP="00832B84">
      <w:pPr>
        <w:pStyle w:val="Prrafodelista"/>
        <w:numPr>
          <w:ilvl w:val="0"/>
          <w:numId w:val="31"/>
        </w:numPr>
        <w:spacing w:after="0" w:line="360" w:lineRule="auto"/>
        <w:jc w:val="both"/>
        <w:rPr>
          <w:rFonts w:ascii="Palatino Linotype" w:hAnsi="Palatino Linotype" w:cs="Tahoma"/>
          <w:bCs/>
        </w:rPr>
      </w:pPr>
      <w:r w:rsidRPr="007C4533">
        <w:rPr>
          <w:rFonts w:ascii="Palatino Linotype" w:hAnsi="Palatino Linotype" w:cs="Tahoma"/>
          <w:b/>
          <w:bCs/>
        </w:rPr>
        <w:t>Informe Trimestral</w:t>
      </w:r>
      <w:r w:rsidRPr="007C4533">
        <w:rPr>
          <w:rFonts w:ascii="Palatino Linotype" w:hAnsi="Palatino Linotype" w:cs="Tahoma"/>
          <w:bCs/>
        </w:rPr>
        <w:t xml:space="preserve">.- documento físico o electrónico que trimestralmente presentan las entidades fiscalizables, a través de las tesorerías municipales y de la Secretaría de Finanzas o equivalentes, sobre la situación económica, las finanzas públicas y, en su caso, respecto a la deuda pública, </w:t>
      </w:r>
      <w:r w:rsidRPr="007C4533">
        <w:rPr>
          <w:rFonts w:ascii="Palatino Linotype" w:hAnsi="Palatino Linotype" w:cs="Tahoma"/>
          <w:bCs/>
          <w:u w:val="single"/>
        </w:rPr>
        <w:t>para su análisis por el Órgano Superior</w:t>
      </w:r>
      <w:r w:rsidRPr="007C4533">
        <w:rPr>
          <w:rFonts w:ascii="Palatino Linotype" w:hAnsi="Palatino Linotype" w:cs="Tahoma"/>
          <w:bCs/>
        </w:rPr>
        <w:t xml:space="preserve">. </w:t>
      </w:r>
    </w:p>
    <w:p w14:paraId="36B90358" w14:textId="77777777" w:rsidR="00832B84" w:rsidRPr="007C4533" w:rsidRDefault="00832B84" w:rsidP="004821DF">
      <w:pPr>
        <w:spacing w:line="360" w:lineRule="auto"/>
        <w:jc w:val="both"/>
        <w:rPr>
          <w:rFonts w:ascii="Palatino Linotype" w:hAnsi="Palatino Linotype"/>
          <w:sz w:val="24"/>
          <w:szCs w:val="24"/>
        </w:rPr>
      </w:pPr>
    </w:p>
    <w:p w14:paraId="115F9AFB" w14:textId="77777777" w:rsidR="00832B84" w:rsidRPr="007C4533" w:rsidRDefault="00832B84" w:rsidP="00832B84">
      <w:pPr>
        <w:spacing w:line="360" w:lineRule="auto"/>
        <w:jc w:val="both"/>
        <w:rPr>
          <w:rFonts w:ascii="Palatino Linotype" w:hAnsi="Palatino Linotype" w:cs="Tahoma"/>
          <w:bCs/>
          <w:sz w:val="24"/>
          <w:szCs w:val="24"/>
          <w:lang w:eastAsia="es-ES"/>
        </w:rPr>
      </w:pPr>
      <w:r w:rsidRPr="007C4533">
        <w:rPr>
          <w:rFonts w:ascii="Palatino Linotype" w:hAnsi="Palatino Linotype" w:cs="Tahoma"/>
          <w:bCs/>
          <w:sz w:val="24"/>
          <w:szCs w:val="24"/>
          <w:lang w:eastAsia="es-ES"/>
        </w:rPr>
        <w:t xml:space="preserve">Por su parte, el artículo 8 de la Ley de Fiscalización Superior del Estado de México, señala que dentro de las atribuciones con las que cuenta el Órgano Superior de Fiscalización, está la de fiscalizar, en todo momento, respecto del año inmediato anterior, los ingresos y egresos de las entidades fiscalizables a efecto de comprobar que su recaudación, administración, desempeño, niveles de deuda y aplicación se apegue a las disposiciones legales, administrativas, presupuestales, financieras y de planeación aplicables, revisar </w:t>
      </w:r>
      <w:r w:rsidRPr="007C4533">
        <w:rPr>
          <w:rFonts w:ascii="Palatino Linotype" w:hAnsi="Palatino Linotype" w:cs="Tahoma"/>
          <w:bCs/>
          <w:sz w:val="24"/>
          <w:szCs w:val="24"/>
          <w:lang w:eastAsia="es-ES"/>
        </w:rPr>
        <w:lastRenderedPageBreak/>
        <w:t xml:space="preserve">las cuentas públicas de las entidades fiscalizables y entregar a la Legislatura, a través de la Comisión, el informe de resultados y los informes de auditorías que correspondan, requerir a las entidades fiscalizables la información, documentos físicos y/o electrónicos necesarios para los actos de fiscalización, así como, solicitar a otras autoridades el auxilio o colaboración para el cumplimiento de sus atribuciones. </w:t>
      </w:r>
    </w:p>
    <w:p w14:paraId="1BC94163" w14:textId="77777777" w:rsidR="00832B84" w:rsidRPr="007C4533" w:rsidRDefault="00832B84" w:rsidP="00832B84">
      <w:pPr>
        <w:tabs>
          <w:tab w:val="left" w:pos="7938"/>
        </w:tabs>
        <w:spacing w:line="360" w:lineRule="auto"/>
        <w:jc w:val="both"/>
        <w:rPr>
          <w:rFonts w:ascii="Palatino Linotype" w:hAnsi="Palatino Linotype"/>
          <w:noProof/>
        </w:rPr>
      </w:pPr>
    </w:p>
    <w:p w14:paraId="69C3A360" w14:textId="5F3D9204" w:rsidR="00832B84" w:rsidRPr="007C4533" w:rsidRDefault="00832B84" w:rsidP="004821DF">
      <w:pPr>
        <w:spacing w:line="360" w:lineRule="auto"/>
        <w:jc w:val="both"/>
        <w:rPr>
          <w:rFonts w:ascii="Palatino Linotype" w:hAnsi="Palatino Linotype" w:cs="Tahoma"/>
          <w:b/>
          <w:bCs/>
          <w:sz w:val="24"/>
          <w:szCs w:val="24"/>
          <w:lang w:val="es-ES" w:eastAsia="es-ES"/>
        </w:rPr>
      </w:pPr>
      <w:r w:rsidRPr="007C4533">
        <w:rPr>
          <w:rFonts w:ascii="Palatino Linotype" w:hAnsi="Palatino Linotype"/>
          <w:sz w:val="24"/>
          <w:szCs w:val="24"/>
        </w:rPr>
        <w:t xml:space="preserve">Atento a lo anterior, el </w:t>
      </w:r>
      <w:r w:rsidRPr="007C4533">
        <w:rPr>
          <w:rFonts w:ascii="Palatino Linotype" w:hAnsi="Palatino Linotype" w:cs="Tahoma"/>
          <w:bCs/>
          <w:sz w:val="24"/>
          <w:szCs w:val="24"/>
          <w:lang w:val="es-ES" w:eastAsia="es-ES"/>
        </w:rPr>
        <w:t xml:space="preserve">artículo 4° de la Ley de Transparencia y Acceso a la Información Pública del Estado de México y Municipios, establece que </w:t>
      </w:r>
      <w:r w:rsidRPr="007C4533">
        <w:rPr>
          <w:rFonts w:ascii="Palatino Linotype" w:hAnsi="Palatino Linotype" w:cs="Tahoma"/>
          <w:b/>
          <w:bCs/>
          <w:sz w:val="24"/>
          <w:szCs w:val="24"/>
          <w:lang w:val="es-ES" w:eastAsia="es-ES"/>
        </w:rPr>
        <w:t>toda la información que sea generada, obtenida, adquirida, transformada, administrada o se encuentre en posesión de los Sujetos Obligados, reviste el carácter de pública y, por tanto, debe ser accesible a cualquier persona.</w:t>
      </w:r>
    </w:p>
    <w:p w14:paraId="4A84AF15" w14:textId="77777777" w:rsidR="00832B84" w:rsidRPr="007C4533" w:rsidRDefault="00832B84" w:rsidP="004821DF">
      <w:pPr>
        <w:spacing w:line="360" w:lineRule="auto"/>
        <w:jc w:val="both"/>
        <w:rPr>
          <w:rFonts w:ascii="Palatino Linotype" w:hAnsi="Palatino Linotype"/>
          <w:sz w:val="24"/>
          <w:szCs w:val="24"/>
        </w:rPr>
      </w:pPr>
    </w:p>
    <w:p w14:paraId="55B35509" w14:textId="77777777" w:rsidR="00832B84" w:rsidRPr="007C4533" w:rsidRDefault="00832B84" w:rsidP="00832B84">
      <w:pPr>
        <w:spacing w:line="360" w:lineRule="auto"/>
        <w:jc w:val="both"/>
        <w:rPr>
          <w:rFonts w:ascii="Palatino Linotype" w:hAnsi="Palatino Linotype" w:cs="Tahoma"/>
          <w:bCs/>
          <w:sz w:val="24"/>
          <w:szCs w:val="24"/>
          <w:lang w:val="es-ES" w:eastAsia="es-ES"/>
        </w:rPr>
      </w:pPr>
      <w:r w:rsidRPr="007C4533">
        <w:rPr>
          <w:rFonts w:ascii="Palatino Linotype" w:hAnsi="Palatino Linotype" w:cs="Tahoma"/>
          <w:bCs/>
          <w:sz w:val="24"/>
          <w:szCs w:val="24"/>
          <w:lang w:val="es-ES" w:eastAsia="es-ES"/>
        </w:rPr>
        <w:t>Da la misma manera, los diversos 12 y 24 de la Ley de Transparencia Local,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14:paraId="1F38FB96" w14:textId="77777777" w:rsidR="00832B84" w:rsidRPr="007C4533" w:rsidRDefault="00832B84" w:rsidP="00832B84">
      <w:pPr>
        <w:spacing w:line="360" w:lineRule="auto"/>
        <w:jc w:val="both"/>
        <w:rPr>
          <w:rFonts w:ascii="Palatino Linotype" w:hAnsi="Palatino Linotype" w:cs="Tahoma"/>
          <w:bCs/>
          <w:sz w:val="24"/>
          <w:szCs w:val="24"/>
          <w:lang w:val="es-ES" w:eastAsia="es-ES"/>
        </w:rPr>
      </w:pPr>
    </w:p>
    <w:p w14:paraId="14171CAA" w14:textId="62AF0DE4" w:rsidR="00832B84" w:rsidRPr="007C4533" w:rsidRDefault="00832B84" w:rsidP="004821DF">
      <w:pPr>
        <w:spacing w:line="360" w:lineRule="auto"/>
        <w:jc w:val="both"/>
        <w:rPr>
          <w:rFonts w:ascii="Palatino Linotype" w:hAnsi="Palatino Linotype" w:cs="Tahoma"/>
          <w:bCs/>
          <w:lang w:val="es-ES" w:eastAsia="es-ES"/>
        </w:rPr>
      </w:pPr>
      <w:r w:rsidRPr="007C4533">
        <w:rPr>
          <w:rFonts w:ascii="Palatino Linotype" w:hAnsi="Palatino Linotype" w:cs="Tahoma"/>
          <w:bCs/>
          <w:sz w:val="24"/>
          <w:szCs w:val="24"/>
          <w:lang w:val="es-ES" w:eastAsia="es-ES"/>
        </w:rPr>
        <w:t>Además, el artículo 18 de la Ley de Transparencia y Acceso a la Información Pública del Estado de México y Municipios, contempla que los sujetos obligados deberán documentar todo acto que derive del ejercicio de sus facultades, competencias o funciones</w:t>
      </w:r>
      <w:r w:rsidRPr="007C4533">
        <w:rPr>
          <w:rFonts w:ascii="Palatino Linotype" w:hAnsi="Palatino Linotype" w:cs="Tahoma"/>
          <w:bCs/>
          <w:lang w:val="es-ES" w:eastAsia="es-ES"/>
        </w:rPr>
        <w:t>.</w:t>
      </w:r>
    </w:p>
    <w:p w14:paraId="012AC571" w14:textId="5293B711" w:rsidR="00832B84" w:rsidRPr="007C4533" w:rsidRDefault="00F91E86" w:rsidP="00832B84">
      <w:pPr>
        <w:spacing w:line="360" w:lineRule="auto"/>
        <w:jc w:val="both"/>
        <w:rPr>
          <w:rFonts w:ascii="Palatino Linotype" w:hAnsi="Palatino Linotype"/>
          <w:sz w:val="24"/>
          <w:szCs w:val="24"/>
        </w:rPr>
      </w:pPr>
      <w:r w:rsidRPr="007C4533">
        <w:rPr>
          <w:rFonts w:ascii="Palatino Linotype" w:hAnsi="Palatino Linotype"/>
          <w:sz w:val="24"/>
          <w:szCs w:val="24"/>
        </w:rPr>
        <w:lastRenderedPageBreak/>
        <w:t xml:space="preserve">Por lo que, </w:t>
      </w:r>
      <w:r w:rsidR="00832B84" w:rsidRPr="007C4533">
        <w:rPr>
          <w:rFonts w:ascii="Palatino Linotype" w:hAnsi="Palatino Linotype"/>
          <w:sz w:val="24"/>
          <w:szCs w:val="24"/>
        </w:rPr>
        <w:t xml:space="preserve">el Órgano Superior de Fiscalización del Estado de México en </w:t>
      </w:r>
      <w:r w:rsidR="00AF170C" w:rsidRPr="007C4533">
        <w:rPr>
          <w:rFonts w:ascii="Palatino Linotype" w:hAnsi="Palatino Linotype"/>
          <w:sz w:val="24"/>
          <w:szCs w:val="24"/>
        </w:rPr>
        <w:t xml:space="preserve">el Módulo 4 correspondiente a la Cuenta Pública Municipal establece en su anexo 31 lo correspondiente al Anexo al Estado de Situación Financiera, el cual será generado en formato PDF y XLS entregado de </w:t>
      </w:r>
      <w:r w:rsidR="00B35532" w:rsidRPr="007C4533">
        <w:rPr>
          <w:rFonts w:ascii="Palatino Linotype" w:hAnsi="Palatino Linotype"/>
          <w:sz w:val="24"/>
          <w:szCs w:val="24"/>
        </w:rPr>
        <w:t>anual</w:t>
      </w:r>
      <w:r w:rsidR="00CC2443" w:rsidRPr="007C4533">
        <w:rPr>
          <w:rFonts w:ascii="Palatino Linotype" w:hAnsi="Palatino Linotype"/>
          <w:sz w:val="24"/>
          <w:szCs w:val="24"/>
        </w:rPr>
        <w:t>,</w:t>
      </w:r>
      <w:r w:rsidR="00AF170C" w:rsidRPr="007C4533">
        <w:rPr>
          <w:rFonts w:ascii="Palatino Linotype" w:hAnsi="Palatino Linotype"/>
          <w:sz w:val="24"/>
          <w:szCs w:val="24"/>
        </w:rPr>
        <w:t xml:space="preserve"> pero </w:t>
      </w:r>
      <w:r w:rsidR="00AF170C" w:rsidRPr="007C4533">
        <w:rPr>
          <w:rFonts w:ascii="Palatino Linotype" w:hAnsi="Palatino Linotype"/>
          <w:sz w:val="24"/>
          <w:szCs w:val="24"/>
          <w:u w:val="single"/>
        </w:rPr>
        <w:t>son generados de manera mensual</w:t>
      </w:r>
      <w:r w:rsidR="00AF170C" w:rsidRPr="007C4533">
        <w:rPr>
          <w:rFonts w:ascii="Palatino Linotype" w:hAnsi="Palatino Linotype"/>
          <w:sz w:val="24"/>
          <w:szCs w:val="24"/>
        </w:rPr>
        <w:t xml:space="preserve"> para su posterior integración y entrega; </w:t>
      </w:r>
    </w:p>
    <w:p w14:paraId="530DBE31" w14:textId="761ED318" w:rsidR="00832B84" w:rsidRPr="007C4533" w:rsidRDefault="00AF170C" w:rsidP="00AF170C">
      <w:pPr>
        <w:spacing w:line="360" w:lineRule="auto"/>
        <w:jc w:val="center"/>
        <w:rPr>
          <w:rFonts w:ascii="Palatino Linotype" w:hAnsi="Palatino Linotype"/>
          <w:sz w:val="24"/>
          <w:szCs w:val="24"/>
        </w:rPr>
      </w:pPr>
      <w:r w:rsidRPr="007C4533">
        <w:rPr>
          <w:rFonts w:ascii="Palatino Linotype" w:hAnsi="Palatino Linotype"/>
          <w:noProof/>
          <w:sz w:val="24"/>
          <w:szCs w:val="24"/>
          <w:lang w:eastAsia="es-MX"/>
        </w:rPr>
        <w:drawing>
          <wp:inline distT="0" distB="0" distL="0" distR="0" wp14:anchorId="17953788" wp14:editId="3AA575D6">
            <wp:extent cx="4105415" cy="3201732"/>
            <wp:effectExtent l="0" t="0" r="9525" b="0"/>
            <wp:docPr id="1324181156"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81156" name="Imagen 1" descr="Interfaz de usuario gráfica, Tabla&#10;&#10;Descripción generada automáticamente"/>
                    <pic:cNvPicPr/>
                  </pic:nvPicPr>
                  <pic:blipFill>
                    <a:blip r:embed="rId7"/>
                    <a:stretch>
                      <a:fillRect/>
                    </a:stretch>
                  </pic:blipFill>
                  <pic:spPr>
                    <a:xfrm>
                      <a:off x="0" y="0"/>
                      <a:ext cx="4107017" cy="3202981"/>
                    </a:xfrm>
                    <a:prstGeom prst="rect">
                      <a:avLst/>
                    </a:prstGeom>
                  </pic:spPr>
                </pic:pic>
              </a:graphicData>
            </a:graphic>
          </wp:inline>
        </w:drawing>
      </w:r>
    </w:p>
    <w:p w14:paraId="0DC02108" w14:textId="77777777" w:rsidR="00832B84" w:rsidRPr="007C4533" w:rsidRDefault="00832B84" w:rsidP="00832B84">
      <w:pPr>
        <w:spacing w:line="360" w:lineRule="auto"/>
        <w:jc w:val="both"/>
        <w:rPr>
          <w:rFonts w:ascii="Palatino Linotype" w:hAnsi="Palatino Linotype"/>
          <w:sz w:val="24"/>
          <w:szCs w:val="24"/>
        </w:rPr>
      </w:pPr>
    </w:p>
    <w:p w14:paraId="6BB19B0B" w14:textId="06F17717" w:rsidR="00F43DC8" w:rsidRPr="007C4533" w:rsidRDefault="009F5B1A" w:rsidP="00EC12C7">
      <w:pPr>
        <w:spacing w:line="360" w:lineRule="auto"/>
        <w:jc w:val="both"/>
        <w:rPr>
          <w:rFonts w:ascii="Palatino Linotype" w:hAnsi="Palatino Linotype" w:cs="Arial"/>
          <w:color w:val="202124"/>
          <w:sz w:val="24"/>
          <w:szCs w:val="24"/>
          <w:shd w:val="clear" w:color="auto" w:fill="FFFFFF"/>
        </w:rPr>
      </w:pPr>
      <w:r w:rsidRPr="007C4533">
        <w:rPr>
          <w:rFonts w:ascii="Palatino Linotype" w:hAnsi="Palatino Linotype" w:cs="Arial"/>
          <w:sz w:val="24"/>
          <w:szCs w:val="24"/>
        </w:rPr>
        <w:t>E</w:t>
      </w:r>
      <w:r w:rsidR="00791BFF" w:rsidRPr="007C4533">
        <w:rPr>
          <w:rFonts w:ascii="Palatino Linotype" w:hAnsi="Palatino Linotype" w:cs="Arial"/>
          <w:sz w:val="24"/>
          <w:szCs w:val="24"/>
        </w:rPr>
        <w:t xml:space="preserve">n este sentido es de establecerse que si bien el Recurrente requirió información sobre la “Hacienda Municipal”, el soporte documental que da cuenta de lo requerido </w:t>
      </w:r>
      <w:r w:rsidRPr="007C4533">
        <w:rPr>
          <w:rFonts w:ascii="Palatino Linotype" w:hAnsi="Palatino Linotype" w:cs="Arial"/>
          <w:sz w:val="24"/>
          <w:szCs w:val="24"/>
        </w:rPr>
        <w:t>conforme la</w:t>
      </w:r>
      <w:r w:rsidR="00721305" w:rsidRPr="007C4533">
        <w:rPr>
          <w:rFonts w:ascii="Palatino Linotype" w:hAnsi="Palatino Linotype" w:cs="Arial"/>
          <w:sz w:val="24"/>
          <w:szCs w:val="24"/>
        </w:rPr>
        <w:t xml:space="preserve"> ley en cita </w:t>
      </w:r>
      <w:r w:rsidR="0017221E" w:rsidRPr="007C4533">
        <w:rPr>
          <w:rFonts w:ascii="Palatino Linotype" w:hAnsi="Palatino Linotype" w:cs="Arial"/>
          <w:sz w:val="24"/>
          <w:szCs w:val="24"/>
        </w:rPr>
        <w:t>son</w:t>
      </w:r>
      <w:r w:rsidR="00721305" w:rsidRPr="007C4533">
        <w:rPr>
          <w:rFonts w:ascii="Palatino Linotype" w:hAnsi="Palatino Linotype" w:cs="Arial"/>
          <w:sz w:val="24"/>
          <w:szCs w:val="24"/>
        </w:rPr>
        <w:t xml:space="preserve"> los estados de situación financiera del Sujeto Obligado</w:t>
      </w:r>
      <w:r w:rsidR="00791BFF" w:rsidRPr="007C4533">
        <w:rPr>
          <w:rFonts w:ascii="Palatino Linotype" w:hAnsi="Palatino Linotype" w:cs="Arial"/>
          <w:sz w:val="24"/>
          <w:szCs w:val="24"/>
        </w:rPr>
        <w:t>.</w:t>
      </w:r>
    </w:p>
    <w:p w14:paraId="113E6B41" w14:textId="77777777" w:rsidR="00F43DC8" w:rsidRPr="007C4533" w:rsidRDefault="00F43DC8" w:rsidP="00EC12C7">
      <w:pPr>
        <w:spacing w:line="360" w:lineRule="auto"/>
        <w:jc w:val="both"/>
        <w:rPr>
          <w:rFonts w:ascii="Palatino Linotype" w:hAnsi="Palatino Linotype"/>
          <w:sz w:val="24"/>
          <w:szCs w:val="24"/>
        </w:rPr>
      </w:pPr>
    </w:p>
    <w:p w14:paraId="01BB26D5" w14:textId="45A6AEF4" w:rsidR="001C1E76" w:rsidRPr="007C4533" w:rsidRDefault="00E0442A" w:rsidP="00EC12C7">
      <w:pPr>
        <w:spacing w:line="360" w:lineRule="auto"/>
        <w:jc w:val="both"/>
        <w:rPr>
          <w:rFonts w:ascii="Palatino Linotype" w:hAnsi="Palatino Linotype"/>
          <w:sz w:val="24"/>
          <w:szCs w:val="24"/>
        </w:rPr>
      </w:pPr>
      <w:r w:rsidRPr="007C4533">
        <w:rPr>
          <w:rFonts w:ascii="Palatino Linotype" w:hAnsi="Palatino Linotype"/>
          <w:sz w:val="24"/>
          <w:szCs w:val="24"/>
        </w:rPr>
        <w:t>Conforme lo anterior</w:t>
      </w:r>
      <w:r w:rsidR="00C50954" w:rsidRPr="007C4533">
        <w:rPr>
          <w:rFonts w:ascii="Palatino Linotype" w:hAnsi="Palatino Linotype"/>
          <w:sz w:val="24"/>
          <w:szCs w:val="24"/>
        </w:rPr>
        <w:t>, el Órgano Superior de Fiscalización del Estado de México en el Módulo 1 correspondiente</w:t>
      </w:r>
      <w:r w:rsidR="00491866" w:rsidRPr="007C4533">
        <w:rPr>
          <w:rFonts w:ascii="Palatino Linotype" w:hAnsi="Palatino Linotype"/>
          <w:sz w:val="24"/>
          <w:szCs w:val="24"/>
        </w:rPr>
        <w:t xml:space="preserve"> </w:t>
      </w:r>
      <w:r w:rsidR="00D9368B" w:rsidRPr="007C4533">
        <w:rPr>
          <w:rFonts w:ascii="Palatino Linotype" w:hAnsi="Palatino Linotype"/>
          <w:sz w:val="24"/>
          <w:szCs w:val="24"/>
          <w:u w:val="single"/>
        </w:rPr>
        <w:t>al Estado de Situación Financiera</w:t>
      </w:r>
      <w:r w:rsidR="00D9368B" w:rsidRPr="007C4533">
        <w:rPr>
          <w:rFonts w:ascii="Palatino Linotype" w:hAnsi="Palatino Linotype"/>
          <w:sz w:val="24"/>
          <w:szCs w:val="24"/>
        </w:rPr>
        <w:t xml:space="preserve"> </w:t>
      </w:r>
      <w:r w:rsidR="00773F19" w:rsidRPr="007C4533">
        <w:rPr>
          <w:rFonts w:ascii="Palatino Linotype" w:hAnsi="Palatino Linotype"/>
          <w:sz w:val="24"/>
          <w:szCs w:val="24"/>
        </w:rPr>
        <w:t xml:space="preserve">aplicable para los </w:t>
      </w:r>
      <w:r w:rsidR="00773F19" w:rsidRPr="007C4533">
        <w:rPr>
          <w:rFonts w:ascii="Palatino Linotype" w:hAnsi="Palatino Linotype"/>
          <w:sz w:val="24"/>
          <w:szCs w:val="24"/>
        </w:rPr>
        <w:lastRenderedPageBreak/>
        <w:t xml:space="preserve">municipios </w:t>
      </w:r>
      <w:r w:rsidR="00C50954" w:rsidRPr="007C4533">
        <w:rPr>
          <w:rFonts w:ascii="Palatino Linotype" w:hAnsi="Palatino Linotype"/>
          <w:sz w:val="24"/>
          <w:szCs w:val="24"/>
        </w:rPr>
        <w:t>establece</w:t>
      </w:r>
      <w:r w:rsidR="001C1E76" w:rsidRPr="007C4533">
        <w:rPr>
          <w:rFonts w:ascii="Palatino Linotype" w:hAnsi="Palatino Linotype"/>
          <w:sz w:val="24"/>
          <w:szCs w:val="24"/>
        </w:rPr>
        <w:t xml:space="preserve"> como principal finalidad</w:t>
      </w:r>
      <w:r w:rsidR="00F0323F" w:rsidRPr="007C4533">
        <w:rPr>
          <w:rFonts w:ascii="Palatino Linotype" w:hAnsi="Palatino Linotype"/>
          <w:sz w:val="24"/>
          <w:szCs w:val="24"/>
        </w:rPr>
        <w:t xml:space="preserve"> de los Estados de Situación Financiera en Comparativo</w:t>
      </w:r>
      <w:r w:rsidR="001C1E76" w:rsidRPr="007C4533">
        <w:rPr>
          <w:rFonts w:ascii="Palatino Linotype" w:hAnsi="Palatino Linotype"/>
          <w:sz w:val="24"/>
          <w:szCs w:val="24"/>
        </w:rPr>
        <w:t xml:space="preserve"> mostrar la información relativa a los recursos y obligaciones de un ente público, a una fecha determinada, sobre los recursos y obligaciones financieros presentando su estructura en Activos, Pasivos y Hacienda Pública/Patrimonio. </w:t>
      </w:r>
    </w:p>
    <w:p w14:paraId="78C4F707" w14:textId="77777777" w:rsidR="001C1E76" w:rsidRPr="007C4533" w:rsidRDefault="001C1E76" w:rsidP="00EC12C7">
      <w:pPr>
        <w:spacing w:line="360" w:lineRule="auto"/>
        <w:jc w:val="both"/>
        <w:rPr>
          <w:rFonts w:ascii="Palatino Linotype" w:hAnsi="Palatino Linotype"/>
          <w:sz w:val="24"/>
          <w:szCs w:val="24"/>
        </w:rPr>
      </w:pPr>
    </w:p>
    <w:p w14:paraId="7D130BB7" w14:textId="02B01707" w:rsidR="001C1E76" w:rsidRPr="007C4533" w:rsidRDefault="001C1E76" w:rsidP="00EC12C7">
      <w:pPr>
        <w:spacing w:line="360" w:lineRule="auto"/>
        <w:jc w:val="both"/>
        <w:rPr>
          <w:rFonts w:ascii="Palatino Linotype" w:hAnsi="Palatino Linotype"/>
          <w:sz w:val="24"/>
          <w:szCs w:val="24"/>
        </w:rPr>
      </w:pPr>
      <w:r w:rsidRPr="007C4533">
        <w:rPr>
          <w:rFonts w:ascii="Palatino Linotype" w:hAnsi="Palatino Linotype"/>
          <w:sz w:val="24"/>
          <w:szCs w:val="24"/>
        </w:rPr>
        <w:t xml:space="preserve">Entonces respecto los activos </w:t>
      </w:r>
      <w:r w:rsidR="00773F19" w:rsidRPr="007C4533">
        <w:rPr>
          <w:rFonts w:ascii="Palatino Linotype" w:hAnsi="Palatino Linotype"/>
          <w:sz w:val="24"/>
          <w:szCs w:val="24"/>
        </w:rPr>
        <w:t>estarán</w:t>
      </w:r>
      <w:r w:rsidRPr="007C4533">
        <w:rPr>
          <w:rFonts w:ascii="Palatino Linotype" w:hAnsi="Palatino Linotype"/>
          <w:sz w:val="24"/>
          <w:szCs w:val="24"/>
        </w:rPr>
        <w:t xml:space="preserve"> ordenados de acuerdo con su disponibilidad revelando sus restricciones y, los pasivos, por su exigibilidad, revelando sus riesgos financieros; así como el Patrimonio a dicha fecha</w:t>
      </w:r>
      <w:r w:rsidR="00F42DF9" w:rsidRPr="007C4533">
        <w:rPr>
          <w:rFonts w:ascii="Palatino Linotype" w:hAnsi="Palatino Linotype"/>
          <w:sz w:val="24"/>
          <w:szCs w:val="24"/>
        </w:rPr>
        <w:t>, los cuales deben ser generados de manera mensual para su integración y entrega</w:t>
      </w:r>
      <w:r w:rsidR="00C61A22" w:rsidRPr="007C4533">
        <w:rPr>
          <w:rFonts w:ascii="Palatino Linotype" w:hAnsi="Palatino Linotype"/>
          <w:sz w:val="24"/>
          <w:szCs w:val="24"/>
        </w:rPr>
        <w:t xml:space="preserve">, conforme lo siguiente; </w:t>
      </w:r>
    </w:p>
    <w:p w14:paraId="45F4AF3D" w14:textId="77777777" w:rsidR="001C1E76" w:rsidRPr="007C4533" w:rsidRDefault="001C1E76" w:rsidP="00EC12C7">
      <w:pPr>
        <w:spacing w:line="360" w:lineRule="auto"/>
        <w:jc w:val="both"/>
        <w:rPr>
          <w:rFonts w:ascii="Palatino Linotype" w:hAnsi="Palatino Linotype"/>
          <w:sz w:val="24"/>
          <w:szCs w:val="24"/>
        </w:rPr>
      </w:pPr>
    </w:p>
    <w:p w14:paraId="712EE585" w14:textId="648038EE" w:rsidR="007616E7" w:rsidRPr="007C4533" w:rsidRDefault="00F42DF9" w:rsidP="009F5B1A">
      <w:pPr>
        <w:spacing w:line="360" w:lineRule="auto"/>
        <w:jc w:val="center"/>
        <w:rPr>
          <w:rFonts w:ascii="Palatino Linotype" w:hAnsi="Palatino Linotype"/>
          <w:sz w:val="24"/>
          <w:szCs w:val="24"/>
        </w:rPr>
      </w:pPr>
      <w:r w:rsidRPr="007C4533">
        <w:rPr>
          <w:rFonts w:ascii="Palatino Linotype" w:hAnsi="Palatino Linotype"/>
          <w:noProof/>
          <w:sz w:val="24"/>
          <w:szCs w:val="24"/>
          <w:lang w:eastAsia="es-MX"/>
        </w:rPr>
        <w:drawing>
          <wp:inline distT="0" distB="0" distL="0" distR="0" wp14:anchorId="7DCBAA4C" wp14:editId="5FE92D74">
            <wp:extent cx="4615132" cy="3880155"/>
            <wp:effectExtent l="0" t="0" r="0" b="6350"/>
            <wp:docPr id="32788882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88821" name="Imagen 1" descr="Tabla&#10;&#10;Descripción generada automáticamente"/>
                    <pic:cNvPicPr/>
                  </pic:nvPicPr>
                  <pic:blipFill>
                    <a:blip r:embed="rId8"/>
                    <a:stretch>
                      <a:fillRect/>
                    </a:stretch>
                  </pic:blipFill>
                  <pic:spPr>
                    <a:xfrm>
                      <a:off x="0" y="0"/>
                      <a:ext cx="4641691" cy="3902485"/>
                    </a:xfrm>
                    <a:prstGeom prst="rect">
                      <a:avLst/>
                    </a:prstGeom>
                  </pic:spPr>
                </pic:pic>
              </a:graphicData>
            </a:graphic>
          </wp:inline>
        </w:drawing>
      </w:r>
    </w:p>
    <w:p w14:paraId="35CEA647" w14:textId="4FCF4706" w:rsidR="00046779" w:rsidRPr="007C4533" w:rsidRDefault="00DF1BD1" w:rsidP="00EC12C7">
      <w:pPr>
        <w:spacing w:line="360" w:lineRule="auto"/>
        <w:jc w:val="both"/>
        <w:rPr>
          <w:rFonts w:ascii="Palatino Linotype" w:hAnsi="Palatino Linotype"/>
          <w:sz w:val="24"/>
          <w:szCs w:val="24"/>
        </w:rPr>
      </w:pPr>
      <w:r w:rsidRPr="007C4533">
        <w:rPr>
          <w:rFonts w:ascii="Palatino Linotype" w:hAnsi="Palatino Linotype"/>
          <w:sz w:val="24"/>
          <w:szCs w:val="24"/>
        </w:rPr>
        <w:lastRenderedPageBreak/>
        <w:t xml:space="preserve">Por lo que, los estados de situación financiera </w:t>
      </w:r>
      <w:r w:rsidR="00362A00" w:rsidRPr="007C4533">
        <w:rPr>
          <w:rFonts w:ascii="Palatino Linotype" w:hAnsi="Palatino Linotype"/>
          <w:sz w:val="24"/>
          <w:szCs w:val="24"/>
        </w:rPr>
        <w:t>reflejan los recursos y obligaciones de un ente público, a una fecha determinada, sobre los recursos y obligaciones financieros presentando su estructura en Activos, Pasivos y Hacienda Pública/Patrimonio</w:t>
      </w:r>
      <w:r w:rsidR="002A183D" w:rsidRPr="007C4533">
        <w:rPr>
          <w:rFonts w:ascii="Palatino Linotype" w:hAnsi="Palatino Linotype"/>
          <w:sz w:val="24"/>
          <w:szCs w:val="24"/>
        </w:rPr>
        <w:t xml:space="preserve">, </w:t>
      </w:r>
      <w:r w:rsidR="00AC1C8F" w:rsidRPr="007C4533">
        <w:rPr>
          <w:rFonts w:ascii="Palatino Linotype" w:hAnsi="Palatino Linotype"/>
          <w:sz w:val="24"/>
          <w:szCs w:val="24"/>
        </w:rPr>
        <w:t xml:space="preserve">por otro </w:t>
      </w:r>
      <w:r w:rsidR="009F5B1A" w:rsidRPr="007C4533">
        <w:rPr>
          <w:rFonts w:ascii="Palatino Linotype" w:hAnsi="Palatino Linotype"/>
          <w:sz w:val="24"/>
          <w:szCs w:val="24"/>
        </w:rPr>
        <w:t>lado,</w:t>
      </w:r>
      <w:r w:rsidR="00AC1C8F" w:rsidRPr="007C4533">
        <w:rPr>
          <w:rFonts w:ascii="Palatino Linotype" w:hAnsi="Palatino Linotype"/>
          <w:sz w:val="24"/>
          <w:szCs w:val="24"/>
        </w:rPr>
        <w:t xml:space="preserve"> el </w:t>
      </w:r>
      <w:r w:rsidR="00AC1C8F" w:rsidRPr="007C4533">
        <w:rPr>
          <w:rFonts w:ascii="Palatino Linotype" w:hAnsi="Palatino Linotype"/>
          <w:sz w:val="24"/>
          <w:szCs w:val="24"/>
          <w:u w:val="single"/>
        </w:rPr>
        <w:t>Estado de Actividades Comparativo</w:t>
      </w:r>
      <w:r w:rsidR="00AC1C8F" w:rsidRPr="007C4533">
        <w:rPr>
          <w:rFonts w:ascii="Palatino Linotype" w:hAnsi="Palatino Linotype"/>
          <w:sz w:val="24"/>
          <w:szCs w:val="24"/>
        </w:rPr>
        <w:t xml:space="preserve"> </w:t>
      </w:r>
      <w:r w:rsidR="00046779" w:rsidRPr="007C4533">
        <w:rPr>
          <w:rFonts w:ascii="Palatino Linotype" w:hAnsi="Palatino Linotype"/>
          <w:sz w:val="24"/>
          <w:szCs w:val="24"/>
        </w:rPr>
        <w:t>es el resultado de informar el monto del cambio total en la Hacienda Pública/Patrimonio generado(a) durante un periodo.</w:t>
      </w:r>
    </w:p>
    <w:p w14:paraId="15246467" w14:textId="77777777" w:rsidR="00046779" w:rsidRPr="007C4533" w:rsidRDefault="00046779" w:rsidP="00EC12C7">
      <w:pPr>
        <w:spacing w:line="360" w:lineRule="auto"/>
        <w:jc w:val="both"/>
        <w:rPr>
          <w:rFonts w:ascii="Palatino Linotype" w:hAnsi="Palatino Linotype"/>
          <w:sz w:val="24"/>
          <w:szCs w:val="24"/>
        </w:rPr>
      </w:pPr>
    </w:p>
    <w:p w14:paraId="60D460B7" w14:textId="4915EAF9" w:rsidR="00DF1BD1" w:rsidRPr="007C4533" w:rsidRDefault="00BC1EFA" w:rsidP="00EC12C7">
      <w:pPr>
        <w:spacing w:line="360" w:lineRule="auto"/>
        <w:jc w:val="both"/>
        <w:rPr>
          <w:rFonts w:ascii="Palatino Linotype" w:hAnsi="Palatino Linotype"/>
          <w:sz w:val="24"/>
          <w:szCs w:val="24"/>
        </w:rPr>
      </w:pPr>
      <w:r w:rsidRPr="007C4533">
        <w:rPr>
          <w:rFonts w:ascii="Palatino Linotype" w:hAnsi="Palatino Linotype"/>
          <w:sz w:val="24"/>
          <w:szCs w:val="24"/>
        </w:rPr>
        <w:t xml:space="preserve">El cuál es el encargado </w:t>
      </w:r>
      <w:r w:rsidR="00046779" w:rsidRPr="007C4533">
        <w:rPr>
          <w:rFonts w:ascii="Palatino Linotype" w:hAnsi="Palatino Linotype"/>
          <w:sz w:val="24"/>
          <w:szCs w:val="24"/>
        </w:rPr>
        <w:t xml:space="preserve"> </w:t>
      </w:r>
      <w:r w:rsidR="00E0442A" w:rsidRPr="007C4533">
        <w:rPr>
          <w:rFonts w:ascii="Palatino Linotype" w:hAnsi="Palatino Linotype"/>
          <w:sz w:val="24"/>
          <w:szCs w:val="24"/>
        </w:rPr>
        <w:t>de proporcionar</w:t>
      </w:r>
      <w:r w:rsidR="00046779" w:rsidRPr="007C4533">
        <w:rPr>
          <w:rFonts w:ascii="Palatino Linotype" w:hAnsi="Palatino Linotype"/>
          <w:sz w:val="24"/>
          <w:szCs w:val="24"/>
        </w:rPr>
        <w:t xml:space="preserve"> información relevante sobre el resultado de las transacciones y otros eventos relacionados con la operación del ente público que afectan o modifican su patrimonio, entonces el Estado de Actividades Comparativo muestra una relación resumida de los ingresos y los gastos y otras pérdidas del ente durante un periodo determinado, cuya diferencia positiva o negativa determina el ahorro o desahorro (resultado) del ejercicio</w:t>
      </w:r>
      <w:r w:rsidR="00605287" w:rsidRPr="007C4533">
        <w:rPr>
          <w:rFonts w:ascii="Palatino Linotype" w:hAnsi="Palatino Linotype"/>
          <w:sz w:val="24"/>
          <w:szCs w:val="24"/>
        </w:rPr>
        <w:t>, el cual también es generado de manera mensual</w:t>
      </w:r>
      <w:r w:rsidR="00FC4C87" w:rsidRPr="007C4533">
        <w:rPr>
          <w:rFonts w:ascii="Palatino Linotype" w:hAnsi="Palatino Linotype"/>
          <w:sz w:val="24"/>
          <w:szCs w:val="24"/>
        </w:rPr>
        <w:t>.</w:t>
      </w:r>
      <w:r w:rsidR="008A46A0" w:rsidRPr="007C4533">
        <w:rPr>
          <w:rFonts w:ascii="Palatino Linotype" w:hAnsi="Palatino Linotype"/>
          <w:sz w:val="24"/>
          <w:szCs w:val="24"/>
        </w:rPr>
        <w:t xml:space="preserve"> </w:t>
      </w:r>
    </w:p>
    <w:p w14:paraId="2D192C6D" w14:textId="77777777" w:rsidR="00EC23AA" w:rsidRPr="007C4533" w:rsidRDefault="00EC23AA" w:rsidP="00EC12C7">
      <w:pPr>
        <w:spacing w:line="360" w:lineRule="auto"/>
        <w:jc w:val="both"/>
        <w:rPr>
          <w:rFonts w:ascii="Palatino Linotype" w:hAnsi="Palatino Linotype"/>
          <w:sz w:val="24"/>
          <w:szCs w:val="24"/>
        </w:rPr>
      </w:pPr>
    </w:p>
    <w:p w14:paraId="6A5F4DB1" w14:textId="3DFEA626" w:rsidR="00687015" w:rsidRPr="007C4533" w:rsidRDefault="00EC23AA" w:rsidP="00EC12C7">
      <w:pPr>
        <w:spacing w:line="360" w:lineRule="auto"/>
        <w:jc w:val="both"/>
        <w:rPr>
          <w:rFonts w:ascii="Palatino Linotype" w:hAnsi="Palatino Linotype"/>
          <w:sz w:val="24"/>
          <w:szCs w:val="24"/>
        </w:rPr>
      </w:pPr>
      <w:r w:rsidRPr="007C4533">
        <w:rPr>
          <w:rFonts w:ascii="Palatino Linotype" w:hAnsi="Palatino Linotype"/>
          <w:sz w:val="24"/>
          <w:szCs w:val="24"/>
        </w:rPr>
        <w:t>En este sentido, el</w:t>
      </w:r>
      <w:r w:rsidR="009C497D" w:rsidRPr="007C4533">
        <w:rPr>
          <w:rFonts w:ascii="Palatino Linotype" w:hAnsi="Palatino Linotype"/>
          <w:sz w:val="24"/>
          <w:szCs w:val="24"/>
        </w:rPr>
        <w:t xml:space="preserve"> </w:t>
      </w:r>
      <w:r w:rsidR="009C497D" w:rsidRPr="007C4533">
        <w:rPr>
          <w:rFonts w:ascii="Palatino Linotype" w:hAnsi="Palatino Linotype"/>
          <w:sz w:val="24"/>
          <w:szCs w:val="24"/>
          <w:u w:val="single"/>
        </w:rPr>
        <w:t>Estado de Variación en la Hacienda Pública</w:t>
      </w:r>
      <w:r w:rsidRPr="007C4533">
        <w:rPr>
          <w:rFonts w:ascii="Palatino Linotype" w:hAnsi="Palatino Linotype"/>
          <w:sz w:val="24"/>
          <w:szCs w:val="24"/>
        </w:rPr>
        <w:t xml:space="preserve"> es el documento que muestra los cambios que sufrieron los distintos elementos que componen la Hacienda Pública/Patrimonio de un ente público, entre el inicio y final del periodo, en el que se identifican las situaciones negativas y positivas acontecidas que pueden servir de base para la toma de decisiones y el aprovechamiento de oportunidades y fortalezas detectadas del comportamiento de la Hacienda Pública, el cual también es generado de manera mensual.</w:t>
      </w:r>
    </w:p>
    <w:p w14:paraId="5EC01171" w14:textId="77777777" w:rsidR="00EC23AA" w:rsidRPr="007C4533" w:rsidRDefault="00EC23AA" w:rsidP="00EC12C7">
      <w:pPr>
        <w:spacing w:line="360" w:lineRule="auto"/>
        <w:jc w:val="both"/>
        <w:rPr>
          <w:rFonts w:ascii="Palatino Linotype" w:hAnsi="Palatino Linotype"/>
          <w:sz w:val="24"/>
          <w:szCs w:val="24"/>
        </w:rPr>
      </w:pPr>
    </w:p>
    <w:p w14:paraId="7A7A0A18" w14:textId="1E6358D3" w:rsidR="00FE1555" w:rsidRPr="007C4533" w:rsidRDefault="00FE1555" w:rsidP="00EC12C7">
      <w:pPr>
        <w:spacing w:line="360" w:lineRule="auto"/>
        <w:jc w:val="both"/>
        <w:rPr>
          <w:rFonts w:ascii="Palatino Linotype" w:hAnsi="Palatino Linotype"/>
          <w:sz w:val="24"/>
          <w:szCs w:val="24"/>
        </w:rPr>
      </w:pPr>
      <w:r w:rsidRPr="007C4533">
        <w:rPr>
          <w:rFonts w:ascii="Palatino Linotype" w:hAnsi="Palatino Linotype"/>
          <w:sz w:val="24"/>
          <w:szCs w:val="24"/>
        </w:rPr>
        <w:lastRenderedPageBreak/>
        <w:t xml:space="preserve">Respecto al </w:t>
      </w:r>
      <w:r w:rsidRPr="007C4533">
        <w:rPr>
          <w:rFonts w:ascii="Palatino Linotype" w:hAnsi="Palatino Linotype"/>
          <w:sz w:val="24"/>
          <w:szCs w:val="24"/>
          <w:u w:val="single"/>
        </w:rPr>
        <w:t>Estado Analítico del Activo</w:t>
      </w:r>
      <w:r w:rsidRPr="007C4533">
        <w:rPr>
          <w:rFonts w:ascii="Palatino Linotype" w:hAnsi="Palatino Linotype"/>
          <w:sz w:val="24"/>
          <w:szCs w:val="24"/>
        </w:rPr>
        <w:t xml:space="preserve">,  tiene como finalidad suministrar información de los movimientos de los activos controlados por el ente público durante un periodo determinado y el </w:t>
      </w:r>
      <w:r w:rsidRPr="007C4533">
        <w:rPr>
          <w:rFonts w:ascii="Palatino Linotype" w:hAnsi="Palatino Linotype"/>
          <w:sz w:val="24"/>
          <w:szCs w:val="24"/>
          <w:u w:val="single"/>
        </w:rPr>
        <w:t>Estado Analítico de la Deuda y Otros Pasivos</w:t>
      </w:r>
      <w:r w:rsidRPr="007C4533">
        <w:rPr>
          <w:rFonts w:ascii="Palatino Linotype" w:hAnsi="Palatino Linotype"/>
          <w:sz w:val="24"/>
          <w:szCs w:val="24"/>
        </w:rPr>
        <w:t xml:space="preserve"> </w:t>
      </w:r>
      <w:r w:rsidR="005248ED" w:rsidRPr="007C4533">
        <w:rPr>
          <w:rFonts w:ascii="Palatino Linotype" w:hAnsi="Palatino Linotype"/>
          <w:sz w:val="24"/>
          <w:szCs w:val="24"/>
        </w:rPr>
        <w:t xml:space="preserve">tiene la finalidad de suministrar información de los movimientos de los pasivos controlados por el ente público durante un periodo determinado, los cuales suministran información </w:t>
      </w:r>
      <w:r w:rsidR="009B54CD" w:rsidRPr="007C4533">
        <w:rPr>
          <w:rFonts w:ascii="Palatino Linotype" w:hAnsi="Palatino Linotype"/>
          <w:sz w:val="24"/>
          <w:szCs w:val="24"/>
        </w:rPr>
        <w:t xml:space="preserve">de todos los movimientos realizados y controlados por el ente público en un periodo determinado, siendo generados de manera mensual. </w:t>
      </w:r>
    </w:p>
    <w:p w14:paraId="4B08D17C" w14:textId="77777777" w:rsidR="00FE1555" w:rsidRPr="007C4533" w:rsidRDefault="00FE1555" w:rsidP="00EC12C7">
      <w:pPr>
        <w:spacing w:line="360" w:lineRule="auto"/>
        <w:jc w:val="both"/>
        <w:rPr>
          <w:rFonts w:ascii="Palatino Linotype" w:hAnsi="Palatino Linotype"/>
          <w:sz w:val="24"/>
          <w:szCs w:val="24"/>
        </w:rPr>
      </w:pPr>
    </w:p>
    <w:p w14:paraId="6DBC5E37" w14:textId="16108C29" w:rsidR="009B54CD" w:rsidRPr="007C4533" w:rsidRDefault="00F26DA4" w:rsidP="00EC12C7">
      <w:pPr>
        <w:spacing w:line="360" w:lineRule="auto"/>
        <w:jc w:val="both"/>
        <w:rPr>
          <w:rFonts w:ascii="Palatino Linotype" w:hAnsi="Palatino Linotype"/>
          <w:sz w:val="24"/>
          <w:szCs w:val="24"/>
        </w:rPr>
      </w:pPr>
      <w:r w:rsidRPr="007C4533">
        <w:rPr>
          <w:rFonts w:ascii="Palatino Linotype" w:hAnsi="Palatino Linotype"/>
          <w:sz w:val="24"/>
          <w:szCs w:val="24"/>
        </w:rPr>
        <w:t xml:space="preserve">Respecto los </w:t>
      </w:r>
      <w:r w:rsidRPr="007C4533">
        <w:rPr>
          <w:rFonts w:ascii="Palatino Linotype" w:hAnsi="Palatino Linotype"/>
          <w:sz w:val="24"/>
          <w:szCs w:val="24"/>
          <w:u w:val="single"/>
        </w:rPr>
        <w:t>Estados de Cambios de Situación Financiera</w:t>
      </w:r>
      <w:r w:rsidRPr="007C4533">
        <w:rPr>
          <w:rFonts w:ascii="Palatino Linotype" w:hAnsi="Palatino Linotype"/>
          <w:sz w:val="24"/>
          <w:szCs w:val="24"/>
        </w:rPr>
        <w:t xml:space="preserve"> </w:t>
      </w:r>
      <w:r w:rsidR="001A1807" w:rsidRPr="007C4533">
        <w:rPr>
          <w:rFonts w:ascii="Palatino Linotype" w:hAnsi="Palatino Linotype"/>
          <w:sz w:val="24"/>
          <w:szCs w:val="24"/>
        </w:rPr>
        <w:t xml:space="preserve">tienen como finalidad proveer de información sobre los orígenes y aplicaciones de los recursos del ente público y por otro lado los </w:t>
      </w:r>
      <w:r w:rsidR="001A1807" w:rsidRPr="007C4533">
        <w:rPr>
          <w:rFonts w:ascii="Palatino Linotype" w:hAnsi="Palatino Linotype"/>
          <w:sz w:val="24"/>
          <w:szCs w:val="24"/>
          <w:u w:val="single"/>
        </w:rPr>
        <w:t>Estados de Flujo de Efectivo</w:t>
      </w:r>
      <w:r w:rsidR="001A1807" w:rsidRPr="007C4533">
        <w:rPr>
          <w:rFonts w:ascii="Palatino Linotype" w:hAnsi="Palatino Linotype"/>
          <w:sz w:val="24"/>
          <w:szCs w:val="24"/>
        </w:rPr>
        <w:t xml:space="preserve"> tienen como finalidad proveer de información sobre </w:t>
      </w:r>
      <w:r w:rsidR="00425782" w:rsidRPr="007C4533">
        <w:rPr>
          <w:rFonts w:ascii="Palatino Linotype" w:hAnsi="Palatino Linotype"/>
          <w:sz w:val="24"/>
          <w:szCs w:val="24"/>
        </w:rPr>
        <w:t>l</w:t>
      </w:r>
      <w:r w:rsidR="001A1807" w:rsidRPr="007C4533">
        <w:rPr>
          <w:rFonts w:ascii="Palatino Linotype" w:hAnsi="Palatino Linotype"/>
          <w:sz w:val="24"/>
          <w:szCs w:val="24"/>
        </w:rPr>
        <w:t>os flujos de efectivo del ente público identificando las fuentes de entradas y salidas de recursos, clasificadas por actividades de operación, de inversión y de financiamiento</w:t>
      </w:r>
      <w:r w:rsidR="00425782" w:rsidRPr="007C4533">
        <w:rPr>
          <w:rFonts w:ascii="Palatino Linotype" w:hAnsi="Palatino Linotype"/>
          <w:sz w:val="24"/>
          <w:szCs w:val="24"/>
        </w:rPr>
        <w:t>, mismos que son generados de  manera mensual</w:t>
      </w:r>
      <w:r w:rsidR="00FA3BB7" w:rsidRPr="007C4533">
        <w:rPr>
          <w:rFonts w:ascii="Palatino Linotype" w:hAnsi="Palatino Linotype"/>
          <w:sz w:val="24"/>
          <w:szCs w:val="24"/>
        </w:rPr>
        <w:t xml:space="preserve"> permitiendo establecer de manera puntual el origen y aplicación del recurso publico así como las salidas del recurso clasificándolo. </w:t>
      </w:r>
    </w:p>
    <w:p w14:paraId="7BEA5C57" w14:textId="77777777" w:rsidR="00FE1555" w:rsidRPr="007C4533" w:rsidRDefault="00FE1555" w:rsidP="00EC12C7">
      <w:pPr>
        <w:spacing w:line="360" w:lineRule="auto"/>
        <w:jc w:val="both"/>
        <w:rPr>
          <w:rFonts w:ascii="Palatino Linotype" w:hAnsi="Palatino Linotype"/>
          <w:sz w:val="24"/>
          <w:szCs w:val="24"/>
        </w:rPr>
      </w:pPr>
    </w:p>
    <w:p w14:paraId="68DDB352" w14:textId="6067762F" w:rsidR="00227800" w:rsidRPr="007C4533" w:rsidRDefault="00227800" w:rsidP="00EC12C7">
      <w:pPr>
        <w:spacing w:line="360" w:lineRule="auto"/>
        <w:jc w:val="both"/>
        <w:rPr>
          <w:rFonts w:ascii="Palatino Linotype" w:hAnsi="Palatino Linotype"/>
          <w:sz w:val="24"/>
          <w:szCs w:val="24"/>
        </w:rPr>
      </w:pPr>
      <w:r w:rsidRPr="007C4533">
        <w:rPr>
          <w:rFonts w:ascii="Palatino Linotype" w:hAnsi="Palatino Linotype"/>
          <w:sz w:val="24"/>
          <w:szCs w:val="24"/>
        </w:rPr>
        <w:t xml:space="preserve">De lo anterior las </w:t>
      </w:r>
      <w:r w:rsidRPr="007C4533">
        <w:rPr>
          <w:rFonts w:ascii="Palatino Linotype" w:hAnsi="Palatino Linotype"/>
          <w:sz w:val="24"/>
          <w:szCs w:val="24"/>
          <w:u w:val="single"/>
        </w:rPr>
        <w:t>Notas a los Estados Financieros</w:t>
      </w:r>
      <w:r w:rsidRPr="007C4533">
        <w:rPr>
          <w:rFonts w:ascii="Palatino Linotype" w:hAnsi="Palatino Linotype"/>
          <w:sz w:val="24"/>
          <w:szCs w:val="24"/>
        </w:rPr>
        <w:t xml:space="preserve"> </w:t>
      </w:r>
      <w:r w:rsidR="00200DF2" w:rsidRPr="007C4533">
        <w:rPr>
          <w:rFonts w:ascii="Palatino Linotype" w:hAnsi="Palatino Linotype"/>
          <w:sz w:val="24"/>
          <w:szCs w:val="24"/>
        </w:rPr>
        <w:t xml:space="preserve">precisan el origen de los principales importes o variaciones de las cuentas que integran la situación financiera de la entidad municipal, </w:t>
      </w:r>
      <w:r w:rsidR="008B11F3" w:rsidRPr="007C4533">
        <w:rPr>
          <w:rFonts w:ascii="Palatino Linotype" w:hAnsi="Palatino Linotype"/>
          <w:sz w:val="24"/>
          <w:szCs w:val="24"/>
        </w:rPr>
        <w:t xml:space="preserve">mismas que pueden ser </w:t>
      </w:r>
      <w:r w:rsidR="008B11F3" w:rsidRPr="007C4533">
        <w:rPr>
          <w:rFonts w:ascii="Palatino Linotype" w:hAnsi="Palatino Linotype"/>
          <w:sz w:val="24"/>
          <w:szCs w:val="24"/>
          <w:u w:val="single"/>
        </w:rPr>
        <w:t>notas de memoria</w:t>
      </w:r>
      <w:r w:rsidR="008B11F3" w:rsidRPr="007C4533">
        <w:rPr>
          <w:rFonts w:ascii="Palatino Linotype" w:hAnsi="Palatino Linotype"/>
          <w:sz w:val="24"/>
          <w:szCs w:val="24"/>
        </w:rPr>
        <w:t xml:space="preserve"> es decir</w:t>
      </w:r>
      <w:r w:rsidR="008B11F3" w:rsidRPr="007C4533">
        <w:rPr>
          <w:rFonts w:ascii="Palatino Linotype" w:hAnsi="Palatino Linotype"/>
          <w:sz w:val="24"/>
          <w:szCs w:val="24"/>
          <w:u w:val="single"/>
        </w:rPr>
        <w:t>, cuentas de orden</w:t>
      </w:r>
      <w:r w:rsidR="008B11F3" w:rsidRPr="007C4533">
        <w:rPr>
          <w:rFonts w:ascii="Palatino Linotype" w:hAnsi="Palatino Linotype"/>
          <w:sz w:val="24"/>
          <w:szCs w:val="24"/>
        </w:rPr>
        <w:t xml:space="preserve">  las cuales informan respecto del registro de las cuentas de orden con movimientos de valores que no afecten o modifiquen la situación financiera de la entidad, su incorporación en libros es necesaria con fines de recordatorio contable y en general sobre los aspectos </w:t>
      </w:r>
      <w:r w:rsidR="008B11F3" w:rsidRPr="007C4533">
        <w:rPr>
          <w:rFonts w:ascii="Palatino Linotype" w:hAnsi="Palatino Linotype"/>
          <w:sz w:val="24"/>
          <w:szCs w:val="24"/>
        </w:rPr>
        <w:lastRenderedPageBreak/>
        <w:t>administrativos, o bien para consignar sus derechos o responsabilidades contingentes que puedan o no presentarse en el futuro.</w:t>
      </w:r>
    </w:p>
    <w:p w14:paraId="02C67ABE" w14:textId="77777777" w:rsidR="008B11F3" w:rsidRPr="007C4533" w:rsidRDefault="008B11F3" w:rsidP="00EC12C7">
      <w:pPr>
        <w:spacing w:line="360" w:lineRule="auto"/>
        <w:jc w:val="both"/>
        <w:rPr>
          <w:rFonts w:ascii="Palatino Linotype" w:hAnsi="Palatino Linotype"/>
          <w:sz w:val="24"/>
          <w:szCs w:val="24"/>
        </w:rPr>
      </w:pPr>
    </w:p>
    <w:p w14:paraId="2AEB49F2" w14:textId="00530E73" w:rsidR="006208EE" w:rsidRPr="007C4533" w:rsidRDefault="008B11F3" w:rsidP="009E6053">
      <w:pPr>
        <w:spacing w:line="360" w:lineRule="auto"/>
        <w:jc w:val="both"/>
        <w:rPr>
          <w:rFonts w:ascii="Palatino Linotype" w:hAnsi="Palatino Linotype"/>
          <w:sz w:val="24"/>
          <w:szCs w:val="24"/>
        </w:rPr>
      </w:pPr>
      <w:r w:rsidRPr="007C4533">
        <w:rPr>
          <w:rFonts w:ascii="Palatino Linotype" w:hAnsi="Palatino Linotype"/>
          <w:sz w:val="24"/>
          <w:szCs w:val="24"/>
        </w:rPr>
        <w:t xml:space="preserve">Por otra parte, </w:t>
      </w:r>
      <w:r w:rsidRPr="007C4533">
        <w:rPr>
          <w:rFonts w:ascii="Palatino Linotype" w:hAnsi="Palatino Linotype"/>
          <w:sz w:val="24"/>
          <w:szCs w:val="24"/>
          <w:u w:val="single"/>
        </w:rPr>
        <w:t xml:space="preserve">las Notas de Gestión </w:t>
      </w:r>
      <w:r w:rsidR="00F002C7" w:rsidRPr="007C4533">
        <w:rPr>
          <w:rFonts w:ascii="Palatino Linotype" w:hAnsi="Palatino Linotype"/>
          <w:sz w:val="24"/>
          <w:szCs w:val="24"/>
          <w:u w:val="single"/>
        </w:rPr>
        <w:t>A</w:t>
      </w:r>
      <w:r w:rsidRPr="007C4533">
        <w:rPr>
          <w:rFonts w:ascii="Palatino Linotype" w:hAnsi="Palatino Linotype"/>
          <w:sz w:val="24"/>
          <w:szCs w:val="24"/>
          <w:u w:val="single"/>
        </w:rPr>
        <w:t>dministrativa</w:t>
      </w:r>
      <w:r w:rsidR="00F002C7" w:rsidRPr="007C4533">
        <w:rPr>
          <w:rFonts w:ascii="Palatino Linotype" w:hAnsi="Palatino Linotype"/>
          <w:sz w:val="24"/>
          <w:szCs w:val="24"/>
        </w:rPr>
        <w:t xml:space="preserve"> sirven para la revelación del contexto y de los aspectos económicos financieros más relevantes que influyeron en las decisiones del periodo y que fueron considerados en la elaboración de los estados financieros para la mayor comprensión de los mismos y sus particularidades; además, de exponer aquellas políticas que podrían afectar la toma de decisiones en periodos posteriores</w:t>
      </w:r>
      <w:r w:rsidR="00B12635" w:rsidRPr="007C4533">
        <w:rPr>
          <w:rFonts w:ascii="Palatino Linotype" w:hAnsi="Palatino Linotype"/>
          <w:sz w:val="24"/>
          <w:szCs w:val="24"/>
        </w:rPr>
        <w:t>, e</w:t>
      </w:r>
      <w:r w:rsidR="00755072" w:rsidRPr="007C4533">
        <w:rPr>
          <w:rFonts w:ascii="Palatino Linotype" w:hAnsi="Palatino Linotype"/>
          <w:sz w:val="24"/>
          <w:szCs w:val="24"/>
        </w:rPr>
        <w:t xml:space="preserve">n este sentido </w:t>
      </w:r>
      <w:r w:rsidR="00687015" w:rsidRPr="007C4533">
        <w:rPr>
          <w:rFonts w:ascii="Palatino Linotype" w:hAnsi="Palatino Linotype"/>
          <w:sz w:val="24"/>
          <w:szCs w:val="24"/>
        </w:rPr>
        <w:t xml:space="preserve">de la información entrega al OSFEM existen </w:t>
      </w:r>
      <w:r w:rsidR="00755072" w:rsidRPr="007C4533">
        <w:rPr>
          <w:rFonts w:ascii="Palatino Linotype" w:hAnsi="Palatino Linotype"/>
          <w:sz w:val="24"/>
          <w:szCs w:val="24"/>
        </w:rPr>
        <w:t>diversos soportes documental</w:t>
      </w:r>
      <w:r w:rsidR="00687015" w:rsidRPr="007C4533">
        <w:rPr>
          <w:rFonts w:ascii="Palatino Linotype" w:hAnsi="Palatino Linotype"/>
          <w:sz w:val="24"/>
          <w:szCs w:val="24"/>
        </w:rPr>
        <w:t xml:space="preserve">es que </w:t>
      </w:r>
      <w:r w:rsidR="00755072" w:rsidRPr="007C4533">
        <w:rPr>
          <w:rFonts w:ascii="Palatino Linotype" w:hAnsi="Palatino Linotype"/>
          <w:sz w:val="24"/>
          <w:szCs w:val="24"/>
        </w:rPr>
        <w:t xml:space="preserve"> pueden dar cuenta de lo requerido por el Recurrente</w:t>
      </w:r>
      <w:r w:rsidR="00BC1EFA" w:rsidRPr="007C4533">
        <w:rPr>
          <w:rFonts w:ascii="Palatino Linotype" w:hAnsi="Palatino Linotype"/>
          <w:sz w:val="24"/>
          <w:szCs w:val="24"/>
        </w:rPr>
        <w:t>, r</w:t>
      </w:r>
      <w:r w:rsidR="00B31F29" w:rsidRPr="007C4533">
        <w:rPr>
          <w:rFonts w:ascii="Palatino Linotype" w:hAnsi="Palatino Linotype"/>
          <w:sz w:val="24"/>
          <w:szCs w:val="24"/>
        </w:rPr>
        <w:t xml:space="preserve">obustece lo anterior </w:t>
      </w:r>
      <w:r w:rsidR="006208EE" w:rsidRPr="007C4533">
        <w:rPr>
          <w:rFonts w:ascii="Palatino Linotype" w:hAnsi="Palatino Linotype"/>
          <w:sz w:val="24"/>
          <w:szCs w:val="24"/>
        </w:rPr>
        <w:t xml:space="preserve">el Criterio </w:t>
      </w:r>
      <w:r w:rsidR="00FC7AFE" w:rsidRPr="007C4533">
        <w:rPr>
          <w:rFonts w:ascii="Palatino Linotype" w:hAnsi="Palatino Linotype"/>
          <w:sz w:val="24"/>
          <w:szCs w:val="24"/>
        </w:rPr>
        <w:t>016/2017 emitido por el Máximo Órgano Garante</w:t>
      </w:r>
      <w:r w:rsidR="009E6053" w:rsidRPr="007C4533">
        <w:rPr>
          <w:rFonts w:ascii="Palatino Linotype" w:hAnsi="Palatino Linotype"/>
          <w:sz w:val="24"/>
          <w:szCs w:val="24"/>
        </w:rPr>
        <w:t xml:space="preserve">, el cual establece que los Sujetos Obligados pueden </w:t>
      </w:r>
      <w:r w:rsidR="009E6053" w:rsidRPr="007C4533">
        <w:rPr>
          <w:rFonts w:ascii="Palatino Linotype" w:hAnsi="Palatino Linotype" w:cs="Arial"/>
          <w:color w:val="000000" w:themeColor="text1"/>
          <w:sz w:val="24"/>
          <w:lang w:val="es-ES"/>
        </w:rPr>
        <w:t>dar una interpretación que les otorgue una expresión documental</w:t>
      </w:r>
      <w:r w:rsidR="009E6053" w:rsidRPr="007C4533">
        <w:rPr>
          <w:rFonts w:ascii="Palatino Linotype" w:hAnsi="Palatino Linotype"/>
          <w:sz w:val="24"/>
          <w:szCs w:val="24"/>
        </w:rPr>
        <w:t xml:space="preserve"> c</w:t>
      </w:r>
      <w:r w:rsidR="009E6053" w:rsidRPr="007C4533">
        <w:rPr>
          <w:rFonts w:ascii="Palatino Linotype" w:hAnsi="Palatino Linotype" w:cs="Arial"/>
          <w:bCs/>
          <w:sz w:val="24"/>
          <w:szCs w:val="24"/>
        </w:rPr>
        <w:t>uando</w:t>
      </w:r>
      <w:r w:rsidR="009E6053" w:rsidRPr="007C4533">
        <w:rPr>
          <w:rFonts w:ascii="Palatino Linotype" w:hAnsi="Palatino Linotype" w:cs="Arial"/>
          <w:color w:val="000000" w:themeColor="text1"/>
          <w:sz w:val="24"/>
          <w:lang w:val="es-ES"/>
        </w:rPr>
        <w:t xml:space="preserve"> los particulares presenten solicitudes de acceso a la información sin identificar de forma precisa la documentación que pudiera contener la información de su interés, conforme los siguiente; </w:t>
      </w:r>
    </w:p>
    <w:p w14:paraId="1E08EFD7" w14:textId="77777777" w:rsidR="009E6053" w:rsidRPr="007C4533" w:rsidRDefault="009E6053" w:rsidP="00EC12C7">
      <w:pPr>
        <w:spacing w:line="360" w:lineRule="auto"/>
        <w:jc w:val="both"/>
        <w:rPr>
          <w:rFonts w:ascii="Palatino Linotype" w:hAnsi="Palatino Linotype"/>
        </w:rPr>
      </w:pPr>
    </w:p>
    <w:p w14:paraId="0683BE8E" w14:textId="77777777" w:rsidR="006208EE" w:rsidRPr="007C4533" w:rsidRDefault="006208EE" w:rsidP="006208EE">
      <w:pPr>
        <w:spacing w:after="0" w:line="240" w:lineRule="auto"/>
        <w:ind w:left="708"/>
        <w:jc w:val="both"/>
        <w:rPr>
          <w:rFonts w:ascii="Palatino Linotype" w:hAnsi="Palatino Linotype" w:cs="Arial"/>
          <w:i/>
          <w:iCs/>
        </w:rPr>
      </w:pPr>
      <w:r w:rsidRPr="007C4533">
        <w:rPr>
          <w:rFonts w:ascii="Palatino Linotype" w:hAnsi="Palatino Linotype" w:cs="Arial"/>
          <w:b/>
          <w:bCs/>
          <w:i/>
          <w:iCs/>
        </w:rPr>
        <w:t xml:space="preserve">Expresión documental. </w:t>
      </w:r>
      <w:r w:rsidRPr="007C4533">
        <w:rPr>
          <w:rFonts w:ascii="Palatino Linotype" w:hAnsi="Palatino Linotype" w:cs="Arial"/>
          <w:bCs/>
          <w:i/>
          <w:iCs/>
        </w:rPr>
        <w:t>Cuando</w:t>
      </w:r>
      <w:r w:rsidRPr="007C4533">
        <w:rPr>
          <w:rFonts w:ascii="Palatino Linotype" w:hAnsi="Palatino Linotype" w:cs="Arial"/>
          <w:i/>
          <w:iCs/>
          <w:color w:val="000000" w:themeColor="text1"/>
          <w:lang w:val="es-ES"/>
        </w:rPr>
        <w:t xml:space="preserve"> los particulares presenten solicitudes de acceso a la información sin identificar de forma precisa la documentación que pudiera contener la información de su interés, </w:t>
      </w:r>
      <w:r w:rsidRPr="007C4533">
        <w:rPr>
          <w:rFonts w:ascii="Palatino Linotype" w:hAnsi="Palatino Linotype" w:cs="Arial"/>
          <w:i/>
          <w:iCs/>
        </w:rPr>
        <w:t>o bien, la solicitud constituya una consulta,</w:t>
      </w:r>
      <w:r w:rsidRPr="007C4533">
        <w:rPr>
          <w:rFonts w:ascii="Palatino Linotype" w:hAnsi="Palatino Linotype" w:cs="Arial"/>
          <w:i/>
          <w:iCs/>
          <w:color w:val="000000" w:themeColor="text1"/>
          <w:lang w:val="es-ES"/>
        </w:rPr>
        <w:t xml:space="preserve"> pero la respuesta pudiera obrar en algún documento en poder de los sujetos obligados, éstos deben dar a dichas solicitudes una interpretación que les otorgue una expresión documental. </w:t>
      </w:r>
    </w:p>
    <w:p w14:paraId="6024CD2C" w14:textId="77777777" w:rsidR="006208EE" w:rsidRPr="007C4533" w:rsidRDefault="006208EE" w:rsidP="006208EE">
      <w:pPr>
        <w:spacing w:after="0" w:line="240" w:lineRule="auto"/>
        <w:jc w:val="both"/>
        <w:rPr>
          <w:rFonts w:ascii="Palatino Linotype" w:hAnsi="Palatino Linotype" w:cs="Arial"/>
          <w:i/>
          <w:iCs/>
          <w:color w:val="000000"/>
        </w:rPr>
      </w:pPr>
    </w:p>
    <w:p w14:paraId="7EE005CB" w14:textId="77777777" w:rsidR="006208EE" w:rsidRPr="007C4533" w:rsidRDefault="006208EE" w:rsidP="006208EE">
      <w:pPr>
        <w:spacing w:after="0"/>
        <w:ind w:firstLine="708"/>
        <w:jc w:val="both"/>
        <w:rPr>
          <w:rFonts w:ascii="Palatino Linotype" w:hAnsi="Palatino Linotype" w:cs="Arial"/>
          <w:b/>
          <w:i/>
          <w:iCs/>
        </w:rPr>
      </w:pPr>
      <w:r w:rsidRPr="007C4533">
        <w:rPr>
          <w:rFonts w:ascii="Palatino Linotype" w:hAnsi="Palatino Linotype" w:cs="Arial"/>
          <w:b/>
          <w:i/>
          <w:iCs/>
        </w:rPr>
        <w:t>Precedentes:</w:t>
      </w:r>
    </w:p>
    <w:p w14:paraId="734B43C4" w14:textId="77777777" w:rsidR="006208EE" w:rsidRPr="007C4533" w:rsidRDefault="006208EE" w:rsidP="006208EE">
      <w:pPr>
        <w:pStyle w:val="Prrafodelista"/>
        <w:numPr>
          <w:ilvl w:val="0"/>
          <w:numId w:val="3"/>
        </w:numPr>
        <w:spacing w:after="0" w:line="240" w:lineRule="auto"/>
        <w:ind w:left="720"/>
        <w:jc w:val="both"/>
        <w:rPr>
          <w:rFonts w:ascii="Palatino Linotype" w:hAnsi="Palatino Linotype" w:cs="Arial"/>
          <w:i/>
          <w:iCs/>
          <w:color w:val="000000"/>
          <w:sz w:val="20"/>
          <w:szCs w:val="20"/>
        </w:rPr>
      </w:pPr>
      <w:r w:rsidRPr="007C4533">
        <w:rPr>
          <w:rFonts w:ascii="Palatino Linotype" w:hAnsi="Palatino Linotype" w:cs="Arial"/>
          <w:i/>
          <w:iCs/>
          <w:color w:val="000000" w:themeColor="text1"/>
          <w:sz w:val="20"/>
          <w:szCs w:val="20"/>
        </w:rPr>
        <w:t xml:space="preserve">Acceso a la información pública. RRA 0774/16. Sesión del 31 de agosto de 2016. Votación por unanimidad. </w:t>
      </w:r>
      <w:r w:rsidRPr="007C4533">
        <w:rPr>
          <w:rFonts w:ascii="Palatino Linotype" w:eastAsia="Arial" w:hAnsi="Palatino Linotype" w:cs="Arial"/>
          <w:i/>
          <w:iCs/>
          <w:sz w:val="20"/>
          <w:szCs w:val="20"/>
        </w:rPr>
        <w:t>Sin votos disidentes o particulares.</w:t>
      </w:r>
      <w:r w:rsidRPr="007C4533">
        <w:rPr>
          <w:rFonts w:ascii="Palatino Linotype" w:hAnsi="Palatino Linotype" w:cs="Arial"/>
          <w:i/>
          <w:iCs/>
          <w:color w:val="000000" w:themeColor="text1"/>
          <w:sz w:val="20"/>
          <w:szCs w:val="20"/>
        </w:rPr>
        <w:t xml:space="preserve"> Secretaría de Salud. Comisionada Ponente María Patricia Kurczyn Villalobos.</w:t>
      </w:r>
    </w:p>
    <w:p w14:paraId="29739C55" w14:textId="77777777" w:rsidR="006208EE" w:rsidRPr="007C4533" w:rsidRDefault="006208EE" w:rsidP="006208EE">
      <w:pPr>
        <w:pStyle w:val="Prrafodelista"/>
        <w:numPr>
          <w:ilvl w:val="0"/>
          <w:numId w:val="3"/>
        </w:numPr>
        <w:spacing w:after="0" w:line="240" w:lineRule="auto"/>
        <w:ind w:left="720"/>
        <w:jc w:val="both"/>
        <w:rPr>
          <w:rFonts w:ascii="Palatino Linotype" w:hAnsi="Palatino Linotype" w:cs="Arial"/>
          <w:i/>
          <w:iCs/>
          <w:color w:val="000000"/>
          <w:sz w:val="20"/>
          <w:szCs w:val="20"/>
        </w:rPr>
      </w:pPr>
      <w:r w:rsidRPr="007C4533">
        <w:rPr>
          <w:rFonts w:ascii="Palatino Linotype" w:hAnsi="Palatino Linotype" w:cs="Arial"/>
          <w:i/>
          <w:iCs/>
          <w:color w:val="000000" w:themeColor="text1"/>
          <w:sz w:val="20"/>
          <w:szCs w:val="20"/>
        </w:rPr>
        <w:lastRenderedPageBreak/>
        <w:t xml:space="preserve">Acceso a la información pública. RRA 0143/17. Sesión del 22 de febrero de 2017. Votación por unanimidad. </w:t>
      </w:r>
      <w:r w:rsidRPr="007C4533">
        <w:rPr>
          <w:rFonts w:ascii="Palatino Linotype" w:eastAsia="Arial" w:hAnsi="Palatino Linotype" w:cs="Arial"/>
          <w:i/>
          <w:iCs/>
          <w:sz w:val="20"/>
          <w:szCs w:val="20"/>
        </w:rPr>
        <w:t>Sin votos disidentes o particulares.</w:t>
      </w:r>
      <w:r w:rsidRPr="007C4533">
        <w:rPr>
          <w:rFonts w:ascii="Palatino Linotype" w:hAnsi="Palatino Linotype" w:cs="Arial"/>
          <w:i/>
          <w:iCs/>
          <w:color w:val="000000" w:themeColor="text1"/>
          <w:sz w:val="20"/>
          <w:szCs w:val="20"/>
        </w:rPr>
        <w:t xml:space="preserve"> Universidad Autónoma Agraria Antonio Narro. Comisionado Ponente Oscar Mauricio Guerra Ford. </w:t>
      </w:r>
    </w:p>
    <w:p w14:paraId="53413288" w14:textId="5E9CF3A2" w:rsidR="006208EE" w:rsidRPr="007C4533" w:rsidRDefault="006208EE" w:rsidP="006208EE">
      <w:pPr>
        <w:pStyle w:val="Prrafodelista"/>
        <w:numPr>
          <w:ilvl w:val="0"/>
          <w:numId w:val="3"/>
        </w:numPr>
        <w:spacing w:after="0" w:line="240" w:lineRule="auto"/>
        <w:ind w:left="714" w:hanging="357"/>
        <w:jc w:val="both"/>
        <w:rPr>
          <w:rFonts w:ascii="Palatino Linotype" w:hAnsi="Palatino Linotype" w:cs="Arial"/>
          <w:i/>
          <w:iCs/>
          <w:color w:val="000000"/>
          <w:sz w:val="20"/>
          <w:szCs w:val="20"/>
        </w:rPr>
      </w:pPr>
      <w:r w:rsidRPr="007C4533">
        <w:rPr>
          <w:rFonts w:ascii="Palatino Linotype" w:hAnsi="Palatino Linotype" w:cs="Arial"/>
          <w:i/>
          <w:iCs/>
          <w:color w:val="000000" w:themeColor="text1"/>
          <w:sz w:val="20"/>
          <w:szCs w:val="20"/>
        </w:rPr>
        <w:t xml:space="preserve">Acceso a la información pública. RRA 0540/17. Sesión del 08 de marzo del 2017. Votación por unanimidad. </w:t>
      </w:r>
      <w:r w:rsidRPr="007C4533">
        <w:rPr>
          <w:rFonts w:ascii="Palatino Linotype" w:eastAsia="Arial" w:hAnsi="Palatino Linotype" w:cs="Arial"/>
          <w:i/>
          <w:iCs/>
          <w:sz w:val="20"/>
          <w:szCs w:val="20"/>
        </w:rPr>
        <w:t>Sin votos disidentes o particulares.</w:t>
      </w:r>
      <w:r w:rsidRPr="007C4533">
        <w:rPr>
          <w:rFonts w:ascii="Palatino Linotype" w:hAnsi="Palatino Linotype" w:cs="Arial"/>
          <w:i/>
          <w:iCs/>
          <w:color w:val="000000" w:themeColor="text1"/>
          <w:sz w:val="20"/>
          <w:szCs w:val="20"/>
        </w:rPr>
        <w:t xml:space="preserve"> Secretaría de Economía. Comisionado Ponente Francisco Javier Acuña Llamas. </w:t>
      </w:r>
      <w:r w:rsidR="00B45CF1" w:rsidRPr="007C4533">
        <w:rPr>
          <w:rFonts w:ascii="Palatino Linotype" w:hAnsi="Palatino Linotype" w:cs="Arial"/>
          <w:i/>
          <w:iCs/>
          <w:color w:val="000000" w:themeColor="text1"/>
          <w:sz w:val="20"/>
          <w:szCs w:val="20"/>
        </w:rPr>
        <w:t xml:space="preserve"> </w:t>
      </w:r>
    </w:p>
    <w:p w14:paraId="073C7A74" w14:textId="77777777" w:rsidR="006208EE" w:rsidRPr="007C4533" w:rsidRDefault="006208EE" w:rsidP="006208EE">
      <w:pPr>
        <w:pStyle w:val="Prrafodelista"/>
        <w:jc w:val="both"/>
        <w:rPr>
          <w:rFonts w:ascii="Palatino Linotype" w:hAnsi="Palatino Linotype" w:cs="Arial"/>
          <w:color w:val="000000"/>
          <w:u w:val="single"/>
        </w:rPr>
      </w:pPr>
    </w:p>
    <w:p w14:paraId="20EB8616" w14:textId="77777777" w:rsidR="006208EE" w:rsidRPr="007C4533" w:rsidRDefault="006208EE" w:rsidP="00EC12C7">
      <w:pPr>
        <w:spacing w:line="360" w:lineRule="auto"/>
        <w:jc w:val="both"/>
        <w:rPr>
          <w:rFonts w:ascii="Palatino Linotype" w:hAnsi="Palatino Linotype"/>
          <w:sz w:val="24"/>
          <w:szCs w:val="24"/>
        </w:rPr>
      </w:pPr>
    </w:p>
    <w:p w14:paraId="75DED627" w14:textId="07E2F8FF" w:rsidR="00EC12C7" w:rsidRPr="007C4533" w:rsidRDefault="006C408A" w:rsidP="00D53477">
      <w:pPr>
        <w:spacing w:line="360" w:lineRule="auto"/>
        <w:jc w:val="both"/>
        <w:rPr>
          <w:rFonts w:ascii="Palatino Linotype" w:hAnsi="Palatino Linotype"/>
          <w:sz w:val="24"/>
          <w:szCs w:val="24"/>
        </w:rPr>
      </w:pPr>
      <w:r w:rsidRPr="007C4533">
        <w:rPr>
          <w:rFonts w:ascii="Palatino Linotype" w:hAnsi="Palatino Linotype"/>
          <w:sz w:val="24"/>
          <w:szCs w:val="24"/>
        </w:rPr>
        <w:t>Debido a</w:t>
      </w:r>
      <w:r w:rsidR="00EC12C7" w:rsidRPr="007C4533">
        <w:rPr>
          <w:rFonts w:ascii="Palatino Linotype" w:hAnsi="Palatino Linotype"/>
          <w:sz w:val="24"/>
          <w:szCs w:val="24"/>
        </w:rPr>
        <w:t xml:space="preserve"> lo anterior, es óbice señalar que la información requerida</w:t>
      </w:r>
      <w:r w:rsidR="00AF170C" w:rsidRPr="007C4533">
        <w:rPr>
          <w:rFonts w:ascii="Palatino Linotype" w:hAnsi="Palatino Linotype"/>
          <w:sz w:val="24"/>
          <w:szCs w:val="24"/>
        </w:rPr>
        <w:t xml:space="preserve"> podría </w:t>
      </w:r>
      <w:r w:rsidR="00F41799" w:rsidRPr="007C4533">
        <w:rPr>
          <w:rFonts w:ascii="Palatino Linotype" w:hAnsi="Palatino Linotype"/>
          <w:sz w:val="24"/>
          <w:szCs w:val="24"/>
        </w:rPr>
        <w:t>ser susceptible</w:t>
      </w:r>
      <w:r w:rsidR="00EC12C7" w:rsidRPr="007C4533">
        <w:rPr>
          <w:rFonts w:ascii="Palatino Linotype" w:hAnsi="Palatino Linotype"/>
          <w:sz w:val="24"/>
          <w:szCs w:val="24"/>
        </w:rPr>
        <w:t xml:space="preserve"> de clasificación, concebida como el acto administrativo mediante el cual los Sujetos Obligados determinan que la información requerida actualiza alguno de los supuestos de confidencialidad o reserva, de acuerdo con las bases y los principios inmersos en la normatividad aplicable.</w:t>
      </w:r>
    </w:p>
    <w:p w14:paraId="70B4C814" w14:textId="77777777" w:rsidR="00791BFF" w:rsidRPr="007C4533" w:rsidRDefault="00791BFF" w:rsidP="00D53477">
      <w:pPr>
        <w:spacing w:line="360" w:lineRule="auto"/>
        <w:jc w:val="both"/>
        <w:rPr>
          <w:rFonts w:ascii="Palatino Linotype" w:hAnsi="Palatino Linotype"/>
          <w:sz w:val="24"/>
          <w:szCs w:val="24"/>
        </w:rPr>
      </w:pPr>
    </w:p>
    <w:p w14:paraId="00CA95C6" w14:textId="7711F23D" w:rsidR="00EC12C7" w:rsidRPr="007C4533" w:rsidRDefault="00EC12C7" w:rsidP="00D53477">
      <w:pPr>
        <w:spacing w:line="360" w:lineRule="auto"/>
        <w:jc w:val="both"/>
        <w:rPr>
          <w:rFonts w:ascii="Palatino Linotype" w:hAnsi="Palatino Linotype"/>
          <w:sz w:val="24"/>
          <w:szCs w:val="24"/>
        </w:rPr>
      </w:pPr>
      <w:r w:rsidRPr="007C4533">
        <w:rPr>
          <w:rFonts w:ascii="Palatino Linotype" w:hAnsi="Palatino Linotype"/>
          <w:sz w:val="24"/>
          <w:szCs w:val="24"/>
        </w:rPr>
        <w:t>Luego entonces, para realizar la reserva de la información, no basta con invocar alguna de las causales previstas en la Ley de transparencia local. En sentido contrario, dicha valoración debe realizarse a través de lo que se conoce como “prueba de daño”, que consiste en exponer los argumentos y razones, basados en elementos objetivos o verificables, a partir de los cuales se derive que la divulgación de información, en particular, puede afectar, poner en riesg</w:t>
      </w:r>
      <w:r w:rsidR="006470B4" w:rsidRPr="007C4533">
        <w:rPr>
          <w:rFonts w:ascii="Palatino Linotype" w:hAnsi="Palatino Linotype"/>
          <w:sz w:val="24"/>
          <w:szCs w:val="24"/>
        </w:rPr>
        <w:t>o o dañar el interés protegido</w:t>
      </w:r>
      <w:r w:rsidRPr="007C4533">
        <w:rPr>
          <w:rFonts w:ascii="Palatino Linotype" w:hAnsi="Palatino Linotype"/>
          <w:sz w:val="24"/>
          <w:szCs w:val="24"/>
        </w:rPr>
        <w:t>. Asimismo, ésta no debe basarse en meras especulaciones o suposiciones, sino en elementos objetivos que deban evaluar que existe un riego actual e inminente</w:t>
      </w:r>
    </w:p>
    <w:p w14:paraId="76E08D4A" w14:textId="77777777" w:rsidR="00EC12C7" w:rsidRPr="007C4533" w:rsidRDefault="00EC12C7" w:rsidP="00D53477">
      <w:pPr>
        <w:spacing w:line="360" w:lineRule="auto"/>
        <w:jc w:val="both"/>
        <w:rPr>
          <w:rFonts w:ascii="Palatino Linotype" w:hAnsi="Palatino Linotype"/>
          <w:sz w:val="24"/>
          <w:szCs w:val="24"/>
        </w:rPr>
      </w:pPr>
    </w:p>
    <w:p w14:paraId="57CD5743" w14:textId="7564B24D" w:rsidR="00EC12C7" w:rsidRPr="007C4533" w:rsidRDefault="00EC12C7" w:rsidP="00D53477">
      <w:pPr>
        <w:spacing w:line="360" w:lineRule="auto"/>
        <w:jc w:val="both"/>
        <w:rPr>
          <w:rFonts w:ascii="Palatino Linotype" w:hAnsi="Palatino Linotype"/>
          <w:sz w:val="24"/>
          <w:szCs w:val="24"/>
        </w:rPr>
      </w:pPr>
      <w:r w:rsidRPr="007C4533">
        <w:rPr>
          <w:rFonts w:ascii="Palatino Linotype" w:hAnsi="Palatino Linotype"/>
          <w:sz w:val="24"/>
          <w:szCs w:val="24"/>
        </w:rPr>
        <w:t xml:space="preserve">Adicionalmente los artículos 129 y 134 último párrafo de la Ley Estatal y 104 y 108 último párrafo de la Ley General, respectivamente, determinan que se debe realizar un análisis </w:t>
      </w:r>
      <w:r w:rsidRPr="007C4533">
        <w:rPr>
          <w:rFonts w:ascii="Palatino Linotype" w:hAnsi="Palatino Linotype"/>
          <w:sz w:val="24"/>
          <w:szCs w:val="24"/>
        </w:rPr>
        <w:lastRenderedPageBreak/>
        <w:t>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4F9388B8" w14:textId="77777777" w:rsidR="00832B84" w:rsidRPr="007C4533" w:rsidRDefault="00832B84" w:rsidP="00D53477">
      <w:pPr>
        <w:spacing w:line="360" w:lineRule="auto"/>
        <w:jc w:val="both"/>
        <w:rPr>
          <w:rFonts w:ascii="Palatino Linotype" w:hAnsi="Palatino Linotype"/>
          <w:sz w:val="24"/>
          <w:szCs w:val="24"/>
        </w:rPr>
      </w:pPr>
    </w:p>
    <w:p w14:paraId="7B998C96" w14:textId="77777777" w:rsidR="00EC12C7" w:rsidRPr="007C4533" w:rsidRDefault="00EC12C7" w:rsidP="00D53477">
      <w:pPr>
        <w:spacing w:line="360" w:lineRule="auto"/>
        <w:jc w:val="both"/>
        <w:rPr>
          <w:rFonts w:ascii="Palatino Linotype" w:hAnsi="Palatino Linotype"/>
          <w:sz w:val="24"/>
          <w:szCs w:val="24"/>
        </w:rPr>
      </w:pPr>
      <w:r w:rsidRPr="007C4533">
        <w:rPr>
          <w:rFonts w:ascii="Palatino Linotype" w:hAnsi="Palatino Linotype"/>
          <w:sz w:val="24"/>
          <w:szCs w:val="24"/>
        </w:rPr>
        <w:t xml:space="preserve">Para aplicar la prueba de daño, se deberán de precisar las razones objetivas por las que la apertura genera una afectación, acreditando que: </w:t>
      </w:r>
    </w:p>
    <w:p w14:paraId="4CB3623C" w14:textId="77777777" w:rsidR="00EC12C7" w:rsidRPr="007C4533" w:rsidRDefault="00EC12C7" w:rsidP="00EC12C7">
      <w:pPr>
        <w:pStyle w:val="Prrafodelista"/>
        <w:numPr>
          <w:ilvl w:val="0"/>
          <w:numId w:val="17"/>
        </w:numPr>
        <w:spacing w:line="360" w:lineRule="auto"/>
        <w:jc w:val="both"/>
        <w:rPr>
          <w:rFonts w:ascii="Palatino Linotype" w:hAnsi="Palatino Linotype"/>
          <w:sz w:val="24"/>
          <w:szCs w:val="24"/>
        </w:rPr>
      </w:pPr>
      <w:r w:rsidRPr="007C4533">
        <w:rPr>
          <w:rFonts w:ascii="Palatino Linotype" w:hAnsi="Palatino Linotype"/>
          <w:sz w:val="24"/>
          <w:szCs w:val="24"/>
        </w:rPr>
        <w:t xml:space="preserve">La divulgación de la información representa un riesgo real, demostrable e identificable del perjuicio significativo al interés público o a la seguridad pública </w:t>
      </w:r>
    </w:p>
    <w:p w14:paraId="18CC687F" w14:textId="77777777" w:rsidR="00EC12C7" w:rsidRPr="007C4533" w:rsidRDefault="00EC12C7" w:rsidP="00EC12C7">
      <w:pPr>
        <w:pStyle w:val="Prrafodelista"/>
        <w:numPr>
          <w:ilvl w:val="0"/>
          <w:numId w:val="17"/>
        </w:numPr>
        <w:spacing w:line="360" w:lineRule="auto"/>
        <w:jc w:val="both"/>
        <w:rPr>
          <w:rFonts w:ascii="Palatino Linotype" w:hAnsi="Palatino Linotype"/>
          <w:sz w:val="24"/>
          <w:szCs w:val="24"/>
        </w:rPr>
      </w:pPr>
      <w:r w:rsidRPr="007C4533">
        <w:rPr>
          <w:rFonts w:ascii="Palatino Linotype" w:hAnsi="Palatino Linotype"/>
          <w:sz w:val="24"/>
          <w:szCs w:val="24"/>
        </w:rPr>
        <w:t xml:space="preserve">El riesgo de perjuicio que supondría la divulgación supera el interés público general de que se difunda; y </w:t>
      </w:r>
    </w:p>
    <w:p w14:paraId="284DA632" w14:textId="2778B870" w:rsidR="00EC12C7" w:rsidRPr="007C4533" w:rsidRDefault="00EC12C7" w:rsidP="00D53477">
      <w:pPr>
        <w:pStyle w:val="Prrafodelista"/>
        <w:numPr>
          <w:ilvl w:val="0"/>
          <w:numId w:val="17"/>
        </w:numPr>
        <w:spacing w:line="360" w:lineRule="auto"/>
        <w:jc w:val="both"/>
        <w:rPr>
          <w:rFonts w:ascii="Palatino Linotype" w:hAnsi="Palatino Linotype"/>
          <w:i/>
          <w:sz w:val="24"/>
          <w:szCs w:val="24"/>
        </w:rPr>
      </w:pPr>
      <w:r w:rsidRPr="007C4533">
        <w:rPr>
          <w:rFonts w:ascii="Palatino Linotype" w:hAnsi="Palatino Linotype"/>
          <w:sz w:val="24"/>
          <w:szCs w:val="24"/>
        </w:rPr>
        <w:t>La limitación se adecua al principio de proporcionalidad y representa el medio menos restrictivo disponible para evitar el perjuicio</w:t>
      </w:r>
      <w:r w:rsidRPr="007C4533">
        <w:rPr>
          <w:rFonts w:ascii="Palatino Linotype" w:hAnsi="Palatino Linotype"/>
          <w:i/>
          <w:sz w:val="24"/>
          <w:szCs w:val="24"/>
        </w:rPr>
        <w:t>.</w:t>
      </w:r>
    </w:p>
    <w:p w14:paraId="43F8178E" w14:textId="77777777" w:rsidR="007A1397" w:rsidRPr="007C4533" w:rsidRDefault="007A1397" w:rsidP="00D53477">
      <w:pPr>
        <w:spacing w:line="360" w:lineRule="auto"/>
        <w:jc w:val="both"/>
        <w:rPr>
          <w:rFonts w:ascii="Palatino Linotype" w:hAnsi="Palatino Linotype"/>
          <w:sz w:val="24"/>
          <w:szCs w:val="24"/>
        </w:rPr>
      </w:pPr>
    </w:p>
    <w:p w14:paraId="71629669" w14:textId="4AE96063" w:rsidR="00F41799" w:rsidRPr="007C4533" w:rsidRDefault="00EC12C7" w:rsidP="00D53477">
      <w:pPr>
        <w:spacing w:line="360" w:lineRule="auto"/>
        <w:jc w:val="both"/>
        <w:rPr>
          <w:rFonts w:ascii="Palatino Linotype" w:hAnsi="Palatino Linotype"/>
          <w:sz w:val="24"/>
          <w:szCs w:val="24"/>
        </w:rPr>
      </w:pPr>
      <w:r w:rsidRPr="007C4533">
        <w:rPr>
          <w:rFonts w:ascii="Palatino Linotype" w:hAnsi="Palatino Linotype"/>
          <w:sz w:val="24"/>
          <w:szCs w:val="24"/>
        </w:rPr>
        <w:t>Por lo que entonces, el primer supuesto de la prueba de daño consiste en acreditar que la entrega de la información p</w:t>
      </w:r>
      <w:r w:rsidR="00533852" w:rsidRPr="007C4533">
        <w:rPr>
          <w:rFonts w:ascii="Palatino Linotype" w:hAnsi="Palatino Linotype"/>
          <w:sz w:val="24"/>
          <w:szCs w:val="24"/>
        </w:rPr>
        <w:t>rovoca aspectos concurrentes:</w:t>
      </w:r>
      <w:r w:rsidRPr="007C4533">
        <w:rPr>
          <w:rFonts w:ascii="Palatino Linotype" w:hAnsi="Palatino Linotype"/>
          <w:sz w:val="24"/>
          <w:szCs w:val="24"/>
        </w:rPr>
        <w:t xml:space="preserve">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w:t>
      </w:r>
      <w:r w:rsidRPr="007C4533">
        <w:rPr>
          <w:rFonts w:ascii="Palatino Linotype" w:hAnsi="Palatino Linotype"/>
          <w:sz w:val="24"/>
          <w:szCs w:val="24"/>
        </w:rPr>
        <w:lastRenderedPageBreak/>
        <w:t>público o a la seguridad pública. Identificado ese riesgo, se debe demostrar que el mismo supera el interés público general porque se difunda dicha información.</w:t>
      </w:r>
    </w:p>
    <w:p w14:paraId="59268834" w14:textId="77777777" w:rsidR="009F5B1A" w:rsidRPr="007C4533" w:rsidRDefault="009F5B1A" w:rsidP="00D53477">
      <w:pPr>
        <w:spacing w:line="360" w:lineRule="auto"/>
        <w:jc w:val="both"/>
        <w:rPr>
          <w:rFonts w:ascii="Palatino Linotype" w:hAnsi="Palatino Linotype"/>
          <w:sz w:val="24"/>
          <w:szCs w:val="24"/>
        </w:rPr>
      </w:pPr>
    </w:p>
    <w:p w14:paraId="742AC4FE" w14:textId="506C017D" w:rsidR="00F41799" w:rsidRPr="007C4533" w:rsidRDefault="00F41799" w:rsidP="00721305">
      <w:pPr>
        <w:spacing w:line="360" w:lineRule="auto"/>
        <w:jc w:val="both"/>
        <w:rPr>
          <w:rFonts w:ascii="Palatino Linotype" w:hAnsi="Palatino Linotype"/>
          <w:sz w:val="24"/>
          <w:szCs w:val="24"/>
        </w:rPr>
      </w:pPr>
      <w:r w:rsidRPr="007C4533">
        <w:rPr>
          <w:rFonts w:ascii="Palatino Linotype" w:hAnsi="Palatino Linotype"/>
          <w:sz w:val="24"/>
          <w:szCs w:val="24"/>
        </w:rPr>
        <w:t>Debido a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w:t>
      </w:r>
      <w:r w:rsidR="00721305" w:rsidRPr="007C4533">
        <w:rPr>
          <w:rFonts w:ascii="Palatino Linotype" w:hAnsi="Palatino Linotype"/>
          <w:sz w:val="24"/>
          <w:szCs w:val="24"/>
        </w:rPr>
        <w:t>iente:</w:t>
      </w:r>
    </w:p>
    <w:p w14:paraId="27D44D18" w14:textId="77777777" w:rsidR="00F41799" w:rsidRPr="007C4533" w:rsidRDefault="00F41799" w:rsidP="00F41799">
      <w:pPr>
        <w:spacing w:line="360" w:lineRule="auto"/>
        <w:ind w:left="708"/>
        <w:jc w:val="both"/>
        <w:rPr>
          <w:rFonts w:ascii="Palatino Linotype" w:hAnsi="Palatino Linotype"/>
          <w:i/>
        </w:rPr>
      </w:pPr>
      <w:r w:rsidRPr="007C4533">
        <w:rPr>
          <w:rFonts w:ascii="Palatino Linotype" w:hAnsi="Palatino Linotype"/>
          <w:i/>
        </w:rPr>
        <w:t xml:space="preserve">Artículo 140. El acceso a la información pública será restringido excepcionalmente, cuando por razones de interés público, ésta sea clasificada como reservada, conforme a los criterios siguientes: </w:t>
      </w:r>
    </w:p>
    <w:p w14:paraId="169E5F46" w14:textId="77777777" w:rsidR="00F41799" w:rsidRPr="007C4533" w:rsidRDefault="00F41799" w:rsidP="00F41799">
      <w:pPr>
        <w:pStyle w:val="Prrafodelista"/>
        <w:numPr>
          <w:ilvl w:val="0"/>
          <w:numId w:val="18"/>
        </w:numPr>
        <w:spacing w:line="360" w:lineRule="auto"/>
        <w:jc w:val="both"/>
        <w:rPr>
          <w:rFonts w:ascii="Palatino Linotype" w:hAnsi="Palatino Linotype"/>
          <w:i/>
        </w:rPr>
      </w:pPr>
      <w:r w:rsidRPr="007C4533">
        <w:rPr>
          <w:rFonts w:ascii="Palatino Linotype" w:hAnsi="Palatino Linotype"/>
          <w:bCs/>
          <w:i/>
        </w:rPr>
        <w:t>Comprometa la seguridad pública</w:t>
      </w:r>
      <w:r w:rsidRPr="007C4533">
        <w:rPr>
          <w:rFonts w:ascii="Palatino Linotype" w:hAnsi="Palatino Linotype"/>
          <w:i/>
        </w:rPr>
        <w:t xml:space="preserve"> y cuente con un propósito genuino y un efecto demostrable; </w:t>
      </w:r>
    </w:p>
    <w:p w14:paraId="54B9B3D4" w14:textId="77777777" w:rsidR="00F41799" w:rsidRPr="007C4533" w:rsidRDefault="00F41799" w:rsidP="00F41799">
      <w:pPr>
        <w:pStyle w:val="Prrafodelista"/>
        <w:numPr>
          <w:ilvl w:val="0"/>
          <w:numId w:val="18"/>
        </w:numPr>
        <w:spacing w:line="360" w:lineRule="auto"/>
        <w:jc w:val="both"/>
        <w:rPr>
          <w:rFonts w:ascii="Palatino Linotype" w:hAnsi="Palatino Linotype"/>
          <w:i/>
          <w:sz w:val="24"/>
          <w:szCs w:val="24"/>
        </w:rPr>
      </w:pPr>
      <w:r w:rsidRPr="007C4533">
        <w:rPr>
          <w:rFonts w:ascii="Palatino Linotype" w:hAnsi="Palatino Linotype"/>
          <w:i/>
        </w:rPr>
        <w:t xml:space="preserve">Pueda menoscabar la conducción de las negociaciones y relaciones internacionales; </w:t>
      </w:r>
    </w:p>
    <w:p w14:paraId="7334BD14" w14:textId="77777777" w:rsidR="00F41799" w:rsidRPr="007C4533" w:rsidRDefault="00F41799" w:rsidP="00F41799">
      <w:pPr>
        <w:pStyle w:val="Prrafodelista"/>
        <w:numPr>
          <w:ilvl w:val="0"/>
          <w:numId w:val="18"/>
        </w:numPr>
        <w:spacing w:line="360" w:lineRule="auto"/>
        <w:jc w:val="both"/>
        <w:rPr>
          <w:rFonts w:ascii="Palatino Linotype" w:hAnsi="Palatino Linotype"/>
          <w:i/>
          <w:sz w:val="24"/>
          <w:szCs w:val="24"/>
        </w:rPr>
      </w:pPr>
      <w:r w:rsidRPr="007C4533">
        <w:rPr>
          <w:rFonts w:ascii="Palatino Linotype" w:hAnsi="Palatino Linotype"/>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946AC24" w14:textId="77777777" w:rsidR="00F41799" w:rsidRPr="007C4533" w:rsidRDefault="00F41799" w:rsidP="00F41799">
      <w:pPr>
        <w:pStyle w:val="Prrafodelista"/>
        <w:numPr>
          <w:ilvl w:val="0"/>
          <w:numId w:val="18"/>
        </w:numPr>
        <w:spacing w:line="360" w:lineRule="auto"/>
        <w:jc w:val="both"/>
        <w:rPr>
          <w:rFonts w:ascii="Palatino Linotype" w:hAnsi="Palatino Linotype"/>
          <w:i/>
          <w:sz w:val="24"/>
          <w:szCs w:val="24"/>
        </w:rPr>
      </w:pPr>
      <w:r w:rsidRPr="007C4533">
        <w:rPr>
          <w:rFonts w:ascii="Palatino Linotype" w:hAnsi="Palatino Linotype"/>
          <w:i/>
        </w:rPr>
        <w:t xml:space="preserve"> Ponga en riesgo la vida, la seguridad o la salud de una persona física; </w:t>
      </w:r>
    </w:p>
    <w:p w14:paraId="3746AEEE" w14:textId="77777777" w:rsidR="00F41799" w:rsidRPr="007C4533" w:rsidRDefault="00F41799" w:rsidP="00F41799">
      <w:pPr>
        <w:pStyle w:val="Prrafodelista"/>
        <w:numPr>
          <w:ilvl w:val="0"/>
          <w:numId w:val="18"/>
        </w:numPr>
        <w:spacing w:line="360" w:lineRule="auto"/>
        <w:jc w:val="both"/>
        <w:rPr>
          <w:rFonts w:ascii="Palatino Linotype" w:hAnsi="Palatino Linotype"/>
          <w:i/>
          <w:sz w:val="24"/>
          <w:szCs w:val="24"/>
        </w:rPr>
      </w:pPr>
      <w:r w:rsidRPr="007C4533">
        <w:rPr>
          <w:rFonts w:ascii="Palatino Linotype" w:hAnsi="Palatino Linotype"/>
          <w:b/>
          <w:bCs/>
          <w:i/>
          <w:u w:val="single"/>
        </w:rPr>
        <w:t>Aquella cuya divulgación obstruya o pueda causar un serio perjuicio</w:t>
      </w:r>
      <w:r w:rsidRPr="007C4533">
        <w:rPr>
          <w:rFonts w:ascii="Palatino Linotype" w:hAnsi="Palatino Linotype"/>
          <w:i/>
        </w:rPr>
        <w:t xml:space="preserve"> a: </w:t>
      </w:r>
    </w:p>
    <w:p w14:paraId="2DB1AFBD" w14:textId="77777777" w:rsidR="00F41799" w:rsidRPr="007C4533" w:rsidRDefault="00F41799" w:rsidP="00F41799">
      <w:pPr>
        <w:pStyle w:val="Prrafodelista"/>
        <w:spacing w:line="360" w:lineRule="auto"/>
        <w:ind w:left="2832"/>
        <w:jc w:val="both"/>
        <w:rPr>
          <w:rFonts w:ascii="Palatino Linotype" w:hAnsi="Palatino Linotype"/>
          <w:i/>
        </w:rPr>
      </w:pPr>
      <w:r w:rsidRPr="007C4533">
        <w:rPr>
          <w:rFonts w:ascii="Palatino Linotype" w:hAnsi="Palatino Linotype"/>
          <w:i/>
        </w:rPr>
        <w:t xml:space="preserve">1. Las actividades de fiscalización, verificación, inspección, comprobación y </w:t>
      </w:r>
      <w:r w:rsidRPr="007C4533">
        <w:rPr>
          <w:rFonts w:ascii="Palatino Linotype" w:hAnsi="Palatino Linotype"/>
          <w:b/>
          <w:bCs/>
          <w:i/>
          <w:u w:val="single"/>
        </w:rPr>
        <w:t xml:space="preserve">auditoría </w:t>
      </w:r>
      <w:r w:rsidRPr="007C4533">
        <w:rPr>
          <w:rFonts w:ascii="Palatino Linotype" w:hAnsi="Palatino Linotype"/>
          <w:i/>
        </w:rPr>
        <w:t xml:space="preserve">sobre el cumplimiento de las Leyes; o </w:t>
      </w:r>
    </w:p>
    <w:p w14:paraId="14AF9FE2" w14:textId="77777777" w:rsidR="00F41799" w:rsidRPr="007C4533" w:rsidRDefault="00F41799" w:rsidP="00F41799">
      <w:pPr>
        <w:pStyle w:val="Prrafodelista"/>
        <w:spacing w:line="360" w:lineRule="auto"/>
        <w:ind w:left="2832"/>
        <w:jc w:val="both"/>
        <w:rPr>
          <w:rFonts w:ascii="Palatino Linotype" w:hAnsi="Palatino Linotype"/>
          <w:i/>
          <w:sz w:val="24"/>
          <w:szCs w:val="24"/>
        </w:rPr>
      </w:pPr>
      <w:r w:rsidRPr="007C4533">
        <w:rPr>
          <w:rFonts w:ascii="Palatino Linotype" w:hAnsi="Palatino Linotype"/>
          <w:i/>
        </w:rPr>
        <w:t xml:space="preserve">2. La recaudación de las contribuciones. </w:t>
      </w:r>
    </w:p>
    <w:p w14:paraId="309559C0" w14:textId="77777777" w:rsidR="00F41799" w:rsidRPr="007C4533" w:rsidRDefault="00F41799" w:rsidP="00F41799">
      <w:pPr>
        <w:pStyle w:val="Prrafodelista"/>
        <w:numPr>
          <w:ilvl w:val="0"/>
          <w:numId w:val="18"/>
        </w:numPr>
        <w:spacing w:line="360" w:lineRule="auto"/>
        <w:jc w:val="both"/>
        <w:rPr>
          <w:rFonts w:ascii="Palatino Linotype" w:hAnsi="Palatino Linotype"/>
          <w:i/>
          <w:sz w:val="24"/>
          <w:szCs w:val="24"/>
        </w:rPr>
      </w:pPr>
      <w:r w:rsidRPr="007C4533">
        <w:rPr>
          <w:rFonts w:ascii="Palatino Linotype" w:hAnsi="Palatino Linotype"/>
          <w:i/>
        </w:rPr>
        <w:t xml:space="preserve"> Pueda causar daño u obstruya la prevención o persecución de los delitos, altere el proceso de investigación de las carpetas de investigación, afecte o vulnere la </w:t>
      </w:r>
      <w:r w:rsidRPr="007C4533">
        <w:rPr>
          <w:rFonts w:ascii="Palatino Linotype" w:hAnsi="Palatino Linotype"/>
          <w:i/>
        </w:rPr>
        <w:lastRenderedPageBreak/>
        <w:t xml:space="preserve">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CA0DA83" w14:textId="77777777" w:rsidR="00F41799" w:rsidRPr="007C4533" w:rsidRDefault="00F41799" w:rsidP="00F41799">
      <w:pPr>
        <w:pStyle w:val="Prrafodelista"/>
        <w:numPr>
          <w:ilvl w:val="0"/>
          <w:numId w:val="18"/>
        </w:numPr>
        <w:spacing w:line="360" w:lineRule="auto"/>
        <w:jc w:val="both"/>
        <w:rPr>
          <w:rFonts w:ascii="Palatino Linotype" w:hAnsi="Palatino Linotype"/>
          <w:i/>
          <w:sz w:val="24"/>
          <w:szCs w:val="24"/>
        </w:rPr>
      </w:pPr>
      <w:r w:rsidRPr="007C4533">
        <w:rPr>
          <w:rFonts w:ascii="Palatino Linotype" w:hAnsi="Palatino Linotype"/>
          <w:i/>
        </w:rPr>
        <w:t xml:space="preserve">La que contengan las opiniones, recomendaciones o puntos de vista que formen parte del proceso deliberativo de los servidores públicos, hasta en tanto sea adoptada la decisión definitiva, la cual deberá estar documentada; </w:t>
      </w:r>
    </w:p>
    <w:p w14:paraId="71EBC388" w14:textId="77777777" w:rsidR="00F41799" w:rsidRPr="007C4533" w:rsidRDefault="00F41799" w:rsidP="00F41799">
      <w:pPr>
        <w:pStyle w:val="Prrafodelista"/>
        <w:numPr>
          <w:ilvl w:val="0"/>
          <w:numId w:val="18"/>
        </w:numPr>
        <w:spacing w:line="360" w:lineRule="auto"/>
        <w:jc w:val="both"/>
        <w:rPr>
          <w:rFonts w:ascii="Palatino Linotype" w:hAnsi="Palatino Linotype"/>
          <w:i/>
          <w:sz w:val="24"/>
          <w:szCs w:val="24"/>
        </w:rPr>
      </w:pPr>
      <w:r w:rsidRPr="007C4533">
        <w:rPr>
          <w:rFonts w:ascii="Palatino Linotype" w:hAnsi="Palatino Linotype"/>
          <w:i/>
        </w:rPr>
        <w:t xml:space="preserve">Vulnere la conducción de los expedientes judiciales o de los procedimientos administrativos seguidos en forma de juicio, en tanto no hayan quedado firmes;  </w:t>
      </w:r>
    </w:p>
    <w:p w14:paraId="7CB920A1" w14:textId="77777777" w:rsidR="00F41799" w:rsidRPr="007C4533" w:rsidRDefault="00F41799" w:rsidP="00F41799">
      <w:pPr>
        <w:pStyle w:val="Prrafodelista"/>
        <w:numPr>
          <w:ilvl w:val="0"/>
          <w:numId w:val="18"/>
        </w:numPr>
        <w:spacing w:line="360" w:lineRule="auto"/>
        <w:jc w:val="both"/>
        <w:rPr>
          <w:rFonts w:ascii="Palatino Linotype" w:hAnsi="Palatino Linotype"/>
          <w:i/>
          <w:sz w:val="24"/>
          <w:szCs w:val="24"/>
        </w:rPr>
      </w:pPr>
      <w:r w:rsidRPr="007C4533">
        <w:rPr>
          <w:rFonts w:ascii="Palatino Linotype" w:hAnsi="Palatino Linotype"/>
          <w:i/>
        </w:rPr>
        <w:t>Se encuentre contenida dentro de las investigaciones de hechos que la Ley señale como delitos y se tramiten ante el Ministerio Público;</w:t>
      </w:r>
    </w:p>
    <w:p w14:paraId="6525B3CD" w14:textId="77777777" w:rsidR="00F41799" w:rsidRPr="007C4533" w:rsidRDefault="00F41799" w:rsidP="00F41799">
      <w:pPr>
        <w:pStyle w:val="Prrafodelista"/>
        <w:numPr>
          <w:ilvl w:val="0"/>
          <w:numId w:val="18"/>
        </w:numPr>
        <w:spacing w:line="360" w:lineRule="auto"/>
        <w:jc w:val="both"/>
        <w:rPr>
          <w:rFonts w:ascii="Palatino Linotype" w:hAnsi="Palatino Linotype"/>
          <w:i/>
          <w:sz w:val="24"/>
          <w:szCs w:val="24"/>
        </w:rPr>
      </w:pPr>
      <w:r w:rsidRPr="007C4533">
        <w:rPr>
          <w:rFonts w:ascii="Palatino Linotype" w:hAnsi="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726FAE4A" w14:textId="77777777" w:rsidR="00F41799" w:rsidRPr="007C4533" w:rsidRDefault="00F41799" w:rsidP="00F41799">
      <w:pPr>
        <w:pStyle w:val="Prrafodelista"/>
        <w:numPr>
          <w:ilvl w:val="0"/>
          <w:numId w:val="18"/>
        </w:numPr>
        <w:spacing w:line="360" w:lineRule="auto"/>
        <w:jc w:val="both"/>
        <w:rPr>
          <w:rFonts w:ascii="Palatino Linotype" w:hAnsi="Palatino Linotype"/>
          <w:i/>
          <w:sz w:val="24"/>
          <w:szCs w:val="24"/>
        </w:rPr>
      </w:pPr>
      <w:r w:rsidRPr="007C4533">
        <w:rPr>
          <w:rFonts w:ascii="Palatino Linotype" w:hAnsi="Palatino Linotype"/>
          <w:i/>
        </w:rPr>
        <w:t xml:space="preserve">Las que por disposición expresa de una ley tengan tal carácter, siempre que sean acordes con las bases, principios y disposiciones establecidos en esta Ley y no la contravengan; así como las previstas en tratados internacionales. </w:t>
      </w:r>
    </w:p>
    <w:p w14:paraId="417E3F86" w14:textId="77777777" w:rsidR="00F41799" w:rsidRPr="007C4533" w:rsidRDefault="00F41799" w:rsidP="00F41799">
      <w:pPr>
        <w:spacing w:line="360" w:lineRule="auto"/>
        <w:contextualSpacing/>
        <w:jc w:val="both"/>
        <w:rPr>
          <w:rFonts w:ascii="Palatino Linotype" w:hAnsi="Palatino Linotype"/>
          <w:b/>
          <w:i/>
          <w:iCs/>
        </w:rPr>
      </w:pPr>
    </w:p>
    <w:p w14:paraId="2357CE39" w14:textId="77777777" w:rsidR="00F41799" w:rsidRPr="007C4533" w:rsidRDefault="00F41799" w:rsidP="00F41799">
      <w:pPr>
        <w:spacing w:after="0" w:line="360" w:lineRule="auto"/>
        <w:jc w:val="both"/>
        <w:rPr>
          <w:rFonts w:ascii="Palatino Linotype" w:hAnsi="Palatino Linotype"/>
          <w:sz w:val="24"/>
          <w:szCs w:val="24"/>
        </w:rPr>
      </w:pPr>
      <w:r w:rsidRPr="007C4533">
        <w:rPr>
          <w:rFonts w:ascii="Palatino Linotype" w:hAnsi="Palatino Linotype"/>
          <w:sz w:val="24"/>
          <w:szCs w:val="24"/>
        </w:rPr>
        <w:lastRenderedPageBreak/>
        <w:t>Bajo este contexto, la fundamentación y motivación, cobra particular relevancia la corriente que emana del Tercer Tribunal Colegiado en Materia Civil del Primer Circuito, a través de la jurisprudencia con número de registro digital 170307 de la Novena Época, visible en el Semanario Judicial de la Federación y su Gaceta, Tomo XXVII, de febrero de 2008, tesis I.3o.C. J/47 en materia común, en la que establece lo siguiente;</w:t>
      </w:r>
    </w:p>
    <w:p w14:paraId="7A8F32AD" w14:textId="77777777" w:rsidR="00F41799" w:rsidRPr="007C4533" w:rsidRDefault="00F41799" w:rsidP="00F41799">
      <w:pPr>
        <w:spacing w:after="0" w:line="360" w:lineRule="auto"/>
        <w:jc w:val="both"/>
        <w:rPr>
          <w:rFonts w:ascii="Palatino Linotype" w:hAnsi="Palatino Linotype"/>
          <w:sz w:val="24"/>
          <w:szCs w:val="24"/>
        </w:rPr>
      </w:pPr>
    </w:p>
    <w:p w14:paraId="62980C1C" w14:textId="77777777" w:rsidR="00F41799" w:rsidRPr="007C4533" w:rsidRDefault="00F41799" w:rsidP="00F41799">
      <w:pPr>
        <w:spacing w:after="0" w:line="360" w:lineRule="auto"/>
        <w:ind w:left="708"/>
        <w:jc w:val="both"/>
        <w:rPr>
          <w:rFonts w:ascii="Palatino Linotype" w:hAnsi="Palatino Linotype"/>
          <w:i/>
          <w:iCs/>
        </w:rPr>
      </w:pPr>
      <w:r w:rsidRPr="007C4533">
        <w:rPr>
          <w:rFonts w:ascii="Palatino Linotype" w:hAnsi="Palatino Linotype"/>
        </w:rPr>
        <w:t>“</w:t>
      </w:r>
      <w:r w:rsidRPr="007C4533">
        <w:rPr>
          <w:rFonts w:ascii="Palatino Linotype" w:hAnsi="Palatino Linotype"/>
          <w:b/>
          <w:bCs/>
          <w:i/>
          <w:iCs/>
        </w:rPr>
        <w:t>FUNDAMENTACIÓN Y MOTIVACIÓN. LA DIFERENCIA ENTRE LA FALTA Y LA INDEBIDA SATISFACCIÓN DE AMBOS REQUISITOS CONSTITUCIONALES TRASCIENDE AL ORDEN EN QUE DEBEN ESTUDIARSE LOS CONCEPTOS DE VIOLACIÓN Y A LOS EFECTOS DEL FALLO PROTECTOR.</w:t>
      </w:r>
      <w:r w:rsidRPr="007C4533">
        <w:rPr>
          <w:rFonts w:ascii="Palatino Linotype" w:hAnsi="Palatino Linotype"/>
          <w:i/>
          <w:iCs/>
        </w:rPr>
        <w:t xml:space="preserve"> </w:t>
      </w:r>
    </w:p>
    <w:p w14:paraId="7E157259" w14:textId="77777777" w:rsidR="00F41799" w:rsidRPr="007C4533" w:rsidRDefault="00F41799" w:rsidP="00F41799">
      <w:pPr>
        <w:spacing w:after="0" w:line="360" w:lineRule="auto"/>
        <w:ind w:left="708"/>
        <w:jc w:val="both"/>
        <w:rPr>
          <w:rFonts w:ascii="Palatino Linotype" w:hAnsi="Palatino Linotype"/>
          <w:i/>
          <w:iCs/>
        </w:rPr>
      </w:pPr>
    </w:p>
    <w:p w14:paraId="17D0BAEB" w14:textId="77777777" w:rsidR="00F41799" w:rsidRPr="007C4533" w:rsidRDefault="00F41799" w:rsidP="00F41799">
      <w:pPr>
        <w:spacing w:after="0" w:line="360" w:lineRule="auto"/>
        <w:ind w:left="708"/>
        <w:jc w:val="both"/>
        <w:rPr>
          <w:rFonts w:ascii="Palatino Linotype" w:hAnsi="Palatino Linotype"/>
          <w:i/>
          <w:iCs/>
        </w:rPr>
      </w:pPr>
      <w:r w:rsidRPr="007C4533">
        <w:rPr>
          <w:rFonts w:ascii="Palatino Linotype" w:hAnsi="Palatino Linotype"/>
          <w:i/>
          <w:iCs/>
        </w:rPr>
        <w:t xml:space="preserve">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w:t>
      </w:r>
      <w:r w:rsidRPr="007C4533">
        <w:rPr>
          <w:rFonts w:ascii="Palatino Linotype" w:hAnsi="Palatino Linotype"/>
          <w:i/>
          <w:iCs/>
        </w:rPr>
        <w:lastRenderedPageBreak/>
        <w:t xml:space="preserve">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 </w:t>
      </w:r>
    </w:p>
    <w:p w14:paraId="3D9F8324" w14:textId="77777777" w:rsidR="00F41799" w:rsidRPr="007C4533" w:rsidRDefault="00F41799" w:rsidP="00F41799">
      <w:pPr>
        <w:spacing w:after="0" w:line="360" w:lineRule="auto"/>
        <w:ind w:left="708"/>
        <w:jc w:val="both"/>
        <w:rPr>
          <w:rFonts w:ascii="Palatino Linotype" w:hAnsi="Palatino Linotype"/>
          <w:i/>
          <w:iCs/>
        </w:rPr>
      </w:pPr>
    </w:p>
    <w:p w14:paraId="2B76D7A4" w14:textId="77777777" w:rsidR="00F41799" w:rsidRPr="007C4533" w:rsidRDefault="00F41799" w:rsidP="00F41799">
      <w:pPr>
        <w:spacing w:after="0" w:line="360" w:lineRule="auto"/>
        <w:ind w:left="708"/>
        <w:jc w:val="both"/>
        <w:rPr>
          <w:rFonts w:ascii="Palatino Linotype" w:hAnsi="Palatino Linotype"/>
          <w:i/>
          <w:iCs/>
        </w:rPr>
      </w:pPr>
      <w:r w:rsidRPr="007C4533">
        <w:rPr>
          <w:rFonts w:ascii="Palatino Linotype" w:hAnsi="Palatino Linotype"/>
          <w:i/>
          <w:iCs/>
        </w:rPr>
        <w:lastRenderedPageBreak/>
        <w:t xml:space="preserve">TERCER TRIBUNAL COLEGIADO EN MATERIA CIVIL DEL PRIMER CIRCUITO. Amparo directo 551/2005. Jorge Luis Almaral Mendívil. 20 de octubre de 2005. Unanimidad de votos. Ponente: Neófito López Ramos. Secretario: Raúl Alfaro Telpalo. </w:t>
      </w:r>
    </w:p>
    <w:p w14:paraId="093B8712" w14:textId="77777777" w:rsidR="00F41799" w:rsidRPr="007C4533" w:rsidRDefault="00F41799" w:rsidP="00F41799">
      <w:pPr>
        <w:spacing w:after="0" w:line="360" w:lineRule="auto"/>
        <w:ind w:left="708"/>
        <w:jc w:val="both"/>
        <w:rPr>
          <w:rFonts w:ascii="Palatino Linotype" w:hAnsi="Palatino Linotype"/>
          <w:i/>
          <w:iCs/>
        </w:rPr>
      </w:pPr>
      <w:r w:rsidRPr="007C4533">
        <w:rPr>
          <w:rFonts w:ascii="Palatino Linotype" w:hAnsi="Palatino Linotype"/>
          <w:i/>
          <w:iCs/>
        </w:rPr>
        <w:t xml:space="preserve">Amparo directo 66/2007. Juan Ramón Jaime Alcántara. 15 de febrero de 2007. Unanimidad de votos. Ponente: Neófito López Ramos. Secretario: Raúl Alfaro Telpalo. </w:t>
      </w:r>
    </w:p>
    <w:p w14:paraId="71DD6220" w14:textId="77777777" w:rsidR="00F41799" w:rsidRPr="007C4533" w:rsidRDefault="00F41799" w:rsidP="00F41799">
      <w:pPr>
        <w:spacing w:after="0" w:line="360" w:lineRule="auto"/>
        <w:ind w:left="708"/>
        <w:jc w:val="both"/>
        <w:rPr>
          <w:rFonts w:ascii="Palatino Linotype" w:hAnsi="Palatino Linotype"/>
          <w:i/>
          <w:iCs/>
        </w:rPr>
      </w:pPr>
      <w:r w:rsidRPr="007C4533">
        <w:rPr>
          <w:rFonts w:ascii="Palatino Linotype" w:hAnsi="Palatino Linotype"/>
          <w:i/>
          <w:iCs/>
        </w:rPr>
        <w:t xml:space="preserve">Amparo directo 364/2007. Guadalupe Rodríguez Daniel. 6 de julio de 2007. Unanimidad de votos. Ponente: Neófito López Ramos. Secretaria: Greta Lozada Amezcua. Amparo directo 513/2007. Autofinanciamiento México, S.A. de C.V. 4 de octubre de 2007. Unanimidad de votos. Ponente: Neófito López Ramos. Secretario: Raúl Alfaro Telpalo. </w:t>
      </w:r>
    </w:p>
    <w:p w14:paraId="4631E6A0" w14:textId="23438F4E" w:rsidR="00491927" w:rsidRPr="007C4533" w:rsidRDefault="00F41799" w:rsidP="00F41799">
      <w:pPr>
        <w:spacing w:after="0" w:line="360" w:lineRule="auto"/>
        <w:ind w:left="708"/>
        <w:jc w:val="both"/>
        <w:rPr>
          <w:rFonts w:ascii="Palatino Linotype" w:hAnsi="Palatino Linotype"/>
          <w:i/>
          <w:iCs/>
        </w:rPr>
      </w:pPr>
      <w:r w:rsidRPr="007C4533">
        <w:rPr>
          <w:rFonts w:ascii="Palatino Linotype" w:hAnsi="Palatino Linotype"/>
          <w:i/>
          <w:iCs/>
        </w:rPr>
        <w:t>Amparo directo 562/2007. Arenas y Gravas Xaltepec, S.A. 11 de octubre de 2007. Unanimidad de votos. Ponente: Neófito López Ramos. Secretario: Raúl Alfaro Telpalo.” (Sic)</w:t>
      </w:r>
    </w:p>
    <w:p w14:paraId="066DBBC1" w14:textId="77777777" w:rsidR="00F41799" w:rsidRPr="007C4533" w:rsidRDefault="00F41799" w:rsidP="00D53477">
      <w:pPr>
        <w:spacing w:line="360" w:lineRule="auto"/>
        <w:jc w:val="both"/>
        <w:rPr>
          <w:rFonts w:ascii="Palatino Linotype" w:hAnsi="Palatino Linotype"/>
          <w:sz w:val="24"/>
          <w:szCs w:val="24"/>
        </w:rPr>
      </w:pPr>
    </w:p>
    <w:p w14:paraId="350FE3D8" w14:textId="6AB7740F" w:rsidR="00F41799" w:rsidRPr="007C4533" w:rsidRDefault="00EC12C7" w:rsidP="00F41799">
      <w:pPr>
        <w:spacing w:line="360" w:lineRule="auto"/>
        <w:jc w:val="both"/>
        <w:rPr>
          <w:rFonts w:ascii="Palatino Linotype" w:hAnsi="Palatino Linotype"/>
          <w:sz w:val="24"/>
          <w:szCs w:val="24"/>
        </w:rPr>
      </w:pPr>
      <w:r w:rsidRPr="007C4533">
        <w:rPr>
          <w:rFonts w:ascii="Palatino Linotype" w:hAnsi="Palatino Linotype"/>
          <w:sz w:val="24"/>
          <w:szCs w:val="24"/>
        </w:rPr>
        <w:t>En virtud de lo anterior, se desprende que los Acuerdos de Reserva deberán de cumplir parámetros de forma y fondo</w:t>
      </w:r>
      <w:r w:rsidR="00F41799" w:rsidRPr="007C4533">
        <w:rPr>
          <w:rFonts w:ascii="Palatino Linotype" w:hAnsi="Palatino Linotype"/>
          <w:sz w:val="24"/>
          <w:szCs w:val="24"/>
        </w:rPr>
        <w:t xml:space="preserve">, sin pasar por desapercibido para este </w:t>
      </w:r>
      <w:r w:rsidR="00626506" w:rsidRPr="007C4533">
        <w:rPr>
          <w:rFonts w:ascii="Palatino Linotype" w:hAnsi="Palatino Linotype"/>
          <w:sz w:val="24"/>
          <w:szCs w:val="24"/>
        </w:rPr>
        <w:t>Instituto</w:t>
      </w:r>
      <w:r w:rsidR="00F41799" w:rsidRPr="007C4533">
        <w:rPr>
          <w:rFonts w:ascii="Palatino Linotype" w:hAnsi="Palatino Linotype"/>
          <w:sz w:val="24"/>
          <w:szCs w:val="24"/>
        </w:rPr>
        <w:t xml:space="preserve"> que los Lineamientos Generales de Clasificación y Desclasificación de la </w:t>
      </w:r>
      <w:r w:rsidR="00626506" w:rsidRPr="007C4533">
        <w:rPr>
          <w:rFonts w:ascii="Palatino Linotype" w:hAnsi="Palatino Linotype"/>
          <w:sz w:val="24"/>
          <w:szCs w:val="24"/>
        </w:rPr>
        <w:t>Información</w:t>
      </w:r>
      <w:r w:rsidR="00F41799" w:rsidRPr="007C4533">
        <w:rPr>
          <w:rFonts w:ascii="Palatino Linotype" w:hAnsi="Palatino Linotype"/>
          <w:sz w:val="24"/>
          <w:szCs w:val="24"/>
        </w:rPr>
        <w:t xml:space="preserve">, así como para la </w:t>
      </w:r>
      <w:r w:rsidR="00626506" w:rsidRPr="007C4533">
        <w:rPr>
          <w:rFonts w:ascii="Palatino Linotype" w:hAnsi="Palatino Linotype"/>
          <w:sz w:val="24"/>
          <w:szCs w:val="24"/>
        </w:rPr>
        <w:t>E</w:t>
      </w:r>
      <w:r w:rsidR="00F41799" w:rsidRPr="007C4533">
        <w:rPr>
          <w:rFonts w:ascii="Palatino Linotype" w:hAnsi="Palatino Linotype"/>
          <w:sz w:val="24"/>
          <w:szCs w:val="24"/>
        </w:rPr>
        <w:t xml:space="preserve">laboración de </w:t>
      </w:r>
      <w:r w:rsidR="00626506" w:rsidRPr="007C4533">
        <w:rPr>
          <w:rFonts w:ascii="Palatino Linotype" w:hAnsi="Palatino Linotype"/>
          <w:sz w:val="24"/>
          <w:szCs w:val="24"/>
        </w:rPr>
        <w:t>Versiones</w:t>
      </w:r>
      <w:r w:rsidR="00F41799" w:rsidRPr="007C4533">
        <w:rPr>
          <w:rFonts w:ascii="Palatino Linotype" w:hAnsi="Palatino Linotype"/>
          <w:sz w:val="24"/>
          <w:szCs w:val="24"/>
        </w:rPr>
        <w:t xml:space="preserve"> </w:t>
      </w:r>
      <w:r w:rsidR="00626506" w:rsidRPr="007C4533">
        <w:rPr>
          <w:rFonts w:ascii="Palatino Linotype" w:hAnsi="Palatino Linotype"/>
          <w:sz w:val="24"/>
          <w:szCs w:val="24"/>
        </w:rPr>
        <w:t>P</w:t>
      </w:r>
      <w:r w:rsidR="00F41799" w:rsidRPr="007C4533">
        <w:rPr>
          <w:rFonts w:ascii="Palatino Linotype" w:hAnsi="Palatino Linotype"/>
          <w:sz w:val="24"/>
          <w:szCs w:val="24"/>
        </w:rPr>
        <w:t xml:space="preserve">úblicas en su apartado Quincuagésimo tercero establece que  </w:t>
      </w:r>
      <w:r w:rsidR="00626506" w:rsidRPr="007C4533">
        <w:rPr>
          <w:rFonts w:ascii="Palatino Linotype" w:hAnsi="Palatino Linotype"/>
          <w:sz w:val="24"/>
          <w:szCs w:val="24"/>
        </w:rPr>
        <w:t>respecto la información reservada e</w:t>
      </w:r>
      <w:r w:rsidR="00F41799" w:rsidRPr="007C4533">
        <w:rPr>
          <w:rFonts w:ascii="Palatino Linotype" w:hAnsi="Palatino Linotype"/>
          <w:sz w:val="24"/>
          <w:szCs w:val="24"/>
        </w:rPr>
        <w:t>l formato para señalar la clasificación de un documento o expediente que contenga información reservada</w:t>
      </w:r>
      <w:r w:rsidR="00626506" w:rsidRPr="007C4533">
        <w:rPr>
          <w:rFonts w:ascii="Palatino Linotype" w:hAnsi="Palatino Linotype"/>
          <w:sz w:val="24"/>
          <w:szCs w:val="24"/>
        </w:rPr>
        <w:t xml:space="preserve"> es un cuadro de clasificación</w:t>
      </w:r>
      <w:r w:rsidR="00F41799" w:rsidRPr="007C4533">
        <w:rPr>
          <w:rFonts w:ascii="Palatino Linotype" w:hAnsi="Palatino Linotype"/>
          <w:sz w:val="24"/>
          <w:szCs w:val="24"/>
        </w:rPr>
        <w:t xml:space="preserve">, </w:t>
      </w:r>
      <w:r w:rsidR="00626506" w:rsidRPr="007C4533">
        <w:rPr>
          <w:rFonts w:ascii="Palatino Linotype" w:hAnsi="Palatino Linotype"/>
          <w:sz w:val="24"/>
          <w:szCs w:val="24"/>
        </w:rPr>
        <w:t>como se muestra a continuación;</w:t>
      </w:r>
    </w:p>
    <w:p w14:paraId="1481289F" w14:textId="77777777" w:rsidR="008D03EF" w:rsidRPr="007C4533" w:rsidRDefault="008D03EF" w:rsidP="00F41799">
      <w:pPr>
        <w:spacing w:line="360" w:lineRule="auto"/>
        <w:jc w:val="both"/>
      </w:pPr>
    </w:p>
    <w:p w14:paraId="22ECD9AB" w14:textId="7623A54E" w:rsidR="0071003B" w:rsidRPr="007C4533" w:rsidRDefault="00F41799" w:rsidP="0017221E">
      <w:pPr>
        <w:spacing w:line="360" w:lineRule="auto"/>
        <w:ind w:left="708" w:hanging="708"/>
        <w:jc w:val="center"/>
        <w:rPr>
          <w:rFonts w:ascii="Palatino Linotype" w:hAnsi="Palatino Linotype"/>
          <w:sz w:val="24"/>
          <w:szCs w:val="24"/>
        </w:rPr>
      </w:pPr>
      <w:r w:rsidRPr="007C4533">
        <w:rPr>
          <w:rFonts w:ascii="Palatino Linotype" w:hAnsi="Palatino Linotype"/>
          <w:noProof/>
          <w:sz w:val="24"/>
          <w:szCs w:val="24"/>
          <w:lang w:eastAsia="es-MX"/>
        </w:rPr>
        <w:lastRenderedPageBreak/>
        <w:drawing>
          <wp:inline distT="0" distB="0" distL="0" distR="0" wp14:anchorId="51A85D50" wp14:editId="0A100893">
            <wp:extent cx="4712970" cy="2562045"/>
            <wp:effectExtent l="0" t="0" r="0" b="0"/>
            <wp:docPr id="1264038752"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38752" name="Imagen 1" descr="Tabla&#10;&#10;Descripción generada automáticamente con confianza media"/>
                    <pic:cNvPicPr/>
                  </pic:nvPicPr>
                  <pic:blipFill>
                    <a:blip r:embed="rId9"/>
                    <a:stretch>
                      <a:fillRect/>
                    </a:stretch>
                  </pic:blipFill>
                  <pic:spPr>
                    <a:xfrm>
                      <a:off x="0" y="0"/>
                      <a:ext cx="4724572" cy="2568352"/>
                    </a:xfrm>
                    <a:prstGeom prst="rect">
                      <a:avLst/>
                    </a:prstGeom>
                  </pic:spPr>
                </pic:pic>
              </a:graphicData>
            </a:graphic>
          </wp:inline>
        </w:drawing>
      </w:r>
    </w:p>
    <w:p w14:paraId="46A9CF81" w14:textId="3F22169C" w:rsidR="00F41799" w:rsidRPr="007C4533" w:rsidRDefault="0071003B" w:rsidP="00F41799">
      <w:pPr>
        <w:tabs>
          <w:tab w:val="left" w:pos="709"/>
        </w:tabs>
        <w:spacing w:line="360" w:lineRule="auto"/>
        <w:ind w:right="51"/>
        <w:jc w:val="both"/>
        <w:rPr>
          <w:rFonts w:ascii="Palatino Linotype" w:hAnsi="Palatino Linotype"/>
          <w:sz w:val="24"/>
          <w:szCs w:val="24"/>
        </w:rPr>
      </w:pPr>
      <w:r w:rsidRPr="007C4533">
        <w:rPr>
          <w:rFonts w:ascii="Palatino Linotype" w:hAnsi="Palatino Linotype"/>
          <w:sz w:val="24"/>
          <w:szCs w:val="24"/>
        </w:rPr>
        <w:t xml:space="preserve">Por lo que de la respuesta proporcionada por el Sujeto Obligado refiere reservar los informes trimestrales del ejercicio fiscal 2022 del Sujeto Obligado, sin </w:t>
      </w:r>
      <w:r w:rsidR="00CC2443" w:rsidRPr="007C4533">
        <w:rPr>
          <w:rFonts w:ascii="Palatino Linotype" w:hAnsi="Palatino Linotype"/>
          <w:sz w:val="24"/>
          <w:szCs w:val="24"/>
        </w:rPr>
        <w:t>embargo,</w:t>
      </w:r>
      <w:r w:rsidRPr="007C4533">
        <w:rPr>
          <w:rFonts w:ascii="Palatino Linotype" w:hAnsi="Palatino Linotype"/>
          <w:sz w:val="24"/>
          <w:szCs w:val="24"/>
        </w:rPr>
        <w:t xml:space="preserve"> de la reserva de la información </w:t>
      </w:r>
      <w:r w:rsidR="00F41799" w:rsidRPr="007C4533">
        <w:rPr>
          <w:rFonts w:ascii="Palatino Linotype" w:hAnsi="Palatino Linotype"/>
          <w:sz w:val="24"/>
          <w:szCs w:val="24"/>
        </w:rPr>
        <w:t>corresponde a los siguientes rubros;</w:t>
      </w:r>
    </w:p>
    <w:p w14:paraId="60F8468A" w14:textId="77777777" w:rsidR="00626506" w:rsidRPr="007C4533" w:rsidRDefault="00626506" w:rsidP="00626506">
      <w:pPr>
        <w:pStyle w:val="Prrafodelista"/>
        <w:numPr>
          <w:ilvl w:val="0"/>
          <w:numId w:val="31"/>
        </w:numPr>
        <w:rPr>
          <w:rFonts w:ascii="Palatino Linotype" w:eastAsia="Arial Unicode MS" w:hAnsi="Palatino Linotype"/>
          <w:sz w:val="24"/>
          <w:szCs w:val="24"/>
        </w:rPr>
      </w:pPr>
      <w:r w:rsidRPr="007C4533">
        <w:rPr>
          <w:rFonts w:ascii="Palatino Linotype" w:eastAsia="Arial Unicode MS" w:hAnsi="Palatino Linotype"/>
          <w:sz w:val="24"/>
          <w:szCs w:val="24"/>
        </w:rPr>
        <w:t>Del cuarto trimestre del año 2022</w:t>
      </w:r>
    </w:p>
    <w:p w14:paraId="74D2DB5B" w14:textId="574BD3DD" w:rsidR="00626506" w:rsidRPr="007C4533" w:rsidRDefault="00626506" w:rsidP="00626506">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t>Anexo de situación financiera en formato xls y dictamen de estados financieros en formato pdf</w:t>
      </w:r>
    </w:p>
    <w:p w14:paraId="3F1E0939" w14:textId="74019BF6" w:rsidR="00626506" w:rsidRPr="007C4533" w:rsidRDefault="00626506" w:rsidP="00626506">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t xml:space="preserve">Diario general de pólizas </w:t>
      </w:r>
    </w:p>
    <w:p w14:paraId="0E319DFE" w14:textId="3FF907B6" w:rsidR="00626506" w:rsidRPr="007C4533" w:rsidRDefault="00626506" w:rsidP="00626506">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t xml:space="preserve">Conciliaciones bancarias, estado de cuenta bancario </w:t>
      </w:r>
    </w:p>
    <w:p w14:paraId="3919414F" w14:textId="3DDF76E7" w:rsidR="00626506" w:rsidRPr="007C4533" w:rsidRDefault="00626506" w:rsidP="00626506">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t xml:space="preserve">Depreciación </w:t>
      </w:r>
    </w:p>
    <w:p w14:paraId="21A92DDF" w14:textId="41963D05" w:rsidR="00626506" w:rsidRPr="007C4533" w:rsidRDefault="00626506" w:rsidP="00626506">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t xml:space="preserve">Conciliación de obra pública </w:t>
      </w:r>
    </w:p>
    <w:p w14:paraId="61A30F00" w14:textId="6318D9CB" w:rsidR="00626506" w:rsidRPr="007C4533" w:rsidRDefault="00626506" w:rsidP="00626506">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t xml:space="preserve">Pólizas de ingresos </w:t>
      </w:r>
    </w:p>
    <w:p w14:paraId="4DAE4420" w14:textId="7B83B708" w:rsidR="00626506" w:rsidRPr="007C4533" w:rsidRDefault="00626506" w:rsidP="00626506">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t xml:space="preserve">Póliza de egresos </w:t>
      </w:r>
    </w:p>
    <w:p w14:paraId="4B0988A9" w14:textId="5D44F7FF" w:rsidR="00626506" w:rsidRPr="007C4533" w:rsidRDefault="00626506" w:rsidP="00626506">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t>Pólizas de cheques</w:t>
      </w:r>
    </w:p>
    <w:p w14:paraId="42EF4199" w14:textId="38E9CE6B" w:rsidR="00626506" w:rsidRPr="007C4533" w:rsidRDefault="00626506" w:rsidP="00626506">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t>Balanza de comprobación trimestral</w:t>
      </w:r>
    </w:p>
    <w:p w14:paraId="3D706911" w14:textId="5D5C4329" w:rsidR="00626506" w:rsidRPr="007C4533" w:rsidRDefault="00626506" w:rsidP="00626506">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t xml:space="preserve">Archivos de nómina </w:t>
      </w:r>
    </w:p>
    <w:p w14:paraId="3AE835EF" w14:textId="77777777" w:rsidR="0071003B" w:rsidRPr="007C4533" w:rsidRDefault="0071003B" w:rsidP="0071003B">
      <w:pPr>
        <w:pStyle w:val="Prrafodelista"/>
        <w:ind w:left="1136"/>
        <w:rPr>
          <w:rFonts w:ascii="Palatino Linotype" w:eastAsia="Arial Unicode MS" w:hAnsi="Palatino Linotype"/>
          <w:sz w:val="24"/>
          <w:szCs w:val="24"/>
        </w:rPr>
      </w:pPr>
    </w:p>
    <w:p w14:paraId="14913717" w14:textId="668DD537" w:rsidR="00F41799" w:rsidRPr="007C4533" w:rsidRDefault="0071003B" w:rsidP="0071003B">
      <w:pPr>
        <w:pStyle w:val="Prrafodelista"/>
        <w:numPr>
          <w:ilvl w:val="0"/>
          <w:numId w:val="31"/>
        </w:numPr>
        <w:rPr>
          <w:rFonts w:ascii="Palatino Linotype" w:eastAsia="Arial Unicode MS" w:hAnsi="Palatino Linotype"/>
          <w:sz w:val="24"/>
          <w:szCs w:val="24"/>
        </w:rPr>
      </w:pPr>
      <w:r w:rsidRPr="007C4533">
        <w:rPr>
          <w:rFonts w:ascii="Palatino Linotype" w:eastAsia="Arial Unicode MS" w:hAnsi="Palatino Linotype"/>
          <w:sz w:val="24"/>
          <w:szCs w:val="24"/>
        </w:rPr>
        <w:t>Del Segundo trimestre del año 2022</w:t>
      </w:r>
    </w:p>
    <w:p w14:paraId="6F7FCA8E" w14:textId="26707102" w:rsidR="0071003B" w:rsidRPr="007C4533" w:rsidRDefault="0071003B" w:rsidP="0071003B">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t>Tabulador de Sueldos</w:t>
      </w:r>
    </w:p>
    <w:p w14:paraId="4B1704CE" w14:textId="75361395" w:rsidR="0071003B" w:rsidRPr="007C4533" w:rsidRDefault="0071003B" w:rsidP="0071003B">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t xml:space="preserve">Organigrama simplificado </w:t>
      </w:r>
    </w:p>
    <w:p w14:paraId="5461CEF4" w14:textId="51150DF4" w:rsidR="0071003B" w:rsidRPr="007C4533" w:rsidRDefault="0071003B" w:rsidP="0071003B">
      <w:pPr>
        <w:pStyle w:val="Prrafodelista"/>
        <w:numPr>
          <w:ilvl w:val="0"/>
          <w:numId w:val="34"/>
        </w:numPr>
        <w:rPr>
          <w:rFonts w:ascii="Palatino Linotype" w:eastAsia="Arial Unicode MS" w:hAnsi="Palatino Linotype"/>
          <w:sz w:val="24"/>
          <w:szCs w:val="24"/>
        </w:rPr>
      </w:pPr>
      <w:r w:rsidRPr="007C4533">
        <w:rPr>
          <w:rFonts w:ascii="Palatino Linotype" w:eastAsia="Arial Unicode MS" w:hAnsi="Palatino Linotype"/>
          <w:sz w:val="24"/>
          <w:szCs w:val="24"/>
        </w:rPr>
        <w:lastRenderedPageBreak/>
        <w:t>Juicios laborales vigentes</w:t>
      </w:r>
    </w:p>
    <w:p w14:paraId="0CCF9358" w14:textId="77777777" w:rsidR="0071003B" w:rsidRPr="007C4533" w:rsidRDefault="0071003B" w:rsidP="00F41799">
      <w:pPr>
        <w:spacing w:line="360" w:lineRule="auto"/>
        <w:jc w:val="both"/>
        <w:rPr>
          <w:rFonts w:ascii="Palatino Linotype" w:eastAsia="Arial Unicode MS" w:hAnsi="Palatino Linotype"/>
        </w:rPr>
      </w:pPr>
    </w:p>
    <w:p w14:paraId="7ECC3A5B" w14:textId="6CC15CCD" w:rsidR="00CC2443" w:rsidRPr="007C4533" w:rsidRDefault="0071003B" w:rsidP="00F41799">
      <w:pPr>
        <w:spacing w:line="360" w:lineRule="auto"/>
        <w:jc w:val="both"/>
        <w:rPr>
          <w:rFonts w:ascii="Palatino Linotype" w:eastAsia="Arial Unicode MS" w:hAnsi="Palatino Linotype"/>
          <w:sz w:val="24"/>
          <w:szCs w:val="24"/>
        </w:rPr>
      </w:pPr>
      <w:r w:rsidRPr="007C4533">
        <w:rPr>
          <w:rFonts w:ascii="Palatino Linotype" w:eastAsia="Arial Unicode MS" w:hAnsi="Palatino Linotype"/>
          <w:sz w:val="24"/>
          <w:szCs w:val="24"/>
        </w:rPr>
        <w:t>De l</w:t>
      </w:r>
      <w:r w:rsidR="00F41799" w:rsidRPr="007C4533">
        <w:rPr>
          <w:rFonts w:ascii="Palatino Linotype" w:eastAsia="Arial Unicode MS" w:hAnsi="Palatino Linotype"/>
          <w:sz w:val="24"/>
          <w:szCs w:val="24"/>
        </w:rPr>
        <w:t>o anterior a efecto de vislumbrar que la información reservada da cuenta del ejercicio presupuestal sin embargo la solicitud</w:t>
      </w:r>
      <w:r w:rsidRPr="007C4533">
        <w:rPr>
          <w:rFonts w:ascii="Palatino Linotype" w:eastAsia="Arial Unicode MS" w:hAnsi="Palatino Linotype"/>
          <w:sz w:val="24"/>
          <w:szCs w:val="24"/>
        </w:rPr>
        <w:t xml:space="preserve"> </w:t>
      </w:r>
      <w:r w:rsidRPr="007C4533">
        <w:rPr>
          <w:rFonts w:ascii="Palatino Linotype" w:hAnsi="Palatino Linotype"/>
          <w:b/>
          <w:bCs/>
          <w:sz w:val="24"/>
          <w:szCs w:val="24"/>
        </w:rPr>
        <w:t xml:space="preserve">00394/TLALNEPA/IP/2024 </w:t>
      </w:r>
      <w:r w:rsidR="00F41799" w:rsidRPr="007C4533">
        <w:rPr>
          <w:rFonts w:ascii="Palatino Linotype" w:eastAsia="Arial Unicode MS" w:hAnsi="Palatino Linotype"/>
          <w:sz w:val="24"/>
          <w:szCs w:val="24"/>
        </w:rPr>
        <w:t>versa sobre l</w:t>
      </w:r>
      <w:r w:rsidRPr="007C4533">
        <w:rPr>
          <w:rFonts w:ascii="Palatino Linotype" w:eastAsia="Arial Unicode MS" w:hAnsi="Palatino Linotype"/>
          <w:sz w:val="24"/>
          <w:szCs w:val="24"/>
        </w:rPr>
        <w:t xml:space="preserve">os </w:t>
      </w:r>
      <w:r w:rsidR="00CC2443" w:rsidRPr="007C4533">
        <w:rPr>
          <w:rFonts w:ascii="Palatino Linotype" w:eastAsia="Arial Unicode MS" w:hAnsi="Palatino Linotype"/>
          <w:sz w:val="24"/>
          <w:szCs w:val="24"/>
        </w:rPr>
        <w:t xml:space="preserve">estados </w:t>
      </w:r>
      <w:r w:rsidRPr="007C4533">
        <w:rPr>
          <w:rFonts w:ascii="Palatino Linotype" w:eastAsia="Arial Unicode MS" w:hAnsi="Palatino Linotype"/>
          <w:sz w:val="24"/>
          <w:szCs w:val="24"/>
        </w:rPr>
        <w:t>mensuales de la hacienda municipal del año 2022</w:t>
      </w:r>
      <w:r w:rsidR="00F41799" w:rsidRPr="007C4533">
        <w:rPr>
          <w:rFonts w:ascii="Palatino Linotype" w:eastAsia="Arial Unicode MS" w:hAnsi="Palatino Linotype"/>
          <w:sz w:val="24"/>
          <w:szCs w:val="24"/>
        </w:rPr>
        <w:t xml:space="preserve">, por lo que </w:t>
      </w:r>
      <w:r w:rsidR="00F43DC8" w:rsidRPr="007C4533">
        <w:rPr>
          <w:rFonts w:ascii="Palatino Linotype" w:eastAsia="Arial Unicode MS" w:hAnsi="Palatino Linotype"/>
          <w:sz w:val="24"/>
          <w:szCs w:val="24"/>
        </w:rPr>
        <w:t xml:space="preserve">del documento proporcionado por el Sujeto Obligado </w:t>
      </w:r>
      <w:r w:rsidR="00CC2443" w:rsidRPr="007C4533">
        <w:rPr>
          <w:rFonts w:ascii="Palatino Linotype" w:hAnsi="Palatino Linotype" w:cs="Arial"/>
          <w:sz w:val="24"/>
          <w:szCs w:val="24"/>
        </w:rPr>
        <w:t>por medio de cual el Auditor Especial de Cumplimiento Financiero e Inversión Física informa al Sujeto Obligado que se le realizará una auditoria de inversión física con número AIF-083</w:t>
      </w:r>
      <w:r w:rsidR="00F43DC8" w:rsidRPr="007C4533">
        <w:rPr>
          <w:rFonts w:ascii="Palatino Linotype" w:hAnsi="Palatino Linotype" w:cs="Arial"/>
          <w:sz w:val="24"/>
          <w:szCs w:val="24"/>
        </w:rPr>
        <w:t xml:space="preserve">, se advierte que en su numeral 16 establece los avances presupuestales de los egresos detallados clasificados por objeto de gasto de los meses de enero a diciembre del ejercicio fiscal 2022, se anexa imagen ilustrativa; </w:t>
      </w:r>
    </w:p>
    <w:p w14:paraId="3FD6304E" w14:textId="77777777" w:rsidR="00CC2443" w:rsidRPr="007C4533" w:rsidRDefault="00CC2443" w:rsidP="00CC2443">
      <w:pPr>
        <w:spacing w:after="0" w:line="360" w:lineRule="auto"/>
        <w:jc w:val="center"/>
        <w:rPr>
          <w:rFonts w:ascii="Palatino Linotype" w:hAnsi="Palatino Linotype" w:cs="Arial"/>
          <w:bCs/>
          <w:sz w:val="24"/>
          <w:szCs w:val="24"/>
        </w:rPr>
      </w:pPr>
    </w:p>
    <w:p w14:paraId="2A6B57C5" w14:textId="22F22DDD" w:rsidR="00543C05" w:rsidRPr="007C4533" w:rsidRDefault="00CC2443" w:rsidP="00CC2443">
      <w:pPr>
        <w:spacing w:after="0" w:line="360" w:lineRule="auto"/>
        <w:jc w:val="center"/>
        <w:rPr>
          <w:rFonts w:ascii="Palatino Linotype" w:hAnsi="Palatino Linotype" w:cs="Arial"/>
          <w:bCs/>
          <w:sz w:val="24"/>
          <w:szCs w:val="24"/>
        </w:rPr>
      </w:pPr>
      <w:r w:rsidRPr="007C4533">
        <w:rPr>
          <w:rFonts w:ascii="Palatino Linotype" w:hAnsi="Palatino Linotype" w:cs="Arial"/>
          <w:bCs/>
          <w:noProof/>
          <w:sz w:val="24"/>
          <w:szCs w:val="24"/>
          <w:lang w:eastAsia="es-MX"/>
        </w:rPr>
        <w:drawing>
          <wp:inline distT="0" distB="0" distL="0" distR="0" wp14:anchorId="7D76A817" wp14:editId="7F3803AE">
            <wp:extent cx="5171917" cy="2623557"/>
            <wp:effectExtent l="0" t="0" r="0" b="5715"/>
            <wp:docPr id="77906509"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6509" name="Imagen 1" descr="Imagen que contiene Diagrama&#10;&#10;Descripción generada automáticamente"/>
                    <pic:cNvPicPr/>
                  </pic:nvPicPr>
                  <pic:blipFill>
                    <a:blip r:embed="rId10"/>
                    <a:stretch>
                      <a:fillRect/>
                    </a:stretch>
                  </pic:blipFill>
                  <pic:spPr>
                    <a:xfrm>
                      <a:off x="0" y="0"/>
                      <a:ext cx="5177234" cy="2626254"/>
                    </a:xfrm>
                    <a:prstGeom prst="rect">
                      <a:avLst/>
                    </a:prstGeom>
                  </pic:spPr>
                </pic:pic>
              </a:graphicData>
            </a:graphic>
          </wp:inline>
        </w:drawing>
      </w:r>
    </w:p>
    <w:p w14:paraId="2965B2E4" w14:textId="30D98CBA" w:rsidR="00CC2443" w:rsidRPr="007C4533" w:rsidRDefault="00F43DC8" w:rsidP="00D53477">
      <w:pPr>
        <w:spacing w:after="0" w:line="360" w:lineRule="auto"/>
        <w:jc w:val="both"/>
        <w:rPr>
          <w:rFonts w:ascii="Palatino Linotype" w:hAnsi="Palatino Linotype"/>
          <w:sz w:val="24"/>
          <w:szCs w:val="24"/>
        </w:rPr>
      </w:pPr>
      <w:r w:rsidRPr="007C4533">
        <w:rPr>
          <w:rFonts w:ascii="Palatino Linotype" w:hAnsi="Palatino Linotype" w:cs="Arial"/>
          <w:color w:val="202124"/>
          <w:sz w:val="24"/>
          <w:szCs w:val="24"/>
          <w:shd w:val="clear" w:color="auto" w:fill="FFFFFF"/>
        </w:rPr>
        <w:t>.</w:t>
      </w:r>
    </w:p>
    <w:p w14:paraId="3CA35A39" w14:textId="386B266F" w:rsidR="00F43DC8" w:rsidRPr="007C4533" w:rsidRDefault="00B35532" w:rsidP="00D53477">
      <w:pPr>
        <w:spacing w:after="0" w:line="360" w:lineRule="auto"/>
        <w:jc w:val="both"/>
        <w:rPr>
          <w:rFonts w:ascii="Palatino Linotype" w:hAnsi="Palatino Linotype"/>
          <w:sz w:val="24"/>
          <w:szCs w:val="24"/>
        </w:rPr>
      </w:pPr>
      <w:r w:rsidRPr="007C4533">
        <w:rPr>
          <w:rFonts w:ascii="Palatino Linotype" w:hAnsi="Palatino Linotype"/>
          <w:sz w:val="24"/>
          <w:szCs w:val="24"/>
        </w:rPr>
        <w:lastRenderedPageBreak/>
        <w:t xml:space="preserve">En virtud de lo anterior, se desprende </w:t>
      </w:r>
      <w:r w:rsidR="0011345A" w:rsidRPr="007C4533">
        <w:rPr>
          <w:rFonts w:ascii="Palatino Linotype" w:hAnsi="Palatino Linotype"/>
          <w:sz w:val="24"/>
          <w:szCs w:val="24"/>
        </w:rPr>
        <w:t>en primer lugar que el Sujeto Obligado manifiesta que</w:t>
      </w:r>
      <w:r w:rsidRPr="007C4533">
        <w:rPr>
          <w:rFonts w:ascii="Palatino Linotype" w:hAnsi="Palatino Linotype"/>
          <w:sz w:val="24"/>
          <w:szCs w:val="24"/>
        </w:rPr>
        <w:t xml:space="preserve"> la información solicitada por el Recurrente se encuentra en proceso de auditoría y</w:t>
      </w:r>
      <w:r w:rsidR="0011345A" w:rsidRPr="007C4533">
        <w:rPr>
          <w:rFonts w:ascii="Palatino Linotype" w:hAnsi="Palatino Linotype"/>
          <w:sz w:val="24"/>
          <w:szCs w:val="24"/>
        </w:rPr>
        <w:t xml:space="preserve"> es de recordarse</w:t>
      </w:r>
      <w:r w:rsidRPr="007C4533">
        <w:rPr>
          <w:rFonts w:ascii="Palatino Linotype" w:hAnsi="Palatino Linotype"/>
          <w:sz w:val="24"/>
          <w:szCs w:val="24"/>
        </w:rPr>
        <w:t xml:space="preserve"> </w:t>
      </w:r>
      <w:r w:rsidR="0011345A" w:rsidRPr="007C4533">
        <w:rPr>
          <w:rFonts w:ascii="Palatino Linotype" w:hAnsi="Palatino Linotype"/>
          <w:sz w:val="24"/>
          <w:szCs w:val="24"/>
        </w:rPr>
        <w:t>que los acuerdos de r</w:t>
      </w:r>
      <w:r w:rsidRPr="007C4533">
        <w:rPr>
          <w:rFonts w:ascii="Palatino Linotype" w:hAnsi="Palatino Linotype"/>
          <w:sz w:val="24"/>
          <w:szCs w:val="24"/>
        </w:rPr>
        <w:t>eserva deberán de cumplir parámetros de forma y fondo, los cuales se abordan a continuación;</w:t>
      </w:r>
    </w:p>
    <w:p w14:paraId="65BECEFF" w14:textId="77777777" w:rsidR="00B35532" w:rsidRPr="007C4533" w:rsidRDefault="00B35532" w:rsidP="00D53477">
      <w:pPr>
        <w:spacing w:after="0" w:line="360" w:lineRule="auto"/>
        <w:jc w:val="both"/>
        <w:rPr>
          <w:rFonts w:ascii="Palatino Linotype" w:hAnsi="Palatino Linotype"/>
          <w:sz w:val="24"/>
          <w:szCs w:val="24"/>
        </w:rPr>
      </w:pPr>
    </w:p>
    <w:tbl>
      <w:tblPr>
        <w:tblStyle w:val="Tablaconcuadrcula"/>
        <w:tblW w:w="9634" w:type="dxa"/>
        <w:jc w:val="center"/>
        <w:tblLayout w:type="fixed"/>
        <w:tblLook w:val="04A0" w:firstRow="1" w:lastRow="0" w:firstColumn="1" w:lastColumn="0" w:noHBand="0" w:noVBand="1"/>
      </w:tblPr>
      <w:tblGrid>
        <w:gridCol w:w="1980"/>
        <w:gridCol w:w="2410"/>
        <w:gridCol w:w="5244"/>
      </w:tblGrid>
      <w:tr w:rsidR="00B35532" w:rsidRPr="007C4533" w14:paraId="3382DF82" w14:textId="77777777" w:rsidTr="00C762ED">
        <w:trPr>
          <w:trHeight w:val="430"/>
          <w:jc w:val="center"/>
        </w:trPr>
        <w:tc>
          <w:tcPr>
            <w:tcW w:w="1980" w:type="dxa"/>
            <w:shd w:val="clear" w:color="auto" w:fill="AEAAAA" w:themeFill="background2" w:themeFillShade="BF"/>
          </w:tcPr>
          <w:p w14:paraId="6254AA46" w14:textId="77777777" w:rsidR="00B35532" w:rsidRPr="007C4533" w:rsidRDefault="00B35532" w:rsidP="00C762ED">
            <w:pPr>
              <w:spacing w:line="360" w:lineRule="auto"/>
              <w:jc w:val="both"/>
              <w:rPr>
                <w:rFonts w:ascii="Palatino Linotype" w:hAnsi="Palatino Linotype"/>
              </w:rPr>
            </w:pPr>
          </w:p>
        </w:tc>
        <w:tc>
          <w:tcPr>
            <w:tcW w:w="2410" w:type="dxa"/>
            <w:shd w:val="clear" w:color="auto" w:fill="AEAAAA" w:themeFill="background2" w:themeFillShade="BF"/>
          </w:tcPr>
          <w:p w14:paraId="65151E70" w14:textId="77777777" w:rsidR="00B35532" w:rsidRPr="007C4533" w:rsidRDefault="00B35532" w:rsidP="00C762ED">
            <w:pPr>
              <w:spacing w:line="360" w:lineRule="auto"/>
              <w:jc w:val="both"/>
              <w:rPr>
                <w:rFonts w:ascii="Palatino Linotype" w:hAnsi="Palatino Linotype"/>
              </w:rPr>
            </w:pPr>
            <w:r w:rsidRPr="007C4533">
              <w:rPr>
                <w:rFonts w:ascii="Palatino Linotype" w:hAnsi="Palatino Linotype"/>
              </w:rPr>
              <w:t>Cumplió</w:t>
            </w:r>
          </w:p>
        </w:tc>
        <w:tc>
          <w:tcPr>
            <w:tcW w:w="5244" w:type="dxa"/>
            <w:shd w:val="clear" w:color="auto" w:fill="AEAAAA" w:themeFill="background2" w:themeFillShade="BF"/>
          </w:tcPr>
          <w:p w14:paraId="763D94D0" w14:textId="77777777" w:rsidR="00B35532" w:rsidRPr="007C4533" w:rsidRDefault="00B35532" w:rsidP="00C762ED">
            <w:pPr>
              <w:spacing w:line="360" w:lineRule="auto"/>
              <w:jc w:val="both"/>
              <w:rPr>
                <w:rFonts w:ascii="Palatino Linotype" w:hAnsi="Palatino Linotype"/>
                <w:sz w:val="20"/>
                <w:szCs w:val="20"/>
              </w:rPr>
            </w:pPr>
            <w:r w:rsidRPr="007C4533">
              <w:rPr>
                <w:rFonts w:ascii="Palatino Linotype" w:hAnsi="Palatino Linotype"/>
                <w:sz w:val="20"/>
                <w:szCs w:val="20"/>
              </w:rPr>
              <w:t>Contenido</w:t>
            </w:r>
          </w:p>
        </w:tc>
      </w:tr>
      <w:tr w:rsidR="00B35532" w:rsidRPr="007C4533" w14:paraId="7F73FB0B" w14:textId="77777777" w:rsidTr="00C762ED">
        <w:trPr>
          <w:trHeight w:val="952"/>
          <w:jc w:val="center"/>
        </w:trPr>
        <w:tc>
          <w:tcPr>
            <w:tcW w:w="1980" w:type="dxa"/>
          </w:tcPr>
          <w:p w14:paraId="3EC54017" w14:textId="77777777" w:rsidR="00B35532" w:rsidRPr="007C4533" w:rsidRDefault="00B35532" w:rsidP="00C762ED">
            <w:pPr>
              <w:spacing w:line="360" w:lineRule="auto"/>
              <w:jc w:val="both"/>
              <w:rPr>
                <w:rFonts w:ascii="Palatino Linotype" w:hAnsi="Palatino Linotype"/>
              </w:rPr>
            </w:pPr>
            <w:r w:rsidRPr="007C4533">
              <w:rPr>
                <w:rFonts w:ascii="Palatino Linotype" w:hAnsi="Palatino Linotype"/>
              </w:rPr>
              <w:t xml:space="preserve">Número de Folio </w:t>
            </w:r>
          </w:p>
        </w:tc>
        <w:tc>
          <w:tcPr>
            <w:tcW w:w="2410" w:type="dxa"/>
          </w:tcPr>
          <w:p w14:paraId="30387F3C" w14:textId="7CF6D519" w:rsidR="00B35532" w:rsidRPr="007C4533" w:rsidRDefault="0017221E" w:rsidP="00C762ED">
            <w:pPr>
              <w:spacing w:line="360" w:lineRule="auto"/>
              <w:jc w:val="center"/>
              <w:rPr>
                <w:rFonts w:ascii="Palatino Linotype" w:hAnsi="Palatino Linotype"/>
              </w:rPr>
            </w:pPr>
            <w:r w:rsidRPr="007C4533">
              <w:rPr>
                <w:rFonts w:ascii="Palatino Linotype" w:hAnsi="Palatino Linotype"/>
              </w:rPr>
              <w:t>NO</w:t>
            </w:r>
          </w:p>
        </w:tc>
        <w:tc>
          <w:tcPr>
            <w:tcW w:w="5244" w:type="dxa"/>
          </w:tcPr>
          <w:p w14:paraId="7FA2F151" w14:textId="0F60635D" w:rsidR="00B35532" w:rsidRPr="007C4533" w:rsidRDefault="00B35532" w:rsidP="00C762ED">
            <w:pPr>
              <w:spacing w:line="360" w:lineRule="auto"/>
              <w:jc w:val="both"/>
              <w:rPr>
                <w:rFonts w:ascii="Palatino Linotype" w:hAnsi="Palatino Linotype"/>
                <w:sz w:val="24"/>
                <w:szCs w:val="24"/>
              </w:rPr>
            </w:pPr>
            <w:r w:rsidRPr="007C4533">
              <w:rPr>
                <w:rFonts w:ascii="Palatino Linotype" w:hAnsi="Palatino Linotype"/>
                <w:sz w:val="24"/>
                <w:szCs w:val="24"/>
              </w:rPr>
              <w:t xml:space="preserve">Si bien las solicitudes de información referidas en el acuerdo de reserva de la información no corresponden con la actual </w:t>
            </w:r>
            <w:r w:rsidR="003616E2" w:rsidRPr="007C4533">
              <w:rPr>
                <w:rFonts w:ascii="Palatino Linotype" w:hAnsi="Palatino Linotype"/>
                <w:sz w:val="24"/>
                <w:szCs w:val="24"/>
              </w:rPr>
              <w:t xml:space="preserve">solicitud de información </w:t>
            </w:r>
            <w:r w:rsidR="003616E2" w:rsidRPr="007C4533">
              <w:rPr>
                <w:rFonts w:ascii="Palatino Linotype" w:hAnsi="Palatino Linotype"/>
                <w:b/>
                <w:bCs/>
                <w:sz w:val="24"/>
                <w:szCs w:val="24"/>
              </w:rPr>
              <w:t xml:space="preserve">00394/TLALNEPA/IP/2024, </w:t>
            </w:r>
            <w:r w:rsidR="003616E2" w:rsidRPr="007C4533">
              <w:rPr>
                <w:rFonts w:ascii="Palatino Linotype" w:hAnsi="Palatino Linotype"/>
                <w:sz w:val="24"/>
                <w:szCs w:val="24"/>
              </w:rPr>
              <w:t xml:space="preserve">también lo es que la información solicitada </w:t>
            </w:r>
            <w:r w:rsidR="0011345A" w:rsidRPr="007C4533">
              <w:rPr>
                <w:rFonts w:ascii="Palatino Linotype" w:hAnsi="Palatino Linotype"/>
                <w:sz w:val="24"/>
                <w:szCs w:val="24"/>
              </w:rPr>
              <w:t xml:space="preserve">de acuerdo a las manifestaciones del Sujeto Obligado </w:t>
            </w:r>
            <w:r w:rsidR="003616E2" w:rsidRPr="007C4533">
              <w:rPr>
                <w:rFonts w:ascii="Palatino Linotype" w:hAnsi="Palatino Linotype"/>
                <w:sz w:val="24"/>
                <w:szCs w:val="24"/>
              </w:rPr>
              <w:t xml:space="preserve">se encontraba en reserva derivado de la auditoria </w:t>
            </w:r>
            <w:r w:rsidR="003616E2" w:rsidRPr="007C4533">
              <w:rPr>
                <w:rFonts w:ascii="Palatino Linotype" w:hAnsi="Palatino Linotype" w:cs="Arial"/>
                <w:sz w:val="24"/>
                <w:szCs w:val="24"/>
              </w:rPr>
              <w:t>de inver</w:t>
            </w:r>
            <w:r w:rsidR="0011345A" w:rsidRPr="007C4533">
              <w:rPr>
                <w:rFonts w:ascii="Palatino Linotype" w:hAnsi="Palatino Linotype" w:cs="Arial"/>
                <w:sz w:val="24"/>
                <w:szCs w:val="24"/>
              </w:rPr>
              <w:t>sión física con número AIF-083.</w:t>
            </w:r>
          </w:p>
          <w:p w14:paraId="02320CC5" w14:textId="77777777" w:rsidR="00B35532" w:rsidRPr="007C4533" w:rsidRDefault="00B35532" w:rsidP="00C762ED">
            <w:pPr>
              <w:spacing w:line="360" w:lineRule="auto"/>
              <w:jc w:val="both"/>
              <w:rPr>
                <w:rFonts w:ascii="Palatino Linotype" w:hAnsi="Palatino Linotype"/>
                <w:sz w:val="24"/>
                <w:szCs w:val="24"/>
              </w:rPr>
            </w:pPr>
          </w:p>
          <w:p w14:paraId="0275E237" w14:textId="2910BD11" w:rsidR="00B35532" w:rsidRPr="007C4533" w:rsidRDefault="00B35532" w:rsidP="00C762ED">
            <w:pPr>
              <w:spacing w:line="360" w:lineRule="auto"/>
              <w:jc w:val="both"/>
              <w:rPr>
                <w:rFonts w:ascii="Palatino Linotype" w:hAnsi="Palatino Linotype"/>
                <w:sz w:val="24"/>
                <w:szCs w:val="24"/>
              </w:rPr>
            </w:pPr>
            <w:r w:rsidRPr="007C4533">
              <w:rPr>
                <w:rFonts w:ascii="Palatino Linotype" w:hAnsi="Palatino Linotype"/>
                <w:noProof/>
                <w:sz w:val="24"/>
                <w:szCs w:val="24"/>
                <w:lang w:eastAsia="es-MX"/>
              </w:rPr>
              <w:drawing>
                <wp:inline distT="0" distB="0" distL="0" distR="0" wp14:anchorId="0C7EA49A" wp14:editId="1A593E0B">
                  <wp:extent cx="3074670" cy="696158"/>
                  <wp:effectExtent l="0" t="0" r="0" b="8890"/>
                  <wp:docPr id="1848595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95821" name=""/>
                          <pic:cNvPicPr/>
                        </pic:nvPicPr>
                        <pic:blipFill>
                          <a:blip r:embed="rId11"/>
                          <a:stretch>
                            <a:fillRect/>
                          </a:stretch>
                        </pic:blipFill>
                        <pic:spPr>
                          <a:xfrm>
                            <a:off x="0" y="0"/>
                            <a:ext cx="3090919" cy="699837"/>
                          </a:xfrm>
                          <a:prstGeom prst="rect">
                            <a:avLst/>
                          </a:prstGeom>
                        </pic:spPr>
                      </pic:pic>
                    </a:graphicData>
                  </a:graphic>
                </wp:inline>
              </w:drawing>
            </w:r>
          </w:p>
        </w:tc>
      </w:tr>
      <w:tr w:rsidR="00B35532" w:rsidRPr="007C4533" w14:paraId="17C36E10" w14:textId="77777777" w:rsidTr="00C762ED">
        <w:trPr>
          <w:trHeight w:val="952"/>
          <w:jc w:val="center"/>
        </w:trPr>
        <w:tc>
          <w:tcPr>
            <w:tcW w:w="1980" w:type="dxa"/>
          </w:tcPr>
          <w:p w14:paraId="1F72D581" w14:textId="77777777" w:rsidR="00B35532" w:rsidRPr="007C4533" w:rsidRDefault="00B35532" w:rsidP="00C762ED">
            <w:pPr>
              <w:spacing w:line="360" w:lineRule="auto"/>
              <w:jc w:val="center"/>
              <w:rPr>
                <w:rFonts w:ascii="Palatino Linotype" w:hAnsi="Palatino Linotype"/>
              </w:rPr>
            </w:pPr>
            <w:r w:rsidRPr="007C4533">
              <w:rPr>
                <w:rFonts w:ascii="Palatino Linotype" w:hAnsi="Palatino Linotype"/>
              </w:rPr>
              <w:t>Referencia de la información solicitada</w:t>
            </w:r>
          </w:p>
        </w:tc>
        <w:tc>
          <w:tcPr>
            <w:tcW w:w="2410" w:type="dxa"/>
          </w:tcPr>
          <w:p w14:paraId="13756DB0" w14:textId="6D096A6D" w:rsidR="00B35532" w:rsidRPr="007C4533" w:rsidRDefault="0011345A" w:rsidP="00C762ED">
            <w:pPr>
              <w:spacing w:line="360" w:lineRule="auto"/>
              <w:jc w:val="center"/>
              <w:rPr>
                <w:rFonts w:ascii="Palatino Linotype" w:hAnsi="Palatino Linotype"/>
              </w:rPr>
            </w:pPr>
            <w:r w:rsidRPr="007C4533">
              <w:rPr>
                <w:rFonts w:ascii="Palatino Linotype" w:hAnsi="Palatino Linotype"/>
              </w:rPr>
              <w:t>NO</w:t>
            </w:r>
          </w:p>
        </w:tc>
        <w:tc>
          <w:tcPr>
            <w:tcW w:w="5244" w:type="dxa"/>
          </w:tcPr>
          <w:p w14:paraId="1AFDB8C7" w14:textId="680C1059" w:rsidR="00B35532" w:rsidRPr="007C4533" w:rsidRDefault="0011345A" w:rsidP="0011345A">
            <w:pPr>
              <w:spacing w:line="360" w:lineRule="auto"/>
              <w:jc w:val="both"/>
              <w:rPr>
                <w:rFonts w:ascii="Palatino Linotype" w:hAnsi="Palatino Linotype"/>
                <w:sz w:val="24"/>
                <w:szCs w:val="24"/>
              </w:rPr>
            </w:pPr>
            <w:r w:rsidRPr="007C4533">
              <w:rPr>
                <w:rFonts w:ascii="Palatino Linotype" w:hAnsi="Palatino Linotype"/>
                <w:sz w:val="24"/>
                <w:szCs w:val="24"/>
              </w:rPr>
              <w:t xml:space="preserve">Refiere información diversa a la solicitud </w:t>
            </w:r>
            <w:r w:rsidRPr="007C4533">
              <w:rPr>
                <w:rFonts w:ascii="Palatino Linotype" w:hAnsi="Palatino Linotype"/>
                <w:b/>
                <w:bCs/>
                <w:sz w:val="24"/>
                <w:szCs w:val="24"/>
              </w:rPr>
              <w:t>00394/TLALNEPA/IP/2024</w:t>
            </w:r>
          </w:p>
          <w:p w14:paraId="12A67AD8" w14:textId="6B1C1758" w:rsidR="00B35532" w:rsidRPr="007C4533" w:rsidRDefault="0011345A" w:rsidP="00C762ED">
            <w:pPr>
              <w:spacing w:line="360" w:lineRule="auto"/>
              <w:jc w:val="center"/>
              <w:rPr>
                <w:rFonts w:ascii="Palatino Linotype" w:hAnsi="Palatino Linotype"/>
                <w:sz w:val="24"/>
                <w:szCs w:val="24"/>
              </w:rPr>
            </w:pPr>
            <w:r w:rsidRPr="007C4533">
              <w:rPr>
                <w:rFonts w:ascii="Palatino Linotype" w:hAnsi="Palatino Linotype"/>
                <w:noProof/>
                <w:sz w:val="24"/>
                <w:szCs w:val="24"/>
                <w:lang w:eastAsia="es-MX"/>
              </w:rPr>
              <w:lastRenderedPageBreak/>
              <w:drawing>
                <wp:inline distT="0" distB="0" distL="0" distR="0" wp14:anchorId="2FB87D16" wp14:editId="53A3810B">
                  <wp:extent cx="3192780" cy="25609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2780" cy="2560955"/>
                          </a:xfrm>
                          <a:prstGeom prst="rect">
                            <a:avLst/>
                          </a:prstGeom>
                        </pic:spPr>
                      </pic:pic>
                    </a:graphicData>
                  </a:graphic>
                </wp:inline>
              </w:drawing>
            </w:r>
          </w:p>
        </w:tc>
      </w:tr>
      <w:tr w:rsidR="00B35532" w:rsidRPr="007C4533" w14:paraId="57AF85E4" w14:textId="77777777" w:rsidTr="00C762ED">
        <w:trPr>
          <w:trHeight w:val="952"/>
          <w:jc w:val="center"/>
        </w:trPr>
        <w:tc>
          <w:tcPr>
            <w:tcW w:w="1980" w:type="dxa"/>
          </w:tcPr>
          <w:p w14:paraId="3F621B21" w14:textId="77777777" w:rsidR="00B35532" w:rsidRPr="007C4533" w:rsidRDefault="00B35532" w:rsidP="00C762ED">
            <w:pPr>
              <w:spacing w:line="360" w:lineRule="auto"/>
              <w:jc w:val="center"/>
              <w:rPr>
                <w:rFonts w:ascii="Palatino Linotype" w:hAnsi="Palatino Linotype"/>
              </w:rPr>
            </w:pPr>
            <w:r w:rsidRPr="007C4533">
              <w:rPr>
                <w:rFonts w:ascii="Palatino Linotype" w:hAnsi="Palatino Linotype"/>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2410" w:type="dxa"/>
          </w:tcPr>
          <w:p w14:paraId="6A832280" w14:textId="502B1A71" w:rsidR="00B35532" w:rsidRPr="007C4533" w:rsidRDefault="002D6D38" w:rsidP="00C762ED">
            <w:pPr>
              <w:spacing w:line="360" w:lineRule="auto"/>
              <w:jc w:val="center"/>
              <w:rPr>
                <w:rFonts w:ascii="Palatino Linotype" w:hAnsi="Palatino Linotype"/>
              </w:rPr>
            </w:pPr>
            <w:r w:rsidRPr="007C4533">
              <w:rPr>
                <w:rFonts w:ascii="Palatino Linotype" w:hAnsi="Palatino Linotype"/>
              </w:rPr>
              <w:t>NO</w:t>
            </w:r>
          </w:p>
          <w:p w14:paraId="06D9CB53" w14:textId="77777777" w:rsidR="0066375E" w:rsidRPr="007C4533" w:rsidRDefault="0066375E" w:rsidP="00C762ED">
            <w:pPr>
              <w:spacing w:line="360" w:lineRule="auto"/>
              <w:jc w:val="center"/>
              <w:rPr>
                <w:rFonts w:ascii="Palatino Linotype" w:hAnsi="Palatino Linotype"/>
              </w:rPr>
            </w:pPr>
          </w:p>
          <w:p w14:paraId="31B7871F" w14:textId="496BF3A9" w:rsidR="0066375E" w:rsidRPr="007C4533" w:rsidRDefault="0066375E" w:rsidP="0066375E">
            <w:pPr>
              <w:spacing w:line="360" w:lineRule="auto"/>
              <w:jc w:val="both"/>
              <w:rPr>
                <w:rFonts w:ascii="Palatino Linotype" w:hAnsi="Palatino Linotype"/>
              </w:rPr>
            </w:pPr>
            <w:r w:rsidRPr="007C4533">
              <w:rPr>
                <w:rFonts w:ascii="Palatino Linotype" w:hAnsi="Palatino Linotype"/>
              </w:rPr>
              <w:t xml:space="preserve">La causal establecida por el artículo 140 de la Ley de Transparencia Local no corresponde con la información clasificada. </w:t>
            </w:r>
          </w:p>
        </w:tc>
        <w:tc>
          <w:tcPr>
            <w:tcW w:w="5244" w:type="dxa"/>
          </w:tcPr>
          <w:p w14:paraId="68C78AB3" w14:textId="77777777" w:rsidR="00B35532" w:rsidRPr="007C4533" w:rsidRDefault="00B35532" w:rsidP="00C762ED">
            <w:pPr>
              <w:spacing w:line="360" w:lineRule="auto"/>
              <w:jc w:val="both"/>
              <w:rPr>
                <w:rFonts w:ascii="Palatino Linotype" w:hAnsi="Palatino Linotype"/>
                <w:sz w:val="24"/>
                <w:szCs w:val="24"/>
              </w:rPr>
            </w:pPr>
          </w:p>
          <w:p w14:paraId="4A20D815" w14:textId="77777777" w:rsidR="00B35532" w:rsidRPr="007C4533" w:rsidRDefault="00B35532" w:rsidP="00C762ED">
            <w:pPr>
              <w:spacing w:line="360" w:lineRule="auto"/>
              <w:jc w:val="both"/>
              <w:rPr>
                <w:rFonts w:ascii="Palatino Linotype" w:hAnsi="Palatino Linotype"/>
                <w:sz w:val="24"/>
                <w:szCs w:val="24"/>
              </w:rPr>
            </w:pPr>
          </w:p>
          <w:p w14:paraId="6A3F8059" w14:textId="77777777" w:rsidR="003616E2" w:rsidRPr="007C4533" w:rsidRDefault="003616E2" w:rsidP="00C762ED">
            <w:pPr>
              <w:spacing w:line="360" w:lineRule="auto"/>
              <w:jc w:val="both"/>
              <w:rPr>
                <w:rFonts w:ascii="Palatino Linotype" w:hAnsi="Palatino Linotype"/>
                <w:sz w:val="24"/>
                <w:szCs w:val="24"/>
              </w:rPr>
            </w:pPr>
          </w:p>
          <w:p w14:paraId="690E7C69" w14:textId="13F41E25" w:rsidR="00B35532" w:rsidRPr="007C4533" w:rsidRDefault="003616E2" w:rsidP="00C762ED">
            <w:pPr>
              <w:spacing w:line="360" w:lineRule="auto"/>
              <w:jc w:val="both"/>
              <w:rPr>
                <w:rFonts w:ascii="Palatino Linotype" w:hAnsi="Palatino Linotype"/>
                <w:sz w:val="24"/>
                <w:szCs w:val="24"/>
              </w:rPr>
            </w:pPr>
            <w:r w:rsidRPr="007C4533">
              <w:rPr>
                <w:rFonts w:ascii="Palatino Linotype" w:hAnsi="Palatino Linotype"/>
                <w:noProof/>
                <w:sz w:val="24"/>
                <w:szCs w:val="24"/>
                <w:lang w:eastAsia="es-MX"/>
              </w:rPr>
              <w:drawing>
                <wp:inline distT="0" distB="0" distL="0" distR="0" wp14:anchorId="1735370D" wp14:editId="5EC2C3BF">
                  <wp:extent cx="3192780" cy="1297858"/>
                  <wp:effectExtent l="0" t="0" r="7620" b="0"/>
                  <wp:docPr id="247703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03442" name=""/>
                          <pic:cNvPicPr/>
                        </pic:nvPicPr>
                        <pic:blipFill>
                          <a:blip r:embed="rId13"/>
                          <a:stretch>
                            <a:fillRect/>
                          </a:stretch>
                        </pic:blipFill>
                        <pic:spPr>
                          <a:xfrm>
                            <a:off x="0" y="0"/>
                            <a:ext cx="3197877" cy="1299930"/>
                          </a:xfrm>
                          <a:prstGeom prst="rect">
                            <a:avLst/>
                          </a:prstGeom>
                        </pic:spPr>
                      </pic:pic>
                    </a:graphicData>
                  </a:graphic>
                </wp:inline>
              </w:drawing>
            </w:r>
          </w:p>
          <w:p w14:paraId="6BC7BFBA" w14:textId="77777777" w:rsidR="00B35532" w:rsidRPr="007C4533" w:rsidRDefault="00B35532" w:rsidP="00C762ED">
            <w:pPr>
              <w:spacing w:line="360" w:lineRule="auto"/>
              <w:jc w:val="both"/>
              <w:rPr>
                <w:rFonts w:ascii="Palatino Linotype" w:hAnsi="Palatino Linotype"/>
                <w:sz w:val="24"/>
                <w:szCs w:val="24"/>
              </w:rPr>
            </w:pPr>
          </w:p>
          <w:p w14:paraId="69133EE0" w14:textId="77777777" w:rsidR="00B35532" w:rsidRPr="007C4533" w:rsidRDefault="00B35532" w:rsidP="00C762ED">
            <w:pPr>
              <w:spacing w:line="360" w:lineRule="auto"/>
              <w:jc w:val="both"/>
              <w:rPr>
                <w:rFonts w:ascii="Palatino Linotype" w:hAnsi="Palatino Linotype"/>
                <w:sz w:val="24"/>
                <w:szCs w:val="24"/>
              </w:rPr>
            </w:pPr>
          </w:p>
          <w:p w14:paraId="225FFE67" w14:textId="60155328" w:rsidR="00B35532" w:rsidRPr="007C4533" w:rsidRDefault="00B35532" w:rsidP="00C762ED">
            <w:pPr>
              <w:spacing w:line="360" w:lineRule="auto"/>
              <w:jc w:val="both"/>
              <w:rPr>
                <w:rFonts w:ascii="Palatino Linotype" w:hAnsi="Palatino Linotype"/>
                <w:sz w:val="24"/>
                <w:szCs w:val="24"/>
              </w:rPr>
            </w:pPr>
          </w:p>
        </w:tc>
      </w:tr>
      <w:tr w:rsidR="00B35532" w:rsidRPr="007C4533" w14:paraId="5602A875" w14:textId="77777777" w:rsidTr="00C762ED">
        <w:trPr>
          <w:trHeight w:val="952"/>
          <w:jc w:val="center"/>
        </w:trPr>
        <w:tc>
          <w:tcPr>
            <w:tcW w:w="1980" w:type="dxa"/>
          </w:tcPr>
          <w:p w14:paraId="03B058D1" w14:textId="77777777" w:rsidR="00B35532" w:rsidRPr="007C4533" w:rsidRDefault="00B35532" w:rsidP="00C762ED">
            <w:pPr>
              <w:spacing w:line="360" w:lineRule="auto"/>
              <w:jc w:val="both"/>
              <w:rPr>
                <w:rFonts w:ascii="Palatino Linotype" w:hAnsi="Palatino Linotype"/>
              </w:rPr>
            </w:pPr>
            <w:r w:rsidRPr="007C4533">
              <w:rPr>
                <w:rFonts w:ascii="Palatino Linotype" w:hAnsi="Palatino Linotype"/>
              </w:rPr>
              <w:lastRenderedPageBreak/>
              <w:t>Fundamento y Motivación Legal</w:t>
            </w:r>
          </w:p>
        </w:tc>
        <w:tc>
          <w:tcPr>
            <w:tcW w:w="2410" w:type="dxa"/>
          </w:tcPr>
          <w:p w14:paraId="1F4C0D5D" w14:textId="77777777" w:rsidR="00B35532" w:rsidRPr="007C4533" w:rsidRDefault="00B35532" w:rsidP="00C762ED">
            <w:pPr>
              <w:spacing w:line="360" w:lineRule="auto"/>
              <w:jc w:val="center"/>
              <w:rPr>
                <w:rFonts w:ascii="Palatino Linotype" w:hAnsi="Palatino Linotype"/>
              </w:rPr>
            </w:pPr>
            <w:r w:rsidRPr="007C4533">
              <w:rPr>
                <w:rFonts w:ascii="Palatino Linotype" w:hAnsi="Palatino Linotype"/>
              </w:rPr>
              <w:t>SI</w:t>
            </w:r>
          </w:p>
        </w:tc>
        <w:tc>
          <w:tcPr>
            <w:tcW w:w="5244" w:type="dxa"/>
          </w:tcPr>
          <w:p w14:paraId="43A96E8B" w14:textId="1C9A9DE3" w:rsidR="00B35532" w:rsidRPr="007C4533" w:rsidRDefault="003616E2" w:rsidP="00C762ED">
            <w:pPr>
              <w:spacing w:line="360" w:lineRule="auto"/>
              <w:jc w:val="both"/>
              <w:rPr>
                <w:rFonts w:ascii="Palatino Linotype" w:hAnsi="Palatino Linotype"/>
                <w:sz w:val="24"/>
                <w:szCs w:val="24"/>
              </w:rPr>
            </w:pPr>
            <w:r w:rsidRPr="007C4533">
              <w:rPr>
                <w:rFonts w:ascii="Palatino Linotype" w:hAnsi="Palatino Linotype"/>
                <w:noProof/>
                <w:sz w:val="24"/>
                <w:szCs w:val="24"/>
                <w:lang w:eastAsia="es-MX"/>
              </w:rPr>
              <w:drawing>
                <wp:inline distT="0" distB="0" distL="0" distR="0" wp14:anchorId="72A7C236" wp14:editId="1555C9F5">
                  <wp:extent cx="3191902" cy="1976284"/>
                  <wp:effectExtent l="0" t="0" r="8890" b="5080"/>
                  <wp:docPr id="276382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26069" name=""/>
                          <pic:cNvPicPr/>
                        </pic:nvPicPr>
                        <pic:blipFill>
                          <a:blip r:embed="rId14"/>
                          <a:stretch>
                            <a:fillRect/>
                          </a:stretch>
                        </pic:blipFill>
                        <pic:spPr>
                          <a:xfrm>
                            <a:off x="0" y="0"/>
                            <a:ext cx="3197579" cy="1979799"/>
                          </a:xfrm>
                          <a:prstGeom prst="rect">
                            <a:avLst/>
                          </a:prstGeom>
                        </pic:spPr>
                      </pic:pic>
                    </a:graphicData>
                  </a:graphic>
                </wp:inline>
              </w:drawing>
            </w:r>
          </w:p>
        </w:tc>
      </w:tr>
      <w:tr w:rsidR="00B35532" w:rsidRPr="007C4533" w14:paraId="1AE95835" w14:textId="77777777" w:rsidTr="00C762ED">
        <w:trPr>
          <w:trHeight w:val="952"/>
          <w:jc w:val="center"/>
        </w:trPr>
        <w:tc>
          <w:tcPr>
            <w:tcW w:w="1980" w:type="dxa"/>
          </w:tcPr>
          <w:p w14:paraId="3F0561CD" w14:textId="77777777" w:rsidR="00B35532" w:rsidRPr="007C4533" w:rsidRDefault="00B35532" w:rsidP="00C762ED">
            <w:pPr>
              <w:spacing w:line="360" w:lineRule="auto"/>
              <w:jc w:val="both"/>
              <w:rPr>
                <w:rFonts w:ascii="Palatino Linotype" w:hAnsi="Palatino Linotype"/>
              </w:rPr>
            </w:pPr>
            <w:r w:rsidRPr="007C4533">
              <w:rPr>
                <w:rFonts w:ascii="Palatino Linotype" w:hAnsi="Palatino Linotype"/>
              </w:rPr>
              <w:t>Conexión entre los fundamentos y motivos que dieron origen a la Reserva de la información</w:t>
            </w:r>
          </w:p>
        </w:tc>
        <w:tc>
          <w:tcPr>
            <w:tcW w:w="2410" w:type="dxa"/>
          </w:tcPr>
          <w:p w14:paraId="4C85D262" w14:textId="6F9074AB" w:rsidR="00B35532" w:rsidRPr="007C4533" w:rsidRDefault="0017221E" w:rsidP="00C762ED">
            <w:pPr>
              <w:spacing w:line="360" w:lineRule="auto"/>
              <w:jc w:val="center"/>
              <w:rPr>
                <w:rFonts w:ascii="Palatino Linotype" w:hAnsi="Palatino Linotype"/>
              </w:rPr>
            </w:pPr>
            <w:r w:rsidRPr="007C4533">
              <w:rPr>
                <w:rFonts w:ascii="Palatino Linotype" w:hAnsi="Palatino Linotype"/>
              </w:rPr>
              <w:t>NO</w:t>
            </w:r>
          </w:p>
        </w:tc>
        <w:tc>
          <w:tcPr>
            <w:tcW w:w="5244" w:type="dxa"/>
          </w:tcPr>
          <w:p w14:paraId="44F2521A" w14:textId="29C9C026" w:rsidR="003616E2" w:rsidRPr="007C4533" w:rsidRDefault="003616E2" w:rsidP="00C762ED">
            <w:pPr>
              <w:spacing w:line="360" w:lineRule="auto"/>
              <w:jc w:val="both"/>
              <w:rPr>
                <w:rFonts w:ascii="Palatino Linotype" w:hAnsi="Palatino Linotype"/>
                <w:sz w:val="24"/>
                <w:szCs w:val="24"/>
              </w:rPr>
            </w:pPr>
            <w:r w:rsidRPr="007C4533">
              <w:rPr>
                <w:rFonts w:ascii="Palatino Linotype" w:hAnsi="Palatino Linotype"/>
                <w:noProof/>
                <w:sz w:val="24"/>
                <w:szCs w:val="24"/>
                <w:lang w:eastAsia="es-MX"/>
              </w:rPr>
              <w:drawing>
                <wp:inline distT="0" distB="0" distL="0" distR="0" wp14:anchorId="292913F6" wp14:editId="27EF7E37">
                  <wp:extent cx="3192780" cy="3252020"/>
                  <wp:effectExtent l="0" t="0" r="7620" b="5715"/>
                  <wp:docPr id="672015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15297" name=""/>
                          <pic:cNvPicPr/>
                        </pic:nvPicPr>
                        <pic:blipFill>
                          <a:blip r:embed="rId15"/>
                          <a:stretch>
                            <a:fillRect/>
                          </a:stretch>
                        </pic:blipFill>
                        <pic:spPr>
                          <a:xfrm>
                            <a:off x="0" y="0"/>
                            <a:ext cx="3194265" cy="3253532"/>
                          </a:xfrm>
                          <a:prstGeom prst="rect">
                            <a:avLst/>
                          </a:prstGeom>
                        </pic:spPr>
                      </pic:pic>
                    </a:graphicData>
                  </a:graphic>
                </wp:inline>
              </w:drawing>
            </w:r>
          </w:p>
          <w:p w14:paraId="44E4DC6F" w14:textId="48A531C0" w:rsidR="00B35532" w:rsidRPr="007C4533" w:rsidRDefault="003616E2" w:rsidP="00C762ED">
            <w:pPr>
              <w:spacing w:line="360" w:lineRule="auto"/>
              <w:jc w:val="both"/>
              <w:rPr>
                <w:rFonts w:ascii="Palatino Linotype" w:hAnsi="Palatino Linotype"/>
                <w:sz w:val="24"/>
                <w:szCs w:val="24"/>
              </w:rPr>
            </w:pPr>
            <w:r w:rsidRPr="007C4533">
              <w:rPr>
                <w:rFonts w:ascii="Palatino Linotype" w:hAnsi="Palatino Linotype"/>
                <w:noProof/>
                <w:sz w:val="24"/>
                <w:szCs w:val="24"/>
                <w:lang w:eastAsia="es-MX"/>
              </w:rPr>
              <w:drawing>
                <wp:inline distT="0" distB="0" distL="0" distR="0" wp14:anchorId="2ABDB7B1" wp14:editId="4B3CD1B3">
                  <wp:extent cx="3192780" cy="1603375"/>
                  <wp:effectExtent l="0" t="0" r="7620" b="0"/>
                  <wp:docPr id="292372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72955" name=""/>
                          <pic:cNvPicPr/>
                        </pic:nvPicPr>
                        <pic:blipFill>
                          <a:blip r:embed="rId16"/>
                          <a:stretch>
                            <a:fillRect/>
                          </a:stretch>
                        </pic:blipFill>
                        <pic:spPr>
                          <a:xfrm>
                            <a:off x="0" y="0"/>
                            <a:ext cx="3192780" cy="1603375"/>
                          </a:xfrm>
                          <a:prstGeom prst="rect">
                            <a:avLst/>
                          </a:prstGeom>
                        </pic:spPr>
                      </pic:pic>
                    </a:graphicData>
                  </a:graphic>
                </wp:inline>
              </w:drawing>
            </w:r>
          </w:p>
        </w:tc>
      </w:tr>
      <w:tr w:rsidR="00B35532" w:rsidRPr="007C4533" w14:paraId="11BE3D24" w14:textId="77777777" w:rsidTr="00C762ED">
        <w:trPr>
          <w:trHeight w:val="283"/>
          <w:jc w:val="center"/>
        </w:trPr>
        <w:tc>
          <w:tcPr>
            <w:tcW w:w="9634" w:type="dxa"/>
            <w:gridSpan w:val="3"/>
            <w:shd w:val="clear" w:color="auto" w:fill="AEAAAA" w:themeFill="background2" w:themeFillShade="BF"/>
          </w:tcPr>
          <w:p w14:paraId="04E9A07B" w14:textId="77777777" w:rsidR="00B35532" w:rsidRPr="007C4533" w:rsidRDefault="00B35532" w:rsidP="00C762ED">
            <w:pPr>
              <w:spacing w:line="360" w:lineRule="auto"/>
              <w:jc w:val="center"/>
              <w:rPr>
                <w:rFonts w:ascii="Palatino Linotype" w:hAnsi="Palatino Linotype"/>
                <w:b/>
              </w:rPr>
            </w:pPr>
            <w:r w:rsidRPr="007C4533">
              <w:rPr>
                <w:rFonts w:ascii="Palatino Linotype" w:hAnsi="Palatino Linotype"/>
                <w:b/>
              </w:rPr>
              <w:lastRenderedPageBreak/>
              <w:t>PRUEBA DE DAÑO</w:t>
            </w:r>
          </w:p>
        </w:tc>
      </w:tr>
      <w:tr w:rsidR="00B35532" w:rsidRPr="007C4533" w14:paraId="02260F9A" w14:textId="77777777" w:rsidTr="008D03EF">
        <w:trPr>
          <w:trHeight w:val="6228"/>
          <w:jc w:val="center"/>
        </w:trPr>
        <w:tc>
          <w:tcPr>
            <w:tcW w:w="1980" w:type="dxa"/>
          </w:tcPr>
          <w:p w14:paraId="4A3C593B" w14:textId="77777777" w:rsidR="00B35532" w:rsidRPr="007C4533" w:rsidRDefault="00B35532" w:rsidP="00C762ED">
            <w:pPr>
              <w:spacing w:line="360" w:lineRule="auto"/>
              <w:jc w:val="both"/>
              <w:rPr>
                <w:rFonts w:ascii="Palatino Linotype" w:hAnsi="Palatino Linotype"/>
              </w:rPr>
            </w:pPr>
            <w:r w:rsidRPr="007C4533">
              <w:rPr>
                <w:rFonts w:ascii="Palatino Linotype" w:hAnsi="Palatino Linotype"/>
              </w:rPr>
              <w:t>Riesgo Real, Demostrable e Identificable (Modo, Tiempo y Lugar</w:t>
            </w:r>
          </w:p>
        </w:tc>
        <w:tc>
          <w:tcPr>
            <w:tcW w:w="2410" w:type="dxa"/>
          </w:tcPr>
          <w:p w14:paraId="608784C1" w14:textId="096F7D60" w:rsidR="00B35532" w:rsidRPr="007C4533" w:rsidRDefault="002D6D38" w:rsidP="002D6D38">
            <w:pPr>
              <w:spacing w:line="360" w:lineRule="auto"/>
              <w:jc w:val="center"/>
              <w:rPr>
                <w:rFonts w:ascii="Palatino Linotype" w:hAnsi="Palatino Linotype"/>
              </w:rPr>
            </w:pPr>
            <w:r w:rsidRPr="007C4533">
              <w:rPr>
                <w:rFonts w:ascii="Palatino Linotype" w:hAnsi="Palatino Linotype"/>
              </w:rPr>
              <w:t>SI</w:t>
            </w:r>
          </w:p>
        </w:tc>
        <w:tc>
          <w:tcPr>
            <w:tcW w:w="5244" w:type="dxa"/>
          </w:tcPr>
          <w:p w14:paraId="49FCDCF2" w14:textId="3BDD462D" w:rsidR="00B35532" w:rsidRPr="007C4533" w:rsidRDefault="00B35532" w:rsidP="00C762ED">
            <w:pPr>
              <w:spacing w:line="360" w:lineRule="auto"/>
              <w:jc w:val="both"/>
              <w:rPr>
                <w:rFonts w:ascii="Palatino Linotype" w:hAnsi="Palatino Linotype"/>
                <w:sz w:val="24"/>
                <w:szCs w:val="24"/>
              </w:rPr>
            </w:pPr>
          </w:p>
          <w:p w14:paraId="04B4FAEC" w14:textId="0BDCB0DE" w:rsidR="00B35532" w:rsidRPr="007C4533" w:rsidRDefault="008D03EF" w:rsidP="008D03EF">
            <w:pPr>
              <w:spacing w:line="360" w:lineRule="auto"/>
              <w:rPr>
                <w:rFonts w:ascii="Palatino Linotype" w:hAnsi="Palatino Linotype"/>
                <w:sz w:val="24"/>
                <w:szCs w:val="24"/>
              </w:rPr>
            </w:pPr>
            <w:r w:rsidRPr="007C4533">
              <w:rPr>
                <w:rFonts w:ascii="Palatino Linotype" w:hAnsi="Palatino Linotype"/>
                <w:noProof/>
                <w:sz w:val="24"/>
                <w:szCs w:val="24"/>
                <w:lang w:eastAsia="es-MX"/>
              </w:rPr>
              <w:drawing>
                <wp:inline distT="0" distB="0" distL="0" distR="0" wp14:anchorId="2C79ED39" wp14:editId="5C8E5C80">
                  <wp:extent cx="3192780" cy="2842260"/>
                  <wp:effectExtent l="0" t="0" r="7620" b="0"/>
                  <wp:docPr id="321408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8176" name=""/>
                          <pic:cNvPicPr/>
                        </pic:nvPicPr>
                        <pic:blipFill>
                          <a:blip r:embed="rId17"/>
                          <a:stretch>
                            <a:fillRect/>
                          </a:stretch>
                        </pic:blipFill>
                        <pic:spPr>
                          <a:xfrm>
                            <a:off x="0" y="0"/>
                            <a:ext cx="3192780" cy="2842260"/>
                          </a:xfrm>
                          <a:prstGeom prst="rect">
                            <a:avLst/>
                          </a:prstGeom>
                        </pic:spPr>
                      </pic:pic>
                    </a:graphicData>
                  </a:graphic>
                </wp:inline>
              </w:drawing>
            </w:r>
          </w:p>
          <w:p w14:paraId="2E0ADC65" w14:textId="32D9F40E" w:rsidR="00B35532" w:rsidRPr="007C4533" w:rsidRDefault="00B35532" w:rsidP="00C762ED">
            <w:pPr>
              <w:spacing w:line="360" w:lineRule="auto"/>
              <w:jc w:val="center"/>
              <w:rPr>
                <w:rFonts w:ascii="Palatino Linotype" w:hAnsi="Palatino Linotype"/>
                <w:sz w:val="24"/>
                <w:szCs w:val="24"/>
              </w:rPr>
            </w:pPr>
          </w:p>
          <w:p w14:paraId="5CC56ADE" w14:textId="03BFB516" w:rsidR="00B35532" w:rsidRPr="007C4533" w:rsidRDefault="008D03EF" w:rsidP="00C762ED">
            <w:pPr>
              <w:spacing w:line="360" w:lineRule="auto"/>
              <w:jc w:val="both"/>
              <w:rPr>
                <w:rFonts w:ascii="Palatino Linotype" w:hAnsi="Palatino Linotype"/>
                <w:sz w:val="20"/>
                <w:szCs w:val="20"/>
              </w:rPr>
            </w:pPr>
            <w:r w:rsidRPr="007C4533">
              <w:rPr>
                <w:rFonts w:ascii="Palatino Linotype" w:hAnsi="Palatino Linotype"/>
                <w:noProof/>
                <w:sz w:val="20"/>
                <w:szCs w:val="20"/>
                <w:lang w:eastAsia="es-MX"/>
              </w:rPr>
              <w:drawing>
                <wp:inline distT="0" distB="0" distL="0" distR="0" wp14:anchorId="6C92B1EE" wp14:editId="52C0E65B">
                  <wp:extent cx="3192780" cy="793750"/>
                  <wp:effectExtent l="0" t="0" r="7620" b="6350"/>
                  <wp:docPr id="10295302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30286" name=""/>
                          <pic:cNvPicPr/>
                        </pic:nvPicPr>
                        <pic:blipFill>
                          <a:blip r:embed="rId18"/>
                          <a:stretch>
                            <a:fillRect/>
                          </a:stretch>
                        </pic:blipFill>
                        <pic:spPr>
                          <a:xfrm>
                            <a:off x="0" y="0"/>
                            <a:ext cx="3192780" cy="793750"/>
                          </a:xfrm>
                          <a:prstGeom prst="rect">
                            <a:avLst/>
                          </a:prstGeom>
                        </pic:spPr>
                      </pic:pic>
                    </a:graphicData>
                  </a:graphic>
                </wp:inline>
              </w:drawing>
            </w:r>
          </w:p>
          <w:p w14:paraId="248D1204" w14:textId="77777777" w:rsidR="00B35532" w:rsidRPr="007C4533" w:rsidRDefault="00B35532" w:rsidP="008D03EF">
            <w:pPr>
              <w:spacing w:line="360" w:lineRule="auto"/>
              <w:rPr>
                <w:rFonts w:ascii="Palatino Linotype" w:hAnsi="Palatino Linotype"/>
                <w:sz w:val="20"/>
                <w:szCs w:val="20"/>
              </w:rPr>
            </w:pPr>
          </w:p>
          <w:p w14:paraId="1CA1B193" w14:textId="2537279E" w:rsidR="008D03EF" w:rsidRPr="007C4533" w:rsidRDefault="008D03EF" w:rsidP="008D03EF">
            <w:pPr>
              <w:spacing w:line="360" w:lineRule="auto"/>
              <w:rPr>
                <w:rFonts w:ascii="Palatino Linotype" w:hAnsi="Palatino Linotype"/>
                <w:sz w:val="20"/>
                <w:szCs w:val="20"/>
              </w:rPr>
            </w:pPr>
            <w:r w:rsidRPr="007C4533">
              <w:rPr>
                <w:rFonts w:ascii="Palatino Linotype" w:hAnsi="Palatino Linotype"/>
                <w:noProof/>
                <w:sz w:val="20"/>
                <w:szCs w:val="20"/>
                <w:lang w:eastAsia="es-MX"/>
              </w:rPr>
              <w:lastRenderedPageBreak/>
              <w:drawing>
                <wp:inline distT="0" distB="0" distL="0" distR="0" wp14:anchorId="4FF79FBB" wp14:editId="69B79FC6">
                  <wp:extent cx="3192780" cy="3635375"/>
                  <wp:effectExtent l="0" t="0" r="7620" b="3175"/>
                  <wp:docPr id="257721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21699" name=""/>
                          <pic:cNvPicPr/>
                        </pic:nvPicPr>
                        <pic:blipFill>
                          <a:blip r:embed="rId19"/>
                          <a:stretch>
                            <a:fillRect/>
                          </a:stretch>
                        </pic:blipFill>
                        <pic:spPr>
                          <a:xfrm>
                            <a:off x="0" y="0"/>
                            <a:ext cx="3192780" cy="3635375"/>
                          </a:xfrm>
                          <a:prstGeom prst="rect">
                            <a:avLst/>
                          </a:prstGeom>
                        </pic:spPr>
                      </pic:pic>
                    </a:graphicData>
                  </a:graphic>
                </wp:inline>
              </w:drawing>
            </w:r>
          </w:p>
        </w:tc>
      </w:tr>
      <w:tr w:rsidR="00B35532" w:rsidRPr="007C4533" w14:paraId="161482FE" w14:textId="77777777" w:rsidTr="00C762ED">
        <w:trPr>
          <w:trHeight w:val="952"/>
          <w:jc w:val="center"/>
        </w:trPr>
        <w:tc>
          <w:tcPr>
            <w:tcW w:w="1980" w:type="dxa"/>
          </w:tcPr>
          <w:p w14:paraId="09312718" w14:textId="77777777" w:rsidR="00B35532" w:rsidRPr="007C4533" w:rsidRDefault="00B35532" w:rsidP="00C762ED">
            <w:pPr>
              <w:spacing w:line="360" w:lineRule="auto"/>
              <w:jc w:val="both"/>
              <w:rPr>
                <w:rFonts w:ascii="Palatino Linotype" w:hAnsi="Palatino Linotype"/>
              </w:rPr>
            </w:pPr>
            <w:r w:rsidRPr="007C4533">
              <w:rPr>
                <w:rFonts w:ascii="Palatino Linotype" w:hAnsi="Palatino Linotype"/>
              </w:rPr>
              <w:lastRenderedPageBreak/>
              <w:t>Temporalidad de la Reserva de la información</w:t>
            </w:r>
          </w:p>
        </w:tc>
        <w:tc>
          <w:tcPr>
            <w:tcW w:w="2410" w:type="dxa"/>
          </w:tcPr>
          <w:p w14:paraId="3DB57446" w14:textId="77777777" w:rsidR="00B35532" w:rsidRPr="007C4533" w:rsidRDefault="00B35532" w:rsidP="00C762ED">
            <w:pPr>
              <w:spacing w:line="360" w:lineRule="auto"/>
              <w:jc w:val="center"/>
              <w:rPr>
                <w:rFonts w:ascii="Palatino Linotype" w:hAnsi="Palatino Linotype"/>
              </w:rPr>
            </w:pPr>
            <w:r w:rsidRPr="007C4533">
              <w:rPr>
                <w:rFonts w:ascii="Palatino Linotype" w:hAnsi="Palatino Linotype"/>
              </w:rPr>
              <w:t>SI</w:t>
            </w:r>
          </w:p>
        </w:tc>
        <w:tc>
          <w:tcPr>
            <w:tcW w:w="5244" w:type="dxa"/>
          </w:tcPr>
          <w:p w14:paraId="753A86DF" w14:textId="77777777" w:rsidR="00B35532" w:rsidRPr="007C4533" w:rsidRDefault="00B35532" w:rsidP="00C762ED">
            <w:pPr>
              <w:spacing w:line="360" w:lineRule="auto"/>
              <w:jc w:val="both"/>
              <w:rPr>
                <w:rFonts w:ascii="Palatino Linotype" w:hAnsi="Palatino Linotype"/>
                <w:sz w:val="24"/>
                <w:szCs w:val="24"/>
              </w:rPr>
            </w:pPr>
          </w:p>
          <w:p w14:paraId="615507AE" w14:textId="36490C6D" w:rsidR="00B35532" w:rsidRPr="007C4533" w:rsidRDefault="008D03EF" w:rsidP="00C762ED">
            <w:pPr>
              <w:spacing w:line="360" w:lineRule="auto"/>
              <w:jc w:val="both"/>
              <w:rPr>
                <w:rFonts w:ascii="Palatino Linotype" w:hAnsi="Palatino Linotype"/>
                <w:sz w:val="24"/>
                <w:szCs w:val="24"/>
              </w:rPr>
            </w:pPr>
            <w:r w:rsidRPr="007C4533">
              <w:rPr>
                <w:rFonts w:ascii="Palatino Linotype" w:hAnsi="Palatino Linotype"/>
                <w:noProof/>
                <w:sz w:val="24"/>
                <w:szCs w:val="24"/>
                <w:lang w:eastAsia="es-MX"/>
              </w:rPr>
              <w:drawing>
                <wp:inline distT="0" distB="0" distL="0" distR="0" wp14:anchorId="2B6E7C27" wp14:editId="489DB3BE">
                  <wp:extent cx="3192780" cy="1751965"/>
                  <wp:effectExtent l="0" t="0" r="7620" b="635"/>
                  <wp:docPr id="15540954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95463" name=""/>
                          <pic:cNvPicPr/>
                        </pic:nvPicPr>
                        <pic:blipFill>
                          <a:blip r:embed="rId20"/>
                          <a:stretch>
                            <a:fillRect/>
                          </a:stretch>
                        </pic:blipFill>
                        <pic:spPr>
                          <a:xfrm>
                            <a:off x="0" y="0"/>
                            <a:ext cx="3192780" cy="1751965"/>
                          </a:xfrm>
                          <a:prstGeom prst="rect">
                            <a:avLst/>
                          </a:prstGeom>
                        </pic:spPr>
                      </pic:pic>
                    </a:graphicData>
                  </a:graphic>
                </wp:inline>
              </w:drawing>
            </w:r>
          </w:p>
        </w:tc>
      </w:tr>
      <w:tr w:rsidR="00B35532" w:rsidRPr="007C4533" w14:paraId="6B326055" w14:textId="77777777" w:rsidTr="00C762ED">
        <w:trPr>
          <w:trHeight w:val="952"/>
          <w:jc w:val="center"/>
        </w:trPr>
        <w:tc>
          <w:tcPr>
            <w:tcW w:w="1980" w:type="dxa"/>
          </w:tcPr>
          <w:p w14:paraId="2BF20984" w14:textId="77777777" w:rsidR="00B35532" w:rsidRPr="007C4533" w:rsidRDefault="00B35532" w:rsidP="00C762ED">
            <w:pPr>
              <w:spacing w:line="360" w:lineRule="auto"/>
              <w:jc w:val="both"/>
              <w:rPr>
                <w:rFonts w:ascii="Palatino Linotype" w:hAnsi="Palatino Linotype"/>
              </w:rPr>
            </w:pPr>
            <w:r w:rsidRPr="007C4533">
              <w:rPr>
                <w:rFonts w:ascii="Palatino Linotype" w:hAnsi="Palatino Linotype"/>
              </w:rPr>
              <w:lastRenderedPageBreak/>
              <w:t>Autoridades competentes</w:t>
            </w:r>
          </w:p>
        </w:tc>
        <w:tc>
          <w:tcPr>
            <w:tcW w:w="2410" w:type="dxa"/>
          </w:tcPr>
          <w:p w14:paraId="7F63CC1D" w14:textId="77777777" w:rsidR="00B35532" w:rsidRPr="007C4533" w:rsidRDefault="00B35532" w:rsidP="00C762ED">
            <w:pPr>
              <w:spacing w:line="360" w:lineRule="auto"/>
              <w:jc w:val="center"/>
              <w:rPr>
                <w:rFonts w:ascii="Palatino Linotype" w:hAnsi="Palatino Linotype"/>
              </w:rPr>
            </w:pPr>
            <w:r w:rsidRPr="007C4533">
              <w:rPr>
                <w:rFonts w:ascii="Palatino Linotype" w:hAnsi="Palatino Linotype"/>
              </w:rPr>
              <w:t>SI</w:t>
            </w:r>
          </w:p>
        </w:tc>
        <w:tc>
          <w:tcPr>
            <w:tcW w:w="5244" w:type="dxa"/>
          </w:tcPr>
          <w:p w14:paraId="329A7976" w14:textId="36340F3E" w:rsidR="00B35532" w:rsidRPr="007C4533" w:rsidRDefault="008D03EF" w:rsidP="00C762ED">
            <w:pPr>
              <w:spacing w:line="360" w:lineRule="auto"/>
              <w:jc w:val="center"/>
              <w:rPr>
                <w:rFonts w:ascii="Palatino Linotype" w:hAnsi="Palatino Linotype"/>
                <w:sz w:val="24"/>
                <w:szCs w:val="24"/>
              </w:rPr>
            </w:pPr>
            <w:r w:rsidRPr="007C4533">
              <w:rPr>
                <w:rFonts w:ascii="Palatino Linotype" w:hAnsi="Palatino Linotype"/>
                <w:noProof/>
                <w:sz w:val="24"/>
                <w:szCs w:val="24"/>
                <w:lang w:eastAsia="es-MX"/>
              </w:rPr>
              <w:drawing>
                <wp:inline distT="0" distB="0" distL="0" distR="0" wp14:anchorId="06399771" wp14:editId="6A737C53">
                  <wp:extent cx="3192780" cy="2697480"/>
                  <wp:effectExtent l="0" t="0" r="7620" b="7620"/>
                  <wp:docPr id="13234238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23843" name=""/>
                          <pic:cNvPicPr/>
                        </pic:nvPicPr>
                        <pic:blipFill>
                          <a:blip r:embed="rId21"/>
                          <a:stretch>
                            <a:fillRect/>
                          </a:stretch>
                        </pic:blipFill>
                        <pic:spPr>
                          <a:xfrm>
                            <a:off x="0" y="0"/>
                            <a:ext cx="3192780" cy="2697480"/>
                          </a:xfrm>
                          <a:prstGeom prst="rect">
                            <a:avLst/>
                          </a:prstGeom>
                        </pic:spPr>
                      </pic:pic>
                    </a:graphicData>
                  </a:graphic>
                </wp:inline>
              </w:drawing>
            </w:r>
          </w:p>
        </w:tc>
      </w:tr>
    </w:tbl>
    <w:p w14:paraId="527D5501" w14:textId="77777777" w:rsidR="00B35532" w:rsidRPr="007C4533" w:rsidRDefault="00B35532" w:rsidP="00D53477">
      <w:pPr>
        <w:spacing w:after="0" w:line="360" w:lineRule="auto"/>
        <w:jc w:val="both"/>
        <w:rPr>
          <w:rFonts w:ascii="Palatino Linotype" w:hAnsi="Palatino Linotype"/>
          <w:sz w:val="24"/>
          <w:szCs w:val="24"/>
        </w:rPr>
      </w:pPr>
    </w:p>
    <w:p w14:paraId="460AB8E3" w14:textId="77777777" w:rsidR="00F43DC8" w:rsidRPr="007C4533" w:rsidRDefault="00F43DC8" w:rsidP="00D53477">
      <w:pPr>
        <w:spacing w:after="0" w:line="360" w:lineRule="auto"/>
        <w:jc w:val="both"/>
        <w:rPr>
          <w:rFonts w:ascii="Palatino Linotype" w:hAnsi="Palatino Linotype"/>
          <w:sz w:val="24"/>
          <w:szCs w:val="24"/>
        </w:rPr>
      </w:pPr>
    </w:p>
    <w:p w14:paraId="2A55F52E" w14:textId="620A921E" w:rsidR="00C762ED" w:rsidRPr="007C4533" w:rsidRDefault="006F42B4" w:rsidP="00C762ED">
      <w:pPr>
        <w:spacing w:after="0" w:line="360" w:lineRule="auto"/>
        <w:jc w:val="both"/>
        <w:rPr>
          <w:rFonts w:ascii="Palatino Linotype" w:hAnsi="Palatino Linotype" w:cs="Arial"/>
          <w:sz w:val="24"/>
          <w:szCs w:val="24"/>
        </w:rPr>
      </w:pPr>
      <w:r w:rsidRPr="007C4533">
        <w:rPr>
          <w:rFonts w:ascii="Palatino Linotype" w:hAnsi="Palatino Linotype"/>
          <w:sz w:val="24"/>
          <w:szCs w:val="24"/>
        </w:rPr>
        <w:t>Con base en lo anteriormente expuesto,</w:t>
      </w:r>
      <w:r w:rsidR="00C762ED" w:rsidRPr="007C4533">
        <w:rPr>
          <w:rFonts w:ascii="Palatino Linotype" w:hAnsi="Palatino Linotype" w:cs="Arial"/>
          <w:sz w:val="24"/>
          <w:szCs w:val="24"/>
        </w:rPr>
        <w:t xml:space="preserve"> es de recordarse que la causal de clasificación fue la fracción VI del </w:t>
      </w:r>
      <w:r w:rsidR="0011345A" w:rsidRPr="007C4533">
        <w:rPr>
          <w:rFonts w:ascii="Palatino Linotype" w:hAnsi="Palatino Linotype" w:cs="Arial"/>
          <w:sz w:val="24"/>
          <w:szCs w:val="24"/>
        </w:rPr>
        <w:t>artículo</w:t>
      </w:r>
      <w:r w:rsidR="00C762ED" w:rsidRPr="007C4533">
        <w:rPr>
          <w:rFonts w:ascii="Palatino Linotype" w:hAnsi="Palatino Linotype" w:cs="Arial"/>
          <w:sz w:val="24"/>
          <w:szCs w:val="24"/>
        </w:rPr>
        <w:t xml:space="preserve"> 140 de la Ley de Transparencia Local, la cual corresponde a la prevención o persecución de delitos, investigaciones etc. Conforme lo siguiente; </w:t>
      </w:r>
    </w:p>
    <w:p w14:paraId="3EAB9FC8" w14:textId="77777777" w:rsidR="00C762ED" w:rsidRPr="007C4533" w:rsidRDefault="00C762ED" w:rsidP="00C762ED">
      <w:pPr>
        <w:spacing w:after="0" w:line="360" w:lineRule="auto"/>
        <w:jc w:val="both"/>
        <w:rPr>
          <w:rFonts w:ascii="Palatino Linotype" w:hAnsi="Palatino Linotype" w:cs="Arial"/>
          <w:sz w:val="24"/>
          <w:szCs w:val="24"/>
        </w:rPr>
      </w:pPr>
    </w:p>
    <w:p w14:paraId="591D8CBA" w14:textId="77777777" w:rsidR="00C762ED" w:rsidRPr="007C4533" w:rsidRDefault="00C762ED" w:rsidP="00C762ED">
      <w:pPr>
        <w:spacing w:line="360" w:lineRule="auto"/>
        <w:ind w:left="708"/>
        <w:jc w:val="both"/>
        <w:rPr>
          <w:rFonts w:ascii="Palatino Linotype" w:hAnsi="Palatino Linotype"/>
          <w:i/>
        </w:rPr>
      </w:pPr>
      <w:r w:rsidRPr="007C4533">
        <w:rPr>
          <w:rFonts w:ascii="Palatino Linotype" w:hAnsi="Palatino Linotype"/>
          <w:b/>
          <w:bCs/>
          <w:i/>
        </w:rPr>
        <w:t>Artículo 140</w:t>
      </w:r>
      <w:r w:rsidRPr="007C4533">
        <w:rPr>
          <w:rFonts w:ascii="Palatino Linotype" w:hAnsi="Palatino Linotype"/>
          <w:i/>
        </w:rPr>
        <w:t>. El acceso a la información pública será restringido excepcionalmente, cuando por razones de interés público, ésta sea clasificada como reservada, conforme a los criterios siguientes:</w:t>
      </w:r>
    </w:p>
    <w:p w14:paraId="5DACA9F0" w14:textId="77777777" w:rsidR="00C762ED" w:rsidRPr="007C4533" w:rsidRDefault="00C762ED" w:rsidP="00C762ED">
      <w:pPr>
        <w:spacing w:line="360" w:lineRule="auto"/>
        <w:ind w:left="708"/>
        <w:jc w:val="both"/>
        <w:rPr>
          <w:rFonts w:ascii="Palatino Linotype" w:hAnsi="Palatino Linotype"/>
          <w:i/>
        </w:rPr>
      </w:pPr>
      <w:r w:rsidRPr="007C4533">
        <w:rPr>
          <w:rFonts w:ascii="Palatino Linotype" w:hAnsi="Palatino Linotype"/>
          <w:i/>
        </w:rPr>
        <w:t xml:space="preserve">(…) </w:t>
      </w:r>
    </w:p>
    <w:p w14:paraId="44004B62" w14:textId="77777777" w:rsidR="00C762ED" w:rsidRPr="007C4533" w:rsidRDefault="00C762ED" w:rsidP="00C762ED">
      <w:pPr>
        <w:pStyle w:val="Prrafodelista"/>
        <w:numPr>
          <w:ilvl w:val="0"/>
          <w:numId w:val="36"/>
        </w:numPr>
        <w:spacing w:line="360" w:lineRule="auto"/>
        <w:jc w:val="both"/>
        <w:rPr>
          <w:rFonts w:ascii="Palatino Linotype" w:hAnsi="Palatino Linotype"/>
          <w:i/>
          <w:sz w:val="24"/>
          <w:szCs w:val="24"/>
        </w:rPr>
      </w:pPr>
      <w:r w:rsidRPr="007C4533">
        <w:rPr>
          <w:rFonts w:ascii="Palatino Linotype" w:hAnsi="Palatino Linotype"/>
          <w:b/>
          <w:bCs/>
          <w:i/>
        </w:rPr>
        <w:t>Pueda causar daño u obstruya la prevención o persecución de los delitos</w:t>
      </w:r>
      <w:r w:rsidRPr="007C4533">
        <w:rPr>
          <w:rFonts w:ascii="Palatino Linotype" w:hAnsi="Palatino Linotype"/>
          <w:i/>
        </w:rPr>
        <w:t xml:space="preserve">, altere el proceso de investigación de las </w:t>
      </w:r>
      <w:r w:rsidRPr="007C4533">
        <w:rPr>
          <w:rFonts w:ascii="Palatino Linotype" w:hAnsi="Palatino Linotype"/>
          <w:b/>
          <w:bCs/>
          <w:i/>
        </w:rPr>
        <w:t>carpetas de investigación</w:t>
      </w:r>
      <w:r w:rsidRPr="007C4533">
        <w:rPr>
          <w:rFonts w:ascii="Palatino Linotype" w:hAnsi="Palatino Linotype"/>
          <w:i/>
        </w:rPr>
        <w:t xml:space="preserve">, afecte o vulnere la conducción o los derechos del debido proceso en los procedimientos judiciales o administrativos, incluidos los de quejas, denuncias, inconformidades, responsabilidades administrativas y resarcitorias en tanto no hayan quedado firmes o afecte la administración </w:t>
      </w:r>
      <w:r w:rsidRPr="007C4533">
        <w:rPr>
          <w:rFonts w:ascii="Palatino Linotype" w:hAnsi="Palatino Linotype"/>
          <w:i/>
        </w:rPr>
        <w:lastRenderedPageBreak/>
        <w:t xml:space="preserve">de justicia o la seguridad de un denunciante, querellante o testigo, así como sus familias, en los términos de las disposiciones jurídicas aplicables; </w:t>
      </w:r>
    </w:p>
    <w:p w14:paraId="57ED750B" w14:textId="77777777" w:rsidR="007109C1" w:rsidRPr="007C4533" w:rsidRDefault="007109C1" w:rsidP="00C762ED">
      <w:pPr>
        <w:spacing w:line="360" w:lineRule="auto"/>
        <w:contextualSpacing/>
        <w:jc w:val="both"/>
        <w:rPr>
          <w:rFonts w:ascii="Palatino Linotype" w:hAnsi="Palatino Linotype" w:cs="Tahoma"/>
          <w:iCs/>
          <w:sz w:val="24"/>
          <w:szCs w:val="24"/>
        </w:rPr>
      </w:pPr>
    </w:p>
    <w:p w14:paraId="5A58B75B" w14:textId="77777777" w:rsidR="00C762ED" w:rsidRPr="007C4533" w:rsidRDefault="00C762ED" w:rsidP="00C762ED">
      <w:pPr>
        <w:spacing w:line="360" w:lineRule="auto"/>
        <w:contextualSpacing/>
        <w:jc w:val="both"/>
        <w:rPr>
          <w:rFonts w:ascii="Palatino Linotype" w:hAnsi="Palatino Linotype" w:cs="Tahoma"/>
          <w:iCs/>
          <w:sz w:val="24"/>
          <w:szCs w:val="24"/>
        </w:rPr>
      </w:pPr>
      <w:r w:rsidRPr="007C4533">
        <w:rPr>
          <w:rFonts w:ascii="Palatino Linotype" w:hAnsi="Palatino Linotype" w:cs="Tahoma"/>
          <w:iCs/>
          <w:sz w:val="24"/>
          <w:szCs w:val="24"/>
        </w:rPr>
        <w:t>Por otro lado, el</w:t>
      </w:r>
      <w:r w:rsidRPr="007C4533">
        <w:rPr>
          <w:rFonts w:ascii="Palatino Linotype" w:hAnsi="Palatino Linotype" w:cs="Tahoma"/>
          <w:b/>
          <w:iCs/>
          <w:sz w:val="24"/>
          <w:szCs w:val="24"/>
        </w:rPr>
        <w:t xml:space="preserve"> </w:t>
      </w:r>
      <w:r w:rsidRPr="007C4533">
        <w:rPr>
          <w:rFonts w:ascii="Palatino Linotype" w:hAnsi="Palatino Linotype" w:cs="Tahoma"/>
          <w:iCs/>
          <w:sz w:val="24"/>
          <w:szCs w:val="24"/>
        </w:rPr>
        <w:t>artículo 140, fracción V, numeral 1 de la Ley de Transparencia y Acceso a la Información Pública del Estado de México y Municipios, prevé lo siguiente:</w:t>
      </w:r>
    </w:p>
    <w:p w14:paraId="187F0636" w14:textId="77777777" w:rsidR="00C762ED" w:rsidRPr="007C4533" w:rsidRDefault="00C762ED" w:rsidP="00C762ED">
      <w:pPr>
        <w:spacing w:line="360" w:lineRule="auto"/>
        <w:contextualSpacing/>
        <w:jc w:val="both"/>
        <w:rPr>
          <w:rFonts w:ascii="Palatino Linotype" w:hAnsi="Palatino Linotype" w:cs="Tahoma"/>
        </w:rPr>
      </w:pPr>
    </w:p>
    <w:p w14:paraId="5C1E0B86" w14:textId="77777777" w:rsidR="00C762ED" w:rsidRPr="007C4533" w:rsidRDefault="00C762ED" w:rsidP="00C762ED">
      <w:pPr>
        <w:spacing w:line="360" w:lineRule="auto"/>
        <w:ind w:left="851" w:right="900"/>
        <w:jc w:val="both"/>
        <w:rPr>
          <w:rFonts w:ascii="Palatino Linotype" w:hAnsi="Palatino Linotype" w:cs="Tahoma"/>
          <w:i/>
          <w:iCs/>
        </w:rPr>
      </w:pPr>
      <w:r w:rsidRPr="007C4533">
        <w:rPr>
          <w:rFonts w:ascii="Palatino Linotype" w:hAnsi="Palatino Linotype" w:cs="Tahoma"/>
          <w:i/>
          <w:iCs/>
        </w:rPr>
        <w:t>“</w:t>
      </w:r>
      <w:r w:rsidRPr="007C4533">
        <w:rPr>
          <w:rFonts w:ascii="Palatino Linotype" w:hAnsi="Palatino Linotype" w:cs="Tahoma"/>
          <w:b/>
          <w:i/>
          <w:iCs/>
        </w:rPr>
        <w:t>Artículo 140.</w:t>
      </w:r>
      <w:r w:rsidRPr="007C4533">
        <w:rPr>
          <w:rFonts w:ascii="Palatino Linotype" w:hAnsi="Palatino Linotype" w:cs="Tahoma"/>
          <w:i/>
          <w:iCs/>
        </w:rPr>
        <w:t xml:space="preserve"> El acceso a la información pública será restringido excepcionalmente, cuando por razones de interés público, ésta sea clasificada como reservada, conforme a los criterios siguientes: </w:t>
      </w:r>
    </w:p>
    <w:p w14:paraId="07ACFF95" w14:textId="77777777" w:rsidR="00C762ED" w:rsidRPr="007C4533" w:rsidRDefault="00C762ED" w:rsidP="00C762ED">
      <w:pPr>
        <w:spacing w:line="360" w:lineRule="auto"/>
        <w:ind w:left="851" w:right="900"/>
        <w:jc w:val="both"/>
        <w:rPr>
          <w:rFonts w:ascii="Palatino Linotype" w:hAnsi="Palatino Linotype" w:cs="Tahoma"/>
          <w:i/>
          <w:iCs/>
        </w:rPr>
      </w:pPr>
      <w:r w:rsidRPr="007C4533">
        <w:rPr>
          <w:rFonts w:ascii="Palatino Linotype" w:hAnsi="Palatino Linotype" w:cs="Tahoma"/>
          <w:i/>
          <w:iCs/>
        </w:rPr>
        <w:t>I a IV…</w:t>
      </w:r>
    </w:p>
    <w:p w14:paraId="12D599D3" w14:textId="77777777" w:rsidR="00C762ED" w:rsidRPr="007C4533" w:rsidRDefault="00C762ED" w:rsidP="00C762ED">
      <w:pPr>
        <w:spacing w:line="360" w:lineRule="auto"/>
        <w:ind w:left="851" w:right="900"/>
        <w:jc w:val="both"/>
        <w:rPr>
          <w:rFonts w:ascii="Palatino Linotype" w:hAnsi="Palatino Linotype" w:cs="Tahoma"/>
          <w:i/>
          <w:iCs/>
        </w:rPr>
      </w:pPr>
      <w:r w:rsidRPr="007C4533">
        <w:rPr>
          <w:rFonts w:ascii="Palatino Linotype" w:hAnsi="Palatino Linotype" w:cs="Tahoma"/>
          <w:b/>
          <w:bCs/>
          <w:i/>
          <w:iCs/>
        </w:rPr>
        <w:t>V. Aquella cuya divulgación obstruya o pueda causar un serio perjuicio</w:t>
      </w:r>
      <w:r w:rsidRPr="007C4533">
        <w:rPr>
          <w:rFonts w:ascii="Palatino Linotype" w:hAnsi="Palatino Linotype" w:cs="Tahoma"/>
          <w:i/>
          <w:iCs/>
        </w:rPr>
        <w:t xml:space="preserve"> a:</w:t>
      </w:r>
    </w:p>
    <w:p w14:paraId="277AEAF4" w14:textId="77777777" w:rsidR="00C762ED" w:rsidRPr="007C4533" w:rsidRDefault="00C762ED" w:rsidP="00C762ED">
      <w:pPr>
        <w:spacing w:line="360" w:lineRule="auto"/>
        <w:ind w:left="851" w:right="900"/>
        <w:jc w:val="both"/>
        <w:rPr>
          <w:rFonts w:ascii="Palatino Linotype" w:hAnsi="Palatino Linotype" w:cs="Tahoma"/>
          <w:b/>
          <w:bCs/>
          <w:i/>
          <w:iCs/>
        </w:rPr>
      </w:pPr>
      <w:r w:rsidRPr="007C4533">
        <w:rPr>
          <w:rFonts w:ascii="Palatino Linotype" w:hAnsi="Palatino Linotype" w:cs="Tahoma"/>
          <w:i/>
          <w:iCs/>
        </w:rPr>
        <w:t xml:space="preserve">1. </w:t>
      </w:r>
      <w:r w:rsidRPr="007C4533">
        <w:rPr>
          <w:rFonts w:ascii="Palatino Linotype" w:hAnsi="Palatino Linotype" w:cs="Tahoma"/>
          <w:b/>
          <w:bCs/>
          <w:i/>
          <w:iCs/>
        </w:rPr>
        <w:t>Las actividades de</w:t>
      </w:r>
      <w:r w:rsidRPr="007C4533">
        <w:rPr>
          <w:rFonts w:ascii="Palatino Linotype" w:hAnsi="Palatino Linotype" w:cs="Tahoma"/>
          <w:i/>
          <w:iCs/>
        </w:rPr>
        <w:t xml:space="preserve"> fiscalización, verificación, inspección, comprobación </w:t>
      </w:r>
      <w:r w:rsidRPr="007C4533">
        <w:rPr>
          <w:rFonts w:ascii="Palatino Linotype" w:hAnsi="Palatino Linotype" w:cs="Tahoma"/>
          <w:b/>
          <w:bCs/>
          <w:i/>
          <w:iCs/>
        </w:rPr>
        <w:t>y auditoría sobre el cumplimiento de las Leyes; o</w:t>
      </w:r>
    </w:p>
    <w:p w14:paraId="31944811" w14:textId="77777777" w:rsidR="00C762ED" w:rsidRPr="007C4533" w:rsidRDefault="00C762ED" w:rsidP="00C762ED">
      <w:pPr>
        <w:spacing w:line="360" w:lineRule="auto"/>
        <w:ind w:left="851" w:right="900"/>
        <w:contextualSpacing/>
        <w:jc w:val="both"/>
        <w:rPr>
          <w:rFonts w:ascii="Palatino Linotype" w:hAnsi="Palatino Linotype" w:cs="Tahoma"/>
          <w:i/>
          <w:iCs/>
        </w:rPr>
      </w:pPr>
      <w:r w:rsidRPr="007C4533">
        <w:rPr>
          <w:rFonts w:ascii="Palatino Linotype" w:hAnsi="Palatino Linotype" w:cs="Tahoma"/>
          <w:i/>
          <w:iCs/>
        </w:rPr>
        <w:t>(….)”</w:t>
      </w:r>
    </w:p>
    <w:p w14:paraId="209D7B36" w14:textId="77777777" w:rsidR="00C762ED" w:rsidRPr="007C4533" w:rsidRDefault="00C762ED" w:rsidP="00C762ED">
      <w:pPr>
        <w:spacing w:line="360" w:lineRule="auto"/>
        <w:ind w:left="851" w:right="900"/>
        <w:contextualSpacing/>
        <w:jc w:val="both"/>
        <w:rPr>
          <w:rFonts w:ascii="Palatino Linotype" w:hAnsi="Palatino Linotype" w:cs="Tahoma"/>
          <w:i/>
          <w:iCs/>
        </w:rPr>
      </w:pPr>
    </w:p>
    <w:p w14:paraId="548C8196" w14:textId="77777777" w:rsidR="00C762ED" w:rsidRPr="007C4533" w:rsidRDefault="00C762ED" w:rsidP="00C762ED">
      <w:pPr>
        <w:spacing w:line="360" w:lineRule="auto"/>
        <w:contextualSpacing/>
        <w:jc w:val="both"/>
        <w:rPr>
          <w:rFonts w:ascii="Palatino Linotype" w:hAnsi="Palatino Linotype" w:cs="Tahoma"/>
          <w:bCs/>
          <w:sz w:val="24"/>
          <w:szCs w:val="24"/>
        </w:rPr>
      </w:pPr>
      <w:r w:rsidRPr="007C4533">
        <w:rPr>
          <w:rFonts w:ascii="Palatino Linotype" w:hAnsi="Palatino Linotype" w:cs="Tahoma"/>
          <w:bCs/>
          <w:sz w:val="24"/>
          <w:szCs w:val="24"/>
        </w:rPr>
        <w:t>Precepto normativo de que se desprende que, podrá clasificarse como información reservada aquella cuya publicación obstruya o cause perjuicio en las actividades de fiscalización, verificación, inspección, comprobación y auditoría sobre el cumplimiento de leyes.</w:t>
      </w:r>
    </w:p>
    <w:p w14:paraId="422F8BEA" w14:textId="77777777" w:rsidR="00C762ED" w:rsidRPr="007C4533" w:rsidRDefault="00C762ED" w:rsidP="00C762ED">
      <w:pPr>
        <w:spacing w:line="360" w:lineRule="auto"/>
        <w:contextualSpacing/>
        <w:jc w:val="both"/>
        <w:rPr>
          <w:rFonts w:ascii="Palatino Linotype" w:hAnsi="Palatino Linotype" w:cs="Tahoma"/>
          <w:bCs/>
          <w:sz w:val="24"/>
          <w:szCs w:val="24"/>
        </w:rPr>
      </w:pPr>
    </w:p>
    <w:p w14:paraId="2D542F76" w14:textId="77777777" w:rsidR="00C762ED" w:rsidRPr="007C4533" w:rsidRDefault="00C762ED" w:rsidP="00C762ED">
      <w:pPr>
        <w:spacing w:line="360" w:lineRule="auto"/>
        <w:contextualSpacing/>
        <w:jc w:val="both"/>
        <w:rPr>
          <w:rFonts w:ascii="Palatino Linotype" w:hAnsi="Palatino Linotype" w:cs="Tahoma"/>
          <w:bCs/>
          <w:iCs/>
          <w:sz w:val="24"/>
          <w:szCs w:val="24"/>
        </w:rPr>
      </w:pPr>
      <w:r w:rsidRPr="007C4533">
        <w:rPr>
          <w:rFonts w:ascii="Palatino Linotype" w:hAnsi="Palatino Linotype" w:cs="Tahoma"/>
          <w:iCs/>
          <w:sz w:val="24"/>
          <w:szCs w:val="24"/>
        </w:rPr>
        <w:t xml:space="preserve">Por su parte, los </w:t>
      </w:r>
      <w:r w:rsidRPr="007C4533">
        <w:rPr>
          <w:rFonts w:ascii="Palatino Linotype" w:hAnsi="Palatino Linotype" w:cs="Tahoma"/>
          <w:bCs/>
          <w:iCs/>
          <w:sz w:val="24"/>
          <w:szCs w:val="24"/>
        </w:rPr>
        <w:t>Lineamientos generales en materia de clasificación y desclasificación de la información, así como para la elaboración de versiones públicas -en adelante Lineamientos Generales- disponen:</w:t>
      </w:r>
    </w:p>
    <w:p w14:paraId="11AD7EC9" w14:textId="77777777" w:rsidR="00C762ED" w:rsidRPr="007C4533" w:rsidRDefault="00C762ED" w:rsidP="00C762ED">
      <w:pPr>
        <w:spacing w:line="360" w:lineRule="auto"/>
        <w:contextualSpacing/>
        <w:jc w:val="both"/>
        <w:rPr>
          <w:rFonts w:ascii="Palatino Linotype" w:hAnsi="Palatino Linotype" w:cs="Tahoma"/>
          <w:bCs/>
          <w:iCs/>
        </w:rPr>
      </w:pPr>
    </w:p>
    <w:p w14:paraId="47E5B258" w14:textId="77777777" w:rsidR="00C762ED" w:rsidRPr="007C4533" w:rsidRDefault="00C762ED" w:rsidP="00C762ED">
      <w:pPr>
        <w:tabs>
          <w:tab w:val="left" w:pos="7938"/>
        </w:tabs>
        <w:spacing w:line="276" w:lineRule="auto"/>
        <w:ind w:left="851" w:right="567"/>
        <w:contextualSpacing/>
        <w:jc w:val="both"/>
        <w:rPr>
          <w:rFonts w:ascii="Palatino Linotype" w:hAnsi="Palatino Linotype" w:cs="Tahoma"/>
          <w:bCs/>
          <w:i/>
        </w:rPr>
      </w:pPr>
      <w:r w:rsidRPr="007C4533">
        <w:rPr>
          <w:rFonts w:ascii="Palatino Linotype" w:hAnsi="Palatino Linotype" w:cs="Tahoma"/>
          <w:b/>
          <w:bCs/>
          <w:i/>
        </w:rPr>
        <w:t>“Vigésimo cuarto. </w:t>
      </w:r>
      <w:r w:rsidRPr="007C4533">
        <w:rPr>
          <w:rFonts w:ascii="Palatino Linotype" w:hAnsi="Palatino Linotype" w:cs="Tahoma"/>
          <w:bCs/>
          <w:i/>
        </w:rPr>
        <w:t xml:space="preserve">De conformidad con el artículo 113, fracción VI de la Ley General, podrá considerarse como </w:t>
      </w:r>
      <w:r w:rsidRPr="007C4533">
        <w:rPr>
          <w:rFonts w:ascii="Palatino Linotype" w:hAnsi="Palatino Linotype" w:cs="Tahoma"/>
          <w:b/>
          <w:bCs/>
          <w:i/>
        </w:rPr>
        <w:t>reservada, aquella información que obstruya las actividades de verificación, inspección y auditoría relativas al cumplimiento de las leyes</w:t>
      </w:r>
      <w:r w:rsidRPr="007C4533">
        <w:rPr>
          <w:rFonts w:ascii="Palatino Linotype" w:hAnsi="Palatino Linotype" w:cs="Tahoma"/>
          <w:bCs/>
          <w:i/>
        </w:rPr>
        <w:t>, cuando se actualicen los siguientes elementos:</w:t>
      </w:r>
    </w:p>
    <w:p w14:paraId="51F7C531" w14:textId="77777777" w:rsidR="00C762ED" w:rsidRPr="007C4533" w:rsidRDefault="00C762ED" w:rsidP="00C762ED">
      <w:pPr>
        <w:tabs>
          <w:tab w:val="left" w:pos="7938"/>
        </w:tabs>
        <w:spacing w:line="276" w:lineRule="auto"/>
        <w:ind w:left="851" w:right="567"/>
        <w:jc w:val="both"/>
        <w:rPr>
          <w:rFonts w:ascii="Palatino Linotype" w:hAnsi="Palatino Linotype" w:cs="Tahoma"/>
          <w:bCs/>
          <w:i/>
        </w:rPr>
      </w:pPr>
      <w:r w:rsidRPr="007C4533">
        <w:rPr>
          <w:rFonts w:ascii="Palatino Linotype" w:hAnsi="Palatino Linotype" w:cs="Tahoma"/>
          <w:b/>
          <w:bCs/>
          <w:i/>
        </w:rPr>
        <w:t>I.</w:t>
      </w:r>
      <w:r w:rsidRPr="007C4533">
        <w:rPr>
          <w:rFonts w:ascii="Palatino Linotype" w:hAnsi="Palatino Linotype" w:cs="Tahoma"/>
          <w:bCs/>
          <w:i/>
        </w:rPr>
        <w:t> La existencia de un procedimiento de verificación del cumplimiento de las leyes;</w:t>
      </w:r>
    </w:p>
    <w:p w14:paraId="2954BFDF" w14:textId="77777777" w:rsidR="00C762ED" w:rsidRPr="007C4533" w:rsidRDefault="00C762ED" w:rsidP="00C762ED">
      <w:pPr>
        <w:tabs>
          <w:tab w:val="left" w:pos="7938"/>
        </w:tabs>
        <w:spacing w:line="276" w:lineRule="auto"/>
        <w:ind w:left="851" w:right="567"/>
        <w:jc w:val="both"/>
        <w:rPr>
          <w:rFonts w:ascii="Palatino Linotype" w:hAnsi="Palatino Linotype" w:cs="Tahoma"/>
          <w:bCs/>
          <w:i/>
        </w:rPr>
      </w:pPr>
      <w:r w:rsidRPr="007C4533">
        <w:rPr>
          <w:rFonts w:ascii="Palatino Linotype" w:hAnsi="Palatino Linotype" w:cs="Tahoma"/>
          <w:b/>
          <w:bCs/>
          <w:i/>
        </w:rPr>
        <w:t>II</w:t>
      </w:r>
      <w:r w:rsidRPr="007C4533">
        <w:rPr>
          <w:rFonts w:ascii="Palatino Linotype" w:hAnsi="Palatino Linotype" w:cs="Tahoma"/>
          <w:bCs/>
          <w:i/>
        </w:rPr>
        <w:t>. Que el procedimiento se encuentre en trámite;</w:t>
      </w:r>
    </w:p>
    <w:p w14:paraId="33518409" w14:textId="77777777" w:rsidR="00C762ED" w:rsidRPr="007C4533" w:rsidRDefault="00C762ED" w:rsidP="00C762ED">
      <w:pPr>
        <w:tabs>
          <w:tab w:val="left" w:pos="7938"/>
        </w:tabs>
        <w:spacing w:line="276" w:lineRule="auto"/>
        <w:ind w:left="851" w:right="567"/>
        <w:jc w:val="both"/>
        <w:rPr>
          <w:rFonts w:ascii="Palatino Linotype" w:hAnsi="Palatino Linotype" w:cs="Tahoma"/>
          <w:bCs/>
          <w:i/>
        </w:rPr>
      </w:pPr>
      <w:r w:rsidRPr="007C4533">
        <w:rPr>
          <w:rFonts w:ascii="Palatino Linotype" w:hAnsi="Palatino Linotype" w:cs="Tahoma"/>
          <w:b/>
          <w:bCs/>
          <w:i/>
        </w:rPr>
        <w:t>III.</w:t>
      </w:r>
      <w:r w:rsidRPr="007C4533">
        <w:rPr>
          <w:rFonts w:ascii="Palatino Linotype" w:hAnsi="Palatino Linotype" w:cs="Tahoma"/>
          <w:bCs/>
          <w:i/>
        </w:rPr>
        <w:t> La vinculación directa con las actividades que realiza la autoridad en el procedimiento de verificación del cumplimiento de las leyes, y</w:t>
      </w:r>
    </w:p>
    <w:p w14:paraId="594325AF" w14:textId="77777777" w:rsidR="00C762ED" w:rsidRPr="007C4533" w:rsidRDefault="00C762ED" w:rsidP="00C762ED">
      <w:pPr>
        <w:tabs>
          <w:tab w:val="left" w:pos="7938"/>
        </w:tabs>
        <w:spacing w:line="360" w:lineRule="auto"/>
        <w:ind w:left="851" w:right="567"/>
        <w:contextualSpacing/>
        <w:jc w:val="both"/>
        <w:rPr>
          <w:rFonts w:ascii="Palatino Linotype" w:hAnsi="Palatino Linotype" w:cs="Tahoma"/>
          <w:bCs/>
          <w:i/>
        </w:rPr>
      </w:pPr>
      <w:r w:rsidRPr="007C4533">
        <w:rPr>
          <w:rFonts w:ascii="Palatino Linotype" w:hAnsi="Palatino Linotype" w:cs="Tahoma"/>
          <w:b/>
          <w:bCs/>
          <w:i/>
        </w:rPr>
        <w:t>IV.</w:t>
      </w:r>
      <w:r w:rsidRPr="007C4533">
        <w:rPr>
          <w:rFonts w:ascii="Palatino Linotype" w:hAnsi="Palatino Linotype" w:cs="Tahoma"/>
          <w:bCs/>
          <w:i/>
        </w:rPr>
        <w:t> Que la difusión de la información impida u obstaculice las actividades de inspección, supervisión o vigilancia que realicen las autoridades en el procedimiento de verificación del cumplimiento de las leyes.”</w:t>
      </w:r>
    </w:p>
    <w:p w14:paraId="0009914E" w14:textId="77777777" w:rsidR="00C762ED" w:rsidRPr="007C4533" w:rsidRDefault="00C762ED" w:rsidP="00C762ED">
      <w:pPr>
        <w:spacing w:line="360" w:lineRule="auto"/>
        <w:contextualSpacing/>
        <w:jc w:val="both"/>
        <w:rPr>
          <w:rFonts w:ascii="Palatino Linotype" w:hAnsi="Palatino Linotype" w:cs="Tahoma"/>
          <w:bCs/>
          <w:i/>
          <w:sz w:val="24"/>
          <w:szCs w:val="24"/>
        </w:rPr>
      </w:pPr>
    </w:p>
    <w:p w14:paraId="0A1811F0" w14:textId="77777777" w:rsidR="00C762ED" w:rsidRPr="007C4533" w:rsidRDefault="00C762ED" w:rsidP="00C762ED">
      <w:pPr>
        <w:spacing w:line="360" w:lineRule="auto"/>
        <w:contextualSpacing/>
        <w:jc w:val="both"/>
        <w:rPr>
          <w:rFonts w:ascii="Palatino Linotype" w:hAnsi="Palatino Linotype" w:cs="Tahoma"/>
          <w:bCs/>
          <w:sz w:val="24"/>
          <w:szCs w:val="24"/>
        </w:rPr>
      </w:pPr>
      <w:r w:rsidRPr="007C4533">
        <w:rPr>
          <w:rFonts w:ascii="Palatino Linotype" w:hAnsi="Palatino Linotype" w:cs="Tahoma"/>
          <w:bCs/>
          <w:sz w:val="24"/>
          <w:szCs w:val="24"/>
        </w:rPr>
        <w:t xml:space="preserve">Del lineamiento en cita, se colige que se trata de información reservada aquella que </w:t>
      </w:r>
      <w:r w:rsidRPr="007C4533">
        <w:rPr>
          <w:rFonts w:ascii="Palatino Linotype" w:hAnsi="Palatino Linotype" w:cs="Tahoma"/>
          <w:b/>
          <w:bCs/>
          <w:sz w:val="24"/>
          <w:szCs w:val="24"/>
        </w:rPr>
        <w:t xml:space="preserve">obstruya las actividades de </w:t>
      </w:r>
      <w:r w:rsidRPr="007C4533">
        <w:rPr>
          <w:rFonts w:ascii="Palatino Linotype" w:hAnsi="Palatino Linotype" w:cs="Tahoma"/>
          <w:bCs/>
          <w:sz w:val="24"/>
          <w:szCs w:val="24"/>
        </w:rPr>
        <w:t xml:space="preserve">verificación, inspección y </w:t>
      </w:r>
      <w:r w:rsidRPr="007C4533">
        <w:rPr>
          <w:rFonts w:ascii="Palatino Linotype" w:hAnsi="Palatino Linotype" w:cs="Tahoma"/>
          <w:b/>
          <w:bCs/>
          <w:sz w:val="24"/>
          <w:szCs w:val="24"/>
        </w:rPr>
        <w:t xml:space="preserve">auditoría relativas al cumplimiento de las leyes, </w:t>
      </w:r>
      <w:r w:rsidRPr="007C4533">
        <w:rPr>
          <w:rFonts w:ascii="Palatino Linotype" w:hAnsi="Palatino Linotype" w:cs="Tahoma"/>
          <w:bCs/>
          <w:sz w:val="24"/>
          <w:szCs w:val="24"/>
        </w:rPr>
        <w:t xml:space="preserve">cuando se actualicen los siguientes elementos: </w:t>
      </w:r>
    </w:p>
    <w:p w14:paraId="5874EB4B" w14:textId="77777777" w:rsidR="00C762ED" w:rsidRPr="007C4533" w:rsidRDefault="00C762ED" w:rsidP="00C762ED">
      <w:pPr>
        <w:spacing w:line="360" w:lineRule="auto"/>
        <w:contextualSpacing/>
        <w:jc w:val="both"/>
        <w:rPr>
          <w:rFonts w:ascii="Palatino Linotype" w:hAnsi="Palatino Linotype" w:cs="Tahoma"/>
          <w:bCs/>
          <w:sz w:val="24"/>
          <w:szCs w:val="24"/>
        </w:rPr>
      </w:pPr>
    </w:p>
    <w:p w14:paraId="18739234" w14:textId="77777777" w:rsidR="00C762ED" w:rsidRPr="007C4533" w:rsidRDefault="00C762ED" w:rsidP="00C762ED">
      <w:pPr>
        <w:numPr>
          <w:ilvl w:val="0"/>
          <w:numId w:val="37"/>
        </w:numPr>
        <w:spacing w:after="0" w:line="360" w:lineRule="auto"/>
        <w:contextualSpacing/>
        <w:jc w:val="both"/>
        <w:rPr>
          <w:rFonts w:ascii="Palatino Linotype" w:hAnsi="Palatino Linotype" w:cs="Tahoma"/>
          <w:bCs/>
          <w:sz w:val="24"/>
          <w:szCs w:val="24"/>
        </w:rPr>
      </w:pPr>
      <w:r w:rsidRPr="007C4533">
        <w:rPr>
          <w:rFonts w:ascii="Palatino Linotype" w:hAnsi="Palatino Linotype" w:cs="Tahoma"/>
          <w:bCs/>
          <w:sz w:val="24"/>
          <w:szCs w:val="24"/>
        </w:rPr>
        <w:t>La existencia de un procedimiento de verificación del cumplimiento de las leyes;</w:t>
      </w:r>
    </w:p>
    <w:p w14:paraId="24BCA31E" w14:textId="77777777" w:rsidR="00C762ED" w:rsidRPr="007C4533" w:rsidRDefault="00C762ED" w:rsidP="00C762ED">
      <w:pPr>
        <w:numPr>
          <w:ilvl w:val="0"/>
          <w:numId w:val="37"/>
        </w:numPr>
        <w:spacing w:after="0" w:line="360" w:lineRule="auto"/>
        <w:contextualSpacing/>
        <w:jc w:val="both"/>
        <w:rPr>
          <w:rFonts w:ascii="Palatino Linotype" w:hAnsi="Palatino Linotype" w:cs="Tahoma"/>
          <w:bCs/>
          <w:sz w:val="24"/>
          <w:szCs w:val="24"/>
        </w:rPr>
      </w:pPr>
      <w:r w:rsidRPr="007C4533">
        <w:rPr>
          <w:rFonts w:ascii="Palatino Linotype" w:hAnsi="Palatino Linotype" w:cs="Tahoma"/>
          <w:bCs/>
          <w:sz w:val="24"/>
          <w:szCs w:val="24"/>
        </w:rPr>
        <w:t>Que ese procedimiento se encuentre en trámite;</w:t>
      </w:r>
    </w:p>
    <w:p w14:paraId="73CA81A6" w14:textId="77777777" w:rsidR="00C762ED" w:rsidRPr="007C4533" w:rsidRDefault="00C762ED" w:rsidP="00C762ED">
      <w:pPr>
        <w:numPr>
          <w:ilvl w:val="0"/>
          <w:numId w:val="37"/>
        </w:numPr>
        <w:spacing w:after="0" w:line="360" w:lineRule="auto"/>
        <w:contextualSpacing/>
        <w:jc w:val="both"/>
        <w:rPr>
          <w:rFonts w:ascii="Palatino Linotype" w:hAnsi="Palatino Linotype" w:cs="Tahoma"/>
          <w:bCs/>
          <w:sz w:val="24"/>
          <w:szCs w:val="24"/>
        </w:rPr>
      </w:pPr>
      <w:r w:rsidRPr="007C4533">
        <w:rPr>
          <w:rFonts w:ascii="Palatino Linotype" w:hAnsi="Palatino Linotype" w:cs="Tahoma"/>
          <w:bCs/>
          <w:sz w:val="24"/>
          <w:szCs w:val="24"/>
        </w:rPr>
        <w:t>La vinculación directa con las actividades que realiza la autoridad en el procedimiento de verificación del cumplimiento de las leyes, y</w:t>
      </w:r>
    </w:p>
    <w:p w14:paraId="35175D69" w14:textId="77777777" w:rsidR="00C762ED" w:rsidRPr="007C4533" w:rsidRDefault="00C762ED" w:rsidP="00C762ED">
      <w:pPr>
        <w:spacing w:after="0" w:line="360" w:lineRule="auto"/>
        <w:jc w:val="both"/>
        <w:rPr>
          <w:rFonts w:ascii="Palatino Linotype" w:hAnsi="Palatino Linotype" w:cs="Tahoma"/>
          <w:bCs/>
          <w:sz w:val="24"/>
          <w:szCs w:val="24"/>
        </w:rPr>
      </w:pPr>
    </w:p>
    <w:p w14:paraId="0A5F62F0" w14:textId="3ADCAFA5" w:rsidR="00C762ED" w:rsidRPr="007C4533" w:rsidRDefault="00C762ED" w:rsidP="00C762ED">
      <w:pPr>
        <w:spacing w:after="0" w:line="360" w:lineRule="auto"/>
        <w:jc w:val="both"/>
        <w:rPr>
          <w:rFonts w:ascii="Palatino Linotype" w:hAnsi="Palatino Linotype"/>
          <w:sz w:val="24"/>
          <w:szCs w:val="24"/>
        </w:rPr>
      </w:pPr>
      <w:r w:rsidRPr="007C4533">
        <w:rPr>
          <w:rFonts w:ascii="Palatino Linotype" w:hAnsi="Palatino Linotype" w:cs="Tahoma"/>
          <w:bCs/>
          <w:sz w:val="24"/>
          <w:szCs w:val="24"/>
        </w:rPr>
        <w:t>Que la difusión de la información impida u obstaculice las actividades de inspección, supervisión o vigilancia que realicen las autoridades en el proceso de verificación del cumplimiento de las leyes</w:t>
      </w:r>
    </w:p>
    <w:p w14:paraId="60FDDA12" w14:textId="77777777" w:rsidR="00C762ED" w:rsidRPr="007C4533" w:rsidRDefault="00C762ED" w:rsidP="00D53477">
      <w:pPr>
        <w:spacing w:after="0" w:line="360" w:lineRule="auto"/>
        <w:jc w:val="both"/>
        <w:rPr>
          <w:rFonts w:ascii="Palatino Linotype" w:hAnsi="Palatino Linotype"/>
          <w:sz w:val="24"/>
          <w:szCs w:val="24"/>
        </w:rPr>
      </w:pPr>
    </w:p>
    <w:p w14:paraId="5F25CECD" w14:textId="77777777" w:rsidR="00C762ED" w:rsidRPr="007C4533" w:rsidRDefault="00C762ED" w:rsidP="00C762ED">
      <w:pPr>
        <w:spacing w:line="360" w:lineRule="auto"/>
        <w:contextualSpacing/>
        <w:jc w:val="both"/>
        <w:rPr>
          <w:rFonts w:ascii="Palatino Linotype" w:hAnsi="Palatino Linotype" w:cs="Tahoma"/>
          <w:bCs/>
          <w:iCs/>
          <w:sz w:val="24"/>
          <w:szCs w:val="24"/>
        </w:rPr>
      </w:pPr>
      <w:r w:rsidRPr="007C4533">
        <w:rPr>
          <w:rFonts w:ascii="Palatino Linotype" w:hAnsi="Palatino Linotype" w:cs="Tahoma"/>
          <w:bCs/>
          <w:iCs/>
          <w:sz w:val="24"/>
          <w:szCs w:val="24"/>
        </w:rPr>
        <w:lastRenderedPageBreak/>
        <w:t>En ese sentido, cabe precisar que la causal de reserva busca proteger, entre otras cosas, las actividades de fiscalización, que incluye las de auditoría relativas al cumplimiento de leyes; esto es, de los procesos sistemáticos a través de los cuales se obtiene y evalúa evidencia para determinar si las acciones llevadas a cabo por los entes sujetos a revisión, se realización conforme a las mejores prácticas de la gestión pública.</w:t>
      </w:r>
    </w:p>
    <w:p w14:paraId="487B6C6F" w14:textId="77777777" w:rsidR="00C762ED" w:rsidRPr="007C4533" w:rsidRDefault="00C762ED" w:rsidP="00C762ED">
      <w:pPr>
        <w:spacing w:line="360" w:lineRule="auto"/>
        <w:contextualSpacing/>
        <w:jc w:val="both"/>
        <w:rPr>
          <w:rFonts w:ascii="Palatino Linotype" w:hAnsi="Palatino Linotype" w:cs="Tahoma"/>
          <w:bCs/>
          <w:iCs/>
          <w:sz w:val="24"/>
          <w:szCs w:val="24"/>
        </w:rPr>
      </w:pPr>
    </w:p>
    <w:p w14:paraId="41FBAF9F" w14:textId="77777777" w:rsidR="00C762ED" w:rsidRPr="007C4533" w:rsidRDefault="00C762ED" w:rsidP="00C762ED">
      <w:pPr>
        <w:spacing w:line="360" w:lineRule="auto"/>
        <w:contextualSpacing/>
        <w:jc w:val="both"/>
        <w:rPr>
          <w:rFonts w:ascii="Palatino Linotype" w:hAnsi="Palatino Linotype" w:cs="Arial"/>
          <w:sz w:val="24"/>
          <w:szCs w:val="24"/>
        </w:rPr>
      </w:pPr>
      <w:r w:rsidRPr="007C4533">
        <w:rPr>
          <w:rFonts w:ascii="Palatino Linotype" w:hAnsi="Palatino Linotype" w:cs="Tahoma"/>
          <w:sz w:val="24"/>
          <w:szCs w:val="24"/>
        </w:rPr>
        <w:t xml:space="preserve">En ese contexto, el Sujeto Obligado deberá </w:t>
      </w:r>
      <w:r w:rsidRPr="007C4533">
        <w:rPr>
          <w:rFonts w:ascii="Palatino Linotype" w:hAnsi="Palatino Linotype" w:cs="Tahoma"/>
          <w:bCs/>
          <w:sz w:val="24"/>
          <w:szCs w:val="24"/>
        </w:rPr>
        <w:t xml:space="preserve">analizar cada uno de los requisitos señalados en los </w:t>
      </w:r>
      <w:r w:rsidRPr="007C4533">
        <w:rPr>
          <w:rFonts w:ascii="Palatino Linotype" w:hAnsi="Palatino Linotype" w:cs="Tahoma"/>
          <w:bCs/>
          <w:iCs/>
          <w:sz w:val="24"/>
          <w:szCs w:val="24"/>
        </w:rPr>
        <w:t>Lineamientos generales en materia de clasificación y desclasificación de la información, así como para la elaboración de versiones públicas</w:t>
      </w:r>
      <w:r w:rsidRPr="007C4533">
        <w:rPr>
          <w:rFonts w:ascii="Palatino Linotype" w:hAnsi="Palatino Linotype" w:cs="Arial"/>
          <w:b/>
          <w:sz w:val="24"/>
          <w:szCs w:val="24"/>
        </w:rPr>
        <w:t>;</w:t>
      </w:r>
      <w:r w:rsidRPr="007C4533">
        <w:rPr>
          <w:rFonts w:ascii="Palatino Linotype" w:hAnsi="Palatino Linotype" w:cs="Arial"/>
          <w:sz w:val="24"/>
          <w:szCs w:val="24"/>
        </w:rPr>
        <w:t xml:space="preserve"> es decir, por lo que hace al </w:t>
      </w:r>
      <w:r w:rsidRPr="007C4533">
        <w:rPr>
          <w:rFonts w:ascii="Palatino Linotype" w:hAnsi="Palatino Linotype" w:cs="Arial"/>
          <w:b/>
          <w:sz w:val="24"/>
          <w:szCs w:val="24"/>
        </w:rPr>
        <w:t>primer elemento</w:t>
      </w:r>
      <w:r w:rsidRPr="007C4533">
        <w:rPr>
          <w:rFonts w:ascii="Palatino Linotype" w:hAnsi="Palatino Linotype" w:cs="Arial"/>
          <w:sz w:val="24"/>
          <w:szCs w:val="24"/>
        </w:rPr>
        <w:t xml:space="preserve"> comprobar la existencia de algún procedimiento de verificación del cumplimiento de las leyes, de ser el caso que se encuentre en trámite supone la existencia de procedimientos de verificación al cumplimiento de las leyes.</w:t>
      </w:r>
    </w:p>
    <w:p w14:paraId="6F8D43AC" w14:textId="77777777" w:rsidR="00C762ED" w:rsidRPr="007C4533" w:rsidRDefault="00C762ED" w:rsidP="00C762ED">
      <w:pPr>
        <w:spacing w:line="360" w:lineRule="auto"/>
        <w:contextualSpacing/>
        <w:jc w:val="both"/>
        <w:rPr>
          <w:rFonts w:ascii="Palatino Linotype" w:hAnsi="Palatino Linotype" w:cs="Arial"/>
          <w:sz w:val="24"/>
          <w:szCs w:val="24"/>
        </w:rPr>
      </w:pPr>
    </w:p>
    <w:p w14:paraId="196A0051" w14:textId="77777777" w:rsidR="00C762ED" w:rsidRPr="007C4533" w:rsidRDefault="00C762ED" w:rsidP="00C762ED">
      <w:pPr>
        <w:spacing w:line="360" w:lineRule="auto"/>
        <w:contextualSpacing/>
        <w:jc w:val="both"/>
        <w:rPr>
          <w:rFonts w:ascii="Palatino Linotype" w:hAnsi="Palatino Linotype" w:cs="Arial"/>
          <w:sz w:val="24"/>
          <w:szCs w:val="24"/>
        </w:rPr>
      </w:pPr>
      <w:r w:rsidRPr="007C4533">
        <w:rPr>
          <w:rFonts w:ascii="Palatino Linotype" w:hAnsi="Palatino Linotype" w:cs="Arial"/>
          <w:sz w:val="24"/>
          <w:szCs w:val="24"/>
        </w:rPr>
        <w:t xml:space="preserve">Aunado a lo anterior, por lo que hace al </w:t>
      </w:r>
      <w:r w:rsidRPr="007C4533">
        <w:rPr>
          <w:rFonts w:ascii="Palatino Linotype" w:hAnsi="Palatino Linotype" w:cs="Arial"/>
          <w:b/>
          <w:sz w:val="24"/>
          <w:szCs w:val="24"/>
        </w:rPr>
        <w:t>segundo elemento</w:t>
      </w:r>
      <w:r w:rsidRPr="007C4533">
        <w:rPr>
          <w:rFonts w:ascii="Palatino Linotype" w:hAnsi="Palatino Linotype" w:cs="Arial"/>
          <w:sz w:val="24"/>
          <w:szCs w:val="24"/>
        </w:rPr>
        <w:t xml:space="preserve"> comprobar que el procedimiento se encuentre en trámite. Así como comprobar el </w:t>
      </w:r>
      <w:r w:rsidRPr="007C4533">
        <w:rPr>
          <w:rFonts w:ascii="Palatino Linotype" w:hAnsi="Palatino Linotype" w:cs="Arial"/>
          <w:b/>
          <w:sz w:val="24"/>
          <w:szCs w:val="24"/>
        </w:rPr>
        <w:t>tercer y cuarto</w:t>
      </w:r>
      <w:r w:rsidRPr="007C4533">
        <w:rPr>
          <w:rFonts w:ascii="Palatino Linotype" w:hAnsi="Palatino Linotype" w:cs="Arial"/>
          <w:sz w:val="24"/>
          <w:szCs w:val="24"/>
        </w:rPr>
        <w:t xml:space="preserve"> </w:t>
      </w:r>
      <w:r w:rsidRPr="007C4533">
        <w:rPr>
          <w:rFonts w:ascii="Palatino Linotype" w:hAnsi="Palatino Linotype" w:cs="Arial"/>
          <w:b/>
          <w:sz w:val="24"/>
          <w:szCs w:val="24"/>
        </w:rPr>
        <w:t>elemento</w:t>
      </w:r>
      <w:r w:rsidRPr="007C4533">
        <w:rPr>
          <w:rFonts w:ascii="Palatino Linotype" w:hAnsi="Palatino Linotype" w:cs="Arial"/>
          <w:sz w:val="24"/>
          <w:szCs w:val="24"/>
        </w:rPr>
        <w:t xml:space="preserve"> de los Lineamientos (la vinculación directa con las actividades que realiza la autoridad en el procedimiento de verificación del cumplimiento de las leyes, que la difusión de la información impida u obstaculice las actividades de inspección, supervisión o vigilancia que realicen las autoridades en el procedimiento de verificación del cumplimiento de las leyes), al comprobar que las auditorías, estén relacionadas directamente con las actividades que realiza el </w:t>
      </w:r>
      <w:r w:rsidRPr="007C4533">
        <w:rPr>
          <w:rFonts w:ascii="Palatino Linotype" w:hAnsi="Palatino Linotype" w:cs="Tahoma"/>
          <w:b/>
          <w:sz w:val="24"/>
          <w:szCs w:val="24"/>
        </w:rPr>
        <w:t>SUJETO OBLIGADO</w:t>
      </w:r>
      <w:r w:rsidRPr="007C4533">
        <w:rPr>
          <w:rFonts w:ascii="Palatino Linotype" w:hAnsi="Palatino Linotype" w:cs="Arial"/>
          <w:sz w:val="24"/>
          <w:szCs w:val="24"/>
        </w:rPr>
        <w:t xml:space="preserve"> según lo establecido en la normatividad anteriormente transcrita, por lo que su difusión podría obstaculizar las acciones para la adecuada determinación.</w:t>
      </w:r>
    </w:p>
    <w:p w14:paraId="129AED62" w14:textId="77777777" w:rsidR="00C762ED" w:rsidRPr="007C4533" w:rsidRDefault="00C762ED" w:rsidP="00C762ED">
      <w:pPr>
        <w:spacing w:after="0" w:line="360" w:lineRule="auto"/>
        <w:jc w:val="both"/>
        <w:rPr>
          <w:rFonts w:ascii="Palatino Linotype" w:hAnsi="Palatino Linotype" w:cs="Arial"/>
          <w:sz w:val="24"/>
          <w:szCs w:val="24"/>
        </w:rPr>
      </w:pPr>
    </w:p>
    <w:p w14:paraId="5C9186CA" w14:textId="391A2F0E" w:rsidR="00C762ED" w:rsidRPr="007C4533" w:rsidRDefault="00C762ED" w:rsidP="00C762ED">
      <w:pPr>
        <w:spacing w:after="0" w:line="360" w:lineRule="auto"/>
        <w:jc w:val="both"/>
        <w:rPr>
          <w:rFonts w:ascii="Palatino Linotype" w:hAnsi="Palatino Linotype"/>
          <w:sz w:val="24"/>
          <w:szCs w:val="24"/>
        </w:rPr>
      </w:pPr>
      <w:r w:rsidRPr="007C4533">
        <w:rPr>
          <w:rFonts w:ascii="Palatino Linotype" w:hAnsi="Palatino Linotype" w:cs="Arial"/>
          <w:sz w:val="24"/>
          <w:szCs w:val="24"/>
        </w:rPr>
        <w:lastRenderedPageBreak/>
        <w:t xml:space="preserve">De lo anterior es imprescindible para este Instituto establecer que si bien la información correspondiente a la auditoria fue </w:t>
      </w:r>
      <w:r w:rsidRPr="007C4533">
        <w:rPr>
          <w:rFonts w:ascii="Palatino Linotype" w:hAnsi="Palatino Linotype"/>
          <w:sz w:val="24"/>
          <w:szCs w:val="24"/>
        </w:rPr>
        <w:t xml:space="preserve">clasificada por el Comité de Transparencia también lo es que el fundamento legal con el que se </w:t>
      </w:r>
      <w:r w:rsidR="007109C1" w:rsidRPr="007C4533">
        <w:rPr>
          <w:rFonts w:ascii="Palatino Linotype" w:hAnsi="Palatino Linotype"/>
          <w:sz w:val="24"/>
          <w:szCs w:val="24"/>
        </w:rPr>
        <w:t>realizó</w:t>
      </w:r>
      <w:r w:rsidRPr="007C4533">
        <w:rPr>
          <w:rFonts w:ascii="Palatino Linotype" w:hAnsi="Palatino Linotype"/>
          <w:sz w:val="24"/>
          <w:szCs w:val="24"/>
        </w:rPr>
        <w:t xml:space="preserve"> la clasificación no fue el idóneo para la causal en cita.</w:t>
      </w:r>
    </w:p>
    <w:p w14:paraId="55ECEA71" w14:textId="77777777" w:rsidR="00C762ED" w:rsidRPr="007C4533" w:rsidRDefault="00C762ED" w:rsidP="00C762ED">
      <w:pPr>
        <w:spacing w:after="0" w:line="360" w:lineRule="auto"/>
        <w:jc w:val="both"/>
        <w:rPr>
          <w:rFonts w:ascii="Palatino Linotype" w:hAnsi="Palatino Linotype"/>
          <w:sz w:val="24"/>
          <w:szCs w:val="24"/>
        </w:rPr>
      </w:pPr>
    </w:p>
    <w:p w14:paraId="0E9906A0" w14:textId="26E1D5F9" w:rsidR="008819EE" w:rsidRPr="007C4533" w:rsidRDefault="00C762ED" w:rsidP="009667C0">
      <w:pPr>
        <w:spacing w:line="360" w:lineRule="auto"/>
        <w:contextualSpacing/>
        <w:jc w:val="both"/>
        <w:rPr>
          <w:rFonts w:ascii="Palatino Linotype" w:hAnsi="Palatino Linotype"/>
          <w:sz w:val="24"/>
          <w:szCs w:val="24"/>
        </w:rPr>
      </w:pPr>
      <w:r w:rsidRPr="007C4533">
        <w:rPr>
          <w:rFonts w:ascii="Palatino Linotype" w:hAnsi="Palatino Linotype" w:cs="Arial"/>
          <w:sz w:val="24"/>
          <w:szCs w:val="24"/>
        </w:rPr>
        <w:t>Sin embargo,</w:t>
      </w:r>
      <w:r w:rsidR="006F42B4" w:rsidRPr="007C4533">
        <w:rPr>
          <w:rFonts w:ascii="Palatino Linotype" w:hAnsi="Palatino Linotype"/>
          <w:sz w:val="24"/>
          <w:szCs w:val="24"/>
        </w:rPr>
        <w:t xml:space="preserve"> </w:t>
      </w:r>
      <w:r w:rsidRPr="007C4533">
        <w:rPr>
          <w:rFonts w:ascii="Palatino Linotype" w:hAnsi="Palatino Linotype"/>
          <w:sz w:val="24"/>
          <w:szCs w:val="24"/>
        </w:rPr>
        <w:t>este Instituto</w:t>
      </w:r>
      <w:r w:rsidR="006F42B4" w:rsidRPr="007C4533">
        <w:rPr>
          <w:rFonts w:ascii="Palatino Linotype" w:hAnsi="Palatino Linotype"/>
          <w:sz w:val="24"/>
          <w:szCs w:val="24"/>
        </w:rPr>
        <w:t xml:space="preserve"> arriba a la premisa de que</w:t>
      </w:r>
      <w:r w:rsidR="008D03EF" w:rsidRPr="007C4533">
        <w:rPr>
          <w:rFonts w:ascii="Palatino Linotype" w:hAnsi="Palatino Linotype"/>
          <w:sz w:val="24"/>
          <w:szCs w:val="24"/>
        </w:rPr>
        <w:t xml:space="preserve"> los estados mensuales de la hacienda municipal del año 2022</w:t>
      </w:r>
      <w:r w:rsidR="006F42B4" w:rsidRPr="007C4533">
        <w:rPr>
          <w:rFonts w:ascii="Palatino Linotype" w:hAnsi="Palatino Linotype"/>
          <w:b/>
          <w:bCs/>
          <w:sz w:val="24"/>
          <w:szCs w:val="24"/>
        </w:rPr>
        <w:t xml:space="preserve">, </w:t>
      </w:r>
      <w:r w:rsidRPr="007C4533">
        <w:rPr>
          <w:rFonts w:ascii="Palatino Linotype" w:hAnsi="Palatino Linotype"/>
          <w:bCs/>
          <w:sz w:val="24"/>
          <w:szCs w:val="24"/>
        </w:rPr>
        <w:t xml:space="preserve">si bien se </w:t>
      </w:r>
      <w:r w:rsidR="00FD5361" w:rsidRPr="007C4533">
        <w:rPr>
          <w:rFonts w:ascii="Palatino Linotype" w:hAnsi="Palatino Linotype"/>
          <w:sz w:val="24"/>
          <w:szCs w:val="24"/>
        </w:rPr>
        <w:t>encuentra</w:t>
      </w:r>
      <w:r w:rsidRPr="007C4533">
        <w:rPr>
          <w:rFonts w:ascii="Palatino Linotype" w:hAnsi="Palatino Linotype"/>
          <w:sz w:val="24"/>
          <w:szCs w:val="24"/>
        </w:rPr>
        <w:t>n inmersos</w:t>
      </w:r>
      <w:r w:rsidR="00FD5361" w:rsidRPr="007C4533">
        <w:rPr>
          <w:rFonts w:ascii="Palatino Linotype" w:hAnsi="Palatino Linotype"/>
          <w:sz w:val="24"/>
          <w:szCs w:val="24"/>
        </w:rPr>
        <w:t xml:space="preserve"> en el proceso de auditoria</w:t>
      </w:r>
      <w:r w:rsidR="006F42B4" w:rsidRPr="007C4533">
        <w:rPr>
          <w:rFonts w:ascii="Palatino Linotype" w:hAnsi="Palatino Linotype"/>
          <w:sz w:val="24"/>
          <w:szCs w:val="24"/>
        </w:rPr>
        <w:t xml:space="preserve"> </w:t>
      </w:r>
      <w:r w:rsidR="00FD5361" w:rsidRPr="007C4533">
        <w:rPr>
          <w:rFonts w:ascii="Palatino Linotype" w:hAnsi="Palatino Linotype"/>
          <w:sz w:val="24"/>
          <w:szCs w:val="24"/>
        </w:rPr>
        <w:t xml:space="preserve">establecido en la </w:t>
      </w:r>
      <w:r w:rsidR="00FD5361" w:rsidRPr="007C4533">
        <w:rPr>
          <w:rFonts w:ascii="Palatino Linotype" w:hAnsi="Palatino Linotype" w:cs="Arial"/>
          <w:sz w:val="24"/>
          <w:szCs w:val="24"/>
        </w:rPr>
        <w:t>auditoria de inver</w:t>
      </w:r>
      <w:r w:rsidRPr="007C4533">
        <w:rPr>
          <w:rFonts w:ascii="Palatino Linotype" w:hAnsi="Palatino Linotype" w:cs="Arial"/>
          <w:sz w:val="24"/>
          <w:szCs w:val="24"/>
        </w:rPr>
        <w:t>sión física con número AIF-083 y que la reserva de la información que pretendí</w:t>
      </w:r>
      <w:r w:rsidR="007109C1" w:rsidRPr="007C4533">
        <w:rPr>
          <w:rFonts w:ascii="Palatino Linotype" w:hAnsi="Palatino Linotype" w:cs="Arial"/>
          <w:sz w:val="24"/>
          <w:szCs w:val="24"/>
        </w:rPr>
        <w:t>a establecer el Sujeto Obligado</w:t>
      </w:r>
      <w:r w:rsidR="007109C1" w:rsidRPr="007C4533">
        <w:rPr>
          <w:rFonts w:ascii="Palatino Linotype" w:hAnsi="Palatino Linotype" w:cs="Tahoma"/>
          <w:bCs/>
          <w:sz w:val="24"/>
          <w:szCs w:val="24"/>
        </w:rPr>
        <w:t xml:space="preserve"> </w:t>
      </w:r>
      <w:r w:rsidRPr="007C4533">
        <w:rPr>
          <w:rFonts w:ascii="Palatino Linotype" w:hAnsi="Palatino Linotype" w:cs="Tahoma"/>
          <w:bCs/>
          <w:sz w:val="24"/>
          <w:szCs w:val="24"/>
        </w:rPr>
        <w:t xml:space="preserve">consistía en proteger la oportunidad de la autoridad verificadora de realizar las acciones materiales de fiscalización, </w:t>
      </w:r>
      <w:r w:rsidRPr="007C4533">
        <w:rPr>
          <w:rFonts w:ascii="Palatino Linotype" w:hAnsi="Palatino Linotype" w:cs="Tahoma"/>
          <w:bCs/>
          <w:sz w:val="24"/>
          <w:szCs w:val="24"/>
          <w:u w:val="single"/>
        </w:rPr>
        <w:t>sin que el sujeto verificado pueda alterar o modificar el escenario, objeto o circunstancias materia de fiscalización</w:t>
      </w:r>
      <w:r w:rsidRPr="007C4533">
        <w:rPr>
          <w:rFonts w:ascii="Palatino Linotype" w:hAnsi="Palatino Linotype" w:cs="Tahoma"/>
          <w:bCs/>
          <w:sz w:val="24"/>
          <w:szCs w:val="24"/>
        </w:rPr>
        <w:t>, también lo es que los informes</w:t>
      </w:r>
      <w:r w:rsidR="009667C0" w:rsidRPr="007C4533">
        <w:rPr>
          <w:rFonts w:ascii="Palatino Linotype" w:hAnsi="Palatino Linotype" w:cs="Tahoma"/>
          <w:bCs/>
          <w:sz w:val="24"/>
          <w:szCs w:val="24"/>
        </w:rPr>
        <w:t xml:space="preserve"> solicitados por el Recurrente conforme el </w:t>
      </w:r>
      <w:r w:rsidRPr="007C4533">
        <w:rPr>
          <w:rFonts w:ascii="Palatino Linotype" w:hAnsi="Palatino Linotype"/>
          <w:sz w:val="24"/>
          <w:szCs w:val="24"/>
        </w:rPr>
        <w:t xml:space="preserve">Módulo 4 </w:t>
      </w:r>
      <w:r w:rsidR="009667C0" w:rsidRPr="007C4533">
        <w:rPr>
          <w:rFonts w:ascii="Palatino Linotype" w:hAnsi="Palatino Linotype"/>
          <w:sz w:val="24"/>
          <w:szCs w:val="24"/>
        </w:rPr>
        <w:t xml:space="preserve">del Órgano Superior de Fiscalización del Estado de México son </w:t>
      </w:r>
      <w:r w:rsidRPr="007C4533">
        <w:rPr>
          <w:rFonts w:ascii="Palatino Linotype" w:hAnsi="Palatino Linotype"/>
          <w:sz w:val="24"/>
          <w:szCs w:val="24"/>
        </w:rPr>
        <w:t>generado</w:t>
      </w:r>
      <w:r w:rsidR="009667C0" w:rsidRPr="007C4533">
        <w:rPr>
          <w:rFonts w:ascii="Palatino Linotype" w:hAnsi="Palatino Linotype"/>
          <w:sz w:val="24"/>
          <w:szCs w:val="24"/>
        </w:rPr>
        <w:t>s</w:t>
      </w:r>
      <w:r w:rsidRPr="007C4533">
        <w:rPr>
          <w:rFonts w:ascii="Palatino Linotype" w:hAnsi="Palatino Linotype"/>
          <w:sz w:val="24"/>
          <w:szCs w:val="24"/>
        </w:rPr>
        <w:t xml:space="preserve"> en formato PDF y XLS entregado de anual, pero </w:t>
      </w:r>
      <w:r w:rsidRPr="007C4533">
        <w:rPr>
          <w:rFonts w:ascii="Palatino Linotype" w:hAnsi="Palatino Linotype"/>
          <w:sz w:val="24"/>
          <w:szCs w:val="24"/>
          <w:u w:val="single"/>
        </w:rPr>
        <w:t>son generados de manera mensual</w:t>
      </w:r>
      <w:r w:rsidRPr="007C4533">
        <w:rPr>
          <w:rFonts w:ascii="Palatino Linotype" w:hAnsi="Palatino Linotype"/>
          <w:sz w:val="24"/>
          <w:szCs w:val="24"/>
        </w:rPr>
        <w:t xml:space="preserve"> para su p</w:t>
      </w:r>
      <w:r w:rsidR="009667C0" w:rsidRPr="007C4533">
        <w:rPr>
          <w:rFonts w:ascii="Palatino Linotype" w:hAnsi="Palatino Linotype"/>
          <w:sz w:val="24"/>
          <w:szCs w:val="24"/>
        </w:rPr>
        <w:t>osterior integración y entrega</w:t>
      </w:r>
      <w:r w:rsidR="00A4662D" w:rsidRPr="007C4533">
        <w:rPr>
          <w:rFonts w:ascii="Palatino Linotype" w:hAnsi="Palatino Linotype"/>
          <w:sz w:val="24"/>
          <w:szCs w:val="24"/>
        </w:rPr>
        <w:t>.</w:t>
      </w:r>
    </w:p>
    <w:p w14:paraId="177355AB" w14:textId="77777777" w:rsidR="009667C0" w:rsidRPr="007C4533" w:rsidRDefault="009667C0" w:rsidP="009667C0">
      <w:pPr>
        <w:spacing w:line="360" w:lineRule="auto"/>
        <w:contextualSpacing/>
        <w:jc w:val="both"/>
        <w:rPr>
          <w:rFonts w:ascii="Palatino Linotype" w:hAnsi="Palatino Linotype" w:cs="Tahoma"/>
          <w:bCs/>
          <w:sz w:val="24"/>
          <w:szCs w:val="24"/>
        </w:rPr>
      </w:pPr>
    </w:p>
    <w:p w14:paraId="732C8B92" w14:textId="40DA67DB" w:rsidR="00355CE5" w:rsidRPr="007C4533" w:rsidRDefault="008819EE" w:rsidP="00D53477">
      <w:pPr>
        <w:spacing w:after="0" w:line="360" w:lineRule="auto"/>
        <w:jc w:val="both"/>
        <w:rPr>
          <w:rFonts w:ascii="Palatino Linotype" w:hAnsi="Palatino Linotype" w:cs="Arial"/>
          <w:sz w:val="24"/>
          <w:szCs w:val="24"/>
        </w:rPr>
      </w:pPr>
      <w:r w:rsidRPr="007C4533">
        <w:rPr>
          <w:rFonts w:ascii="Palatino Linotype" w:hAnsi="Palatino Linotype"/>
          <w:sz w:val="24"/>
          <w:szCs w:val="24"/>
        </w:rPr>
        <w:t>Establecido lo anterior</w:t>
      </w:r>
      <w:r w:rsidR="006400E8" w:rsidRPr="007C4533">
        <w:rPr>
          <w:rFonts w:ascii="Palatino Linotype" w:hAnsi="Palatino Linotype"/>
          <w:sz w:val="24"/>
          <w:szCs w:val="24"/>
        </w:rPr>
        <w:t xml:space="preserve"> </w:t>
      </w:r>
      <w:r w:rsidR="008D03EF" w:rsidRPr="007C4533">
        <w:rPr>
          <w:rFonts w:ascii="Palatino Linotype" w:hAnsi="Palatino Linotype"/>
          <w:sz w:val="24"/>
          <w:szCs w:val="24"/>
        </w:rPr>
        <w:t>si bien se advierte una clasificación para solicitudes de información diversas</w:t>
      </w:r>
      <w:r w:rsidR="00F82742" w:rsidRPr="007C4533">
        <w:rPr>
          <w:rFonts w:ascii="Palatino Linotype" w:hAnsi="Palatino Linotype"/>
          <w:sz w:val="24"/>
          <w:szCs w:val="24"/>
        </w:rPr>
        <w:t xml:space="preserve">, </w:t>
      </w:r>
      <w:r w:rsidR="008D03EF" w:rsidRPr="007C4533">
        <w:rPr>
          <w:rFonts w:ascii="Palatino Linotype" w:hAnsi="Palatino Linotype"/>
          <w:sz w:val="24"/>
          <w:szCs w:val="24"/>
        </w:rPr>
        <w:t>en fecha diecisiete de enero de dos mil veinticuatro el Servidor Público Habilitado solicit</w:t>
      </w:r>
      <w:r w:rsidRPr="007C4533">
        <w:rPr>
          <w:rFonts w:ascii="Palatino Linotype" w:hAnsi="Palatino Linotype"/>
          <w:sz w:val="24"/>
          <w:szCs w:val="24"/>
        </w:rPr>
        <w:t>ó</w:t>
      </w:r>
      <w:r w:rsidR="008D03EF" w:rsidRPr="007C4533">
        <w:rPr>
          <w:rFonts w:ascii="Palatino Linotype" w:hAnsi="Palatino Linotype"/>
          <w:sz w:val="24"/>
          <w:szCs w:val="24"/>
        </w:rPr>
        <w:t xml:space="preserve"> al Comité de Transparencia </w:t>
      </w:r>
      <w:r w:rsidR="00FD5361" w:rsidRPr="007C4533">
        <w:rPr>
          <w:rFonts w:ascii="Palatino Linotype" w:hAnsi="Palatino Linotype"/>
          <w:sz w:val="24"/>
          <w:szCs w:val="24"/>
        </w:rPr>
        <w:t xml:space="preserve">la clasificación de la información en virtud que la información solicitada se encontraba en proceso de auditoría, sustentando lo anterior con el oficio </w:t>
      </w:r>
      <w:r w:rsidR="00FD5361" w:rsidRPr="007C4533">
        <w:rPr>
          <w:rFonts w:ascii="Palatino Linotype" w:hAnsi="Palatino Linotype" w:cs="Arial"/>
          <w:sz w:val="24"/>
          <w:szCs w:val="24"/>
        </w:rPr>
        <w:t>con sello de acuse de fecha veinticuatro de febrero de dos mil veintitrés por medio de cual el Auditor Especial de Cumplimiento Financiero e Inversión Física informa al Sujeto Obligado que se le realizará una auditoria de inversión física con número AIF-083.</w:t>
      </w:r>
    </w:p>
    <w:p w14:paraId="1AC70474" w14:textId="4D586A07" w:rsidR="00A4662D" w:rsidRPr="007C4533" w:rsidRDefault="00FD5361" w:rsidP="00A4662D">
      <w:pPr>
        <w:spacing w:line="360" w:lineRule="auto"/>
        <w:jc w:val="both"/>
        <w:rPr>
          <w:rFonts w:ascii="Palatino Linotype" w:hAnsi="Palatino Linotype" w:cs="Arial"/>
          <w:sz w:val="24"/>
          <w:szCs w:val="24"/>
        </w:rPr>
      </w:pPr>
      <w:r w:rsidRPr="007C4533">
        <w:rPr>
          <w:rFonts w:ascii="Palatino Linotype" w:hAnsi="Palatino Linotype" w:cs="Arial"/>
          <w:sz w:val="24"/>
          <w:szCs w:val="24"/>
        </w:rPr>
        <w:lastRenderedPageBreak/>
        <w:t>Conforme lo anterior en fecha veintitrés de enero de dos mil veinticuatro el comité de transparencia reservo la información por un periodo de dos años,</w:t>
      </w:r>
      <w:r w:rsidRPr="007C4533">
        <w:rPr>
          <w:rFonts w:ascii="Palatino Linotype" w:hAnsi="Palatino Linotype"/>
          <w:sz w:val="24"/>
          <w:szCs w:val="24"/>
        </w:rPr>
        <w:t xml:space="preserve"> por lo que la información solicitada ya se encontraba en reserva derivado de la auditoria </w:t>
      </w:r>
      <w:r w:rsidRPr="007C4533">
        <w:rPr>
          <w:rFonts w:ascii="Palatino Linotype" w:hAnsi="Palatino Linotype" w:cs="Arial"/>
          <w:sz w:val="24"/>
          <w:szCs w:val="24"/>
        </w:rPr>
        <w:t xml:space="preserve">de inversión física con número AIF-083, por lo que </w:t>
      </w:r>
      <w:r w:rsidR="00A4662D" w:rsidRPr="007C4533">
        <w:rPr>
          <w:rFonts w:ascii="Palatino Linotype" w:hAnsi="Palatino Linotype" w:cs="Arial"/>
          <w:sz w:val="24"/>
          <w:szCs w:val="24"/>
        </w:rPr>
        <w:t xml:space="preserve"> es de reiterarse que con la entrega de la información </w:t>
      </w:r>
      <w:r w:rsidR="00A4662D" w:rsidRPr="007C4533">
        <w:rPr>
          <w:rFonts w:ascii="Palatino Linotype" w:hAnsi="Palatino Linotype" w:cs="Tahoma"/>
          <w:bCs/>
          <w:sz w:val="24"/>
          <w:szCs w:val="24"/>
          <w:u w:val="single"/>
        </w:rPr>
        <w:t>el sujeto verificado no podría alterar o modificar el escenario, objeto o circunstancias materia de fiscalización</w:t>
      </w:r>
      <w:r w:rsidR="00A4662D" w:rsidRPr="007C4533">
        <w:rPr>
          <w:rFonts w:ascii="Palatino Linotype" w:hAnsi="Palatino Linotype" w:cs="Tahoma"/>
          <w:bCs/>
          <w:sz w:val="24"/>
          <w:szCs w:val="24"/>
        </w:rPr>
        <w:t>, puesto que la información relacionada con los estados mensuales</w:t>
      </w:r>
      <w:r w:rsidR="005F50BD" w:rsidRPr="007C4533">
        <w:rPr>
          <w:rFonts w:ascii="Palatino Linotype" w:hAnsi="Palatino Linotype" w:cs="Tahoma"/>
          <w:bCs/>
          <w:sz w:val="24"/>
          <w:szCs w:val="24"/>
        </w:rPr>
        <w:t xml:space="preserve"> de la situación financiera</w:t>
      </w:r>
      <w:r w:rsidR="00A4662D" w:rsidRPr="007C4533">
        <w:rPr>
          <w:rFonts w:ascii="Palatino Linotype" w:hAnsi="Palatino Linotype" w:cs="Tahoma"/>
          <w:bCs/>
          <w:sz w:val="24"/>
          <w:szCs w:val="24"/>
        </w:rPr>
        <w:t xml:space="preserve"> </w:t>
      </w:r>
      <w:r w:rsidR="00A4662D" w:rsidRPr="007C4533">
        <w:rPr>
          <w:rFonts w:ascii="Palatino Linotype" w:hAnsi="Palatino Linotype"/>
          <w:sz w:val="24"/>
          <w:szCs w:val="24"/>
          <w:u w:val="single"/>
        </w:rPr>
        <w:t>son generados de manera mensual</w:t>
      </w:r>
      <w:r w:rsidR="00A4662D" w:rsidRPr="007C4533">
        <w:rPr>
          <w:rFonts w:ascii="Palatino Linotype" w:hAnsi="Palatino Linotype"/>
          <w:sz w:val="24"/>
          <w:szCs w:val="24"/>
        </w:rPr>
        <w:t xml:space="preserve"> para su posterior integración y entrega, por lo que la entrega de la información sería la que previamente el Sujeto Obligado a enviado al OSFEM misma que no afectaría el estado de la verificación.</w:t>
      </w:r>
    </w:p>
    <w:p w14:paraId="34CF0190" w14:textId="77777777" w:rsidR="00DF49C1" w:rsidRPr="007C4533" w:rsidRDefault="00DF49C1" w:rsidP="00DF49C1">
      <w:pPr>
        <w:spacing w:line="360" w:lineRule="auto"/>
        <w:jc w:val="both"/>
        <w:rPr>
          <w:rFonts w:ascii="Palatino Linotype" w:hAnsi="Palatino Linotype"/>
          <w:sz w:val="24"/>
          <w:szCs w:val="24"/>
        </w:rPr>
      </w:pPr>
    </w:p>
    <w:p w14:paraId="094A0C04" w14:textId="77C33F18" w:rsidR="00DF49C1" w:rsidRPr="007C4533" w:rsidRDefault="00DF49C1" w:rsidP="00DF49C1">
      <w:pPr>
        <w:spacing w:line="360" w:lineRule="auto"/>
        <w:jc w:val="both"/>
        <w:rPr>
          <w:rFonts w:ascii="Palatino Linotype" w:hAnsi="Palatino Linotype"/>
          <w:sz w:val="24"/>
          <w:szCs w:val="24"/>
        </w:rPr>
      </w:pPr>
      <w:r w:rsidRPr="007C4533">
        <w:rPr>
          <w:rFonts w:ascii="Palatino Linotype" w:hAnsi="Palatino Linotype"/>
          <w:sz w:val="24"/>
          <w:szCs w:val="24"/>
        </w:rPr>
        <w:t>Al respecto,</w:t>
      </w:r>
      <w:r w:rsidR="00A4662D" w:rsidRPr="007C4533">
        <w:rPr>
          <w:rFonts w:ascii="Palatino Linotype" w:hAnsi="Palatino Linotype"/>
          <w:sz w:val="24"/>
          <w:szCs w:val="24"/>
        </w:rPr>
        <w:t xml:space="preserve"> resulta fundamental establecer que</w:t>
      </w:r>
      <w:r w:rsidRPr="007C4533">
        <w:rPr>
          <w:rFonts w:ascii="Palatino Linotype" w:hAnsi="Palatino Linotype"/>
          <w:sz w:val="24"/>
          <w:szCs w:val="24"/>
        </w:rPr>
        <w:t xml:space="preserve"> el máximo tribunal del país ha establecido jurisprudencia respecto a qué debe entenderse por fundamentación y motivación,</w:t>
      </w:r>
      <w:r w:rsidR="00A4662D" w:rsidRPr="007C4533">
        <w:rPr>
          <w:rFonts w:ascii="Palatino Linotype" w:hAnsi="Palatino Linotype"/>
          <w:sz w:val="24"/>
          <w:szCs w:val="24"/>
        </w:rPr>
        <w:t xml:space="preserve"> criterios bajo los cuales se debe regir el actuar de este Órgano Garante </w:t>
      </w:r>
      <w:r w:rsidRPr="007C4533">
        <w:rPr>
          <w:rFonts w:ascii="Palatino Linotype" w:hAnsi="Palatino Linotype"/>
          <w:sz w:val="24"/>
          <w:szCs w:val="24"/>
        </w:rPr>
        <w:t xml:space="preserve"> en los siguientes términos:</w:t>
      </w:r>
    </w:p>
    <w:p w14:paraId="549F895D" w14:textId="177F31FD" w:rsidR="00DF49C1" w:rsidRPr="007C4533" w:rsidRDefault="00DF49C1" w:rsidP="00DF49C1">
      <w:pPr>
        <w:ind w:left="567" w:right="567"/>
        <w:jc w:val="both"/>
        <w:rPr>
          <w:rFonts w:ascii="Palatino Linotype" w:hAnsi="Palatino Linotype"/>
          <w:i/>
        </w:rPr>
      </w:pPr>
      <w:r w:rsidRPr="007C4533">
        <w:rPr>
          <w:rFonts w:ascii="Palatino Linotype" w:hAnsi="Palatino Linotype"/>
          <w:b/>
          <w:i/>
        </w:rPr>
        <w:t xml:space="preserve">FUNDAMENTACIÓN Y MOTIVACIÓN. </w:t>
      </w:r>
      <w:r w:rsidRPr="007C4533">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0BFD4F5" w14:textId="77777777" w:rsidR="00694F02" w:rsidRPr="007C4533" w:rsidRDefault="00694F02" w:rsidP="00DF49C1">
      <w:pPr>
        <w:spacing w:line="360" w:lineRule="auto"/>
        <w:jc w:val="both"/>
        <w:rPr>
          <w:rFonts w:ascii="Palatino Linotype" w:hAnsi="Palatino Linotype"/>
          <w:sz w:val="24"/>
          <w:szCs w:val="24"/>
        </w:rPr>
      </w:pPr>
    </w:p>
    <w:p w14:paraId="5CB33217" w14:textId="32EA4758" w:rsidR="00DF49C1" w:rsidRPr="007C4533" w:rsidRDefault="00DF49C1" w:rsidP="00DF49C1">
      <w:pPr>
        <w:spacing w:line="360" w:lineRule="auto"/>
        <w:jc w:val="both"/>
        <w:rPr>
          <w:rFonts w:ascii="Palatino Linotype" w:hAnsi="Palatino Linotype"/>
          <w:sz w:val="24"/>
          <w:szCs w:val="24"/>
        </w:rPr>
      </w:pPr>
      <w:r w:rsidRPr="007C4533">
        <w:rPr>
          <w:rFonts w:ascii="Palatino Linotype" w:hAnsi="Palatino Linotype"/>
          <w:sz w:val="24"/>
          <w:szCs w:val="24"/>
        </w:rPr>
        <w:t xml:space="preserve">Así, en un acto de autoridad se surte la debida fundamentación cuando se cita el precepto legal aplicable al caso concreto y la debida motivación cuando se expresan las razones, </w:t>
      </w:r>
      <w:r w:rsidRPr="007C4533">
        <w:rPr>
          <w:rFonts w:ascii="Palatino Linotype" w:hAnsi="Palatino Linotype"/>
          <w:sz w:val="24"/>
          <w:szCs w:val="24"/>
        </w:rPr>
        <w:lastRenderedPageBreak/>
        <w:t>motivos o circunstancias que tomó en cuenta la autoridad para adecuar el hecho a los fundamentos de derecho.</w:t>
      </w:r>
    </w:p>
    <w:p w14:paraId="1A8D4A2F" w14:textId="77777777" w:rsidR="00694F02" w:rsidRPr="007C4533" w:rsidRDefault="00694F02" w:rsidP="00DF49C1">
      <w:pPr>
        <w:spacing w:line="360" w:lineRule="auto"/>
        <w:jc w:val="both"/>
        <w:rPr>
          <w:rFonts w:ascii="Palatino Linotype" w:hAnsi="Palatino Linotype"/>
          <w:sz w:val="24"/>
          <w:szCs w:val="24"/>
        </w:rPr>
      </w:pPr>
    </w:p>
    <w:p w14:paraId="4232036F" w14:textId="7CEAE2F0" w:rsidR="00694F02" w:rsidRPr="007C4533" w:rsidRDefault="00DF49C1" w:rsidP="00DF49C1">
      <w:pPr>
        <w:spacing w:line="360" w:lineRule="auto"/>
        <w:jc w:val="both"/>
        <w:rPr>
          <w:rFonts w:ascii="Palatino Linotype" w:hAnsi="Palatino Linotype"/>
          <w:sz w:val="24"/>
          <w:szCs w:val="24"/>
        </w:rPr>
      </w:pPr>
      <w:r w:rsidRPr="007C4533">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0E68B2D" w14:textId="77777777" w:rsidR="00DF49C1" w:rsidRPr="007C4533" w:rsidRDefault="00DF49C1" w:rsidP="00DF49C1">
      <w:pPr>
        <w:ind w:left="567" w:right="567"/>
        <w:jc w:val="both"/>
        <w:rPr>
          <w:rFonts w:ascii="Palatino Linotype" w:hAnsi="Palatino Linotype"/>
          <w:i/>
        </w:rPr>
      </w:pPr>
      <w:r w:rsidRPr="007C4533">
        <w:rPr>
          <w:rFonts w:ascii="Palatino Linotype" w:hAnsi="Palatino Linotype"/>
          <w:b/>
          <w:i/>
        </w:rPr>
        <w:t>FUNDAMENTACIÓN Y MOTIVACIÓN. EL ASPECTO FORMAL DE LA GARANTÍA Y SU FINALIDAD SE TRADUCEN EN EXPLICAR, JUSTIFICAR, POSIBILITAR LA DEFENSA Y COMUNICAR LA DECISIÓN</w:t>
      </w:r>
      <w:r w:rsidRPr="007C4533">
        <w:rPr>
          <w:rFonts w:ascii="Palatino Linotype" w:hAnsi="Palatino Linotype"/>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7761ED4" w14:textId="77777777" w:rsidR="00DF49C1" w:rsidRPr="007C4533" w:rsidRDefault="00DF49C1" w:rsidP="00DF49C1">
      <w:pPr>
        <w:ind w:left="567" w:right="567"/>
        <w:jc w:val="both"/>
        <w:rPr>
          <w:rFonts w:ascii="Palatino Linotype" w:hAnsi="Palatino Linotype"/>
          <w:i/>
        </w:rPr>
      </w:pPr>
    </w:p>
    <w:p w14:paraId="70DF89BB" w14:textId="77777777" w:rsidR="00A4662D" w:rsidRPr="007C4533" w:rsidRDefault="00DF49C1" w:rsidP="00DF49C1">
      <w:pPr>
        <w:spacing w:line="360" w:lineRule="auto"/>
        <w:jc w:val="both"/>
        <w:rPr>
          <w:rFonts w:ascii="Palatino Linotype" w:hAnsi="Palatino Linotype"/>
          <w:sz w:val="24"/>
          <w:szCs w:val="24"/>
        </w:rPr>
      </w:pPr>
      <w:r w:rsidRPr="007C4533">
        <w:rPr>
          <w:rFonts w:ascii="Palatino Linotype" w:hAnsi="Palatino Linotype"/>
          <w:sz w:val="24"/>
          <w:szCs w:val="24"/>
        </w:rPr>
        <w:t xml:space="preserve">En consecuencia, la fundamentación y motivación implica </w:t>
      </w:r>
      <w:r w:rsidR="004645E6" w:rsidRPr="007C4533">
        <w:rPr>
          <w:rFonts w:ascii="Palatino Linotype" w:hAnsi="Palatino Linotype"/>
          <w:sz w:val="24"/>
          <w:szCs w:val="24"/>
        </w:rPr>
        <w:t>que,</w:t>
      </w:r>
      <w:r w:rsidRPr="007C4533">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w:t>
      </w:r>
      <w:r w:rsidRPr="007C4533">
        <w:rPr>
          <w:rFonts w:ascii="Palatino Linotype" w:hAnsi="Palatino Linotype"/>
          <w:sz w:val="24"/>
          <w:szCs w:val="24"/>
        </w:rPr>
        <w:lastRenderedPageBreak/>
        <w:t>se siente afectada pueda impugnar la decisión, permitiéndole una real y auténtica defensa</w:t>
      </w:r>
      <w:r w:rsidR="00A4662D" w:rsidRPr="007C4533">
        <w:rPr>
          <w:rFonts w:ascii="Palatino Linotype" w:hAnsi="Palatino Linotype"/>
          <w:sz w:val="24"/>
          <w:szCs w:val="24"/>
        </w:rPr>
        <w:t>.</w:t>
      </w:r>
    </w:p>
    <w:p w14:paraId="398990EB" w14:textId="157F8F38" w:rsidR="00DF49C1" w:rsidRPr="007C4533" w:rsidRDefault="00B55936" w:rsidP="00DF49C1">
      <w:pPr>
        <w:spacing w:line="360" w:lineRule="auto"/>
        <w:jc w:val="both"/>
        <w:rPr>
          <w:rFonts w:ascii="Palatino Linotype" w:hAnsi="Palatino Linotype"/>
          <w:sz w:val="24"/>
          <w:szCs w:val="24"/>
        </w:rPr>
      </w:pPr>
      <w:r w:rsidRPr="007C4533">
        <w:rPr>
          <w:rFonts w:ascii="Palatino Linotype" w:hAnsi="Palatino Linotype"/>
          <w:sz w:val="24"/>
          <w:szCs w:val="24"/>
        </w:rPr>
        <w:t xml:space="preserve"> </w:t>
      </w:r>
    </w:p>
    <w:p w14:paraId="444D1EEB" w14:textId="5AE18827" w:rsidR="00494B12" w:rsidRPr="007C4533" w:rsidRDefault="00A4662D" w:rsidP="00DF49C1">
      <w:pPr>
        <w:spacing w:line="360" w:lineRule="auto"/>
        <w:jc w:val="both"/>
        <w:rPr>
          <w:rFonts w:ascii="Palatino Linotype" w:hAnsi="Palatino Linotype" w:cs="Arial"/>
          <w:sz w:val="24"/>
          <w:szCs w:val="24"/>
        </w:rPr>
      </w:pPr>
      <w:r w:rsidRPr="007C4533">
        <w:rPr>
          <w:rFonts w:ascii="Palatino Linotype" w:hAnsi="Palatino Linotype"/>
          <w:sz w:val="24"/>
          <w:szCs w:val="24"/>
        </w:rPr>
        <w:t>En este sentido se debe concluir que la información solicitada por el recur</w:t>
      </w:r>
      <w:r w:rsidR="00494B12" w:rsidRPr="007C4533">
        <w:rPr>
          <w:rFonts w:ascii="Palatino Linotype" w:hAnsi="Palatino Linotype"/>
          <w:sz w:val="24"/>
          <w:szCs w:val="24"/>
        </w:rPr>
        <w:t xml:space="preserve">rente es generada de manera mensual por el Sujeto Obligado la cual </w:t>
      </w:r>
      <w:r w:rsidR="00494B12" w:rsidRPr="007C4533">
        <w:rPr>
          <w:rFonts w:ascii="Palatino Linotype" w:hAnsi="Palatino Linotype" w:cs="Arial"/>
          <w:sz w:val="24"/>
          <w:szCs w:val="24"/>
          <w:shd w:val="clear" w:color="auto" w:fill="FFFFFF"/>
        </w:rPr>
        <w:t>constituye </w:t>
      </w:r>
      <w:r w:rsidR="00494B12" w:rsidRPr="007C4533">
        <w:rPr>
          <w:rFonts w:ascii="Palatino Linotype" w:hAnsi="Palatino Linotype" w:cs="Arial"/>
          <w:sz w:val="24"/>
          <w:szCs w:val="24"/>
        </w:rPr>
        <w:t xml:space="preserve">información económica, patrimonial, presupuestal, programática, cualitativa y cuantitativa que muestra los resultados de la ejecución de la Ley de Ingresos y del Presupuesto de Egresos, entonces la entrega de la información correspondería a aquella que el Sujeto Obligado ya ha enviado al OSFEM </w:t>
      </w:r>
      <w:r w:rsidR="00357D11" w:rsidRPr="007C4533">
        <w:rPr>
          <w:rFonts w:ascii="Palatino Linotype" w:hAnsi="Palatino Linotype" w:cs="Arial"/>
          <w:sz w:val="24"/>
          <w:szCs w:val="24"/>
        </w:rPr>
        <w:t xml:space="preserve">y no supondría que se </w:t>
      </w:r>
      <w:r w:rsidR="00357D11" w:rsidRPr="007C4533">
        <w:rPr>
          <w:rFonts w:ascii="Palatino Linotype" w:hAnsi="Palatino Linotype" w:cs="Tahoma"/>
          <w:bCs/>
          <w:sz w:val="24"/>
          <w:szCs w:val="24"/>
        </w:rPr>
        <w:t>alteraría o modificaría el escenario, objeto o circunstancias materia de fiscalización</w:t>
      </w:r>
      <w:r w:rsidR="00357D11" w:rsidRPr="007C4533">
        <w:rPr>
          <w:rFonts w:ascii="Palatino Linotype" w:hAnsi="Palatino Linotype" w:cs="Arial"/>
          <w:sz w:val="24"/>
          <w:szCs w:val="24"/>
        </w:rPr>
        <w:t xml:space="preserve"> </w:t>
      </w:r>
      <w:r w:rsidR="00494B12" w:rsidRPr="007C4533">
        <w:rPr>
          <w:rFonts w:ascii="Palatino Linotype" w:hAnsi="Palatino Linotype" w:cs="Arial"/>
          <w:sz w:val="24"/>
          <w:szCs w:val="24"/>
        </w:rPr>
        <w:t xml:space="preserve">por lo tanto </w:t>
      </w:r>
      <w:r w:rsidR="00494B12" w:rsidRPr="007C4533">
        <w:rPr>
          <w:rFonts w:ascii="Palatino Linotype" w:hAnsi="Palatino Linotype" w:cs="Arial"/>
          <w:sz w:val="24"/>
          <w:szCs w:val="24"/>
          <w:u w:val="single"/>
        </w:rPr>
        <w:t xml:space="preserve">resulta dable de ser procedente en versión pública </w:t>
      </w:r>
      <w:r w:rsidR="009E6053" w:rsidRPr="007C4533">
        <w:rPr>
          <w:rFonts w:ascii="Palatino Linotype" w:hAnsi="Palatino Linotype" w:cs="Arial"/>
          <w:sz w:val="24"/>
          <w:szCs w:val="24"/>
          <w:u w:val="single"/>
        </w:rPr>
        <w:t xml:space="preserve">el o los documentos que den cuenta de </w:t>
      </w:r>
      <w:r w:rsidR="00494B12" w:rsidRPr="007C4533">
        <w:rPr>
          <w:rFonts w:ascii="Palatino Linotype" w:hAnsi="Palatino Linotype" w:cs="Arial"/>
          <w:sz w:val="24"/>
          <w:szCs w:val="24"/>
          <w:u w:val="single"/>
        </w:rPr>
        <w:t xml:space="preserve">los estados de </w:t>
      </w:r>
      <w:r w:rsidR="005F50BD" w:rsidRPr="007C4533">
        <w:rPr>
          <w:rFonts w:ascii="Palatino Linotype" w:hAnsi="Palatino Linotype" w:cs="Arial"/>
          <w:sz w:val="24"/>
          <w:szCs w:val="24"/>
          <w:u w:val="single"/>
        </w:rPr>
        <w:t xml:space="preserve">la situación financiera municipal </w:t>
      </w:r>
      <w:r w:rsidR="00494B12" w:rsidRPr="007C4533">
        <w:rPr>
          <w:rFonts w:ascii="Palatino Linotype" w:hAnsi="Palatino Linotype" w:cs="Arial"/>
          <w:sz w:val="24"/>
          <w:szCs w:val="24"/>
          <w:u w:val="single"/>
        </w:rPr>
        <w:t>del ejercicio fiscal 2022.</w:t>
      </w:r>
    </w:p>
    <w:p w14:paraId="4EDA916A" w14:textId="77777777" w:rsidR="00AC5A90" w:rsidRPr="007C4533" w:rsidRDefault="00AC5A90" w:rsidP="00AC5A90">
      <w:pPr>
        <w:spacing w:after="0" w:line="360" w:lineRule="auto"/>
        <w:jc w:val="both"/>
        <w:rPr>
          <w:rFonts w:ascii="Palatino Linotype" w:eastAsia="MS Mincho" w:hAnsi="Palatino Linotype" w:cs="Arial"/>
          <w:sz w:val="24"/>
          <w:szCs w:val="24"/>
          <w:lang w:val="es-ES"/>
        </w:rPr>
      </w:pPr>
    </w:p>
    <w:p w14:paraId="32097DA7" w14:textId="5E339E90" w:rsidR="00AC5A90" w:rsidRPr="007C4533" w:rsidRDefault="00AC5A90" w:rsidP="00AC5A90">
      <w:pPr>
        <w:spacing w:after="0" w:line="360" w:lineRule="auto"/>
        <w:jc w:val="both"/>
        <w:rPr>
          <w:rFonts w:ascii="Palatino Linotype" w:hAnsi="Palatino Linotype"/>
          <w:sz w:val="24"/>
          <w:szCs w:val="24"/>
        </w:rPr>
      </w:pPr>
      <w:r w:rsidRPr="007C4533">
        <w:rPr>
          <w:rFonts w:ascii="Palatino Linotype" w:hAnsi="Palatino Linotype"/>
          <w:sz w:val="24"/>
          <w:szCs w:val="24"/>
        </w:rPr>
        <w:t xml:space="preserve">En mérito de lo expuesto en líneas anteriores, al resultar </w:t>
      </w:r>
      <w:r w:rsidR="008C3498" w:rsidRPr="007C4533">
        <w:rPr>
          <w:rFonts w:ascii="Palatino Linotype" w:hAnsi="Palatino Linotype"/>
          <w:sz w:val="24"/>
          <w:szCs w:val="24"/>
        </w:rPr>
        <w:t xml:space="preserve">parcialmente </w:t>
      </w:r>
      <w:r w:rsidRPr="007C4533">
        <w:rPr>
          <w:rFonts w:ascii="Palatino Linotype" w:hAnsi="Palatino Linotype"/>
          <w:sz w:val="24"/>
          <w:szCs w:val="24"/>
        </w:rPr>
        <w:t xml:space="preserve">fundados los motivos de inconformidad vertidos por la </w:t>
      </w:r>
      <w:r w:rsidRPr="007C4533">
        <w:rPr>
          <w:rFonts w:ascii="Palatino Linotype" w:hAnsi="Palatino Linotype"/>
          <w:b/>
          <w:sz w:val="24"/>
          <w:szCs w:val="24"/>
        </w:rPr>
        <w:t>Recurrente</w:t>
      </w:r>
      <w:r w:rsidRPr="007C4533">
        <w:rPr>
          <w:rFonts w:ascii="Palatino Linotype" w:hAnsi="Palatino Linotype"/>
          <w:sz w:val="24"/>
          <w:szCs w:val="24"/>
        </w:rPr>
        <w:t xml:space="preserve">, </w:t>
      </w:r>
      <w:r w:rsidRPr="007C4533">
        <w:rPr>
          <w:rFonts w:ascii="Palatino Linotype" w:hAnsi="Palatino Linotype"/>
          <w:bCs/>
          <w:sz w:val="24"/>
          <w:szCs w:val="24"/>
        </w:rPr>
        <w:t>con fundamento</w:t>
      </w:r>
      <w:r w:rsidRPr="007C4533">
        <w:rPr>
          <w:rFonts w:ascii="Palatino Linotype" w:hAnsi="Palatino Linotype"/>
          <w:sz w:val="24"/>
          <w:szCs w:val="24"/>
        </w:rPr>
        <w:t xml:space="preserve"> la segunda hipótesis del artículo 186 fracción III de la Ley de Transparencia y Acceso a la Información Pública del Estado de México y Municipios, se</w:t>
      </w:r>
      <w:r w:rsidRPr="007C4533">
        <w:rPr>
          <w:rFonts w:ascii="Palatino Linotype" w:hAnsi="Palatino Linotype"/>
          <w:b/>
          <w:sz w:val="24"/>
          <w:szCs w:val="24"/>
        </w:rPr>
        <w:t>, MODIFICA</w:t>
      </w:r>
      <w:r w:rsidR="008C3498" w:rsidRPr="007C4533">
        <w:rPr>
          <w:rFonts w:ascii="Palatino Linotype" w:hAnsi="Palatino Linotype"/>
          <w:b/>
          <w:sz w:val="24"/>
          <w:szCs w:val="24"/>
        </w:rPr>
        <w:t xml:space="preserve"> </w:t>
      </w:r>
      <w:r w:rsidRPr="007C4533">
        <w:rPr>
          <w:rFonts w:ascii="Palatino Linotype" w:hAnsi="Palatino Linotype"/>
          <w:sz w:val="24"/>
          <w:szCs w:val="24"/>
        </w:rPr>
        <w:t>la respuest</w:t>
      </w:r>
      <w:r w:rsidR="008C3498" w:rsidRPr="007C4533">
        <w:rPr>
          <w:rFonts w:ascii="Palatino Linotype" w:hAnsi="Palatino Linotype"/>
          <w:sz w:val="24"/>
          <w:szCs w:val="24"/>
        </w:rPr>
        <w:t>a</w:t>
      </w:r>
      <w:r w:rsidRPr="007C4533">
        <w:rPr>
          <w:rFonts w:ascii="Palatino Linotype" w:hAnsi="Palatino Linotype"/>
          <w:sz w:val="24"/>
          <w:szCs w:val="24"/>
        </w:rPr>
        <w:t xml:space="preserve"> emitida a </w:t>
      </w:r>
      <w:r w:rsidRPr="007C4533">
        <w:rPr>
          <w:rFonts w:ascii="Palatino Linotype" w:hAnsi="Palatino Linotype" w:cs="Arial"/>
          <w:sz w:val="24"/>
          <w:szCs w:val="24"/>
        </w:rPr>
        <w:t>la</w:t>
      </w:r>
      <w:r w:rsidR="008C3498" w:rsidRPr="007C4533">
        <w:rPr>
          <w:rFonts w:ascii="Palatino Linotype" w:hAnsi="Palatino Linotype" w:cs="Arial"/>
          <w:sz w:val="24"/>
          <w:szCs w:val="24"/>
        </w:rPr>
        <w:t xml:space="preserve"> </w:t>
      </w:r>
      <w:r w:rsidRPr="007C4533">
        <w:rPr>
          <w:rFonts w:ascii="Palatino Linotype" w:hAnsi="Palatino Linotype" w:cs="Arial"/>
          <w:sz w:val="24"/>
          <w:szCs w:val="24"/>
        </w:rPr>
        <w:t>solicitud de información</w:t>
      </w:r>
      <w:r w:rsidR="008C3498" w:rsidRPr="007C4533">
        <w:rPr>
          <w:rFonts w:ascii="Palatino Linotype" w:hAnsi="Palatino Linotype"/>
          <w:b/>
          <w:bCs/>
          <w:sz w:val="24"/>
          <w:szCs w:val="24"/>
        </w:rPr>
        <w:t xml:space="preserve"> 00394/TLALNEPA/IP/2024</w:t>
      </w:r>
      <w:r w:rsidRPr="007C4533">
        <w:rPr>
          <w:rFonts w:ascii="Palatino Linotype" w:hAnsi="Palatino Linotype" w:cs="Arial"/>
          <w:sz w:val="24"/>
          <w:szCs w:val="24"/>
        </w:rPr>
        <w:t xml:space="preserve">, </w:t>
      </w:r>
      <w:r w:rsidRPr="007C4533">
        <w:rPr>
          <w:rFonts w:ascii="Palatino Linotype" w:hAnsi="Palatino Linotype"/>
          <w:sz w:val="24"/>
          <w:szCs w:val="24"/>
        </w:rPr>
        <w:t>que han sido materia del presente fallo.</w:t>
      </w:r>
    </w:p>
    <w:p w14:paraId="312649F5" w14:textId="77777777" w:rsidR="00AC5A90" w:rsidRPr="007C4533" w:rsidRDefault="00AC5A90" w:rsidP="00AC5A90">
      <w:pPr>
        <w:spacing w:after="0" w:line="360" w:lineRule="auto"/>
        <w:jc w:val="both"/>
        <w:rPr>
          <w:rFonts w:ascii="Palatino Linotype" w:hAnsi="Palatino Linotype"/>
          <w:sz w:val="24"/>
          <w:szCs w:val="24"/>
        </w:rPr>
      </w:pPr>
    </w:p>
    <w:p w14:paraId="24F01120" w14:textId="77777777" w:rsidR="00AC5A90" w:rsidRPr="007C4533" w:rsidRDefault="00AC5A90" w:rsidP="00AC5A90">
      <w:pPr>
        <w:autoSpaceDE w:val="0"/>
        <w:autoSpaceDN w:val="0"/>
        <w:adjustRightInd w:val="0"/>
        <w:spacing w:after="0" w:line="360" w:lineRule="auto"/>
        <w:jc w:val="both"/>
        <w:rPr>
          <w:rFonts w:ascii="Palatino Linotype" w:hAnsi="Palatino Linotype" w:cs="Arial"/>
          <w:sz w:val="24"/>
          <w:szCs w:val="24"/>
        </w:rPr>
      </w:pPr>
      <w:r w:rsidRPr="007C4533">
        <w:rPr>
          <w:rFonts w:ascii="Palatino Linotype" w:hAnsi="Palatino Linotype" w:cs="Arial"/>
          <w:sz w:val="24"/>
          <w:szCs w:val="24"/>
        </w:rPr>
        <w:t>Por lo antes expuesto y fundado es de resolverse y,</w:t>
      </w:r>
    </w:p>
    <w:p w14:paraId="28CDB94A" w14:textId="77777777" w:rsidR="00AC5A90" w:rsidRPr="007C4533" w:rsidRDefault="00AC5A90" w:rsidP="00AC5A90">
      <w:pPr>
        <w:autoSpaceDE w:val="0"/>
        <w:autoSpaceDN w:val="0"/>
        <w:adjustRightInd w:val="0"/>
        <w:spacing w:after="0" w:line="360" w:lineRule="auto"/>
        <w:jc w:val="both"/>
        <w:rPr>
          <w:rFonts w:ascii="Palatino Linotype" w:hAnsi="Palatino Linotype" w:cs="Arial"/>
          <w:sz w:val="24"/>
          <w:szCs w:val="24"/>
        </w:rPr>
      </w:pPr>
    </w:p>
    <w:p w14:paraId="0CD09EF2" w14:textId="77777777" w:rsidR="002F2762" w:rsidRPr="007C4533" w:rsidRDefault="002F2762" w:rsidP="00AC5A90">
      <w:pPr>
        <w:autoSpaceDE w:val="0"/>
        <w:autoSpaceDN w:val="0"/>
        <w:adjustRightInd w:val="0"/>
        <w:spacing w:after="0" w:line="360" w:lineRule="auto"/>
        <w:jc w:val="both"/>
        <w:rPr>
          <w:rFonts w:ascii="Palatino Linotype" w:hAnsi="Palatino Linotype" w:cs="Arial"/>
          <w:sz w:val="24"/>
          <w:szCs w:val="24"/>
        </w:rPr>
      </w:pPr>
    </w:p>
    <w:p w14:paraId="774A1C5A" w14:textId="77777777" w:rsidR="00AC5A90" w:rsidRPr="007C4533" w:rsidRDefault="00AC5A90" w:rsidP="00AC5A90">
      <w:pPr>
        <w:spacing w:after="0" w:line="360" w:lineRule="auto"/>
        <w:ind w:left="426"/>
        <w:jc w:val="center"/>
        <w:rPr>
          <w:rFonts w:ascii="Palatino Linotype" w:eastAsia="Times New Roman" w:hAnsi="Palatino Linotype" w:cs="Times New Roman"/>
          <w:b/>
          <w:color w:val="000000"/>
          <w:sz w:val="28"/>
          <w:szCs w:val="24"/>
          <w:lang w:val="es-ES" w:eastAsia="es-ES"/>
        </w:rPr>
      </w:pPr>
      <w:r w:rsidRPr="007C4533">
        <w:rPr>
          <w:rFonts w:ascii="Palatino Linotype" w:eastAsia="Times New Roman" w:hAnsi="Palatino Linotype" w:cs="Times New Roman"/>
          <w:b/>
          <w:color w:val="000000"/>
          <w:sz w:val="28"/>
          <w:szCs w:val="24"/>
          <w:lang w:val="es-ES" w:eastAsia="es-ES"/>
        </w:rPr>
        <w:lastRenderedPageBreak/>
        <w:t>SE    RESUELVE</w:t>
      </w:r>
    </w:p>
    <w:p w14:paraId="712EAC0B" w14:textId="77777777" w:rsidR="00AC5A90" w:rsidRPr="007C4533" w:rsidRDefault="00AC5A90" w:rsidP="00AC5A90">
      <w:pPr>
        <w:tabs>
          <w:tab w:val="left" w:pos="8647"/>
        </w:tabs>
        <w:spacing w:after="0" w:line="360" w:lineRule="auto"/>
        <w:ind w:right="51"/>
        <w:jc w:val="both"/>
        <w:rPr>
          <w:rFonts w:ascii="Palatino Linotype" w:hAnsi="Palatino Linotype" w:cs="Arial"/>
          <w:sz w:val="24"/>
          <w:szCs w:val="24"/>
        </w:rPr>
      </w:pPr>
    </w:p>
    <w:p w14:paraId="766AAA5E" w14:textId="45817B01" w:rsidR="00AC5A90" w:rsidRPr="007C4533" w:rsidRDefault="00AC5A90" w:rsidP="00AC5A90">
      <w:pPr>
        <w:spacing w:line="360" w:lineRule="auto"/>
        <w:jc w:val="both"/>
        <w:rPr>
          <w:rFonts w:ascii="Palatino Linotype" w:hAnsi="Palatino Linotype" w:cs="Arial"/>
          <w:sz w:val="24"/>
          <w:szCs w:val="24"/>
        </w:rPr>
      </w:pPr>
      <w:r w:rsidRPr="007C4533">
        <w:rPr>
          <w:rFonts w:ascii="Palatino Linotype" w:hAnsi="Palatino Linotype" w:cs="Arial"/>
          <w:b/>
          <w:sz w:val="28"/>
          <w:szCs w:val="24"/>
        </w:rPr>
        <w:t>PRIMERO</w:t>
      </w:r>
      <w:r w:rsidRPr="007C4533">
        <w:rPr>
          <w:rFonts w:ascii="Palatino Linotype" w:hAnsi="Palatino Linotype" w:cs="Arial"/>
          <w:sz w:val="24"/>
          <w:szCs w:val="24"/>
        </w:rPr>
        <w:t xml:space="preserve">. Se </w:t>
      </w:r>
      <w:r w:rsidRPr="007C4533">
        <w:rPr>
          <w:rFonts w:ascii="Palatino Linotype" w:hAnsi="Palatino Linotype" w:cs="Arial"/>
          <w:b/>
          <w:sz w:val="24"/>
          <w:szCs w:val="24"/>
        </w:rPr>
        <w:t>MODIFICA</w:t>
      </w:r>
      <w:r w:rsidRPr="007C4533">
        <w:rPr>
          <w:rFonts w:ascii="Palatino Linotype" w:hAnsi="Palatino Linotype" w:cs="Arial"/>
          <w:sz w:val="24"/>
          <w:szCs w:val="24"/>
        </w:rPr>
        <w:t xml:space="preserve"> la respuesta entregada por el </w:t>
      </w:r>
      <w:r w:rsidRPr="007C4533">
        <w:rPr>
          <w:rFonts w:ascii="Palatino Linotype" w:hAnsi="Palatino Linotype" w:cs="Arial"/>
          <w:b/>
          <w:bCs/>
          <w:sz w:val="24"/>
          <w:szCs w:val="24"/>
        </w:rPr>
        <w:t>Sujeto obligado a</w:t>
      </w:r>
      <w:r w:rsidRPr="007C4533">
        <w:rPr>
          <w:rFonts w:ascii="Palatino Linotype" w:hAnsi="Palatino Linotype" w:cs="Arial"/>
          <w:sz w:val="24"/>
          <w:szCs w:val="24"/>
        </w:rPr>
        <w:t xml:space="preserve"> la solicitud de información </w:t>
      </w:r>
      <w:r w:rsidR="008C3498" w:rsidRPr="007C4533">
        <w:rPr>
          <w:rFonts w:ascii="Palatino Linotype" w:hAnsi="Palatino Linotype"/>
          <w:b/>
          <w:bCs/>
          <w:sz w:val="24"/>
          <w:szCs w:val="24"/>
        </w:rPr>
        <w:t>00394/TLALNEPA/IP/2024</w:t>
      </w:r>
      <w:r w:rsidR="008C3498" w:rsidRPr="007C4533">
        <w:rPr>
          <w:rFonts w:ascii="Palatino Linotype" w:hAnsi="Palatino Linotype" w:cs="Arial"/>
          <w:sz w:val="24"/>
          <w:szCs w:val="24"/>
        </w:rPr>
        <w:t xml:space="preserve"> </w:t>
      </w:r>
      <w:r w:rsidRPr="007C4533">
        <w:rPr>
          <w:rFonts w:ascii="Palatino Linotype" w:hAnsi="Palatino Linotype"/>
          <w:sz w:val="24"/>
          <w:szCs w:val="24"/>
        </w:rPr>
        <w:t>al r</w:t>
      </w:r>
      <w:r w:rsidRPr="007C4533">
        <w:rPr>
          <w:rFonts w:ascii="Palatino Linotype" w:hAnsi="Palatino Linotype" w:cs="Arial"/>
          <w:sz w:val="24"/>
          <w:szCs w:val="24"/>
        </w:rPr>
        <w:t xml:space="preserve">esultar parcialmente fundadas las razones o motivos de inconformidad hechos valer por el </w:t>
      </w:r>
      <w:r w:rsidRPr="007C4533">
        <w:rPr>
          <w:rFonts w:ascii="Palatino Linotype" w:hAnsi="Palatino Linotype" w:cs="Arial"/>
          <w:b/>
          <w:sz w:val="24"/>
          <w:szCs w:val="24"/>
        </w:rPr>
        <w:t>Recurrente,</w:t>
      </w:r>
      <w:r w:rsidRPr="007C4533">
        <w:rPr>
          <w:rFonts w:ascii="Palatino Linotype" w:hAnsi="Palatino Linotype" w:cs="Arial"/>
          <w:sz w:val="24"/>
          <w:szCs w:val="24"/>
        </w:rPr>
        <w:t xml:space="preserve"> en términos del considerando </w:t>
      </w:r>
      <w:r w:rsidRPr="007C4533">
        <w:rPr>
          <w:rFonts w:ascii="Palatino Linotype" w:hAnsi="Palatino Linotype" w:cs="Arial"/>
          <w:b/>
          <w:sz w:val="24"/>
          <w:szCs w:val="24"/>
        </w:rPr>
        <w:t>QUINTO</w:t>
      </w:r>
      <w:r w:rsidRPr="007C4533">
        <w:rPr>
          <w:rFonts w:ascii="Palatino Linotype" w:hAnsi="Palatino Linotype" w:cs="Arial"/>
          <w:sz w:val="24"/>
          <w:szCs w:val="24"/>
        </w:rPr>
        <w:t>, de la presente resolución.</w:t>
      </w:r>
    </w:p>
    <w:p w14:paraId="7516CC0F" w14:textId="77777777" w:rsidR="00AC5A90" w:rsidRPr="007C4533" w:rsidRDefault="00AC5A90" w:rsidP="00AC5A90">
      <w:pPr>
        <w:tabs>
          <w:tab w:val="left" w:pos="8647"/>
        </w:tabs>
        <w:spacing w:after="0" w:line="360" w:lineRule="auto"/>
        <w:ind w:right="51"/>
        <w:jc w:val="both"/>
        <w:rPr>
          <w:rFonts w:ascii="Palatino Linotype" w:hAnsi="Palatino Linotype" w:cs="Arial"/>
          <w:sz w:val="24"/>
          <w:szCs w:val="24"/>
        </w:rPr>
      </w:pPr>
    </w:p>
    <w:p w14:paraId="069F5BA8" w14:textId="6FC8D578" w:rsidR="00AC5A90" w:rsidRPr="007C4533" w:rsidRDefault="008C3498" w:rsidP="00AC5A90">
      <w:pPr>
        <w:spacing w:before="240" w:line="360" w:lineRule="auto"/>
        <w:jc w:val="both"/>
        <w:rPr>
          <w:rFonts w:ascii="Palatino Linotype" w:eastAsia="Palatino Linotype" w:hAnsi="Palatino Linotype" w:cs="Palatino Linotype"/>
          <w:sz w:val="24"/>
          <w:szCs w:val="24"/>
        </w:rPr>
      </w:pPr>
      <w:r w:rsidRPr="007C4533">
        <w:rPr>
          <w:rFonts w:ascii="Palatino Linotype" w:hAnsi="Palatino Linotype" w:cs="Arial"/>
          <w:b/>
          <w:sz w:val="28"/>
          <w:szCs w:val="28"/>
          <w:lang w:val="es-ES_tradnl"/>
        </w:rPr>
        <w:t>SEGUND</w:t>
      </w:r>
      <w:r w:rsidR="00AC5A90" w:rsidRPr="007C4533">
        <w:rPr>
          <w:rFonts w:ascii="Palatino Linotype" w:hAnsi="Palatino Linotype" w:cs="Arial"/>
          <w:b/>
          <w:sz w:val="28"/>
          <w:szCs w:val="28"/>
          <w:lang w:val="es-ES_tradnl"/>
        </w:rPr>
        <w:t>O</w:t>
      </w:r>
      <w:r w:rsidR="00AC5A90" w:rsidRPr="007C4533">
        <w:rPr>
          <w:rFonts w:ascii="Palatino Linotype" w:hAnsi="Palatino Linotype" w:cs="Arial"/>
          <w:b/>
          <w:sz w:val="28"/>
          <w:szCs w:val="24"/>
        </w:rPr>
        <w:t>.</w:t>
      </w:r>
      <w:r w:rsidR="00AC5A90" w:rsidRPr="007C4533">
        <w:rPr>
          <w:rFonts w:ascii="Palatino Linotype" w:hAnsi="Palatino Linotype"/>
          <w:bCs/>
          <w:sz w:val="24"/>
          <w:lang w:eastAsia="es-MX"/>
        </w:rPr>
        <w:t xml:space="preserve"> Se </w:t>
      </w:r>
      <w:r w:rsidR="00AC5A90" w:rsidRPr="007C4533">
        <w:rPr>
          <w:rFonts w:ascii="Palatino Linotype" w:hAnsi="Palatino Linotype"/>
          <w:b/>
          <w:bCs/>
          <w:sz w:val="24"/>
          <w:lang w:eastAsia="es-MX"/>
        </w:rPr>
        <w:t xml:space="preserve">ORDENA </w:t>
      </w:r>
      <w:r w:rsidR="00AC5A90" w:rsidRPr="007C4533">
        <w:rPr>
          <w:rFonts w:ascii="Palatino Linotype" w:hAnsi="Palatino Linotype"/>
          <w:bCs/>
          <w:sz w:val="24"/>
          <w:lang w:eastAsia="es-MX"/>
        </w:rPr>
        <w:t>al</w:t>
      </w:r>
      <w:r w:rsidR="00AC5A90" w:rsidRPr="007C4533">
        <w:rPr>
          <w:rFonts w:ascii="Palatino Linotype" w:hAnsi="Palatino Linotype"/>
          <w:b/>
          <w:sz w:val="24"/>
          <w:lang w:eastAsia="es-MX"/>
        </w:rPr>
        <w:t xml:space="preserve"> SUJETO</w:t>
      </w:r>
      <w:r w:rsidR="00AC5A90" w:rsidRPr="007C4533">
        <w:rPr>
          <w:rFonts w:ascii="Palatino Linotype" w:hAnsi="Palatino Linotype"/>
          <w:b/>
          <w:lang w:eastAsia="es-MX"/>
        </w:rPr>
        <w:t xml:space="preserve"> </w:t>
      </w:r>
      <w:r w:rsidR="00AC5A90" w:rsidRPr="007C4533">
        <w:rPr>
          <w:rFonts w:ascii="Palatino Linotype" w:hAnsi="Palatino Linotype"/>
          <w:b/>
          <w:sz w:val="24"/>
          <w:lang w:eastAsia="es-MX"/>
        </w:rPr>
        <w:t xml:space="preserve">OBLIGADO </w:t>
      </w:r>
      <w:r w:rsidR="00AC5A90" w:rsidRPr="007C4533">
        <w:rPr>
          <w:rFonts w:ascii="Palatino Linotype" w:eastAsia="Palatino Linotype" w:hAnsi="Palatino Linotype" w:cs="Palatino Linotype"/>
          <w:sz w:val="24"/>
          <w:szCs w:val="24"/>
        </w:rPr>
        <w:t xml:space="preserve">que, haga entrega a la parte </w:t>
      </w:r>
      <w:r w:rsidR="00AC5A90" w:rsidRPr="007C4533">
        <w:rPr>
          <w:rFonts w:ascii="Palatino Linotype" w:eastAsia="Palatino Linotype" w:hAnsi="Palatino Linotype" w:cs="Palatino Linotype"/>
          <w:b/>
          <w:sz w:val="24"/>
          <w:szCs w:val="24"/>
        </w:rPr>
        <w:t>Recurrente</w:t>
      </w:r>
      <w:r w:rsidR="00AC5A90" w:rsidRPr="007C4533">
        <w:rPr>
          <w:rFonts w:ascii="Palatino Linotype" w:eastAsia="Palatino Linotype" w:hAnsi="Palatino Linotype" w:cs="Palatino Linotype"/>
          <w:sz w:val="24"/>
          <w:szCs w:val="24"/>
        </w:rPr>
        <w:t xml:space="preserve"> mediante el Sistema de Acceso a la Información Mexiquense (SAIMEX), </w:t>
      </w:r>
      <w:r w:rsidR="00AC5A90" w:rsidRPr="007C4533">
        <w:rPr>
          <w:rFonts w:ascii="Palatino Linotype" w:hAnsi="Palatino Linotype"/>
          <w:bCs/>
          <w:sz w:val="24"/>
          <w:lang w:eastAsia="es-MX"/>
        </w:rPr>
        <w:t>conforme el resolutivo</w:t>
      </w:r>
      <w:r w:rsidR="00AC5A90" w:rsidRPr="007C4533">
        <w:rPr>
          <w:rFonts w:ascii="Palatino Linotype" w:hAnsi="Palatino Linotype"/>
          <w:b/>
          <w:sz w:val="24"/>
          <w:lang w:eastAsia="es-MX"/>
        </w:rPr>
        <w:t xml:space="preserve"> </w:t>
      </w:r>
      <w:r w:rsidRPr="007C4533">
        <w:rPr>
          <w:rFonts w:ascii="Palatino Linotype" w:hAnsi="Palatino Linotype"/>
          <w:b/>
          <w:sz w:val="24"/>
          <w:lang w:eastAsia="es-MX"/>
        </w:rPr>
        <w:t xml:space="preserve">PRIMERO </w:t>
      </w:r>
      <w:r w:rsidR="00AC5A90" w:rsidRPr="007C4533">
        <w:rPr>
          <w:rFonts w:ascii="Palatino Linotype" w:hAnsi="Palatino Linotype"/>
          <w:bCs/>
          <w:sz w:val="24"/>
          <w:lang w:eastAsia="es-MX"/>
        </w:rPr>
        <w:t xml:space="preserve">en términos del Considerando </w:t>
      </w:r>
      <w:r w:rsidR="00AC5A90" w:rsidRPr="007C4533">
        <w:rPr>
          <w:rFonts w:ascii="Palatino Linotype" w:hAnsi="Palatino Linotype"/>
          <w:b/>
          <w:bCs/>
          <w:sz w:val="24"/>
          <w:lang w:eastAsia="es-MX"/>
        </w:rPr>
        <w:t>QUINTO</w:t>
      </w:r>
      <w:r w:rsidR="00AC5A90" w:rsidRPr="007C4533">
        <w:rPr>
          <w:rFonts w:ascii="Palatino Linotype" w:hAnsi="Palatino Linotype"/>
          <w:bCs/>
          <w:sz w:val="24"/>
          <w:szCs w:val="24"/>
          <w:lang w:eastAsia="es-MX"/>
        </w:rPr>
        <w:t xml:space="preserve"> de esta resolución; de ser procedente en versión pública </w:t>
      </w:r>
      <w:r w:rsidR="001C547C" w:rsidRPr="007C4533">
        <w:rPr>
          <w:rFonts w:ascii="Palatino Linotype" w:hAnsi="Palatino Linotype"/>
          <w:bCs/>
          <w:sz w:val="24"/>
          <w:szCs w:val="24"/>
          <w:lang w:eastAsia="es-MX"/>
        </w:rPr>
        <w:t xml:space="preserve">el o los documentos </w:t>
      </w:r>
      <w:r w:rsidR="009F5B1A" w:rsidRPr="007C4533">
        <w:rPr>
          <w:rFonts w:ascii="Palatino Linotype" w:hAnsi="Palatino Linotype"/>
          <w:bCs/>
          <w:sz w:val="24"/>
          <w:szCs w:val="24"/>
          <w:lang w:eastAsia="es-MX"/>
        </w:rPr>
        <w:t xml:space="preserve">que </w:t>
      </w:r>
      <w:r w:rsidR="009E6053" w:rsidRPr="007C4533">
        <w:rPr>
          <w:rFonts w:ascii="Palatino Linotype" w:hAnsi="Palatino Linotype"/>
          <w:bCs/>
          <w:sz w:val="24"/>
          <w:szCs w:val="24"/>
          <w:lang w:eastAsia="es-MX"/>
        </w:rPr>
        <w:t xml:space="preserve">den cuenta de </w:t>
      </w:r>
      <w:r w:rsidR="00AC5A90" w:rsidRPr="007C4533">
        <w:rPr>
          <w:rFonts w:ascii="Palatino Linotype" w:hAnsi="Palatino Linotype"/>
          <w:sz w:val="24"/>
          <w:szCs w:val="24"/>
        </w:rPr>
        <w:t>lo siguiente</w:t>
      </w:r>
      <w:r w:rsidR="00AC5A90" w:rsidRPr="007C4533">
        <w:rPr>
          <w:rFonts w:ascii="Palatino Linotype" w:eastAsia="Palatino Linotype" w:hAnsi="Palatino Linotype" w:cs="Palatino Linotype"/>
        </w:rPr>
        <w:t>:</w:t>
      </w:r>
    </w:p>
    <w:p w14:paraId="6EB6FD5F" w14:textId="77777777" w:rsidR="00AC5A90" w:rsidRPr="007C4533" w:rsidRDefault="00AC5A90" w:rsidP="00AC5A90">
      <w:pPr>
        <w:pStyle w:val="Prrafodelista"/>
        <w:spacing w:line="360" w:lineRule="auto"/>
        <w:ind w:right="51"/>
        <w:jc w:val="both"/>
        <w:rPr>
          <w:rFonts w:ascii="Palatino Linotype" w:eastAsia="Palatino Linotype" w:hAnsi="Palatino Linotype" w:cs="Palatino Linotype"/>
          <w:sz w:val="24"/>
          <w:szCs w:val="24"/>
        </w:rPr>
      </w:pPr>
    </w:p>
    <w:p w14:paraId="2C8AF377" w14:textId="3B87568A" w:rsidR="008C3498" w:rsidRPr="007C4533" w:rsidRDefault="00357D11" w:rsidP="00E40485">
      <w:pPr>
        <w:pStyle w:val="Prrafodelista"/>
        <w:numPr>
          <w:ilvl w:val="0"/>
          <w:numId w:val="39"/>
        </w:numPr>
        <w:spacing w:line="360" w:lineRule="auto"/>
        <w:ind w:right="51"/>
        <w:jc w:val="both"/>
        <w:rPr>
          <w:rFonts w:ascii="Palatino Linotype" w:hAnsi="Palatino Linotype"/>
          <w:bCs/>
          <w:sz w:val="24"/>
          <w:szCs w:val="24"/>
        </w:rPr>
      </w:pPr>
      <w:r w:rsidRPr="007C4533">
        <w:rPr>
          <w:rFonts w:ascii="Palatino Linotype" w:hAnsi="Palatino Linotype" w:cs="Arial"/>
          <w:sz w:val="24"/>
          <w:szCs w:val="24"/>
        </w:rPr>
        <w:t>Estados</w:t>
      </w:r>
      <w:r w:rsidR="0017221E" w:rsidRPr="007C4533">
        <w:rPr>
          <w:rFonts w:ascii="Palatino Linotype" w:hAnsi="Palatino Linotype" w:cs="Arial"/>
          <w:sz w:val="24"/>
          <w:szCs w:val="24"/>
        </w:rPr>
        <w:t xml:space="preserve"> de Situación Financiera</w:t>
      </w:r>
      <w:r w:rsidRPr="007C4533">
        <w:rPr>
          <w:rFonts w:ascii="Palatino Linotype" w:hAnsi="Palatino Linotype" w:cs="Arial"/>
          <w:sz w:val="24"/>
          <w:szCs w:val="24"/>
        </w:rPr>
        <w:t xml:space="preserve"> </w:t>
      </w:r>
      <w:r w:rsidR="00275E24" w:rsidRPr="007C4533">
        <w:rPr>
          <w:rFonts w:ascii="Palatino Linotype" w:hAnsi="Palatino Linotype" w:cs="Arial"/>
          <w:sz w:val="24"/>
          <w:szCs w:val="24"/>
        </w:rPr>
        <w:t xml:space="preserve">municipal </w:t>
      </w:r>
      <w:r w:rsidRPr="007C4533">
        <w:rPr>
          <w:rFonts w:ascii="Palatino Linotype" w:hAnsi="Palatino Linotype" w:cs="Arial"/>
          <w:sz w:val="24"/>
          <w:szCs w:val="24"/>
        </w:rPr>
        <w:t>del ejercicio fiscal 2022</w:t>
      </w:r>
      <w:r w:rsidR="00E40485" w:rsidRPr="007C4533">
        <w:rPr>
          <w:rFonts w:ascii="Palatino Linotype" w:eastAsia="Palatino Linotype" w:hAnsi="Palatino Linotype" w:cs="Palatino Linotype"/>
          <w:sz w:val="24"/>
          <w:szCs w:val="24"/>
        </w:rPr>
        <w:t>.</w:t>
      </w:r>
    </w:p>
    <w:p w14:paraId="3FDD599B" w14:textId="77777777" w:rsidR="00457184" w:rsidRPr="007C4533" w:rsidRDefault="00457184" w:rsidP="00457184">
      <w:pPr>
        <w:pStyle w:val="Prrafodelista"/>
        <w:spacing w:before="240" w:line="360" w:lineRule="auto"/>
        <w:ind w:left="1080"/>
        <w:jc w:val="both"/>
        <w:rPr>
          <w:rFonts w:ascii="Palatino Linotype" w:eastAsia="Palatino Linotype" w:hAnsi="Palatino Linotype" w:cs="Palatino Linotype"/>
          <w:i/>
          <w:iCs/>
          <w:color w:val="000000"/>
          <w:sz w:val="24"/>
          <w:szCs w:val="24"/>
        </w:rPr>
      </w:pPr>
    </w:p>
    <w:p w14:paraId="2A6A020C" w14:textId="77777777" w:rsidR="00457184" w:rsidRPr="007C4533" w:rsidRDefault="00457184" w:rsidP="00457184">
      <w:pPr>
        <w:pStyle w:val="Prrafodelista"/>
        <w:spacing w:before="240" w:line="360" w:lineRule="auto"/>
        <w:ind w:left="1080"/>
        <w:jc w:val="both"/>
        <w:rPr>
          <w:rFonts w:ascii="Palatino Linotype" w:hAnsi="Palatino Linotype"/>
          <w:bCs/>
          <w:i/>
          <w:iCs/>
          <w:sz w:val="24"/>
          <w:szCs w:val="24"/>
        </w:rPr>
      </w:pPr>
      <w:r w:rsidRPr="007C4533">
        <w:rPr>
          <w:rFonts w:ascii="Palatino Linotype" w:eastAsia="Palatino Linotype" w:hAnsi="Palatino Linotype" w:cs="Palatino Linotype"/>
          <w:i/>
          <w:iCs/>
          <w:color w:val="000000"/>
          <w:sz w:val="24"/>
          <w:szCs w:val="24"/>
        </w:rPr>
        <w:t xml:space="preserve">Como sustento de la versión pública el Sujeto Obligado deberá anexar </w:t>
      </w:r>
      <w:r w:rsidRPr="007C4533">
        <w:rPr>
          <w:rFonts w:ascii="Palatino Linotype" w:hAnsi="Palatino Linotype"/>
          <w:i/>
        </w:rPr>
        <w:t xml:space="preserve">acuerdo emitido por el Comité de Transparencia </w:t>
      </w:r>
      <w:r w:rsidRPr="007C4533">
        <w:rPr>
          <w:rFonts w:ascii="Palatino Linotype" w:eastAsia="Palatino Linotype" w:hAnsi="Palatino Linotype" w:cs="Palatino Linotype"/>
          <w:i/>
          <w:iCs/>
          <w:color w:val="000000"/>
          <w:sz w:val="24"/>
          <w:szCs w:val="24"/>
        </w:rPr>
        <w:t>correspondiente, en términos del artículo 49 VIII y 132 fracción II de la Ley de Transparencia y Acceso a la Información Pública del Estado de México y Municipios, en el que funde y motive las razones sobre los datos que se supriman o eliminen dentro de los documentos respectivos.</w:t>
      </w:r>
    </w:p>
    <w:p w14:paraId="35B0671F" w14:textId="77777777" w:rsidR="00E40485" w:rsidRPr="007C4533" w:rsidRDefault="00E40485" w:rsidP="00E40485">
      <w:pPr>
        <w:pStyle w:val="Prrafodelista"/>
        <w:spacing w:line="360" w:lineRule="auto"/>
        <w:ind w:left="1080" w:right="51"/>
        <w:jc w:val="both"/>
        <w:rPr>
          <w:rFonts w:ascii="Palatino Linotype" w:hAnsi="Palatino Linotype"/>
          <w:bCs/>
          <w:sz w:val="24"/>
          <w:szCs w:val="24"/>
        </w:rPr>
      </w:pPr>
    </w:p>
    <w:p w14:paraId="7D232303" w14:textId="32B3E44C" w:rsidR="00AC5A90" w:rsidRPr="007C4533" w:rsidRDefault="008C3498" w:rsidP="00AC5A90">
      <w:pPr>
        <w:spacing w:line="360" w:lineRule="auto"/>
        <w:ind w:right="49"/>
        <w:jc w:val="both"/>
        <w:rPr>
          <w:rFonts w:ascii="Palatino Linotype" w:eastAsia="Palatino Linotype" w:hAnsi="Palatino Linotype" w:cs="Palatino Linotype"/>
          <w:b/>
          <w:color w:val="000000"/>
          <w:sz w:val="24"/>
          <w:lang w:val="es-ES_tradnl" w:eastAsia="es-MX"/>
        </w:rPr>
      </w:pPr>
      <w:r w:rsidRPr="007C4533">
        <w:rPr>
          <w:rFonts w:ascii="Palatino Linotype" w:hAnsi="Palatino Linotype" w:cstheme="minorHAnsi"/>
          <w:b/>
          <w:sz w:val="28"/>
        </w:rPr>
        <w:lastRenderedPageBreak/>
        <w:t>TERCER</w:t>
      </w:r>
      <w:r w:rsidR="00AC5A90" w:rsidRPr="007C4533">
        <w:rPr>
          <w:rFonts w:ascii="Palatino Linotype" w:hAnsi="Palatino Linotype" w:cstheme="minorHAnsi"/>
          <w:b/>
          <w:sz w:val="28"/>
        </w:rPr>
        <w:t>O</w:t>
      </w:r>
      <w:r w:rsidR="00AC5A90" w:rsidRPr="007C4533">
        <w:rPr>
          <w:rFonts w:ascii="Palatino Linotype" w:hAnsi="Palatino Linotype" w:cs="Arial"/>
          <w:b/>
          <w:sz w:val="24"/>
          <w:szCs w:val="24"/>
        </w:rPr>
        <w:t>.</w:t>
      </w:r>
      <w:r w:rsidR="00AC5A90" w:rsidRPr="007C4533">
        <w:rPr>
          <w:rFonts w:ascii="Palatino Linotype" w:hAnsi="Palatino Linotype" w:cs="Arial"/>
          <w:sz w:val="24"/>
          <w:szCs w:val="24"/>
        </w:rPr>
        <w:t xml:space="preserve"> </w:t>
      </w:r>
      <w:r w:rsidR="00AC5A90" w:rsidRPr="007C4533">
        <w:rPr>
          <w:rFonts w:ascii="Palatino Linotype" w:hAnsi="Palatino Linotype" w:cs="Arial"/>
          <w:b/>
          <w:sz w:val="24"/>
          <w:szCs w:val="24"/>
        </w:rPr>
        <w:t>Notifíquese</w:t>
      </w:r>
      <w:r w:rsidR="00AC5A90" w:rsidRPr="007C4533">
        <w:rPr>
          <w:rFonts w:ascii="Palatino Linotype" w:hAnsi="Palatino Linotype" w:cs="Arial"/>
          <w:b/>
          <w:i/>
          <w:sz w:val="24"/>
          <w:szCs w:val="24"/>
        </w:rPr>
        <w:t xml:space="preserve"> </w:t>
      </w:r>
      <w:r w:rsidR="00AC5A90" w:rsidRPr="007C4533">
        <w:rPr>
          <w:rFonts w:ascii="Palatino Linotype" w:hAnsi="Palatino Linotype" w:cs="Arial"/>
          <w:sz w:val="24"/>
          <w:szCs w:val="24"/>
        </w:rPr>
        <w:t>al Titular de la Unidad de Transparencia del</w:t>
      </w:r>
      <w:r w:rsidR="00AC5A90" w:rsidRPr="007C4533">
        <w:rPr>
          <w:rFonts w:ascii="Palatino Linotype" w:hAnsi="Palatino Linotype" w:cs="Arial"/>
          <w:b/>
          <w:sz w:val="24"/>
          <w:szCs w:val="24"/>
        </w:rPr>
        <w:t xml:space="preserve"> Sujeto Obligado</w:t>
      </w:r>
      <w:r w:rsidR="00AC5A90" w:rsidRPr="007C4533">
        <w:rPr>
          <w:rFonts w:ascii="Palatino Linotype" w:hAnsi="Palatino Linotype" w:cs="Arial"/>
          <w:sz w:val="24"/>
          <w:szCs w:val="24"/>
        </w:rPr>
        <w:t xml:space="preserve"> la presente resolución,</w:t>
      </w:r>
      <w:r w:rsidR="00AC5A90" w:rsidRPr="007C4533">
        <w:rPr>
          <w:rFonts w:ascii="Palatino Linotype" w:eastAsia="Palatino Linotype" w:hAnsi="Palatino Linotype" w:cs="Palatino Linotype"/>
          <w:sz w:val="24"/>
          <w:szCs w:val="24"/>
        </w:rPr>
        <w:t xml:space="preserve"> Sistema de Acceso a la Información Mexiquense</w:t>
      </w:r>
      <w:r w:rsidR="00AC5A90" w:rsidRPr="007C4533">
        <w:rPr>
          <w:rFonts w:ascii="Palatino Linotype" w:hAnsi="Palatino Linotype" w:cs="Arial"/>
          <w:sz w:val="24"/>
          <w:szCs w:val="24"/>
        </w:rPr>
        <w:t xml:space="preserve"> SAIMEX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00AC5A90" w:rsidRPr="007C4533">
        <w:rPr>
          <w:rFonts w:ascii="Palatino Linotype" w:hAnsi="Palatino Linotype" w:cs="Arial"/>
          <w:b/>
          <w:sz w:val="24"/>
          <w:szCs w:val="32"/>
          <w:lang w:val="es-ES_tradnl"/>
        </w:rPr>
        <w:t>y</w:t>
      </w:r>
      <w:r w:rsidR="00AC5A90" w:rsidRPr="007C4533">
        <w:rPr>
          <w:rFonts w:ascii="Palatino Linotype" w:hAnsi="Palatino Linotype" w:cs="Arial"/>
          <w:sz w:val="24"/>
          <w:szCs w:val="32"/>
          <w:lang w:val="es-ES_tradnl"/>
        </w:rPr>
        <w:t xml:space="preserve"> </w:t>
      </w:r>
      <w:r w:rsidR="00AC5A90" w:rsidRPr="007C4533">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80333E2" w14:textId="77777777" w:rsidR="00AC5A90" w:rsidRPr="007C4533" w:rsidRDefault="00AC5A90" w:rsidP="00AC5A90">
      <w:pPr>
        <w:spacing w:line="360" w:lineRule="auto"/>
        <w:ind w:right="49"/>
        <w:jc w:val="both"/>
        <w:rPr>
          <w:rFonts w:ascii="Palatino Linotype" w:hAnsi="Palatino Linotype" w:cs="Arial"/>
          <w:b/>
          <w:sz w:val="24"/>
          <w:szCs w:val="24"/>
        </w:rPr>
      </w:pPr>
    </w:p>
    <w:p w14:paraId="3DEA4071" w14:textId="00CF9030" w:rsidR="00AC5A90" w:rsidRPr="007C4533" w:rsidRDefault="008C3498" w:rsidP="00AC5A90">
      <w:pPr>
        <w:spacing w:line="360" w:lineRule="auto"/>
        <w:jc w:val="both"/>
        <w:rPr>
          <w:rFonts w:ascii="Palatino Linotype" w:eastAsia="Calibri" w:hAnsi="Palatino Linotype" w:cs="Arial"/>
          <w:bCs/>
          <w:sz w:val="24"/>
        </w:rPr>
      </w:pPr>
      <w:r w:rsidRPr="007C4533">
        <w:rPr>
          <w:rFonts w:ascii="Palatino Linotype" w:hAnsi="Palatino Linotype" w:cs="Arial"/>
          <w:b/>
          <w:sz w:val="28"/>
          <w:szCs w:val="28"/>
        </w:rPr>
        <w:t>CUAR</w:t>
      </w:r>
      <w:r w:rsidR="00AC5A90" w:rsidRPr="007C4533">
        <w:rPr>
          <w:rFonts w:ascii="Palatino Linotype" w:hAnsi="Palatino Linotype" w:cs="Arial"/>
          <w:b/>
          <w:sz w:val="28"/>
          <w:szCs w:val="28"/>
        </w:rPr>
        <w:t>TO</w:t>
      </w:r>
      <w:r w:rsidR="00AC5A90" w:rsidRPr="007C4533">
        <w:rPr>
          <w:rFonts w:ascii="Palatino Linotype" w:hAnsi="Palatino Linotype" w:cs="Arial"/>
          <w:b/>
          <w:sz w:val="24"/>
        </w:rPr>
        <w:t xml:space="preserve">. </w:t>
      </w:r>
      <w:r w:rsidR="00AC5A90" w:rsidRPr="007C4533">
        <w:rPr>
          <w:rFonts w:ascii="Palatino Linotype" w:eastAsia="Calibri" w:hAnsi="Palatino Linotype" w:cs="Arial"/>
          <w:bCs/>
          <w:sz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EB6F2A2" w14:textId="77777777" w:rsidR="00AC5A90" w:rsidRPr="007C4533" w:rsidRDefault="00AC5A90" w:rsidP="00AC5A90">
      <w:pPr>
        <w:tabs>
          <w:tab w:val="left" w:pos="8647"/>
        </w:tabs>
        <w:spacing w:after="0" w:line="360" w:lineRule="auto"/>
        <w:ind w:right="51"/>
        <w:jc w:val="both"/>
        <w:rPr>
          <w:rFonts w:ascii="Palatino Linotype" w:hAnsi="Palatino Linotype" w:cs="Arial"/>
          <w:sz w:val="24"/>
          <w:szCs w:val="24"/>
        </w:rPr>
      </w:pPr>
    </w:p>
    <w:p w14:paraId="69178BEC" w14:textId="08AE2EEE" w:rsidR="006F42B4" w:rsidRPr="007C4533" w:rsidRDefault="008C3498" w:rsidP="00D53477">
      <w:pPr>
        <w:spacing w:after="0" w:line="360" w:lineRule="auto"/>
        <w:jc w:val="both"/>
        <w:rPr>
          <w:rFonts w:ascii="Palatino Linotype" w:eastAsia="Times New Roman" w:hAnsi="Palatino Linotype" w:cs="Arial"/>
          <w:sz w:val="24"/>
          <w:szCs w:val="24"/>
          <w:lang w:val="es-ES" w:eastAsia="es-ES"/>
        </w:rPr>
      </w:pPr>
      <w:r w:rsidRPr="007C4533">
        <w:rPr>
          <w:rFonts w:ascii="Palatino Linotype" w:eastAsia="Calibri" w:hAnsi="Palatino Linotype" w:cs="Times New Roman"/>
          <w:b/>
          <w:sz w:val="28"/>
          <w:szCs w:val="24"/>
          <w:lang w:eastAsia="es-ES_tradnl"/>
        </w:rPr>
        <w:t>QUIN</w:t>
      </w:r>
      <w:r w:rsidR="00AC5A90" w:rsidRPr="007C4533">
        <w:rPr>
          <w:rFonts w:ascii="Palatino Linotype" w:eastAsia="Calibri" w:hAnsi="Palatino Linotype" w:cs="Times New Roman"/>
          <w:b/>
          <w:sz w:val="28"/>
          <w:szCs w:val="24"/>
          <w:lang w:eastAsia="es-ES_tradnl"/>
        </w:rPr>
        <w:t>TO</w:t>
      </w:r>
      <w:r w:rsidR="00AC5A90" w:rsidRPr="007C4533">
        <w:rPr>
          <w:rFonts w:ascii="Palatino Linotype" w:eastAsia="Times New Roman" w:hAnsi="Palatino Linotype" w:cs="Arial"/>
          <w:b/>
          <w:sz w:val="24"/>
          <w:szCs w:val="24"/>
          <w:lang w:val="es-ES" w:eastAsia="es-ES"/>
        </w:rPr>
        <w:t>. Notifíquese</w:t>
      </w:r>
      <w:r w:rsidR="00AC5A90" w:rsidRPr="007C4533">
        <w:rPr>
          <w:rFonts w:ascii="Palatino Linotype" w:eastAsia="Times New Roman" w:hAnsi="Palatino Linotype" w:cs="Arial"/>
          <w:sz w:val="24"/>
          <w:szCs w:val="24"/>
          <w:lang w:val="es-ES" w:eastAsia="es-ES"/>
        </w:rPr>
        <w:t xml:space="preserve"> </w:t>
      </w:r>
      <w:r w:rsidR="00AC5A90" w:rsidRPr="007C4533">
        <w:rPr>
          <w:rFonts w:ascii="Palatino Linotype" w:eastAsia="Times New Roman" w:hAnsi="Palatino Linotype" w:cs="Arial"/>
          <w:b/>
          <w:sz w:val="24"/>
          <w:szCs w:val="24"/>
          <w:lang w:val="es-ES" w:eastAsia="es-ES"/>
        </w:rPr>
        <w:t>a la Recurrente</w:t>
      </w:r>
      <w:r w:rsidR="00AC5A90" w:rsidRPr="007C4533">
        <w:rPr>
          <w:rFonts w:ascii="Palatino Linotype" w:eastAsia="Times New Roman" w:hAnsi="Palatino Linotype" w:cs="Arial"/>
          <w:sz w:val="24"/>
          <w:szCs w:val="24"/>
          <w:lang w:val="es-ES" w:eastAsia="es-ES"/>
        </w:rPr>
        <w:t xml:space="preserve"> a través del </w:t>
      </w:r>
      <w:r w:rsidR="00AC5A90" w:rsidRPr="007C4533">
        <w:rPr>
          <w:rFonts w:ascii="Palatino Linotype" w:eastAsia="Palatino Linotype" w:hAnsi="Palatino Linotype" w:cs="Palatino Linotype"/>
          <w:sz w:val="24"/>
          <w:szCs w:val="24"/>
        </w:rPr>
        <w:t>Sistema de Acceso a la Información Mexiquense</w:t>
      </w:r>
      <w:r w:rsidR="00AC5A90" w:rsidRPr="007C4533">
        <w:rPr>
          <w:rFonts w:ascii="Palatino Linotype" w:eastAsia="Times New Roman" w:hAnsi="Palatino Linotype" w:cs="Arial"/>
          <w:sz w:val="24"/>
          <w:szCs w:val="24"/>
          <w:lang w:val="es-ES" w:eastAsia="es-ES"/>
        </w:rPr>
        <w:t xml:space="preserve"> (</w:t>
      </w:r>
      <w:r w:rsidR="00275E24" w:rsidRPr="007C4533">
        <w:rPr>
          <w:rFonts w:ascii="Palatino Linotype" w:eastAsia="Times New Roman" w:hAnsi="Palatino Linotype" w:cs="Arial"/>
          <w:b/>
          <w:sz w:val="24"/>
          <w:szCs w:val="24"/>
          <w:lang w:val="es-ES" w:eastAsia="es-ES"/>
        </w:rPr>
        <w:t>SAIMEX)</w:t>
      </w:r>
      <w:r w:rsidR="00AC5A90" w:rsidRPr="007C4533">
        <w:rPr>
          <w:rFonts w:ascii="Palatino Linotype" w:eastAsia="Times New Roman" w:hAnsi="Palatino Linotype" w:cs="Arial"/>
          <w:sz w:val="24"/>
          <w:szCs w:val="24"/>
          <w:lang w:val="es-ES" w:eastAsia="es-ES"/>
        </w:rPr>
        <w:t>,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r w:rsidR="00357D11" w:rsidRPr="007C4533">
        <w:rPr>
          <w:rFonts w:ascii="Palatino Linotype" w:hAnsi="Palatino Linotype" w:cs="Tahoma"/>
          <w:sz w:val="24"/>
          <w:szCs w:val="24"/>
          <w:lang w:val="es-ES"/>
        </w:rPr>
        <w:t>.</w:t>
      </w:r>
    </w:p>
    <w:p w14:paraId="79C5FDC4" w14:textId="56DF8457" w:rsidR="00D53477" w:rsidRPr="007C4533" w:rsidRDefault="00D53477" w:rsidP="00D53477">
      <w:pPr>
        <w:spacing w:after="0" w:line="360" w:lineRule="auto"/>
        <w:jc w:val="both"/>
        <w:rPr>
          <w:rFonts w:ascii="Palatino Linotype" w:eastAsia="Times New Roman" w:hAnsi="Palatino Linotype" w:cs="Arial"/>
          <w:sz w:val="24"/>
          <w:szCs w:val="24"/>
          <w:lang w:val="es-ES_tradnl" w:eastAsia="es-MX"/>
        </w:rPr>
      </w:pPr>
      <w:r w:rsidRPr="007C4533">
        <w:rPr>
          <w:rFonts w:ascii="Palatino Linotype" w:eastAsia="Times New Roman" w:hAnsi="Palatino Linotype" w:cs="Arial"/>
          <w:sz w:val="24"/>
          <w:szCs w:val="24"/>
          <w:lang w:val="es-ES_tradnl" w:eastAsia="es-MX"/>
        </w:rPr>
        <w:lastRenderedPageBreak/>
        <w:t>ASÍ LO RESUELVE, POR UNANIMIDAD DE VOTOS EL PLENO DEL</w:t>
      </w:r>
      <w:r w:rsidRPr="007C4533">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7C4533">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 LUIS GUSTAVO PARRA NORIEGA Y GUADALUPE RAMÍREZ PEÑA, EN LA</w:t>
      </w:r>
      <w:r w:rsidRPr="007C4533">
        <w:rPr>
          <w:rFonts w:ascii="Palatino Linotype" w:eastAsia="Times New Roman" w:hAnsi="Palatino Linotype" w:cs="Arial"/>
          <w:sz w:val="24"/>
          <w:szCs w:val="24"/>
          <w:lang w:val="es-419" w:eastAsia="es-MX"/>
        </w:rPr>
        <w:t xml:space="preserve"> </w:t>
      </w:r>
      <w:r w:rsidR="00D52AE0" w:rsidRPr="007C4533">
        <w:rPr>
          <w:rFonts w:ascii="Palatino Linotype" w:eastAsia="Times New Roman" w:hAnsi="Palatino Linotype" w:cs="Arial"/>
          <w:sz w:val="24"/>
          <w:szCs w:val="24"/>
          <w:lang w:val="es-419" w:eastAsia="es-MX"/>
        </w:rPr>
        <w:t>VIGÉSIMA NOVENA</w:t>
      </w:r>
      <w:r w:rsidRPr="007C4533">
        <w:rPr>
          <w:rFonts w:ascii="Palatino Linotype" w:eastAsia="Times New Roman" w:hAnsi="Palatino Linotype" w:cs="Arial"/>
          <w:sz w:val="24"/>
          <w:szCs w:val="24"/>
          <w:lang w:val="es-419" w:eastAsia="es-MX"/>
        </w:rPr>
        <w:t xml:space="preserve"> SESIÓN ORDINARIA CELEBRADA EL </w:t>
      </w:r>
      <w:r w:rsidR="00D52AE0" w:rsidRPr="007C4533">
        <w:rPr>
          <w:rFonts w:ascii="Palatino Linotype" w:eastAsia="Times New Roman" w:hAnsi="Palatino Linotype" w:cs="Arial"/>
          <w:sz w:val="24"/>
          <w:szCs w:val="24"/>
          <w:lang w:val="es-419" w:eastAsia="es-MX"/>
        </w:rPr>
        <w:t>VEINTIUNO DE AGOSTO</w:t>
      </w:r>
      <w:r w:rsidRPr="007C4533">
        <w:rPr>
          <w:rFonts w:ascii="Palatino Linotype" w:eastAsia="Times New Roman" w:hAnsi="Palatino Linotype" w:cs="Arial"/>
          <w:sz w:val="24"/>
          <w:szCs w:val="24"/>
          <w:lang w:val="es-419" w:eastAsia="es-MX"/>
        </w:rPr>
        <w:t xml:space="preserve"> DE DOS MIL VEINTICUATRO</w:t>
      </w:r>
      <w:r w:rsidRPr="007C4533">
        <w:rPr>
          <w:rFonts w:ascii="Palatino Linotype" w:eastAsia="Times New Roman" w:hAnsi="Palatino Linotype" w:cs="Arial"/>
          <w:sz w:val="24"/>
          <w:szCs w:val="24"/>
          <w:lang w:val="es-ES_tradnl" w:eastAsia="es-MX"/>
        </w:rPr>
        <w:t>, ANTE EL SECRETARIO TÉCNICO DEL PLENO, ALEXIS TAPIA RAMÍREZ.---------------------------------------------------------------------------------------------------------------------------------------------------------------------------------------------------------------------------</w:t>
      </w:r>
    </w:p>
    <w:p w14:paraId="3BA535D3" w14:textId="1B858E60" w:rsidR="00D53477" w:rsidRPr="007C4533" w:rsidRDefault="0076102F" w:rsidP="00D53477">
      <w:pPr>
        <w:spacing w:after="0" w:line="360" w:lineRule="auto"/>
        <w:jc w:val="both"/>
        <w:rPr>
          <w:rFonts w:ascii="Palatino Linotype" w:eastAsia="Times New Roman" w:hAnsi="Palatino Linotype" w:cs="Arial"/>
          <w:sz w:val="24"/>
          <w:szCs w:val="24"/>
          <w:lang w:val="es-ES_tradnl" w:eastAsia="es-MX"/>
        </w:rPr>
      </w:pPr>
      <w:r w:rsidRPr="007C4533">
        <w:rPr>
          <w:rFonts w:ascii="Palatino Linotype" w:eastAsia="Times New Roman" w:hAnsi="Palatino Linotype" w:cs="Arial"/>
          <w:sz w:val="24"/>
          <w:szCs w:val="24"/>
          <w:lang w:val="es-ES_tradnl" w:eastAsia="es-MX"/>
        </w:rPr>
        <w:t>---------------------------------------------------------------------------------------------------------------------------------------------------------------------------------------------------------------------------------------------------------------------------------------------------------------------------------------------------------------------------------------------------------------------------------------------------------------------------------------------------------------------------------------------------------------------------------------------------------------------------------------------------------------------------------------------------------------------------------------------------------------------------------------------------------------------------------------------------------------------------------------------------------------------------------------------------------------------------------------------------------------------------------------------------------------------------------------------------------------------------------------------------------------------------------------------------------------------------------------------------------------------------------------------------------------------------------------------------------------------------------------------------------------------------------------------------------------------------------------------------------------------------------------------------------------------------------</w:t>
      </w:r>
    </w:p>
    <w:p w14:paraId="6A737984" w14:textId="77777777" w:rsidR="00D53477" w:rsidRPr="00F444C4" w:rsidRDefault="00D53477" w:rsidP="00D53477">
      <w:pPr>
        <w:spacing w:after="0" w:line="360" w:lineRule="auto"/>
        <w:jc w:val="both"/>
        <w:rPr>
          <w:rFonts w:ascii="Palatino Linotype" w:eastAsia="Times New Roman" w:hAnsi="Palatino Linotype" w:cs="Arial"/>
          <w:sz w:val="20"/>
          <w:lang w:val="es-ES_tradnl" w:eastAsia="es-MX"/>
        </w:rPr>
      </w:pPr>
      <w:r w:rsidRPr="007C4533">
        <w:rPr>
          <w:rFonts w:ascii="Palatino Linotype" w:eastAsia="Times New Roman" w:hAnsi="Palatino Linotype" w:cs="Arial"/>
          <w:sz w:val="20"/>
          <w:lang w:val="es-ES_tradnl" w:eastAsia="es-MX"/>
        </w:rPr>
        <w:t>JMV/CCR/NJMB</w:t>
      </w:r>
      <w:bookmarkStart w:id="0" w:name="_GoBack"/>
      <w:bookmarkEnd w:id="0"/>
    </w:p>
    <w:p w14:paraId="6B099D3C" w14:textId="77777777" w:rsidR="00D53477" w:rsidRPr="00F444C4" w:rsidRDefault="00D53477" w:rsidP="00D53477">
      <w:pPr>
        <w:spacing w:after="0" w:line="360" w:lineRule="auto"/>
        <w:jc w:val="both"/>
        <w:rPr>
          <w:rFonts w:ascii="Palatino Linotype" w:eastAsia="Times New Roman" w:hAnsi="Palatino Linotype" w:cs="Arial"/>
          <w:sz w:val="20"/>
          <w:lang w:val="es-ES_tradnl" w:eastAsia="es-MX"/>
        </w:rPr>
      </w:pPr>
    </w:p>
    <w:p w14:paraId="6AE1F04B" w14:textId="77777777" w:rsidR="00D53477" w:rsidRPr="00F444C4" w:rsidRDefault="00D53477" w:rsidP="00D53477">
      <w:pPr>
        <w:spacing w:after="0" w:line="360" w:lineRule="auto"/>
        <w:jc w:val="both"/>
        <w:rPr>
          <w:rFonts w:ascii="Palatino Linotype" w:eastAsia="Times New Roman" w:hAnsi="Palatino Linotype" w:cs="Arial"/>
          <w:sz w:val="20"/>
          <w:lang w:val="es-ES_tradnl" w:eastAsia="es-MX"/>
        </w:rPr>
      </w:pPr>
    </w:p>
    <w:p w14:paraId="78CC63DB"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41FB714"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FBF511B"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99766A7"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049F972"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0F37004"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61D2EFB"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8A031BE"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74A128B3" w14:textId="77777777" w:rsidR="00D53477" w:rsidRPr="00F444C4" w:rsidRDefault="00D53477" w:rsidP="00D53477">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5A363B2" w14:textId="77777777" w:rsidR="00D53477" w:rsidRPr="00F444C4" w:rsidRDefault="00D53477" w:rsidP="00D53477">
      <w:pPr>
        <w:spacing w:after="0" w:line="360" w:lineRule="auto"/>
        <w:jc w:val="both"/>
        <w:rPr>
          <w:rFonts w:ascii="Palatino Linotype" w:eastAsia="Times New Roman" w:hAnsi="Palatino Linotype" w:cs="Calibri"/>
          <w:sz w:val="24"/>
          <w:lang w:val="es-ES_tradnl" w:eastAsia="es-MX"/>
        </w:rPr>
      </w:pPr>
    </w:p>
    <w:p w14:paraId="4834897E" w14:textId="77777777" w:rsidR="00D53477" w:rsidRPr="00F444C4" w:rsidRDefault="00D53477" w:rsidP="00D53477">
      <w:pPr>
        <w:spacing w:after="0" w:line="360" w:lineRule="auto"/>
        <w:jc w:val="both"/>
        <w:rPr>
          <w:rFonts w:ascii="Palatino Linotype" w:eastAsia="Times New Roman" w:hAnsi="Palatino Linotype" w:cs="Calibri"/>
          <w:sz w:val="24"/>
          <w:lang w:val="es-ES_tradnl" w:eastAsia="es-MX"/>
        </w:rPr>
      </w:pPr>
    </w:p>
    <w:p w14:paraId="228B7AD8" w14:textId="77777777" w:rsidR="00D53477" w:rsidRPr="00F444C4" w:rsidRDefault="00D53477" w:rsidP="00D53477">
      <w:pPr>
        <w:spacing w:after="0" w:line="360" w:lineRule="auto"/>
        <w:jc w:val="both"/>
        <w:rPr>
          <w:rFonts w:ascii="Palatino Linotype" w:eastAsia="Times New Roman" w:hAnsi="Palatino Linotype" w:cs="Calibri"/>
          <w:sz w:val="24"/>
          <w:lang w:val="es-ES_tradnl" w:eastAsia="es-MX"/>
        </w:rPr>
      </w:pPr>
    </w:p>
    <w:p w14:paraId="5BF482AA" w14:textId="77777777" w:rsidR="00D53477" w:rsidRPr="00F444C4" w:rsidRDefault="00D53477" w:rsidP="00D53477">
      <w:pPr>
        <w:spacing w:after="0" w:line="360" w:lineRule="auto"/>
        <w:jc w:val="both"/>
        <w:rPr>
          <w:rFonts w:ascii="Palatino Linotype" w:eastAsia="Times New Roman" w:hAnsi="Palatino Linotype" w:cs="Calibri"/>
          <w:sz w:val="24"/>
          <w:lang w:val="es-ES_tradnl" w:eastAsia="es-MX"/>
        </w:rPr>
      </w:pPr>
    </w:p>
    <w:p w14:paraId="4E459790" w14:textId="77777777" w:rsidR="00D53477" w:rsidRDefault="00D53477" w:rsidP="00D53477">
      <w:pPr>
        <w:spacing w:line="360" w:lineRule="auto"/>
      </w:pPr>
    </w:p>
    <w:p w14:paraId="5ED4470D" w14:textId="77777777" w:rsidR="00D53477" w:rsidRDefault="00D53477" w:rsidP="00D53477">
      <w:pPr>
        <w:spacing w:line="360" w:lineRule="auto"/>
      </w:pPr>
    </w:p>
    <w:p w14:paraId="10B6B277" w14:textId="77777777" w:rsidR="00D53477" w:rsidRDefault="00D53477" w:rsidP="00D53477">
      <w:pPr>
        <w:spacing w:line="360" w:lineRule="auto"/>
      </w:pPr>
    </w:p>
    <w:p w14:paraId="4BE9328E" w14:textId="77777777" w:rsidR="00D53477" w:rsidRDefault="00D53477" w:rsidP="00D53477">
      <w:pPr>
        <w:spacing w:line="360" w:lineRule="auto"/>
      </w:pPr>
    </w:p>
    <w:p w14:paraId="4C455BAF" w14:textId="77777777" w:rsidR="00D53477" w:rsidRDefault="00D53477" w:rsidP="00D53477">
      <w:pPr>
        <w:spacing w:line="360" w:lineRule="auto"/>
      </w:pPr>
    </w:p>
    <w:p w14:paraId="1BDB2A35" w14:textId="77777777" w:rsidR="00D53477" w:rsidRDefault="00D53477" w:rsidP="00D53477"/>
    <w:p w14:paraId="41EF00BB" w14:textId="77777777" w:rsidR="00351842" w:rsidRDefault="00351842"/>
    <w:sectPr w:rsidR="00351842" w:rsidSect="00BA1CDF">
      <w:headerReference w:type="even" r:id="rId22"/>
      <w:headerReference w:type="default" r:id="rId23"/>
      <w:footerReference w:type="default" r:id="rId24"/>
      <w:headerReference w:type="first" r:id="rId25"/>
      <w:footerReference w:type="first" r:id="rId26"/>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73975" w14:textId="77777777" w:rsidR="00973D58" w:rsidRDefault="00973D58" w:rsidP="00D53477">
      <w:pPr>
        <w:spacing w:after="0" w:line="240" w:lineRule="auto"/>
      </w:pPr>
      <w:r>
        <w:separator/>
      </w:r>
    </w:p>
  </w:endnote>
  <w:endnote w:type="continuationSeparator" w:id="0">
    <w:p w14:paraId="3716E561" w14:textId="77777777" w:rsidR="00973D58" w:rsidRDefault="00973D58" w:rsidP="00D5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90A08" w14:textId="77777777" w:rsidR="00791BFF" w:rsidRPr="00871A91" w:rsidRDefault="00791BFF" w:rsidP="00D53477">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C4533">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C4533">
      <w:rPr>
        <w:rFonts w:ascii="Palatino Linotype" w:hAnsi="Palatino Linotype"/>
        <w:b/>
        <w:bCs/>
        <w:noProof/>
        <w:sz w:val="20"/>
      </w:rPr>
      <w:t>53</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23E6D" w14:textId="77777777" w:rsidR="00791BFF" w:rsidRPr="00871A91" w:rsidRDefault="00791BFF" w:rsidP="00D53477">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C453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C4533">
      <w:rPr>
        <w:rFonts w:ascii="Palatino Linotype" w:hAnsi="Palatino Linotype"/>
        <w:b/>
        <w:bCs/>
        <w:noProof/>
        <w:sz w:val="20"/>
      </w:rPr>
      <w:t>53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A7985" w14:textId="77777777" w:rsidR="00973D58" w:rsidRDefault="00973D58" w:rsidP="00D53477">
      <w:pPr>
        <w:spacing w:after="0" w:line="240" w:lineRule="auto"/>
      </w:pPr>
      <w:r>
        <w:separator/>
      </w:r>
    </w:p>
  </w:footnote>
  <w:footnote w:type="continuationSeparator" w:id="0">
    <w:p w14:paraId="0F268488" w14:textId="77777777" w:rsidR="00973D58" w:rsidRDefault="00973D58" w:rsidP="00D53477">
      <w:pPr>
        <w:spacing w:after="0" w:line="240" w:lineRule="auto"/>
      </w:pPr>
      <w:r>
        <w:continuationSeparator/>
      </w:r>
    </w:p>
  </w:footnote>
  <w:footnote w:id="1">
    <w:p w14:paraId="26E0D724" w14:textId="77777777" w:rsidR="00791BFF" w:rsidRPr="0031280C" w:rsidRDefault="00791BFF" w:rsidP="00D53477">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AAA3F3F" w14:textId="77777777" w:rsidR="00791BFF" w:rsidRPr="0031280C" w:rsidRDefault="00791BFF" w:rsidP="00D53477">
      <w:pPr>
        <w:rPr>
          <w:rFonts w:cs="Palatino Linotype"/>
          <w:color w:val="000000"/>
          <w:sz w:val="20"/>
          <w:szCs w:val="20"/>
        </w:rPr>
      </w:pPr>
    </w:p>
    <w:p w14:paraId="10490C16" w14:textId="77777777" w:rsidR="00791BFF" w:rsidRPr="0031280C" w:rsidRDefault="00791BFF" w:rsidP="00D53477">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D61644F" w14:textId="77777777" w:rsidR="00791BFF" w:rsidRPr="00783A97" w:rsidRDefault="00791BFF" w:rsidP="00D53477">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DAAA9" w14:textId="77777777" w:rsidR="00791BFF" w:rsidRDefault="007C4533">
    <w:pPr>
      <w:pStyle w:val="Encabezado"/>
    </w:pPr>
    <w:r>
      <w:rPr>
        <w:noProof/>
        <w:lang w:val="es-MX" w:eastAsia="es-MX"/>
      </w:rPr>
      <w:pict w14:anchorId="053C9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791BFF" w:rsidRPr="00B17577" w14:paraId="4C96C514" w14:textId="77777777" w:rsidTr="00BA1CDF">
      <w:trPr>
        <w:trHeight w:val="237"/>
      </w:trPr>
      <w:tc>
        <w:tcPr>
          <w:tcW w:w="5180" w:type="dxa"/>
          <w:hideMark/>
        </w:tcPr>
        <w:p w14:paraId="6A9C2405" w14:textId="77777777" w:rsidR="00791BFF" w:rsidRPr="00F70BDE" w:rsidRDefault="00791BFF" w:rsidP="00D53477">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031EB873" w14:textId="33783833" w:rsidR="00791BFF" w:rsidRPr="00F70BDE" w:rsidRDefault="00791BFF" w:rsidP="00D53477">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2290/INFOEM/IP/RR/2024</w:t>
          </w:r>
        </w:p>
      </w:tc>
    </w:tr>
    <w:tr w:rsidR="00791BFF" w14:paraId="0B2A4A4A" w14:textId="77777777" w:rsidTr="00BA1CDF">
      <w:trPr>
        <w:trHeight w:val="252"/>
      </w:trPr>
      <w:tc>
        <w:tcPr>
          <w:tcW w:w="5180" w:type="dxa"/>
          <w:hideMark/>
        </w:tcPr>
        <w:p w14:paraId="4F137E0A" w14:textId="77777777" w:rsidR="00791BFF" w:rsidRPr="00F70BDE" w:rsidRDefault="00791BFF" w:rsidP="00D53477">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39D71415" w14:textId="77777777" w:rsidR="00791BFF" w:rsidRPr="00F70BDE" w:rsidRDefault="00791BFF" w:rsidP="00D53477">
          <w:pPr>
            <w:spacing w:after="120" w:line="240" w:lineRule="auto"/>
            <w:ind w:left="-81" w:right="71"/>
            <w:jc w:val="right"/>
            <w:rPr>
              <w:rFonts w:ascii="Palatino Linotype" w:hAnsi="Palatino Linotype" w:cs="Arial"/>
              <w:sz w:val="24"/>
              <w:szCs w:val="24"/>
            </w:rPr>
          </w:pPr>
          <w:r>
            <w:rPr>
              <w:rFonts w:ascii="Palatino Linotype" w:hAnsi="Palatino Linotype"/>
              <w:color w:val="000000"/>
              <w:sz w:val="24"/>
              <w:szCs w:val="24"/>
            </w:rPr>
            <w:t>Ayuntamiento de Tlalnepantla de Baz</w:t>
          </w:r>
        </w:p>
      </w:tc>
    </w:tr>
    <w:tr w:rsidR="00791BFF" w:rsidRPr="00F63239" w14:paraId="05273A40" w14:textId="77777777" w:rsidTr="00BA1CDF">
      <w:trPr>
        <w:trHeight w:val="357"/>
      </w:trPr>
      <w:tc>
        <w:tcPr>
          <w:tcW w:w="5180" w:type="dxa"/>
          <w:hideMark/>
        </w:tcPr>
        <w:p w14:paraId="7070B87F" w14:textId="77777777" w:rsidR="00791BFF" w:rsidRPr="00F70BDE" w:rsidRDefault="00791BFF" w:rsidP="00D53477">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2F62C225" w14:textId="77777777" w:rsidR="00791BFF" w:rsidRPr="00F70BDE" w:rsidRDefault="00791BFF" w:rsidP="00D53477">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7ABECF64" w14:textId="77777777" w:rsidR="00791BFF" w:rsidRPr="00F70BDE" w:rsidRDefault="00791BFF" w:rsidP="00D53477">
          <w:pPr>
            <w:spacing w:after="120" w:line="240" w:lineRule="auto"/>
            <w:ind w:left="-486" w:right="71" w:firstLine="567"/>
            <w:jc w:val="right"/>
            <w:rPr>
              <w:rFonts w:ascii="Palatino Linotype" w:hAnsi="Palatino Linotype" w:cs="Arial"/>
              <w:sz w:val="24"/>
              <w:szCs w:val="24"/>
            </w:rPr>
          </w:pPr>
        </w:p>
      </w:tc>
    </w:tr>
  </w:tbl>
  <w:p w14:paraId="4CF253BC" w14:textId="77777777" w:rsidR="00791BFF" w:rsidRPr="00871A91" w:rsidRDefault="007C4533">
    <w:pPr>
      <w:pStyle w:val="Encabezado"/>
      <w:rPr>
        <w:sz w:val="2"/>
      </w:rPr>
    </w:pPr>
    <w:r>
      <w:rPr>
        <w:noProof/>
        <w:lang w:val="es-MX" w:eastAsia="es-MX"/>
      </w:rPr>
      <w:pict w14:anchorId="012E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5168;mso-wrap-edited:f;mso-width-percent:0;mso-height-percent:0;mso-position-horizontal-relative:margin;mso-position-vertical-relative:margin;mso-width-percent:0;mso-height-percent:0" o:allowincell="f">
          <v:imagedata r:id="rId1" o:title=""/>
          <w10:wrap anchorx="margin" anchory="margin"/>
        </v:shape>
      </w:pict>
    </w:r>
    <w:r w:rsidR="00791BFF">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791BFF" w:rsidRPr="00F70BDE" w14:paraId="4DBD23E0" w14:textId="77777777" w:rsidTr="00D53477">
      <w:trPr>
        <w:trHeight w:val="227"/>
      </w:trPr>
      <w:tc>
        <w:tcPr>
          <w:tcW w:w="5103" w:type="dxa"/>
          <w:hideMark/>
        </w:tcPr>
        <w:p w14:paraId="3E5BE445" w14:textId="77777777" w:rsidR="00791BFF" w:rsidRPr="00F70BDE" w:rsidRDefault="00791BFF" w:rsidP="00D53477">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6651086D" w14:textId="0131E00D" w:rsidR="00791BFF" w:rsidRPr="00F70BDE" w:rsidRDefault="00791BFF" w:rsidP="00D53477">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02290/INFOEM/IP/RR/2024</w:t>
          </w:r>
        </w:p>
      </w:tc>
    </w:tr>
    <w:tr w:rsidR="00791BFF" w:rsidRPr="00F70BDE" w14:paraId="49FA3286" w14:textId="77777777" w:rsidTr="00D53477">
      <w:trPr>
        <w:trHeight w:val="227"/>
      </w:trPr>
      <w:tc>
        <w:tcPr>
          <w:tcW w:w="5103" w:type="dxa"/>
        </w:tcPr>
        <w:p w14:paraId="6C161FE4" w14:textId="77777777" w:rsidR="00791BFF" w:rsidRPr="00F70BDE" w:rsidRDefault="00791BFF" w:rsidP="00D53477">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27D24DAA" w14:textId="16EE715E" w:rsidR="00791BFF" w:rsidRPr="00F70BDE" w:rsidRDefault="00345512" w:rsidP="00D53477">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w:t>
          </w:r>
        </w:p>
      </w:tc>
    </w:tr>
    <w:tr w:rsidR="00791BFF" w:rsidRPr="00F70BDE" w14:paraId="26463C07" w14:textId="77777777" w:rsidTr="00D53477">
      <w:trPr>
        <w:trHeight w:val="242"/>
      </w:trPr>
      <w:tc>
        <w:tcPr>
          <w:tcW w:w="5103" w:type="dxa"/>
          <w:hideMark/>
        </w:tcPr>
        <w:p w14:paraId="1E710843" w14:textId="77777777" w:rsidR="00791BFF" w:rsidRPr="00F70BDE" w:rsidRDefault="00791BFF" w:rsidP="00D53477">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7156B40D" w14:textId="77777777" w:rsidR="00791BFF" w:rsidRPr="00056169" w:rsidRDefault="00791BFF" w:rsidP="00D53477">
          <w:pPr>
            <w:spacing w:after="120" w:line="240" w:lineRule="auto"/>
            <w:ind w:left="-70" w:right="68"/>
            <w:jc w:val="right"/>
            <w:rPr>
              <w:rFonts w:ascii="Palatino Linotype" w:hAnsi="Palatino Linotype" w:cs="Arial"/>
              <w:sz w:val="24"/>
              <w:szCs w:val="24"/>
            </w:rPr>
          </w:pPr>
          <w:r>
            <w:rPr>
              <w:rFonts w:ascii="Palatino Linotype" w:hAnsi="Palatino Linotype"/>
              <w:color w:val="000000"/>
              <w:sz w:val="24"/>
              <w:szCs w:val="24"/>
            </w:rPr>
            <w:t>Ayuntamiento de Tlalnepantla de Baz</w:t>
          </w:r>
        </w:p>
      </w:tc>
    </w:tr>
    <w:tr w:rsidR="00791BFF" w:rsidRPr="00F70BDE" w14:paraId="2AC89D96" w14:textId="77777777" w:rsidTr="00D53477">
      <w:trPr>
        <w:trHeight w:val="342"/>
      </w:trPr>
      <w:tc>
        <w:tcPr>
          <w:tcW w:w="5103" w:type="dxa"/>
          <w:hideMark/>
        </w:tcPr>
        <w:p w14:paraId="6F79A232" w14:textId="77777777" w:rsidR="00791BFF" w:rsidRPr="00F70BDE" w:rsidRDefault="00791BFF" w:rsidP="00D53477">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28504736" w14:textId="77777777" w:rsidR="00791BFF" w:rsidRPr="00F70BDE" w:rsidRDefault="00791BFF" w:rsidP="00D53477">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6D525B75" w14:textId="77777777" w:rsidR="00791BFF" w:rsidRPr="00871A91" w:rsidRDefault="00791BFF">
    <w:pPr>
      <w:pStyle w:val="Encabezado"/>
      <w:rPr>
        <w:sz w:val="2"/>
      </w:rPr>
    </w:pPr>
    <w:r>
      <w:rPr>
        <w:noProof/>
        <w:lang w:val="es-MX" w:eastAsia="es-MX"/>
      </w:rPr>
      <w:drawing>
        <wp:anchor distT="0" distB="0" distL="114300" distR="114300" simplePos="0" relativeHeight="251660800" behindDoc="1" locked="0" layoutInCell="0" allowOverlap="1" wp14:anchorId="5FF2B97A" wp14:editId="7DC26D1C">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702A0"/>
    <w:multiLevelType w:val="hybridMultilevel"/>
    <w:tmpl w:val="4A262196"/>
    <w:lvl w:ilvl="0" w:tplc="C72EDED6">
      <w:start w:val="1"/>
      <w:numFmt w:val="decimal"/>
      <w:lvlText w:val="%1."/>
      <w:lvlJc w:val="left"/>
      <w:pPr>
        <w:ind w:left="1080" w:hanging="360"/>
      </w:pPr>
      <w:rPr>
        <w:rFonts w:eastAsiaTheme="minorHAnsi" w:cstheme="minorBid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777124D"/>
    <w:multiLevelType w:val="hybridMultilevel"/>
    <w:tmpl w:val="7846B07A"/>
    <w:lvl w:ilvl="0" w:tplc="899004C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95122D9"/>
    <w:multiLevelType w:val="hybridMultilevel"/>
    <w:tmpl w:val="EAE02660"/>
    <w:lvl w:ilvl="0" w:tplc="44CC9F54">
      <w:start w:val="1"/>
      <w:numFmt w:val="bullet"/>
      <w:lvlText w:val=""/>
      <w:lvlJc w:val="left"/>
      <w:pPr>
        <w:ind w:left="720" w:hanging="360"/>
      </w:pPr>
      <w:rPr>
        <w:rFonts w:ascii="Symbol" w:eastAsiaTheme="minorHAnsi" w:hAnsi="Symbol" w:cs="Arial" w:hint="default"/>
        <w:i w:val="0"/>
        <w:sz w:val="17"/>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F4C4B"/>
    <w:multiLevelType w:val="hybridMultilevel"/>
    <w:tmpl w:val="AB5C7250"/>
    <w:lvl w:ilvl="0" w:tplc="D2F24B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1376B1"/>
    <w:multiLevelType w:val="hybridMultilevel"/>
    <w:tmpl w:val="670CC772"/>
    <w:lvl w:ilvl="0" w:tplc="F36C0CA4">
      <w:start w:val="3"/>
      <w:numFmt w:val="bullet"/>
      <w:lvlText w:val="-"/>
      <w:lvlJc w:val="left"/>
      <w:pPr>
        <w:ind w:left="720" w:hanging="360"/>
      </w:pPr>
      <w:rPr>
        <w:rFonts w:ascii="Calibri" w:eastAsia="Arial Unicode MS"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620B13"/>
    <w:multiLevelType w:val="hybridMultilevel"/>
    <w:tmpl w:val="849E36A4"/>
    <w:lvl w:ilvl="0" w:tplc="98F2E37A">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E906513"/>
    <w:multiLevelType w:val="hybridMultilevel"/>
    <w:tmpl w:val="A94C4882"/>
    <w:lvl w:ilvl="0" w:tplc="080A0001">
      <w:start w:val="1"/>
      <w:numFmt w:val="bullet"/>
      <w:lvlText w:val=""/>
      <w:lvlJc w:val="left"/>
      <w:pPr>
        <w:ind w:left="1413" w:hanging="360"/>
      </w:pPr>
      <w:rPr>
        <w:rFonts w:ascii="Symbol" w:hAnsi="Symbol" w:hint="default"/>
      </w:rPr>
    </w:lvl>
    <w:lvl w:ilvl="1" w:tplc="080A0003">
      <w:start w:val="1"/>
      <w:numFmt w:val="bullet"/>
      <w:lvlText w:val="o"/>
      <w:lvlJc w:val="left"/>
      <w:pPr>
        <w:ind w:left="2133" w:hanging="360"/>
      </w:pPr>
      <w:rPr>
        <w:rFonts w:ascii="Courier New" w:hAnsi="Courier New" w:cs="Courier New" w:hint="default"/>
      </w:rPr>
    </w:lvl>
    <w:lvl w:ilvl="2" w:tplc="080A0005" w:tentative="1">
      <w:start w:val="1"/>
      <w:numFmt w:val="bullet"/>
      <w:lvlText w:val=""/>
      <w:lvlJc w:val="left"/>
      <w:pPr>
        <w:ind w:left="2853" w:hanging="360"/>
      </w:pPr>
      <w:rPr>
        <w:rFonts w:ascii="Wingdings" w:hAnsi="Wingdings" w:hint="default"/>
      </w:rPr>
    </w:lvl>
    <w:lvl w:ilvl="3" w:tplc="080A0001" w:tentative="1">
      <w:start w:val="1"/>
      <w:numFmt w:val="bullet"/>
      <w:lvlText w:val=""/>
      <w:lvlJc w:val="left"/>
      <w:pPr>
        <w:ind w:left="3573" w:hanging="360"/>
      </w:pPr>
      <w:rPr>
        <w:rFonts w:ascii="Symbol" w:hAnsi="Symbol" w:hint="default"/>
      </w:rPr>
    </w:lvl>
    <w:lvl w:ilvl="4" w:tplc="080A0003" w:tentative="1">
      <w:start w:val="1"/>
      <w:numFmt w:val="bullet"/>
      <w:lvlText w:val="o"/>
      <w:lvlJc w:val="left"/>
      <w:pPr>
        <w:ind w:left="4293" w:hanging="360"/>
      </w:pPr>
      <w:rPr>
        <w:rFonts w:ascii="Courier New" w:hAnsi="Courier New" w:cs="Courier New" w:hint="default"/>
      </w:rPr>
    </w:lvl>
    <w:lvl w:ilvl="5" w:tplc="080A0005" w:tentative="1">
      <w:start w:val="1"/>
      <w:numFmt w:val="bullet"/>
      <w:lvlText w:val=""/>
      <w:lvlJc w:val="left"/>
      <w:pPr>
        <w:ind w:left="5013" w:hanging="360"/>
      </w:pPr>
      <w:rPr>
        <w:rFonts w:ascii="Wingdings" w:hAnsi="Wingdings" w:hint="default"/>
      </w:rPr>
    </w:lvl>
    <w:lvl w:ilvl="6" w:tplc="080A0001" w:tentative="1">
      <w:start w:val="1"/>
      <w:numFmt w:val="bullet"/>
      <w:lvlText w:val=""/>
      <w:lvlJc w:val="left"/>
      <w:pPr>
        <w:ind w:left="5733" w:hanging="360"/>
      </w:pPr>
      <w:rPr>
        <w:rFonts w:ascii="Symbol" w:hAnsi="Symbol" w:hint="default"/>
      </w:rPr>
    </w:lvl>
    <w:lvl w:ilvl="7" w:tplc="080A0003" w:tentative="1">
      <w:start w:val="1"/>
      <w:numFmt w:val="bullet"/>
      <w:lvlText w:val="o"/>
      <w:lvlJc w:val="left"/>
      <w:pPr>
        <w:ind w:left="6453" w:hanging="360"/>
      </w:pPr>
      <w:rPr>
        <w:rFonts w:ascii="Courier New" w:hAnsi="Courier New" w:cs="Courier New" w:hint="default"/>
      </w:rPr>
    </w:lvl>
    <w:lvl w:ilvl="8" w:tplc="080A0005" w:tentative="1">
      <w:start w:val="1"/>
      <w:numFmt w:val="bullet"/>
      <w:lvlText w:val=""/>
      <w:lvlJc w:val="left"/>
      <w:pPr>
        <w:ind w:left="7173" w:hanging="360"/>
      </w:pPr>
      <w:rPr>
        <w:rFonts w:ascii="Wingdings" w:hAnsi="Wingdings" w:hint="default"/>
      </w:rPr>
    </w:lvl>
  </w:abstractNum>
  <w:abstractNum w:abstractNumId="7" w15:restartNumberingAfterBreak="0">
    <w:nsid w:val="192E2DF5"/>
    <w:multiLevelType w:val="hybridMultilevel"/>
    <w:tmpl w:val="5CCA19CC"/>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AC94936"/>
    <w:multiLevelType w:val="hybridMultilevel"/>
    <w:tmpl w:val="28F6CED8"/>
    <w:lvl w:ilvl="0" w:tplc="E690DB8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9" w15:restartNumberingAfterBreak="0">
    <w:nsid w:val="20407251"/>
    <w:multiLevelType w:val="hybridMultilevel"/>
    <w:tmpl w:val="B8A88990"/>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0" w15:restartNumberingAfterBreak="0">
    <w:nsid w:val="21E059B0"/>
    <w:multiLevelType w:val="hybridMultilevel"/>
    <w:tmpl w:val="C5E8F32C"/>
    <w:lvl w:ilvl="0" w:tplc="94E45FCE">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2" w15:restartNumberingAfterBreak="0">
    <w:nsid w:val="28092104"/>
    <w:multiLevelType w:val="hybridMultilevel"/>
    <w:tmpl w:val="28F6CED8"/>
    <w:lvl w:ilvl="0" w:tplc="FFFFFFFF">
      <w:start w:val="1"/>
      <w:numFmt w:val="upperRoman"/>
      <w:lvlText w:val="%1."/>
      <w:lvlJc w:val="left"/>
      <w:pPr>
        <w:ind w:left="2136" w:hanging="72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3" w15:restartNumberingAfterBreak="0">
    <w:nsid w:val="2B9E142A"/>
    <w:multiLevelType w:val="hybridMultilevel"/>
    <w:tmpl w:val="5B1E27CA"/>
    <w:lvl w:ilvl="0" w:tplc="4FA6E4F6">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14" w15:restartNumberingAfterBreak="0">
    <w:nsid w:val="2CD10BD9"/>
    <w:multiLevelType w:val="hybridMultilevel"/>
    <w:tmpl w:val="B4A21CAE"/>
    <w:lvl w:ilvl="0" w:tplc="D500DB38">
      <w:start w:val="3"/>
      <w:numFmt w:val="bullet"/>
      <w:lvlText w:val="-"/>
      <w:lvlJc w:val="left"/>
      <w:pPr>
        <w:ind w:left="1136" w:hanging="360"/>
      </w:pPr>
      <w:rPr>
        <w:rFonts w:ascii="Calibri" w:eastAsia="Arial Unicode MS" w:hAnsi="Calibri" w:cs="Calibri" w:hint="default"/>
      </w:rPr>
    </w:lvl>
    <w:lvl w:ilvl="1" w:tplc="080A0003" w:tentative="1">
      <w:start w:val="1"/>
      <w:numFmt w:val="bullet"/>
      <w:lvlText w:val="o"/>
      <w:lvlJc w:val="left"/>
      <w:pPr>
        <w:ind w:left="1856" w:hanging="360"/>
      </w:pPr>
      <w:rPr>
        <w:rFonts w:ascii="Courier New" w:hAnsi="Courier New" w:cs="Courier New" w:hint="default"/>
      </w:rPr>
    </w:lvl>
    <w:lvl w:ilvl="2" w:tplc="080A0005" w:tentative="1">
      <w:start w:val="1"/>
      <w:numFmt w:val="bullet"/>
      <w:lvlText w:val=""/>
      <w:lvlJc w:val="left"/>
      <w:pPr>
        <w:ind w:left="2576" w:hanging="360"/>
      </w:pPr>
      <w:rPr>
        <w:rFonts w:ascii="Wingdings" w:hAnsi="Wingdings" w:hint="default"/>
      </w:rPr>
    </w:lvl>
    <w:lvl w:ilvl="3" w:tplc="080A0001" w:tentative="1">
      <w:start w:val="1"/>
      <w:numFmt w:val="bullet"/>
      <w:lvlText w:val=""/>
      <w:lvlJc w:val="left"/>
      <w:pPr>
        <w:ind w:left="3296" w:hanging="360"/>
      </w:pPr>
      <w:rPr>
        <w:rFonts w:ascii="Symbol" w:hAnsi="Symbol" w:hint="default"/>
      </w:rPr>
    </w:lvl>
    <w:lvl w:ilvl="4" w:tplc="080A0003" w:tentative="1">
      <w:start w:val="1"/>
      <w:numFmt w:val="bullet"/>
      <w:lvlText w:val="o"/>
      <w:lvlJc w:val="left"/>
      <w:pPr>
        <w:ind w:left="4016" w:hanging="360"/>
      </w:pPr>
      <w:rPr>
        <w:rFonts w:ascii="Courier New" w:hAnsi="Courier New" w:cs="Courier New" w:hint="default"/>
      </w:rPr>
    </w:lvl>
    <w:lvl w:ilvl="5" w:tplc="080A0005" w:tentative="1">
      <w:start w:val="1"/>
      <w:numFmt w:val="bullet"/>
      <w:lvlText w:val=""/>
      <w:lvlJc w:val="left"/>
      <w:pPr>
        <w:ind w:left="4736" w:hanging="360"/>
      </w:pPr>
      <w:rPr>
        <w:rFonts w:ascii="Wingdings" w:hAnsi="Wingdings" w:hint="default"/>
      </w:rPr>
    </w:lvl>
    <w:lvl w:ilvl="6" w:tplc="080A0001" w:tentative="1">
      <w:start w:val="1"/>
      <w:numFmt w:val="bullet"/>
      <w:lvlText w:val=""/>
      <w:lvlJc w:val="left"/>
      <w:pPr>
        <w:ind w:left="5456" w:hanging="360"/>
      </w:pPr>
      <w:rPr>
        <w:rFonts w:ascii="Symbol" w:hAnsi="Symbol" w:hint="default"/>
      </w:rPr>
    </w:lvl>
    <w:lvl w:ilvl="7" w:tplc="080A0003" w:tentative="1">
      <w:start w:val="1"/>
      <w:numFmt w:val="bullet"/>
      <w:lvlText w:val="o"/>
      <w:lvlJc w:val="left"/>
      <w:pPr>
        <w:ind w:left="6176" w:hanging="360"/>
      </w:pPr>
      <w:rPr>
        <w:rFonts w:ascii="Courier New" w:hAnsi="Courier New" w:cs="Courier New" w:hint="default"/>
      </w:rPr>
    </w:lvl>
    <w:lvl w:ilvl="8" w:tplc="080A0005" w:tentative="1">
      <w:start w:val="1"/>
      <w:numFmt w:val="bullet"/>
      <w:lvlText w:val=""/>
      <w:lvlJc w:val="left"/>
      <w:pPr>
        <w:ind w:left="6896" w:hanging="360"/>
      </w:pPr>
      <w:rPr>
        <w:rFonts w:ascii="Wingdings" w:hAnsi="Wingdings" w:hint="default"/>
      </w:rPr>
    </w:lvl>
  </w:abstractNum>
  <w:abstractNum w:abstractNumId="15"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6" w15:restartNumberingAfterBreak="0">
    <w:nsid w:val="32471B51"/>
    <w:multiLevelType w:val="hybridMultilevel"/>
    <w:tmpl w:val="D474E040"/>
    <w:lvl w:ilvl="0" w:tplc="3D2E649A">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924562"/>
    <w:multiLevelType w:val="hybridMultilevel"/>
    <w:tmpl w:val="128E16B6"/>
    <w:lvl w:ilvl="0" w:tplc="080A000F">
      <w:start w:val="1"/>
      <w:numFmt w:val="decimal"/>
      <w:lvlText w:val="%1."/>
      <w:lvlJc w:val="left"/>
      <w:pPr>
        <w:ind w:left="720" w:hanging="360"/>
      </w:pPr>
      <w:rPr>
        <w:rFonts w:hint="default"/>
      </w:rPr>
    </w:lvl>
    <w:lvl w:ilvl="1" w:tplc="D53E2F58">
      <w:start w:val="1"/>
      <w:numFmt w:val="lowerLetter"/>
      <w:lvlText w:val="%2)"/>
      <w:lvlJc w:val="left"/>
      <w:pPr>
        <w:ind w:left="1440" w:hanging="360"/>
      </w:pPr>
      <w:rPr>
        <w:rFonts w:hint="default"/>
        <w:i w:val="0"/>
      </w:rPr>
    </w:lvl>
    <w:lvl w:ilvl="2" w:tplc="080A001B">
      <w:start w:val="1"/>
      <w:numFmt w:val="lowerRoman"/>
      <w:lvlText w:val="%3."/>
      <w:lvlJc w:val="right"/>
      <w:pPr>
        <w:ind w:left="2160" w:hanging="180"/>
      </w:pPr>
    </w:lvl>
    <w:lvl w:ilvl="3" w:tplc="062ADF42">
      <w:start w:val="1"/>
      <w:numFmt w:val="upperRoman"/>
      <w:lvlText w:val="%4."/>
      <w:lvlJc w:val="left"/>
      <w:pPr>
        <w:ind w:left="3240" w:hanging="720"/>
      </w:pPr>
      <w:rPr>
        <w:rFonts w:hint="default"/>
      </w:rPr>
    </w:lvl>
    <w:lvl w:ilvl="4" w:tplc="080A0019">
      <w:start w:val="1"/>
      <w:numFmt w:val="lowerLetter"/>
      <w:lvlText w:val="%5."/>
      <w:lvlJc w:val="left"/>
      <w:pPr>
        <w:ind w:left="3600" w:hanging="360"/>
      </w:pPr>
    </w:lvl>
    <w:lvl w:ilvl="5" w:tplc="C32272D2">
      <w:start w:val="1"/>
      <w:numFmt w:val="bullet"/>
      <w:lvlText w:val="-"/>
      <w:lvlJc w:val="left"/>
      <w:pPr>
        <w:ind w:left="4500" w:hanging="360"/>
      </w:pPr>
      <w:rPr>
        <w:rFonts w:ascii="Palatino Linotype" w:eastAsiaTheme="minorHAnsi" w:hAnsi="Palatino Linotype" w:cstheme="minorBidi"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13083A"/>
    <w:multiLevelType w:val="hybridMultilevel"/>
    <w:tmpl w:val="2A18446E"/>
    <w:lvl w:ilvl="0" w:tplc="1A0E0F02">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0040C7F"/>
    <w:multiLevelType w:val="hybridMultilevel"/>
    <w:tmpl w:val="128E16B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i w:val="0"/>
      </w:r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lowerLetter"/>
      <w:lvlText w:val="%5."/>
      <w:lvlJc w:val="left"/>
      <w:pPr>
        <w:ind w:left="3600" w:hanging="360"/>
      </w:pPr>
    </w:lvl>
    <w:lvl w:ilvl="5" w:tplc="FFFFFFFF">
      <w:start w:val="1"/>
      <w:numFmt w:val="bullet"/>
      <w:lvlText w:val="-"/>
      <w:lvlJc w:val="left"/>
      <w:pPr>
        <w:ind w:left="4500" w:hanging="360"/>
      </w:pPr>
      <w:rPr>
        <w:rFonts w:ascii="Palatino Linotype" w:eastAsiaTheme="minorHAnsi" w:hAnsi="Palatino Linotype" w:cstheme="minorBidi"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0E5C63"/>
    <w:multiLevelType w:val="hybridMultilevel"/>
    <w:tmpl w:val="4A262196"/>
    <w:lvl w:ilvl="0" w:tplc="FFFFFFFF">
      <w:start w:val="1"/>
      <w:numFmt w:val="decimal"/>
      <w:lvlText w:val="%1."/>
      <w:lvlJc w:val="left"/>
      <w:pPr>
        <w:ind w:left="1080" w:hanging="360"/>
      </w:pPr>
      <w:rPr>
        <w:rFonts w:eastAsiaTheme="minorHAnsi" w:cstheme="minorBid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BC91E61"/>
    <w:multiLevelType w:val="hybridMultilevel"/>
    <w:tmpl w:val="DF044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8D7037"/>
    <w:multiLevelType w:val="hybridMultilevel"/>
    <w:tmpl w:val="0DD053DE"/>
    <w:lvl w:ilvl="0" w:tplc="6036735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15:restartNumberingAfterBreak="0">
    <w:nsid w:val="516C5136"/>
    <w:multiLevelType w:val="hybridMultilevel"/>
    <w:tmpl w:val="24E60A8A"/>
    <w:lvl w:ilvl="0" w:tplc="193A090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51CA7347"/>
    <w:multiLevelType w:val="hybridMultilevel"/>
    <w:tmpl w:val="FF4E0992"/>
    <w:lvl w:ilvl="0" w:tplc="A55A108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6"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527120E"/>
    <w:multiLevelType w:val="hybridMultilevel"/>
    <w:tmpl w:val="C352BBD8"/>
    <w:lvl w:ilvl="0" w:tplc="9CE21F72">
      <w:start w:val="6"/>
      <w:numFmt w:val="upperRoman"/>
      <w:lvlText w:val="%1."/>
      <w:lvlJc w:val="left"/>
      <w:pPr>
        <w:ind w:left="2856" w:hanging="720"/>
      </w:pPr>
      <w:rPr>
        <w:rFonts w:hint="default"/>
        <w:sz w:val="22"/>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28" w15:restartNumberingAfterBreak="0">
    <w:nsid w:val="57A81DDC"/>
    <w:multiLevelType w:val="hybridMultilevel"/>
    <w:tmpl w:val="9F949BDA"/>
    <w:lvl w:ilvl="0" w:tplc="208E5E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5DC33CC2"/>
    <w:multiLevelType w:val="hybridMultilevel"/>
    <w:tmpl w:val="99F86A34"/>
    <w:lvl w:ilvl="0" w:tplc="A51822D4">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30" w15:restartNumberingAfterBreak="0">
    <w:nsid w:val="5F267DF2"/>
    <w:multiLevelType w:val="hybridMultilevel"/>
    <w:tmpl w:val="201C5E4C"/>
    <w:lvl w:ilvl="0" w:tplc="D70453D2">
      <w:start w:val="1"/>
      <w:numFmt w:val="bullet"/>
      <w:lvlText w:val="-"/>
      <w:lvlJc w:val="left"/>
      <w:pPr>
        <w:ind w:left="720" w:hanging="360"/>
      </w:pPr>
      <w:rPr>
        <w:rFonts w:ascii="Palatino Linotype" w:eastAsia="Times New Roman" w:hAnsi="Palatino Linotype" w:cs="Arial" w:hint="default"/>
        <w:b/>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15:restartNumberingAfterBreak="0">
    <w:nsid w:val="6013799C"/>
    <w:multiLevelType w:val="hybridMultilevel"/>
    <w:tmpl w:val="605AD02C"/>
    <w:lvl w:ilvl="0" w:tplc="080A000F">
      <w:start w:val="1"/>
      <w:numFmt w:val="decimal"/>
      <w:lvlText w:val="%1."/>
      <w:lvlJc w:val="left"/>
      <w:pPr>
        <w:ind w:left="720" w:hanging="360"/>
      </w:pPr>
      <w:rPr>
        <w:rFonts w:hint="default"/>
      </w:rPr>
    </w:lvl>
    <w:lvl w:ilvl="1" w:tplc="D53E2F58">
      <w:start w:val="1"/>
      <w:numFmt w:val="lowerLetter"/>
      <w:lvlText w:val="%2)"/>
      <w:lvlJc w:val="left"/>
      <w:pPr>
        <w:ind w:left="1440" w:hanging="360"/>
      </w:pPr>
      <w:rPr>
        <w:rFonts w:hint="default"/>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1B0316"/>
    <w:multiLevelType w:val="hybridMultilevel"/>
    <w:tmpl w:val="8A929614"/>
    <w:lvl w:ilvl="0" w:tplc="E7BEE1C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7865B9C"/>
    <w:multiLevelType w:val="hybridMultilevel"/>
    <w:tmpl w:val="08BA449C"/>
    <w:lvl w:ilvl="0" w:tplc="1C3E01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5" w15:restartNumberingAfterBreak="0">
    <w:nsid w:val="67E33FF1"/>
    <w:multiLevelType w:val="hybridMultilevel"/>
    <w:tmpl w:val="1708EEDE"/>
    <w:lvl w:ilvl="0" w:tplc="810050AA">
      <w:start w:val="1"/>
      <w:numFmt w:val="bullet"/>
      <w:lvlText w:val=""/>
      <w:lvlJc w:val="left"/>
      <w:pPr>
        <w:ind w:left="720" w:hanging="360"/>
      </w:pPr>
      <w:rPr>
        <w:rFonts w:ascii="Symbol" w:eastAsia="Times New Roman" w:hAnsi="Symbol" w:cs="Palatino Linotype" w:hint="default"/>
        <w:b w:val="0"/>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965AFE"/>
    <w:multiLevelType w:val="hybridMultilevel"/>
    <w:tmpl w:val="13B68D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C04DE3"/>
    <w:multiLevelType w:val="hybridMultilevel"/>
    <w:tmpl w:val="EDC403B8"/>
    <w:lvl w:ilvl="0" w:tplc="4F0E19E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7AF67D76"/>
    <w:multiLevelType w:val="hybridMultilevel"/>
    <w:tmpl w:val="1C30BF14"/>
    <w:lvl w:ilvl="0" w:tplc="828C93FE">
      <w:start w:val="1"/>
      <w:numFmt w:val="upperRoman"/>
      <w:lvlText w:val="%1."/>
      <w:lvlJc w:val="left"/>
      <w:pPr>
        <w:ind w:left="1428" w:hanging="72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5"/>
  </w:num>
  <w:num w:numId="2">
    <w:abstractNumId w:val="11"/>
  </w:num>
  <w:num w:numId="3">
    <w:abstractNumId w:val="6"/>
  </w:num>
  <w:num w:numId="4">
    <w:abstractNumId w:val="22"/>
  </w:num>
  <w:num w:numId="5">
    <w:abstractNumId w:val="35"/>
  </w:num>
  <w:num w:numId="6">
    <w:abstractNumId w:val="33"/>
  </w:num>
  <w:num w:numId="7">
    <w:abstractNumId w:val="34"/>
  </w:num>
  <w:num w:numId="8">
    <w:abstractNumId w:val="38"/>
  </w:num>
  <w:num w:numId="9">
    <w:abstractNumId w:val="17"/>
  </w:num>
  <w:num w:numId="10">
    <w:abstractNumId w:val="2"/>
  </w:num>
  <w:num w:numId="11">
    <w:abstractNumId w:val="36"/>
  </w:num>
  <w:num w:numId="12">
    <w:abstractNumId w:val="7"/>
  </w:num>
  <w:num w:numId="13">
    <w:abstractNumId w:val="32"/>
  </w:num>
  <w:num w:numId="14">
    <w:abstractNumId w:val="24"/>
  </w:num>
  <w:num w:numId="15">
    <w:abstractNumId w:val="13"/>
  </w:num>
  <w:num w:numId="16">
    <w:abstractNumId w:val="23"/>
  </w:num>
  <w:num w:numId="17">
    <w:abstractNumId w:val="28"/>
  </w:num>
  <w:num w:numId="18">
    <w:abstractNumId w:val="8"/>
  </w:num>
  <w:num w:numId="19">
    <w:abstractNumId w:val="29"/>
  </w:num>
  <w:num w:numId="20">
    <w:abstractNumId w:val="18"/>
  </w:num>
  <w:num w:numId="21">
    <w:abstractNumId w:val="16"/>
  </w:num>
  <w:num w:numId="22">
    <w:abstractNumId w:val="20"/>
  </w:num>
  <w:num w:numId="23">
    <w:abstractNumId w:val="31"/>
  </w:num>
  <w:num w:numId="24">
    <w:abstractNumId w:val="1"/>
  </w:num>
  <w:num w:numId="25">
    <w:abstractNumId w:val="0"/>
  </w:num>
  <w:num w:numId="26">
    <w:abstractNumId w:val="5"/>
  </w:num>
  <w:num w:numId="27">
    <w:abstractNumId w:val="21"/>
  </w:num>
  <w:num w:numId="28">
    <w:abstractNumId w:val="25"/>
  </w:num>
  <w:num w:numId="29">
    <w:abstractNumId w:val="3"/>
  </w:num>
  <w:num w:numId="30">
    <w:abstractNumId w:val="19"/>
  </w:num>
  <w:num w:numId="31">
    <w:abstractNumId w:val="9"/>
  </w:num>
  <w:num w:numId="32">
    <w:abstractNumId w:val="30"/>
  </w:num>
  <w:num w:numId="33">
    <w:abstractNumId w:val="4"/>
  </w:num>
  <w:num w:numId="34">
    <w:abstractNumId w:val="14"/>
  </w:num>
  <w:num w:numId="35">
    <w:abstractNumId w:val="12"/>
  </w:num>
  <w:num w:numId="36">
    <w:abstractNumId w:val="27"/>
  </w:num>
  <w:num w:numId="37">
    <w:abstractNumId w:val="26"/>
  </w:num>
  <w:num w:numId="38">
    <w:abstractNumId w:val="10"/>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477"/>
    <w:rsid w:val="0000553D"/>
    <w:rsid w:val="00013337"/>
    <w:rsid w:val="0002165F"/>
    <w:rsid w:val="00026625"/>
    <w:rsid w:val="00046779"/>
    <w:rsid w:val="000529B1"/>
    <w:rsid w:val="00064CD4"/>
    <w:rsid w:val="0007516A"/>
    <w:rsid w:val="000944D4"/>
    <w:rsid w:val="000D76F1"/>
    <w:rsid w:val="000D7826"/>
    <w:rsid w:val="000E4EB6"/>
    <w:rsid w:val="001012B9"/>
    <w:rsid w:val="00107C25"/>
    <w:rsid w:val="0011072F"/>
    <w:rsid w:val="0011345A"/>
    <w:rsid w:val="0016348B"/>
    <w:rsid w:val="0017221E"/>
    <w:rsid w:val="0018273C"/>
    <w:rsid w:val="00194318"/>
    <w:rsid w:val="001968A6"/>
    <w:rsid w:val="001A1807"/>
    <w:rsid w:val="001A2545"/>
    <w:rsid w:val="001B7EC0"/>
    <w:rsid w:val="001C1E76"/>
    <w:rsid w:val="001C2E66"/>
    <w:rsid w:val="001C547C"/>
    <w:rsid w:val="001D7C88"/>
    <w:rsid w:val="001F107D"/>
    <w:rsid w:val="001F6788"/>
    <w:rsid w:val="00200DF2"/>
    <w:rsid w:val="00203352"/>
    <w:rsid w:val="002250BC"/>
    <w:rsid w:val="00227800"/>
    <w:rsid w:val="002423AD"/>
    <w:rsid w:val="002467FA"/>
    <w:rsid w:val="00266466"/>
    <w:rsid w:val="00271D92"/>
    <w:rsid w:val="00272FB5"/>
    <w:rsid w:val="00273775"/>
    <w:rsid w:val="00273793"/>
    <w:rsid w:val="00274F6E"/>
    <w:rsid w:val="00275E24"/>
    <w:rsid w:val="002A183D"/>
    <w:rsid w:val="002A7045"/>
    <w:rsid w:val="002C0809"/>
    <w:rsid w:val="002D6D38"/>
    <w:rsid w:val="002E4191"/>
    <w:rsid w:val="002F2762"/>
    <w:rsid w:val="00311526"/>
    <w:rsid w:val="00315B7B"/>
    <w:rsid w:val="00331B6E"/>
    <w:rsid w:val="003425B0"/>
    <w:rsid w:val="00345512"/>
    <w:rsid w:val="003458A3"/>
    <w:rsid w:val="00351842"/>
    <w:rsid w:val="00355CE5"/>
    <w:rsid w:val="00357D11"/>
    <w:rsid w:val="003616E2"/>
    <w:rsid w:val="00362A00"/>
    <w:rsid w:val="003B0A08"/>
    <w:rsid w:val="003D0BC4"/>
    <w:rsid w:val="003D5AD7"/>
    <w:rsid w:val="00425782"/>
    <w:rsid w:val="00437F15"/>
    <w:rsid w:val="00454624"/>
    <w:rsid w:val="00457184"/>
    <w:rsid w:val="004645E6"/>
    <w:rsid w:val="00464E2F"/>
    <w:rsid w:val="004821DF"/>
    <w:rsid w:val="00491866"/>
    <w:rsid w:val="00491927"/>
    <w:rsid w:val="00494B12"/>
    <w:rsid w:val="004B638C"/>
    <w:rsid w:val="004D3CB0"/>
    <w:rsid w:val="004F7C8A"/>
    <w:rsid w:val="0050126F"/>
    <w:rsid w:val="00523896"/>
    <w:rsid w:val="005248ED"/>
    <w:rsid w:val="005329CE"/>
    <w:rsid w:val="00533852"/>
    <w:rsid w:val="00543C05"/>
    <w:rsid w:val="00572251"/>
    <w:rsid w:val="00577873"/>
    <w:rsid w:val="00585529"/>
    <w:rsid w:val="00592559"/>
    <w:rsid w:val="005C4A1D"/>
    <w:rsid w:val="005D5EBD"/>
    <w:rsid w:val="005F50BD"/>
    <w:rsid w:val="006013A3"/>
    <w:rsid w:val="00605287"/>
    <w:rsid w:val="006208EE"/>
    <w:rsid w:val="00626506"/>
    <w:rsid w:val="00635BDC"/>
    <w:rsid w:val="00636DDC"/>
    <w:rsid w:val="006400E8"/>
    <w:rsid w:val="006470B4"/>
    <w:rsid w:val="006477C5"/>
    <w:rsid w:val="0066375E"/>
    <w:rsid w:val="006839FB"/>
    <w:rsid w:val="00687015"/>
    <w:rsid w:val="00694F02"/>
    <w:rsid w:val="006C1B31"/>
    <w:rsid w:val="006C408A"/>
    <w:rsid w:val="006E1361"/>
    <w:rsid w:val="006F27C5"/>
    <w:rsid w:val="006F42B4"/>
    <w:rsid w:val="00703617"/>
    <w:rsid w:val="00704FF2"/>
    <w:rsid w:val="0071003B"/>
    <w:rsid w:val="007109C1"/>
    <w:rsid w:val="00721305"/>
    <w:rsid w:val="00755072"/>
    <w:rsid w:val="0076102F"/>
    <w:rsid w:val="007615F7"/>
    <w:rsid w:val="007616E7"/>
    <w:rsid w:val="00773F19"/>
    <w:rsid w:val="00791BFF"/>
    <w:rsid w:val="007A1397"/>
    <w:rsid w:val="007C4533"/>
    <w:rsid w:val="007C75B4"/>
    <w:rsid w:val="007D3A88"/>
    <w:rsid w:val="007D5DE5"/>
    <w:rsid w:val="007D682C"/>
    <w:rsid w:val="007E4246"/>
    <w:rsid w:val="007F0672"/>
    <w:rsid w:val="00805A38"/>
    <w:rsid w:val="008170FF"/>
    <w:rsid w:val="00821F2E"/>
    <w:rsid w:val="008252BF"/>
    <w:rsid w:val="0082771E"/>
    <w:rsid w:val="00832B84"/>
    <w:rsid w:val="00834A9C"/>
    <w:rsid w:val="0085291F"/>
    <w:rsid w:val="008666A8"/>
    <w:rsid w:val="008819EE"/>
    <w:rsid w:val="008A46A0"/>
    <w:rsid w:val="008B11F3"/>
    <w:rsid w:val="008B2C89"/>
    <w:rsid w:val="008C3498"/>
    <w:rsid w:val="008D03EF"/>
    <w:rsid w:val="008E65FF"/>
    <w:rsid w:val="0092675E"/>
    <w:rsid w:val="0094127F"/>
    <w:rsid w:val="009667C0"/>
    <w:rsid w:val="00973D58"/>
    <w:rsid w:val="00990559"/>
    <w:rsid w:val="009B2F1D"/>
    <w:rsid w:val="009B54CD"/>
    <w:rsid w:val="009B74ED"/>
    <w:rsid w:val="009C497D"/>
    <w:rsid w:val="009D6930"/>
    <w:rsid w:val="009E6053"/>
    <w:rsid w:val="009F2671"/>
    <w:rsid w:val="009F4724"/>
    <w:rsid w:val="009F5B1A"/>
    <w:rsid w:val="00A058CC"/>
    <w:rsid w:val="00A14673"/>
    <w:rsid w:val="00A15E69"/>
    <w:rsid w:val="00A1723E"/>
    <w:rsid w:val="00A40CEB"/>
    <w:rsid w:val="00A42CA7"/>
    <w:rsid w:val="00A4475F"/>
    <w:rsid w:val="00A4662D"/>
    <w:rsid w:val="00A67EED"/>
    <w:rsid w:val="00A84E3C"/>
    <w:rsid w:val="00AB4E60"/>
    <w:rsid w:val="00AC1C8F"/>
    <w:rsid w:val="00AC5A90"/>
    <w:rsid w:val="00AD428D"/>
    <w:rsid w:val="00AE2F1B"/>
    <w:rsid w:val="00AE619A"/>
    <w:rsid w:val="00AF170C"/>
    <w:rsid w:val="00AF2953"/>
    <w:rsid w:val="00AF7848"/>
    <w:rsid w:val="00B04EFE"/>
    <w:rsid w:val="00B100E4"/>
    <w:rsid w:val="00B12635"/>
    <w:rsid w:val="00B31F29"/>
    <w:rsid w:val="00B35532"/>
    <w:rsid w:val="00B45CF1"/>
    <w:rsid w:val="00B55936"/>
    <w:rsid w:val="00B8559C"/>
    <w:rsid w:val="00BA1CDF"/>
    <w:rsid w:val="00BA656C"/>
    <w:rsid w:val="00BC1EFA"/>
    <w:rsid w:val="00C07C8A"/>
    <w:rsid w:val="00C10017"/>
    <w:rsid w:val="00C165DA"/>
    <w:rsid w:val="00C40EC8"/>
    <w:rsid w:val="00C50954"/>
    <w:rsid w:val="00C61A22"/>
    <w:rsid w:val="00C762ED"/>
    <w:rsid w:val="00CA787B"/>
    <w:rsid w:val="00CB0919"/>
    <w:rsid w:val="00CC2443"/>
    <w:rsid w:val="00CD657B"/>
    <w:rsid w:val="00CD67FF"/>
    <w:rsid w:val="00D10A1B"/>
    <w:rsid w:val="00D23426"/>
    <w:rsid w:val="00D26901"/>
    <w:rsid w:val="00D31BE7"/>
    <w:rsid w:val="00D44321"/>
    <w:rsid w:val="00D52AE0"/>
    <w:rsid w:val="00D53477"/>
    <w:rsid w:val="00D876D3"/>
    <w:rsid w:val="00D9368B"/>
    <w:rsid w:val="00DE71B2"/>
    <w:rsid w:val="00DF0E23"/>
    <w:rsid w:val="00DF1BD1"/>
    <w:rsid w:val="00DF3CA6"/>
    <w:rsid w:val="00DF49C1"/>
    <w:rsid w:val="00E0442A"/>
    <w:rsid w:val="00E1555C"/>
    <w:rsid w:val="00E323DC"/>
    <w:rsid w:val="00E32814"/>
    <w:rsid w:val="00E340A9"/>
    <w:rsid w:val="00E40485"/>
    <w:rsid w:val="00E47AA2"/>
    <w:rsid w:val="00E56529"/>
    <w:rsid w:val="00EA3550"/>
    <w:rsid w:val="00EC12C7"/>
    <w:rsid w:val="00EC23AA"/>
    <w:rsid w:val="00ED6749"/>
    <w:rsid w:val="00EE0EE8"/>
    <w:rsid w:val="00F002C7"/>
    <w:rsid w:val="00F0323F"/>
    <w:rsid w:val="00F068CA"/>
    <w:rsid w:val="00F15553"/>
    <w:rsid w:val="00F25ED4"/>
    <w:rsid w:val="00F26DA4"/>
    <w:rsid w:val="00F3518C"/>
    <w:rsid w:val="00F41799"/>
    <w:rsid w:val="00F42DF9"/>
    <w:rsid w:val="00F43DC8"/>
    <w:rsid w:val="00F50942"/>
    <w:rsid w:val="00F5423B"/>
    <w:rsid w:val="00F5723D"/>
    <w:rsid w:val="00F82742"/>
    <w:rsid w:val="00F91E86"/>
    <w:rsid w:val="00FA1B32"/>
    <w:rsid w:val="00FA3BB7"/>
    <w:rsid w:val="00FC4C87"/>
    <w:rsid w:val="00FC7AFE"/>
    <w:rsid w:val="00FD1B5D"/>
    <w:rsid w:val="00FD5361"/>
    <w:rsid w:val="00FE1555"/>
    <w:rsid w:val="00FE1E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19EBCF2"/>
  <w15:chartTrackingRefBased/>
  <w15:docId w15:val="{F7A64BC3-1C30-4CF7-8185-85335B0C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4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3477"/>
    <w:pPr>
      <w:ind w:left="720"/>
      <w:contextualSpacing/>
    </w:pPr>
  </w:style>
  <w:style w:type="paragraph" w:styleId="Encabezado">
    <w:name w:val="header"/>
    <w:basedOn w:val="Normal"/>
    <w:link w:val="EncabezadoCar"/>
    <w:uiPriority w:val="99"/>
    <w:unhideWhenUsed/>
    <w:rsid w:val="00D53477"/>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D5347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53477"/>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53477"/>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3477"/>
  </w:style>
  <w:style w:type="character" w:styleId="Hipervnculo">
    <w:name w:val="Hyperlink"/>
    <w:aliases w:val="Hipervínculo1,Hipervínculo11,Hipervínculo12,Hipervínculo13,Hipervínculo14,Hipervínculo15"/>
    <w:basedOn w:val="Fuentedeprrafopredeter"/>
    <w:uiPriority w:val="99"/>
    <w:unhideWhenUsed/>
    <w:rsid w:val="00D53477"/>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5347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5347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53477"/>
    <w:rPr>
      <w:rFonts w:ascii="Times New Roman" w:eastAsia="Times New Roman" w:hAnsi="Times New Roman" w:cs="Times New Roman"/>
      <w:sz w:val="20"/>
      <w:szCs w:val="20"/>
      <w:lang w:val="es-ES" w:eastAsia="es-ES"/>
    </w:rPr>
  </w:style>
  <w:style w:type="paragraph" w:customStyle="1" w:styleId="Citas">
    <w:name w:val="Citas"/>
    <w:basedOn w:val="Normal"/>
    <w:qFormat/>
    <w:rsid w:val="00D53477"/>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491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645086">
      <w:bodyDiv w:val="1"/>
      <w:marLeft w:val="0"/>
      <w:marRight w:val="0"/>
      <w:marTop w:val="0"/>
      <w:marBottom w:val="0"/>
      <w:divBdr>
        <w:top w:val="none" w:sz="0" w:space="0" w:color="auto"/>
        <w:left w:val="none" w:sz="0" w:space="0" w:color="auto"/>
        <w:bottom w:val="none" w:sz="0" w:space="0" w:color="auto"/>
        <w:right w:val="none" w:sz="0" w:space="0" w:color="auto"/>
      </w:divBdr>
    </w:div>
    <w:div w:id="1659773739">
      <w:bodyDiv w:val="1"/>
      <w:marLeft w:val="0"/>
      <w:marRight w:val="0"/>
      <w:marTop w:val="0"/>
      <w:marBottom w:val="0"/>
      <w:divBdr>
        <w:top w:val="none" w:sz="0" w:space="0" w:color="auto"/>
        <w:left w:val="none" w:sz="0" w:space="0" w:color="auto"/>
        <w:bottom w:val="none" w:sz="0" w:space="0" w:color="auto"/>
        <w:right w:val="none" w:sz="0" w:space="0" w:color="auto"/>
      </w:divBdr>
    </w:div>
    <w:div w:id="179525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53</Pages>
  <Words>10768</Words>
  <Characters>59228</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69857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INFOEM365</dc:creator>
  <cp:keywords/>
  <dc:description/>
  <cp:lastModifiedBy>INFOEM492</cp:lastModifiedBy>
  <cp:revision>5</cp:revision>
  <dcterms:created xsi:type="dcterms:W3CDTF">2024-08-21T20:11:00Z</dcterms:created>
  <dcterms:modified xsi:type="dcterms:W3CDTF">2024-10-22T22:03:00Z</dcterms:modified>
</cp:coreProperties>
</file>