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103778" w:rsidRDefault="00AE3DA7" w:rsidP="00103778">
          <w:pPr>
            <w:pStyle w:val="TtuloTDC"/>
            <w:spacing w:before="0" w:line="240" w:lineRule="auto"/>
            <w:rPr>
              <w:rFonts w:ascii="Palatino Linotype" w:hAnsi="Palatino Linotype"/>
              <w:color w:val="auto"/>
              <w:sz w:val="24"/>
              <w:szCs w:val="24"/>
              <w:lang w:val="es-ES"/>
            </w:rPr>
          </w:pPr>
          <w:r w:rsidRPr="00103778">
            <w:rPr>
              <w:rFonts w:ascii="Palatino Linotype" w:hAnsi="Palatino Linotype"/>
              <w:color w:val="auto"/>
              <w:sz w:val="24"/>
              <w:szCs w:val="24"/>
              <w:lang w:val="es-ES"/>
            </w:rPr>
            <w:t>Contenido</w:t>
          </w:r>
        </w:p>
        <w:p w14:paraId="3EB312A7" w14:textId="77777777" w:rsidR="00AA6EA9" w:rsidRPr="00103778" w:rsidRDefault="00AA6EA9" w:rsidP="00103778">
          <w:pPr>
            <w:spacing w:line="240" w:lineRule="auto"/>
            <w:rPr>
              <w:sz w:val="16"/>
              <w:szCs w:val="16"/>
              <w:lang w:val="es-ES" w:eastAsia="es-MX"/>
            </w:rPr>
          </w:pPr>
        </w:p>
        <w:p w14:paraId="4448F709" w14:textId="77777777" w:rsidR="0082376F" w:rsidRPr="00103778" w:rsidRDefault="00AE3DA7" w:rsidP="00103778">
          <w:pPr>
            <w:pStyle w:val="TDC1"/>
            <w:tabs>
              <w:tab w:val="right" w:leader="dot" w:pos="9034"/>
            </w:tabs>
            <w:rPr>
              <w:rFonts w:asciiTheme="minorHAnsi" w:eastAsiaTheme="minorEastAsia" w:hAnsiTheme="minorHAnsi" w:cstheme="minorBidi"/>
              <w:noProof/>
              <w:szCs w:val="22"/>
              <w:lang w:eastAsia="es-MX"/>
            </w:rPr>
          </w:pPr>
          <w:r w:rsidRPr="00103778">
            <w:rPr>
              <w:sz w:val="16"/>
              <w:szCs w:val="16"/>
            </w:rPr>
            <w:fldChar w:fldCharType="begin"/>
          </w:r>
          <w:r w:rsidRPr="00103778">
            <w:rPr>
              <w:sz w:val="16"/>
              <w:szCs w:val="16"/>
            </w:rPr>
            <w:instrText xml:space="preserve"> TOC \o "1-3" \h \z \u </w:instrText>
          </w:r>
          <w:r w:rsidRPr="00103778">
            <w:rPr>
              <w:sz w:val="16"/>
              <w:szCs w:val="16"/>
            </w:rPr>
            <w:fldChar w:fldCharType="separate"/>
          </w:r>
          <w:hyperlink w:anchor="_Toc176891685" w:history="1">
            <w:r w:rsidR="0082376F" w:rsidRPr="00103778">
              <w:rPr>
                <w:rStyle w:val="Hipervnculo"/>
                <w:noProof/>
                <w:color w:val="auto"/>
              </w:rPr>
              <w:t>ANTECEDENTES</w:t>
            </w:r>
            <w:r w:rsidR="0082376F" w:rsidRPr="00103778">
              <w:rPr>
                <w:noProof/>
                <w:webHidden/>
              </w:rPr>
              <w:tab/>
            </w:r>
            <w:r w:rsidR="0082376F" w:rsidRPr="00103778">
              <w:rPr>
                <w:noProof/>
                <w:webHidden/>
              </w:rPr>
              <w:fldChar w:fldCharType="begin"/>
            </w:r>
            <w:r w:rsidR="0082376F" w:rsidRPr="00103778">
              <w:rPr>
                <w:noProof/>
                <w:webHidden/>
              </w:rPr>
              <w:instrText xml:space="preserve"> PAGEREF _Toc176891685 \h </w:instrText>
            </w:r>
            <w:r w:rsidR="0082376F" w:rsidRPr="00103778">
              <w:rPr>
                <w:noProof/>
                <w:webHidden/>
              </w:rPr>
            </w:r>
            <w:r w:rsidR="0082376F" w:rsidRPr="00103778">
              <w:rPr>
                <w:noProof/>
                <w:webHidden/>
              </w:rPr>
              <w:fldChar w:fldCharType="separate"/>
            </w:r>
            <w:r w:rsidR="00707317">
              <w:rPr>
                <w:noProof/>
                <w:webHidden/>
              </w:rPr>
              <w:t>1</w:t>
            </w:r>
            <w:r w:rsidR="0082376F" w:rsidRPr="00103778">
              <w:rPr>
                <w:noProof/>
                <w:webHidden/>
              </w:rPr>
              <w:fldChar w:fldCharType="end"/>
            </w:r>
          </w:hyperlink>
        </w:p>
        <w:p w14:paraId="3E39FD05" w14:textId="77777777" w:rsidR="0082376F" w:rsidRPr="00103778" w:rsidRDefault="002146EC" w:rsidP="00103778">
          <w:pPr>
            <w:pStyle w:val="TDC2"/>
            <w:rPr>
              <w:rFonts w:asciiTheme="minorHAnsi" w:eastAsiaTheme="minorEastAsia" w:hAnsiTheme="minorHAnsi" w:cstheme="minorBidi"/>
              <w:noProof/>
              <w:szCs w:val="22"/>
              <w:lang w:eastAsia="es-MX"/>
            </w:rPr>
          </w:pPr>
          <w:hyperlink w:anchor="_Toc176891686" w:history="1">
            <w:r w:rsidR="0082376F" w:rsidRPr="00103778">
              <w:rPr>
                <w:rStyle w:val="Hipervnculo"/>
                <w:noProof/>
                <w:color w:val="auto"/>
              </w:rPr>
              <w:t>DE LA SOLICITUD DE INFORMACIÓN</w:t>
            </w:r>
            <w:r w:rsidR="0082376F" w:rsidRPr="00103778">
              <w:rPr>
                <w:noProof/>
                <w:webHidden/>
              </w:rPr>
              <w:tab/>
            </w:r>
            <w:r w:rsidR="0082376F" w:rsidRPr="00103778">
              <w:rPr>
                <w:noProof/>
                <w:webHidden/>
              </w:rPr>
              <w:fldChar w:fldCharType="begin"/>
            </w:r>
            <w:r w:rsidR="0082376F" w:rsidRPr="00103778">
              <w:rPr>
                <w:noProof/>
                <w:webHidden/>
              </w:rPr>
              <w:instrText xml:space="preserve"> PAGEREF _Toc176891686 \h </w:instrText>
            </w:r>
            <w:r w:rsidR="0082376F" w:rsidRPr="00103778">
              <w:rPr>
                <w:noProof/>
                <w:webHidden/>
              </w:rPr>
            </w:r>
            <w:r w:rsidR="0082376F" w:rsidRPr="00103778">
              <w:rPr>
                <w:noProof/>
                <w:webHidden/>
              </w:rPr>
              <w:fldChar w:fldCharType="separate"/>
            </w:r>
            <w:r w:rsidR="00707317">
              <w:rPr>
                <w:noProof/>
                <w:webHidden/>
              </w:rPr>
              <w:t>1</w:t>
            </w:r>
            <w:r w:rsidR="0082376F" w:rsidRPr="00103778">
              <w:rPr>
                <w:noProof/>
                <w:webHidden/>
              </w:rPr>
              <w:fldChar w:fldCharType="end"/>
            </w:r>
          </w:hyperlink>
        </w:p>
        <w:p w14:paraId="51AC801B" w14:textId="77777777" w:rsidR="0082376F" w:rsidRPr="00103778" w:rsidRDefault="002146EC" w:rsidP="00103778">
          <w:pPr>
            <w:pStyle w:val="TDC3"/>
            <w:rPr>
              <w:rFonts w:asciiTheme="minorHAnsi" w:eastAsiaTheme="minorEastAsia" w:hAnsiTheme="minorHAnsi" w:cstheme="minorBidi"/>
              <w:noProof/>
              <w:szCs w:val="22"/>
              <w:lang w:eastAsia="es-MX"/>
            </w:rPr>
          </w:pPr>
          <w:hyperlink w:anchor="_Toc176891687" w:history="1">
            <w:r w:rsidR="0082376F" w:rsidRPr="00103778">
              <w:rPr>
                <w:rStyle w:val="Hipervnculo"/>
                <w:noProof/>
                <w:color w:val="auto"/>
              </w:rPr>
              <w:t>a) Solicitud de información</w:t>
            </w:r>
            <w:r w:rsidR="0082376F" w:rsidRPr="00103778">
              <w:rPr>
                <w:noProof/>
                <w:webHidden/>
              </w:rPr>
              <w:tab/>
            </w:r>
            <w:r w:rsidR="0082376F" w:rsidRPr="00103778">
              <w:rPr>
                <w:noProof/>
                <w:webHidden/>
              </w:rPr>
              <w:fldChar w:fldCharType="begin"/>
            </w:r>
            <w:r w:rsidR="0082376F" w:rsidRPr="00103778">
              <w:rPr>
                <w:noProof/>
                <w:webHidden/>
              </w:rPr>
              <w:instrText xml:space="preserve"> PAGEREF _Toc176891687 \h </w:instrText>
            </w:r>
            <w:r w:rsidR="0082376F" w:rsidRPr="00103778">
              <w:rPr>
                <w:noProof/>
                <w:webHidden/>
              </w:rPr>
            </w:r>
            <w:r w:rsidR="0082376F" w:rsidRPr="00103778">
              <w:rPr>
                <w:noProof/>
                <w:webHidden/>
              </w:rPr>
              <w:fldChar w:fldCharType="separate"/>
            </w:r>
            <w:r w:rsidR="00707317">
              <w:rPr>
                <w:noProof/>
                <w:webHidden/>
              </w:rPr>
              <w:t>1</w:t>
            </w:r>
            <w:r w:rsidR="0082376F" w:rsidRPr="00103778">
              <w:rPr>
                <w:noProof/>
                <w:webHidden/>
              </w:rPr>
              <w:fldChar w:fldCharType="end"/>
            </w:r>
          </w:hyperlink>
        </w:p>
        <w:p w14:paraId="61BB7D19" w14:textId="77777777" w:rsidR="0082376F" w:rsidRPr="00103778" w:rsidRDefault="002146EC" w:rsidP="00103778">
          <w:pPr>
            <w:pStyle w:val="TDC3"/>
            <w:rPr>
              <w:rFonts w:asciiTheme="minorHAnsi" w:eastAsiaTheme="minorEastAsia" w:hAnsiTheme="minorHAnsi" w:cstheme="minorBidi"/>
              <w:noProof/>
              <w:szCs w:val="22"/>
              <w:lang w:eastAsia="es-MX"/>
            </w:rPr>
          </w:pPr>
          <w:hyperlink w:anchor="_Toc176891688" w:history="1">
            <w:r w:rsidR="0082376F" w:rsidRPr="00103778">
              <w:rPr>
                <w:rStyle w:val="Hipervnculo"/>
                <w:noProof/>
                <w:color w:val="auto"/>
              </w:rPr>
              <w:t>b) Turno de la solicitud de información</w:t>
            </w:r>
            <w:r w:rsidR="0082376F" w:rsidRPr="00103778">
              <w:rPr>
                <w:noProof/>
                <w:webHidden/>
              </w:rPr>
              <w:tab/>
            </w:r>
            <w:r w:rsidR="0082376F" w:rsidRPr="00103778">
              <w:rPr>
                <w:noProof/>
                <w:webHidden/>
              </w:rPr>
              <w:fldChar w:fldCharType="begin"/>
            </w:r>
            <w:r w:rsidR="0082376F" w:rsidRPr="00103778">
              <w:rPr>
                <w:noProof/>
                <w:webHidden/>
              </w:rPr>
              <w:instrText xml:space="preserve"> PAGEREF _Toc176891688 \h </w:instrText>
            </w:r>
            <w:r w:rsidR="0082376F" w:rsidRPr="00103778">
              <w:rPr>
                <w:noProof/>
                <w:webHidden/>
              </w:rPr>
            </w:r>
            <w:r w:rsidR="0082376F" w:rsidRPr="00103778">
              <w:rPr>
                <w:noProof/>
                <w:webHidden/>
              </w:rPr>
              <w:fldChar w:fldCharType="separate"/>
            </w:r>
            <w:r w:rsidR="00707317">
              <w:rPr>
                <w:noProof/>
                <w:webHidden/>
              </w:rPr>
              <w:t>2</w:t>
            </w:r>
            <w:r w:rsidR="0082376F" w:rsidRPr="00103778">
              <w:rPr>
                <w:noProof/>
                <w:webHidden/>
              </w:rPr>
              <w:fldChar w:fldCharType="end"/>
            </w:r>
          </w:hyperlink>
        </w:p>
        <w:p w14:paraId="70BB1A7F" w14:textId="77777777" w:rsidR="0082376F" w:rsidRPr="00103778" w:rsidRDefault="002146EC" w:rsidP="00103778">
          <w:pPr>
            <w:pStyle w:val="TDC3"/>
            <w:rPr>
              <w:rFonts w:asciiTheme="minorHAnsi" w:eastAsiaTheme="minorEastAsia" w:hAnsiTheme="minorHAnsi" w:cstheme="minorBidi"/>
              <w:noProof/>
              <w:szCs w:val="22"/>
              <w:lang w:eastAsia="es-MX"/>
            </w:rPr>
          </w:pPr>
          <w:hyperlink w:anchor="_Toc176891689" w:history="1">
            <w:r w:rsidR="0082376F" w:rsidRPr="00103778">
              <w:rPr>
                <w:rStyle w:val="Hipervnculo"/>
                <w:noProof/>
                <w:color w:val="auto"/>
              </w:rPr>
              <w:t xml:space="preserve">c) </w:t>
            </w:r>
            <w:r w:rsidR="0082376F" w:rsidRPr="00103778">
              <w:rPr>
                <w:rStyle w:val="Hipervnculo"/>
                <w:noProof/>
                <w:color w:val="auto"/>
                <w:lang w:val="es-ES"/>
              </w:rPr>
              <w:t xml:space="preserve">Respuesta </w:t>
            </w:r>
            <w:r w:rsidR="0082376F" w:rsidRPr="00103778">
              <w:rPr>
                <w:rStyle w:val="Hipervnculo"/>
                <w:rFonts w:eastAsia="Calibri"/>
                <w:noProof/>
                <w:color w:val="auto"/>
                <w:lang w:eastAsia="en-US"/>
              </w:rPr>
              <w:t>del Sujeto Obligado</w:t>
            </w:r>
            <w:r w:rsidR="0082376F" w:rsidRPr="00103778">
              <w:rPr>
                <w:noProof/>
                <w:webHidden/>
              </w:rPr>
              <w:tab/>
            </w:r>
            <w:r w:rsidR="0082376F" w:rsidRPr="00103778">
              <w:rPr>
                <w:noProof/>
                <w:webHidden/>
              </w:rPr>
              <w:fldChar w:fldCharType="begin"/>
            </w:r>
            <w:r w:rsidR="0082376F" w:rsidRPr="00103778">
              <w:rPr>
                <w:noProof/>
                <w:webHidden/>
              </w:rPr>
              <w:instrText xml:space="preserve"> PAGEREF _Toc176891689 \h </w:instrText>
            </w:r>
            <w:r w:rsidR="0082376F" w:rsidRPr="00103778">
              <w:rPr>
                <w:noProof/>
                <w:webHidden/>
              </w:rPr>
            </w:r>
            <w:r w:rsidR="0082376F" w:rsidRPr="00103778">
              <w:rPr>
                <w:noProof/>
                <w:webHidden/>
              </w:rPr>
              <w:fldChar w:fldCharType="separate"/>
            </w:r>
            <w:r w:rsidR="00707317">
              <w:rPr>
                <w:noProof/>
                <w:webHidden/>
              </w:rPr>
              <w:t>2</w:t>
            </w:r>
            <w:r w:rsidR="0082376F" w:rsidRPr="00103778">
              <w:rPr>
                <w:noProof/>
                <w:webHidden/>
              </w:rPr>
              <w:fldChar w:fldCharType="end"/>
            </w:r>
          </w:hyperlink>
        </w:p>
        <w:p w14:paraId="54F461FD" w14:textId="77777777" w:rsidR="0082376F" w:rsidRPr="00103778" w:rsidRDefault="002146EC" w:rsidP="00103778">
          <w:pPr>
            <w:pStyle w:val="TDC2"/>
            <w:rPr>
              <w:rFonts w:asciiTheme="minorHAnsi" w:eastAsiaTheme="minorEastAsia" w:hAnsiTheme="minorHAnsi" w:cstheme="minorBidi"/>
              <w:noProof/>
              <w:szCs w:val="22"/>
              <w:lang w:eastAsia="es-MX"/>
            </w:rPr>
          </w:pPr>
          <w:hyperlink w:anchor="_Toc176891690" w:history="1">
            <w:r w:rsidR="0082376F" w:rsidRPr="00103778">
              <w:rPr>
                <w:rStyle w:val="Hipervnculo"/>
                <w:noProof/>
                <w:color w:val="auto"/>
              </w:rPr>
              <w:t>DEL RECURSO DE REVISIÓN</w:t>
            </w:r>
            <w:r w:rsidR="0082376F" w:rsidRPr="00103778">
              <w:rPr>
                <w:noProof/>
                <w:webHidden/>
              </w:rPr>
              <w:tab/>
            </w:r>
            <w:r w:rsidR="0082376F" w:rsidRPr="00103778">
              <w:rPr>
                <w:noProof/>
                <w:webHidden/>
              </w:rPr>
              <w:fldChar w:fldCharType="begin"/>
            </w:r>
            <w:r w:rsidR="0082376F" w:rsidRPr="00103778">
              <w:rPr>
                <w:noProof/>
                <w:webHidden/>
              </w:rPr>
              <w:instrText xml:space="preserve"> PAGEREF _Toc176891690 \h </w:instrText>
            </w:r>
            <w:r w:rsidR="0082376F" w:rsidRPr="00103778">
              <w:rPr>
                <w:noProof/>
                <w:webHidden/>
              </w:rPr>
            </w:r>
            <w:r w:rsidR="0082376F" w:rsidRPr="00103778">
              <w:rPr>
                <w:noProof/>
                <w:webHidden/>
              </w:rPr>
              <w:fldChar w:fldCharType="separate"/>
            </w:r>
            <w:r w:rsidR="00707317">
              <w:rPr>
                <w:noProof/>
                <w:webHidden/>
              </w:rPr>
              <w:t>3</w:t>
            </w:r>
            <w:r w:rsidR="0082376F" w:rsidRPr="00103778">
              <w:rPr>
                <w:noProof/>
                <w:webHidden/>
              </w:rPr>
              <w:fldChar w:fldCharType="end"/>
            </w:r>
          </w:hyperlink>
        </w:p>
        <w:p w14:paraId="3E5FF775" w14:textId="77777777" w:rsidR="0082376F" w:rsidRPr="00103778" w:rsidRDefault="002146EC" w:rsidP="00103778">
          <w:pPr>
            <w:pStyle w:val="TDC3"/>
            <w:rPr>
              <w:rFonts w:asciiTheme="minorHAnsi" w:eastAsiaTheme="minorEastAsia" w:hAnsiTheme="minorHAnsi" w:cstheme="minorBidi"/>
              <w:noProof/>
              <w:szCs w:val="22"/>
              <w:lang w:eastAsia="es-MX"/>
            </w:rPr>
          </w:pPr>
          <w:hyperlink w:anchor="_Toc176891691" w:history="1">
            <w:r w:rsidR="0082376F" w:rsidRPr="00103778">
              <w:rPr>
                <w:rStyle w:val="Hipervnculo"/>
                <w:noProof/>
                <w:color w:val="auto"/>
              </w:rPr>
              <w:t>a) Interposición del Recurso de Revisión</w:t>
            </w:r>
            <w:r w:rsidR="0082376F" w:rsidRPr="00103778">
              <w:rPr>
                <w:noProof/>
                <w:webHidden/>
              </w:rPr>
              <w:tab/>
            </w:r>
            <w:r w:rsidR="0082376F" w:rsidRPr="00103778">
              <w:rPr>
                <w:noProof/>
                <w:webHidden/>
              </w:rPr>
              <w:fldChar w:fldCharType="begin"/>
            </w:r>
            <w:r w:rsidR="0082376F" w:rsidRPr="00103778">
              <w:rPr>
                <w:noProof/>
                <w:webHidden/>
              </w:rPr>
              <w:instrText xml:space="preserve"> PAGEREF _Toc176891691 \h </w:instrText>
            </w:r>
            <w:r w:rsidR="0082376F" w:rsidRPr="00103778">
              <w:rPr>
                <w:noProof/>
                <w:webHidden/>
              </w:rPr>
            </w:r>
            <w:r w:rsidR="0082376F" w:rsidRPr="00103778">
              <w:rPr>
                <w:noProof/>
                <w:webHidden/>
              </w:rPr>
              <w:fldChar w:fldCharType="separate"/>
            </w:r>
            <w:r w:rsidR="00707317">
              <w:rPr>
                <w:noProof/>
                <w:webHidden/>
              </w:rPr>
              <w:t>3</w:t>
            </w:r>
            <w:r w:rsidR="0082376F" w:rsidRPr="00103778">
              <w:rPr>
                <w:noProof/>
                <w:webHidden/>
              </w:rPr>
              <w:fldChar w:fldCharType="end"/>
            </w:r>
          </w:hyperlink>
        </w:p>
        <w:p w14:paraId="02A52776" w14:textId="77777777" w:rsidR="0082376F" w:rsidRPr="00103778" w:rsidRDefault="002146EC" w:rsidP="00103778">
          <w:pPr>
            <w:pStyle w:val="TDC3"/>
            <w:rPr>
              <w:rFonts w:asciiTheme="minorHAnsi" w:eastAsiaTheme="minorEastAsia" w:hAnsiTheme="minorHAnsi" w:cstheme="minorBidi"/>
              <w:noProof/>
              <w:szCs w:val="22"/>
              <w:lang w:eastAsia="es-MX"/>
            </w:rPr>
          </w:pPr>
          <w:hyperlink w:anchor="_Toc176891692" w:history="1">
            <w:r w:rsidR="0082376F" w:rsidRPr="00103778">
              <w:rPr>
                <w:rStyle w:val="Hipervnculo"/>
                <w:noProof/>
                <w:color w:val="auto"/>
              </w:rPr>
              <w:t>b) Turno del Recurso de Revisión</w:t>
            </w:r>
            <w:r w:rsidR="0082376F" w:rsidRPr="00103778">
              <w:rPr>
                <w:noProof/>
                <w:webHidden/>
              </w:rPr>
              <w:tab/>
            </w:r>
            <w:r w:rsidR="0082376F" w:rsidRPr="00103778">
              <w:rPr>
                <w:noProof/>
                <w:webHidden/>
              </w:rPr>
              <w:fldChar w:fldCharType="begin"/>
            </w:r>
            <w:r w:rsidR="0082376F" w:rsidRPr="00103778">
              <w:rPr>
                <w:noProof/>
                <w:webHidden/>
              </w:rPr>
              <w:instrText xml:space="preserve"> PAGEREF _Toc176891692 \h </w:instrText>
            </w:r>
            <w:r w:rsidR="0082376F" w:rsidRPr="00103778">
              <w:rPr>
                <w:noProof/>
                <w:webHidden/>
              </w:rPr>
            </w:r>
            <w:r w:rsidR="0082376F" w:rsidRPr="00103778">
              <w:rPr>
                <w:noProof/>
                <w:webHidden/>
              </w:rPr>
              <w:fldChar w:fldCharType="separate"/>
            </w:r>
            <w:r w:rsidR="00707317">
              <w:rPr>
                <w:noProof/>
                <w:webHidden/>
              </w:rPr>
              <w:t>4</w:t>
            </w:r>
            <w:r w:rsidR="0082376F" w:rsidRPr="00103778">
              <w:rPr>
                <w:noProof/>
                <w:webHidden/>
              </w:rPr>
              <w:fldChar w:fldCharType="end"/>
            </w:r>
          </w:hyperlink>
        </w:p>
        <w:p w14:paraId="14E7992F" w14:textId="77777777" w:rsidR="0082376F" w:rsidRPr="00103778" w:rsidRDefault="002146EC" w:rsidP="00103778">
          <w:pPr>
            <w:pStyle w:val="TDC3"/>
            <w:rPr>
              <w:rFonts w:asciiTheme="minorHAnsi" w:eastAsiaTheme="minorEastAsia" w:hAnsiTheme="minorHAnsi" w:cstheme="minorBidi"/>
              <w:noProof/>
              <w:szCs w:val="22"/>
              <w:lang w:eastAsia="es-MX"/>
            </w:rPr>
          </w:pPr>
          <w:hyperlink w:anchor="_Toc176891693" w:history="1">
            <w:r w:rsidR="0082376F" w:rsidRPr="00103778">
              <w:rPr>
                <w:rStyle w:val="Hipervnculo"/>
                <w:noProof/>
                <w:color w:val="auto"/>
              </w:rPr>
              <w:t>c) Admisión del Recurso de Revisión</w:t>
            </w:r>
            <w:r w:rsidR="0082376F" w:rsidRPr="00103778">
              <w:rPr>
                <w:noProof/>
                <w:webHidden/>
              </w:rPr>
              <w:tab/>
            </w:r>
            <w:r w:rsidR="0082376F" w:rsidRPr="00103778">
              <w:rPr>
                <w:noProof/>
                <w:webHidden/>
              </w:rPr>
              <w:fldChar w:fldCharType="begin"/>
            </w:r>
            <w:r w:rsidR="0082376F" w:rsidRPr="00103778">
              <w:rPr>
                <w:noProof/>
                <w:webHidden/>
              </w:rPr>
              <w:instrText xml:space="preserve"> PAGEREF _Toc176891693 \h </w:instrText>
            </w:r>
            <w:r w:rsidR="0082376F" w:rsidRPr="00103778">
              <w:rPr>
                <w:noProof/>
                <w:webHidden/>
              </w:rPr>
            </w:r>
            <w:r w:rsidR="0082376F" w:rsidRPr="00103778">
              <w:rPr>
                <w:noProof/>
                <w:webHidden/>
              </w:rPr>
              <w:fldChar w:fldCharType="separate"/>
            </w:r>
            <w:r w:rsidR="00707317">
              <w:rPr>
                <w:noProof/>
                <w:webHidden/>
              </w:rPr>
              <w:t>4</w:t>
            </w:r>
            <w:r w:rsidR="0082376F" w:rsidRPr="00103778">
              <w:rPr>
                <w:noProof/>
                <w:webHidden/>
              </w:rPr>
              <w:fldChar w:fldCharType="end"/>
            </w:r>
          </w:hyperlink>
        </w:p>
        <w:p w14:paraId="13EC6636" w14:textId="77777777" w:rsidR="0082376F" w:rsidRPr="00103778" w:rsidRDefault="002146EC" w:rsidP="00103778">
          <w:pPr>
            <w:pStyle w:val="TDC3"/>
            <w:rPr>
              <w:rFonts w:asciiTheme="minorHAnsi" w:eastAsiaTheme="minorEastAsia" w:hAnsiTheme="minorHAnsi" w:cstheme="minorBidi"/>
              <w:noProof/>
              <w:szCs w:val="22"/>
              <w:lang w:eastAsia="es-MX"/>
            </w:rPr>
          </w:pPr>
          <w:hyperlink w:anchor="_Toc176891694" w:history="1">
            <w:r w:rsidR="0082376F" w:rsidRPr="00103778">
              <w:rPr>
                <w:rStyle w:val="Hipervnculo"/>
                <w:noProof/>
                <w:color w:val="auto"/>
              </w:rPr>
              <w:t>d) Informe Justificado del Sujeto Obligado</w:t>
            </w:r>
            <w:r w:rsidR="0082376F" w:rsidRPr="00103778">
              <w:rPr>
                <w:noProof/>
                <w:webHidden/>
              </w:rPr>
              <w:tab/>
            </w:r>
            <w:r w:rsidR="0082376F" w:rsidRPr="00103778">
              <w:rPr>
                <w:noProof/>
                <w:webHidden/>
              </w:rPr>
              <w:fldChar w:fldCharType="begin"/>
            </w:r>
            <w:r w:rsidR="0082376F" w:rsidRPr="00103778">
              <w:rPr>
                <w:noProof/>
                <w:webHidden/>
              </w:rPr>
              <w:instrText xml:space="preserve"> PAGEREF _Toc176891694 \h </w:instrText>
            </w:r>
            <w:r w:rsidR="0082376F" w:rsidRPr="00103778">
              <w:rPr>
                <w:noProof/>
                <w:webHidden/>
              </w:rPr>
            </w:r>
            <w:r w:rsidR="0082376F" w:rsidRPr="00103778">
              <w:rPr>
                <w:noProof/>
                <w:webHidden/>
              </w:rPr>
              <w:fldChar w:fldCharType="separate"/>
            </w:r>
            <w:r w:rsidR="00707317">
              <w:rPr>
                <w:noProof/>
                <w:webHidden/>
              </w:rPr>
              <w:t>4</w:t>
            </w:r>
            <w:r w:rsidR="0082376F" w:rsidRPr="00103778">
              <w:rPr>
                <w:noProof/>
                <w:webHidden/>
              </w:rPr>
              <w:fldChar w:fldCharType="end"/>
            </w:r>
          </w:hyperlink>
        </w:p>
        <w:p w14:paraId="6F19F0B1" w14:textId="77777777" w:rsidR="0082376F" w:rsidRPr="00103778" w:rsidRDefault="002146EC" w:rsidP="00103778">
          <w:pPr>
            <w:pStyle w:val="TDC3"/>
            <w:rPr>
              <w:rFonts w:asciiTheme="minorHAnsi" w:eastAsiaTheme="minorEastAsia" w:hAnsiTheme="minorHAnsi" w:cstheme="minorBidi"/>
              <w:noProof/>
              <w:szCs w:val="22"/>
              <w:lang w:eastAsia="es-MX"/>
            </w:rPr>
          </w:pPr>
          <w:hyperlink w:anchor="_Toc176891695" w:history="1">
            <w:r w:rsidR="0082376F" w:rsidRPr="00103778">
              <w:rPr>
                <w:rStyle w:val="Hipervnculo"/>
                <w:rFonts w:eastAsia="Calibri"/>
                <w:bCs/>
                <w:noProof/>
                <w:color w:val="auto"/>
                <w:lang w:eastAsia="en-US"/>
              </w:rPr>
              <w:t>e)</w:t>
            </w:r>
            <w:r w:rsidR="0082376F" w:rsidRPr="00103778">
              <w:rPr>
                <w:rStyle w:val="Hipervnculo"/>
                <w:noProof/>
                <w:color w:val="auto"/>
              </w:rPr>
              <w:t xml:space="preserve"> </w:t>
            </w:r>
            <w:r w:rsidR="0082376F" w:rsidRPr="00103778">
              <w:rPr>
                <w:rStyle w:val="Hipervnculo"/>
                <w:noProof/>
                <w:color w:val="auto"/>
                <w:lang w:val="es-ES"/>
              </w:rPr>
              <w:t>Manifestaciones de la Parte Recurrente</w:t>
            </w:r>
            <w:r w:rsidR="0082376F" w:rsidRPr="00103778">
              <w:rPr>
                <w:noProof/>
                <w:webHidden/>
              </w:rPr>
              <w:tab/>
            </w:r>
            <w:r w:rsidR="0082376F" w:rsidRPr="00103778">
              <w:rPr>
                <w:noProof/>
                <w:webHidden/>
              </w:rPr>
              <w:fldChar w:fldCharType="begin"/>
            </w:r>
            <w:r w:rsidR="0082376F" w:rsidRPr="00103778">
              <w:rPr>
                <w:noProof/>
                <w:webHidden/>
              </w:rPr>
              <w:instrText xml:space="preserve"> PAGEREF _Toc176891695 \h </w:instrText>
            </w:r>
            <w:r w:rsidR="0082376F" w:rsidRPr="00103778">
              <w:rPr>
                <w:noProof/>
                <w:webHidden/>
              </w:rPr>
            </w:r>
            <w:r w:rsidR="0082376F" w:rsidRPr="00103778">
              <w:rPr>
                <w:noProof/>
                <w:webHidden/>
              </w:rPr>
              <w:fldChar w:fldCharType="separate"/>
            </w:r>
            <w:r w:rsidR="00707317">
              <w:rPr>
                <w:noProof/>
                <w:webHidden/>
              </w:rPr>
              <w:t>5</w:t>
            </w:r>
            <w:r w:rsidR="0082376F" w:rsidRPr="00103778">
              <w:rPr>
                <w:noProof/>
                <w:webHidden/>
              </w:rPr>
              <w:fldChar w:fldCharType="end"/>
            </w:r>
          </w:hyperlink>
        </w:p>
        <w:p w14:paraId="5133B6A7" w14:textId="77777777" w:rsidR="0082376F" w:rsidRPr="00103778" w:rsidRDefault="002146EC" w:rsidP="00103778">
          <w:pPr>
            <w:pStyle w:val="TDC3"/>
            <w:rPr>
              <w:rFonts w:asciiTheme="minorHAnsi" w:eastAsiaTheme="minorEastAsia" w:hAnsiTheme="minorHAnsi" w:cstheme="minorBidi"/>
              <w:noProof/>
              <w:szCs w:val="22"/>
              <w:lang w:eastAsia="es-MX"/>
            </w:rPr>
          </w:pPr>
          <w:hyperlink w:anchor="_Toc176891696" w:history="1">
            <w:r w:rsidR="0082376F" w:rsidRPr="00103778">
              <w:rPr>
                <w:rStyle w:val="Hipervnculo"/>
                <w:rFonts w:eastAsia="Calibri"/>
                <w:noProof/>
                <w:color w:val="auto"/>
              </w:rPr>
              <w:t xml:space="preserve">f) </w:t>
            </w:r>
            <w:r w:rsidR="0082376F" w:rsidRPr="00103778">
              <w:rPr>
                <w:rStyle w:val="Hipervnculo"/>
                <w:noProof/>
                <w:color w:val="auto"/>
              </w:rPr>
              <w:t>Cierre de instrucción</w:t>
            </w:r>
            <w:r w:rsidR="0082376F" w:rsidRPr="00103778">
              <w:rPr>
                <w:noProof/>
                <w:webHidden/>
              </w:rPr>
              <w:tab/>
            </w:r>
            <w:r w:rsidR="0082376F" w:rsidRPr="00103778">
              <w:rPr>
                <w:noProof/>
                <w:webHidden/>
              </w:rPr>
              <w:fldChar w:fldCharType="begin"/>
            </w:r>
            <w:r w:rsidR="0082376F" w:rsidRPr="00103778">
              <w:rPr>
                <w:noProof/>
                <w:webHidden/>
              </w:rPr>
              <w:instrText xml:space="preserve"> PAGEREF _Toc176891696 \h </w:instrText>
            </w:r>
            <w:r w:rsidR="0082376F" w:rsidRPr="00103778">
              <w:rPr>
                <w:noProof/>
                <w:webHidden/>
              </w:rPr>
            </w:r>
            <w:r w:rsidR="0082376F" w:rsidRPr="00103778">
              <w:rPr>
                <w:noProof/>
                <w:webHidden/>
              </w:rPr>
              <w:fldChar w:fldCharType="separate"/>
            </w:r>
            <w:r w:rsidR="00707317">
              <w:rPr>
                <w:noProof/>
                <w:webHidden/>
              </w:rPr>
              <w:t>5</w:t>
            </w:r>
            <w:r w:rsidR="0082376F" w:rsidRPr="00103778">
              <w:rPr>
                <w:noProof/>
                <w:webHidden/>
              </w:rPr>
              <w:fldChar w:fldCharType="end"/>
            </w:r>
          </w:hyperlink>
        </w:p>
        <w:p w14:paraId="47F3045A" w14:textId="77777777" w:rsidR="0082376F" w:rsidRPr="00103778" w:rsidRDefault="002146EC" w:rsidP="00103778">
          <w:pPr>
            <w:pStyle w:val="TDC1"/>
            <w:tabs>
              <w:tab w:val="right" w:leader="dot" w:pos="9034"/>
            </w:tabs>
            <w:rPr>
              <w:rFonts w:asciiTheme="minorHAnsi" w:eastAsiaTheme="minorEastAsia" w:hAnsiTheme="minorHAnsi" w:cstheme="minorBidi"/>
              <w:noProof/>
              <w:szCs w:val="22"/>
              <w:lang w:eastAsia="es-MX"/>
            </w:rPr>
          </w:pPr>
          <w:hyperlink w:anchor="_Toc176891697" w:history="1">
            <w:r w:rsidR="0082376F" w:rsidRPr="00103778">
              <w:rPr>
                <w:rStyle w:val="Hipervnculo"/>
                <w:rFonts w:eastAsiaTheme="minorHAnsi"/>
                <w:noProof/>
                <w:color w:val="auto"/>
                <w:lang w:eastAsia="en-US"/>
              </w:rPr>
              <w:t>CONSIDERANDOS</w:t>
            </w:r>
            <w:r w:rsidR="0082376F" w:rsidRPr="00103778">
              <w:rPr>
                <w:noProof/>
                <w:webHidden/>
              </w:rPr>
              <w:tab/>
            </w:r>
            <w:r w:rsidR="0082376F" w:rsidRPr="00103778">
              <w:rPr>
                <w:noProof/>
                <w:webHidden/>
              </w:rPr>
              <w:fldChar w:fldCharType="begin"/>
            </w:r>
            <w:r w:rsidR="0082376F" w:rsidRPr="00103778">
              <w:rPr>
                <w:noProof/>
                <w:webHidden/>
              </w:rPr>
              <w:instrText xml:space="preserve"> PAGEREF _Toc176891697 \h </w:instrText>
            </w:r>
            <w:r w:rsidR="0082376F" w:rsidRPr="00103778">
              <w:rPr>
                <w:noProof/>
                <w:webHidden/>
              </w:rPr>
            </w:r>
            <w:r w:rsidR="0082376F" w:rsidRPr="00103778">
              <w:rPr>
                <w:noProof/>
                <w:webHidden/>
              </w:rPr>
              <w:fldChar w:fldCharType="separate"/>
            </w:r>
            <w:r w:rsidR="00707317">
              <w:rPr>
                <w:noProof/>
                <w:webHidden/>
              </w:rPr>
              <w:t>5</w:t>
            </w:r>
            <w:r w:rsidR="0082376F" w:rsidRPr="00103778">
              <w:rPr>
                <w:noProof/>
                <w:webHidden/>
              </w:rPr>
              <w:fldChar w:fldCharType="end"/>
            </w:r>
          </w:hyperlink>
        </w:p>
        <w:p w14:paraId="50FAC8CF" w14:textId="77777777" w:rsidR="0082376F" w:rsidRPr="00103778" w:rsidRDefault="002146EC" w:rsidP="00103778">
          <w:pPr>
            <w:pStyle w:val="TDC2"/>
            <w:rPr>
              <w:rFonts w:asciiTheme="minorHAnsi" w:eastAsiaTheme="minorEastAsia" w:hAnsiTheme="minorHAnsi" w:cstheme="minorBidi"/>
              <w:noProof/>
              <w:szCs w:val="22"/>
              <w:lang w:eastAsia="es-MX"/>
            </w:rPr>
          </w:pPr>
          <w:hyperlink w:anchor="_Toc176891698" w:history="1">
            <w:r w:rsidR="0082376F" w:rsidRPr="00103778">
              <w:rPr>
                <w:rStyle w:val="Hipervnculo"/>
                <w:rFonts w:eastAsia="Batang"/>
                <w:noProof/>
                <w:color w:val="auto"/>
              </w:rPr>
              <w:t>PRIMERO. Procedibilidad</w:t>
            </w:r>
            <w:r w:rsidR="0082376F" w:rsidRPr="00103778">
              <w:rPr>
                <w:noProof/>
                <w:webHidden/>
              </w:rPr>
              <w:tab/>
            </w:r>
            <w:r w:rsidR="0082376F" w:rsidRPr="00103778">
              <w:rPr>
                <w:noProof/>
                <w:webHidden/>
              </w:rPr>
              <w:fldChar w:fldCharType="begin"/>
            </w:r>
            <w:r w:rsidR="0082376F" w:rsidRPr="00103778">
              <w:rPr>
                <w:noProof/>
                <w:webHidden/>
              </w:rPr>
              <w:instrText xml:space="preserve"> PAGEREF _Toc176891698 \h </w:instrText>
            </w:r>
            <w:r w:rsidR="0082376F" w:rsidRPr="00103778">
              <w:rPr>
                <w:noProof/>
                <w:webHidden/>
              </w:rPr>
            </w:r>
            <w:r w:rsidR="0082376F" w:rsidRPr="00103778">
              <w:rPr>
                <w:noProof/>
                <w:webHidden/>
              </w:rPr>
              <w:fldChar w:fldCharType="separate"/>
            </w:r>
            <w:r w:rsidR="00707317">
              <w:rPr>
                <w:noProof/>
                <w:webHidden/>
              </w:rPr>
              <w:t>5</w:t>
            </w:r>
            <w:r w:rsidR="0082376F" w:rsidRPr="00103778">
              <w:rPr>
                <w:noProof/>
                <w:webHidden/>
              </w:rPr>
              <w:fldChar w:fldCharType="end"/>
            </w:r>
          </w:hyperlink>
        </w:p>
        <w:p w14:paraId="3FF69E6B" w14:textId="77777777" w:rsidR="0082376F" w:rsidRPr="00103778" w:rsidRDefault="002146EC" w:rsidP="00103778">
          <w:pPr>
            <w:pStyle w:val="TDC3"/>
            <w:rPr>
              <w:rFonts w:asciiTheme="minorHAnsi" w:eastAsiaTheme="minorEastAsia" w:hAnsiTheme="minorHAnsi" w:cstheme="minorBidi"/>
              <w:noProof/>
              <w:szCs w:val="22"/>
              <w:lang w:eastAsia="es-MX"/>
            </w:rPr>
          </w:pPr>
          <w:hyperlink w:anchor="_Toc176891699" w:history="1">
            <w:r w:rsidR="0082376F" w:rsidRPr="00103778">
              <w:rPr>
                <w:rStyle w:val="Hipervnculo"/>
                <w:noProof/>
                <w:color w:val="auto"/>
              </w:rPr>
              <w:t>a) Competencia del Instituto</w:t>
            </w:r>
            <w:r w:rsidR="0082376F" w:rsidRPr="00103778">
              <w:rPr>
                <w:noProof/>
                <w:webHidden/>
              </w:rPr>
              <w:tab/>
            </w:r>
            <w:r w:rsidR="0082376F" w:rsidRPr="00103778">
              <w:rPr>
                <w:noProof/>
                <w:webHidden/>
              </w:rPr>
              <w:fldChar w:fldCharType="begin"/>
            </w:r>
            <w:r w:rsidR="0082376F" w:rsidRPr="00103778">
              <w:rPr>
                <w:noProof/>
                <w:webHidden/>
              </w:rPr>
              <w:instrText xml:space="preserve"> PAGEREF _Toc176891699 \h </w:instrText>
            </w:r>
            <w:r w:rsidR="0082376F" w:rsidRPr="00103778">
              <w:rPr>
                <w:noProof/>
                <w:webHidden/>
              </w:rPr>
            </w:r>
            <w:r w:rsidR="0082376F" w:rsidRPr="00103778">
              <w:rPr>
                <w:noProof/>
                <w:webHidden/>
              </w:rPr>
              <w:fldChar w:fldCharType="separate"/>
            </w:r>
            <w:r w:rsidR="00707317">
              <w:rPr>
                <w:noProof/>
                <w:webHidden/>
              </w:rPr>
              <w:t>5</w:t>
            </w:r>
            <w:r w:rsidR="0082376F" w:rsidRPr="00103778">
              <w:rPr>
                <w:noProof/>
                <w:webHidden/>
              </w:rPr>
              <w:fldChar w:fldCharType="end"/>
            </w:r>
          </w:hyperlink>
        </w:p>
        <w:p w14:paraId="732833F4" w14:textId="77777777" w:rsidR="0082376F" w:rsidRPr="00103778" w:rsidRDefault="002146EC" w:rsidP="00103778">
          <w:pPr>
            <w:pStyle w:val="TDC3"/>
            <w:rPr>
              <w:rFonts w:asciiTheme="minorHAnsi" w:eastAsiaTheme="minorEastAsia" w:hAnsiTheme="minorHAnsi" w:cstheme="minorBidi"/>
              <w:noProof/>
              <w:szCs w:val="22"/>
              <w:lang w:eastAsia="es-MX"/>
            </w:rPr>
          </w:pPr>
          <w:hyperlink w:anchor="_Toc176891700" w:history="1">
            <w:r w:rsidR="0082376F" w:rsidRPr="00103778">
              <w:rPr>
                <w:rStyle w:val="Hipervnculo"/>
                <w:noProof/>
                <w:color w:val="auto"/>
              </w:rPr>
              <w:t>b) Legitimidad de la parte recurrente</w:t>
            </w:r>
            <w:r w:rsidR="0082376F" w:rsidRPr="00103778">
              <w:rPr>
                <w:noProof/>
                <w:webHidden/>
              </w:rPr>
              <w:tab/>
            </w:r>
            <w:r w:rsidR="0082376F" w:rsidRPr="00103778">
              <w:rPr>
                <w:noProof/>
                <w:webHidden/>
              </w:rPr>
              <w:fldChar w:fldCharType="begin"/>
            </w:r>
            <w:r w:rsidR="0082376F" w:rsidRPr="00103778">
              <w:rPr>
                <w:noProof/>
                <w:webHidden/>
              </w:rPr>
              <w:instrText xml:space="preserve"> PAGEREF _Toc176891700 \h </w:instrText>
            </w:r>
            <w:r w:rsidR="0082376F" w:rsidRPr="00103778">
              <w:rPr>
                <w:noProof/>
                <w:webHidden/>
              </w:rPr>
            </w:r>
            <w:r w:rsidR="0082376F" w:rsidRPr="00103778">
              <w:rPr>
                <w:noProof/>
                <w:webHidden/>
              </w:rPr>
              <w:fldChar w:fldCharType="separate"/>
            </w:r>
            <w:r w:rsidR="00707317">
              <w:rPr>
                <w:noProof/>
                <w:webHidden/>
              </w:rPr>
              <w:t>6</w:t>
            </w:r>
            <w:r w:rsidR="0082376F" w:rsidRPr="00103778">
              <w:rPr>
                <w:noProof/>
                <w:webHidden/>
              </w:rPr>
              <w:fldChar w:fldCharType="end"/>
            </w:r>
          </w:hyperlink>
        </w:p>
        <w:p w14:paraId="685E039C" w14:textId="77777777" w:rsidR="0082376F" w:rsidRPr="00103778" w:rsidRDefault="002146EC" w:rsidP="00103778">
          <w:pPr>
            <w:pStyle w:val="TDC3"/>
            <w:rPr>
              <w:rFonts w:asciiTheme="minorHAnsi" w:eastAsiaTheme="minorEastAsia" w:hAnsiTheme="minorHAnsi" w:cstheme="minorBidi"/>
              <w:noProof/>
              <w:szCs w:val="22"/>
              <w:lang w:eastAsia="es-MX"/>
            </w:rPr>
          </w:pPr>
          <w:hyperlink w:anchor="_Toc176891701" w:history="1">
            <w:r w:rsidR="0082376F" w:rsidRPr="00103778">
              <w:rPr>
                <w:rStyle w:val="Hipervnculo"/>
                <w:rFonts w:eastAsia="Calibri"/>
                <w:noProof/>
                <w:color w:val="auto"/>
                <w:lang w:eastAsia="es-ES_tradnl"/>
              </w:rPr>
              <w:t>c) Plazo para interponer el recurso</w:t>
            </w:r>
            <w:r w:rsidR="0082376F" w:rsidRPr="00103778">
              <w:rPr>
                <w:noProof/>
                <w:webHidden/>
              </w:rPr>
              <w:tab/>
            </w:r>
            <w:r w:rsidR="0082376F" w:rsidRPr="00103778">
              <w:rPr>
                <w:noProof/>
                <w:webHidden/>
              </w:rPr>
              <w:fldChar w:fldCharType="begin"/>
            </w:r>
            <w:r w:rsidR="0082376F" w:rsidRPr="00103778">
              <w:rPr>
                <w:noProof/>
                <w:webHidden/>
              </w:rPr>
              <w:instrText xml:space="preserve"> PAGEREF _Toc176891701 \h </w:instrText>
            </w:r>
            <w:r w:rsidR="0082376F" w:rsidRPr="00103778">
              <w:rPr>
                <w:noProof/>
                <w:webHidden/>
              </w:rPr>
            </w:r>
            <w:r w:rsidR="0082376F" w:rsidRPr="00103778">
              <w:rPr>
                <w:noProof/>
                <w:webHidden/>
              </w:rPr>
              <w:fldChar w:fldCharType="separate"/>
            </w:r>
            <w:r w:rsidR="00707317">
              <w:rPr>
                <w:noProof/>
                <w:webHidden/>
              </w:rPr>
              <w:t>6</w:t>
            </w:r>
            <w:r w:rsidR="0082376F" w:rsidRPr="00103778">
              <w:rPr>
                <w:noProof/>
                <w:webHidden/>
              </w:rPr>
              <w:fldChar w:fldCharType="end"/>
            </w:r>
          </w:hyperlink>
        </w:p>
        <w:p w14:paraId="79BD6E21" w14:textId="77777777" w:rsidR="0082376F" w:rsidRPr="00103778" w:rsidRDefault="002146EC" w:rsidP="00103778">
          <w:pPr>
            <w:pStyle w:val="TDC3"/>
            <w:rPr>
              <w:rFonts w:asciiTheme="minorHAnsi" w:eastAsiaTheme="minorEastAsia" w:hAnsiTheme="minorHAnsi" w:cstheme="minorBidi"/>
              <w:noProof/>
              <w:szCs w:val="22"/>
              <w:lang w:eastAsia="es-MX"/>
            </w:rPr>
          </w:pPr>
          <w:hyperlink w:anchor="_Toc176891702" w:history="1">
            <w:r w:rsidR="0082376F" w:rsidRPr="00103778">
              <w:rPr>
                <w:rStyle w:val="Hipervnculo"/>
                <w:rFonts w:eastAsia="Calibri"/>
                <w:noProof/>
                <w:color w:val="auto"/>
                <w:lang w:eastAsia="es-ES_tradnl"/>
              </w:rPr>
              <w:t>d) Causal de procedencia</w:t>
            </w:r>
            <w:r w:rsidR="0082376F" w:rsidRPr="00103778">
              <w:rPr>
                <w:noProof/>
                <w:webHidden/>
              </w:rPr>
              <w:tab/>
            </w:r>
            <w:r w:rsidR="0082376F" w:rsidRPr="00103778">
              <w:rPr>
                <w:noProof/>
                <w:webHidden/>
              </w:rPr>
              <w:fldChar w:fldCharType="begin"/>
            </w:r>
            <w:r w:rsidR="0082376F" w:rsidRPr="00103778">
              <w:rPr>
                <w:noProof/>
                <w:webHidden/>
              </w:rPr>
              <w:instrText xml:space="preserve"> PAGEREF _Toc176891702 \h </w:instrText>
            </w:r>
            <w:r w:rsidR="0082376F" w:rsidRPr="00103778">
              <w:rPr>
                <w:noProof/>
                <w:webHidden/>
              </w:rPr>
            </w:r>
            <w:r w:rsidR="0082376F" w:rsidRPr="00103778">
              <w:rPr>
                <w:noProof/>
                <w:webHidden/>
              </w:rPr>
              <w:fldChar w:fldCharType="separate"/>
            </w:r>
            <w:r w:rsidR="00707317">
              <w:rPr>
                <w:noProof/>
                <w:webHidden/>
              </w:rPr>
              <w:t>6</w:t>
            </w:r>
            <w:r w:rsidR="0082376F" w:rsidRPr="00103778">
              <w:rPr>
                <w:noProof/>
                <w:webHidden/>
              </w:rPr>
              <w:fldChar w:fldCharType="end"/>
            </w:r>
          </w:hyperlink>
        </w:p>
        <w:p w14:paraId="7336EEDB" w14:textId="77777777" w:rsidR="0082376F" w:rsidRPr="00103778" w:rsidRDefault="002146EC" w:rsidP="00103778">
          <w:pPr>
            <w:pStyle w:val="TDC3"/>
            <w:rPr>
              <w:rFonts w:asciiTheme="minorHAnsi" w:eastAsiaTheme="minorEastAsia" w:hAnsiTheme="minorHAnsi" w:cstheme="minorBidi"/>
              <w:noProof/>
              <w:szCs w:val="22"/>
              <w:lang w:eastAsia="es-MX"/>
            </w:rPr>
          </w:pPr>
          <w:hyperlink w:anchor="_Toc176891703" w:history="1">
            <w:r w:rsidR="0082376F" w:rsidRPr="00103778">
              <w:rPr>
                <w:rStyle w:val="Hipervnculo"/>
                <w:noProof/>
                <w:color w:val="auto"/>
              </w:rPr>
              <w:t>e) Requisitos formales para la interposición del recurso</w:t>
            </w:r>
            <w:r w:rsidR="0082376F" w:rsidRPr="00103778">
              <w:rPr>
                <w:noProof/>
                <w:webHidden/>
              </w:rPr>
              <w:tab/>
            </w:r>
            <w:r w:rsidR="0082376F" w:rsidRPr="00103778">
              <w:rPr>
                <w:noProof/>
                <w:webHidden/>
              </w:rPr>
              <w:fldChar w:fldCharType="begin"/>
            </w:r>
            <w:r w:rsidR="0082376F" w:rsidRPr="00103778">
              <w:rPr>
                <w:noProof/>
                <w:webHidden/>
              </w:rPr>
              <w:instrText xml:space="preserve"> PAGEREF _Toc176891703 \h </w:instrText>
            </w:r>
            <w:r w:rsidR="0082376F" w:rsidRPr="00103778">
              <w:rPr>
                <w:noProof/>
                <w:webHidden/>
              </w:rPr>
            </w:r>
            <w:r w:rsidR="0082376F" w:rsidRPr="00103778">
              <w:rPr>
                <w:noProof/>
                <w:webHidden/>
              </w:rPr>
              <w:fldChar w:fldCharType="separate"/>
            </w:r>
            <w:r w:rsidR="00707317">
              <w:rPr>
                <w:noProof/>
                <w:webHidden/>
              </w:rPr>
              <w:t>7</w:t>
            </w:r>
            <w:r w:rsidR="0082376F" w:rsidRPr="00103778">
              <w:rPr>
                <w:noProof/>
                <w:webHidden/>
              </w:rPr>
              <w:fldChar w:fldCharType="end"/>
            </w:r>
          </w:hyperlink>
        </w:p>
        <w:p w14:paraId="1D7645F7" w14:textId="77777777" w:rsidR="0082376F" w:rsidRPr="00103778" w:rsidRDefault="002146EC" w:rsidP="00103778">
          <w:pPr>
            <w:pStyle w:val="TDC2"/>
            <w:rPr>
              <w:rFonts w:asciiTheme="minorHAnsi" w:eastAsiaTheme="minorEastAsia" w:hAnsiTheme="minorHAnsi" w:cstheme="minorBidi"/>
              <w:noProof/>
              <w:szCs w:val="22"/>
              <w:lang w:eastAsia="es-MX"/>
            </w:rPr>
          </w:pPr>
          <w:hyperlink w:anchor="_Toc176891704" w:history="1">
            <w:r w:rsidR="0082376F" w:rsidRPr="00103778">
              <w:rPr>
                <w:rStyle w:val="Hipervnculo"/>
                <w:noProof/>
                <w:color w:val="auto"/>
              </w:rPr>
              <w:t>SEGUNDO. Estudio de Fondo</w:t>
            </w:r>
            <w:r w:rsidR="0082376F" w:rsidRPr="00103778">
              <w:rPr>
                <w:noProof/>
                <w:webHidden/>
              </w:rPr>
              <w:tab/>
            </w:r>
            <w:r w:rsidR="0082376F" w:rsidRPr="00103778">
              <w:rPr>
                <w:noProof/>
                <w:webHidden/>
              </w:rPr>
              <w:fldChar w:fldCharType="begin"/>
            </w:r>
            <w:r w:rsidR="0082376F" w:rsidRPr="00103778">
              <w:rPr>
                <w:noProof/>
                <w:webHidden/>
              </w:rPr>
              <w:instrText xml:space="preserve"> PAGEREF _Toc176891704 \h </w:instrText>
            </w:r>
            <w:r w:rsidR="0082376F" w:rsidRPr="00103778">
              <w:rPr>
                <w:noProof/>
                <w:webHidden/>
              </w:rPr>
            </w:r>
            <w:r w:rsidR="0082376F" w:rsidRPr="00103778">
              <w:rPr>
                <w:noProof/>
                <w:webHidden/>
              </w:rPr>
              <w:fldChar w:fldCharType="separate"/>
            </w:r>
            <w:r w:rsidR="00707317">
              <w:rPr>
                <w:noProof/>
                <w:webHidden/>
              </w:rPr>
              <w:t>7</w:t>
            </w:r>
            <w:r w:rsidR="0082376F" w:rsidRPr="00103778">
              <w:rPr>
                <w:noProof/>
                <w:webHidden/>
              </w:rPr>
              <w:fldChar w:fldCharType="end"/>
            </w:r>
          </w:hyperlink>
        </w:p>
        <w:p w14:paraId="5D66D8B0" w14:textId="77777777" w:rsidR="0082376F" w:rsidRPr="00103778" w:rsidRDefault="002146EC" w:rsidP="00103778">
          <w:pPr>
            <w:pStyle w:val="TDC3"/>
            <w:rPr>
              <w:rFonts w:asciiTheme="minorHAnsi" w:eastAsiaTheme="minorEastAsia" w:hAnsiTheme="minorHAnsi" w:cstheme="minorBidi"/>
              <w:noProof/>
              <w:szCs w:val="22"/>
              <w:lang w:eastAsia="es-MX"/>
            </w:rPr>
          </w:pPr>
          <w:hyperlink w:anchor="_Toc176891705" w:history="1">
            <w:r w:rsidR="0082376F" w:rsidRPr="00103778">
              <w:rPr>
                <w:rStyle w:val="Hipervnculo"/>
                <w:noProof/>
                <w:color w:val="auto"/>
              </w:rPr>
              <w:t>a) Mandato de transparencia y responsabilidad del Sujeto Obligado</w:t>
            </w:r>
            <w:r w:rsidR="0082376F" w:rsidRPr="00103778">
              <w:rPr>
                <w:noProof/>
                <w:webHidden/>
              </w:rPr>
              <w:tab/>
            </w:r>
            <w:r w:rsidR="0082376F" w:rsidRPr="00103778">
              <w:rPr>
                <w:noProof/>
                <w:webHidden/>
              </w:rPr>
              <w:fldChar w:fldCharType="begin"/>
            </w:r>
            <w:r w:rsidR="0082376F" w:rsidRPr="00103778">
              <w:rPr>
                <w:noProof/>
                <w:webHidden/>
              </w:rPr>
              <w:instrText xml:space="preserve"> PAGEREF _Toc176891705 \h </w:instrText>
            </w:r>
            <w:r w:rsidR="0082376F" w:rsidRPr="00103778">
              <w:rPr>
                <w:noProof/>
                <w:webHidden/>
              </w:rPr>
            </w:r>
            <w:r w:rsidR="0082376F" w:rsidRPr="00103778">
              <w:rPr>
                <w:noProof/>
                <w:webHidden/>
              </w:rPr>
              <w:fldChar w:fldCharType="separate"/>
            </w:r>
            <w:r w:rsidR="00707317">
              <w:rPr>
                <w:noProof/>
                <w:webHidden/>
              </w:rPr>
              <w:t>7</w:t>
            </w:r>
            <w:r w:rsidR="0082376F" w:rsidRPr="00103778">
              <w:rPr>
                <w:noProof/>
                <w:webHidden/>
              </w:rPr>
              <w:fldChar w:fldCharType="end"/>
            </w:r>
          </w:hyperlink>
        </w:p>
        <w:p w14:paraId="4D93CE79" w14:textId="77777777" w:rsidR="0082376F" w:rsidRPr="00103778" w:rsidRDefault="002146EC" w:rsidP="00103778">
          <w:pPr>
            <w:pStyle w:val="TDC3"/>
            <w:rPr>
              <w:rFonts w:asciiTheme="minorHAnsi" w:eastAsiaTheme="minorEastAsia" w:hAnsiTheme="minorHAnsi" w:cstheme="minorBidi"/>
              <w:noProof/>
              <w:szCs w:val="22"/>
              <w:lang w:eastAsia="es-MX"/>
            </w:rPr>
          </w:pPr>
          <w:hyperlink w:anchor="_Toc176891706" w:history="1">
            <w:r w:rsidR="0082376F" w:rsidRPr="00103778">
              <w:rPr>
                <w:rStyle w:val="Hipervnculo"/>
                <w:rFonts w:eastAsia="Calibri"/>
                <w:noProof/>
                <w:color w:val="auto"/>
                <w:lang w:eastAsia="es-ES_tradnl"/>
              </w:rPr>
              <w:t>b) Controversia a resolver</w:t>
            </w:r>
            <w:r w:rsidR="0082376F" w:rsidRPr="00103778">
              <w:rPr>
                <w:noProof/>
                <w:webHidden/>
              </w:rPr>
              <w:tab/>
            </w:r>
            <w:r w:rsidR="0082376F" w:rsidRPr="00103778">
              <w:rPr>
                <w:noProof/>
                <w:webHidden/>
              </w:rPr>
              <w:fldChar w:fldCharType="begin"/>
            </w:r>
            <w:r w:rsidR="0082376F" w:rsidRPr="00103778">
              <w:rPr>
                <w:noProof/>
                <w:webHidden/>
              </w:rPr>
              <w:instrText xml:space="preserve"> PAGEREF _Toc176891706 \h </w:instrText>
            </w:r>
            <w:r w:rsidR="0082376F" w:rsidRPr="00103778">
              <w:rPr>
                <w:noProof/>
                <w:webHidden/>
              </w:rPr>
            </w:r>
            <w:r w:rsidR="0082376F" w:rsidRPr="00103778">
              <w:rPr>
                <w:noProof/>
                <w:webHidden/>
              </w:rPr>
              <w:fldChar w:fldCharType="separate"/>
            </w:r>
            <w:r w:rsidR="00707317">
              <w:rPr>
                <w:noProof/>
                <w:webHidden/>
              </w:rPr>
              <w:t>9</w:t>
            </w:r>
            <w:r w:rsidR="0082376F" w:rsidRPr="00103778">
              <w:rPr>
                <w:noProof/>
                <w:webHidden/>
              </w:rPr>
              <w:fldChar w:fldCharType="end"/>
            </w:r>
          </w:hyperlink>
        </w:p>
        <w:p w14:paraId="3A64DF6F" w14:textId="77777777" w:rsidR="0082376F" w:rsidRPr="00103778" w:rsidRDefault="002146EC" w:rsidP="00103778">
          <w:pPr>
            <w:pStyle w:val="TDC3"/>
            <w:rPr>
              <w:rFonts w:asciiTheme="minorHAnsi" w:eastAsiaTheme="minorEastAsia" w:hAnsiTheme="minorHAnsi" w:cstheme="minorBidi"/>
              <w:noProof/>
              <w:szCs w:val="22"/>
              <w:lang w:eastAsia="es-MX"/>
            </w:rPr>
          </w:pPr>
          <w:hyperlink w:anchor="_Toc176891707" w:history="1">
            <w:r w:rsidR="0082376F" w:rsidRPr="00103778">
              <w:rPr>
                <w:rStyle w:val="Hipervnculo"/>
                <w:noProof/>
                <w:color w:val="auto"/>
              </w:rPr>
              <w:t>c) Estudio de la controversia</w:t>
            </w:r>
            <w:r w:rsidR="0082376F" w:rsidRPr="00103778">
              <w:rPr>
                <w:noProof/>
                <w:webHidden/>
              </w:rPr>
              <w:tab/>
            </w:r>
            <w:r w:rsidR="0082376F" w:rsidRPr="00103778">
              <w:rPr>
                <w:noProof/>
                <w:webHidden/>
              </w:rPr>
              <w:fldChar w:fldCharType="begin"/>
            </w:r>
            <w:r w:rsidR="0082376F" w:rsidRPr="00103778">
              <w:rPr>
                <w:noProof/>
                <w:webHidden/>
              </w:rPr>
              <w:instrText xml:space="preserve"> PAGEREF _Toc176891707 \h </w:instrText>
            </w:r>
            <w:r w:rsidR="0082376F" w:rsidRPr="00103778">
              <w:rPr>
                <w:noProof/>
                <w:webHidden/>
              </w:rPr>
            </w:r>
            <w:r w:rsidR="0082376F" w:rsidRPr="00103778">
              <w:rPr>
                <w:noProof/>
                <w:webHidden/>
              </w:rPr>
              <w:fldChar w:fldCharType="separate"/>
            </w:r>
            <w:r w:rsidR="00707317">
              <w:rPr>
                <w:noProof/>
                <w:webHidden/>
              </w:rPr>
              <w:t>10</w:t>
            </w:r>
            <w:r w:rsidR="0082376F" w:rsidRPr="00103778">
              <w:rPr>
                <w:noProof/>
                <w:webHidden/>
              </w:rPr>
              <w:fldChar w:fldCharType="end"/>
            </w:r>
          </w:hyperlink>
        </w:p>
        <w:p w14:paraId="4ADC793E" w14:textId="77777777" w:rsidR="0082376F" w:rsidRPr="00103778" w:rsidRDefault="002146EC" w:rsidP="00103778">
          <w:pPr>
            <w:pStyle w:val="TDC3"/>
            <w:rPr>
              <w:rFonts w:asciiTheme="minorHAnsi" w:eastAsiaTheme="minorEastAsia" w:hAnsiTheme="minorHAnsi" w:cstheme="minorBidi"/>
              <w:noProof/>
              <w:szCs w:val="22"/>
              <w:lang w:eastAsia="es-MX"/>
            </w:rPr>
          </w:pPr>
          <w:hyperlink w:anchor="_Toc176891708" w:history="1">
            <w:r w:rsidR="0082376F" w:rsidRPr="00103778">
              <w:rPr>
                <w:rStyle w:val="Hipervnculo"/>
                <w:noProof/>
                <w:color w:val="auto"/>
              </w:rPr>
              <w:t>d) Conclusión</w:t>
            </w:r>
            <w:r w:rsidR="0082376F" w:rsidRPr="00103778">
              <w:rPr>
                <w:noProof/>
                <w:webHidden/>
              </w:rPr>
              <w:tab/>
            </w:r>
            <w:r w:rsidR="0082376F" w:rsidRPr="00103778">
              <w:rPr>
                <w:noProof/>
                <w:webHidden/>
              </w:rPr>
              <w:fldChar w:fldCharType="begin"/>
            </w:r>
            <w:r w:rsidR="0082376F" w:rsidRPr="00103778">
              <w:rPr>
                <w:noProof/>
                <w:webHidden/>
              </w:rPr>
              <w:instrText xml:space="preserve"> PAGEREF _Toc176891708 \h </w:instrText>
            </w:r>
            <w:r w:rsidR="0082376F" w:rsidRPr="00103778">
              <w:rPr>
                <w:noProof/>
                <w:webHidden/>
              </w:rPr>
            </w:r>
            <w:r w:rsidR="0082376F" w:rsidRPr="00103778">
              <w:rPr>
                <w:noProof/>
                <w:webHidden/>
              </w:rPr>
              <w:fldChar w:fldCharType="separate"/>
            </w:r>
            <w:r w:rsidR="00707317">
              <w:rPr>
                <w:noProof/>
                <w:webHidden/>
              </w:rPr>
              <w:t>16</w:t>
            </w:r>
            <w:r w:rsidR="0082376F" w:rsidRPr="00103778">
              <w:rPr>
                <w:noProof/>
                <w:webHidden/>
              </w:rPr>
              <w:fldChar w:fldCharType="end"/>
            </w:r>
          </w:hyperlink>
        </w:p>
        <w:p w14:paraId="07242A26" w14:textId="77777777" w:rsidR="0082376F" w:rsidRPr="00103778" w:rsidRDefault="002146EC" w:rsidP="00103778">
          <w:pPr>
            <w:pStyle w:val="TDC1"/>
            <w:tabs>
              <w:tab w:val="right" w:leader="dot" w:pos="9034"/>
            </w:tabs>
            <w:rPr>
              <w:rFonts w:asciiTheme="minorHAnsi" w:eastAsiaTheme="minorEastAsia" w:hAnsiTheme="minorHAnsi" w:cstheme="minorBidi"/>
              <w:noProof/>
              <w:szCs w:val="22"/>
              <w:lang w:eastAsia="es-MX"/>
            </w:rPr>
          </w:pPr>
          <w:hyperlink w:anchor="_Toc176891709" w:history="1">
            <w:r w:rsidR="0082376F" w:rsidRPr="00103778">
              <w:rPr>
                <w:rStyle w:val="Hipervnculo"/>
                <w:noProof/>
                <w:color w:val="auto"/>
              </w:rPr>
              <w:t>RESUELVE</w:t>
            </w:r>
            <w:r w:rsidR="0082376F" w:rsidRPr="00103778">
              <w:rPr>
                <w:noProof/>
                <w:webHidden/>
              </w:rPr>
              <w:tab/>
            </w:r>
            <w:r w:rsidR="0082376F" w:rsidRPr="00103778">
              <w:rPr>
                <w:noProof/>
                <w:webHidden/>
              </w:rPr>
              <w:fldChar w:fldCharType="begin"/>
            </w:r>
            <w:r w:rsidR="0082376F" w:rsidRPr="00103778">
              <w:rPr>
                <w:noProof/>
                <w:webHidden/>
              </w:rPr>
              <w:instrText xml:space="preserve"> PAGEREF _Toc176891709 \h </w:instrText>
            </w:r>
            <w:r w:rsidR="0082376F" w:rsidRPr="00103778">
              <w:rPr>
                <w:noProof/>
                <w:webHidden/>
              </w:rPr>
            </w:r>
            <w:r w:rsidR="0082376F" w:rsidRPr="00103778">
              <w:rPr>
                <w:noProof/>
                <w:webHidden/>
              </w:rPr>
              <w:fldChar w:fldCharType="separate"/>
            </w:r>
            <w:r w:rsidR="00707317">
              <w:rPr>
                <w:noProof/>
                <w:webHidden/>
              </w:rPr>
              <w:t>17</w:t>
            </w:r>
            <w:r w:rsidR="0082376F" w:rsidRPr="00103778">
              <w:rPr>
                <w:noProof/>
                <w:webHidden/>
              </w:rPr>
              <w:fldChar w:fldCharType="end"/>
            </w:r>
          </w:hyperlink>
        </w:p>
        <w:p w14:paraId="0C82FD7A" w14:textId="56536608" w:rsidR="009B2945" w:rsidRPr="00103778" w:rsidRDefault="00AE3DA7" w:rsidP="00103778">
          <w:pPr>
            <w:spacing w:line="240" w:lineRule="auto"/>
            <w:rPr>
              <w:b/>
              <w:bCs/>
              <w:lang w:val="es-ES"/>
            </w:rPr>
          </w:pPr>
          <w:r w:rsidRPr="00103778">
            <w:rPr>
              <w:b/>
              <w:bCs/>
              <w:sz w:val="16"/>
              <w:szCs w:val="16"/>
              <w:lang w:val="es-ES"/>
            </w:rPr>
            <w:fldChar w:fldCharType="end"/>
          </w:r>
        </w:p>
      </w:sdtContent>
    </w:sdt>
    <w:p w14:paraId="603A07E2" w14:textId="77777777" w:rsidR="00646436" w:rsidRPr="00103778" w:rsidRDefault="00646436" w:rsidP="00103778">
      <w:pPr>
        <w:rPr>
          <w:rFonts w:cs="Tahoma"/>
          <w:szCs w:val="22"/>
        </w:rPr>
        <w:sectPr w:rsidR="00646436" w:rsidRPr="00103778"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698924B" w:rsidR="00775BFC" w:rsidRPr="00103778" w:rsidRDefault="00775BFC" w:rsidP="00103778">
      <w:r w:rsidRPr="00103778">
        <w:lastRenderedPageBreak/>
        <w:t>Resolución del Pleno del Instituto de Transparencia, Acceso a la Información Pública y Protección de Datos Personales del Estado de México y Municipios, con domicilio e</w:t>
      </w:r>
      <w:r w:rsidR="002E2928" w:rsidRPr="00103778">
        <w:t xml:space="preserve">n Metepec, Estado de México, de </w:t>
      </w:r>
      <w:r w:rsidR="002E2928" w:rsidRPr="00103778">
        <w:rPr>
          <w:b/>
        </w:rPr>
        <w:t>diecinueve</w:t>
      </w:r>
      <w:r w:rsidR="00B6538B" w:rsidRPr="00103778">
        <w:rPr>
          <w:b/>
        </w:rPr>
        <w:t xml:space="preserve"> de septiembre </w:t>
      </w:r>
      <w:r w:rsidR="005A5BF2" w:rsidRPr="00103778">
        <w:rPr>
          <w:b/>
        </w:rPr>
        <w:t>d</w:t>
      </w:r>
      <w:r w:rsidR="004D0573" w:rsidRPr="00103778">
        <w:rPr>
          <w:b/>
        </w:rPr>
        <w:t>e dos mil veinticuatro</w:t>
      </w:r>
      <w:r w:rsidRPr="00103778">
        <w:t>.</w:t>
      </w:r>
    </w:p>
    <w:p w14:paraId="0AF3AAC4" w14:textId="77777777" w:rsidR="00775BFC" w:rsidRPr="00103778" w:rsidRDefault="00775BFC" w:rsidP="00103778"/>
    <w:p w14:paraId="40EAE038" w14:textId="7C2EDAFA" w:rsidR="00775BFC" w:rsidRPr="00103778" w:rsidRDefault="00775BFC" w:rsidP="00103778">
      <w:r w:rsidRPr="00103778">
        <w:rPr>
          <w:b/>
        </w:rPr>
        <w:t xml:space="preserve">VISTO </w:t>
      </w:r>
      <w:r w:rsidRPr="00103778">
        <w:t xml:space="preserve">el expediente formado con motivo del Recurso de Revisión </w:t>
      </w:r>
      <w:r w:rsidR="004D0573" w:rsidRPr="00103778">
        <w:rPr>
          <w:rFonts w:eastAsia="Calibri"/>
          <w:b/>
          <w:lang w:eastAsia="en-US"/>
        </w:rPr>
        <w:t>0</w:t>
      </w:r>
      <w:r w:rsidR="002E2928" w:rsidRPr="00103778">
        <w:rPr>
          <w:rFonts w:eastAsia="Calibri"/>
          <w:b/>
          <w:lang w:eastAsia="en-US"/>
        </w:rPr>
        <w:t>5002</w:t>
      </w:r>
      <w:r w:rsidR="004D0573" w:rsidRPr="00103778">
        <w:rPr>
          <w:rFonts w:eastAsia="Calibri"/>
          <w:b/>
          <w:lang w:eastAsia="en-US"/>
        </w:rPr>
        <w:t>/</w:t>
      </w:r>
      <w:r w:rsidRPr="00103778">
        <w:rPr>
          <w:rFonts w:eastAsia="Calibri"/>
          <w:b/>
          <w:lang w:eastAsia="en-US"/>
        </w:rPr>
        <w:t>INFOEM/IP/RR/</w:t>
      </w:r>
      <w:r w:rsidR="004D0573" w:rsidRPr="00103778">
        <w:rPr>
          <w:rFonts w:eastAsia="Calibri"/>
          <w:b/>
          <w:lang w:eastAsia="en-US"/>
        </w:rPr>
        <w:t>2024</w:t>
      </w:r>
      <w:r w:rsidRPr="00103778">
        <w:rPr>
          <w:rFonts w:eastAsia="Calibri"/>
          <w:lang w:eastAsia="en-US"/>
        </w:rPr>
        <w:t xml:space="preserve"> </w:t>
      </w:r>
      <w:r w:rsidRPr="00103778">
        <w:t xml:space="preserve">interpuesto por </w:t>
      </w:r>
      <w:bookmarkStart w:id="2" w:name="_GoBack"/>
      <w:r w:rsidR="00B2096A">
        <w:rPr>
          <w:rFonts w:eastAsia="Calibri"/>
          <w:b/>
          <w:lang w:eastAsia="en-US"/>
        </w:rPr>
        <w:t>XXXXXX XXXXX XXXXXXX XXXXXX</w:t>
      </w:r>
      <w:bookmarkEnd w:id="2"/>
      <w:r w:rsidR="00A462E3" w:rsidRPr="00103778">
        <w:rPr>
          <w:rFonts w:eastAsia="Palatino Linotype" w:cs="Palatino Linotype"/>
          <w:b/>
        </w:rPr>
        <w:t xml:space="preserve">, </w:t>
      </w:r>
      <w:r w:rsidRPr="00103778">
        <w:t xml:space="preserve">a quien en lo subsecuente se le denominará </w:t>
      </w:r>
      <w:r w:rsidRPr="00103778">
        <w:rPr>
          <w:b/>
          <w:bCs/>
        </w:rPr>
        <w:t>LA PARTE RECURRENTE</w:t>
      </w:r>
      <w:r w:rsidRPr="00103778">
        <w:t xml:space="preserve">, en contra de la </w:t>
      </w:r>
      <w:r w:rsidR="00773DD6" w:rsidRPr="00103778">
        <w:t xml:space="preserve">respuesta </w:t>
      </w:r>
      <w:r w:rsidR="00BA1AB6" w:rsidRPr="00103778">
        <w:t>de</w:t>
      </w:r>
      <w:r w:rsidR="002E2928" w:rsidRPr="00103778">
        <w:t xml:space="preserve"> </w:t>
      </w:r>
      <w:r w:rsidR="005A5BF2" w:rsidRPr="00103778">
        <w:t>l</w:t>
      </w:r>
      <w:r w:rsidR="002E2928" w:rsidRPr="00103778">
        <w:t>a</w:t>
      </w:r>
      <w:r w:rsidR="00773DD6" w:rsidRPr="00103778">
        <w:t xml:space="preserve"> </w:t>
      </w:r>
      <w:r w:rsidR="002E2928" w:rsidRPr="00103778">
        <w:rPr>
          <w:b/>
          <w:bCs/>
        </w:rPr>
        <w:t>Consejería Jurídica</w:t>
      </w:r>
      <w:r w:rsidRPr="00103778">
        <w:rPr>
          <w:b/>
          <w:bCs/>
        </w:rPr>
        <w:t>,</w:t>
      </w:r>
      <w:r w:rsidRPr="00103778">
        <w:t xml:space="preserve"> en adelante </w:t>
      </w:r>
      <w:r w:rsidRPr="00103778">
        <w:rPr>
          <w:b/>
          <w:bCs/>
        </w:rPr>
        <w:t>EL SUJETO OBLIGADO</w:t>
      </w:r>
      <w:r w:rsidRPr="00103778">
        <w:rPr>
          <w:rFonts w:eastAsia="Calibri"/>
          <w:lang w:eastAsia="en-US"/>
        </w:rPr>
        <w:t xml:space="preserve">, </w:t>
      </w:r>
      <w:r w:rsidRPr="00103778">
        <w:t>se emite la presente Resolución con base en los Antecedentes y Considerandos que se exponen a continuación:</w:t>
      </w:r>
    </w:p>
    <w:p w14:paraId="2116968C" w14:textId="77777777" w:rsidR="00775BFC" w:rsidRPr="00103778" w:rsidRDefault="00775BFC" w:rsidP="00103778"/>
    <w:p w14:paraId="5A444FB6" w14:textId="639D3567" w:rsidR="00664420" w:rsidRPr="00103778" w:rsidRDefault="00664420" w:rsidP="00103778">
      <w:pPr>
        <w:pStyle w:val="Ttulo1"/>
      </w:pPr>
      <w:bookmarkStart w:id="3" w:name="_Toc176891685"/>
      <w:r w:rsidRPr="00103778">
        <w:t>ANTECEDENTES</w:t>
      </w:r>
      <w:bookmarkEnd w:id="3"/>
    </w:p>
    <w:p w14:paraId="5CB5034E" w14:textId="77777777" w:rsidR="00AC2DB8" w:rsidRPr="00103778" w:rsidRDefault="00AC2DB8" w:rsidP="00103778"/>
    <w:p w14:paraId="09B2D38F" w14:textId="6E49D146" w:rsidR="00664420" w:rsidRPr="00103778" w:rsidRDefault="00E37A3F" w:rsidP="00103778">
      <w:pPr>
        <w:pStyle w:val="Ttulo2"/>
      </w:pPr>
      <w:bookmarkStart w:id="4" w:name="_Toc176891686"/>
      <w:r w:rsidRPr="00103778">
        <w:t>DE LA SOLICITUD DE INFORMACIÓN</w:t>
      </w:r>
      <w:bookmarkEnd w:id="4"/>
    </w:p>
    <w:p w14:paraId="7B7535DF" w14:textId="77777777" w:rsidR="00E37A3F" w:rsidRPr="00103778" w:rsidRDefault="00E37A3F" w:rsidP="00103778"/>
    <w:p w14:paraId="2C6AD1A5" w14:textId="0405B3CD" w:rsidR="00664420" w:rsidRPr="00103778" w:rsidRDefault="00E37A3F" w:rsidP="00103778">
      <w:pPr>
        <w:pStyle w:val="Ttulo3"/>
      </w:pPr>
      <w:bookmarkStart w:id="5" w:name="_Toc176891687"/>
      <w:r w:rsidRPr="00103778">
        <w:t xml:space="preserve">a) </w:t>
      </w:r>
      <w:r w:rsidR="006B10B0" w:rsidRPr="00103778">
        <w:t>S</w:t>
      </w:r>
      <w:r w:rsidR="00664420" w:rsidRPr="00103778">
        <w:t xml:space="preserve">olicitud de </w:t>
      </w:r>
      <w:r w:rsidR="006B10B0" w:rsidRPr="00103778">
        <w:t>i</w:t>
      </w:r>
      <w:r w:rsidR="00664420" w:rsidRPr="00103778">
        <w:t>nformación</w:t>
      </w:r>
      <w:bookmarkEnd w:id="5"/>
    </w:p>
    <w:p w14:paraId="3C26397A" w14:textId="5C7B4F91" w:rsidR="00B169A2" w:rsidRPr="00103778" w:rsidRDefault="00B169A2" w:rsidP="00103778">
      <w:pPr>
        <w:pStyle w:val="Prrafodelista"/>
        <w:tabs>
          <w:tab w:val="left" w:pos="0"/>
        </w:tabs>
        <w:ind w:left="0"/>
        <w:contextualSpacing w:val="0"/>
        <w:rPr>
          <w:rFonts w:cs="Tahoma"/>
        </w:rPr>
      </w:pPr>
      <w:r w:rsidRPr="00103778">
        <w:rPr>
          <w:rFonts w:cs="Tahoma"/>
        </w:rPr>
        <w:t xml:space="preserve">El </w:t>
      </w:r>
      <w:r w:rsidR="002E2928" w:rsidRPr="00103778">
        <w:rPr>
          <w:rFonts w:cs="Tahoma"/>
          <w:b/>
          <w:bCs/>
        </w:rPr>
        <w:t>cinco de agosto d</w:t>
      </w:r>
      <w:r w:rsidRPr="00103778">
        <w:rPr>
          <w:rFonts w:cs="Tahoma"/>
          <w:b/>
          <w:bCs/>
        </w:rPr>
        <w:t>e dos mil veinticuatro</w:t>
      </w:r>
      <w:r w:rsidR="00763A56" w:rsidRPr="00103778">
        <w:rPr>
          <w:rStyle w:val="Refdenotaalpie"/>
          <w:rFonts w:cs="Tahoma"/>
          <w:b/>
          <w:bCs/>
        </w:rPr>
        <w:footnoteReference w:id="1"/>
      </w:r>
      <w:r w:rsidRPr="00103778">
        <w:rPr>
          <w:rFonts w:cs="Tahoma"/>
        </w:rPr>
        <w:t xml:space="preserve">, </w:t>
      </w:r>
      <w:r w:rsidRPr="00103778">
        <w:rPr>
          <w:b/>
          <w:bCs/>
        </w:rPr>
        <w:t>LA PARTE RECURRENTE</w:t>
      </w:r>
      <w:r w:rsidRPr="00103778">
        <w:rPr>
          <w:rFonts w:cs="Tahoma"/>
        </w:rPr>
        <w:t xml:space="preserve"> presentó una solicitud de acceso a la información pública ante el </w:t>
      </w:r>
      <w:r w:rsidRPr="00103778">
        <w:rPr>
          <w:rFonts w:cs="Tahoma"/>
          <w:b/>
          <w:bCs/>
        </w:rPr>
        <w:t>SUJETO OBLIGADO</w:t>
      </w:r>
      <w:r w:rsidRPr="00103778">
        <w:rPr>
          <w:rFonts w:cs="Tahoma"/>
        </w:rPr>
        <w:t>, a través del Sistema de Acceso a la Información Mexiquense (</w:t>
      </w:r>
      <w:r w:rsidRPr="00103778">
        <w:rPr>
          <w:rFonts w:cs="Tahoma"/>
          <w:b/>
        </w:rPr>
        <w:t>SAIMEX</w:t>
      </w:r>
      <w:r w:rsidRPr="00103778">
        <w:rPr>
          <w:rFonts w:cs="Tahoma"/>
        </w:rPr>
        <w:t>). Dicha solicitud quedó registrada con el número de folio</w:t>
      </w:r>
      <w:r w:rsidRPr="00103778">
        <w:rPr>
          <w:rFonts w:cs="Tahoma"/>
          <w:b/>
          <w:bCs/>
        </w:rPr>
        <w:t xml:space="preserve"> </w:t>
      </w:r>
      <w:r w:rsidR="002E2928" w:rsidRPr="00103778">
        <w:rPr>
          <w:rFonts w:cs="Tahoma"/>
          <w:b/>
        </w:rPr>
        <w:t xml:space="preserve">00175/CJ/IP/2024 </w:t>
      </w:r>
      <w:r w:rsidRPr="00103778">
        <w:rPr>
          <w:rFonts w:cs="Tahoma"/>
        </w:rPr>
        <w:t>y en ella se requirió la siguiente información:</w:t>
      </w:r>
    </w:p>
    <w:p w14:paraId="0459D6AC" w14:textId="77777777" w:rsidR="00664420" w:rsidRPr="00103778" w:rsidRDefault="00664420" w:rsidP="00103778">
      <w:pPr>
        <w:tabs>
          <w:tab w:val="left" w:pos="4667"/>
        </w:tabs>
        <w:ind w:left="567" w:right="567"/>
        <w:rPr>
          <w:rFonts w:cs="Tahoma"/>
          <w:b/>
          <w:bCs/>
        </w:rPr>
      </w:pPr>
    </w:p>
    <w:p w14:paraId="64B27DE3" w14:textId="65280A7F" w:rsidR="00664420" w:rsidRPr="00103778" w:rsidRDefault="002B1D44" w:rsidP="00103778">
      <w:pPr>
        <w:pStyle w:val="Ttulo"/>
      </w:pPr>
      <w:r w:rsidRPr="00103778">
        <w:t>“</w:t>
      </w:r>
      <w:r w:rsidR="002E2928" w:rsidRPr="00103778">
        <w:t xml:space="preserve">A partir de la entrada en vigor del Decreto número 274.- Por el que se reforma el artículo 3.1 y se adiciona el Capítulo VIII, denominado “Expedición de Acta por Rectificación para el Reconocimiento de Identidad de Género” al Título Segundo denominado “De las actas”, del Libro Tercero denominado “Del Registro Civil”, así como los artículos 3.42, 3.43, 3.44, 3.45 y 3.46 del Código Civil del Estado de México. Publicado en Gaceta de Gobieno el día </w:t>
      </w:r>
      <w:r w:rsidR="002E2928" w:rsidRPr="00103778">
        <w:lastRenderedPageBreak/>
        <w:t>22 de Julio de 2021, se solicita la información cuantitativa, tabulada por municipio.del número de resoluciones aprobadas bajo dicha figura jurídica, señalando tambien el tipo de cambio realizado, es decir se se cambió de género masculino a femenino, viceversa o si se aprobó alguno bajo la categoría "No binario" o su equivalente</w:t>
      </w:r>
      <w:r w:rsidRPr="00103778">
        <w:t>”</w:t>
      </w:r>
      <w:r w:rsidR="00BA1AB6" w:rsidRPr="00103778">
        <w:t xml:space="preserve"> (sic)</w:t>
      </w:r>
    </w:p>
    <w:p w14:paraId="07B1E1B5" w14:textId="77777777" w:rsidR="004D0573" w:rsidRPr="00103778" w:rsidRDefault="004D0573" w:rsidP="00103778"/>
    <w:p w14:paraId="0BD6321D" w14:textId="721F8E0C" w:rsidR="00664420" w:rsidRPr="00103778" w:rsidRDefault="009A2D78" w:rsidP="00103778">
      <w:pPr>
        <w:tabs>
          <w:tab w:val="left" w:pos="4667"/>
        </w:tabs>
        <w:ind w:left="567" w:right="567"/>
        <w:rPr>
          <w:rFonts w:cs="Tahoma"/>
          <w:bCs/>
          <w:szCs w:val="22"/>
        </w:rPr>
      </w:pPr>
      <w:r w:rsidRPr="00103778">
        <w:rPr>
          <w:rFonts w:cs="Tahoma"/>
          <w:b/>
          <w:bCs/>
          <w:szCs w:val="22"/>
        </w:rPr>
        <w:t>Modalidad de entrega</w:t>
      </w:r>
      <w:r w:rsidRPr="00103778">
        <w:rPr>
          <w:rFonts w:cs="Tahoma"/>
          <w:bCs/>
          <w:szCs w:val="22"/>
        </w:rPr>
        <w:t>: a</w:t>
      </w:r>
      <w:r w:rsidR="00664420" w:rsidRPr="00103778">
        <w:rPr>
          <w:rFonts w:cs="Tahoma"/>
          <w:bCs/>
          <w:i/>
          <w:szCs w:val="22"/>
        </w:rPr>
        <w:t xml:space="preserve"> través del </w:t>
      </w:r>
      <w:r w:rsidR="00664420" w:rsidRPr="00103778">
        <w:rPr>
          <w:rFonts w:cs="Tahoma"/>
          <w:b/>
          <w:bCs/>
          <w:i/>
          <w:szCs w:val="22"/>
        </w:rPr>
        <w:t>SAIMEX</w:t>
      </w:r>
      <w:r w:rsidRPr="00103778">
        <w:rPr>
          <w:rFonts w:cs="Tahoma"/>
          <w:bCs/>
          <w:i/>
          <w:szCs w:val="22"/>
        </w:rPr>
        <w:t>.</w:t>
      </w:r>
    </w:p>
    <w:p w14:paraId="334D2860" w14:textId="77777777" w:rsidR="00664420" w:rsidRPr="00103778" w:rsidRDefault="00664420" w:rsidP="00103778">
      <w:pPr>
        <w:autoSpaceDE w:val="0"/>
        <w:autoSpaceDN w:val="0"/>
        <w:adjustRightInd w:val="0"/>
        <w:ind w:right="-28"/>
        <w:rPr>
          <w:rFonts w:cs="Tahoma"/>
          <w:bCs/>
          <w:i/>
          <w:szCs w:val="22"/>
        </w:rPr>
      </w:pPr>
    </w:p>
    <w:p w14:paraId="5E5A1AA7" w14:textId="77777777" w:rsidR="00F02243" w:rsidRPr="00103778" w:rsidRDefault="00F02243" w:rsidP="00103778">
      <w:pPr>
        <w:pStyle w:val="Ttulo3"/>
      </w:pPr>
      <w:bookmarkStart w:id="6" w:name="_Toc171527278"/>
      <w:bookmarkStart w:id="7" w:name="_Toc176891688"/>
      <w:bookmarkStart w:id="8" w:name="_Toc170932807"/>
      <w:r w:rsidRPr="00103778">
        <w:t>b) Turno de la solicitud de información</w:t>
      </w:r>
      <w:bookmarkEnd w:id="6"/>
      <w:bookmarkEnd w:id="7"/>
    </w:p>
    <w:p w14:paraId="6B8B6978" w14:textId="363D8D83" w:rsidR="00F02243" w:rsidRPr="00103778" w:rsidRDefault="00F02243" w:rsidP="00103778">
      <w:r w:rsidRPr="00103778">
        <w:t xml:space="preserve">En cumplimiento al artículo 162 de la Ley de Transparencia y Acceso a la Información Pública del Estado de México y Municipios, el </w:t>
      </w:r>
      <w:r w:rsidR="002E2928" w:rsidRPr="00103778">
        <w:rPr>
          <w:rFonts w:eastAsia="Palatino Linotype" w:cs="Palatino Linotype"/>
          <w:b/>
        </w:rPr>
        <w:t xml:space="preserve">cinco de agosto de </w:t>
      </w:r>
      <w:r w:rsidRPr="00103778">
        <w:rPr>
          <w:rFonts w:eastAsia="Palatino Linotype" w:cs="Palatino Linotype"/>
          <w:b/>
        </w:rPr>
        <w:t>dos mil veinticuatro</w:t>
      </w:r>
      <w:r w:rsidRPr="00103778">
        <w:t xml:space="preserve">, el Titular de la Unidad de Transparencia del </w:t>
      </w:r>
      <w:r w:rsidRPr="00103778">
        <w:rPr>
          <w:b/>
        </w:rPr>
        <w:t>SUJETO OBLIGADO</w:t>
      </w:r>
      <w:r w:rsidRPr="00103778">
        <w:t xml:space="preserve"> turnó la solicitud de información al servidor público habilitado que estimó pertinente.</w:t>
      </w:r>
    </w:p>
    <w:p w14:paraId="0F87F8DA" w14:textId="77777777" w:rsidR="00F02243" w:rsidRPr="00103778" w:rsidRDefault="00F02243" w:rsidP="00103778"/>
    <w:p w14:paraId="3212BA4D" w14:textId="1FBA2B70" w:rsidR="00664420" w:rsidRPr="00103778" w:rsidRDefault="00546AF6" w:rsidP="00103778">
      <w:pPr>
        <w:pStyle w:val="Ttulo3"/>
      </w:pPr>
      <w:bookmarkStart w:id="9" w:name="_Toc165402857"/>
      <w:bookmarkStart w:id="10" w:name="_Toc176891689"/>
      <w:r w:rsidRPr="00103778">
        <w:t xml:space="preserve">c) </w:t>
      </w:r>
      <w:bookmarkEnd w:id="8"/>
      <w:bookmarkEnd w:id="9"/>
      <w:r w:rsidR="00664420" w:rsidRPr="00103778">
        <w:rPr>
          <w:lang w:val="es-ES"/>
        </w:rPr>
        <w:t xml:space="preserve">Respuesta </w:t>
      </w:r>
      <w:r w:rsidR="00664420" w:rsidRPr="00103778">
        <w:rPr>
          <w:rFonts w:eastAsia="Calibri"/>
          <w:lang w:eastAsia="en-US"/>
        </w:rPr>
        <w:t>del Sujeto Obligado</w:t>
      </w:r>
      <w:bookmarkEnd w:id="10"/>
    </w:p>
    <w:p w14:paraId="2143017E" w14:textId="74602050" w:rsidR="00BA1AB6" w:rsidRPr="00103778" w:rsidRDefault="003B0255" w:rsidP="00103778">
      <w:pPr>
        <w:rPr>
          <w:lang w:val="es-ES"/>
        </w:rPr>
      </w:pPr>
      <w:r w:rsidRPr="00103778">
        <w:rPr>
          <w:lang w:val="es-ES"/>
        </w:rPr>
        <w:t xml:space="preserve">El </w:t>
      </w:r>
      <w:r w:rsidR="002E2928" w:rsidRPr="00103778">
        <w:rPr>
          <w:b/>
          <w:bCs/>
          <w:lang w:val="es-ES"/>
        </w:rPr>
        <w:t xml:space="preserve">diecinueve de agosto </w:t>
      </w:r>
      <w:r w:rsidR="00546AF6" w:rsidRPr="00103778">
        <w:rPr>
          <w:b/>
          <w:bCs/>
          <w:lang w:val="es-ES"/>
        </w:rPr>
        <w:t>de dos mi</w:t>
      </w:r>
      <w:r w:rsidRPr="00103778">
        <w:rPr>
          <w:b/>
          <w:bCs/>
          <w:lang w:val="es-ES"/>
        </w:rPr>
        <w:t>l veinticuatro</w:t>
      </w:r>
      <w:r w:rsidRPr="00103778">
        <w:rPr>
          <w:lang w:val="es-ES"/>
        </w:rPr>
        <w:t xml:space="preserve">, el Titular de la Unidad de Transparencia del </w:t>
      </w:r>
      <w:r w:rsidRPr="00103778">
        <w:rPr>
          <w:b/>
          <w:lang w:val="es-ES"/>
        </w:rPr>
        <w:t>SUJETO OBLIGADO</w:t>
      </w:r>
      <w:r w:rsidRPr="00103778">
        <w:rPr>
          <w:lang w:val="es-ES"/>
        </w:rPr>
        <w:t xml:space="preserve"> notificó la siguiente respuesta a través del </w:t>
      </w:r>
      <w:r w:rsidRPr="00103778">
        <w:rPr>
          <w:b/>
          <w:lang w:val="es-ES"/>
        </w:rPr>
        <w:t>SAIMEX</w:t>
      </w:r>
      <w:r w:rsidRPr="00103778">
        <w:rPr>
          <w:lang w:val="es-ES"/>
        </w:rPr>
        <w:t>:</w:t>
      </w:r>
    </w:p>
    <w:p w14:paraId="64166B4B" w14:textId="77777777" w:rsidR="003B0255" w:rsidRPr="00103778" w:rsidRDefault="003B0255" w:rsidP="00103778"/>
    <w:p w14:paraId="2B134CC3" w14:textId="77777777" w:rsidR="002E2928" w:rsidRPr="00103778" w:rsidRDefault="003B0255" w:rsidP="00103778">
      <w:pPr>
        <w:pStyle w:val="Ttulo"/>
      </w:pPr>
      <w:r w:rsidRPr="00103778">
        <w:t>“</w:t>
      </w:r>
      <w:r w:rsidR="002E2928" w:rsidRPr="00103778">
        <w:t>En respuesta a la solicitud recibida, nos permitimos hacer de su conocimiento que con fundamento en el artículo 53, Fracciones: II, V y VI de la Ley de Transparencia y Acceso a la Información Pública del Estado de México y Municipios, le contestamos que:</w:t>
      </w:r>
    </w:p>
    <w:p w14:paraId="77F73228" w14:textId="77777777" w:rsidR="002E2928" w:rsidRPr="00103778" w:rsidRDefault="002E2928" w:rsidP="00103778"/>
    <w:p w14:paraId="1E7495F4" w14:textId="77777777" w:rsidR="002E2928" w:rsidRPr="00103778" w:rsidRDefault="002E2928" w:rsidP="00103778">
      <w:pPr>
        <w:pStyle w:val="Ttulo"/>
      </w:pPr>
      <w:r w:rsidRPr="00103778">
        <w:t>En caso de que la respuesta no sea legible, favor de comunicarse al teléfono 722 213 75 11, exts: 106 y 110</w:t>
      </w:r>
    </w:p>
    <w:p w14:paraId="614C2CEE" w14:textId="77777777" w:rsidR="002E2928" w:rsidRPr="00103778" w:rsidRDefault="002E2928" w:rsidP="00103778"/>
    <w:p w14:paraId="79A9858F" w14:textId="77777777" w:rsidR="002E2928" w:rsidRPr="00103778" w:rsidRDefault="002E2928" w:rsidP="00103778">
      <w:pPr>
        <w:pStyle w:val="Ttulo"/>
      </w:pPr>
      <w:r w:rsidRPr="00103778">
        <w:t>ATENTAMENTE</w:t>
      </w:r>
    </w:p>
    <w:p w14:paraId="42647ECD" w14:textId="77777777" w:rsidR="002E2928" w:rsidRPr="00103778" w:rsidRDefault="002E2928" w:rsidP="00103778"/>
    <w:p w14:paraId="4A08B1BE" w14:textId="7775A992" w:rsidR="003B0255" w:rsidRPr="00103778" w:rsidRDefault="002E2928" w:rsidP="00103778">
      <w:pPr>
        <w:pStyle w:val="Ttulo"/>
      </w:pPr>
      <w:r w:rsidRPr="00103778">
        <w:t>LIC. MARIO CARLOS CANTÚ ESPARZA</w:t>
      </w:r>
      <w:r w:rsidR="003B0255" w:rsidRPr="00103778">
        <w:t>” (sic)</w:t>
      </w:r>
    </w:p>
    <w:p w14:paraId="4B1F18A0" w14:textId="77777777" w:rsidR="003B0255" w:rsidRPr="00103778" w:rsidRDefault="003B0255" w:rsidP="00103778"/>
    <w:p w14:paraId="22832CAD" w14:textId="77777777" w:rsidR="002E2928" w:rsidRPr="00103778" w:rsidRDefault="003B0255" w:rsidP="00103778">
      <w:pPr>
        <w:autoSpaceDE w:val="0"/>
        <w:autoSpaceDN w:val="0"/>
        <w:adjustRightInd w:val="0"/>
        <w:ind w:right="-28"/>
        <w:rPr>
          <w:rFonts w:cs="Tahoma"/>
          <w:szCs w:val="22"/>
          <w:lang w:val="es-ES"/>
        </w:rPr>
      </w:pPr>
      <w:r w:rsidRPr="00103778">
        <w:rPr>
          <w:rFonts w:cs="Tahoma"/>
          <w:bCs/>
          <w:szCs w:val="22"/>
          <w:lang w:val="es-ES"/>
        </w:rPr>
        <w:lastRenderedPageBreak/>
        <w:t xml:space="preserve">Asimismo, </w:t>
      </w:r>
      <w:r w:rsidRPr="00103778">
        <w:rPr>
          <w:rFonts w:cs="Tahoma"/>
          <w:b/>
          <w:szCs w:val="22"/>
          <w:lang w:val="es-ES"/>
        </w:rPr>
        <w:t xml:space="preserve">EL SUJETO OBLIGADO </w:t>
      </w:r>
      <w:r w:rsidRPr="00103778">
        <w:rPr>
          <w:rFonts w:cs="Tahoma"/>
          <w:bCs/>
          <w:szCs w:val="22"/>
          <w:lang w:val="es-ES"/>
        </w:rPr>
        <w:t xml:space="preserve">adjuntó </w:t>
      </w:r>
      <w:r w:rsidR="002E2928" w:rsidRPr="00103778">
        <w:rPr>
          <w:rFonts w:cs="Tahoma"/>
          <w:bCs/>
          <w:szCs w:val="22"/>
          <w:lang w:val="es-ES"/>
        </w:rPr>
        <w:t xml:space="preserve">el </w:t>
      </w:r>
      <w:r w:rsidR="00546AF6" w:rsidRPr="00103778">
        <w:rPr>
          <w:rFonts w:cs="Tahoma"/>
          <w:bCs/>
          <w:szCs w:val="22"/>
          <w:lang w:val="es-ES"/>
        </w:rPr>
        <w:t>archivo electrónico</w:t>
      </w:r>
      <w:r w:rsidR="002E2928" w:rsidRPr="00103778">
        <w:rPr>
          <w:rFonts w:cs="Tahoma"/>
          <w:bCs/>
          <w:szCs w:val="22"/>
          <w:lang w:val="es-ES"/>
        </w:rPr>
        <w:t xml:space="preserve"> denominado </w:t>
      </w:r>
      <w:r w:rsidR="002E2928" w:rsidRPr="00103778">
        <w:rPr>
          <w:rFonts w:cs="Tahoma"/>
          <w:b/>
          <w:i/>
          <w:szCs w:val="22"/>
          <w:lang w:val="es-ES"/>
        </w:rPr>
        <w:t xml:space="preserve">Rptal175.24Rcivil.pdf, </w:t>
      </w:r>
      <w:r w:rsidR="002E2928" w:rsidRPr="00103778">
        <w:rPr>
          <w:rFonts w:cs="Tahoma"/>
          <w:szCs w:val="22"/>
          <w:lang w:val="es-ES"/>
        </w:rPr>
        <w:t xml:space="preserve">el cual contiene los siguientes documentos: </w:t>
      </w:r>
    </w:p>
    <w:p w14:paraId="78D0C885" w14:textId="77777777" w:rsidR="002E2928" w:rsidRPr="00103778" w:rsidRDefault="002E2928" w:rsidP="00103778">
      <w:pPr>
        <w:autoSpaceDE w:val="0"/>
        <w:autoSpaceDN w:val="0"/>
        <w:adjustRightInd w:val="0"/>
        <w:ind w:right="-28"/>
        <w:rPr>
          <w:rFonts w:cs="Tahoma"/>
          <w:szCs w:val="22"/>
          <w:lang w:val="es-ES"/>
        </w:rPr>
      </w:pPr>
    </w:p>
    <w:p w14:paraId="5EF32F3A" w14:textId="435173E9" w:rsidR="002E2928" w:rsidRPr="00103778" w:rsidRDefault="002E2928" w:rsidP="00103778">
      <w:pPr>
        <w:pStyle w:val="Prrafodelista"/>
        <w:numPr>
          <w:ilvl w:val="0"/>
          <w:numId w:val="48"/>
        </w:numPr>
        <w:autoSpaceDE w:val="0"/>
        <w:autoSpaceDN w:val="0"/>
        <w:adjustRightInd w:val="0"/>
        <w:ind w:right="-28"/>
        <w:rPr>
          <w:rFonts w:cs="Tahoma"/>
          <w:bCs/>
          <w:szCs w:val="22"/>
          <w:lang w:val="es-ES"/>
        </w:rPr>
      </w:pPr>
      <w:r w:rsidRPr="00103778">
        <w:rPr>
          <w:rFonts w:cs="Tahoma"/>
          <w:szCs w:val="22"/>
          <w:lang w:val="es-ES"/>
        </w:rPr>
        <w:t xml:space="preserve">Oficio número CJ-UIPPE/1602/2024 del diecinueve de agosto de dos mil veinticuatro, por medio del cual el titular de la Unidad de Transparencia, medularmente refiere adjuntar la respuesta de la servidora pública habilitada de la Dirección General de Registro Civil.  </w:t>
      </w:r>
    </w:p>
    <w:p w14:paraId="2E1D830B" w14:textId="341F100C" w:rsidR="002E2928" w:rsidRPr="00103778" w:rsidRDefault="002E2928" w:rsidP="00103778">
      <w:pPr>
        <w:pStyle w:val="Prrafodelista"/>
        <w:numPr>
          <w:ilvl w:val="0"/>
          <w:numId w:val="48"/>
        </w:numPr>
        <w:autoSpaceDE w:val="0"/>
        <w:autoSpaceDN w:val="0"/>
        <w:adjustRightInd w:val="0"/>
        <w:ind w:right="-28"/>
        <w:rPr>
          <w:rFonts w:cs="Tahoma"/>
          <w:bCs/>
          <w:szCs w:val="22"/>
          <w:lang w:val="es-ES"/>
        </w:rPr>
      </w:pPr>
      <w:r w:rsidRPr="00103778">
        <w:rPr>
          <w:rFonts w:cs="Tahoma"/>
          <w:szCs w:val="22"/>
          <w:lang w:val="es-ES"/>
        </w:rPr>
        <w:t>Oficio número 23301001A000000/1903/2024 del doce de agosto de dos mil veinticuatro, por medio del cual la Directora General del Registro Civil del Estado de México, informa que con corte al mes de julio del present</w:t>
      </w:r>
      <w:r w:rsidR="006F4503" w:rsidRPr="00103778">
        <w:rPr>
          <w:rFonts w:cs="Tahoma"/>
          <w:szCs w:val="22"/>
          <w:lang w:val="es-ES"/>
        </w:rPr>
        <w:t>e</w:t>
      </w:r>
      <w:r w:rsidRPr="00103778">
        <w:rPr>
          <w:rFonts w:cs="Tahoma"/>
          <w:szCs w:val="22"/>
          <w:lang w:val="es-ES"/>
        </w:rPr>
        <w:t xml:space="preserve"> año han sido aprobadas 1031 solicitudes de cambio de género, de los cuales 621 cambiaron a género masculino y 410 a género femenino; asimismo, informa que no se han aprobado</w:t>
      </w:r>
      <w:r w:rsidR="00FF1A82" w:rsidRPr="00103778">
        <w:rPr>
          <w:rFonts w:cs="Tahoma"/>
          <w:szCs w:val="22"/>
          <w:lang w:val="es-ES"/>
        </w:rPr>
        <w:t xml:space="preserve"> cambio de sexo a “no binario” y agrega listado de rectificación para el reconocimiento de identidad de género por municipio. </w:t>
      </w:r>
    </w:p>
    <w:p w14:paraId="45B7E5E0" w14:textId="77777777" w:rsidR="002E2928" w:rsidRPr="00103778" w:rsidRDefault="002E2928" w:rsidP="00103778">
      <w:pPr>
        <w:autoSpaceDE w:val="0"/>
        <w:autoSpaceDN w:val="0"/>
        <w:adjustRightInd w:val="0"/>
        <w:ind w:right="-28"/>
        <w:rPr>
          <w:rFonts w:cs="Tahoma"/>
          <w:bCs/>
          <w:szCs w:val="22"/>
          <w:lang w:val="es-ES"/>
        </w:rPr>
      </w:pPr>
    </w:p>
    <w:p w14:paraId="0F24A322" w14:textId="7F9E5F9A" w:rsidR="00B137E8" w:rsidRPr="00103778" w:rsidRDefault="00B137E8" w:rsidP="00103778">
      <w:pPr>
        <w:pStyle w:val="Ttulo2"/>
        <w:jc w:val="left"/>
      </w:pPr>
      <w:bookmarkStart w:id="11" w:name="_Toc171527280"/>
      <w:bookmarkStart w:id="12" w:name="_Toc176891690"/>
      <w:r w:rsidRPr="00103778">
        <w:t>DEL RECURSO DE REVISIÓN</w:t>
      </w:r>
      <w:bookmarkEnd w:id="11"/>
      <w:bookmarkEnd w:id="12"/>
    </w:p>
    <w:p w14:paraId="2B216813" w14:textId="61ADBB2B" w:rsidR="00664420" w:rsidRPr="00103778" w:rsidRDefault="006E25BC" w:rsidP="00103778">
      <w:pPr>
        <w:pStyle w:val="Ttulo3"/>
      </w:pPr>
      <w:bookmarkStart w:id="13" w:name="_Toc176891691"/>
      <w:r w:rsidRPr="00103778">
        <w:rPr>
          <w:szCs w:val="32"/>
        </w:rPr>
        <w:t>a)</w:t>
      </w:r>
      <w:r w:rsidRPr="00103778">
        <w:t xml:space="preserve"> </w:t>
      </w:r>
      <w:r w:rsidR="00664420" w:rsidRPr="00103778">
        <w:t>Interposición del Recurso de Revisión</w:t>
      </w:r>
      <w:bookmarkEnd w:id="13"/>
    </w:p>
    <w:p w14:paraId="6279C622" w14:textId="5D291CB5" w:rsidR="00664420" w:rsidRPr="00103778" w:rsidRDefault="00664420" w:rsidP="00103778">
      <w:pPr>
        <w:autoSpaceDE w:val="0"/>
        <w:autoSpaceDN w:val="0"/>
        <w:adjustRightInd w:val="0"/>
        <w:ind w:right="-28"/>
        <w:rPr>
          <w:rFonts w:cs="Tahoma"/>
          <w:szCs w:val="22"/>
        </w:rPr>
      </w:pPr>
      <w:r w:rsidRPr="00103778">
        <w:rPr>
          <w:rFonts w:cs="Tahoma"/>
          <w:szCs w:val="22"/>
        </w:rPr>
        <w:t xml:space="preserve">El </w:t>
      </w:r>
      <w:r w:rsidR="00FF1A82" w:rsidRPr="00103778">
        <w:rPr>
          <w:rFonts w:cs="Tahoma"/>
          <w:b/>
          <w:bCs/>
          <w:szCs w:val="22"/>
        </w:rPr>
        <w:t xml:space="preserve">veinte </w:t>
      </w:r>
      <w:r w:rsidR="00CB7EB0" w:rsidRPr="00103778">
        <w:rPr>
          <w:rFonts w:cs="Tahoma"/>
          <w:b/>
          <w:bCs/>
          <w:szCs w:val="22"/>
        </w:rPr>
        <w:t>d</w:t>
      </w:r>
      <w:r w:rsidR="00165CD4" w:rsidRPr="00103778">
        <w:rPr>
          <w:rFonts w:cs="Tahoma"/>
          <w:b/>
          <w:bCs/>
          <w:szCs w:val="22"/>
        </w:rPr>
        <w:t xml:space="preserve">e agosto </w:t>
      </w:r>
      <w:r w:rsidR="00475FF6" w:rsidRPr="00103778">
        <w:rPr>
          <w:rFonts w:cs="Tahoma"/>
          <w:b/>
          <w:bCs/>
          <w:szCs w:val="22"/>
        </w:rPr>
        <w:t xml:space="preserve">de </w:t>
      </w:r>
      <w:r w:rsidRPr="00103778">
        <w:rPr>
          <w:rFonts w:cs="Tahoma"/>
          <w:b/>
          <w:bCs/>
          <w:szCs w:val="22"/>
        </w:rPr>
        <w:t>dos mil</w:t>
      </w:r>
      <w:r w:rsidR="00F45902" w:rsidRPr="00103778">
        <w:rPr>
          <w:rFonts w:cs="Tahoma"/>
          <w:b/>
          <w:bCs/>
          <w:szCs w:val="22"/>
        </w:rPr>
        <w:t xml:space="preserve"> veinticuatro</w:t>
      </w:r>
      <w:r w:rsidRPr="00103778">
        <w:rPr>
          <w:rFonts w:cs="Tahoma"/>
          <w:szCs w:val="22"/>
        </w:rPr>
        <w:t xml:space="preserve"> </w:t>
      </w:r>
      <w:r w:rsidR="00F75D23" w:rsidRPr="00103778">
        <w:rPr>
          <w:rFonts w:cs="Tahoma"/>
          <w:b/>
          <w:bCs/>
          <w:szCs w:val="22"/>
        </w:rPr>
        <w:t>LA PARTE RECURRENTE</w:t>
      </w:r>
      <w:r w:rsidR="00F75D23" w:rsidRPr="00103778">
        <w:rPr>
          <w:rFonts w:cs="Tahoma"/>
          <w:szCs w:val="22"/>
        </w:rPr>
        <w:t xml:space="preserve"> interpuso el recurso de revisión en contra de la respuesta emitida por el </w:t>
      </w:r>
      <w:r w:rsidR="00F75D23" w:rsidRPr="00103778">
        <w:rPr>
          <w:rFonts w:cs="Tahoma"/>
          <w:b/>
          <w:bCs/>
          <w:szCs w:val="22"/>
        </w:rPr>
        <w:t>SUJETO OBLIGADO</w:t>
      </w:r>
      <w:r w:rsidR="00953430" w:rsidRPr="00103778">
        <w:rPr>
          <w:rFonts w:cs="Tahoma"/>
          <w:szCs w:val="22"/>
        </w:rPr>
        <w:t xml:space="preserve">, mismo que fue registrado en el </w:t>
      </w:r>
      <w:r w:rsidR="00953430" w:rsidRPr="00103778">
        <w:rPr>
          <w:rFonts w:cs="Tahoma"/>
          <w:b/>
          <w:szCs w:val="22"/>
        </w:rPr>
        <w:t>SAIMEX</w:t>
      </w:r>
      <w:r w:rsidR="00953430" w:rsidRPr="00103778">
        <w:rPr>
          <w:rFonts w:cs="Tahoma"/>
          <w:szCs w:val="22"/>
        </w:rPr>
        <w:t xml:space="preserve"> con el número de expediente </w:t>
      </w:r>
      <w:r w:rsidR="00F45902" w:rsidRPr="00103778">
        <w:rPr>
          <w:rFonts w:cs="Tahoma"/>
          <w:b/>
          <w:bCs/>
          <w:szCs w:val="22"/>
        </w:rPr>
        <w:t>0</w:t>
      </w:r>
      <w:r w:rsidR="00FF1A82" w:rsidRPr="00103778">
        <w:rPr>
          <w:rFonts w:cs="Tahoma"/>
          <w:b/>
          <w:bCs/>
          <w:szCs w:val="22"/>
        </w:rPr>
        <w:t>5002</w:t>
      </w:r>
      <w:r w:rsidR="00F45902" w:rsidRPr="00103778">
        <w:rPr>
          <w:rFonts w:cs="Tahoma"/>
          <w:b/>
          <w:bCs/>
          <w:szCs w:val="22"/>
        </w:rPr>
        <w:t>/</w:t>
      </w:r>
      <w:r w:rsidR="00953430" w:rsidRPr="00103778">
        <w:rPr>
          <w:rFonts w:cs="Tahoma"/>
          <w:b/>
          <w:bCs/>
          <w:szCs w:val="22"/>
        </w:rPr>
        <w:t>INFOEM/IP/RR/</w:t>
      </w:r>
      <w:r w:rsidR="00F45902" w:rsidRPr="00103778">
        <w:rPr>
          <w:rFonts w:cs="Tahoma"/>
          <w:b/>
          <w:bCs/>
          <w:szCs w:val="22"/>
        </w:rPr>
        <w:t>2024</w:t>
      </w:r>
      <w:r w:rsidR="00953430" w:rsidRPr="00103778">
        <w:rPr>
          <w:rFonts w:cs="Tahoma"/>
          <w:szCs w:val="22"/>
        </w:rPr>
        <w:t>, y en el cual manifiesta lo siguiente</w:t>
      </w:r>
      <w:r w:rsidRPr="00103778">
        <w:rPr>
          <w:rFonts w:cs="Tahoma"/>
          <w:szCs w:val="22"/>
        </w:rPr>
        <w:t>:</w:t>
      </w:r>
    </w:p>
    <w:p w14:paraId="74B30008" w14:textId="77777777" w:rsidR="00664420" w:rsidRPr="00103778" w:rsidRDefault="00664420" w:rsidP="00103778">
      <w:pPr>
        <w:tabs>
          <w:tab w:val="left" w:pos="4667"/>
        </w:tabs>
        <w:ind w:right="539"/>
        <w:rPr>
          <w:rFonts w:cs="Tahoma"/>
          <w:szCs w:val="22"/>
        </w:rPr>
      </w:pPr>
    </w:p>
    <w:p w14:paraId="603D7341" w14:textId="1B31078B" w:rsidR="00220110" w:rsidRPr="00103778" w:rsidRDefault="00664420" w:rsidP="00103778">
      <w:pPr>
        <w:tabs>
          <w:tab w:val="left" w:pos="4667"/>
        </w:tabs>
        <w:ind w:right="539"/>
        <w:rPr>
          <w:rFonts w:cs="Tahoma"/>
          <w:b/>
          <w:iCs/>
        </w:rPr>
      </w:pPr>
      <w:r w:rsidRPr="00103778">
        <w:rPr>
          <w:rFonts w:cs="Tahoma"/>
          <w:b/>
          <w:iCs/>
        </w:rPr>
        <w:t>ACTO IMPUGNADO</w:t>
      </w:r>
      <w:r w:rsidR="00462CD4" w:rsidRPr="00103778">
        <w:rPr>
          <w:rFonts w:cs="Tahoma"/>
          <w:b/>
          <w:iCs/>
        </w:rPr>
        <w:t xml:space="preserve">: </w:t>
      </w:r>
    </w:p>
    <w:p w14:paraId="210245B1" w14:textId="77777777" w:rsidR="00220110" w:rsidRPr="00103778" w:rsidRDefault="00220110" w:rsidP="00103778">
      <w:pPr>
        <w:pStyle w:val="Ttulo"/>
      </w:pPr>
    </w:p>
    <w:p w14:paraId="3934669B" w14:textId="247FC9E4" w:rsidR="00462CD4" w:rsidRPr="00103778" w:rsidRDefault="00220110" w:rsidP="00103778">
      <w:pPr>
        <w:pStyle w:val="Ttulo"/>
      </w:pPr>
      <w:r w:rsidRPr="00103778">
        <w:t>“</w:t>
      </w:r>
      <w:r w:rsidR="00FF1A82" w:rsidRPr="00103778">
        <w:t>OFICIO NUMERO 23301001A000000/1903/2024</w:t>
      </w:r>
      <w:r w:rsidRPr="00103778">
        <w:t xml:space="preserve">” (sic) </w:t>
      </w:r>
    </w:p>
    <w:p w14:paraId="1A0B46EC" w14:textId="77777777" w:rsidR="00165CD4" w:rsidRPr="00103778" w:rsidRDefault="00165CD4" w:rsidP="00103778">
      <w:pPr>
        <w:pStyle w:val="Ttulo"/>
      </w:pPr>
    </w:p>
    <w:p w14:paraId="3DAC7B8A" w14:textId="4AF0888D" w:rsidR="00165CD4" w:rsidRPr="00103778" w:rsidRDefault="00165CD4" w:rsidP="00103778">
      <w:pPr>
        <w:rPr>
          <w:rFonts w:cs="Tahoma"/>
          <w:b/>
          <w:iCs/>
        </w:rPr>
      </w:pPr>
      <w:r w:rsidRPr="00103778">
        <w:rPr>
          <w:rFonts w:cs="Tahoma"/>
          <w:b/>
          <w:iCs/>
        </w:rPr>
        <w:t>RAZONES O MOTIVOS DE INCONFORMIDAD:</w:t>
      </w:r>
    </w:p>
    <w:p w14:paraId="6199236A" w14:textId="77777777" w:rsidR="00165CD4" w:rsidRPr="00103778" w:rsidRDefault="00165CD4" w:rsidP="00103778">
      <w:pPr>
        <w:rPr>
          <w:rFonts w:cs="Tahoma"/>
          <w:b/>
          <w:iCs/>
        </w:rPr>
      </w:pPr>
    </w:p>
    <w:p w14:paraId="08B36A69" w14:textId="7F1A1684" w:rsidR="00165CD4" w:rsidRPr="00103778" w:rsidRDefault="00165CD4" w:rsidP="00103778">
      <w:pPr>
        <w:pStyle w:val="Ttulo"/>
      </w:pPr>
      <w:r w:rsidRPr="00103778">
        <w:t>“</w:t>
      </w:r>
      <w:r w:rsidR="00FF1A82" w:rsidRPr="00103778">
        <w:t>El cuerpo del oficio, señala que se han autorizado un total de 1,031 solicitudes, sin embargo, al hacer la suma aritmetica de la información recibida la suma asciende a la cantidad de 1,025 solicitudes, por lo que habrían 6 que no se encuentran desplegadas en la información proporcionada, por lo que se solicita se revisé la información proporcionada y esta se entregue corregida</w:t>
      </w:r>
      <w:r w:rsidRPr="00103778">
        <w:t xml:space="preserve">” (sic) </w:t>
      </w:r>
    </w:p>
    <w:p w14:paraId="769189AC" w14:textId="77777777" w:rsidR="00165CD4" w:rsidRPr="00103778" w:rsidRDefault="00165CD4" w:rsidP="00103778"/>
    <w:p w14:paraId="6804DEF1" w14:textId="3C4F6CB5" w:rsidR="00664420" w:rsidRPr="00103778" w:rsidRDefault="006E25BC" w:rsidP="00103778">
      <w:pPr>
        <w:pStyle w:val="Ttulo3"/>
      </w:pPr>
      <w:bookmarkStart w:id="14" w:name="_Toc176891692"/>
      <w:r w:rsidRPr="00103778">
        <w:t>b</w:t>
      </w:r>
      <w:r w:rsidR="00664420" w:rsidRPr="00103778">
        <w:t>) Turno del Recurso de Revisión</w:t>
      </w:r>
      <w:bookmarkEnd w:id="14"/>
    </w:p>
    <w:p w14:paraId="1173671B" w14:textId="5E3A3A04" w:rsidR="00C72DAA" w:rsidRPr="00103778" w:rsidRDefault="00C72DAA" w:rsidP="00103778">
      <w:r w:rsidRPr="00103778">
        <w:t>Con fundamento en el artículo 185, fracción I de la Ley de Transparencia y Acceso a la Información Pública del Estado de México y Municipios, el</w:t>
      </w:r>
      <w:r w:rsidRPr="00103778">
        <w:rPr>
          <w:b/>
          <w:bCs/>
        </w:rPr>
        <w:t xml:space="preserve"> </w:t>
      </w:r>
      <w:r w:rsidR="00FF1A82" w:rsidRPr="00103778">
        <w:rPr>
          <w:rFonts w:cs="Tahoma"/>
          <w:b/>
          <w:bCs/>
          <w:szCs w:val="22"/>
        </w:rPr>
        <w:t xml:space="preserve">veinte </w:t>
      </w:r>
      <w:r w:rsidR="00220110" w:rsidRPr="00103778">
        <w:rPr>
          <w:rFonts w:eastAsia="Palatino Linotype" w:cs="Palatino Linotype"/>
          <w:b/>
        </w:rPr>
        <w:t xml:space="preserve">de </w:t>
      </w:r>
      <w:r w:rsidR="00165CD4" w:rsidRPr="00103778">
        <w:rPr>
          <w:rFonts w:eastAsia="Palatino Linotype" w:cs="Palatino Linotype"/>
          <w:b/>
        </w:rPr>
        <w:t xml:space="preserve">agosto </w:t>
      </w:r>
      <w:r w:rsidRPr="00103778">
        <w:rPr>
          <w:rFonts w:eastAsia="Palatino Linotype" w:cs="Palatino Linotype"/>
          <w:b/>
        </w:rPr>
        <w:t xml:space="preserve">de dos mil </w:t>
      </w:r>
      <w:r w:rsidR="00657603" w:rsidRPr="00103778">
        <w:rPr>
          <w:rFonts w:eastAsia="Palatino Linotype" w:cs="Palatino Linotype"/>
          <w:b/>
        </w:rPr>
        <w:t xml:space="preserve">veinticuatro </w:t>
      </w:r>
      <w:r w:rsidRPr="00103778">
        <w:t>se turnó el recurso de revisión a través del</w:t>
      </w:r>
      <w:r w:rsidRPr="00103778">
        <w:rPr>
          <w:rFonts w:eastAsia="Arial Unicode MS"/>
        </w:rPr>
        <w:t xml:space="preserve"> </w:t>
      </w:r>
      <w:r w:rsidRPr="00103778">
        <w:rPr>
          <w:rFonts w:eastAsia="Arial Unicode MS"/>
          <w:bCs/>
        </w:rPr>
        <w:t>SAIMEX</w:t>
      </w:r>
      <w:r w:rsidRPr="00103778">
        <w:t xml:space="preserve"> a la </w:t>
      </w:r>
      <w:r w:rsidRPr="00103778">
        <w:rPr>
          <w:b/>
        </w:rPr>
        <w:t>Comisionada Sharon Cristina Morales Martínez</w:t>
      </w:r>
      <w:r w:rsidRPr="00103778">
        <w:rPr>
          <w:bCs/>
        </w:rPr>
        <w:t xml:space="preserve">, </w:t>
      </w:r>
      <w:r w:rsidRPr="00103778">
        <w:t xml:space="preserve">a efecto de decretar su admisión o desechamiento. </w:t>
      </w:r>
    </w:p>
    <w:p w14:paraId="18F305CB" w14:textId="77777777" w:rsidR="00664420" w:rsidRPr="00103778" w:rsidRDefault="00664420" w:rsidP="00103778">
      <w:pPr>
        <w:rPr>
          <w:rFonts w:eastAsia="Batang" w:cs="Tahoma"/>
          <w:bCs/>
          <w:szCs w:val="22"/>
        </w:rPr>
      </w:pPr>
    </w:p>
    <w:p w14:paraId="3E31EC2D" w14:textId="295256A1" w:rsidR="00664420" w:rsidRPr="00103778" w:rsidRDefault="006E25BC" w:rsidP="00103778">
      <w:pPr>
        <w:pStyle w:val="Ttulo3"/>
      </w:pPr>
      <w:bookmarkStart w:id="15" w:name="_Toc176891693"/>
      <w:r w:rsidRPr="00103778">
        <w:t>c</w:t>
      </w:r>
      <w:r w:rsidR="00664420" w:rsidRPr="00103778">
        <w:t>) Admisión del Recurso de Revisión</w:t>
      </w:r>
      <w:bookmarkEnd w:id="15"/>
    </w:p>
    <w:p w14:paraId="240447D5" w14:textId="6A1D672D" w:rsidR="000E09C4" w:rsidRPr="00103778" w:rsidRDefault="000E09C4" w:rsidP="00103778">
      <w:pPr>
        <w:rPr>
          <w:rFonts w:cs="Arial"/>
        </w:rPr>
      </w:pPr>
      <w:r w:rsidRPr="00103778">
        <w:rPr>
          <w:rFonts w:cs="Arial"/>
        </w:rPr>
        <w:t xml:space="preserve">El </w:t>
      </w:r>
      <w:r w:rsidR="00FF1A82" w:rsidRPr="00103778">
        <w:rPr>
          <w:rFonts w:eastAsia="Palatino Linotype" w:cs="Palatino Linotype"/>
          <w:b/>
        </w:rPr>
        <w:t xml:space="preserve">veintitrés </w:t>
      </w:r>
      <w:r w:rsidR="00462CD4" w:rsidRPr="00103778">
        <w:rPr>
          <w:rFonts w:eastAsia="Palatino Linotype" w:cs="Palatino Linotype"/>
          <w:b/>
        </w:rPr>
        <w:t xml:space="preserve">de agosto </w:t>
      </w:r>
      <w:r w:rsidR="003A67CC" w:rsidRPr="00103778">
        <w:rPr>
          <w:rFonts w:eastAsia="Palatino Linotype" w:cs="Palatino Linotype"/>
          <w:b/>
        </w:rPr>
        <w:t>d</w:t>
      </w:r>
      <w:r w:rsidR="00657603" w:rsidRPr="00103778">
        <w:rPr>
          <w:rFonts w:eastAsia="Palatino Linotype" w:cs="Palatino Linotype"/>
          <w:b/>
        </w:rPr>
        <w:t>e dos mil veinticuatro</w:t>
      </w:r>
      <w:r w:rsidRPr="00103778">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103778">
        <w:rPr>
          <w:rFonts w:cs="Arial"/>
        </w:rPr>
        <w:t>, fracción II</w:t>
      </w:r>
      <w:r w:rsidRPr="00103778">
        <w:rPr>
          <w:rFonts w:cs="Arial"/>
        </w:rPr>
        <w:t xml:space="preserve"> de la Ley de Transparencia y Acceso a la Información Pública del Estado de México y Municipios.</w:t>
      </w:r>
    </w:p>
    <w:p w14:paraId="34EC3F86" w14:textId="77777777" w:rsidR="00D2790D" w:rsidRPr="00103778" w:rsidRDefault="00D2790D" w:rsidP="00103778">
      <w:pPr>
        <w:rPr>
          <w:rFonts w:cs="Arial"/>
        </w:rPr>
      </w:pPr>
    </w:p>
    <w:p w14:paraId="3B820F58" w14:textId="503F9071" w:rsidR="00865CF4" w:rsidRPr="00103778" w:rsidRDefault="0075751F" w:rsidP="00103778">
      <w:pPr>
        <w:pStyle w:val="Ttulo3"/>
      </w:pPr>
      <w:bookmarkStart w:id="16" w:name="_Toc176891694"/>
      <w:r w:rsidRPr="00103778">
        <w:t>d</w:t>
      </w:r>
      <w:r w:rsidR="00664420" w:rsidRPr="00103778">
        <w:t xml:space="preserve">) </w:t>
      </w:r>
      <w:r w:rsidR="00865CF4" w:rsidRPr="00103778">
        <w:t>Informe Justificado del Sujeto Obligado</w:t>
      </w:r>
      <w:bookmarkEnd w:id="16"/>
    </w:p>
    <w:p w14:paraId="59D49453" w14:textId="77777777" w:rsidR="00CB7EB0" w:rsidRPr="00103778" w:rsidRDefault="00CB7EB0" w:rsidP="00103778">
      <w:pPr>
        <w:rPr>
          <w:rFonts w:eastAsia="Arial Unicode MS" w:cs="Arial"/>
        </w:rPr>
      </w:pPr>
      <w:r w:rsidRPr="00103778">
        <w:rPr>
          <w:rFonts w:cs="Tahoma"/>
          <w:b/>
          <w:szCs w:val="24"/>
        </w:rPr>
        <w:t xml:space="preserve">EL SUJETO OBLIGADO </w:t>
      </w:r>
      <w:r w:rsidRPr="00103778">
        <w:rPr>
          <w:rFonts w:eastAsia="Arial Unicode MS" w:cs="Arial"/>
        </w:rPr>
        <w:t>no rindió su informe justificado dentro del término legalmente concedido para tal efecto.</w:t>
      </w:r>
    </w:p>
    <w:p w14:paraId="581FBC01" w14:textId="77777777" w:rsidR="00165CD4" w:rsidRPr="00103778" w:rsidRDefault="00165CD4" w:rsidP="00103778">
      <w:pPr>
        <w:rPr>
          <w:rFonts w:cs="Tahoma"/>
          <w:bCs/>
          <w:szCs w:val="24"/>
        </w:rPr>
      </w:pPr>
    </w:p>
    <w:p w14:paraId="755B7730" w14:textId="3EA3E31D" w:rsidR="00664420" w:rsidRPr="00103778" w:rsidRDefault="0075751F" w:rsidP="00103778">
      <w:pPr>
        <w:pStyle w:val="Ttulo3"/>
        <w:rPr>
          <w:lang w:val="es-ES"/>
        </w:rPr>
      </w:pPr>
      <w:bookmarkStart w:id="17" w:name="_Toc176891695"/>
      <w:r w:rsidRPr="00103778">
        <w:rPr>
          <w:rFonts w:eastAsia="Calibri"/>
          <w:bCs/>
          <w:lang w:eastAsia="en-US"/>
        </w:rPr>
        <w:lastRenderedPageBreak/>
        <w:t>e</w:t>
      </w:r>
      <w:r w:rsidR="00664420" w:rsidRPr="00103778">
        <w:rPr>
          <w:rFonts w:eastAsia="Calibri"/>
          <w:bCs/>
          <w:lang w:eastAsia="en-US"/>
        </w:rPr>
        <w:t>)</w:t>
      </w:r>
      <w:r w:rsidR="00664420" w:rsidRPr="00103778">
        <w:t xml:space="preserve"> </w:t>
      </w:r>
      <w:r w:rsidR="00865CF4" w:rsidRPr="00103778">
        <w:rPr>
          <w:lang w:val="es-ES"/>
        </w:rPr>
        <w:t>Manifestaciones de la Parte Recurrente</w:t>
      </w:r>
      <w:bookmarkEnd w:id="17"/>
    </w:p>
    <w:p w14:paraId="266E571F" w14:textId="522AEC4B" w:rsidR="00C96687" w:rsidRPr="00103778" w:rsidRDefault="00FF1A82" w:rsidP="00103778">
      <w:pPr>
        <w:rPr>
          <w:rFonts w:eastAsia="Arial Unicode MS" w:cs="Arial"/>
        </w:rPr>
      </w:pPr>
      <w:r w:rsidRPr="00103778">
        <w:rPr>
          <w:rFonts w:cs="Tahoma"/>
          <w:szCs w:val="24"/>
        </w:rPr>
        <w:t xml:space="preserve">El </w:t>
      </w:r>
      <w:r w:rsidRPr="00103778">
        <w:rPr>
          <w:b/>
        </w:rPr>
        <w:t>veintisiete de agosto de dos mil veinticuatro</w:t>
      </w:r>
      <w:r w:rsidRPr="00103778">
        <w:rPr>
          <w:rFonts w:cs="Tahoma"/>
          <w:szCs w:val="24"/>
        </w:rPr>
        <w:t xml:space="preserve">, </w:t>
      </w:r>
      <w:r w:rsidR="00865CF4" w:rsidRPr="00103778">
        <w:rPr>
          <w:rFonts w:cs="Tahoma"/>
          <w:b/>
          <w:szCs w:val="24"/>
        </w:rPr>
        <w:t xml:space="preserve">LA PARTE RECURRENTE </w:t>
      </w:r>
      <w:r w:rsidR="00C96687" w:rsidRPr="00103778">
        <w:rPr>
          <w:rFonts w:eastAsia="Arial Unicode MS" w:cs="Arial"/>
        </w:rPr>
        <w:t xml:space="preserve">adjuntó en el apartado de manifestaciones el archivo electrónico denominado </w:t>
      </w:r>
      <w:r w:rsidR="00C96687" w:rsidRPr="00103778">
        <w:rPr>
          <w:rFonts w:cs="Tahoma"/>
          <w:b/>
          <w:i/>
          <w:szCs w:val="24"/>
        </w:rPr>
        <w:t xml:space="preserve">Toluca incof.docx, </w:t>
      </w:r>
      <w:r w:rsidR="00C96687" w:rsidRPr="00103778">
        <w:rPr>
          <w:rFonts w:eastAsia="Arial Unicode MS" w:cs="Arial"/>
        </w:rPr>
        <w:t xml:space="preserve">por medio del cual reitera que la cantidad de casos reportados asciende a 1,025, existiendo discrepancia por aclarar 6 casos. </w:t>
      </w:r>
    </w:p>
    <w:p w14:paraId="171B65F2" w14:textId="77777777" w:rsidR="00C96687" w:rsidRPr="00103778" w:rsidRDefault="00C96687" w:rsidP="00103778">
      <w:pPr>
        <w:rPr>
          <w:rFonts w:cs="Tahoma"/>
          <w:b/>
          <w:szCs w:val="24"/>
        </w:rPr>
      </w:pPr>
    </w:p>
    <w:p w14:paraId="0E651988" w14:textId="07B7DBA4" w:rsidR="00664420" w:rsidRPr="00103778" w:rsidRDefault="007517BD" w:rsidP="00103778">
      <w:pPr>
        <w:pStyle w:val="Ttulo3"/>
      </w:pPr>
      <w:bookmarkStart w:id="18" w:name="_Toc176891696"/>
      <w:r w:rsidRPr="00103778">
        <w:rPr>
          <w:rFonts w:eastAsia="Calibri"/>
        </w:rPr>
        <w:t xml:space="preserve">f) </w:t>
      </w:r>
      <w:r w:rsidR="00664420" w:rsidRPr="00103778">
        <w:t>Cierre de instrucción</w:t>
      </w:r>
      <w:bookmarkEnd w:id="18"/>
    </w:p>
    <w:p w14:paraId="79AF95DC" w14:textId="662BA8C7" w:rsidR="00664420" w:rsidRPr="00103778" w:rsidRDefault="00BF091A" w:rsidP="00103778">
      <w:r w:rsidRPr="00103778">
        <w:rPr>
          <w:rFonts w:cs="Tahoma"/>
          <w:szCs w:val="22"/>
        </w:rPr>
        <w:t>Al no existir diligencias pendientes por desahogar</w:t>
      </w:r>
      <w:r w:rsidRPr="00103778">
        <w:rPr>
          <w:rFonts w:cs="Arial"/>
        </w:rPr>
        <w:t xml:space="preserve">, el </w:t>
      </w:r>
      <w:bookmarkStart w:id="19" w:name="_Hlk104892386"/>
      <w:r w:rsidR="00C96687" w:rsidRPr="00103778">
        <w:rPr>
          <w:rFonts w:cs="Arial"/>
          <w:b/>
        </w:rPr>
        <w:t xml:space="preserve">diez de </w:t>
      </w:r>
      <w:r w:rsidR="008E0CF6" w:rsidRPr="00103778">
        <w:rPr>
          <w:rFonts w:cs="Arial"/>
          <w:b/>
        </w:rPr>
        <w:t xml:space="preserve">septiembre </w:t>
      </w:r>
      <w:bookmarkEnd w:id="19"/>
      <w:r w:rsidRPr="00103778">
        <w:rPr>
          <w:rFonts w:cs="Arial"/>
          <w:b/>
        </w:rPr>
        <w:t xml:space="preserve">de dos mil </w:t>
      </w:r>
      <w:r w:rsidR="0075751F" w:rsidRPr="00103778">
        <w:rPr>
          <w:rFonts w:cs="Arial"/>
          <w:b/>
        </w:rPr>
        <w:t xml:space="preserve">veinticuatro </w:t>
      </w:r>
      <w:r w:rsidRPr="00103778">
        <w:rPr>
          <w:rFonts w:cs="Arial"/>
        </w:rPr>
        <w:t xml:space="preserve">la </w:t>
      </w:r>
      <w:r w:rsidRPr="00103778">
        <w:rPr>
          <w:rFonts w:cs="Arial"/>
          <w:b/>
          <w:bCs/>
        </w:rPr>
        <w:t xml:space="preserve">Comisionada </w:t>
      </w:r>
      <w:r w:rsidRPr="00103778">
        <w:rPr>
          <w:b/>
        </w:rPr>
        <w:t xml:space="preserve">Sharon Cristina Morales Martínez </w:t>
      </w:r>
      <w:r w:rsidRPr="00103778">
        <w:rPr>
          <w:rFonts w:cs="Arial"/>
        </w:rPr>
        <w:t>acordó el cierre de instrucción</w:t>
      </w:r>
      <w:r w:rsidR="0011350D" w:rsidRPr="00103778">
        <w:rPr>
          <w:rFonts w:cs="Arial"/>
        </w:rPr>
        <w:t xml:space="preserve"> y</w:t>
      </w:r>
      <w:r w:rsidRPr="00103778">
        <w:rPr>
          <w:rFonts w:cs="Arial"/>
        </w:rPr>
        <w:t xml:space="preserve"> </w:t>
      </w:r>
      <w:r w:rsidR="0011350D" w:rsidRPr="00103778">
        <w:rPr>
          <w:rFonts w:cs="Arial"/>
        </w:rPr>
        <w:t xml:space="preserve">la </w:t>
      </w:r>
      <w:r w:rsidRPr="00103778">
        <w:rPr>
          <w:rFonts w:cs="Arial"/>
        </w:rPr>
        <w:t>remisión del expediente a efecto de ser resuelto, de conformidad con lo establecido en el artículo 185 fracciones VI y VIII de la Ley de Transparencia y Acceso a la Información Pública del Estado de México y Municipios</w:t>
      </w:r>
      <w:r w:rsidRPr="00103778">
        <w:t>.</w:t>
      </w:r>
      <w:r w:rsidR="0011350D" w:rsidRPr="00103778">
        <w:t xml:space="preserve"> Dicho acuerdo </w:t>
      </w:r>
      <w:r w:rsidR="00664420" w:rsidRPr="00103778">
        <w:rPr>
          <w:rFonts w:cs="Tahoma"/>
          <w:szCs w:val="22"/>
        </w:rPr>
        <w:t xml:space="preserve">fue notificado a las partes el mismo día a través del </w:t>
      </w:r>
      <w:r w:rsidR="00664420" w:rsidRPr="00103778">
        <w:rPr>
          <w:rFonts w:cs="Tahoma"/>
          <w:szCs w:val="22"/>
          <w:lang w:val="es-ES"/>
        </w:rPr>
        <w:t>SAIMEX</w:t>
      </w:r>
      <w:r w:rsidR="00664420" w:rsidRPr="00103778">
        <w:rPr>
          <w:rFonts w:cs="Tahoma"/>
          <w:szCs w:val="22"/>
        </w:rPr>
        <w:t>.</w:t>
      </w:r>
    </w:p>
    <w:p w14:paraId="741683E3" w14:textId="77777777" w:rsidR="0011350D" w:rsidRPr="00103778" w:rsidRDefault="0011350D" w:rsidP="00103778">
      <w:pPr>
        <w:rPr>
          <w:rFonts w:cs="Tahoma"/>
          <w:szCs w:val="22"/>
        </w:rPr>
      </w:pPr>
    </w:p>
    <w:p w14:paraId="7A9629DE" w14:textId="77777777" w:rsidR="00664420" w:rsidRPr="00103778" w:rsidRDefault="00664420" w:rsidP="00103778">
      <w:pPr>
        <w:pStyle w:val="Ttulo1"/>
        <w:rPr>
          <w:rFonts w:eastAsiaTheme="minorHAnsi"/>
          <w:lang w:eastAsia="en-US"/>
        </w:rPr>
      </w:pPr>
      <w:bookmarkStart w:id="20" w:name="_Toc176891697"/>
      <w:r w:rsidRPr="00103778">
        <w:rPr>
          <w:rFonts w:eastAsiaTheme="minorHAnsi"/>
          <w:lang w:eastAsia="en-US"/>
        </w:rPr>
        <w:t>CONSIDERANDOS</w:t>
      </w:r>
      <w:bookmarkEnd w:id="20"/>
    </w:p>
    <w:p w14:paraId="6DD1243B" w14:textId="77777777" w:rsidR="00664420" w:rsidRPr="00103778" w:rsidRDefault="00664420" w:rsidP="00103778">
      <w:pPr>
        <w:contextualSpacing/>
        <w:jc w:val="center"/>
        <w:rPr>
          <w:rFonts w:eastAsiaTheme="minorHAnsi" w:cs="Tahoma"/>
          <w:b/>
          <w:szCs w:val="22"/>
          <w:lang w:eastAsia="en-US"/>
        </w:rPr>
      </w:pPr>
    </w:p>
    <w:p w14:paraId="0B67CB92" w14:textId="2E307D3B" w:rsidR="00664420" w:rsidRPr="00103778" w:rsidRDefault="00664420" w:rsidP="00103778">
      <w:pPr>
        <w:pStyle w:val="Ttulo2"/>
        <w:rPr>
          <w:rFonts w:eastAsia="Batang"/>
        </w:rPr>
      </w:pPr>
      <w:bookmarkStart w:id="21" w:name="_Toc176891698"/>
      <w:r w:rsidRPr="00103778">
        <w:rPr>
          <w:rFonts w:eastAsia="Batang"/>
        </w:rPr>
        <w:t xml:space="preserve">PRIMERO. </w:t>
      </w:r>
      <w:r w:rsidR="00BA55A8" w:rsidRPr="00103778">
        <w:rPr>
          <w:rFonts w:eastAsia="Batang"/>
        </w:rPr>
        <w:t>Procedibilidad</w:t>
      </w:r>
      <w:bookmarkEnd w:id="21"/>
    </w:p>
    <w:p w14:paraId="39C52BC1" w14:textId="56FCC20D" w:rsidR="00BA55A8" w:rsidRPr="00103778" w:rsidRDefault="00BA55A8" w:rsidP="00103778">
      <w:pPr>
        <w:pStyle w:val="Ttulo3"/>
      </w:pPr>
      <w:bookmarkStart w:id="22" w:name="_Toc176891699"/>
      <w:r w:rsidRPr="00103778">
        <w:t>a) Competencia</w:t>
      </w:r>
      <w:r w:rsidR="00150C49" w:rsidRPr="00103778">
        <w:t xml:space="preserve"> del Instituto</w:t>
      </w:r>
      <w:bookmarkEnd w:id="22"/>
    </w:p>
    <w:p w14:paraId="56E64942" w14:textId="6572EDF7" w:rsidR="0011350D" w:rsidRPr="00103778" w:rsidRDefault="0011350D" w:rsidP="00103778">
      <w:pPr>
        <w:rPr>
          <w:rFonts w:cs="Arial"/>
        </w:rPr>
      </w:pPr>
      <w:r w:rsidRPr="00103778">
        <w:t xml:space="preserve">Este Instituto de Transparencia, Acceso a la Información Pública y Protección de Datos Personales del Estado de México y Municipios es competente para conocer y resolver </w:t>
      </w:r>
      <w:r w:rsidR="005F65B7" w:rsidRPr="00103778">
        <w:t xml:space="preserve">el </w:t>
      </w:r>
      <w:r w:rsidRPr="00103778">
        <w:t xml:space="preserve">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w:t>
      </w:r>
      <w:r w:rsidRPr="00103778">
        <w:lastRenderedPageBreak/>
        <w:t>de México y Municipios</w:t>
      </w:r>
      <w:r w:rsidRPr="00103778">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103778" w:rsidRDefault="00DB1C09" w:rsidP="00103778">
      <w:pPr>
        <w:rPr>
          <w:rFonts w:cs="Arial"/>
        </w:rPr>
      </w:pPr>
    </w:p>
    <w:p w14:paraId="517A2DD6" w14:textId="4169BE4D" w:rsidR="00664420" w:rsidRPr="00103778" w:rsidRDefault="00BA55A8" w:rsidP="00103778">
      <w:pPr>
        <w:pStyle w:val="Ttulo3"/>
      </w:pPr>
      <w:bookmarkStart w:id="23" w:name="_Toc176891700"/>
      <w:r w:rsidRPr="00103778">
        <w:t>b)</w:t>
      </w:r>
      <w:r w:rsidR="00664420" w:rsidRPr="00103778">
        <w:t xml:space="preserve"> </w:t>
      </w:r>
      <w:r w:rsidR="00D91CB4" w:rsidRPr="00103778">
        <w:t>Legitimidad</w:t>
      </w:r>
      <w:r w:rsidRPr="00103778">
        <w:t xml:space="preserve"> de la parte recurrente</w:t>
      </w:r>
      <w:bookmarkEnd w:id="23"/>
    </w:p>
    <w:p w14:paraId="26FEA382" w14:textId="0B06695C" w:rsidR="00D91CB4" w:rsidRPr="00103778" w:rsidRDefault="00D91CB4" w:rsidP="00103778">
      <w:pPr>
        <w:rPr>
          <w:rFonts w:cs="Arial"/>
          <w:bCs/>
        </w:rPr>
      </w:pPr>
      <w:r w:rsidRPr="00103778">
        <w:rPr>
          <w:rFonts w:cs="Arial"/>
          <w:bCs/>
        </w:rPr>
        <w:t>El recurso de revisión fue interpuesto por parte legítima, ya que se presentó por la misma persona que formuló la solicitud de acceso a la Información Pública,</w:t>
      </w:r>
      <w:r w:rsidRPr="00103778">
        <w:rPr>
          <w:rFonts w:cs="Arial"/>
          <w:b/>
          <w:bCs/>
        </w:rPr>
        <w:t xml:space="preserve"> </w:t>
      </w:r>
      <w:r w:rsidRPr="00103778">
        <w:rPr>
          <w:rFonts w:cs="Arial"/>
        </w:rPr>
        <w:t>debido a que los datos de acceso</w:t>
      </w:r>
      <w:r w:rsidRPr="00103778">
        <w:rPr>
          <w:rFonts w:cs="Arial"/>
          <w:b/>
          <w:bCs/>
        </w:rPr>
        <w:t xml:space="preserve"> </w:t>
      </w:r>
      <w:r w:rsidRPr="00103778">
        <w:rPr>
          <w:rFonts w:cs="Arial"/>
          <w:b/>
        </w:rPr>
        <w:t>SAIMEX</w:t>
      </w:r>
      <w:r w:rsidRPr="00103778">
        <w:rPr>
          <w:rFonts w:eastAsia="Calibri" w:cs="Arial"/>
          <w:lang w:eastAsia="en-US"/>
        </w:rPr>
        <w:t xml:space="preserve"> son personales e irrepetibles.</w:t>
      </w:r>
    </w:p>
    <w:p w14:paraId="2C367810" w14:textId="77777777" w:rsidR="00D91CB4" w:rsidRPr="00103778" w:rsidRDefault="00D91CB4" w:rsidP="00103778"/>
    <w:p w14:paraId="5C5FA5A8" w14:textId="77777777" w:rsidR="004565C2" w:rsidRPr="00103778" w:rsidRDefault="004565C2" w:rsidP="00103778">
      <w:pPr>
        <w:pStyle w:val="Ttulo3"/>
        <w:rPr>
          <w:rFonts w:eastAsia="Calibri"/>
          <w:lang w:eastAsia="es-ES_tradnl"/>
        </w:rPr>
      </w:pPr>
      <w:bookmarkStart w:id="24" w:name="_Toc170932820"/>
      <w:bookmarkStart w:id="25" w:name="_Toc176891701"/>
      <w:r w:rsidRPr="00103778">
        <w:rPr>
          <w:rFonts w:eastAsia="Calibri"/>
          <w:lang w:eastAsia="es-ES_tradnl"/>
        </w:rPr>
        <w:t>c) Plazo para interponer el recurso</w:t>
      </w:r>
      <w:bookmarkEnd w:id="24"/>
      <w:bookmarkEnd w:id="25"/>
    </w:p>
    <w:p w14:paraId="5C63152A" w14:textId="30EEA81D" w:rsidR="004565C2" w:rsidRPr="00103778" w:rsidRDefault="004565C2" w:rsidP="00103778">
      <w:pPr>
        <w:rPr>
          <w:rFonts w:eastAsiaTheme="minorEastAsia" w:cs="Arial"/>
          <w:lang w:val="es-ES_tradnl"/>
        </w:rPr>
      </w:pPr>
      <w:r w:rsidRPr="00103778">
        <w:rPr>
          <w:rFonts w:cs="Arial"/>
          <w:b/>
        </w:rPr>
        <w:t>EL SUJETO OBLIGADO</w:t>
      </w:r>
      <w:r w:rsidRPr="00103778">
        <w:rPr>
          <w:rFonts w:cs="Arial"/>
        </w:rPr>
        <w:t xml:space="preserve"> notificó la respuesta a la solicitud de acceso a la Información Pública el </w:t>
      </w:r>
      <w:r w:rsidR="00C96687" w:rsidRPr="00103778">
        <w:rPr>
          <w:rFonts w:eastAsia="Palatino Linotype" w:cs="Palatino Linotype"/>
          <w:b/>
        </w:rPr>
        <w:t>diecinueve de agosto d</w:t>
      </w:r>
      <w:r w:rsidR="009E45F2" w:rsidRPr="00103778">
        <w:rPr>
          <w:rFonts w:eastAsia="Palatino Linotype" w:cs="Palatino Linotype"/>
          <w:b/>
        </w:rPr>
        <w:t>e</w:t>
      </w:r>
      <w:r w:rsidRPr="00103778">
        <w:rPr>
          <w:rFonts w:eastAsia="Palatino Linotype" w:cs="Palatino Linotype"/>
          <w:b/>
        </w:rPr>
        <w:t xml:space="preserve"> dos mil veinticuatro </w:t>
      </w:r>
      <w:r w:rsidRPr="00103778">
        <w:rPr>
          <w:rFonts w:cs="Arial"/>
        </w:rPr>
        <w:t xml:space="preserve">y el recurso </w:t>
      </w:r>
      <w:r w:rsidRPr="00103778">
        <w:rPr>
          <w:rFonts w:eastAsia="Palatino Linotype" w:cs="Palatino Linotype"/>
        </w:rPr>
        <w:t xml:space="preserve">que nos ocupa se interpuso el </w:t>
      </w:r>
      <w:r w:rsidR="00C96687" w:rsidRPr="00103778">
        <w:rPr>
          <w:rFonts w:eastAsia="Palatino Linotype" w:cs="Palatino Linotype"/>
          <w:b/>
        </w:rPr>
        <w:t xml:space="preserve">veinte de </w:t>
      </w:r>
      <w:r w:rsidR="008E0CF6" w:rsidRPr="00103778">
        <w:rPr>
          <w:rFonts w:eastAsia="Palatino Linotype" w:cs="Palatino Linotype"/>
          <w:b/>
        </w:rPr>
        <w:t xml:space="preserve">agosto </w:t>
      </w:r>
      <w:r w:rsidRPr="00103778">
        <w:rPr>
          <w:rFonts w:eastAsia="Palatino Linotype" w:cs="Palatino Linotype"/>
          <w:b/>
        </w:rPr>
        <w:t>de dos mil veinticuatro</w:t>
      </w:r>
      <w:r w:rsidRPr="00103778">
        <w:rPr>
          <w:rFonts w:eastAsia="Palatino Linotype" w:cs="Palatino Linotype"/>
          <w:bCs/>
        </w:rPr>
        <w:t>;</w:t>
      </w:r>
      <w:r w:rsidRPr="00103778">
        <w:rPr>
          <w:rFonts w:eastAsia="Palatino Linotype" w:cs="Palatino Linotype"/>
        </w:rPr>
        <w:t xml:space="preserve"> por lo tanto, éste se encuentra dentro del margen temporal previsto en el artículo 178 de la </w:t>
      </w:r>
      <w:r w:rsidRPr="00103778">
        <w:rPr>
          <w:rFonts w:cs="Arial"/>
        </w:rPr>
        <w:t xml:space="preserve">Ley de Transparencia y Acceso a la Información Pública del Estado de México y Municipios, </w:t>
      </w:r>
      <w:r w:rsidRPr="00103778">
        <w:rPr>
          <w:rFonts w:eastAsia="Calibri"/>
          <w:lang w:eastAsia="es-ES_tradnl"/>
        </w:rPr>
        <w:t xml:space="preserve">el cual </w:t>
      </w:r>
      <w:r w:rsidRPr="00103778">
        <w:rPr>
          <w:rFonts w:cs="Arial"/>
        </w:rPr>
        <w:t xml:space="preserve">transcurrió del </w:t>
      </w:r>
      <w:r w:rsidR="00C96687" w:rsidRPr="00103778">
        <w:rPr>
          <w:rFonts w:cs="Arial"/>
          <w:b/>
        </w:rPr>
        <w:t>veintiuno de agosto al diez de septiembre d</w:t>
      </w:r>
      <w:r w:rsidRPr="00103778">
        <w:rPr>
          <w:rFonts w:cs="Arial"/>
          <w:b/>
        </w:rPr>
        <w:t>e dos mil veinticuatro</w:t>
      </w:r>
      <w:r w:rsidRPr="00103778">
        <w:rPr>
          <w:rFonts w:cs="Arial"/>
        </w:rPr>
        <w:t xml:space="preserve">, </w:t>
      </w:r>
      <w:r w:rsidRPr="00103778">
        <w:rPr>
          <w:rFonts w:eastAsiaTheme="minorEastAsia" w:cs="Arial"/>
          <w:lang w:val="es-ES_tradnl"/>
        </w:rPr>
        <w:t xml:space="preserve">sin contemplar en el cómputo los días </w:t>
      </w:r>
      <w:bookmarkStart w:id="26" w:name="_Hlk62134391"/>
      <w:r w:rsidRPr="00103778">
        <w:rPr>
          <w:rFonts w:eastAsiaTheme="minorEastAsia" w:cs="Arial"/>
          <w:lang w:val="es-ES_tradnl"/>
        </w:rPr>
        <w:t xml:space="preserve">sábados, domingos y aquellos considerados como días inhábiles en términos del </w:t>
      </w:r>
      <w:bookmarkEnd w:id="26"/>
      <w:r w:rsidRPr="00103778">
        <w:rPr>
          <w:rFonts w:eastAsiaTheme="minorEastAsia" w:cs="Arial"/>
          <w:lang w:val="es-ES_tradnl"/>
        </w:rPr>
        <w:t>Calendario oficial en Materia de Transparencia, Acceso a la Información Pública y Protección de Datos Personales del Estado de México y Municipios, así como de labores del Instituto.</w:t>
      </w:r>
    </w:p>
    <w:p w14:paraId="11CC0EC7" w14:textId="77777777" w:rsidR="004565C2" w:rsidRPr="00103778" w:rsidRDefault="004565C2" w:rsidP="00103778"/>
    <w:p w14:paraId="46C0EB3A" w14:textId="5A92AF42" w:rsidR="00A53315" w:rsidRPr="00103778" w:rsidRDefault="00BA55A8" w:rsidP="00103778">
      <w:pPr>
        <w:pStyle w:val="Ttulo3"/>
        <w:rPr>
          <w:rFonts w:eastAsia="Calibri"/>
          <w:lang w:eastAsia="es-ES_tradnl"/>
        </w:rPr>
      </w:pPr>
      <w:bookmarkStart w:id="27" w:name="_Toc176891702"/>
      <w:r w:rsidRPr="00103778">
        <w:rPr>
          <w:rFonts w:eastAsia="Calibri"/>
          <w:lang w:eastAsia="es-ES_tradnl"/>
        </w:rPr>
        <w:t>d)</w:t>
      </w:r>
      <w:r w:rsidR="00D91CB4" w:rsidRPr="00103778">
        <w:rPr>
          <w:rFonts w:eastAsia="Calibri"/>
          <w:lang w:eastAsia="es-ES_tradnl"/>
        </w:rPr>
        <w:t xml:space="preserve"> </w:t>
      </w:r>
      <w:r w:rsidR="004565C2" w:rsidRPr="00103778">
        <w:rPr>
          <w:rFonts w:eastAsia="Calibri"/>
          <w:lang w:eastAsia="es-ES_tradnl"/>
        </w:rPr>
        <w:t>Causal de procedencia</w:t>
      </w:r>
      <w:bookmarkEnd w:id="27"/>
    </w:p>
    <w:p w14:paraId="190404A6" w14:textId="3B3E4B66" w:rsidR="00BA55A8" w:rsidRPr="00103778" w:rsidRDefault="00BA55A8" w:rsidP="00103778">
      <w:r w:rsidRPr="00103778">
        <w:rPr>
          <w:rFonts w:cs="Arial"/>
        </w:rPr>
        <w:t xml:space="preserve">Resulta procedente la interposición del recurso de revisión, ya que </w:t>
      </w:r>
      <w:r w:rsidRPr="00103778">
        <w:rPr>
          <w:rFonts w:eastAsia="Calibri" w:cs="Tahoma"/>
          <w:szCs w:val="22"/>
          <w:lang w:eastAsia="es-MX"/>
        </w:rPr>
        <w:t xml:space="preserve">se actualiza la causal de procedencia señalada en el artículo 179, fracción </w:t>
      </w:r>
      <w:r w:rsidR="00E53D98" w:rsidRPr="00103778">
        <w:rPr>
          <w:rFonts w:eastAsia="Calibri" w:cs="Tahoma"/>
          <w:szCs w:val="22"/>
          <w:lang w:eastAsia="es-MX"/>
        </w:rPr>
        <w:t>V</w:t>
      </w:r>
      <w:r w:rsidR="009E45F2" w:rsidRPr="00103778">
        <w:rPr>
          <w:rFonts w:cs="Arial"/>
        </w:rPr>
        <w:t xml:space="preserve"> </w:t>
      </w:r>
      <w:r w:rsidRPr="00103778">
        <w:rPr>
          <w:rFonts w:cs="Arial"/>
        </w:rPr>
        <w:t xml:space="preserve">de la </w:t>
      </w:r>
      <w:r w:rsidRPr="00103778">
        <w:t>Ley de Transparencia y Acceso a la Información Pública del Estado de México y Municipios.</w:t>
      </w:r>
    </w:p>
    <w:p w14:paraId="0EFF7141" w14:textId="77777777" w:rsidR="00362A11" w:rsidRPr="00103778" w:rsidRDefault="00362A11" w:rsidP="00103778"/>
    <w:p w14:paraId="2284D7EB" w14:textId="3EE1D036" w:rsidR="00BA55A8" w:rsidRPr="00103778" w:rsidRDefault="00362A11" w:rsidP="00103778">
      <w:pPr>
        <w:pStyle w:val="Ttulo3"/>
      </w:pPr>
      <w:bookmarkStart w:id="28" w:name="_Toc176891703"/>
      <w:r w:rsidRPr="00103778">
        <w:lastRenderedPageBreak/>
        <w:t>e) Requisitos formales para la interposición del recurso</w:t>
      </w:r>
      <w:bookmarkEnd w:id="28"/>
    </w:p>
    <w:p w14:paraId="677C7009" w14:textId="77777777" w:rsidR="00185C7C" w:rsidRPr="00103778" w:rsidRDefault="00185C7C" w:rsidP="00103778">
      <w:pPr>
        <w:rPr>
          <w:rFonts w:cs="Arial"/>
        </w:rPr>
      </w:pPr>
      <w:r w:rsidRPr="00103778">
        <w:rPr>
          <w:rFonts w:cs="Arial"/>
          <w:b/>
          <w:bCs/>
        </w:rPr>
        <w:t xml:space="preserve">LA PARTE RECURRENTE </w:t>
      </w:r>
      <w:r w:rsidRPr="00103778">
        <w:rPr>
          <w:rFonts w:cs="Arial"/>
        </w:rPr>
        <w:t>acreditó todos y cada uno de los elementos formales exigidos por el artículo 180 de la misma normatividad.</w:t>
      </w:r>
    </w:p>
    <w:p w14:paraId="2BE2EBCD" w14:textId="77777777" w:rsidR="00185C7C" w:rsidRPr="00103778" w:rsidRDefault="00185C7C" w:rsidP="00103778">
      <w:pPr>
        <w:rPr>
          <w:rFonts w:cs="Arial"/>
        </w:rPr>
      </w:pPr>
    </w:p>
    <w:p w14:paraId="457548E9" w14:textId="3F7AF03B" w:rsidR="00C71CEF" w:rsidRPr="00103778" w:rsidRDefault="00C71CEF" w:rsidP="00103778">
      <w:pPr>
        <w:pStyle w:val="Ttulo2"/>
      </w:pPr>
      <w:bookmarkStart w:id="29" w:name="_Toc176891704"/>
      <w:r w:rsidRPr="00103778">
        <w:t>SEGUNDO. Estudio de Fondo</w:t>
      </w:r>
      <w:bookmarkEnd w:id="29"/>
    </w:p>
    <w:p w14:paraId="2A308F59" w14:textId="0FF373F0" w:rsidR="00C049E2" w:rsidRPr="00103778" w:rsidRDefault="00C71CEF" w:rsidP="00103778">
      <w:pPr>
        <w:pStyle w:val="Ttulo3"/>
      </w:pPr>
      <w:bookmarkStart w:id="30" w:name="_Toc176891705"/>
      <w:r w:rsidRPr="00103778">
        <w:t>a</w:t>
      </w:r>
      <w:r w:rsidR="00C049E2" w:rsidRPr="00103778">
        <w:t>) Mandato de transparencia y responsabilidad del Sujeto Obligado</w:t>
      </w:r>
      <w:bookmarkEnd w:id="30"/>
    </w:p>
    <w:p w14:paraId="6901A889" w14:textId="59EEDAE1" w:rsidR="00C049E2" w:rsidRPr="00103778" w:rsidRDefault="00C049E2" w:rsidP="00103778">
      <w:pPr>
        <w:rPr>
          <w:rFonts w:eastAsia="Palatino Linotype"/>
        </w:rPr>
      </w:pPr>
      <w:r w:rsidRPr="00103778">
        <w:rPr>
          <w:rFonts w:eastAsia="Palatino Linotype"/>
        </w:rPr>
        <w:t xml:space="preserve">El </w:t>
      </w:r>
      <w:r w:rsidR="00717E59" w:rsidRPr="00103778">
        <w:rPr>
          <w:rFonts w:eastAsia="Palatino Linotype"/>
        </w:rPr>
        <w:t>d</w:t>
      </w:r>
      <w:r w:rsidRPr="00103778">
        <w:rPr>
          <w:rFonts w:eastAsia="Palatino Linotype"/>
        </w:rPr>
        <w:t xml:space="preserve">erecho de </w:t>
      </w:r>
      <w:r w:rsidR="00717E59" w:rsidRPr="00103778">
        <w:rPr>
          <w:rFonts w:eastAsia="Palatino Linotype"/>
        </w:rPr>
        <w:t>a</w:t>
      </w:r>
      <w:r w:rsidRPr="00103778">
        <w:rPr>
          <w:rFonts w:eastAsia="Palatino Linotype"/>
        </w:rPr>
        <w:t xml:space="preserve">cceso a la </w:t>
      </w:r>
      <w:r w:rsidR="00717E59" w:rsidRPr="00103778">
        <w:rPr>
          <w:rFonts w:eastAsia="Palatino Linotype"/>
        </w:rPr>
        <w:t>i</w:t>
      </w:r>
      <w:r w:rsidRPr="00103778">
        <w:rPr>
          <w:rFonts w:eastAsia="Palatino Linotype"/>
        </w:rPr>
        <w:t xml:space="preserve">nformación </w:t>
      </w:r>
      <w:r w:rsidR="00717E59" w:rsidRPr="00103778">
        <w:rPr>
          <w:rFonts w:eastAsia="Palatino Linotype"/>
        </w:rPr>
        <w:t>p</w:t>
      </w:r>
      <w:r w:rsidRPr="00103778">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103778">
        <w:rPr>
          <w:rFonts w:eastAsia="Palatino Linotype"/>
        </w:rPr>
        <w:t>:</w:t>
      </w:r>
    </w:p>
    <w:p w14:paraId="7FAB8D32" w14:textId="77777777" w:rsidR="00C049E2" w:rsidRPr="00103778" w:rsidRDefault="00C049E2" w:rsidP="00103778">
      <w:pPr>
        <w:rPr>
          <w:rFonts w:eastAsia="Palatino Linotype"/>
        </w:rPr>
      </w:pPr>
    </w:p>
    <w:p w14:paraId="05320813" w14:textId="77777777" w:rsidR="00C049E2" w:rsidRPr="00103778" w:rsidRDefault="00C049E2" w:rsidP="00103778">
      <w:pPr>
        <w:pStyle w:val="Ttulo"/>
        <w:rPr>
          <w:rFonts w:eastAsia="Palatino Linotype"/>
          <w:b/>
        </w:rPr>
      </w:pPr>
      <w:r w:rsidRPr="00103778">
        <w:rPr>
          <w:rFonts w:eastAsia="Palatino Linotype"/>
          <w:b/>
        </w:rPr>
        <w:t>Constitución Política de los Estados Unidos Mexicanos</w:t>
      </w:r>
    </w:p>
    <w:p w14:paraId="6B6C67B6" w14:textId="77777777" w:rsidR="00C049E2" w:rsidRPr="00103778" w:rsidRDefault="00C049E2" w:rsidP="00103778">
      <w:pPr>
        <w:pStyle w:val="Ttulo"/>
        <w:rPr>
          <w:rFonts w:eastAsia="Palatino Linotype"/>
          <w:b/>
        </w:rPr>
      </w:pPr>
      <w:r w:rsidRPr="00103778">
        <w:rPr>
          <w:rFonts w:eastAsia="Palatino Linotype"/>
        </w:rPr>
        <w:t>“</w:t>
      </w:r>
      <w:r w:rsidRPr="00103778">
        <w:rPr>
          <w:rFonts w:eastAsia="Palatino Linotype"/>
          <w:b/>
        </w:rPr>
        <w:t>Artículo 6.</w:t>
      </w:r>
    </w:p>
    <w:p w14:paraId="38D3B4C4" w14:textId="77777777" w:rsidR="00C049E2" w:rsidRPr="00103778" w:rsidRDefault="00C049E2" w:rsidP="00103778">
      <w:pPr>
        <w:pStyle w:val="Ttulo"/>
        <w:rPr>
          <w:rFonts w:eastAsia="Palatino Linotype"/>
        </w:rPr>
      </w:pPr>
      <w:r w:rsidRPr="00103778">
        <w:rPr>
          <w:rFonts w:eastAsia="Palatino Linotype"/>
        </w:rPr>
        <w:t>(…)</w:t>
      </w:r>
    </w:p>
    <w:p w14:paraId="2CCAA297" w14:textId="6602827B" w:rsidR="00C049E2" w:rsidRPr="00103778" w:rsidRDefault="00C049E2" w:rsidP="00103778">
      <w:pPr>
        <w:pStyle w:val="Ttulo"/>
        <w:rPr>
          <w:rFonts w:eastAsia="Palatino Linotype"/>
        </w:rPr>
      </w:pPr>
      <w:r w:rsidRPr="00103778">
        <w:rPr>
          <w:rFonts w:eastAsia="Palatino Linotype"/>
        </w:rPr>
        <w:t>Para efectos de lo dispuesto en el presente artículo se observará lo siguiente:</w:t>
      </w:r>
    </w:p>
    <w:p w14:paraId="74CC3718" w14:textId="77777777" w:rsidR="00C049E2" w:rsidRPr="00103778" w:rsidRDefault="00C049E2" w:rsidP="00103778">
      <w:pPr>
        <w:pStyle w:val="Ttulo"/>
        <w:rPr>
          <w:rFonts w:eastAsia="Palatino Linotype"/>
        </w:rPr>
      </w:pPr>
      <w:r w:rsidRPr="00103778">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103778" w:rsidRDefault="00C049E2" w:rsidP="00103778">
      <w:pPr>
        <w:pStyle w:val="Ttulo"/>
        <w:rPr>
          <w:rFonts w:eastAsia="Palatino Linotype"/>
        </w:rPr>
      </w:pPr>
      <w:r w:rsidRPr="00103778">
        <w:rPr>
          <w:rFonts w:eastAsia="Palatino Linotype"/>
        </w:rPr>
        <w:t xml:space="preserve">I. </w:t>
      </w:r>
      <w:r w:rsidRPr="00103778">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103778" w:rsidRDefault="00C049E2" w:rsidP="00103778">
      <w:pPr>
        <w:pStyle w:val="Ttulo"/>
        <w:rPr>
          <w:rFonts w:eastAsia="Palatino Linotype"/>
        </w:rPr>
      </w:pPr>
    </w:p>
    <w:p w14:paraId="504F12DB" w14:textId="77777777" w:rsidR="00C049E2" w:rsidRPr="00103778" w:rsidRDefault="00C049E2" w:rsidP="00103778">
      <w:pPr>
        <w:pStyle w:val="Ttulo"/>
        <w:rPr>
          <w:rFonts w:eastAsia="Palatino Linotype"/>
          <w:b/>
        </w:rPr>
      </w:pPr>
      <w:r w:rsidRPr="00103778">
        <w:rPr>
          <w:rFonts w:eastAsia="Palatino Linotype"/>
          <w:b/>
        </w:rPr>
        <w:t>Constitución Política del Estado Libre y Soberano de México</w:t>
      </w:r>
    </w:p>
    <w:p w14:paraId="04932D29" w14:textId="77777777" w:rsidR="00C049E2" w:rsidRPr="00103778" w:rsidRDefault="00C049E2" w:rsidP="00103778">
      <w:pPr>
        <w:pStyle w:val="Ttulo"/>
        <w:rPr>
          <w:rFonts w:eastAsia="Palatino Linotype"/>
          <w:b/>
        </w:rPr>
      </w:pPr>
      <w:r w:rsidRPr="00103778">
        <w:rPr>
          <w:rFonts w:eastAsia="Palatino Linotype"/>
        </w:rPr>
        <w:t>“</w:t>
      </w:r>
      <w:r w:rsidRPr="00103778">
        <w:rPr>
          <w:rFonts w:eastAsia="Palatino Linotype"/>
          <w:b/>
        </w:rPr>
        <w:t xml:space="preserve">Artículo 5.- </w:t>
      </w:r>
    </w:p>
    <w:p w14:paraId="1D3829F4" w14:textId="77777777" w:rsidR="00C049E2" w:rsidRPr="00103778" w:rsidRDefault="00C049E2" w:rsidP="00103778">
      <w:pPr>
        <w:pStyle w:val="Ttulo"/>
        <w:rPr>
          <w:rFonts w:eastAsia="Palatino Linotype"/>
        </w:rPr>
      </w:pPr>
      <w:r w:rsidRPr="00103778">
        <w:rPr>
          <w:rFonts w:eastAsia="Palatino Linotype"/>
        </w:rPr>
        <w:t>(…)</w:t>
      </w:r>
    </w:p>
    <w:p w14:paraId="0EAE47FD" w14:textId="77777777" w:rsidR="00C049E2" w:rsidRPr="00103778" w:rsidRDefault="00C049E2" w:rsidP="00103778">
      <w:pPr>
        <w:pStyle w:val="Ttulo"/>
        <w:rPr>
          <w:rFonts w:eastAsia="Palatino Linotype"/>
        </w:rPr>
      </w:pPr>
      <w:r w:rsidRPr="00103778">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103778" w:rsidRDefault="00C049E2" w:rsidP="00103778">
      <w:pPr>
        <w:pStyle w:val="Ttulo"/>
        <w:rPr>
          <w:rFonts w:eastAsia="Palatino Linotype"/>
        </w:rPr>
      </w:pPr>
      <w:r w:rsidRPr="00103778">
        <w:rPr>
          <w:rFonts w:eastAsia="Palatino Linotype"/>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103778" w:rsidRDefault="00C049E2" w:rsidP="00103778">
      <w:pPr>
        <w:pStyle w:val="Ttulo"/>
        <w:rPr>
          <w:rFonts w:eastAsia="Palatino Linotype"/>
        </w:rPr>
      </w:pPr>
      <w:r w:rsidRPr="00103778">
        <w:rPr>
          <w:rFonts w:eastAsia="Palatino Linotype"/>
        </w:rPr>
        <w:t>Este derecho se regirá por los principios y bases siguientes:</w:t>
      </w:r>
    </w:p>
    <w:p w14:paraId="4A3E8CBA" w14:textId="77777777" w:rsidR="00C049E2" w:rsidRPr="00103778" w:rsidRDefault="00C049E2" w:rsidP="00103778">
      <w:pPr>
        <w:pStyle w:val="Ttulo"/>
        <w:rPr>
          <w:rFonts w:eastAsia="Palatino Linotype"/>
        </w:rPr>
      </w:pPr>
      <w:r w:rsidRPr="00103778">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103778" w:rsidRDefault="00C049E2" w:rsidP="00103778">
      <w:pPr>
        <w:rPr>
          <w:rFonts w:eastAsia="Palatino Linotype"/>
          <w:b/>
          <w:i/>
        </w:rPr>
      </w:pPr>
    </w:p>
    <w:p w14:paraId="6FC1BB3B" w14:textId="3BF4A33D" w:rsidR="00C049E2" w:rsidRPr="00103778" w:rsidRDefault="00717E59" w:rsidP="00103778">
      <w:pPr>
        <w:rPr>
          <w:rFonts w:eastAsia="Palatino Linotype"/>
          <w:i/>
        </w:rPr>
      </w:pPr>
      <w:r w:rsidRPr="00103778">
        <w:rPr>
          <w:rFonts w:eastAsia="Palatino Linotype"/>
        </w:rPr>
        <w:t xml:space="preserve">Asimismo, </w:t>
      </w:r>
      <w:r w:rsidR="00C049E2" w:rsidRPr="00103778">
        <w:rPr>
          <w:rFonts w:eastAsia="Palatino Linotype"/>
        </w:rPr>
        <w:t>el artículo 150 de la Ley de Transparencia y Acceso a la Información Pública del Estado de México y Municipios</w:t>
      </w:r>
      <w:r w:rsidR="00057B2D" w:rsidRPr="00103778">
        <w:rPr>
          <w:rFonts w:eastAsia="Palatino Linotype"/>
        </w:rPr>
        <w:t xml:space="preserve"> </w:t>
      </w:r>
      <w:r w:rsidR="00E9335C" w:rsidRPr="00103778">
        <w:rPr>
          <w:rFonts w:eastAsia="Palatino Linotype"/>
        </w:rPr>
        <w:t xml:space="preserve">indica </w:t>
      </w:r>
      <w:r w:rsidR="00057B2D" w:rsidRPr="00103778">
        <w:rPr>
          <w:rFonts w:eastAsia="Palatino Linotype"/>
        </w:rPr>
        <w:t>que</w:t>
      </w:r>
      <w:r w:rsidR="00C049E2" w:rsidRPr="00103778">
        <w:rPr>
          <w:rFonts w:eastAsia="Palatino Linotype"/>
        </w:rPr>
        <w:t xml:space="preserve"> la solicitud es la garantía primaria del Derecho de Acceso a la Información, además, establece que se regirá </w:t>
      </w:r>
      <w:r w:rsidR="00C049E2" w:rsidRPr="00103778">
        <w:rPr>
          <w:rFonts w:eastAsia="Palatino Linotype"/>
          <w:i/>
        </w:rPr>
        <w:t>por los principios de simplicidad, rapidez</w:t>
      </w:r>
      <w:r w:rsidR="005F65B7" w:rsidRPr="00103778">
        <w:rPr>
          <w:rFonts w:eastAsia="Palatino Linotype"/>
          <w:i/>
        </w:rPr>
        <w:t>,</w:t>
      </w:r>
      <w:r w:rsidR="00C049E2" w:rsidRPr="00103778">
        <w:rPr>
          <w:rFonts w:eastAsia="Palatino Linotype"/>
          <w:i/>
        </w:rPr>
        <w:t xml:space="preserve"> gratuidad del procedimiento, auxilio y orientación a los particulare</w:t>
      </w:r>
      <w:r w:rsidR="001A58B3" w:rsidRPr="00103778">
        <w:rPr>
          <w:rFonts w:eastAsia="Palatino Linotype"/>
          <w:i/>
        </w:rPr>
        <w:t>s.</w:t>
      </w:r>
    </w:p>
    <w:p w14:paraId="033466A6" w14:textId="77777777" w:rsidR="001A58B3" w:rsidRPr="00103778" w:rsidRDefault="001A58B3" w:rsidP="00103778">
      <w:pPr>
        <w:rPr>
          <w:rFonts w:eastAsia="Palatino Linotype"/>
          <w:i/>
        </w:rPr>
      </w:pPr>
    </w:p>
    <w:p w14:paraId="04ADA10B" w14:textId="574A944A" w:rsidR="001A58B3" w:rsidRPr="00103778" w:rsidRDefault="00233F17" w:rsidP="00103778">
      <w:pPr>
        <w:rPr>
          <w:rFonts w:eastAsia="Palatino Linotype" w:cs="Palatino Linotype"/>
          <w:i/>
          <w:szCs w:val="22"/>
        </w:rPr>
      </w:pPr>
      <w:r w:rsidRPr="00103778">
        <w:rPr>
          <w:rFonts w:eastAsia="Palatino Linotype" w:cs="Palatino Linotype"/>
        </w:rPr>
        <w:t xml:space="preserve">Por su parte, el artículo 4 de </w:t>
      </w:r>
      <w:r w:rsidR="001A58B3" w:rsidRPr="00103778">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103778">
        <w:rPr>
          <w:rFonts w:eastAsia="Palatino Linotype" w:cs="Palatino Linotype"/>
        </w:rPr>
        <w:t>.</w:t>
      </w:r>
    </w:p>
    <w:p w14:paraId="1407DBB8" w14:textId="77777777" w:rsidR="001A58B3" w:rsidRPr="00103778" w:rsidRDefault="001A58B3" w:rsidP="00103778">
      <w:pPr>
        <w:rPr>
          <w:rFonts w:eastAsia="Palatino Linotype" w:cs="Palatino Linotype"/>
        </w:rPr>
      </w:pPr>
    </w:p>
    <w:p w14:paraId="7552AA79" w14:textId="5C52E4A4" w:rsidR="001A58B3" w:rsidRPr="00103778" w:rsidRDefault="001A58B3" w:rsidP="00103778">
      <w:pPr>
        <w:rPr>
          <w:rFonts w:eastAsia="Palatino Linotype" w:cs="Palatino Linotype"/>
        </w:rPr>
      </w:pPr>
      <w:r w:rsidRPr="00103778">
        <w:rPr>
          <w:rFonts w:eastAsia="Palatino Linotype" w:cs="Palatino Linotype"/>
        </w:rPr>
        <w:t xml:space="preserve">Esto es, que los Sujetos Obligados </w:t>
      </w:r>
      <w:r w:rsidR="00FA5957" w:rsidRPr="00103778">
        <w:rPr>
          <w:rFonts w:eastAsia="Palatino Linotype" w:cs="Palatino Linotype"/>
        </w:rPr>
        <w:t>deben</w:t>
      </w:r>
      <w:r w:rsidRPr="00103778">
        <w:rPr>
          <w:rFonts w:eastAsia="Palatino Linotype" w:cs="Palatino Linotype"/>
        </w:rPr>
        <w:t xml:space="preserve"> atender las solicitudes de acceso a la información pública que se les </w:t>
      </w:r>
      <w:r w:rsidR="00FA5957" w:rsidRPr="00103778">
        <w:rPr>
          <w:rFonts w:eastAsia="Palatino Linotype" w:cs="Palatino Linotype"/>
        </w:rPr>
        <w:t>sean realizadas,</w:t>
      </w:r>
      <w:r w:rsidRPr="00103778">
        <w:rPr>
          <w:rFonts w:eastAsia="Palatino Linotype" w:cs="Palatino Linotype"/>
        </w:rPr>
        <w:t xml:space="preserve"> y proporcionar la información pública que obre en su poder</w:t>
      </w:r>
      <w:r w:rsidR="00FA5957" w:rsidRPr="00103778">
        <w:rPr>
          <w:rFonts w:eastAsia="Palatino Linotype" w:cs="Palatino Linotype"/>
        </w:rPr>
        <w:t>,</w:t>
      </w:r>
      <w:r w:rsidRPr="00103778">
        <w:rPr>
          <w:rFonts w:eastAsia="Palatino Linotype" w:cs="Palatino Linotype"/>
        </w:rPr>
        <w:t xml:space="preserve"> conforme </w:t>
      </w:r>
      <w:r w:rsidR="00FA5957" w:rsidRPr="00103778">
        <w:rPr>
          <w:rFonts w:eastAsia="Palatino Linotype" w:cs="Palatino Linotype"/>
        </w:rPr>
        <w:t>a</w:t>
      </w:r>
      <w:r w:rsidRPr="00103778">
        <w:rPr>
          <w:rFonts w:eastAsia="Palatino Linotype" w:cs="Palatino Linotype"/>
        </w:rPr>
        <w:t xml:space="preserve">l estado </w:t>
      </w:r>
      <w:r w:rsidR="00FA5957" w:rsidRPr="00103778">
        <w:rPr>
          <w:rFonts w:eastAsia="Palatino Linotype" w:cs="Palatino Linotype"/>
        </w:rPr>
        <w:t xml:space="preserve">en </w:t>
      </w:r>
      <w:r w:rsidRPr="00103778">
        <w:rPr>
          <w:rFonts w:eastAsia="Palatino Linotype" w:cs="Palatino Linotype"/>
        </w:rPr>
        <w:t>que se encuentr</w:t>
      </w:r>
      <w:r w:rsidR="00FA5957" w:rsidRPr="00103778">
        <w:rPr>
          <w:rFonts w:eastAsia="Palatino Linotype" w:cs="Palatino Linotype"/>
        </w:rPr>
        <w:t>e, sin que sea necesario</w:t>
      </w:r>
      <w:r w:rsidRPr="00103778">
        <w:rPr>
          <w:rFonts w:eastAsia="Palatino Linotype" w:cs="Palatino Linotype"/>
        </w:rPr>
        <w:t xml:space="preserve"> </w:t>
      </w:r>
      <w:r w:rsidR="00FA5957" w:rsidRPr="00103778">
        <w:rPr>
          <w:rFonts w:eastAsia="Palatino Linotype" w:cs="Palatino Linotype"/>
        </w:rPr>
        <w:t>procesar</w:t>
      </w:r>
      <w:r w:rsidRPr="00103778">
        <w:rPr>
          <w:rFonts w:eastAsia="Palatino Linotype" w:cs="Palatino Linotype"/>
        </w:rPr>
        <w:t xml:space="preserve"> la misma, ni presentarla </w:t>
      </w:r>
      <w:r w:rsidRPr="00103778">
        <w:rPr>
          <w:rFonts w:eastAsia="Palatino Linotype" w:cs="Palatino Linotype"/>
        </w:rPr>
        <w:lastRenderedPageBreak/>
        <w:t xml:space="preserve">conforme al interés del solicitante; </w:t>
      </w:r>
      <w:r w:rsidR="00FA5957" w:rsidRPr="00103778">
        <w:rPr>
          <w:rFonts w:eastAsia="Palatino Linotype" w:cs="Palatino Linotype"/>
        </w:rPr>
        <w:t>tal y como</w:t>
      </w:r>
      <w:r w:rsidRPr="00103778">
        <w:rPr>
          <w:rFonts w:eastAsia="Palatino Linotype" w:cs="Palatino Linotype"/>
        </w:rPr>
        <w:t xml:space="preserve"> lo establece el artículo 12 de la Ley de Transparencia y Acceso a la Información Pública del Estado de México y Municipios</w:t>
      </w:r>
      <w:r w:rsidR="00970EB3" w:rsidRPr="00103778">
        <w:rPr>
          <w:rFonts w:eastAsia="Palatino Linotype" w:cs="Palatino Linotype"/>
        </w:rPr>
        <w:t>.</w:t>
      </w:r>
    </w:p>
    <w:p w14:paraId="73245195" w14:textId="77777777" w:rsidR="00970EB3" w:rsidRPr="00103778" w:rsidRDefault="00970EB3" w:rsidP="00103778">
      <w:pPr>
        <w:rPr>
          <w:rFonts w:eastAsia="Palatino Linotype" w:cs="Palatino Linotype"/>
        </w:rPr>
      </w:pPr>
    </w:p>
    <w:p w14:paraId="7F62D4DF" w14:textId="775730E1" w:rsidR="001A58B3" w:rsidRPr="00103778" w:rsidRDefault="001A58B3" w:rsidP="00103778">
      <w:pPr>
        <w:rPr>
          <w:rFonts w:eastAsia="Palatino Linotype" w:cs="Palatino Linotype"/>
        </w:rPr>
      </w:pPr>
      <w:r w:rsidRPr="00103778">
        <w:rPr>
          <w:rFonts w:eastAsia="Palatino Linotype" w:cs="Palatino Linotype"/>
        </w:rPr>
        <w:t>Es decir, que todo sujeto obligado que genere, recopile, administre, procese, archive, posea o conserven, son responsables de la misma</w:t>
      </w:r>
      <w:r w:rsidR="00970EB3" w:rsidRPr="00103778">
        <w:rPr>
          <w:rFonts w:eastAsia="Palatino Linotype" w:cs="Palatino Linotype"/>
        </w:rPr>
        <w:t>,</w:t>
      </w:r>
      <w:r w:rsidRPr="00103778">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103778">
        <w:rPr>
          <w:rFonts w:eastAsia="Palatino Linotype" w:cs="Palatino Linotype"/>
        </w:rPr>
        <w:t>o</w:t>
      </w:r>
      <w:r w:rsidRPr="00103778">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103778" w:rsidRDefault="001A58B3" w:rsidP="00103778">
      <w:pPr>
        <w:rPr>
          <w:rFonts w:eastAsia="Palatino Linotype" w:cs="Palatino Linotype"/>
        </w:rPr>
      </w:pPr>
    </w:p>
    <w:p w14:paraId="04E42DFE" w14:textId="573F1198" w:rsidR="001A58B3" w:rsidRPr="00103778" w:rsidRDefault="001A58B3" w:rsidP="00103778">
      <w:pPr>
        <w:rPr>
          <w:rFonts w:eastAsia="Palatino Linotype" w:cs="Palatino Linotype"/>
        </w:rPr>
      </w:pPr>
      <w:r w:rsidRPr="00103778">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103778">
        <w:rPr>
          <w:rFonts w:eastAsia="Palatino Linotype" w:cs="Palatino Linotype"/>
        </w:rPr>
        <w:t>, s</w:t>
      </w:r>
      <w:r w:rsidRPr="00103778">
        <w:rPr>
          <w:rFonts w:eastAsia="Palatino Linotype" w:cs="Palatino Linotype"/>
        </w:rPr>
        <w:t xml:space="preserve">iempre y cuando no se trate de información reservada o </w:t>
      </w:r>
      <w:r w:rsidR="00331F35" w:rsidRPr="00103778">
        <w:rPr>
          <w:rFonts w:eastAsia="Palatino Linotype" w:cs="Palatino Linotype"/>
        </w:rPr>
        <w:t>confidencial.</w:t>
      </w:r>
    </w:p>
    <w:p w14:paraId="40C5219F" w14:textId="77777777" w:rsidR="001A58B3" w:rsidRPr="00103778" w:rsidRDefault="001A58B3" w:rsidP="00103778">
      <w:pPr>
        <w:rPr>
          <w:rFonts w:eastAsia="Palatino Linotype" w:cs="Palatino Linotype"/>
        </w:rPr>
      </w:pPr>
    </w:p>
    <w:p w14:paraId="2E629608" w14:textId="01727E15" w:rsidR="00C049E2" w:rsidRPr="00103778" w:rsidRDefault="006067C7" w:rsidP="00103778">
      <w:pPr>
        <w:rPr>
          <w:rFonts w:eastAsia="Palatino Linotype"/>
        </w:rPr>
      </w:pPr>
      <w:bookmarkStart w:id="31" w:name="_heading=h.2s8eyo1" w:colFirst="0" w:colLast="0"/>
      <w:bookmarkEnd w:id="31"/>
      <w:r w:rsidRPr="00103778">
        <w:rPr>
          <w:rFonts w:eastAsia="Palatino Linotype"/>
        </w:rPr>
        <w:t>Con base en lo anterior</w:t>
      </w:r>
      <w:r w:rsidR="00B22A80" w:rsidRPr="00103778">
        <w:rPr>
          <w:rFonts w:eastAsia="Palatino Linotype"/>
        </w:rPr>
        <w:t>, se considera que</w:t>
      </w:r>
      <w:r w:rsidR="00C049E2" w:rsidRPr="00103778">
        <w:rPr>
          <w:rFonts w:eastAsia="Palatino Linotype"/>
        </w:rPr>
        <w:t xml:space="preserve"> </w:t>
      </w:r>
      <w:r w:rsidR="00B22A80" w:rsidRPr="00103778">
        <w:rPr>
          <w:rFonts w:eastAsia="Palatino Linotype"/>
          <w:b/>
          <w:bCs/>
        </w:rPr>
        <w:t>EL</w:t>
      </w:r>
      <w:r w:rsidR="00C049E2" w:rsidRPr="00103778">
        <w:rPr>
          <w:rFonts w:eastAsia="Palatino Linotype"/>
        </w:rPr>
        <w:t xml:space="preserve"> </w:t>
      </w:r>
      <w:r w:rsidR="00C049E2" w:rsidRPr="00103778">
        <w:rPr>
          <w:rFonts w:eastAsia="Palatino Linotype"/>
          <w:b/>
        </w:rPr>
        <w:t>SUJETO OBLIGADO</w:t>
      </w:r>
      <w:r w:rsidR="00C049E2" w:rsidRPr="00103778">
        <w:rPr>
          <w:rFonts w:eastAsia="Palatino Linotype"/>
        </w:rPr>
        <w:t xml:space="preserve"> </w:t>
      </w:r>
      <w:r w:rsidR="00B22A80" w:rsidRPr="00103778">
        <w:rPr>
          <w:rFonts w:eastAsia="Palatino Linotype"/>
        </w:rPr>
        <w:t xml:space="preserve">se </w:t>
      </w:r>
      <w:r w:rsidR="00717E59" w:rsidRPr="00103778">
        <w:rPr>
          <w:rFonts w:eastAsia="Palatino Linotype"/>
        </w:rPr>
        <w:t>encontraba</w:t>
      </w:r>
      <w:r w:rsidR="00B22A80" w:rsidRPr="00103778">
        <w:rPr>
          <w:rFonts w:eastAsia="Palatino Linotype"/>
        </w:rPr>
        <w:t xml:space="preserve"> compelido a</w:t>
      </w:r>
      <w:r w:rsidR="00C049E2" w:rsidRPr="00103778">
        <w:rPr>
          <w:rFonts w:eastAsia="Palatino Linotype"/>
        </w:rPr>
        <w:t xml:space="preserve"> atender la solicitud de acceso a la información </w:t>
      </w:r>
      <w:r w:rsidR="00B22A80" w:rsidRPr="00103778">
        <w:rPr>
          <w:rFonts w:eastAsia="Palatino Linotype"/>
        </w:rPr>
        <w:t xml:space="preserve">realizada por </w:t>
      </w:r>
      <w:r w:rsidR="00B22A80" w:rsidRPr="00103778">
        <w:rPr>
          <w:rFonts w:eastAsia="Palatino Linotype"/>
          <w:b/>
          <w:bCs/>
        </w:rPr>
        <w:t>LA PARTE RECURRENTE</w:t>
      </w:r>
      <w:r w:rsidR="00331F35" w:rsidRPr="00103778">
        <w:rPr>
          <w:rFonts w:eastAsia="Palatino Linotype"/>
        </w:rPr>
        <w:t>.</w:t>
      </w:r>
    </w:p>
    <w:p w14:paraId="1611F147" w14:textId="77777777" w:rsidR="00BD5A7C" w:rsidRPr="00103778" w:rsidRDefault="00BD5A7C" w:rsidP="00103778">
      <w:pPr>
        <w:rPr>
          <w:rFonts w:eastAsia="Palatino Linotype"/>
        </w:rPr>
      </w:pPr>
    </w:p>
    <w:p w14:paraId="51A0E8B4" w14:textId="676DCA47" w:rsidR="00664420" w:rsidRPr="00103778" w:rsidRDefault="00C71CEF" w:rsidP="00103778">
      <w:pPr>
        <w:pStyle w:val="Ttulo3"/>
        <w:rPr>
          <w:rFonts w:eastAsia="Calibri"/>
          <w:lang w:eastAsia="es-ES_tradnl"/>
        </w:rPr>
      </w:pPr>
      <w:bookmarkStart w:id="32" w:name="_Toc176891706"/>
      <w:r w:rsidRPr="00103778">
        <w:rPr>
          <w:rFonts w:eastAsia="Calibri"/>
          <w:lang w:eastAsia="es-ES_tradnl"/>
        </w:rPr>
        <w:t>b)</w:t>
      </w:r>
      <w:r w:rsidR="00A53315" w:rsidRPr="00103778">
        <w:rPr>
          <w:rFonts w:eastAsia="Calibri"/>
          <w:lang w:eastAsia="es-ES_tradnl"/>
        </w:rPr>
        <w:t xml:space="preserve"> </w:t>
      </w:r>
      <w:r w:rsidR="00A21A20" w:rsidRPr="00103778">
        <w:rPr>
          <w:rFonts w:eastAsia="Calibri"/>
          <w:lang w:eastAsia="es-ES_tradnl"/>
        </w:rPr>
        <w:t>Controversia a resolver</w:t>
      </w:r>
      <w:bookmarkEnd w:id="32"/>
    </w:p>
    <w:p w14:paraId="3FF8E1BA" w14:textId="43BBA513" w:rsidR="00C96687" w:rsidRPr="00103778" w:rsidRDefault="00664420" w:rsidP="00103778">
      <w:pPr>
        <w:rPr>
          <w:rFonts w:eastAsia="Calibri"/>
          <w:lang w:eastAsia="es-ES_tradnl"/>
        </w:rPr>
      </w:pPr>
      <w:r w:rsidRPr="00103778">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103778">
        <w:rPr>
          <w:rFonts w:eastAsia="Calibri"/>
          <w:b/>
          <w:bCs/>
          <w:lang w:eastAsia="es-ES_tradnl"/>
        </w:rPr>
        <w:t>LA PARTE RECURRENTE</w:t>
      </w:r>
      <w:r w:rsidR="004565C2" w:rsidRPr="00103778">
        <w:rPr>
          <w:rFonts w:eastAsia="Calibri"/>
          <w:lang w:eastAsia="es-ES_tradnl"/>
        </w:rPr>
        <w:t xml:space="preserve"> solicitó</w:t>
      </w:r>
      <w:r w:rsidR="00BC76C2" w:rsidRPr="00103778">
        <w:rPr>
          <w:rFonts w:eastAsia="Calibri"/>
          <w:lang w:eastAsia="es-ES_tradnl"/>
        </w:rPr>
        <w:t xml:space="preserve"> </w:t>
      </w:r>
      <w:r w:rsidR="00C96687" w:rsidRPr="00103778">
        <w:rPr>
          <w:rFonts w:eastAsia="Calibri"/>
          <w:lang w:eastAsia="es-ES_tradnl"/>
        </w:rPr>
        <w:t xml:space="preserve">la información cuantitativa, tabulada por municipio, del número de resoluciones aprobadas bajo la figura jurídica “Expedición de Acta por </w:t>
      </w:r>
      <w:r w:rsidR="00C96687" w:rsidRPr="00103778">
        <w:rPr>
          <w:rFonts w:eastAsia="Calibri"/>
          <w:lang w:eastAsia="es-ES_tradnl"/>
        </w:rPr>
        <w:lastRenderedPageBreak/>
        <w:t xml:space="preserve">Rectificación para el Reconocimiento de Identidad de Género”, precisando el tipo de cambio realizado (masculino a femenino), o si se aprobó alguno bajo la categoría "No binario" o su equivalente. </w:t>
      </w:r>
    </w:p>
    <w:p w14:paraId="75B7DB81" w14:textId="77777777" w:rsidR="00C96687" w:rsidRPr="00103778" w:rsidRDefault="00C96687" w:rsidP="00103778">
      <w:pPr>
        <w:rPr>
          <w:rFonts w:eastAsiaTheme="minorHAnsi" w:cs="Tahoma"/>
          <w:bCs/>
          <w:iCs/>
          <w:szCs w:val="22"/>
          <w:lang w:eastAsia="en-US"/>
        </w:rPr>
      </w:pPr>
    </w:p>
    <w:p w14:paraId="48214148" w14:textId="67D6AD58" w:rsidR="00C96687" w:rsidRPr="00103778" w:rsidRDefault="00E11AA0" w:rsidP="00103778">
      <w:pPr>
        <w:rPr>
          <w:rFonts w:cs="Tahoma"/>
          <w:bCs/>
          <w:szCs w:val="22"/>
          <w:lang w:val="es-ES"/>
        </w:rPr>
      </w:pPr>
      <w:r w:rsidRPr="00103778">
        <w:rPr>
          <w:rFonts w:eastAsiaTheme="minorHAnsi" w:cs="Tahoma"/>
          <w:bCs/>
          <w:iCs/>
          <w:szCs w:val="22"/>
          <w:lang w:eastAsia="en-US"/>
        </w:rPr>
        <w:t>Al respecto</w:t>
      </w:r>
      <w:r w:rsidR="00664420" w:rsidRPr="00103778">
        <w:rPr>
          <w:rFonts w:eastAsiaTheme="minorHAnsi" w:cs="Tahoma"/>
          <w:bCs/>
          <w:iCs/>
          <w:szCs w:val="22"/>
          <w:lang w:eastAsia="en-US"/>
        </w:rPr>
        <w:t xml:space="preserve"> </w:t>
      </w:r>
      <w:r w:rsidR="005D5A50" w:rsidRPr="00103778">
        <w:rPr>
          <w:rFonts w:eastAsiaTheme="minorHAnsi" w:cs="Tahoma"/>
          <w:b/>
          <w:iCs/>
          <w:szCs w:val="22"/>
          <w:lang w:eastAsia="en-US"/>
        </w:rPr>
        <w:t>EL SUJETO OBLIGADO</w:t>
      </w:r>
      <w:r w:rsidRPr="00103778">
        <w:rPr>
          <w:rFonts w:eastAsiaTheme="minorHAnsi" w:cs="Tahoma"/>
          <w:bCs/>
          <w:iCs/>
          <w:szCs w:val="22"/>
          <w:lang w:eastAsia="en-US"/>
        </w:rPr>
        <w:t xml:space="preserve"> </w:t>
      </w:r>
      <w:r w:rsidR="00C96687" w:rsidRPr="00103778">
        <w:rPr>
          <w:rFonts w:eastAsiaTheme="minorHAnsi" w:cs="Tahoma"/>
          <w:bCs/>
          <w:iCs/>
          <w:szCs w:val="22"/>
          <w:lang w:eastAsia="en-US"/>
        </w:rPr>
        <w:t xml:space="preserve">adjuntó el oficio </w:t>
      </w:r>
      <w:r w:rsidR="00C96687" w:rsidRPr="00103778">
        <w:rPr>
          <w:rFonts w:cs="Tahoma"/>
          <w:szCs w:val="22"/>
          <w:lang w:val="es-ES"/>
        </w:rPr>
        <w:t>número 23301001A000000/1903/2024 del doce de agosto de dos mil veinticuatro, por medio del cual la Directora General del Registro Civil del Estado de México, informó que con corte al mes de julio del present</w:t>
      </w:r>
      <w:r w:rsidR="006F4503" w:rsidRPr="00103778">
        <w:rPr>
          <w:rFonts w:cs="Tahoma"/>
          <w:szCs w:val="22"/>
          <w:lang w:val="es-ES"/>
        </w:rPr>
        <w:t>e</w:t>
      </w:r>
      <w:r w:rsidR="00C96687" w:rsidRPr="00103778">
        <w:rPr>
          <w:rFonts w:cs="Tahoma"/>
          <w:szCs w:val="22"/>
          <w:lang w:val="es-ES"/>
        </w:rPr>
        <w:t xml:space="preserve"> año habían sido aprobadas 1031 solicitudes de cambio de género, de los cuales 621 cambiaron a género masculino y 410 a género femenino, precisando que no se había aprobado cambio de sexo a “no binario”; asimismo, agrega listado de rectificación para el reconocimiento de identidad de género por municipio. </w:t>
      </w:r>
    </w:p>
    <w:p w14:paraId="7D6C8B19" w14:textId="77777777" w:rsidR="00C96687" w:rsidRPr="00103778" w:rsidRDefault="00C96687" w:rsidP="00103778">
      <w:pPr>
        <w:rPr>
          <w:rFonts w:eastAsiaTheme="minorHAnsi" w:cs="Tahoma"/>
          <w:bCs/>
          <w:iCs/>
          <w:szCs w:val="22"/>
          <w:lang w:eastAsia="en-US"/>
        </w:rPr>
      </w:pPr>
    </w:p>
    <w:p w14:paraId="43FF892D" w14:textId="1E62B26E" w:rsidR="00C96687" w:rsidRPr="00103778" w:rsidRDefault="00CF7586" w:rsidP="00103778">
      <w:pPr>
        <w:tabs>
          <w:tab w:val="left" w:pos="4962"/>
        </w:tabs>
        <w:contextualSpacing/>
        <w:rPr>
          <w:rFonts w:eastAsiaTheme="minorHAnsi" w:cs="Tahoma"/>
          <w:bCs/>
          <w:iCs/>
          <w:szCs w:val="22"/>
          <w:lang w:eastAsia="en-US"/>
        </w:rPr>
      </w:pPr>
      <w:r w:rsidRPr="00103778">
        <w:rPr>
          <w:rFonts w:eastAsiaTheme="minorHAnsi" w:cs="Tahoma"/>
          <w:bCs/>
          <w:iCs/>
          <w:szCs w:val="22"/>
          <w:lang w:eastAsia="en-US"/>
        </w:rPr>
        <w:t xml:space="preserve">Ahora bien, en la interposición del presente recurso </w:t>
      </w:r>
      <w:r w:rsidRPr="00103778">
        <w:rPr>
          <w:rFonts w:eastAsiaTheme="minorHAnsi" w:cs="Tahoma"/>
          <w:b/>
          <w:iCs/>
          <w:szCs w:val="22"/>
          <w:lang w:eastAsia="en-US"/>
        </w:rPr>
        <w:t>LA PARTE RECURRENTE</w:t>
      </w:r>
      <w:r w:rsidR="00237120" w:rsidRPr="00103778">
        <w:rPr>
          <w:rFonts w:eastAsiaTheme="minorHAnsi" w:cs="Tahoma"/>
          <w:bCs/>
          <w:iCs/>
          <w:szCs w:val="22"/>
          <w:lang w:eastAsia="en-US"/>
        </w:rPr>
        <w:t xml:space="preserve"> s</w:t>
      </w:r>
      <w:r w:rsidR="00E37EF7" w:rsidRPr="00103778">
        <w:rPr>
          <w:rFonts w:eastAsiaTheme="minorHAnsi" w:cs="Tahoma"/>
          <w:bCs/>
          <w:iCs/>
          <w:szCs w:val="22"/>
          <w:lang w:eastAsia="en-US"/>
        </w:rPr>
        <w:t xml:space="preserve">e inconformó medularmente </w:t>
      </w:r>
      <w:r w:rsidR="00C96687" w:rsidRPr="00103778">
        <w:rPr>
          <w:rFonts w:eastAsiaTheme="minorHAnsi" w:cs="Tahoma"/>
          <w:bCs/>
          <w:iCs/>
          <w:szCs w:val="22"/>
          <w:lang w:eastAsia="en-US"/>
        </w:rPr>
        <w:t xml:space="preserve">porque el número de solicitudes autorizadas no corresponde con el listado, haciendo falta 6.  </w:t>
      </w:r>
    </w:p>
    <w:p w14:paraId="204C7103" w14:textId="77777777" w:rsidR="00BC76C2" w:rsidRPr="00103778" w:rsidRDefault="00BC76C2" w:rsidP="00103778">
      <w:pPr>
        <w:tabs>
          <w:tab w:val="left" w:pos="4962"/>
        </w:tabs>
        <w:contextualSpacing/>
        <w:rPr>
          <w:rFonts w:eastAsiaTheme="minorHAnsi" w:cs="Tahoma"/>
          <w:bCs/>
          <w:iCs/>
          <w:szCs w:val="22"/>
          <w:lang w:eastAsia="en-US"/>
        </w:rPr>
      </w:pPr>
    </w:p>
    <w:p w14:paraId="135F8090" w14:textId="15F24C6A" w:rsidR="00BC76C2" w:rsidRPr="00103778" w:rsidRDefault="00BC76C2" w:rsidP="00103778">
      <w:pPr>
        <w:pStyle w:val="Prrafodelista"/>
        <w:widowControl w:val="0"/>
        <w:autoSpaceDE w:val="0"/>
        <w:autoSpaceDN w:val="0"/>
        <w:adjustRightInd w:val="0"/>
        <w:ind w:left="0"/>
      </w:pPr>
      <w:r w:rsidRPr="00103778">
        <w:t xml:space="preserve">Asimismo, es importante señalar que </w:t>
      </w:r>
      <w:r w:rsidRPr="00103778">
        <w:rPr>
          <w:rFonts w:cs="Arial"/>
          <w:b/>
        </w:rPr>
        <w:t>EL RECURRENTE</w:t>
      </w:r>
      <w:r w:rsidRPr="00103778">
        <w:rPr>
          <w:rFonts w:cs="Arial"/>
        </w:rPr>
        <w:t xml:space="preserve"> </w:t>
      </w:r>
      <w:r w:rsidR="006F4503" w:rsidRPr="00103778">
        <w:rPr>
          <w:rFonts w:cs="Arial"/>
        </w:rPr>
        <w:t xml:space="preserve">mediante </w:t>
      </w:r>
      <w:r w:rsidRPr="00103778">
        <w:rPr>
          <w:rFonts w:cs="Arial"/>
        </w:rPr>
        <w:t>manifestaciones</w:t>
      </w:r>
      <w:r w:rsidR="006F4503" w:rsidRPr="00103778">
        <w:rPr>
          <w:rFonts w:cs="Arial"/>
        </w:rPr>
        <w:t xml:space="preserve"> reiteró la discrepancia entre el total reportado y el listado desplegado</w:t>
      </w:r>
      <w:r w:rsidRPr="00103778">
        <w:rPr>
          <w:rFonts w:cs="Arial"/>
        </w:rPr>
        <w:t xml:space="preserve"> y por su parte </w:t>
      </w:r>
      <w:r w:rsidRPr="00103778">
        <w:rPr>
          <w:rFonts w:cs="Arial"/>
          <w:b/>
        </w:rPr>
        <w:t xml:space="preserve">EL SUJETO OBLIGADO </w:t>
      </w:r>
      <w:r w:rsidRPr="00103778">
        <w:rPr>
          <w:rFonts w:cs="Arial"/>
        </w:rPr>
        <w:t xml:space="preserve">omitió rendir su </w:t>
      </w:r>
      <w:r w:rsidRPr="00103778">
        <w:t xml:space="preserve">Informe Justificado, en el término establecido en el numeral 185, fracción II de la Ley de Transparencia y Acceso a la Información Pública del Estado de México y Municipios. </w:t>
      </w:r>
    </w:p>
    <w:p w14:paraId="51D3C265" w14:textId="77777777" w:rsidR="00BC76C2" w:rsidRPr="00103778" w:rsidRDefault="00BC76C2" w:rsidP="00103778">
      <w:pPr>
        <w:pStyle w:val="Prrafodelista"/>
        <w:widowControl w:val="0"/>
        <w:autoSpaceDE w:val="0"/>
        <w:autoSpaceDN w:val="0"/>
        <w:adjustRightInd w:val="0"/>
        <w:ind w:left="0"/>
        <w:rPr>
          <w:rFonts w:cs="Arial"/>
        </w:rPr>
      </w:pPr>
    </w:p>
    <w:p w14:paraId="414FD2D5" w14:textId="4408E416" w:rsidR="00664420" w:rsidRPr="00103778" w:rsidRDefault="00A21A20" w:rsidP="00103778">
      <w:pPr>
        <w:pStyle w:val="Ttulo3"/>
      </w:pPr>
      <w:bookmarkStart w:id="33" w:name="_Toc176891707"/>
      <w:r w:rsidRPr="00103778">
        <w:t>c)</w:t>
      </w:r>
      <w:r w:rsidR="00664420" w:rsidRPr="00103778">
        <w:t xml:space="preserve"> </w:t>
      </w:r>
      <w:r w:rsidRPr="00103778">
        <w:t>Estudio de la controversia</w:t>
      </w:r>
      <w:bookmarkEnd w:id="33"/>
    </w:p>
    <w:p w14:paraId="73D1155B" w14:textId="2680D756" w:rsidR="001E59DD" w:rsidRPr="00103778" w:rsidRDefault="006F4503" w:rsidP="00103778">
      <w:pPr>
        <w:pStyle w:val="Prrafodelista"/>
        <w:widowControl w:val="0"/>
        <w:autoSpaceDE w:val="0"/>
        <w:autoSpaceDN w:val="0"/>
        <w:adjustRightInd w:val="0"/>
        <w:ind w:left="0"/>
        <w:rPr>
          <w:lang w:eastAsia="es-MX"/>
        </w:rPr>
      </w:pPr>
      <w:r w:rsidRPr="00103778">
        <w:rPr>
          <w:lang w:eastAsia="es-MX"/>
        </w:rPr>
        <w:t xml:space="preserve">Primero, </w:t>
      </w:r>
      <w:r w:rsidR="001E59DD" w:rsidRPr="00103778">
        <w:rPr>
          <w:lang w:eastAsia="es-MX"/>
        </w:rPr>
        <w:t xml:space="preserve">se considera necesario precisar que conforme al </w:t>
      </w:r>
      <w:r w:rsidR="001E59DD" w:rsidRPr="00103778">
        <w:rPr>
          <w:i/>
          <w:lang w:eastAsia="es-MX"/>
        </w:rPr>
        <w:t xml:space="preserve">“Decreto número 274.- Por el que se reforma el artículo 3.1 y se adiciona el Capítulo VIII, denominado “Expedición de Acta por Rectificación para el Reconocimiento de Identidad de Género” al Título Segundo denominado “De las actas”, del </w:t>
      </w:r>
      <w:r w:rsidR="001E59DD" w:rsidRPr="00103778">
        <w:rPr>
          <w:i/>
          <w:lang w:eastAsia="es-MX"/>
        </w:rPr>
        <w:lastRenderedPageBreak/>
        <w:t>Libro Tercero denominado “Del Registro Civil”, así como los artículos 3.42, 3.43, 3.44, 3.45 y 3.46 del Código Civil del Estado de México.”</w:t>
      </w:r>
      <w:r w:rsidR="001E59DD" w:rsidRPr="00103778">
        <w:rPr>
          <w:rStyle w:val="Refdenotaalpie"/>
          <w:i/>
          <w:lang w:eastAsia="es-MX"/>
        </w:rPr>
        <w:footnoteReference w:id="2"/>
      </w:r>
      <w:r w:rsidR="001E59DD" w:rsidRPr="00103778">
        <w:rPr>
          <w:i/>
          <w:lang w:eastAsia="es-MX"/>
        </w:rPr>
        <w:t xml:space="preserve">, </w:t>
      </w:r>
      <w:r w:rsidR="001E59DD" w:rsidRPr="00103778">
        <w:rPr>
          <w:lang w:eastAsia="es-MX"/>
        </w:rPr>
        <w:t xml:space="preserve">se aprobó lo siguiente: </w:t>
      </w:r>
    </w:p>
    <w:p w14:paraId="5BF46EDD" w14:textId="77777777" w:rsidR="001E59DD" w:rsidRPr="00103778" w:rsidRDefault="001E59DD" w:rsidP="00103778">
      <w:pPr>
        <w:pStyle w:val="Prrafodelista"/>
        <w:widowControl w:val="0"/>
        <w:autoSpaceDE w:val="0"/>
        <w:autoSpaceDN w:val="0"/>
        <w:adjustRightInd w:val="0"/>
        <w:ind w:left="0"/>
        <w:rPr>
          <w:lang w:eastAsia="es-MX"/>
        </w:rPr>
      </w:pPr>
    </w:p>
    <w:p w14:paraId="3177B2CC" w14:textId="6113FCD1" w:rsidR="001E59DD" w:rsidRPr="00103778" w:rsidRDefault="001E59DD" w:rsidP="00103778">
      <w:pPr>
        <w:pStyle w:val="Ttulo"/>
        <w:jc w:val="center"/>
        <w:rPr>
          <w:b/>
        </w:rPr>
      </w:pPr>
      <w:r w:rsidRPr="00103778">
        <w:rPr>
          <w:b/>
        </w:rPr>
        <w:t>“LIBRO TERCERO</w:t>
      </w:r>
    </w:p>
    <w:p w14:paraId="6CBFB9A8" w14:textId="56D6C16E" w:rsidR="001E59DD" w:rsidRPr="00103778" w:rsidRDefault="001E59DD" w:rsidP="00103778">
      <w:pPr>
        <w:pStyle w:val="Ttulo"/>
        <w:jc w:val="center"/>
        <w:rPr>
          <w:b/>
        </w:rPr>
      </w:pPr>
      <w:r w:rsidRPr="00103778">
        <w:rPr>
          <w:b/>
        </w:rPr>
        <w:t>Del Registro Civil</w:t>
      </w:r>
    </w:p>
    <w:p w14:paraId="1A124AF8" w14:textId="07C77B32" w:rsidR="001E59DD" w:rsidRPr="00103778" w:rsidRDefault="001E59DD" w:rsidP="00103778">
      <w:pPr>
        <w:pStyle w:val="Ttulo"/>
        <w:jc w:val="center"/>
        <w:rPr>
          <w:b/>
        </w:rPr>
      </w:pPr>
      <w:r w:rsidRPr="00103778">
        <w:rPr>
          <w:b/>
        </w:rPr>
        <w:t>TÍTULO PRIMERO</w:t>
      </w:r>
    </w:p>
    <w:p w14:paraId="1128FFEE" w14:textId="0ACDE5AA" w:rsidR="001E59DD" w:rsidRPr="00103778" w:rsidRDefault="001E59DD" w:rsidP="00103778">
      <w:pPr>
        <w:pStyle w:val="Ttulo"/>
        <w:jc w:val="center"/>
        <w:rPr>
          <w:b/>
        </w:rPr>
      </w:pPr>
      <w:r w:rsidRPr="00103778">
        <w:rPr>
          <w:b/>
        </w:rPr>
        <w:t>Disposiciones Generales</w:t>
      </w:r>
    </w:p>
    <w:p w14:paraId="17F05C97" w14:textId="77777777" w:rsidR="001E59DD" w:rsidRPr="00103778" w:rsidRDefault="001E59DD" w:rsidP="00103778">
      <w:pPr>
        <w:pStyle w:val="Ttulo"/>
        <w:rPr>
          <w:b/>
        </w:rPr>
      </w:pPr>
    </w:p>
    <w:p w14:paraId="16CDF469" w14:textId="6CEF1324" w:rsidR="001E59DD" w:rsidRPr="00103778" w:rsidRDefault="001E59DD" w:rsidP="00103778">
      <w:pPr>
        <w:pStyle w:val="Ttulo"/>
        <w:rPr>
          <w:b/>
        </w:rPr>
      </w:pPr>
      <w:r w:rsidRPr="00103778">
        <w:rPr>
          <w:b/>
        </w:rPr>
        <w:t xml:space="preserve">Concepto de Registro Civil </w:t>
      </w:r>
    </w:p>
    <w:p w14:paraId="4B4E0A5F" w14:textId="76261B09" w:rsidR="001E59DD" w:rsidRPr="00103778" w:rsidRDefault="001E59DD" w:rsidP="00103778">
      <w:pPr>
        <w:pStyle w:val="Ttulo"/>
        <w:rPr>
          <w:b/>
        </w:rPr>
      </w:pPr>
      <w:r w:rsidRPr="00103778">
        <w:rPr>
          <w:b/>
        </w:rPr>
        <w:t>Artículo 3.1.</w:t>
      </w:r>
      <w:r w:rsidRPr="00103778">
        <w:t xml:space="preserve"> </w:t>
      </w:r>
      <w:r w:rsidRPr="00103778">
        <w:rPr>
          <w:b/>
        </w:rPr>
        <w:t>El Registro Civil es la institución de carácter público y de interés social, mediante la cual el Estado,</w:t>
      </w:r>
      <w:r w:rsidRPr="00103778">
        <w:t xml:space="preserve"> a través del titular y sus oficiales investidos de fe pública, </w:t>
      </w:r>
      <w:r w:rsidRPr="00103778">
        <w:rPr>
          <w:b/>
        </w:rPr>
        <w:t xml:space="preserve">inscribe, registra, autoriza, certifica, da publicidad y solemnidad a los actos y hechos relativos al estado civil de las personas </w:t>
      </w:r>
      <w:r w:rsidRPr="00103778">
        <w:t>y expide las actas relativas</w:t>
      </w:r>
      <w:r w:rsidRPr="00103778">
        <w:rPr>
          <w:b/>
        </w:rPr>
        <w:t xml:space="preserve"> al</w:t>
      </w:r>
      <w:r w:rsidRPr="00103778">
        <w:t xml:space="preserve"> nacimiento, reconocimiento de hijos, adopción, matrimonio, divorcio, defunción, </w:t>
      </w:r>
      <w:r w:rsidRPr="00103778">
        <w:rPr>
          <w:b/>
        </w:rPr>
        <w:t>y expedición de acta por rectificación para el reconocimiento de identidad de género, previa anotación correspondiente al acta de nacimiento primigenia, asimismo, inscribe las resoluciones que la Ley autoriza, en la forma y términos que establezca su Reglamento.</w:t>
      </w:r>
    </w:p>
    <w:p w14:paraId="37D1CA85" w14:textId="77777777" w:rsidR="001E59DD" w:rsidRPr="00103778" w:rsidRDefault="001E59DD" w:rsidP="00103778"/>
    <w:p w14:paraId="065326B6" w14:textId="77777777" w:rsidR="001E59DD" w:rsidRPr="00103778" w:rsidRDefault="001E59DD" w:rsidP="00103778">
      <w:pPr>
        <w:pStyle w:val="Ttulo"/>
      </w:pPr>
      <w:r w:rsidRPr="00103778">
        <w:t>…</w:t>
      </w:r>
    </w:p>
    <w:p w14:paraId="1E712750" w14:textId="77777777" w:rsidR="001E59DD" w:rsidRPr="00103778" w:rsidRDefault="001E59DD" w:rsidP="00103778">
      <w:pPr>
        <w:pStyle w:val="Ttulo"/>
      </w:pPr>
      <w:r w:rsidRPr="00103778">
        <w:t xml:space="preserve"> … </w:t>
      </w:r>
    </w:p>
    <w:p w14:paraId="28491E62" w14:textId="77777777" w:rsidR="001E59DD" w:rsidRPr="00103778" w:rsidRDefault="001E59DD" w:rsidP="00103778">
      <w:pPr>
        <w:pStyle w:val="Ttulo"/>
      </w:pPr>
      <w:r w:rsidRPr="00103778">
        <w:t>…</w:t>
      </w:r>
    </w:p>
    <w:p w14:paraId="763A521D" w14:textId="77777777" w:rsidR="001E59DD" w:rsidRPr="00103778" w:rsidRDefault="001E59DD" w:rsidP="00103778">
      <w:pPr>
        <w:pStyle w:val="Ttulo"/>
      </w:pPr>
      <w:r w:rsidRPr="00103778">
        <w:t xml:space="preserve">… </w:t>
      </w:r>
    </w:p>
    <w:p w14:paraId="109BC3DC" w14:textId="77777777" w:rsidR="001E59DD" w:rsidRPr="00103778" w:rsidRDefault="001E59DD" w:rsidP="00103778">
      <w:pPr>
        <w:pStyle w:val="Ttulo"/>
      </w:pPr>
      <w:r w:rsidRPr="00103778">
        <w:t xml:space="preserve">… </w:t>
      </w:r>
    </w:p>
    <w:p w14:paraId="4A9FDA79" w14:textId="77777777" w:rsidR="001E59DD" w:rsidRPr="00103778" w:rsidRDefault="001E59DD" w:rsidP="00103778">
      <w:pPr>
        <w:pStyle w:val="Ttulo"/>
      </w:pPr>
    </w:p>
    <w:p w14:paraId="718D34C3" w14:textId="77777777" w:rsidR="001E59DD" w:rsidRPr="00103778" w:rsidRDefault="001E59DD" w:rsidP="00103778">
      <w:pPr>
        <w:pStyle w:val="Ttulo"/>
        <w:jc w:val="center"/>
        <w:rPr>
          <w:b/>
        </w:rPr>
      </w:pPr>
      <w:r w:rsidRPr="00103778">
        <w:rPr>
          <w:b/>
        </w:rPr>
        <w:t xml:space="preserve">CAPÍTULO VIII </w:t>
      </w:r>
    </w:p>
    <w:p w14:paraId="6F4595F3" w14:textId="77777777" w:rsidR="001E59DD" w:rsidRPr="00103778" w:rsidRDefault="001E59DD" w:rsidP="00103778">
      <w:pPr>
        <w:pStyle w:val="Ttulo"/>
        <w:jc w:val="center"/>
        <w:rPr>
          <w:b/>
        </w:rPr>
      </w:pPr>
      <w:r w:rsidRPr="00103778">
        <w:rPr>
          <w:b/>
        </w:rPr>
        <w:t xml:space="preserve">Expedición de acta por rectificación para el </w:t>
      </w:r>
    </w:p>
    <w:p w14:paraId="38386D9A" w14:textId="77777777" w:rsidR="001E59DD" w:rsidRPr="00103778" w:rsidRDefault="001E59DD" w:rsidP="00103778">
      <w:pPr>
        <w:pStyle w:val="Ttulo"/>
        <w:jc w:val="center"/>
        <w:rPr>
          <w:b/>
        </w:rPr>
      </w:pPr>
      <w:r w:rsidRPr="00103778">
        <w:rPr>
          <w:b/>
        </w:rPr>
        <w:t xml:space="preserve">reconocimiento de identidad de género </w:t>
      </w:r>
    </w:p>
    <w:p w14:paraId="6C85BAAE" w14:textId="77777777" w:rsidR="001E59DD" w:rsidRPr="00103778" w:rsidRDefault="001E59DD" w:rsidP="00103778">
      <w:pPr>
        <w:pStyle w:val="Ttulo"/>
        <w:rPr>
          <w:b/>
        </w:rPr>
      </w:pPr>
    </w:p>
    <w:p w14:paraId="14E6F055" w14:textId="67D1891B" w:rsidR="001E59DD" w:rsidRPr="00103778" w:rsidRDefault="001E59DD" w:rsidP="00103778">
      <w:pPr>
        <w:pStyle w:val="Ttulo"/>
        <w:rPr>
          <w:b/>
        </w:rPr>
      </w:pPr>
      <w:r w:rsidRPr="00103778">
        <w:rPr>
          <w:b/>
        </w:rPr>
        <w:t>Capacidad Legal</w:t>
      </w:r>
    </w:p>
    <w:p w14:paraId="6157984D" w14:textId="77777777" w:rsidR="001E59DD" w:rsidRPr="00103778" w:rsidRDefault="001E59DD" w:rsidP="00103778">
      <w:pPr>
        <w:pStyle w:val="Ttulo"/>
      </w:pPr>
      <w:r w:rsidRPr="00103778">
        <w:rPr>
          <w:b/>
        </w:rPr>
        <w:t>Artículo 3.42.</w:t>
      </w:r>
      <w:r w:rsidRPr="00103778">
        <w:t xml:space="preserve"> </w:t>
      </w:r>
      <w:r w:rsidRPr="00103778">
        <w:rPr>
          <w:b/>
        </w:rPr>
        <w:t xml:space="preserve">Toda persona con capacidad legal, que así lo requiera, puede solicitar al Oficial del Registro Civil en donde está asentada su acta de nacimiento la rectificación de esta, para el reconocimiento de identidad de género, previa anotación correspondiente. </w:t>
      </w:r>
      <w:r w:rsidRPr="00103778">
        <w:t xml:space="preserve">La persona solicitante deberá cumplir con los requisitos siguientes: </w:t>
      </w:r>
    </w:p>
    <w:p w14:paraId="33329A5D" w14:textId="77777777" w:rsidR="00434EB6" w:rsidRPr="00103778" w:rsidRDefault="00434EB6" w:rsidP="00103778">
      <w:pPr>
        <w:pStyle w:val="Ttulo"/>
      </w:pPr>
    </w:p>
    <w:p w14:paraId="3758A79F" w14:textId="77777777" w:rsidR="00434EB6" w:rsidRPr="00103778" w:rsidRDefault="001E59DD" w:rsidP="00103778">
      <w:pPr>
        <w:pStyle w:val="Ttulo"/>
      </w:pPr>
      <w:r w:rsidRPr="00103778">
        <w:t xml:space="preserve">I. Ser de nacionalidad mexicana; </w:t>
      </w:r>
    </w:p>
    <w:p w14:paraId="2895C463" w14:textId="77777777" w:rsidR="00434EB6" w:rsidRPr="00103778" w:rsidRDefault="001E59DD" w:rsidP="00103778">
      <w:pPr>
        <w:pStyle w:val="Ttulo"/>
      </w:pPr>
      <w:r w:rsidRPr="00103778">
        <w:t xml:space="preserve">II. Originaria del Estado de México; </w:t>
      </w:r>
    </w:p>
    <w:p w14:paraId="3607467E" w14:textId="77777777" w:rsidR="00434EB6" w:rsidRPr="00103778" w:rsidRDefault="001E59DD" w:rsidP="00103778">
      <w:pPr>
        <w:pStyle w:val="Ttulo"/>
      </w:pPr>
      <w:r w:rsidRPr="00103778">
        <w:t xml:space="preserve">III. Ser mayor de edad; </w:t>
      </w:r>
    </w:p>
    <w:p w14:paraId="2BCF0BE1" w14:textId="77777777" w:rsidR="00434EB6" w:rsidRPr="00103778" w:rsidRDefault="001E59DD" w:rsidP="00103778">
      <w:pPr>
        <w:pStyle w:val="Ttulo"/>
      </w:pPr>
      <w:r w:rsidRPr="00103778">
        <w:t xml:space="preserve">IV. Comparecer personal y voluntariamente en términos de lo establecido en el reglamento y manual de Procedimientos del Registro Civil; </w:t>
      </w:r>
    </w:p>
    <w:p w14:paraId="5673DB47" w14:textId="77777777" w:rsidR="00434EB6" w:rsidRPr="00103778" w:rsidRDefault="001E59DD" w:rsidP="00103778">
      <w:pPr>
        <w:pStyle w:val="Ttulo"/>
      </w:pPr>
      <w:r w:rsidRPr="00103778">
        <w:t xml:space="preserve">V. Presentar su solicitud ante el Oficial del Registro Civil, y </w:t>
      </w:r>
    </w:p>
    <w:p w14:paraId="403479C1" w14:textId="77777777" w:rsidR="00434EB6" w:rsidRPr="00103778" w:rsidRDefault="001E59DD" w:rsidP="00103778">
      <w:pPr>
        <w:pStyle w:val="Ttulo"/>
      </w:pPr>
      <w:r w:rsidRPr="00103778">
        <w:t xml:space="preserve">VI. No estar sujeto o sujeta a proceso judicial que afecté derechos de terceros. </w:t>
      </w:r>
    </w:p>
    <w:p w14:paraId="18B6E4BD" w14:textId="77777777" w:rsidR="00434EB6" w:rsidRPr="00103778" w:rsidRDefault="00434EB6" w:rsidP="00103778">
      <w:pPr>
        <w:pStyle w:val="Ttulo"/>
      </w:pPr>
    </w:p>
    <w:p w14:paraId="3B71F257" w14:textId="77777777" w:rsidR="00434EB6" w:rsidRPr="00103778" w:rsidRDefault="001E59DD" w:rsidP="00103778">
      <w:pPr>
        <w:pStyle w:val="Ttulo"/>
      </w:pPr>
      <w:r w:rsidRPr="00103778">
        <w:rPr>
          <w:b/>
        </w:rPr>
        <w:t>El reconocimiento respectivo se llevará a cabo ante las instancias y las autoridades correspondientes del Registro Civil del Estado de México, cumpliendo con todas las formalidades que exige el Reglamento del Registro Civil del Estado de México.</w:t>
      </w:r>
      <w:r w:rsidRPr="00103778">
        <w:t xml:space="preserve"> </w:t>
      </w:r>
    </w:p>
    <w:p w14:paraId="01C50631" w14:textId="77777777" w:rsidR="00434EB6" w:rsidRPr="00103778" w:rsidRDefault="00434EB6" w:rsidP="00103778"/>
    <w:p w14:paraId="2239440A" w14:textId="77777777" w:rsidR="00434EB6" w:rsidRPr="00103778" w:rsidRDefault="001E59DD" w:rsidP="00103778">
      <w:pPr>
        <w:pStyle w:val="Ttulo"/>
      </w:pPr>
      <w:r w:rsidRPr="00103778">
        <w:t xml:space="preserve">Para los efectos de este código </w:t>
      </w:r>
      <w:r w:rsidRPr="00103778">
        <w:rPr>
          <w:b/>
        </w:rPr>
        <w:t xml:space="preserve">se entiende por identidad de género, la convicción personal e interna, tal como cada persona se percibe a sí misma, la cual puede corresponder o no, al sexo asignado en el acta primigenia. </w:t>
      </w:r>
      <w:r w:rsidRPr="00103778">
        <w:t xml:space="preserve">En ningún caso será requisito acreditar intervención quirúrgica alguna, terapias u otro diagnóstico y/o procedimiento para el reconocimiento de la identidad de género. </w:t>
      </w:r>
    </w:p>
    <w:p w14:paraId="71DB3674" w14:textId="77777777" w:rsidR="00434EB6" w:rsidRPr="00103778" w:rsidRDefault="00434EB6" w:rsidP="00103778">
      <w:pPr>
        <w:pStyle w:val="Ttulo"/>
      </w:pPr>
    </w:p>
    <w:p w14:paraId="7E8B37A0" w14:textId="77777777" w:rsidR="00434EB6" w:rsidRPr="00103778" w:rsidRDefault="001E59DD" w:rsidP="00103778">
      <w:pPr>
        <w:pStyle w:val="Ttulo"/>
      </w:pPr>
      <w:r w:rsidRPr="00103778">
        <w:t xml:space="preserve">Los efectos de la nueva acta de nacimiento para identidad de género realizados serán oponibles a terceros desde de su rectificación. </w:t>
      </w:r>
    </w:p>
    <w:p w14:paraId="1F59EE1B" w14:textId="77777777" w:rsidR="00434EB6" w:rsidRPr="00103778" w:rsidRDefault="00434EB6" w:rsidP="00103778">
      <w:pPr>
        <w:pStyle w:val="Ttulo"/>
      </w:pPr>
    </w:p>
    <w:p w14:paraId="581045B1" w14:textId="77777777" w:rsidR="00434EB6" w:rsidRPr="00103778" w:rsidRDefault="001E59DD" w:rsidP="00103778">
      <w:pPr>
        <w:pStyle w:val="Ttulo"/>
      </w:pPr>
      <w:r w:rsidRPr="00103778">
        <w:t xml:space="preserve">Los derechos y obligaciones de la persona que realice la rectificación de su acta de nacimiento, no se modificarán ni se extinguirán con la nueva identidad jurídica; incluidos los provenientes de las relaciones propias del derecho de familia en todos sus órdenes y grados, los que se mantienen inmodificables. </w:t>
      </w:r>
    </w:p>
    <w:p w14:paraId="7698DE3E" w14:textId="77777777" w:rsidR="00434EB6" w:rsidRPr="00103778" w:rsidRDefault="00434EB6" w:rsidP="00103778">
      <w:pPr>
        <w:pStyle w:val="Ttulo"/>
      </w:pPr>
    </w:p>
    <w:p w14:paraId="6192EA6F" w14:textId="77777777" w:rsidR="00434EB6" w:rsidRPr="00103778" w:rsidRDefault="001E59DD" w:rsidP="00103778">
      <w:pPr>
        <w:pStyle w:val="Ttulo"/>
        <w:rPr>
          <w:b/>
        </w:rPr>
      </w:pPr>
      <w:r w:rsidRPr="00103778">
        <w:rPr>
          <w:b/>
        </w:rPr>
        <w:t xml:space="preserve">Legitimación para pedir la rectificación de acta </w:t>
      </w:r>
    </w:p>
    <w:p w14:paraId="7F0A9A64" w14:textId="77777777" w:rsidR="00434EB6" w:rsidRPr="00103778" w:rsidRDefault="001E59DD" w:rsidP="00103778">
      <w:pPr>
        <w:pStyle w:val="Ttulo"/>
      </w:pPr>
      <w:r w:rsidRPr="00103778">
        <w:rPr>
          <w:b/>
        </w:rPr>
        <w:t>Artículo 3.43.</w:t>
      </w:r>
      <w:r w:rsidRPr="00103778">
        <w:t xml:space="preserve"> Para la rectificación y expedición del acta de nacimiento para el reconocimiento de identidad de género, las personas interesadas deberán presentar ante el Registro Civil: </w:t>
      </w:r>
    </w:p>
    <w:p w14:paraId="14232FE2" w14:textId="77777777" w:rsidR="00434EB6" w:rsidRPr="00103778" w:rsidRDefault="001E59DD" w:rsidP="00103778">
      <w:pPr>
        <w:pStyle w:val="Ttulo"/>
      </w:pPr>
      <w:r w:rsidRPr="00103778">
        <w:t xml:space="preserve">I. Manifestar el nombre completo del solicitante; </w:t>
      </w:r>
    </w:p>
    <w:p w14:paraId="5B7BB378" w14:textId="77777777" w:rsidR="00434EB6" w:rsidRPr="00103778" w:rsidRDefault="001E59DD" w:rsidP="00103778">
      <w:pPr>
        <w:pStyle w:val="Ttulo"/>
      </w:pPr>
      <w:r w:rsidRPr="00103778">
        <w:t xml:space="preserve">II. Señalar los datos registrales asentados en el acta primigenia; </w:t>
      </w:r>
    </w:p>
    <w:p w14:paraId="415170AA" w14:textId="77777777" w:rsidR="00434EB6" w:rsidRPr="00103778" w:rsidRDefault="001E59DD" w:rsidP="00103778">
      <w:pPr>
        <w:pStyle w:val="Ttulo"/>
      </w:pPr>
      <w:r w:rsidRPr="00103778">
        <w:t xml:space="preserve">III. Proporcionar el nuevo nombre que solicita sin apellidos; </w:t>
      </w:r>
    </w:p>
    <w:p w14:paraId="1F1FEBFC" w14:textId="77777777" w:rsidR="00434EB6" w:rsidRPr="00103778" w:rsidRDefault="001E59DD" w:rsidP="00103778">
      <w:pPr>
        <w:pStyle w:val="Ttulo"/>
      </w:pPr>
      <w:r w:rsidRPr="00103778">
        <w:t xml:space="preserve">IV. Señalar el género solicitado; </w:t>
      </w:r>
    </w:p>
    <w:p w14:paraId="1B20D250" w14:textId="26ACD786" w:rsidR="001E59DD" w:rsidRPr="00103778" w:rsidRDefault="001E59DD" w:rsidP="00103778">
      <w:pPr>
        <w:pStyle w:val="Ttulo"/>
      </w:pPr>
      <w:r w:rsidRPr="00103778">
        <w:t>V. Señalar bajo protesta que lo hace de forma personal y voluntaria, y</w:t>
      </w:r>
    </w:p>
    <w:p w14:paraId="4FD4F344" w14:textId="77777777" w:rsidR="00434EB6" w:rsidRPr="00103778" w:rsidRDefault="001E59DD" w:rsidP="00103778">
      <w:pPr>
        <w:pStyle w:val="Ttulo"/>
      </w:pPr>
      <w:r w:rsidRPr="00103778">
        <w:t xml:space="preserve">VI. Firma y huella dactilar. </w:t>
      </w:r>
    </w:p>
    <w:p w14:paraId="0FAA5DC7" w14:textId="77777777" w:rsidR="00434EB6" w:rsidRPr="00103778" w:rsidRDefault="00434EB6" w:rsidP="00103778">
      <w:pPr>
        <w:pStyle w:val="Ttulo"/>
      </w:pPr>
    </w:p>
    <w:p w14:paraId="15DC46FB" w14:textId="77777777" w:rsidR="00434EB6" w:rsidRPr="00103778" w:rsidRDefault="001E59DD" w:rsidP="00103778">
      <w:pPr>
        <w:pStyle w:val="Ttulo"/>
      </w:pPr>
      <w:r w:rsidRPr="00103778">
        <w:t xml:space="preserve">Además, se acompañará de la siguiente documentación: </w:t>
      </w:r>
    </w:p>
    <w:p w14:paraId="3C9E304F" w14:textId="77777777" w:rsidR="00434EB6" w:rsidRPr="00103778" w:rsidRDefault="001E59DD" w:rsidP="00103778">
      <w:pPr>
        <w:pStyle w:val="Ttulo"/>
      </w:pPr>
      <w:r w:rsidRPr="00103778">
        <w:t xml:space="preserve">I. Copia certificada del acta de nacimiento directa del libro de registro; </w:t>
      </w:r>
    </w:p>
    <w:p w14:paraId="7755D1EB" w14:textId="1BB00D36" w:rsidR="00434EB6" w:rsidRPr="00103778" w:rsidRDefault="001E59DD" w:rsidP="00103778">
      <w:pPr>
        <w:pStyle w:val="Ttulo"/>
      </w:pPr>
      <w:r w:rsidRPr="00103778">
        <w:t xml:space="preserve">II. Original y copia fotostática de su identificación oficial, y </w:t>
      </w:r>
    </w:p>
    <w:p w14:paraId="4BF7812C" w14:textId="77777777" w:rsidR="00434EB6" w:rsidRPr="00103778" w:rsidRDefault="001E59DD" w:rsidP="00103778">
      <w:pPr>
        <w:pStyle w:val="Ttulo"/>
      </w:pPr>
      <w:r w:rsidRPr="00103778">
        <w:t xml:space="preserve">III. Comprobante de domicilio. Inscripción de asentamiento de actas en el Registro Civil </w:t>
      </w:r>
    </w:p>
    <w:p w14:paraId="70DED9FB" w14:textId="77777777" w:rsidR="00434EB6" w:rsidRPr="00103778" w:rsidRDefault="00434EB6" w:rsidP="00103778">
      <w:pPr>
        <w:pStyle w:val="Ttulo"/>
      </w:pPr>
    </w:p>
    <w:p w14:paraId="305D5850" w14:textId="77777777" w:rsidR="00434EB6" w:rsidRPr="00103778" w:rsidRDefault="001E59DD" w:rsidP="00103778">
      <w:pPr>
        <w:pStyle w:val="Ttulo"/>
        <w:rPr>
          <w:b/>
        </w:rPr>
      </w:pPr>
      <w:r w:rsidRPr="00103778">
        <w:rPr>
          <w:b/>
        </w:rPr>
        <w:t xml:space="preserve">Artículo 3.44. </w:t>
      </w:r>
      <w:r w:rsidRPr="00103778">
        <w:t xml:space="preserve">El </w:t>
      </w:r>
      <w:r w:rsidRPr="00103778">
        <w:rPr>
          <w:b/>
        </w:rPr>
        <w:t xml:space="preserve">acta de nacimiento primigenia quedará resguardada y no se publicará ni expedirá constancia alguna, salvo mandamiento judicial, petición ministerial o por el interesado. Mandato especial para actos ante el Registro Civil </w:t>
      </w:r>
    </w:p>
    <w:p w14:paraId="2BCE6187" w14:textId="77777777" w:rsidR="00434EB6" w:rsidRPr="00103778" w:rsidRDefault="00434EB6" w:rsidP="00103778">
      <w:pPr>
        <w:pStyle w:val="Ttulo"/>
        <w:rPr>
          <w:b/>
        </w:rPr>
      </w:pPr>
    </w:p>
    <w:p w14:paraId="278032DD" w14:textId="77777777" w:rsidR="00434EB6" w:rsidRPr="00103778" w:rsidRDefault="001E59DD" w:rsidP="00103778">
      <w:pPr>
        <w:pStyle w:val="Ttulo"/>
        <w:rPr>
          <w:b/>
        </w:rPr>
      </w:pPr>
      <w:r w:rsidRPr="00103778">
        <w:rPr>
          <w:b/>
        </w:rPr>
        <w:t>Artículo 3.45</w:t>
      </w:r>
      <w:r w:rsidRPr="00103778">
        <w:t xml:space="preserve">. A </w:t>
      </w:r>
      <w:r w:rsidRPr="00103778">
        <w:rPr>
          <w:b/>
        </w:rPr>
        <w:t xml:space="preserve">petición de la persona interesada, una vez que el trámite de rectificación de acta para el reconocimiento de identidad de género sea concluido, el registro civil deberá enviar vía oficio a las dependencias públicas y privadas para que hagan las modificaciones correspondientes a los documentos personales respectivos. Acta por rectificación para el reconocimiento de identidad de género </w:t>
      </w:r>
    </w:p>
    <w:p w14:paraId="41C77296" w14:textId="77777777" w:rsidR="00434EB6" w:rsidRPr="00103778" w:rsidRDefault="00434EB6" w:rsidP="00103778">
      <w:pPr>
        <w:pStyle w:val="Ttulo"/>
        <w:rPr>
          <w:b/>
        </w:rPr>
      </w:pPr>
    </w:p>
    <w:p w14:paraId="3139A7B6" w14:textId="0DCBF1DC" w:rsidR="001E59DD" w:rsidRPr="00103778" w:rsidRDefault="001E59DD" w:rsidP="00103778">
      <w:pPr>
        <w:pStyle w:val="Ttulo"/>
        <w:rPr>
          <w:b/>
        </w:rPr>
      </w:pPr>
      <w:r w:rsidRPr="00103778">
        <w:rPr>
          <w:b/>
        </w:rPr>
        <w:t>Artículo 3.46. Al proceder la modificación o cambio del sustantivo propio y el género se tendrá por entendido, para efectos legales, que se trata de la misma persona, lo que se hará constar en el documento que para tal efecto se expida.</w:t>
      </w:r>
      <w:r w:rsidR="00434EB6" w:rsidRPr="00103778">
        <w:rPr>
          <w:b/>
        </w:rPr>
        <w:t>”</w:t>
      </w:r>
    </w:p>
    <w:p w14:paraId="7A9EB987" w14:textId="77777777" w:rsidR="001E59DD" w:rsidRPr="00103778" w:rsidRDefault="001E59DD" w:rsidP="00103778">
      <w:pPr>
        <w:pStyle w:val="Prrafodelista"/>
        <w:widowControl w:val="0"/>
        <w:autoSpaceDE w:val="0"/>
        <w:autoSpaceDN w:val="0"/>
        <w:adjustRightInd w:val="0"/>
        <w:ind w:left="0"/>
        <w:rPr>
          <w:lang w:eastAsia="es-MX"/>
        </w:rPr>
      </w:pPr>
    </w:p>
    <w:p w14:paraId="185028E1" w14:textId="229CB4D0" w:rsidR="00434EB6" w:rsidRPr="00103778" w:rsidRDefault="00434EB6" w:rsidP="00103778">
      <w:pPr>
        <w:pStyle w:val="Prrafodelista"/>
        <w:widowControl w:val="0"/>
        <w:autoSpaceDE w:val="0"/>
        <w:autoSpaceDN w:val="0"/>
        <w:adjustRightInd w:val="0"/>
        <w:ind w:left="0"/>
        <w:rPr>
          <w:lang w:eastAsia="es-MX"/>
        </w:rPr>
      </w:pPr>
      <w:r w:rsidRPr="00103778">
        <w:rPr>
          <w:lang w:eastAsia="es-MX"/>
        </w:rPr>
        <w:t xml:space="preserve">De lo anterior, se advierte que toda persona con capacidad legal, que así lo requiera, puede solicitar al Oficial del Registro Civil en donde está asentada su acta de nacimiento la rectificación de esta, para el reconocimiento de identidad de género, previa anotación correspondiente, la cual debe cubrir ciertos requisitos. </w:t>
      </w:r>
    </w:p>
    <w:p w14:paraId="563D04F9" w14:textId="77777777" w:rsidR="00434EB6" w:rsidRPr="00103778" w:rsidRDefault="00434EB6" w:rsidP="00103778">
      <w:pPr>
        <w:pStyle w:val="Prrafodelista"/>
        <w:widowControl w:val="0"/>
        <w:autoSpaceDE w:val="0"/>
        <w:autoSpaceDN w:val="0"/>
        <w:adjustRightInd w:val="0"/>
        <w:ind w:left="0"/>
        <w:rPr>
          <w:lang w:eastAsia="es-MX"/>
        </w:rPr>
      </w:pPr>
    </w:p>
    <w:p w14:paraId="3D3055AF" w14:textId="4D44257E" w:rsidR="006F4503" w:rsidRPr="00103778" w:rsidRDefault="00434EB6" w:rsidP="00103778">
      <w:pPr>
        <w:pStyle w:val="Prrafodelista"/>
        <w:widowControl w:val="0"/>
        <w:autoSpaceDE w:val="0"/>
        <w:autoSpaceDN w:val="0"/>
        <w:adjustRightInd w:val="0"/>
        <w:ind w:left="0"/>
        <w:rPr>
          <w:lang w:eastAsia="es-MX"/>
        </w:rPr>
      </w:pPr>
      <w:r w:rsidRPr="00103778">
        <w:rPr>
          <w:lang w:eastAsia="es-MX"/>
        </w:rPr>
        <w:t xml:space="preserve">Una vez precisado lo anterior, </w:t>
      </w:r>
      <w:r w:rsidR="006F4503" w:rsidRPr="00103778">
        <w:rPr>
          <w:lang w:eastAsia="es-MX"/>
        </w:rPr>
        <w:t xml:space="preserve">es importante señalar que </w:t>
      </w:r>
      <w:r w:rsidR="006F4503" w:rsidRPr="00103778">
        <w:rPr>
          <w:b/>
          <w:lang w:eastAsia="es-MX"/>
        </w:rPr>
        <w:t>EL SUJETO OBLIGADO</w:t>
      </w:r>
      <w:r w:rsidR="006F4503" w:rsidRPr="00103778">
        <w:rPr>
          <w:lang w:eastAsia="es-MX"/>
        </w:rPr>
        <w:t xml:space="preserve"> es competente para generar, recopilar, administrar, manejar, procesar, archivar, corregir o poseer la información solicitada, derivado de que éste ha asumido la misma, ya que en respuesta entregó la información requerida por el particular, motivo por el cual se actualiza el supuesto jurídico, previsto en el artículo 12 de la Ley de Transparencia y Acceso a la Información Pública del Estado de México y Municipios, que a la letra señala:</w:t>
      </w:r>
    </w:p>
    <w:p w14:paraId="025400B5" w14:textId="77777777" w:rsidR="006F4503" w:rsidRPr="00103778" w:rsidRDefault="006F4503" w:rsidP="00103778">
      <w:pPr>
        <w:rPr>
          <w:lang w:eastAsia="es-MX"/>
        </w:rPr>
      </w:pPr>
    </w:p>
    <w:p w14:paraId="6BABC2F8" w14:textId="77777777" w:rsidR="006F4503" w:rsidRPr="00103778" w:rsidRDefault="006F4503" w:rsidP="00103778">
      <w:pPr>
        <w:pStyle w:val="Ttulo"/>
        <w:rPr>
          <w:lang w:val="es-ES"/>
        </w:rPr>
      </w:pPr>
      <w:r w:rsidRPr="00103778">
        <w:rPr>
          <w:lang w:val="es-ES"/>
        </w:rPr>
        <w:lastRenderedPageBreak/>
        <w:t>“</w:t>
      </w:r>
      <w:r w:rsidRPr="00103778">
        <w:rPr>
          <w:b/>
          <w:lang w:val="es-ES"/>
        </w:rPr>
        <w:t>Artículo 12.</w:t>
      </w:r>
      <w:r w:rsidRPr="00103778">
        <w:rPr>
          <w:lang w:val="es-ES"/>
        </w:rPr>
        <w:t xml:space="preserve"> Quienes generen, recopilen, administren, manejen, procesen, archiven o conserven información pública serán responsables de la misma en los términos de las disposiciones jurídicas aplicables.</w:t>
      </w:r>
    </w:p>
    <w:p w14:paraId="37638C2C" w14:textId="77777777" w:rsidR="006F4503" w:rsidRPr="00103778" w:rsidRDefault="006F4503" w:rsidP="00103778">
      <w:pPr>
        <w:tabs>
          <w:tab w:val="left" w:pos="851"/>
        </w:tabs>
        <w:ind w:left="851" w:right="899"/>
        <w:rPr>
          <w:i/>
          <w:szCs w:val="22"/>
          <w:lang w:val="es-ES"/>
        </w:rPr>
      </w:pPr>
    </w:p>
    <w:p w14:paraId="010549EE" w14:textId="77777777" w:rsidR="006F4503" w:rsidRPr="00103778" w:rsidRDefault="006F4503" w:rsidP="00103778">
      <w:pPr>
        <w:pStyle w:val="Ttulo"/>
        <w:rPr>
          <w:lang w:val="es-ES"/>
        </w:rPr>
      </w:pPr>
      <w:r w:rsidRPr="00103778">
        <w:rPr>
          <w:lang w:val="es-ES"/>
        </w:rPr>
        <w:t xml:space="preserve">Los sujetos obligados sólo proporcionarán la información pública que se les requiera y que obre en sus archivos </w:t>
      </w:r>
      <w:r w:rsidRPr="00103778">
        <w:rPr>
          <w:rStyle w:val="TtuloCar"/>
        </w:rPr>
        <w:t>y</w:t>
      </w:r>
      <w:r w:rsidRPr="00103778">
        <w:rPr>
          <w:lang w:val="es-ES"/>
        </w:rPr>
        <w:t xml:space="preserve">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2F1F00D" w14:textId="77777777" w:rsidR="006F4503" w:rsidRPr="00103778" w:rsidRDefault="006F4503" w:rsidP="00103778">
      <w:pPr>
        <w:rPr>
          <w:sz w:val="24"/>
          <w:szCs w:val="24"/>
          <w:lang w:eastAsia="es-MX"/>
        </w:rPr>
      </w:pPr>
    </w:p>
    <w:p w14:paraId="5692EC3A" w14:textId="77777777" w:rsidR="006F4503" w:rsidRPr="00103778" w:rsidRDefault="006F4503" w:rsidP="00103778">
      <w:pPr>
        <w:rPr>
          <w:lang w:eastAsia="es-MX"/>
        </w:rPr>
      </w:pPr>
      <w:r w:rsidRPr="00103778">
        <w:rPr>
          <w:lang w:eastAsia="es-MX"/>
        </w:rPr>
        <w:t xml:space="preserve">En atención a lo anterior, el estudio de la naturaleza jurídica de la información pública solicitada, tiene por objeto determinar si </w:t>
      </w:r>
      <w:r w:rsidRPr="00103778">
        <w:rPr>
          <w:b/>
          <w:lang w:eastAsia="es-MX"/>
        </w:rPr>
        <w:t>EL SUJETO OBLIGADO</w:t>
      </w:r>
      <w:r w:rsidRPr="00103778">
        <w:rPr>
          <w:lang w:eastAsia="es-MX"/>
        </w:rPr>
        <w:t xml:space="preserve"> la genera, recopila, administra, maneja, procesa, archiva o corrige; sin embargo, en aquellos casos en que éste la asume, a nada práctico nos conduciría su estudio, ya que como se observa de la respuesta vertida por </w:t>
      </w:r>
      <w:r w:rsidRPr="00103778">
        <w:rPr>
          <w:b/>
          <w:lang w:eastAsia="es-MX"/>
        </w:rPr>
        <w:t>EL SUJETO OBLIGADO</w:t>
      </w:r>
      <w:r w:rsidRPr="00103778">
        <w:rPr>
          <w:lang w:eastAsia="es-MX"/>
        </w:rPr>
        <w:t>, dicha información, fue admitida por el mismo; actualizándose el supuesto artículo 12 de la Ley de la materia, anteriormente referido.</w:t>
      </w:r>
    </w:p>
    <w:p w14:paraId="0B6A4492" w14:textId="77777777" w:rsidR="006F4503" w:rsidRPr="00103778" w:rsidRDefault="006F4503" w:rsidP="00103778">
      <w:pPr>
        <w:rPr>
          <w:rFonts w:eastAsia="Palatino Linotype" w:cs="Palatino Linotype"/>
        </w:rPr>
      </w:pPr>
    </w:p>
    <w:p w14:paraId="2D930618" w14:textId="5773FA67" w:rsidR="00C45C89" w:rsidRPr="00103778" w:rsidRDefault="00C45C89" w:rsidP="00103778">
      <w:pPr>
        <w:rPr>
          <w:rFonts w:eastAsiaTheme="minorEastAsia" w:cs="Arial"/>
          <w:lang w:val="es-ES_tradnl" w:eastAsia="es-MX"/>
        </w:rPr>
      </w:pPr>
      <w:r w:rsidRPr="00103778">
        <w:rPr>
          <w:rFonts w:cs="Arial"/>
        </w:rPr>
        <w:t>Asimismo, este Órgano Garante considera necesario precisar que la respuestas relacionada con la aprobación bajo la categoría "No binario" o su equivalente</w:t>
      </w:r>
      <w:r w:rsidRPr="00103778">
        <w:rPr>
          <w:rFonts w:eastAsiaTheme="minorEastAsia" w:cs="Arial"/>
          <w:lang w:val="es-ES_tradnl"/>
        </w:rPr>
        <w:t xml:space="preserve"> declararse consentida, toda vez que </w:t>
      </w:r>
      <w:r w:rsidRPr="00103778">
        <w:rPr>
          <w:rFonts w:eastAsiaTheme="minorEastAsia" w:cs="Arial"/>
          <w:b/>
          <w:lang w:val="es-ES_tradnl"/>
        </w:rPr>
        <w:t xml:space="preserve">EL RECURRENTE </w:t>
      </w:r>
      <w:r w:rsidRPr="00103778">
        <w:rPr>
          <w:rFonts w:eastAsiaTheme="minorEastAsia" w:cs="Arial"/>
          <w:lang w:val="es-ES_tradnl"/>
        </w:rPr>
        <w:t xml:space="preserve">no realizó manifestaciones de inconformidad al respecto; por lo que, no pueden producirse efectos jurídicos tendentes a revocar, confirmar o modificar el acto reclamado, ya que no realizó manifestación alguna al respecto. </w:t>
      </w:r>
    </w:p>
    <w:p w14:paraId="7C5D95FD" w14:textId="77777777" w:rsidR="00C45C89" w:rsidRPr="00103778" w:rsidRDefault="00C45C89" w:rsidP="00103778">
      <w:pPr>
        <w:rPr>
          <w:rFonts w:eastAsiaTheme="minorEastAsia" w:cs="Arial"/>
          <w:lang w:val="es-ES_tradnl"/>
        </w:rPr>
      </w:pPr>
    </w:p>
    <w:p w14:paraId="2D5011DC" w14:textId="77777777" w:rsidR="00C45C89" w:rsidRPr="00103778" w:rsidRDefault="00C45C89" w:rsidP="00103778">
      <w:pPr>
        <w:rPr>
          <w:rFonts w:eastAsiaTheme="minorEastAsia" w:cs="Arial"/>
          <w:lang w:val="es-ES_tradnl"/>
        </w:rPr>
      </w:pPr>
      <w:r w:rsidRPr="00103778">
        <w:rPr>
          <w:rFonts w:eastAsiaTheme="minorEastAsia" w:cs="Arial"/>
          <w:lang w:val="es-ES_tradnl"/>
        </w:rPr>
        <w:t>Sirve de sustento, la tesis jurisprudencial número VI.3o.C. J/60, publicada en el Semanario Judicial de la Federación y su Gaceta bajo el número de registro 176,608 que a la letra dice:</w:t>
      </w:r>
    </w:p>
    <w:p w14:paraId="73C9DDA4" w14:textId="77777777" w:rsidR="00C45C89" w:rsidRPr="00103778" w:rsidRDefault="00C45C89" w:rsidP="00103778">
      <w:pPr>
        <w:rPr>
          <w:rFonts w:eastAsiaTheme="minorEastAsia" w:cs="Arial"/>
          <w:szCs w:val="22"/>
          <w:lang w:val="es-ES_tradnl"/>
        </w:rPr>
      </w:pPr>
    </w:p>
    <w:p w14:paraId="2248C9AD" w14:textId="77777777" w:rsidR="00C45C89" w:rsidRPr="00103778" w:rsidRDefault="00C45C89" w:rsidP="00103778">
      <w:pPr>
        <w:pStyle w:val="Ttulo"/>
        <w:rPr>
          <w:rFonts w:eastAsiaTheme="minorEastAsia"/>
          <w:lang w:val="es-ES_tradnl"/>
        </w:rPr>
      </w:pPr>
      <w:r w:rsidRPr="00103778">
        <w:rPr>
          <w:rFonts w:eastAsiaTheme="minorEastAsia"/>
          <w:b/>
          <w:bCs/>
          <w:lang w:val="es-ES_tradnl"/>
        </w:rPr>
        <w:t xml:space="preserve">“ACTOS CONSENTIDOS. SON LOS QUE NO SE IMPUGNAN MEDIANTE EL RECURSO IDÓNEO. </w:t>
      </w:r>
      <w:r w:rsidRPr="00103778">
        <w:rPr>
          <w:rFonts w:eastAsiaTheme="minorEastAsia"/>
          <w:lang w:val="es-ES_tradnl"/>
        </w:rPr>
        <w:t xml:space="preserve">Debe reputarse como consentido el acto que no se </w:t>
      </w:r>
      <w:r w:rsidRPr="00103778">
        <w:rPr>
          <w:rFonts w:eastAsiaTheme="minorEastAsia" w:cs="Arial"/>
          <w:lang w:val="es-ES_tradnl"/>
        </w:rPr>
        <w:t>impugnó</w:t>
      </w:r>
      <w:r w:rsidRPr="00103778">
        <w:rPr>
          <w:rFonts w:eastAsiaTheme="minorEastAsia"/>
          <w:lang w:val="es-ES_tradnl"/>
        </w:rPr>
        <w:t xml:space="preserve"> por el medio establecido por la ley, ya que si se hizo uso de otro no previsto por ella o si se hace </w:t>
      </w:r>
      <w:r w:rsidRPr="00103778">
        <w:rPr>
          <w:rFonts w:eastAsiaTheme="minorEastAsia"/>
          <w:lang w:val="es-ES_tradnl"/>
        </w:rPr>
        <w:lastRenderedPageBreak/>
        <w:t>una simple manifestación de inconformidad, tales actuaciones no producen efectos jurídicos tendientes a revocar, confirmar o modificar el acto reclamado en amparo, lo que significa consentimiento del mismo por falta de impugnación eficaz.”</w:t>
      </w:r>
    </w:p>
    <w:p w14:paraId="5D6DB74E" w14:textId="77777777" w:rsidR="00C45C89" w:rsidRPr="00103778" w:rsidRDefault="00C45C89" w:rsidP="00103778">
      <w:pPr>
        <w:rPr>
          <w:rFonts w:eastAsiaTheme="minorEastAsia" w:cstheme="minorBidi"/>
          <w:szCs w:val="22"/>
          <w:lang w:val="es-ES_tradnl"/>
        </w:rPr>
      </w:pPr>
    </w:p>
    <w:p w14:paraId="4D6EC26C" w14:textId="53D337B3" w:rsidR="00C45C89" w:rsidRPr="00103778" w:rsidRDefault="00C45C89" w:rsidP="00103778">
      <w:pPr>
        <w:rPr>
          <w:rFonts w:eastAsiaTheme="minorEastAsia" w:cstheme="minorBidi"/>
          <w:lang w:val="es-ES_tradnl"/>
        </w:rPr>
      </w:pPr>
      <w:r w:rsidRPr="00103778">
        <w:rPr>
          <w:rFonts w:eastAsiaTheme="minorEastAsia" w:cstheme="minorBidi"/>
          <w:lang w:val="es-ES_tradnl"/>
        </w:rPr>
        <w:t xml:space="preserve">Lo anterior es así, pues se entiende que </w:t>
      </w:r>
      <w:r w:rsidRPr="00103778">
        <w:rPr>
          <w:rFonts w:eastAsiaTheme="minorEastAsia" w:cstheme="minorBidi"/>
          <w:b/>
          <w:lang w:val="es-ES_tradnl"/>
        </w:rPr>
        <w:t>EL RECURRENTE</w:t>
      </w:r>
      <w:r w:rsidRPr="00103778">
        <w:rPr>
          <w:rFonts w:eastAsiaTheme="minorEastAsia" w:cstheme="minorBidi"/>
          <w:lang w:val="es-ES_tradnl"/>
        </w:rPr>
        <w:t xml:space="preserve"> está conforme con la información entregada relacionada de que no se han aprobado cambio de sexo a “No Binario”. </w:t>
      </w:r>
    </w:p>
    <w:p w14:paraId="690CBFFE" w14:textId="77777777" w:rsidR="00C45C89" w:rsidRPr="00103778" w:rsidRDefault="00C45C89" w:rsidP="00103778">
      <w:pPr>
        <w:rPr>
          <w:rFonts w:eastAsiaTheme="minorEastAsia" w:cs="Arial"/>
          <w:b/>
          <w:szCs w:val="22"/>
          <w:lang w:val="es-ES_tradnl"/>
        </w:rPr>
      </w:pPr>
    </w:p>
    <w:p w14:paraId="2D2577C3" w14:textId="77777777" w:rsidR="00C45C89" w:rsidRPr="00103778" w:rsidRDefault="00C45C89" w:rsidP="00103778">
      <w:pPr>
        <w:rPr>
          <w:rFonts w:eastAsiaTheme="minorEastAsia" w:cstheme="minorBidi"/>
          <w:sz w:val="24"/>
          <w:szCs w:val="24"/>
          <w:lang w:val="es-ES_tradnl"/>
        </w:rPr>
      </w:pPr>
      <w:r w:rsidRPr="00103778">
        <w:rPr>
          <w:rFonts w:eastAsiaTheme="minorEastAsia" w:cstheme="minorBidi"/>
          <w:lang w:val="es-ES_tradnl"/>
        </w:rPr>
        <w:t xml:space="preserve">Asimismo, no se omite comentar que respecto del pronunciamiento por parte del </w:t>
      </w:r>
      <w:r w:rsidRPr="00103778">
        <w:rPr>
          <w:rFonts w:eastAsiaTheme="minorEastAsia" w:cstheme="minorBidi"/>
          <w:b/>
          <w:lang w:val="es-ES_tradnl"/>
        </w:rPr>
        <w:t>SUJETO OBLIGADO</w:t>
      </w:r>
      <w:r w:rsidRPr="00103778">
        <w:rPr>
          <w:rFonts w:eastAsiaTheme="minorEastAsia" w:cstheme="minorBidi"/>
          <w:lang w:val="es-ES_tradnl"/>
        </w:rPr>
        <w:t>, a fin de dar respuesta a la solicitud planteada, este Instituto no está facultado para manifestarse sobre la veracidad de la información proporcionada.</w:t>
      </w:r>
    </w:p>
    <w:p w14:paraId="1C269F5B" w14:textId="77777777" w:rsidR="00C45C89" w:rsidRPr="00103778" w:rsidRDefault="00C45C89" w:rsidP="00103778">
      <w:pPr>
        <w:rPr>
          <w:rFonts w:cs="Arial"/>
        </w:rPr>
      </w:pPr>
    </w:p>
    <w:p w14:paraId="75CEDDF9" w14:textId="11DD1930" w:rsidR="00C45C89" w:rsidRPr="00103778" w:rsidRDefault="00C45C89" w:rsidP="00103778">
      <w:pPr>
        <w:rPr>
          <w:rFonts w:eastAsiaTheme="minorEastAsia" w:cs="Arial"/>
          <w:b/>
          <w:szCs w:val="22"/>
          <w:lang w:val="es-ES_tradnl"/>
        </w:rPr>
      </w:pPr>
      <w:r w:rsidRPr="00103778">
        <w:rPr>
          <w:rFonts w:cs="Arial"/>
        </w:rPr>
        <w:t xml:space="preserve">En ese contexto, esta Ponencia considera conveniente entrar al estudio del rubro que fue impugnado por </w:t>
      </w:r>
      <w:r w:rsidRPr="00103778">
        <w:rPr>
          <w:rFonts w:cs="Arial"/>
          <w:b/>
        </w:rPr>
        <w:t>LA PARTE</w:t>
      </w:r>
      <w:r w:rsidRPr="00103778">
        <w:rPr>
          <w:rFonts w:cs="Arial"/>
        </w:rPr>
        <w:t xml:space="preserve"> </w:t>
      </w:r>
      <w:r w:rsidRPr="00103778">
        <w:rPr>
          <w:rFonts w:cs="Arial"/>
          <w:b/>
        </w:rPr>
        <w:t>RECURRENTE</w:t>
      </w:r>
      <w:r w:rsidRPr="00103778">
        <w:rPr>
          <w:rFonts w:cs="Arial"/>
        </w:rPr>
        <w:t xml:space="preserve">, relacionada con la discrepancia entre el total de solicitudes de cambio de género con las enlistadas. </w:t>
      </w:r>
    </w:p>
    <w:p w14:paraId="4B57A40F" w14:textId="77777777" w:rsidR="00C45C89" w:rsidRPr="00103778" w:rsidRDefault="00C45C89" w:rsidP="00103778">
      <w:pPr>
        <w:rPr>
          <w:rFonts w:eastAsia="Palatino Linotype" w:cs="Palatino Linotype"/>
        </w:rPr>
      </w:pPr>
    </w:p>
    <w:p w14:paraId="475A820C" w14:textId="037CB0F7" w:rsidR="00C46AEF" w:rsidRPr="00103778" w:rsidRDefault="006F4503" w:rsidP="00103778">
      <w:pPr>
        <w:rPr>
          <w:rFonts w:cs="Tahoma"/>
          <w:szCs w:val="22"/>
          <w:lang w:val="es-ES"/>
        </w:rPr>
      </w:pPr>
      <w:r w:rsidRPr="00103778">
        <w:rPr>
          <w:rFonts w:eastAsia="Palatino Linotype" w:cs="Palatino Linotype"/>
        </w:rPr>
        <w:t xml:space="preserve">Es así que, de la respuesta proporcionada se advierte que si bien  </w:t>
      </w:r>
      <w:r w:rsidR="00C46AEF" w:rsidRPr="00103778">
        <w:rPr>
          <w:rFonts w:eastAsia="Palatino Linotype" w:cs="Palatino Linotype"/>
          <w:b/>
        </w:rPr>
        <w:t xml:space="preserve">EL SUJETO OBLIGADO </w:t>
      </w:r>
      <w:r w:rsidR="00C46AEF" w:rsidRPr="00103778">
        <w:rPr>
          <w:rFonts w:eastAsia="Palatino Linotype" w:cs="Palatino Linotype"/>
        </w:rPr>
        <w:t>hizo del conocimiento que al</w:t>
      </w:r>
      <w:r w:rsidR="00C45C89" w:rsidRPr="00103778">
        <w:rPr>
          <w:rFonts w:eastAsia="Palatino Linotype" w:cs="Palatino Linotype"/>
        </w:rPr>
        <w:t xml:space="preserve"> </w:t>
      </w:r>
      <w:r w:rsidRPr="00103778">
        <w:rPr>
          <w:rFonts w:cs="Tahoma"/>
          <w:szCs w:val="22"/>
          <w:lang w:val="es-ES"/>
        </w:rPr>
        <w:t>mes de julio del presente año</w:t>
      </w:r>
      <w:r w:rsidR="00C45C89" w:rsidRPr="00103778">
        <w:rPr>
          <w:rFonts w:cs="Tahoma"/>
          <w:szCs w:val="22"/>
          <w:lang w:val="es-ES"/>
        </w:rPr>
        <w:t xml:space="preserve">, se </w:t>
      </w:r>
      <w:r w:rsidRPr="00103778">
        <w:rPr>
          <w:rFonts w:cs="Tahoma"/>
          <w:szCs w:val="22"/>
          <w:lang w:val="es-ES"/>
        </w:rPr>
        <w:t>habían aprobad</w:t>
      </w:r>
      <w:r w:rsidR="00C45C89" w:rsidRPr="00103778">
        <w:rPr>
          <w:rFonts w:cs="Tahoma"/>
          <w:szCs w:val="22"/>
          <w:lang w:val="es-ES"/>
        </w:rPr>
        <w:t>o</w:t>
      </w:r>
      <w:r w:rsidRPr="00103778">
        <w:rPr>
          <w:rFonts w:cs="Tahoma"/>
          <w:szCs w:val="22"/>
          <w:lang w:val="es-ES"/>
        </w:rPr>
        <w:t xml:space="preserve"> 1</w:t>
      </w:r>
      <w:r w:rsidR="00C46AEF" w:rsidRPr="00103778">
        <w:rPr>
          <w:rFonts w:cs="Tahoma"/>
          <w:szCs w:val="22"/>
          <w:lang w:val="es-ES"/>
        </w:rPr>
        <w:t>,</w:t>
      </w:r>
      <w:r w:rsidRPr="00103778">
        <w:rPr>
          <w:rFonts w:cs="Tahoma"/>
          <w:szCs w:val="22"/>
          <w:lang w:val="es-ES"/>
        </w:rPr>
        <w:t>031 solicitudes de cambio de género, de los cuales 621 cambiaron a género masculino y 410 a género femenino</w:t>
      </w:r>
      <w:r w:rsidR="00C45C89" w:rsidRPr="00103778">
        <w:rPr>
          <w:rFonts w:cs="Tahoma"/>
          <w:szCs w:val="22"/>
          <w:lang w:val="es-ES"/>
        </w:rPr>
        <w:t>;</w:t>
      </w:r>
      <w:r w:rsidRPr="00103778">
        <w:rPr>
          <w:rFonts w:cs="Tahoma"/>
          <w:szCs w:val="22"/>
          <w:lang w:val="es-ES"/>
        </w:rPr>
        <w:t xml:space="preserve"> </w:t>
      </w:r>
      <w:r w:rsidR="00C46AEF" w:rsidRPr="00103778">
        <w:rPr>
          <w:rFonts w:cs="Tahoma"/>
          <w:szCs w:val="22"/>
          <w:lang w:val="es-ES"/>
        </w:rPr>
        <w:t>lo cierto es que</w:t>
      </w:r>
      <w:r w:rsidR="00C45C89" w:rsidRPr="00103778">
        <w:rPr>
          <w:rFonts w:cs="Tahoma"/>
          <w:szCs w:val="22"/>
          <w:lang w:val="es-ES"/>
        </w:rPr>
        <w:t xml:space="preserve">, como lo señala </w:t>
      </w:r>
      <w:r w:rsidR="00C45C89" w:rsidRPr="00103778">
        <w:rPr>
          <w:rFonts w:cs="Tahoma"/>
          <w:b/>
          <w:szCs w:val="22"/>
          <w:lang w:val="es-ES"/>
        </w:rPr>
        <w:t xml:space="preserve">LA PARTE RECURRENTE </w:t>
      </w:r>
      <w:r w:rsidR="00C45C89" w:rsidRPr="00103778">
        <w:rPr>
          <w:rFonts w:cs="Tahoma"/>
          <w:szCs w:val="22"/>
          <w:lang w:val="es-ES"/>
        </w:rPr>
        <w:t xml:space="preserve">en sus razones o motivos de inconformidad, existe diferencia en </w:t>
      </w:r>
      <w:r w:rsidR="00C46AEF" w:rsidRPr="00103778">
        <w:rPr>
          <w:rFonts w:cs="Tahoma"/>
          <w:szCs w:val="22"/>
          <w:lang w:val="es-ES"/>
        </w:rPr>
        <w:t>de la lista de rectificación para el reconocimiento de identidad de género por municipio</w:t>
      </w:r>
      <w:r w:rsidR="00C45C89" w:rsidRPr="00103778">
        <w:rPr>
          <w:rFonts w:cs="Tahoma"/>
          <w:szCs w:val="22"/>
          <w:lang w:val="es-ES"/>
        </w:rPr>
        <w:t xml:space="preserve">, pues sumándolas </w:t>
      </w:r>
      <w:r w:rsidR="00C46AEF" w:rsidRPr="00103778">
        <w:rPr>
          <w:rFonts w:cs="Tahoma"/>
          <w:szCs w:val="22"/>
          <w:lang w:val="es-ES"/>
        </w:rPr>
        <w:t xml:space="preserve">nos da un total de 1,025 rectificaciones, las cuales no coinciden con el número total. </w:t>
      </w:r>
    </w:p>
    <w:p w14:paraId="7170FD91" w14:textId="77777777" w:rsidR="00C46AEF" w:rsidRPr="00103778" w:rsidRDefault="00C46AEF" w:rsidP="00103778">
      <w:pPr>
        <w:rPr>
          <w:rFonts w:cs="Tahoma"/>
          <w:szCs w:val="22"/>
          <w:lang w:val="es-ES"/>
        </w:rPr>
      </w:pPr>
    </w:p>
    <w:p w14:paraId="4FCB4504" w14:textId="70595DF5" w:rsidR="000F2B4A" w:rsidRPr="00103778" w:rsidRDefault="00E74654" w:rsidP="00103778">
      <w:pPr>
        <w:rPr>
          <w:rFonts w:cstheme="majorBidi"/>
          <w:szCs w:val="56"/>
        </w:rPr>
      </w:pPr>
      <w:r w:rsidRPr="00103778">
        <w:rPr>
          <w:rFonts w:cs="Tahoma"/>
          <w:szCs w:val="22"/>
          <w:lang w:val="es-ES"/>
        </w:rPr>
        <w:t>Por lo que</w:t>
      </w:r>
      <w:r w:rsidR="00C46AEF" w:rsidRPr="00103778">
        <w:rPr>
          <w:rFonts w:cs="Tahoma"/>
          <w:szCs w:val="22"/>
          <w:lang w:val="es-ES"/>
        </w:rPr>
        <w:t>, este Órgano Garante</w:t>
      </w:r>
      <w:r w:rsidRPr="00103778">
        <w:rPr>
          <w:rFonts w:cs="Tahoma"/>
          <w:szCs w:val="22"/>
          <w:lang w:val="es-ES"/>
        </w:rPr>
        <w:t xml:space="preserve"> en aras de garantizar el ejercicio del derecho de acceso a la información </w:t>
      </w:r>
      <w:r w:rsidR="00C45C89" w:rsidRPr="00103778">
        <w:rPr>
          <w:rFonts w:cs="Tahoma"/>
          <w:szCs w:val="22"/>
          <w:lang w:val="es-ES"/>
        </w:rPr>
        <w:t xml:space="preserve">determina ordenar al </w:t>
      </w:r>
      <w:r w:rsidR="00C45C89" w:rsidRPr="00103778">
        <w:rPr>
          <w:rFonts w:cs="Tahoma"/>
          <w:b/>
          <w:szCs w:val="22"/>
          <w:lang w:val="es-ES"/>
        </w:rPr>
        <w:t xml:space="preserve">SUJETO OBLIGADO </w:t>
      </w:r>
      <w:r w:rsidR="00C45C89" w:rsidRPr="00103778">
        <w:rPr>
          <w:rFonts w:cs="Tahoma"/>
          <w:szCs w:val="22"/>
          <w:lang w:val="es-ES"/>
        </w:rPr>
        <w:t xml:space="preserve">haga entrega del </w:t>
      </w:r>
      <w:r w:rsidR="00F765A7" w:rsidRPr="00103778">
        <w:rPr>
          <w:rFonts w:cs="Tahoma"/>
          <w:szCs w:val="22"/>
          <w:lang w:val="es-ES"/>
        </w:rPr>
        <w:t xml:space="preserve">o los </w:t>
      </w:r>
      <w:r w:rsidR="00C45C89" w:rsidRPr="00103778">
        <w:rPr>
          <w:rFonts w:cs="Tahoma"/>
          <w:szCs w:val="22"/>
          <w:lang w:val="es-ES"/>
        </w:rPr>
        <w:t>documento</w:t>
      </w:r>
      <w:r w:rsidR="00F765A7" w:rsidRPr="00103778">
        <w:rPr>
          <w:rFonts w:cs="Tahoma"/>
          <w:szCs w:val="22"/>
          <w:lang w:val="es-ES"/>
        </w:rPr>
        <w:t>s</w:t>
      </w:r>
      <w:r w:rsidR="000F2B4A" w:rsidRPr="00103778">
        <w:rPr>
          <w:rFonts w:cs="Tahoma"/>
          <w:szCs w:val="22"/>
          <w:lang w:val="es-ES"/>
        </w:rPr>
        <w:t xml:space="preserve"> donde conste </w:t>
      </w:r>
      <w:r w:rsidR="00E53A9B" w:rsidRPr="00103778">
        <w:rPr>
          <w:rFonts w:cs="Tahoma"/>
          <w:szCs w:val="22"/>
          <w:lang w:val="es-ES"/>
        </w:rPr>
        <w:t xml:space="preserve">el </w:t>
      </w:r>
      <w:r w:rsidR="00E53A9B" w:rsidRPr="00103778">
        <w:t>municipio al que corresponden las 6 solicitudes faltantes aprobadas de rectificaciones para el reconocimiento de identidad de género</w:t>
      </w:r>
      <w:r w:rsidR="000F2B4A" w:rsidRPr="00103778">
        <w:rPr>
          <w:rFonts w:cstheme="majorBidi"/>
          <w:szCs w:val="56"/>
        </w:rPr>
        <w:t xml:space="preserve">. </w:t>
      </w:r>
    </w:p>
    <w:p w14:paraId="306BABA5" w14:textId="26556BDB" w:rsidR="00E74654" w:rsidRPr="00103778" w:rsidRDefault="00E74654" w:rsidP="00103778">
      <w:pPr>
        <w:rPr>
          <w:rFonts w:eastAsia="Calibri" w:cs="Tahoma"/>
          <w:iCs/>
          <w:lang w:eastAsia="es-ES_tradnl"/>
        </w:rPr>
      </w:pPr>
      <w:r w:rsidRPr="00103778">
        <w:rPr>
          <w:rFonts w:cs="Tahoma"/>
        </w:rPr>
        <w:lastRenderedPageBreak/>
        <w:t xml:space="preserve">De lo anterior se logra vislumbrar </w:t>
      </w:r>
      <w:r w:rsidRPr="00103778">
        <w:rPr>
          <w:rFonts w:cs="Tahoma"/>
          <w:bCs/>
          <w:iCs/>
        </w:rPr>
        <w:t xml:space="preserve">que la pretensión de </w:t>
      </w:r>
      <w:r w:rsidRPr="00103778">
        <w:rPr>
          <w:rFonts w:cs="Tahoma"/>
          <w:b/>
          <w:iCs/>
        </w:rPr>
        <w:t>LA PARTE</w:t>
      </w:r>
      <w:r w:rsidRPr="00103778">
        <w:rPr>
          <w:rFonts w:cs="Tahoma"/>
          <w:bCs/>
          <w:iCs/>
        </w:rPr>
        <w:t xml:space="preserve"> </w:t>
      </w:r>
      <w:r w:rsidRPr="00103778">
        <w:rPr>
          <w:rFonts w:cs="Tahoma"/>
          <w:b/>
          <w:bCs/>
          <w:iCs/>
        </w:rPr>
        <w:t>RECURRENTE</w:t>
      </w:r>
      <w:r w:rsidRPr="00103778">
        <w:rPr>
          <w:rFonts w:cs="Tahoma"/>
          <w:bCs/>
          <w:iCs/>
        </w:rPr>
        <w:t xml:space="preserve"> es conocer información estadística; sobre esta situación resulta aplicable el Criterio de interpretación para Sujetos Obligados SO/008/2023</w:t>
      </w:r>
      <w:r w:rsidRPr="00103778">
        <w:rPr>
          <w:rFonts w:eastAsia="Calibri" w:cs="Tahoma"/>
          <w:iCs/>
          <w:lang w:eastAsia="es-ES_tradnl"/>
        </w:rPr>
        <w:t>, emitido por el Instituto Nacional de Transparencia, Acceso a la Información y Protección de Datos Personales, traído por analogía, que establece lo siguiente:</w:t>
      </w:r>
    </w:p>
    <w:p w14:paraId="2DA4AFEF" w14:textId="77777777" w:rsidR="00E74654" w:rsidRPr="00103778" w:rsidRDefault="00E74654" w:rsidP="00103778">
      <w:pPr>
        <w:rPr>
          <w:rFonts w:eastAsia="Calibri" w:cs="Tahoma"/>
          <w:iCs/>
          <w:sz w:val="18"/>
          <w:szCs w:val="16"/>
          <w:lang w:eastAsia="es-ES_tradnl"/>
        </w:rPr>
      </w:pPr>
    </w:p>
    <w:p w14:paraId="5E3B462B" w14:textId="50AEB9F1" w:rsidR="00E74654" w:rsidRPr="00103778" w:rsidRDefault="00E74654" w:rsidP="00103778">
      <w:pPr>
        <w:pStyle w:val="Ttulo"/>
        <w:spacing w:after="240"/>
        <w:rPr>
          <w:rFonts w:eastAsia="Arial"/>
        </w:rPr>
      </w:pPr>
      <w:r w:rsidRPr="00103778">
        <w:rPr>
          <w:rFonts w:eastAsia="Arial"/>
        </w:rPr>
        <w:t>“</w:t>
      </w:r>
      <w:r w:rsidRPr="00103778">
        <w:rPr>
          <w:rFonts w:eastAsia="Arial"/>
          <w:b/>
        </w:rPr>
        <w:t>Ejercicio del derecho de Acceso a la Información Pública. La información estadística es de naturaleza pública, independientemente de la materia con la que se encuentre vinculada</w:t>
      </w:r>
      <w:r w:rsidRPr="00103778">
        <w:rPr>
          <w:rFonts w:eastAsia="Arial"/>
        </w:rPr>
        <w:t>. Considerando que la información estadística es el producto de un conjunto de resultados cuantitativos obtenidos de un proceso sistemático de captación de datos primarios obtenidos sobre hechos que constan en documentos que los sujetos obligados poseen, derivado del ejercicio de sus atribuciones; con base en lo dispuesto por el artículo 70 fracción XLVIII de la Ley General de Transparencia y Acceso a la Información Pública, los sujetos obligados deberán poner a disposición del público, entre otra, la relativa a la que con base en la información estadística, responda a las preguntas hechas con más frecuencia por el público, por lo que es posible afirmar que la información estadística es de naturaleza pública, siempre y cuando los datos estadísticos no se encuentren individualizados o personalizados a casos o situaciones específicas, que pudieran llegar a justificar su clasificación.”</w:t>
      </w:r>
    </w:p>
    <w:p w14:paraId="239511CE" w14:textId="77777777" w:rsidR="00E74654" w:rsidRPr="00103778" w:rsidRDefault="00E74654" w:rsidP="00103778">
      <w:r w:rsidRPr="00103778">
        <w:rPr>
          <w:rFonts w:cs="Tahoma"/>
        </w:rPr>
        <w:t>Del Criterio citado, se desprende que la información estadística es de naturaleza pública, al ser el producto de un conjunto de resultados cuantitativos obtenidos de un proceso sistemático de captación de datos primarios obtenidos sobre hechos que constan en la documentación que los sujetos obligados poseen, por lo que, dichos datos no se encuentran individualizados o personalizados.</w:t>
      </w:r>
    </w:p>
    <w:p w14:paraId="3F8D726E" w14:textId="77777777" w:rsidR="00E74654" w:rsidRPr="00103778" w:rsidRDefault="00E74654" w:rsidP="00103778">
      <w:pPr>
        <w:rPr>
          <w:rFonts w:cs="Tahoma"/>
          <w:sz w:val="18"/>
          <w:szCs w:val="18"/>
          <w:lang w:val="es-ES"/>
        </w:rPr>
      </w:pPr>
    </w:p>
    <w:p w14:paraId="6CD05AC4" w14:textId="23944E8B" w:rsidR="00BD5A7C" w:rsidRPr="00103778" w:rsidRDefault="0082376F" w:rsidP="00103778">
      <w:pPr>
        <w:pStyle w:val="Ttulo3"/>
      </w:pPr>
      <w:bookmarkStart w:id="34" w:name="_Toc176891708"/>
      <w:r w:rsidRPr="00103778">
        <w:t>d</w:t>
      </w:r>
      <w:r w:rsidR="00BD5A7C" w:rsidRPr="00103778">
        <w:t>) Conclusión</w:t>
      </w:r>
      <w:bookmarkEnd w:id="34"/>
    </w:p>
    <w:p w14:paraId="63DCB70B" w14:textId="36A31F05" w:rsidR="00DC47CF" w:rsidRPr="00103778" w:rsidRDefault="00DC47CF" w:rsidP="00103778">
      <w:pPr>
        <w:widowControl w:val="0"/>
        <w:tabs>
          <w:tab w:val="left" w:pos="1701"/>
          <w:tab w:val="left" w:pos="1843"/>
        </w:tabs>
        <w:rPr>
          <w:rFonts w:eastAsia="Palatino Linotype" w:cs="Palatino Linotype"/>
        </w:rPr>
      </w:pPr>
      <w:r w:rsidRPr="00103778">
        <w:rPr>
          <w:rFonts w:eastAsia="Palatino Linotype" w:cs="Palatino Linotype"/>
        </w:rPr>
        <w:t xml:space="preserve">En razón de lo anteriormente expuesto, este Instituto estima que las razones o motivos de inconformidad hechos valer por </w:t>
      </w:r>
      <w:r w:rsidRPr="00103778">
        <w:rPr>
          <w:rFonts w:eastAsiaTheme="minorHAnsi" w:cs="Tahoma"/>
          <w:b/>
          <w:iCs/>
          <w:szCs w:val="22"/>
          <w:lang w:eastAsia="en-US"/>
        </w:rPr>
        <w:t>LA PARTE RECURRENTE</w:t>
      </w:r>
      <w:r w:rsidRPr="00103778">
        <w:rPr>
          <w:rFonts w:eastAsiaTheme="minorHAnsi" w:cs="Tahoma"/>
          <w:bCs/>
          <w:iCs/>
          <w:szCs w:val="22"/>
          <w:lang w:eastAsia="en-US"/>
        </w:rPr>
        <w:t xml:space="preserve"> </w:t>
      </w:r>
      <w:r w:rsidRPr="00103778">
        <w:rPr>
          <w:rFonts w:eastAsia="Palatino Linotype" w:cs="Palatino Linotype"/>
        </w:rPr>
        <w:t xml:space="preserve">devienen </w:t>
      </w:r>
      <w:r w:rsidRPr="00103778">
        <w:rPr>
          <w:rFonts w:eastAsia="Palatino Linotype" w:cs="Palatino Linotype"/>
          <w:b/>
        </w:rPr>
        <w:t>fundadas</w:t>
      </w:r>
      <w:r w:rsidRPr="00103778">
        <w:rPr>
          <w:rFonts w:eastAsia="Palatino Linotype" w:cs="Palatino Linotype"/>
        </w:rPr>
        <w:t xml:space="preserve"> y suficientes para </w:t>
      </w:r>
      <w:r w:rsidRPr="00103778">
        <w:rPr>
          <w:rFonts w:eastAsia="Palatino Linotype" w:cs="Palatino Linotype"/>
          <w:b/>
        </w:rPr>
        <w:t>MODIFICAR</w:t>
      </w:r>
      <w:r w:rsidRPr="00103778">
        <w:rPr>
          <w:rFonts w:eastAsia="Palatino Linotype" w:cs="Palatino Linotype"/>
        </w:rPr>
        <w:t xml:space="preserve"> la respuesta del </w:t>
      </w:r>
      <w:r w:rsidRPr="00103778">
        <w:rPr>
          <w:rFonts w:eastAsia="Palatino Linotype" w:cs="Palatino Linotype"/>
          <w:b/>
        </w:rPr>
        <w:t>SUJETO OBLIGADO</w:t>
      </w:r>
      <w:r w:rsidRPr="00103778">
        <w:rPr>
          <w:rFonts w:eastAsia="Palatino Linotype" w:cs="Palatino Linotype"/>
        </w:rPr>
        <w:t xml:space="preserve"> y ordenarle haga entrega de la información descrita en el presente Considerando.</w:t>
      </w:r>
    </w:p>
    <w:p w14:paraId="6C4C444E" w14:textId="788504F7" w:rsidR="00BD5A7C" w:rsidRDefault="00BD5A7C" w:rsidP="00103778">
      <w:pPr>
        <w:ind w:right="-93"/>
        <w:rPr>
          <w:rFonts w:cs="Tahoma"/>
          <w:bCs/>
          <w:szCs w:val="22"/>
        </w:rPr>
      </w:pPr>
      <w:bookmarkStart w:id="35" w:name="_Hlk165381027"/>
      <w:r w:rsidRPr="00103778">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5"/>
    <w:p w14:paraId="7C13D1A0" w14:textId="77777777" w:rsidR="00BD5A7C" w:rsidRPr="00103778" w:rsidRDefault="00BD5A7C" w:rsidP="00103778"/>
    <w:p w14:paraId="5C396097" w14:textId="684A0E4F" w:rsidR="00664420" w:rsidRPr="00103778" w:rsidRDefault="00664420" w:rsidP="00103778">
      <w:pPr>
        <w:pStyle w:val="Ttulo1"/>
      </w:pPr>
      <w:bookmarkStart w:id="36" w:name="_Toc176891709"/>
      <w:r w:rsidRPr="00103778">
        <w:t>RESUELVE</w:t>
      </w:r>
      <w:bookmarkEnd w:id="36"/>
    </w:p>
    <w:p w14:paraId="203B7093" w14:textId="77777777" w:rsidR="00664420" w:rsidRPr="00103778" w:rsidRDefault="00664420" w:rsidP="00103778">
      <w:pPr>
        <w:ind w:right="113"/>
        <w:rPr>
          <w:rFonts w:cs="Arial"/>
          <w:b/>
          <w:szCs w:val="22"/>
        </w:rPr>
      </w:pPr>
    </w:p>
    <w:p w14:paraId="53B050E8" w14:textId="1980F9B9" w:rsidR="00DC47CF" w:rsidRPr="00103778" w:rsidRDefault="00DC47CF" w:rsidP="00103778">
      <w:pPr>
        <w:widowControl w:val="0"/>
        <w:rPr>
          <w:rFonts w:eastAsia="Calibri" w:cs="Tahoma"/>
          <w:bCs/>
          <w:szCs w:val="22"/>
          <w:lang w:eastAsia="en-US"/>
        </w:rPr>
      </w:pPr>
      <w:r w:rsidRPr="00103778">
        <w:rPr>
          <w:b/>
          <w:bCs/>
        </w:rPr>
        <w:t>PRIMERO.</w:t>
      </w:r>
      <w:r w:rsidRPr="00103778">
        <w:t xml:space="preserve"> </w:t>
      </w:r>
      <w:r w:rsidRPr="00103778">
        <w:rPr>
          <w:rFonts w:cs="Tahoma"/>
          <w:szCs w:val="22"/>
        </w:rPr>
        <w:t xml:space="preserve">Se </w:t>
      </w:r>
      <w:r w:rsidRPr="00103778">
        <w:rPr>
          <w:rFonts w:cs="Tahoma"/>
          <w:b/>
          <w:bCs/>
          <w:szCs w:val="22"/>
        </w:rPr>
        <w:t>MODIFICA</w:t>
      </w:r>
      <w:r w:rsidRPr="00103778">
        <w:rPr>
          <w:rFonts w:cs="Tahoma"/>
          <w:szCs w:val="22"/>
        </w:rPr>
        <w:t xml:space="preserve"> la respuesta entregada por el </w:t>
      </w:r>
      <w:r w:rsidRPr="00103778">
        <w:rPr>
          <w:rFonts w:cs="Tahoma"/>
          <w:b/>
          <w:bCs/>
          <w:szCs w:val="22"/>
        </w:rPr>
        <w:t>SUJETO OBLIGADO</w:t>
      </w:r>
      <w:r w:rsidRPr="00103778">
        <w:rPr>
          <w:rFonts w:cs="Tahoma"/>
          <w:szCs w:val="22"/>
        </w:rPr>
        <w:t xml:space="preserve"> en la solicitud de información </w:t>
      </w:r>
      <w:r w:rsidR="00E74654" w:rsidRPr="00103778">
        <w:rPr>
          <w:rFonts w:cs="Tahoma"/>
          <w:b/>
          <w:bCs/>
          <w:szCs w:val="22"/>
        </w:rPr>
        <w:t>00175/CJ/IP/2024</w:t>
      </w:r>
      <w:r w:rsidRPr="00103778">
        <w:rPr>
          <w:rFonts w:cs="Tahoma"/>
          <w:bCs/>
          <w:szCs w:val="22"/>
        </w:rPr>
        <w:t xml:space="preserve">, </w:t>
      </w:r>
      <w:r w:rsidRPr="00103778">
        <w:rPr>
          <w:rFonts w:eastAsia="Calibri" w:cs="Tahoma"/>
          <w:bCs/>
          <w:szCs w:val="22"/>
          <w:lang w:eastAsia="en-US"/>
        </w:rPr>
        <w:t xml:space="preserve">por resultar </w:t>
      </w:r>
      <w:r w:rsidRPr="00103778">
        <w:rPr>
          <w:rFonts w:eastAsia="Calibri" w:cs="Tahoma"/>
          <w:b/>
          <w:bCs/>
          <w:szCs w:val="22"/>
          <w:lang w:eastAsia="en-US"/>
        </w:rPr>
        <w:t>FUNDADAS</w:t>
      </w:r>
      <w:r w:rsidRPr="00103778">
        <w:rPr>
          <w:rFonts w:eastAsia="Calibri" w:cs="Tahoma"/>
          <w:bCs/>
          <w:szCs w:val="22"/>
          <w:lang w:eastAsia="en-US"/>
        </w:rPr>
        <w:t xml:space="preserve"> las razones o motivos de inconformidad hechos valer por </w:t>
      </w:r>
      <w:r w:rsidRPr="00103778">
        <w:rPr>
          <w:rFonts w:eastAsia="Calibri" w:cs="Tahoma"/>
          <w:b/>
          <w:szCs w:val="22"/>
          <w:lang w:eastAsia="en-US"/>
        </w:rPr>
        <w:t>LA PARTE RECURRENTE</w:t>
      </w:r>
      <w:r w:rsidRPr="00103778">
        <w:rPr>
          <w:rFonts w:eastAsia="Calibri" w:cs="Tahoma"/>
          <w:bCs/>
          <w:szCs w:val="22"/>
          <w:lang w:eastAsia="en-US"/>
        </w:rPr>
        <w:t xml:space="preserve"> en el Recurso de Revisión </w:t>
      </w:r>
      <w:r w:rsidRPr="00103778">
        <w:rPr>
          <w:rFonts w:eastAsia="Palatino Linotype"/>
          <w:b/>
          <w:szCs w:val="22"/>
        </w:rPr>
        <w:t>0</w:t>
      </w:r>
      <w:r w:rsidR="00E74654" w:rsidRPr="00103778">
        <w:rPr>
          <w:rFonts w:eastAsia="Palatino Linotype"/>
          <w:b/>
          <w:szCs w:val="22"/>
        </w:rPr>
        <w:t>5002</w:t>
      </w:r>
      <w:r w:rsidRPr="00103778">
        <w:rPr>
          <w:rFonts w:eastAsia="Palatino Linotype"/>
          <w:b/>
          <w:szCs w:val="22"/>
        </w:rPr>
        <w:t>/INFOEM/IP/RR/2024</w:t>
      </w:r>
      <w:r w:rsidRPr="00103778">
        <w:rPr>
          <w:rFonts w:eastAsiaTheme="minorHAnsi" w:cstheme="minorBidi"/>
          <w:szCs w:val="22"/>
          <w:lang w:eastAsia="en-US"/>
        </w:rPr>
        <w:t>,</w:t>
      </w:r>
      <w:r w:rsidRPr="00103778">
        <w:rPr>
          <w:rFonts w:cs="Tahoma"/>
          <w:b/>
          <w:szCs w:val="22"/>
        </w:rPr>
        <w:t xml:space="preserve"> </w:t>
      </w:r>
      <w:r w:rsidRPr="00103778">
        <w:rPr>
          <w:rFonts w:eastAsia="Calibri" w:cs="Tahoma"/>
          <w:bCs/>
          <w:szCs w:val="22"/>
          <w:lang w:eastAsia="en-US"/>
        </w:rPr>
        <w:t xml:space="preserve">en términos del considerando </w:t>
      </w:r>
      <w:r w:rsidRPr="00103778">
        <w:rPr>
          <w:rFonts w:eastAsia="Calibri" w:cs="Tahoma"/>
          <w:b/>
          <w:szCs w:val="22"/>
          <w:lang w:eastAsia="en-US"/>
        </w:rPr>
        <w:t>SEGUNDO</w:t>
      </w:r>
      <w:r w:rsidRPr="00103778">
        <w:rPr>
          <w:rFonts w:eastAsia="Calibri" w:cs="Tahoma"/>
          <w:bCs/>
          <w:szCs w:val="22"/>
          <w:lang w:eastAsia="en-US"/>
        </w:rPr>
        <w:t xml:space="preserve"> de la presente Resolución.</w:t>
      </w:r>
    </w:p>
    <w:p w14:paraId="2E1CC4AD" w14:textId="77777777" w:rsidR="00DC47CF" w:rsidRPr="00103778" w:rsidRDefault="00DC47CF" w:rsidP="00103778">
      <w:pPr>
        <w:rPr>
          <w:rFonts w:eastAsia="Palatino Linotype"/>
          <w:b/>
          <w:szCs w:val="22"/>
        </w:rPr>
      </w:pPr>
    </w:p>
    <w:p w14:paraId="20B1E602" w14:textId="6A55E791" w:rsidR="00DC47CF" w:rsidRPr="00103778" w:rsidRDefault="00DC47CF" w:rsidP="00103778">
      <w:pPr>
        <w:ind w:right="-93"/>
        <w:rPr>
          <w:rFonts w:eastAsia="Calibri" w:cs="Tahoma"/>
          <w:bCs/>
          <w:szCs w:val="22"/>
          <w:lang w:eastAsia="en-US"/>
        </w:rPr>
      </w:pPr>
      <w:r w:rsidRPr="00103778">
        <w:rPr>
          <w:rFonts w:eastAsia="Calibri" w:cs="Tahoma"/>
          <w:b/>
          <w:bCs/>
          <w:szCs w:val="22"/>
          <w:lang w:eastAsia="en-US"/>
        </w:rPr>
        <w:t>SEGUNDO.</w:t>
      </w:r>
      <w:r w:rsidRPr="00103778">
        <w:rPr>
          <w:rFonts w:eastAsia="Calibri" w:cs="Tahoma"/>
          <w:szCs w:val="22"/>
          <w:lang w:eastAsia="es-MX"/>
        </w:rPr>
        <w:t xml:space="preserve"> Se </w:t>
      </w:r>
      <w:r w:rsidRPr="00103778">
        <w:rPr>
          <w:rFonts w:eastAsia="Calibri" w:cs="Tahoma"/>
          <w:b/>
          <w:szCs w:val="22"/>
          <w:lang w:eastAsia="es-MX"/>
        </w:rPr>
        <w:t xml:space="preserve">ORDENA </w:t>
      </w:r>
      <w:r w:rsidRPr="00103778">
        <w:rPr>
          <w:rFonts w:eastAsia="Calibri" w:cs="Tahoma"/>
          <w:szCs w:val="22"/>
          <w:lang w:eastAsia="es-MX"/>
        </w:rPr>
        <w:t xml:space="preserve">al </w:t>
      </w:r>
      <w:r w:rsidRPr="00103778">
        <w:rPr>
          <w:rFonts w:eastAsia="Calibri" w:cs="Tahoma"/>
          <w:b/>
          <w:bCs/>
          <w:szCs w:val="22"/>
          <w:lang w:eastAsia="es-MX"/>
        </w:rPr>
        <w:t>SUJETO OBLIGADO</w:t>
      </w:r>
      <w:r w:rsidRPr="00103778">
        <w:rPr>
          <w:rFonts w:eastAsia="Calibri" w:cs="Tahoma"/>
          <w:szCs w:val="22"/>
          <w:lang w:eastAsia="es-MX"/>
        </w:rPr>
        <w:t xml:space="preserve">, </w:t>
      </w:r>
      <w:r w:rsidRPr="00103778">
        <w:rPr>
          <w:rFonts w:eastAsia="Calibri" w:cs="Tahoma"/>
          <w:bCs/>
          <w:szCs w:val="22"/>
          <w:lang w:eastAsia="en-US"/>
        </w:rPr>
        <w:t xml:space="preserve">a efecto de que entregue a través del </w:t>
      </w:r>
      <w:r w:rsidRPr="00103778">
        <w:rPr>
          <w:rFonts w:eastAsia="Calibri" w:cs="Tahoma"/>
          <w:b/>
          <w:bCs/>
          <w:szCs w:val="22"/>
          <w:lang w:eastAsia="en-US"/>
        </w:rPr>
        <w:t>SAIMEX</w:t>
      </w:r>
      <w:r w:rsidRPr="00103778">
        <w:rPr>
          <w:rFonts w:eastAsia="Calibri" w:cs="Tahoma"/>
          <w:bCs/>
          <w:szCs w:val="22"/>
          <w:lang w:eastAsia="en-US"/>
        </w:rPr>
        <w:t xml:space="preserve">, </w:t>
      </w:r>
      <w:r w:rsidR="000F2B4A" w:rsidRPr="00103778">
        <w:rPr>
          <w:rFonts w:eastAsia="Calibri" w:cs="Tahoma"/>
          <w:bCs/>
          <w:szCs w:val="22"/>
          <w:lang w:eastAsia="en-US"/>
        </w:rPr>
        <w:t xml:space="preserve">el documento donde conste </w:t>
      </w:r>
      <w:r w:rsidRPr="00103778">
        <w:rPr>
          <w:rFonts w:eastAsia="Calibri" w:cs="Tahoma"/>
          <w:bCs/>
          <w:szCs w:val="22"/>
          <w:lang w:eastAsia="en-US"/>
        </w:rPr>
        <w:t>lo siguiente:</w:t>
      </w:r>
    </w:p>
    <w:p w14:paraId="63D1A74D" w14:textId="77777777" w:rsidR="00DC47CF" w:rsidRPr="00103778" w:rsidRDefault="00DC47CF" w:rsidP="00103778">
      <w:pPr>
        <w:rPr>
          <w:rFonts w:eastAsia="Palatino Linotype"/>
          <w:b/>
          <w:szCs w:val="22"/>
        </w:rPr>
      </w:pPr>
    </w:p>
    <w:p w14:paraId="3E07AFCC" w14:textId="573B1E2B" w:rsidR="000F2B4A" w:rsidRPr="00103778" w:rsidRDefault="000F2B4A" w:rsidP="00103778">
      <w:pPr>
        <w:pStyle w:val="Ttulo"/>
      </w:pPr>
      <w:r w:rsidRPr="00103778">
        <w:t>El municipio al que corresponden</w:t>
      </w:r>
      <w:r w:rsidR="004A1DB4" w:rsidRPr="00103778">
        <w:t xml:space="preserve"> las 6 </w:t>
      </w:r>
      <w:r w:rsidRPr="00103778">
        <w:t xml:space="preserve">solicitudes </w:t>
      </w:r>
      <w:r w:rsidR="004A1DB4" w:rsidRPr="00103778">
        <w:t xml:space="preserve">faltantes </w:t>
      </w:r>
      <w:r w:rsidRPr="00103778">
        <w:t xml:space="preserve">aprobadas de rectificaciones para el reconocimiento de identidad </w:t>
      </w:r>
      <w:r w:rsidR="004A1DB4" w:rsidRPr="00103778">
        <w:t>de género</w:t>
      </w:r>
      <w:r w:rsidRPr="00103778">
        <w:t xml:space="preserve">. </w:t>
      </w:r>
    </w:p>
    <w:p w14:paraId="3144F8C0" w14:textId="77777777" w:rsidR="000F2B4A" w:rsidRPr="00103778" w:rsidRDefault="000F2B4A" w:rsidP="00103778">
      <w:pPr>
        <w:rPr>
          <w:rFonts w:eastAsia="Calibri"/>
        </w:rPr>
      </w:pPr>
    </w:p>
    <w:p w14:paraId="7616968A" w14:textId="77777777" w:rsidR="00DC47CF" w:rsidRPr="00103778" w:rsidRDefault="00DC47CF" w:rsidP="00103778">
      <w:r w:rsidRPr="00103778">
        <w:rPr>
          <w:b/>
          <w:bCs/>
        </w:rPr>
        <w:t>TERCERO.</w:t>
      </w:r>
      <w:r w:rsidRPr="00103778">
        <w:t xml:space="preserve"> </w:t>
      </w:r>
      <w:r w:rsidRPr="00103778">
        <w:rPr>
          <w:rFonts w:eastAsia="Palatino Linotype" w:cs="Palatino Linotype"/>
          <w:b/>
          <w:lang w:eastAsia="es-MX"/>
        </w:rPr>
        <w:t xml:space="preserve">Notifíquese </w:t>
      </w:r>
      <w:r w:rsidRPr="00103778">
        <w:rPr>
          <w:szCs w:val="17"/>
          <w:lang w:eastAsia="es-ES_tradnl"/>
        </w:rPr>
        <w:t xml:space="preserve">vía </w:t>
      </w:r>
      <w:r w:rsidRPr="00103778">
        <w:rPr>
          <w:rFonts w:cs="Arial"/>
        </w:rPr>
        <w:t>Sistema de Acceso a la Información Mexiquense (</w:t>
      </w:r>
      <w:r w:rsidRPr="00103778">
        <w:rPr>
          <w:rFonts w:cs="Arial"/>
          <w:b/>
          <w:bCs/>
        </w:rPr>
        <w:t>SAIMEX)</w:t>
      </w:r>
      <w:r w:rsidRPr="00103778">
        <w:rPr>
          <w:shd w:val="clear" w:color="auto" w:fill="FFFFFF"/>
        </w:rPr>
        <w:t xml:space="preserve"> la presente resolución al Titular de la Unidad de Transparencia del Sujeto Obligado</w:t>
      </w:r>
      <w:r w:rsidRPr="00103778">
        <w:t xml:space="preserve">, para que conforme al artículo 186 último párrafo, 189 segundo párrafo y 194 de la Ley de Transparencia y Acceso a la Información Pública del Estado de México y Municipios, dé cumplimiento a lo ordenado dentro del plazo de </w:t>
      </w:r>
      <w:r w:rsidRPr="00103778">
        <w:rPr>
          <w:b/>
          <w:bCs/>
        </w:rPr>
        <w:t>diez días hábiles</w:t>
      </w:r>
      <w:r w:rsidRPr="00103778">
        <w:t xml:space="preserve">, e informe a este Instituto en un plazo de </w:t>
      </w:r>
      <w:r w:rsidRPr="00103778">
        <w:rPr>
          <w:b/>
          <w:bCs/>
        </w:rPr>
        <w:t>tres días hábiles</w:t>
      </w:r>
      <w:r w:rsidRPr="00103778">
        <w:t xml:space="preserve"> siguientes, sobre el cumplimiento dado a la presente. Asimismo, se le apercibe que en caso de negarse a cumplir la presente resolución o hacerlo de manera parcial, se le </w:t>
      </w:r>
      <w:r w:rsidRPr="00103778">
        <w:lastRenderedPageBreak/>
        <w:t>impondrá una medida de apremio de conformidad con lo previsto en los artículos 198, 200, fracción III; 214, 215 y 216 de la Ley de Transparencia y Acceso a la Información Pública del Estado de México y Municipios.</w:t>
      </w:r>
    </w:p>
    <w:p w14:paraId="5B9A27C3" w14:textId="77777777" w:rsidR="00DC47CF" w:rsidRPr="00103778" w:rsidRDefault="00DC47CF" w:rsidP="00103778"/>
    <w:p w14:paraId="43F458F4" w14:textId="77777777" w:rsidR="00DC47CF" w:rsidRPr="00103778" w:rsidRDefault="00DC47CF" w:rsidP="00103778">
      <w:r w:rsidRPr="00103778">
        <w:rPr>
          <w:b/>
          <w:bCs/>
        </w:rPr>
        <w:t>CUARTO.</w:t>
      </w:r>
      <w:r w:rsidRPr="00103778">
        <w:t xml:space="preserve"> Notifíquese a </w:t>
      </w:r>
      <w:r w:rsidRPr="00103778">
        <w:rPr>
          <w:b/>
          <w:bCs/>
        </w:rPr>
        <w:t>LA PARTE RECURRENTE</w:t>
      </w:r>
      <w:r w:rsidRPr="00103778">
        <w:t xml:space="preserve"> la presente resolución vía Sistema de Acceso a la Información Mexiquense (</w:t>
      </w:r>
      <w:r w:rsidRPr="00103778">
        <w:rPr>
          <w:b/>
        </w:rPr>
        <w:t>SAIMEX</w:t>
      </w:r>
      <w:r w:rsidRPr="00103778">
        <w:t>).</w:t>
      </w:r>
    </w:p>
    <w:p w14:paraId="10055ED0" w14:textId="77777777" w:rsidR="00DC47CF" w:rsidRPr="00103778" w:rsidRDefault="00DC47CF" w:rsidP="00103778"/>
    <w:p w14:paraId="391300B1" w14:textId="77777777" w:rsidR="00DC47CF" w:rsidRPr="00103778" w:rsidRDefault="00DC47CF" w:rsidP="00103778">
      <w:r w:rsidRPr="00103778">
        <w:rPr>
          <w:b/>
          <w:bCs/>
        </w:rPr>
        <w:t>QUINTO</w:t>
      </w:r>
      <w:r w:rsidRPr="00103778">
        <w:t xml:space="preserve">. Hágase del conocimiento a </w:t>
      </w:r>
      <w:r w:rsidRPr="00103778">
        <w:rPr>
          <w:b/>
          <w:bCs/>
        </w:rPr>
        <w:t>LA PARTE RECURRENTE</w:t>
      </w:r>
      <w:r w:rsidRPr="00103778">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90E69CF" w14:textId="77777777" w:rsidR="00DC47CF" w:rsidRPr="00103778" w:rsidRDefault="00DC47CF" w:rsidP="00103778"/>
    <w:p w14:paraId="71F0BCAC" w14:textId="43F8CE85" w:rsidR="009F1D98" w:rsidRDefault="00DC47CF" w:rsidP="00103778">
      <w:r w:rsidRPr="00103778">
        <w:rPr>
          <w:b/>
          <w:bCs/>
        </w:rPr>
        <w:t>SEXTO.</w:t>
      </w:r>
      <w:r w:rsidRPr="00103778">
        <w:t xml:space="preserve"> De conformidad con el artículo 198 de la Ley de Transparencia y Acceso a la Información Pública del Estado de México y Municipios, el </w:t>
      </w:r>
      <w:r w:rsidRPr="00103778">
        <w:rPr>
          <w:b/>
          <w:bCs/>
        </w:rPr>
        <w:t>SUJETO OBLIGADO</w:t>
      </w:r>
      <w:r w:rsidRPr="00103778">
        <w:t xml:space="preserve"> podrá solicitar una ampliación de plazo de manera fundada y motivada, para el cumplimiento de la presente resolución.</w:t>
      </w:r>
    </w:p>
    <w:p w14:paraId="3B179444" w14:textId="77777777" w:rsidR="00707317" w:rsidRPr="00103778" w:rsidRDefault="00707317" w:rsidP="00707317">
      <w:pPr>
        <w:spacing w:line="276" w:lineRule="auto"/>
      </w:pPr>
    </w:p>
    <w:p w14:paraId="59BC9CE3" w14:textId="55FE796B" w:rsidR="00274F22" w:rsidRPr="00103778" w:rsidRDefault="00274F22" w:rsidP="00707317">
      <w:pPr>
        <w:spacing w:line="276" w:lineRule="auto"/>
        <w:rPr>
          <w:rFonts w:eastAsia="Palatino Linotype" w:cs="Palatino Linotype"/>
          <w:szCs w:val="22"/>
        </w:rPr>
      </w:pPr>
      <w:r w:rsidRPr="00103778">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103778">
        <w:rPr>
          <w:rFonts w:eastAsia="Palatino Linotype" w:cs="Palatino Linotype"/>
          <w:szCs w:val="22"/>
        </w:rPr>
        <w:t xml:space="preserve"> (AUSENCIA JUSTIFICADA)</w:t>
      </w:r>
      <w:r w:rsidRPr="00103778">
        <w:rPr>
          <w:rFonts w:eastAsia="Palatino Linotype" w:cs="Palatino Linotype"/>
          <w:szCs w:val="22"/>
        </w:rPr>
        <w:t>, EN LA TRIGÉSIMA TERCERA SESIÓN ORDINARIA, CELEBRADA EL DIECINUEVE DE SEPTIEMBRE DE DOS MIL VEINTICUATRO, ANTE EL SECRETARIO TÉCNICO DEL PLENO, ALEXIS TAPIA RAMÍREZ.</w:t>
      </w:r>
    </w:p>
    <w:p w14:paraId="5EFEA0CD" w14:textId="484F43CA" w:rsidR="00664420" w:rsidRPr="00103778" w:rsidRDefault="00CE1DFB" w:rsidP="00707317">
      <w:pPr>
        <w:spacing w:line="276" w:lineRule="auto"/>
        <w:ind w:right="-93"/>
        <w:rPr>
          <w:rFonts w:eastAsia="Calibri" w:cs="Tahoma"/>
          <w:szCs w:val="22"/>
          <w:lang w:val="es-ES"/>
        </w:rPr>
      </w:pPr>
      <w:r w:rsidRPr="00103778">
        <w:rPr>
          <w:rFonts w:eastAsia="Palatino Linotype" w:cs="Palatino Linotype"/>
          <w:sz w:val="20"/>
        </w:rPr>
        <w:t>SCMM/AGZ/DEMF/RPG</w:t>
      </w:r>
    </w:p>
    <w:p w14:paraId="696BC976" w14:textId="77777777" w:rsidR="00664420" w:rsidRPr="00103778" w:rsidRDefault="00664420" w:rsidP="00103778">
      <w:pPr>
        <w:ind w:right="-93"/>
        <w:rPr>
          <w:rFonts w:eastAsia="Calibri" w:cs="Tahoma"/>
          <w:bCs/>
          <w:szCs w:val="22"/>
          <w:lang w:val="es-ES" w:eastAsia="en-US"/>
        </w:rPr>
      </w:pPr>
    </w:p>
    <w:p w14:paraId="671CB0C5" w14:textId="77777777" w:rsidR="00664420" w:rsidRPr="00103778" w:rsidRDefault="00664420" w:rsidP="00103778">
      <w:pPr>
        <w:ind w:right="-93"/>
        <w:rPr>
          <w:rFonts w:eastAsia="Calibri" w:cs="Tahoma"/>
          <w:bCs/>
          <w:szCs w:val="22"/>
          <w:lang w:val="es-ES_tradnl" w:eastAsia="en-US"/>
        </w:rPr>
      </w:pPr>
    </w:p>
    <w:p w14:paraId="52B66DE7" w14:textId="77777777" w:rsidR="00664420" w:rsidRPr="00103778" w:rsidRDefault="00664420" w:rsidP="00103778">
      <w:pPr>
        <w:ind w:right="-93"/>
        <w:rPr>
          <w:rFonts w:eastAsia="Calibri" w:cs="Tahoma"/>
          <w:bCs/>
          <w:szCs w:val="22"/>
          <w:lang w:val="es-ES_tradnl" w:eastAsia="en-US"/>
        </w:rPr>
      </w:pPr>
    </w:p>
    <w:p w14:paraId="3BA305D1" w14:textId="77777777" w:rsidR="00664420" w:rsidRPr="00103778" w:rsidRDefault="00664420" w:rsidP="00103778">
      <w:pPr>
        <w:ind w:right="-93"/>
        <w:rPr>
          <w:rFonts w:eastAsia="Calibri" w:cs="Tahoma"/>
          <w:bCs/>
          <w:szCs w:val="22"/>
          <w:lang w:val="es-ES_tradnl" w:eastAsia="en-US"/>
        </w:rPr>
      </w:pPr>
    </w:p>
    <w:p w14:paraId="78230707" w14:textId="77777777" w:rsidR="00664420" w:rsidRPr="00103778" w:rsidRDefault="00664420" w:rsidP="00103778">
      <w:pPr>
        <w:ind w:right="-93"/>
        <w:rPr>
          <w:rFonts w:eastAsia="Calibri" w:cs="Tahoma"/>
          <w:bCs/>
          <w:szCs w:val="22"/>
          <w:lang w:val="es-ES_tradnl" w:eastAsia="en-US"/>
        </w:rPr>
      </w:pPr>
    </w:p>
    <w:p w14:paraId="72D18B28" w14:textId="77777777" w:rsidR="00664420" w:rsidRPr="00103778" w:rsidRDefault="00664420" w:rsidP="00103778">
      <w:pPr>
        <w:ind w:right="-93"/>
        <w:rPr>
          <w:rFonts w:eastAsia="Calibri" w:cs="Tahoma"/>
          <w:bCs/>
          <w:szCs w:val="22"/>
          <w:lang w:val="es-ES_tradnl" w:eastAsia="en-US"/>
        </w:rPr>
      </w:pPr>
    </w:p>
    <w:p w14:paraId="6BD461DC" w14:textId="77777777" w:rsidR="00664420" w:rsidRPr="00103778" w:rsidRDefault="00664420" w:rsidP="00103778">
      <w:pPr>
        <w:tabs>
          <w:tab w:val="center" w:pos="4568"/>
        </w:tabs>
        <w:ind w:right="-93"/>
        <w:rPr>
          <w:rFonts w:eastAsia="Calibri" w:cs="Tahoma"/>
          <w:bCs/>
          <w:szCs w:val="22"/>
          <w:lang w:eastAsia="en-US"/>
        </w:rPr>
      </w:pPr>
    </w:p>
    <w:p w14:paraId="4DBB1727" w14:textId="77777777" w:rsidR="00664420" w:rsidRPr="00103778" w:rsidRDefault="00664420" w:rsidP="00103778">
      <w:pPr>
        <w:tabs>
          <w:tab w:val="center" w:pos="4568"/>
        </w:tabs>
        <w:ind w:right="-93"/>
        <w:rPr>
          <w:rFonts w:eastAsia="Calibri" w:cs="Tahoma"/>
          <w:bCs/>
          <w:szCs w:val="22"/>
          <w:lang w:eastAsia="en-US"/>
        </w:rPr>
      </w:pPr>
    </w:p>
    <w:p w14:paraId="1D74121B" w14:textId="77777777" w:rsidR="00664420" w:rsidRPr="00103778" w:rsidRDefault="00664420" w:rsidP="00103778">
      <w:pPr>
        <w:tabs>
          <w:tab w:val="center" w:pos="4568"/>
        </w:tabs>
        <w:ind w:right="-93"/>
        <w:rPr>
          <w:rFonts w:eastAsia="Calibri" w:cs="Tahoma"/>
          <w:bCs/>
          <w:szCs w:val="22"/>
          <w:lang w:eastAsia="en-US"/>
        </w:rPr>
      </w:pPr>
    </w:p>
    <w:p w14:paraId="08E74E9C" w14:textId="77777777" w:rsidR="00664420" w:rsidRPr="00103778" w:rsidRDefault="00664420" w:rsidP="00103778">
      <w:pPr>
        <w:tabs>
          <w:tab w:val="center" w:pos="4568"/>
        </w:tabs>
        <w:ind w:right="-93"/>
        <w:rPr>
          <w:rFonts w:eastAsia="Calibri" w:cs="Tahoma"/>
          <w:bCs/>
          <w:szCs w:val="22"/>
          <w:lang w:eastAsia="en-US"/>
        </w:rPr>
      </w:pPr>
    </w:p>
    <w:p w14:paraId="2CBF5E03" w14:textId="77777777" w:rsidR="00664420" w:rsidRPr="00103778" w:rsidRDefault="00664420" w:rsidP="00103778">
      <w:pPr>
        <w:tabs>
          <w:tab w:val="center" w:pos="4568"/>
        </w:tabs>
        <w:ind w:right="-93"/>
        <w:rPr>
          <w:rFonts w:eastAsia="Calibri" w:cs="Tahoma"/>
          <w:bCs/>
          <w:szCs w:val="22"/>
          <w:lang w:eastAsia="en-US"/>
        </w:rPr>
      </w:pPr>
    </w:p>
    <w:p w14:paraId="44865A6D" w14:textId="77777777" w:rsidR="00664420" w:rsidRPr="00103778" w:rsidRDefault="00664420" w:rsidP="00103778">
      <w:pPr>
        <w:tabs>
          <w:tab w:val="center" w:pos="4568"/>
        </w:tabs>
        <w:ind w:right="-93"/>
        <w:rPr>
          <w:rFonts w:eastAsia="Calibri" w:cs="Tahoma"/>
          <w:bCs/>
          <w:szCs w:val="22"/>
          <w:lang w:eastAsia="en-US"/>
        </w:rPr>
      </w:pPr>
    </w:p>
    <w:p w14:paraId="7147F06B" w14:textId="77777777" w:rsidR="00664420" w:rsidRPr="00103778" w:rsidRDefault="00664420" w:rsidP="00103778">
      <w:pPr>
        <w:tabs>
          <w:tab w:val="center" w:pos="4568"/>
        </w:tabs>
        <w:ind w:right="-93"/>
        <w:rPr>
          <w:rFonts w:eastAsia="Calibri" w:cs="Tahoma"/>
          <w:bCs/>
          <w:szCs w:val="22"/>
          <w:lang w:eastAsia="en-US"/>
        </w:rPr>
      </w:pPr>
    </w:p>
    <w:p w14:paraId="6FDF3D7E" w14:textId="77777777" w:rsidR="00664420" w:rsidRPr="00103778" w:rsidRDefault="00664420" w:rsidP="00103778">
      <w:pPr>
        <w:tabs>
          <w:tab w:val="center" w:pos="4568"/>
        </w:tabs>
        <w:ind w:right="-93"/>
        <w:rPr>
          <w:rFonts w:eastAsia="Calibri" w:cs="Tahoma"/>
          <w:bCs/>
          <w:szCs w:val="22"/>
          <w:lang w:eastAsia="en-US"/>
        </w:rPr>
      </w:pPr>
    </w:p>
    <w:p w14:paraId="6246F818" w14:textId="77777777" w:rsidR="00664420" w:rsidRPr="00103778" w:rsidRDefault="00664420" w:rsidP="00103778">
      <w:pPr>
        <w:tabs>
          <w:tab w:val="center" w:pos="4568"/>
        </w:tabs>
        <w:ind w:right="-93"/>
        <w:rPr>
          <w:rFonts w:eastAsia="Calibri" w:cs="Tahoma"/>
          <w:bCs/>
          <w:szCs w:val="22"/>
          <w:lang w:eastAsia="en-US"/>
        </w:rPr>
      </w:pPr>
    </w:p>
    <w:p w14:paraId="57A88B28" w14:textId="77777777" w:rsidR="00664420" w:rsidRPr="00103778" w:rsidRDefault="00664420" w:rsidP="00103778">
      <w:pPr>
        <w:tabs>
          <w:tab w:val="center" w:pos="4568"/>
        </w:tabs>
        <w:ind w:right="-93"/>
        <w:rPr>
          <w:rFonts w:eastAsia="Calibri" w:cs="Tahoma"/>
          <w:bCs/>
          <w:szCs w:val="22"/>
          <w:lang w:eastAsia="en-US"/>
        </w:rPr>
      </w:pPr>
    </w:p>
    <w:p w14:paraId="77EF6095" w14:textId="77777777" w:rsidR="00664420" w:rsidRPr="00103778" w:rsidRDefault="00664420" w:rsidP="00103778">
      <w:pPr>
        <w:tabs>
          <w:tab w:val="center" w:pos="4568"/>
        </w:tabs>
        <w:ind w:right="-93"/>
        <w:rPr>
          <w:rFonts w:eastAsia="Calibri" w:cs="Tahoma"/>
          <w:bCs/>
          <w:szCs w:val="22"/>
          <w:lang w:eastAsia="en-US"/>
        </w:rPr>
      </w:pPr>
    </w:p>
    <w:p w14:paraId="35593947" w14:textId="77777777" w:rsidR="00664420" w:rsidRPr="00103778" w:rsidRDefault="00664420" w:rsidP="00103778">
      <w:pPr>
        <w:tabs>
          <w:tab w:val="center" w:pos="4568"/>
        </w:tabs>
        <w:ind w:right="-93"/>
        <w:rPr>
          <w:rFonts w:eastAsia="Calibri" w:cs="Tahoma"/>
          <w:bCs/>
          <w:szCs w:val="22"/>
          <w:lang w:eastAsia="en-US"/>
        </w:rPr>
      </w:pPr>
    </w:p>
    <w:p w14:paraId="3AF72A17" w14:textId="77777777" w:rsidR="00664420" w:rsidRPr="00103778" w:rsidRDefault="00664420" w:rsidP="00103778">
      <w:pPr>
        <w:tabs>
          <w:tab w:val="center" w:pos="4568"/>
        </w:tabs>
        <w:ind w:right="-93"/>
        <w:rPr>
          <w:rFonts w:eastAsia="Calibri" w:cs="Tahoma"/>
          <w:bCs/>
          <w:szCs w:val="22"/>
          <w:lang w:eastAsia="en-US"/>
        </w:rPr>
      </w:pPr>
    </w:p>
    <w:p w14:paraId="37169144" w14:textId="77777777" w:rsidR="00664420" w:rsidRPr="00103778" w:rsidRDefault="00664420" w:rsidP="00103778">
      <w:pPr>
        <w:tabs>
          <w:tab w:val="center" w:pos="4568"/>
        </w:tabs>
        <w:ind w:right="-93"/>
        <w:rPr>
          <w:rFonts w:eastAsia="Calibri" w:cs="Tahoma"/>
          <w:bCs/>
          <w:szCs w:val="22"/>
          <w:lang w:eastAsia="en-US"/>
        </w:rPr>
      </w:pPr>
    </w:p>
    <w:p w14:paraId="77CFC088" w14:textId="77777777" w:rsidR="00664420" w:rsidRPr="00103778" w:rsidRDefault="00664420" w:rsidP="00103778">
      <w:pPr>
        <w:tabs>
          <w:tab w:val="center" w:pos="4568"/>
        </w:tabs>
        <w:ind w:right="-93"/>
        <w:rPr>
          <w:rFonts w:eastAsia="Calibri" w:cs="Tahoma"/>
          <w:bCs/>
          <w:szCs w:val="22"/>
          <w:lang w:eastAsia="en-US"/>
        </w:rPr>
      </w:pPr>
    </w:p>
    <w:p w14:paraId="781A11A5" w14:textId="77777777" w:rsidR="00664420" w:rsidRPr="00103778" w:rsidRDefault="00664420" w:rsidP="00103778">
      <w:pPr>
        <w:tabs>
          <w:tab w:val="center" w:pos="4568"/>
        </w:tabs>
        <w:ind w:right="-93"/>
        <w:rPr>
          <w:rFonts w:eastAsia="Calibri" w:cs="Tahoma"/>
          <w:bCs/>
          <w:szCs w:val="22"/>
          <w:lang w:eastAsia="en-US"/>
        </w:rPr>
      </w:pPr>
    </w:p>
    <w:p w14:paraId="5B4ADFF3" w14:textId="77777777" w:rsidR="00A131AC" w:rsidRPr="00103778" w:rsidRDefault="00A131AC" w:rsidP="00103778"/>
    <w:sectPr w:rsidR="00A131AC" w:rsidRPr="00103778"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3F1A4" w14:textId="77777777" w:rsidR="002146EC" w:rsidRDefault="002146EC" w:rsidP="00664420">
      <w:pPr>
        <w:spacing w:line="240" w:lineRule="auto"/>
      </w:pPr>
      <w:r>
        <w:separator/>
      </w:r>
    </w:p>
  </w:endnote>
  <w:endnote w:type="continuationSeparator" w:id="0">
    <w:p w14:paraId="74E21526" w14:textId="77777777" w:rsidR="002146EC" w:rsidRDefault="002146E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tos">
    <w:altName w:val="Arial"/>
    <w:panose1 w:val="020B0604020202020204"/>
    <w:charset w:val="00"/>
    <w:family w:val="swiss"/>
    <w:pitch w:val="variable"/>
    <w:sig w:usb0="20000287" w:usb1="00000003" w:usb2="00000000" w:usb3="00000000" w:csb0="0000019F" w:csb1="00000000"/>
  </w:font>
  <w:font w:name="Aptos Display">
    <w:altName w:val="Arial"/>
    <w:panose1 w:val="020B06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C45C89" w:rsidRDefault="00C45C89">
    <w:pPr>
      <w:tabs>
        <w:tab w:val="center" w:pos="4550"/>
        <w:tab w:val="left" w:pos="5818"/>
      </w:tabs>
      <w:ind w:right="260"/>
      <w:jc w:val="right"/>
      <w:rPr>
        <w:color w:val="071320" w:themeColor="text2" w:themeShade="80"/>
        <w:sz w:val="24"/>
        <w:szCs w:val="24"/>
      </w:rPr>
    </w:pPr>
  </w:p>
  <w:p w14:paraId="1BCA7F23" w14:textId="77777777" w:rsidR="00C45C89" w:rsidRDefault="00C45C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C45C89" w:rsidRDefault="00C45C89">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07317" w:rsidRPr="00707317">
      <w:rPr>
        <w:noProof/>
        <w:color w:val="0A1D30" w:themeColor="text2" w:themeShade="BF"/>
        <w:sz w:val="24"/>
        <w:szCs w:val="24"/>
        <w:lang w:val="es-ES"/>
      </w:rPr>
      <w:t>19</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07317" w:rsidRPr="00707317">
      <w:rPr>
        <w:noProof/>
        <w:color w:val="0A1D30" w:themeColor="text2" w:themeShade="BF"/>
        <w:sz w:val="24"/>
        <w:szCs w:val="24"/>
        <w:lang w:val="es-ES"/>
      </w:rPr>
      <w:t>20</w:t>
    </w:r>
    <w:r>
      <w:rPr>
        <w:color w:val="0A1D30" w:themeColor="text2" w:themeShade="BF"/>
        <w:sz w:val="24"/>
        <w:szCs w:val="24"/>
      </w:rPr>
      <w:fldChar w:fldCharType="end"/>
    </w:r>
  </w:p>
  <w:p w14:paraId="310E15C0" w14:textId="77777777" w:rsidR="00C45C89" w:rsidRDefault="00C45C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7E1C2" w14:textId="77777777" w:rsidR="002146EC" w:rsidRDefault="002146EC" w:rsidP="00664420">
      <w:pPr>
        <w:spacing w:line="240" w:lineRule="auto"/>
      </w:pPr>
      <w:r>
        <w:separator/>
      </w:r>
    </w:p>
  </w:footnote>
  <w:footnote w:type="continuationSeparator" w:id="0">
    <w:p w14:paraId="7750F5CE" w14:textId="77777777" w:rsidR="002146EC" w:rsidRDefault="002146EC" w:rsidP="00664420">
      <w:pPr>
        <w:spacing w:line="240" w:lineRule="auto"/>
      </w:pPr>
      <w:r>
        <w:continuationSeparator/>
      </w:r>
    </w:p>
  </w:footnote>
  <w:footnote w:id="1">
    <w:p w14:paraId="01A865CA" w14:textId="1D88E322" w:rsidR="00763A56" w:rsidRDefault="00763A56">
      <w:pPr>
        <w:pStyle w:val="Textonotapie"/>
      </w:pPr>
      <w:r>
        <w:rPr>
          <w:rStyle w:val="Refdenotaalpie"/>
        </w:rPr>
        <w:footnoteRef/>
      </w:r>
      <w:r>
        <w:t xml:space="preserve"> </w:t>
      </w:r>
      <w:r>
        <w:rPr>
          <w:rFonts w:eastAsia="Batang" w:cs="Tahoma"/>
          <w:i/>
          <w:sz w:val="16"/>
          <w:szCs w:val="22"/>
          <w:lang w:val="es-ES"/>
        </w:rPr>
        <w:t xml:space="preserve">Si bien, se registró el primero </w:t>
      </w:r>
      <w:r w:rsidRPr="002C158B">
        <w:rPr>
          <w:rFonts w:eastAsia="Batang" w:cs="Tahoma"/>
          <w:i/>
          <w:sz w:val="16"/>
          <w:szCs w:val="22"/>
          <w:lang w:val="es-ES"/>
        </w:rPr>
        <w:t xml:space="preserve">del mismo mes y año,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p>
  </w:footnote>
  <w:footnote w:id="2">
    <w:p w14:paraId="36BD19E1" w14:textId="2C8DD10E" w:rsidR="001E59DD" w:rsidRPr="001E59DD" w:rsidRDefault="001E59DD">
      <w:pPr>
        <w:pStyle w:val="Textonotapie"/>
        <w:rPr>
          <w:i/>
          <w:sz w:val="18"/>
          <w:szCs w:val="18"/>
        </w:rPr>
      </w:pPr>
      <w:r>
        <w:rPr>
          <w:rStyle w:val="Refdenotaalpie"/>
        </w:rPr>
        <w:footnoteRef/>
      </w:r>
      <w:r>
        <w:t xml:space="preserve"> </w:t>
      </w:r>
      <w:r w:rsidRPr="001E59DD">
        <w:rPr>
          <w:i/>
          <w:sz w:val="18"/>
          <w:szCs w:val="18"/>
        </w:rPr>
        <w:t>https://legislacion.edomex.gob.mx/sites/legislacion.edomex.gob.mx/files/files/pdf/gct/2021/julio/jul222/jul222c.pdf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C45C89" w:rsidRPr="00330DA7" w14:paraId="070A4B18" w14:textId="77777777" w:rsidTr="003F35FD">
      <w:trPr>
        <w:trHeight w:val="144"/>
        <w:jc w:val="right"/>
      </w:trPr>
      <w:tc>
        <w:tcPr>
          <w:tcW w:w="2727" w:type="dxa"/>
        </w:tcPr>
        <w:p w14:paraId="62B7493A" w14:textId="77777777" w:rsidR="00C45C89" w:rsidRPr="00330DA7" w:rsidRDefault="00C45C89"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74912C5" w:rsidR="00C45C89" w:rsidRPr="00A90C72" w:rsidRDefault="00C45C89" w:rsidP="002E2928">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5002</w:t>
          </w:r>
          <w:r w:rsidRPr="004D0573">
            <w:rPr>
              <w:rFonts w:eastAsia="Calibri" w:cs="Tahoma"/>
              <w:szCs w:val="22"/>
              <w:lang w:eastAsia="en-US"/>
            </w:rPr>
            <w:t>/INFOEM/IP/RR/2024</w:t>
          </w:r>
        </w:p>
      </w:tc>
    </w:tr>
    <w:tr w:rsidR="00C45C89" w:rsidRPr="00330DA7" w14:paraId="4521E058" w14:textId="77777777" w:rsidTr="003F35FD">
      <w:trPr>
        <w:trHeight w:val="283"/>
        <w:jc w:val="right"/>
      </w:trPr>
      <w:tc>
        <w:tcPr>
          <w:tcW w:w="2727" w:type="dxa"/>
        </w:tcPr>
        <w:p w14:paraId="0B68C086" w14:textId="77777777" w:rsidR="00C45C89" w:rsidRPr="00330DA7" w:rsidRDefault="00C45C89"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D91F88B" w:rsidR="00C45C89" w:rsidRPr="00952DD0" w:rsidRDefault="00C45C89" w:rsidP="00EC24D4">
          <w:pPr>
            <w:tabs>
              <w:tab w:val="right" w:pos="8838"/>
            </w:tabs>
            <w:spacing w:line="240" w:lineRule="auto"/>
            <w:ind w:left="-108" w:right="-105"/>
            <w:rPr>
              <w:rFonts w:eastAsia="Calibri" w:cs="Tahoma"/>
              <w:szCs w:val="22"/>
              <w:lang w:eastAsia="en-US"/>
            </w:rPr>
          </w:pPr>
          <w:r w:rsidRPr="002E2928">
            <w:rPr>
              <w:rFonts w:eastAsia="Calibri" w:cs="Tahoma"/>
              <w:szCs w:val="22"/>
              <w:lang w:eastAsia="en-US"/>
            </w:rPr>
            <w:t>Consejería Jurídica</w:t>
          </w:r>
        </w:p>
      </w:tc>
    </w:tr>
    <w:tr w:rsidR="00C45C89" w:rsidRPr="00330DA7" w14:paraId="6331D9B6" w14:textId="77777777" w:rsidTr="003F35FD">
      <w:trPr>
        <w:trHeight w:val="283"/>
        <w:jc w:val="right"/>
      </w:trPr>
      <w:tc>
        <w:tcPr>
          <w:tcW w:w="2727" w:type="dxa"/>
        </w:tcPr>
        <w:p w14:paraId="3FA86BAE" w14:textId="6568823B" w:rsidR="00C45C89" w:rsidRPr="00330DA7" w:rsidRDefault="00C45C89"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C45C89" w:rsidRPr="00EA66FC" w:rsidRDefault="00C45C89"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C45C89" w:rsidRPr="00443C6B" w:rsidRDefault="00C45C8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C45C89" w:rsidRPr="00330DA7" w14:paraId="29CFF901" w14:textId="77777777" w:rsidTr="004D0573">
      <w:trPr>
        <w:trHeight w:val="1435"/>
      </w:trPr>
      <w:tc>
        <w:tcPr>
          <w:tcW w:w="283" w:type="dxa"/>
          <w:shd w:val="clear" w:color="auto" w:fill="auto"/>
        </w:tcPr>
        <w:p w14:paraId="046B9F8F" w14:textId="77777777" w:rsidR="00C45C89" w:rsidRPr="00330DA7" w:rsidRDefault="00C45C89"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C45C89" w:rsidRPr="00330DA7" w14:paraId="04F272D2" w14:textId="77777777" w:rsidTr="004D0573">
            <w:trPr>
              <w:trHeight w:val="144"/>
            </w:trPr>
            <w:tc>
              <w:tcPr>
                <w:tcW w:w="2727" w:type="dxa"/>
              </w:tcPr>
              <w:p w14:paraId="2FD4DBF6" w14:textId="77777777" w:rsidR="00C45C89" w:rsidRPr="00330DA7" w:rsidRDefault="00C45C89"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22F4427" w:rsidR="00C45C89" w:rsidRPr="004D0573" w:rsidRDefault="00C45C89" w:rsidP="002E2928">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5002</w:t>
                </w:r>
                <w:r w:rsidRPr="004D0573">
                  <w:rPr>
                    <w:rFonts w:eastAsia="Calibri" w:cs="Tahoma"/>
                    <w:szCs w:val="22"/>
                    <w:lang w:eastAsia="en-US"/>
                  </w:rPr>
                  <w:t xml:space="preserve">/INFOEM/IP/RR/2024 </w:t>
                </w:r>
              </w:p>
            </w:tc>
            <w:tc>
              <w:tcPr>
                <w:tcW w:w="3402" w:type="dxa"/>
              </w:tcPr>
              <w:p w14:paraId="71DEA1CF" w14:textId="77777777" w:rsidR="00C45C89" w:rsidRDefault="00C45C89" w:rsidP="004D0573">
                <w:pPr>
                  <w:tabs>
                    <w:tab w:val="right" w:pos="8838"/>
                  </w:tabs>
                  <w:spacing w:line="240" w:lineRule="auto"/>
                  <w:ind w:left="-74" w:right="-105"/>
                  <w:rPr>
                    <w:rFonts w:eastAsia="Calibri" w:cs="Tahoma"/>
                    <w:szCs w:val="22"/>
                    <w:lang w:eastAsia="en-US"/>
                  </w:rPr>
                </w:pPr>
              </w:p>
            </w:tc>
          </w:tr>
          <w:tr w:rsidR="00C45C89" w:rsidRPr="00330DA7" w14:paraId="05C58951" w14:textId="77777777" w:rsidTr="004D0573">
            <w:trPr>
              <w:trHeight w:val="144"/>
            </w:trPr>
            <w:tc>
              <w:tcPr>
                <w:tcW w:w="2727" w:type="dxa"/>
              </w:tcPr>
              <w:p w14:paraId="642B9610" w14:textId="77777777" w:rsidR="00C45C89" w:rsidRPr="00330DA7" w:rsidRDefault="00C45C89"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312DD7EC" w:rsidR="00C45C89" w:rsidRPr="004D0573" w:rsidRDefault="00B2096A" w:rsidP="00B6538B">
                <w:pPr>
                  <w:tabs>
                    <w:tab w:val="right" w:pos="8838"/>
                  </w:tabs>
                  <w:spacing w:line="240" w:lineRule="auto"/>
                  <w:ind w:left="-74" w:right="-105"/>
                  <w:rPr>
                    <w:rFonts w:eastAsia="Calibri" w:cs="Tahoma"/>
                    <w:szCs w:val="22"/>
                    <w:lang w:eastAsia="en-US"/>
                  </w:rPr>
                </w:pPr>
                <w:r>
                  <w:rPr>
                    <w:rFonts w:eastAsia="Calibri" w:cs="Tahoma"/>
                    <w:szCs w:val="22"/>
                    <w:lang w:eastAsia="en-US"/>
                  </w:rPr>
                  <w:t>XXXXXX XXXXX XXXXXXX XXXXXX</w:t>
                </w:r>
              </w:p>
            </w:tc>
            <w:tc>
              <w:tcPr>
                <w:tcW w:w="3402" w:type="dxa"/>
              </w:tcPr>
              <w:p w14:paraId="73F47F53" w14:textId="77777777" w:rsidR="00C45C89" w:rsidRPr="005F19B1" w:rsidRDefault="00C45C89" w:rsidP="004D0573">
                <w:pPr>
                  <w:tabs>
                    <w:tab w:val="left" w:pos="3122"/>
                    <w:tab w:val="right" w:pos="8838"/>
                  </w:tabs>
                  <w:spacing w:line="240" w:lineRule="auto"/>
                  <w:ind w:left="-105" w:right="-105"/>
                  <w:rPr>
                    <w:rFonts w:eastAsia="Calibri" w:cs="Tahoma"/>
                    <w:szCs w:val="22"/>
                    <w:lang w:eastAsia="en-US"/>
                  </w:rPr>
                </w:pPr>
              </w:p>
            </w:tc>
          </w:tr>
          <w:bookmarkEnd w:id="1"/>
          <w:tr w:rsidR="00C45C89" w:rsidRPr="00330DA7" w14:paraId="00E6CDC1" w14:textId="77777777" w:rsidTr="004D0573">
            <w:trPr>
              <w:trHeight w:val="283"/>
            </w:trPr>
            <w:tc>
              <w:tcPr>
                <w:tcW w:w="2727" w:type="dxa"/>
              </w:tcPr>
              <w:p w14:paraId="0631AD24" w14:textId="77777777" w:rsidR="00C45C89" w:rsidRPr="00330DA7" w:rsidRDefault="00C45C89"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51516A69" w:rsidR="00C45C89" w:rsidRPr="004D0573" w:rsidRDefault="00C45C89" w:rsidP="002E2928">
                <w:pPr>
                  <w:tabs>
                    <w:tab w:val="right" w:pos="8838"/>
                  </w:tabs>
                  <w:spacing w:line="240" w:lineRule="auto"/>
                  <w:ind w:left="-74" w:right="-105"/>
                  <w:rPr>
                    <w:rFonts w:eastAsia="Calibri" w:cs="Tahoma"/>
                    <w:szCs w:val="22"/>
                    <w:lang w:eastAsia="en-US"/>
                  </w:rPr>
                </w:pPr>
                <w:r w:rsidRPr="002E2928">
                  <w:rPr>
                    <w:rFonts w:eastAsia="Calibri" w:cs="Tahoma"/>
                    <w:szCs w:val="22"/>
                    <w:lang w:eastAsia="en-US"/>
                  </w:rPr>
                  <w:t>Consejería Jurídica</w:t>
                </w:r>
              </w:p>
            </w:tc>
            <w:tc>
              <w:tcPr>
                <w:tcW w:w="3402" w:type="dxa"/>
              </w:tcPr>
              <w:p w14:paraId="3A7DA319" w14:textId="77777777" w:rsidR="00C45C89" w:rsidRPr="00A90C72" w:rsidRDefault="00C45C89" w:rsidP="004D0573">
                <w:pPr>
                  <w:tabs>
                    <w:tab w:val="left" w:pos="2834"/>
                    <w:tab w:val="right" w:pos="8838"/>
                  </w:tabs>
                  <w:spacing w:line="240" w:lineRule="auto"/>
                  <w:ind w:left="-108" w:right="-105"/>
                  <w:rPr>
                    <w:rFonts w:eastAsia="Calibri" w:cs="Tahoma"/>
                    <w:szCs w:val="22"/>
                    <w:lang w:eastAsia="en-US"/>
                  </w:rPr>
                </w:pPr>
              </w:p>
            </w:tc>
          </w:tr>
          <w:tr w:rsidR="00C45C89" w:rsidRPr="00330DA7" w14:paraId="0F6CD8D2" w14:textId="77777777" w:rsidTr="004D0573">
            <w:trPr>
              <w:trHeight w:val="283"/>
            </w:trPr>
            <w:tc>
              <w:tcPr>
                <w:tcW w:w="2727" w:type="dxa"/>
              </w:tcPr>
              <w:p w14:paraId="31700628" w14:textId="0565A62A" w:rsidR="00C45C89" w:rsidRPr="00330DA7" w:rsidRDefault="00C45C89"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C45C89" w:rsidRPr="00EA66FC" w:rsidRDefault="00C45C89"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C45C89" w:rsidRPr="00330DA7" w:rsidRDefault="00C45C89" w:rsidP="004D0573">
                <w:pPr>
                  <w:tabs>
                    <w:tab w:val="right" w:pos="8838"/>
                  </w:tabs>
                  <w:spacing w:line="240" w:lineRule="auto"/>
                  <w:ind w:left="-108" w:right="-105"/>
                  <w:rPr>
                    <w:rFonts w:eastAsia="Calibri" w:cs="Tahoma"/>
                    <w:szCs w:val="22"/>
                    <w:lang w:eastAsia="en-US"/>
                  </w:rPr>
                </w:pPr>
              </w:p>
            </w:tc>
          </w:tr>
        </w:tbl>
        <w:p w14:paraId="5DC6AC61" w14:textId="77777777" w:rsidR="00C45C89" w:rsidRPr="00330DA7" w:rsidRDefault="00C45C89" w:rsidP="004D0573">
          <w:pPr>
            <w:tabs>
              <w:tab w:val="right" w:pos="8838"/>
            </w:tabs>
            <w:ind w:left="-28"/>
            <w:rPr>
              <w:rFonts w:ascii="Arial" w:eastAsia="Calibri" w:hAnsi="Arial" w:cs="Arial"/>
              <w:b/>
              <w:szCs w:val="22"/>
              <w:lang w:eastAsia="en-US"/>
            </w:rPr>
          </w:pPr>
        </w:p>
      </w:tc>
    </w:tr>
  </w:tbl>
  <w:p w14:paraId="2A906731" w14:textId="77777777" w:rsidR="00C45C89" w:rsidRPr="00765661" w:rsidRDefault="002146EC"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3.65pt;margin-top:-120.1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3B2590A"/>
    <w:multiLevelType w:val="hybridMultilevel"/>
    <w:tmpl w:val="D4D81E46"/>
    <w:lvl w:ilvl="0" w:tplc="A1D86B4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863BB7"/>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C115A3"/>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27482304"/>
    <w:multiLevelType w:val="hybridMultilevel"/>
    <w:tmpl w:val="1CBA63A2"/>
    <w:lvl w:ilvl="0" w:tplc="A418D2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A02C98"/>
    <w:multiLevelType w:val="hybridMultilevel"/>
    <w:tmpl w:val="84AA090A"/>
    <w:lvl w:ilvl="0" w:tplc="FFECB3F0">
      <w:start w:val="1"/>
      <w:numFmt w:val="upp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22"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66A4625"/>
    <w:multiLevelType w:val="hybridMultilevel"/>
    <w:tmpl w:val="6A68B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7334E72"/>
    <w:multiLevelType w:val="hybridMultilevel"/>
    <w:tmpl w:val="5F3CF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F1655D6"/>
    <w:multiLevelType w:val="hybridMultilevel"/>
    <w:tmpl w:val="73D08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38D112A"/>
    <w:multiLevelType w:val="hybridMultilevel"/>
    <w:tmpl w:val="7C02E58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5" w15:restartNumberingAfterBreak="0">
    <w:nsid w:val="6000374B"/>
    <w:multiLevelType w:val="hybridMultilevel"/>
    <w:tmpl w:val="5C4E7F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63F3C1D"/>
    <w:multiLevelType w:val="hybridMultilevel"/>
    <w:tmpl w:val="C616D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7D2733"/>
    <w:multiLevelType w:val="hybridMultilevel"/>
    <w:tmpl w:val="68DC4CF6"/>
    <w:lvl w:ilvl="0" w:tplc="866A222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0" w15:restartNumberingAfterBreak="0">
    <w:nsid w:val="69C45110"/>
    <w:multiLevelType w:val="multilevel"/>
    <w:tmpl w:val="40463B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6CDD28A0"/>
    <w:multiLevelType w:val="hybridMultilevel"/>
    <w:tmpl w:val="9412F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4663F32"/>
    <w:multiLevelType w:val="hybridMultilevel"/>
    <w:tmpl w:val="2EBAE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31"/>
  </w:num>
  <w:num w:numId="3">
    <w:abstractNumId w:val="43"/>
  </w:num>
  <w:num w:numId="4">
    <w:abstractNumId w:val="14"/>
  </w:num>
  <w:num w:numId="5">
    <w:abstractNumId w:val="3"/>
  </w:num>
  <w:num w:numId="6">
    <w:abstractNumId w:val="46"/>
  </w:num>
  <w:num w:numId="7">
    <w:abstractNumId w:val="28"/>
  </w:num>
  <w:num w:numId="8">
    <w:abstractNumId w:val="10"/>
  </w:num>
  <w:num w:numId="9">
    <w:abstractNumId w:val="27"/>
  </w:num>
  <w:num w:numId="10">
    <w:abstractNumId w:val="21"/>
    <w:lvlOverride w:ilvl="0">
      <w:startOverride w:val="1"/>
    </w:lvlOverride>
    <w:lvlOverride w:ilvl="1"/>
    <w:lvlOverride w:ilvl="2"/>
    <w:lvlOverride w:ilvl="3"/>
    <w:lvlOverride w:ilvl="4"/>
    <w:lvlOverride w:ilvl="5"/>
    <w:lvlOverride w:ilvl="6"/>
    <w:lvlOverride w:ilvl="7"/>
    <w:lvlOverride w:ilvl="8"/>
  </w:num>
  <w:num w:numId="11">
    <w:abstractNumId w:val="21"/>
  </w:num>
  <w:num w:numId="12">
    <w:abstractNumId w:val="19"/>
  </w:num>
  <w:num w:numId="13">
    <w:abstractNumId w:val="2"/>
  </w:num>
  <w:num w:numId="14">
    <w:abstractNumId w:val="9"/>
  </w:num>
  <w:num w:numId="15">
    <w:abstractNumId w:val="29"/>
  </w:num>
  <w:num w:numId="16">
    <w:abstractNumId w:val="37"/>
  </w:num>
  <w:num w:numId="17">
    <w:abstractNumId w:val="36"/>
  </w:num>
  <w:num w:numId="18">
    <w:abstractNumId w:val="7"/>
  </w:num>
  <w:num w:numId="19">
    <w:abstractNumId w:val="4"/>
  </w:num>
  <w:num w:numId="20">
    <w:abstractNumId w:val="47"/>
  </w:num>
  <w:num w:numId="21">
    <w:abstractNumId w:val="8"/>
  </w:num>
  <w:num w:numId="22">
    <w:abstractNumId w:val="33"/>
  </w:num>
  <w:num w:numId="23">
    <w:abstractNumId w:val="42"/>
  </w:num>
  <w:num w:numId="24">
    <w:abstractNumId w:val="15"/>
  </w:num>
  <w:num w:numId="25">
    <w:abstractNumId w:val="13"/>
  </w:num>
  <w:num w:numId="26">
    <w:abstractNumId w:val="0"/>
  </w:num>
  <w:num w:numId="27">
    <w:abstractNumId w:val="1"/>
  </w:num>
  <w:num w:numId="28">
    <w:abstractNumId w:val="22"/>
  </w:num>
  <w:num w:numId="29">
    <w:abstractNumId w:val="30"/>
  </w:num>
  <w:num w:numId="30">
    <w:abstractNumId w:val="5"/>
  </w:num>
  <w:num w:numId="31">
    <w:abstractNumId w:val="20"/>
  </w:num>
  <w:num w:numId="32">
    <w:abstractNumId w:val="16"/>
  </w:num>
  <w:num w:numId="33">
    <w:abstractNumId w:val="44"/>
  </w:num>
  <w:num w:numId="34">
    <w:abstractNumId w:val="35"/>
  </w:num>
  <w:num w:numId="35">
    <w:abstractNumId w:val="24"/>
  </w:num>
  <w:num w:numId="36">
    <w:abstractNumId w:val="17"/>
  </w:num>
  <w:num w:numId="37">
    <w:abstractNumId w:val="18"/>
  </w:num>
  <w:num w:numId="38">
    <w:abstractNumId w:val="12"/>
  </w:num>
  <w:num w:numId="39">
    <w:abstractNumId w:val="11"/>
  </w:num>
  <w:num w:numId="40">
    <w:abstractNumId w:val="38"/>
  </w:num>
  <w:num w:numId="41">
    <w:abstractNumId w:val="23"/>
  </w:num>
  <w:num w:numId="42">
    <w:abstractNumId w:val="39"/>
  </w:num>
  <w:num w:numId="43">
    <w:abstractNumId w:val="40"/>
  </w:num>
  <w:num w:numId="44">
    <w:abstractNumId w:val="32"/>
  </w:num>
  <w:num w:numId="45">
    <w:abstractNumId w:val="34"/>
  </w:num>
  <w:num w:numId="46">
    <w:abstractNumId w:val="45"/>
  </w:num>
  <w:num w:numId="47">
    <w:abstractNumId w:val="41"/>
  </w:num>
  <w:num w:numId="48">
    <w:abstractNumId w:val="25"/>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10E8"/>
    <w:rsid w:val="0000629A"/>
    <w:rsid w:val="00007754"/>
    <w:rsid w:val="00007A63"/>
    <w:rsid w:val="0003151B"/>
    <w:rsid w:val="000318BC"/>
    <w:rsid w:val="00036DA2"/>
    <w:rsid w:val="00042FBB"/>
    <w:rsid w:val="000578B7"/>
    <w:rsid w:val="00057B2D"/>
    <w:rsid w:val="00065518"/>
    <w:rsid w:val="00070999"/>
    <w:rsid w:val="000749D6"/>
    <w:rsid w:val="0007570D"/>
    <w:rsid w:val="000777E2"/>
    <w:rsid w:val="00080071"/>
    <w:rsid w:val="0009003A"/>
    <w:rsid w:val="000A0798"/>
    <w:rsid w:val="000B4B4A"/>
    <w:rsid w:val="000D0D67"/>
    <w:rsid w:val="000E09C4"/>
    <w:rsid w:val="000E23B9"/>
    <w:rsid w:val="000F2B4A"/>
    <w:rsid w:val="00103778"/>
    <w:rsid w:val="00107F71"/>
    <w:rsid w:val="0011350D"/>
    <w:rsid w:val="001144FB"/>
    <w:rsid w:val="00117DDB"/>
    <w:rsid w:val="00126C0F"/>
    <w:rsid w:val="00127130"/>
    <w:rsid w:val="00135056"/>
    <w:rsid w:val="00141876"/>
    <w:rsid w:val="0014207B"/>
    <w:rsid w:val="00143EED"/>
    <w:rsid w:val="00150C49"/>
    <w:rsid w:val="0015278B"/>
    <w:rsid w:val="001628DC"/>
    <w:rsid w:val="00165CD4"/>
    <w:rsid w:val="001674B4"/>
    <w:rsid w:val="001859CB"/>
    <w:rsid w:val="00185C7C"/>
    <w:rsid w:val="001A58B3"/>
    <w:rsid w:val="001A689E"/>
    <w:rsid w:val="001C0BF3"/>
    <w:rsid w:val="001C6BE2"/>
    <w:rsid w:val="001C7688"/>
    <w:rsid w:val="001D2464"/>
    <w:rsid w:val="001D5BAD"/>
    <w:rsid w:val="001E0CFD"/>
    <w:rsid w:val="001E3718"/>
    <w:rsid w:val="001E59DD"/>
    <w:rsid w:val="001F3515"/>
    <w:rsid w:val="001F542B"/>
    <w:rsid w:val="002015AE"/>
    <w:rsid w:val="002146EC"/>
    <w:rsid w:val="00215FD9"/>
    <w:rsid w:val="00220110"/>
    <w:rsid w:val="00233005"/>
    <w:rsid w:val="00233F17"/>
    <w:rsid w:val="00237120"/>
    <w:rsid w:val="00245D19"/>
    <w:rsid w:val="00274F22"/>
    <w:rsid w:val="0028077E"/>
    <w:rsid w:val="00286B63"/>
    <w:rsid w:val="002958FA"/>
    <w:rsid w:val="002961A6"/>
    <w:rsid w:val="002961B5"/>
    <w:rsid w:val="0029641C"/>
    <w:rsid w:val="002A3601"/>
    <w:rsid w:val="002B1D44"/>
    <w:rsid w:val="002B1F96"/>
    <w:rsid w:val="002B39FF"/>
    <w:rsid w:val="002B7C6F"/>
    <w:rsid w:val="002D111C"/>
    <w:rsid w:val="002D2667"/>
    <w:rsid w:val="002E18F0"/>
    <w:rsid w:val="002E2928"/>
    <w:rsid w:val="002F6393"/>
    <w:rsid w:val="00302476"/>
    <w:rsid w:val="00304C8C"/>
    <w:rsid w:val="00331F35"/>
    <w:rsid w:val="00331F81"/>
    <w:rsid w:val="003356D7"/>
    <w:rsid w:val="00335CDF"/>
    <w:rsid w:val="00341E94"/>
    <w:rsid w:val="00342474"/>
    <w:rsid w:val="00346BC2"/>
    <w:rsid w:val="00362A11"/>
    <w:rsid w:val="00376EF9"/>
    <w:rsid w:val="00386CD1"/>
    <w:rsid w:val="00391DA0"/>
    <w:rsid w:val="00395552"/>
    <w:rsid w:val="003A40C1"/>
    <w:rsid w:val="003A67CC"/>
    <w:rsid w:val="003B0255"/>
    <w:rsid w:val="003B5D3E"/>
    <w:rsid w:val="003F2257"/>
    <w:rsid w:val="003F2F1D"/>
    <w:rsid w:val="003F35FD"/>
    <w:rsid w:val="0041385B"/>
    <w:rsid w:val="00416357"/>
    <w:rsid w:val="00434EB6"/>
    <w:rsid w:val="00441BFA"/>
    <w:rsid w:val="00454FBD"/>
    <w:rsid w:val="004565C2"/>
    <w:rsid w:val="00462CD4"/>
    <w:rsid w:val="00475FF6"/>
    <w:rsid w:val="004A1DB4"/>
    <w:rsid w:val="004B001B"/>
    <w:rsid w:val="004B18AC"/>
    <w:rsid w:val="004B5519"/>
    <w:rsid w:val="004C43D3"/>
    <w:rsid w:val="004D0573"/>
    <w:rsid w:val="004D7CD8"/>
    <w:rsid w:val="004E2939"/>
    <w:rsid w:val="004E5068"/>
    <w:rsid w:val="004F7A00"/>
    <w:rsid w:val="005041F7"/>
    <w:rsid w:val="005122DD"/>
    <w:rsid w:val="00523E60"/>
    <w:rsid w:val="00523F48"/>
    <w:rsid w:val="005365FA"/>
    <w:rsid w:val="00536C50"/>
    <w:rsid w:val="005432B1"/>
    <w:rsid w:val="005441A9"/>
    <w:rsid w:val="00546AF6"/>
    <w:rsid w:val="00550AB5"/>
    <w:rsid w:val="0055624C"/>
    <w:rsid w:val="005569FA"/>
    <w:rsid w:val="005723CB"/>
    <w:rsid w:val="00575400"/>
    <w:rsid w:val="00591A20"/>
    <w:rsid w:val="005A468E"/>
    <w:rsid w:val="005A5BF2"/>
    <w:rsid w:val="005B18AF"/>
    <w:rsid w:val="005B35C0"/>
    <w:rsid w:val="005D5A50"/>
    <w:rsid w:val="005E7A89"/>
    <w:rsid w:val="005F5301"/>
    <w:rsid w:val="005F65B7"/>
    <w:rsid w:val="006067C7"/>
    <w:rsid w:val="006159AD"/>
    <w:rsid w:val="00637127"/>
    <w:rsid w:val="00646436"/>
    <w:rsid w:val="00657603"/>
    <w:rsid w:val="00664420"/>
    <w:rsid w:val="006A21FC"/>
    <w:rsid w:val="006A646A"/>
    <w:rsid w:val="006B10B0"/>
    <w:rsid w:val="006C3715"/>
    <w:rsid w:val="006C60F3"/>
    <w:rsid w:val="006E13CF"/>
    <w:rsid w:val="006E25BC"/>
    <w:rsid w:val="006E6BBC"/>
    <w:rsid w:val="006F4503"/>
    <w:rsid w:val="006F7768"/>
    <w:rsid w:val="00707317"/>
    <w:rsid w:val="00717E59"/>
    <w:rsid w:val="0072161D"/>
    <w:rsid w:val="00721EE9"/>
    <w:rsid w:val="00724F22"/>
    <w:rsid w:val="00736691"/>
    <w:rsid w:val="007517BD"/>
    <w:rsid w:val="00756A61"/>
    <w:rsid w:val="0075751F"/>
    <w:rsid w:val="00763A56"/>
    <w:rsid w:val="00773DD6"/>
    <w:rsid w:val="00773EAB"/>
    <w:rsid w:val="00775BFC"/>
    <w:rsid w:val="00776CB6"/>
    <w:rsid w:val="00782950"/>
    <w:rsid w:val="00794BA5"/>
    <w:rsid w:val="007A2B8D"/>
    <w:rsid w:val="007A3459"/>
    <w:rsid w:val="007B6074"/>
    <w:rsid w:val="007C7C47"/>
    <w:rsid w:val="007D147B"/>
    <w:rsid w:val="007D1C55"/>
    <w:rsid w:val="007D1C84"/>
    <w:rsid w:val="007D317F"/>
    <w:rsid w:val="007E07E1"/>
    <w:rsid w:val="007E3322"/>
    <w:rsid w:val="007E3C6F"/>
    <w:rsid w:val="007F5D06"/>
    <w:rsid w:val="00805A6E"/>
    <w:rsid w:val="00811211"/>
    <w:rsid w:val="0082376F"/>
    <w:rsid w:val="00823BA5"/>
    <w:rsid w:val="00826C28"/>
    <w:rsid w:val="00831728"/>
    <w:rsid w:val="0084274F"/>
    <w:rsid w:val="00864CC1"/>
    <w:rsid w:val="00865CF4"/>
    <w:rsid w:val="00876DBC"/>
    <w:rsid w:val="008950DC"/>
    <w:rsid w:val="008A444B"/>
    <w:rsid w:val="008A6003"/>
    <w:rsid w:val="008A6F88"/>
    <w:rsid w:val="008B1E16"/>
    <w:rsid w:val="008B5EEB"/>
    <w:rsid w:val="008E0CF6"/>
    <w:rsid w:val="008E1316"/>
    <w:rsid w:val="008E6224"/>
    <w:rsid w:val="00903DBE"/>
    <w:rsid w:val="00910FD2"/>
    <w:rsid w:val="00931437"/>
    <w:rsid w:val="0093210A"/>
    <w:rsid w:val="00936B5A"/>
    <w:rsid w:val="00953430"/>
    <w:rsid w:val="00965890"/>
    <w:rsid w:val="0096722E"/>
    <w:rsid w:val="00970EB3"/>
    <w:rsid w:val="0097369C"/>
    <w:rsid w:val="00976247"/>
    <w:rsid w:val="00982877"/>
    <w:rsid w:val="0098693C"/>
    <w:rsid w:val="00992EA9"/>
    <w:rsid w:val="00993ED0"/>
    <w:rsid w:val="009A2D78"/>
    <w:rsid w:val="009A2EDE"/>
    <w:rsid w:val="009A7C10"/>
    <w:rsid w:val="009B2945"/>
    <w:rsid w:val="009E2DEE"/>
    <w:rsid w:val="009E45F2"/>
    <w:rsid w:val="009E4644"/>
    <w:rsid w:val="009F1C7D"/>
    <w:rsid w:val="009F1D98"/>
    <w:rsid w:val="009F797C"/>
    <w:rsid w:val="00A131AC"/>
    <w:rsid w:val="00A16D85"/>
    <w:rsid w:val="00A21A20"/>
    <w:rsid w:val="00A35DA7"/>
    <w:rsid w:val="00A36A99"/>
    <w:rsid w:val="00A41792"/>
    <w:rsid w:val="00A462E3"/>
    <w:rsid w:val="00A53315"/>
    <w:rsid w:val="00A57AD2"/>
    <w:rsid w:val="00A6091A"/>
    <w:rsid w:val="00A63966"/>
    <w:rsid w:val="00A70EF0"/>
    <w:rsid w:val="00A76102"/>
    <w:rsid w:val="00A815EA"/>
    <w:rsid w:val="00A9208D"/>
    <w:rsid w:val="00A964CC"/>
    <w:rsid w:val="00AA6EA9"/>
    <w:rsid w:val="00AC2DB8"/>
    <w:rsid w:val="00AC3CA0"/>
    <w:rsid w:val="00AD4855"/>
    <w:rsid w:val="00AE3DA7"/>
    <w:rsid w:val="00AE5AEF"/>
    <w:rsid w:val="00AF03C4"/>
    <w:rsid w:val="00B137E8"/>
    <w:rsid w:val="00B15675"/>
    <w:rsid w:val="00B169A2"/>
    <w:rsid w:val="00B2096A"/>
    <w:rsid w:val="00B22A80"/>
    <w:rsid w:val="00B35956"/>
    <w:rsid w:val="00B36848"/>
    <w:rsid w:val="00B6538B"/>
    <w:rsid w:val="00B65555"/>
    <w:rsid w:val="00B67450"/>
    <w:rsid w:val="00B7067F"/>
    <w:rsid w:val="00B77F60"/>
    <w:rsid w:val="00BA1AB6"/>
    <w:rsid w:val="00BA55A8"/>
    <w:rsid w:val="00BB18CB"/>
    <w:rsid w:val="00BB2ABF"/>
    <w:rsid w:val="00BB64F4"/>
    <w:rsid w:val="00BC76C2"/>
    <w:rsid w:val="00BD2738"/>
    <w:rsid w:val="00BD3F4F"/>
    <w:rsid w:val="00BD5A7C"/>
    <w:rsid w:val="00BE7A1B"/>
    <w:rsid w:val="00BF0221"/>
    <w:rsid w:val="00BF091A"/>
    <w:rsid w:val="00BF3CFD"/>
    <w:rsid w:val="00BF4EAD"/>
    <w:rsid w:val="00BF5BD4"/>
    <w:rsid w:val="00C00D03"/>
    <w:rsid w:val="00C049E2"/>
    <w:rsid w:val="00C06919"/>
    <w:rsid w:val="00C17D4B"/>
    <w:rsid w:val="00C30616"/>
    <w:rsid w:val="00C351EC"/>
    <w:rsid w:val="00C36795"/>
    <w:rsid w:val="00C45C89"/>
    <w:rsid w:val="00C461EC"/>
    <w:rsid w:val="00C46AEF"/>
    <w:rsid w:val="00C507D4"/>
    <w:rsid w:val="00C6788C"/>
    <w:rsid w:val="00C71CEF"/>
    <w:rsid w:val="00C72DAA"/>
    <w:rsid w:val="00C80B14"/>
    <w:rsid w:val="00C96687"/>
    <w:rsid w:val="00CA50B3"/>
    <w:rsid w:val="00CB7C31"/>
    <w:rsid w:val="00CB7E9A"/>
    <w:rsid w:val="00CB7EB0"/>
    <w:rsid w:val="00CD0B92"/>
    <w:rsid w:val="00CD2388"/>
    <w:rsid w:val="00CD3244"/>
    <w:rsid w:val="00CE1DFB"/>
    <w:rsid w:val="00CE29D3"/>
    <w:rsid w:val="00CE58F2"/>
    <w:rsid w:val="00CE5C06"/>
    <w:rsid w:val="00CF2D8B"/>
    <w:rsid w:val="00CF7586"/>
    <w:rsid w:val="00CF7F0C"/>
    <w:rsid w:val="00D036D3"/>
    <w:rsid w:val="00D07C17"/>
    <w:rsid w:val="00D16E0D"/>
    <w:rsid w:val="00D2790D"/>
    <w:rsid w:val="00D44B43"/>
    <w:rsid w:val="00D51ECD"/>
    <w:rsid w:val="00D5461D"/>
    <w:rsid w:val="00D55FDA"/>
    <w:rsid w:val="00D6170E"/>
    <w:rsid w:val="00D91CB4"/>
    <w:rsid w:val="00DA4464"/>
    <w:rsid w:val="00DA67D0"/>
    <w:rsid w:val="00DB1C09"/>
    <w:rsid w:val="00DB6B07"/>
    <w:rsid w:val="00DC30FA"/>
    <w:rsid w:val="00DC47CF"/>
    <w:rsid w:val="00DE1133"/>
    <w:rsid w:val="00E00EFF"/>
    <w:rsid w:val="00E11AA0"/>
    <w:rsid w:val="00E16BF5"/>
    <w:rsid w:val="00E33233"/>
    <w:rsid w:val="00E37A3F"/>
    <w:rsid w:val="00E37D3C"/>
    <w:rsid w:val="00E37EF7"/>
    <w:rsid w:val="00E53A9B"/>
    <w:rsid w:val="00E53D98"/>
    <w:rsid w:val="00E62E6A"/>
    <w:rsid w:val="00E73A29"/>
    <w:rsid w:val="00E74654"/>
    <w:rsid w:val="00E83EF5"/>
    <w:rsid w:val="00E86A8A"/>
    <w:rsid w:val="00E9335C"/>
    <w:rsid w:val="00E93D3F"/>
    <w:rsid w:val="00EC2498"/>
    <w:rsid w:val="00EC24D4"/>
    <w:rsid w:val="00ED1C1E"/>
    <w:rsid w:val="00EE2AF2"/>
    <w:rsid w:val="00EE461E"/>
    <w:rsid w:val="00EE7028"/>
    <w:rsid w:val="00F00894"/>
    <w:rsid w:val="00F02243"/>
    <w:rsid w:val="00F07A85"/>
    <w:rsid w:val="00F07EE6"/>
    <w:rsid w:val="00F25504"/>
    <w:rsid w:val="00F257BF"/>
    <w:rsid w:val="00F32348"/>
    <w:rsid w:val="00F33CC8"/>
    <w:rsid w:val="00F423F9"/>
    <w:rsid w:val="00F4481C"/>
    <w:rsid w:val="00F45902"/>
    <w:rsid w:val="00F52005"/>
    <w:rsid w:val="00F52089"/>
    <w:rsid w:val="00F75D23"/>
    <w:rsid w:val="00F765A7"/>
    <w:rsid w:val="00F86DF5"/>
    <w:rsid w:val="00FA5957"/>
    <w:rsid w:val="00FC3CE0"/>
    <w:rsid w:val="00FC7090"/>
    <w:rsid w:val="00FD06A8"/>
    <w:rsid w:val="00FF1A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483023">
      <w:bodyDiv w:val="1"/>
      <w:marLeft w:val="0"/>
      <w:marRight w:val="0"/>
      <w:marTop w:val="0"/>
      <w:marBottom w:val="0"/>
      <w:divBdr>
        <w:top w:val="none" w:sz="0" w:space="0" w:color="auto"/>
        <w:left w:val="none" w:sz="0" w:space="0" w:color="auto"/>
        <w:bottom w:val="none" w:sz="0" w:space="0" w:color="auto"/>
        <w:right w:val="none" w:sz="0" w:space="0" w:color="auto"/>
      </w:divBdr>
      <w:divsChild>
        <w:div w:id="1413773208">
          <w:marLeft w:val="0"/>
          <w:marRight w:val="0"/>
          <w:marTop w:val="0"/>
          <w:marBottom w:val="0"/>
          <w:divBdr>
            <w:top w:val="none" w:sz="0" w:space="0" w:color="auto"/>
            <w:left w:val="none" w:sz="0" w:space="0" w:color="auto"/>
            <w:bottom w:val="none" w:sz="0" w:space="0" w:color="auto"/>
            <w:right w:val="none" w:sz="0" w:space="0" w:color="auto"/>
          </w:divBdr>
        </w:div>
      </w:divsChild>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467015489">
      <w:bodyDiv w:val="1"/>
      <w:marLeft w:val="0"/>
      <w:marRight w:val="0"/>
      <w:marTop w:val="0"/>
      <w:marBottom w:val="0"/>
      <w:divBdr>
        <w:top w:val="none" w:sz="0" w:space="0" w:color="auto"/>
        <w:left w:val="none" w:sz="0" w:space="0" w:color="auto"/>
        <w:bottom w:val="none" w:sz="0" w:space="0" w:color="auto"/>
        <w:right w:val="none" w:sz="0" w:space="0" w:color="auto"/>
      </w:divBdr>
      <w:divsChild>
        <w:div w:id="219294192">
          <w:marLeft w:val="0"/>
          <w:marRight w:val="0"/>
          <w:marTop w:val="0"/>
          <w:marBottom w:val="0"/>
          <w:divBdr>
            <w:top w:val="none" w:sz="0" w:space="0" w:color="auto"/>
            <w:left w:val="none" w:sz="0" w:space="0" w:color="auto"/>
            <w:bottom w:val="none" w:sz="0" w:space="0" w:color="auto"/>
            <w:right w:val="none" w:sz="0" w:space="0" w:color="auto"/>
          </w:divBdr>
        </w:div>
      </w:divsChild>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805585773">
      <w:bodyDiv w:val="1"/>
      <w:marLeft w:val="0"/>
      <w:marRight w:val="0"/>
      <w:marTop w:val="0"/>
      <w:marBottom w:val="0"/>
      <w:divBdr>
        <w:top w:val="none" w:sz="0" w:space="0" w:color="auto"/>
        <w:left w:val="none" w:sz="0" w:space="0" w:color="auto"/>
        <w:bottom w:val="none" w:sz="0" w:space="0" w:color="auto"/>
        <w:right w:val="none" w:sz="0" w:space="0" w:color="auto"/>
      </w:divBdr>
    </w:div>
    <w:div w:id="806162324">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91139269">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341666009">
      <w:bodyDiv w:val="1"/>
      <w:marLeft w:val="0"/>
      <w:marRight w:val="0"/>
      <w:marTop w:val="0"/>
      <w:marBottom w:val="0"/>
      <w:divBdr>
        <w:top w:val="none" w:sz="0" w:space="0" w:color="auto"/>
        <w:left w:val="none" w:sz="0" w:space="0" w:color="auto"/>
        <w:bottom w:val="none" w:sz="0" w:space="0" w:color="auto"/>
        <w:right w:val="none" w:sz="0" w:space="0" w:color="auto"/>
      </w:divBdr>
    </w:div>
    <w:div w:id="1389498360">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951008406">
      <w:bodyDiv w:val="1"/>
      <w:marLeft w:val="0"/>
      <w:marRight w:val="0"/>
      <w:marTop w:val="0"/>
      <w:marBottom w:val="0"/>
      <w:divBdr>
        <w:top w:val="none" w:sz="0" w:space="0" w:color="auto"/>
        <w:left w:val="none" w:sz="0" w:space="0" w:color="auto"/>
        <w:bottom w:val="none" w:sz="0" w:space="0" w:color="auto"/>
        <w:right w:val="none" w:sz="0" w:space="0" w:color="auto"/>
      </w:divBdr>
    </w:div>
    <w:div w:id="197047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760583-1EE7-B84C-8E42-3F2067616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20</Pages>
  <Words>5172</Words>
  <Characters>28451</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15</cp:revision>
  <cp:lastPrinted>2024-09-23T20:04:00Z</cp:lastPrinted>
  <dcterms:created xsi:type="dcterms:W3CDTF">2024-09-11T02:31:00Z</dcterms:created>
  <dcterms:modified xsi:type="dcterms:W3CDTF">2024-10-24T05:42:00Z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