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B71E10" w:rsidRDefault="00AE3DA7" w:rsidP="00B71E10">
          <w:pPr>
            <w:pStyle w:val="TtulodeTDC"/>
            <w:spacing w:before="0" w:line="240" w:lineRule="auto"/>
            <w:rPr>
              <w:rFonts w:ascii="Palatino Linotype" w:hAnsi="Palatino Linotype"/>
              <w:color w:val="auto"/>
              <w:sz w:val="22"/>
              <w:szCs w:val="22"/>
              <w:lang w:val="es-ES"/>
            </w:rPr>
          </w:pPr>
          <w:r w:rsidRPr="00B71E10">
            <w:rPr>
              <w:rFonts w:ascii="Palatino Linotype" w:hAnsi="Palatino Linotype"/>
              <w:color w:val="auto"/>
              <w:sz w:val="22"/>
              <w:szCs w:val="22"/>
              <w:lang w:val="es-ES"/>
            </w:rPr>
            <w:t>Contenido</w:t>
          </w:r>
        </w:p>
        <w:p w14:paraId="3EB312A7" w14:textId="77777777" w:rsidR="00AA6EA9" w:rsidRPr="00B71E10" w:rsidRDefault="00AA6EA9" w:rsidP="00B71E10">
          <w:pPr>
            <w:spacing w:line="240" w:lineRule="auto"/>
            <w:rPr>
              <w:szCs w:val="22"/>
              <w:lang w:val="es-ES" w:eastAsia="es-MX"/>
            </w:rPr>
          </w:pPr>
        </w:p>
        <w:p w14:paraId="1EDD8087" w14:textId="77777777" w:rsidR="00B71E10" w:rsidRDefault="00AE3DA7">
          <w:pPr>
            <w:pStyle w:val="TDC1"/>
            <w:tabs>
              <w:tab w:val="right" w:leader="dot" w:pos="9034"/>
            </w:tabs>
            <w:rPr>
              <w:rFonts w:asciiTheme="minorHAnsi" w:eastAsiaTheme="minorEastAsia" w:hAnsiTheme="minorHAnsi" w:cstheme="minorBidi"/>
              <w:noProof/>
              <w:szCs w:val="22"/>
              <w:lang w:eastAsia="es-MX"/>
            </w:rPr>
          </w:pPr>
          <w:r w:rsidRPr="00B71E10">
            <w:rPr>
              <w:szCs w:val="22"/>
            </w:rPr>
            <w:fldChar w:fldCharType="begin"/>
          </w:r>
          <w:r w:rsidRPr="00B71E10">
            <w:rPr>
              <w:szCs w:val="22"/>
            </w:rPr>
            <w:instrText xml:space="preserve"> TOC \o "1-3" \h \z \u </w:instrText>
          </w:r>
          <w:r w:rsidRPr="00B71E10">
            <w:rPr>
              <w:szCs w:val="22"/>
            </w:rPr>
            <w:fldChar w:fldCharType="separate"/>
          </w:r>
          <w:hyperlink w:anchor="_Toc174560949" w:history="1">
            <w:r w:rsidR="00B71E10" w:rsidRPr="001230B2">
              <w:rPr>
                <w:rStyle w:val="Hipervnculo"/>
                <w:noProof/>
              </w:rPr>
              <w:t>ANTECEDENTES</w:t>
            </w:r>
            <w:r w:rsidR="00B71E10">
              <w:rPr>
                <w:noProof/>
                <w:webHidden/>
              </w:rPr>
              <w:tab/>
            </w:r>
            <w:r w:rsidR="00B71E10">
              <w:rPr>
                <w:noProof/>
                <w:webHidden/>
              </w:rPr>
              <w:fldChar w:fldCharType="begin"/>
            </w:r>
            <w:r w:rsidR="00B71E10">
              <w:rPr>
                <w:noProof/>
                <w:webHidden/>
              </w:rPr>
              <w:instrText xml:space="preserve"> PAGEREF _Toc174560949 \h </w:instrText>
            </w:r>
            <w:r w:rsidR="00B71E10">
              <w:rPr>
                <w:noProof/>
                <w:webHidden/>
              </w:rPr>
            </w:r>
            <w:r w:rsidR="00B71E10">
              <w:rPr>
                <w:noProof/>
                <w:webHidden/>
              </w:rPr>
              <w:fldChar w:fldCharType="separate"/>
            </w:r>
            <w:r w:rsidR="00B77B9F">
              <w:rPr>
                <w:noProof/>
                <w:webHidden/>
              </w:rPr>
              <w:t>1</w:t>
            </w:r>
            <w:r w:rsidR="00B71E10">
              <w:rPr>
                <w:noProof/>
                <w:webHidden/>
              </w:rPr>
              <w:fldChar w:fldCharType="end"/>
            </w:r>
          </w:hyperlink>
        </w:p>
        <w:p w14:paraId="329888BF" w14:textId="77777777" w:rsidR="00B71E10" w:rsidRDefault="00013B24">
          <w:pPr>
            <w:pStyle w:val="TDC2"/>
            <w:rPr>
              <w:rFonts w:asciiTheme="minorHAnsi" w:eastAsiaTheme="minorEastAsia" w:hAnsiTheme="minorHAnsi" w:cstheme="minorBidi"/>
              <w:noProof/>
              <w:szCs w:val="22"/>
              <w:lang w:eastAsia="es-MX"/>
            </w:rPr>
          </w:pPr>
          <w:hyperlink w:anchor="_Toc174560950" w:history="1">
            <w:r w:rsidR="00B71E10" w:rsidRPr="001230B2">
              <w:rPr>
                <w:rStyle w:val="Hipervnculo"/>
                <w:noProof/>
              </w:rPr>
              <w:t>DE LA SOLICITUD DE INFORMACIÓN</w:t>
            </w:r>
            <w:r w:rsidR="00B71E10">
              <w:rPr>
                <w:noProof/>
                <w:webHidden/>
              </w:rPr>
              <w:tab/>
            </w:r>
            <w:r w:rsidR="00B71E10">
              <w:rPr>
                <w:noProof/>
                <w:webHidden/>
              </w:rPr>
              <w:fldChar w:fldCharType="begin"/>
            </w:r>
            <w:r w:rsidR="00B71E10">
              <w:rPr>
                <w:noProof/>
                <w:webHidden/>
              </w:rPr>
              <w:instrText xml:space="preserve"> PAGEREF _Toc174560950 \h </w:instrText>
            </w:r>
            <w:r w:rsidR="00B71E10">
              <w:rPr>
                <w:noProof/>
                <w:webHidden/>
              </w:rPr>
            </w:r>
            <w:r w:rsidR="00B71E10">
              <w:rPr>
                <w:noProof/>
                <w:webHidden/>
              </w:rPr>
              <w:fldChar w:fldCharType="separate"/>
            </w:r>
            <w:r w:rsidR="00B77B9F">
              <w:rPr>
                <w:noProof/>
                <w:webHidden/>
              </w:rPr>
              <w:t>1</w:t>
            </w:r>
            <w:r w:rsidR="00B71E10">
              <w:rPr>
                <w:noProof/>
                <w:webHidden/>
              </w:rPr>
              <w:fldChar w:fldCharType="end"/>
            </w:r>
          </w:hyperlink>
        </w:p>
        <w:p w14:paraId="20C2C8BA" w14:textId="77777777" w:rsidR="00B71E10" w:rsidRDefault="00013B24">
          <w:pPr>
            <w:pStyle w:val="TDC3"/>
            <w:rPr>
              <w:rFonts w:asciiTheme="minorHAnsi" w:eastAsiaTheme="minorEastAsia" w:hAnsiTheme="minorHAnsi" w:cstheme="minorBidi"/>
              <w:noProof/>
              <w:szCs w:val="22"/>
              <w:lang w:eastAsia="es-MX"/>
            </w:rPr>
          </w:pPr>
          <w:hyperlink w:anchor="_Toc174560951" w:history="1">
            <w:r w:rsidR="00B71E10" w:rsidRPr="001230B2">
              <w:rPr>
                <w:rStyle w:val="Hipervnculo"/>
                <w:noProof/>
              </w:rPr>
              <w:t>a) Solicitud de información</w:t>
            </w:r>
            <w:r w:rsidR="00B71E10">
              <w:rPr>
                <w:noProof/>
                <w:webHidden/>
              </w:rPr>
              <w:tab/>
            </w:r>
            <w:r w:rsidR="00B71E10">
              <w:rPr>
                <w:noProof/>
                <w:webHidden/>
              </w:rPr>
              <w:fldChar w:fldCharType="begin"/>
            </w:r>
            <w:r w:rsidR="00B71E10">
              <w:rPr>
                <w:noProof/>
                <w:webHidden/>
              </w:rPr>
              <w:instrText xml:space="preserve"> PAGEREF _Toc174560951 \h </w:instrText>
            </w:r>
            <w:r w:rsidR="00B71E10">
              <w:rPr>
                <w:noProof/>
                <w:webHidden/>
              </w:rPr>
            </w:r>
            <w:r w:rsidR="00B71E10">
              <w:rPr>
                <w:noProof/>
                <w:webHidden/>
              </w:rPr>
              <w:fldChar w:fldCharType="separate"/>
            </w:r>
            <w:r w:rsidR="00B77B9F">
              <w:rPr>
                <w:noProof/>
                <w:webHidden/>
              </w:rPr>
              <w:t>1</w:t>
            </w:r>
            <w:r w:rsidR="00B71E10">
              <w:rPr>
                <w:noProof/>
                <w:webHidden/>
              </w:rPr>
              <w:fldChar w:fldCharType="end"/>
            </w:r>
          </w:hyperlink>
        </w:p>
        <w:p w14:paraId="6B9B4A08" w14:textId="77777777" w:rsidR="00B71E10" w:rsidRDefault="00013B24">
          <w:pPr>
            <w:pStyle w:val="TDC3"/>
            <w:rPr>
              <w:rFonts w:asciiTheme="minorHAnsi" w:eastAsiaTheme="minorEastAsia" w:hAnsiTheme="minorHAnsi" w:cstheme="minorBidi"/>
              <w:noProof/>
              <w:szCs w:val="22"/>
              <w:lang w:eastAsia="es-MX"/>
            </w:rPr>
          </w:pPr>
          <w:hyperlink w:anchor="_Toc174560952" w:history="1">
            <w:r w:rsidR="00B71E10" w:rsidRPr="001230B2">
              <w:rPr>
                <w:rStyle w:val="Hipervnculo"/>
                <w:noProof/>
              </w:rPr>
              <w:t>b) Turno de la solicitud de información</w:t>
            </w:r>
            <w:r w:rsidR="00B71E10">
              <w:rPr>
                <w:noProof/>
                <w:webHidden/>
              </w:rPr>
              <w:tab/>
            </w:r>
            <w:r w:rsidR="00B71E10">
              <w:rPr>
                <w:noProof/>
                <w:webHidden/>
              </w:rPr>
              <w:fldChar w:fldCharType="begin"/>
            </w:r>
            <w:r w:rsidR="00B71E10">
              <w:rPr>
                <w:noProof/>
                <w:webHidden/>
              </w:rPr>
              <w:instrText xml:space="preserve"> PAGEREF _Toc174560952 \h </w:instrText>
            </w:r>
            <w:r w:rsidR="00B71E10">
              <w:rPr>
                <w:noProof/>
                <w:webHidden/>
              </w:rPr>
            </w:r>
            <w:r w:rsidR="00B71E10">
              <w:rPr>
                <w:noProof/>
                <w:webHidden/>
              </w:rPr>
              <w:fldChar w:fldCharType="separate"/>
            </w:r>
            <w:r w:rsidR="00B77B9F">
              <w:rPr>
                <w:noProof/>
                <w:webHidden/>
              </w:rPr>
              <w:t>3</w:t>
            </w:r>
            <w:r w:rsidR="00B71E10">
              <w:rPr>
                <w:noProof/>
                <w:webHidden/>
              </w:rPr>
              <w:fldChar w:fldCharType="end"/>
            </w:r>
          </w:hyperlink>
        </w:p>
        <w:p w14:paraId="3F73F32B" w14:textId="77777777" w:rsidR="00B71E10" w:rsidRDefault="00013B24">
          <w:pPr>
            <w:pStyle w:val="TDC3"/>
            <w:rPr>
              <w:rFonts w:asciiTheme="minorHAnsi" w:eastAsiaTheme="minorEastAsia" w:hAnsiTheme="minorHAnsi" w:cstheme="minorBidi"/>
              <w:noProof/>
              <w:szCs w:val="22"/>
              <w:lang w:eastAsia="es-MX"/>
            </w:rPr>
          </w:pPr>
          <w:hyperlink w:anchor="_Toc174560953" w:history="1">
            <w:r w:rsidR="00B71E10" w:rsidRPr="001230B2">
              <w:rPr>
                <w:rStyle w:val="Hipervnculo"/>
                <w:noProof/>
              </w:rPr>
              <w:t>c) Prórroga</w:t>
            </w:r>
            <w:r w:rsidR="00B71E10">
              <w:rPr>
                <w:noProof/>
                <w:webHidden/>
              </w:rPr>
              <w:tab/>
            </w:r>
            <w:r w:rsidR="00B71E10">
              <w:rPr>
                <w:noProof/>
                <w:webHidden/>
              </w:rPr>
              <w:fldChar w:fldCharType="begin"/>
            </w:r>
            <w:r w:rsidR="00B71E10">
              <w:rPr>
                <w:noProof/>
                <w:webHidden/>
              </w:rPr>
              <w:instrText xml:space="preserve"> PAGEREF _Toc174560953 \h </w:instrText>
            </w:r>
            <w:r w:rsidR="00B71E10">
              <w:rPr>
                <w:noProof/>
                <w:webHidden/>
              </w:rPr>
            </w:r>
            <w:r w:rsidR="00B71E10">
              <w:rPr>
                <w:noProof/>
                <w:webHidden/>
              </w:rPr>
              <w:fldChar w:fldCharType="separate"/>
            </w:r>
            <w:r w:rsidR="00B77B9F">
              <w:rPr>
                <w:noProof/>
                <w:webHidden/>
              </w:rPr>
              <w:t>3</w:t>
            </w:r>
            <w:r w:rsidR="00B71E10">
              <w:rPr>
                <w:noProof/>
                <w:webHidden/>
              </w:rPr>
              <w:fldChar w:fldCharType="end"/>
            </w:r>
          </w:hyperlink>
        </w:p>
        <w:p w14:paraId="5E447F94" w14:textId="77777777" w:rsidR="00B71E10" w:rsidRDefault="00013B24">
          <w:pPr>
            <w:pStyle w:val="TDC3"/>
            <w:rPr>
              <w:rFonts w:asciiTheme="minorHAnsi" w:eastAsiaTheme="minorEastAsia" w:hAnsiTheme="minorHAnsi" w:cstheme="minorBidi"/>
              <w:noProof/>
              <w:szCs w:val="22"/>
              <w:lang w:eastAsia="es-MX"/>
            </w:rPr>
          </w:pPr>
          <w:hyperlink w:anchor="_Toc174560954" w:history="1">
            <w:r w:rsidR="00B71E10" w:rsidRPr="001230B2">
              <w:rPr>
                <w:rStyle w:val="Hipervnculo"/>
                <w:noProof/>
              </w:rPr>
              <w:t xml:space="preserve">d) </w:t>
            </w:r>
            <w:r w:rsidR="00B71E10" w:rsidRPr="001230B2">
              <w:rPr>
                <w:rStyle w:val="Hipervnculo"/>
                <w:noProof/>
                <w:lang w:val="es-ES"/>
              </w:rPr>
              <w:t xml:space="preserve">Respuesta </w:t>
            </w:r>
            <w:r w:rsidR="00B71E10" w:rsidRPr="001230B2">
              <w:rPr>
                <w:rStyle w:val="Hipervnculo"/>
                <w:rFonts w:eastAsia="Calibri"/>
                <w:noProof/>
                <w:lang w:eastAsia="en-US"/>
              </w:rPr>
              <w:t>del Sujeto Obligado</w:t>
            </w:r>
            <w:r w:rsidR="00B71E10">
              <w:rPr>
                <w:noProof/>
                <w:webHidden/>
              </w:rPr>
              <w:tab/>
            </w:r>
            <w:r w:rsidR="00B71E10">
              <w:rPr>
                <w:noProof/>
                <w:webHidden/>
              </w:rPr>
              <w:fldChar w:fldCharType="begin"/>
            </w:r>
            <w:r w:rsidR="00B71E10">
              <w:rPr>
                <w:noProof/>
                <w:webHidden/>
              </w:rPr>
              <w:instrText xml:space="preserve"> PAGEREF _Toc174560954 \h </w:instrText>
            </w:r>
            <w:r w:rsidR="00B71E10">
              <w:rPr>
                <w:noProof/>
                <w:webHidden/>
              </w:rPr>
            </w:r>
            <w:r w:rsidR="00B71E10">
              <w:rPr>
                <w:noProof/>
                <w:webHidden/>
              </w:rPr>
              <w:fldChar w:fldCharType="separate"/>
            </w:r>
            <w:r w:rsidR="00B77B9F">
              <w:rPr>
                <w:noProof/>
                <w:webHidden/>
              </w:rPr>
              <w:t>4</w:t>
            </w:r>
            <w:r w:rsidR="00B71E10">
              <w:rPr>
                <w:noProof/>
                <w:webHidden/>
              </w:rPr>
              <w:fldChar w:fldCharType="end"/>
            </w:r>
          </w:hyperlink>
        </w:p>
        <w:p w14:paraId="04DF2B22" w14:textId="77777777" w:rsidR="00B71E10" w:rsidRDefault="00013B24">
          <w:pPr>
            <w:pStyle w:val="TDC2"/>
            <w:rPr>
              <w:rFonts w:asciiTheme="minorHAnsi" w:eastAsiaTheme="minorEastAsia" w:hAnsiTheme="minorHAnsi" w:cstheme="minorBidi"/>
              <w:noProof/>
              <w:szCs w:val="22"/>
              <w:lang w:eastAsia="es-MX"/>
            </w:rPr>
          </w:pPr>
          <w:hyperlink w:anchor="_Toc174560955" w:history="1">
            <w:r w:rsidR="00B71E10" w:rsidRPr="001230B2">
              <w:rPr>
                <w:rStyle w:val="Hipervnculo"/>
                <w:noProof/>
              </w:rPr>
              <w:t>DEL RECURSO DE REVISIÓN</w:t>
            </w:r>
            <w:r w:rsidR="00B71E10">
              <w:rPr>
                <w:noProof/>
                <w:webHidden/>
              </w:rPr>
              <w:tab/>
            </w:r>
            <w:r w:rsidR="00B71E10">
              <w:rPr>
                <w:noProof/>
                <w:webHidden/>
              </w:rPr>
              <w:fldChar w:fldCharType="begin"/>
            </w:r>
            <w:r w:rsidR="00B71E10">
              <w:rPr>
                <w:noProof/>
                <w:webHidden/>
              </w:rPr>
              <w:instrText xml:space="preserve"> PAGEREF _Toc174560955 \h </w:instrText>
            </w:r>
            <w:r w:rsidR="00B71E10">
              <w:rPr>
                <w:noProof/>
                <w:webHidden/>
              </w:rPr>
            </w:r>
            <w:r w:rsidR="00B71E10">
              <w:rPr>
                <w:noProof/>
                <w:webHidden/>
              </w:rPr>
              <w:fldChar w:fldCharType="separate"/>
            </w:r>
            <w:r w:rsidR="00B77B9F">
              <w:rPr>
                <w:noProof/>
                <w:webHidden/>
              </w:rPr>
              <w:t>8</w:t>
            </w:r>
            <w:r w:rsidR="00B71E10">
              <w:rPr>
                <w:noProof/>
                <w:webHidden/>
              </w:rPr>
              <w:fldChar w:fldCharType="end"/>
            </w:r>
          </w:hyperlink>
        </w:p>
        <w:p w14:paraId="00866D14" w14:textId="77777777" w:rsidR="00B71E10" w:rsidRDefault="00013B24">
          <w:pPr>
            <w:pStyle w:val="TDC3"/>
            <w:rPr>
              <w:rFonts w:asciiTheme="minorHAnsi" w:eastAsiaTheme="minorEastAsia" w:hAnsiTheme="minorHAnsi" w:cstheme="minorBidi"/>
              <w:noProof/>
              <w:szCs w:val="22"/>
              <w:lang w:eastAsia="es-MX"/>
            </w:rPr>
          </w:pPr>
          <w:hyperlink w:anchor="_Toc174560956" w:history="1">
            <w:r w:rsidR="00B71E10" w:rsidRPr="001230B2">
              <w:rPr>
                <w:rStyle w:val="Hipervnculo"/>
                <w:noProof/>
              </w:rPr>
              <w:t>a) Interposición del Recurso de Revisión</w:t>
            </w:r>
            <w:r w:rsidR="00B71E10">
              <w:rPr>
                <w:noProof/>
                <w:webHidden/>
              </w:rPr>
              <w:tab/>
            </w:r>
            <w:r w:rsidR="00B71E10">
              <w:rPr>
                <w:noProof/>
                <w:webHidden/>
              </w:rPr>
              <w:fldChar w:fldCharType="begin"/>
            </w:r>
            <w:r w:rsidR="00B71E10">
              <w:rPr>
                <w:noProof/>
                <w:webHidden/>
              </w:rPr>
              <w:instrText xml:space="preserve"> PAGEREF _Toc174560956 \h </w:instrText>
            </w:r>
            <w:r w:rsidR="00B71E10">
              <w:rPr>
                <w:noProof/>
                <w:webHidden/>
              </w:rPr>
            </w:r>
            <w:r w:rsidR="00B71E10">
              <w:rPr>
                <w:noProof/>
                <w:webHidden/>
              </w:rPr>
              <w:fldChar w:fldCharType="separate"/>
            </w:r>
            <w:r w:rsidR="00B77B9F">
              <w:rPr>
                <w:noProof/>
                <w:webHidden/>
              </w:rPr>
              <w:t>8</w:t>
            </w:r>
            <w:r w:rsidR="00B71E10">
              <w:rPr>
                <w:noProof/>
                <w:webHidden/>
              </w:rPr>
              <w:fldChar w:fldCharType="end"/>
            </w:r>
          </w:hyperlink>
        </w:p>
        <w:p w14:paraId="401354CF" w14:textId="77777777" w:rsidR="00B71E10" w:rsidRDefault="00013B24">
          <w:pPr>
            <w:pStyle w:val="TDC3"/>
            <w:rPr>
              <w:rFonts w:asciiTheme="minorHAnsi" w:eastAsiaTheme="minorEastAsia" w:hAnsiTheme="minorHAnsi" w:cstheme="minorBidi"/>
              <w:noProof/>
              <w:szCs w:val="22"/>
              <w:lang w:eastAsia="es-MX"/>
            </w:rPr>
          </w:pPr>
          <w:hyperlink w:anchor="_Toc174560957" w:history="1">
            <w:r w:rsidR="00B71E10" w:rsidRPr="001230B2">
              <w:rPr>
                <w:rStyle w:val="Hipervnculo"/>
                <w:noProof/>
              </w:rPr>
              <w:t>b) Turno del Recurso de Revisión</w:t>
            </w:r>
            <w:r w:rsidR="00B71E10">
              <w:rPr>
                <w:noProof/>
                <w:webHidden/>
              </w:rPr>
              <w:tab/>
            </w:r>
            <w:r w:rsidR="00B71E10">
              <w:rPr>
                <w:noProof/>
                <w:webHidden/>
              </w:rPr>
              <w:fldChar w:fldCharType="begin"/>
            </w:r>
            <w:r w:rsidR="00B71E10">
              <w:rPr>
                <w:noProof/>
                <w:webHidden/>
              </w:rPr>
              <w:instrText xml:space="preserve"> PAGEREF _Toc174560957 \h </w:instrText>
            </w:r>
            <w:r w:rsidR="00B71E10">
              <w:rPr>
                <w:noProof/>
                <w:webHidden/>
              </w:rPr>
            </w:r>
            <w:r w:rsidR="00B71E10">
              <w:rPr>
                <w:noProof/>
                <w:webHidden/>
              </w:rPr>
              <w:fldChar w:fldCharType="separate"/>
            </w:r>
            <w:r w:rsidR="00B77B9F">
              <w:rPr>
                <w:noProof/>
                <w:webHidden/>
              </w:rPr>
              <w:t>8</w:t>
            </w:r>
            <w:r w:rsidR="00B71E10">
              <w:rPr>
                <w:noProof/>
                <w:webHidden/>
              </w:rPr>
              <w:fldChar w:fldCharType="end"/>
            </w:r>
          </w:hyperlink>
        </w:p>
        <w:p w14:paraId="40A95A0C" w14:textId="77777777" w:rsidR="00B71E10" w:rsidRDefault="00013B24">
          <w:pPr>
            <w:pStyle w:val="TDC3"/>
            <w:rPr>
              <w:rFonts w:asciiTheme="minorHAnsi" w:eastAsiaTheme="minorEastAsia" w:hAnsiTheme="minorHAnsi" w:cstheme="minorBidi"/>
              <w:noProof/>
              <w:szCs w:val="22"/>
              <w:lang w:eastAsia="es-MX"/>
            </w:rPr>
          </w:pPr>
          <w:hyperlink w:anchor="_Toc174560958" w:history="1">
            <w:r w:rsidR="00B71E10" w:rsidRPr="001230B2">
              <w:rPr>
                <w:rStyle w:val="Hipervnculo"/>
                <w:noProof/>
              </w:rPr>
              <w:t>c) Admisión del Recurso de Revisión</w:t>
            </w:r>
            <w:r w:rsidR="00B71E10">
              <w:rPr>
                <w:noProof/>
                <w:webHidden/>
              </w:rPr>
              <w:tab/>
            </w:r>
            <w:r w:rsidR="00B71E10">
              <w:rPr>
                <w:noProof/>
                <w:webHidden/>
              </w:rPr>
              <w:fldChar w:fldCharType="begin"/>
            </w:r>
            <w:r w:rsidR="00B71E10">
              <w:rPr>
                <w:noProof/>
                <w:webHidden/>
              </w:rPr>
              <w:instrText xml:space="preserve"> PAGEREF _Toc174560958 \h </w:instrText>
            </w:r>
            <w:r w:rsidR="00B71E10">
              <w:rPr>
                <w:noProof/>
                <w:webHidden/>
              </w:rPr>
            </w:r>
            <w:r w:rsidR="00B71E10">
              <w:rPr>
                <w:noProof/>
                <w:webHidden/>
              </w:rPr>
              <w:fldChar w:fldCharType="separate"/>
            </w:r>
            <w:r w:rsidR="00B77B9F">
              <w:rPr>
                <w:noProof/>
                <w:webHidden/>
              </w:rPr>
              <w:t>9</w:t>
            </w:r>
            <w:r w:rsidR="00B71E10">
              <w:rPr>
                <w:noProof/>
                <w:webHidden/>
              </w:rPr>
              <w:fldChar w:fldCharType="end"/>
            </w:r>
          </w:hyperlink>
        </w:p>
        <w:p w14:paraId="3BF0634A" w14:textId="77777777" w:rsidR="00B71E10" w:rsidRDefault="00013B24">
          <w:pPr>
            <w:pStyle w:val="TDC3"/>
            <w:rPr>
              <w:rFonts w:asciiTheme="minorHAnsi" w:eastAsiaTheme="minorEastAsia" w:hAnsiTheme="minorHAnsi" w:cstheme="minorBidi"/>
              <w:noProof/>
              <w:szCs w:val="22"/>
              <w:lang w:eastAsia="es-MX"/>
            </w:rPr>
          </w:pPr>
          <w:hyperlink w:anchor="_Toc174560959" w:history="1">
            <w:r w:rsidR="00B71E10" w:rsidRPr="001230B2">
              <w:rPr>
                <w:rStyle w:val="Hipervnculo"/>
                <w:noProof/>
              </w:rPr>
              <w:t>d) Informe Justificado del Sujeto Obligado</w:t>
            </w:r>
            <w:r w:rsidR="00B71E10">
              <w:rPr>
                <w:noProof/>
                <w:webHidden/>
              </w:rPr>
              <w:tab/>
            </w:r>
            <w:r w:rsidR="00B71E10">
              <w:rPr>
                <w:noProof/>
                <w:webHidden/>
              </w:rPr>
              <w:fldChar w:fldCharType="begin"/>
            </w:r>
            <w:r w:rsidR="00B71E10">
              <w:rPr>
                <w:noProof/>
                <w:webHidden/>
              </w:rPr>
              <w:instrText xml:space="preserve"> PAGEREF _Toc174560959 \h </w:instrText>
            </w:r>
            <w:r w:rsidR="00B71E10">
              <w:rPr>
                <w:noProof/>
                <w:webHidden/>
              </w:rPr>
            </w:r>
            <w:r w:rsidR="00B71E10">
              <w:rPr>
                <w:noProof/>
                <w:webHidden/>
              </w:rPr>
              <w:fldChar w:fldCharType="separate"/>
            </w:r>
            <w:r w:rsidR="00B77B9F">
              <w:rPr>
                <w:noProof/>
                <w:webHidden/>
              </w:rPr>
              <w:t>9</w:t>
            </w:r>
            <w:r w:rsidR="00B71E10">
              <w:rPr>
                <w:noProof/>
                <w:webHidden/>
              </w:rPr>
              <w:fldChar w:fldCharType="end"/>
            </w:r>
          </w:hyperlink>
        </w:p>
        <w:p w14:paraId="101DDB10" w14:textId="77777777" w:rsidR="00B71E10" w:rsidRDefault="00013B24">
          <w:pPr>
            <w:pStyle w:val="TDC3"/>
            <w:rPr>
              <w:rFonts w:asciiTheme="minorHAnsi" w:eastAsiaTheme="minorEastAsia" w:hAnsiTheme="minorHAnsi" w:cstheme="minorBidi"/>
              <w:noProof/>
              <w:szCs w:val="22"/>
              <w:lang w:eastAsia="es-MX"/>
            </w:rPr>
          </w:pPr>
          <w:hyperlink w:anchor="_Toc174560960" w:history="1">
            <w:r w:rsidR="00B71E10" w:rsidRPr="001230B2">
              <w:rPr>
                <w:rStyle w:val="Hipervnculo"/>
                <w:rFonts w:eastAsia="Calibri"/>
                <w:bCs/>
                <w:noProof/>
                <w:lang w:eastAsia="en-US"/>
              </w:rPr>
              <w:t>e)</w:t>
            </w:r>
            <w:r w:rsidR="00B71E10" w:rsidRPr="001230B2">
              <w:rPr>
                <w:rStyle w:val="Hipervnculo"/>
                <w:noProof/>
              </w:rPr>
              <w:t xml:space="preserve"> </w:t>
            </w:r>
            <w:r w:rsidR="00B71E10" w:rsidRPr="001230B2">
              <w:rPr>
                <w:rStyle w:val="Hipervnculo"/>
                <w:noProof/>
                <w:lang w:val="es-ES"/>
              </w:rPr>
              <w:t>Manifestaciones de la Parte Recurrente</w:t>
            </w:r>
            <w:r w:rsidR="00B71E10">
              <w:rPr>
                <w:noProof/>
                <w:webHidden/>
              </w:rPr>
              <w:tab/>
            </w:r>
            <w:r w:rsidR="00B71E10">
              <w:rPr>
                <w:noProof/>
                <w:webHidden/>
              </w:rPr>
              <w:fldChar w:fldCharType="begin"/>
            </w:r>
            <w:r w:rsidR="00B71E10">
              <w:rPr>
                <w:noProof/>
                <w:webHidden/>
              </w:rPr>
              <w:instrText xml:space="preserve"> PAGEREF _Toc174560960 \h </w:instrText>
            </w:r>
            <w:r w:rsidR="00B71E10">
              <w:rPr>
                <w:noProof/>
                <w:webHidden/>
              </w:rPr>
            </w:r>
            <w:r w:rsidR="00B71E10">
              <w:rPr>
                <w:noProof/>
                <w:webHidden/>
              </w:rPr>
              <w:fldChar w:fldCharType="separate"/>
            </w:r>
            <w:r w:rsidR="00B77B9F">
              <w:rPr>
                <w:noProof/>
                <w:webHidden/>
              </w:rPr>
              <w:t>9</w:t>
            </w:r>
            <w:r w:rsidR="00B71E10">
              <w:rPr>
                <w:noProof/>
                <w:webHidden/>
              </w:rPr>
              <w:fldChar w:fldCharType="end"/>
            </w:r>
          </w:hyperlink>
        </w:p>
        <w:p w14:paraId="6469ABBC" w14:textId="77777777" w:rsidR="00B71E10" w:rsidRDefault="00013B24">
          <w:pPr>
            <w:pStyle w:val="TDC3"/>
            <w:rPr>
              <w:rFonts w:asciiTheme="minorHAnsi" w:eastAsiaTheme="minorEastAsia" w:hAnsiTheme="minorHAnsi" w:cstheme="minorBidi"/>
              <w:noProof/>
              <w:szCs w:val="22"/>
              <w:lang w:eastAsia="es-MX"/>
            </w:rPr>
          </w:pPr>
          <w:hyperlink w:anchor="_Toc174560961" w:history="1">
            <w:r w:rsidR="00B71E10" w:rsidRPr="001230B2">
              <w:rPr>
                <w:rStyle w:val="Hipervnculo"/>
                <w:noProof/>
              </w:rPr>
              <w:t>f) Cierre de instrucción</w:t>
            </w:r>
            <w:r w:rsidR="00B71E10">
              <w:rPr>
                <w:noProof/>
                <w:webHidden/>
              </w:rPr>
              <w:tab/>
            </w:r>
            <w:r w:rsidR="00B71E10">
              <w:rPr>
                <w:noProof/>
                <w:webHidden/>
              </w:rPr>
              <w:fldChar w:fldCharType="begin"/>
            </w:r>
            <w:r w:rsidR="00B71E10">
              <w:rPr>
                <w:noProof/>
                <w:webHidden/>
              </w:rPr>
              <w:instrText xml:space="preserve"> PAGEREF _Toc174560961 \h </w:instrText>
            </w:r>
            <w:r w:rsidR="00B71E10">
              <w:rPr>
                <w:noProof/>
                <w:webHidden/>
              </w:rPr>
            </w:r>
            <w:r w:rsidR="00B71E10">
              <w:rPr>
                <w:noProof/>
                <w:webHidden/>
              </w:rPr>
              <w:fldChar w:fldCharType="separate"/>
            </w:r>
            <w:r w:rsidR="00B77B9F">
              <w:rPr>
                <w:noProof/>
                <w:webHidden/>
              </w:rPr>
              <w:t>9</w:t>
            </w:r>
            <w:r w:rsidR="00B71E10">
              <w:rPr>
                <w:noProof/>
                <w:webHidden/>
              </w:rPr>
              <w:fldChar w:fldCharType="end"/>
            </w:r>
          </w:hyperlink>
        </w:p>
        <w:p w14:paraId="44EE2A9B" w14:textId="77777777" w:rsidR="00B71E10" w:rsidRDefault="00013B24">
          <w:pPr>
            <w:pStyle w:val="TDC3"/>
            <w:rPr>
              <w:rFonts w:asciiTheme="minorHAnsi" w:eastAsiaTheme="minorEastAsia" w:hAnsiTheme="minorHAnsi" w:cstheme="minorBidi"/>
              <w:noProof/>
              <w:szCs w:val="22"/>
              <w:lang w:eastAsia="es-MX"/>
            </w:rPr>
          </w:pPr>
          <w:hyperlink w:anchor="_Toc174560962" w:history="1">
            <w:r w:rsidR="00B71E10" w:rsidRPr="001230B2">
              <w:rPr>
                <w:rStyle w:val="Hipervnculo"/>
                <w:rFonts w:eastAsia="Calibri"/>
                <w:noProof/>
              </w:rPr>
              <w:t>g) Ampliación de plazo para resolver el Recurso de Revisión</w:t>
            </w:r>
            <w:r w:rsidR="00B71E10">
              <w:rPr>
                <w:noProof/>
                <w:webHidden/>
              </w:rPr>
              <w:tab/>
            </w:r>
            <w:r w:rsidR="00B71E10">
              <w:rPr>
                <w:noProof/>
                <w:webHidden/>
              </w:rPr>
              <w:fldChar w:fldCharType="begin"/>
            </w:r>
            <w:r w:rsidR="00B71E10">
              <w:rPr>
                <w:noProof/>
                <w:webHidden/>
              </w:rPr>
              <w:instrText xml:space="preserve"> PAGEREF _Toc174560962 \h </w:instrText>
            </w:r>
            <w:r w:rsidR="00B71E10">
              <w:rPr>
                <w:noProof/>
                <w:webHidden/>
              </w:rPr>
            </w:r>
            <w:r w:rsidR="00B71E10">
              <w:rPr>
                <w:noProof/>
                <w:webHidden/>
              </w:rPr>
              <w:fldChar w:fldCharType="separate"/>
            </w:r>
            <w:r w:rsidR="00B77B9F">
              <w:rPr>
                <w:noProof/>
                <w:webHidden/>
              </w:rPr>
              <w:t>10</w:t>
            </w:r>
            <w:r w:rsidR="00B71E10">
              <w:rPr>
                <w:noProof/>
                <w:webHidden/>
              </w:rPr>
              <w:fldChar w:fldCharType="end"/>
            </w:r>
          </w:hyperlink>
        </w:p>
        <w:p w14:paraId="7FE557F1" w14:textId="77777777" w:rsidR="00B71E10" w:rsidRDefault="00013B24">
          <w:pPr>
            <w:pStyle w:val="TDC1"/>
            <w:tabs>
              <w:tab w:val="right" w:leader="dot" w:pos="9034"/>
            </w:tabs>
            <w:rPr>
              <w:rFonts w:asciiTheme="minorHAnsi" w:eastAsiaTheme="minorEastAsia" w:hAnsiTheme="minorHAnsi" w:cstheme="minorBidi"/>
              <w:noProof/>
              <w:szCs w:val="22"/>
              <w:lang w:eastAsia="es-MX"/>
            </w:rPr>
          </w:pPr>
          <w:hyperlink w:anchor="_Toc174560963" w:history="1">
            <w:r w:rsidR="00B71E10" w:rsidRPr="001230B2">
              <w:rPr>
                <w:rStyle w:val="Hipervnculo"/>
                <w:rFonts w:eastAsiaTheme="minorHAnsi"/>
                <w:noProof/>
                <w:lang w:eastAsia="en-US"/>
              </w:rPr>
              <w:t>CONSIDERANDOS</w:t>
            </w:r>
            <w:r w:rsidR="00B71E10">
              <w:rPr>
                <w:noProof/>
                <w:webHidden/>
              </w:rPr>
              <w:tab/>
            </w:r>
            <w:r w:rsidR="00B71E10">
              <w:rPr>
                <w:noProof/>
                <w:webHidden/>
              </w:rPr>
              <w:fldChar w:fldCharType="begin"/>
            </w:r>
            <w:r w:rsidR="00B71E10">
              <w:rPr>
                <w:noProof/>
                <w:webHidden/>
              </w:rPr>
              <w:instrText xml:space="preserve"> PAGEREF _Toc174560963 \h </w:instrText>
            </w:r>
            <w:r w:rsidR="00B71E10">
              <w:rPr>
                <w:noProof/>
                <w:webHidden/>
              </w:rPr>
            </w:r>
            <w:r w:rsidR="00B71E10">
              <w:rPr>
                <w:noProof/>
                <w:webHidden/>
              </w:rPr>
              <w:fldChar w:fldCharType="separate"/>
            </w:r>
            <w:r w:rsidR="00B77B9F">
              <w:rPr>
                <w:noProof/>
                <w:webHidden/>
              </w:rPr>
              <w:t>13</w:t>
            </w:r>
            <w:r w:rsidR="00B71E10">
              <w:rPr>
                <w:noProof/>
                <w:webHidden/>
              </w:rPr>
              <w:fldChar w:fldCharType="end"/>
            </w:r>
          </w:hyperlink>
        </w:p>
        <w:p w14:paraId="1C6BBE60" w14:textId="77777777" w:rsidR="00B71E10" w:rsidRDefault="00013B24">
          <w:pPr>
            <w:pStyle w:val="TDC2"/>
            <w:rPr>
              <w:rFonts w:asciiTheme="minorHAnsi" w:eastAsiaTheme="minorEastAsia" w:hAnsiTheme="minorHAnsi" w:cstheme="minorBidi"/>
              <w:noProof/>
              <w:szCs w:val="22"/>
              <w:lang w:eastAsia="es-MX"/>
            </w:rPr>
          </w:pPr>
          <w:hyperlink w:anchor="_Toc174560964" w:history="1">
            <w:r w:rsidR="00B71E10" w:rsidRPr="001230B2">
              <w:rPr>
                <w:rStyle w:val="Hipervnculo"/>
                <w:rFonts w:eastAsia="Batang"/>
                <w:noProof/>
              </w:rPr>
              <w:t>PRIMERO. Procedibilidad</w:t>
            </w:r>
            <w:r w:rsidR="00B71E10">
              <w:rPr>
                <w:noProof/>
                <w:webHidden/>
              </w:rPr>
              <w:tab/>
            </w:r>
            <w:r w:rsidR="00B71E10">
              <w:rPr>
                <w:noProof/>
                <w:webHidden/>
              </w:rPr>
              <w:fldChar w:fldCharType="begin"/>
            </w:r>
            <w:r w:rsidR="00B71E10">
              <w:rPr>
                <w:noProof/>
                <w:webHidden/>
              </w:rPr>
              <w:instrText xml:space="preserve"> PAGEREF _Toc174560964 \h </w:instrText>
            </w:r>
            <w:r w:rsidR="00B71E10">
              <w:rPr>
                <w:noProof/>
                <w:webHidden/>
              </w:rPr>
            </w:r>
            <w:r w:rsidR="00B71E10">
              <w:rPr>
                <w:noProof/>
                <w:webHidden/>
              </w:rPr>
              <w:fldChar w:fldCharType="separate"/>
            </w:r>
            <w:r w:rsidR="00B77B9F">
              <w:rPr>
                <w:noProof/>
                <w:webHidden/>
              </w:rPr>
              <w:t>13</w:t>
            </w:r>
            <w:r w:rsidR="00B71E10">
              <w:rPr>
                <w:noProof/>
                <w:webHidden/>
              </w:rPr>
              <w:fldChar w:fldCharType="end"/>
            </w:r>
          </w:hyperlink>
        </w:p>
        <w:p w14:paraId="6C732C3C" w14:textId="77777777" w:rsidR="00B71E10" w:rsidRDefault="00013B24">
          <w:pPr>
            <w:pStyle w:val="TDC3"/>
            <w:rPr>
              <w:rFonts w:asciiTheme="minorHAnsi" w:eastAsiaTheme="minorEastAsia" w:hAnsiTheme="minorHAnsi" w:cstheme="minorBidi"/>
              <w:noProof/>
              <w:szCs w:val="22"/>
              <w:lang w:eastAsia="es-MX"/>
            </w:rPr>
          </w:pPr>
          <w:hyperlink w:anchor="_Toc174560965" w:history="1">
            <w:r w:rsidR="00B71E10" w:rsidRPr="001230B2">
              <w:rPr>
                <w:rStyle w:val="Hipervnculo"/>
                <w:noProof/>
              </w:rPr>
              <w:t>a) Competencia del Instituto</w:t>
            </w:r>
            <w:r w:rsidR="00B71E10">
              <w:rPr>
                <w:noProof/>
                <w:webHidden/>
              </w:rPr>
              <w:tab/>
            </w:r>
            <w:r w:rsidR="00B71E10">
              <w:rPr>
                <w:noProof/>
                <w:webHidden/>
              </w:rPr>
              <w:fldChar w:fldCharType="begin"/>
            </w:r>
            <w:r w:rsidR="00B71E10">
              <w:rPr>
                <w:noProof/>
                <w:webHidden/>
              </w:rPr>
              <w:instrText xml:space="preserve"> PAGEREF _Toc174560965 \h </w:instrText>
            </w:r>
            <w:r w:rsidR="00B71E10">
              <w:rPr>
                <w:noProof/>
                <w:webHidden/>
              </w:rPr>
            </w:r>
            <w:r w:rsidR="00B71E10">
              <w:rPr>
                <w:noProof/>
                <w:webHidden/>
              </w:rPr>
              <w:fldChar w:fldCharType="separate"/>
            </w:r>
            <w:r w:rsidR="00B77B9F">
              <w:rPr>
                <w:noProof/>
                <w:webHidden/>
              </w:rPr>
              <w:t>13</w:t>
            </w:r>
            <w:r w:rsidR="00B71E10">
              <w:rPr>
                <w:noProof/>
                <w:webHidden/>
              </w:rPr>
              <w:fldChar w:fldCharType="end"/>
            </w:r>
          </w:hyperlink>
        </w:p>
        <w:p w14:paraId="1974DEF4" w14:textId="77777777" w:rsidR="00B71E10" w:rsidRDefault="00013B24">
          <w:pPr>
            <w:pStyle w:val="TDC3"/>
            <w:rPr>
              <w:rFonts w:asciiTheme="minorHAnsi" w:eastAsiaTheme="minorEastAsia" w:hAnsiTheme="minorHAnsi" w:cstheme="minorBidi"/>
              <w:noProof/>
              <w:szCs w:val="22"/>
              <w:lang w:eastAsia="es-MX"/>
            </w:rPr>
          </w:pPr>
          <w:hyperlink w:anchor="_Toc174560966" w:history="1">
            <w:r w:rsidR="00B71E10" w:rsidRPr="001230B2">
              <w:rPr>
                <w:rStyle w:val="Hipervnculo"/>
                <w:noProof/>
              </w:rPr>
              <w:t>b) Legitimidad de la parte recurrente</w:t>
            </w:r>
            <w:r w:rsidR="00B71E10">
              <w:rPr>
                <w:noProof/>
                <w:webHidden/>
              </w:rPr>
              <w:tab/>
            </w:r>
            <w:r w:rsidR="00B71E10">
              <w:rPr>
                <w:noProof/>
                <w:webHidden/>
              </w:rPr>
              <w:fldChar w:fldCharType="begin"/>
            </w:r>
            <w:r w:rsidR="00B71E10">
              <w:rPr>
                <w:noProof/>
                <w:webHidden/>
              </w:rPr>
              <w:instrText xml:space="preserve"> PAGEREF _Toc174560966 \h </w:instrText>
            </w:r>
            <w:r w:rsidR="00B71E10">
              <w:rPr>
                <w:noProof/>
                <w:webHidden/>
              </w:rPr>
            </w:r>
            <w:r w:rsidR="00B71E10">
              <w:rPr>
                <w:noProof/>
                <w:webHidden/>
              </w:rPr>
              <w:fldChar w:fldCharType="separate"/>
            </w:r>
            <w:r w:rsidR="00B77B9F">
              <w:rPr>
                <w:noProof/>
                <w:webHidden/>
              </w:rPr>
              <w:t>13</w:t>
            </w:r>
            <w:r w:rsidR="00B71E10">
              <w:rPr>
                <w:noProof/>
                <w:webHidden/>
              </w:rPr>
              <w:fldChar w:fldCharType="end"/>
            </w:r>
          </w:hyperlink>
        </w:p>
        <w:p w14:paraId="3399F282" w14:textId="77777777" w:rsidR="00B71E10" w:rsidRDefault="00013B24">
          <w:pPr>
            <w:pStyle w:val="TDC3"/>
            <w:rPr>
              <w:rFonts w:asciiTheme="minorHAnsi" w:eastAsiaTheme="minorEastAsia" w:hAnsiTheme="minorHAnsi" w:cstheme="minorBidi"/>
              <w:noProof/>
              <w:szCs w:val="22"/>
              <w:lang w:eastAsia="es-MX"/>
            </w:rPr>
          </w:pPr>
          <w:hyperlink w:anchor="_Toc174560967" w:history="1">
            <w:r w:rsidR="00B71E10" w:rsidRPr="001230B2">
              <w:rPr>
                <w:rStyle w:val="Hipervnculo"/>
                <w:rFonts w:eastAsia="Calibri"/>
                <w:noProof/>
                <w:lang w:eastAsia="es-ES_tradnl"/>
              </w:rPr>
              <w:t>c) Plazo para interponer el recurso</w:t>
            </w:r>
            <w:r w:rsidR="00B71E10">
              <w:rPr>
                <w:noProof/>
                <w:webHidden/>
              </w:rPr>
              <w:tab/>
            </w:r>
            <w:r w:rsidR="00B71E10">
              <w:rPr>
                <w:noProof/>
                <w:webHidden/>
              </w:rPr>
              <w:fldChar w:fldCharType="begin"/>
            </w:r>
            <w:r w:rsidR="00B71E10">
              <w:rPr>
                <w:noProof/>
                <w:webHidden/>
              </w:rPr>
              <w:instrText xml:space="preserve"> PAGEREF _Toc174560967 \h </w:instrText>
            </w:r>
            <w:r w:rsidR="00B71E10">
              <w:rPr>
                <w:noProof/>
                <w:webHidden/>
              </w:rPr>
            </w:r>
            <w:r w:rsidR="00B71E10">
              <w:rPr>
                <w:noProof/>
                <w:webHidden/>
              </w:rPr>
              <w:fldChar w:fldCharType="separate"/>
            </w:r>
            <w:r w:rsidR="00B77B9F">
              <w:rPr>
                <w:noProof/>
                <w:webHidden/>
              </w:rPr>
              <w:t>14</w:t>
            </w:r>
            <w:r w:rsidR="00B71E10">
              <w:rPr>
                <w:noProof/>
                <w:webHidden/>
              </w:rPr>
              <w:fldChar w:fldCharType="end"/>
            </w:r>
          </w:hyperlink>
        </w:p>
        <w:p w14:paraId="33F94416" w14:textId="77777777" w:rsidR="00B71E10" w:rsidRDefault="00013B24">
          <w:pPr>
            <w:pStyle w:val="TDC3"/>
            <w:rPr>
              <w:rFonts w:asciiTheme="minorHAnsi" w:eastAsiaTheme="minorEastAsia" w:hAnsiTheme="minorHAnsi" w:cstheme="minorBidi"/>
              <w:noProof/>
              <w:szCs w:val="22"/>
              <w:lang w:eastAsia="es-MX"/>
            </w:rPr>
          </w:pPr>
          <w:hyperlink w:anchor="_Toc174560968" w:history="1">
            <w:r w:rsidR="00B71E10" w:rsidRPr="001230B2">
              <w:rPr>
                <w:rStyle w:val="Hipervnculo"/>
                <w:rFonts w:eastAsia="Calibri"/>
                <w:noProof/>
                <w:lang w:eastAsia="es-ES_tradnl"/>
              </w:rPr>
              <w:t>d) Causal de Procedencia</w:t>
            </w:r>
            <w:r w:rsidR="00B71E10">
              <w:rPr>
                <w:noProof/>
                <w:webHidden/>
              </w:rPr>
              <w:tab/>
            </w:r>
            <w:r w:rsidR="00B71E10">
              <w:rPr>
                <w:noProof/>
                <w:webHidden/>
              </w:rPr>
              <w:fldChar w:fldCharType="begin"/>
            </w:r>
            <w:r w:rsidR="00B71E10">
              <w:rPr>
                <w:noProof/>
                <w:webHidden/>
              </w:rPr>
              <w:instrText xml:space="preserve"> PAGEREF _Toc174560968 \h </w:instrText>
            </w:r>
            <w:r w:rsidR="00B71E10">
              <w:rPr>
                <w:noProof/>
                <w:webHidden/>
              </w:rPr>
            </w:r>
            <w:r w:rsidR="00B71E10">
              <w:rPr>
                <w:noProof/>
                <w:webHidden/>
              </w:rPr>
              <w:fldChar w:fldCharType="separate"/>
            </w:r>
            <w:r w:rsidR="00B77B9F">
              <w:rPr>
                <w:noProof/>
                <w:webHidden/>
              </w:rPr>
              <w:t>14</w:t>
            </w:r>
            <w:r w:rsidR="00B71E10">
              <w:rPr>
                <w:noProof/>
                <w:webHidden/>
              </w:rPr>
              <w:fldChar w:fldCharType="end"/>
            </w:r>
          </w:hyperlink>
        </w:p>
        <w:p w14:paraId="7CB5D82E" w14:textId="77777777" w:rsidR="00B71E10" w:rsidRDefault="00013B24">
          <w:pPr>
            <w:pStyle w:val="TDC3"/>
            <w:rPr>
              <w:rFonts w:asciiTheme="minorHAnsi" w:eastAsiaTheme="minorEastAsia" w:hAnsiTheme="minorHAnsi" w:cstheme="minorBidi"/>
              <w:noProof/>
              <w:szCs w:val="22"/>
              <w:lang w:eastAsia="es-MX"/>
            </w:rPr>
          </w:pPr>
          <w:hyperlink w:anchor="_Toc174560969" w:history="1">
            <w:r w:rsidR="00B71E10" w:rsidRPr="001230B2">
              <w:rPr>
                <w:rStyle w:val="Hipervnculo"/>
                <w:noProof/>
              </w:rPr>
              <w:t>e) Requisitos formales para la interposición del recurso</w:t>
            </w:r>
            <w:r w:rsidR="00B71E10">
              <w:rPr>
                <w:noProof/>
                <w:webHidden/>
              </w:rPr>
              <w:tab/>
            </w:r>
            <w:r w:rsidR="00B71E10">
              <w:rPr>
                <w:noProof/>
                <w:webHidden/>
              </w:rPr>
              <w:fldChar w:fldCharType="begin"/>
            </w:r>
            <w:r w:rsidR="00B71E10">
              <w:rPr>
                <w:noProof/>
                <w:webHidden/>
              </w:rPr>
              <w:instrText xml:space="preserve"> PAGEREF _Toc174560969 \h </w:instrText>
            </w:r>
            <w:r w:rsidR="00B71E10">
              <w:rPr>
                <w:noProof/>
                <w:webHidden/>
              </w:rPr>
            </w:r>
            <w:r w:rsidR="00B71E10">
              <w:rPr>
                <w:noProof/>
                <w:webHidden/>
              </w:rPr>
              <w:fldChar w:fldCharType="separate"/>
            </w:r>
            <w:r w:rsidR="00B77B9F">
              <w:rPr>
                <w:noProof/>
                <w:webHidden/>
              </w:rPr>
              <w:t>14</w:t>
            </w:r>
            <w:r w:rsidR="00B71E10">
              <w:rPr>
                <w:noProof/>
                <w:webHidden/>
              </w:rPr>
              <w:fldChar w:fldCharType="end"/>
            </w:r>
          </w:hyperlink>
        </w:p>
        <w:p w14:paraId="673354E5" w14:textId="77777777" w:rsidR="00B71E10" w:rsidRDefault="00013B24">
          <w:pPr>
            <w:pStyle w:val="TDC2"/>
            <w:rPr>
              <w:rFonts w:asciiTheme="minorHAnsi" w:eastAsiaTheme="minorEastAsia" w:hAnsiTheme="minorHAnsi" w:cstheme="minorBidi"/>
              <w:noProof/>
              <w:szCs w:val="22"/>
              <w:lang w:eastAsia="es-MX"/>
            </w:rPr>
          </w:pPr>
          <w:hyperlink w:anchor="_Toc174560970" w:history="1">
            <w:r w:rsidR="00B71E10" w:rsidRPr="001230B2">
              <w:rPr>
                <w:rStyle w:val="Hipervnculo"/>
                <w:noProof/>
              </w:rPr>
              <w:t>SEGUNDO. Estudio de Fondo</w:t>
            </w:r>
            <w:r w:rsidR="00B71E10">
              <w:rPr>
                <w:noProof/>
                <w:webHidden/>
              </w:rPr>
              <w:tab/>
            </w:r>
            <w:r w:rsidR="00B71E10">
              <w:rPr>
                <w:noProof/>
                <w:webHidden/>
              </w:rPr>
              <w:fldChar w:fldCharType="begin"/>
            </w:r>
            <w:r w:rsidR="00B71E10">
              <w:rPr>
                <w:noProof/>
                <w:webHidden/>
              </w:rPr>
              <w:instrText xml:space="preserve"> PAGEREF _Toc174560970 \h </w:instrText>
            </w:r>
            <w:r w:rsidR="00B71E10">
              <w:rPr>
                <w:noProof/>
                <w:webHidden/>
              </w:rPr>
            </w:r>
            <w:r w:rsidR="00B71E10">
              <w:rPr>
                <w:noProof/>
                <w:webHidden/>
              </w:rPr>
              <w:fldChar w:fldCharType="separate"/>
            </w:r>
            <w:r w:rsidR="00B77B9F">
              <w:rPr>
                <w:noProof/>
                <w:webHidden/>
              </w:rPr>
              <w:t>15</w:t>
            </w:r>
            <w:r w:rsidR="00B71E10">
              <w:rPr>
                <w:noProof/>
                <w:webHidden/>
              </w:rPr>
              <w:fldChar w:fldCharType="end"/>
            </w:r>
          </w:hyperlink>
        </w:p>
        <w:p w14:paraId="374CBC85" w14:textId="77777777" w:rsidR="00B71E10" w:rsidRDefault="00013B24">
          <w:pPr>
            <w:pStyle w:val="TDC3"/>
            <w:rPr>
              <w:rFonts w:asciiTheme="minorHAnsi" w:eastAsiaTheme="minorEastAsia" w:hAnsiTheme="minorHAnsi" w:cstheme="minorBidi"/>
              <w:noProof/>
              <w:szCs w:val="22"/>
              <w:lang w:eastAsia="es-MX"/>
            </w:rPr>
          </w:pPr>
          <w:hyperlink w:anchor="_Toc174560971" w:history="1">
            <w:r w:rsidR="00B71E10" w:rsidRPr="001230B2">
              <w:rPr>
                <w:rStyle w:val="Hipervnculo"/>
                <w:noProof/>
              </w:rPr>
              <w:t>a) Mandato de transparencia y responsabilidad del Sujeto Obligado</w:t>
            </w:r>
            <w:r w:rsidR="00B71E10">
              <w:rPr>
                <w:noProof/>
                <w:webHidden/>
              </w:rPr>
              <w:tab/>
            </w:r>
            <w:r w:rsidR="00B71E10">
              <w:rPr>
                <w:noProof/>
                <w:webHidden/>
              </w:rPr>
              <w:fldChar w:fldCharType="begin"/>
            </w:r>
            <w:r w:rsidR="00B71E10">
              <w:rPr>
                <w:noProof/>
                <w:webHidden/>
              </w:rPr>
              <w:instrText xml:space="preserve"> PAGEREF _Toc174560971 \h </w:instrText>
            </w:r>
            <w:r w:rsidR="00B71E10">
              <w:rPr>
                <w:noProof/>
                <w:webHidden/>
              </w:rPr>
            </w:r>
            <w:r w:rsidR="00B71E10">
              <w:rPr>
                <w:noProof/>
                <w:webHidden/>
              </w:rPr>
              <w:fldChar w:fldCharType="separate"/>
            </w:r>
            <w:r w:rsidR="00B77B9F">
              <w:rPr>
                <w:noProof/>
                <w:webHidden/>
              </w:rPr>
              <w:t>15</w:t>
            </w:r>
            <w:r w:rsidR="00B71E10">
              <w:rPr>
                <w:noProof/>
                <w:webHidden/>
              </w:rPr>
              <w:fldChar w:fldCharType="end"/>
            </w:r>
          </w:hyperlink>
        </w:p>
        <w:p w14:paraId="15E9004D" w14:textId="77777777" w:rsidR="00B71E10" w:rsidRDefault="00013B24">
          <w:pPr>
            <w:pStyle w:val="TDC3"/>
            <w:rPr>
              <w:rFonts w:asciiTheme="minorHAnsi" w:eastAsiaTheme="minorEastAsia" w:hAnsiTheme="minorHAnsi" w:cstheme="minorBidi"/>
              <w:noProof/>
              <w:szCs w:val="22"/>
              <w:lang w:eastAsia="es-MX"/>
            </w:rPr>
          </w:pPr>
          <w:hyperlink w:anchor="_Toc174560972" w:history="1">
            <w:r w:rsidR="00B71E10" w:rsidRPr="001230B2">
              <w:rPr>
                <w:rStyle w:val="Hipervnculo"/>
                <w:rFonts w:eastAsia="Calibri"/>
                <w:noProof/>
                <w:lang w:eastAsia="es-ES_tradnl"/>
              </w:rPr>
              <w:t>b) Controversia a resolver</w:t>
            </w:r>
            <w:r w:rsidR="00B71E10">
              <w:rPr>
                <w:noProof/>
                <w:webHidden/>
              </w:rPr>
              <w:tab/>
            </w:r>
            <w:r w:rsidR="00B71E10">
              <w:rPr>
                <w:noProof/>
                <w:webHidden/>
              </w:rPr>
              <w:fldChar w:fldCharType="begin"/>
            </w:r>
            <w:r w:rsidR="00B71E10">
              <w:rPr>
                <w:noProof/>
                <w:webHidden/>
              </w:rPr>
              <w:instrText xml:space="preserve"> PAGEREF _Toc174560972 \h </w:instrText>
            </w:r>
            <w:r w:rsidR="00B71E10">
              <w:rPr>
                <w:noProof/>
                <w:webHidden/>
              </w:rPr>
            </w:r>
            <w:r w:rsidR="00B71E10">
              <w:rPr>
                <w:noProof/>
                <w:webHidden/>
              </w:rPr>
              <w:fldChar w:fldCharType="separate"/>
            </w:r>
            <w:r w:rsidR="00B77B9F">
              <w:rPr>
                <w:noProof/>
                <w:webHidden/>
              </w:rPr>
              <w:t>17</w:t>
            </w:r>
            <w:r w:rsidR="00B71E10">
              <w:rPr>
                <w:noProof/>
                <w:webHidden/>
              </w:rPr>
              <w:fldChar w:fldCharType="end"/>
            </w:r>
          </w:hyperlink>
        </w:p>
        <w:p w14:paraId="26BD567A" w14:textId="77777777" w:rsidR="00B71E10" w:rsidRDefault="00013B24">
          <w:pPr>
            <w:pStyle w:val="TDC3"/>
            <w:rPr>
              <w:rFonts w:asciiTheme="minorHAnsi" w:eastAsiaTheme="minorEastAsia" w:hAnsiTheme="minorHAnsi" w:cstheme="minorBidi"/>
              <w:noProof/>
              <w:szCs w:val="22"/>
              <w:lang w:eastAsia="es-MX"/>
            </w:rPr>
          </w:pPr>
          <w:hyperlink w:anchor="_Toc174560973" w:history="1">
            <w:r w:rsidR="00B71E10" w:rsidRPr="001230B2">
              <w:rPr>
                <w:rStyle w:val="Hipervnculo"/>
                <w:noProof/>
              </w:rPr>
              <w:t>c) Estudio de la controversia</w:t>
            </w:r>
            <w:r w:rsidR="00B71E10">
              <w:rPr>
                <w:noProof/>
                <w:webHidden/>
              </w:rPr>
              <w:tab/>
            </w:r>
            <w:r w:rsidR="00B71E10">
              <w:rPr>
                <w:noProof/>
                <w:webHidden/>
              </w:rPr>
              <w:fldChar w:fldCharType="begin"/>
            </w:r>
            <w:r w:rsidR="00B71E10">
              <w:rPr>
                <w:noProof/>
                <w:webHidden/>
              </w:rPr>
              <w:instrText xml:space="preserve"> PAGEREF _Toc174560973 \h </w:instrText>
            </w:r>
            <w:r w:rsidR="00B71E10">
              <w:rPr>
                <w:noProof/>
                <w:webHidden/>
              </w:rPr>
            </w:r>
            <w:r w:rsidR="00B71E10">
              <w:rPr>
                <w:noProof/>
                <w:webHidden/>
              </w:rPr>
              <w:fldChar w:fldCharType="separate"/>
            </w:r>
            <w:r w:rsidR="00B77B9F">
              <w:rPr>
                <w:noProof/>
                <w:webHidden/>
              </w:rPr>
              <w:t>20</w:t>
            </w:r>
            <w:r w:rsidR="00B71E10">
              <w:rPr>
                <w:noProof/>
                <w:webHidden/>
              </w:rPr>
              <w:fldChar w:fldCharType="end"/>
            </w:r>
          </w:hyperlink>
        </w:p>
        <w:p w14:paraId="48AB4B41" w14:textId="77777777" w:rsidR="00B71E10" w:rsidRDefault="00013B24">
          <w:pPr>
            <w:pStyle w:val="TDC3"/>
            <w:rPr>
              <w:rFonts w:asciiTheme="minorHAnsi" w:eastAsiaTheme="minorEastAsia" w:hAnsiTheme="minorHAnsi" w:cstheme="minorBidi"/>
              <w:noProof/>
              <w:szCs w:val="22"/>
              <w:lang w:eastAsia="es-MX"/>
            </w:rPr>
          </w:pPr>
          <w:hyperlink w:anchor="_Toc174560974" w:history="1">
            <w:r w:rsidR="00B71E10" w:rsidRPr="001230B2">
              <w:rPr>
                <w:rStyle w:val="Hipervnculo"/>
                <w:noProof/>
              </w:rPr>
              <w:t>d) Versión pública</w:t>
            </w:r>
            <w:r w:rsidR="00B71E10">
              <w:rPr>
                <w:noProof/>
                <w:webHidden/>
              </w:rPr>
              <w:tab/>
            </w:r>
            <w:r w:rsidR="00B71E10">
              <w:rPr>
                <w:noProof/>
                <w:webHidden/>
              </w:rPr>
              <w:fldChar w:fldCharType="begin"/>
            </w:r>
            <w:r w:rsidR="00B71E10">
              <w:rPr>
                <w:noProof/>
                <w:webHidden/>
              </w:rPr>
              <w:instrText xml:space="preserve"> PAGEREF _Toc174560974 \h </w:instrText>
            </w:r>
            <w:r w:rsidR="00B71E10">
              <w:rPr>
                <w:noProof/>
                <w:webHidden/>
              </w:rPr>
            </w:r>
            <w:r w:rsidR="00B71E10">
              <w:rPr>
                <w:noProof/>
                <w:webHidden/>
              </w:rPr>
              <w:fldChar w:fldCharType="separate"/>
            </w:r>
            <w:r w:rsidR="00B77B9F">
              <w:rPr>
                <w:noProof/>
                <w:webHidden/>
              </w:rPr>
              <w:t>42</w:t>
            </w:r>
            <w:r w:rsidR="00B71E10">
              <w:rPr>
                <w:noProof/>
                <w:webHidden/>
              </w:rPr>
              <w:fldChar w:fldCharType="end"/>
            </w:r>
          </w:hyperlink>
        </w:p>
        <w:p w14:paraId="6E72DAA5" w14:textId="77777777" w:rsidR="00B71E10" w:rsidRDefault="00013B24">
          <w:pPr>
            <w:pStyle w:val="TDC3"/>
            <w:rPr>
              <w:rFonts w:asciiTheme="minorHAnsi" w:eastAsiaTheme="minorEastAsia" w:hAnsiTheme="minorHAnsi" w:cstheme="minorBidi"/>
              <w:noProof/>
              <w:szCs w:val="22"/>
              <w:lang w:eastAsia="es-MX"/>
            </w:rPr>
          </w:pPr>
          <w:hyperlink w:anchor="_Toc174560975" w:history="1">
            <w:r w:rsidR="00B71E10" w:rsidRPr="001230B2">
              <w:rPr>
                <w:rStyle w:val="Hipervnculo"/>
                <w:rFonts w:eastAsia="Calibri"/>
                <w:noProof/>
              </w:rPr>
              <w:t xml:space="preserve">e) </w:t>
            </w:r>
            <w:r w:rsidR="00B71E10" w:rsidRPr="001230B2">
              <w:rPr>
                <w:rStyle w:val="Hipervnculo"/>
                <w:noProof/>
              </w:rPr>
              <w:t>Conclusión</w:t>
            </w:r>
            <w:r w:rsidR="00B71E10">
              <w:rPr>
                <w:noProof/>
                <w:webHidden/>
              </w:rPr>
              <w:tab/>
            </w:r>
            <w:r w:rsidR="00B71E10">
              <w:rPr>
                <w:noProof/>
                <w:webHidden/>
              </w:rPr>
              <w:fldChar w:fldCharType="begin"/>
            </w:r>
            <w:r w:rsidR="00B71E10">
              <w:rPr>
                <w:noProof/>
                <w:webHidden/>
              </w:rPr>
              <w:instrText xml:space="preserve"> PAGEREF _Toc174560975 \h </w:instrText>
            </w:r>
            <w:r w:rsidR="00B71E10">
              <w:rPr>
                <w:noProof/>
                <w:webHidden/>
              </w:rPr>
            </w:r>
            <w:r w:rsidR="00B71E10">
              <w:rPr>
                <w:noProof/>
                <w:webHidden/>
              </w:rPr>
              <w:fldChar w:fldCharType="separate"/>
            </w:r>
            <w:r w:rsidR="00B77B9F">
              <w:rPr>
                <w:noProof/>
                <w:webHidden/>
              </w:rPr>
              <w:t>52</w:t>
            </w:r>
            <w:r w:rsidR="00B71E10">
              <w:rPr>
                <w:noProof/>
                <w:webHidden/>
              </w:rPr>
              <w:fldChar w:fldCharType="end"/>
            </w:r>
          </w:hyperlink>
        </w:p>
        <w:p w14:paraId="473AEA92" w14:textId="77777777" w:rsidR="00B71E10" w:rsidRDefault="00013B24">
          <w:pPr>
            <w:pStyle w:val="TDC1"/>
            <w:tabs>
              <w:tab w:val="right" w:leader="dot" w:pos="9034"/>
            </w:tabs>
            <w:rPr>
              <w:rFonts w:asciiTheme="minorHAnsi" w:eastAsiaTheme="minorEastAsia" w:hAnsiTheme="minorHAnsi" w:cstheme="minorBidi"/>
              <w:noProof/>
              <w:szCs w:val="22"/>
              <w:lang w:eastAsia="es-MX"/>
            </w:rPr>
          </w:pPr>
          <w:hyperlink w:anchor="_Toc174560976" w:history="1">
            <w:r w:rsidR="00B71E10" w:rsidRPr="001230B2">
              <w:rPr>
                <w:rStyle w:val="Hipervnculo"/>
                <w:noProof/>
              </w:rPr>
              <w:t>RESUELVE</w:t>
            </w:r>
            <w:r w:rsidR="00B71E10">
              <w:rPr>
                <w:noProof/>
                <w:webHidden/>
              </w:rPr>
              <w:tab/>
            </w:r>
            <w:r w:rsidR="00B71E10">
              <w:rPr>
                <w:noProof/>
                <w:webHidden/>
              </w:rPr>
              <w:fldChar w:fldCharType="begin"/>
            </w:r>
            <w:r w:rsidR="00B71E10">
              <w:rPr>
                <w:noProof/>
                <w:webHidden/>
              </w:rPr>
              <w:instrText xml:space="preserve"> PAGEREF _Toc174560976 \h </w:instrText>
            </w:r>
            <w:r w:rsidR="00B71E10">
              <w:rPr>
                <w:noProof/>
                <w:webHidden/>
              </w:rPr>
            </w:r>
            <w:r w:rsidR="00B71E10">
              <w:rPr>
                <w:noProof/>
                <w:webHidden/>
              </w:rPr>
              <w:fldChar w:fldCharType="separate"/>
            </w:r>
            <w:r w:rsidR="00B77B9F">
              <w:rPr>
                <w:noProof/>
                <w:webHidden/>
              </w:rPr>
              <w:t>53</w:t>
            </w:r>
            <w:r w:rsidR="00B71E10">
              <w:rPr>
                <w:noProof/>
                <w:webHidden/>
              </w:rPr>
              <w:fldChar w:fldCharType="end"/>
            </w:r>
          </w:hyperlink>
        </w:p>
        <w:p w14:paraId="0C82FD7A" w14:textId="7E476E7B" w:rsidR="009B2945" w:rsidRPr="00B71E10" w:rsidRDefault="00AE3DA7" w:rsidP="00B71E10">
          <w:pPr>
            <w:pStyle w:val="TDC1"/>
            <w:tabs>
              <w:tab w:val="right" w:leader="dot" w:pos="9034"/>
            </w:tabs>
            <w:rPr>
              <w:b/>
              <w:bCs/>
              <w:szCs w:val="22"/>
              <w:lang w:val="es-ES"/>
            </w:rPr>
          </w:pPr>
          <w:r w:rsidRPr="00B71E10">
            <w:rPr>
              <w:b/>
              <w:bCs/>
              <w:szCs w:val="22"/>
              <w:lang w:val="es-ES"/>
            </w:rPr>
            <w:fldChar w:fldCharType="end"/>
          </w:r>
        </w:p>
      </w:sdtContent>
    </w:sdt>
    <w:p w14:paraId="603A07E2" w14:textId="77777777" w:rsidR="00646436" w:rsidRPr="00B71E10" w:rsidRDefault="00646436" w:rsidP="00B71E10">
      <w:pPr>
        <w:rPr>
          <w:rFonts w:cs="Tahoma"/>
          <w:szCs w:val="22"/>
        </w:rPr>
        <w:sectPr w:rsidR="00646436" w:rsidRPr="00B71E1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DE31D7" w:rsidR="00775BFC" w:rsidRPr="00B71E10" w:rsidRDefault="00775BFC" w:rsidP="00B71E10">
      <w:pPr>
        <w:rPr>
          <w:b/>
          <w:szCs w:val="22"/>
        </w:rPr>
      </w:pPr>
      <w:r w:rsidRPr="00B71E10">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6210F1" w:rsidRPr="00B71E10">
        <w:rPr>
          <w:b/>
          <w:szCs w:val="22"/>
        </w:rPr>
        <w:t xml:space="preserve">catorce </w:t>
      </w:r>
      <w:r w:rsidR="00ED7170" w:rsidRPr="00B71E10">
        <w:rPr>
          <w:b/>
          <w:szCs w:val="22"/>
        </w:rPr>
        <w:t xml:space="preserve">de </w:t>
      </w:r>
      <w:r w:rsidR="00E33714" w:rsidRPr="00B71E10">
        <w:rPr>
          <w:b/>
          <w:szCs w:val="22"/>
        </w:rPr>
        <w:t>agosto</w:t>
      </w:r>
      <w:r w:rsidR="00ED7170" w:rsidRPr="00B71E10">
        <w:rPr>
          <w:b/>
          <w:szCs w:val="22"/>
        </w:rPr>
        <w:t xml:space="preserve"> de dos mil veinticuatro.</w:t>
      </w:r>
    </w:p>
    <w:p w14:paraId="0AF3AAC4" w14:textId="77777777" w:rsidR="00775BFC" w:rsidRPr="00B71E10" w:rsidRDefault="00775BFC" w:rsidP="00B71E10">
      <w:pPr>
        <w:rPr>
          <w:szCs w:val="22"/>
        </w:rPr>
      </w:pPr>
    </w:p>
    <w:p w14:paraId="40EAE038" w14:textId="741BA61E" w:rsidR="00775BFC" w:rsidRPr="00B71E10" w:rsidRDefault="00775BFC" w:rsidP="00B71E10">
      <w:pPr>
        <w:rPr>
          <w:szCs w:val="22"/>
        </w:rPr>
      </w:pPr>
      <w:r w:rsidRPr="00B71E10">
        <w:rPr>
          <w:b/>
          <w:szCs w:val="22"/>
        </w:rPr>
        <w:t xml:space="preserve">VISTO </w:t>
      </w:r>
      <w:r w:rsidRPr="00B71E10">
        <w:rPr>
          <w:szCs w:val="22"/>
        </w:rPr>
        <w:t xml:space="preserve">el expediente formado con motivo del Recurso de Revisión </w:t>
      </w:r>
      <w:r w:rsidR="00F62522" w:rsidRPr="00B71E10">
        <w:rPr>
          <w:rFonts w:eastAsia="Calibri"/>
          <w:b/>
          <w:szCs w:val="22"/>
          <w:lang w:eastAsia="en-US"/>
        </w:rPr>
        <w:t>03342/INFOEM/IP/RR/2024</w:t>
      </w:r>
      <w:r w:rsidRPr="00B71E10">
        <w:rPr>
          <w:rFonts w:eastAsia="Calibri"/>
          <w:szCs w:val="22"/>
          <w:lang w:eastAsia="en-US"/>
        </w:rPr>
        <w:t xml:space="preserve"> </w:t>
      </w:r>
      <w:r w:rsidRPr="00B71E10">
        <w:rPr>
          <w:szCs w:val="22"/>
        </w:rPr>
        <w:t xml:space="preserve">interpuesto por </w:t>
      </w:r>
      <w:r w:rsidR="00013B24">
        <w:rPr>
          <w:b/>
          <w:bCs/>
          <w:szCs w:val="22"/>
        </w:rPr>
        <w:t>XXXXXXX XXXXXXXX X</w:t>
      </w:r>
      <w:r w:rsidRPr="00B71E10">
        <w:rPr>
          <w:szCs w:val="22"/>
        </w:rPr>
        <w:t xml:space="preserve">, a quien en lo subsecuente se le denominará </w:t>
      </w:r>
      <w:r w:rsidRPr="00B71E10">
        <w:rPr>
          <w:b/>
          <w:bCs/>
          <w:szCs w:val="22"/>
        </w:rPr>
        <w:t>LA PARTE RECURRENTE</w:t>
      </w:r>
      <w:r w:rsidRPr="00B71E10">
        <w:rPr>
          <w:szCs w:val="22"/>
        </w:rPr>
        <w:t>, en contra de la respuesta emitida por</w:t>
      </w:r>
      <w:r w:rsidR="00A0449B" w:rsidRPr="00B71E10">
        <w:rPr>
          <w:szCs w:val="22"/>
        </w:rPr>
        <w:t xml:space="preserve"> </w:t>
      </w:r>
      <w:r w:rsidR="00F62522" w:rsidRPr="00B71E10">
        <w:rPr>
          <w:szCs w:val="22"/>
        </w:rPr>
        <w:t>el</w:t>
      </w:r>
      <w:r w:rsidR="000748DF" w:rsidRPr="00B71E10">
        <w:rPr>
          <w:szCs w:val="22"/>
        </w:rPr>
        <w:t xml:space="preserve"> </w:t>
      </w:r>
      <w:r w:rsidR="00F62522" w:rsidRPr="00B71E10">
        <w:rPr>
          <w:b/>
          <w:bCs/>
          <w:szCs w:val="22"/>
        </w:rPr>
        <w:t>Ayuntamiento de Melchor Ocampo</w:t>
      </w:r>
      <w:r w:rsidRPr="00B71E10">
        <w:rPr>
          <w:szCs w:val="22"/>
        </w:rPr>
        <w:t xml:space="preserve">, en adelante </w:t>
      </w:r>
      <w:r w:rsidRPr="00B71E10">
        <w:rPr>
          <w:b/>
          <w:bCs/>
          <w:szCs w:val="22"/>
        </w:rPr>
        <w:t>EL SUJETO OBLIGADO</w:t>
      </w:r>
      <w:r w:rsidRPr="00B71E10">
        <w:rPr>
          <w:rFonts w:eastAsia="Calibri"/>
          <w:szCs w:val="22"/>
          <w:lang w:eastAsia="en-US"/>
        </w:rPr>
        <w:t xml:space="preserve">, </w:t>
      </w:r>
      <w:r w:rsidRPr="00B71E10">
        <w:rPr>
          <w:szCs w:val="22"/>
        </w:rPr>
        <w:t>se emite la presente Resolución con base en los Antecedentes y Considerandos que se exponen a continuación:</w:t>
      </w:r>
    </w:p>
    <w:p w14:paraId="2116968C" w14:textId="77777777" w:rsidR="00775BFC" w:rsidRPr="00B71E10" w:rsidRDefault="00775BFC" w:rsidP="00B71E10">
      <w:pPr>
        <w:rPr>
          <w:szCs w:val="22"/>
        </w:rPr>
      </w:pPr>
    </w:p>
    <w:p w14:paraId="5A444FB6" w14:textId="639D3567" w:rsidR="00664420" w:rsidRPr="00B71E10" w:rsidRDefault="00664420" w:rsidP="00B71E10">
      <w:pPr>
        <w:pStyle w:val="Ttulo1"/>
        <w:rPr>
          <w:szCs w:val="22"/>
        </w:rPr>
      </w:pPr>
      <w:bookmarkStart w:id="2" w:name="_Toc174560949"/>
      <w:r w:rsidRPr="00B71E10">
        <w:rPr>
          <w:szCs w:val="22"/>
        </w:rPr>
        <w:t>ANTECEDENTES</w:t>
      </w:r>
      <w:bookmarkEnd w:id="2"/>
    </w:p>
    <w:p w14:paraId="7CE9E53D" w14:textId="77777777" w:rsidR="00E37A3F" w:rsidRPr="00B71E10" w:rsidRDefault="00E37A3F" w:rsidP="00B71E10">
      <w:pPr>
        <w:rPr>
          <w:szCs w:val="22"/>
        </w:rPr>
      </w:pPr>
    </w:p>
    <w:p w14:paraId="09B2D38F" w14:textId="6E49D146" w:rsidR="00664420" w:rsidRPr="00B71E10" w:rsidRDefault="00E37A3F" w:rsidP="00B71E10">
      <w:pPr>
        <w:pStyle w:val="Ttulo2"/>
        <w:rPr>
          <w:szCs w:val="22"/>
        </w:rPr>
      </w:pPr>
      <w:bookmarkStart w:id="3" w:name="_Toc174560950"/>
      <w:r w:rsidRPr="00B71E10">
        <w:rPr>
          <w:szCs w:val="22"/>
        </w:rPr>
        <w:t>DE LA SOLICITUD DE INFORMACIÓN</w:t>
      </w:r>
      <w:bookmarkEnd w:id="3"/>
    </w:p>
    <w:p w14:paraId="2C6AD1A5" w14:textId="0405B3CD" w:rsidR="00664420" w:rsidRPr="00B71E10" w:rsidRDefault="00E37A3F" w:rsidP="00B71E10">
      <w:pPr>
        <w:pStyle w:val="Ttulo3"/>
        <w:rPr>
          <w:szCs w:val="22"/>
        </w:rPr>
      </w:pPr>
      <w:bookmarkStart w:id="4" w:name="_Toc174560951"/>
      <w:r w:rsidRPr="00B71E10">
        <w:rPr>
          <w:szCs w:val="22"/>
        </w:rPr>
        <w:t xml:space="preserve">a) </w:t>
      </w:r>
      <w:r w:rsidR="006B10B0" w:rsidRPr="00B71E10">
        <w:rPr>
          <w:szCs w:val="22"/>
        </w:rPr>
        <w:t>S</w:t>
      </w:r>
      <w:r w:rsidR="00664420" w:rsidRPr="00B71E10">
        <w:rPr>
          <w:szCs w:val="22"/>
        </w:rPr>
        <w:t xml:space="preserve">olicitud de </w:t>
      </w:r>
      <w:r w:rsidR="006B10B0" w:rsidRPr="00B71E10">
        <w:rPr>
          <w:szCs w:val="22"/>
        </w:rPr>
        <w:t>i</w:t>
      </w:r>
      <w:r w:rsidR="00664420" w:rsidRPr="00B71E10">
        <w:rPr>
          <w:szCs w:val="22"/>
        </w:rPr>
        <w:t>nformación</w:t>
      </w:r>
      <w:bookmarkEnd w:id="4"/>
    </w:p>
    <w:p w14:paraId="06DCD29D" w14:textId="51A50E79" w:rsidR="009A2D78" w:rsidRPr="00B71E10" w:rsidRDefault="006B10B0" w:rsidP="00B71E10">
      <w:pPr>
        <w:pStyle w:val="Prrafodelista"/>
        <w:tabs>
          <w:tab w:val="left" w:pos="851"/>
        </w:tabs>
        <w:ind w:left="0"/>
        <w:contextualSpacing w:val="0"/>
        <w:rPr>
          <w:rFonts w:cs="Tahoma"/>
          <w:szCs w:val="22"/>
        </w:rPr>
      </w:pPr>
      <w:r w:rsidRPr="00B71E10">
        <w:rPr>
          <w:rFonts w:cs="Tahoma"/>
          <w:szCs w:val="22"/>
        </w:rPr>
        <w:t>El</w:t>
      </w:r>
      <w:r w:rsidR="00664420" w:rsidRPr="00B71E10">
        <w:rPr>
          <w:rFonts w:cs="Tahoma"/>
          <w:szCs w:val="22"/>
        </w:rPr>
        <w:t xml:space="preserve"> </w:t>
      </w:r>
      <w:r w:rsidR="00F62522" w:rsidRPr="00B71E10">
        <w:rPr>
          <w:rFonts w:cs="Tahoma"/>
          <w:b/>
          <w:bCs/>
          <w:szCs w:val="22"/>
        </w:rPr>
        <w:t>diecinueve de abril</w:t>
      </w:r>
      <w:r w:rsidR="00664420" w:rsidRPr="00B71E10">
        <w:rPr>
          <w:rFonts w:cs="Tahoma"/>
          <w:b/>
          <w:bCs/>
          <w:szCs w:val="22"/>
        </w:rPr>
        <w:t xml:space="preserve"> de dos mil </w:t>
      </w:r>
      <w:r w:rsidR="004B56B4" w:rsidRPr="00B71E10">
        <w:rPr>
          <w:rFonts w:cs="Tahoma"/>
          <w:b/>
          <w:bCs/>
          <w:szCs w:val="22"/>
        </w:rPr>
        <w:t>veinticuatro</w:t>
      </w:r>
      <w:r w:rsidR="00664420" w:rsidRPr="00B71E10">
        <w:rPr>
          <w:rFonts w:cs="Tahoma"/>
          <w:szCs w:val="22"/>
        </w:rPr>
        <w:t xml:space="preserve">, </w:t>
      </w:r>
      <w:r w:rsidRPr="00B71E10">
        <w:rPr>
          <w:b/>
          <w:bCs/>
          <w:szCs w:val="22"/>
        </w:rPr>
        <w:t>LA PARTE RECURRENTE</w:t>
      </w:r>
      <w:r w:rsidR="00664420" w:rsidRPr="00B71E10">
        <w:rPr>
          <w:rFonts w:cs="Tahoma"/>
          <w:szCs w:val="22"/>
        </w:rPr>
        <w:t xml:space="preserve"> presentó una solicitud de acceso a la información pública </w:t>
      </w:r>
      <w:r w:rsidR="001F3515" w:rsidRPr="00B71E10">
        <w:rPr>
          <w:rFonts w:cs="Tahoma"/>
          <w:szCs w:val="22"/>
        </w:rPr>
        <w:t xml:space="preserve">ante el </w:t>
      </w:r>
      <w:r w:rsidR="001F3515" w:rsidRPr="00B71E10">
        <w:rPr>
          <w:rFonts w:cs="Tahoma"/>
          <w:b/>
          <w:bCs/>
          <w:szCs w:val="22"/>
        </w:rPr>
        <w:t>SUJETO OBLIGADO</w:t>
      </w:r>
      <w:r w:rsidR="001F3515" w:rsidRPr="00B71E10">
        <w:rPr>
          <w:rFonts w:cs="Tahoma"/>
          <w:szCs w:val="22"/>
        </w:rPr>
        <w:t xml:space="preserve">, </w:t>
      </w:r>
      <w:r w:rsidR="00664420" w:rsidRPr="00B71E10">
        <w:rPr>
          <w:rFonts w:cs="Tahoma"/>
          <w:szCs w:val="22"/>
        </w:rPr>
        <w:t>a través del Sistema de Acceso a la Información Mexiquense</w:t>
      </w:r>
      <w:r w:rsidRPr="00B71E10">
        <w:rPr>
          <w:rFonts w:cs="Tahoma"/>
          <w:szCs w:val="22"/>
        </w:rPr>
        <w:t xml:space="preserve"> </w:t>
      </w:r>
      <w:r w:rsidR="009A2D78" w:rsidRPr="00B71E10">
        <w:rPr>
          <w:rFonts w:cs="Tahoma"/>
          <w:szCs w:val="22"/>
        </w:rPr>
        <w:t>(</w:t>
      </w:r>
      <w:r w:rsidRPr="00B71E10">
        <w:rPr>
          <w:rFonts w:cs="Tahoma"/>
          <w:b/>
          <w:szCs w:val="22"/>
        </w:rPr>
        <w:t>SAIMEX</w:t>
      </w:r>
      <w:r w:rsidR="009A2D78" w:rsidRPr="00B71E10">
        <w:rPr>
          <w:rFonts w:cs="Tahoma"/>
          <w:szCs w:val="22"/>
        </w:rPr>
        <w:t>). Dicha solicitud quedó</w:t>
      </w:r>
      <w:r w:rsidRPr="00B71E10">
        <w:rPr>
          <w:rFonts w:cs="Tahoma"/>
          <w:szCs w:val="22"/>
        </w:rPr>
        <w:t xml:space="preserve"> registrada c</w:t>
      </w:r>
      <w:r w:rsidR="00664420" w:rsidRPr="00B71E10">
        <w:rPr>
          <w:rFonts w:cs="Tahoma"/>
          <w:szCs w:val="22"/>
        </w:rPr>
        <w:t>on el número de folio</w:t>
      </w:r>
      <w:r w:rsidR="00664420" w:rsidRPr="00B71E10">
        <w:rPr>
          <w:rFonts w:cs="Tahoma"/>
          <w:b/>
          <w:bCs/>
          <w:szCs w:val="22"/>
        </w:rPr>
        <w:t xml:space="preserve"> </w:t>
      </w:r>
      <w:r w:rsidR="00F62522" w:rsidRPr="00B71E10">
        <w:rPr>
          <w:rFonts w:cs="Tahoma"/>
          <w:b/>
          <w:bCs/>
          <w:szCs w:val="22"/>
        </w:rPr>
        <w:t>00429/MELOCAM/IP/2024</w:t>
      </w:r>
      <w:r w:rsidR="002A3601" w:rsidRPr="00B71E10">
        <w:rPr>
          <w:rFonts w:cs="Tahoma"/>
          <w:szCs w:val="22"/>
        </w:rPr>
        <w:t xml:space="preserve"> y en ella </w:t>
      </w:r>
      <w:r w:rsidR="009A2D78" w:rsidRPr="00B71E10">
        <w:rPr>
          <w:rFonts w:cs="Tahoma"/>
          <w:szCs w:val="22"/>
        </w:rPr>
        <w:t>se requirió la siguiente información:</w:t>
      </w:r>
    </w:p>
    <w:p w14:paraId="0459D6AC" w14:textId="77777777" w:rsidR="00664420" w:rsidRPr="00B71E10" w:rsidRDefault="00664420" w:rsidP="00B71E10">
      <w:pPr>
        <w:tabs>
          <w:tab w:val="left" w:pos="4667"/>
        </w:tabs>
        <w:ind w:left="567" w:right="567"/>
        <w:rPr>
          <w:rFonts w:cs="Tahoma"/>
          <w:b/>
          <w:bCs/>
          <w:szCs w:val="22"/>
        </w:rPr>
      </w:pPr>
    </w:p>
    <w:p w14:paraId="49DFA1EE" w14:textId="7680D44C" w:rsidR="00BB7B48" w:rsidRPr="00B71E10" w:rsidRDefault="00F62522" w:rsidP="00B71E10">
      <w:pPr>
        <w:pStyle w:val="Puesto"/>
        <w:rPr>
          <w:szCs w:val="22"/>
        </w:rPr>
      </w:pPr>
      <w:r w:rsidRPr="00B71E10">
        <w:rPr>
          <w:szCs w:val="22"/>
        </w:rPr>
        <w:t>SOLICITO ME SEA ENTREGADA, A TRAVÉS DEL SISTEMA DE ACCESO A LA INFORMACIÓN MEXIQUENSE (SAIMEX), PREVIA BÚSQUEDA EXHAUSTIVA Y RAZONABLE EN TODAS LAS ÁREAS COMPETENTES, EN SU CASO EN VERSIÓN PÚBLICA, LO SIGUIENTE: DEL PARTICULAR DENOMINADO “CENTRO ACUATICO NALU” (https://www.</w:t>
      </w:r>
      <w:r w:rsidR="00C0777C">
        <w:rPr>
          <w:szCs w:val="22"/>
        </w:rPr>
        <w:t>XXXXXXXXXXXXXXXXXXXXXXXX</w:t>
      </w:r>
      <w:r w:rsidRPr="00B71E10">
        <w:rPr>
          <w:szCs w:val="22"/>
        </w:rPr>
        <w:t xml:space="preserve"> ) QUE PRESTA SERVICIO DE INSTRUCCIÓN DE NATACIÓN EN LAS INSTALACIONES PROPIEDAD DEL </w:t>
      </w:r>
      <w:r w:rsidRPr="00B71E10">
        <w:rPr>
          <w:szCs w:val="22"/>
        </w:rPr>
        <w:lastRenderedPageBreak/>
        <w:t>MUNICIPIO (ALBERCA TLAPALLAN) (https://melchor-ocampo.gob.mx/prensa/habilitan-alberca-y-constituyen-primera-escuela-de-natacion ), SITO EN CALLE CORREGIDORA PONIENTE 6, PUEBLO DE VISITACION, MUNICIPIO DE MELCHOR OCAMPO ESTADO DE MEXICO (</w:t>
      </w:r>
      <w:proofErr w:type="spellStart"/>
      <w:r w:rsidRPr="00B71E10">
        <w:rPr>
          <w:szCs w:val="22"/>
        </w:rPr>
        <w:t>https</w:t>
      </w:r>
      <w:r w:rsidR="008B53F7">
        <w:rPr>
          <w:szCs w:val="22"/>
        </w:rPr>
        <w:t>XXXXXXXXXXXXXXXXXXXXXXXX</w:t>
      </w:r>
      <w:proofErr w:type="spellEnd"/>
      <w:r w:rsidRPr="00B71E10">
        <w:rPr>
          <w:szCs w:val="22"/>
        </w:rPr>
        <w:t>) SOLICITO: I) CONTRATO CELEBRADO ENTRE EL PARTICULAR Y LA AUTORIDAD MUNICIPAL PARA EL USO DE LA ALBERCA Y LA PRESTACIÓN DE SERVICIOS POR PARTE DEL PARTICULAR. II) SOPORTE DOCUMENTAL DE LOS INGRESOS QUE LA ADMINISTRACIÓN MUNICIPAL HA RECIBIDO POR EL USO DE LA ALBERCA E INSTALACIONES POR PARTE DEL PARTICULAR CON QUIEN SE CELEBRÓ EL CONTRATO. III) SOPORTE DOCUMENTAL QUE COMPRUEBE QUE LOS INGRESOS MENCIONADOS EN EL NUMERAL ANTERIOR INGRESARON A LA TESORERÍA MUNICIPAL. IV) SOPORTE DOCUMENTAL DE LAS CERTIFICACIONES QUE POSEEN LOS INSTRUCTORES DE NATACIÓN QUE BRINDAN EL SERVICIO EN LA ALBERCA MUNICIPAL, ESTO FUNDAMENTADO EN EL NUMERAL 8 INCISOS A, B, C, D Y E DE LA NORMA TÉCNICA SANITARIA PARA INSTALACIONES ACUÁTICAS PUBLICADA EN LA GACETA DE GOBIERNO DEL ESTADO DE MEXICO (https://legislacion.edomex.gob.mx/sites/legislacion.edomex.gob.mx/files/files/pdf/gct/2019/jul251.pdf) V) SOPORTE DOCUMENTAL DE LA BITACORA DE OPERACIÓN DESDE LA FECHA DE CELEBRACIÓN DEL CONTRATO ENTRE LA AUTORIDAD MUNICIPAL Y EL PARTICULAR ENCARGADO DE LA OPERACIÓN DE LA ALBERCA, ESTO CON BASE EN EL APENDICE NORMATIVO “A” DE LA NORMA TÉCNICA SANITARIA PARA INSTALACIONES ACUÁTICAS PUBLICADA EN LA GACETA DE GOBIERNO DEL ESTADO DE MEXICO (</w:t>
      </w:r>
      <w:bookmarkStart w:id="5" w:name="_GoBack"/>
      <w:r w:rsidRPr="00B71E10">
        <w:rPr>
          <w:szCs w:val="22"/>
        </w:rPr>
        <w:t>https://legislacion.edomex.gob.mx/sites/legislacion.edomex.gob.mx/files/files/pdf/gct/2019/jul251.pdf</w:t>
      </w:r>
      <w:bookmarkEnd w:id="5"/>
      <w:r w:rsidRPr="00B71E10">
        <w:rPr>
          <w:szCs w:val="22"/>
        </w:rPr>
        <w:t>) VI) VISTO BUENO DE PROTECCIÓN CIVIL DEL AÑO 2024 QUE AVALE LAS MEDIDAS MINIMAS DE SEGURIDAD QUE DEBE TENER UNA INSTALACIÓN DE ESTE TIPO. EN CASO DE ENTREGA DE INFORMACIÓN DISOCIADA, EL ACUERDO DE CLASIFICACIÓN DONDE EL COMITÉ DE TRANSPARENCIA, CONFIRME LA ELIMINACIÓN DE LOS DATOS PERSONALES EN LAS VERSIONES PÚBLICAS, DE CONFORMIDAD CON LOS ARTÍCULOS 49, FRACCIONES II Y VIII, 143, FRACCIÓN I Y 149 DE LA LEY DE TRANSPARENCIA Y ACCESO A LA INFORMACIÓN PÚBLICA DEL ESTADO DE MÉXICO Y MUNICIPIOS.</w:t>
      </w:r>
    </w:p>
    <w:p w14:paraId="211DB020" w14:textId="77777777" w:rsidR="00BB7B48" w:rsidRPr="00B71E10" w:rsidRDefault="00BB7B48" w:rsidP="00B71E10">
      <w:pPr>
        <w:tabs>
          <w:tab w:val="left" w:pos="4667"/>
        </w:tabs>
        <w:ind w:right="567"/>
        <w:rPr>
          <w:rFonts w:cs="Tahoma"/>
          <w:bCs/>
          <w:szCs w:val="22"/>
        </w:rPr>
      </w:pPr>
    </w:p>
    <w:p w14:paraId="0BD6321D" w14:textId="21D5D84C" w:rsidR="00664420" w:rsidRPr="00B71E10" w:rsidRDefault="009A2D78" w:rsidP="00B71E10">
      <w:pPr>
        <w:tabs>
          <w:tab w:val="left" w:pos="4667"/>
        </w:tabs>
        <w:ind w:left="567" w:right="567"/>
        <w:rPr>
          <w:rFonts w:cs="Tahoma"/>
          <w:bCs/>
          <w:i/>
          <w:szCs w:val="22"/>
        </w:rPr>
      </w:pPr>
      <w:r w:rsidRPr="00B71E10">
        <w:rPr>
          <w:rFonts w:cs="Tahoma"/>
          <w:b/>
          <w:bCs/>
          <w:szCs w:val="22"/>
        </w:rPr>
        <w:lastRenderedPageBreak/>
        <w:t>Modalidad de entrega</w:t>
      </w:r>
      <w:r w:rsidRPr="00B71E10">
        <w:rPr>
          <w:rFonts w:cs="Tahoma"/>
          <w:bCs/>
          <w:szCs w:val="22"/>
        </w:rPr>
        <w:t>: a</w:t>
      </w:r>
      <w:r w:rsidR="00664420" w:rsidRPr="00B71E10">
        <w:rPr>
          <w:rFonts w:cs="Tahoma"/>
          <w:bCs/>
          <w:i/>
          <w:szCs w:val="22"/>
        </w:rPr>
        <w:t xml:space="preserve"> través del SAIMEX</w:t>
      </w:r>
      <w:r w:rsidRPr="00B71E10">
        <w:rPr>
          <w:rFonts w:cs="Tahoma"/>
          <w:bCs/>
          <w:i/>
          <w:szCs w:val="22"/>
        </w:rPr>
        <w:t>.</w:t>
      </w:r>
    </w:p>
    <w:p w14:paraId="23D7A976" w14:textId="77777777" w:rsidR="000748DF" w:rsidRPr="00B71E10" w:rsidRDefault="000748DF" w:rsidP="00B71E10">
      <w:pPr>
        <w:tabs>
          <w:tab w:val="left" w:pos="4667"/>
        </w:tabs>
        <w:ind w:right="567"/>
        <w:rPr>
          <w:rFonts w:cs="Tahoma"/>
          <w:bCs/>
          <w:szCs w:val="22"/>
        </w:rPr>
      </w:pPr>
    </w:p>
    <w:p w14:paraId="49C02818" w14:textId="0EC479E8" w:rsidR="00F62522" w:rsidRPr="00B71E10" w:rsidRDefault="00F62522" w:rsidP="00B71E10">
      <w:pPr>
        <w:pStyle w:val="Ttulo3"/>
        <w:rPr>
          <w:szCs w:val="22"/>
        </w:rPr>
      </w:pPr>
      <w:bookmarkStart w:id="6" w:name="_Toc174560952"/>
      <w:r w:rsidRPr="00B71E10">
        <w:rPr>
          <w:szCs w:val="22"/>
        </w:rPr>
        <w:t xml:space="preserve">b) </w:t>
      </w:r>
      <w:bookmarkStart w:id="7" w:name="_Toc165402856"/>
      <w:bookmarkStart w:id="8" w:name="_Toc172192736"/>
      <w:r w:rsidRPr="00B71E10">
        <w:rPr>
          <w:szCs w:val="22"/>
        </w:rPr>
        <w:t>Turno de la solicitud de información</w:t>
      </w:r>
      <w:bookmarkEnd w:id="6"/>
      <w:bookmarkEnd w:id="7"/>
      <w:bookmarkEnd w:id="8"/>
    </w:p>
    <w:p w14:paraId="6BCF0C3D" w14:textId="1FBC365D" w:rsidR="00F62522" w:rsidRPr="00B71E10" w:rsidRDefault="00F62522" w:rsidP="00B71E10">
      <w:pPr>
        <w:rPr>
          <w:szCs w:val="22"/>
        </w:rPr>
      </w:pPr>
      <w:r w:rsidRPr="00B71E10">
        <w:rPr>
          <w:szCs w:val="22"/>
        </w:rPr>
        <w:t xml:space="preserve">En cumplimiento al artículo 162 de la Ley de Transparencia y Acceso a la Información Pública del Estado de México y Municipios, el </w:t>
      </w:r>
      <w:r w:rsidRPr="00B71E10">
        <w:rPr>
          <w:b/>
          <w:szCs w:val="22"/>
        </w:rPr>
        <w:t>veintidós de abril de dos mil veinticuatro</w:t>
      </w:r>
      <w:r w:rsidRPr="00B71E10">
        <w:rPr>
          <w:szCs w:val="22"/>
        </w:rPr>
        <w:t xml:space="preserve">, el Titular de la Unidad de Transparencia del </w:t>
      </w:r>
      <w:r w:rsidRPr="00B71E10">
        <w:rPr>
          <w:b/>
          <w:szCs w:val="22"/>
        </w:rPr>
        <w:t>SUJETO OBLIGADO</w:t>
      </w:r>
      <w:r w:rsidRPr="00B71E10">
        <w:rPr>
          <w:szCs w:val="22"/>
        </w:rPr>
        <w:t xml:space="preserve"> turnó la solicitud de información a los servidores públicos habilitados que estimó pertinente.</w:t>
      </w:r>
    </w:p>
    <w:p w14:paraId="2865C35F" w14:textId="77777777" w:rsidR="00F62522" w:rsidRPr="00B71E10" w:rsidRDefault="00F62522" w:rsidP="00B71E10">
      <w:pPr>
        <w:pStyle w:val="Ttulo3"/>
        <w:rPr>
          <w:szCs w:val="22"/>
        </w:rPr>
      </w:pPr>
    </w:p>
    <w:p w14:paraId="2FC9606A" w14:textId="74400E1A" w:rsidR="00F62522" w:rsidRPr="00B71E10" w:rsidRDefault="00F62522" w:rsidP="00B71E10">
      <w:pPr>
        <w:pStyle w:val="Ttulo3"/>
        <w:rPr>
          <w:szCs w:val="22"/>
        </w:rPr>
      </w:pPr>
      <w:bookmarkStart w:id="9" w:name="_Toc174560953"/>
      <w:r w:rsidRPr="00B71E10">
        <w:rPr>
          <w:szCs w:val="22"/>
        </w:rPr>
        <w:t>c) Prórroga</w:t>
      </w:r>
      <w:bookmarkEnd w:id="9"/>
    </w:p>
    <w:p w14:paraId="5B84A1BE" w14:textId="5C614760" w:rsidR="00F62522" w:rsidRPr="00B71E10" w:rsidRDefault="00F62522" w:rsidP="00B71E10">
      <w:pPr>
        <w:rPr>
          <w:szCs w:val="22"/>
        </w:rPr>
      </w:pPr>
      <w:r w:rsidRPr="00B71E10">
        <w:rPr>
          <w:szCs w:val="22"/>
        </w:rPr>
        <w:t xml:space="preserve">De las constancias que obran en el SAIMEX, se advierte que el </w:t>
      </w:r>
      <w:r w:rsidRPr="00B71E10">
        <w:rPr>
          <w:b/>
          <w:szCs w:val="22"/>
        </w:rPr>
        <w:t>trece de mayo de dos mil veinticuatro,</w:t>
      </w:r>
      <w:r w:rsidRPr="00B71E10">
        <w:rPr>
          <w:szCs w:val="22"/>
        </w:rPr>
        <w:t xml:space="preserve"> </w:t>
      </w:r>
      <w:r w:rsidRPr="00B71E10">
        <w:rPr>
          <w:b/>
          <w:szCs w:val="22"/>
        </w:rPr>
        <w:t>EL SUJETO OBLIGADO</w:t>
      </w:r>
      <w:r w:rsidRPr="00B71E10">
        <w:rPr>
          <w:szCs w:val="22"/>
        </w:rPr>
        <w:t xml:space="preserve"> notificó una prórroga de siete días para dar respuesta a la solicitud de información planteada por </w:t>
      </w:r>
      <w:r w:rsidRPr="00B71E10">
        <w:rPr>
          <w:b/>
          <w:szCs w:val="22"/>
        </w:rPr>
        <w:t>LA PARTE RECURRENTE</w:t>
      </w:r>
      <w:r w:rsidRPr="00B71E10">
        <w:rPr>
          <w:szCs w:val="22"/>
        </w:rPr>
        <w:t>, en los siguientes términos:</w:t>
      </w:r>
    </w:p>
    <w:p w14:paraId="0A3DCAB2" w14:textId="77777777" w:rsidR="00F62522" w:rsidRPr="00B71E10" w:rsidRDefault="00F62522" w:rsidP="00B71E10">
      <w:pPr>
        <w:rPr>
          <w:szCs w:val="22"/>
        </w:rPr>
      </w:pPr>
    </w:p>
    <w:p w14:paraId="54FCBBDB" w14:textId="77777777" w:rsidR="00F62522" w:rsidRPr="00B71E10" w:rsidRDefault="00F62522" w:rsidP="00B71E10">
      <w:pPr>
        <w:pStyle w:val="Puesto"/>
        <w:ind w:firstLine="567"/>
        <w:jc w:val="right"/>
        <w:rPr>
          <w:szCs w:val="22"/>
        </w:rPr>
      </w:pPr>
      <w:r w:rsidRPr="00B71E10">
        <w:rPr>
          <w:szCs w:val="22"/>
        </w:rPr>
        <w:t>“Folio de la solicitud: 00429/MELOCAM/IP/2024</w:t>
      </w:r>
    </w:p>
    <w:p w14:paraId="7EBFA316" w14:textId="77777777" w:rsidR="00F62522" w:rsidRPr="00B71E10" w:rsidRDefault="00F62522" w:rsidP="00B71E10">
      <w:pPr>
        <w:pStyle w:val="Puesto"/>
        <w:rPr>
          <w:szCs w:val="22"/>
        </w:rPr>
      </w:pPr>
      <w:r w:rsidRPr="00B71E10">
        <w:rPr>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39E78AA" w14:textId="77777777" w:rsidR="00F62522" w:rsidRPr="00B71E10" w:rsidRDefault="00F62522" w:rsidP="00B71E10">
      <w:pPr>
        <w:pStyle w:val="Puesto"/>
        <w:rPr>
          <w:szCs w:val="22"/>
        </w:rPr>
      </w:pPr>
    </w:p>
    <w:p w14:paraId="18E07DBA" w14:textId="77777777" w:rsidR="00F62522" w:rsidRPr="00B71E10" w:rsidRDefault="00F62522" w:rsidP="00B71E10">
      <w:pPr>
        <w:pStyle w:val="Puesto"/>
        <w:rPr>
          <w:szCs w:val="22"/>
        </w:rPr>
      </w:pPr>
      <w:r w:rsidRPr="00B71E10">
        <w:rPr>
          <w:szCs w:val="22"/>
        </w:rPr>
        <w:t>Se solicita prórroga a razón de encontrarnos en proceso de búsqueda, localización y procesamiento de información de esta y de diversas solicitudes de información, ya que derivado de una situación atípica, se ha incrementado de manera desproporcionada la recepción de solicitudes, lo cual implica una excesiva carga de trabajo, pues sobrepasa las capacidades técnicas, administrativas y humanas de las diversas unidades administrativas que integran a este Sujeto Obligado. Por lo anterior, se determina aprobar la ampliación del término para el trámite y atención de la presente solicitud.</w:t>
      </w:r>
    </w:p>
    <w:p w14:paraId="7187D664" w14:textId="77777777" w:rsidR="00F62522" w:rsidRPr="00B71E10" w:rsidRDefault="00F62522" w:rsidP="00B71E10">
      <w:pPr>
        <w:pStyle w:val="Puesto"/>
        <w:rPr>
          <w:szCs w:val="22"/>
        </w:rPr>
      </w:pPr>
    </w:p>
    <w:p w14:paraId="7744106C" w14:textId="77777777" w:rsidR="00F62522" w:rsidRPr="00B71E10" w:rsidRDefault="00F62522" w:rsidP="00B71E10">
      <w:pPr>
        <w:pStyle w:val="Puesto"/>
        <w:rPr>
          <w:szCs w:val="22"/>
        </w:rPr>
      </w:pPr>
      <w:r w:rsidRPr="00B71E10">
        <w:rPr>
          <w:szCs w:val="22"/>
        </w:rPr>
        <w:t>H. AYUNTAMIENTO MELCHOR OCAMPO</w:t>
      </w:r>
    </w:p>
    <w:p w14:paraId="7C18065C" w14:textId="093706DC" w:rsidR="00F62522" w:rsidRPr="00B71E10" w:rsidRDefault="00F62522" w:rsidP="00B71E10">
      <w:pPr>
        <w:pStyle w:val="Puesto"/>
        <w:rPr>
          <w:szCs w:val="22"/>
        </w:rPr>
      </w:pPr>
      <w:r w:rsidRPr="00B71E10">
        <w:rPr>
          <w:szCs w:val="22"/>
        </w:rPr>
        <w:lastRenderedPageBreak/>
        <w:t>Responsable de la Unidad de Transparencia”</w:t>
      </w:r>
    </w:p>
    <w:p w14:paraId="40B8EEC8" w14:textId="77777777" w:rsidR="00F62522" w:rsidRPr="00B71E10" w:rsidRDefault="00F62522" w:rsidP="00B71E10">
      <w:pPr>
        <w:rPr>
          <w:szCs w:val="22"/>
        </w:rPr>
      </w:pPr>
    </w:p>
    <w:p w14:paraId="1D3883B1" w14:textId="2ECC6E05" w:rsidR="00F62522" w:rsidRPr="00B71E10" w:rsidRDefault="00F62522" w:rsidP="00B71E10">
      <w:pPr>
        <w:rPr>
          <w:szCs w:val="22"/>
        </w:rPr>
      </w:pPr>
      <w:r w:rsidRPr="00B71E10">
        <w:rPr>
          <w:szCs w:val="22"/>
        </w:rPr>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B71E10">
        <w:rPr>
          <w:b/>
          <w:szCs w:val="22"/>
        </w:rPr>
        <w:t>EL SUJETO OBLIGADO</w:t>
      </w:r>
      <w:r w:rsidRPr="00B71E10">
        <w:rPr>
          <w:szCs w:val="22"/>
        </w:rPr>
        <w:t xml:space="preserve"> haya acompañado a la solicitud de prórroga el acuerdo mediante el cual el Comité de Transparencia aprobó la ampliación de plazo para dar respuesta a la solicitud de información.</w:t>
      </w:r>
    </w:p>
    <w:p w14:paraId="622AD640" w14:textId="77777777" w:rsidR="006210F1" w:rsidRPr="00B71E10" w:rsidRDefault="006210F1" w:rsidP="00B71E10">
      <w:pPr>
        <w:rPr>
          <w:szCs w:val="22"/>
        </w:rPr>
      </w:pPr>
    </w:p>
    <w:p w14:paraId="3212BA4D" w14:textId="322EA114" w:rsidR="00664420" w:rsidRPr="00B71E10" w:rsidRDefault="00F62522" w:rsidP="00B71E10">
      <w:pPr>
        <w:pStyle w:val="Ttulo3"/>
        <w:rPr>
          <w:szCs w:val="22"/>
        </w:rPr>
      </w:pPr>
      <w:bookmarkStart w:id="10" w:name="_Toc174560954"/>
      <w:r w:rsidRPr="00B71E10">
        <w:rPr>
          <w:szCs w:val="22"/>
        </w:rPr>
        <w:t>d</w:t>
      </w:r>
      <w:r w:rsidR="000748DF" w:rsidRPr="00B71E10">
        <w:rPr>
          <w:szCs w:val="22"/>
        </w:rPr>
        <w:t xml:space="preserve">) </w:t>
      </w:r>
      <w:r w:rsidR="00664420" w:rsidRPr="00B71E10">
        <w:rPr>
          <w:szCs w:val="22"/>
          <w:lang w:val="es-ES"/>
        </w:rPr>
        <w:t xml:space="preserve">Respuesta </w:t>
      </w:r>
      <w:r w:rsidR="00664420" w:rsidRPr="00B71E10">
        <w:rPr>
          <w:rFonts w:eastAsia="Calibri"/>
          <w:szCs w:val="22"/>
          <w:lang w:eastAsia="en-US"/>
        </w:rPr>
        <w:t>del Sujeto Obligado</w:t>
      </w:r>
      <w:bookmarkEnd w:id="10"/>
    </w:p>
    <w:p w14:paraId="79199CC1" w14:textId="3097719F" w:rsidR="00664420" w:rsidRPr="00B71E10" w:rsidRDefault="00664420" w:rsidP="00B71E10">
      <w:pPr>
        <w:pStyle w:val="Sinespaciado"/>
        <w:spacing w:line="360" w:lineRule="auto"/>
        <w:rPr>
          <w:szCs w:val="22"/>
          <w:lang w:val="es-ES"/>
        </w:rPr>
      </w:pPr>
      <w:r w:rsidRPr="00B71E10">
        <w:rPr>
          <w:szCs w:val="22"/>
          <w:lang w:val="es-ES"/>
        </w:rPr>
        <w:t xml:space="preserve">El </w:t>
      </w:r>
      <w:r w:rsidR="00F62522" w:rsidRPr="00B71E10">
        <w:rPr>
          <w:rFonts w:eastAsia="Calibri" w:cs="Arial"/>
          <w:b/>
          <w:bCs/>
          <w:szCs w:val="22"/>
          <w:lang w:val="es-ES" w:eastAsia="en-US"/>
        </w:rPr>
        <w:t>veintitrés de mayo</w:t>
      </w:r>
      <w:r w:rsidR="000748DF" w:rsidRPr="00B71E10">
        <w:rPr>
          <w:rFonts w:eastAsia="Calibri" w:cs="Arial"/>
          <w:b/>
          <w:bCs/>
          <w:szCs w:val="22"/>
          <w:lang w:val="es-ES" w:eastAsia="en-US"/>
        </w:rPr>
        <w:t xml:space="preserve"> </w:t>
      </w:r>
      <w:r w:rsidR="000748DF" w:rsidRPr="00B71E10">
        <w:rPr>
          <w:rFonts w:eastAsia="Calibri" w:cs="Arial"/>
          <w:b/>
          <w:szCs w:val="22"/>
          <w:lang w:val="es-ES" w:eastAsia="en-US"/>
        </w:rPr>
        <w:t>de dos mil veinticuatro</w:t>
      </w:r>
      <w:r w:rsidR="00983EEF" w:rsidRPr="00B71E10">
        <w:rPr>
          <w:b/>
          <w:szCs w:val="22"/>
          <w:lang w:val="es-ES"/>
        </w:rPr>
        <w:t xml:space="preserve">, </w:t>
      </w:r>
      <w:r w:rsidR="00F62522" w:rsidRPr="00B71E10">
        <w:rPr>
          <w:szCs w:val="22"/>
          <w:lang w:val="es-ES"/>
        </w:rPr>
        <w:t>el</w:t>
      </w:r>
      <w:r w:rsidR="00F07EE6" w:rsidRPr="00B71E10">
        <w:rPr>
          <w:szCs w:val="22"/>
          <w:lang w:val="es-ES"/>
        </w:rPr>
        <w:t xml:space="preserve"> Titular de la Unidad de Transparencia del </w:t>
      </w:r>
      <w:r w:rsidR="00F07EE6" w:rsidRPr="00B71E10">
        <w:rPr>
          <w:b/>
          <w:szCs w:val="22"/>
          <w:lang w:val="es-ES"/>
        </w:rPr>
        <w:t>SUJETO OBLIGADO</w:t>
      </w:r>
      <w:r w:rsidR="00F07EE6" w:rsidRPr="00B71E10">
        <w:rPr>
          <w:szCs w:val="22"/>
          <w:lang w:val="es-ES"/>
        </w:rPr>
        <w:t xml:space="preserve"> notificó la siguiente respuesta a través del </w:t>
      </w:r>
      <w:r w:rsidRPr="00B71E10">
        <w:rPr>
          <w:szCs w:val="22"/>
          <w:lang w:val="es-ES"/>
        </w:rPr>
        <w:t>SAIMEX</w:t>
      </w:r>
      <w:r w:rsidR="00F07EE6" w:rsidRPr="00B71E10">
        <w:rPr>
          <w:szCs w:val="22"/>
          <w:lang w:val="es-ES"/>
        </w:rPr>
        <w:t>:</w:t>
      </w:r>
    </w:p>
    <w:p w14:paraId="669F7EFD" w14:textId="77777777" w:rsidR="00664420" w:rsidRPr="00B71E10" w:rsidRDefault="00664420" w:rsidP="00B71E10">
      <w:pPr>
        <w:tabs>
          <w:tab w:val="left" w:pos="4667"/>
        </w:tabs>
        <w:ind w:left="567" w:right="567"/>
        <w:rPr>
          <w:rFonts w:cs="Tahoma"/>
          <w:b/>
          <w:bCs/>
          <w:szCs w:val="22"/>
        </w:rPr>
      </w:pPr>
    </w:p>
    <w:p w14:paraId="32B3DD36" w14:textId="77777777" w:rsidR="00F62522" w:rsidRPr="00B71E10" w:rsidRDefault="00F62522" w:rsidP="00B71E10">
      <w:pPr>
        <w:pStyle w:val="Puesto"/>
        <w:rPr>
          <w:szCs w:val="22"/>
        </w:rPr>
      </w:pPr>
      <w:r w:rsidRPr="00B71E10">
        <w:rPr>
          <w:szCs w:val="22"/>
        </w:rPr>
        <w:t>Folio de la solicitud: 00429/MELOCAM/IP/2024</w:t>
      </w:r>
    </w:p>
    <w:p w14:paraId="14FAEB1A" w14:textId="77777777" w:rsidR="00F62522" w:rsidRPr="00B71E10" w:rsidRDefault="00F62522" w:rsidP="00B71E10">
      <w:pPr>
        <w:pStyle w:val="Puesto"/>
        <w:rPr>
          <w:szCs w:val="22"/>
        </w:rPr>
      </w:pPr>
    </w:p>
    <w:p w14:paraId="393A1F7C" w14:textId="77777777" w:rsidR="00F62522" w:rsidRPr="00B71E10" w:rsidRDefault="00F62522" w:rsidP="00B71E10">
      <w:pPr>
        <w:pStyle w:val="Puesto"/>
        <w:rPr>
          <w:szCs w:val="22"/>
        </w:rPr>
      </w:pPr>
      <w:r w:rsidRPr="00B71E10">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19FEE3" w14:textId="77777777" w:rsidR="00F62522" w:rsidRPr="00B71E10" w:rsidRDefault="00F62522" w:rsidP="00B71E10">
      <w:pPr>
        <w:pStyle w:val="Puesto"/>
        <w:rPr>
          <w:szCs w:val="22"/>
        </w:rPr>
      </w:pPr>
    </w:p>
    <w:p w14:paraId="5D11024C" w14:textId="377388E8" w:rsidR="00664420" w:rsidRPr="00B71E10" w:rsidRDefault="00F62522" w:rsidP="00B71E10">
      <w:pPr>
        <w:pStyle w:val="Puesto"/>
        <w:rPr>
          <w:szCs w:val="22"/>
        </w:rPr>
      </w:pPr>
      <w:r w:rsidRPr="00B71E10">
        <w:rPr>
          <w:szCs w:val="22"/>
        </w:rPr>
        <w:t xml:space="preserve">Por medio del presente y con fundamento en los artículos 3, 4, 8, 11, 12, 15, 16, 23 fracción IV, 45, 47, 49, 53, 58, 59, 150, 151, 176, 178, 179, 180 y demás relativos y aplicables de la Ley de Transparencia y Acceso a la Información Pública del Estado de México y Municipios; le informo que la respuesta dada a su solicitud de información pública fue emitida por la Coordinación Municipal de Gestión Integral de Riesgos, Protección Civil y Bomberos y la Tesorería Municipal, las cuales se transcriben: 1.- “En atención a la solicitud de información pública, </w:t>
      </w:r>
      <w:proofErr w:type="spellStart"/>
      <w:r w:rsidRPr="00B71E10">
        <w:rPr>
          <w:szCs w:val="22"/>
        </w:rPr>
        <w:t>recepcionada</w:t>
      </w:r>
      <w:proofErr w:type="spellEnd"/>
      <w:r w:rsidRPr="00B71E10">
        <w:rPr>
          <w:szCs w:val="22"/>
        </w:rPr>
        <w:t xml:space="preserve"> a través de la plataforma Sistema de Acceso a la Información Mexiquense (SAIMEX), con folio de solicitud 00429/MELOCAM/IP/2024, en la cual solicita lo siguiente: SOLICITO ME SEA ENTREGADA, A TRAVÉS DEL SISTEMA DE ACCESO A LA INFORMACIÓN MEXIQUENSE (SAIMEX), PREVIA BÚSQUEDA EXHAUSTIVA Y RAZONABLE EN TODAS LAS ÁREAS COMPETENTES, EN SU CASO EN VERSIÓN PÚBLICA, LO SIGUIENTE: DEL </w:t>
      </w:r>
      <w:r w:rsidRPr="00B71E10">
        <w:rPr>
          <w:szCs w:val="22"/>
        </w:rPr>
        <w:lastRenderedPageBreak/>
        <w:t>PARTICULAR DENOMINADO “CENTRO ACUATICO NALU” (https://www.</w:t>
      </w:r>
      <w:r w:rsidR="00C0777C">
        <w:rPr>
          <w:szCs w:val="22"/>
        </w:rPr>
        <w:t>XXXXXXXXXXXXXXXXXXXXXXXX</w:t>
      </w:r>
      <w:r w:rsidRPr="00B71E10">
        <w:rPr>
          <w:szCs w:val="22"/>
        </w:rPr>
        <w:t xml:space="preserve"> ) QUE PRESTA SERVICIO DE INSTRUCCIÓN DE NATACIÓN EN LAS INSTALACIONES PROPIEDAD DEL MUNICIPIO (ALBERCA TLAPALLAN) (https://melchor-ocampo.gob.mx/prensa/habilitan-alberca-y-constituyen-primera-escuela-de-natacion ), SITO EN CALLE CORREGIDORA PONIENTE 6, PUEBLO DE VISITACION, MUNICIPIO DE MELCHOR OCAMPO ESTADO DE MEXICO (</w:t>
      </w:r>
      <w:proofErr w:type="spellStart"/>
      <w:r w:rsidRPr="00B71E10">
        <w:rPr>
          <w:szCs w:val="22"/>
        </w:rPr>
        <w:t>https</w:t>
      </w:r>
      <w:r w:rsidR="008B53F7">
        <w:rPr>
          <w:szCs w:val="22"/>
        </w:rPr>
        <w:t>XXXXXXXXXXXXXXXXXXXXXXXX</w:t>
      </w:r>
      <w:proofErr w:type="spellEnd"/>
      <w:r w:rsidRPr="00B71E10">
        <w:rPr>
          <w:szCs w:val="22"/>
        </w:rPr>
        <w:t xml:space="preserve">) SOLICITO: I) CONTRATO CELEBRADO ENTRE EL PARTICULAR Y LA AUTORIDAD MUNICIPAL PARA EL USO DE LA ALBERCA Y LA PRESTACIÓN DE SERVICIOS POR PARTE DEL PARTICULAR. II) SOPORTE DOCUMENTAL DE LOS INGRESOS QUE LA ADMINISTRACIÓN MUNICIPAL HA RECIBIDO POR EL USO DE LA ALBERCA E INSTALACIONES POR PARTE DEL PARTICULAR CON QUIEN SE CELEBRÓ EL CONTRATO. III) SOPORTE DOCUMENTAL QUE COMPRUEBE QUE LOS INGRESOS MENCIONADOS EN EL NUMERAL ANTERIOR INGRESARON A LA TESORERÍA MUNICIPAL. IV) SOPORTE DOCUMENTAL DE LAS CERTIFICACIONES QUE POSEEN LOS INSTRUCTORES DE NATACIÓN QUE BRINDAN EL SERVICIO EN LA ALBERCA MUNICIPAL, ESTO FUNDAMENTADO EN EL NUMERAL 8 INCISOS A, B, C, D Y E DE LA NORMA TÉCNICA SANITARIA PARA INSTALACIONES ACUÁTICAS PUBLICADA EN LA GACETA DE GOBIERNO DEL ESTADO DE MEXICO (https://legislacion.edomex.gob.mx/sites/legislacion.edomex.gob.mx/files/files/pdf/gct/2019/jul251.pdf) V) SOPORTE DOCUMENTAL DE LA BITACORA DE OPERACIÓN DESDE LA FECHA DE CELEBRACIÓN DEL CONTRATO ENTRE LA AUTORIDAD MUNICIPAL Y EL PARTICULAR ENCARGADO DE LA OPERACIÓN DE LA ALBERCA, ESTO CON BASE EN EL APENDICE NORMATIVO “A” DE LA NORMA TÉCNICA SANITARIA PARA INSTALACIONES ACUÁTICAS PUBLICADA EN LA GACETA DE GOBIERNO DEL ESTADO DE MEXICO (https://legislacion.edomex.gob.mx/sites/legislacion.edomex.gob.mx/files/files/pdf/gct/2019/jul251.pdf) VI) VISTO BUENO DE PROTECCIÓN CIVIL DEL AÑO 2024 QUE AVALE LAS MEDIDAS MINIMAS DE SEGURIDAD QUE DEBE TENER UNA INSTALACIÓN DE ESTE TIPO. EN CASO DE ENTREGA DE INFORMACIÓN DISOCIADA, EL ACUERDO DE CLASIFICACIÓN DONDE EL COMITÉ DE TRANSPARENCIA, CONFIRME LA ELIMINACIÓN DE LOS DATOS PERSONALES EN LAS VERSIONES PÚBLICAS, DE CONFORMIDAD CON LOS ARTÍCULOS 49, FRACCIONES II Y VIII, 143, FRACCIÓN I Y 149 DE LA LEY DE TRANSPARENCIA Y ACCESO A LA INFORMACIÓN PÚBLICA DEL ESTADO DE </w:t>
      </w:r>
      <w:r w:rsidRPr="00B71E10">
        <w:rPr>
          <w:szCs w:val="22"/>
        </w:rPr>
        <w:lastRenderedPageBreak/>
        <w:t xml:space="preserve">MÉXICO Y MUNICIPIOS. Al respecto, me permito informar que posterior al análisis minucioso de su requerimiento de información y posterior a una búsqueda exhaustiva y razonable de la información requerida, en el archivo y base de datos de la dependencia a mi cargo, se constató que dicho establecimiento denominado “CENTRO ACUATICO NALU”, se ha expedido Dictamen de Protección Civil durante el año señalado 2024, el cual se adjunta. Por otra parte, le informo que este Sujeto Obligado tiene la obligación de proporcionar a los particulares la información que estos requieran en cumplimiento a sus derechos de acceso a la información pública, siempre y cuando esta no contemple el acceso a datos personales o información que encuadre en los supuestos señalados en la Ley de la Materia para ser clasificada como reservada o confidencial; no obstante, la obligación de proporcionar información no comprende el procesamiento de la misma, ni el presentarla conforme al interés del solicitante, además de que no se está en la obligación de generarla, resumirla, efectuar cálculos o practicar investigaciones.” (sic) y 2 .- “En atención a la solicitud de información pública, </w:t>
      </w:r>
      <w:proofErr w:type="spellStart"/>
      <w:r w:rsidRPr="00B71E10">
        <w:rPr>
          <w:szCs w:val="22"/>
        </w:rPr>
        <w:t>recepcionada</w:t>
      </w:r>
      <w:proofErr w:type="spellEnd"/>
      <w:r w:rsidRPr="00B71E10">
        <w:rPr>
          <w:szCs w:val="22"/>
        </w:rPr>
        <w:t xml:space="preserve"> a través de la plataforma del Sistema de Acceso a la Información Mexiquense (SAIMEX), con folio 00429/MELOCAM/IP/2024, través de la cual solicita: SOLICITO ME SEA ENTREGADA, A TRAVÉS DEL SISTEMA DE ACCESO A LA INFORMACIÓN MEXIQUENSE (SAIMEX), PREVIA BÚSQUEDA EXHAUSTIVA Y RAZONABLE EN TODAS LAS ÁREAS COMPETENTES, EN SU CASO EN VERSIÓN PÚBLICA, LO SIGUIENTE: DEL PARTICULAR DENOMINADO “CENTRO ACUATICO NALU” (https://www.</w:t>
      </w:r>
      <w:r w:rsidR="00C0777C">
        <w:rPr>
          <w:szCs w:val="22"/>
        </w:rPr>
        <w:t>XXXXXXXXXXXXXXXXXXXXXXXX</w:t>
      </w:r>
      <w:r w:rsidRPr="00B71E10">
        <w:rPr>
          <w:szCs w:val="22"/>
        </w:rPr>
        <w:t xml:space="preserve"> ) QUE PRESTA SERVICIO DE INSTRUCCIÓN DE NATACIÓN EN LAS INSTALACIONES PROPIEDAD DEL MUNICIPIO (ALBERCA TLAPALLAN) (https://melchor-ocampo.gob.mx/prensa/habilitan-alberca-y-constituyen-primera-escuela-de-natacion ), SITO EN CALLE CORREGIDORA PONIENTE 6, PUEBLO DE VISITACION, MUNICIPIO DE MELCHOR OCAMPO ESTADO DE MEXICO (</w:t>
      </w:r>
      <w:proofErr w:type="spellStart"/>
      <w:r w:rsidRPr="00B71E10">
        <w:rPr>
          <w:szCs w:val="22"/>
        </w:rPr>
        <w:t>https</w:t>
      </w:r>
      <w:r w:rsidR="008B53F7">
        <w:rPr>
          <w:szCs w:val="22"/>
        </w:rPr>
        <w:t>XXXXXXXXXXXXXXXXXXXXXXXX</w:t>
      </w:r>
      <w:proofErr w:type="spellEnd"/>
      <w:r w:rsidRPr="00B71E10">
        <w:rPr>
          <w:szCs w:val="22"/>
        </w:rPr>
        <w:t xml:space="preserve">) SOLICITO: I) CONTRATO CELEBRADO ENTRE EL PARTICULAR Y LA AUTORIDAD MUNICIPAL PARA EL USO DE LA ALBERCA Y LA PRESTACIÓN DE SERVICIOS POR PARTE DEL PARTICULAR. II) SOPORTE DOCUMENTAL DE LOS INGRESOS QUE LA ADMINISTRACIÓN MUNICIPAL HA RECIBIDO POR EL USO DE LA ALBERCA E INSTALACIONES POR PARTE DEL PARTICULAR CON QUIEN SE CELEBRÓ EL CONTRATO. III) SOPORTE DOCUMENTAL QUE COMPRUEBE QUE LOS INGRESOS MENCIONADOS EN EL NUMERAL ANTERIOR INGRESARON A LA TESORERÍA MUNICIPAL. IV) SOPORTE DOCUMENTAL DE LAS CERTIFICACIONES QUE POSEEN LOS INSTRUCTORES DE NATACIÓN QUE BRINDAN EL SERVICIO EN LA ALBERCA MUNICIPAL, ESTO FUNDAMENTADO EN EL NUMERAL 8 INCISOS A, B, C, D Y E DE LA NORMA </w:t>
      </w:r>
      <w:r w:rsidRPr="00B71E10">
        <w:rPr>
          <w:szCs w:val="22"/>
        </w:rPr>
        <w:lastRenderedPageBreak/>
        <w:t xml:space="preserve">TÉCNICA SANITARIA PARA INSTALACIONES ACUÁTICAS PUBLICADA EN LA GACETA DE GOBIERNO DEL ESTADO DE MEXICO (https://legislacion.edomex.gob.mx/sites/legislacion.edomex.gob.mx/files/files/pdf/gct/2019/jul251.pdf) V) SOPORTE DOCUMENTAL DE LA BITACORA DE OPERACIÓN DESDE LA FECHA DE CELEBRACIÓN DEL CONTRATO ENTRE LA AUTORIDAD MUNICIPAL Y EL PARTICULAR ENCARGADO DE LA OPERACIÓN DE LA ALBERCA, ESTO CON BASE EN EL APENDICE NORMATIVO “A” DE LA NORMA TÉCNICA SANITARIA PARA INSTALACIONES ACUÁTICAS PUBLICADA EN LA GACETA DE GOBIERNO DEL ESTADO DE MEXICO (https://legislacion.edomex.gob.mx/sites/legislacion.edomex.gob.mx/files/files/pdf/gct/2019/jul251.pdf) VI) VISTO BUENO DE PROTECCIÓN CIVIL DEL AÑO 2024 QUE AVALE LAS MEDIDAS MINIMAS DE SEGURIDAD QUE DEBE TENER UNA INSTALACIÓN DE ESTE TIPO. EN CASO DE ENTREGA DE INFORMACIÓN DISOCIADA, EL ACUERDO DE CLASIFICACIÓN DONDE EL COMITÉ DE TRANSPARENCIA, CONFIRME LA ELIMINACIÓN DE LOS DATOS PERSONALES EN LAS VERSIONES PÚBLICAS, DE CONFORMIDAD CON LOS ARTÍCULOS 49, FRACCIONES II Y VIII, 143, FRACCIÓN I Y 149 DE LA LEY DE TRANSPARENCIA Y ACCESO A LA INFORMACIÓN PÚBLICA DEL ESTADO DE MÉXICO Y MUNICIPIOS. Al respecto, se pone a su disposición el recibo de pago por concepto de aportación a mejoras, por pago del centro acuático NALU, antes "Alberca </w:t>
      </w:r>
      <w:proofErr w:type="spellStart"/>
      <w:r w:rsidRPr="00B71E10">
        <w:rPr>
          <w:szCs w:val="22"/>
        </w:rPr>
        <w:t>Tlapallan</w:t>
      </w:r>
      <w:proofErr w:type="spellEnd"/>
      <w:r w:rsidRPr="00B71E10">
        <w:rPr>
          <w:szCs w:val="22"/>
        </w:rPr>
        <w:t xml:space="preserve">", correspondiente a los meses de enero, febrero, marzo y abril, mismo que colma lo solicitado en los puntos II Y III, que a la letra dicen: II) SOPORTE DOCUMENTAL DE LOS INGRESOS QUE LA ADMINISTRACIÓN MUNICIPAL HA RECIBIDO POR EL USO DE LA ALBERCA E INSTALACIONES POR PARTE DEL PARTICULAR CON QUIEN SE CELEBRÓ EL CONTRATO. III) SOPORTE DOCUMENTAL QUE COMPRUEBE QUE LOS INGRESOS MENCIONADOS EN EL NUMERAL ANTERIOR INGRESARON A LA TESORERÍA MUNICIPAL. En cuanto a los puntos restantes hago de su conocimiento que esta Tesorería municipal se declara incompetente para realizar contestación acerca de los mismos, puesto que no forman parte de los archivos que puedan estar en posesión de esta Área Administrativa. Sin más por el momento me despido de usted quedando a su completa disposición para cualquier duda o aclaración. Por otra parte, le informo que este Sujeto Obligado tiene la obligación de proporcionar a los particulares la información que estos requieran en cumplimiento a sus derechos de acceso a la información pública, siempre y cuando esta no contemple el acceso a datos personales o información que encuadre en los supuestos señalados en la Ley de la Materia para ser clasificada como reservada o confidencial; no obstante, la obligación de proporcionar información no comprende el procesamiento de la </w:t>
      </w:r>
      <w:r w:rsidRPr="00B71E10">
        <w:rPr>
          <w:szCs w:val="22"/>
        </w:rPr>
        <w:lastRenderedPageBreak/>
        <w:t xml:space="preserve">misma, ni el presentarla conforme al interés del solicitante, además de que no se está en la obligación de generarla, resumirla, efectuar cálculos o practicar investigaciones.” (Sic) Por lo anteriormente expuesto y fundado, solicito a Usted se sirva tener por atendida la presente solicitud en tiempo y forma, a través del Sistema </w:t>
      </w:r>
      <w:proofErr w:type="spellStart"/>
      <w:r w:rsidRPr="00B71E10">
        <w:rPr>
          <w:szCs w:val="22"/>
        </w:rPr>
        <w:t>Saimex</w:t>
      </w:r>
      <w:proofErr w:type="spellEnd"/>
      <w:r w:rsidRPr="00B71E10">
        <w:rPr>
          <w:szCs w:val="22"/>
        </w:rPr>
        <w:t>; lo anterior, para los efectos legales a que haya lugar.</w:t>
      </w:r>
    </w:p>
    <w:p w14:paraId="0B661978" w14:textId="77777777" w:rsidR="006210F1" w:rsidRPr="00B71E10" w:rsidRDefault="006210F1" w:rsidP="00B71E10">
      <w:pPr>
        <w:rPr>
          <w:rFonts w:eastAsiaTheme="majorEastAsia"/>
          <w:szCs w:val="22"/>
        </w:rPr>
      </w:pPr>
    </w:p>
    <w:p w14:paraId="5A5DAB9E" w14:textId="77777777" w:rsidR="00E37A3F" w:rsidRPr="00B71E10" w:rsidRDefault="00E37A3F" w:rsidP="00B71E10">
      <w:pPr>
        <w:pStyle w:val="Ttulo2"/>
        <w:jc w:val="left"/>
        <w:rPr>
          <w:szCs w:val="22"/>
        </w:rPr>
      </w:pPr>
      <w:bookmarkStart w:id="11" w:name="_Toc174560955"/>
      <w:r w:rsidRPr="00B71E10">
        <w:rPr>
          <w:szCs w:val="22"/>
        </w:rPr>
        <w:t>DEL RECURSO DE REVISIÓN</w:t>
      </w:r>
      <w:bookmarkEnd w:id="11"/>
    </w:p>
    <w:p w14:paraId="2B216813" w14:textId="61ADBB2B" w:rsidR="00664420" w:rsidRPr="00B71E10" w:rsidRDefault="006E25BC" w:rsidP="00B71E10">
      <w:pPr>
        <w:pStyle w:val="Ttulo3"/>
        <w:rPr>
          <w:szCs w:val="22"/>
        </w:rPr>
      </w:pPr>
      <w:bookmarkStart w:id="12" w:name="_Toc174560956"/>
      <w:r w:rsidRPr="00B71E10">
        <w:rPr>
          <w:szCs w:val="22"/>
        </w:rPr>
        <w:t xml:space="preserve">a) </w:t>
      </w:r>
      <w:r w:rsidR="00664420" w:rsidRPr="00B71E10">
        <w:rPr>
          <w:szCs w:val="22"/>
        </w:rPr>
        <w:t>Interposición del Recurso de Revisión</w:t>
      </w:r>
      <w:bookmarkEnd w:id="12"/>
    </w:p>
    <w:p w14:paraId="6279C622" w14:textId="5BF3C95C" w:rsidR="00664420" w:rsidRPr="00B71E10" w:rsidRDefault="00664420" w:rsidP="00B71E10">
      <w:pPr>
        <w:autoSpaceDE w:val="0"/>
        <w:autoSpaceDN w:val="0"/>
        <w:adjustRightInd w:val="0"/>
        <w:ind w:right="-28"/>
        <w:rPr>
          <w:rFonts w:cs="Tahoma"/>
          <w:szCs w:val="22"/>
        </w:rPr>
      </w:pPr>
      <w:r w:rsidRPr="00B71E10">
        <w:rPr>
          <w:rFonts w:cs="Tahoma"/>
          <w:szCs w:val="22"/>
        </w:rPr>
        <w:t xml:space="preserve">El </w:t>
      </w:r>
      <w:r w:rsidR="00F62522" w:rsidRPr="00B71E10">
        <w:rPr>
          <w:rFonts w:cs="Tahoma"/>
          <w:b/>
          <w:bCs/>
          <w:szCs w:val="22"/>
        </w:rPr>
        <w:t>veintinueve de mayo</w:t>
      </w:r>
      <w:r w:rsidRPr="00B71E10">
        <w:rPr>
          <w:rFonts w:cs="Tahoma"/>
          <w:b/>
          <w:bCs/>
          <w:szCs w:val="22"/>
        </w:rPr>
        <w:t xml:space="preserve"> de dos mil </w:t>
      </w:r>
      <w:r w:rsidR="00E810F7" w:rsidRPr="00B71E10">
        <w:rPr>
          <w:rFonts w:cs="Tahoma"/>
          <w:b/>
          <w:bCs/>
          <w:szCs w:val="22"/>
        </w:rPr>
        <w:t>veinticuatro</w:t>
      </w:r>
      <w:r w:rsidR="00A61D5A" w:rsidRPr="00B71E10">
        <w:rPr>
          <w:rFonts w:cs="Tahoma"/>
          <w:b/>
          <w:bCs/>
          <w:szCs w:val="22"/>
        </w:rPr>
        <w:t>,</w:t>
      </w:r>
      <w:r w:rsidRPr="00B71E10">
        <w:rPr>
          <w:rFonts w:cs="Tahoma"/>
          <w:szCs w:val="22"/>
        </w:rPr>
        <w:t xml:space="preserve"> </w:t>
      </w:r>
      <w:r w:rsidR="00F75D23" w:rsidRPr="00B71E10">
        <w:rPr>
          <w:rFonts w:cs="Tahoma"/>
          <w:b/>
          <w:bCs/>
          <w:szCs w:val="22"/>
        </w:rPr>
        <w:t>LA PARTE RECURRENTE</w:t>
      </w:r>
      <w:r w:rsidR="00F75D23" w:rsidRPr="00B71E10">
        <w:rPr>
          <w:rFonts w:cs="Tahoma"/>
          <w:szCs w:val="22"/>
        </w:rPr>
        <w:t xml:space="preserve"> interpuso el recurso de revisión en contra de la respuesta emitida por el </w:t>
      </w:r>
      <w:r w:rsidR="00F75D23" w:rsidRPr="00B71E10">
        <w:rPr>
          <w:rFonts w:cs="Tahoma"/>
          <w:b/>
          <w:bCs/>
          <w:szCs w:val="22"/>
        </w:rPr>
        <w:t>SUJETO OBLIGADO</w:t>
      </w:r>
      <w:r w:rsidR="00953430" w:rsidRPr="00B71E10">
        <w:rPr>
          <w:rFonts w:cs="Tahoma"/>
          <w:szCs w:val="22"/>
        </w:rPr>
        <w:t xml:space="preserve">, mismo que fue registrado en el SAIMEX con el número de expediente </w:t>
      </w:r>
      <w:r w:rsidR="00F62522" w:rsidRPr="00B71E10">
        <w:rPr>
          <w:rFonts w:cs="Tahoma"/>
          <w:b/>
          <w:bCs/>
          <w:szCs w:val="22"/>
        </w:rPr>
        <w:t>03342/INFOEM/IP/RR/2024</w:t>
      </w:r>
      <w:r w:rsidR="00953430" w:rsidRPr="00B71E10">
        <w:rPr>
          <w:rFonts w:cs="Tahoma"/>
          <w:szCs w:val="22"/>
        </w:rPr>
        <w:t>, y en el cual manifiesta lo siguiente</w:t>
      </w:r>
      <w:r w:rsidRPr="00B71E10">
        <w:rPr>
          <w:rFonts w:cs="Tahoma"/>
          <w:szCs w:val="22"/>
        </w:rPr>
        <w:t>:</w:t>
      </w:r>
    </w:p>
    <w:p w14:paraId="74B30008" w14:textId="77777777" w:rsidR="00664420" w:rsidRPr="00B71E10" w:rsidRDefault="00664420" w:rsidP="00B71E10">
      <w:pPr>
        <w:tabs>
          <w:tab w:val="left" w:pos="4667"/>
        </w:tabs>
        <w:ind w:right="539"/>
        <w:rPr>
          <w:rFonts w:cs="Tahoma"/>
          <w:szCs w:val="22"/>
        </w:rPr>
      </w:pPr>
    </w:p>
    <w:p w14:paraId="66EBC1E5" w14:textId="77777777" w:rsidR="006210F1" w:rsidRPr="00B71E10" w:rsidRDefault="00664420" w:rsidP="00B71E10">
      <w:pPr>
        <w:tabs>
          <w:tab w:val="left" w:pos="4667"/>
        </w:tabs>
        <w:ind w:left="567" w:right="539"/>
        <w:rPr>
          <w:rFonts w:cs="Tahoma"/>
          <w:b/>
          <w:iCs/>
          <w:szCs w:val="22"/>
        </w:rPr>
      </w:pPr>
      <w:r w:rsidRPr="00B71E10">
        <w:rPr>
          <w:rFonts w:cs="Tahoma"/>
          <w:b/>
          <w:iCs/>
          <w:szCs w:val="22"/>
        </w:rPr>
        <w:t>ACTO IMPUGNADO</w:t>
      </w:r>
    </w:p>
    <w:p w14:paraId="12153283" w14:textId="7D7A5BF5" w:rsidR="00664420" w:rsidRPr="00B71E10" w:rsidRDefault="00664420" w:rsidP="00B71E10">
      <w:pPr>
        <w:tabs>
          <w:tab w:val="left" w:pos="4667"/>
        </w:tabs>
        <w:ind w:left="567" w:right="539"/>
        <w:rPr>
          <w:rFonts w:cs="Tahoma"/>
          <w:b/>
          <w:iCs/>
          <w:szCs w:val="22"/>
        </w:rPr>
      </w:pPr>
      <w:r w:rsidRPr="00B71E10">
        <w:rPr>
          <w:rFonts w:cs="Tahoma"/>
          <w:b/>
          <w:iCs/>
          <w:szCs w:val="22"/>
        </w:rPr>
        <w:tab/>
      </w:r>
    </w:p>
    <w:p w14:paraId="6AE8EA9A" w14:textId="5F2DFE2D" w:rsidR="00664420" w:rsidRPr="00B71E10" w:rsidRDefault="00A61D5A" w:rsidP="00B71E10">
      <w:pPr>
        <w:pStyle w:val="Puesto"/>
        <w:rPr>
          <w:szCs w:val="22"/>
        </w:rPr>
      </w:pPr>
      <w:r w:rsidRPr="00B71E10">
        <w:rPr>
          <w:szCs w:val="22"/>
        </w:rPr>
        <w:t>“NO SE ENTREGA LA INFORMACION SOLICITADA</w:t>
      </w:r>
      <w:r w:rsidR="005856CA" w:rsidRPr="00B71E10">
        <w:rPr>
          <w:szCs w:val="22"/>
        </w:rPr>
        <w:t>"</w:t>
      </w:r>
    </w:p>
    <w:p w14:paraId="6238FEEF" w14:textId="77777777" w:rsidR="005856CA" w:rsidRPr="00B71E10" w:rsidRDefault="005856CA" w:rsidP="00B71E10">
      <w:pPr>
        <w:tabs>
          <w:tab w:val="left" w:pos="4667"/>
        </w:tabs>
        <w:ind w:left="567" w:right="539"/>
        <w:rPr>
          <w:rFonts w:cs="Tahoma"/>
          <w:b/>
          <w:iCs/>
          <w:szCs w:val="22"/>
        </w:rPr>
      </w:pPr>
    </w:p>
    <w:p w14:paraId="5A26CA2D" w14:textId="77777777" w:rsidR="006210F1" w:rsidRPr="00B71E10" w:rsidRDefault="00664420" w:rsidP="00B71E10">
      <w:pPr>
        <w:tabs>
          <w:tab w:val="left" w:pos="4667"/>
        </w:tabs>
        <w:ind w:left="567" w:right="539"/>
        <w:rPr>
          <w:rFonts w:cs="Tahoma"/>
          <w:b/>
          <w:iCs/>
          <w:szCs w:val="22"/>
        </w:rPr>
      </w:pPr>
      <w:r w:rsidRPr="00B71E10">
        <w:rPr>
          <w:rFonts w:cs="Tahoma"/>
          <w:b/>
          <w:iCs/>
          <w:szCs w:val="22"/>
        </w:rPr>
        <w:t>RAZONES O MOTIVOS DE LA INCONFORMIDAD</w:t>
      </w:r>
    </w:p>
    <w:p w14:paraId="047D036B" w14:textId="1D270A13" w:rsidR="00664420" w:rsidRPr="00B71E10" w:rsidRDefault="00664420" w:rsidP="00B71E10">
      <w:pPr>
        <w:tabs>
          <w:tab w:val="left" w:pos="4667"/>
        </w:tabs>
        <w:ind w:left="567" w:right="539"/>
        <w:rPr>
          <w:rFonts w:cs="Tahoma"/>
          <w:b/>
          <w:iCs/>
          <w:szCs w:val="22"/>
        </w:rPr>
      </w:pPr>
      <w:r w:rsidRPr="00B71E10">
        <w:rPr>
          <w:rFonts w:cs="Tahoma"/>
          <w:b/>
          <w:iCs/>
          <w:szCs w:val="22"/>
        </w:rPr>
        <w:tab/>
      </w:r>
    </w:p>
    <w:p w14:paraId="48FE75EA" w14:textId="6502BB74" w:rsidR="00664420" w:rsidRPr="00B71E10" w:rsidRDefault="00A61D5A" w:rsidP="00B71E10">
      <w:pPr>
        <w:pStyle w:val="Puesto"/>
        <w:rPr>
          <w:szCs w:val="22"/>
        </w:rPr>
      </w:pPr>
      <w:r w:rsidRPr="00B71E10">
        <w:rPr>
          <w:szCs w:val="22"/>
        </w:rPr>
        <w:t>EL SUJETO OBLIGADO MANIFIESTA EN SU RESPUESTA POSEER PARTE DE LA INFORMACIÓN SOLICITADA, DICIENDO QUE ANEXA ARCHIVO, PERO NO HAY NINGUN ARCHIVO EN LA RESPUESTA EMITIDA, ADEMAS DE QUE TESORERÍA SE DECLARA INCOMPETENTE, SIENDO QUE ES UNA DE SUS FUNCIONES ES RECIBIR LOS INGRESOS.</w:t>
      </w:r>
    </w:p>
    <w:p w14:paraId="34DE365F" w14:textId="77777777" w:rsidR="00A61D5A" w:rsidRPr="00B71E10" w:rsidRDefault="00A61D5A" w:rsidP="00B71E10">
      <w:pPr>
        <w:tabs>
          <w:tab w:val="left" w:pos="4667"/>
        </w:tabs>
        <w:ind w:right="567"/>
        <w:rPr>
          <w:rFonts w:cs="Tahoma"/>
          <w:b/>
          <w:bCs/>
          <w:szCs w:val="22"/>
        </w:rPr>
      </w:pPr>
    </w:p>
    <w:p w14:paraId="6804DEF1" w14:textId="3C4F6CB5" w:rsidR="00664420" w:rsidRPr="00B71E10" w:rsidRDefault="006E25BC" w:rsidP="00B71E10">
      <w:pPr>
        <w:pStyle w:val="Ttulo3"/>
        <w:rPr>
          <w:szCs w:val="22"/>
        </w:rPr>
      </w:pPr>
      <w:bookmarkStart w:id="13" w:name="_Toc174560957"/>
      <w:r w:rsidRPr="00B71E10">
        <w:rPr>
          <w:szCs w:val="22"/>
        </w:rPr>
        <w:t>b</w:t>
      </w:r>
      <w:r w:rsidR="00664420" w:rsidRPr="00B71E10">
        <w:rPr>
          <w:szCs w:val="22"/>
        </w:rPr>
        <w:t>) Turno del Recurso de Revisión</w:t>
      </w:r>
      <w:bookmarkEnd w:id="13"/>
    </w:p>
    <w:p w14:paraId="1173671B" w14:textId="7930F7B7" w:rsidR="00C72DAA" w:rsidRPr="00B71E10" w:rsidRDefault="00C72DAA" w:rsidP="00B71E10">
      <w:pPr>
        <w:rPr>
          <w:szCs w:val="22"/>
        </w:rPr>
      </w:pPr>
      <w:r w:rsidRPr="00B71E10">
        <w:rPr>
          <w:szCs w:val="22"/>
        </w:rPr>
        <w:t>Con fundamento en el artículo 185, fracción I de la Ley de Transparencia y Acceso a la Información Pública del Estado de México y Municipios, el</w:t>
      </w:r>
      <w:r w:rsidRPr="00B71E10">
        <w:rPr>
          <w:b/>
          <w:bCs/>
          <w:szCs w:val="22"/>
        </w:rPr>
        <w:t xml:space="preserve"> </w:t>
      </w:r>
      <w:r w:rsidR="00A61D5A" w:rsidRPr="00B71E10">
        <w:rPr>
          <w:rFonts w:cs="Tahoma"/>
          <w:b/>
          <w:bCs/>
          <w:szCs w:val="22"/>
        </w:rPr>
        <w:t xml:space="preserve">veintinueve de mayo de dos mil </w:t>
      </w:r>
      <w:r w:rsidR="00A61D5A" w:rsidRPr="00B71E10">
        <w:rPr>
          <w:rFonts w:cs="Tahoma"/>
          <w:b/>
          <w:bCs/>
          <w:szCs w:val="22"/>
        </w:rPr>
        <w:lastRenderedPageBreak/>
        <w:t>veinticuatro,</w:t>
      </w:r>
      <w:r w:rsidRPr="00B71E10">
        <w:rPr>
          <w:szCs w:val="22"/>
        </w:rPr>
        <w:t xml:space="preserve"> se turnó el recurso de revisión a través del</w:t>
      </w:r>
      <w:r w:rsidRPr="00B71E10">
        <w:rPr>
          <w:rFonts w:eastAsia="Arial Unicode MS"/>
          <w:szCs w:val="22"/>
        </w:rPr>
        <w:t xml:space="preserve"> </w:t>
      </w:r>
      <w:r w:rsidRPr="00B71E10">
        <w:rPr>
          <w:rFonts w:eastAsia="Arial Unicode MS"/>
          <w:bCs/>
          <w:szCs w:val="22"/>
        </w:rPr>
        <w:t>SAIMEX</w:t>
      </w:r>
      <w:r w:rsidRPr="00B71E10">
        <w:rPr>
          <w:szCs w:val="22"/>
        </w:rPr>
        <w:t xml:space="preserve"> a la </w:t>
      </w:r>
      <w:r w:rsidRPr="00B71E10">
        <w:rPr>
          <w:b/>
          <w:szCs w:val="22"/>
        </w:rPr>
        <w:t>Comisionada Sharon Cristina Morales Martínez</w:t>
      </w:r>
      <w:r w:rsidRPr="00B71E10">
        <w:rPr>
          <w:bCs/>
          <w:szCs w:val="22"/>
        </w:rPr>
        <w:t xml:space="preserve">, </w:t>
      </w:r>
      <w:r w:rsidRPr="00B71E10">
        <w:rPr>
          <w:szCs w:val="22"/>
        </w:rPr>
        <w:t xml:space="preserve">a efecto de decretar su admisión o desechamiento. </w:t>
      </w:r>
    </w:p>
    <w:p w14:paraId="18F305CB" w14:textId="77777777" w:rsidR="00664420" w:rsidRPr="00B71E10" w:rsidRDefault="00664420" w:rsidP="00B71E10">
      <w:pPr>
        <w:rPr>
          <w:rFonts w:eastAsia="Batang" w:cs="Tahoma"/>
          <w:bCs/>
          <w:szCs w:val="22"/>
        </w:rPr>
      </w:pPr>
    </w:p>
    <w:p w14:paraId="3E31EC2D" w14:textId="295256A1" w:rsidR="00664420" w:rsidRPr="00B71E10" w:rsidRDefault="006E25BC" w:rsidP="00B71E10">
      <w:pPr>
        <w:pStyle w:val="Ttulo3"/>
        <w:rPr>
          <w:szCs w:val="22"/>
        </w:rPr>
      </w:pPr>
      <w:bookmarkStart w:id="14" w:name="_Toc174560958"/>
      <w:r w:rsidRPr="00B71E10">
        <w:rPr>
          <w:szCs w:val="22"/>
        </w:rPr>
        <w:t>c</w:t>
      </w:r>
      <w:r w:rsidR="00664420" w:rsidRPr="00B71E10">
        <w:rPr>
          <w:szCs w:val="22"/>
        </w:rPr>
        <w:t>) Admisión del Recurso de Revisión</w:t>
      </w:r>
      <w:bookmarkEnd w:id="14"/>
    </w:p>
    <w:p w14:paraId="240447D5" w14:textId="37F1D190" w:rsidR="000E09C4" w:rsidRPr="00B71E10" w:rsidRDefault="000E09C4" w:rsidP="00B71E10">
      <w:pPr>
        <w:rPr>
          <w:rFonts w:cs="Arial"/>
          <w:szCs w:val="22"/>
        </w:rPr>
      </w:pPr>
      <w:r w:rsidRPr="00B71E10">
        <w:rPr>
          <w:rFonts w:cs="Arial"/>
          <w:szCs w:val="22"/>
        </w:rPr>
        <w:t xml:space="preserve">El </w:t>
      </w:r>
      <w:r w:rsidR="00A61D5A" w:rsidRPr="00B71E10">
        <w:rPr>
          <w:rFonts w:cs="Tahoma"/>
          <w:b/>
          <w:bCs/>
          <w:szCs w:val="22"/>
        </w:rPr>
        <w:t>treinta de mayo de dos mil veinticuatro</w:t>
      </w:r>
      <w:r w:rsidR="00A61D5A" w:rsidRPr="00B71E10">
        <w:rPr>
          <w:rFonts w:cs="Tahoma"/>
          <w:szCs w:val="22"/>
        </w:rPr>
        <w:t xml:space="preserve">, </w:t>
      </w:r>
      <w:r w:rsidRPr="00B71E10">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71E10">
        <w:rPr>
          <w:rFonts w:cs="Arial"/>
          <w:szCs w:val="22"/>
        </w:rPr>
        <w:t>, fracción II</w:t>
      </w:r>
      <w:r w:rsidRPr="00B71E10">
        <w:rPr>
          <w:rFonts w:cs="Arial"/>
          <w:szCs w:val="22"/>
        </w:rPr>
        <w:t xml:space="preserve"> de la Ley de Transparencia y Acceso a la Información Pública del Estado de México y Municipios.</w:t>
      </w:r>
    </w:p>
    <w:p w14:paraId="34EC3F86" w14:textId="77777777" w:rsidR="00D2790D" w:rsidRPr="00B71E10" w:rsidRDefault="00D2790D" w:rsidP="00B71E10">
      <w:pPr>
        <w:rPr>
          <w:rFonts w:cs="Arial"/>
          <w:szCs w:val="22"/>
        </w:rPr>
      </w:pPr>
    </w:p>
    <w:p w14:paraId="3B820F58" w14:textId="5EBF1699" w:rsidR="00865CF4" w:rsidRPr="00B71E10" w:rsidRDefault="006E25BC" w:rsidP="00B71E10">
      <w:pPr>
        <w:pStyle w:val="Ttulo3"/>
        <w:rPr>
          <w:szCs w:val="22"/>
        </w:rPr>
      </w:pPr>
      <w:bookmarkStart w:id="15" w:name="_Toc174560959"/>
      <w:r w:rsidRPr="00B71E10">
        <w:rPr>
          <w:szCs w:val="22"/>
        </w:rPr>
        <w:t>d</w:t>
      </w:r>
      <w:r w:rsidR="00D2790D" w:rsidRPr="00B71E10">
        <w:rPr>
          <w:szCs w:val="22"/>
        </w:rPr>
        <w:t xml:space="preserve">) </w:t>
      </w:r>
      <w:r w:rsidR="00865CF4" w:rsidRPr="00B71E10">
        <w:rPr>
          <w:szCs w:val="22"/>
        </w:rPr>
        <w:t>Informe Justificado del Sujeto Obligado</w:t>
      </w:r>
      <w:bookmarkEnd w:id="15"/>
    </w:p>
    <w:p w14:paraId="3E5862F0" w14:textId="77777777" w:rsidR="00A61D5A" w:rsidRPr="00B71E10" w:rsidRDefault="00A61D5A" w:rsidP="00B71E10">
      <w:pPr>
        <w:rPr>
          <w:szCs w:val="22"/>
        </w:rPr>
      </w:pPr>
      <w:r w:rsidRPr="00B71E10">
        <w:rPr>
          <w:b/>
          <w:szCs w:val="22"/>
        </w:rPr>
        <w:t xml:space="preserve">EL SUJETO OBLIGADO </w:t>
      </w:r>
      <w:r w:rsidRPr="00B71E10">
        <w:rPr>
          <w:szCs w:val="22"/>
        </w:rPr>
        <w:t>no rindió su informe justificado dentro del término legalmente concedido para tal efecto.</w:t>
      </w:r>
    </w:p>
    <w:p w14:paraId="66BA6FC7" w14:textId="77777777" w:rsidR="00865CF4" w:rsidRPr="00B71E10" w:rsidRDefault="00865CF4" w:rsidP="00B71E10">
      <w:pPr>
        <w:rPr>
          <w:rFonts w:cs="Tahoma"/>
          <w:bCs/>
          <w:szCs w:val="22"/>
        </w:rPr>
      </w:pPr>
    </w:p>
    <w:p w14:paraId="755B7730" w14:textId="2A0EB956" w:rsidR="00664420" w:rsidRPr="00B71E10" w:rsidRDefault="00E810F7" w:rsidP="00B71E10">
      <w:pPr>
        <w:pStyle w:val="Ttulo3"/>
        <w:rPr>
          <w:szCs w:val="22"/>
          <w:lang w:val="es-ES"/>
        </w:rPr>
      </w:pPr>
      <w:bookmarkStart w:id="16" w:name="_Toc174560960"/>
      <w:r w:rsidRPr="00B71E10">
        <w:rPr>
          <w:rFonts w:eastAsia="Calibri"/>
          <w:bCs/>
          <w:szCs w:val="22"/>
          <w:lang w:eastAsia="en-US"/>
        </w:rPr>
        <w:t>e</w:t>
      </w:r>
      <w:r w:rsidR="00664420" w:rsidRPr="00B71E10">
        <w:rPr>
          <w:rFonts w:eastAsia="Calibri"/>
          <w:bCs/>
          <w:szCs w:val="22"/>
          <w:lang w:eastAsia="en-US"/>
        </w:rPr>
        <w:t>)</w:t>
      </w:r>
      <w:r w:rsidR="00664420" w:rsidRPr="00B71E10">
        <w:rPr>
          <w:szCs w:val="22"/>
        </w:rPr>
        <w:t xml:space="preserve"> </w:t>
      </w:r>
      <w:r w:rsidR="00865CF4" w:rsidRPr="00B71E10">
        <w:rPr>
          <w:szCs w:val="22"/>
          <w:lang w:val="es-ES"/>
        </w:rPr>
        <w:t>Manifestaciones de la Parte Recurrente</w:t>
      </w:r>
      <w:bookmarkEnd w:id="16"/>
    </w:p>
    <w:p w14:paraId="001585DB" w14:textId="7D358610" w:rsidR="00A61D5A" w:rsidRPr="00B71E10" w:rsidRDefault="00A61D5A" w:rsidP="00B71E10">
      <w:pPr>
        <w:rPr>
          <w:szCs w:val="22"/>
        </w:rPr>
      </w:pPr>
      <w:r w:rsidRPr="00B71E10">
        <w:rPr>
          <w:b/>
          <w:szCs w:val="22"/>
        </w:rPr>
        <w:t xml:space="preserve">LA PARTE RECURRENTE </w:t>
      </w:r>
      <w:r w:rsidRPr="00B71E10">
        <w:rPr>
          <w:szCs w:val="22"/>
        </w:rPr>
        <w:t>no realizó manifestación alguna dentro del término legalmente concedido para tal efecto, ni presentó pruebas o alegatos.</w:t>
      </w:r>
    </w:p>
    <w:p w14:paraId="09650BC7" w14:textId="77777777" w:rsidR="00A61D5A" w:rsidRPr="00B71E10" w:rsidRDefault="00A61D5A" w:rsidP="00B71E10">
      <w:pPr>
        <w:rPr>
          <w:szCs w:val="22"/>
        </w:rPr>
      </w:pPr>
    </w:p>
    <w:p w14:paraId="0E651988" w14:textId="0E0E341C" w:rsidR="00664420" w:rsidRPr="00B71E10" w:rsidRDefault="007C6859" w:rsidP="00B71E10">
      <w:pPr>
        <w:pStyle w:val="Ttulo3"/>
        <w:rPr>
          <w:szCs w:val="22"/>
        </w:rPr>
      </w:pPr>
      <w:bookmarkStart w:id="17" w:name="_Toc174560961"/>
      <w:r w:rsidRPr="00B71E10">
        <w:rPr>
          <w:szCs w:val="22"/>
        </w:rPr>
        <w:t>f</w:t>
      </w:r>
      <w:r w:rsidR="00664420" w:rsidRPr="00B71E10">
        <w:rPr>
          <w:szCs w:val="22"/>
        </w:rPr>
        <w:t>) Cierre de instrucción</w:t>
      </w:r>
      <w:bookmarkEnd w:id="17"/>
    </w:p>
    <w:p w14:paraId="79AF95DC" w14:textId="67461D55" w:rsidR="00664420" w:rsidRPr="00B71E10" w:rsidRDefault="00BF091A" w:rsidP="00B71E10">
      <w:pPr>
        <w:rPr>
          <w:rFonts w:cs="Tahoma"/>
          <w:szCs w:val="22"/>
        </w:rPr>
      </w:pPr>
      <w:r w:rsidRPr="00B71E10">
        <w:rPr>
          <w:rFonts w:cs="Tahoma"/>
          <w:szCs w:val="22"/>
        </w:rPr>
        <w:t>Al no existir diligencias pendientes por desahogar</w:t>
      </w:r>
      <w:r w:rsidRPr="00B71E10">
        <w:rPr>
          <w:rFonts w:cs="Arial"/>
          <w:szCs w:val="22"/>
        </w:rPr>
        <w:t xml:space="preserve">, el </w:t>
      </w:r>
      <w:r w:rsidR="00762102" w:rsidRPr="00B71E10">
        <w:rPr>
          <w:rFonts w:cs="Tahoma"/>
          <w:b/>
          <w:bCs/>
          <w:szCs w:val="22"/>
        </w:rPr>
        <w:t>primero</w:t>
      </w:r>
      <w:r w:rsidR="0096663A" w:rsidRPr="00B71E10">
        <w:rPr>
          <w:rFonts w:cs="Tahoma"/>
          <w:b/>
          <w:bCs/>
          <w:szCs w:val="22"/>
        </w:rPr>
        <w:t xml:space="preserve"> de julio</w:t>
      </w:r>
      <w:r w:rsidR="00E810F7" w:rsidRPr="00B71E10">
        <w:rPr>
          <w:rFonts w:cs="Tahoma"/>
          <w:b/>
          <w:bCs/>
          <w:szCs w:val="22"/>
        </w:rPr>
        <w:t xml:space="preserve"> de dos mil veinticuatro</w:t>
      </w:r>
      <w:r w:rsidR="00E810F7" w:rsidRPr="00B71E10">
        <w:rPr>
          <w:rFonts w:cs="Tahoma"/>
          <w:szCs w:val="22"/>
        </w:rPr>
        <w:t xml:space="preserve"> </w:t>
      </w:r>
      <w:r w:rsidRPr="00B71E10">
        <w:rPr>
          <w:rFonts w:cs="Arial"/>
          <w:szCs w:val="22"/>
        </w:rPr>
        <w:t xml:space="preserve">la </w:t>
      </w:r>
      <w:r w:rsidRPr="00B71E10">
        <w:rPr>
          <w:rFonts w:cs="Arial"/>
          <w:b/>
          <w:bCs/>
          <w:szCs w:val="22"/>
        </w:rPr>
        <w:t xml:space="preserve">Comisionada </w:t>
      </w:r>
      <w:r w:rsidRPr="00B71E10">
        <w:rPr>
          <w:b/>
          <w:szCs w:val="22"/>
        </w:rPr>
        <w:t xml:space="preserve">Sharon Cristina Morales Martínez </w:t>
      </w:r>
      <w:r w:rsidRPr="00B71E10">
        <w:rPr>
          <w:rFonts w:cs="Arial"/>
          <w:szCs w:val="22"/>
        </w:rPr>
        <w:t>acordó el cierre de instrucción</w:t>
      </w:r>
      <w:r w:rsidR="0011350D" w:rsidRPr="00B71E10">
        <w:rPr>
          <w:rFonts w:cs="Arial"/>
          <w:szCs w:val="22"/>
        </w:rPr>
        <w:t xml:space="preserve"> y</w:t>
      </w:r>
      <w:r w:rsidRPr="00B71E10">
        <w:rPr>
          <w:rFonts w:cs="Arial"/>
          <w:szCs w:val="22"/>
        </w:rPr>
        <w:t xml:space="preserve"> </w:t>
      </w:r>
      <w:r w:rsidR="0011350D" w:rsidRPr="00B71E10">
        <w:rPr>
          <w:rFonts w:cs="Arial"/>
          <w:szCs w:val="22"/>
        </w:rPr>
        <w:t xml:space="preserve">la </w:t>
      </w:r>
      <w:r w:rsidRPr="00B71E10">
        <w:rPr>
          <w:rFonts w:cs="Arial"/>
          <w:szCs w:val="22"/>
        </w:rPr>
        <w:t xml:space="preserve">remisión del expediente a efecto de ser resuelto, de conformidad con lo establecido en el artículo 185 fracciones VI y VIII de la Ley de Transparencia y Acceso a la Información Pública </w:t>
      </w:r>
      <w:r w:rsidRPr="00B71E10">
        <w:rPr>
          <w:rFonts w:cs="Arial"/>
          <w:szCs w:val="22"/>
        </w:rPr>
        <w:lastRenderedPageBreak/>
        <w:t>del Estado de México y Municipios</w:t>
      </w:r>
      <w:r w:rsidRPr="00B71E10">
        <w:rPr>
          <w:szCs w:val="22"/>
        </w:rPr>
        <w:t>.</w:t>
      </w:r>
      <w:r w:rsidR="0011350D" w:rsidRPr="00B71E10">
        <w:rPr>
          <w:szCs w:val="22"/>
        </w:rPr>
        <w:t xml:space="preserve"> Dicho acuerdo </w:t>
      </w:r>
      <w:r w:rsidR="00664420" w:rsidRPr="00B71E10">
        <w:rPr>
          <w:rFonts w:cs="Tahoma"/>
          <w:szCs w:val="22"/>
        </w:rPr>
        <w:t xml:space="preserve">fue notificado a las partes el mismo día a través del </w:t>
      </w:r>
      <w:r w:rsidR="00664420" w:rsidRPr="00B71E10">
        <w:rPr>
          <w:rFonts w:cs="Tahoma"/>
          <w:b/>
          <w:szCs w:val="22"/>
          <w:lang w:val="es-ES"/>
        </w:rPr>
        <w:t>SAIMEX</w:t>
      </w:r>
      <w:r w:rsidR="00664420" w:rsidRPr="00B71E10">
        <w:rPr>
          <w:rFonts w:cs="Tahoma"/>
          <w:szCs w:val="22"/>
        </w:rPr>
        <w:t>.</w:t>
      </w:r>
    </w:p>
    <w:p w14:paraId="48D705B1" w14:textId="77777777" w:rsidR="00D332D7" w:rsidRPr="00B71E10" w:rsidRDefault="00D332D7" w:rsidP="00B71E10">
      <w:pPr>
        <w:rPr>
          <w:rFonts w:cs="Tahoma"/>
          <w:szCs w:val="22"/>
        </w:rPr>
      </w:pPr>
    </w:p>
    <w:p w14:paraId="7DA506E8" w14:textId="278AF0BC" w:rsidR="00D332D7" w:rsidRPr="00B71E10" w:rsidRDefault="00D332D7" w:rsidP="00B71E10">
      <w:pPr>
        <w:pStyle w:val="Ttulo3"/>
        <w:rPr>
          <w:rFonts w:eastAsia="Calibri"/>
          <w:szCs w:val="22"/>
        </w:rPr>
      </w:pPr>
      <w:bookmarkStart w:id="18" w:name="_Toc165402852"/>
      <w:bookmarkStart w:id="19" w:name="_Toc174007527"/>
      <w:bookmarkStart w:id="20" w:name="_Toc174560962"/>
      <w:r w:rsidRPr="00B71E10">
        <w:rPr>
          <w:rFonts w:eastAsia="Calibri"/>
          <w:szCs w:val="22"/>
        </w:rPr>
        <w:t>g) Ampliación de plazo para resolver el Recurso de Revisión</w:t>
      </w:r>
      <w:bookmarkEnd w:id="18"/>
      <w:bookmarkEnd w:id="19"/>
      <w:bookmarkEnd w:id="20"/>
    </w:p>
    <w:p w14:paraId="3F06F3D5" w14:textId="567E3B86" w:rsidR="00D332D7" w:rsidRPr="00B71E10" w:rsidRDefault="00D332D7" w:rsidP="00B71E10">
      <w:pPr>
        <w:tabs>
          <w:tab w:val="left" w:pos="3261"/>
        </w:tabs>
        <w:rPr>
          <w:rFonts w:eastAsia="Calibri" w:cs="Tahoma"/>
          <w:szCs w:val="22"/>
        </w:rPr>
      </w:pPr>
      <w:r w:rsidRPr="00B71E10">
        <w:rPr>
          <w:rFonts w:eastAsia="Calibri" w:cs="Tahoma"/>
          <w:szCs w:val="22"/>
        </w:rPr>
        <w:t xml:space="preserve">Con fundamento en lo dispuesto en el artículo 181, párrafo tercero, de la Ley de Transparencia y Acceso a la Información Pública del Estado de México y Municipios, </w:t>
      </w:r>
      <w:r w:rsidRPr="00B71E10">
        <w:rPr>
          <w:rFonts w:eastAsia="Calibri" w:cs="Tahoma"/>
          <w:b/>
          <w:bCs/>
          <w:szCs w:val="22"/>
        </w:rPr>
        <w:t>el diecinueve de julio de dos mil veinticuatro,</w:t>
      </w:r>
      <w:r w:rsidRPr="00B71E10">
        <w:rPr>
          <w:rFonts w:eastAsia="Calibri" w:cs="Tahoma"/>
          <w:szCs w:val="22"/>
        </w:rPr>
        <w:t xml:space="preserve"> se notificó acuerdo por medio del cual se determinó ampliar por un periodo razonable el plazo para resolver el presente Recurso de Revisión.</w:t>
      </w:r>
    </w:p>
    <w:p w14:paraId="08C50E78" w14:textId="77777777" w:rsidR="00D332D7" w:rsidRPr="00B71E10" w:rsidRDefault="00D332D7" w:rsidP="00B71E10">
      <w:pPr>
        <w:tabs>
          <w:tab w:val="left" w:pos="3261"/>
        </w:tabs>
        <w:rPr>
          <w:rFonts w:eastAsia="Calibri" w:cs="Tahoma"/>
          <w:szCs w:val="22"/>
        </w:rPr>
      </w:pPr>
    </w:p>
    <w:p w14:paraId="0AC8CE24"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498E590"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08AB9EC8"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AF70D7D"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32CD3C0B"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w:t>
      </w:r>
      <w:r w:rsidRPr="00B71E10">
        <w:rPr>
          <w:rStyle w:val="eop"/>
          <w:rFonts w:cs="Segoe UI"/>
          <w:sz w:val="22"/>
          <w:szCs w:val="22"/>
        </w:rPr>
        <w:lastRenderedPageBreak/>
        <w:t>cuasi jurisdiccionales, tanto por la complejidad de los hechos, como por el número de casos que conocen.</w:t>
      </w:r>
    </w:p>
    <w:p w14:paraId="06853E5A"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40B5B9B1"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16A1A195"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51C08248" w14:textId="77777777" w:rsidR="00D332D7" w:rsidRPr="00B71E10" w:rsidRDefault="00D332D7" w:rsidP="00B71E10">
      <w:pPr>
        <w:pStyle w:val="paragraph"/>
        <w:spacing w:before="0" w:beforeAutospacing="0" w:after="0" w:afterAutospacing="0"/>
        <w:ind w:left="567" w:right="539"/>
        <w:textAlignment w:val="baseline"/>
        <w:rPr>
          <w:rStyle w:val="eop"/>
          <w:rFonts w:cs="Segoe UI"/>
          <w:sz w:val="22"/>
          <w:szCs w:val="22"/>
        </w:rPr>
      </w:pPr>
      <w:r w:rsidRPr="00B71E10">
        <w:rPr>
          <w:rStyle w:val="eop"/>
          <w:rFonts w:cs="Segoe UI"/>
          <w:b/>
          <w:bCs/>
          <w:sz w:val="22"/>
          <w:szCs w:val="22"/>
        </w:rPr>
        <w:t>Complejidad del asunto:</w:t>
      </w:r>
      <w:r w:rsidRPr="00B71E10">
        <w:rPr>
          <w:rStyle w:val="eop"/>
          <w:rFonts w:cs="Segoe UI"/>
          <w:sz w:val="22"/>
          <w:szCs w:val="22"/>
        </w:rPr>
        <w:t xml:space="preserve"> La complejidad de la prueba, la pluralidad de sujetos procesales, el tiempo transcurrido, las características y contexto del recurso.</w:t>
      </w:r>
    </w:p>
    <w:p w14:paraId="6152E3FD" w14:textId="77777777" w:rsidR="00D332D7" w:rsidRPr="00B71E10" w:rsidRDefault="00D332D7" w:rsidP="00B71E10">
      <w:pPr>
        <w:pStyle w:val="paragraph"/>
        <w:spacing w:before="0" w:beforeAutospacing="0" w:after="0" w:afterAutospacing="0"/>
        <w:ind w:left="567" w:right="539"/>
        <w:textAlignment w:val="baseline"/>
        <w:rPr>
          <w:rStyle w:val="eop"/>
          <w:rFonts w:cs="Segoe UI"/>
          <w:sz w:val="22"/>
          <w:szCs w:val="22"/>
        </w:rPr>
      </w:pPr>
      <w:r w:rsidRPr="00B71E10">
        <w:rPr>
          <w:rStyle w:val="eop"/>
          <w:rFonts w:cs="Segoe UI"/>
          <w:b/>
          <w:bCs/>
          <w:sz w:val="22"/>
          <w:szCs w:val="22"/>
        </w:rPr>
        <w:t>Actividad Procesal del interesado:</w:t>
      </w:r>
      <w:r w:rsidRPr="00B71E10">
        <w:rPr>
          <w:rStyle w:val="eop"/>
          <w:rFonts w:cs="Segoe UI"/>
          <w:sz w:val="22"/>
          <w:szCs w:val="22"/>
        </w:rPr>
        <w:t xml:space="preserve"> Acciones u omisiones del interesado.</w:t>
      </w:r>
    </w:p>
    <w:p w14:paraId="440146F6" w14:textId="77777777" w:rsidR="00D332D7" w:rsidRPr="00B71E10" w:rsidRDefault="00D332D7" w:rsidP="00B71E10">
      <w:pPr>
        <w:pStyle w:val="paragraph"/>
        <w:spacing w:before="0" w:beforeAutospacing="0" w:after="0" w:afterAutospacing="0"/>
        <w:ind w:left="567" w:right="539"/>
        <w:textAlignment w:val="baseline"/>
        <w:rPr>
          <w:rStyle w:val="eop"/>
          <w:rFonts w:cs="Segoe UI"/>
          <w:sz w:val="22"/>
          <w:szCs w:val="22"/>
        </w:rPr>
      </w:pPr>
      <w:r w:rsidRPr="00B71E10">
        <w:rPr>
          <w:rStyle w:val="eop"/>
          <w:rFonts w:cs="Segoe UI"/>
          <w:b/>
          <w:bCs/>
          <w:sz w:val="22"/>
          <w:szCs w:val="22"/>
        </w:rPr>
        <w:t>Conducta de la Autoridad:</w:t>
      </w:r>
      <w:r w:rsidRPr="00B71E10">
        <w:rPr>
          <w:rStyle w:val="eop"/>
          <w:rFonts w:cs="Segoe UI"/>
          <w:sz w:val="22"/>
          <w:szCs w:val="22"/>
        </w:rPr>
        <w:t xml:space="preserve"> Las Acciones u omisiones realizadas en el procedimiento. Así como si la autoridad actuó con la debida diligencia.</w:t>
      </w:r>
    </w:p>
    <w:p w14:paraId="000C3459" w14:textId="77777777" w:rsidR="00D332D7" w:rsidRPr="00B71E10" w:rsidRDefault="00D332D7" w:rsidP="00B71E10">
      <w:pPr>
        <w:pStyle w:val="paragraph"/>
        <w:spacing w:before="0" w:beforeAutospacing="0" w:after="0" w:afterAutospacing="0"/>
        <w:ind w:left="567" w:right="539"/>
        <w:textAlignment w:val="baseline"/>
        <w:rPr>
          <w:rStyle w:val="eop"/>
          <w:rFonts w:cs="Segoe UI"/>
          <w:sz w:val="22"/>
          <w:szCs w:val="22"/>
        </w:rPr>
      </w:pPr>
      <w:r w:rsidRPr="00B71E10">
        <w:rPr>
          <w:rStyle w:val="eop"/>
          <w:rFonts w:cs="Segoe UI"/>
          <w:b/>
          <w:bCs/>
          <w:sz w:val="22"/>
          <w:szCs w:val="22"/>
        </w:rPr>
        <w:t>La afectación generada en la situación jurídica de la persona involucrada en el proceso:</w:t>
      </w:r>
      <w:r w:rsidRPr="00B71E10">
        <w:rPr>
          <w:rStyle w:val="eop"/>
          <w:rFonts w:cs="Segoe UI"/>
          <w:sz w:val="22"/>
          <w:szCs w:val="22"/>
        </w:rPr>
        <w:t xml:space="preserve"> Violación a sus derechos humanos.</w:t>
      </w:r>
    </w:p>
    <w:p w14:paraId="6F40D9CD" w14:textId="77777777" w:rsidR="00D332D7" w:rsidRPr="00B71E10" w:rsidRDefault="00D332D7" w:rsidP="00B71E10">
      <w:pPr>
        <w:pStyle w:val="paragraph"/>
        <w:spacing w:before="0" w:beforeAutospacing="0" w:after="0" w:afterAutospacing="0"/>
        <w:ind w:left="567" w:right="539"/>
        <w:textAlignment w:val="baseline"/>
        <w:rPr>
          <w:rStyle w:val="eop"/>
          <w:rFonts w:cs="Segoe UI"/>
          <w:sz w:val="22"/>
          <w:szCs w:val="22"/>
        </w:rPr>
      </w:pPr>
    </w:p>
    <w:p w14:paraId="25F07268"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461B44F"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034EFAD8"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Argumento que encuentra sustento en la jurisprudencia P</w:t>
      </w:r>
      <w:proofErr w:type="gramStart"/>
      <w:r w:rsidRPr="00B71E10">
        <w:rPr>
          <w:rStyle w:val="eop"/>
          <w:rFonts w:cs="Segoe UI"/>
          <w:sz w:val="22"/>
          <w:szCs w:val="22"/>
        </w:rPr>
        <w:t>./</w:t>
      </w:r>
      <w:proofErr w:type="gramEnd"/>
      <w:r w:rsidRPr="00B71E10">
        <w:rPr>
          <w:rStyle w:val="eop"/>
          <w:rFonts w:cs="Segoe UI"/>
          <w:sz w:val="22"/>
          <w:szCs w:val="22"/>
        </w:rPr>
        <w:t>J. 32/92 emitida por el Pleno de la Suprema Corte de Justicia de la Nación de rubro “</w:t>
      </w:r>
      <w:r w:rsidRPr="00B71E10">
        <w:rPr>
          <w:rStyle w:val="eop"/>
          <w:rFonts w:cs="Segoe UI"/>
          <w:b/>
          <w:bCs/>
          <w:sz w:val="22"/>
          <w:szCs w:val="22"/>
        </w:rPr>
        <w:t xml:space="preserve">TÉRMINOS PROCESALES. PARA DETERMINAR SI UN FUNCIONARIO JUDICIAL ACTUÓ INDEBIDAMENTE POR NO RESPETARLOS SE DEBE ATENDER AL PRESUPUESTO QUE CONSIDERÓ EL </w:t>
      </w:r>
      <w:r w:rsidRPr="00B71E10">
        <w:rPr>
          <w:rStyle w:val="eop"/>
          <w:rFonts w:cs="Segoe UI"/>
          <w:b/>
          <w:bCs/>
          <w:sz w:val="22"/>
          <w:szCs w:val="22"/>
        </w:rPr>
        <w:lastRenderedPageBreak/>
        <w:t>LEGISLADOR AL FIJARLOS Y LAS CARACTERÍSTICAS DEL CASO</w:t>
      </w:r>
      <w:r w:rsidRPr="00B71E10">
        <w:rPr>
          <w:rStyle w:val="eop"/>
          <w:rFonts w:cs="Segoe UI"/>
          <w:sz w:val="22"/>
          <w:szCs w:val="22"/>
        </w:rPr>
        <w:t>.”, visible en la Gaceta del Seminario Judicial de la Federación con el registro digital 205635.</w:t>
      </w:r>
    </w:p>
    <w:p w14:paraId="07F9D02B"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15B3AEBC"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94313BE"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0D59261F"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30183709"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2C042635" w14:textId="77777777" w:rsidR="00D332D7" w:rsidRPr="00B71E10" w:rsidRDefault="00D332D7" w:rsidP="00B71E10">
      <w:pPr>
        <w:pStyle w:val="Puesto"/>
        <w:rPr>
          <w:rStyle w:val="eop"/>
          <w:rFonts w:cs="Segoe UI"/>
          <w:szCs w:val="22"/>
        </w:rPr>
      </w:pPr>
      <w:r w:rsidRPr="00B71E10">
        <w:rPr>
          <w:rStyle w:val="eop"/>
          <w:rFonts w:cs="Segoe UI"/>
          <w:b/>
          <w:bCs/>
          <w:szCs w:val="22"/>
        </w:rPr>
        <w:t>“PLAZO RAZONABLE PARA RESOLVER. DIMENSIÓN Y EFECTOS DE ESTE CONCEPTO CUANDO SE ADUCE EXCESIVA CARGA DE TRABAJO.”</w:t>
      </w:r>
      <w:r w:rsidRPr="00B71E10">
        <w:rPr>
          <w:rStyle w:val="eop"/>
          <w:rFonts w:cs="Segoe UI"/>
          <w:szCs w:val="22"/>
        </w:rPr>
        <w:t xml:space="preserve"> consultable en el Seminario Judicial de la Federación y su gaceta, con el registro digital 2002351.</w:t>
      </w:r>
    </w:p>
    <w:p w14:paraId="363A777D" w14:textId="77777777" w:rsidR="00D332D7" w:rsidRPr="00B71E10" w:rsidRDefault="00D332D7" w:rsidP="00B71E10">
      <w:pPr>
        <w:pStyle w:val="Puesto"/>
        <w:rPr>
          <w:rStyle w:val="eop"/>
          <w:rFonts w:cs="Segoe UI"/>
          <w:szCs w:val="22"/>
        </w:rPr>
      </w:pPr>
    </w:p>
    <w:p w14:paraId="7C06C964" w14:textId="77777777" w:rsidR="00D332D7" w:rsidRPr="00B71E10" w:rsidRDefault="00D332D7" w:rsidP="00B71E10">
      <w:pPr>
        <w:pStyle w:val="Puesto"/>
        <w:rPr>
          <w:rStyle w:val="eop"/>
          <w:rFonts w:cs="Segoe UI"/>
          <w:szCs w:val="22"/>
        </w:rPr>
      </w:pPr>
      <w:r w:rsidRPr="00B71E10">
        <w:rPr>
          <w:rStyle w:val="eop"/>
          <w:rFonts w:cs="Segoe UI"/>
          <w:b/>
          <w:bCs/>
          <w:szCs w:val="22"/>
        </w:rPr>
        <w:t>“PLAZO RAZONABLE PARA RESOLVER. CONCEPTO Y ELEMENTOS QUE LO INTEGRAN A LA LUZ DEL DERECHO INTERNACIONAL DE LOS DERECHOS HUMANOS</w:t>
      </w:r>
      <w:r w:rsidRPr="00B71E10">
        <w:rPr>
          <w:rStyle w:val="eop"/>
          <w:rFonts w:cs="Segoe UI"/>
          <w:szCs w:val="22"/>
        </w:rPr>
        <w:t>.”, visible en el Seminario Judicial de la Federación y su gaceta, con el registro digital 2002350.</w:t>
      </w:r>
    </w:p>
    <w:p w14:paraId="2B68F4B8"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p>
    <w:p w14:paraId="74810631" w14:textId="77777777" w:rsidR="00D332D7" w:rsidRPr="00B71E10" w:rsidRDefault="00D332D7" w:rsidP="00B71E10">
      <w:pPr>
        <w:pStyle w:val="paragraph"/>
        <w:spacing w:before="0" w:beforeAutospacing="0" w:after="0" w:afterAutospacing="0"/>
        <w:textAlignment w:val="baseline"/>
        <w:rPr>
          <w:rStyle w:val="eop"/>
          <w:rFonts w:cs="Segoe UI"/>
          <w:sz w:val="22"/>
          <w:szCs w:val="22"/>
        </w:rPr>
      </w:pPr>
      <w:r w:rsidRPr="00B71E10">
        <w:rPr>
          <w:rStyle w:val="eop"/>
          <w:rFonts w:cs="Segoe UI"/>
          <w:sz w:val="22"/>
          <w:szCs w:val="22"/>
        </w:rPr>
        <w:lastRenderedPageBreak/>
        <w:t>Por ello, este organismo garante comprometido con la tutela de los derechos humanos confiados señala que este exceso del plazo legal para resolver el asunto resulta de carácter excepcional.</w:t>
      </w:r>
    </w:p>
    <w:p w14:paraId="741683E3" w14:textId="77777777" w:rsidR="0011350D" w:rsidRPr="00B71E10" w:rsidRDefault="0011350D" w:rsidP="00B71E10">
      <w:pPr>
        <w:rPr>
          <w:rFonts w:cs="Tahoma"/>
          <w:szCs w:val="22"/>
        </w:rPr>
      </w:pPr>
    </w:p>
    <w:p w14:paraId="7A9629DE" w14:textId="77777777" w:rsidR="00664420" w:rsidRPr="00B71E10" w:rsidRDefault="00664420" w:rsidP="00B71E10">
      <w:pPr>
        <w:pStyle w:val="Ttulo1"/>
        <w:rPr>
          <w:rFonts w:eastAsiaTheme="minorHAnsi"/>
          <w:szCs w:val="22"/>
          <w:lang w:eastAsia="en-US"/>
        </w:rPr>
      </w:pPr>
      <w:bookmarkStart w:id="21" w:name="_Toc174560963"/>
      <w:r w:rsidRPr="00B71E10">
        <w:rPr>
          <w:rFonts w:eastAsiaTheme="minorHAnsi"/>
          <w:szCs w:val="22"/>
          <w:lang w:eastAsia="en-US"/>
        </w:rPr>
        <w:t>CONSIDERANDOS</w:t>
      </w:r>
      <w:bookmarkEnd w:id="21"/>
    </w:p>
    <w:p w14:paraId="6DD1243B" w14:textId="77777777" w:rsidR="00664420" w:rsidRPr="00B71E10" w:rsidRDefault="00664420" w:rsidP="00B71E10">
      <w:pPr>
        <w:contextualSpacing/>
        <w:jc w:val="center"/>
        <w:rPr>
          <w:rFonts w:eastAsiaTheme="minorHAnsi" w:cs="Tahoma"/>
          <w:b/>
          <w:szCs w:val="22"/>
          <w:lang w:eastAsia="en-US"/>
        </w:rPr>
      </w:pPr>
    </w:p>
    <w:p w14:paraId="0B67CB92" w14:textId="2E307D3B" w:rsidR="00664420" w:rsidRPr="00B71E10" w:rsidRDefault="00664420" w:rsidP="00B71E10">
      <w:pPr>
        <w:pStyle w:val="Ttulo2"/>
        <w:rPr>
          <w:rFonts w:eastAsia="Batang"/>
          <w:szCs w:val="22"/>
        </w:rPr>
      </w:pPr>
      <w:bookmarkStart w:id="22" w:name="_Toc174560964"/>
      <w:r w:rsidRPr="00B71E10">
        <w:rPr>
          <w:rFonts w:eastAsia="Batang"/>
          <w:szCs w:val="22"/>
        </w:rPr>
        <w:t xml:space="preserve">PRIMERO. </w:t>
      </w:r>
      <w:r w:rsidR="00BA55A8" w:rsidRPr="00B71E10">
        <w:rPr>
          <w:rFonts w:eastAsia="Batang"/>
          <w:szCs w:val="22"/>
        </w:rPr>
        <w:t>Procedibilidad</w:t>
      </w:r>
      <w:bookmarkEnd w:id="22"/>
    </w:p>
    <w:p w14:paraId="39C52BC1" w14:textId="56FCC20D" w:rsidR="00BA55A8" w:rsidRPr="00B71E10" w:rsidRDefault="00BA55A8" w:rsidP="00B71E10">
      <w:pPr>
        <w:pStyle w:val="Ttulo3"/>
        <w:rPr>
          <w:szCs w:val="22"/>
        </w:rPr>
      </w:pPr>
      <w:bookmarkStart w:id="23" w:name="_Toc174560965"/>
      <w:r w:rsidRPr="00B71E10">
        <w:rPr>
          <w:szCs w:val="22"/>
        </w:rPr>
        <w:t>a) Competencia</w:t>
      </w:r>
      <w:r w:rsidR="00150C49" w:rsidRPr="00B71E10">
        <w:rPr>
          <w:szCs w:val="22"/>
        </w:rPr>
        <w:t xml:space="preserve"> del Instituto</w:t>
      </w:r>
      <w:bookmarkEnd w:id="23"/>
    </w:p>
    <w:p w14:paraId="56E64942" w14:textId="6572EDF7" w:rsidR="0011350D" w:rsidRPr="00B71E10" w:rsidRDefault="0011350D" w:rsidP="00B71E10">
      <w:pPr>
        <w:rPr>
          <w:rFonts w:cs="Arial"/>
          <w:szCs w:val="22"/>
        </w:rPr>
      </w:pPr>
      <w:r w:rsidRPr="00B71E10">
        <w:rPr>
          <w:szCs w:val="22"/>
        </w:rPr>
        <w:t xml:space="preserve">Este Instituto de Transparencia, Acceso a la Información Pública y Protección de Datos Personales del Estado de México y Municipios es competente para conocer y resolver </w:t>
      </w:r>
      <w:r w:rsidR="005F65B7" w:rsidRPr="00B71E10">
        <w:rPr>
          <w:szCs w:val="22"/>
        </w:rPr>
        <w:t xml:space="preserve">el </w:t>
      </w:r>
      <w:r w:rsidRPr="00B71E10">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71E10">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B71E10" w:rsidRDefault="00DB1C09" w:rsidP="00B71E10">
      <w:pPr>
        <w:rPr>
          <w:rFonts w:cs="Arial"/>
          <w:szCs w:val="22"/>
        </w:rPr>
      </w:pPr>
    </w:p>
    <w:p w14:paraId="517A2DD6" w14:textId="4169BE4D" w:rsidR="00664420" w:rsidRPr="00B71E10" w:rsidRDefault="00BA55A8" w:rsidP="00B71E10">
      <w:pPr>
        <w:pStyle w:val="Ttulo3"/>
        <w:rPr>
          <w:szCs w:val="22"/>
        </w:rPr>
      </w:pPr>
      <w:bookmarkStart w:id="24" w:name="_Toc174560966"/>
      <w:r w:rsidRPr="00B71E10">
        <w:rPr>
          <w:szCs w:val="22"/>
        </w:rPr>
        <w:t>b)</w:t>
      </w:r>
      <w:r w:rsidR="00664420" w:rsidRPr="00B71E10">
        <w:rPr>
          <w:szCs w:val="22"/>
        </w:rPr>
        <w:t xml:space="preserve"> </w:t>
      </w:r>
      <w:r w:rsidR="00D91CB4" w:rsidRPr="00B71E10">
        <w:rPr>
          <w:szCs w:val="22"/>
        </w:rPr>
        <w:t>Legitimidad</w:t>
      </w:r>
      <w:r w:rsidRPr="00B71E10">
        <w:rPr>
          <w:szCs w:val="22"/>
        </w:rPr>
        <w:t xml:space="preserve"> de la parte recurrente</w:t>
      </w:r>
      <w:bookmarkEnd w:id="24"/>
    </w:p>
    <w:p w14:paraId="26FEA382" w14:textId="0B06695C" w:rsidR="00D91CB4" w:rsidRPr="00B71E10" w:rsidRDefault="00D91CB4" w:rsidP="00B71E10">
      <w:pPr>
        <w:rPr>
          <w:rFonts w:cs="Arial"/>
          <w:bCs/>
          <w:szCs w:val="22"/>
        </w:rPr>
      </w:pPr>
      <w:r w:rsidRPr="00B71E10">
        <w:rPr>
          <w:rFonts w:cs="Arial"/>
          <w:bCs/>
          <w:szCs w:val="22"/>
        </w:rPr>
        <w:t>El recurso de revisión fue interpuesto por parte legítima, ya que se presentó por la misma persona que formuló la solicitud de acceso a la Información Pública,</w:t>
      </w:r>
      <w:r w:rsidRPr="00B71E10">
        <w:rPr>
          <w:rFonts w:cs="Arial"/>
          <w:b/>
          <w:bCs/>
          <w:szCs w:val="22"/>
        </w:rPr>
        <w:t xml:space="preserve"> </w:t>
      </w:r>
      <w:r w:rsidRPr="00B71E10">
        <w:rPr>
          <w:rFonts w:cs="Arial"/>
          <w:szCs w:val="22"/>
        </w:rPr>
        <w:t>debido a que los datos de acceso</w:t>
      </w:r>
      <w:r w:rsidRPr="00B71E10">
        <w:rPr>
          <w:rFonts w:cs="Arial"/>
          <w:b/>
          <w:bCs/>
          <w:szCs w:val="22"/>
        </w:rPr>
        <w:t xml:space="preserve"> </w:t>
      </w:r>
      <w:r w:rsidRPr="00B71E10">
        <w:rPr>
          <w:rFonts w:cs="Arial"/>
          <w:b/>
          <w:szCs w:val="22"/>
        </w:rPr>
        <w:t>SAIMEX</w:t>
      </w:r>
      <w:r w:rsidRPr="00B71E10">
        <w:rPr>
          <w:rFonts w:eastAsia="Calibri" w:cs="Arial"/>
          <w:szCs w:val="22"/>
          <w:lang w:eastAsia="en-US"/>
        </w:rPr>
        <w:t xml:space="preserve"> son personales e irrepetibles.</w:t>
      </w:r>
    </w:p>
    <w:p w14:paraId="2C367810" w14:textId="77777777" w:rsidR="00D91CB4" w:rsidRPr="00B71E10" w:rsidRDefault="00D91CB4" w:rsidP="00B71E10">
      <w:pPr>
        <w:rPr>
          <w:szCs w:val="22"/>
        </w:rPr>
      </w:pPr>
    </w:p>
    <w:p w14:paraId="496490FC" w14:textId="1A5F3FDB" w:rsidR="00D91CB4" w:rsidRPr="00B71E10" w:rsidRDefault="00BA55A8" w:rsidP="00B71E10">
      <w:pPr>
        <w:pStyle w:val="Ttulo3"/>
        <w:rPr>
          <w:rFonts w:eastAsia="Calibri"/>
          <w:szCs w:val="22"/>
          <w:lang w:eastAsia="es-ES_tradnl"/>
        </w:rPr>
      </w:pPr>
      <w:bookmarkStart w:id="25" w:name="_Toc174560967"/>
      <w:r w:rsidRPr="00B71E10">
        <w:rPr>
          <w:rFonts w:eastAsia="Calibri"/>
          <w:szCs w:val="22"/>
          <w:lang w:eastAsia="es-ES_tradnl"/>
        </w:rPr>
        <w:lastRenderedPageBreak/>
        <w:t>c)</w:t>
      </w:r>
      <w:r w:rsidR="00664420" w:rsidRPr="00B71E10">
        <w:rPr>
          <w:rFonts w:eastAsia="Calibri"/>
          <w:szCs w:val="22"/>
          <w:lang w:eastAsia="es-ES_tradnl"/>
        </w:rPr>
        <w:t xml:space="preserve"> </w:t>
      </w:r>
      <w:r w:rsidR="00D91CB4" w:rsidRPr="00B71E10">
        <w:rPr>
          <w:rFonts w:eastAsia="Calibri"/>
          <w:szCs w:val="22"/>
          <w:lang w:eastAsia="es-ES_tradnl"/>
        </w:rPr>
        <w:t>Plazo para interponer el recurso</w:t>
      </w:r>
      <w:bookmarkEnd w:id="25"/>
    </w:p>
    <w:p w14:paraId="106D37EE" w14:textId="16731B89" w:rsidR="00D91CB4" w:rsidRPr="00B71E10" w:rsidRDefault="00D91CB4" w:rsidP="00B71E10">
      <w:pPr>
        <w:rPr>
          <w:rFonts w:eastAsiaTheme="minorEastAsia" w:cs="Arial"/>
          <w:szCs w:val="22"/>
          <w:lang w:val="es-ES_tradnl"/>
        </w:rPr>
      </w:pPr>
      <w:r w:rsidRPr="00B71E10">
        <w:rPr>
          <w:rFonts w:cs="Arial"/>
          <w:b/>
          <w:szCs w:val="22"/>
        </w:rPr>
        <w:t>EL SUJETO OBLIGADO</w:t>
      </w:r>
      <w:r w:rsidRPr="00B71E10">
        <w:rPr>
          <w:rFonts w:cs="Arial"/>
          <w:szCs w:val="22"/>
        </w:rPr>
        <w:t xml:space="preserve"> notificó la respuesta a la solicitud de acceso a la Información Pública el </w:t>
      </w:r>
      <w:r w:rsidR="007C6859" w:rsidRPr="00B71E10">
        <w:rPr>
          <w:rFonts w:cs="Tahoma"/>
          <w:b/>
          <w:bCs/>
          <w:szCs w:val="22"/>
        </w:rPr>
        <w:t>veintitrés de mayo</w:t>
      </w:r>
      <w:r w:rsidR="00DE285A" w:rsidRPr="00B71E10">
        <w:rPr>
          <w:rFonts w:cs="Tahoma"/>
          <w:b/>
          <w:bCs/>
          <w:szCs w:val="22"/>
        </w:rPr>
        <w:t xml:space="preserve"> de dos mil veinticuatro</w:t>
      </w:r>
      <w:r w:rsidR="00DE285A" w:rsidRPr="00B71E10">
        <w:rPr>
          <w:rFonts w:cs="Tahoma"/>
          <w:szCs w:val="22"/>
        </w:rPr>
        <w:t xml:space="preserve"> </w:t>
      </w:r>
      <w:r w:rsidR="00A53315" w:rsidRPr="00B71E10">
        <w:rPr>
          <w:rFonts w:cs="Arial"/>
          <w:szCs w:val="22"/>
        </w:rPr>
        <w:t xml:space="preserve">y el recurso </w:t>
      </w:r>
      <w:r w:rsidR="00A53315" w:rsidRPr="00B71E10">
        <w:rPr>
          <w:rFonts w:eastAsia="Palatino Linotype" w:cs="Palatino Linotype"/>
          <w:szCs w:val="22"/>
        </w:rPr>
        <w:t xml:space="preserve">que nos ocupa se </w:t>
      </w:r>
      <w:r w:rsidR="006A61F1" w:rsidRPr="00B71E10">
        <w:rPr>
          <w:rFonts w:eastAsia="Palatino Linotype" w:cs="Palatino Linotype"/>
          <w:szCs w:val="22"/>
        </w:rPr>
        <w:t>tuvo por presentado</w:t>
      </w:r>
      <w:r w:rsidR="00A53315" w:rsidRPr="00B71E10">
        <w:rPr>
          <w:rFonts w:eastAsia="Palatino Linotype" w:cs="Palatino Linotype"/>
          <w:szCs w:val="22"/>
        </w:rPr>
        <w:t xml:space="preserve"> el </w:t>
      </w:r>
      <w:r w:rsidR="007C6859" w:rsidRPr="00B71E10">
        <w:rPr>
          <w:rFonts w:cs="Tahoma"/>
          <w:b/>
          <w:bCs/>
          <w:szCs w:val="22"/>
        </w:rPr>
        <w:t>veintinueve de mayo</w:t>
      </w:r>
      <w:r w:rsidR="00DE285A" w:rsidRPr="00B71E10">
        <w:rPr>
          <w:rFonts w:cs="Tahoma"/>
          <w:b/>
          <w:bCs/>
          <w:szCs w:val="22"/>
        </w:rPr>
        <w:t xml:space="preserve"> de dos mil veinticuatro</w:t>
      </w:r>
      <w:r w:rsidR="00A53315" w:rsidRPr="00B71E10">
        <w:rPr>
          <w:rFonts w:eastAsia="Palatino Linotype" w:cs="Palatino Linotype"/>
          <w:bCs/>
          <w:szCs w:val="22"/>
        </w:rPr>
        <w:t>;</w:t>
      </w:r>
      <w:r w:rsidR="00A53315" w:rsidRPr="00B71E10">
        <w:rPr>
          <w:rFonts w:eastAsia="Palatino Linotype" w:cs="Palatino Linotype"/>
          <w:szCs w:val="22"/>
        </w:rPr>
        <w:t xml:space="preserve"> por lo tanto, éste se encuentra dentro del margen temporal previsto en el artículo 178 de la </w:t>
      </w:r>
      <w:r w:rsidR="00A53315" w:rsidRPr="00B71E10">
        <w:rPr>
          <w:rFonts w:cs="Arial"/>
          <w:szCs w:val="22"/>
        </w:rPr>
        <w:t xml:space="preserve">Ley de Transparencia y Acceso a la Información Pública del Estado de México y Municipios, </w:t>
      </w:r>
      <w:r w:rsidR="00A53315" w:rsidRPr="00B71E10">
        <w:rPr>
          <w:rFonts w:eastAsia="Calibri"/>
          <w:szCs w:val="22"/>
          <w:lang w:eastAsia="es-ES_tradnl"/>
        </w:rPr>
        <w:t xml:space="preserve">el cual </w:t>
      </w:r>
      <w:r w:rsidRPr="00B71E10">
        <w:rPr>
          <w:rFonts w:cs="Arial"/>
          <w:szCs w:val="22"/>
        </w:rPr>
        <w:t xml:space="preserve">transcurrió del </w:t>
      </w:r>
      <w:r w:rsidR="007C6859" w:rsidRPr="00B71E10">
        <w:rPr>
          <w:rFonts w:cs="Tahoma"/>
          <w:b/>
          <w:bCs/>
          <w:szCs w:val="22"/>
        </w:rPr>
        <w:t xml:space="preserve">veinticuatro de mayo al trece de junio </w:t>
      </w:r>
      <w:r w:rsidR="00DE285A" w:rsidRPr="00B71E10">
        <w:rPr>
          <w:rFonts w:cs="Tahoma"/>
          <w:b/>
          <w:bCs/>
          <w:szCs w:val="22"/>
        </w:rPr>
        <w:t>de dos mil veinticuatro</w:t>
      </w:r>
      <w:r w:rsidRPr="00B71E10">
        <w:rPr>
          <w:rFonts w:cs="Arial"/>
          <w:szCs w:val="22"/>
        </w:rPr>
        <w:t xml:space="preserve">, </w:t>
      </w:r>
      <w:r w:rsidRPr="00B71E10">
        <w:rPr>
          <w:rFonts w:eastAsiaTheme="minorEastAsia" w:cs="Arial"/>
          <w:szCs w:val="22"/>
          <w:lang w:val="es-ES_tradnl"/>
        </w:rPr>
        <w:t xml:space="preserve">sin contemplar en el cómputo los días </w:t>
      </w:r>
      <w:bookmarkStart w:id="26" w:name="_Hlk62134391"/>
      <w:r w:rsidRPr="00B71E10">
        <w:rPr>
          <w:rFonts w:eastAsiaTheme="minorEastAsia" w:cs="Arial"/>
          <w:szCs w:val="22"/>
          <w:lang w:val="es-ES_tradnl"/>
        </w:rPr>
        <w:t>sábados</w:t>
      </w:r>
      <w:r w:rsidR="00CB7E9A" w:rsidRPr="00B71E10">
        <w:rPr>
          <w:rFonts w:eastAsiaTheme="minorEastAsia" w:cs="Arial"/>
          <w:szCs w:val="22"/>
          <w:lang w:val="es-ES_tradnl"/>
        </w:rPr>
        <w:t xml:space="preserve">, </w:t>
      </w:r>
      <w:r w:rsidRPr="00B71E10">
        <w:rPr>
          <w:rFonts w:eastAsiaTheme="minorEastAsia" w:cs="Arial"/>
          <w:szCs w:val="22"/>
          <w:lang w:val="es-ES_tradnl"/>
        </w:rPr>
        <w:t>domingos</w:t>
      </w:r>
      <w:r w:rsidR="00CB7E9A" w:rsidRPr="00B71E10">
        <w:rPr>
          <w:rFonts w:eastAsiaTheme="minorEastAsia" w:cs="Arial"/>
          <w:szCs w:val="22"/>
          <w:lang w:val="es-ES_tradnl"/>
        </w:rPr>
        <w:t xml:space="preserve"> y aquellos</w:t>
      </w:r>
      <w:r w:rsidRPr="00B71E10">
        <w:rPr>
          <w:rFonts w:eastAsiaTheme="minorEastAsia" w:cs="Arial"/>
          <w:szCs w:val="22"/>
          <w:lang w:val="es-ES_tradnl"/>
        </w:rPr>
        <w:t xml:space="preserve"> considerados como días inhábiles</w:t>
      </w:r>
      <w:r w:rsidR="00CB7E9A" w:rsidRPr="00B71E10">
        <w:rPr>
          <w:rFonts w:eastAsiaTheme="minorEastAsia" w:cs="Arial"/>
          <w:szCs w:val="22"/>
          <w:lang w:val="es-ES_tradnl"/>
        </w:rPr>
        <w:t xml:space="preserve"> </w:t>
      </w:r>
      <w:r w:rsidRPr="00B71E10">
        <w:rPr>
          <w:rFonts w:eastAsiaTheme="minorEastAsia" w:cs="Arial"/>
          <w:szCs w:val="22"/>
          <w:lang w:val="es-ES_tradnl"/>
        </w:rPr>
        <w:t xml:space="preserve">en términos del </w:t>
      </w:r>
      <w:bookmarkEnd w:id="26"/>
      <w:r w:rsidRPr="00B71E10">
        <w:rPr>
          <w:rFonts w:eastAsiaTheme="minorEastAsia" w:cs="Arial"/>
          <w:szCs w:val="22"/>
          <w:lang w:val="es-ES_tradnl"/>
        </w:rPr>
        <w:t>Calendario oficia</w:t>
      </w:r>
      <w:r w:rsidR="00CB7E9A" w:rsidRPr="00B71E10">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B71E10" w:rsidRDefault="00D91CB4" w:rsidP="00B71E10">
      <w:pPr>
        <w:rPr>
          <w:rFonts w:eastAsia="Palatino Linotype" w:cs="Palatino Linotype"/>
          <w:szCs w:val="22"/>
        </w:rPr>
      </w:pPr>
    </w:p>
    <w:p w14:paraId="46C0EB3A" w14:textId="2C03BC70" w:rsidR="00A53315" w:rsidRPr="00B71E10" w:rsidRDefault="00BA55A8" w:rsidP="00B71E10">
      <w:pPr>
        <w:pStyle w:val="Ttulo3"/>
        <w:rPr>
          <w:rFonts w:eastAsia="Calibri"/>
          <w:szCs w:val="22"/>
          <w:lang w:eastAsia="es-ES_tradnl"/>
        </w:rPr>
      </w:pPr>
      <w:bookmarkStart w:id="27" w:name="_Toc174560968"/>
      <w:r w:rsidRPr="00B71E10">
        <w:rPr>
          <w:rFonts w:eastAsia="Calibri"/>
          <w:szCs w:val="22"/>
          <w:lang w:eastAsia="es-ES_tradnl"/>
        </w:rPr>
        <w:t>d)</w:t>
      </w:r>
      <w:r w:rsidR="00D91CB4" w:rsidRPr="00B71E10">
        <w:rPr>
          <w:rFonts w:eastAsia="Calibri"/>
          <w:szCs w:val="22"/>
          <w:lang w:eastAsia="es-ES_tradnl"/>
        </w:rPr>
        <w:t xml:space="preserve"> </w:t>
      </w:r>
      <w:r w:rsidR="007C6859" w:rsidRPr="00B71E10">
        <w:rPr>
          <w:rFonts w:eastAsia="Calibri"/>
          <w:szCs w:val="22"/>
          <w:lang w:eastAsia="es-ES_tradnl"/>
        </w:rPr>
        <w:t>Causal de Procedencia</w:t>
      </w:r>
      <w:bookmarkEnd w:id="27"/>
    </w:p>
    <w:p w14:paraId="190404A6" w14:textId="54429E76" w:rsidR="00BA55A8" w:rsidRPr="00B71E10" w:rsidRDefault="00BA55A8" w:rsidP="00B71E10">
      <w:pPr>
        <w:rPr>
          <w:szCs w:val="22"/>
        </w:rPr>
      </w:pPr>
      <w:r w:rsidRPr="00B71E10">
        <w:rPr>
          <w:rFonts w:cs="Arial"/>
          <w:szCs w:val="22"/>
        </w:rPr>
        <w:t xml:space="preserve">Resulta procedente la interposición del recurso de revisión, ya que </w:t>
      </w:r>
      <w:r w:rsidRPr="00B71E10">
        <w:rPr>
          <w:rFonts w:eastAsia="Calibri" w:cs="Tahoma"/>
          <w:szCs w:val="22"/>
          <w:lang w:eastAsia="es-MX"/>
        </w:rPr>
        <w:t>se actualiza la causal de procedencia señalada en el artículo 179, fracci</w:t>
      </w:r>
      <w:r w:rsidR="007C6859" w:rsidRPr="00B71E10">
        <w:rPr>
          <w:rFonts w:eastAsia="Calibri" w:cs="Tahoma"/>
          <w:szCs w:val="22"/>
          <w:lang w:eastAsia="es-MX"/>
        </w:rPr>
        <w:t>ón</w:t>
      </w:r>
      <w:r w:rsidR="00EE1B1C" w:rsidRPr="00B71E10">
        <w:rPr>
          <w:rFonts w:eastAsia="Calibri" w:cs="Tahoma"/>
          <w:szCs w:val="22"/>
          <w:lang w:eastAsia="es-MX"/>
        </w:rPr>
        <w:t xml:space="preserve"> I </w:t>
      </w:r>
      <w:r w:rsidRPr="00B71E10">
        <w:rPr>
          <w:rFonts w:cs="Arial"/>
          <w:szCs w:val="22"/>
        </w:rPr>
        <w:t xml:space="preserve">de la </w:t>
      </w:r>
      <w:r w:rsidRPr="00B71E10">
        <w:rPr>
          <w:szCs w:val="22"/>
        </w:rPr>
        <w:t>Ley de Transparencia y Acceso a la Información Pública del Estado de México y Municipios.</w:t>
      </w:r>
    </w:p>
    <w:p w14:paraId="0EFF7141" w14:textId="77777777" w:rsidR="00362A11" w:rsidRPr="00B71E10" w:rsidRDefault="00362A11" w:rsidP="00B71E10">
      <w:pPr>
        <w:rPr>
          <w:szCs w:val="22"/>
        </w:rPr>
      </w:pPr>
    </w:p>
    <w:p w14:paraId="2284D7EB" w14:textId="3EE1D036" w:rsidR="00BA55A8" w:rsidRPr="00B71E10" w:rsidRDefault="00362A11" w:rsidP="00B71E10">
      <w:pPr>
        <w:pStyle w:val="Ttulo3"/>
        <w:rPr>
          <w:szCs w:val="22"/>
        </w:rPr>
      </w:pPr>
      <w:bookmarkStart w:id="28" w:name="_Toc174560969"/>
      <w:r w:rsidRPr="00B71E10">
        <w:rPr>
          <w:szCs w:val="22"/>
        </w:rPr>
        <w:t>e) Requisitos formales para la interposición del recurso</w:t>
      </w:r>
      <w:bookmarkEnd w:id="28"/>
    </w:p>
    <w:p w14:paraId="76657F9A" w14:textId="77777777" w:rsidR="000820ED" w:rsidRPr="00B71E10" w:rsidRDefault="000820ED" w:rsidP="00B71E10">
      <w:pPr>
        <w:rPr>
          <w:rFonts w:cs="Arial"/>
          <w:szCs w:val="22"/>
        </w:rPr>
      </w:pPr>
      <w:r w:rsidRPr="00B71E10">
        <w:rPr>
          <w:rFonts w:cs="Arial"/>
          <w:b/>
          <w:bCs/>
          <w:szCs w:val="22"/>
        </w:rPr>
        <w:t xml:space="preserve">LA PARTE RECURRENTE </w:t>
      </w:r>
      <w:r w:rsidRPr="00B71E10">
        <w:rPr>
          <w:rFonts w:cs="Arial"/>
          <w:szCs w:val="22"/>
        </w:rPr>
        <w:t>acreditó todos y cada uno de los elementos formales exigidos por el artículo 180 de la misma normatividad.</w:t>
      </w:r>
    </w:p>
    <w:p w14:paraId="3A121826" w14:textId="77777777" w:rsidR="00C461EC" w:rsidRPr="00B71E10" w:rsidRDefault="00C461EC" w:rsidP="00B71E10">
      <w:pPr>
        <w:rPr>
          <w:bCs/>
          <w:szCs w:val="22"/>
          <w:lang w:val="es-ES_tradnl"/>
        </w:rPr>
      </w:pPr>
    </w:p>
    <w:p w14:paraId="457548E9" w14:textId="3F7AF03B" w:rsidR="00C71CEF" w:rsidRPr="00B71E10" w:rsidRDefault="00C71CEF" w:rsidP="00B71E10">
      <w:pPr>
        <w:pStyle w:val="Ttulo2"/>
        <w:rPr>
          <w:szCs w:val="22"/>
        </w:rPr>
      </w:pPr>
      <w:bookmarkStart w:id="29" w:name="_Toc174560970"/>
      <w:r w:rsidRPr="00B71E10">
        <w:rPr>
          <w:szCs w:val="22"/>
        </w:rPr>
        <w:lastRenderedPageBreak/>
        <w:t>SEGUNDO. Estudio de Fondo</w:t>
      </w:r>
      <w:bookmarkEnd w:id="29"/>
    </w:p>
    <w:p w14:paraId="2A308F59" w14:textId="0FF373F0" w:rsidR="00C049E2" w:rsidRPr="00B71E10" w:rsidRDefault="00C71CEF" w:rsidP="00B71E10">
      <w:pPr>
        <w:pStyle w:val="Ttulo3"/>
        <w:rPr>
          <w:szCs w:val="22"/>
        </w:rPr>
      </w:pPr>
      <w:bookmarkStart w:id="30" w:name="_Toc174560971"/>
      <w:r w:rsidRPr="00B71E10">
        <w:rPr>
          <w:szCs w:val="22"/>
        </w:rPr>
        <w:t>a</w:t>
      </w:r>
      <w:r w:rsidR="00C049E2" w:rsidRPr="00B71E10">
        <w:rPr>
          <w:szCs w:val="22"/>
        </w:rPr>
        <w:t>) Mandato de transparencia y responsabilidad del Sujeto Obligado</w:t>
      </w:r>
      <w:bookmarkEnd w:id="30"/>
    </w:p>
    <w:p w14:paraId="6901A889" w14:textId="59EEDAE1" w:rsidR="00C049E2" w:rsidRPr="00B71E10" w:rsidRDefault="00C049E2" w:rsidP="00B71E10">
      <w:pPr>
        <w:rPr>
          <w:rFonts w:eastAsia="Palatino Linotype"/>
          <w:szCs w:val="22"/>
        </w:rPr>
      </w:pPr>
      <w:r w:rsidRPr="00B71E10">
        <w:rPr>
          <w:rFonts w:eastAsia="Palatino Linotype"/>
          <w:szCs w:val="22"/>
        </w:rPr>
        <w:t xml:space="preserve">El </w:t>
      </w:r>
      <w:r w:rsidR="00717E59" w:rsidRPr="00B71E10">
        <w:rPr>
          <w:rFonts w:eastAsia="Palatino Linotype"/>
          <w:szCs w:val="22"/>
        </w:rPr>
        <w:t>d</w:t>
      </w:r>
      <w:r w:rsidRPr="00B71E10">
        <w:rPr>
          <w:rFonts w:eastAsia="Palatino Linotype"/>
          <w:szCs w:val="22"/>
        </w:rPr>
        <w:t xml:space="preserve">erecho de </w:t>
      </w:r>
      <w:r w:rsidR="00717E59" w:rsidRPr="00B71E10">
        <w:rPr>
          <w:rFonts w:eastAsia="Palatino Linotype"/>
          <w:szCs w:val="22"/>
        </w:rPr>
        <w:t>a</w:t>
      </w:r>
      <w:r w:rsidRPr="00B71E10">
        <w:rPr>
          <w:rFonts w:eastAsia="Palatino Linotype"/>
          <w:szCs w:val="22"/>
        </w:rPr>
        <w:t xml:space="preserve">cceso a la </w:t>
      </w:r>
      <w:r w:rsidR="00717E59" w:rsidRPr="00B71E10">
        <w:rPr>
          <w:rFonts w:eastAsia="Palatino Linotype"/>
          <w:szCs w:val="22"/>
        </w:rPr>
        <w:t>i</w:t>
      </w:r>
      <w:r w:rsidRPr="00B71E10">
        <w:rPr>
          <w:rFonts w:eastAsia="Palatino Linotype"/>
          <w:szCs w:val="22"/>
        </w:rPr>
        <w:t xml:space="preserve">nformación </w:t>
      </w:r>
      <w:r w:rsidR="00717E59" w:rsidRPr="00B71E10">
        <w:rPr>
          <w:rFonts w:eastAsia="Palatino Linotype"/>
          <w:szCs w:val="22"/>
        </w:rPr>
        <w:t>p</w:t>
      </w:r>
      <w:r w:rsidRPr="00B71E10">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71E10">
        <w:rPr>
          <w:rFonts w:eastAsia="Palatino Linotype"/>
          <w:szCs w:val="22"/>
        </w:rPr>
        <w:t>:</w:t>
      </w:r>
    </w:p>
    <w:p w14:paraId="7FAB8D32" w14:textId="77777777" w:rsidR="00C049E2" w:rsidRPr="00B71E10" w:rsidRDefault="00C049E2" w:rsidP="00B71E10">
      <w:pPr>
        <w:rPr>
          <w:rFonts w:eastAsia="Palatino Linotype"/>
          <w:szCs w:val="22"/>
        </w:rPr>
      </w:pPr>
    </w:p>
    <w:p w14:paraId="05320813" w14:textId="77777777" w:rsidR="00C049E2" w:rsidRPr="00B71E10" w:rsidRDefault="00C049E2" w:rsidP="00B71E10">
      <w:pPr>
        <w:spacing w:line="240" w:lineRule="auto"/>
        <w:ind w:left="567" w:right="539"/>
        <w:rPr>
          <w:rFonts w:eastAsia="Palatino Linotype"/>
          <w:b/>
          <w:i/>
          <w:szCs w:val="22"/>
        </w:rPr>
      </w:pPr>
      <w:r w:rsidRPr="00B71E10">
        <w:rPr>
          <w:rFonts w:eastAsia="Palatino Linotype"/>
          <w:b/>
          <w:i/>
          <w:szCs w:val="22"/>
        </w:rPr>
        <w:t>Constitución Política de los Estados Unidos Mexicanos</w:t>
      </w:r>
    </w:p>
    <w:p w14:paraId="6B6C67B6" w14:textId="77777777" w:rsidR="00C049E2" w:rsidRPr="00B71E10" w:rsidRDefault="00C049E2" w:rsidP="00B71E10">
      <w:pPr>
        <w:spacing w:line="240" w:lineRule="auto"/>
        <w:ind w:left="567" w:right="539"/>
        <w:rPr>
          <w:rFonts w:eastAsia="Palatino Linotype"/>
          <w:b/>
          <w:i/>
          <w:szCs w:val="22"/>
        </w:rPr>
      </w:pPr>
      <w:r w:rsidRPr="00B71E10">
        <w:rPr>
          <w:rFonts w:eastAsia="Palatino Linotype"/>
          <w:b/>
          <w:i/>
          <w:szCs w:val="22"/>
        </w:rPr>
        <w:t>“Artículo 6.</w:t>
      </w:r>
    </w:p>
    <w:p w14:paraId="38D3B4C4" w14:textId="77777777" w:rsidR="00C049E2" w:rsidRPr="00B71E10" w:rsidRDefault="00C049E2" w:rsidP="00B71E10">
      <w:pPr>
        <w:spacing w:line="240" w:lineRule="auto"/>
        <w:ind w:left="567" w:right="539"/>
        <w:rPr>
          <w:rFonts w:eastAsia="Palatino Linotype"/>
          <w:i/>
          <w:szCs w:val="22"/>
        </w:rPr>
      </w:pPr>
      <w:r w:rsidRPr="00B71E10">
        <w:rPr>
          <w:rFonts w:eastAsia="Palatino Linotype"/>
          <w:i/>
          <w:szCs w:val="22"/>
        </w:rPr>
        <w:t>(…)</w:t>
      </w:r>
    </w:p>
    <w:p w14:paraId="2CCAA297" w14:textId="6602827B" w:rsidR="00C049E2" w:rsidRPr="00B71E10" w:rsidRDefault="00C049E2" w:rsidP="00B71E10">
      <w:pPr>
        <w:spacing w:line="240" w:lineRule="auto"/>
        <w:ind w:left="567" w:right="539"/>
        <w:rPr>
          <w:rFonts w:eastAsia="Palatino Linotype"/>
          <w:i/>
          <w:szCs w:val="22"/>
        </w:rPr>
      </w:pPr>
      <w:r w:rsidRPr="00B71E10">
        <w:rPr>
          <w:rFonts w:eastAsia="Palatino Linotype"/>
          <w:i/>
          <w:szCs w:val="22"/>
        </w:rPr>
        <w:t>Para efectos de lo dispuesto en el presente artículo se observará lo siguiente:</w:t>
      </w:r>
    </w:p>
    <w:p w14:paraId="74CC3718" w14:textId="77777777" w:rsidR="00C049E2" w:rsidRPr="00B71E10" w:rsidRDefault="00C049E2" w:rsidP="00B71E10">
      <w:pPr>
        <w:spacing w:line="240" w:lineRule="auto"/>
        <w:ind w:left="567" w:right="539"/>
        <w:rPr>
          <w:rFonts w:eastAsia="Palatino Linotype"/>
          <w:b/>
          <w:i/>
          <w:szCs w:val="22"/>
        </w:rPr>
      </w:pPr>
      <w:r w:rsidRPr="00B71E10">
        <w:rPr>
          <w:rFonts w:eastAsia="Palatino Linotype"/>
          <w:b/>
          <w:i/>
          <w:szCs w:val="22"/>
        </w:rPr>
        <w:t>A</w:t>
      </w:r>
      <w:r w:rsidRPr="00B71E10">
        <w:rPr>
          <w:rFonts w:eastAsia="Palatino Linotype"/>
          <w:i/>
          <w:szCs w:val="22"/>
        </w:rPr>
        <w:t xml:space="preserve">. </w:t>
      </w:r>
      <w:r w:rsidRPr="00B71E10">
        <w:rPr>
          <w:rFonts w:eastAsia="Palatino Linotype"/>
          <w:b/>
          <w:i/>
          <w:szCs w:val="22"/>
        </w:rPr>
        <w:t>Para el ejercicio del derecho de acceso a la información</w:t>
      </w:r>
      <w:r w:rsidRPr="00B71E10">
        <w:rPr>
          <w:rFonts w:eastAsia="Palatino Linotype"/>
          <w:i/>
          <w:szCs w:val="22"/>
        </w:rPr>
        <w:t xml:space="preserve">, la Federación y </w:t>
      </w:r>
      <w:r w:rsidRPr="00B71E10">
        <w:rPr>
          <w:rFonts w:eastAsia="Palatino Linotype"/>
          <w:b/>
          <w:i/>
          <w:szCs w:val="22"/>
        </w:rPr>
        <w:t>las entidades federativas, en el ámbito de sus respectivas competencias, se regirán por los siguientes principios y bases:</w:t>
      </w:r>
    </w:p>
    <w:p w14:paraId="596A956B" w14:textId="77777777" w:rsidR="00C049E2" w:rsidRPr="00B71E10" w:rsidRDefault="00C049E2" w:rsidP="00B71E10">
      <w:pPr>
        <w:spacing w:line="240" w:lineRule="auto"/>
        <w:ind w:left="567" w:right="539"/>
        <w:rPr>
          <w:rFonts w:eastAsia="Palatino Linotype"/>
          <w:i/>
          <w:szCs w:val="22"/>
        </w:rPr>
      </w:pPr>
      <w:r w:rsidRPr="00B71E10">
        <w:rPr>
          <w:rFonts w:eastAsia="Palatino Linotype"/>
          <w:b/>
          <w:i/>
          <w:szCs w:val="22"/>
        </w:rPr>
        <w:t xml:space="preserve">I. </w:t>
      </w:r>
      <w:r w:rsidRPr="00B71E10">
        <w:rPr>
          <w:rFonts w:eastAsia="Palatino Linotype"/>
          <w:b/>
          <w:i/>
          <w:szCs w:val="22"/>
        </w:rPr>
        <w:tab/>
        <w:t>Toda la información en posesión de cualquier</w:t>
      </w:r>
      <w:r w:rsidRPr="00B71E10">
        <w:rPr>
          <w:rFonts w:eastAsia="Palatino Linotype"/>
          <w:i/>
          <w:szCs w:val="22"/>
        </w:rPr>
        <w:t xml:space="preserve"> </w:t>
      </w:r>
      <w:r w:rsidRPr="00B71E10">
        <w:rPr>
          <w:rFonts w:eastAsia="Palatino Linotype"/>
          <w:b/>
          <w:i/>
          <w:szCs w:val="22"/>
        </w:rPr>
        <w:t>autoridad</w:t>
      </w:r>
      <w:r w:rsidRPr="00B71E10">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71E10">
        <w:rPr>
          <w:rFonts w:eastAsia="Palatino Linotype"/>
          <w:b/>
          <w:i/>
          <w:szCs w:val="22"/>
        </w:rPr>
        <w:t>municipal</w:t>
      </w:r>
      <w:r w:rsidRPr="00B71E10">
        <w:rPr>
          <w:rFonts w:eastAsia="Palatino Linotype"/>
          <w:i/>
          <w:szCs w:val="22"/>
        </w:rPr>
        <w:t xml:space="preserve">, </w:t>
      </w:r>
      <w:r w:rsidRPr="00B71E10">
        <w:rPr>
          <w:rFonts w:eastAsia="Palatino Linotype"/>
          <w:b/>
          <w:i/>
          <w:szCs w:val="22"/>
        </w:rPr>
        <w:t>es pública</w:t>
      </w:r>
      <w:r w:rsidRPr="00B71E10">
        <w:rPr>
          <w:rFonts w:eastAsia="Palatino Linotype"/>
          <w:i/>
          <w:szCs w:val="22"/>
        </w:rPr>
        <w:t xml:space="preserve"> y sólo podrá ser reservada temporalmente por razones de interés público y seguridad nacional, en los términos que fijen las leyes. </w:t>
      </w:r>
      <w:r w:rsidRPr="00B71E10">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B71E10">
        <w:rPr>
          <w:rFonts w:eastAsia="Palatino Linotype"/>
          <w:i/>
          <w:szCs w:val="22"/>
        </w:rPr>
        <w:t>, la ley determinará los supuestos específicos bajo los cuales procederá la declaración de inexistencia de la información.”</w:t>
      </w:r>
    </w:p>
    <w:p w14:paraId="68F313E4" w14:textId="77777777" w:rsidR="00C049E2" w:rsidRPr="00B71E10" w:rsidRDefault="00C049E2" w:rsidP="00B71E10">
      <w:pPr>
        <w:spacing w:line="240" w:lineRule="auto"/>
        <w:ind w:left="567" w:right="539"/>
        <w:rPr>
          <w:rFonts w:eastAsia="Palatino Linotype"/>
          <w:b/>
          <w:i/>
          <w:szCs w:val="22"/>
        </w:rPr>
      </w:pPr>
    </w:p>
    <w:p w14:paraId="504F12DB" w14:textId="77777777" w:rsidR="00C049E2" w:rsidRPr="00B71E10" w:rsidRDefault="00C049E2" w:rsidP="00B71E10">
      <w:pPr>
        <w:spacing w:line="240" w:lineRule="auto"/>
        <w:ind w:left="567" w:right="539"/>
        <w:rPr>
          <w:rFonts w:eastAsia="Palatino Linotype"/>
          <w:b/>
          <w:i/>
          <w:szCs w:val="22"/>
        </w:rPr>
      </w:pPr>
      <w:r w:rsidRPr="00B71E10">
        <w:rPr>
          <w:rFonts w:eastAsia="Palatino Linotype"/>
          <w:b/>
          <w:i/>
          <w:szCs w:val="22"/>
        </w:rPr>
        <w:t>Constitución Política del Estado Libre y Soberano de México</w:t>
      </w:r>
    </w:p>
    <w:p w14:paraId="04932D29" w14:textId="77777777" w:rsidR="00C049E2" w:rsidRPr="00B71E10" w:rsidRDefault="00C049E2" w:rsidP="00B71E10">
      <w:pPr>
        <w:spacing w:line="240" w:lineRule="auto"/>
        <w:ind w:left="567" w:right="539"/>
        <w:rPr>
          <w:rFonts w:eastAsia="Palatino Linotype"/>
          <w:i/>
          <w:szCs w:val="22"/>
        </w:rPr>
      </w:pPr>
      <w:r w:rsidRPr="00B71E10">
        <w:rPr>
          <w:rFonts w:eastAsia="Palatino Linotype"/>
          <w:b/>
          <w:i/>
          <w:szCs w:val="22"/>
        </w:rPr>
        <w:t>“Artículo 5</w:t>
      </w:r>
      <w:r w:rsidRPr="00B71E10">
        <w:rPr>
          <w:rFonts w:eastAsia="Palatino Linotype"/>
          <w:i/>
          <w:szCs w:val="22"/>
        </w:rPr>
        <w:t xml:space="preserve">.- </w:t>
      </w:r>
    </w:p>
    <w:p w14:paraId="1D3829F4" w14:textId="77777777" w:rsidR="00C049E2" w:rsidRPr="00B71E10" w:rsidRDefault="00C049E2" w:rsidP="00B71E10">
      <w:pPr>
        <w:spacing w:line="240" w:lineRule="auto"/>
        <w:ind w:left="567" w:right="539"/>
        <w:rPr>
          <w:rFonts w:eastAsia="Palatino Linotype"/>
          <w:i/>
          <w:szCs w:val="22"/>
        </w:rPr>
      </w:pPr>
      <w:r w:rsidRPr="00B71E10">
        <w:rPr>
          <w:rFonts w:eastAsia="Palatino Linotype"/>
          <w:i/>
          <w:szCs w:val="22"/>
        </w:rPr>
        <w:t>(…)</w:t>
      </w:r>
    </w:p>
    <w:p w14:paraId="0EAE47FD" w14:textId="77777777" w:rsidR="00C049E2" w:rsidRPr="00B71E10" w:rsidRDefault="00C049E2" w:rsidP="00B71E10">
      <w:pPr>
        <w:spacing w:line="240" w:lineRule="auto"/>
        <w:ind w:left="567" w:right="539"/>
        <w:rPr>
          <w:rFonts w:eastAsia="Palatino Linotype"/>
          <w:i/>
          <w:szCs w:val="22"/>
        </w:rPr>
      </w:pPr>
      <w:r w:rsidRPr="00B71E10">
        <w:rPr>
          <w:rFonts w:eastAsia="Palatino Linotype"/>
          <w:b/>
          <w:i/>
          <w:szCs w:val="22"/>
        </w:rPr>
        <w:t>El derecho a la información será garantizado por el Estado. La ley establecerá las previsiones que permitan asegurar la protección, el respeto y la difusión de este derecho</w:t>
      </w:r>
      <w:r w:rsidRPr="00B71E10">
        <w:rPr>
          <w:rFonts w:eastAsia="Palatino Linotype"/>
          <w:i/>
          <w:szCs w:val="22"/>
        </w:rPr>
        <w:t>.</w:t>
      </w:r>
    </w:p>
    <w:p w14:paraId="4F0C804A" w14:textId="77777777" w:rsidR="00C049E2" w:rsidRPr="00B71E10" w:rsidRDefault="00C049E2" w:rsidP="00B71E10">
      <w:pPr>
        <w:spacing w:line="240" w:lineRule="auto"/>
        <w:ind w:left="567" w:right="539"/>
        <w:rPr>
          <w:rFonts w:eastAsia="Palatino Linotype"/>
          <w:i/>
          <w:szCs w:val="22"/>
        </w:rPr>
      </w:pPr>
      <w:r w:rsidRPr="00B71E10">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71E10" w:rsidRDefault="00C049E2" w:rsidP="00B71E10">
      <w:pPr>
        <w:spacing w:line="240" w:lineRule="auto"/>
        <w:ind w:left="567" w:right="539"/>
        <w:rPr>
          <w:rFonts w:eastAsia="Palatino Linotype"/>
          <w:i/>
          <w:szCs w:val="22"/>
        </w:rPr>
      </w:pPr>
      <w:r w:rsidRPr="00B71E10">
        <w:rPr>
          <w:rFonts w:eastAsia="Palatino Linotype"/>
          <w:b/>
          <w:i/>
          <w:szCs w:val="22"/>
        </w:rPr>
        <w:lastRenderedPageBreak/>
        <w:t>Este derecho se regirá por los principios y bases siguientes</w:t>
      </w:r>
      <w:r w:rsidRPr="00B71E10">
        <w:rPr>
          <w:rFonts w:eastAsia="Palatino Linotype"/>
          <w:i/>
          <w:szCs w:val="22"/>
        </w:rPr>
        <w:t>:</w:t>
      </w:r>
    </w:p>
    <w:p w14:paraId="4A3E8CBA" w14:textId="77777777" w:rsidR="00C049E2" w:rsidRPr="00B71E10" w:rsidRDefault="00C049E2" w:rsidP="00B71E10">
      <w:pPr>
        <w:spacing w:line="240" w:lineRule="auto"/>
        <w:ind w:left="567" w:right="539"/>
        <w:rPr>
          <w:rFonts w:eastAsia="Palatino Linotype"/>
          <w:i/>
          <w:szCs w:val="22"/>
        </w:rPr>
      </w:pPr>
      <w:r w:rsidRPr="00B71E10">
        <w:rPr>
          <w:rFonts w:eastAsia="Palatino Linotype"/>
          <w:b/>
          <w:i/>
          <w:szCs w:val="22"/>
        </w:rPr>
        <w:t>I. Toda la información en posesión de cualquier autoridad, entidad, órgano y organismos de los</w:t>
      </w:r>
      <w:r w:rsidRPr="00B71E10">
        <w:rPr>
          <w:rFonts w:eastAsia="Palatino Linotype"/>
          <w:i/>
          <w:szCs w:val="22"/>
        </w:rPr>
        <w:t xml:space="preserve"> Poderes Ejecutivo, Legislativo y Judicial, órganos autónomos, partidos políticos, fideicomisos y fondos públicos estatales y </w:t>
      </w:r>
      <w:r w:rsidRPr="00B71E10">
        <w:rPr>
          <w:rFonts w:eastAsia="Palatino Linotype"/>
          <w:b/>
          <w:i/>
          <w:szCs w:val="22"/>
        </w:rPr>
        <w:t>municipales</w:t>
      </w:r>
      <w:r w:rsidRPr="00B71E10">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71E10">
        <w:rPr>
          <w:rFonts w:eastAsia="Palatino Linotype"/>
          <w:b/>
          <w:i/>
          <w:szCs w:val="22"/>
        </w:rPr>
        <w:t>es pública</w:t>
      </w:r>
      <w:r w:rsidRPr="00B71E10">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B71E10">
        <w:rPr>
          <w:rFonts w:eastAsia="Palatino Linotype"/>
          <w:b/>
          <w:i/>
          <w:szCs w:val="22"/>
        </w:rPr>
        <w:t>En la interpretación de este derecho deberá prevalecer el principio de máxima publicidad</w:t>
      </w:r>
      <w:r w:rsidRPr="00B71E10">
        <w:rPr>
          <w:rFonts w:eastAsia="Palatino Linotype"/>
          <w:i/>
          <w:szCs w:val="22"/>
        </w:rPr>
        <w:t xml:space="preserve">. </w:t>
      </w:r>
      <w:r w:rsidRPr="00B71E10">
        <w:rPr>
          <w:rFonts w:eastAsia="Palatino Linotype"/>
          <w:b/>
          <w:i/>
          <w:szCs w:val="22"/>
        </w:rPr>
        <w:t>Los sujetos obligados deberán documentar todo acto que derive del ejercicio de sus facultades, competencias o funciones</w:t>
      </w:r>
      <w:r w:rsidRPr="00B71E10">
        <w:rPr>
          <w:rFonts w:eastAsia="Palatino Linotype"/>
          <w:i/>
          <w:szCs w:val="22"/>
        </w:rPr>
        <w:t>, la ley determinará los supuestos específicos bajo los cuales procederá la declaración de inexistencia de la información.”</w:t>
      </w:r>
    </w:p>
    <w:p w14:paraId="6FC1BB3B" w14:textId="3BF4A33D" w:rsidR="00C049E2" w:rsidRPr="00B71E10" w:rsidRDefault="00717E59" w:rsidP="00B71E10">
      <w:pPr>
        <w:rPr>
          <w:rFonts w:eastAsia="Palatino Linotype"/>
          <w:i/>
          <w:szCs w:val="22"/>
        </w:rPr>
      </w:pPr>
      <w:r w:rsidRPr="00B71E10">
        <w:rPr>
          <w:rFonts w:eastAsia="Palatino Linotype"/>
          <w:szCs w:val="22"/>
        </w:rPr>
        <w:t xml:space="preserve">Asimismo, </w:t>
      </w:r>
      <w:r w:rsidR="00C049E2" w:rsidRPr="00B71E10">
        <w:rPr>
          <w:rFonts w:eastAsia="Palatino Linotype"/>
          <w:szCs w:val="22"/>
        </w:rPr>
        <w:t>el artículo 150 de la Ley de Transparencia y Acceso a la Información Pública del Estado de México y Municipios</w:t>
      </w:r>
      <w:r w:rsidR="00057B2D" w:rsidRPr="00B71E10">
        <w:rPr>
          <w:rFonts w:eastAsia="Palatino Linotype"/>
          <w:szCs w:val="22"/>
        </w:rPr>
        <w:t xml:space="preserve"> </w:t>
      </w:r>
      <w:r w:rsidR="00E9335C" w:rsidRPr="00B71E10">
        <w:rPr>
          <w:rFonts w:eastAsia="Palatino Linotype"/>
          <w:szCs w:val="22"/>
        </w:rPr>
        <w:t xml:space="preserve">indica </w:t>
      </w:r>
      <w:r w:rsidR="00057B2D" w:rsidRPr="00B71E10">
        <w:rPr>
          <w:rFonts w:eastAsia="Palatino Linotype"/>
          <w:szCs w:val="22"/>
        </w:rPr>
        <w:t>que</w:t>
      </w:r>
      <w:r w:rsidR="00C049E2" w:rsidRPr="00B71E10">
        <w:rPr>
          <w:rFonts w:eastAsia="Palatino Linotype"/>
          <w:szCs w:val="22"/>
        </w:rPr>
        <w:t xml:space="preserve"> la solicitud es la garantía primaria del Derecho de Acceso a la Información, además, establece que se regirá </w:t>
      </w:r>
      <w:r w:rsidR="00C049E2" w:rsidRPr="00B71E10">
        <w:rPr>
          <w:rFonts w:eastAsia="Palatino Linotype"/>
          <w:i/>
          <w:szCs w:val="22"/>
        </w:rPr>
        <w:t>por los principios de simplicidad, rapidez</w:t>
      </w:r>
      <w:r w:rsidR="005F65B7" w:rsidRPr="00B71E10">
        <w:rPr>
          <w:rFonts w:eastAsia="Palatino Linotype"/>
          <w:i/>
          <w:szCs w:val="22"/>
        </w:rPr>
        <w:t>,</w:t>
      </w:r>
      <w:r w:rsidR="00C049E2" w:rsidRPr="00B71E10">
        <w:rPr>
          <w:rFonts w:eastAsia="Palatino Linotype"/>
          <w:i/>
          <w:szCs w:val="22"/>
        </w:rPr>
        <w:t xml:space="preserve"> gratuidad del procedimiento, auxilio y orientación a los particulare</w:t>
      </w:r>
      <w:r w:rsidR="001A58B3" w:rsidRPr="00B71E10">
        <w:rPr>
          <w:rFonts w:eastAsia="Palatino Linotype"/>
          <w:i/>
          <w:szCs w:val="22"/>
        </w:rPr>
        <w:t>s.</w:t>
      </w:r>
    </w:p>
    <w:p w14:paraId="033466A6" w14:textId="77777777" w:rsidR="001A58B3" w:rsidRPr="00B71E10" w:rsidRDefault="001A58B3" w:rsidP="00B71E10">
      <w:pPr>
        <w:rPr>
          <w:rFonts w:eastAsia="Palatino Linotype"/>
          <w:i/>
          <w:szCs w:val="22"/>
        </w:rPr>
      </w:pPr>
    </w:p>
    <w:p w14:paraId="04ADA10B" w14:textId="574A944A" w:rsidR="001A58B3" w:rsidRPr="00B71E10" w:rsidRDefault="00233F17" w:rsidP="00B71E10">
      <w:pPr>
        <w:rPr>
          <w:rFonts w:eastAsia="Palatino Linotype" w:cs="Palatino Linotype"/>
          <w:i/>
          <w:szCs w:val="22"/>
        </w:rPr>
      </w:pPr>
      <w:r w:rsidRPr="00B71E10">
        <w:rPr>
          <w:rFonts w:eastAsia="Palatino Linotype" w:cs="Palatino Linotype"/>
          <w:szCs w:val="22"/>
        </w:rPr>
        <w:t xml:space="preserve">Por su parte, el artículo 4 de </w:t>
      </w:r>
      <w:r w:rsidR="001A58B3" w:rsidRPr="00B71E10">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71E10">
        <w:rPr>
          <w:rFonts w:eastAsia="Palatino Linotype" w:cs="Palatino Linotype"/>
          <w:szCs w:val="22"/>
        </w:rPr>
        <w:t>.</w:t>
      </w:r>
    </w:p>
    <w:p w14:paraId="1407DBB8" w14:textId="77777777" w:rsidR="001A58B3" w:rsidRPr="00B71E10" w:rsidRDefault="001A58B3" w:rsidP="00B71E10">
      <w:pPr>
        <w:rPr>
          <w:rFonts w:eastAsia="Palatino Linotype" w:cs="Palatino Linotype"/>
          <w:szCs w:val="22"/>
        </w:rPr>
      </w:pPr>
    </w:p>
    <w:p w14:paraId="7552AA79" w14:textId="5C52E4A4" w:rsidR="001A58B3" w:rsidRPr="00B71E10" w:rsidRDefault="001A58B3" w:rsidP="00B71E10">
      <w:pPr>
        <w:rPr>
          <w:rFonts w:eastAsia="Palatino Linotype" w:cs="Palatino Linotype"/>
          <w:szCs w:val="22"/>
        </w:rPr>
      </w:pPr>
      <w:r w:rsidRPr="00B71E10">
        <w:rPr>
          <w:rFonts w:eastAsia="Palatino Linotype" w:cs="Palatino Linotype"/>
          <w:szCs w:val="22"/>
        </w:rPr>
        <w:t xml:space="preserve">Esto es, que los Sujetos Obligados </w:t>
      </w:r>
      <w:r w:rsidR="00FA5957" w:rsidRPr="00B71E10">
        <w:rPr>
          <w:rFonts w:eastAsia="Palatino Linotype" w:cs="Palatino Linotype"/>
          <w:szCs w:val="22"/>
        </w:rPr>
        <w:t>deben</w:t>
      </w:r>
      <w:r w:rsidRPr="00B71E10">
        <w:rPr>
          <w:rFonts w:eastAsia="Palatino Linotype" w:cs="Palatino Linotype"/>
          <w:szCs w:val="22"/>
        </w:rPr>
        <w:t xml:space="preserve"> atender las solicitudes de acceso a la información pública que se les </w:t>
      </w:r>
      <w:r w:rsidR="00FA5957" w:rsidRPr="00B71E10">
        <w:rPr>
          <w:rFonts w:eastAsia="Palatino Linotype" w:cs="Palatino Linotype"/>
          <w:szCs w:val="22"/>
        </w:rPr>
        <w:t>sean realizadas,</w:t>
      </w:r>
      <w:r w:rsidRPr="00B71E10">
        <w:rPr>
          <w:rFonts w:eastAsia="Palatino Linotype" w:cs="Palatino Linotype"/>
          <w:szCs w:val="22"/>
        </w:rPr>
        <w:t xml:space="preserve"> y proporcionar la información pública que obre en su poder</w:t>
      </w:r>
      <w:r w:rsidR="00FA5957" w:rsidRPr="00B71E10">
        <w:rPr>
          <w:rFonts w:eastAsia="Palatino Linotype" w:cs="Palatino Linotype"/>
          <w:szCs w:val="22"/>
        </w:rPr>
        <w:t>,</w:t>
      </w:r>
      <w:r w:rsidRPr="00B71E10">
        <w:rPr>
          <w:rFonts w:eastAsia="Palatino Linotype" w:cs="Palatino Linotype"/>
          <w:szCs w:val="22"/>
        </w:rPr>
        <w:t xml:space="preserve"> conforme </w:t>
      </w:r>
      <w:r w:rsidR="00FA5957" w:rsidRPr="00B71E10">
        <w:rPr>
          <w:rFonts w:eastAsia="Palatino Linotype" w:cs="Palatino Linotype"/>
          <w:szCs w:val="22"/>
        </w:rPr>
        <w:t>a</w:t>
      </w:r>
      <w:r w:rsidRPr="00B71E10">
        <w:rPr>
          <w:rFonts w:eastAsia="Palatino Linotype" w:cs="Palatino Linotype"/>
          <w:szCs w:val="22"/>
        </w:rPr>
        <w:t xml:space="preserve">l estado </w:t>
      </w:r>
      <w:r w:rsidR="00FA5957" w:rsidRPr="00B71E10">
        <w:rPr>
          <w:rFonts w:eastAsia="Palatino Linotype" w:cs="Palatino Linotype"/>
          <w:szCs w:val="22"/>
        </w:rPr>
        <w:t xml:space="preserve">en </w:t>
      </w:r>
      <w:r w:rsidRPr="00B71E10">
        <w:rPr>
          <w:rFonts w:eastAsia="Palatino Linotype" w:cs="Palatino Linotype"/>
          <w:szCs w:val="22"/>
        </w:rPr>
        <w:t>que se encuentr</w:t>
      </w:r>
      <w:r w:rsidR="00FA5957" w:rsidRPr="00B71E10">
        <w:rPr>
          <w:rFonts w:eastAsia="Palatino Linotype" w:cs="Palatino Linotype"/>
          <w:szCs w:val="22"/>
        </w:rPr>
        <w:t>e, sin que sea necesario</w:t>
      </w:r>
      <w:r w:rsidRPr="00B71E10">
        <w:rPr>
          <w:rFonts w:eastAsia="Palatino Linotype" w:cs="Palatino Linotype"/>
          <w:szCs w:val="22"/>
        </w:rPr>
        <w:t xml:space="preserve"> </w:t>
      </w:r>
      <w:r w:rsidR="00FA5957" w:rsidRPr="00B71E10">
        <w:rPr>
          <w:rFonts w:eastAsia="Palatino Linotype" w:cs="Palatino Linotype"/>
          <w:szCs w:val="22"/>
        </w:rPr>
        <w:t>procesar</w:t>
      </w:r>
      <w:r w:rsidRPr="00B71E10">
        <w:rPr>
          <w:rFonts w:eastAsia="Palatino Linotype" w:cs="Palatino Linotype"/>
          <w:szCs w:val="22"/>
        </w:rPr>
        <w:t xml:space="preserve"> la misma, ni presentarla conforme al interés del solicitante; </w:t>
      </w:r>
      <w:r w:rsidR="00FA5957" w:rsidRPr="00B71E10">
        <w:rPr>
          <w:rFonts w:eastAsia="Palatino Linotype" w:cs="Palatino Linotype"/>
          <w:szCs w:val="22"/>
        </w:rPr>
        <w:t>tal y como</w:t>
      </w:r>
      <w:r w:rsidRPr="00B71E10">
        <w:rPr>
          <w:rFonts w:eastAsia="Palatino Linotype" w:cs="Palatino Linotype"/>
          <w:szCs w:val="22"/>
        </w:rPr>
        <w:t xml:space="preserve"> lo establece el artículo 12 de la Ley de Transparencia y Acceso a la Información Pública del Estado de México y Municipios</w:t>
      </w:r>
      <w:r w:rsidR="00970EB3" w:rsidRPr="00B71E10">
        <w:rPr>
          <w:rFonts w:eastAsia="Palatino Linotype" w:cs="Palatino Linotype"/>
          <w:szCs w:val="22"/>
        </w:rPr>
        <w:t>.</w:t>
      </w:r>
    </w:p>
    <w:p w14:paraId="73245195" w14:textId="77777777" w:rsidR="00970EB3" w:rsidRPr="00B71E10" w:rsidRDefault="00970EB3" w:rsidP="00B71E10">
      <w:pPr>
        <w:rPr>
          <w:rFonts w:eastAsia="Palatino Linotype" w:cs="Palatino Linotype"/>
          <w:szCs w:val="22"/>
        </w:rPr>
      </w:pPr>
    </w:p>
    <w:p w14:paraId="7F62D4DF" w14:textId="775730E1" w:rsidR="001A58B3" w:rsidRPr="00B71E10" w:rsidRDefault="001A58B3" w:rsidP="00B71E10">
      <w:pPr>
        <w:rPr>
          <w:rFonts w:eastAsia="Palatino Linotype" w:cs="Palatino Linotype"/>
          <w:szCs w:val="22"/>
        </w:rPr>
      </w:pPr>
      <w:r w:rsidRPr="00B71E10">
        <w:rPr>
          <w:rFonts w:eastAsia="Palatino Linotype" w:cs="Palatino Linotype"/>
          <w:szCs w:val="22"/>
        </w:rPr>
        <w:lastRenderedPageBreak/>
        <w:t>Es decir, que todo sujeto obligado que genere, recopile, administre, procese, archive, posea o conserven, son responsables de la misma</w:t>
      </w:r>
      <w:r w:rsidR="00970EB3" w:rsidRPr="00B71E10">
        <w:rPr>
          <w:rFonts w:eastAsia="Palatino Linotype" w:cs="Palatino Linotype"/>
          <w:szCs w:val="22"/>
        </w:rPr>
        <w:t>,</w:t>
      </w:r>
      <w:r w:rsidRPr="00B71E10">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B71E10">
        <w:rPr>
          <w:rFonts w:eastAsia="Palatino Linotype" w:cs="Palatino Linotype"/>
          <w:szCs w:val="22"/>
        </w:rPr>
        <w:t>o</w:t>
      </w:r>
      <w:r w:rsidRPr="00B71E10">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71E10" w:rsidRDefault="001A58B3" w:rsidP="00B71E10">
      <w:pPr>
        <w:rPr>
          <w:rFonts w:eastAsia="Palatino Linotype" w:cs="Palatino Linotype"/>
          <w:szCs w:val="22"/>
        </w:rPr>
      </w:pPr>
    </w:p>
    <w:p w14:paraId="04E42DFE" w14:textId="573F1198" w:rsidR="001A58B3" w:rsidRPr="00B71E10" w:rsidRDefault="001A58B3" w:rsidP="00B71E10">
      <w:pPr>
        <w:rPr>
          <w:rFonts w:eastAsia="Palatino Linotype" w:cs="Palatino Linotype"/>
          <w:szCs w:val="22"/>
        </w:rPr>
      </w:pPr>
      <w:r w:rsidRPr="00B71E10">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71E10">
        <w:rPr>
          <w:rFonts w:eastAsia="Palatino Linotype" w:cs="Palatino Linotype"/>
          <w:szCs w:val="22"/>
        </w:rPr>
        <w:t>, s</w:t>
      </w:r>
      <w:r w:rsidRPr="00B71E10">
        <w:rPr>
          <w:rFonts w:eastAsia="Palatino Linotype" w:cs="Palatino Linotype"/>
          <w:szCs w:val="22"/>
        </w:rPr>
        <w:t xml:space="preserve">iempre y cuando no se trate de información reservada o </w:t>
      </w:r>
      <w:r w:rsidR="00331F35" w:rsidRPr="00B71E10">
        <w:rPr>
          <w:rFonts w:eastAsia="Palatino Linotype" w:cs="Palatino Linotype"/>
          <w:szCs w:val="22"/>
        </w:rPr>
        <w:t>confidencial.</w:t>
      </w:r>
    </w:p>
    <w:p w14:paraId="40C5219F" w14:textId="77777777" w:rsidR="001A58B3" w:rsidRPr="00B71E10" w:rsidRDefault="001A58B3" w:rsidP="00B71E10">
      <w:pPr>
        <w:rPr>
          <w:rFonts w:eastAsia="Palatino Linotype" w:cs="Palatino Linotype"/>
          <w:szCs w:val="22"/>
        </w:rPr>
      </w:pPr>
    </w:p>
    <w:p w14:paraId="51A0E8B4" w14:textId="676DCA47" w:rsidR="00664420" w:rsidRPr="00B71E10" w:rsidRDefault="00C71CEF" w:rsidP="00B71E10">
      <w:pPr>
        <w:pStyle w:val="Ttulo3"/>
        <w:rPr>
          <w:rFonts w:eastAsia="Calibri"/>
          <w:szCs w:val="22"/>
          <w:lang w:eastAsia="es-ES_tradnl"/>
        </w:rPr>
      </w:pPr>
      <w:bookmarkStart w:id="31" w:name="_heading=h.2s8eyo1" w:colFirst="0" w:colLast="0"/>
      <w:bookmarkStart w:id="32" w:name="_Toc174560972"/>
      <w:bookmarkEnd w:id="31"/>
      <w:r w:rsidRPr="00B71E10">
        <w:rPr>
          <w:rFonts w:eastAsia="Calibri"/>
          <w:szCs w:val="22"/>
          <w:lang w:eastAsia="es-ES_tradnl"/>
        </w:rPr>
        <w:t>b)</w:t>
      </w:r>
      <w:r w:rsidR="00A53315" w:rsidRPr="00B71E10">
        <w:rPr>
          <w:rFonts w:eastAsia="Calibri"/>
          <w:szCs w:val="22"/>
          <w:lang w:eastAsia="es-ES_tradnl"/>
        </w:rPr>
        <w:t xml:space="preserve"> </w:t>
      </w:r>
      <w:r w:rsidR="00A21A20" w:rsidRPr="00B71E10">
        <w:rPr>
          <w:rFonts w:eastAsia="Calibri"/>
          <w:szCs w:val="22"/>
          <w:lang w:eastAsia="es-ES_tradnl"/>
        </w:rPr>
        <w:t>Controversia a resolver</w:t>
      </w:r>
      <w:bookmarkEnd w:id="32"/>
    </w:p>
    <w:p w14:paraId="5DAE2A65" w14:textId="382C31A9" w:rsidR="00664420" w:rsidRPr="00B71E10" w:rsidRDefault="00664420" w:rsidP="00B71E10">
      <w:pPr>
        <w:rPr>
          <w:rFonts w:eastAsia="Calibri"/>
          <w:szCs w:val="22"/>
          <w:lang w:eastAsia="es-ES_tradnl"/>
        </w:rPr>
      </w:pPr>
      <w:r w:rsidRPr="00B71E10">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71E10">
        <w:rPr>
          <w:rFonts w:eastAsia="Calibri"/>
          <w:b/>
          <w:bCs/>
          <w:szCs w:val="22"/>
          <w:lang w:eastAsia="es-ES_tradnl"/>
        </w:rPr>
        <w:t>LA PARTE RECURRENTE</w:t>
      </w:r>
      <w:r w:rsidRPr="00B71E10">
        <w:rPr>
          <w:rFonts w:eastAsia="Calibri"/>
          <w:szCs w:val="22"/>
          <w:lang w:eastAsia="es-ES_tradnl"/>
        </w:rPr>
        <w:t xml:space="preserve"> solicitó lo siguiente:</w:t>
      </w:r>
    </w:p>
    <w:p w14:paraId="6328D20E" w14:textId="4D080659" w:rsidR="00C70B3F" w:rsidRPr="00B71E10" w:rsidRDefault="00C70B3F" w:rsidP="00B71E10">
      <w:pPr>
        <w:tabs>
          <w:tab w:val="left" w:pos="4962"/>
        </w:tabs>
        <w:rPr>
          <w:rFonts w:cs="Tahoma"/>
          <w:bCs/>
          <w:iCs/>
          <w:szCs w:val="22"/>
        </w:rPr>
      </w:pPr>
    </w:p>
    <w:p w14:paraId="67C7EDAD" w14:textId="5875548C" w:rsidR="00A53915" w:rsidRPr="00B71E10" w:rsidRDefault="00250AFF" w:rsidP="00B71E10">
      <w:pPr>
        <w:tabs>
          <w:tab w:val="left" w:pos="4962"/>
        </w:tabs>
        <w:contextualSpacing/>
        <w:rPr>
          <w:rFonts w:cs="Tahoma"/>
          <w:bCs/>
          <w:iCs/>
          <w:szCs w:val="22"/>
        </w:rPr>
      </w:pPr>
      <w:r w:rsidRPr="00B71E10">
        <w:rPr>
          <w:rFonts w:cs="Tahoma"/>
          <w:bCs/>
          <w:iCs/>
          <w:szCs w:val="22"/>
        </w:rPr>
        <w:t xml:space="preserve">Del particular denominado “Centro Acuático </w:t>
      </w:r>
      <w:proofErr w:type="spellStart"/>
      <w:r w:rsidRPr="00B71E10">
        <w:rPr>
          <w:rFonts w:cs="Tahoma"/>
          <w:bCs/>
          <w:iCs/>
          <w:szCs w:val="22"/>
        </w:rPr>
        <w:t>Nalu</w:t>
      </w:r>
      <w:proofErr w:type="spellEnd"/>
      <w:r w:rsidRPr="00B71E10">
        <w:rPr>
          <w:rFonts w:cs="Tahoma"/>
          <w:bCs/>
          <w:iCs/>
          <w:szCs w:val="22"/>
        </w:rPr>
        <w:t>”:</w:t>
      </w:r>
    </w:p>
    <w:p w14:paraId="28396404" w14:textId="77777777" w:rsidR="00250AFF" w:rsidRPr="00B71E10" w:rsidRDefault="00250AFF" w:rsidP="00B71E10">
      <w:pPr>
        <w:tabs>
          <w:tab w:val="left" w:pos="4962"/>
        </w:tabs>
        <w:contextualSpacing/>
        <w:rPr>
          <w:rFonts w:cs="Tahoma"/>
          <w:bCs/>
          <w:iCs/>
          <w:szCs w:val="22"/>
        </w:rPr>
      </w:pPr>
    </w:p>
    <w:p w14:paraId="7BF5ED3F" w14:textId="685C116D" w:rsidR="00A53915" w:rsidRPr="00B71E10" w:rsidRDefault="00250AFF" w:rsidP="00B71E10">
      <w:pPr>
        <w:tabs>
          <w:tab w:val="left" w:pos="4962"/>
        </w:tabs>
        <w:contextualSpacing/>
        <w:rPr>
          <w:rFonts w:cs="Tahoma"/>
          <w:bCs/>
          <w:iCs/>
          <w:szCs w:val="22"/>
        </w:rPr>
      </w:pPr>
      <w:r w:rsidRPr="00B71E10">
        <w:rPr>
          <w:rFonts w:cs="Tahoma"/>
          <w:bCs/>
          <w:iCs/>
          <w:szCs w:val="22"/>
        </w:rPr>
        <w:t>1</w:t>
      </w:r>
      <w:r w:rsidR="00B93231" w:rsidRPr="00B71E10">
        <w:rPr>
          <w:rFonts w:cs="Tahoma"/>
          <w:bCs/>
          <w:iCs/>
          <w:szCs w:val="22"/>
        </w:rPr>
        <w:t>) C</w:t>
      </w:r>
      <w:r w:rsidRPr="00B71E10">
        <w:rPr>
          <w:rFonts w:cs="Tahoma"/>
          <w:bCs/>
          <w:iCs/>
          <w:szCs w:val="22"/>
        </w:rPr>
        <w:t xml:space="preserve">ontrato celebrado entre el particular y la autoridad municipal para el uso de la alberca y la prestación de servicios por parte del particular. </w:t>
      </w:r>
    </w:p>
    <w:p w14:paraId="7C1EFC58" w14:textId="77777777" w:rsidR="00A53915" w:rsidRPr="00B71E10" w:rsidRDefault="00A53915" w:rsidP="00B71E10">
      <w:pPr>
        <w:tabs>
          <w:tab w:val="left" w:pos="4962"/>
        </w:tabs>
        <w:contextualSpacing/>
        <w:rPr>
          <w:rFonts w:cs="Tahoma"/>
          <w:bCs/>
          <w:iCs/>
          <w:szCs w:val="22"/>
        </w:rPr>
      </w:pPr>
    </w:p>
    <w:p w14:paraId="4BC3AE9C" w14:textId="2A940276" w:rsidR="00A53915" w:rsidRPr="00B71E10" w:rsidRDefault="00250AFF" w:rsidP="00B71E10">
      <w:pPr>
        <w:tabs>
          <w:tab w:val="left" w:pos="4962"/>
        </w:tabs>
        <w:contextualSpacing/>
        <w:rPr>
          <w:rFonts w:cs="Tahoma"/>
          <w:bCs/>
          <w:iCs/>
          <w:szCs w:val="22"/>
        </w:rPr>
      </w:pPr>
      <w:r w:rsidRPr="00B71E10">
        <w:rPr>
          <w:rFonts w:cs="Tahoma"/>
          <w:bCs/>
          <w:iCs/>
          <w:szCs w:val="22"/>
        </w:rPr>
        <w:lastRenderedPageBreak/>
        <w:t xml:space="preserve">2) Soporte documental de los ingresos que la administración municipal ha recibido por el uso de la alberca e instalaciones por parte del particular con quien se celebró el contrato. </w:t>
      </w:r>
    </w:p>
    <w:p w14:paraId="1D80A8F4" w14:textId="77777777" w:rsidR="00A53915" w:rsidRPr="00B71E10" w:rsidRDefault="00A53915" w:rsidP="00B71E10">
      <w:pPr>
        <w:tabs>
          <w:tab w:val="left" w:pos="4962"/>
        </w:tabs>
        <w:contextualSpacing/>
        <w:rPr>
          <w:rFonts w:cs="Tahoma"/>
          <w:bCs/>
          <w:iCs/>
          <w:szCs w:val="22"/>
        </w:rPr>
      </w:pPr>
    </w:p>
    <w:p w14:paraId="6BDE678A" w14:textId="4D085765" w:rsidR="00A53915" w:rsidRPr="00B71E10" w:rsidRDefault="00250AFF" w:rsidP="00B71E10">
      <w:pPr>
        <w:tabs>
          <w:tab w:val="left" w:pos="4962"/>
        </w:tabs>
        <w:contextualSpacing/>
        <w:rPr>
          <w:rFonts w:cs="Tahoma"/>
          <w:bCs/>
          <w:iCs/>
          <w:szCs w:val="22"/>
        </w:rPr>
      </w:pPr>
      <w:r w:rsidRPr="00B71E10">
        <w:rPr>
          <w:rFonts w:cs="Tahoma"/>
          <w:bCs/>
          <w:iCs/>
          <w:szCs w:val="22"/>
        </w:rPr>
        <w:t xml:space="preserve">3) Soporte documental que compruebe que los ingresos mencionados en el numeral anterior ingresaron a la tesorería municipal. </w:t>
      </w:r>
    </w:p>
    <w:p w14:paraId="2E9DDA6A" w14:textId="77777777" w:rsidR="00A53915" w:rsidRPr="00B71E10" w:rsidRDefault="00A53915" w:rsidP="00B71E10">
      <w:pPr>
        <w:tabs>
          <w:tab w:val="left" w:pos="4962"/>
        </w:tabs>
        <w:contextualSpacing/>
        <w:rPr>
          <w:rFonts w:cs="Tahoma"/>
          <w:bCs/>
          <w:iCs/>
          <w:szCs w:val="22"/>
        </w:rPr>
      </w:pPr>
    </w:p>
    <w:p w14:paraId="78D0D265" w14:textId="7E9A911D" w:rsidR="00A53915" w:rsidRPr="00B71E10" w:rsidRDefault="00250AFF" w:rsidP="00B71E10">
      <w:pPr>
        <w:tabs>
          <w:tab w:val="left" w:pos="4962"/>
        </w:tabs>
        <w:contextualSpacing/>
        <w:rPr>
          <w:rFonts w:cs="Tahoma"/>
          <w:bCs/>
          <w:iCs/>
          <w:szCs w:val="22"/>
        </w:rPr>
      </w:pPr>
      <w:r w:rsidRPr="00B71E10">
        <w:rPr>
          <w:rFonts w:cs="Tahoma"/>
          <w:bCs/>
          <w:iCs/>
          <w:szCs w:val="22"/>
        </w:rPr>
        <w:t>4) Soporte documental de las certificaciones que poseen los instructores de natación que brindan el servicio en la alberca municipal.</w:t>
      </w:r>
    </w:p>
    <w:p w14:paraId="4987739E" w14:textId="5E825714" w:rsidR="00A53915" w:rsidRPr="00B71E10" w:rsidRDefault="00250AFF" w:rsidP="00B71E10">
      <w:pPr>
        <w:tabs>
          <w:tab w:val="left" w:pos="4962"/>
        </w:tabs>
        <w:contextualSpacing/>
        <w:rPr>
          <w:rFonts w:cs="Tahoma"/>
          <w:bCs/>
          <w:iCs/>
          <w:szCs w:val="22"/>
        </w:rPr>
      </w:pPr>
      <w:r w:rsidRPr="00B71E10">
        <w:rPr>
          <w:rFonts w:cs="Tahoma"/>
          <w:bCs/>
          <w:iCs/>
          <w:szCs w:val="22"/>
        </w:rPr>
        <w:t>5) Soporte documental de la bitácora de operación desde la fecha de celebración del contrato entre la autoridad municipal y el particular encargado de la operación de la alberca.</w:t>
      </w:r>
    </w:p>
    <w:p w14:paraId="6C51C412" w14:textId="77777777" w:rsidR="00A53915" w:rsidRPr="00B71E10" w:rsidRDefault="00A53915" w:rsidP="00B71E10">
      <w:pPr>
        <w:tabs>
          <w:tab w:val="left" w:pos="4962"/>
        </w:tabs>
        <w:contextualSpacing/>
        <w:rPr>
          <w:rFonts w:cs="Tahoma"/>
          <w:bCs/>
          <w:iCs/>
          <w:szCs w:val="22"/>
        </w:rPr>
      </w:pPr>
    </w:p>
    <w:p w14:paraId="23B0951C" w14:textId="05F84641" w:rsidR="00A53915" w:rsidRPr="00B71E10" w:rsidRDefault="00250AFF" w:rsidP="00B71E10">
      <w:pPr>
        <w:tabs>
          <w:tab w:val="left" w:pos="4962"/>
        </w:tabs>
        <w:contextualSpacing/>
        <w:rPr>
          <w:rFonts w:cs="Tahoma"/>
          <w:bCs/>
          <w:iCs/>
          <w:szCs w:val="22"/>
        </w:rPr>
      </w:pPr>
      <w:r w:rsidRPr="00B71E10">
        <w:rPr>
          <w:rFonts w:cs="Tahoma"/>
          <w:bCs/>
          <w:iCs/>
          <w:szCs w:val="22"/>
        </w:rPr>
        <w:t xml:space="preserve">6) visto bueno de protección civil del año 2024 que avale las medidas </w:t>
      </w:r>
      <w:r w:rsidR="00AD7917" w:rsidRPr="00B71E10">
        <w:rPr>
          <w:rFonts w:cs="Tahoma"/>
          <w:bCs/>
          <w:iCs/>
          <w:szCs w:val="22"/>
        </w:rPr>
        <w:t>mínimas</w:t>
      </w:r>
      <w:r w:rsidRPr="00B71E10">
        <w:rPr>
          <w:rFonts w:cs="Tahoma"/>
          <w:bCs/>
          <w:iCs/>
          <w:szCs w:val="22"/>
        </w:rPr>
        <w:t xml:space="preserve"> de seguridad que debe tener una instalación de este tipo. </w:t>
      </w:r>
    </w:p>
    <w:p w14:paraId="00FB3F56" w14:textId="77777777" w:rsidR="00A53915" w:rsidRPr="00B71E10" w:rsidRDefault="00A53915" w:rsidP="00B71E10">
      <w:pPr>
        <w:tabs>
          <w:tab w:val="left" w:pos="4962"/>
        </w:tabs>
        <w:contextualSpacing/>
        <w:rPr>
          <w:rFonts w:cs="Tahoma"/>
          <w:bCs/>
          <w:iCs/>
          <w:szCs w:val="22"/>
        </w:rPr>
      </w:pPr>
    </w:p>
    <w:p w14:paraId="32BCEBA4" w14:textId="3B84525B" w:rsidR="000820ED" w:rsidRPr="00B71E10" w:rsidRDefault="00664420" w:rsidP="00B71E10">
      <w:pPr>
        <w:tabs>
          <w:tab w:val="left" w:pos="4962"/>
        </w:tabs>
        <w:contextualSpacing/>
        <w:rPr>
          <w:rFonts w:eastAsiaTheme="minorHAnsi" w:cs="Tahoma"/>
          <w:bCs/>
          <w:iCs/>
          <w:szCs w:val="22"/>
          <w:lang w:eastAsia="en-US"/>
        </w:rPr>
      </w:pPr>
      <w:r w:rsidRPr="00B71E10">
        <w:rPr>
          <w:rFonts w:eastAsiaTheme="minorHAnsi" w:cs="Tahoma"/>
          <w:bCs/>
          <w:iCs/>
          <w:szCs w:val="22"/>
          <w:lang w:eastAsia="en-US"/>
        </w:rPr>
        <w:t>En respuesta,</w:t>
      </w:r>
      <w:r w:rsidR="000820ED" w:rsidRPr="00B71E10">
        <w:rPr>
          <w:rFonts w:eastAsiaTheme="minorHAnsi" w:cs="Tahoma"/>
          <w:bCs/>
          <w:iCs/>
          <w:szCs w:val="22"/>
          <w:lang w:eastAsia="en-US"/>
        </w:rPr>
        <w:t xml:space="preserve"> conforme a las constancias que obran en</w:t>
      </w:r>
      <w:r w:rsidR="00837517" w:rsidRPr="00B71E10">
        <w:rPr>
          <w:rFonts w:eastAsiaTheme="minorHAnsi" w:cs="Tahoma"/>
          <w:bCs/>
          <w:iCs/>
          <w:szCs w:val="22"/>
          <w:lang w:eastAsia="en-US"/>
        </w:rPr>
        <w:t xml:space="preserve"> el</w:t>
      </w:r>
      <w:r w:rsidR="000820ED" w:rsidRPr="00B71E10">
        <w:rPr>
          <w:rFonts w:eastAsiaTheme="minorHAnsi" w:cs="Tahoma"/>
          <w:bCs/>
          <w:iCs/>
          <w:szCs w:val="22"/>
          <w:lang w:eastAsia="en-US"/>
        </w:rPr>
        <w:t xml:space="preserve"> </w:t>
      </w:r>
      <w:r w:rsidR="000820ED" w:rsidRPr="00B71E10">
        <w:rPr>
          <w:rFonts w:eastAsiaTheme="minorHAnsi" w:cs="Tahoma"/>
          <w:b/>
          <w:bCs/>
          <w:iCs/>
          <w:szCs w:val="22"/>
          <w:lang w:eastAsia="en-US"/>
        </w:rPr>
        <w:t>SAIMEX</w:t>
      </w:r>
      <w:r w:rsidR="000820ED" w:rsidRPr="00B71E10">
        <w:rPr>
          <w:rFonts w:eastAsiaTheme="minorHAnsi" w:cs="Tahoma"/>
          <w:bCs/>
          <w:iCs/>
          <w:szCs w:val="22"/>
          <w:lang w:eastAsia="en-US"/>
        </w:rPr>
        <w:t>,</w:t>
      </w:r>
      <w:r w:rsidRPr="00B71E10">
        <w:rPr>
          <w:rFonts w:eastAsiaTheme="minorHAnsi" w:cs="Tahoma"/>
          <w:bCs/>
          <w:iCs/>
          <w:szCs w:val="22"/>
          <w:lang w:eastAsia="en-US"/>
        </w:rPr>
        <w:t xml:space="preserve"> </w:t>
      </w:r>
      <w:r w:rsidR="005D5A50" w:rsidRPr="00B71E10">
        <w:rPr>
          <w:rFonts w:eastAsiaTheme="minorHAnsi" w:cs="Tahoma"/>
          <w:b/>
          <w:iCs/>
          <w:szCs w:val="22"/>
          <w:lang w:eastAsia="en-US"/>
        </w:rPr>
        <w:t>EL SUJETO OBLIGADO</w:t>
      </w:r>
      <w:r w:rsidRPr="00B71E10">
        <w:rPr>
          <w:rFonts w:eastAsiaTheme="minorHAnsi" w:cs="Tahoma"/>
          <w:bCs/>
          <w:iCs/>
          <w:szCs w:val="22"/>
          <w:lang w:eastAsia="en-US"/>
        </w:rPr>
        <w:t xml:space="preserve"> se pronunció </w:t>
      </w:r>
      <w:r w:rsidR="000820ED" w:rsidRPr="00B71E10">
        <w:rPr>
          <w:rFonts w:eastAsiaTheme="minorHAnsi" w:cs="Tahoma"/>
          <w:bCs/>
          <w:iCs/>
          <w:szCs w:val="22"/>
          <w:lang w:eastAsia="en-US"/>
        </w:rPr>
        <w:t xml:space="preserve">a través de </w:t>
      </w:r>
      <w:r w:rsidR="0065631F" w:rsidRPr="00B71E10">
        <w:rPr>
          <w:rFonts w:eastAsiaTheme="minorHAnsi" w:cs="Tahoma"/>
          <w:bCs/>
          <w:iCs/>
          <w:szCs w:val="22"/>
          <w:lang w:eastAsia="en-US"/>
        </w:rPr>
        <w:t>Coordinación Municipal de Gestión Integral de Riesgos, Protección Civil y Bomberos y la Tesorería Municipal</w:t>
      </w:r>
      <w:r w:rsidR="000820ED" w:rsidRPr="00B71E10">
        <w:rPr>
          <w:rFonts w:eastAsiaTheme="minorHAnsi" w:cs="Tahoma"/>
          <w:bCs/>
          <w:iCs/>
          <w:szCs w:val="22"/>
          <w:lang w:eastAsia="en-US"/>
        </w:rPr>
        <w:t>, qui</w:t>
      </w:r>
      <w:r w:rsidR="0065631F" w:rsidRPr="00B71E10">
        <w:rPr>
          <w:rFonts w:eastAsiaTheme="minorHAnsi" w:cs="Tahoma"/>
          <w:bCs/>
          <w:iCs/>
          <w:szCs w:val="22"/>
          <w:lang w:eastAsia="en-US"/>
        </w:rPr>
        <w:t xml:space="preserve">enes </w:t>
      </w:r>
      <w:r w:rsidR="00D64B5C" w:rsidRPr="00B71E10">
        <w:rPr>
          <w:rFonts w:eastAsiaTheme="minorHAnsi" w:cs="Tahoma"/>
          <w:bCs/>
          <w:iCs/>
          <w:szCs w:val="22"/>
          <w:lang w:eastAsia="en-US"/>
        </w:rPr>
        <w:t>refiri</w:t>
      </w:r>
      <w:r w:rsidR="0065631F" w:rsidRPr="00B71E10">
        <w:rPr>
          <w:rFonts w:eastAsiaTheme="minorHAnsi" w:cs="Tahoma"/>
          <w:bCs/>
          <w:iCs/>
          <w:szCs w:val="22"/>
          <w:lang w:eastAsia="en-US"/>
        </w:rPr>
        <w:t>eron</w:t>
      </w:r>
      <w:r w:rsidR="00D64B5C" w:rsidRPr="00B71E10">
        <w:rPr>
          <w:rFonts w:eastAsiaTheme="minorHAnsi" w:cs="Tahoma"/>
          <w:bCs/>
          <w:iCs/>
          <w:szCs w:val="22"/>
          <w:lang w:eastAsia="en-US"/>
        </w:rPr>
        <w:t xml:space="preserve"> </w:t>
      </w:r>
      <w:r w:rsidR="000820ED" w:rsidRPr="00B71E10">
        <w:rPr>
          <w:rFonts w:eastAsiaTheme="minorHAnsi" w:cs="Tahoma"/>
          <w:bCs/>
          <w:iCs/>
          <w:szCs w:val="22"/>
          <w:lang w:eastAsia="en-US"/>
        </w:rPr>
        <w:t xml:space="preserve">que </w:t>
      </w:r>
      <w:r w:rsidR="00BC13B1" w:rsidRPr="00B71E10">
        <w:rPr>
          <w:rFonts w:eastAsiaTheme="minorHAnsi" w:cs="Tahoma"/>
          <w:bCs/>
          <w:iCs/>
          <w:szCs w:val="22"/>
          <w:lang w:eastAsia="en-US"/>
        </w:rPr>
        <w:t xml:space="preserve">se constató que dicho establecimiento denominado “CENTRO ACUATICO NALU”, se ha expedido Dictamen de Protección Civil durante el año señalado 2024, el cual se adjunta, asimismo, se pone a su disposición el recibo de pago por concepto de aportación a mejoras, por pago del centro acuático NALU, antes "Alberca </w:t>
      </w:r>
      <w:proofErr w:type="spellStart"/>
      <w:r w:rsidR="00BC13B1" w:rsidRPr="00B71E10">
        <w:rPr>
          <w:rFonts w:eastAsiaTheme="minorHAnsi" w:cs="Tahoma"/>
          <w:bCs/>
          <w:iCs/>
          <w:szCs w:val="22"/>
          <w:lang w:eastAsia="en-US"/>
        </w:rPr>
        <w:t>Tlapallan</w:t>
      </w:r>
      <w:proofErr w:type="spellEnd"/>
      <w:r w:rsidR="00BC13B1" w:rsidRPr="00B71E10">
        <w:rPr>
          <w:rFonts w:eastAsiaTheme="minorHAnsi" w:cs="Tahoma"/>
          <w:bCs/>
          <w:iCs/>
          <w:szCs w:val="22"/>
          <w:lang w:eastAsia="en-US"/>
        </w:rPr>
        <w:t>", correspondiente a los meses de enero, febrero, marzo y abril, y de los puntos restantes hago de su conocimiento que esta Tesorería municipal se declara incompetente para realizar contestación acerca de los mismos, puesto que no forman parte de los archivos que puedan estar en posesión de esta Área Administrativa</w:t>
      </w:r>
      <w:r w:rsidR="00B93231" w:rsidRPr="00B71E10">
        <w:rPr>
          <w:rFonts w:eastAsiaTheme="minorHAnsi" w:cs="Tahoma"/>
          <w:bCs/>
          <w:iCs/>
          <w:szCs w:val="22"/>
          <w:lang w:eastAsia="en-US"/>
        </w:rPr>
        <w:t>, que de manera general es:</w:t>
      </w:r>
    </w:p>
    <w:p w14:paraId="5BBEFC22" w14:textId="77777777" w:rsidR="00B93231" w:rsidRPr="00B71E10" w:rsidRDefault="00B93231" w:rsidP="00B71E10">
      <w:pPr>
        <w:rPr>
          <w:szCs w:val="22"/>
        </w:rPr>
      </w:pPr>
    </w:p>
    <w:tbl>
      <w:tblPr>
        <w:tblStyle w:val="Tablaconcuadrcula"/>
        <w:tblW w:w="0" w:type="auto"/>
        <w:tblLook w:val="04A0" w:firstRow="1" w:lastRow="0" w:firstColumn="1" w:lastColumn="0" w:noHBand="0" w:noVBand="1"/>
      </w:tblPr>
      <w:tblGrid>
        <w:gridCol w:w="4823"/>
        <w:gridCol w:w="4005"/>
      </w:tblGrid>
      <w:tr w:rsidR="00B71E10" w:rsidRPr="00B71E10" w14:paraId="17F31673" w14:textId="77777777" w:rsidTr="00437CF6">
        <w:tc>
          <w:tcPr>
            <w:tcW w:w="4823" w:type="dxa"/>
            <w:shd w:val="clear" w:color="auto" w:fill="BFBFBF" w:themeFill="background1" w:themeFillShade="BF"/>
          </w:tcPr>
          <w:p w14:paraId="48DB8BD4" w14:textId="77777777" w:rsidR="00B93231" w:rsidRPr="00B71E10" w:rsidRDefault="00B93231" w:rsidP="00B71E10">
            <w:pPr>
              <w:tabs>
                <w:tab w:val="left" w:pos="4962"/>
              </w:tabs>
              <w:spacing w:line="240" w:lineRule="auto"/>
              <w:contextualSpacing/>
              <w:jc w:val="center"/>
              <w:rPr>
                <w:rFonts w:cs="Tahoma"/>
                <w:b/>
                <w:bCs/>
                <w:iCs/>
                <w:szCs w:val="22"/>
              </w:rPr>
            </w:pPr>
            <w:r w:rsidRPr="00B71E10">
              <w:rPr>
                <w:rFonts w:cs="Tahoma"/>
                <w:b/>
                <w:bCs/>
                <w:iCs/>
                <w:szCs w:val="22"/>
              </w:rPr>
              <w:t>Solicitud</w:t>
            </w:r>
          </w:p>
        </w:tc>
        <w:tc>
          <w:tcPr>
            <w:tcW w:w="4005" w:type="dxa"/>
            <w:shd w:val="clear" w:color="auto" w:fill="BFBFBF" w:themeFill="background1" w:themeFillShade="BF"/>
          </w:tcPr>
          <w:p w14:paraId="299017F0" w14:textId="77777777" w:rsidR="00B93231" w:rsidRPr="00B71E10" w:rsidRDefault="00B93231" w:rsidP="00B71E10">
            <w:pPr>
              <w:tabs>
                <w:tab w:val="left" w:pos="4962"/>
              </w:tabs>
              <w:spacing w:line="240" w:lineRule="auto"/>
              <w:contextualSpacing/>
              <w:jc w:val="center"/>
              <w:rPr>
                <w:rFonts w:cs="Tahoma"/>
                <w:b/>
                <w:bCs/>
                <w:iCs/>
                <w:szCs w:val="22"/>
              </w:rPr>
            </w:pPr>
            <w:r w:rsidRPr="00B71E10">
              <w:rPr>
                <w:rFonts w:cs="Tahoma"/>
                <w:b/>
                <w:bCs/>
                <w:iCs/>
                <w:szCs w:val="22"/>
              </w:rPr>
              <w:t>Respuesta</w:t>
            </w:r>
          </w:p>
        </w:tc>
      </w:tr>
      <w:tr w:rsidR="00B71E10" w:rsidRPr="00B71E10" w14:paraId="184528DD" w14:textId="77777777" w:rsidTr="00437CF6">
        <w:tc>
          <w:tcPr>
            <w:tcW w:w="8828" w:type="dxa"/>
            <w:gridSpan w:val="2"/>
          </w:tcPr>
          <w:p w14:paraId="63B0FF75" w14:textId="77777777" w:rsidR="00B93231" w:rsidRPr="00B71E10" w:rsidRDefault="00B93231" w:rsidP="00B71E10">
            <w:pPr>
              <w:tabs>
                <w:tab w:val="left" w:pos="4962"/>
              </w:tabs>
              <w:spacing w:line="240" w:lineRule="auto"/>
              <w:contextualSpacing/>
              <w:rPr>
                <w:rFonts w:cs="Tahoma"/>
                <w:bCs/>
                <w:i/>
                <w:iCs/>
                <w:szCs w:val="22"/>
              </w:rPr>
            </w:pPr>
            <w:r w:rsidRPr="00B71E10">
              <w:rPr>
                <w:rFonts w:cs="Tahoma"/>
                <w:bCs/>
                <w:i/>
                <w:iCs/>
                <w:szCs w:val="22"/>
              </w:rPr>
              <w:t xml:space="preserve">Del particular denominado “Centro Acuático </w:t>
            </w:r>
            <w:proofErr w:type="spellStart"/>
            <w:r w:rsidRPr="00B71E10">
              <w:rPr>
                <w:rFonts w:cs="Tahoma"/>
                <w:bCs/>
                <w:i/>
                <w:iCs/>
                <w:szCs w:val="22"/>
              </w:rPr>
              <w:t>Nalu</w:t>
            </w:r>
            <w:proofErr w:type="spellEnd"/>
            <w:r w:rsidRPr="00B71E10">
              <w:rPr>
                <w:rFonts w:cs="Tahoma"/>
                <w:bCs/>
                <w:i/>
                <w:iCs/>
                <w:szCs w:val="22"/>
              </w:rPr>
              <w:t>”:</w:t>
            </w:r>
          </w:p>
        </w:tc>
      </w:tr>
      <w:tr w:rsidR="00B71E10" w:rsidRPr="00B71E10" w14:paraId="12A2D873" w14:textId="77777777" w:rsidTr="00437CF6">
        <w:tc>
          <w:tcPr>
            <w:tcW w:w="4823" w:type="dxa"/>
          </w:tcPr>
          <w:p w14:paraId="303D5557" w14:textId="77777777" w:rsidR="00B93231" w:rsidRPr="00B71E10" w:rsidRDefault="00B93231" w:rsidP="00B71E10">
            <w:pPr>
              <w:tabs>
                <w:tab w:val="left" w:pos="4962"/>
              </w:tabs>
              <w:spacing w:line="240" w:lineRule="auto"/>
              <w:contextualSpacing/>
              <w:rPr>
                <w:rFonts w:cs="Tahoma"/>
                <w:bCs/>
                <w:iCs/>
                <w:szCs w:val="22"/>
              </w:rPr>
            </w:pPr>
            <w:r w:rsidRPr="00B71E10">
              <w:rPr>
                <w:rFonts w:cs="Tahoma"/>
                <w:bCs/>
                <w:iCs/>
                <w:szCs w:val="22"/>
              </w:rPr>
              <w:t xml:space="preserve">1) Contrato celebrado entre el particular y la autoridad municipal para el uso de la alberca y la prestación de servicios por parte del particular. </w:t>
            </w:r>
          </w:p>
        </w:tc>
        <w:tc>
          <w:tcPr>
            <w:tcW w:w="4005" w:type="dxa"/>
          </w:tcPr>
          <w:p w14:paraId="5E87966E" w14:textId="45E2E18A" w:rsidR="00B93231" w:rsidRPr="00B71E10" w:rsidRDefault="00B93231" w:rsidP="00B71E10">
            <w:pPr>
              <w:spacing w:line="240" w:lineRule="auto"/>
              <w:rPr>
                <w:i/>
                <w:szCs w:val="22"/>
                <w:lang w:eastAsia="es-MX"/>
              </w:rPr>
            </w:pPr>
            <w:r w:rsidRPr="00B71E10">
              <w:rPr>
                <w:i/>
                <w:szCs w:val="22"/>
                <w:lang w:eastAsia="es-MX"/>
              </w:rPr>
              <w:t>“…En cuanto a los puntos restantes hago de su conocimiento que esta Tesorería municipal se declara incompetente para realizar contestación acerca de los mismos, puesto que no forman parte de los archivos que puedan estar en posesión de esta Área Administrativa...“ Sic</w:t>
            </w:r>
          </w:p>
        </w:tc>
      </w:tr>
      <w:tr w:rsidR="00B71E10" w:rsidRPr="00B71E10" w14:paraId="6345F32C" w14:textId="77777777" w:rsidTr="00437CF6">
        <w:tc>
          <w:tcPr>
            <w:tcW w:w="4823" w:type="dxa"/>
          </w:tcPr>
          <w:p w14:paraId="0C566921" w14:textId="77777777" w:rsidR="00B93231" w:rsidRPr="00B71E10" w:rsidRDefault="00B93231" w:rsidP="00B71E10">
            <w:pPr>
              <w:tabs>
                <w:tab w:val="left" w:pos="4962"/>
              </w:tabs>
              <w:spacing w:line="240" w:lineRule="auto"/>
              <w:contextualSpacing/>
              <w:rPr>
                <w:rFonts w:cs="Tahoma"/>
                <w:bCs/>
                <w:iCs/>
                <w:szCs w:val="22"/>
              </w:rPr>
            </w:pPr>
            <w:r w:rsidRPr="00B71E10">
              <w:rPr>
                <w:rFonts w:cs="Tahoma"/>
                <w:bCs/>
                <w:iCs/>
                <w:szCs w:val="22"/>
              </w:rPr>
              <w:t xml:space="preserve">2) Soporte documental de los ingresos que la administración municipal ha recibido por el uso de la alberca e instalaciones por parte del particular con quien se celebró el contrato. </w:t>
            </w:r>
          </w:p>
        </w:tc>
        <w:tc>
          <w:tcPr>
            <w:tcW w:w="4005" w:type="dxa"/>
            <w:vMerge w:val="restart"/>
          </w:tcPr>
          <w:p w14:paraId="6A0BD70D" w14:textId="77777777" w:rsidR="00B93231" w:rsidRPr="00B71E10" w:rsidRDefault="00B93231" w:rsidP="00B71E10">
            <w:pPr>
              <w:tabs>
                <w:tab w:val="left" w:pos="4962"/>
              </w:tabs>
              <w:spacing w:line="240" w:lineRule="auto"/>
              <w:contextualSpacing/>
              <w:rPr>
                <w:rFonts w:cs="Tahoma"/>
                <w:bCs/>
                <w:i/>
                <w:iCs/>
                <w:szCs w:val="22"/>
              </w:rPr>
            </w:pPr>
            <w:r w:rsidRPr="00B71E10">
              <w:rPr>
                <w:i/>
                <w:szCs w:val="22"/>
                <w:lang w:eastAsia="es-MX"/>
              </w:rPr>
              <w:t xml:space="preserve">“…Al respecto, se pone a su disposición el recibo de pago por concepto de aportación a mejoras, por pago del centro acuático NALU, antes "Alberca </w:t>
            </w:r>
            <w:proofErr w:type="spellStart"/>
            <w:r w:rsidRPr="00B71E10">
              <w:rPr>
                <w:i/>
                <w:szCs w:val="22"/>
                <w:lang w:eastAsia="es-MX"/>
              </w:rPr>
              <w:t>Tlapallan</w:t>
            </w:r>
            <w:proofErr w:type="spellEnd"/>
            <w:r w:rsidRPr="00B71E10">
              <w:rPr>
                <w:i/>
                <w:szCs w:val="22"/>
                <w:lang w:eastAsia="es-MX"/>
              </w:rPr>
              <w:t>", correspondiente a los meses de enero, febrero, marzo y abril,…” Sic</w:t>
            </w:r>
          </w:p>
        </w:tc>
      </w:tr>
      <w:tr w:rsidR="00B71E10" w:rsidRPr="00B71E10" w14:paraId="7E57D0D7" w14:textId="77777777" w:rsidTr="00437CF6">
        <w:tc>
          <w:tcPr>
            <w:tcW w:w="4823" w:type="dxa"/>
          </w:tcPr>
          <w:p w14:paraId="0D8EDCF1" w14:textId="77777777" w:rsidR="00B93231" w:rsidRPr="00B71E10" w:rsidRDefault="00B93231" w:rsidP="00B71E10">
            <w:pPr>
              <w:tabs>
                <w:tab w:val="left" w:pos="4962"/>
              </w:tabs>
              <w:spacing w:line="240" w:lineRule="auto"/>
              <w:contextualSpacing/>
              <w:rPr>
                <w:rFonts w:cs="Tahoma"/>
                <w:bCs/>
                <w:iCs/>
                <w:szCs w:val="22"/>
              </w:rPr>
            </w:pPr>
            <w:r w:rsidRPr="00B71E10">
              <w:rPr>
                <w:rFonts w:cs="Tahoma"/>
                <w:bCs/>
                <w:iCs/>
                <w:szCs w:val="22"/>
              </w:rPr>
              <w:t xml:space="preserve">3) Soporte documental que compruebe que los ingresos mencionados en el numeral anterior ingresaron a la tesorería municipal. </w:t>
            </w:r>
          </w:p>
        </w:tc>
        <w:tc>
          <w:tcPr>
            <w:tcW w:w="4005" w:type="dxa"/>
            <w:vMerge/>
          </w:tcPr>
          <w:p w14:paraId="3CBEC9FD" w14:textId="77777777" w:rsidR="00B93231" w:rsidRPr="00B71E10" w:rsidRDefault="00B93231" w:rsidP="00B71E10">
            <w:pPr>
              <w:tabs>
                <w:tab w:val="left" w:pos="4962"/>
              </w:tabs>
              <w:spacing w:line="240" w:lineRule="auto"/>
              <w:contextualSpacing/>
              <w:rPr>
                <w:rFonts w:cs="Tahoma"/>
                <w:bCs/>
                <w:i/>
                <w:iCs/>
                <w:szCs w:val="22"/>
              </w:rPr>
            </w:pPr>
          </w:p>
        </w:tc>
      </w:tr>
      <w:tr w:rsidR="00B71E10" w:rsidRPr="00B71E10" w14:paraId="382C2315" w14:textId="77777777" w:rsidTr="00437CF6">
        <w:tc>
          <w:tcPr>
            <w:tcW w:w="4823" w:type="dxa"/>
          </w:tcPr>
          <w:p w14:paraId="09F3B175" w14:textId="77777777" w:rsidR="00B93231" w:rsidRPr="00B71E10" w:rsidRDefault="00B93231" w:rsidP="00B71E10">
            <w:pPr>
              <w:tabs>
                <w:tab w:val="left" w:pos="4962"/>
              </w:tabs>
              <w:spacing w:line="240" w:lineRule="auto"/>
              <w:contextualSpacing/>
              <w:rPr>
                <w:rFonts w:cs="Tahoma"/>
                <w:bCs/>
                <w:iCs/>
                <w:szCs w:val="22"/>
              </w:rPr>
            </w:pPr>
            <w:r w:rsidRPr="00B71E10">
              <w:rPr>
                <w:rFonts w:cs="Tahoma"/>
                <w:bCs/>
                <w:iCs/>
                <w:szCs w:val="22"/>
              </w:rPr>
              <w:t>4) Soporte documental de las certificaciones que poseen los instructores de natación que brindan el servicio en la alberca municipal.</w:t>
            </w:r>
          </w:p>
        </w:tc>
        <w:tc>
          <w:tcPr>
            <w:tcW w:w="4005" w:type="dxa"/>
          </w:tcPr>
          <w:p w14:paraId="64EB97F7" w14:textId="77777777" w:rsidR="00B93231" w:rsidRPr="00B71E10" w:rsidRDefault="00B93231" w:rsidP="00B71E10">
            <w:pPr>
              <w:spacing w:line="240" w:lineRule="auto"/>
              <w:rPr>
                <w:i/>
                <w:szCs w:val="22"/>
                <w:lang w:eastAsia="es-MX"/>
              </w:rPr>
            </w:pPr>
            <w:r w:rsidRPr="00B71E10">
              <w:rPr>
                <w:i/>
                <w:szCs w:val="22"/>
                <w:lang w:eastAsia="es-MX"/>
              </w:rPr>
              <w:t>“…En cuanto a los puntos restantes hago de su conocimiento que esta Tesorería municipal se declara incompetente para realizar contestación acerca de los mismos, puesto que no forman parte de los archivos que puedan estar en posesión de esta Área Administrativa…” Sic</w:t>
            </w:r>
          </w:p>
          <w:p w14:paraId="3D31BCFE" w14:textId="77777777" w:rsidR="00B93231" w:rsidRPr="00B71E10" w:rsidRDefault="00B93231" w:rsidP="00B71E10">
            <w:pPr>
              <w:tabs>
                <w:tab w:val="left" w:pos="4962"/>
              </w:tabs>
              <w:spacing w:line="240" w:lineRule="auto"/>
              <w:contextualSpacing/>
              <w:rPr>
                <w:rFonts w:cs="Tahoma"/>
                <w:bCs/>
                <w:i/>
                <w:iCs/>
                <w:szCs w:val="22"/>
              </w:rPr>
            </w:pPr>
          </w:p>
        </w:tc>
      </w:tr>
      <w:tr w:rsidR="00B71E10" w:rsidRPr="00B71E10" w14:paraId="29805EAA" w14:textId="77777777" w:rsidTr="00437CF6">
        <w:tc>
          <w:tcPr>
            <w:tcW w:w="4823" w:type="dxa"/>
          </w:tcPr>
          <w:p w14:paraId="104AA90F" w14:textId="77777777" w:rsidR="00B93231" w:rsidRPr="00B71E10" w:rsidRDefault="00B93231" w:rsidP="00B71E10">
            <w:pPr>
              <w:tabs>
                <w:tab w:val="left" w:pos="4962"/>
              </w:tabs>
              <w:spacing w:line="240" w:lineRule="auto"/>
              <w:contextualSpacing/>
              <w:rPr>
                <w:rFonts w:cs="Tahoma"/>
                <w:bCs/>
                <w:iCs/>
                <w:szCs w:val="22"/>
              </w:rPr>
            </w:pPr>
            <w:r w:rsidRPr="00B71E10">
              <w:rPr>
                <w:rFonts w:cs="Tahoma"/>
                <w:bCs/>
                <w:iCs/>
                <w:szCs w:val="22"/>
              </w:rPr>
              <w:t>5) Soporte documental de la bitácora de operación desde la fecha de celebración del contrato entre la autoridad municipal y el particular encargado de la operación de la alberca.</w:t>
            </w:r>
          </w:p>
        </w:tc>
        <w:tc>
          <w:tcPr>
            <w:tcW w:w="4005" w:type="dxa"/>
          </w:tcPr>
          <w:p w14:paraId="1B44626B" w14:textId="77777777" w:rsidR="00B93231" w:rsidRPr="00B71E10" w:rsidRDefault="00B93231" w:rsidP="00B71E10">
            <w:pPr>
              <w:spacing w:line="240" w:lineRule="auto"/>
              <w:rPr>
                <w:i/>
                <w:szCs w:val="22"/>
                <w:lang w:eastAsia="es-MX"/>
              </w:rPr>
            </w:pPr>
            <w:r w:rsidRPr="00B71E10">
              <w:rPr>
                <w:i/>
                <w:szCs w:val="22"/>
                <w:lang w:eastAsia="es-MX"/>
              </w:rPr>
              <w:t>“…En cuanto a los puntos restantes hago de su conocimiento que esta Tesorería municipal se declara incompetente para realizar contestación acerca de los mismos, puesto que no forman parte de los archivos que puedan estar en posesión de esta Área Administrativa…” Sic</w:t>
            </w:r>
          </w:p>
        </w:tc>
      </w:tr>
      <w:tr w:rsidR="00B93231" w:rsidRPr="00B71E10" w14:paraId="5435FE51" w14:textId="77777777" w:rsidTr="00437CF6">
        <w:tc>
          <w:tcPr>
            <w:tcW w:w="4823" w:type="dxa"/>
          </w:tcPr>
          <w:p w14:paraId="3CBC77A6" w14:textId="77777777" w:rsidR="00B93231" w:rsidRPr="00B71E10" w:rsidRDefault="00B93231" w:rsidP="00B71E10">
            <w:pPr>
              <w:tabs>
                <w:tab w:val="left" w:pos="4962"/>
              </w:tabs>
              <w:spacing w:line="240" w:lineRule="auto"/>
              <w:contextualSpacing/>
              <w:rPr>
                <w:rFonts w:cs="Tahoma"/>
                <w:bCs/>
                <w:iCs/>
                <w:szCs w:val="22"/>
              </w:rPr>
            </w:pPr>
            <w:r w:rsidRPr="00B71E10">
              <w:rPr>
                <w:rFonts w:cs="Tahoma"/>
                <w:bCs/>
                <w:iCs/>
                <w:szCs w:val="22"/>
              </w:rPr>
              <w:t xml:space="preserve">6) visto bueno de protección civil del año 2024 que avale las medidas mínimas de seguridad que debe tener una instalación de este tipo. </w:t>
            </w:r>
          </w:p>
        </w:tc>
        <w:tc>
          <w:tcPr>
            <w:tcW w:w="4005" w:type="dxa"/>
          </w:tcPr>
          <w:p w14:paraId="2546F79E" w14:textId="77777777" w:rsidR="00B93231" w:rsidRPr="00B71E10" w:rsidRDefault="00B93231" w:rsidP="00B71E10">
            <w:pPr>
              <w:spacing w:line="240" w:lineRule="auto"/>
              <w:rPr>
                <w:i/>
                <w:szCs w:val="22"/>
                <w:lang w:eastAsia="es-MX"/>
              </w:rPr>
            </w:pPr>
            <w:r w:rsidRPr="00B71E10">
              <w:rPr>
                <w:i/>
                <w:szCs w:val="22"/>
                <w:lang w:eastAsia="es-MX"/>
              </w:rPr>
              <w:t>“…se constató que dicho establecimiento denominado “CENTRO ACUATICO NALU”, se ha expedido Dictamen de Protección Civil durante el año señalado 2024, el cual se adjunta…” Sic</w:t>
            </w:r>
          </w:p>
          <w:p w14:paraId="2E9639D9" w14:textId="77777777" w:rsidR="00B93231" w:rsidRPr="00B71E10" w:rsidRDefault="00B93231" w:rsidP="00B71E10">
            <w:pPr>
              <w:tabs>
                <w:tab w:val="left" w:pos="4962"/>
              </w:tabs>
              <w:spacing w:line="240" w:lineRule="auto"/>
              <w:contextualSpacing/>
              <w:rPr>
                <w:rFonts w:cs="Tahoma"/>
                <w:bCs/>
                <w:i/>
                <w:iCs/>
                <w:szCs w:val="22"/>
              </w:rPr>
            </w:pPr>
          </w:p>
        </w:tc>
      </w:tr>
    </w:tbl>
    <w:p w14:paraId="366A4404" w14:textId="77777777" w:rsidR="00B93231" w:rsidRPr="00B71E10" w:rsidRDefault="00B93231" w:rsidP="00B71E10">
      <w:pPr>
        <w:rPr>
          <w:szCs w:val="22"/>
        </w:rPr>
      </w:pPr>
    </w:p>
    <w:p w14:paraId="31DD81D7" w14:textId="5BFA3BCE" w:rsidR="00664420" w:rsidRPr="00B71E10" w:rsidRDefault="00CF7586" w:rsidP="00B71E10">
      <w:pPr>
        <w:tabs>
          <w:tab w:val="left" w:pos="4962"/>
        </w:tabs>
        <w:contextualSpacing/>
        <w:rPr>
          <w:rFonts w:eastAsiaTheme="minorHAnsi" w:cs="Tahoma"/>
          <w:bCs/>
          <w:iCs/>
          <w:szCs w:val="22"/>
          <w:lang w:eastAsia="en-US"/>
        </w:rPr>
      </w:pPr>
      <w:r w:rsidRPr="00B71E10">
        <w:rPr>
          <w:rFonts w:eastAsiaTheme="minorHAnsi" w:cs="Tahoma"/>
          <w:bCs/>
          <w:iCs/>
          <w:szCs w:val="22"/>
          <w:lang w:eastAsia="en-US"/>
        </w:rPr>
        <w:t xml:space="preserve">Ahora bien, en la interposición del presente recurso </w:t>
      </w:r>
      <w:r w:rsidRPr="00B71E10">
        <w:rPr>
          <w:rFonts w:eastAsiaTheme="minorHAnsi" w:cs="Tahoma"/>
          <w:b/>
          <w:iCs/>
          <w:szCs w:val="22"/>
          <w:lang w:eastAsia="en-US"/>
        </w:rPr>
        <w:t>LA PARTE RECURRENTE</w:t>
      </w:r>
      <w:r w:rsidR="00664420" w:rsidRPr="00B71E10">
        <w:rPr>
          <w:rFonts w:eastAsiaTheme="minorHAnsi" w:cs="Tahoma"/>
          <w:bCs/>
          <w:iCs/>
          <w:szCs w:val="22"/>
          <w:lang w:eastAsia="en-US"/>
        </w:rPr>
        <w:t xml:space="preserve"> se inconformó de</w:t>
      </w:r>
      <w:r w:rsidR="00B03AB8" w:rsidRPr="00B71E10">
        <w:rPr>
          <w:rFonts w:eastAsiaTheme="minorHAnsi" w:cs="Tahoma"/>
          <w:bCs/>
          <w:iCs/>
          <w:szCs w:val="22"/>
          <w:lang w:eastAsia="en-US"/>
        </w:rPr>
        <w:t xml:space="preserve"> que </w:t>
      </w:r>
      <w:r w:rsidR="00787340" w:rsidRPr="00B71E10">
        <w:rPr>
          <w:rFonts w:eastAsiaTheme="minorHAnsi" w:cs="Tahoma"/>
          <w:b/>
          <w:bCs/>
          <w:iCs/>
          <w:szCs w:val="22"/>
          <w:lang w:eastAsia="en-US"/>
        </w:rPr>
        <w:t xml:space="preserve">EL SUJETO OBLIGADO </w:t>
      </w:r>
      <w:r w:rsidR="00787340" w:rsidRPr="00B71E10">
        <w:rPr>
          <w:rFonts w:eastAsiaTheme="minorHAnsi" w:cs="Tahoma"/>
          <w:bCs/>
          <w:iCs/>
          <w:szCs w:val="22"/>
          <w:lang w:eastAsia="en-US"/>
        </w:rPr>
        <w:t>refiere poseer parte de la información, anexa</w:t>
      </w:r>
      <w:r w:rsidR="00AB7D9E" w:rsidRPr="00B71E10">
        <w:rPr>
          <w:rFonts w:eastAsiaTheme="minorHAnsi" w:cs="Tahoma"/>
          <w:bCs/>
          <w:iCs/>
          <w:szCs w:val="22"/>
          <w:lang w:eastAsia="en-US"/>
        </w:rPr>
        <w:t>r</w:t>
      </w:r>
      <w:r w:rsidR="00787340" w:rsidRPr="00B71E10">
        <w:rPr>
          <w:rFonts w:eastAsiaTheme="minorHAnsi" w:cs="Tahoma"/>
          <w:bCs/>
          <w:iCs/>
          <w:szCs w:val="22"/>
          <w:lang w:eastAsia="en-US"/>
        </w:rPr>
        <w:t xml:space="preserve"> archivo, pero no</w:t>
      </w:r>
      <w:r w:rsidR="00B93231" w:rsidRPr="00B71E10">
        <w:rPr>
          <w:rFonts w:eastAsiaTheme="minorHAnsi" w:cs="Tahoma"/>
          <w:bCs/>
          <w:iCs/>
          <w:szCs w:val="22"/>
          <w:lang w:eastAsia="en-US"/>
        </w:rPr>
        <w:t xml:space="preserve"> lo realiza, así como de que l</w:t>
      </w:r>
      <w:r w:rsidR="00787340" w:rsidRPr="00B71E10">
        <w:rPr>
          <w:rFonts w:eastAsiaTheme="minorHAnsi" w:cs="Tahoma"/>
          <w:bCs/>
          <w:iCs/>
          <w:szCs w:val="22"/>
          <w:lang w:eastAsia="en-US"/>
        </w:rPr>
        <w:t xml:space="preserve">a tesorería se declara incompetente y es una de sus atribuciones recibir ingresos. </w:t>
      </w:r>
    </w:p>
    <w:p w14:paraId="570E4E2F" w14:textId="77777777" w:rsidR="00BC67B0" w:rsidRPr="00B71E10" w:rsidRDefault="00BC67B0" w:rsidP="00B71E10">
      <w:pPr>
        <w:tabs>
          <w:tab w:val="left" w:pos="4962"/>
        </w:tabs>
        <w:contextualSpacing/>
        <w:rPr>
          <w:rFonts w:eastAsiaTheme="minorHAnsi" w:cs="Tahoma"/>
          <w:bCs/>
          <w:iCs/>
          <w:szCs w:val="22"/>
          <w:lang w:eastAsia="en-US"/>
        </w:rPr>
      </w:pPr>
    </w:p>
    <w:p w14:paraId="2C7A9299" w14:textId="2238BCF2" w:rsidR="00BC67B0" w:rsidRPr="00B71E10" w:rsidRDefault="00BC67B0" w:rsidP="00B71E10">
      <w:pPr>
        <w:tabs>
          <w:tab w:val="left" w:pos="4962"/>
        </w:tabs>
        <w:rPr>
          <w:szCs w:val="22"/>
          <w:lang w:val="es-ES"/>
        </w:rPr>
      </w:pPr>
      <w:r w:rsidRPr="00B71E10">
        <w:rPr>
          <w:szCs w:val="22"/>
          <w:lang w:val="es-ES"/>
        </w:rPr>
        <w:t xml:space="preserve">Abierta la etapa de instrucción, </w:t>
      </w:r>
      <w:r w:rsidRPr="00B71E10">
        <w:rPr>
          <w:b/>
          <w:szCs w:val="22"/>
          <w:lang w:val="es-ES"/>
        </w:rPr>
        <w:t>EL SUJETO OBLIGADO</w:t>
      </w:r>
      <w:r w:rsidRPr="00B71E10">
        <w:rPr>
          <w:szCs w:val="22"/>
          <w:lang w:val="es-ES"/>
        </w:rPr>
        <w:t xml:space="preserve"> </w:t>
      </w:r>
      <w:r w:rsidR="00787340" w:rsidRPr="00B71E10">
        <w:rPr>
          <w:szCs w:val="22"/>
          <w:lang w:val="es-ES"/>
        </w:rPr>
        <w:t xml:space="preserve">no </w:t>
      </w:r>
      <w:r w:rsidRPr="00B71E10">
        <w:rPr>
          <w:szCs w:val="22"/>
          <w:lang w:val="es-ES"/>
        </w:rPr>
        <w:t xml:space="preserve">rindió su Informe Justificado, </w:t>
      </w:r>
      <w:r w:rsidR="00787340" w:rsidRPr="00B71E10">
        <w:rPr>
          <w:szCs w:val="22"/>
          <w:lang w:val="es-ES"/>
        </w:rPr>
        <w:t xml:space="preserve">así como </w:t>
      </w:r>
      <w:r w:rsidR="00787340" w:rsidRPr="00B71E10">
        <w:rPr>
          <w:b/>
          <w:szCs w:val="22"/>
          <w:lang w:val="es-ES"/>
        </w:rPr>
        <w:t xml:space="preserve">LA PARTE RECURRENTE </w:t>
      </w:r>
      <w:r w:rsidR="00787340" w:rsidRPr="00B71E10">
        <w:rPr>
          <w:szCs w:val="22"/>
          <w:lang w:val="es-ES"/>
        </w:rPr>
        <w:t>tampoco realizó manifestación alguna.</w:t>
      </w:r>
    </w:p>
    <w:p w14:paraId="54E09151" w14:textId="77777777" w:rsidR="00787340" w:rsidRPr="00B71E10" w:rsidRDefault="00787340" w:rsidP="00B71E10">
      <w:pPr>
        <w:tabs>
          <w:tab w:val="left" w:pos="4962"/>
        </w:tabs>
        <w:rPr>
          <w:szCs w:val="22"/>
          <w:lang w:val="es-ES"/>
        </w:rPr>
      </w:pPr>
    </w:p>
    <w:p w14:paraId="1435A67C" w14:textId="22277FEF" w:rsidR="001C1AE4" w:rsidRPr="00B71E10" w:rsidRDefault="001C1AE4" w:rsidP="00B71E10">
      <w:pPr>
        <w:rPr>
          <w:rFonts w:eastAsia="Palatino Linotype" w:cs="Palatino Linotype"/>
          <w:szCs w:val="22"/>
        </w:rPr>
      </w:pPr>
      <w:r w:rsidRPr="00B71E10">
        <w:rPr>
          <w:rFonts w:eastAsia="Palatino Linotype" w:cs="Palatino Linotype"/>
          <w:szCs w:val="22"/>
        </w:rPr>
        <w:t xml:space="preserve">Bajo las premisas anteriores, se concluye que la controversia a dilucidar en el presente medio de impugnación será </w:t>
      </w:r>
      <w:r w:rsidR="00EE1B1C" w:rsidRPr="00B71E10">
        <w:rPr>
          <w:rFonts w:eastAsia="Palatino Linotype" w:cs="Palatino Linotype"/>
          <w:b/>
          <w:szCs w:val="22"/>
        </w:rPr>
        <w:t xml:space="preserve">verificar si la </w:t>
      </w:r>
      <w:r w:rsidR="002B3577" w:rsidRPr="00B71E10">
        <w:rPr>
          <w:rFonts w:eastAsia="Palatino Linotype" w:cs="Palatino Linotype"/>
          <w:b/>
          <w:szCs w:val="22"/>
        </w:rPr>
        <w:t xml:space="preserve">información proporcionada en </w:t>
      </w:r>
      <w:r w:rsidR="00EE1B1C" w:rsidRPr="00B71E10">
        <w:rPr>
          <w:rFonts w:eastAsia="Palatino Linotype" w:cs="Palatino Linotype"/>
          <w:b/>
          <w:szCs w:val="22"/>
        </w:rPr>
        <w:t xml:space="preserve">respuesta por </w:t>
      </w:r>
      <w:r w:rsidR="002B3577" w:rsidRPr="00B71E10">
        <w:rPr>
          <w:rFonts w:eastAsia="Palatino Linotype" w:cs="Palatino Linotype"/>
          <w:b/>
          <w:szCs w:val="22"/>
        </w:rPr>
        <w:t xml:space="preserve">EL SUJETO OBLIGADO </w:t>
      </w:r>
      <w:r w:rsidR="00EE1B1C" w:rsidRPr="00B71E10">
        <w:rPr>
          <w:rFonts w:eastAsia="Palatino Linotype" w:cs="Palatino Linotype"/>
          <w:b/>
          <w:szCs w:val="22"/>
        </w:rPr>
        <w:t xml:space="preserve">es adecuada y suficiente para satisfacer el derecho de acceso a la información pública </w:t>
      </w:r>
      <w:r w:rsidR="00EE1B1C" w:rsidRPr="00B71E10">
        <w:rPr>
          <w:rFonts w:eastAsia="Palatino Linotype" w:cs="Palatino Linotype"/>
          <w:szCs w:val="22"/>
        </w:rPr>
        <w:t xml:space="preserve">de </w:t>
      </w:r>
      <w:r w:rsidR="002B3577" w:rsidRPr="00B71E10">
        <w:rPr>
          <w:rFonts w:eastAsia="Palatino Linotype" w:cs="Palatino Linotype"/>
          <w:b/>
          <w:szCs w:val="22"/>
        </w:rPr>
        <w:t>LA PARTE RECURRENTE</w:t>
      </w:r>
      <w:r w:rsidRPr="00B71E10">
        <w:rPr>
          <w:rFonts w:eastAsia="Palatino Linotype" w:cs="Palatino Linotype"/>
          <w:szCs w:val="22"/>
        </w:rPr>
        <w:t>.</w:t>
      </w:r>
    </w:p>
    <w:p w14:paraId="2B9C19AB" w14:textId="77777777" w:rsidR="00EE1B1C" w:rsidRPr="00B71E10" w:rsidRDefault="00EE1B1C" w:rsidP="00B71E10">
      <w:pPr>
        <w:rPr>
          <w:rFonts w:eastAsia="Palatino Linotype" w:cs="Palatino Linotype"/>
          <w:szCs w:val="22"/>
        </w:rPr>
      </w:pPr>
    </w:p>
    <w:p w14:paraId="414FD2D5" w14:textId="4408E416" w:rsidR="00664420" w:rsidRPr="00B71E10" w:rsidRDefault="00A21A20" w:rsidP="00B71E10">
      <w:pPr>
        <w:pStyle w:val="Ttulo3"/>
        <w:rPr>
          <w:szCs w:val="22"/>
        </w:rPr>
      </w:pPr>
      <w:bookmarkStart w:id="33" w:name="_Toc174560973"/>
      <w:r w:rsidRPr="00B71E10">
        <w:rPr>
          <w:szCs w:val="22"/>
        </w:rPr>
        <w:t>c)</w:t>
      </w:r>
      <w:r w:rsidR="00664420" w:rsidRPr="00B71E10">
        <w:rPr>
          <w:szCs w:val="22"/>
        </w:rPr>
        <w:t xml:space="preserve"> </w:t>
      </w:r>
      <w:r w:rsidRPr="00B71E10">
        <w:rPr>
          <w:szCs w:val="22"/>
        </w:rPr>
        <w:t>Estudio de la controversia</w:t>
      </w:r>
      <w:bookmarkEnd w:id="33"/>
    </w:p>
    <w:p w14:paraId="2BDA0D71" w14:textId="4AAFBA2E" w:rsidR="002C1A16" w:rsidRPr="00B71E10" w:rsidRDefault="002C1A16" w:rsidP="00B71E10">
      <w:pPr>
        <w:tabs>
          <w:tab w:val="left" w:pos="709"/>
        </w:tabs>
        <w:spacing w:before="240" w:after="240"/>
        <w:contextualSpacing/>
        <w:rPr>
          <w:rFonts w:eastAsia="Palatino Linotype" w:cs="Palatino Linotype"/>
          <w:szCs w:val="22"/>
        </w:rPr>
      </w:pPr>
      <w:r w:rsidRPr="00B71E10">
        <w:rPr>
          <w:rFonts w:eastAsia="Palatino Linotype" w:cs="Palatino Linotype"/>
          <w:szCs w:val="22"/>
        </w:rPr>
        <w:t xml:space="preserve">En ese tenor, es conveniente analizar si la respuesta del </w:t>
      </w:r>
      <w:r w:rsidRPr="00B71E10">
        <w:rPr>
          <w:rFonts w:eastAsia="Palatino Linotype" w:cs="Palatino Linotype"/>
          <w:b/>
          <w:szCs w:val="22"/>
        </w:rPr>
        <w:t>SUJETO OBLIGADO</w:t>
      </w:r>
      <w:r w:rsidRPr="00B71E10">
        <w:rPr>
          <w:rFonts w:eastAsia="Palatino Linotype" w:cs="Palatino Linotype"/>
          <w:szCs w:val="22"/>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B9DCF18" w14:textId="77777777" w:rsidR="002C1A16" w:rsidRPr="00B71E10" w:rsidRDefault="002C1A16" w:rsidP="00B71E10">
      <w:pPr>
        <w:pStyle w:val="Puesto"/>
        <w:rPr>
          <w:rFonts w:eastAsia="Palatino Linotype"/>
          <w:szCs w:val="22"/>
        </w:rPr>
      </w:pPr>
      <w:r w:rsidRPr="00B71E10">
        <w:rPr>
          <w:rFonts w:eastAsia="Palatino Linotype"/>
          <w:szCs w:val="22"/>
        </w:rPr>
        <w:lastRenderedPageBreak/>
        <w:t>“</w:t>
      </w:r>
      <w:r w:rsidRPr="00B71E10">
        <w:rPr>
          <w:rFonts w:eastAsia="Palatino Linotype"/>
          <w:b/>
          <w:szCs w:val="22"/>
        </w:rPr>
        <w:t>Artículo 4.</w:t>
      </w:r>
      <w:r w:rsidRPr="00B71E10">
        <w:rPr>
          <w:rFonts w:eastAsia="Palatino Linotype"/>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01EC925" w14:textId="77777777" w:rsidR="002C1A16" w:rsidRPr="00B71E10" w:rsidRDefault="002C1A16" w:rsidP="00B71E10">
      <w:pPr>
        <w:pStyle w:val="Puesto"/>
        <w:rPr>
          <w:rFonts w:eastAsia="Palatino Linotype"/>
          <w:szCs w:val="22"/>
        </w:rPr>
      </w:pPr>
      <w:r w:rsidRPr="00B71E10">
        <w:rPr>
          <w:rFonts w:eastAsia="Palatino Linotype"/>
          <w:b/>
          <w:szCs w:val="22"/>
        </w:rPr>
        <w:t>Toda la información generada, obtenida, adquirida, transformada, administrada o en posesión de los sujetos obligados es pública y accesible de manera permanente a cualquier persona</w:t>
      </w:r>
      <w:r w:rsidRPr="00B71E10">
        <w:rPr>
          <w:rFonts w:eastAsia="Palatino Linotype"/>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8179357" w14:textId="77777777" w:rsidR="002C1A16" w:rsidRPr="00B71E10" w:rsidRDefault="002C1A16" w:rsidP="00B71E10">
      <w:pPr>
        <w:pStyle w:val="Puesto"/>
        <w:rPr>
          <w:rFonts w:eastAsia="Palatino Linotype"/>
          <w:szCs w:val="22"/>
        </w:rPr>
      </w:pPr>
      <w:r w:rsidRPr="00B71E10">
        <w:rPr>
          <w:rFonts w:eastAsia="Palatino Linotype"/>
          <w:b/>
          <w:szCs w:val="22"/>
        </w:rPr>
        <w:t>Los sujetos obligados deben poner en práctica, políticas y programas de acceso a la información que se apeguen a criterios de publicidad, veracidad, oportunidad, precisión y suficiencia en beneficio de los solicitantes</w:t>
      </w:r>
      <w:r w:rsidRPr="00B71E10">
        <w:rPr>
          <w:rFonts w:eastAsia="Palatino Linotype"/>
          <w:szCs w:val="22"/>
        </w:rPr>
        <w:t>.”(Sic)</w:t>
      </w:r>
    </w:p>
    <w:p w14:paraId="6B7C5708" w14:textId="77777777" w:rsidR="002C1A16" w:rsidRPr="00B71E10" w:rsidRDefault="002C1A16" w:rsidP="00B71E10">
      <w:pPr>
        <w:spacing w:before="240" w:after="240"/>
        <w:ind w:left="709" w:right="760"/>
        <w:contextualSpacing/>
        <w:rPr>
          <w:rFonts w:eastAsia="Palatino Linotype" w:cs="Palatino Linotype"/>
          <w:szCs w:val="22"/>
        </w:rPr>
      </w:pPr>
    </w:p>
    <w:p w14:paraId="1C23B35D" w14:textId="77777777" w:rsidR="002C1A16" w:rsidRPr="00B71E10" w:rsidRDefault="002C1A16" w:rsidP="00B71E10">
      <w:pPr>
        <w:spacing w:before="240" w:after="240"/>
        <w:contextualSpacing/>
        <w:rPr>
          <w:rFonts w:eastAsia="Palatino Linotype" w:cs="Palatino Linotype"/>
          <w:szCs w:val="22"/>
        </w:rPr>
      </w:pPr>
      <w:r w:rsidRPr="00B71E10">
        <w:rPr>
          <w:rFonts w:eastAsia="Palatino Linotype" w:cs="Palatino Linotype"/>
          <w:szCs w:val="22"/>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7D421A1" w14:textId="77777777" w:rsidR="002C1A16" w:rsidRPr="00B71E10" w:rsidRDefault="002C1A16" w:rsidP="00B71E10">
      <w:pPr>
        <w:pStyle w:val="Puesto"/>
        <w:rPr>
          <w:rFonts w:eastAsia="Palatino Linotype"/>
          <w:szCs w:val="22"/>
        </w:rPr>
      </w:pPr>
      <w:r w:rsidRPr="00B71E10">
        <w:rPr>
          <w:rFonts w:eastAsia="Palatino Linotype"/>
          <w:szCs w:val="22"/>
        </w:rPr>
        <w:t>“</w:t>
      </w:r>
      <w:r w:rsidRPr="00B71E10">
        <w:rPr>
          <w:rFonts w:eastAsia="Palatino Linotype"/>
          <w:b/>
          <w:szCs w:val="22"/>
        </w:rPr>
        <w:t>Artículo 12.-</w:t>
      </w:r>
      <w:r w:rsidRPr="00B71E10">
        <w:rPr>
          <w:rFonts w:eastAsia="Palatino Linotype"/>
          <w:szCs w:val="22"/>
        </w:rPr>
        <w:t xml:space="preserve"> Quienes generen, recopilen, administren, manejen, procesen, archiven o conserven información pública serán responsables de la misma en los términos de las disposiciones jurídicas aplicables. </w:t>
      </w:r>
    </w:p>
    <w:p w14:paraId="501B1D8A" w14:textId="77777777" w:rsidR="002C1A16" w:rsidRPr="00B71E10" w:rsidRDefault="002C1A16" w:rsidP="00B71E10">
      <w:pPr>
        <w:pStyle w:val="Puesto"/>
        <w:rPr>
          <w:rFonts w:eastAsia="Palatino Linotype"/>
          <w:szCs w:val="22"/>
        </w:rPr>
      </w:pPr>
    </w:p>
    <w:p w14:paraId="3B49213B" w14:textId="77777777" w:rsidR="002C1A16" w:rsidRPr="00B71E10" w:rsidRDefault="002C1A16" w:rsidP="00B71E10">
      <w:pPr>
        <w:pStyle w:val="Puesto"/>
        <w:rPr>
          <w:rFonts w:eastAsia="Palatino Linotype"/>
          <w:szCs w:val="22"/>
        </w:rPr>
      </w:pPr>
      <w:r w:rsidRPr="00B71E10">
        <w:rPr>
          <w:rFonts w:eastAsia="Palatino Linotype"/>
          <w:b/>
          <w:szCs w:val="22"/>
        </w:rPr>
        <w:t>Los sujetos obligados sólo proporcionarán la información pública que se les requiera y que obre en sus archivos y en el estado en que ésta se encuentre</w:t>
      </w:r>
      <w:r w:rsidRPr="00B71E10">
        <w:rPr>
          <w:rFonts w:eastAsia="Palatino Linotype"/>
          <w:szCs w:val="22"/>
        </w:rPr>
        <w:t xml:space="preserve">. </w:t>
      </w:r>
      <w:r w:rsidRPr="00B71E10">
        <w:rPr>
          <w:rFonts w:eastAsia="Palatino Linotype"/>
          <w:b/>
          <w:szCs w:val="22"/>
        </w:rPr>
        <w:t>La obligación de proporcionar información no comprende el procesamiento de la misma, ni el presentarla conforme al interés del solicitante; no estarán obligados a generarla, resumirla, efectuar cálculos o practicar investigaciones.” (Sic)</w:t>
      </w:r>
    </w:p>
    <w:p w14:paraId="7F8CB610" w14:textId="77777777" w:rsidR="002C1A16" w:rsidRPr="00B71E10" w:rsidRDefault="002C1A16" w:rsidP="00B71E10">
      <w:pPr>
        <w:spacing w:before="240" w:after="240"/>
        <w:contextualSpacing/>
        <w:rPr>
          <w:rFonts w:eastAsia="Palatino Linotype" w:cs="Palatino Linotype"/>
          <w:szCs w:val="22"/>
        </w:rPr>
      </w:pPr>
    </w:p>
    <w:p w14:paraId="543177A7" w14:textId="77777777" w:rsidR="002C1A16" w:rsidRPr="00B71E10" w:rsidRDefault="002C1A16" w:rsidP="00B71E10">
      <w:pPr>
        <w:spacing w:before="240" w:after="240"/>
        <w:contextualSpacing/>
        <w:rPr>
          <w:rFonts w:eastAsia="Palatino Linotype" w:cs="Palatino Linotype"/>
          <w:szCs w:val="22"/>
        </w:rPr>
      </w:pPr>
      <w:r w:rsidRPr="00B71E10">
        <w:rPr>
          <w:rFonts w:eastAsia="Palatino Linotype" w:cs="Palatino Linotype"/>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B71E10">
        <w:rPr>
          <w:rFonts w:eastAsia="Palatino Linotype" w:cs="Palatino Linotype"/>
          <w:strike/>
          <w:szCs w:val="22"/>
        </w:rPr>
        <w:t xml:space="preserve"> </w:t>
      </w:r>
    </w:p>
    <w:p w14:paraId="08C8149E" w14:textId="77777777" w:rsidR="002C1A16" w:rsidRPr="00B71E10" w:rsidRDefault="002C1A16" w:rsidP="00B71E10">
      <w:pPr>
        <w:spacing w:before="240" w:after="240"/>
        <w:contextualSpacing/>
        <w:rPr>
          <w:rFonts w:eastAsia="Palatino Linotype" w:cs="Palatino Linotype"/>
          <w:szCs w:val="22"/>
        </w:rPr>
      </w:pPr>
    </w:p>
    <w:p w14:paraId="7ECBA7CB" w14:textId="77777777" w:rsidR="002C1A16" w:rsidRPr="00B71E10" w:rsidRDefault="002C1A16" w:rsidP="00B71E10">
      <w:pPr>
        <w:spacing w:before="240" w:after="240"/>
        <w:ind w:right="49"/>
        <w:contextualSpacing/>
        <w:rPr>
          <w:rFonts w:eastAsia="Palatino Linotype" w:cs="Palatino Linotype"/>
          <w:szCs w:val="22"/>
        </w:rPr>
      </w:pPr>
      <w:r w:rsidRPr="00B71E10">
        <w:rPr>
          <w:rFonts w:eastAsia="Palatino Linotype" w:cs="Palatino Linotype"/>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F11200" w14:textId="77777777" w:rsidR="002C1A16" w:rsidRPr="00B71E10" w:rsidRDefault="002C1A16" w:rsidP="00B71E10">
      <w:pPr>
        <w:spacing w:before="240" w:after="240"/>
        <w:ind w:right="49"/>
        <w:contextualSpacing/>
        <w:rPr>
          <w:rFonts w:eastAsia="Palatino Linotype" w:cs="Palatino Linotype"/>
          <w:szCs w:val="22"/>
        </w:rPr>
      </w:pPr>
    </w:p>
    <w:p w14:paraId="6C4C828F" w14:textId="77777777" w:rsidR="002C1A16" w:rsidRPr="00B71E10" w:rsidRDefault="002C1A16" w:rsidP="00B71E10">
      <w:pPr>
        <w:spacing w:before="240" w:after="240"/>
        <w:contextualSpacing/>
        <w:rPr>
          <w:rFonts w:eastAsia="Palatino Linotype" w:cs="Palatino Linotype"/>
          <w:szCs w:val="22"/>
        </w:rPr>
      </w:pPr>
      <w:r w:rsidRPr="00B71E10">
        <w:rPr>
          <w:rFonts w:eastAsia="Palatino Linotype" w:cs="Palatino Linotype"/>
          <w:szCs w:val="22"/>
        </w:rPr>
        <w:t xml:space="preserve">Por otra parte, conviene mencionar que la Ley de Transparencia vigente en el Estado de México refiere: </w:t>
      </w:r>
    </w:p>
    <w:p w14:paraId="4E398BC1" w14:textId="77777777" w:rsidR="002C1A16" w:rsidRPr="00B71E10" w:rsidRDefault="002C1A16" w:rsidP="00B71E10">
      <w:pPr>
        <w:spacing w:before="240" w:after="240"/>
        <w:contextualSpacing/>
        <w:rPr>
          <w:rFonts w:eastAsia="Palatino Linotype" w:cs="Palatino Linotype"/>
          <w:szCs w:val="22"/>
        </w:rPr>
      </w:pPr>
    </w:p>
    <w:p w14:paraId="10B342DC" w14:textId="77777777" w:rsidR="002C1A16" w:rsidRPr="00B71E10" w:rsidRDefault="002C1A16" w:rsidP="00B71E10">
      <w:pPr>
        <w:pStyle w:val="Puesto"/>
        <w:rPr>
          <w:rFonts w:eastAsia="Palatino Linotype"/>
          <w:szCs w:val="22"/>
        </w:rPr>
      </w:pPr>
      <w:r w:rsidRPr="00B71E10">
        <w:rPr>
          <w:rFonts w:eastAsia="Palatino Linotype"/>
          <w:szCs w:val="22"/>
        </w:rPr>
        <w:t>“</w:t>
      </w:r>
      <w:r w:rsidRPr="00B71E10">
        <w:rPr>
          <w:rFonts w:eastAsia="Palatino Linotype"/>
          <w:b/>
          <w:szCs w:val="22"/>
        </w:rPr>
        <w:t xml:space="preserve">Artículo 18. Los sujetos obligados deberán documentar todo acto que derive del ejercicio de sus facultades, </w:t>
      </w:r>
      <w:r w:rsidRPr="00B71E10">
        <w:rPr>
          <w:rFonts w:eastAsia="Palatino Linotype"/>
          <w:szCs w:val="22"/>
        </w:rPr>
        <w:t>competencias o funciones, considerando desde su origen la eventual publicidad y reutilización de la información que generen.</w:t>
      </w:r>
    </w:p>
    <w:p w14:paraId="1486861D" w14:textId="77777777" w:rsidR="00D332D7" w:rsidRPr="00B71E10" w:rsidRDefault="00D332D7" w:rsidP="00B71E10">
      <w:pPr>
        <w:pStyle w:val="Puesto"/>
        <w:rPr>
          <w:rFonts w:eastAsia="Palatino Linotype"/>
          <w:b/>
          <w:szCs w:val="22"/>
        </w:rPr>
      </w:pPr>
    </w:p>
    <w:p w14:paraId="481899EF" w14:textId="77777777" w:rsidR="002C1A16" w:rsidRPr="00B71E10" w:rsidRDefault="002C1A16" w:rsidP="00B71E10">
      <w:pPr>
        <w:pStyle w:val="Puesto"/>
        <w:rPr>
          <w:rFonts w:eastAsia="Palatino Linotype"/>
          <w:b/>
          <w:szCs w:val="22"/>
        </w:rPr>
      </w:pPr>
      <w:r w:rsidRPr="00B71E10">
        <w:rPr>
          <w:rFonts w:eastAsia="Palatino Linotype"/>
          <w:b/>
          <w:szCs w:val="22"/>
        </w:rPr>
        <w:t>Artículo 19. Se presume que la información debe existir si se refiere a las facultades, competencias y funciones que los ordenamientos jurídicos aplicables otorgan a los sujetos obligados.</w:t>
      </w:r>
    </w:p>
    <w:p w14:paraId="72D63F83" w14:textId="77777777" w:rsidR="002C1A16" w:rsidRPr="00B71E10" w:rsidRDefault="002C1A16" w:rsidP="00B71E10">
      <w:pPr>
        <w:pStyle w:val="Puesto"/>
        <w:rPr>
          <w:rFonts w:eastAsia="Palatino Linotype"/>
          <w:szCs w:val="22"/>
        </w:rPr>
      </w:pPr>
      <w:r w:rsidRPr="00B71E10">
        <w:rPr>
          <w:rFonts w:eastAsia="Palatino Linotype"/>
          <w:szCs w:val="22"/>
        </w:rPr>
        <w:t xml:space="preserve">En los casos en que ciertas facultades, competencias o funciones no se hayan ejercido, se debe motivar la respuesta en función de las causas que motiven tal circunstancia. </w:t>
      </w:r>
    </w:p>
    <w:p w14:paraId="204F6EB1" w14:textId="77777777" w:rsidR="002C1A16" w:rsidRPr="00B71E10" w:rsidRDefault="002C1A16" w:rsidP="00B71E10">
      <w:pPr>
        <w:pStyle w:val="Puesto"/>
        <w:rPr>
          <w:rFonts w:eastAsia="Palatino Linotype"/>
          <w:szCs w:val="22"/>
        </w:rPr>
      </w:pPr>
      <w:r w:rsidRPr="00B71E10">
        <w:rPr>
          <w:rFonts w:eastAsia="Palatino Linotype"/>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2563792" w14:textId="77777777" w:rsidR="002C1A16" w:rsidRPr="00B71E10" w:rsidRDefault="002C1A16" w:rsidP="00B71E10">
      <w:pPr>
        <w:pStyle w:val="Puesto"/>
        <w:rPr>
          <w:rFonts w:eastAsia="Palatino Linotype"/>
          <w:szCs w:val="22"/>
        </w:rPr>
      </w:pPr>
    </w:p>
    <w:p w14:paraId="609EA983" w14:textId="77777777" w:rsidR="002C1A16" w:rsidRPr="00B71E10" w:rsidRDefault="002C1A16" w:rsidP="00B71E10">
      <w:pPr>
        <w:spacing w:before="240" w:after="240"/>
        <w:contextualSpacing/>
        <w:rPr>
          <w:rFonts w:eastAsia="Palatino Linotype" w:cs="Palatino Linotype"/>
          <w:szCs w:val="22"/>
        </w:rPr>
      </w:pPr>
      <w:r w:rsidRPr="00B71E10">
        <w:rPr>
          <w:rFonts w:eastAsia="Palatino Linotype" w:cs="Palatino Linotype"/>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1D9FFC0" w14:textId="77777777" w:rsidR="002C1A16" w:rsidRPr="00B71E10" w:rsidRDefault="002C1A16" w:rsidP="00B71E10">
      <w:pPr>
        <w:spacing w:before="240" w:after="240"/>
        <w:contextualSpacing/>
        <w:rPr>
          <w:rFonts w:eastAsia="Palatino Linotype" w:cs="Palatino Linotype"/>
          <w:szCs w:val="22"/>
        </w:rPr>
      </w:pPr>
    </w:p>
    <w:p w14:paraId="63353793" w14:textId="77777777" w:rsidR="002C1A16" w:rsidRPr="00B71E10" w:rsidRDefault="002C1A16" w:rsidP="00B71E10">
      <w:pPr>
        <w:spacing w:before="240" w:after="240"/>
        <w:contextualSpacing/>
        <w:rPr>
          <w:rFonts w:eastAsia="Palatino Linotype" w:cs="Palatino Linotype"/>
          <w:szCs w:val="22"/>
        </w:rPr>
      </w:pPr>
      <w:r w:rsidRPr="00B71E10">
        <w:rPr>
          <w:rFonts w:eastAsia="Palatino Linotype" w:cs="Palatino Linotype"/>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C098281" w14:textId="77777777" w:rsidR="002C1A16" w:rsidRPr="00B71E10" w:rsidRDefault="002C1A16" w:rsidP="00B71E10">
      <w:pPr>
        <w:pStyle w:val="Puesto"/>
        <w:rPr>
          <w:rFonts w:eastAsia="Palatino Linotype"/>
          <w:szCs w:val="22"/>
        </w:rPr>
      </w:pPr>
      <w:r w:rsidRPr="00B71E10">
        <w:rPr>
          <w:rFonts w:eastAsia="Palatino Linotype"/>
          <w:szCs w:val="22"/>
        </w:rPr>
        <w:t>“</w:t>
      </w:r>
      <w:r w:rsidRPr="00B71E10">
        <w:rPr>
          <w:rFonts w:eastAsia="Palatino Linotype"/>
          <w:b/>
          <w:szCs w:val="22"/>
        </w:rPr>
        <w:t xml:space="preserve">Artículo 3. </w:t>
      </w:r>
      <w:r w:rsidRPr="00B71E10">
        <w:rPr>
          <w:rFonts w:eastAsia="Palatino Linotype"/>
          <w:szCs w:val="22"/>
        </w:rPr>
        <w:t>Para los efectos de la presente Ley se entenderá por:</w:t>
      </w:r>
    </w:p>
    <w:p w14:paraId="73E072BD" w14:textId="77777777" w:rsidR="002C1A16" w:rsidRPr="00B71E10" w:rsidRDefault="002C1A16" w:rsidP="00B71E10">
      <w:pPr>
        <w:pStyle w:val="Puesto"/>
        <w:rPr>
          <w:rFonts w:eastAsia="Palatino Linotype"/>
          <w:szCs w:val="22"/>
        </w:rPr>
      </w:pPr>
      <w:r w:rsidRPr="00B71E10">
        <w:rPr>
          <w:rFonts w:eastAsia="Palatino Linotype"/>
          <w:szCs w:val="22"/>
        </w:rPr>
        <w:t>…</w:t>
      </w:r>
    </w:p>
    <w:p w14:paraId="049EC1BD" w14:textId="77777777" w:rsidR="002C1A16" w:rsidRPr="00B71E10" w:rsidRDefault="002C1A16" w:rsidP="00B71E10">
      <w:pPr>
        <w:pStyle w:val="Puesto"/>
        <w:rPr>
          <w:rFonts w:eastAsia="Palatino Linotype"/>
          <w:szCs w:val="22"/>
        </w:rPr>
      </w:pPr>
      <w:r w:rsidRPr="00B71E10">
        <w:rPr>
          <w:rFonts w:eastAsia="Palatino Linotype"/>
          <w:b/>
          <w:szCs w:val="22"/>
        </w:rPr>
        <w:t>XI. Documento:</w:t>
      </w:r>
      <w:r w:rsidRPr="00B71E10">
        <w:rPr>
          <w:rFonts w:eastAsia="Palatino Linotype"/>
          <w:szCs w:val="22"/>
        </w:rPr>
        <w:t xml:space="preserve"> Los expedientes, reportes, estudios, actas</w:t>
      </w:r>
      <w:r w:rsidRPr="00B71E10">
        <w:rPr>
          <w:rFonts w:eastAsia="Palatino Linotype"/>
          <w:b/>
          <w:szCs w:val="22"/>
        </w:rPr>
        <w:t>,</w:t>
      </w:r>
      <w:r w:rsidRPr="00B71E10">
        <w:rPr>
          <w:rFonts w:eastAsia="Palatino Linotype"/>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97B138D" w14:textId="77777777" w:rsidR="002C1A16" w:rsidRPr="00B71E10" w:rsidRDefault="002C1A16" w:rsidP="00B71E10">
      <w:pPr>
        <w:spacing w:before="240" w:after="240"/>
        <w:ind w:left="851" w:right="899"/>
        <w:contextualSpacing/>
        <w:rPr>
          <w:rFonts w:eastAsia="Palatino Linotype" w:cs="Palatino Linotype"/>
          <w:szCs w:val="22"/>
        </w:rPr>
      </w:pPr>
    </w:p>
    <w:p w14:paraId="61A9E249" w14:textId="77777777" w:rsidR="002C1A16" w:rsidRPr="00B71E10" w:rsidRDefault="002C1A16" w:rsidP="00B71E10">
      <w:pPr>
        <w:spacing w:before="240" w:after="240"/>
        <w:contextualSpacing/>
        <w:rPr>
          <w:rFonts w:eastAsia="Palatino Linotype" w:cs="Palatino Linotype"/>
          <w:szCs w:val="22"/>
        </w:rPr>
      </w:pPr>
      <w:r w:rsidRPr="00B71E10">
        <w:rPr>
          <w:rFonts w:eastAsia="Palatino Linotype" w:cs="Palatino Linotype"/>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D5AF119" w14:textId="77777777" w:rsidR="002C1A16" w:rsidRPr="00B71E10" w:rsidRDefault="002C1A16" w:rsidP="00B71E10">
      <w:pPr>
        <w:spacing w:before="240" w:after="240"/>
        <w:contextualSpacing/>
        <w:rPr>
          <w:rFonts w:eastAsia="Palatino Linotype" w:cs="Palatino Linotype"/>
          <w:szCs w:val="22"/>
        </w:rPr>
      </w:pPr>
    </w:p>
    <w:p w14:paraId="34E0191C" w14:textId="77777777" w:rsidR="002C1A16" w:rsidRPr="00B71E10" w:rsidRDefault="002C1A16" w:rsidP="00B71E10">
      <w:pPr>
        <w:pStyle w:val="Puesto"/>
        <w:rPr>
          <w:rFonts w:eastAsia="Palatino Linotype"/>
          <w:b/>
          <w:szCs w:val="22"/>
        </w:rPr>
      </w:pPr>
      <w:r w:rsidRPr="00B71E10">
        <w:rPr>
          <w:rFonts w:eastAsia="Palatino Linotype"/>
          <w:szCs w:val="22"/>
        </w:rPr>
        <w:t>“</w:t>
      </w:r>
      <w:r w:rsidRPr="00B71E10">
        <w:rPr>
          <w:rFonts w:eastAsia="Palatino Linotype"/>
          <w:b/>
          <w:szCs w:val="22"/>
        </w:rPr>
        <w:t>CRITERIO 0002-11</w:t>
      </w:r>
    </w:p>
    <w:p w14:paraId="14301686" w14:textId="77777777" w:rsidR="002C1A16" w:rsidRPr="00B71E10" w:rsidRDefault="002C1A16" w:rsidP="00B71E10">
      <w:pPr>
        <w:pStyle w:val="Puesto"/>
        <w:rPr>
          <w:rFonts w:eastAsia="Palatino Linotype"/>
          <w:szCs w:val="22"/>
        </w:rPr>
      </w:pPr>
      <w:r w:rsidRPr="00B71E10">
        <w:rPr>
          <w:rFonts w:eastAsia="Palatino Linotype"/>
          <w:b/>
          <w:szCs w:val="22"/>
        </w:rPr>
        <w:t>INFORMACIÓN PÚBLICA, CONCEPTO DE, EN MATERIA DE TRANSPARENCIA. INTERPRETACIÓN SISTEMÁTICA DE LOS ARTÍCULOS 2°, FRACCIÓN V, XV, Y XVI, 3°, 4°, 11 Y 41.</w:t>
      </w:r>
      <w:r w:rsidRPr="00B71E10">
        <w:rPr>
          <w:rFonts w:eastAsia="Palatino Linotype"/>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3DCD3DF" w14:textId="77777777" w:rsidR="002C1A16" w:rsidRPr="00B71E10" w:rsidRDefault="002C1A16" w:rsidP="00B71E10">
      <w:pPr>
        <w:pStyle w:val="Puesto"/>
        <w:rPr>
          <w:rFonts w:eastAsia="Palatino Linotype"/>
          <w:szCs w:val="22"/>
        </w:rPr>
      </w:pPr>
      <w:r w:rsidRPr="00B71E10">
        <w:rPr>
          <w:rFonts w:eastAsia="Palatino Linotype"/>
          <w:szCs w:val="22"/>
        </w:rPr>
        <w:t>En consecuencia el acceso a la información se refiere a que se cumplan cualquiera de los siguientes tres supuestos:</w:t>
      </w:r>
    </w:p>
    <w:p w14:paraId="19B8C68A" w14:textId="77777777" w:rsidR="002C1A16" w:rsidRPr="00B71E10" w:rsidRDefault="002C1A16" w:rsidP="00B71E10">
      <w:pPr>
        <w:pStyle w:val="Puesto"/>
        <w:rPr>
          <w:rFonts w:eastAsia="Palatino Linotype"/>
          <w:szCs w:val="22"/>
        </w:rPr>
      </w:pPr>
      <w:r w:rsidRPr="00B71E10">
        <w:rPr>
          <w:rFonts w:eastAsia="Palatino Linotype"/>
          <w:szCs w:val="22"/>
        </w:rPr>
        <w:t>1) Que se trate de información registrada en cualquier soporte documental, que en ejercicio de las atribuciones conferidas, sea generada por los Sujetos Obligados;</w:t>
      </w:r>
    </w:p>
    <w:p w14:paraId="60A55C45" w14:textId="77777777" w:rsidR="002C1A16" w:rsidRPr="00B71E10" w:rsidRDefault="002C1A16" w:rsidP="00B71E10">
      <w:pPr>
        <w:pStyle w:val="Puesto"/>
        <w:rPr>
          <w:rFonts w:eastAsia="Palatino Linotype"/>
          <w:szCs w:val="22"/>
        </w:rPr>
      </w:pPr>
      <w:r w:rsidRPr="00B71E10">
        <w:rPr>
          <w:rFonts w:eastAsia="Palatino Linotype"/>
          <w:szCs w:val="22"/>
        </w:rPr>
        <w:t>2) Que se trate de información registrada en cualquier soporte documental, que en ejercicio de las atribuciones conferidas, sea administrada por los Sujetos Obligados, y</w:t>
      </w:r>
    </w:p>
    <w:p w14:paraId="42D1AF7D" w14:textId="77777777" w:rsidR="002C1A16" w:rsidRPr="00B71E10" w:rsidRDefault="002C1A16" w:rsidP="00B71E10">
      <w:pPr>
        <w:pStyle w:val="Puesto"/>
        <w:rPr>
          <w:rFonts w:eastAsia="Palatino Linotype"/>
          <w:szCs w:val="22"/>
        </w:rPr>
      </w:pPr>
      <w:r w:rsidRPr="00B71E10">
        <w:rPr>
          <w:rFonts w:eastAsia="Palatino Linotype"/>
          <w:szCs w:val="22"/>
        </w:rPr>
        <w:t xml:space="preserve">3) Que se trate de información registrada en cualquier soporte documental, que en ejercicio de las atribuciones conferidas, se encuentre en posesión de los Sujetos Obligados.” </w:t>
      </w:r>
    </w:p>
    <w:p w14:paraId="014621E2" w14:textId="77777777" w:rsidR="002C1A16" w:rsidRPr="00B71E10" w:rsidRDefault="002C1A16" w:rsidP="00B71E10">
      <w:pPr>
        <w:spacing w:before="240" w:after="240" w:line="276" w:lineRule="auto"/>
        <w:ind w:left="851" w:right="902"/>
        <w:contextualSpacing/>
        <w:rPr>
          <w:rFonts w:eastAsia="Palatino Linotype" w:cs="Palatino Linotype"/>
          <w:szCs w:val="22"/>
        </w:rPr>
      </w:pPr>
    </w:p>
    <w:p w14:paraId="7A8E9BE9" w14:textId="77777777" w:rsidR="002C1A16" w:rsidRPr="00B71E10" w:rsidRDefault="002C1A16" w:rsidP="00B71E10">
      <w:pPr>
        <w:spacing w:before="240" w:after="240"/>
        <w:contextualSpacing/>
        <w:rPr>
          <w:rFonts w:eastAsia="Palatino Linotype" w:cs="Palatino Linotype"/>
          <w:szCs w:val="22"/>
        </w:rPr>
      </w:pPr>
      <w:r w:rsidRPr="00B71E10">
        <w:rPr>
          <w:rFonts w:eastAsia="Palatino Linotype" w:cs="Palatino Linotype"/>
          <w:szCs w:val="22"/>
        </w:rPr>
        <w:t xml:space="preserve">De ahí que </w:t>
      </w:r>
      <w:r w:rsidRPr="00B71E10">
        <w:rPr>
          <w:rFonts w:eastAsia="Palatino Linotype" w:cs="Palatino Linotype"/>
          <w:b/>
          <w:szCs w:val="22"/>
        </w:rPr>
        <w:t>EL SUJETO OBLIGADO</w:t>
      </w:r>
      <w:r w:rsidRPr="00B71E10">
        <w:rPr>
          <w:rFonts w:eastAsia="Palatino Linotype" w:cs="Palatino Linotype"/>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B71E10">
        <w:rPr>
          <w:rFonts w:eastAsia="Palatino Linotype" w:cs="Palatino Linotype"/>
          <w:szCs w:val="22"/>
        </w:rPr>
        <w:lastRenderedPageBreak/>
        <w:t>acuerdo con sus facultades, atribuciones y obligaciones señaladas por la Ley en la materia</w:t>
      </w:r>
      <w:r w:rsidRPr="00B71E10">
        <w:rPr>
          <w:rFonts w:eastAsia="Palatino Linotype" w:cs="Palatino Linotype"/>
          <w:szCs w:val="22"/>
          <w:vertAlign w:val="superscript"/>
        </w:rPr>
        <w:footnoteReference w:id="1"/>
      </w:r>
      <w:r w:rsidRPr="00B71E10">
        <w:rPr>
          <w:rFonts w:eastAsia="Palatino Linotype" w:cs="Palatino Linotype"/>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71E10">
        <w:rPr>
          <w:rFonts w:eastAsia="Palatino Linotype" w:cs="Palatino Linotype"/>
          <w:szCs w:val="22"/>
          <w:vertAlign w:val="superscript"/>
        </w:rPr>
        <w:footnoteReference w:id="2"/>
      </w:r>
      <w:r w:rsidRPr="00B71E10">
        <w:rPr>
          <w:rFonts w:eastAsia="Palatino Linotype" w:cs="Palatino Linotype"/>
          <w:szCs w:val="22"/>
        </w:rPr>
        <w:t>, como pudiera tratarse de aquella relacionada con las obligaciones de transparencia señaladas en los artículos 92 de la Ley de la Materia.</w:t>
      </w:r>
    </w:p>
    <w:p w14:paraId="273AECD9" w14:textId="77777777" w:rsidR="002C1A16" w:rsidRPr="00B71E10" w:rsidRDefault="002C1A16" w:rsidP="00B71E10">
      <w:pPr>
        <w:spacing w:after="160"/>
        <w:rPr>
          <w:rFonts w:cs="Arial"/>
          <w:szCs w:val="22"/>
        </w:rPr>
      </w:pPr>
    </w:p>
    <w:p w14:paraId="5D27C0F4" w14:textId="1AD53308" w:rsidR="002C1A16" w:rsidRPr="00B71E10" w:rsidRDefault="00A70BFB" w:rsidP="00B71E10">
      <w:pPr>
        <w:spacing w:after="160"/>
        <w:rPr>
          <w:rFonts w:eastAsia="Palatino Linotype" w:cs="Palatino Linotype"/>
          <w:szCs w:val="22"/>
        </w:rPr>
      </w:pPr>
      <w:r w:rsidRPr="00B71E10">
        <w:rPr>
          <w:rFonts w:cs="Tahoma"/>
          <w:bCs/>
          <w:iCs/>
          <w:szCs w:val="22"/>
        </w:rPr>
        <w:t xml:space="preserve">Por principio, es de referir que la respuesta fue </w:t>
      </w:r>
      <w:r w:rsidR="00953C09" w:rsidRPr="00B71E10">
        <w:rPr>
          <w:rFonts w:cs="Tahoma"/>
          <w:bCs/>
          <w:iCs/>
          <w:szCs w:val="22"/>
        </w:rPr>
        <w:t>otorgada</w:t>
      </w:r>
      <w:r w:rsidRPr="00B71E10">
        <w:rPr>
          <w:rFonts w:cs="Tahoma"/>
          <w:bCs/>
          <w:iCs/>
          <w:szCs w:val="22"/>
        </w:rPr>
        <w:t xml:space="preserve"> </w:t>
      </w:r>
      <w:r w:rsidR="002C1A16" w:rsidRPr="00B71E10">
        <w:rPr>
          <w:rFonts w:eastAsia="Palatino Linotype" w:cs="Palatino Linotype"/>
          <w:szCs w:val="22"/>
        </w:rPr>
        <w:t>tanto por Coordinación Municipal de Gestión Integral de Riesgos, Protección Civil y Bomberos y la Tesorería Municipal, mismas que cuenta con las atribuciones</w:t>
      </w:r>
      <w:r w:rsidR="00953C09" w:rsidRPr="00B71E10">
        <w:rPr>
          <w:rFonts w:eastAsia="Palatino Linotype" w:cs="Palatino Linotype"/>
          <w:szCs w:val="22"/>
        </w:rPr>
        <w:t xml:space="preserve"> siguientes</w:t>
      </w:r>
      <w:r w:rsidR="002C1A16" w:rsidRPr="00B71E10">
        <w:rPr>
          <w:rFonts w:eastAsia="Palatino Linotype" w:cs="Palatino Linotype"/>
          <w:szCs w:val="22"/>
        </w:rPr>
        <w:t>:</w:t>
      </w:r>
    </w:p>
    <w:p w14:paraId="19CA429D" w14:textId="77777777" w:rsidR="002C1A16" w:rsidRPr="00B71E10" w:rsidRDefault="002C1A16" w:rsidP="00B71E10">
      <w:pPr>
        <w:pStyle w:val="Puesto"/>
        <w:rPr>
          <w:szCs w:val="22"/>
        </w:rPr>
      </w:pPr>
    </w:p>
    <w:p w14:paraId="0CF90D60" w14:textId="485E5AE5" w:rsidR="000E32CC" w:rsidRPr="00B71E10" w:rsidRDefault="000E32CC" w:rsidP="00B71E10">
      <w:pPr>
        <w:jc w:val="center"/>
        <w:rPr>
          <w:b/>
          <w:i/>
        </w:rPr>
      </w:pPr>
      <w:r w:rsidRPr="00B71E10">
        <w:rPr>
          <w:b/>
          <w:i/>
        </w:rPr>
        <w:t xml:space="preserve">Reglamento Orgánico de la Administración Pública </w:t>
      </w:r>
      <w:r w:rsidR="00437CF6" w:rsidRPr="00B71E10">
        <w:rPr>
          <w:b/>
          <w:i/>
        </w:rPr>
        <w:t>M</w:t>
      </w:r>
      <w:r w:rsidRPr="00B71E10">
        <w:rPr>
          <w:b/>
          <w:i/>
        </w:rPr>
        <w:t>unicipal</w:t>
      </w:r>
    </w:p>
    <w:p w14:paraId="5CF637B0" w14:textId="73E6D623" w:rsidR="00145CC6" w:rsidRPr="00B71E10" w:rsidRDefault="00145CC6" w:rsidP="00B71E10">
      <w:pPr>
        <w:pStyle w:val="Puesto"/>
        <w:jc w:val="center"/>
        <w:rPr>
          <w:b/>
          <w:szCs w:val="22"/>
        </w:rPr>
      </w:pPr>
      <w:r w:rsidRPr="00B71E10">
        <w:rPr>
          <w:b/>
          <w:szCs w:val="22"/>
        </w:rPr>
        <w:t>CAPÍTULO III</w:t>
      </w:r>
    </w:p>
    <w:p w14:paraId="6CC350DF" w14:textId="79B1E77C" w:rsidR="00145CC6" w:rsidRPr="00B71E10" w:rsidRDefault="00145CC6" w:rsidP="00B71E10">
      <w:pPr>
        <w:pStyle w:val="Puesto"/>
        <w:jc w:val="center"/>
        <w:rPr>
          <w:b/>
          <w:szCs w:val="22"/>
        </w:rPr>
      </w:pPr>
      <w:r w:rsidRPr="00B71E10">
        <w:rPr>
          <w:b/>
          <w:szCs w:val="22"/>
        </w:rPr>
        <w:t>DE LA TESORERÍA MUNICIPAL</w:t>
      </w:r>
    </w:p>
    <w:p w14:paraId="390A7A1B" w14:textId="77777777" w:rsidR="00D332D7" w:rsidRPr="00B71E10" w:rsidRDefault="00D332D7" w:rsidP="00B71E10">
      <w:pPr>
        <w:pStyle w:val="Puesto"/>
        <w:rPr>
          <w:b/>
          <w:szCs w:val="22"/>
        </w:rPr>
      </w:pPr>
    </w:p>
    <w:p w14:paraId="74FB27C7" w14:textId="02197BCE" w:rsidR="00145CC6" w:rsidRPr="00B71E10" w:rsidRDefault="00145CC6" w:rsidP="00B71E10">
      <w:pPr>
        <w:pStyle w:val="Puesto"/>
        <w:rPr>
          <w:szCs w:val="22"/>
        </w:rPr>
      </w:pPr>
      <w:r w:rsidRPr="00B71E10">
        <w:rPr>
          <w:b/>
          <w:szCs w:val="22"/>
        </w:rPr>
        <w:t>ARTÍCULO 24.-</w:t>
      </w:r>
      <w:r w:rsidRPr="00B71E10">
        <w:rPr>
          <w:szCs w:val="22"/>
        </w:rPr>
        <w:t xml:space="preserve"> La Tesorería Municipal es la dependencia encargada de administrar las finanzas y la hacienda pública municipal, recaudar los ingresos y realizar las erogaciones que efectúe la Administración Pública Municipal en los términos de las leyes y reglamentos de la materia, con las atribuciones que le confiere la legislación aplicable.</w:t>
      </w:r>
    </w:p>
    <w:p w14:paraId="27149A70" w14:textId="77777777" w:rsidR="00145CC6" w:rsidRPr="00B71E10" w:rsidRDefault="00145CC6" w:rsidP="00B71E10">
      <w:pPr>
        <w:pStyle w:val="Puesto"/>
        <w:rPr>
          <w:szCs w:val="22"/>
        </w:rPr>
      </w:pPr>
      <w:r w:rsidRPr="00B71E10">
        <w:rPr>
          <w:szCs w:val="22"/>
        </w:rPr>
        <w:t xml:space="preserve">VIII. Emitir y controlar las formas numeradas y valoradas para la recaudación de los ingresos de la hacienda pública municipal, así como para el pago de las obligaciones a cargo de la misma; </w:t>
      </w:r>
    </w:p>
    <w:p w14:paraId="62598B10" w14:textId="77777777" w:rsidR="00145CC6" w:rsidRPr="00B71E10" w:rsidRDefault="00145CC6" w:rsidP="00B71E10">
      <w:pPr>
        <w:pStyle w:val="Puesto"/>
        <w:rPr>
          <w:szCs w:val="22"/>
        </w:rPr>
      </w:pPr>
      <w:r w:rsidRPr="00B71E10">
        <w:rPr>
          <w:szCs w:val="22"/>
        </w:rPr>
        <w:t xml:space="preserve">IX. Realizar la recaudación de ingresos que dicten u ordenen las diversas áreas de la Administración Pública Municipal, conforme a los procedimientos establecidos; </w:t>
      </w:r>
    </w:p>
    <w:p w14:paraId="7290635E" w14:textId="6EE9B49D" w:rsidR="00145CC6" w:rsidRPr="00B71E10" w:rsidRDefault="00145CC6" w:rsidP="00B71E10">
      <w:pPr>
        <w:pStyle w:val="Puesto"/>
        <w:rPr>
          <w:szCs w:val="22"/>
        </w:rPr>
      </w:pPr>
      <w:r w:rsidRPr="00B71E10">
        <w:rPr>
          <w:szCs w:val="22"/>
        </w:rPr>
        <w:lastRenderedPageBreak/>
        <w:t xml:space="preserve">XI. Vigilar que se mantenga actualizado el padrón de contribuyentes; </w:t>
      </w:r>
    </w:p>
    <w:p w14:paraId="61FB339A" w14:textId="77777777" w:rsidR="00D332D7" w:rsidRPr="00B71E10" w:rsidRDefault="00D332D7" w:rsidP="00B71E10">
      <w:pPr>
        <w:pStyle w:val="Puesto"/>
        <w:rPr>
          <w:b/>
          <w:szCs w:val="22"/>
        </w:rPr>
      </w:pPr>
    </w:p>
    <w:p w14:paraId="5E68C6C0" w14:textId="5C16E279" w:rsidR="00145CC6" w:rsidRPr="00B71E10" w:rsidRDefault="00145CC6" w:rsidP="00B71E10">
      <w:pPr>
        <w:pStyle w:val="Puesto"/>
        <w:jc w:val="center"/>
        <w:rPr>
          <w:b/>
          <w:szCs w:val="22"/>
        </w:rPr>
      </w:pPr>
      <w:r w:rsidRPr="00B71E10">
        <w:rPr>
          <w:b/>
          <w:szCs w:val="22"/>
        </w:rPr>
        <w:t>CAPÍTULO XIII</w:t>
      </w:r>
    </w:p>
    <w:p w14:paraId="17964E76" w14:textId="749D92D5" w:rsidR="00145CC6" w:rsidRPr="00B71E10" w:rsidRDefault="00145CC6" w:rsidP="00B71E10">
      <w:pPr>
        <w:pStyle w:val="Puesto"/>
        <w:jc w:val="center"/>
        <w:rPr>
          <w:b/>
          <w:szCs w:val="22"/>
        </w:rPr>
      </w:pPr>
      <w:r w:rsidRPr="00B71E10">
        <w:rPr>
          <w:b/>
          <w:szCs w:val="22"/>
        </w:rPr>
        <w:t>DE LA COORDINACION MUNICIPAL DE GESTION INTEGRAL DE RIESGOS, PROTECCION CIVIL Y BOMBEROS</w:t>
      </w:r>
    </w:p>
    <w:p w14:paraId="7CF773F5" w14:textId="77777777" w:rsidR="00D332D7" w:rsidRPr="00B71E10" w:rsidRDefault="00D332D7" w:rsidP="00B71E10">
      <w:pPr>
        <w:pStyle w:val="Puesto"/>
        <w:rPr>
          <w:b/>
          <w:szCs w:val="22"/>
        </w:rPr>
      </w:pPr>
    </w:p>
    <w:p w14:paraId="7AA12099" w14:textId="4FF2B499" w:rsidR="00EF117C" w:rsidRPr="00B71E10" w:rsidRDefault="00EF117C" w:rsidP="00B71E10">
      <w:pPr>
        <w:pStyle w:val="Puesto"/>
        <w:rPr>
          <w:szCs w:val="22"/>
        </w:rPr>
      </w:pPr>
      <w:r w:rsidRPr="00B71E10">
        <w:rPr>
          <w:b/>
          <w:szCs w:val="22"/>
        </w:rPr>
        <w:t>ARTÍCULO 57.-</w:t>
      </w:r>
      <w:r w:rsidRPr="00B71E10">
        <w:rPr>
          <w:szCs w:val="22"/>
        </w:rPr>
        <w:t xml:space="preserve"> Son atribuciones del titular de la Coordinación Municipal de Gestión Integral de Riesgos, Protección Civil y Bomberos del H. Ayuntamiento de Melchor Ocampo, Estado de México, en el ejercicio de su función:</w:t>
      </w:r>
    </w:p>
    <w:p w14:paraId="2D073E01" w14:textId="66CBAC1A" w:rsidR="00EF117C" w:rsidRPr="00B71E10" w:rsidRDefault="00145CC6" w:rsidP="00B71E10">
      <w:pPr>
        <w:pStyle w:val="Puesto"/>
        <w:rPr>
          <w:szCs w:val="22"/>
        </w:rPr>
      </w:pPr>
      <w:r w:rsidRPr="00B71E10">
        <w:rPr>
          <w:szCs w:val="22"/>
        </w:rPr>
        <w:t>…</w:t>
      </w:r>
    </w:p>
    <w:p w14:paraId="7F2CE983" w14:textId="77777777" w:rsidR="00145CC6" w:rsidRPr="00B71E10" w:rsidRDefault="00145CC6" w:rsidP="00B71E10">
      <w:pPr>
        <w:pStyle w:val="Puesto"/>
        <w:rPr>
          <w:szCs w:val="22"/>
        </w:rPr>
      </w:pPr>
      <w:r w:rsidRPr="00B71E10">
        <w:rPr>
          <w:b/>
          <w:szCs w:val="22"/>
        </w:rPr>
        <w:t xml:space="preserve">XIII. </w:t>
      </w:r>
      <w:r w:rsidRPr="00B71E10">
        <w:rPr>
          <w:szCs w:val="22"/>
        </w:rPr>
        <w:t xml:space="preserve">Expedir el certificado de condiciones de seguridad a los establecimientos industriales, comerciales, de servicios y espectáculos públicos e instituciones educativas o cualquier otra que, en los términos de la normatividad aplicable, requieran de la certificación y que hayan cumplido con las medidas de seguridad previstas en la normatividad aplicable, dependiendo de la naturaleza de su negocio; </w:t>
      </w:r>
    </w:p>
    <w:p w14:paraId="50393546" w14:textId="499F7AAF" w:rsidR="00145CC6" w:rsidRPr="00B71E10" w:rsidRDefault="00145CC6" w:rsidP="00B71E10">
      <w:pPr>
        <w:pStyle w:val="Puesto"/>
        <w:rPr>
          <w:szCs w:val="22"/>
        </w:rPr>
      </w:pPr>
      <w:r w:rsidRPr="00B71E10">
        <w:rPr>
          <w:b/>
          <w:szCs w:val="22"/>
        </w:rPr>
        <w:t>XIV.</w:t>
      </w:r>
      <w:r w:rsidRPr="00B71E10">
        <w:rPr>
          <w:szCs w:val="22"/>
        </w:rPr>
        <w:t xml:space="preserve"> Otorgar el visto bueno de los estudios de factibilidad, en el ámbito de su competencia;</w:t>
      </w:r>
    </w:p>
    <w:p w14:paraId="06327228" w14:textId="08721E3C" w:rsidR="00145CC6" w:rsidRPr="00B71E10" w:rsidRDefault="00145CC6" w:rsidP="00B71E10">
      <w:pPr>
        <w:pStyle w:val="Puesto"/>
        <w:rPr>
          <w:szCs w:val="22"/>
        </w:rPr>
      </w:pPr>
      <w:r w:rsidRPr="00B71E10">
        <w:rPr>
          <w:szCs w:val="22"/>
        </w:rPr>
        <w:t>…</w:t>
      </w:r>
    </w:p>
    <w:p w14:paraId="48A26B14" w14:textId="77777777" w:rsidR="000E32CC" w:rsidRPr="00B71E10" w:rsidRDefault="000E32CC" w:rsidP="00B71E10"/>
    <w:p w14:paraId="3C766E58" w14:textId="77777777" w:rsidR="000E32CC" w:rsidRPr="00B71E10" w:rsidRDefault="000E32CC" w:rsidP="00B71E10">
      <w:pPr>
        <w:jc w:val="center"/>
        <w:rPr>
          <w:b/>
          <w:i/>
        </w:rPr>
      </w:pPr>
      <w:r w:rsidRPr="00B71E10">
        <w:rPr>
          <w:b/>
          <w:i/>
        </w:rPr>
        <w:t>Bando Municipal</w:t>
      </w:r>
    </w:p>
    <w:p w14:paraId="5451F239" w14:textId="77777777" w:rsidR="001F2652" w:rsidRPr="00B71E10" w:rsidRDefault="00D431DD" w:rsidP="00B71E10">
      <w:pPr>
        <w:ind w:left="567"/>
        <w:rPr>
          <w:i/>
        </w:rPr>
      </w:pPr>
      <w:r w:rsidRPr="00B71E10">
        <w:rPr>
          <w:b/>
          <w:i/>
        </w:rPr>
        <w:t xml:space="preserve">Artículo 64. </w:t>
      </w:r>
      <w:r w:rsidRPr="00B71E10">
        <w:rPr>
          <w:i/>
        </w:rPr>
        <w:t>La Tesorería Municipal es el órgano encargado de la recaudación de los ingresos municipales, así como de la administración de la hacienda municipal y responsable de realizar las erogaciones que realice el Gobierno Municipal de conformidad con los ordenamientos legales aplicables, para un adecuado ejercicio de sus funciones, se auxiliará de la Jefatura de Ingresos, Jefatura de Egresos, Jefatura de Catastro y una Coordinación Administrativa.</w:t>
      </w:r>
    </w:p>
    <w:p w14:paraId="61725A83" w14:textId="77777777" w:rsidR="001F2652" w:rsidRPr="00B71E10" w:rsidRDefault="001F2652" w:rsidP="00B71E10">
      <w:pPr>
        <w:ind w:left="567"/>
        <w:rPr>
          <w:b/>
          <w:i/>
        </w:rPr>
      </w:pPr>
    </w:p>
    <w:p w14:paraId="0E317008" w14:textId="33482295" w:rsidR="001F2652" w:rsidRPr="00B71E10" w:rsidRDefault="001F2652" w:rsidP="00B71E10">
      <w:pPr>
        <w:ind w:left="567"/>
        <w:rPr>
          <w:i/>
        </w:rPr>
      </w:pPr>
      <w:r w:rsidRPr="00B71E10">
        <w:rPr>
          <w:b/>
          <w:i/>
        </w:rPr>
        <w:t xml:space="preserve">Artículo 111. </w:t>
      </w:r>
      <w:r w:rsidRPr="00B71E10">
        <w:rPr>
          <w:i/>
        </w:rPr>
        <w:t>La Coordinación Municipal de Gestión Integral de Riesgos, Protección Civil y Bomberos, será la primera autoridad responsable de actuar para dar respuesta a las emergencias que se presenten en el Municipio...</w:t>
      </w:r>
    </w:p>
    <w:p w14:paraId="71637023" w14:textId="77777777" w:rsidR="001F2652" w:rsidRPr="00B71E10" w:rsidRDefault="001F2652" w:rsidP="00B71E10">
      <w:pPr>
        <w:ind w:left="567"/>
        <w:rPr>
          <w:i/>
        </w:rPr>
      </w:pPr>
    </w:p>
    <w:p w14:paraId="0ED1EFE5" w14:textId="014C5DC0" w:rsidR="001F2652" w:rsidRPr="00B71E10" w:rsidRDefault="001F2652" w:rsidP="00B71E10">
      <w:pPr>
        <w:ind w:left="567"/>
        <w:rPr>
          <w:i/>
        </w:rPr>
      </w:pPr>
      <w:r w:rsidRPr="00B71E10">
        <w:rPr>
          <w:b/>
          <w:i/>
        </w:rPr>
        <w:t xml:space="preserve">Artículo 112. </w:t>
      </w:r>
      <w:r w:rsidRPr="00B71E10">
        <w:rPr>
          <w:i/>
        </w:rPr>
        <w:t xml:space="preserve">Para el cumplimiento de las funciones de la Coordinación Municipal de Gestión Integral de Riesgos, Protección Civil y Bomberos, coordinará las acciones encaminadas a la </w:t>
      </w:r>
      <w:r w:rsidRPr="00B71E10">
        <w:rPr>
          <w:i/>
        </w:rPr>
        <w:lastRenderedPageBreak/>
        <w:t>identificación, análisis, evaluación, control y reducción de riesgos, en conjunto con los sectores público, privado y social para prevenir daños provocados por fenómenos naturales y antropogénicos…</w:t>
      </w:r>
    </w:p>
    <w:p w14:paraId="1E1A5976" w14:textId="7362F903" w:rsidR="00D332D7" w:rsidRPr="00B71E10" w:rsidRDefault="000E32CC" w:rsidP="00B71E10">
      <w:pPr>
        <w:ind w:left="567"/>
        <w:rPr>
          <w:szCs w:val="22"/>
        </w:rPr>
      </w:pPr>
      <w:r w:rsidRPr="00B71E10">
        <w:rPr>
          <w:b/>
          <w:i/>
        </w:rPr>
        <w:t xml:space="preserve"> </w:t>
      </w:r>
    </w:p>
    <w:p w14:paraId="1A9D0F22" w14:textId="3607B747" w:rsidR="002C1A16" w:rsidRPr="00B71E10" w:rsidRDefault="00145CC6" w:rsidP="00B71E10">
      <w:pPr>
        <w:rPr>
          <w:rFonts w:eastAsia="Palatino Linotype"/>
          <w:szCs w:val="22"/>
        </w:rPr>
      </w:pPr>
      <w:r w:rsidRPr="00B71E10">
        <w:rPr>
          <w:rFonts w:eastAsia="Palatino Linotype"/>
          <w:szCs w:val="22"/>
        </w:rPr>
        <w:t>De acuerdo a lo anterior, la</w:t>
      </w:r>
      <w:r w:rsidR="00AA6253" w:rsidRPr="00B71E10">
        <w:rPr>
          <w:rFonts w:eastAsia="Palatino Linotype"/>
          <w:szCs w:val="22"/>
        </w:rPr>
        <w:t xml:space="preserve"> Tesorería Municipal es la dependencia encargada de administrar las finanzas y la hacienda pública municipal, recaudar los ingresos y realizar las erogaciones que efectúe la Administración Pública Municipal en los términos de las leyes y reglamentos de la materia, con las atribuciones que le confiere la legislación aplicable; y a la Coordinación Municipal de Gestión Integral de Riesgos, Protección Civil y Bomberos la de expedir el certificado de condiciones de seguridad a los establecimientos industriales, comerciales, de servicios y espectáculos públicos e instituciones educativas o cualquier otra que, en los términos de la normatividad aplicable, requieran de la certificación y que hayan cumplido con las medidas de seguridad previstas en la normatividad aplicable, dependiendo de la naturaleza de su negocio.</w:t>
      </w:r>
    </w:p>
    <w:p w14:paraId="04D248A7" w14:textId="77777777" w:rsidR="006963F6" w:rsidRPr="00B71E10" w:rsidRDefault="006963F6" w:rsidP="00B71E10">
      <w:pPr>
        <w:rPr>
          <w:rFonts w:eastAsia="Palatino Linotype"/>
          <w:szCs w:val="22"/>
        </w:rPr>
      </w:pPr>
    </w:p>
    <w:p w14:paraId="21428769" w14:textId="77777777" w:rsidR="00AA6253" w:rsidRPr="00B71E10" w:rsidRDefault="00AA6253" w:rsidP="00B71E10">
      <w:pPr>
        <w:rPr>
          <w:rFonts w:eastAsia="Palatino Linotype"/>
          <w:szCs w:val="22"/>
        </w:rPr>
      </w:pPr>
      <w:r w:rsidRPr="00B71E10">
        <w:rPr>
          <w:rFonts w:eastAsia="Palatino Linotype"/>
          <w:szCs w:val="22"/>
        </w:rPr>
        <w:t xml:space="preserve">Por ello, resulta oportuno referir que, si bien,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B71E10">
        <w:rPr>
          <w:rFonts w:eastAsia="Palatino Linotype"/>
          <w:b/>
          <w:szCs w:val="22"/>
        </w:rPr>
        <w:t>tramitar ante las Áreas poseedoras de la información lo que se solicita</w:t>
      </w:r>
      <w:r w:rsidRPr="00B71E10">
        <w:rPr>
          <w:rFonts w:eastAsia="Palatino Linotype"/>
          <w:szCs w:val="22"/>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05187E3" w14:textId="77777777" w:rsidR="00AA6253" w:rsidRPr="00B71E10" w:rsidRDefault="00AA6253" w:rsidP="00B71E10">
      <w:pPr>
        <w:tabs>
          <w:tab w:val="left" w:pos="709"/>
        </w:tabs>
        <w:ind w:left="851" w:right="760"/>
        <w:rPr>
          <w:rFonts w:eastAsia="Palatino Linotype" w:cs="Palatino Linotype"/>
          <w:szCs w:val="22"/>
        </w:rPr>
      </w:pPr>
    </w:p>
    <w:p w14:paraId="22D6C08C" w14:textId="77777777" w:rsidR="00AA6253" w:rsidRPr="00B71E10" w:rsidRDefault="00AA6253" w:rsidP="00B71E10">
      <w:pPr>
        <w:pStyle w:val="Puesto"/>
        <w:jc w:val="center"/>
        <w:rPr>
          <w:rFonts w:eastAsia="Palatino Linotype"/>
          <w:b/>
          <w:szCs w:val="22"/>
        </w:rPr>
      </w:pPr>
      <w:r w:rsidRPr="00B71E10">
        <w:rPr>
          <w:rFonts w:eastAsia="Palatino Linotype"/>
          <w:b/>
          <w:szCs w:val="22"/>
        </w:rPr>
        <w:t>“Ley de Transparencia y Acceso a la Información Pública del Estado de México y Municipios</w:t>
      </w:r>
    </w:p>
    <w:p w14:paraId="23A56D5D" w14:textId="77777777" w:rsidR="00AA6253" w:rsidRPr="00B71E10" w:rsidRDefault="00AA6253" w:rsidP="00B71E10">
      <w:pPr>
        <w:pStyle w:val="Puesto"/>
        <w:rPr>
          <w:rFonts w:eastAsia="Palatino Linotype"/>
          <w:szCs w:val="22"/>
        </w:rPr>
      </w:pPr>
      <w:r w:rsidRPr="00B71E10">
        <w:rPr>
          <w:rFonts w:eastAsia="Palatino Linotype"/>
          <w:szCs w:val="22"/>
        </w:rPr>
        <w:lastRenderedPageBreak/>
        <w:t>“</w:t>
      </w:r>
      <w:r w:rsidRPr="00B71E10">
        <w:rPr>
          <w:rFonts w:eastAsia="Palatino Linotype"/>
          <w:b/>
          <w:szCs w:val="22"/>
        </w:rPr>
        <w:t>Artículo 50.</w:t>
      </w:r>
      <w:r w:rsidRPr="00B71E10">
        <w:rPr>
          <w:rFonts w:eastAsia="Palatino Linotype"/>
          <w:szCs w:val="22"/>
        </w:rPr>
        <w:t xml:space="preserve"> Los sujetos obligados contarán con un área responsable para la atención de las solicitudes de información, a la que se le denominará Unidad de Transparencia. </w:t>
      </w:r>
    </w:p>
    <w:p w14:paraId="22193E0E" w14:textId="77777777" w:rsidR="00D332D7" w:rsidRPr="00B71E10" w:rsidRDefault="00D332D7" w:rsidP="00B71E10">
      <w:pPr>
        <w:pStyle w:val="Puesto"/>
        <w:rPr>
          <w:rFonts w:eastAsia="Palatino Linotype"/>
          <w:b/>
          <w:szCs w:val="22"/>
        </w:rPr>
      </w:pPr>
    </w:p>
    <w:p w14:paraId="1C614C99" w14:textId="77777777" w:rsidR="00AA6253" w:rsidRPr="00B71E10" w:rsidRDefault="00AA6253" w:rsidP="00B71E10">
      <w:pPr>
        <w:pStyle w:val="Puesto"/>
        <w:rPr>
          <w:rFonts w:eastAsia="Palatino Linotype"/>
          <w:szCs w:val="22"/>
        </w:rPr>
      </w:pPr>
      <w:r w:rsidRPr="00B71E10">
        <w:rPr>
          <w:rFonts w:eastAsia="Palatino Linotype"/>
          <w:b/>
          <w:szCs w:val="22"/>
        </w:rPr>
        <w:t>Artículo 51.</w:t>
      </w:r>
      <w:r w:rsidRPr="00B71E10">
        <w:rPr>
          <w:rFonts w:eastAsia="Palatino Linotype"/>
          <w:szCs w:val="22"/>
        </w:rPr>
        <w:t xml:space="preserve"> Los sujetos obligados designaran a un responsable para atender la Unidad de Transparencia, quien fungirá como enlace entre éstos y los solicitantes. </w:t>
      </w:r>
      <w:r w:rsidRPr="00B71E10">
        <w:rPr>
          <w:rFonts w:eastAsia="Palatino Linotype"/>
          <w:b/>
          <w:szCs w:val="22"/>
        </w:rPr>
        <w:t>Dicha Unidad será la encargada de tramitar internamente la solicitud de información</w:t>
      </w:r>
      <w:r w:rsidRPr="00B71E10">
        <w:rPr>
          <w:rFonts w:eastAsia="Palatino Linotype"/>
          <w:szCs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BC44BD1" w14:textId="77777777" w:rsidR="00AA6253" w:rsidRPr="00B71E10" w:rsidRDefault="00AA6253" w:rsidP="00B71E10">
      <w:pPr>
        <w:pStyle w:val="Puesto"/>
        <w:rPr>
          <w:rFonts w:eastAsia="Palatino Linotype"/>
          <w:szCs w:val="22"/>
        </w:rPr>
      </w:pPr>
      <w:r w:rsidRPr="00B71E10">
        <w:rPr>
          <w:rFonts w:eastAsia="Palatino Linotype"/>
          <w:szCs w:val="22"/>
        </w:rPr>
        <w:t>…</w:t>
      </w:r>
    </w:p>
    <w:p w14:paraId="149D80A6" w14:textId="77777777" w:rsidR="00AA6253" w:rsidRPr="00B71E10" w:rsidRDefault="00AA6253" w:rsidP="00B71E10">
      <w:pPr>
        <w:pStyle w:val="Puesto"/>
        <w:rPr>
          <w:rFonts w:eastAsia="Palatino Linotype"/>
          <w:szCs w:val="22"/>
        </w:rPr>
      </w:pPr>
      <w:r w:rsidRPr="00B71E10">
        <w:rPr>
          <w:rFonts w:eastAsia="Palatino Linotype"/>
          <w:szCs w:val="22"/>
        </w:rPr>
        <w:t>Artículo 53. Las Unidades de Transparencia tendrán las siguientes funciones:</w:t>
      </w:r>
    </w:p>
    <w:p w14:paraId="795D0D1C" w14:textId="77777777" w:rsidR="00AA6253" w:rsidRPr="00B71E10" w:rsidRDefault="00AA6253" w:rsidP="00B71E10">
      <w:pPr>
        <w:pStyle w:val="Puesto"/>
        <w:rPr>
          <w:rFonts w:eastAsia="Palatino Linotype"/>
          <w:szCs w:val="22"/>
        </w:rPr>
      </w:pPr>
      <w:r w:rsidRPr="00B71E10">
        <w:rPr>
          <w:rFonts w:eastAsia="Palatino Linotype"/>
          <w:szCs w:val="22"/>
        </w:rPr>
        <w:t>…</w:t>
      </w:r>
    </w:p>
    <w:p w14:paraId="01CCDCD8" w14:textId="77777777" w:rsidR="00AA6253" w:rsidRPr="00B71E10" w:rsidRDefault="00AA6253" w:rsidP="00B71E10">
      <w:pPr>
        <w:pStyle w:val="Puesto"/>
        <w:rPr>
          <w:rFonts w:eastAsia="Palatino Linotype"/>
          <w:szCs w:val="22"/>
        </w:rPr>
      </w:pPr>
      <w:r w:rsidRPr="00B71E10">
        <w:rPr>
          <w:rFonts w:eastAsia="Palatino Linotype"/>
          <w:szCs w:val="22"/>
        </w:rPr>
        <w:t xml:space="preserve">II. Recibir, tramitar y dar respuesta a las solicitudes de acceso a la información; </w:t>
      </w:r>
    </w:p>
    <w:p w14:paraId="2B40ECB6" w14:textId="77777777" w:rsidR="00AA6253" w:rsidRPr="00B71E10" w:rsidRDefault="00AA6253" w:rsidP="00B71E10">
      <w:pPr>
        <w:pStyle w:val="Puesto"/>
        <w:rPr>
          <w:rFonts w:eastAsia="Palatino Linotype"/>
          <w:szCs w:val="22"/>
        </w:rPr>
      </w:pPr>
      <w:r w:rsidRPr="00B71E10">
        <w:rPr>
          <w:rFonts w:eastAsia="Palatino Linotype"/>
          <w:szCs w:val="22"/>
        </w:rPr>
        <w:t>…</w:t>
      </w:r>
    </w:p>
    <w:p w14:paraId="74C5DC55" w14:textId="77777777" w:rsidR="00AA6253" w:rsidRPr="00B71E10" w:rsidRDefault="00AA6253" w:rsidP="00B71E10">
      <w:pPr>
        <w:pStyle w:val="Puesto"/>
        <w:rPr>
          <w:rFonts w:eastAsia="Palatino Linotype"/>
          <w:b/>
          <w:szCs w:val="22"/>
        </w:rPr>
      </w:pPr>
      <w:r w:rsidRPr="00B71E10">
        <w:rPr>
          <w:rFonts w:eastAsia="Palatino Linotype"/>
          <w:b/>
          <w:szCs w:val="22"/>
        </w:rPr>
        <w:t xml:space="preserve">IV. Realizar, con efectividad, los trámites internos necesarios para la atención de las solicitudes de acceso a la información; </w:t>
      </w:r>
    </w:p>
    <w:p w14:paraId="65A28E08" w14:textId="77777777" w:rsidR="00AA6253" w:rsidRPr="00B71E10" w:rsidRDefault="00AA6253" w:rsidP="00B71E10">
      <w:pPr>
        <w:pStyle w:val="Puesto"/>
        <w:rPr>
          <w:rFonts w:eastAsia="Palatino Linotype"/>
          <w:szCs w:val="22"/>
        </w:rPr>
      </w:pPr>
      <w:r w:rsidRPr="00B71E10">
        <w:rPr>
          <w:rFonts w:eastAsia="Palatino Linotype"/>
          <w:szCs w:val="22"/>
        </w:rPr>
        <w:t xml:space="preserve">V. Entregar, en su caso, a los particulares la información solicitada; </w:t>
      </w:r>
    </w:p>
    <w:p w14:paraId="282FAB24" w14:textId="77777777" w:rsidR="00AA6253" w:rsidRPr="00B71E10" w:rsidRDefault="00AA6253" w:rsidP="00B71E10">
      <w:pPr>
        <w:pStyle w:val="Puesto"/>
        <w:rPr>
          <w:rFonts w:eastAsia="Palatino Linotype"/>
          <w:szCs w:val="22"/>
        </w:rPr>
      </w:pPr>
      <w:r w:rsidRPr="00B71E10">
        <w:rPr>
          <w:rFonts w:eastAsia="Palatino Linotype"/>
          <w:szCs w:val="22"/>
        </w:rPr>
        <w:t>VI. Efectuar las notificaciones a los solicitantes;”</w:t>
      </w:r>
    </w:p>
    <w:p w14:paraId="47C53C93" w14:textId="77777777" w:rsidR="00AA6253" w:rsidRPr="00B71E10" w:rsidRDefault="00AA6253" w:rsidP="00B71E10">
      <w:pPr>
        <w:contextualSpacing/>
        <w:rPr>
          <w:rFonts w:eastAsia="Palatino Linotype" w:cs="Palatino Linotype"/>
          <w:szCs w:val="22"/>
        </w:rPr>
      </w:pPr>
    </w:p>
    <w:p w14:paraId="74B1AB97" w14:textId="53B9B9B5" w:rsidR="00AA6253" w:rsidRPr="00B71E10" w:rsidRDefault="00AA6253" w:rsidP="00B71E10">
      <w:pPr>
        <w:contextualSpacing/>
        <w:rPr>
          <w:rFonts w:eastAsia="Palatino Linotype" w:cs="Palatino Linotype"/>
          <w:szCs w:val="22"/>
        </w:rPr>
      </w:pPr>
      <w:r w:rsidRPr="00B71E10">
        <w:rPr>
          <w:rFonts w:eastAsia="Palatino Linotype" w:cs="Palatino Linotype"/>
          <w:szCs w:val="22"/>
        </w:rPr>
        <w:t xml:space="preserve">Aunado a lo anterior, se debe señalar que aunque la solicitud de información y la respuesta estén dirigidas y atendidas por un </w:t>
      </w:r>
      <w:r w:rsidR="00AB7D9E" w:rsidRPr="00B71E10">
        <w:rPr>
          <w:rFonts w:eastAsia="Palatino Linotype" w:cs="Palatino Linotype"/>
          <w:b/>
          <w:szCs w:val="22"/>
        </w:rPr>
        <w:t>SUJETO OBLIGADO</w:t>
      </w:r>
      <w:r w:rsidRPr="00B71E10">
        <w:rPr>
          <w:rFonts w:eastAsia="Palatino Linotype" w:cs="Palatino Linotype"/>
          <w:szCs w:val="22"/>
        </w:rPr>
        <w:t xml:space="preserve">, lo cierto es que también tienen diversas Unidades Administrativas y cada área cuenta con un </w:t>
      </w:r>
      <w:r w:rsidRPr="00B71E10">
        <w:rPr>
          <w:rFonts w:eastAsia="Palatino Linotype" w:cs="Palatino Linotype"/>
          <w:b/>
          <w:szCs w:val="22"/>
        </w:rPr>
        <w:t>Servidor Público Habilitado</w:t>
      </w:r>
      <w:r w:rsidRPr="00B71E10">
        <w:rPr>
          <w:rFonts w:eastAsia="Palatino Linotype" w:cs="Palatino Linotype"/>
          <w:szCs w:val="22"/>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F10B80A" w14:textId="77777777" w:rsidR="00AA6253" w:rsidRPr="00B71E10" w:rsidRDefault="00AA6253" w:rsidP="00B71E10">
      <w:pPr>
        <w:rPr>
          <w:rFonts w:eastAsia="Palatino Linotype" w:cs="Palatino Linotype"/>
          <w:szCs w:val="22"/>
        </w:rPr>
      </w:pPr>
    </w:p>
    <w:p w14:paraId="1F713EF6" w14:textId="77777777" w:rsidR="00AA6253" w:rsidRPr="00B71E10" w:rsidRDefault="00AA6253" w:rsidP="00B71E10">
      <w:pPr>
        <w:pStyle w:val="Puesto"/>
        <w:rPr>
          <w:rFonts w:eastAsia="Palatino Linotype"/>
          <w:szCs w:val="22"/>
        </w:rPr>
      </w:pPr>
      <w:r w:rsidRPr="00B71E10">
        <w:rPr>
          <w:rFonts w:eastAsia="Palatino Linotype"/>
          <w:b/>
          <w:szCs w:val="22"/>
        </w:rPr>
        <w:t>“Artículo 3.</w:t>
      </w:r>
      <w:r w:rsidRPr="00B71E10">
        <w:rPr>
          <w:rFonts w:eastAsia="Palatino Linotype"/>
          <w:szCs w:val="22"/>
        </w:rPr>
        <w:t xml:space="preserve"> Para los efectos de la presente Ley se entenderá por:</w:t>
      </w:r>
    </w:p>
    <w:p w14:paraId="56892959" w14:textId="77777777" w:rsidR="00AA6253" w:rsidRPr="00B71E10" w:rsidRDefault="00AA6253" w:rsidP="00B71E10">
      <w:pPr>
        <w:pStyle w:val="Puesto"/>
        <w:rPr>
          <w:rFonts w:eastAsia="Palatino Linotype"/>
          <w:szCs w:val="22"/>
        </w:rPr>
      </w:pPr>
      <w:r w:rsidRPr="00B71E10">
        <w:rPr>
          <w:rFonts w:eastAsia="Palatino Linotype"/>
          <w:szCs w:val="22"/>
        </w:rPr>
        <w:t>(…)</w:t>
      </w:r>
    </w:p>
    <w:p w14:paraId="67042E32" w14:textId="77777777" w:rsidR="00AA6253" w:rsidRPr="00B71E10" w:rsidRDefault="00AA6253" w:rsidP="00B71E10">
      <w:pPr>
        <w:pStyle w:val="Puesto"/>
        <w:rPr>
          <w:rFonts w:eastAsia="Palatino Linotype"/>
          <w:szCs w:val="22"/>
        </w:rPr>
      </w:pPr>
      <w:r w:rsidRPr="00B71E10">
        <w:rPr>
          <w:rFonts w:eastAsia="Palatino Linotype"/>
          <w:b/>
          <w:szCs w:val="22"/>
        </w:rPr>
        <w:lastRenderedPageBreak/>
        <w:t xml:space="preserve">XXXIX. Servidor público habilitado: </w:t>
      </w:r>
      <w:r w:rsidRPr="00B71E10">
        <w:rPr>
          <w:rFonts w:eastAsia="Palatino Linotype"/>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66D1F77" w14:textId="77777777" w:rsidR="00AA6253" w:rsidRPr="00B71E10" w:rsidRDefault="00AA6253" w:rsidP="00B71E10">
      <w:pPr>
        <w:pStyle w:val="Puesto"/>
        <w:rPr>
          <w:rFonts w:eastAsia="Palatino Linotype"/>
          <w:szCs w:val="22"/>
        </w:rPr>
      </w:pPr>
      <w:r w:rsidRPr="00B71E10">
        <w:rPr>
          <w:rFonts w:eastAsia="Palatino Linotype"/>
          <w:szCs w:val="22"/>
        </w:rPr>
        <w:t>(…)</w:t>
      </w:r>
    </w:p>
    <w:p w14:paraId="435CCFE7" w14:textId="77777777" w:rsidR="00AA6253" w:rsidRPr="00B71E10" w:rsidRDefault="00AA6253" w:rsidP="00B71E10">
      <w:pPr>
        <w:pStyle w:val="Puesto"/>
        <w:rPr>
          <w:szCs w:val="22"/>
        </w:rPr>
      </w:pPr>
    </w:p>
    <w:p w14:paraId="5AA0A92F" w14:textId="77777777" w:rsidR="00AA6253" w:rsidRPr="00B71E10" w:rsidRDefault="00AA6253" w:rsidP="00B71E10">
      <w:pPr>
        <w:pStyle w:val="Puesto"/>
        <w:rPr>
          <w:rFonts w:eastAsia="Palatino Linotype"/>
          <w:szCs w:val="22"/>
        </w:rPr>
      </w:pPr>
      <w:r w:rsidRPr="00B71E10">
        <w:rPr>
          <w:rFonts w:eastAsia="Palatino Linotype"/>
          <w:b/>
          <w:szCs w:val="22"/>
        </w:rPr>
        <w:t>Artículo 58.</w:t>
      </w:r>
      <w:r w:rsidRPr="00B71E10">
        <w:rPr>
          <w:rFonts w:eastAsia="Palatino Linotype"/>
          <w:szCs w:val="22"/>
        </w:rPr>
        <w:t xml:space="preserve"> Los servidores públicos habilitados serán designados por el titular del sujeto obligado a propuesta del responsable de la Unidad de Transparencia.</w:t>
      </w:r>
    </w:p>
    <w:p w14:paraId="608748DD" w14:textId="77777777" w:rsidR="00AA6253" w:rsidRPr="00B71E10" w:rsidRDefault="00AA6253" w:rsidP="00B71E10">
      <w:pPr>
        <w:pStyle w:val="Puesto"/>
        <w:rPr>
          <w:rFonts w:eastAsia="Palatino Linotype"/>
          <w:szCs w:val="22"/>
        </w:rPr>
      </w:pPr>
      <w:r w:rsidRPr="00B71E10">
        <w:rPr>
          <w:rFonts w:eastAsia="Palatino Linotype"/>
          <w:b/>
          <w:szCs w:val="22"/>
        </w:rPr>
        <w:t>Artículo 59.</w:t>
      </w:r>
      <w:r w:rsidRPr="00B71E10">
        <w:rPr>
          <w:rFonts w:eastAsia="Palatino Linotype"/>
          <w:szCs w:val="22"/>
        </w:rPr>
        <w:t xml:space="preserve"> </w:t>
      </w:r>
      <w:r w:rsidRPr="00B71E10">
        <w:rPr>
          <w:rFonts w:eastAsia="Palatino Linotype"/>
          <w:b/>
          <w:szCs w:val="22"/>
          <w:u w:val="single"/>
        </w:rPr>
        <w:t>Los servidores públicos habilitados</w:t>
      </w:r>
      <w:r w:rsidRPr="00B71E10">
        <w:rPr>
          <w:rFonts w:eastAsia="Palatino Linotype"/>
          <w:szCs w:val="22"/>
        </w:rPr>
        <w:t xml:space="preserve"> tendrán las funciones siguientes:</w:t>
      </w:r>
    </w:p>
    <w:p w14:paraId="4103297E" w14:textId="77777777" w:rsidR="00AA6253" w:rsidRPr="00B71E10" w:rsidRDefault="00AA6253" w:rsidP="00B71E10">
      <w:pPr>
        <w:pStyle w:val="Puesto"/>
        <w:rPr>
          <w:rFonts w:eastAsia="Palatino Linotype"/>
          <w:szCs w:val="22"/>
        </w:rPr>
      </w:pPr>
      <w:r w:rsidRPr="00B71E10">
        <w:rPr>
          <w:rFonts w:eastAsia="Palatino Linotype"/>
          <w:szCs w:val="22"/>
        </w:rPr>
        <w:t xml:space="preserve">I. </w:t>
      </w:r>
      <w:r w:rsidRPr="00B71E10">
        <w:rPr>
          <w:rFonts w:eastAsia="Palatino Linotype"/>
          <w:b/>
          <w:szCs w:val="22"/>
          <w:u w:val="single"/>
        </w:rPr>
        <w:t>Localizar la información que le solicite la Unidad de Transparencia</w:t>
      </w:r>
      <w:r w:rsidRPr="00B71E10">
        <w:rPr>
          <w:rFonts w:eastAsia="Palatino Linotype"/>
          <w:szCs w:val="22"/>
        </w:rPr>
        <w:t>;</w:t>
      </w:r>
    </w:p>
    <w:p w14:paraId="315B8D22" w14:textId="77777777" w:rsidR="00AA6253" w:rsidRPr="00B71E10" w:rsidRDefault="00AA6253" w:rsidP="00B71E10">
      <w:pPr>
        <w:pStyle w:val="Puesto"/>
        <w:rPr>
          <w:rFonts w:eastAsia="Palatino Linotype"/>
          <w:szCs w:val="22"/>
        </w:rPr>
      </w:pPr>
      <w:r w:rsidRPr="00B71E10">
        <w:rPr>
          <w:rFonts w:eastAsia="Palatino Linotype"/>
          <w:szCs w:val="22"/>
        </w:rPr>
        <w:t xml:space="preserve">II. </w:t>
      </w:r>
      <w:r w:rsidRPr="00B71E10">
        <w:rPr>
          <w:rFonts w:eastAsia="Palatino Linotype"/>
          <w:b/>
          <w:szCs w:val="22"/>
          <w:u w:val="single"/>
        </w:rPr>
        <w:t>Proporcionar la información que obre en los archivos y que le sea solicitada por la Unidad de Transparencia</w:t>
      </w:r>
      <w:r w:rsidRPr="00B71E10">
        <w:rPr>
          <w:rFonts w:eastAsia="Palatino Linotype"/>
          <w:szCs w:val="22"/>
        </w:rPr>
        <w:t>;</w:t>
      </w:r>
    </w:p>
    <w:p w14:paraId="20421A55" w14:textId="77777777" w:rsidR="00AA6253" w:rsidRPr="00B71E10" w:rsidRDefault="00AA6253" w:rsidP="00B71E10">
      <w:pPr>
        <w:pStyle w:val="Puesto"/>
        <w:rPr>
          <w:rFonts w:eastAsia="Palatino Linotype"/>
          <w:szCs w:val="22"/>
        </w:rPr>
      </w:pPr>
      <w:r w:rsidRPr="00B71E10">
        <w:rPr>
          <w:rFonts w:eastAsia="Palatino Linotype"/>
          <w:szCs w:val="22"/>
        </w:rPr>
        <w:t>III. Apoyar a la Unidad de Transparencia en lo que esta le solicite para el cumplimiento de sus funciones;</w:t>
      </w:r>
    </w:p>
    <w:p w14:paraId="22F90593" w14:textId="77777777" w:rsidR="00AA6253" w:rsidRPr="00B71E10" w:rsidRDefault="00AA6253" w:rsidP="00B71E10">
      <w:pPr>
        <w:pStyle w:val="Puesto"/>
        <w:rPr>
          <w:rFonts w:eastAsia="Palatino Linotype"/>
          <w:szCs w:val="22"/>
        </w:rPr>
      </w:pPr>
      <w:r w:rsidRPr="00B71E10">
        <w:rPr>
          <w:rFonts w:eastAsia="Palatino Linotype"/>
          <w:szCs w:val="22"/>
        </w:rPr>
        <w:t>IV. Proporcionar a la Unidad de Transparencia, las modificaciones a la información pública de oficio que obre en su poder;</w:t>
      </w:r>
    </w:p>
    <w:p w14:paraId="465791F2" w14:textId="77777777" w:rsidR="00AA6253" w:rsidRPr="00B71E10" w:rsidRDefault="00AA6253" w:rsidP="00B71E10">
      <w:pPr>
        <w:pStyle w:val="Puesto"/>
        <w:rPr>
          <w:rFonts w:eastAsia="Palatino Linotype"/>
          <w:szCs w:val="22"/>
        </w:rPr>
      </w:pPr>
      <w:r w:rsidRPr="00B71E10">
        <w:rPr>
          <w:rFonts w:eastAsia="Palatino Linotype"/>
          <w:szCs w:val="22"/>
        </w:rPr>
        <w:t>V. Integrar y presentar al responsable de la Unidad de Transparencia la propuesta de clasificación de información, la cual tendrá los fundamentos y argumentos en que se basa dicha propuesta;</w:t>
      </w:r>
    </w:p>
    <w:p w14:paraId="2886DDF0" w14:textId="77777777" w:rsidR="00AA6253" w:rsidRPr="00B71E10" w:rsidRDefault="00AA6253" w:rsidP="00B71E10">
      <w:pPr>
        <w:pStyle w:val="Puesto"/>
        <w:rPr>
          <w:rFonts w:eastAsia="Palatino Linotype"/>
          <w:szCs w:val="22"/>
        </w:rPr>
      </w:pPr>
      <w:r w:rsidRPr="00B71E10">
        <w:rPr>
          <w:rFonts w:eastAsia="Palatino Linotype"/>
          <w:szCs w:val="22"/>
        </w:rPr>
        <w:t>VI. Verificar, una vez analizado el contenido de la información, que no se encuentre en los supuestos de información clasificada; y</w:t>
      </w:r>
    </w:p>
    <w:p w14:paraId="58FCFEAD" w14:textId="77777777" w:rsidR="00AA6253" w:rsidRPr="00B71E10" w:rsidRDefault="00AA6253" w:rsidP="00B71E10">
      <w:pPr>
        <w:pStyle w:val="Puesto"/>
        <w:rPr>
          <w:rFonts w:eastAsia="Palatino Linotype"/>
          <w:szCs w:val="22"/>
        </w:rPr>
      </w:pPr>
      <w:r w:rsidRPr="00B71E10">
        <w:rPr>
          <w:rFonts w:eastAsia="Palatino Linotype"/>
          <w:szCs w:val="22"/>
        </w:rPr>
        <w:t>VII. Dar cuenta a la Unidad de Transparencia del vencimiento de los plazos de reserva.”</w:t>
      </w:r>
    </w:p>
    <w:p w14:paraId="610F0179" w14:textId="77777777" w:rsidR="00AA6253" w:rsidRPr="00B71E10" w:rsidRDefault="00AA6253" w:rsidP="00B71E10">
      <w:pPr>
        <w:spacing w:after="160"/>
        <w:rPr>
          <w:rFonts w:cs="Tahoma"/>
          <w:bCs/>
          <w:iCs/>
          <w:szCs w:val="22"/>
        </w:rPr>
      </w:pPr>
    </w:p>
    <w:p w14:paraId="071C5C71" w14:textId="77777777" w:rsidR="00AA6253" w:rsidRPr="00B71E10" w:rsidRDefault="00AA6253" w:rsidP="00B71E10">
      <w:pPr>
        <w:rPr>
          <w:rFonts w:eastAsia="Palatino Linotype" w:cs="Palatino Linotype"/>
          <w:szCs w:val="22"/>
        </w:rPr>
      </w:pPr>
      <w:r w:rsidRPr="00B71E10">
        <w:rPr>
          <w:rFonts w:cs="Tahoma"/>
          <w:bCs/>
          <w:iCs/>
          <w:szCs w:val="22"/>
        </w:rPr>
        <w:t xml:space="preserve">Así, del análisis realizado, se advierte que </w:t>
      </w:r>
      <w:r w:rsidRPr="00B71E10">
        <w:rPr>
          <w:rFonts w:cs="Tahoma"/>
          <w:b/>
          <w:bCs/>
          <w:iCs/>
          <w:szCs w:val="22"/>
        </w:rPr>
        <w:t xml:space="preserve">EL SUJETO OBLIGADO </w:t>
      </w:r>
      <w:r w:rsidRPr="00B71E10">
        <w:rPr>
          <w:rFonts w:cs="Tahoma"/>
          <w:bCs/>
          <w:iCs/>
          <w:szCs w:val="22"/>
        </w:rPr>
        <w:t xml:space="preserve">cumplió de manera parcial con lo que dispone </w:t>
      </w:r>
      <w:r w:rsidRPr="00B71E10">
        <w:rPr>
          <w:rFonts w:eastAsia="Palatino Linotype" w:cs="Palatino Linotype"/>
          <w:szCs w:val="22"/>
        </w:rPr>
        <w:t>el artículo 162 de la Ley de Transparencia y Acceso a la Información Pública del Estado de México y Municipios, que índica:</w:t>
      </w:r>
    </w:p>
    <w:p w14:paraId="66131EA2" w14:textId="77777777" w:rsidR="00AA6253" w:rsidRPr="00B71E10" w:rsidRDefault="00AA6253" w:rsidP="00B71E10">
      <w:pPr>
        <w:rPr>
          <w:rFonts w:eastAsia="Palatino Linotype" w:cs="Palatino Linotype"/>
          <w:szCs w:val="22"/>
        </w:rPr>
      </w:pPr>
    </w:p>
    <w:p w14:paraId="23608E5D" w14:textId="77777777" w:rsidR="00AA6253" w:rsidRPr="00B71E10" w:rsidRDefault="00AA6253" w:rsidP="00B71E10">
      <w:pPr>
        <w:pStyle w:val="Puesto"/>
        <w:rPr>
          <w:rFonts w:eastAsia="Palatino Linotype"/>
          <w:b/>
          <w:szCs w:val="22"/>
        </w:rPr>
      </w:pPr>
      <w:r w:rsidRPr="00B71E10">
        <w:rPr>
          <w:rFonts w:eastAsia="Palatino Linotype"/>
          <w:szCs w:val="22"/>
        </w:rPr>
        <w:t xml:space="preserve"> “</w:t>
      </w:r>
      <w:r w:rsidRPr="00B71E10">
        <w:rPr>
          <w:rFonts w:eastAsia="Palatino Linotype"/>
          <w:b/>
          <w:szCs w:val="22"/>
        </w:rPr>
        <w:t xml:space="preserve">Artículo 162. </w:t>
      </w:r>
      <w:r w:rsidRPr="00B71E10">
        <w:rPr>
          <w:rFonts w:eastAsia="Palatino Linotype"/>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71E10">
        <w:rPr>
          <w:rFonts w:eastAsia="Palatino Linotype"/>
          <w:b/>
          <w:szCs w:val="22"/>
        </w:rPr>
        <w:t xml:space="preserve"> </w:t>
      </w:r>
    </w:p>
    <w:p w14:paraId="6E305C3F" w14:textId="77777777" w:rsidR="00AA6253" w:rsidRPr="00B71E10" w:rsidRDefault="00AA6253" w:rsidP="00B71E10">
      <w:pPr>
        <w:pStyle w:val="Puesto"/>
        <w:rPr>
          <w:rFonts w:eastAsia="Palatino Linotype"/>
          <w:b/>
          <w:szCs w:val="22"/>
        </w:rPr>
      </w:pPr>
    </w:p>
    <w:p w14:paraId="068B26EA" w14:textId="4A4257D5" w:rsidR="00AA6253" w:rsidRPr="00B71E10" w:rsidRDefault="00AA6253" w:rsidP="00B71E10">
      <w:pPr>
        <w:pStyle w:val="Puesto"/>
        <w:rPr>
          <w:rFonts w:eastAsia="Palatino Linotype"/>
          <w:szCs w:val="22"/>
        </w:rPr>
      </w:pPr>
      <w:r w:rsidRPr="00B71E10">
        <w:rPr>
          <w:rFonts w:eastAsia="Palatino Linotype"/>
          <w:b/>
          <w:szCs w:val="22"/>
        </w:rPr>
        <w:t>[Énfasis añadido]</w:t>
      </w:r>
    </w:p>
    <w:p w14:paraId="165A5E13" w14:textId="77777777" w:rsidR="002C1A16" w:rsidRPr="00B71E10" w:rsidRDefault="002C1A16" w:rsidP="00B71E10">
      <w:pPr>
        <w:spacing w:after="160"/>
        <w:rPr>
          <w:rFonts w:cs="Tahoma"/>
          <w:bCs/>
          <w:iCs/>
          <w:szCs w:val="22"/>
        </w:rPr>
      </w:pPr>
    </w:p>
    <w:p w14:paraId="4AD659D6" w14:textId="25098554" w:rsidR="009F08F5" w:rsidRPr="00B71E10" w:rsidRDefault="00AA6253" w:rsidP="00B71E10">
      <w:pPr>
        <w:spacing w:after="160"/>
        <w:rPr>
          <w:szCs w:val="22"/>
        </w:rPr>
      </w:pPr>
      <w:r w:rsidRPr="00B71E10">
        <w:rPr>
          <w:rFonts w:cs="Tahoma"/>
          <w:bCs/>
          <w:iCs/>
          <w:szCs w:val="22"/>
        </w:rPr>
        <w:lastRenderedPageBreak/>
        <w:t xml:space="preserve">Ello, atendiendo, a que del análisis al marco jurídico normativo aplicable al </w:t>
      </w:r>
      <w:r w:rsidRPr="00B71E10">
        <w:rPr>
          <w:rFonts w:cs="Tahoma"/>
          <w:b/>
          <w:bCs/>
          <w:iCs/>
          <w:szCs w:val="22"/>
        </w:rPr>
        <w:t>SUJETO OBLIGADO</w:t>
      </w:r>
      <w:r w:rsidRPr="00B71E10">
        <w:rPr>
          <w:rFonts w:cs="Tahoma"/>
          <w:bCs/>
          <w:iCs/>
          <w:szCs w:val="22"/>
        </w:rPr>
        <w:t xml:space="preserve"> se advierten otras áreas que podrían contar con la información peticionada, como es el caso de la Secretaría del Ayuntamiento, a la que le</w:t>
      </w:r>
      <w:r w:rsidR="009F08F5" w:rsidRPr="00B71E10">
        <w:rPr>
          <w:szCs w:val="22"/>
        </w:rPr>
        <w:t xml:space="preserve"> corresponde </w:t>
      </w:r>
      <w:r w:rsidRPr="00B71E10">
        <w:rPr>
          <w:szCs w:val="22"/>
        </w:rPr>
        <w:t>en términos de la Ley Orgánica Municipal</w:t>
      </w:r>
      <w:r w:rsidR="00437CF6" w:rsidRPr="00B71E10">
        <w:rPr>
          <w:szCs w:val="22"/>
        </w:rPr>
        <w:t xml:space="preserve"> y el Reglamento Orgánico citado</w:t>
      </w:r>
      <w:r w:rsidRPr="00B71E10">
        <w:rPr>
          <w:szCs w:val="22"/>
        </w:rPr>
        <w:t xml:space="preserve">, </w:t>
      </w:r>
      <w:r w:rsidR="009F08F5" w:rsidRPr="00B71E10">
        <w:rPr>
          <w:szCs w:val="22"/>
        </w:rPr>
        <w:t>lo siguiente:</w:t>
      </w:r>
    </w:p>
    <w:p w14:paraId="3D6E5DF4" w14:textId="77777777" w:rsidR="00D332D7" w:rsidRPr="00B71E10" w:rsidRDefault="00D332D7" w:rsidP="00B71E10">
      <w:pPr>
        <w:pStyle w:val="Puesto"/>
        <w:rPr>
          <w:b/>
          <w:szCs w:val="22"/>
        </w:rPr>
      </w:pPr>
    </w:p>
    <w:p w14:paraId="0B1456DA" w14:textId="2654909C" w:rsidR="00437CF6" w:rsidRPr="00B71E10" w:rsidRDefault="00437CF6" w:rsidP="00B71E10">
      <w:pPr>
        <w:pStyle w:val="Puesto"/>
        <w:jc w:val="center"/>
        <w:rPr>
          <w:b/>
          <w:szCs w:val="22"/>
        </w:rPr>
      </w:pPr>
      <w:r w:rsidRPr="00B71E10">
        <w:rPr>
          <w:b/>
          <w:szCs w:val="22"/>
        </w:rPr>
        <w:t>Ley Orgánica Municipal</w:t>
      </w:r>
    </w:p>
    <w:p w14:paraId="153C78FB" w14:textId="77777777" w:rsidR="00437CF6" w:rsidRPr="00B71E10" w:rsidRDefault="00437CF6" w:rsidP="00B71E10">
      <w:pPr>
        <w:pStyle w:val="Puesto"/>
        <w:rPr>
          <w:b/>
          <w:szCs w:val="22"/>
        </w:rPr>
      </w:pPr>
    </w:p>
    <w:p w14:paraId="39AD3241" w14:textId="77777777" w:rsidR="009F08F5" w:rsidRPr="00B71E10" w:rsidRDefault="009F08F5" w:rsidP="00B71E10">
      <w:pPr>
        <w:pStyle w:val="Puesto"/>
        <w:rPr>
          <w:szCs w:val="22"/>
        </w:rPr>
      </w:pPr>
      <w:r w:rsidRPr="00B71E10">
        <w:rPr>
          <w:b/>
          <w:szCs w:val="22"/>
        </w:rPr>
        <w:t>Artículo 91.-</w:t>
      </w:r>
      <w:r w:rsidRPr="00B71E10">
        <w:rPr>
          <w:szCs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446DCBCB" w14:textId="77777777" w:rsidR="009F08F5" w:rsidRPr="00B71E10" w:rsidRDefault="009F08F5" w:rsidP="00B71E10">
      <w:pPr>
        <w:pStyle w:val="Puesto"/>
        <w:rPr>
          <w:szCs w:val="22"/>
        </w:rPr>
      </w:pPr>
      <w:r w:rsidRPr="00B71E10">
        <w:rPr>
          <w:bCs/>
          <w:szCs w:val="22"/>
        </w:rPr>
        <w:t>…</w:t>
      </w:r>
    </w:p>
    <w:p w14:paraId="432FFEF7" w14:textId="77777777" w:rsidR="009F08F5" w:rsidRPr="00B71E10" w:rsidRDefault="009F08F5" w:rsidP="00B71E10">
      <w:pPr>
        <w:pStyle w:val="Puesto"/>
        <w:rPr>
          <w:b/>
          <w:bCs/>
          <w:szCs w:val="22"/>
          <w:u w:val="single"/>
        </w:rPr>
      </w:pPr>
      <w:r w:rsidRPr="00B71E10">
        <w:rPr>
          <w:b/>
          <w:bCs/>
          <w:szCs w:val="22"/>
          <w:u w:val="single"/>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235529DE" w14:textId="77777777" w:rsidR="009F08F5" w:rsidRPr="00B71E10" w:rsidRDefault="009F08F5" w:rsidP="00B71E10">
      <w:pPr>
        <w:pStyle w:val="Puesto"/>
        <w:rPr>
          <w:szCs w:val="22"/>
        </w:rPr>
      </w:pPr>
      <w:r w:rsidRPr="00B71E10">
        <w:rPr>
          <w:szCs w:val="22"/>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1533DEDA" w14:textId="77777777" w:rsidR="009F08F5" w:rsidRPr="00B71E10" w:rsidRDefault="009F08F5" w:rsidP="00B71E10">
      <w:pPr>
        <w:pStyle w:val="Puesto"/>
        <w:rPr>
          <w:szCs w:val="22"/>
        </w:rPr>
      </w:pPr>
      <w:r w:rsidRPr="00B71E10">
        <w:rPr>
          <w:szCs w:val="22"/>
        </w:rPr>
        <w:t xml:space="preserve">XII. Integrar un sistema de información que contenga datos de los aspectos socio-económicos básicos del municipio; </w:t>
      </w:r>
    </w:p>
    <w:p w14:paraId="01F90354" w14:textId="77777777" w:rsidR="009F08F5" w:rsidRPr="00B71E10" w:rsidRDefault="009F08F5" w:rsidP="00B71E10">
      <w:pPr>
        <w:pStyle w:val="Puesto"/>
        <w:rPr>
          <w:bCs/>
          <w:szCs w:val="22"/>
        </w:rPr>
      </w:pPr>
      <w:r w:rsidRPr="00B71E10">
        <w:rPr>
          <w:bCs/>
          <w:szCs w:val="22"/>
        </w:rPr>
        <w:t xml:space="preserve">XIII. Ser responsable de la publicación de la Gaceta Municipal, así como de las publicaciones en los estrados de los Ayuntamientos; y </w:t>
      </w:r>
    </w:p>
    <w:p w14:paraId="49014E7C" w14:textId="17CB1822" w:rsidR="009F08F5" w:rsidRPr="00B71E10" w:rsidRDefault="009F08F5" w:rsidP="00B71E10">
      <w:pPr>
        <w:pStyle w:val="Puesto"/>
        <w:rPr>
          <w:szCs w:val="22"/>
        </w:rPr>
      </w:pPr>
      <w:r w:rsidRPr="00B71E10">
        <w:rPr>
          <w:szCs w:val="22"/>
        </w:rPr>
        <w:t>XIV. Las demás que le confieran esta Ley y disposiciones aplicables</w:t>
      </w:r>
      <w:r w:rsidR="009D38E3" w:rsidRPr="00B71E10">
        <w:rPr>
          <w:szCs w:val="22"/>
        </w:rPr>
        <w:t>.</w:t>
      </w:r>
    </w:p>
    <w:p w14:paraId="65698D0B" w14:textId="77777777" w:rsidR="009D38E3" w:rsidRPr="00B71E10" w:rsidRDefault="009D38E3" w:rsidP="00B71E10"/>
    <w:p w14:paraId="570172E1" w14:textId="77777777" w:rsidR="009D38E3" w:rsidRPr="00B71E10" w:rsidRDefault="009D38E3" w:rsidP="00B71E10">
      <w:pPr>
        <w:jc w:val="center"/>
        <w:rPr>
          <w:b/>
          <w:i/>
        </w:rPr>
      </w:pPr>
      <w:r w:rsidRPr="00B71E10">
        <w:rPr>
          <w:b/>
          <w:i/>
        </w:rPr>
        <w:t>Reglamento Orgánico de la Administración Pública Municipal</w:t>
      </w:r>
    </w:p>
    <w:p w14:paraId="1D54BDC8" w14:textId="78965607" w:rsidR="009D38E3" w:rsidRPr="00B71E10" w:rsidRDefault="009D38E3" w:rsidP="00B71E10">
      <w:pPr>
        <w:ind w:left="567" w:right="539"/>
        <w:rPr>
          <w:rFonts w:eastAsiaTheme="majorEastAsia" w:cstheme="majorBidi"/>
          <w:bCs/>
          <w:i/>
          <w:kern w:val="28"/>
          <w:szCs w:val="22"/>
        </w:rPr>
      </w:pPr>
      <w:r w:rsidRPr="00B71E10">
        <w:rPr>
          <w:rFonts w:eastAsiaTheme="majorEastAsia" w:cstheme="majorBidi"/>
          <w:b/>
          <w:bCs/>
          <w:i/>
          <w:kern w:val="28"/>
          <w:szCs w:val="22"/>
        </w:rPr>
        <w:t>ARTÍCULO 22.-</w:t>
      </w:r>
      <w:r w:rsidRPr="00B71E10">
        <w:rPr>
          <w:rFonts w:eastAsiaTheme="majorEastAsia" w:cstheme="majorBidi"/>
          <w:bCs/>
          <w:i/>
          <w:kern w:val="28"/>
          <w:szCs w:val="22"/>
        </w:rPr>
        <w:t xml:space="preserve"> El Secretario del Ayuntamiento, además de las atribuciones que expresamente le señalan la Constitución Política del Estado Libre y Soberano de México, la Ley Orgánica Municipal del Estado de México y otras disposiciones legales aplicables, se encargará del despacho de los siguientes asuntos:</w:t>
      </w:r>
    </w:p>
    <w:p w14:paraId="408B75C5" w14:textId="4C6093F2" w:rsidR="009D38E3" w:rsidRPr="00B71E10" w:rsidRDefault="009D38E3" w:rsidP="00B71E10">
      <w:pPr>
        <w:ind w:left="567" w:right="539"/>
        <w:rPr>
          <w:rFonts w:eastAsiaTheme="majorEastAsia" w:cstheme="majorBidi"/>
          <w:bCs/>
          <w:i/>
          <w:kern w:val="28"/>
          <w:szCs w:val="22"/>
        </w:rPr>
      </w:pPr>
      <w:r w:rsidRPr="00B71E10">
        <w:rPr>
          <w:rFonts w:eastAsiaTheme="majorEastAsia" w:cstheme="majorBidi"/>
          <w:b/>
          <w:bCs/>
          <w:i/>
          <w:kern w:val="28"/>
          <w:szCs w:val="22"/>
        </w:rPr>
        <w:lastRenderedPageBreak/>
        <w:t>…</w:t>
      </w:r>
    </w:p>
    <w:p w14:paraId="6C94F580" w14:textId="29A08A00" w:rsidR="009D38E3" w:rsidRPr="00B71E10" w:rsidRDefault="009D38E3" w:rsidP="00B71E10">
      <w:pPr>
        <w:ind w:left="567" w:right="539"/>
        <w:rPr>
          <w:rFonts w:eastAsiaTheme="majorEastAsia" w:cstheme="majorBidi"/>
          <w:bCs/>
          <w:i/>
          <w:kern w:val="28"/>
          <w:szCs w:val="22"/>
        </w:rPr>
      </w:pPr>
      <w:r w:rsidRPr="00B71E10">
        <w:rPr>
          <w:rFonts w:eastAsiaTheme="majorEastAsia" w:cstheme="majorBidi"/>
          <w:bCs/>
          <w:i/>
          <w:kern w:val="28"/>
          <w:szCs w:val="22"/>
        </w:rPr>
        <w:t>X. Presentar ante el Ayuntamiento los proyectos de reglamentos, acuerdos, convenios, contratos y demás disposiciones jurídicas sometidas a su aprobación;</w:t>
      </w:r>
    </w:p>
    <w:p w14:paraId="30187E63" w14:textId="77777777" w:rsidR="009D38E3" w:rsidRPr="00B71E10" w:rsidRDefault="009D38E3" w:rsidP="00B71E10">
      <w:pPr>
        <w:ind w:left="567" w:right="539"/>
        <w:rPr>
          <w:rFonts w:eastAsiaTheme="majorEastAsia" w:cstheme="majorBidi"/>
          <w:bCs/>
          <w:i/>
          <w:kern w:val="28"/>
          <w:szCs w:val="22"/>
        </w:rPr>
      </w:pPr>
    </w:p>
    <w:p w14:paraId="2DBF14A4" w14:textId="23733A49" w:rsidR="0073082B" w:rsidRPr="00B71E10" w:rsidRDefault="0073082B" w:rsidP="00B71E10">
      <w:pPr>
        <w:spacing w:after="160"/>
        <w:rPr>
          <w:szCs w:val="22"/>
        </w:rPr>
      </w:pPr>
      <w:r w:rsidRPr="00B71E10">
        <w:rPr>
          <w:szCs w:val="22"/>
        </w:rPr>
        <w:t>De igual manera, dentro de su estructura conforme al Bando Municipal del Ayuntamiento de Melchor Ocampo, el Ente recurrido cuenta con la Dirección de Administración, a quien le corresponde:</w:t>
      </w:r>
    </w:p>
    <w:p w14:paraId="168796AC" w14:textId="77777777" w:rsidR="0073082B" w:rsidRPr="00B71E10" w:rsidRDefault="0073082B" w:rsidP="00B71E10">
      <w:pPr>
        <w:pStyle w:val="Puesto"/>
        <w:rPr>
          <w:szCs w:val="22"/>
        </w:rPr>
      </w:pPr>
      <w:r w:rsidRPr="00B71E10">
        <w:rPr>
          <w:b/>
          <w:szCs w:val="22"/>
        </w:rPr>
        <w:t>Artículo 69.</w:t>
      </w:r>
      <w:r w:rsidRPr="00B71E10">
        <w:rPr>
          <w:szCs w:val="22"/>
        </w:rPr>
        <w:t xml:space="preserve"> La Dirección de Administración proporcionará los recursos humanos, materiales y servicios, así como el soporte técnico y tecnológico a las diversas dependencias que conforman la Administración Pública Municipal, además asignará a éstas, previa autorización de Presidencia, al personal capacitado que se requiera para el cumplimiento de las atribuciones de cada área, llevando el registro del mismo; atenderá las relaciones laborales en coordinación con la Dirección de Juicios Laborales; realizará el pago de remuneraciones en coordinación con la Tesorería Municipal; establecerá programas de capacitación; llevará a cabo los procedimientos de adquisiciones de bienes y servicios y de manera general cumplirá con sus funciones y ejercerá sus atribuciones conforme a las disposiciones legales que regulen sus actividades. Para el adecuado cumplimiento de sus funciones esta dependencia contará con una Jefatura de Recursos Humanos, la Coordinación de Adquisiciones, la Coordinación de Tecnologías de la Información y Soporte Técnico, así como la Coordinación de Mantenimiento.</w:t>
      </w:r>
    </w:p>
    <w:p w14:paraId="4772569A" w14:textId="77777777" w:rsidR="00E37DCE" w:rsidRPr="00B71E10" w:rsidRDefault="00E37DCE" w:rsidP="00B71E10">
      <w:pPr>
        <w:tabs>
          <w:tab w:val="left" w:pos="7938"/>
        </w:tabs>
        <w:contextualSpacing/>
        <w:rPr>
          <w:rFonts w:eastAsia="Palatino Linotype" w:cs="Palatino Linotype"/>
          <w:szCs w:val="22"/>
        </w:rPr>
      </w:pPr>
    </w:p>
    <w:p w14:paraId="08712139" w14:textId="5A6FC937" w:rsidR="00E37DCE" w:rsidRPr="00B71E10" w:rsidRDefault="000E32CC" w:rsidP="00B71E10">
      <w:pPr>
        <w:tabs>
          <w:tab w:val="left" w:pos="7938"/>
        </w:tabs>
        <w:contextualSpacing/>
        <w:rPr>
          <w:rFonts w:eastAsia="Palatino Linotype" w:cs="Palatino Linotype"/>
          <w:szCs w:val="22"/>
        </w:rPr>
      </w:pPr>
      <w:r w:rsidRPr="00B71E10">
        <w:rPr>
          <w:rFonts w:eastAsia="Palatino Linotype" w:cs="Palatino Linotype"/>
          <w:szCs w:val="22"/>
        </w:rPr>
        <w:t>Asimismo, cuenta con la</w:t>
      </w:r>
      <w:r w:rsidR="009D38E3" w:rsidRPr="00B71E10">
        <w:rPr>
          <w:rFonts w:eastAsia="Palatino Linotype" w:cs="Palatino Linotype"/>
          <w:szCs w:val="22"/>
        </w:rPr>
        <w:t>s</w:t>
      </w:r>
      <w:r w:rsidRPr="00B71E10">
        <w:rPr>
          <w:rFonts w:eastAsia="Palatino Linotype" w:cs="Palatino Linotype"/>
          <w:szCs w:val="22"/>
        </w:rPr>
        <w:t xml:space="preserve"> Unidad</w:t>
      </w:r>
      <w:r w:rsidR="009D38E3" w:rsidRPr="00B71E10">
        <w:rPr>
          <w:rFonts w:eastAsia="Palatino Linotype" w:cs="Palatino Linotype"/>
          <w:szCs w:val="22"/>
        </w:rPr>
        <w:t>es</w:t>
      </w:r>
      <w:r w:rsidRPr="00B71E10">
        <w:rPr>
          <w:rFonts w:eastAsia="Palatino Linotype" w:cs="Palatino Linotype"/>
          <w:szCs w:val="22"/>
        </w:rPr>
        <w:t xml:space="preserve"> Administrativa</w:t>
      </w:r>
      <w:r w:rsidR="009D38E3" w:rsidRPr="00B71E10">
        <w:rPr>
          <w:rFonts w:eastAsia="Palatino Linotype" w:cs="Palatino Linotype"/>
          <w:szCs w:val="22"/>
        </w:rPr>
        <w:t>s</w:t>
      </w:r>
      <w:r w:rsidRPr="00B71E10">
        <w:rPr>
          <w:rFonts w:eastAsia="Palatino Linotype" w:cs="Palatino Linotype"/>
          <w:szCs w:val="22"/>
        </w:rPr>
        <w:t xml:space="preserve"> de </w:t>
      </w:r>
      <w:r w:rsidR="009D38E3" w:rsidRPr="00B71E10">
        <w:rPr>
          <w:rFonts w:eastAsia="Palatino Linotype" w:cs="Palatino Linotype"/>
          <w:szCs w:val="22"/>
        </w:rPr>
        <w:t xml:space="preserve"> la contraloría Municipal, la Dirección Jurídica a quien les corresponde:</w:t>
      </w:r>
    </w:p>
    <w:p w14:paraId="68F79F94" w14:textId="77777777" w:rsidR="009D38E3" w:rsidRPr="00B71E10" w:rsidRDefault="009D38E3" w:rsidP="00B71E10">
      <w:pPr>
        <w:tabs>
          <w:tab w:val="left" w:pos="7938"/>
        </w:tabs>
        <w:contextualSpacing/>
        <w:rPr>
          <w:rFonts w:eastAsia="Palatino Linotype" w:cs="Palatino Linotype"/>
          <w:szCs w:val="22"/>
        </w:rPr>
      </w:pPr>
    </w:p>
    <w:p w14:paraId="0B0BD08E" w14:textId="77777777" w:rsidR="009D38E3" w:rsidRPr="00B71E10" w:rsidRDefault="009D38E3" w:rsidP="00B71E10">
      <w:pPr>
        <w:jc w:val="center"/>
        <w:rPr>
          <w:b/>
          <w:i/>
        </w:rPr>
      </w:pPr>
      <w:r w:rsidRPr="00B71E10">
        <w:rPr>
          <w:b/>
          <w:i/>
        </w:rPr>
        <w:t>Reglamento Orgánico de la Administración Pública Municipal</w:t>
      </w:r>
    </w:p>
    <w:p w14:paraId="2222CF44" w14:textId="77777777" w:rsidR="009D38E3" w:rsidRPr="00B71E10" w:rsidRDefault="009D38E3" w:rsidP="00B71E10">
      <w:pPr>
        <w:ind w:left="567" w:right="539"/>
        <w:rPr>
          <w:rFonts w:eastAsiaTheme="majorEastAsia" w:cstheme="majorBidi"/>
          <w:bCs/>
          <w:i/>
          <w:kern w:val="28"/>
          <w:szCs w:val="22"/>
        </w:rPr>
      </w:pPr>
    </w:p>
    <w:p w14:paraId="2C762245" w14:textId="77777777" w:rsidR="009D38E3" w:rsidRPr="00B71E10" w:rsidRDefault="009D38E3" w:rsidP="00B71E10">
      <w:pPr>
        <w:ind w:left="567" w:right="539"/>
        <w:rPr>
          <w:i/>
        </w:rPr>
      </w:pPr>
      <w:r w:rsidRPr="00B71E10">
        <w:rPr>
          <w:b/>
          <w:i/>
        </w:rPr>
        <w:t>ARTÍCULO 27.-</w:t>
      </w:r>
      <w:r w:rsidRPr="00B71E10">
        <w:rPr>
          <w:i/>
        </w:rPr>
        <w:t xml:space="preserve"> La Contraloría Interna Municipal es el órgano de control y vigilancia establecido por el Ayuntamiento para integrar los procedimientos y aplicar las sanciones de su competencia en la Administración Pública Municipal; contando con las atribuciones </w:t>
      </w:r>
      <w:r w:rsidRPr="00B71E10">
        <w:rPr>
          <w:i/>
        </w:rPr>
        <w:lastRenderedPageBreak/>
        <w:t>previstas en la Ley Orgánica Municipal del Estado de México, en Ley de Responsabilidades de los Servidores Públicos del Estado y Municipios, Código Administrativo del Estado de México, Ley de Seguridad del Estado de México y en las demás disposiciones legales aplicables, en materia de vigilancia, evaluación, control y fiscalización municipal, así como de responsabilidades de los servidores públicos y de sus actos a que se refiere el Código de Procedimientos Administrativos del Estado de México. La función de control interno se ejercerá coordinadamente con el Síndico Municipal.</w:t>
      </w:r>
    </w:p>
    <w:p w14:paraId="4B0D7E3E" w14:textId="77777777" w:rsidR="009D38E3" w:rsidRPr="00B71E10" w:rsidRDefault="009D38E3" w:rsidP="00B71E10">
      <w:pPr>
        <w:ind w:left="567" w:right="539"/>
        <w:rPr>
          <w:i/>
        </w:rPr>
      </w:pPr>
    </w:p>
    <w:p w14:paraId="5FB0EDCF" w14:textId="77777777" w:rsidR="009D38E3" w:rsidRPr="00B71E10" w:rsidRDefault="009D38E3" w:rsidP="00B71E10">
      <w:pPr>
        <w:ind w:left="567" w:right="539"/>
        <w:rPr>
          <w:i/>
        </w:rPr>
      </w:pPr>
      <w:r w:rsidRPr="00B71E10">
        <w:rPr>
          <w:b/>
          <w:i/>
        </w:rPr>
        <w:t>ARTÍCULO 28.-</w:t>
      </w:r>
      <w:r w:rsidRPr="00B71E10">
        <w:rPr>
          <w:i/>
        </w:rPr>
        <w:t xml:space="preserve"> Además de las previstas por la Ley Orgánica Municipal del Estado de México y la Ley de Responsabilidades de los Servidores Públicos del Estado y Municipios, el Contralor Interno Municipal, tendrá las siguientes facultades no delegables:</w:t>
      </w:r>
    </w:p>
    <w:p w14:paraId="219FFD83" w14:textId="77777777" w:rsidR="009D38E3" w:rsidRPr="00B71E10" w:rsidRDefault="009D38E3" w:rsidP="00B71E10">
      <w:pPr>
        <w:ind w:left="567" w:right="539"/>
        <w:rPr>
          <w:i/>
        </w:rPr>
      </w:pPr>
      <w:r w:rsidRPr="00B71E10">
        <w:rPr>
          <w:i/>
        </w:rPr>
        <w:t>…</w:t>
      </w:r>
    </w:p>
    <w:p w14:paraId="11CD3FDE" w14:textId="77777777" w:rsidR="009D38E3" w:rsidRPr="00B71E10" w:rsidRDefault="009D38E3" w:rsidP="00B71E10">
      <w:pPr>
        <w:ind w:left="567" w:right="539"/>
        <w:rPr>
          <w:i/>
        </w:rPr>
      </w:pPr>
      <w:r w:rsidRPr="00B71E10">
        <w:rPr>
          <w:i/>
        </w:rPr>
        <w:t xml:space="preserve">VI. Vigilar que los recursos federales y estatales asignados al Ayuntamiento, se apliquen en los términos estipulados en las leyes, los reglamentos y los convenios respectivos; </w:t>
      </w:r>
    </w:p>
    <w:p w14:paraId="0A17E0BF" w14:textId="77777777" w:rsidR="009D38E3" w:rsidRPr="00B71E10" w:rsidRDefault="009D38E3" w:rsidP="00B71E10">
      <w:pPr>
        <w:ind w:left="567" w:right="539"/>
        <w:rPr>
          <w:i/>
        </w:rPr>
      </w:pPr>
      <w:r w:rsidRPr="00B71E10">
        <w:rPr>
          <w:i/>
        </w:rPr>
        <w:t xml:space="preserve">VII. Vigilar el cumplimiento de las obligaciones de proveedores y contratistas con la Administración Pública Municipal; </w:t>
      </w:r>
    </w:p>
    <w:p w14:paraId="5115C299" w14:textId="77777777" w:rsidR="009D38E3" w:rsidRPr="00B71E10" w:rsidRDefault="009D38E3" w:rsidP="00B71E10">
      <w:pPr>
        <w:ind w:left="567" w:right="539"/>
        <w:rPr>
          <w:i/>
        </w:rPr>
      </w:pPr>
      <w:r w:rsidRPr="00B71E10">
        <w:rPr>
          <w:i/>
        </w:rPr>
        <w:t>VIII. Vigilar y verificar los procedimientos de recisión administrativa de convenios y contratos en materia de adquisiciones, arrendamientos, prestación de servicios, enajenaciones, así como de obra pública y servicios relacionados con la misma, en términos de la normatividad aplicable;</w:t>
      </w:r>
    </w:p>
    <w:p w14:paraId="0D872404" w14:textId="77777777" w:rsidR="009D38E3" w:rsidRPr="00B71E10" w:rsidRDefault="009D38E3" w:rsidP="00B71E10">
      <w:pPr>
        <w:ind w:left="567" w:right="539"/>
        <w:rPr>
          <w:rFonts w:eastAsiaTheme="majorEastAsia" w:cstheme="majorBidi"/>
          <w:bCs/>
          <w:i/>
          <w:kern w:val="28"/>
          <w:szCs w:val="22"/>
        </w:rPr>
      </w:pPr>
    </w:p>
    <w:p w14:paraId="4AD73ECC" w14:textId="77777777" w:rsidR="009D38E3" w:rsidRPr="00B71E10" w:rsidRDefault="009D38E3" w:rsidP="00B71E10">
      <w:pPr>
        <w:ind w:left="567" w:right="539"/>
        <w:rPr>
          <w:rFonts w:eastAsiaTheme="majorEastAsia" w:cstheme="majorBidi"/>
          <w:bCs/>
          <w:i/>
          <w:kern w:val="28"/>
          <w:szCs w:val="22"/>
        </w:rPr>
      </w:pPr>
      <w:r w:rsidRPr="00B71E10">
        <w:rPr>
          <w:rFonts w:eastAsiaTheme="majorEastAsia" w:cstheme="majorBidi"/>
          <w:b/>
          <w:bCs/>
          <w:i/>
          <w:kern w:val="28"/>
          <w:szCs w:val="22"/>
        </w:rPr>
        <w:t>ARTÍCULO 33.-</w:t>
      </w:r>
      <w:r w:rsidRPr="00B71E10">
        <w:rPr>
          <w:rFonts w:eastAsiaTheme="majorEastAsia" w:cstheme="majorBidi"/>
          <w:bCs/>
          <w:i/>
          <w:kern w:val="28"/>
          <w:szCs w:val="22"/>
        </w:rPr>
        <w:t xml:space="preserve"> Corresponde a la Dirección Jurídica el ejercicio de las siguientes funciones:  </w:t>
      </w:r>
    </w:p>
    <w:p w14:paraId="147D698C" w14:textId="3E546774" w:rsidR="009D38E3" w:rsidRPr="00B71E10" w:rsidRDefault="009D38E3" w:rsidP="00B71E10">
      <w:pPr>
        <w:ind w:left="567" w:right="539"/>
        <w:rPr>
          <w:rFonts w:eastAsiaTheme="majorEastAsia" w:cstheme="majorBidi"/>
          <w:bCs/>
          <w:i/>
          <w:kern w:val="28"/>
          <w:szCs w:val="22"/>
        </w:rPr>
      </w:pPr>
      <w:r w:rsidRPr="00B71E10">
        <w:rPr>
          <w:rFonts w:eastAsiaTheme="majorEastAsia" w:cstheme="majorBidi"/>
          <w:b/>
          <w:bCs/>
          <w:i/>
          <w:kern w:val="28"/>
          <w:szCs w:val="22"/>
        </w:rPr>
        <w:t>…</w:t>
      </w:r>
    </w:p>
    <w:p w14:paraId="3E91026F" w14:textId="1D36709D" w:rsidR="009D38E3" w:rsidRPr="00B71E10" w:rsidRDefault="009D38E3" w:rsidP="00B71E10">
      <w:pPr>
        <w:ind w:left="567" w:right="539"/>
        <w:rPr>
          <w:rFonts w:eastAsiaTheme="majorEastAsia" w:cstheme="majorBidi"/>
          <w:bCs/>
          <w:i/>
          <w:kern w:val="28"/>
          <w:szCs w:val="22"/>
        </w:rPr>
      </w:pPr>
      <w:r w:rsidRPr="00B71E10">
        <w:rPr>
          <w:rFonts w:eastAsiaTheme="majorEastAsia" w:cstheme="majorBidi"/>
          <w:bCs/>
          <w:i/>
          <w:kern w:val="28"/>
          <w:szCs w:val="22"/>
        </w:rPr>
        <w:lastRenderedPageBreak/>
        <w:t>VIII. Revisar, emitir opinión y otorgar el visto bueno jurídico, respecto de los contratos y convenios que celebre el H. Ayuntamiento a través de sus representantes;</w:t>
      </w:r>
    </w:p>
    <w:p w14:paraId="09B5055C" w14:textId="77777777" w:rsidR="009D38E3" w:rsidRPr="00B71E10" w:rsidRDefault="009D38E3" w:rsidP="00B71E10">
      <w:pPr>
        <w:tabs>
          <w:tab w:val="left" w:pos="7938"/>
        </w:tabs>
        <w:contextualSpacing/>
        <w:rPr>
          <w:rFonts w:eastAsia="Palatino Linotype" w:cs="Palatino Linotype"/>
          <w:szCs w:val="22"/>
        </w:rPr>
      </w:pPr>
    </w:p>
    <w:p w14:paraId="41EBF3EC" w14:textId="0DE58745" w:rsidR="0073082B" w:rsidRPr="00B71E10" w:rsidRDefault="0073082B" w:rsidP="00B71E10">
      <w:pPr>
        <w:tabs>
          <w:tab w:val="left" w:pos="7938"/>
        </w:tabs>
        <w:contextualSpacing/>
        <w:rPr>
          <w:rFonts w:eastAsia="Palatino Linotype" w:cs="Palatino Linotype"/>
          <w:szCs w:val="22"/>
        </w:rPr>
      </w:pPr>
      <w:r w:rsidRPr="00B71E10">
        <w:rPr>
          <w:rFonts w:eastAsia="Palatino Linotype" w:cs="Palatino Linotype"/>
          <w:szCs w:val="22"/>
        </w:rPr>
        <w:t xml:space="preserve">De lo que se concluye y reitera que, la Unidad de Transparencia no llevó a cabo los pasos que le conmina sus funciones, de acuerdo con la Ley de Transparencia y Acceso a la Información Pública del Estado de México y Municipios, es decir, no solicitó la información a todas las unidades administrativas que </w:t>
      </w:r>
      <w:r w:rsidR="009D38E3" w:rsidRPr="00B71E10">
        <w:rPr>
          <w:rFonts w:eastAsia="Palatino Linotype" w:cs="Palatino Linotype"/>
          <w:szCs w:val="22"/>
        </w:rPr>
        <w:t>de acuerdo a su competencia pueden contar con la información requerida</w:t>
      </w:r>
      <w:r w:rsidRPr="00B71E10">
        <w:rPr>
          <w:rFonts w:eastAsia="Palatino Linotype" w:cs="Palatino Linotype"/>
          <w:szCs w:val="22"/>
        </w:rPr>
        <w:t>.</w:t>
      </w:r>
    </w:p>
    <w:p w14:paraId="5BF187B5" w14:textId="77777777" w:rsidR="0073082B" w:rsidRPr="00B71E10" w:rsidRDefault="0073082B" w:rsidP="00B71E10">
      <w:pPr>
        <w:tabs>
          <w:tab w:val="left" w:pos="7938"/>
        </w:tabs>
        <w:contextualSpacing/>
        <w:rPr>
          <w:rFonts w:eastAsia="Palatino Linotype" w:cs="Palatino Linotype"/>
          <w:szCs w:val="22"/>
        </w:rPr>
      </w:pPr>
    </w:p>
    <w:p w14:paraId="1CBD466E" w14:textId="74F26642" w:rsidR="00022BFA" w:rsidRPr="00B71E10" w:rsidRDefault="00E61EBB" w:rsidP="00B71E10">
      <w:pPr>
        <w:tabs>
          <w:tab w:val="left" w:pos="7938"/>
        </w:tabs>
        <w:contextualSpacing/>
        <w:rPr>
          <w:rFonts w:eastAsia="Palatino Linotype" w:cs="Palatino Linotype"/>
          <w:szCs w:val="22"/>
        </w:rPr>
      </w:pPr>
      <w:r w:rsidRPr="00B71E10">
        <w:rPr>
          <w:rFonts w:eastAsia="Palatino Linotype" w:cs="Palatino Linotype"/>
          <w:szCs w:val="22"/>
        </w:rPr>
        <w:t xml:space="preserve">Aclarado lo anterior, </w:t>
      </w:r>
      <w:r w:rsidR="00953671" w:rsidRPr="00B71E10">
        <w:rPr>
          <w:rFonts w:eastAsia="Palatino Linotype" w:cs="Palatino Linotype"/>
          <w:szCs w:val="22"/>
        </w:rPr>
        <w:t xml:space="preserve">respecto de los requerimientos referentes a  </w:t>
      </w:r>
      <w:r w:rsidR="000E32CC" w:rsidRPr="00B71E10">
        <w:rPr>
          <w:rFonts w:eastAsia="Palatino Linotype" w:cs="Palatino Linotype"/>
          <w:i/>
          <w:szCs w:val="22"/>
        </w:rPr>
        <w:t xml:space="preserve">“…2) Soporte documental de los ingresos que la administración municipal ha recibido por el uso de la alberca e instalaciones por parte del particular con quien se celebró el contrato. 3) Soporte documental que compruebe que los ingresos mencionados en el numeral anterior ingresaron a la tesorería municipal; y </w:t>
      </w:r>
      <w:r w:rsidR="000E32CC" w:rsidRPr="00B71E10">
        <w:rPr>
          <w:rFonts w:cs="Tahoma"/>
          <w:bCs/>
          <w:i/>
          <w:iCs/>
          <w:szCs w:val="22"/>
        </w:rPr>
        <w:t>6) visto bueno de protección civil del año 2024 que avale las medidas mínimas de seguridad que debe tener una instalación de este tipo” Sic.,</w:t>
      </w:r>
      <w:r w:rsidR="000E32CC" w:rsidRPr="00B71E10">
        <w:rPr>
          <w:rFonts w:eastAsia="Palatino Linotype" w:cs="Palatino Linotype"/>
          <w:szCs w:val="22"/>
        </w:rPr>
        <w:t xml:space="preserve"> </w:t>
      </w:r>
      <w:r w:rsidRPr="00B71E10">
        <w:rPr>
          <w:rFonts w:eastAsia="Palatino Linotype" w:cs="Palatino Linotype"/>
          <w:szCs w:val="22"/>
        </w:rPr>
        <w:t xml:space="preserve">se tiene que </w:t>
      </w:r>
      <w:r w:rsidRPr="00B71E10">
        <w:rPr>
          <w:rFonts w:eastAsia="Palatino Linotype" w:cs="Palatino Linotype"/>
          <w:b/>
          <w:szCs w:val="22"/>
        </w:rPr>
        <w:t xml:space="preserve">EL SUJETO OBLIGADO </w:t>
      </w:r>
      <w:r w:rsidR="000E32CC" w:rsidRPr="00B71E10">
        <w:rPr>
          <w:rFonts w:eastAsia="Palatino Linotype" w:cs="Palatino Linotype"/>
          <w:szCs w:val="22"/>
        </w:rPr>
        <w:t>refirió</w:t>
      </w:r>
      <w:r w:rsidRPr="00B71E10">
        <w:rPr>
          <w:rFonts w:eastAsia="Palatino Linotype" w:cs="Palatino Linotype"/>
          <w:szCs w:val="22"/>
        </w:rPr>
        <w:t xml:space="preserve"> que adjunta</w:t>
      </w:r>
      <w:r w:rsidR="009D38E3" w:rsidRPr="00B71E10">
        <w:rPr>
          <w:rFonts w:eastAsia="Palatino Linotype" w:cs="Palatino Linotype"/>
          <w:szCs w:val="22"/>
        </w:rPr>
        <w:t>ba</w:t>
      </w:r>
      <w:r w:rsidRPr="00B71E10">
        <w:rPr>
          <w:rFonts w:eastAsia="Palatino Linotype" w:cs="Palatino Linotype"/>
          <w:szCs w:val="22"/>
        </w:rPr>
        <w:t xml:space="preserve"> la información peticionada correspondiente al Dictamen de Protección Civil durante el año señalado 2024 y al recibo de pago por concepto de aportación a mejoras, por pago del centro acuático NALU, antes "Alberca </w:t>
      </w:r>
      <w:proofErr w:type="spellStart"/>
      <w:r w:rsidRPr="00B71E10">
        <w:rPr>
          <w:rFonts w:eastAsia="Palatino Linotype" w:cs="Palatino Linotype"/>
          <w:szCs w:val="22"/>
        </w:rPr>
        <w:t>Tlapallan</w:t>
      </w:r>
      <w:proofErr w:type="spellEnd"/>
      <w:r w:rsidRPr="00B71E10">
        <w:rPr>
          <w:rFonts w:eastAsia="Palatino Linotype" w:cs="Palatino Linotype"/>
          <w:szCs w:val="22"/>
        </w:rPr>
        <w:t>", correspondiente a los meses de enero, febrero, marzo y abril, no obstante de la revisión a la respuesta proporcionada no se advierten los documentos en mención</w:t>
      </w:r>
      <w:r w:rsidR="001F0975" w:rsidRPr="00B71E10">
        <w:rPr>
          <w:rFonts w:eastAsia="Palatino Linotype" w:cs="Palatino Linotype"/>
          <w:szCs w:val="22"/>
        </w:rPr>
        <w:t>, como se ilustra:</w:t>
      </w:r>
    </w:p>
    <w:p w14:paraId="54E1AA82" w14:textId="18B2E915" w:rsidR="001F0975" w:rsidRPr="00B71E10" w:rsidRDefault="00D21402" w:rsidP="00B71E10">
      <w:pPr>
        <w:tabs>
          <w:tab w:val="left" w:pos="7938"/>
        </w:tabs>
        <w:contextualSpacing/>
        <w:rPr>
          <w:rFonts w:eastAsia="Palatino Linotype" w:cs="Palatino Linotype"/>
          <w:szCs w:val="22"/>
        </w:rPr>
      </w:pPr>
      <w:r w:rsidRPr="00B71E10">
        <w:rPr>
          <w:rFonts w:eastAsia="Palatino Linotype" w:cs="Palatino Linotype"/>
          <w:noProof/>
          <w:szCs w:val="22"/>
          <w:lang w:eastAsia="es-MX"/>
        </w:rPr>
        <w:drawing>
          <wp:inline distT="0" distB="0" distL="0" distR="0" wp14:anchorId="22A47D5C" wp14:editId="3970AA34">
            <wp:extent cx="5742940" cy="1476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476375"/>
                    </a:xfrm>
                    <a:prstGeom prst="rect">
                      <a:avLst/>
                    </a:prstGeom>
                  </pic:spPr>
                </pic:pic>
              </a:graphicData>
            </a:graphic>
          </wp:inline>
        </w:drawing>
      </w:r>
    </w:p>
    <w:p w14:paraId="323E5B7E" w14:textId="30969F5C" w:rsidR="00D21402" w:rsidRPr="00B71E10" w:rsidRDefault="00D21402" w:rsidP="00B71E10">
      <w:pPr>
        <w:tabs>
          <w:tab w:val="left" w:pos="7938"/>
        </w:tabs>
        <w:contextualSpacing/>
        <w:rPr>
          <w:rFonts w:eastAsia="Palatino Linotype" w:cs="Palatino Linotype"/>
          <w:szCs w:val="22"/>
        </w:rPr>
      </w:pPr>
      <w:r w:rsidRPr="00B71E10">
        <w:rPr>
          <w:rFonts w:eastAsia="Palatino Linotype" w:cs="Palatino Linotype"/>
          <w:szCs w:val="22"/>
        </w:rPr>
        <w:lastRenderedPageBreak/>
        <w:t>Así de la imagen inserta se advierte que no se contiene documento anexo u adjunto alguno.</w:t>
      </w:r>
    </w:p>
    <w:p w14:paraId="1D6C6909" w14:textId="77777777" w:rsidR="00D21402" w:rsidRPr="00B71E10" w:rsidRDefault="00D21402" w:rsidP="00B71E10">
      <w:pPr>
        <w:tabs>
          <w:tab w:val="left" w:pos="7938"/>
        </w:tabs>
        <w:contextualSpacing/>
        <w:rPr>
          <w:rFonts w:eastAsia="Palatino Linotype" w:cs="Palatino Linotype"/>
          <w:szCs w:val="22"/>
        </w:rPr>
      </w:pPr>
    </w:p>
    <w:p w14:paraId="5B03C2A8" w14:textId="77777777" w:rsidR="0093564C" w:rsidRPr="00B71E10" w:rsidRDefault="0093564C" w:rsidP="00B71E10">
      <w:pPr>
        <w:tabs>
          <w:tab w:val="left" w:pos="7938"/>
        </w:tabs>
        <w:contextualSpacing/>
        <w:rPr>
          <w:rFonts w:eastAsia="Palatino Linotype" w:cs="Palatino Linotype"/>
          <w:szCs w:val="22"/>
        </w:rPr>
      </w:pPr>
      <w:r w:rsidRPr="00B71E10">
        <w:rPr>
          <w:rFonts w:eastAsia="Palatino Linotype" w:cs="Palatino Linotype"/>
          <w:szCs w:val="22"/>
        </w:rPr>
        <w:t xml:space="preserve">En ese sentido, y toda vez que </w:t>
      </w:r>
      <w:r w:rsidRPr="00B71E10">
        <w:rPr>
          <w:rFonts w:eastAsia="Palatino Linotype" w:cs="Palatino Linotype"/>
          <w:b/>
          <w:szCs w:val="22"/>
        </w:rPr>
        <w:t xml:space="preserve">EL SUJETO OBLIGADO </w:t>
      </w:r>
      <w:r w:rsidRPr="00B71E10">
        <w:rPr>
          <w:rFonts w:eastAsia="Palatino Linotype" w:cs="Palatino Linotype"/>
          <w:szCs w:val="22"/>
        </w:rPr>
        <w:t>asumió contar con dicha información, pero no la remitió resulta viable ordenar la entrega de la misma, de ser el caso en versión pública.</w:t>
      </w:r>
    </w:p>
    <w:p w14:paraId="7252B9DC" w14:textId="77777777" w:rsidR="00A34D05" w:rsidRPr="00B71E10" w:rsidRDefault="00A34D05" w:rsidP="00B71E10">
      <w:pPr>
        <w:tabs>
          <w:tab w:val="left" w:pos="7938"/>
        </w:tabs>
        <w:contextualSpacing/>
        <w:rPr>
          <w:rFonts w:eastAsia="Palatino Linotype" w:cs="Palatino Linotype"/>
          <w:szCs w:val="22"/>
        </w:rPr>
      </w:pPr>
    </w:p>
    <w:p w14:paraId="3A4F80CC" w14:textId="12DC6BA9" w:rsidR="0093564C" w:rsidRPr="00B71E10" w:rsidRDefault="00D21402" w:rsidP="00B71E10">
      <w:pPr>
        <w:tabs>
          <w:tab w:val="left" w:pos="7938"/>
        </w:tabs>
        <w:contextualSpacing/>
        <w:rPr>
          <w:rFonts w:eastAsia="Palatino Linotype" w:cs="Palatino Linotype"/>
          <w:szCs w:val="22"/>
        </w:rPr>
      </w:pPr>
      <w:r w:rsidRPr="00B71E10">
        <w:rPr>
          <w:rFonts w:eastAsia="Palatino Linotype" w:cs="Palatino Linotype"/>
          <w:szCs w:val="22"/>
        </w:rPr>
        <w:t>Ahora bien, por lo que concierne al pedimento</w:t>
      </w:r>
      <w:r w:rsidR="002447D1" w:rsidRPr="00B71E10">
        <w:rPr>
          <w:rFonts w:eastAsia="Palatino Linotype" w:cs="Palatino Linotype"/>
          <w:szCs w:val="22"/>
        </w:rPr>
        <w:t xml:space="preserve"> 1 referente a</w:t>
      </w:r>
      <w:r w:rsidR="00E50268" w:rsidRPr="00B71E10">
        <w:rPr>
          <w:rFonts w:eastAsia="Palatino Linotype" w:cs="Palatino Linotype"/>
          <w:szCs w:val="22"/>
        </w:rPr>
        <w:t xml:space="preserve">l </w:t>
      </w:r>
      <w:r w:rsidR="00E50268" w:rsidRPr="00B71E10">
        <w:rPr>
          <w:rFonts w:eastAsia="Palatino Linotype" w:cs="Palatino Linotype"/>
          <w:i/>
          <w:szCs w:val="22"/>
        </w:rPr>
        <w:t>“…</w:t>
      </w:r>
      <w:r w:rsidR="00E50268" w:rsidRPr="00B71E10">
        <w:rPr>
          <w:rFonts w:cs="Tahoma"/>
          <w:bCs/>
          <w:i/>
          <w:iCs/>
          <w:szCs w:val="22"/>
        </w:rPr>
        <w:t>Contrato celebrado entre el particular y la autoridad municipal para el uso de la alberca y la prestación de servicios por parte del particular…” Sic</w:t>
      </w:r>
      <w:r w:rsidR="00E50268" w:rsidRPr="00B71E10">
        <w:rPr>
          <w:rFonts w:cs="Tahoma"/>
          <w:bCs/>
          <w:iCs/>
          <w:szCs w:val="22"/>
        </w:rPr>
        <w:t xml:space="preserve"> </w:t>
      </w:r>
      <w:r w:rsidRPr="00B71E10">
        <w:rPr>
          <w:rFonts w:eastAsia="Palatino Linotype" w:cs="Palatino Linotype"/>
          <w:szCs w:val="22"/>
        </w:rPr>
        <w:t xml:space="preserve"> </w:t>
      </w:r>
    </w:p>
    <w:p w14:paraId="2D1AF6A8" w14:textId="77777777" w:rsidR="00E50268" w:rsidRPr="00B71E10" w:rsidRDefault="00E50268" w:rsidP="00B71E10">
      <w:pPr>
        <w:tabs>
          <w:tab w:val="left" w:pos="7938"/>
        </w:tabs>
        <w:contextualSpacing/>
        <w:rPr>
          <w:rFonts w:eastAsia="Palatino Linotype" w:cs="Palatino Linotype"/>
          <w:szCs w:val="22"/>
        </w:rPr>
      </w:pPr>
    </w:p>
    <w:p w14:paraId="4D10D54B" w14:textId="14B6D5BB" w:rsidR="00A771C6" w:rsidRPr="00B71E10" w:rsidRDefault="00D120A3" w:rsidP="00B71E10">
      <w:pPr>
        <w:tabs>
          <w:tab w:val="left" w:pos="7938"/>
        </w:tabs>
        <w:contextualSpacing/>
        <w:rPr>
          <w:szCs w:val="22"/>
          <w:lang w:eastAsia="es-MX"/>
        </w:rPr>
      </w:pPr>
      <w:r w:rsidRPr="00B71E10">
        <w:rPr>
          <w:rFonts w:eastAsia="Palatino Linotype" w:cs="Palatino Linotype"/>
          <w:szCs w:val="22"/>
        </w:rPr>
        <w:t xml:space="preserve">Tomando en consideración que en el caso en particular el Servidor Público </w:t>
      </w:r>
      <w:r w:rsidR="00B406A5" w:rsidRPr="00B71E10">
        <w:rPr>
          <w:rFonts w:eastAsia="Palatino Linotype" w:cs="Palatino Linotype"/>
          <w:szCs w:val="22"/>
        </w:rPr>
        <w:t>Habilitado que se pronunció respecto de la materia de la solicitud y como se apuntó en líneas anteriores, refirió que se</w:t>
      </w:r>
      <w:r w:rsidR="00B406A5" w:rsidRPr="00B71E10">
        <w:rPr>
          <w:szCs w:val="22"/>
          <w:lang w:eastAsia="es-MX"/>
        </w:rPr>
        <w:t xml:space="preserve"> declara incompetente para realizar contestación acerca de los mismos, puesto que no forman parte de los archivos que puedan estar en posesión de esta Área Administrativa</w:t>
      </w:r>
      <w:r w:rsidR="001C5715" w:rsidRPr="00B71E10">
        <w:rPr>
          <w:szCs w:val="22"/>
          <w:lang w:eastAsia="es-MX"/>
        </w:rPr>
        <w:t>.</w:t>
      </w:r>
    </w:p>
    <w:p w14:paraId="4532244D" w14:textId="77777777" w:rsidR="001C5715" w:rsidRPr="00B71E10" w:rsidRDefault="001C5715" w:rsidP="00B71E10">
      <w:pPr>
        <w:tabs>
          <w:tab w:val="left" w:pos="7938"/>
        </w:tabs>
        <w:contextualSpacing/>
        <w:rPr>
          <w:szCs w:val="22"/>
          <w:lang w:eastAsia="es-MX"/>
        </w:rPr>
      </w:pPr>
    </w:p>
    <w:p w14:paraId="4A31F721" w14:textId="77777777" w:rsidR="003E554D" w:rsidRPr="00B71E10" w:rsidRDefault="003E554D" w:rsidP="00B71E10">
      <w:pPr>
        <w:rPr>
          <w:rFonts w:eastAsia="Palatino Linotype" w:cs="Palatino Linotype"/>
        </w:rPr>
      </w:pPr>
      <w:r w:rsidRPr="00B71E10">
        <w:rPr>
          <w:rFonts w:eastAsia="Palatino Linotype" w:cs="Palatino Linotype"/>
        </w:rPr>
        <w:t xml:space="preserve">Sobre el tema,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w:t>
      </w:r>
      <w:r w:rsidRPr="00B71E10">
        <w:rPr>
          <w:rFonts w:eastAsia="Palatino Linotype" w:cs="Palatino Linotype"/>
          <w:b/>
        </w:rPr>
        <w:t>arrendamiento (bienes muebles e inmuebles</w:t>
      </w:r>
      <w:r w:rsidRPr="00B71E10">
        <w:rPr>
          <w:rFonts w:eastAsia="Palatino Linotype" w:cs="Palatino Linotype"/>
        </w:rPr>
        <w:t xml:space="preserve">), y la contratación de servicios de cualquier naturaleza. </w:t>
      </w:r>
    </w:p>
    <w:p w14:paraId="79E28733" w14:textId="77777777" w:rsidR="003E554D" w:rsidRPr="00B71E10" w:rsidRDefault="003E554D" w:rsidP="00B71E10">
      <w:pPr>
        <w:rPr>
          <w:rFonts w:eastAsia="Palatino Linotype" w:cs="Palatino Linotype"/>
        </w:rPr>
      </w:pPr>
    </w:p>
    <w:p w14:paraId="0269A40C" w14:textId="77777777" w:rsidR="003E554D" w:rsidRPr="00B71E10" w:rsidRDefault="003E554D" w:rsidP="00B71E10">
      <w:pPr>
        <w:rPr>
          <w:rFonts w:eastAsia="Palatino Linotype" w:cs="Palatino Linotype"/>
        </w:rPr>
      </w:pPr>
      <w:r w:rsidRPr="00B71E10">
        <w:rPr>
          <w:rFonts w:eastAsia="Palatino Linotype" w:cs="Palatino Linotype"/>
        </w:rPr>
        <w:t xml:space="preserve">En ese contexto, conforme a los artículos 26 y 27 de dicho ordenamiento jurídico, las adquisiciones, </w:t>
      </w:r>
      <w:r w:rsidRPr="00B71E10">
        <w:rPr>
          <w:rFonts w:eastAsia="Palatino Linotype" w:cs="Palatino Linotype"/>
          <w:b/>
        </w:rPr>
        <w:t>arrendamientos</w:t>
      </w:r>
      <w:r w:rsidRPr="00B71E10">
        <w:rPr>
          <w:rFonts w:eastAsia="Palatino Linotype" w:cs="Palatino Linotype"/>
        </w:rPr>
        <w:t xml:space="preserve"> y servicios, se adjudicarán a través de procedimientos de licitación pública, invitación restringida y adjudicación directa.</w:t>
      </w:r>
    </w:p>
    <w:p w14:paraId="29C6FEDB" w14:textId="77777777" w:rsidR="003E554D" w:rsidRPr="00B71E10" w:rsidRDefault="003E554D" w:rsidP="00B71E10">
      <w:pPr>
        <w:rPr>
          <w:rFonts w:eastAsia="Palatino Linotype" w:cs="Palatino Linotype"/>
        </w:rPr>
      </w:pPr>
    </w:p>
    <w:p w14:paraId="535C5A83" w14:textId="77777777" w:rsidR="003E554D" w:rsidRPr="00B71E10" w:rsidRDefault="003E554D" w:rsidP="00B71E10">
      <w:pPr>
        <w:widowControl w:val="0"/>
        <w:rPr>
          <w:rFonts w:eastAsia="Palatino Linotype" w:cs="Palatino Linotype"/>
        </w:rPr>
      </w:pPr>
      <w:r w:rsidRPr="00B71E10">
        <w:rPr>
          <w:rFonts w:eastAsia="Palatino Linotype" w:cs="Palatino Linotype"/>
        </w:rPr>
        <w:lastRenderedPageBreak/>
        <w:t xml:space="preserve">En ese orden de ideas,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w:t>
      </w:r>
      <w:r w:rsidRPr="00B71E10">
        <w:rPr>
          <w:rFonts w:eastAsia="Palatino Linotype" w:cs="Palatino Linotype"/>
          <w:b/>
          <w:u w:val="single"/>
        </w:rPr>
        <w:t>contratos celebrados</w:t>
      </w:r>
      <w:r w:rsidRPr="00B71E10">
        <w:rPr>
          <w:rFonts w:eastAsia="Palatino Linotype" w:cs="Palatino Linotype"/>
        </w:rPr>
        <w:t xml:space="preserve">. </w:t>
      </w:r>
    </w:p>
    <w:p w14:paraId="2FA76EBF" w14:textId="77777777" w:rsidR="001C5715" w:rsidRPr="00B71E10" w:rsidRDefault="001C5715" w:rsidP="00B71E10">
      <w:pPr>
        <w:tabs>
          <w:tab w:val="left" w:pos="7938"/>
        </w:tabs>
        <w:contextualSpacing/>
        <w:rPr>
          <w:i/>
          <w:szCs w:val="22"/>
          <w:lang w:eastAsia="es-MX"/>
        </w:rPr>
      </w:pPr>
    </w:p>
    <w:p w14:paraId="033E7CAE" w14:textId="4DA0B84E" w:rsidR="0012162F" w:rsidRPr="00B71E10" w:rsidRDefault="0012162F" w:rsidP="00B71E10">
      <w:pPr>
        <w:tabs>
          <w:tab w:val="left" w:pos="7938"/>
        </w:tabs>
        <w:contextualSpacing/>
      </w:pPr>
      <w:r w:rsidRPr="00B71E10">
        <w:rPr>
          <w:szCs w:val="22"/>
          <w:lang w:eastAsia="es-MX"/>
        </w:rPr>
        <w:t xml:space="preserve">Al respecto, se localizó la nota periodística siguiente: </w:t>
      </w:r>
      <w:hyperlink r:id="rId15" w:history="1">
        <w:r w:rsidRPr="00B71E10">
          <w:rPr>
            <w:rStyle w:val="Hipervnculo"/>
            <w:rFonts w:eastAsiaTheme="majorEastAsia"/>
            <w:color w:val="auto"/>
          </w:rPr>
          <w:t>H. Ayuntamiento de Melchor-Ocampo 2022-2024</w:t>
        </w:r>
      </w:hyperlink>
      <w:r w:rsidRPr="00B71E10">
        <w:t xml:space="preserve"> que contiene:</w:t>
      </w:r>
    </w:p>
    <w:p w14:paraId="29CB5BBC" w14:textId="77777777" w:rsidR="0012162F" w:rsidRPr="00B71E10" w:rsidRDefault="0012162F" w:rsidP="00B71E10">
      <w:pPr>
        <w:tabs>
          <w:tab w:val="left" w:pos="7938"/>
        </w:tabs>
        <w:contextualSpacing/>
      </w:pPr>
    </w:p>
    <w:p w14:paraId="798AF523" w14:textId="747E9550" w:rsidR="0012162F" w:rsidRPr="00B71E10" w:rsidRDefault="0012162F" w:rsidP="00B71E10">
      <w:pPr>
        <w:tabs>
          <w:tab w:val="left" w:pos="7938"/>
        </w:tabs>
        <w:contextualSpacing/>
        <w:rPr>
          <w:szCs w:val="22"/>
          <w:lang w:eastAsia="es-MX"/>
        </w:rPr>
      </w:pPr>
      <w:r w:rsidRPr="00B71E10">
        <w:rPr>
          <w:noProof/>
          <w:szCs w:val="22"/>
          <w:lang w:eastAsia="es-MX"/>
        </w:rPr>
        <w:lastRenderedPageBreak/>
        <w:drawing>
          <wp:inline distT="0" distB="0" distL="0" distR="0" wp14:anchorId="37330ADD" wp14:editId="3C3480F3">
            <wp:extent cx="5620534" cy="52013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0534" cy="5201376"/>
                    </a:xfrm>
                    <a:prstGeom prst="rect">
                      <a:avLst/>
                    </a:prstGeom>
                  </pic:spPr>
                </pic:pic>
              </a:graphicData>
            </a:graphic>
          </wp:inline>
        </w:drawing>
      </w:r>
    </w:p>
    <w:p w14:paraId="4543BAC0" w14:textId="77777777" w:rsidR="0012162F" w:rsidRPr="00B71E10" w:rsidRDefault="0012162F" w:rsidP="00B71E10">
      <w:pPr>
        <w:tabs>
          <w:tab w:val="left" w:pos="7938"/>
        </w:tabs>
        <w:contextualSpacing/>
        <w:rPr>
          <w:szCs w:val="22"/>
          <w:lang w:eastAsia="es-MX"/>
        </w:rPr>
      </w:pPr>
    </w:p>
    <w:p w14:paraId="16C65412" w14:textId="58B1F17A" w:rsidR="0012162F" w:rsidRPr="00B71E10" w:rsidRDefault="0012162F" w:rsidP="00B71E10">
      <w:pPr>
        <w:tabs>
          <w:tab w:val="left" w:pos="7938"/>
        </w:tabs>
        <w:contextualSpacing/>
        <w:rPr>
          <w:szCs w:val="22"/>
          <w:lang w:eastAsia="es-MX"/>
        </w:rPr>
      </w:pPr>
      <w:r w:rsidRPr="00B71E10">
        <w:rPr>
          <w:szCs w:val="22"/>
          <w:lang w:eastAsia="es-MX"/>
        </w:rPr>
        <w:t>De la que se advierte que se celebraron convenios de operación con particulares.</w:t>
      </w:r>
    </w:p>
    <w:p w14:paraId="3D89C51D" w14:textId="77777777" w:rsidR="0012162F" w:rsidRPr="00B71E10" w:rsidRDefault="0012162F" w:rsidP="00B71E10">
      <w:pPr>
        <w:tabs>
          <w:tab w:val="left" w:pos="7938"/>
        </w:tabs>
        <w:contextualSpacing/>
        <w:rPr>
          <w:szCs w:val="22"/>
          <w:lang w:eastAsia="es-MX"/>
        </w:rPr>
      </w:pPr>
    </w:p>
    <w:p w14:paraId="7D4A4CA2" w14:textId="7A87A2FE" w:rsidR="00EB5F97" w:rsidRPr="00B71E10" w:rsidRDefault="00EB5F97" w:rsidP="00B71E10">
      <w:pPr>
        <w:contextualSpacing/>
      </w:pPr>
      <w:r w:rsidRPr="00B71E10">
        <w:t>Es necesario hacer hincapié que la información precisada con anterioridad es referente a publicaciones electrónicas, por lo que, si bien carecen de valor probatorio, arrojan indicios sobre los hechos a los que se refieren, sirve de apoyo a lo anteriormente señalado:</w:t>
      </w:r>
    </w:p>
    <w:p w14:paraId="266AD3B2" w14:textId="77777777" w:rsidR="00EB5F97" w:rsidRPr="00B71E10" w:rsidRDefault="00EB5F97" w:rsidP="00B71E10">
      <w:pPr>
        <w:contextualSpacing/>
      </w:pPr>
    </w:p>
    <w:p w14:paraId="6B481C6B" w14:textId="77777777" w:rsidR="00EB5F97" w:rsidRPr="00B71E10" w:rsidRDefault="00EB5F97" w:rsidP="00B71E10">
      <w:pPr>
        <w:pStyle w:val="NormalWeb"/>
        <w:spacing w:before="0" w:beforeAutospacing="0" w:after="390" w:afterAutospacing="0"/>
        <w:ind w:left="567" w:right="539"/>
        <w:jc w:val="both"/>
        <w:rPr>
          <w:rFonts w:ascii="Palatino Linotype" w:hAnsi="Palatino Linotype"/>
          <w:i/>
          <w:sz w:val="22"/>
          <w:szCs w:val="22"/>
        </w:rPr>
      </w:pPr>
      <w:r w:rsidRPr="00B71E10">
        <w:rPr>
          <w:rStyle w:val="Textoennegrita"/>
          <w:rFonts w:ascii="Palatino Linotype" w:hAnsi="Palatino Linotype"/>
          <w:sz w:val="22"/>
          <w:szCs w:val="22"/>
        </w:rPr>
        <w:lastRenderedPageBreak/>
        <w:t>PÁGINAS WEB O ELECTRÓNICAS. SU CONTENIDO ES UN HECHO NOTORIO Y SUSCEPTIBLE DE SER VALORADO EN UNA DECISIÓN JUDICIAL.</w:t>
      </w:r>
    </w:p>
    <w:p w14:paraId="48771D05" w14:textId="77777777" w:rsidR="00EB5F97" w:rsidRPr="00B71E10" w:rsidRDefault="00EB5F97" w:rsidP="00B71E10">
      <w:pPr>
        <w:pStyle w:val="NormalWeb"/>
        <w:spacing w:before="0" w:beforeAutospacing="0" w:after="390" w:afterAutospacing="0"/>
        <w:ind w:left="567" w:right="539"/>
        <w:jc w:val="both"/>
        <w:rPr>
          <w:rFonts w:ascii="Palatino Linotype" w:hAnsi="Palatino Linotype"/>
          <w:i/>
          <w:sz w:val="22"/>
          <w:szCs w:val="22"/>
        </w:rPr>
      </w:pPr>
      <w:r w:rsidRPr="00B71E10">
        <w:rPr>
          <w:rFonts w:ascii="Palatino Linotype" w:hAnsi="Palatino Linotype"/>
          <w:i/>
          <w:sz w:val="22"/>
          <w:szCs w:val="22"/>
        </w:rPr>
        <w:t>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1CA1353D" w14:textId="77777777" w:rsidR="00EB5F97" w:rsidRPr="00B71E10" w:rsidRDefault="00EB5F97" w:rsidP="00B71E10">
      <w:pPr>
        <w:pStyle w:val="NormalWeb"/>
        <w:spacing w:before="0" w:beforeAutospacing="0" w:after="390" w:afterAutospacing="0"/>
        <w:ind w:left="567" w:right="539"/>
        <w:jc w:val="both"/>
        <w:rPr>
          <w:rFonts w:ascii="Palatino Linotype" w:hAnsi="Palatino Linotype"/>
          <w:i/>
          <w:sz w:val="22"/>
          <w:szCs w:val="22"/>
        </w:rPr>
      </w:pPr>
      <w:r w:rsidRPr="00B71E10">
        <w:rPr>
          <w:rFonts w:ascii="Palatino Linotype" w:hAnsi="Palatino Linotype"/>
          <w:i/>
          <w:sz w:val="22"/>
          <w:szCs w:val="22"/>
        </w:rPr>
        <w:t>TERCER TRIBUNAL COLEGIADO EN MATERIA CIVIL DEL PRIMER CIRCUITO.</w:t>
      </w:r>
    </w:p>
    <w:p w14:paraId="33A6AF0B" w14:textId="343A88D4" w:rsidR="001B67F4" w:rsidRPr="00B71E10" w:rsidRDefault="00EB5F97" w:rsidP="00B71E10">
      <w:pPr>
        <w:tabs>
          <w:tab w:val="left" w:pos="7938"/>
        </w:tabs>
        <w:contextualSpacing/>
        <w:rPr>
          <w:szCs w:val="22"/>
          <w:lang w:eastAsia="es-MX"/>
        </w:rPr>
      </w:pPr>
      <w:r w:rsidRPr="00B71E10">
        <w:rPr>
          <w:szCs w:val="22"/>
          <w:lang w:eastAsia="es-MX"/>
        </w:rPr>
        <w:t xml:space="preserve">En consecuencia, se determina procedente ordenar la entrega del documento en donde conste el </w:t>
      </w:r>
      <w:r w:rsidR="001B67F4" w:rsidRPr="00B71E10">
        <w:rPr>
          <w:szCs w:val="22"/>
          <w:lang w:eastAsia="es-MX"/>
        </w:rPr>
        <w:t xml:space="preserve">contrato celebrado entre el particular y la autoridad municipal para el uso de la alberca y la prestación de servicios del Centro Acuático </w:t>
      </w:r>
      <w:proofErr w:type="spellStart"/>
      <w:r w:rsidR="001B67F4" w:rsidRPr="00B71E10">
        <w:rPr>
          <w:szCs w:val="22"/>
          <w:lang w:eastAsia="es-MX"/>
        </w:rPr>
        <w:t>Nalu</w:t>
      </w:r>
      <w:proofErr w:type="spellEnd"/>
      <w:r w:rsidR="001B67F4" w:rsidRPr="00B71E10">
        <w:rPr>
          <w:szCs w:val="22"/>
          <w:lang w:eastAsia="es-MX"/>
        </w:rPr>
        <w:t xml:space="preserve">, en versión pública. </w:t>
      </w:r>
    </w:p>
    <w:p w14:paraId="4BC770C0" w14:textId="77777777" w:rsidR="008262FD" w:rsidRPr="00B71E10" w:rsidRDefault="008262FD" w:rsidP="00B71E10">
      <w:pPr>
        <w:tabs>
          <w:tab w:val="left" w:pos="7938"/>
        </w:tabs>
        <w:contextualSpacing/>
        <w:rPr>
          <w:szCs w:val="22"/>
          <w:lang w:eastAsia="es-MX"/>
        </w:rPr>
      </w:pPr>
    </w:p>
    <w:p w14:paraId="3D3D5210" w14:textId="18451766" w:rsidR="008262FD" w:rsidRPr="00B71E10" w:rsidRDefault="008262FD" w:rsidP="00B71E10">
      <w:pPr>
        <w:tabs>
          <w:tab w:val="left" w:pos="7938"/>
        </w:tabs>
        <w:contextualSpacing/>
        <w:rPr>
          <w:szCs w:val="22"/>
          <w:lang w:eastAsia="es-MX"/>
        </w:rPr>
      </w:pPr>
      <w:r w:rsidRPr="00B71E10">
        <w:rPr>
          <w:szCs w:val="22"/>
          <w:lang w:eastAsia="es-MX"/>
        </w:rPr>
        <w:t>Continuando con el análisis de los requerimientos del particular, en los numerales 4 y 5, referentes al Soporte documental de las certificaciones que poseen los instructores de natación que brindan el servicio en la alberca municipal y el soporte documental de la bitácora de operación desde la fecha de celebración del contrato entre la autoridad municipal y el particular encargado de la operación de la alberca.</w:t>
      </w:r>
    </w:p>
    <w:p w14:paraId="413FDD5F" w14:textId="6A0569E3" w:rsidR="008262FD" w:rsidRPr="00B71E10" w:rsidRDefault="008D0D32" w:rsidP="00B71E10">
      <w:pPr>
        <w:tabs>
          <w:tab w:val="left" w:pos="7938"/>
        </w:tabs>
        <w:contextualSpacing/>
        <w:rPr>
          <w:szCs w:val="22"/>
          <w:lang w:eastAsia="es-MX"/>
        </w:rPr>
      </w:pPr>
      <w:r w:rsidRPr="00B71E10">
        <w:rPr>
          <w:szCs w:val="22"/>
          <w:lang w:eastAsia="es-MX"/>
        </w:rPr>
        <w:lastRenderedPageBreak/>
        <w:t>Al respecto, resulta necesario citar el contenido de la norma referida por el particular en los términos siguientes:</w:t>
      </w:r>
    </w:p>
    <w:p w14:paraId="6CBC1030" w14:textId="77777777" w:rsidR="008D0D32" w:rsidRPr="00B71E10" w:rsidRDefault="008D0D32" w:rsidP="00B71E10">
      <w:pPr>
        <w:tabs>
          <w:tab w:val="left" w:pos="7938"/>
        </w:tabs>
        <w:contextualSpacing/>
        <w:rPr>
          <w:szCs w:val="22"/>
          <w:lang w:eastAsia="es-MX"/>
        </w:rPr>
      </w:pPr>
    </w:p>
    <w:p w14:paraId="05C602C5" w14:textId="765F338B" w:rsidR="008D0D32" w:rsidRPr="00B71E10" w:rsidRDefault="009A5387" w:rsidP="00B71E10">
      <w:pPr>
        <w:tabs>
          <w:tab w:val="left" w:pos="7938"/>
        </w:tabs>
        <w:ind w:left="567" w:right="539"/>
        <w:contextualSpacing/>
        <w:jc w:val="center"/>
        <w:rPr>
          <w:b/>
          <w:i/>
          <w:szCs w:val="22"/>
          <w:lang w:eastAsia="es-MX"/>
        </w:rPr>
      </w:pPr>
      <w:r w:rsidRPr="00B71E10">
        <w:rPr>
          <w:b/>
          <w:i/>
          <w:szCs w:val="22"/>
          <w:lang w:eastAsia="es-MX"/>
        </w:rPr>
        <w:t>NORMA TÉCNICA SANITARIA PARA INSTALACIONES ACUÁTICAS.</w:t>
      </w:r>
    </w:p>
    <w:p w14:paraId="3D49442C" w14:textId="77777777" w:rsidR="009A5387" w:rsidRPr="00B71E10" w:rsidRDefault="009A5387" w:rsidP="00B71E10">
      <w:pPr>
        <w:tabs>
          <w:tab w:val="left" w:pos="7938"/>
        </w:tabs>
        <w:ind w:left="567" w:right="539"/>
        <w:contextualSpacing/>
        <w:rPr>
          <w:i/>
          <w:szCs w:val="22"/>
          <w:lang w:eastAsia="es-MX"/>
        </w:rPr>
      </w:pPr>
    </w:p>
    <w:p w14:paraId="58177BBF" w14:textId="7704DE01" w:rsidR="009A5387" w:rsidRPr="00B71E10" w:rsidRDefault="009A5387" w:rsidP="00B71E10">
      <w:pPr>
        <w:tabs>
          <w:tab w:val="left" w:pos="7938"/>
        </w:tabs>
        <w:ind w:left="567" w:right="539"/>
        <w:contextualSpacing/>
        <w:rPr>
          <w:b/>
          <w:i/>
        </w:rPr>
      </w:pPr>
      <w:r w:rsidRPr="00B71E10">
        <w:rPr>
          <w:b/>
          <w:i/>
        </w:rPr>
        <w:t xml:space="preserve">1. Objetivo y campo de aplicación </w:t>
      </w:r>
    </w:p>
    <w:p w14:paraId="1E3FDE47" w14:textId="77777777" w:rsidR="009A5387" w:rsidRPr="00B71E10" w:rsidRDefault="009A5387" w:rsidP="00B71E10">
      <w:pPr>
        <w:tabs>
          <w:tab w:val="left" w:pos="7938"/>
        </w:tabs>
        <w:ind w:left="567" w:right="539"/>
        <w:contextualSpacing/>
        <w:rPr>
          <w:i/>
        </w:rPr>
      </w:pPr>
      <w:r w:rsidRPr="00B71E10">
        <w:rPr>
          <w:b/>
          <w:i/>
        </w:rPr>
        <w:t>1.1.</w:t>
      </w:r>
      <w:r w:rsidRPr="00B71E10">
        <w:rPr>
          <w:i/>
        </w:rPr>
        <w:t xml:space="preserve"> Esta Norma Técnica Sanitaria tiene por objeto proteger la salud del público usuario de los establecimientos que manejan instalaciones acuáticas con fines recreativos, deportivos, de rehabilitación, de enseñanza y relajación. </w:t>
      </w:r>
    </w:p>
    <w:p w14:paraId="10C5CD51" w14:textId="77777777" w:rsidR="009A5387" w:rsidRPr="00B71E10" w:rsidRDefault="009A5387" w:rsidP="00B71E10">
      <w:pPr>
        <w:tabs>
          <w:tab w:val="left" w:pos="7938"/>
        </w:tabs>
        <w:ind w:left="567" w:right="539"/>
        <w:contextualSpacing/>
        <w:rPr>
          <w:i/>
        </w:rPr>
      </w:pPr>
      <w:r w:rsidRPr="00B71E10">
        <w:rPr>
          <w:b/>
          <w:i/>
        </w:rPr>
        <w:t>1.2.</w:t>
      </w:r>
      <w:r w:rsidRPr="00B71E10">
        <w:rPr>
          <w:i/>
        </w:rPr>
        <w:t xml:space="preserve"> Esta Norma Técnica Sanitaria es de observancia obligatoria para el sector público y privado, responsable del funcionamiento de establecimientos que cuenten con instalaciones acuáticas que utilizan agua de contacto con fines recreativos, deportivos, de rehabilitación, de enseñanza y relajación. </w:t>
      </w:r>
    </w:p>
    <w:p w14:paraId="3EC91C62" w14:textId="0F626722" w:rsidR="009A5387" w:rsidRPr="00B71E10" w:rsidRDefault="009A5387" w:rsidP="00B71E10">
      <w:pPr>
        <w:tabs>
          <w:tab w:val="left" w:pos="7938"/>
        </w:tabs>
        <w:ind w:left="567" w:right="539"/>
        <w:contextualSpacing/>
        <w:rPr>
          <w:i/>
        </w:rPr>
      </w:pPr>
      <w:r w:rsidRPr="00B71E10">
        <w:rPr>
          <w:b/>
          <w:i/>
        </w:rPr>
        <w:t>1.3.</w:t>
      </w:r>
      <w:r w:rsidRPr="00B71E10">
        <w:rPr>
          <w:i/>
        </w:rPr>
        <w:t xml:space="preserve"> Esta Norma Técnica Sanitaria complementa las disposiciones de la Norma Oficial Mexicana NOM-245 SSA1-2010, “Requisitos sanitarios y calidad del agua que deben cumplir las albercas”.</w:t>
      </w:r>
    </w:p>
    <w:p w14:paraId="4D1B3A80" w14:textId="77777777" w:rsidR="009A5387" w:rsidRPr="00B71E10" w:rsidRDefault="009A5387" w:rsidP="00B71E10">
      <w:pPr>
        <w:tabs>
          <w:tab w:val="left" w:pos="7938"/>
        </w:tabs>
        <w:ind w:left="567" w:right="539"/>
        <w:contextualSpacing/>
        <w:rPr>
          <w:i/>
        </w:rPr>
      </w:pPr>
    </w:p>
    <w:p w14:paraId="0B706DB1" w14:textId="77777777" w:rsidR="009A5387" w:rsidRPr="00B71E10" w:rsidRDefault="009A5387" w:rsidP="00B71E10">
      <w:pPr>
        <w:tabs>
          <w:tab w:val="left" w:pos="7938"/>
        </w:tabs>
        <w:ind w:left="567" w:right="539"/>
        <w:contextualSpacing/>
        <w:rPr>
          <w:i/>
        </w:rPr>
      </w:pPr>
      <w:r w:rsidRPr="00B71E10">
        <w:rPr>
          <w:b/>
          <w:i/>
        </w:rPr>
        <w:t>8.</w:t>
      </w:r>
      <w:r w:rsidRPr="00B71E10">
        <w:rPr>
          <w:i/>
        </w:rPr>
        <w:t xml:space="preserve"> Todo el personal de la Instalación acuática debe contar con la capacitación de acuerdo con su función específica, acreditada por una escuela de educación superior de territorio nacional, con reconocimiento internacional y que cuente con un programa educativo nacional, reconocido por la autoridad sanitaria en materia de instalaciones acuáticas: </w:t>
      </w:r>
    </w:p>
    <w:p w14:paraId="1C454F72" w14:textId="77777777" w:rsidR="009A5387" w:rsidRPr="00B71E10" w:rsidRDefault="009A5387" w:rsidP="00B71E10">
      <w:pPr>
        <w:tabs>
          <w:tab w:val="left" w:pos="7938"/>
        </w:tabs>
        <w:ind w:left="567" w:right="539"/>
        <w:contextualSpacing/>
        <w:rPr>
          <w:i/>
        </w:rPr>
      </w:pPr>
      <w:r w:rsidRPr="00B71E10">
        <w:rPr>
          <w:b/>
          <w:i/>
        </w:rPr>
        <w:t>a.</w:t>
      </w:r>
      <w:r w:rsidRPr="00B71E10">
        <w:rPr>
          <w:i/>
        </w:rPr>
        <w:t xml:space="preserve"> </w:t>
      </w:r>
      <w:r w:rsidRPr="00B71E10">
        <w:rPr>
          <w:b/>
          <w:i/>
        </w:rPr>
        <w:t>Atención primaria en la prevención de incidentes químicos, físicos y microbiológicos</w:t>
      </w:r>
      <w:r w:rsidRPr="00B71E10">
        <w:rPr>
          <w:i/>
        </w:rPr>
        <w:t xml:space="preserve"> (todo el personal incluyendo intendencia, administrativo/gerencial). </w:t>
      </w:r>
    </w:p>
    <w:p w14:paraId="331D8115" w14:textId="77777777" w:rsidR="009A5387" w:rsidRPr="00B71E10" w:rsidRDefault="009A5387" w:rsidP="00B71E10">
      <w:pPr>
        <w:tabs>
          <w:tab w:val="left" w:pos="7938"/>
        </w:tabs>
        <w:ind w:left="567" w:right="539"/>
        <w:contextualSpacing/>
        <w:rPr>
          <w:i/>
        </w:rPr>
      </w:pPr>
      <w:r w:rsidRPr="00B71E10">
        <w:rPr>
          <w:b/>
          <w:i/>
        </w:rPr>
        <w:t>b.</w:t>
      </w:r>
      <w:r w:rsidRPr="00B71E10">
        <w:rPr>
          <w:i/>
        </w:rPr>
        <w:t xml:space="preserve"> </w:t>
      </w:r>
      <w:r w:rsidRPr="00B71E10">
        <w:rPr>
          <w:b/>
          <w:i/>
        </w:rPr>
        <w:t>Operador de Instalaciones Acuáticas</w:t>
      </w:r>
      <w:r w:rsidRPr="00B71E10">
        <w:rPr>
          <w:i/>
        </w:rPr>
        <w:t xml:space="preserve"> (todo el personal involucrado en la operación y mantenimiento de la instalación acuática). </w:t>
      </w:r>
    </w:p>
    <w:p w14:paraId="77C5898F" w14:textId="77777777" w:rsidR="009A5387" w:rsidRPr="00B71E10" w:rsidRDefault="009A5387" w:rsidP="00B71E10">
      <w:pPr>
        <w:tabs>
          <w:tab w:val="left" w:pos="7938"/>
        </w:tabs>
        <w:ind w:left="567" w:right="539"/>
        <w:contextualSpacing/>
        <w:rPr>
          <w:i/>
        </w:rPr>
      </w:pPr>
      <w:r w:rsidRPr="00B71E10">
        <w:rPr>
          <w:b/>
          <w:i/>
        </w:rPr>
        <w:lastRenderedPageBreak/>
        <w:t>c.</w:t>
      </w:r>
      <w:r w:rsidRPr="00B71E10">
        <w:rPr>
          <w:i/>
        </w:rPr>
        <w:t xml:space="preserve"> </w:t>
      </w:r>
      <w:r w:rsidRPr="00B71E10">
        <w:rPr>
          <w:b/>
          <w:i/>
        </w:rPr>
        <w:t>Vigilancia y Rescate Acuático</w:t>
      </w:r>
      <w:r w:rsidRPr="00B71E10">
        <w:rPr>
          <w:i/>
        </w:rPr>
        <w:t xml:space="preserve"> (todo el personal involucrado en prevención y salvamento). </w:t>
      </w:r>
    </w:p>
    <w:p w14:paraId="7B12741E" w14:textId="77777777" w:rsidR="009A5387" w:rsidRPr="00B71E10" w:rsidRDefault="009A5387" w:rsidP="00B71E10">
      <w:pPr>
        <w:tabs>
          <w:tab w:val="left" w:pos="7938"/>
        </w:tabs>
        <w:ind w:left="567" w:right="539"/>
        <w:contextualSpacing/>
        <w:rPr>
          <w:i/>
        </w:rPr>
      </w:pPr>
      <w:r w:rsidRPr="00B71E10">
        <w:rPr>
          <w:b/>
          <w:i/>
        </w:rPr>
        <w:t>d.</w:t>
      </w:r>
      <w:r w:rsidRPr="00B71E10">
        <w:rPr>
          <w:i/>
        </w:rPr>
        <w:t xml:space="preserve"> </w:t>
      </w:r>
      <w:r w:rsidRPr="00B71E10">
        <w:rPr>
          <w:b/>
          <w:i/>
        </w:rPr>
        <w:t>Diplomado en Actividades Acuáticas Especializadas</w:t>
      </w:r>
      <w:r w:rsidRPr="00B71E10">
        <w:rPr>
          <w:i/>
        </w:rPr>
        <w:t xml:space="preserve"> (personal de enseñanza, terapia física u otro tipo de actividades en el agua). </w:t>
      </w:r>
    </w:p>
    <w:p w14:paraId="28A00E5A" w14:textId="0DFD8BA7" w:rsidR="009A5387" w:rsidRPr="00B71E10" w:rsidRDefault="009A5387" w:rsidP="00B71E10">
      <w:pPr>
        <w:tabs>
          <w:tab w:val="left" w:pos="7938"/>
        </w:tabs>
        <w:ind w:left="567" w:right="539"/>
        <w:contextualSpacing/>
        <w:rPr>
          <w:i/>
          <w:szCs w:val="22"/>
          <w:lang w:eastAsia="es-MX"/>
        </w:rPr>
      </w:pPr>
      <w:r w:rsidRPr="00B71E10">
        <w:rPr>
          <w:b/>
          <w:i/>
        </w:rPr>
        <w:t>e</w:t>
      </w:r>
      <w:r w:rsidRPr="00B71E10">
        <w:rPr>
          <w:i/>
        </w:rPr>
        <w:t xml:space="preserve">. </w:t>
      </w:r>
      <w:r w:rsidRPr="00B71E10">
        <w:rPr>
          <w:b/>
          <w:i/>
        </w:rPr>
        <w:t>Diplomado en Tecnología e Ingeniería Acuática</w:t>
      </w:r>
      <w:r w:rsidRPr="00B71E10">
        <w:rPr>
          <w:i/>
        </w:rPr>
        <w:t xml:space="preserve"> (Persona responsable de la Instalación, cálculo, construcción, renovación o modificación de los equipos o infraestructura de la instalación acuática).</w:t>
      </w:r>
    </w:p>
    <w:p w14:paraId="75E71873" w14:textId="65E6368B" w:rsidR="00EB5F97" w:rsidRPr="00B71E10" w:rsidRDefault="00EB5F97" w:rsidP="00B71E10">
      <w:pPr>
        <w:tabs>
          <w:tab w:val="left" w:pos="7938"/>
        </w:tabs>
        <w:ind w:left="567" w:right="539"/>
        <w:contextualSpacing/>
        <w:rPr>
          <w:i/>
          <w:szCs w:val="22"/>
          <w:lang w:eastAsia="es-MX"/>
        </w:rPr>
      </w:pPr>
    </w:p>
    <w:p w14:paraId="3DA1FD6C" w14:textId="2F5EF81F" w:rsidR="00EB5F97" w:rsidRPr="00B71E10" w:rsidRDefault="009A5387" w:rsidP="00B71E10">
      <w:pPr>
        <w:tabs>
          <w:tab w:val="left" w:pos="7938"/>
        </w:tabs>
        <w:ind w:left="567" w:right="539"/>
        <w:contextualSpacing/>
        <w:rPr>
          <w:i/>
        </w:rPr>
      </w:pPr>
      <w:r w:rsidRPr="00B71E10">
        <w:rPr>
          <w:b/>
          <w:i/>
        </w:rPr>
        <w:t>Apéndice Normativo A. Datos mínimos en la Bitácora de operación</w:t>
      </w:r>
      <w:r w:rsidRPr="00B71E10">
        <w:rPr>
          <w:i/>
        </w:rPr>
        <w:t>.</w:t>
      </w:r>
    </w:p>
    <w:p w14:paraId="45112FFB" w14:textId="77777777" w:rsidR="009A5387" w:rsidRPr="00B71E10" w:rsidRDefault="009A5387" w:rsidP="00B71E10">
      <w:pPr>
        <w:tabs>
          <w:tab w:val="left" w:pos="7938"/>
        </w:tabs>
        <w:ind w:left="567" w:right="539"/>
        <w:contextualSpacing/>
        <w:rPr>
          <w:i/>
        </w:rPr>
      </w:pPr>
      <w:r w:rsidRPr="00B71E10">
        <w:rPr>
          <w:i/>
        </w:rPr>
        <w:t xml:space="preserve">Todo establecimiento que utilice agua de contacto debe generar una bitácora en la que se registre la desinfección del agua, dicha bitácora debe contener los siguientes datos obligatorios, pero no limitativos: </w:t>
      </w:r>
    </w:p>
    <w:p w14:paraId="432377B2" w14:textId="77777777" w:rsidR="009A5387" w:rsidRPr="00B71E10" w:rsidRDefault="009A5387" w:rsidP="00B71E10">
      <w:pPr>
        <w:tabs>
          <w:tab w:val="left" w:pos="7938"/>
        </w:tabs>
        <w:ind w:left="567" w:right="539"/>
        <w:contextualSpacing/>
        <w:rPr>
          <w:i/>
        </w:rPr>
      </w:pPr>
      <w:r w:rsidRPr="00B71E10">
        <w:rPr>
          <w:b/>
          <w:i/>
        </w:rPr>
        <w:t>I.</w:t>
      </w:r>
      <w:r w:rsidRPr="00B71E10">
        <w:rPr>
          <w:i/>
        </w:rPr>
        <w:t xml:space="preserve"> Hora, fecha y medición del desinfectante libre residual y total al inicio de la jornada y cada 4 h hasta el cese del servicio, en todos los turnos de operación. </w:t>
      </w:r>
    </w:p>
    <w:p w14:paraId="3EF8212D" w14:textId="77777777" w:rsidR="009A5387" w:rsidRPr="00B71E10" w:rsidRDefault="009A5387" w:rsidP="00B71E10">
      <w:pPr>
        <w:tabs>
          <w:tab w:val="left" w:pos="7938"/>
        </w:tabs>
        <w:ind w:left="567" w:right="539"/>
        <w:contextualSpacing/>
        <w:rPr>
          <w:i/>
        </w:rPr>
      </w:pPr>
      <w:r w:rsidRPr="00B71E10">
        <w:rPr>
          <w:b/>
          <w:i/>
        </w:rPr>
        <w:t>II.</w:t>
      </w:r>
      <w:r w:rsidRPr="00B71E10">
        <w:rPr>
          <w:i/>
        </w:rPr>
        <w:t xml:space="preserve"> Valor de pH al inicio de la jornada y cada 4 h hasta el cese del servicio, en todos los turnos de operación. </w:t>
      </w:r>
    </w:p>
    <w:p w14:paraId="6BF9CCE0" w14:textId="77777777" w:rsidR="009A5387" w:rsidRPr="00B71E10" w:rsidRDefault="009A5387" w:rsidP="00B71E10">
      <w:pPr>
        <w:tabs>
          <w:tab w:val="left" w:pos="7938"/>
        </w:tabs>
        <w:ind w:left="567" w:right="539"/>
        <w:contextualSpacing/>
        <w:rPr>
          <w:i/>
        </w:rPr>
      </w:pPr>
      <w:r w:rsidRPr="00B71E10">
        <w:rPr>
          <w:b/>
          <w:i/>
        </w:rPr>
        <w:t>III.</w:t>
      </w:r>
      <w:r w:rsidRPr="00B71E10">
        <w:rPr>
          <w:i/>
        </w:rPr>
        <w:t xml:space="preserve"> Temperatura del agua al determinar los puntos anteriores, por medio de un dispositivo aprobado. </w:t>
      </w:r>
    </w:p>
    <w:p w14:paraId="4BA434B0" w14:textId="77777777" w:rsidR="009A5387" w:rsidRPr="00B71E10" w:rsidRDefault="009A5387" w:rsidP="00B71E10">
      <w:pPr>
        <w:tabs>
          <w:tab w:val="left" w:pos="7938"/>
        </w:tabs>
        <w:ind w:left="567" w:right="539"/>
        <w:contextualSpacing/>
        <w:rPr>
          <w:i/>
        </w:rPr>
      </w:pPr>
      <w:r w:rsidRPr="00B71E10">
        <w:rPr>
          <w:b/>
          <w:i/>
        </w:rPr>
        <w:t>IV.</w:t>
      </w:r>
      <w:r w:rsidRPr="00B71E10">
        <w:rPr>
          <w:i/>
        </w:rPr>
        <w:t xml:space="preserve"> Nombre y firma del personal que realiza las determinaciones. </w:t>
      </w:r>
    </w:p>
    <w:p w14:paraId="3476555F" w14:textId="77777777" w:rsidR="009A5387" w:rsidRPr="00B71E10" w:rsidRDefault="009A5387" w:rsidP="00B71E10">
      <w:pPr>
        <w:tabs>
          <w:tab w:val="left" w:pos="7938"/>
        </w:tabs>
        <w:ind w:left="567" w:right="539"/>
        <w:contextualSpacing/>
        <w:rPr>
          <w:i/>
        </w:rPr>
      </w:pPr>
      <w:r w:rsidRPr="00B71E10">
        <w:rPr>
          <w:b/>
          <w:i/>
        </w:rPr>
        <w:t>V.</w:t>
      </w:r>
      <w:r w:rsidRPr="00B71E10">
        <w:rPr>
          <w:i/>
        </w:rPr>
        <w:t xml:space="preserve"> Nombre y firma del supervisor en turno. </w:t>
      </w:r>
    </w:p>
    <w:p w14:paraId="71B6CB2D" w14:textId="77777777" w:rsidR="009A5387" w:rsidRPr="00B71E10" w:rsidRDefault="009A5387" w:rsidP="00B71E10">
      <w:pPr>
        <w:tabs>
          <w:tab w:val="left" w:pos="7938"/>
        </w:tabs>
        <w:ind w:left="567" w:right="539"/>
        <w:contextualSpacing/>
        <w:rPr>
          <w:i/>
        </w:rPr>
      </w:pPr>
      <w:r w:rsidRPr="00B71E10">
        <w:rPr>
          <w:b/>
          <w:i/>
        </w:rPr>
        <w:t>VI.</w:t>
      </w:r>
      <w:r w:rsidRPr="00B71E10">
        <w:rPr>
          <w:i/>
        </w:rPr>
        <w:t xml:space="preserve"> Registro de otros productos en caso de que se utilicen y medición de parámetros químicos con la frecuencia descrita de acuerdo con esta norma técnica. </w:t>
      </w:r>
    </w:p>
    <w:p w14:paraId="0DFAFD99" w14:textId="77777777" w:rsidR="009A5387" w:rsidRPr="00B71E10" w:rsidRDefault="009A5387" w:rsidP="00B71E10">
      <w:pPr>
        <w:tabs>
          <w:tab w:val="left" w:pos="7938"/>
        </w:tabs>
        <w:ind w:left="567" w:right="539"/>
        <w:contextualSpacing/>
        <w:rPr>
          <w:i/>
        </w:rPr>
      </w:pPr>
      <w:r w:rsidRPr="00B71E10">
        <w:rPr>
          <w:b/>
          <w:i/>
        </w:rPr>
        <w:t>VII.</w:t>
      </w:r>
      <w:r w:rsidRPr="00B71E10">
        <w:rPr>
          <w:i/>
        </w:rPr>
        <w:t xml:space="preserve"> Registro de la frecuencia de bañistas al finalizar el día (dato que servirá para realizar un análisis de tendencias de cantidad de bañistas por día para poder mantener la cantidad de Cloro residual libre, siempre dentro de los límites permisibles). </w:t>
      </w:r>
    </w:p>
    <w:p w14:paraId="4B52CC86" w14:textId="77777777" w:rsidR="009A5387" w:rsidRPr="00B71E10" w:rsidRDefault="009A5387" w:rsidP="00B71E10">
      <w:pPr>
        <w:tabs>
          <w:tab w:val="left" w:pos="7938"/>
        </w:tabs>
        <w:ind w:left="567" w:right="539"/>
        <w:contextualSpacing/>
        <w:rPr>
          <w:i/>
        </w:rPr>
      </w:pPr>
      <w:r w:rsidRPr="00B71E10">
        <w:rPr>
          <w:b/>
          <w:i/>
        </w:rPr>
        <w:lastRenderedPageBreak/>
        <w:t>VIII.</w:t>
      </w:r>
      <w:r w:rsidRPr="00B71E10">
        <w:rPr>
          <w:i/>
        </w:rPr>
        <w:t xml:space="preserve"> Presión de filtros al iniciar y al cerrar operaciones. </w:t>
      </w:r>
    </w:p>
    <w:p w14:paraId="54FA801B" w14:textId="77777777" w:rsidR="009A5387" w:rsidRPr="00B71E10" w:rsidRDefault="009A5387" w:rsidP="00B71E10">
      <w:pPr>
        <w:tabs>
          <w:tab w:val="left" w:pos="7938"/>
        </w:tabs>
        <w:ind w:left="567" w:right="539"/>
        <w:contextualSpacing/>
        <w:rPr>
          <w:i/>
        </w:rPr>
      </w:pPr>
      <w:r w:rsidRPr="00B71E10">
        <w:rPr>
          <w:b/>
          <w:i/>
        </w:rPr>
        <w:t>IX.</w:t>
      </w:r>
      <w:r w:rsidRPr="00B71E10">
        <w:rPr>
          <w:i/>
        </w:rPr>
        <w:t xml:space="preserve"> Caudal actual al iniciar y al cerrar operaciones. </w:t>
      </w:r>
    </w:p>
    <w:p w14:paraId="1A8F6D53" w14:textId="77777777" w:rsidR="009A5387" w:rsidRPr="00B71E10" w:rsidRDefault="009A5387" w:rsidP="00B71E10">
      <w:pPr>
        <w:tabs>
          <w:tab w:val="left" w:pos="7938"/>
        </w:tabs>
        <w:ind w:left="567" w:right="539"/>
        <w:contextualSpacing/>
        <w:rPr>
          <w:i/>
        </w:rPr>
      </w:pPr>
      <w:r w:rsidRPr="00B71E10">
        <w:rPr>
          <w:b/>
          <w:i/>
        </w:rPr>
        <w:t>X.</w:t>
      </w:r>
      <w:r w:rsidRPr="00B71E10">
        <w:rPr>
          <w:i/>
        </w:rPr>
        <w:t xml:space="preserve"> Apartado para observaciones. </w:t>
      </w:r>
    </w:p>
    <w:p w14:paraId="42E6D79F" w14:textId="77777777" w:rsidR="009A5387" w:rsidRPr="00B71E10" w:rsidRDefault="009A5387" w:rsidP="00B71E10">
      <w:pPr>
        <w:tabs>
          <w:tab w:val="left" w:pos="7938"/>
        </w:tabs>
        <w:ind w:left="567" w:right="539"/>
        <w:contextualSpacing/>
        <w:rPr>
          <w:i/>
        </w:rPr>
      </w:pPr>
      <w:r w:rsidRPr="00B71E10">
        <w:rPr>
          <w:b/>
          <w:i/>
        </w:rPr>
        <w:t>XI.</w:t>
      </w:r>
      <w:r w:rsidRPr="00B71E10">
        <w:rPr>
          <w:i/>
        </w:rPr>
        <w:t xml:space="preserve"> Tratamiento de descargas fecales accidentales, y otro tipo de incidentes, así como su remediación. </w:t>
      </w:r>
    </w:p>
    <w:p w14:paraId="69618245" w14:textId="1FF76C01" w:rsidR="009A5387" w:rsidRPr="00B71E10" w:rsidRDefault="009A5387" w:rsidP="00B71E10">
      <w:pPr>
        <w:tabs>
          <w:tab w:val="left" w:pos="7938"/>
        </w:tabs>
        <w:ind w:left="567" w:right="539"/>
        <w:contextualSpacing/>
        <w:rPr>
          <w:i/>
        </w:rPr>
      </w:pPr>
      <w:r w:rsidRPr="00B71E10">
        <w:rPr>
          <w:b/>
          <w:i/>
        </w:rPr>
        <w:t>XII.</w:t>
      </w:r>
      <w:r w:rsidRPr="00B71E10">
        <w:rPr>
          <w:i/>
        </w:rPr>
        <w:t xml:space="preserve"> Firma del supervisor responsable.” Sic.</w:t>
      </w:r>
    </w:p>
    <w:p w14:paraId="45FC0F2B" w14:textId="77777777" w:rsidR="009A5387" w:rsidRPr="00B71E10" w:rsidRDefault="009A5387" w:rsidP="00B71E10">
      <w:pPr>
        <w:tabs>
          <w:tab w:val="left" w:pos="7938"/>
        </w:tabs>
        <w:contextualSpacing/>
        <w:rPr>
          <w:szCs w:val="22"/>
          <w:lang w:eastAsia="es-MX"/>
        </w:rPr>
      </w:pPr>
    </w:p>
    <w:p w14:paraId="60228A38" w14:textId="249C6C0E" w:rsidR="00E91C7F" w:rsidRPr="00B71E10" w:rsidRDefault="009A5387" w:rsidP="00B71E10">
      <w:pPr>
        <w:tabs>
          <w:tab w:val="left" w:pos="7938"/>
        </w:tabs>
        <w:contextualSpacing/>
        <w:rPr>
          <w:szCs w:val="22"/>
          <w:lang w:eastAsia="es-MX"/>
        </w:rPr>
      </w:pPr>
      <w:r w:rsidRPr="00B71E10">
        <w:rPr>
          <w:szCs w:val="22"/>
          <w:lang w:eastAsia="es-MX"/>
        </w:rPr>
        <w:t>Así de lo citado, se observa la existencia de la norma referida por el particular, así como que es de observancia obligatoria para el sector público y privado, responsable del funcionamiento de establecimientos que cuenten con instalaciones acuáticas que utilizan agua de contacto con fines recreativos, deportivos, de rehabilitación, de enseñanza y relajación, con el objeto de proteger la salud del público usuario de los establecimientos que manejan instalaciones acuáticas con fines recreativos, deportivos, de rehabilitaci</w:t>
      </w:r>
      <w:r w:rsidR="002D6D09" w:rsidRPr="00B71E10">
        <w:rPr>
          <w:szCs w:val="22"/>
          <w:lang w:eastAsia="es-MX"/>
        </w:rPr>
        <w:t xml:space="preserve">ón, de enseñanza y relajación; así como que </w:t>
      </w:r>
      <w:r w:rsidR="00FA3885" w:rsidRPr="00B71E10">
        <w:rPr>
          <w:szCs w:val="22"/>
          <w:lang w:eastAsia="es-MX"/>
        </w:rPr>
        <w:t xml:space="preserve">todo el personal de la Instalación acuática debe contar con la </w:t>
      </w:r>
      <w:r w:rsidR="00FA3885" w:rsidRPr="00B71E10">
        <w:rPr>
          <w:b/>
          <w:szCs w:val="22"/>
          <w:u w:val="single"/>
          <w:lang w:eastAsia="es-MX"/>
        </w:rPr>
        <w:t>capacitación</w:t>
      </w:r>
      <w:r w:rsidR="00FA3885" w:rsidRPr="00B71E10">
        <w:rPr>
          <w:szCs w:val="22"/>
          <w:lang w:eastAsia="es-MX"/>
        </w:rPr>
        <w:t xml:space="preserve"> de acuerdo con su función específica, acreditada por una escuela de educación superior de territorio nacional, con reconocimiento internacional y que cuente con un programa educativo nacional, reconocido por la autoridad sanitaria en materia de instalaciones acuáticas.</w:t>
      </w:r>
    </w:p>
    <w:p w14:paraId="1FEA244A" w14:textId="77777777" w:rsidR="00FA3885" w:rsidRPr="00B71E10" w:rsidRDefault="00FA3885" w:rsidP="00B71E10">
      <w:pPr>
        <w:tabs>
          <w:tab w:val="left" w:pos="7938"/>
        </w:tabs>
        <w:contextualSpacing/>
        <w:rPr>
          <w:szCs w:val="22"/>
          <w:lang w:eastAsia="es-MX"/>
        </w:rPr>
      </w:pPr>
    </w:p>
    <w:p w14:paraId="747EDE22" w14:textId="3CED124F" w:rsidR="00FA3885" w:rsidRPr="00B71E10" w:rsidRDefault="00FA3885" w:rsidP="00B71E10">
      <w:pPr>
        <w:tabs>
          <w:tab w:val="left" w:pos="7938"/>
        </w:tabs>
        <w:contextualSpacing/>
        <w:rPr>
          <w:szCs w:val="22"/>
          <w:lang w:eastAsia="es-MX"/>
        </w:rPr>
      </w:pPr>
      <w:r w:rsidRPr="00B71E10">
        <w:rPr>
          <w:szCs w:val="22"/>
          <w:lang w:eastAsia="es-MX"/>
        </w:rPr>
        <w:t xml:space="preserve">Es decir, se regula lo referente a las instalaciones y se impone obligatoriedad en cuanto a su </w:t>
      </w:r>
      <w:r w:rsidR="00A56B64" w:rsidRPr="00B71E10">
        <w:rPr>
          <w:szCs w:val="22"/>
          <w:lang w:eastAsia="es-MX"/>
        </w:rPr>
        <w:t>observancia</w:t>
      </w:r>
      <w:r w:rsidRPr="00B71E10">
        <w:rPr>
          <w:szCs w:val="22"/>
          <w:lang w:eastAsia="es-MX"/>
        </w:rPr>
        <w:t>, y se regula la</w:t>
      </w:r>
      <w:r w:rsidR="00A56B64" w:rsidRPr="00B71E10">
        <w:rPr>
          <w:szCs w:val="22"/>
          <w:lang w:eastAsia="es-MX"/>
        </w:rPr>
        <w:t>s</w:t>
      </w:r>
      <w:r w:rsidRPr="00B71E10">
        <w:rPr>
          <w:szCs w:val="22"/>
          <w:lang w:eastAsia="es-MX"/>
        </w:rPr>
        <w:t xml:space="preserve"> capacitaciones del persona</w:t>
      </w:r>
      <w:r w:rsidR="00A56B64" w:rsidRPr="00B71E10">
        <w:rPr>
          <w:szCs w:val="22"/>
          <w:lang w:eastAsia="es-MX"/>
        </w:rPr>
        <w:t>l</w:t>
      </w:r>
      <w:r w:rsidRPr="00B71E10">
        <w:rPr>
          <w:szCs w:val="22"/>
          <w:lang w:eastAsia="es-MX"/>
        </w:rPr>
        <w:t xml:space="preserve"> de la instalación en cuanto a capacitaciones, pero no se contempla el que deban de contar con una certificación.</w:t>
      </w:r>
    </w:p>
    <w:p w14:paraId="61976B1A" w14:textId="77777777" w:rsidR="00FA3885" w:rsidRPr="00B71E10" w:rsidRDefault="00FA3885" w:rsidP="00B71E10">
      <w:pPr>
        <w:tabs>
          <w:tab w:val="left" w:pos="7938"/>
        </w:tabs>
        <w:contextualSpacing/>
        <w:rPr>
          <w:szCs w:val="22"/>
          <w:lang w:eastAsia="es-MX"/>
        </w:rPr>
      </w:pPr>
    </w:p>
    <w:p w14:paraId="1BB0978A" w14:textId="77777777" w:rsidR="00EE03D7" w:rsidRPr="00B71E10" w:rsidRDefault="00FA3885" w:rsidP="00B71E10">
      <w:pPr>
        <w:tabs>
          <w:tab w:val="left" w:pos="7938"/>
        </w:tabs>
        <w:contextualSpacing/>
        <w:rPr>
          <w:szCs w:val="22"/>
          <w:lang w:eastAsia="es-MX"/>
        </w:rPr>
      </w:pPr>
      <w:r w:rsidRPr="00B71E10">
        <w:rPr>
          <w:szCs w:val="22"/>
          <w:lang w:eastAsia="es-MX"/>
        </w:rPr>
        <w:t xml:space="preserve">Ahora bien, es de recordar que conforme a lo localizado en la página electrónica previamente inserta y citada, se advirtió sobre la existencia de un convenio para la operación de la instalación del Centro Acuático </w:t>
      </w:r>
      <w:proofErr w:type="spellStart"/>
      <w:r w:rsidRPr="00B71E10">
        <w:rPr>
          <w:szCs w:val="22"/>
          <w:lang w:eastAsia="es-MX"/>
        </w:rPr>
        <w:t>Nalú</w:t>
      </w:r>
      <w:proofErr w:type="spellEnd"/>
      <w:r w:rsidRPr="00B71E10">
        <w:rPr>
          <w:szCs w:val="22"/>
          <w:lang w:eastAsia="es-MX"/>
        </w:rPr>
        <w:t xml:space="preserve">, de lo que se infiere que quien brinda el Servicio es un </w:t>
      </w:r>
      <w:r w:rsidRPr="00B71E10">
        <w:rPr>
          <w:szCs w:val="22"/>
          <w:lang w:eastAsia="es-MX"/>
        </w:rPr>
        <w:lastRenderedPageBreak/>
        <w:t xml:space="preserve">Particular, así como que de la revisión al marco normativo del </w:t>
      </w:r>
      <w:r w:rsidRPr="00B71E10">
        <w:rPr>
          <w:b/>
          <w:szCs w:val="22"/>
          <w:lang w:eastAsia="es-MX"/>
        </w:rPr>
        <w:t xml:space="preserve">SUJETO OBLIGADO </w:t>
      </w:r>
      <w:r w:rsidRPr="00B71E10">
        <w:rPr>
          <w:szCs w:val="22"/>
          <w:lang w:eastAsia="es-MX"/>
        </w:rPr>
        <w:t xml:space="preserve">no se localizó </w:t>
      </w:r>
      <w:r w:rsidR="00242544" w:rsidRPr="00B71E10">
        <w:rPr>
          <w:szCs w:val="22"/>
          <w:lang w:eastAsia="es-MX"/>
        </w:rPr>
        <w:t xml:space="preserve">fuente obligacional en cuanto a que el ente recurrido deba de contar con la documentación analizada en el presente punto, en esa virtud y ante </w:t>
      </w:r>
      <w:r w:rsidR="00EE03D7" w:rsidRPr="00B71E10">
        <w:rPr>
          <w:szCs w:val="22"/>
          <w:lang w:eastAsia="es-MX"/>
        </w:rPr>
        <w:t>l</w:t>
      </w:r>
      <w:r w:rsidR="00242544" w:rsidRPr="00B71E10">
        <w:rPr>
          <w:szCs w:val="22"/>
          <w:lang w:eastAsia="es-MX"/>
        </w:rPr>
        <w:t>a</w:t>
      </w:r>
      <w:r w:rsidR="00EE03D7" w:rsidRPr="00B71E10">
        <w:rPr>
          <w:szCs w:val="22"/>
          <w:lang w:eastAsia="es-MX"/>
        </w:rPr>
        <w:t xml:space="preserve"> omisión del </w:t>
      </w:r>
      <w:r w:rsidR="00EE03D7" w:rsidRPr="00B71E10">
        <w:rPr>
          <w:b/>
          <w:szCs w:val="22"/>
          <w:lang w:eastAsia="es-MX"/>
        </w:rPr>
        <w:t xml:space="preserve">SUJETO OBLIGADO </w:t>
      </w:r>
      <w:r w:rsidR="00EE03D7" w:rsidRPr="00B71E10">
        <w:rPr>
          <w:szCs w:val="22"/>
          <w:lang w:eastAsia="es-MX"/>
        </w:rPr>
        <w:t>de pronunciarse al respecto resulta procedente ordenar previa búsqueda exhaustiva y razonable la entrega de la información en estudio, de ser el caso en versión pública.</w:t>
      </w:r>
    </w:p>
    <w:p w14:paraId="353E4B22" w14:textId="77777777" w:rsidR="00EE03D7" w:rsidRPr="00B71E10" w:rsidRDefault="00EE03D7" w:rsidP="00B71E10">
      <w:pPr>
        <w:tabs>
          <w:tab w:val="left" w:pos="7938"/>
        </w:tabs>
        <w:contextualSpacing/>
        <w:rPr>
          <w:szCs w:val="22"/>
          <w:lang w:eastAsia="es-MX"/>
        </w:rPr>
      </w:pPr>
    </w:p>
    <w:p w14:paraId="52098E49" w14:textId="19E65E8A" w:rsidR="00351DFB" w:rsidRPr="00B71E10" w:rsidRDefault="00EE03D7" w:rsidP="00B71E10">
      <w:pPr>
        <w:tabs>
          <w:tab w:val="left" w:pos="7938"/>
        </w:tabs>
        <w:contextualSpacing/>
      </w:pPr>
      <w:r w:rsidRPr="00B71E10">
        <w:rPr>
          <w:szCs w:val="22"/>
          <w:lang w:eastAsia="es-MX"/>
        </w:rPr>
        <w:t xml:space="preserve">Resaltando, que para el caso de que después de realizar la búsqueda de la información y no se localizará bastará que </w:t>
      </w:r>
      <w:r w:rsidRPr="00B71E10">
        <w:rPr>
          <w:b/>
          <w:szCs w:val="22"/>
          <w:lang w:eastAsia="es-MX"/>
        </w:rPr>
        <w:t xml:space="preserve">EL SUJETO OBLIGADO </w:t>
      </w:r>
      <w:r w:rsidRPr="00B71E10">
        <w:rPr>
          <w:szCs w:val="22"/>
          <w:lang w:eastAsia="es-MX"/>
        </w:rPr>
        <w:t>lo haga del conocimiento del particular, para tener por colmado dichos requerimientos</w:t>
      </w:r>
      <w:r w:rsidR="00351DFB" w:rsidRPr="00B71E10">
        <w:t>, atendiendo de manera supletoria a las formalidades que establece el artículo 19, párrafo segundo de la Ley de Transparencia y Acceso a la Información Pública del Estado de México y Municipios, que es del tenor literal siguiente:</w:t>
      </w:r>
    </w:p>
    <w:p w14:paraId="53A47676" w14:textId="77777777" w:rsidR="00351DFB" w:rsidRPr="00B71E10" w:rsidRDefault="00351DFB" w:rsidP="00B71E10">
      <w:pPr>
        <w:tabs>
          <w:tab w:val="left" w:pos="7938"/>
        </w:tabs>
        <w:contextualSpacing/>
      </w:pPr>
    </w:p>
    <w:p w14:paraId="676174F1" w14:textId="77777777" w:rsidR="00351DFB" w:rsidRPr="00B71E10" w:rsidRDefault="00351DFB" w:rsidP="00B71E10">
      <w:pPr>
        <w:pStyle w:val="Puesto"/>
        <w:rPr>
          <w:b/>
        </w:rPr>
      </w:pPr>
      <w:r w:rsidRPr="00B71E10">
        <w:t>“</w:t>
      </w:r>
      <w:r w:rsidRPr="00B71E10">
        <w:rPr>
          <w:b/>
        </w:rPr>
        <w:t>Artículo 19…</w:t>
      </w:r>
    </w:p>
    <w:p w14:paraId="28B3AEE9" w14:textId="20D026DB" w:rsidR="00351DFB" w:rsidRPr="00B71E10" w:rsidRDefault="00351DFB" w:rsidP="00B71E10">
      <w:pPr>
        <w:pStyle w:val="Puesto"/>
      </w:pPr>
      <w:r w:rsidRPr="00B71E10">
        <w:rPr>
          <w:b/>
        </w:rPr>
        <w:t>En los casos en que ciertas facultades, competencias o funciones no se hayan ejercido, se debe motivar la respuesta en función de las causas que motiven tal circunstancia</w:t>
      </w:r>
      <w:r w:rsidRPr="00B71E10">
        <w:t>.”</w:t>
      </w:r>
    </w:p>
    <w:p w14:paraId="2E2F22ED" w14:textId="77777777" w:rsidR="00D21402" w:rsidRPr="00B71E10" w:rsidRDefault="00D21402" w:rsidP="00B71E10">
      <w:pPr>
        <w:tabs>
          <w:tab w:val="left" w:pos="7938"/>
        </w:tabs>
        <w:contextualSpacing/>
        <w:rPr>
          <w:rFonts w:eastAsia="Palatino Linotype" w:cs="Palatino Linotype"/>
          <w:szCs w:val="22"/>
        </w:rPr>
      </w:pPr>
    </w:p>
    <w:p w14:paraId="2A7E9149" w14:textId="3D1B16FA" w:rsidR="00022BFA" w:rsidRPr="00B71E10" w:rsidRDefault="00EE03D7" w:rsidP="00B71E10">
      <w:pPr>
        <w:rPr>
          <w:rFonts w:eastAsia="Palatino Linotype" w:cs="Palatino Linotype"/>
          <w:szCs w:val="22"/>
        </w:rPr>
      </w:pPr>
      <w:r w:rsidRPr="00B71E10">
        <w:rPr>
          <w:rFonts w:eastAsia="Palatino Linotype" w:cs="Palatino Linotype"/>
          <w:szCs w:val="22"/>
        </w:rPr>
        <w:t>P</w:t>
      </w:r>
      <w:r w:rsidR="00022BFA" w:rsidRPr="00B71E10">
        <w:rPr>
          <w:rFonts w:eastAsia="Palatino Linotype" w:cs="Palatino Linotype"/>
          <w:szCs w:val="22"/>
        </w:rPr>
        <w:t>or lo</w:t>
      </w:r>
      <w:r w:rsidRPr="00B71E10">
        <w:rPr>
          <w:rFonts w:eastAsia="Palatino Linotype" w:cs="Palatino Linotype"/>
          <w:szCs w:val="22"/>
        </w:rPr>
        <w:t xml:space="preserve"> tanto y toda vez</w:t>
      </w:r>
      <w:r w:rsidR="00022BFA" w:rsidRPr="00B71E10">
        <w:rPr>
          <w:rFonts w:eastAsia="Palatino Linotype" w:cs="Palatino Linotype"/>
          <w:szCs w:val="22"/>
        </w:rPr>
        <w:t xml:space="preserve"> que</w:t>
      </w:r>
      <w:r w:rsidRPr="00B71E10">
        <w:rPr>
          <w:rFonts w:eastAsia="Palatino Linotype" w:cs="Palatino Linotype"/>
          <w:szCs w:val="22"/>
        </w:rPr>
        <w:t>,</w:t>
      </w:r>
      <w:r w:rsidR="00022BFA" w:rsidRPr="00B71E10">
        <w:rPr>
          <w:rFonts w:eastAsia="Palatino Linotype" w:cs="Palatino Linotype"/>
          <w:szCs w:val="22"/>
        </w:rPr>
        <w:t xml:space="preserve"> </w:t>
      </w:r>
      <w:r w:rsidRPr="00B71E10">
        <w:rPr>
          <w:rFonts w:eastAsia="Palatino Linotype" w:cs="Palatino Linotype"/>
          <w:szCs w:val="22"/>
        </w:rPr>
        <w:t>la</w:t>
      </w:r>
      <w:r w:rsidR="00022BFA" w:rsidRPr="00B71E10">
        <w:rPr>
          <w:rFonts w:eastAsia="Palatino Linotype" w:cs="Palatino Linotype"/>
          <w:szCs w:val="22"/>
        </w:rPr>
        <w:t xml:space="preserve"> respuesta inicial</w:t>
      </w:r>
      <w:r w:rsidRPr="00B71E10">
        <w:rPr>
          <w:rFonts w:eastAsia="Palatino Linotype" w:cs="Palatino Linotype"/>
          <w:szCs w:val="22"/>
        </w:rPr>
        <w:t xml:space="preserve"> proporcionada por </w:t>
      </w:r>
      <w:r w:rsidRPr="00B71E10">
        <w:rPr>
          <w:rFonts w:eastAsia="Palatino Linotype" w:cs="Palatino Linotype"/>
          <w:b/>
          <w:szCs w:val="22"/>
        </w:rPr>
        <w:t>EL SUJETO OBLIGADO</w:t>
      </w:r>
      <w:r w:rsidR="00022BFA" w:rsidRPr="00B71E10">
        <w:rPr>
          <w:rFonts w:eastAsia="Palatino Linotype" w:cs="Palatino Linotype"/>
          <w:szCs w:val="22"/>
        </w:rPr>
        <w:t xml:space="preserve">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470C7992" w14:textId="77777777" w:rsidR="00D332D7" w:rsidRPr="00B71E10" w:rsidRDefault="00D332D7" w:rsidP="00B71E10">
      <w:pPr>
        <w:rPr>
          <w:rFonts w:eastAsia="Palatino Linotype" w:cs="Palatino Linotype"/>
          <w:szCs w:val="22"/>
        </w:rPr>
      </w:pPr>
    </w:p>
    <w:p w14:paraId="1F38D432" w14:textId="77777777" w:rsidR="00125151" w:rsidRPr="00B71E10" w:rsidRDefault="00E61EBB" w:rsidP="00B71E10">
      <w:pPr>
        <w:pStyle w:val="Puesto"/>
        <w:rPr>
          <w:rFonts w:eastAsia="Palatino Linotype"/>
          <w:szCs w:val="22"/>
        </w:rPr>
      </w:pPr>
      <w:r w:rsidRPr="00B71E10">
        <w:rPr>
          <w:rFonts w:eastAsia="Palatino Linotype"/>
          <w:szCs w:val="22"/>
        </w:rPr>
        <w:t xml:space="preserve"> </w:t>
      </w:r>
      <w:r w:rsidR="00125151" w:rsidRPr="00B71E10">
        <w:rPr>
          <w:rFonts w:eastAsia="Palatino Linotype"/>
          <w:szCs w:val="22"/>
        </w:rPr>
        <w:t>“</w:t>
      </w:r>
      <w:r w:rsidR="00125151" w:rsidRPr="00B71E10">
        <w:rPr>
          <w:rFonts w:eastAsia="Palatino Linotype"/>
          <w:b/>
          <w:szCs w:val="22"/>
        </w:rPr>
        <w:t>Congruencia y exhaustividad. Sus alcances para garantizar el derecho de acceso a la información</w:t>
      </w:r>
      <w:r w:rsidR="00125151" w:rsidRPr="00B71E10">
        <w:rPr>
          <w:rFonts w:eastAsia="Palatino Linotype"/>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w:t>
      </w:r>
      <w:r w:rsidR="00125151" w:rsidRPr="00B71E10">
        <w:rPr>
          <w:rFonts w:eastAsia="Palatino Linotype"/>
          <w:szCs w:val="22"/>
        </w:rPr>
        <w:lastRenderedPageBreak/>
        <w:t xml:space="preserve">con los principios de congruencia y exhaustividad. Para el efectivo ejercicio del derecho de acceso a la información, la se debe </w:t>
      </w:r>
      <w:proofErr w:type="spellStart"/>
      <w:r w:rsidR="00125151" w:rsidRPr="00B71E10">
        <w:rPr>
          <w:rFonts w:eastAsia="Palatino Linotype"/>
          <w:szCs w:val="22"/>
        </w:rPr>
        <w:t>señacongruencia</w:t>
      </w:r>
      <w:proofErr w:type="spellEnd"/>
      <w:r w:rsidR="00125151" w:rsidRPr="00B71E10">
        <w:rPr>
          <w:rFonts w:eastAsia="Palatino Linotype"/>
          <w:szCs w:val="22"/>
        </w:rPr>
        <w:t xml:space="preserve">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5BF008A3" w14:textId="206DB723" w:rsidR="0073082B" w:rsidRPr="00B71E10" w:rsidRDefault="0073082B" w:rsidP="00B71E10">
      <w:pPr>
        <w:tabs>
          <w:tab w:val="left" w:pos="7938"/>
        </w:tabs>
        <w:contextualSpacing/>
        <w:rPr>
          <w:rFonts w:eastAsia="Palatino Linotype" w:cs="Palatino Linotype"/>
          <w:szCs w:val="22"/>
        </w:rPr>
      </w:pPr>
    </w:p>
    <w:p w14:paraId="0DE91A8A" w14:textId="7CD81AC1" w:rsidR="00125151" w:rsidRPr="00B71E10" w:rsidRDefault="00125151" w:rsidP="00B71E10">
      <w:pPr>
        <w:spacing w:before="240" w:after="240"/>
        <w:contextualSpacing/>
        <w:rPr>
          <w:rFonts w:eastAsia="Palatino Linotype" w:cs="Palatino Linotype"/>
          <w:szCs w:val="22"/>
        </w:rPr>
      </w:pPr>
      <w:r w:rsidRPr="00B71E10">
        <w:rPr>
          <w:rFonts w:eastAsia="Palatino Linotype" w:cs="Palatino Linotype"/>
          <w:szCs w:val="22"/>
        </w:rPr>
        <w:t xml:space="preserve">En esta tesitura, de acuerdo a la información proporcionada en respuesta, </w:t>
      </w:r>
      <w:r w:rsidRPr="00B71E10">
        <w:rPr>
          <w:rFonts w:eastAsia="Palatino Linotype" w:cs="Palatino Linotype"/>
          <w:b/>
          <w:szCs w:val="22"/>
        </w:rPr>
        <w:t xml:space="preserve">EL SUJETO OBLIGADO </w:t>
      </w:r>
      <w:r w:rsidRPr="00B71E10">
        <w:rPr>
          <w:rFonts w:eastAsia="Palatino Linotype" w:cs="Palatino Linotype"/>
          <w:szCs w:val="22"/>
        </w:rPr>
        <w:t>reconoce que parte de la información solicitada obra en sus archivos, sin embargo, no la adjuntó.</w:t>
      </w:r>
    </w:p>
    <w:p w14:paraId="2037509F" w14:textId="77777777" w:rsidR="00125151" w:rsidRPr="00B71E10" w:rsidRDefault="00125151" w:rsidP="00B71E10">
      <w:pPr>
        <w:spacing w:before="240" w:after="240"/>
        <w:contextualSpacing/>
        <w:rPr>
          <w:rFonts w:eastAsia="Palatino Linotype" w:cs="Palatino Linotype"/>
          <w:szCs w:val="22"/>
        </w:rPr>
      </w:pPr>
    </w:p>
    <w:p w14:paraId="09875481" w14:textId="6247D7CA" w:rsidR="00125151" w:rsidRPr="00B71E10" w:rsidRDefault="00125151" w:rsidP="00B71E10">
      <w:pPr>
        <w:spacing w:before="240" w:after="240"/>
        <w:contextualSpacing/>
        <w:rPr>
          <w:rFonts w:eastAsia="Palatino Linotype" w:cs="Palatino Linotype"/>
          <w:szCs w:val="22"/>
        </w:rPr>
      </w:pPr>
      <w:r w:rsidRPr="00B71E10">
        <w:rPr>
          <w:rFonts w:eastAsia="Palatino Linotype" w:cs="Palatino Linotype"/>
          <w:szCs w:val="22"/>
        </w:rPr>
        <w:t xml:space="preserve">En este tenor, </w:t>
      </w:r>
      <w:r w:rsidRPr="00B71E10">
        <w:rPr>
          <w:rFonts w:eastAsia="Palatino Linotype" w:cs="Palatino Linotype"/>
          <w:b/>
          <w:szCs w:val="22"/>
        </w:rPr>
        <w:t xml:space="preserve">EL SUJETO OBLIGADO </w:t>
      </w:r>
      <w:r w:rsidRPr="00B71E10">
        <w:rPr>
          <w:rFonts w:eastAsia="Palatino Linotype" w:cs="Palatino Linotype"/>
          <w:szCs w:val="22"/>
        </w:rPr>
        <w:t xml:space="preserve">deberá hacer entrega del documento que </w:t>
      </w:r>
      <w:r w:rsidR="008A125E" w:rsidRPr="00B71E10">
        <w:rPr>
          <w:rFonts w:eastAsia="Palatino Linotype" w:cs="Palatino Linotype"/>
          <w:szCs w:val="22"/>
        </w:rPr>
        <w:t>dé</w:t>
      </w:r>
      <w:r w:rsidRPr="00B71E10">
        <w:rPr>
          <w:rFonts w:eastAsia="Palatino Linotype" w:cs="Palatino Linotype"/>
          <w:szCs w:val="22"/>
        </w:rPr>
        <w:t xml:space="preserve"> cuenta de lo solicitado.</w:t>
      </w:r>
    </w:p>
    <w:p w14:paraId="3059771F" w14:textId="77777777" w:rsidR="000C391F" w:rsidRPr="00B71E10" w:rsidRDefault="000C391F" w:rsidP="00B71E10">
      <w:pPr>
        <w:pStyle w:val="Ttulo3"/>
        <w:rPr>
          <w:szCs w:val="22"/>
        </w:rPr>
      </w:pPr>
      <w:bookmarkStart w:id="34" w:name="_Toc172153688"/>
      <w:bookmarkStart w:id="35" w:name="_Toc174560974"/>
      <w:r w:rsidRPr="00B71E10">
        <w:rPr>
          <w:szCs w:val="22"/>
        </w:rPr>
        <w:t>d) Versión pública</w:t>
      </w:r>
      <w:bookmarkEnd w:id="34"/>
      <w:bookmarkEnd w:id="35"/>
    </w:p>
    <w:p w14:paraId="733B9ADA" w14:textId="77777777" w:rsidR="000C391F" w:rsidRPr="00B71E10" w:rsidRDefault="000C391F" w:rsidP="00B71E10">
      <w:pPr>
        <w:rPr>
          <w:szCs w:val="22"/>
        </w:rPr>
      </w:pPr>
      <w:r w:rsidRPr="00B71E10">
        <w:rPr>
          <w:szCs w:val="22"/>
        </w:rPr>
        <w:t xml:space="preserve">Para el caso de que el o los documentos de los cuales se ordena su entrega contengan datos personales susceptibles de ser testados, deberán ser entregados en </w:t>
      </w:r>
      <w:r w:rsidRPr="00B71E10">
        <w:rPr>
          <w:b/>
          <w:szCs w:val="22"/>
        </w:rPr>
        <w:t>versión pública</w:t>
      </w:r>
      <w:r w:rsidRPr="00B71E10">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B09F0C" w14:textId="77777777" w:rsidR="000C391F" w:rsidRPr="00B71E10" w:rsidRDefault="000C391F" w:rsidP="00B71E10">
      <w:pPr>
        <w:rPr>
          <w:szCs w:val="22"/>
        </w:rPr>
      </w:pPr>
    </w:p>
    <w:p w14:paraId="22D260F5" w14:textId="77777777" w:rsidR="000C391F" w:rsidRPr="00B71E10" w:rsidRDefault="000C391F" w:rsidP="00B71E10">
      <w:pPr>
        <w:rPr>
          <w:szCs w:val="22"/>
        </w:rPr>
      </w:pPr>
      <w:r w:rsidRPr="00B71E10">
        <w:rPr>
          <w:szCs w:val="22"/>
        </w:rPr>
        <w:lastRenderedPageBreak/>
        <w:t>A este respecto, los artículos 3, fracciones IX, XX, XXI y XLV; 51 y 52 de la Ley de Transparencia y Acceso a la Información Pública del Estado de México y Municipios establecen:</w:t>
      </w:r>
    </w:p>
    <w:p w14:paraId="7BDE696C" w14:textId="77777777" w:rsidR="000C391F" w:rsidRPr="00B71E10" w:rsidRDefault="000C391F" w:rsidP="00B71E10">
      <w:pPr>
        <w:rPr>
          <w:szCs w:val="22"/>
        </w:rPr>
      </w:pPr>
    </w:p>
    <w:p w14:paraId="1E7F4CF2" w14:textId="77777777" w:rsidR="000C391F" w:rsidRPr="00B71E10" w:rsidRDefault="000C391F" w:rsidP="00B71E10">
      <w:pPr>
        <w:pStyle w:val="Puesto"/>
        <w:rPr>
          <w:szCs w:val="22"/>
        </w:rPr>
      </w:pPr>
      <w:r w:rsidRPr="00B71E10">
        <w:rPr>
          <w:b/>
          <w:szCs w:val="22"/>
        </w:rPr>
        <w:t xml:space="preserve">“Artículo 3. </w:t>
      </w:r>
      <w:r w:rsidRPr="00B71E10">
        <w:rPr>
          <w:szCs w:val="22"/>
        </w:rPr>
        <w:t xml:space="preserve">Para los efectos de la presente Ley se entenderá por: </w:t>
      </w:r>
    </w:p>
    <w:p w14:paraId="14B7AB5F" w14:textId="77777777" w:rsidR="000C391F" w:rsidRPr="00B71E10" w:rsidRDefault="000C391F" w:rsidP="00B71E10">
      <w:pPr>
        <w:pStyle w:val="Puesto"/>
        <w:rPr>
          <w:szCs w:val="22"/>
        </w:rPr>
      </w:pPr>
      <w:r w:rsidRPr="00B71E10">
        <w:rPr>
          <w:b/>
          <w:szCs w:val="22"/>
        </w:rPr>
        <w:t>IX.</w:t>
      </w:r>
      <w:r w:rsidRPr="00B71E10">
        <w:rPr>
          <w:szCs w:val="22"/>
        </w:rPr>
        <w:t xml:space="preserve"> </w:t>
      </w:r>
      <w:r w:rsidRPr="00B71E10">
        <w:rPr>
          <w:b/>
          <w:szCs w:val="22"/>
        </w:rPr>
        <w:t xml:space="preserve">Datos personales: </w:t>
      </w:r>
      <w:r w:rsidRPr="00B71E10">
        <w:rPr>
          <w:szCs w:val="22"/>
        </w:rPr>
        <w:t xml:space="preserve">La información concerniente a una persona, identificada o identificable según lo dispuesto por la Ley de Protección de Datos Personales del Estado de México; </w:t>
      </w:r>
    </w:p>
    <w:p w14:paraId="65360B9D" w14:textId="77777777" w:rsidR="000C391F" w:rsidRPr="00B71E10" w:rsidRDefault="000C391F" w:rsidP="00B71E10">
      <w:pPr>
        <w:pStyle w:val="Puesto"/>
        <w:rPr>
          <w:szCs w:val="22"/>
        </w:rPr>
      </w:pPr>
    </w:p>
    <w:p w14:paraId="65687766" w14:textId="77777777" w:rsidR="000C391F" w:rsidRPr="00B71E10" w:rsidRDefault="000C391F" w:rsidP="00B71E10">
      <w:pPr>
        <w:pStyle w:val="Puesto"/>
        <w:rPr>
          <w:szCs w:val="22"/>
        </w:rPr>
      </w:pPr>
      <w:r w:rsidRPr="00B71E10">
        <w:rPr>
          <w:b/>
          <w:szCs w:val="22"/>
        </w:rPr>
        <w:t>XX.</w:t>
      </w:r>
      <w:r w:rsidRPr="00B71E10">
        <w:rPr>
          <w:szCs w:val="22"/>
        </w:rPr>
        <w:t xml:space="preserve"> </w:t>
      </w:r>
      <w:r w:rsidRPr="00B71E10">
        <w:rPr>
          <w:b/>
          <w:szCs w:val="22"/>
        </w:rPr>
        <w:t>Información clasificada:</w:t>
      </w:r>
      <w:r w:rsidRPr="00B71E10">
        <w:rPr>
          <w:szCs w:val="22"/>
        </w:rPr>
        <w:t xml:space="preserve"> Aquella considerada por la presente Ley como reservada o confidencial; </w:t>
      </w:r>
    </w:p>
    <w:p w14:paraId="73B97D70" w14:textId="77777777" w:rsidR="000C391F" w:rsidRPr="00B71E10" w:rsidRDefault="000C391F" w:rsidP="00B71E10">
      <w:pPr>
        <w:pStyle w:val="Puesto"/>
        <w:rPr>
          <w:szCs w:val="22"/>
        </w:rPr>
      </w:pPr>
    </w:p>
    <w:p w14:paraId="2E0E156B" w14:textId="77777777" w:rsidR="000C391F" w:rsidRPr="00B71E10" w:rsidRDefault="000C391F" w:rsidP="00B71E10">
      <w:pPr>
        <w:pStyle w:val="Puesto"/>
        <w:rPr>
          <w:szCs w:val="22"/>
        </w:rPr>
      </w:pPr>
      <w:r w:rsidRPr="00B71E10">
        <w:rPr>
          <w:b/>
          <w:szCs w:val="22"/>
        </w:rPr>
        <w:t>XXI.</w:t>
      </w:r>
      <w:r w:rsidRPr="00B71E10">
        <w:rPr>
          <w:szCs w:val="22"/>
        </w:rPr>
        <w:t xml:space="preserve"> </w:t>
      </w:r>
      <w:r w:rsidRPr="00B71E10">
        <w:rPr>
          <w:b/>
          <w:szCs w:val="22"/>
        </w:rPr>
        <w:t>Información confidencial</w:t>
      </w:r>
      <w:r w:rsidRPr="00B71E10">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587AB7" w14:textId="77777777" w:rsidR="000C391F" w:rsidRPr="00B71E10" w:rsidRDefault="000C391F" w:rsidP="00B71E10">
      <w:pPr>
        <w:pStyle w:val="Puesto"/>
        <w:rPr>
          <w:szCs w:val="22"/>
        </w:rPr>
      </w:pPr>
    </w:p>
    <w:p w14:paraId="7668BE4E" w14:textId="77777777" w:rsidR="000C391F" w:rsidRPr="00B71E10" w:rsidRDefault="000C391F" w:rsidP="00B71E10">
      <w:pPr>
        <w:pStyle w:val="Puesto"/>
        <w:rPr>
          <w:szCs w:val="22"/>
        </w:rPr>
      </w:pPr>
      <w:r w:rsidRPr="00B71E10">
        <w:rPr>
          <w:b/>
          <w:szCs w:val="22"/>
        </w:rPr>
        <w:t>XLV. Versión pública:</w:t>
      </w:r>
      <w:r w:rsidRPr="00B71E10">
        <w:rPr>
          <w:szCs w:val="22"/>
        </w:rPr>
        <w:t xml:space="preserve"> Documento en el que se elimine, suprime o borra la información clasificada como reservada o confidencial para permitir su acceso. </w:t>
      </w:r>
    </w:p>
    <w:p w14:paraId="2B59B20B" w14:textId="77777777" w:rsidR="000C391F" w:rsidRPr="00B71E10" w:rsidRDefault="000C391F" w:rsidP="00B71E10">
      <w:pPr>
        <w:pStyle w:val="Puesto"/>
        <w:rPr>
          <w:szCs w:val="22"/>
        </w:rPr>
      </w:pPr>
    </w:p>
    <w:p w14:paraId="2B1025A4" w14:textId="77777777" w:rsidR="000C391F" w:rsidRPr="00B71E10" w:rsidRDefault="000C391F" w:rsidP="00B71E10">
      <w:pPr>
        <w:pStyle w:val="Puesto"/>
        <w:rPr>
          <w:szCs w:val="22"/>
        </w:rPr>
      </w:pPr>
      <w:r w:rsidRPr="00B71E10">
        <w:rPr>
          <w:b/>
          <w:szCs w:val="22"/>
        </w:rPr>
        <w:t>Artículo 51.</w:t>
      </w:r>
      <w:r w:rsidRPr="00B71E10">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71E10">
        <w:rPr>
          <w:b/>
          <w:szCs w:val="22"/>
        </w:rPr>
        <w:t xml:space="preserve">y tendrá la responsabilidad de verificar en cada caso que la misma no sea confidencial o reservada. </w:t>
      </w:r>
      <w:r w:rsidRPr="00B71E10">
        <w:rPr>
          <w:szCs w:val="22"/>
        </w:rPr>
        <w:t>Dicha Unidad contará con las facultades internas necesarias para gestionar la atención a las solicitudes de información en los términos de la Ley General y la presente Ley.</w:t>
      </w:r>
    </w:p>
    <w:p w14:paraId="2580CFA9" w14:textId="77777777" w:rsidR="000C391F" w:rsidRPr="00B71E10" w:rsidRDefault="000C391F" w:rsidP="00B71E10">
      <w:pPr>
        <w:pStyle w:val="Puesto"/>
        <w:rPr>
          <w:szCs w:val="22"/>
        </w:rPr>
      </w:pPr>
    </w:p>
    <w:p w14:paraId="59AB3A05" w14:textId="77777777" w:rsidR="000C391F" w:rsidRPr="00B71E10" w:rsidRDefault="000C391F" w:rsidP="00B71E10">
      <w:pPr>
        <w:pStyle w:val="Puesto"/>
        <w:rPr>
          <w:szCs w:val="22"/>
        </w:rPr>
      </w:pPr>
      <w:r w:rsidRPr="00B71E10">
        <w:rPr>
          <w:b/>
          <w:szCs w:val="22"/>
        </w:rPr>
        <w:t>Artículo 52.</w:t>
      </w:r>
      <w:r w:rsidRPr="00B71E10">
        <w:rPr>
          <w:szCs w:val="22"/>
        </w:rPr>
        <w:t xml:space="preserve"> Las solicitudes de acceso a la información y las respuestas que se les dé, incluyendo, en su caso, </w:t>
      </w:r>
      <w:r w:rsidRPr="00B71E10">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71E10">
        <w:rPr>
          <w:szCs w:val="22"/>
        </w:rPr>
        <w:t>, siempre y cuando la resolución de referencia se someta a un proceso de disociación, es decir, no haga identificable al titular de tales datos personales.” (Énfasis añadido)</w:t>
      </w:r>
    </w:p>
    <w:p w14:paraId="18DDB16D" w14:textId="77777777" w:rsidR="000C391F" w:rsidRPr="00B71E10" w:rsidRDefault="000C391F" w:rsidP="00B71E10">
      <w:pPr>
        <w:rPr>
          <w:szCs w:val="22"/>
        </w:rPr>
      </w:pPr>
    </w:p>
    <w:p w14:paraId="0BEC73C0" w14:textId="77777777" w:rsidR="000C391F" w:rsidRPr="00B71E10" w:rsidRDefault="000C391F" w:rsidP="00B71E10">
      <w:pPr>
        <w:rPr>
          <w:szCs w:val="22"/>
        </w:rPr>
      </w:pPr>
      <w:r w:rsidRPr="00B71E10">
        <w:rPr>
          <w:szCs w:val="22"/>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921355D" w14:textId="77777777" w:rsidR="000C391F" w:rsidRPr="00B71E10" w:rsidRDefault="000C391F" w:rsidP="00B71E10">
      <w:pPr>
        <w:rPr>
          <w:szCs w:val="22"/>
        </w:rPr>
      </w:pPr>
    </w:p>
    <w:p w14:paraId="5A08F57E" w14:textId="77777777" w:rsidR="000C391F" w:rsidRPr="00B71E10" w:rsidRDefault="000C391F" w:rsidP="00B71E10">
      <w:pPr>
        <w:pStyle w:val="Puesto"/>
        <w:rPr>
          <w:szCs w:val="22"/>
        </w:rPr>
      </w:pPr>
      <w:r w:rsidRPr="00B71E10">
        <w:rPr>
          <w:b/>
          <w:szCs w:val="22"/>
        </w:rPr>
        <w:t>“Artículo 22.</w:t>
      </w:r>
      <w:r w:rsidRPr="00B71E10">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4BED245" w14:textId="77777777" w:rsidR="000C391F" w:rsidRPr="00B71E10" w:rsidRDefault="000C391F" w:rsidP="00B71E10">
      <w:pPr>
        <w:rPr>
          <w:szCs w:val="22"/>
        </w:rPr>
      </w:pPr>
    </w:p>
    <w:p w14:paraId="47955F55" w14:textId="77777777" w:rsidR="000C391F" w:rsidRPr="00B71E10" w:rsidRDefault="000C391F" w:rsidP="00B71E10">
      <w:pPr>
        <w:pStyle w:val="Puesto"/>
        <w:rPr>
          <w:szCs w:val="22"/>
        </w:rPr>
      </w:pPr>
      <w:r w:rsidRPr="00B71E10">
        <w:rPr>
          <w:b/>
          <w:szCs w:val="22"/>
        </w:rPr>
        <w:t>Artículo 38.</w:t>
      </w:r>
      <w:r w:rsidRPr="00B71E10">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71E10">
        <w:rPr>
          <w:b/>
          <w:szCs w:val="22"/>
        </w:rPr>
        <w:t>”</w:t>
      </w:r>
      <w:r w:rsidRPr="00B71E10">
        <w:rPr>
          <w:szCs w:val="22"/>
        </w:rPr>
        <w:t xml:space="preserve"> </w:t>
      </w:r>
    </w:p>
    <w:p w14:paraId="4877178B" w14:textId="77777777" w:rsidR="000C391F" w:rsidRPr="00B71E10" w:rsidRDefault="000C391F" w:rsidP="00B71E10">
      <w:pPr>
        <w:rPr>
          <w:i/>
          <w:szCs w:val="22"/>
        </w:rPr>
      </w:pPr>
    </w:p>
    <w:p w14:paraId="1BCF1D45" w14:textId="77777777" w:rsidR="000C391F" w:rsidRPr="00B71E10" w:rsidRDefault="000C391F" w:rsidP="00B71E10">
      <w:pPr>
        <w:rPr>
          <w:szCs w:val="22"/>
        </w:rPr>
      </w:pPr>
      <w:r w:rsidRPr="00B71E10">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3A29783" w14:textId="77777777" w:rsidR="000C391F" w:rsidRPr="00B71E10" w:rsidRDefault="000C391F" w:rsidP="00B71E10">
      <w:pPr>
        <w:rPr>
          <w:szCs w:val="22"/>
        </w:rPr>
      </w:pPr>
    </w:p>
    <w:p w14:paraId="3F9B6650" w14:textId="77777777" w:rsidR="000C391F" w:rsidRPr="00B71E10" w:rsidRDefault="000C391F" w:rsidP="00B71E10">
      <w:pPr>
        <w:rPr>
          <w:szCs w:val="22"/>
        </w:rPr>
      </w:pPr>
      <w:r w:rsidRPr="00B71E10">
        <w:rPr>
          <w:szCs w:val="22"/>
        </w:rPr>
        <w:t xml:space="preserve">Lo anterior es así, en virtud de que toda la información relativa a una persona física o jurídico colectiva que le pueda hacer identificada o identificable constituye un dato personal en </w:t>
      </w:r>
      <w:r w:rsidRPr="00B71E10">
        <w:rPr>
          <w:szCs w:val="22"/>
        </w:rPr>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B71E10">
        <w:rPr>
          <w:b/>
          <w:szCs w:val="22"/>
        </w:rPr>
        <w:t>EL SUJETO OBLIGADO,</w:t>
      </w:r>
      <w:r w:rsidRPr="00B71E10">
        <w:rPr>
          <w:szCs w:val="22"/>
        </w:rPr>
        <w:t xml:space="preserve"> por lo que, todo dato personal susceptible de clasificación debe ser protegido.</w:t>
      </w:r>
    </w:p>
    <w:p w14:paraId="47B0F04A" w14:textId="77777777" w:rsidR="000C391F" w:rsidRPr="00B71E10" w:rsidRDefault="000C391F" w:rsidP="00B71E10">
      <w:pPr>
        <w:rPr>
          <w:szCs w:val="22"/>
        </w:rPr>
      </w:pPr>
    </w:p>
    <w:p w14:paraId="69FF2FEE" w14:textId="77777777" w:rsidR="000C391F" w:rsidRPr="00B71E10" w:rsidRDefault="000C391F" w:rsidP="00B71E10">
      <w:pPr>
        <w:rPr>
          <w:szCs w:val="22"/>
        </w:rPr>
      </w:pPr>
      <w:r w:rsidRPr="00B71E10">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DEB09F" w14:textId="77777777" w:rsidR="000C391F" w:rsidRPr="00B71E10" w:rsidRDefault="000C391F" w:rsidP="00B71E10">
      <w:pPr>
        <w:rPr>
          <w:szCs w:val="22"/>
        </w:rPr>
      </w:pPr>
    </w:p>
    <w:p w14:paraId="632ACAEE" w14:textId="77777777" w:rsidR="000C391F" w:rsidRPr="00B71E10" w:rsidRDefault="000C391F" w:rsidP="00B71E10">
      <w:pPr>
        <w:rPr>
          <w:szCs w:val="22"/>
        </w:rPr>
      </w:pPr>
      <w:r w:rsidRPr="00B71E10">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BB8005F" w14:textId="77777777" w:rsidR="000C391F" w:rsidRPr="00B71E10" w:rsidRDefault="000C391F" w:rsidP="00B71E10">
      <w:pPr>
        <w:rPr>
          <w:szCs w:val="22"/>
        </w:rPr>
      </w:pPr>
    </w:p>
    <w:p w14:paraId="5CF33CA3" w14:textId="77777777" w:rsidR="000C391F" w:rsidRPr="00B71E10" w:rsidRDefault="000C391F" w:rsidP="00B71E10">
      <w:pPr>
        <w:pStyle w:val="Puesto"/>
        <w:rPr>
          <w:b/>
          <w:szCs w:val="22"/>
        </w:rPr>
      </w:pPr>
      <w:r w:rsidRPr="00B71E10">
        <w:rPr>
          <w:b/>
          <w:szCs w:val="22"/>
        </w:rPr>
        <w:t>Ley de Transparencia y Acceso a la Información Pública del Estado de México y Municipios</w:t>
      </w:r>
    </w:p>
    <w:p w14:paraId="7A6A2A6E" w14:textId="77777777" w:rsidR="000C391F" w:rsidRPr="00B71E10" w:rsidRDefault="000C391F" w:rsidP="00B71E10">
      <w:pPr>
        <w:rPr>
          <w:szCs w:val="22"/>
        </w:rPr>
      </w:pPr>
    </w:p>
    <w:p w14:paraId="55EAA968" w14:textId="77777777" w:rsidR="000C391F" w:rsidRPr="00B71E10" w:rsidRDefault="000C391F" w:rsidP="00B71E10">
      <w:pPr>
        <w:pStyle w:val="Puesto"/>
        <w:rPr>
          <w:szCs w:val="22"/>
        </w:rPr>
      </w:pPr>
      <w:r w:rsidRPr="00B71E10">
        <w:rPr>
          <w:b/>
          <w:szCs w:val="22"/>
        </w:rPr>
        <w:t xml:space="preserve">“Artículo 49. </w:t>
      </w:r>
      <w:r w:rsidRPr="00B71E10">
        <w:rPr>
          <w:szCs w:val="22"/>
        </w:rPr>
        <w:t>Los Comités de Transparencia tendrán las siguientes atribuciones:</w:t>
      </w:r>
    </w:p>
    <w:p w14:paraId="2671E6E8" w14:textId="77777777" w:rsidR="000C391F" w:rsidRPr="00B71E10" w:rsidRDefault="000C391F" w:rsidP="00B71E10">
      <w:pPr>
        <w:pStyle w:val="Puesto"/>
        <w:rPr>
          <w:szCs w:val="22"/>
        </w:rPr>
      </w:pPr>
      <w:r w:rsidRPr="00B71E10">
        <w:rPr>
          <w:b/>
          <w:szCs w:val="22"/>
        </w:rPr>
        <w:t>VIII.</w:t>
      </w:r>
      <w:r w:rsidRPr="00B71E10">
        <w:rPr>
          <w:szCs w:val="22"/>
        </w:rPr>
        <w:t xml:space="preserve"> Aprobar, modificar o revocar la clasificación de la información;</w:t>
      </w:r>
    </w:p>
    <w:p w14:paraId="7AB409E0" w14:textId="77777777" w:rsidR="000C391F" w:rsidRPr="00B71E10" w:rsidRDefault="000C391F" w:rsidP="00B71E10">
      <w:pPr>
        <w:pStyle w:val="Puesto"/>
        <w:rPr>
          <w:szCs w:val="22"/>
        </w:rPr>
      </w:pPr>
    </w:p>
    <w:p w14:paraId="67EBCE09" w14:textId="77777777" w:rsidR="000C391F" w:rsidRPr="00B71E10" w:rsidRDefault="000C391F" w:rsidP="00B71E10">
      <w:pPr>
        <w:pStyle w:val="Puesto"/>
        <w:rPr>
          <w:szCs w:val="22"/>
        </w:rPr>
      </w:pPr>
      <w:r w:rsidRPr="00B71E10">
        <w:rPr>
          <w:b/>
          <w:szCs w:val="22"/>
        </w:rPr>
        <w:t>Artículo 132.</w:t>
      </w:r>
      <w:r w:rsidRPr="00B71E10">
        <w:rPr>
          <w:szCs w:val="22"/>
        </w:rPr>
        <w:t xml:space="preserve"> La clasificación de la información se llevará a cabo en el momento en que:</w:t>
      </w:r>
    </w:p>
    <w:p w14:paraId="5C4C0C41" w14:textId="77777777" w:rsidR="000C391F" w:rsidRPr="00B71E10" w:rsidRDefault="000C391F" w:rsidP="00B71E10">
      <w:pPr>
        <w:pStyle w:val="Puesto"/>
        <w:rPr>
          <w:szCs w:val="22"/>
        </w:rPr>
      </w:pPr>
      <w:r w:rsidRPr="00B71E10">
        <w:rPr>
          <w:b/>
          <w:szCs w:val="22"/>
        </w:rPr>
        <w:t>I.</w:t>
      </w:r>
      <w:r w:rsidRPr="00B71E10">
        <w:rPr>
          <w:szCs w:val="22"/>
        </w:rPr>
        <w:t xml:space="preserve"> Se reciba una solicitud de acceso a la información;</w:t>
      </w:r>
    </w:p>
    <w:p w14:paraId="6C7F0369" w14:textId="77777777" w:rsidR="000C391F" w:rsidRPr="00B71E10" w:rsidRDefault="000C391F" w:rsidP="00B71E10">
      <w:pPr>
        <w:pStyle w:val="Puesto"/>
        <w:rPr>
          <w:szCs w:val="22"/>
        </w:rPr>
      </w:pPr>
      <w:r w:rsidRPr="00B71E10">
        <w:rPr>
          <w:b/>
          <w:szCs w:val="22"/>
        </w:rPr>
        <w:t>II.</w:t>
      </w:r>
      <w:r w:rsidRPr="00B71E10">
        <w:rPr>
          <w:szCs w:val="22"/>
        </w:rPr>
        <w:t xml:space="preserve"> Se determine mediante resolución de autoridad competente; o</w:t>
      </w:r>
    </w:p>
    <w:p w14:paraId="5FB2BF44" w14:textId="77777777" w:rsidR="000C391F" w:rsidRPr="00B71E10" w:rsidRDefault="000C391F" w:rsidP="00B71E10">
      <w:pPr>
        <w:pStyle w:val="Puesto"/>
        <w:rPr>
          <w:b/>
          <w:szCs w:val="22"/>
        </w:rPr>
      </w:pPr>
      <w:r w:rsidRPr="00B71E10">
        <w:rPr>
          <w:b/>
          <w:szCs w:val="22"/>
        </w:rPr>
        <w:lastRenderedPageBreak/>
        <w:t>III.</w:t>
      </w:r>
      <w:r w:rsidRPr="00B71E10">
        <w:rPr>
          <w:szCs w:val="22"/>
        </w:rPr>
        <w:t xml:space="preserve"> Se generen versiones públicas para dar cumplimiento a las obligaciones de transparencia previstas en esta Ley.</w:t>
      </w:r>
      <w:r w:rsidRPr="00B71E10">
        <w:rPr>
          <w:b/>
          <w:szCs w:val="22"/>
        </w:rPr>
        <w:t>”</w:t>
      </w:r>
    </w:p>
    <w:p w14:paraId="676071BC" w14:textId="77777777" w:rsidR="000C391F" w:rsidRPr="00B71E10" w:rsidRDefault="000C391F" w:rsidP="00B71E10">
      <w:pPr>
        <w:pStyle w:val="Puesto"/>
        <w:rPr>
          <w:szCs w:val="22"/>
        </w:rPr>
      </w:pPr>
    </w:p>
    <w:p w14:paraId="79F837EC" w14:textId="77777777" w:rsidR="000C391F" w:rsidRPr="00B71E10" w:rsidRDefault="000C391F" w:rsidP="00B71E10">
      <w:pPr>
        <w:pStyle w:val="Puesto"/>
        <w:rPr>
          <w:szCs w:val="22"/>
        </w:rPr>
      </w:pPr>
      <w:r w:rsidRPr="00B71E10">
        <w:rPr>
          <w:b/>
          <w:szCs w:val="22"/>
        </w:rPr>
        <w:t>“Segundo. -</w:t>
      </w:r>
      <w:r w:rsidRPr="00B71E10">
        <w:rPr>
          <w:szCs w:val="22"/>
        </w:rPr>
        <w:t xml:space="preserve"> Para efectos de los presentes Lineamientos Generales, se entenderá por:</w:t>
      </w:r>
    </w:p>
    <w:p w14:paraId="428657E3" w14:textId="77777777" w:rsidR="000C391F" w:rsidRPr="00B71E10" w:rsidRDefault="000C391F" w:rsidP="00B71E10">
      <w:pPr>
        <w:pStyle w:val="Puesto"/>
        <w:rPr>
          <w:szCs w:val="22"/>
        </w:rPr>
      </w:pPr>
      <w:r w:rsidRPr="00B71E10">
        <w:rPr>
          <w:b/>
          <w:szCs w:val="22"/>
        </w:rPr>
        <w:t>XVIII.</w:t>
      </w:r>
      <w:r w:rsidRPr="00B71E10">
        <w:rPr>
          <w:szCs w:val="22"/>
        </w:rPr>
        <w:t xml:space="preserve">  </w:t>
      </w:r>
      <w:r w:rsidRPr="00B71E10">
        <w:rPr>
          <w:b/>
          <w:szCs w:val="22"/>
        </w:rPr>
        <w:t>Versión pública:</w:t>
      </w:r>
      <w:r w:rsidRPr="00B71E10">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6E682BF" w14:textId="77777777" w:rsidR="000C391F" w:rsidRPr="00B71E10" w:rsidRDefault="000C391F" w:rsidP="00B71E10">
      <w:pPr>
        <w:pStyle w:val="Puesto"/>
        <w:rPr>
          <w:szCs w:val="22"/>
        </w:rPr>
      </w:pPr>
    </w:p>
    <w:p w14:paraId="4432A6B6" w14:textId="77777777" w:rsidR="000C391F" w:rsidRPr="00B71E10" w:rsidRDefault="000C391F" w:rsidP="00B71E10">
      <w:pPr>
        <w:pStyle w:val="Puesto"/>
        <w:rPr>
          <w:b/>
          <w:szCs w:val="22"/>
        </w:rPr>
      </w:pPr>
      <w:r w:rsidRPr="00B71E10">
        <w:rPr>
          <w:b/>
          <w:szCs w:val="22"/>
        </w:rPr>
        <w:t>Lineamientos Generales en materia de Clasificación y Desclasificación de la Información</w:t>
      </w:r>
    </w:p>
    <w:p w14:paraId="66327F56" w14:textId="77777777" w:rsidR="000C391F" w:rsidRPr="00B71E10" w:rsidRDefault="000C391F" w:rsidP="00B71E10">
      <w:pPr>
        <w:pStyle w:val="Puesto"/>
        <w:rPr>
          <w:szCs w:val="22"/>
        </w:rPr>
      </w:pPr>
    </w:p>
    <w:p w14:paraId="3A4C03AC" w14:textId="77777777" w:rsidR="000C391F" w:rsidRPr="00B71E10" w:rsidRDefault="000C391F" w:rsidP="00B71E10">
      <w:pPr>
        <w:pStyle w:val="Puesto"/>
        <w:rPr>
          <w:szCs w:val="22"/>
        </w:rPr>
      </w:pPr>
      <w:r w:rsidRPr="00B71E10">
        <w:rPr>
          <w:b/>
          <w:szCs w:val="22"/>
        </w:rPr>
        <w:t>Cuarto.</w:t>
      </w:r>
      <w:r w:rsidRPr="00B71E10">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35B9E0" w14:textId="77777777" w:rsidR="000C391F" w:rsidRPr="00B71E10" w:rsidRDefault="000C391F" w:rsidP="00B71E10">
      <w:pPr>
        <w:pStyle w:val="Puesto"/>
        <w:rPr>
          <w:szCs w:val="22"/>
        </w:rPr>
      </w:pPr>
      <w:r w:rsidRPr="00B71E10">
        <w:rPr>
          <w:szCs w:val="22"/>
        </w:rPr>
        <w:t>Los sujetos obligados deberán aplicar, de manera estricta, las excepciones al derecho de acceso a la información y sólo podrán invocarlas cuando acrediten su procedencia.</w:t>
      </w:r>
    </w:p>
    <w:p w14:paraId="5528786D" w14:textId="77777777" w:rsidR="000C391F" w:rsidRPr="00B71E10" w:rsidRDefault="000C391F" w:rsidP="00B71E10">
      <w:pPr>
        <w:pStyle w:val="Puesto"/>
        <w:rPr>
          <w:szCs w:val="22"/>
        </w:rPr>
      </w:pPr>
    </w:p>
    <w:p w14:paraId="0CA0D454" w14:textId="77777777" w:rsidR="000C391F" w:rsidRPr="00B71E10" w:rsidRDefault="000C391F" w:rsidP="00B71E10">
      <w:pPr>
        <w:pStyle w:val="Puesto"/>
        <w:rPr>
          <w:szCs w:val="22"/>
        </w:rPr>
      </w:pPr>
      <w:r w:rsidRPr="00B71E10">
        <w:rPr>
          <w:b/>
          <w:szCs w:val="22"/>
        </w:rPr>
        <w:t>Quinto.</w:t>
      </w:r>
      <w:r w:rsidRPr="00B71E10">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FE4F1E" w14:textId="77777777" w:rsidR="000C391F" w:rsidRPr="00B71E10" w:rsidRDefault="000C391F" w:rsidP="00B71E10">
      <w:pPr>
        <w:pStyle w:val="Puesto"/>
        <w:rPr>
          <w:szCs w:val="22"/>
        </w:rPr>
      </w:pPr>
    </w:p>
    <w:p w14:paraId="072DF902" w14:textId="77777777" w:rsidR="000C391F" w:rsidRPr="00B71E10" w:rsidRDefault="000C391F" w:rsidP="00B71E10">
      <w:pPr>
        <w:pStyle w:val="Puesto"/>
        <w:rPr>
          <w:szCs w:val="22"/>
        </w:rPr>
      </w:pPr>
      <w:r w:rsidRPr="00B71E10">
        <w:rPr>
          <w:b/>
          <w:szCs w:val="22"/>
        </w:rPr>
        <w:t>Sexto.</w:t>
      </w:r>
      <w:r w:rsidRPr="00B71E10">
        <w:rPr>
          <w:szCs w:val="22"/>
        </w:rPr>
        <w:t xml:space="preserve"> Se deroga.</w:t>
      </w:r>
    </w:p>
    <w:p w14:paraId="09B683AB" w14:textId="77777777" w:rsidR="000C391F" w:rsidRPr="00B71E10" w:rsidRDefault="000C391F" w:rsidP="00B71E10">
      <w:pPr>
        <w:pStyle w:val="Puesto"/>
        <w:rPr>
          <w:szCs w:val="22"/>
        </w:rPr>
      </w:pPr>
    </w:p>
    <w:p w14:paraId="39E5E49A" w14:textId="77777777" w:rsidR="000C391F" w:rsidRPr="00B71E10" w:rsidRDefault="000C391F" w:rsidP="00B71E10">
      <w:pPr>
        <w:pStyle w:val="Puesto"/>
        <w:rPr>
          <w:szCs w:val="22"/>
        </w:rPr>
      </w:pPr>
      <w:r w:rsidRPr="00B71E10">
        <w:rPr>
          <w:b/>
          <w:szCs w:val="22"/>
        </w:rPr>
        <w:t>Séptimo.</w:t>
      </w:r>
      <w:r w:rsidRPr="00B71E10">
        <w:rPr>
          <w:szCs w:val="22"/>
        </w:rPr>
        <w:t xml:space="preserve"> La clasificación de la información se llevará a cabo en el momento en que:</w:t>
      </w:r>
    </w:p>
    <w:p w14:paraId="437FCB9A" w14:textId="77777777" w:rsidR="000C391F" w:rsidRPr="00B71E10" w:rsidRDefault="000C391F" w:rsidP="00B71E10">
      <w:pPr>
        <w:pStyle w:val="Puesto"/>
        <w:rPr>
          <w:szCs w:val="22"/>
        </w:rPr>
      </w:pPr>
      <w:r w:rsidRPr="00B71E10">
        <w:rPr>
          <w:b/>
          <w:szCs w:val="22"/>
        </w:rPr>
        <w:t>I.</w:t>
      </w:r>
      <w:r w:rsidRPr="00B71E10">
        <w:rPr>
          <w:szCs w:val="22"/>
        </w:rPr>
        <w:t xml:space="preserve">        Se reciba una solicitud de acceso a la información;</w:t>
      </w:r>
    </w:p>
    <w:p w14:paraId="18B29CC1" w14:textId="77777777" w:rsidR="000C391F" w:rsidRPr="00B71E10" w:rsidRDefault="000C391F" w:rsidP="00B71E10">
      <w:pPr>
        <w:pStyle w:val="Puesto"/>
        <w:rPr>
          <w:szCs w:val="22"/>
        </w:rPr>
      </w:pPr>
      <w:r w:rsidRPr="00B71E10">
        <w:rPr>
          <w:b/>
          <w:szCs w:val="22"/>
        </w:rPr>
        <w:t>II.</w:t>
      </w:r>
      <w:r w:rsidRPr="00B71E10">
        <w:rPr>
          <w:szCs w:val="22"/>
        </w:rPr>
        <w:t xml:space="preserve">       Se determine mediante resolución del Comité de Transparencia, el órgano garante competente, o en cumplimiento a una sentencia del Poder Judicial; o</w:t>
      </w:r>
    </w:p>
    <w:p w14:paraId="1734485F" w14:textId="77777777" w:rsidR="000C391F" w:rsidRPr="00B71E10" w:rsidRDefault="000C391F" w:rsidP="00B71E10">
      <w:pPr>
        <w:pStyle w:val="Puesto"/>
        <w:rPr>
          <w:szCs w:val="22"/>
        </w:rPr>
      </w:pPr>
      <w:r w:rsidRPr="00B71E10">
        <w:rPr>
          <w:b/>
          <w:szCs w:val="22"/>
        </w:rPr>
        <w:t>III.</w:t>
      </w:r>
      <w:r w:rsidRPr="00B71E10">
        <w:rPr>
          <w:szCs w:val="22"/>
        </w:rPr>
        <w:t xml:space="preserve">      Se generen versiones públicas para dar cumplimiento a las obligaciones de transparencia previstas en la Ley General, la Ley Federal y las correspondientes de las entidades federativas.</w:t>
      </w:r>
    </w:p>
    <w:p w14:paraId="4BC91717" w14:textId="77777777" w:rsidR="000C391F" w:rsidRPr="00B71E10" w:rsidRDefault="000C391F" w:rsidP="00B71E10">
      <w:pPr>
        <w:pStyle w:val="Puesto"/>
        <w:rPr>
          <w:szCs w:val="22"/>
        </w:rPr>
      </w:pPr>
      <w:r w:rsidRPr="00B71E10">
        <w:rPr>
          <w:szCs w:val="22"/>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C879821" w14:textId="77777777" w:rsidR="000C391F" w:rsidRPr="00B71E10" w:rsidRDefault="000C391F" w:rsidP="00B71E10">
      <w:pPr>
        <w:pStyle w:val="Puesto"/>
        <w:rPr>
          <w:szCs w:val="22"/>
        </w:rPr>
      </w:pPr>
    </w:p>
    <w:p w14:paraId="78E434D4" w14:textId="77777777" w:rsidR="000C391F" w:rsidRPr="00B71E10" w:rsidRDefault="000C391F" w:rsidP="00B71E10">
      <w:pPr>
        <w:pStyle w:val="Puesto"/>
        <w:rPr>
          <w:szCs w:val="22"/>
        </w:rPr>
      </w:pPr>
      <w:r w:rsidRPr="00B71E10">
        <w:rPr>
          <w:b/>
          <w:szCs w:val="22"/>
        </w:rPr>
        <w:t>Octavo.</w:t>
      </w:r>
      <w:r w:rsidRPr="00B71E10">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CB992E" w14:textId="77777777" w:rsidR="000C391F" w:rsidRPr="00B71E10" w:rsidRDefault="000C391F" w:rsidP="00B71E10">
      <w:pPr>
        <w:pStyle w:val="Puesto"/>
        <w:rPr>
          <w:szCs w:val="22"/>
        </w:rPr>
      </w:pPr>
      <w:r w:rsidRPr="00B71E10">
        <w:rPr>
          <w:szCs w:val="22"/>
        </w:rPr>
        <w:t>Para motivar la clasificación se deberán señalar las razones o circunstancias especiales que lo llevaron a concluir que el caso particular se ajusta al supuesto previsto por la norma legal invocada como fundamento.</w:t>
      </w:r>
    </w:p>
    <w:p w14:paraId="4EC076C4" w14:textId="77777777" w:rsidR="000C391F" w:rsidRPr="00B71E10" w:rsidRDefault="000C391F" w:rsidP="00B71E10">
      <w:pPr>
        <w:pStyle w:val="Puesto"/>
        <w:rPr>
          <w:szCs w:val="22"/>
        </w:rPr>
      </w:pPr>
      <w:r w:rsidRPr="00B71E10">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8991D1C" w14:textId="77777777" w:rsidR="000C391F" w:rsidRPr="00B71E10" w:rsidRDefault="000C391F" w:rsidP="00B71E10">
      <w:pPr>
        <w:pStyle w:val="Puesto"/>
        <w:rPr>
          <w:szCs w:val="22"/>
        </w:rPr>
      </w:pPr>
    </w:p>
    <w:p w14:paraId="34FEA832" w14:textId="77777777" w:rsidR="000C391F" w:rsidRPr="00B71E10" w:rsidRDefault="000C391F" w:rsidP="00B71E10">
      <w:pPr>
        <w:pStyle w:val="Puesto"/>
        <w:rPr>
          <w:szCs w:val="22"/>
        </w:rPr>
      </w:pPr>
      <w:r w:rsidRPr="00B71E10">
        <w:rPr>
          <w:b/>
          <w:szCs w:val="22"/>
        </w:rPr>
        <w:t>Noveno.</w:t>
      </w:r>
      <w:r w:rsidRPr="00B71E10">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88744A8" w14:textId="77777777" w:rsidR="000C391F" w:rsidRPr="00B71E10" w:rsidRDefault="000C391F" w:rsidP="00B71E10">
      <w:pPr>
        <w:pStyle w:val="Puesto"/>
        <w:rPr>
          <w:szCs w:val="22"/>
        </w:rPr>
      </w:pPr>
    </w:p>
    <w:p w14:paraId="6861A73D" w14:textId="77777777" w:rsidR="000C391F" w:rsidRPr="00B71E10" w:rsidRDefault="000C391F" w:rsidP="00B71E10">
      <w:pPr>
        <w:pStyle w:val="Puesto"/>
        <w:rPr>
          <w:szCs w:val="22"/>
        </w:rPr>
      </w:pPr>
      <w:r w:rsidRPr="00B71E10">
        <w:rPr>
          <w:b/>
          <w:szCs w:val="22"/>
        </w:rPr>
        <w:t>Décimo.</w:t>
      </w:r>
      <w:r w:rsidRPr="00B71E10">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559B092" w14:textId="77777777" w:rsidR="000C391F" w:rsidRPr="00B71E10" w:rsidRDefault="000C391F" w:rsidP="00B71E10">
      <w:pPr>
        <w:pStyle w:val="Puesto"/>
        <w:rPr>
          <w:szCs w:val="22"/>
        </w:rPr>
      </w:pPr>
      <w:r w:rsidRPr="00B71E10">
        <w:rPr>
          <w:szCs w:val="22"/>
        </w:rPr>
        <w:t>En ausencia de los titulares de las áreas, la información será clasificada o desclasificada por la persona que lo supla, en términos de la normativa que rija la actuación del sujeto obligado.</w:t>
      </w:r>
    </w:p>
    <w:p w14:paraId="5CD7899C" w14:textId="77777777" w:rsidR="000C391F" w:rsidRPr="00B71E10" w:rsidRDefault="000C391F" w:rsidP="00B71E10">
      <w:pPr>
        <w:pStyle w:val="Puesto"/>
        <w:rPr>
          <w:b/>
          <w:szCs w:val="22"/>
        </w:rPr>
      </w:pPr>
      <w:r w:rsidRPr="00B71E10">
        <w:rPr>
          <w:b/>
          <w:szCs w:val="22"/>
        </w:rPr>
        <w:t>Décimo primero.</w:t>
      </w:r>
      <w:r w:rsidRPr="00B71E10">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71E10">
        <w:rPr>
          <w:b/>
          <w:szCs w:val="22"/>
        </w:rPr>
        <w:t>”</w:t>
      </w:r>
    </w:p>
    <w:p w14:paraId="53C704D4" w14:textId="77777777" w:rsidR="000C391F" w:rsidRPr="00B71E10" w:rsidRDefault="000C391F" w:rsidP="00B71E10">
      <w:pPr>
        <w:rPr>
          <w:szCs w:val="22"/>
        </w:rPr>
      </w:pPr>
    </w:p>
    <w:p w14:paraId="15112D15" w14:textId="77777777" w:rsidR="000C391F" w:rsidRPr="00B71E10" w:rsidRDefault="000C391F" w:rsidP="00B71E10">
      <w:pPr>
        <w:rPr>
          <w:szCs w:val="22"/>
        </w:rPr>
      </w:pPr>
      <w:r w:rsidRPr="00B71E10">
        <w:rPr>
          <w:szCs w:val="22"/>
        </w:rPr>
        <w:t xml:space="preserve">Consecuentemente, se destaca que la versión pública que elabore </w:t>
      </w:r>
      <w:r w:rsidRPr="00B71E10">
        <w:rPr>
          <w:b/>
          <w:szCs w:val="22"/>
        </w:rPr>
        <w:t>EL SUJETO OBLIGADO</w:t>
      </w:r>
      <w:r w:rsidRPr="00B71E10">
        <w:rPr>
          <w:szCs w:val="22"/>
        </w:rPr>
        <w:t xml:space="preserve"> debe cumplir con las formalidades exigidas en la Ley, por lo que para tal efecto emitirá el </w:t>
      </w:r>
      <w:r w:rsidRPr="00B71E10">
        <w:rPr>
          <w:b/>
          <w:szCs w:val="22"/>
        </w:rPr>
        <w:lastRenderedPageBreak/>
        <w:t>Acuerdo del Comité de Transparencia</w:t>
      </w:r>
      <w:r w:rsidRPr="00B71E10">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EFB3FF7" w14:textId="77777777" w:rsidR="000C391F" w:rsidRPr="00B71E10" w:rsidRDefault="000C391F" w:rsidP="00B71E10">
      <w:pPr>
        <w:rPr>
          <w:szCs w:val="22"/>
        </w:rPr>
      </w:pPr>
    </w:p>
    <w:p w14:paraId="17D1CF8F" w14:textId="77777777" w:rsidR="000C391F" w:rsidRPr="00B71E10" w:rsidRDefault="000C391F" w:rsidP="00B71E10">
      <w:pPr>
        <w:rPr>
          <w:szCs w:val="22"/>
        </w:rPr>
      </w:pPr>
      <w:r w:rsidRPr="00B71E10">
        <w:rPr>
          <w:szCs w:val="22"/>
        </w:rPr>
        <w:t>Es importante señalar que, para el caso en concreto, se deben tomar en consideración los siguientes criterios respecto a la información que debe ser, o no, clasificada como confidencial:</w:t>
      </w:r>
    </w:p>
    <w:p w14:paraId="671458D8" w14:textId="77777777" w:rsidR="000C391F" w:rsidRPr="00B71E10" w:rsidRDefault="000C391F" w:rsidP="00B71E10">
      <w:pPr>
        <w:rPr>
          <w:szCs w:val="22"/>
        </w:rPr>
      </w:pPr>
    </w:p>
    <w:p w14:paraId="12A143A4" w14:textId="77777777" w:rsidR="000C391F" w:rsidRPr="00B71E10" w:rsidRDefault="000C391F" w:rsidP="00B71E10">
      <w:pPr>
        <w:ind w:right="51"/>
        <w:rPr>
          <w:rFonts w:cs="Arial"/>
          <w:szCs w:val="22"/>
        </w:rPr>
      </w:pPr>
      <w:r w:rsidRPr="00B71E10">
        <w:rPr>
          <w:rFonts w:eastAsia="Arial Unicode MS" w:cs="Arial"/>
          <w:szCs w:val="22"/>
        </w:rPr>
        <w:t xml:space="preserve">Así, previo a poner a disposición la información correspondiente debe considerarse que tiene carácter de confidencial </w:t>
      </w:r>
      <w:r w:rsidRPr="00B71E10">
        <w:rPr>
          <w:rFonts w:cs="Arial"/>
          <w:szCs w:val="22"/>
        </w:rPr>
        <w:t xml:space="preserve">el Registro Federal de Contribuyentes </w:t>
      </w:r>
      <w:r w:rsidRPr="00B71E10">
        <w:rPr>
          <w:rFonts w:cs="Arial"/>
          <w:b/>
          <w:bCs/>
          <w:szCs w:val="22"/>
          <w:u w:val="single"/>
        </w:rPr>
        <w:t>(RFC) que no sean de proveedores,</w:t>
      </w:r>
      <w:r w:rsidRPr="00B71E10">
        <w:rPr>
          <w:rFonts w:cs="Arial"/>
          <w:szCs w:val="22"/>
        </w:rPr>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14:paraId="4FACB701" w14:textId="77777777" w:rsidR="000C391F" w:rsidRPr="00B71E10" w:rsidRDefault="000C391F" w:rsidP="00B71E10">
      <w:pPr>
        <w:ind w:right="51"/>
        <w:rPr>
          <w:rFonts w:cs="Arial"/>
          <w:szCs w:val="22"/>
        </w:rPr>
      </w:pPr>
    </w:p>
    <w:p w14:paraId="2FF585B2" w14:textId="77777777" w:rsidR="000C391F" w:rsidRPr="00B71E10" w:rsidRDefault="000C391F" w:rsidP="00B71E10">
      <w:pPr>
        <w:autoSpaceDE w:val="0"/>
        <w:autoSpaceDN w:val="0"/>
        <w:adjustRightInd w:val="0"/>
        <w:ind w:right="-91"/>
        <w:rPr>
          <w:rFonts w:cs="Arial"/>
          <w:szCs w:val="22"/>
        </w:rPr>
      </w:pPr>
      <w:r w:rsidRPr="00B71E10">
        <w:rPr>
          <w:rFonts w:cs="Arial"/>
          <w:szCs w:val="22"/>
        </w:rPr>
        <w:t>En cuanto al RFC de las personas físicas constituye un dato personal, ya que para su obtención es necesario acreditar ante la autoridad fiscal previamente la identidad de la persona, su fecha de nacimiento, entre otros aspectos.</w:t>
      </w:r>
    </w:p>
    <w:p w14:paraId="7916B974" w14:textId="77777777" w:rsidR="000C391F" w:rsidRPr="00B71E10" w:rsidRDefault="000C391F" w:rsidP="00B71E10">
      <w:pPr>
        <w:autoSpaceDE w:val="0"/>
        <w:autoSpaceDN w:val="0"/>
        <w:adjustRightInd w:val="0"/>
        <w:ind w:right="-91"/>
        <w:rPr>
          <w:rFonts w:cs="Arial"/>
          <w:szCs w:val="22"/>
        </w:rPr>
      </w:pPr>
    </w:p>
    <w:p w14:paraId="77D59564" w14:textId="77777777" w:rsidR="000C391F" w:rsidRPr="00B71E10" w:rsidRDefault="000C391F" w:rsidP="00B71E10">
      <w:pPr>
        <w:ind w:right="-91"/>
        <w:rPr>
          <w:rFonts w:cs="Arial"/>
          <w:szCs w:val="22"/>
        </w:rPr>
      </w:pPr>
      <w:r w:rsidRPr="00B71E10">
        <w:rPr>
          <w:rFonts w:cs="Arial"/>
          <w:szCs w:val="22"/>
        </w:rPr>
        <w:lastRenderedPageBreak/>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7D12014" w14:textId="77777777" w:rsidR="000C391F" w:rsidRPr="00B71E10" w:rsidRDefault="000C391F" w:rsidP="00B71E10">
      <w:pPr>
        <w:ind w:right="-91"/>
        <w:rPr>
          <w:rFonts w:cs="Arial"/>
          <w:szCs w:val="22"/>
        </w:rPr>
      </w:pPr>
    </w:p>
    <w:p w14:paraId="0CC877C2" w14:textId="77777777" w:rsidR="000C391F" w:rsidRPr="00B71E10" w:rsidRDefault="000C391F" w:rsidP="00B71E10">
      <w:pPr>
        <w:ind w:right="-91"/>
        <w:rPr>
          <w:rFonts w:cs="Arial"/>
          <w:szCs w:val="22"/>
        </w:rPr>
      </w:pPr>
      <w:r w:rsidRPr="00B71E10">
        <w:rPr>
          <w:rFonts w:cs="Arial"/>
          <w:szCs w:val="22"/>
        </w:rPr>
        <w:t xml:space="preserve">Lo anterior es compartido por el ahora </w:t>
      </w:r>
      <w:r w:rsidRPr="00B71E10">
        <w:rPr>
          <w:rFonts w:cs="Arial"/>
          <w:b/>
          <w:bCs/>
          <w:szCs w:val="22"/>
        </w:rPr>
        <w:t>Instituto Nacional de Transparencia, Acceso a la Información y Protección de Datos Personales</w:t>
      </w:r>
      <w:r w:rsidRPr="00B71E10">
        <w:rPr>
          <w:rFonts w:cs="Arial"/>
          <w:szCs w:val="22"/>
        </w:rPr>
        <w:t xml:space="preserve"> (INAI), conforme al criterio </w:t>
      </w:r>
      <w:r w:rsidRPr="00B71E10">
        <w:rPr>
          <w:rFonts w:cs="Arial"/>
          <w:b/>
          <w:szCs w:val="22"/>
        </w:rPr>
        <w:t>19/17,</w:t>
      </w:r>
      <w:r w:rsidRPr="00B71E10">
        <w:rPr>
          <w:rFonts w:cs="Arial"/>
          <w:szCs w:val="22"/>
        </w:rPr>
        <w:t xml:space="preserve"> el cual es del tenor literal siguiente:</w:t>
      </w:r>
    </w:p>
    <w:p w14:paraId="01A714D0" w14:textId="77777777" w:rsidR="000C391F" w:rsidRPr="00B71E10" w:rsidRDefault="000C391F" w:rsidP="00B71E10">
      <w:pPr>
        <w:ind w:right="-91"/>
        <w:rPr>
          <w:rFonts w:cs="Arial"/>
          <w:szCs w:val="22"/>
        </w:rPr>
      </w:pPr>
    </w:p>
    <w:p w14:paraId="01D6200C" w14:textId="77777777" w:rsidR="000C391F" w:rsidRPr="00B71E10" w:rsidRDefault="000C391F" w:rsidP="00B71E10">
      <w:pPr>
        <w:pStyle w:val="Puesto"/>
        <w:rPr>
          <w:b/>
          <w:szCs w:val="22"/>
        </w:rPr>
      </w:pPr>
      <w:r w:rsidRPr="00B71E10">
        <w:rPr>
          <w:szCs w:val="22"/>
        </w:rPr>
        <w:t>“</w:t>
      </w:r>
      <w:r w:rsidRPr="00B71E10">
        <w:rPr>
          <w:b/>
          <w:szCs w:val="22"/>
        </w:rPr>
        <w:t>REGISTRO FEDERAL DE CONTRIBUYENTES (RFC) DE PERSONAS FÍSICAS.</w:t>
      </w:r>
    </w:p>
    <w:p w14:paraId="0E980D7B" w14:textId="77777777" w:rsidR="000C391F" w:rsidRPr="00B71E10" w:rsidRDefault="000C391F" w:rsidP="00B71E10">
      <w:pPr>
        <w:pStyle w:val="Puesto"/>
        <w:rPr>
          <w:szCs w:val="22"/>
        </w:rPr>
      </w:pPr>
      <w:r w:rsidRPr="00B71E10">
        <w:rPr>
          <w:szCs w:val="22"/>
        </w:rPr>
        <w:t>El RFC es una clave de carácter fiscal, única e irrepetible, que permite identificar al titular, su edad y fecha de nacimiento, por lo que es un dato personal de carácter confidencial.”</w:t>
      </w:r>
      <w:r w:rsidRPr="00B71E10">
        <w:rPr>
          <w:rStyle w:val="Refdenotaalpie"/>
          <w:rFonts w:cs="Arial"/>
          <w:bCs/>
          <w:i w:val="0"/>
          <w:szCs w:val="22"/>
        </w:rPr>
        <w:footnoteReference w:id="3"/>
      </w:r>
    </w:p>
    <w:p w14:paraId="7A49F198" w14:textId="77777777" w:rsidR="000C391F" w:rsidRPr="00B71E10" w:rsidRDefault="000C391F" w:rsidP="00B71E10">
      <w:pPr>
        <w:autoSpaceDE w:val="0"/>
        <w:autoSpaceDN w:val="0"/>
        <w:adjustRightInd w:val="0"/>
        <w:ind w:left="567" w:right="850"/>
        <w:rPr>
          <w:rFonts w:cs="Arial"/>
          <w:i/>
          <w:szCs w:val="22"/>
        </w:rPr>
      </w:pPr>
    </w:p>
    <w:p w14:paraId="01C657D6" w14:textId="77777777" w:rsidR="000C391F" w:rsidRPr="00B71E10" w:rsidRDefault="000C391F" w:rsidP="00B71E10">
      <w:pPr>
        <w:rPr>
          <w:rFonts w:cs="Arial"/>
          <w:szCs w:val="22"/>
        </w:rPr>
      </w:pPr>
      <w:r w:rsidRPr="00B71E10">
        <w:rPr>
          <w:rFonts w:cs="Arial"/>
          <w:szCs w:val="22"/>
        </w:rPr>
        <w:t xml:space="preserve">Así, el RFC se vincula al nombre de su titular, permite identificar la edad de la persona, su fecha de nacimiento, así como su </w:t>
      </w:r>
      <w:proofErr w:type="spellStart"/>
      <w:r w:rsidRPr="00B71E10">
        <w:rPr>
          <w:rFonts w:cs="Arial"/>
          <w:szCs w:val="22"/>
        </w:rPr>
        <w:t>homoclave</w:t>
      </w:r>
      <w:proofErr w:type="spellEnd"/>
      <w:r w:rsidRPr="00B71E10">
        <w:rPr>
          <w:rFonts w:cs="Arial"/>
          <w:szCs w:val="22"/>
        </w:rPr>
        <w:t>, la cual es única e irrepetible y determina justamente la identificación de dicha persona para efectos fiscales, por lo éste constituye un dato personal que concierne a una persona física identificada e identificable.</w:t>
      </w:r>
    </w:p>
    <w:p w14:paraId="31244F23" w14:textId="77777777" w:rsidR="000C391F" w:rsidRPr="00B71E10" w:rsidRDefault="000C391F" w:rsidP="00B71E10">
      <w:pPr>
        <w:rPr>
          <w:rFonts w:cs="Arial"/>
          <w:szCs w:val="22"/>
        </w:rPr>
      </w:pPr>
    </w:p>
    <w:p w14:paraId="58FCB381" w14:textId="77777777" w:rsidR="000C391F" w:rsidRPr="00B71E10" w:rsidRDefault="000C391F" w:rsidP="00B71E10">
      <w:pPr>
        <w:rPr>
          <w:rFonts w:cs="Arial"/>
          <w:szCs w:val="22"/>
        </w:rPr>
      </w:pPr>
      <w:r w:rsidRPr="00B71E10">
        <w:rPr>
          <w:rFonts w:cs="Arial"/>
          <w:szCs w:val="22"/>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717F38C6" w14:textId="77777777" w:rsidR="000C391F" w:rsidRPr="00B71E10" w:rsidRDefault="000C391F" w:rsidP="00B71E10">
      <w:pPr>
        <w:rPr>
          <w:rFonts w:cs="Arial"/>
          <w:szCs w:val="22"/>
        </w:rPr>
      </w:pPr>
    </w:p>
    <w:p w14:paraId="38B1E6C3" w14:textId="77777777" w:rsidR="000C391F" w:rsidRPr="00B71E10" w:rsidRDefault="000C391F" w:rsidP="00B71E10">
      <w:pPr>
        <w:rPr>
          <w:rFonts w:cs="Arial"/>
          <w:szCs w:val="22"/>
        </w:rPr>
      </w:pPr>
      <w:r w:rsidRPr="00B71E10">
        <w:rPr>
          <w:rFonts w:cs="Arial"/>
          <w:szCs w:val="22"/>
        </w:rPr>
        <w:lastRenderedPageBreak/>
        <w:t xml:space="preserve">Robustece lo anterior, el criterio </w:t>
      </w:r>
      <w:r w:rsidRPr="00B71E10">
        <w:rPr>
          <w:rFonts w:cs="Arial"/>
          <w:b/>
          <w:bCs/>
          <w:szCs w:val="22"/>
        </w:rPr>
        <w:t xml:space="preserve">04/21 </w:t>
      </w:r>
      <w:r w:rsidRPr="00B71E10">
        <w:rPr>
          <w:rFonts w:cs="Arial"/>
          <w:szCs w:val="22"/>
        </w:rPr>
        <w:t xml:space="preserve">emitido por el Órgano Garante Nacional, cuyo rubro y texto disponen a la literalidad lo siguiente: </w:t>
      </w:r>
    </w:p>
    <w:p w14:paraId="1BEE90CC" w14:textId="77777777" w:rsidR="000C391F" w:rsidRPr="00B71E10" w:rsidRDefault="000C391F" w:rsidP="00B71E10">
      <w:pPr>
        <w:rPr>
          <w:rFonts w:cs="Arial"/>
          <w:szCs w:val="22"/>
        </w:rPr>
      </w:pPr>
    </w:p>
    <w:p w14:paraId="2A35A04D" w14:textId="77777777" w:rsidR="000C391F" w:rsidRPr="00B71E10" w:rsidRDefault="000C391F" w:rsidP="00B71E10">
      <w:pPr>
        <w:pStyle w:val="Puesto"/>
        <w:rPr>
          <w:b/>
          <w:szCs w:val="22"/>
        </w:rPr>
      </w:pPr>
      <w:r w:rsidRPr="00B71E10">
        <w:rPr>
          <w:szCs w:val="22"/>
        </w:rPr>
        <w:t>“</w:t>
      </w:r>
      <w:r w:rsidRPr="00B71E10">
        <w:rPr>
          <w:b/>
          <w:szCs w:val="22"/>
        </w:rPr>
        <w:t xml:space="preserve">REGISTRO FEDERAL DE CONTRIBUYENTES (RFC) DE PERSONAS FÍSICAS PROVEEDORES O CONTRATISTAS. </w:t>
      </w:r>
    </w:p>
    <w:p w14:paraId="66537AAB" w14:textId="77777777" w:rsidR="000C391F" w:rsidRPr="00B71E10" w:rsidRDefault="000C391F" w:rsidP="00B71E10">
      <w:pPr>
        <w:pStyle w:val="Puesto"/>
        <w:rPr>
          <w:szCs w:val="22"/>
        </w:rPr>
      </w:pPr>
      <w:r w:rsidRPr="00B71E10">
        <w:rPr>
          <w:szCs w:val="22"/>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B71E10">
        <w:rPr>
          <w:rStyle w:val="Refdenotaalpie"/>
          <w:szCs w:val="22"/>
        </w:rPr>
        <w:footnoteReference w:id="4"/>
      </w:r>
      <w:r w:rsidRPr="00B71E10">
        <w:rPr>
          <w:szCs w:val="22"/>
        </w:rPr>
        <w:t xml:space="preserve"> </w:t>
      </w:r>
    </w:p>
    <w:p w14:paraId="2B95E403" w14:textId="77777777" w:rsidR="000C391F" w:rsidRPr="00B71E10" w:rsidRDefault="000C391F" w:rsidP="00B71E10">
      <w:pPr>
        <w:pStyle w:val="Citas"/>
        <w:spacing w:before="0" w:after="0" w:line="240" w:lineRule="auto"/>
      </w:pPr>
    </w:p>
    <w:p w14:paraId="30592487" w14:textId="77777777" w:rsidR="000C391F" w:rsidRPr="00B71E10" w:rsidRDefault="000C391F" w:rsidP="00B71E10">
      <w:pPr>
        <w:rPr>
          <w:rFonts w:eastAsia="Calibri" w:cs="Arial"/>
          <w:szCs w:val="22"/>
        </w:rPr>
      </w:pPr>
      <w:r w:rsidRPr="00B71E10">
        <w:rPr>
          <w:rFonts w:cs="Arial"/>
          <w:szCs w:val="22"/>
        </w:rPr>
        <w:t xml:space="preserve">En cuanto a la Clave Única de Registro de Población (CURP), se </w:t>
      </w:r>
      <w:r w:rsidRPr="00B71E10">
        <w:rPr>
          <w:rFonts w:eastAsia="Calibri" w:cs="Arial"/>
          <w:szCs w:val="22"/>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6DB15EC" w14:textId="77777777" w:rsidR="000C391F" w:rsidRPr="00B71E10" w:rsidRDefault="000C391F" w:rsidP="00B71E10">
      <w:pPr>
        <w:rPr>
          <w:rFonts w:eastAsia="Calibri" w:cs="Arial"/>
          <w:szCs w:val="22"/>
        </w:rPr>
      </w:pPr>
    </w:p>
    <w:p w14:paraId="7DE4F87D" w14:textId="77777777" w:rsidR="000C391F" w:rsidRPr="00B71E10" w:rsidRDefault="000C391F" w:rsidP="00B71E10">
      <w:pPr>
        <w:ind w:right="-91"/>
        <w:rPr>
          <w:rFonts w:cs="Arial"/>
          <w:szCs w:val="22"/>
        </w:rPr>
      </w:pPr>
      <w:r w:rsidRPr="00B71E10">
        <w:rPr>
          <w:rFonts w:cs="Arial"/>
          <w:szCs w:val="22"/>
        </w:rPr>
        <w:t xml:space="preserve">Argumento que es compartido por el </w:t>
      </w:r>
      <w:r w:rsidRPr="00B71E10">
        <w:rPr>
          <w:rStyle w:val="Textoennegrita"/>
          <w:rFonts w:cs="Arial"/>
          <w:szCs w:val="22"/>
        </w:rPr>
        <w:t xml:space="preserve">Instituto Nacional de Transparencia, Acceso a la Información y Protección de Datos Personales, conforme al </w:t>
      </w:r>
      <w:r w:rsidRPr="00B71E10">
        <w:rPr>
          <w:rFonts w:cs="Arial"/>
          <w:szCs w:val="22"/>
        </w:rPr>
        <w:t xml:space="preserve">criterio número 18/17 el cual refiere: </w:t>
      </w:r>
    </w:p>
    <w:p w14:paraId="541DD9FB" w14:textId="77777777" w:rsidR="000C391F" w:rsidRPr="00B71E10" w:rsidRDefault="000C391F" w:rsidP="00B71E10">
      <w:pPr>
        <w:ind w:right="-91"/>
        <w:rPr>
          <w:rFonts w:cs="Arial"/>
          <w:szCs w:val="22"/>
        </w:rPr>
      </w:pPr>
    </w:p>
    <w:p w14:paraId="184054B8" w14:textId="77777777" w:rsidR="000C391F" w:rsidRPr="00B71E10" w:rsidRDefault="000C391F" w:rsidP="00B71E10">
      <w:pPr>
        <w:pStyle w:val="Puesto"/>
        <w:rPr>
          <w:b/>
          <w:szCs w:val="22"/>
        </w:rPr>
      </w:pPr>
      <w:r w:rsidRPr="00B71E10">
        <w:rPr>
          <w:szCs w:val="22"/>
        </w:rPr>
        <w:t>“</w:t>
      </w:r>
      <w:r w:rsidRPr="00B71E10">
        <w:rPr>
          <w:b/>
          <w:szCs w:val="22"/>
        </w:rPr>
        <w:t>CLAVE ÚNICA DE REGISTRO DE POBLACIÓN (CURP).</w:t>
      </w:r>
    </w:p>
    <w:p w14:paraId="76FEC4D9" w14:textId="77777777" w:rsidR="000C391F" w:rsidRPr="00B71E10" w:rsidRDefault="000C391F" w:rsidP="00B71E10">
      <w:pPr>
        <w:pStyle w:val="Puesto"/>
        <w:rPr>
          <w:szCs w:val="22"/>
        </w:rPr>
      </w:pPr>
      <w:r w:rsidRPr="00B71E10">
        <w:rPr>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w:t>
      </w:r>
      <w:r w:rsidRPr="00B71E10">
        <w:rPr>
          <w:szCs w:val="22"/>
        </w:rPr>
        <w:lastRenderedPageBreak/>
        <w:t>distingue plenamente a una persona física del resto de los habitantes del país, por lo que la CURP está considerada como información confidencial”</w:t>
      </w:r>
      <w:r w:rsidRPr="00B71E10">
        <w:rPr>
          <w:rStyle w:val="Refdenotaalpie"/>
          <w:rFonts w:cs="Arial"/>
          <w:bCs/>
          <w:i w:val="0"/>
          <w:szCs w:val="22"/>
        </w:rPr>
        <w:footnoteReference w:id="5"/>
      </w:r>
      <w:r w:rsidRPr="00B71E10">
        <w:rPr>
          <w:szCs w:val="22"/>
        </w:rPr>
        <w:t xml:space="preserve">.  </w:t>
      </w:r>
    </w:p>
    <w:p w14:paraId="26D2A6E7" w14:textId="77777777" w:rsidR="000C391F" w:rsidRPr="00B71E10" w:rsidRDefault="000C391F" w:rsidP="00B71E10">
      <w:pPr>
        <w:ind w:right="51"/>
        <w:rPr>
          <w:rFonts w:cs="Arial"/>
          <w:szCs w:val="22"/>
        </w:rPr>
      </w:pPr>
    </w:p>
    <w:p w14:paraId="7A59BF4F" w14:textId="77777777" w:rsidR="000C391F" w:rsidRPr="00B71E10" w:rsidRDefault="000C391F" w:rsidP="00B71E10">
      <w:pPr>
        <w:ind w:right="51"/>
        <w:rPr>
          <w:rFonts w:cs="Arial"/>
          <w:szCs w:val="22"/>
        </w:rPr>
      </w:pPr>
      <w:r w:rsidRPr="00B71E10">
        <w:rPr>
          <w:rFonts w:cs="Arial"/>
          <w:szCs w:val="22"/>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local, así como los numerales aplicables de los </w:t>
      </w:r>
      <w:r w:rsidRPr="00B71E10">
        <w:rPr>
          <w:rFonts w:cs="Arial"/>
          <w:b/>
          <w:szCs w:val="22"/>
        </w:rPr>
        <w:t>Lineamientos Generales en Materia de Clasificación y Desclasificación de la Información, así como para la Elaboración de Versiones Públicas,</w:t>
      </w:r>
      <w:r w:rsidRPr="00B71E10">
        <w:rPr>
          <w:rFonts w:cs="Arial"/>
          <w:szCs w:val="22"/>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Pr="00B71E10">
        <w:rPr>
          <w:rFonts w:cs="Arial"/>
          <w:szCs w:val="22"/>
          <w:vertAlign w:val="superscript"/>
        </w:rPr>
        <w:footnoteReference w:id="6"/>
      </w:r>
      <w:r w:rsidRPr="00B71E10">
        <w:rPr>
          <w:rFonts w:cs="Arial"/>
          <w:szCs w:val="22"/>
        </w:rPr>
        <w:t xml:space="preserve">. </w:t>
      </w:r>
    </w:p>
    <w:p w14:paraId="600D4045" w14:textId="77777777" w:rsidR="000C391F" w:rsidRPr="00B71E10" w:rsidRDefault="000C391F" w:rsidP="00B71E10">
      <w:pPr>
        <w:rPr>
          <w:b/>
          <w:szCs w:val="22"/>
        </w:rPr>
      </w:pPr>
    </w:p>
    <w:p w14:paraId="77677998" w14:textId="77777777" w:rsidR="000C391F" w:rsidRPr="00B71E10" w:rsidRDefault="000C391F" w:rsidP="00B71E10">
      <w:pPr>
        <w:contextualSpacing/>
        <w:rPr>
          <w:rFonts w:eastAsia="Calibri" w:cs="Tahoma"/>
          <w:b/>
          <w:bCs/>
          <w:szCs w:val="22"/>
          <w:lang w:eastAsia="en-US"/>
        </w:rPr>
      </w:pPr>
      <w:r w:rsidRPr="00B71E10">
        <w:rPr>
          <w:rFonts w:eastAsia="Calibri" w:cs="Tahoma"/>
          <w:bCs/>
          <w:szCs w:val="22"/>
          <w:lang w:eastAsia="en-US"/>
        </w:rPr>
        <w:t xml:space="preserve">El  </w:t>
      </w:r>
      <w:r w:rsidRPr="00B71E10">
        <w:rPr>
          <w:rFonts w:eastAsia="Calibri" w:cs="Tahoma"/>
          <w:b/>
          <w:bCs/>
          <w:szCs w:val="22"/>
          <w:lang w:eastAsia="en-US"/>
        </w:rPr>
        <w:t>Nombres de personas que no son servidores públicos</w:t>
      </w:r>
      <w:r w:rsidRPr="00B71E10">
        <w:rPr>
          <w:rFonts w:eastAsia="Calibri" w:cs="Tahoma"/>
          <w:bCs/>
          <w:szCs w:val="22"/>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w:t>
      </w:r>
      <w:r w:rsidRPr="00B71E10">
        <w:rPr>
          <w:rFonts w:eastAsia="Calibri" w:cs="Tahoma"/>
          <w:bCs/>
          <w:szCs w:val="22"/>
          <w:lang w:eastAsia="en-US"/>
        </w:rPr>
        <w:lastRenderedPageBreak/>
        <w:t xml:space="preserve">de México, de tal suerte, el nombre </w:t>
      </w:r>
      <w:r w:rsidRPr="00B71E10">
        <w:rPr>
          <w:rFonts w:eastAsia="Calibri" w:cs="Tahoma"/>
          <w:bCs/>
          <w:i/>
          <w:szCs w:val="22"/>
          <w:lang w:eastAsia="en-US"/>
        </w:rPr>
        <w:t>per se</w:t>
      </w:r>
      <w:r w:rsidRPr="00B71E10">
        <w:rPr>
          <w:rFonts w:eastAsia="Calibri" w:cs="Tahoma"/>
          <w:bCs/>
          <w:szCs w:val="22"/>
          <w:lang w:eastAsia="en-US"/>
        </w:rPr>
        <w:t xml:space="preserve"> es un elemento que hace a una persona física identificada o identificable, por lo que, </w:t>
      </w:r>
      <w:r w:rsidRPr="00B71E10">
        <w:rPr>
          <w:rFonts w:eastAsia="Calibri" w:cs="Tahoma"/>
          <w:b/>
          <w:bCs/>
          <w:szCs w:val="22"/>
          <w:lang w:eastAsia="en-US"/>
        </w:rPr>
        <w:t>se considera un dato personal.</w:t>
      </w:r>
    </w:p>
    <w:p w14:paraId="57B0B6F3" w14:textId="77777777" w:rsidR="000C391F" w:rsidRPr="00B71E10" w:rsidRDefault="000C391F" w:rsidP="00B71E10">
      <w:pPr>
        <w:contextualSpacing/>
        <w:rPr>
          <w:rFonts w:eastAsia="Calibri" w:cs="Tahoma"/>
          <w:b/>
          <w:bCs/>
          <w:szCs w:val="22"/>
          <w:lang w:eastAsia="en-US"/>
        </w:rPr>
      </w:pPr>
    </w:p>
    <w:p w14:paraId="31677680" w14:textId="77777777" w:rsidR="000C391F" w:rsidRPr="00B71E10" w:rsidRDefault="000C391F" w:rsidP="00B71E10">
      <w:pPr>
        <w:rPr>
          <w:rFonts w:eastAsia="Calibri" w:cs="Tahoma"/>
          <w:bCs/>
          <w:szCs w:val="22"/>
          <w:lang w:val="es-ES" w:eastAsia="en-US"/>
        </w:rPr>
      </w:pPr>
      <w:r w:rsidRPr="00B71E10">
        <w:rPr>
          <w:rFonts w:eastAsia="Calibri" w:cs="Tahoma"/>
          <w:bCs/>
          <w:szCs w:val="22"/>
          <w:lang w:eastAsia="en-US"/>
        </w:rPr>
        <w:t>Con base en lo anterior, procede su eliminación de las versiones públicas, pues</w:t>
      </w:r>
      <w:r w:rsidRPr="00B71E10">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7E767FAB" w14:textId="77777777" w:rsidR="00543682" w:rsidRPr="00B71E10" w:rsidRDefault="00543682" w:rsidP="00B71E10">
      <w:pPr>
        <w:spacing w:after="160"/>
        <w:rPr>
          <w:rFonts w:cs="Tahoma"/>
          <w:bCs/>
          <w:iCs/>
          <w:szCs w:val="22"/>
        </w:rPr>
      </w:pPr>
    </w:p>
    <w:p w14:paraId="6CD05AC4" w14:textId="27BA992A" w:rsidR="00BD5A7C" w:rsidRPr="00B71E10" w:rsidRDefault="001E0ACD" w:rsidP="00B71E10">
      <w:pPr>
        <w:pStyle w:val="Ttulo3"/>
        <w:rPr>
          <w:szCs w:val="22"/>
        </w:rPr>
      </w:pPr>
      <w:bookmarkStart w:id="36" w:name="_Toc165304079"/>
      <w:bookmarkStart w:id="37" w:name="_Toc174560975"/>
      <w:r w:rsidRPr="00B71E10">
        <w:rPr>
          <w:rFonts w:eastAsia="Calibri"/>
          <w:szCs w:val="22"/>
        </w:rPr>
        <w:t>e</w:t>
      </w:r>
      <w:r w:rsidR="00335CDF" w:rsidRPr="00B71E10">
        <w:rPr>
          <w:rFonts w:eastAsia="Calibri"/>
          <w:szCs w:val="22"/>
        </w:rPr>
        <w:t xml:space="preserve">) </w:t>
      </w:r>
      <w:bookmarkEnd w:id="36"/>
      <w:r w:rsidR="00BD5A7C" w:rsidRPr="00B71E10">
        <w:rPr>
          <w:szCs w:val="22"/>
        </w:rPr>
        <w:t>Conclusión</w:t>
      </w:r>
      <w:bookmarkEnd w:id="37"/>
    </w:p>
    <w:p w14:paraId="0D7BDA8D" w14:textId="77777777" w:rsidR="000C391F" w:rsidRPr="00B71E10" w:rsidRDefault="000C391F" w:rsidP="00B71E10">
      <w:pPr>
        <w:rPr>
          <w:rFonts w:cs="Arial"/>
          <w:szCs w:val="22"/>
        </w:rPr>
      </w:pPr>
      <w:r w:rsidRPr="00B71E10">
        <w:rPr>
          <w:rFonts w:cs="Arial"/>
          <w:szCs w:val="22"/>
        </w:rPr>
        <w:t xml:space="preserve">Por lo </w:t>
      </w:r>
      <w:r w:rsidRPr="00B71E10">
        <w:rPr>
          <w:rFonts w:cs="Arial"/>
          <w:szCs w:val="22"/>
          <w:lang w:eastAsia="es-CO"/>
        </w:rPr>
        <w:t>anteriormente</w:t>
      </w:r>
      <w:r w:rsidRPr="00B71E10">
        <w:rPr>
          <w:rFonts w:cs="Arial"/>
          <w:szCs w:val="22"/>
        </w:rPr>
        <w:t xml:space="preserve"> expuesto, este Instituto estima que las razones o motivos de inconformidad hechos valer por </w:t>
      </w:r>
      <w:r w:rsidRPr="00B71E10">
        <w:rPr>
          <w:rFonts w:cs="Arial"/>
          <w:b/>
          <w:szCs w:val="22"/>
        </w:rPr>
        <w:t>LA PARTE RECURRENTE</w:t>
      </w:r>
      <w:r w:rsidRPr="00B71E10">
        <w:rPr>
          <w:rFonts w:cs="Arial"/>
          <w:szCs w:val="22"/>
        </w:rPr>
        <w:t xml:space="preserve"> devienen </w:t>
      </w:r>
      <w:r w:rsidRPr="00B71E10">
        <w:rPr>
          <w:rFonts w:cs="Arial"/>
          <w:b/>
          <w:szCs w:val="22"/>
        </w:rPr>
        <w:t>fundadas</w:t>
      </w:r>
      <w:r w:rsidRPr="00B71E10">
        <w:rPr>
          <w:rFonts w:cs="Arial"/>
          <w:szCs w:val="22"/>
        </w:rPr>
        <w:t xml:space="preserve"> y suficientes para </w:t>
      </w:r>
      <w:r w:rsidRPr="00B71E10">
        <w:rPr>
          <w:rFonts w:cs="Arial"/>
          <w:b/>
          <w:szCs w:val="22"/>
        </w:rPr>
        <w:t>REVOCAR</w:t>
      </w:r>
      <w:r w:rsidRPr="00B71E10">
        <w:rPr>
          <w:rFonts w:cs="Arial"/>
          <w:szCs w:val="22"/>
        </w:rPr>
        <w:t xml:space="preserve"> la respuesta del </w:t>
      </w:r>
      <w:r w:rsidRPr="00B71E10">
        <w:rPr>
          <w:rFonts w:cs="Arial"/>
          <w:b/>
          <w:szCs w:val="22"/>
        </w:rPr>
        <w:t>SUJETO OBLIGADO</w:t>
      </w:r>
      <w:r w:rsidRPr="00B71E10">
        <w:rPr>
          <w:rFonts w:cs="Arial"/>
          <w:szCs w:val="22"/>
        </w:rPr>
        <w:t xml:space="preserve"> y ordenarle haga entrega de la información descrita en el presente Considerando.</w:t>
      </w:r>
    </w:p>
    <w:p w14:paraId="35CC3E71" w14:textId="77777777" w:rsidR="00D332D7" w:rsidRPr="00B71E10" w:rsidRDefault="00D332D7" w:rsidP="00B71E10">
      <w:pPr>
        <w:rPr>
          <w:rFonts w:cs="Arial"/>
          <w:szCs w:val="22"/>
        </w:rPr>
      </w:pPr>
    </w:p>
    <w:p w14:paraId="6C4C444E" w14:textId="4E83BA19" w:rsidR="00B71E10" w:rsidRDefault="00BD5A7C" w:rsidP="00B71E10">
      <w:pPr>
        <w:ind w:right="-93"/>
        <w:rPr>
          <w:rFonts w:cs="Tahoma"/>
          <w:bCs/>
          <w:szCs w:val="22"/>
        </w:rPr>
      </w:pPr>
      <w:bookmarkStart w:id="38" w:name="_Hlk165381027"/>
      <w:r w:rsidRPr="00B71E1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E872B72" w14:textId="77777777" w:rsidR="00B71E10" w:rsidRDefault="00B71E10">
      <w:pPr>
        <w:spacing w:after="160" w:line="259" w:lineRule="auto"/>
        <w:jc w:val="left"/>
        <w:rPr>
          <w:rFonts w:cs="Tahoma"/>
          <w:bCs/>
          <w:szCs w:val="22"/>
        </w:rPr>
      </w:pPr>
      <w:r>
        <w:rPr>
          <w:rFonts w:cs="Tahoma"/>
          <w:bCs/>
          <w:szCs w:val="22"/>
        </w:rPr>
        <w:br w:type="page"/>
      </w:r>
    </w:p>
    <w:p w14:paraId="5C396097" w14:textId="684A0E4F" w:rsidR="00664420" w:rsidRPr="00B71E10" w:rsidRDefault="00664420" w:rsidP="00B71E10">
      <w:pPr>
        <w:pStyle w:val="Ttulo1"/>
        <w:rPr>
          <w:szCs w:val="22"/>
        </w:rPr>
      </w:pPr>
      <w:bookmarkStart w:id="39" w:name="_Toc174560976"/>
      <w:bookmarkEnd w:id="38"/>
      <w:r w:rsidRPr="00B71E10">
        <w:rPr>
          <w:szCs w:val="22"/>
        </w:rPr>
        <w:lastRenderedPageBreak/>
        <w:t>RESUELVE</w:t>
      </w:r>
      <w:bookmarkEnd w:id="39"/>
    </w:p>
    <w:p w14:paraId="203B7093" w14:textId="77777777" w:rsidR="00664420" w:rsidRPr="00B71E10" w:rsidRDefault="00664420" w:rsidP="00B71E10">
      <w:pPr>
        <w:ind w:right="113"/>
        <w:rPr>
          <w:rFonts w:cs="Arial"/>
          <w:b/>
          <w:szCs w:val="22"/>
        </w:rPr>
      </w:pPr>
    </w:p>
    <w:p w14:paraId="68DFB650" w14:textId="774DFBE6" w:rsidR="008629A5" w:rsidRPr="00B71E10" w:rsidRDefault="008629A5" w:rsidP="00B71E10">
      <w:pPr>
        <w:widowControl w:val="0"/>
        <w:rPr>
          <w:rFonts w:eastAsia="Calibri" w:cs="Tahoma"/>
          <w:bCs/>
          <w:szCs w:val="22"/>
          <w:lang w:eastAsia="en-US"/>
        </w:rPr>
      </w:pPr>
      <w:r w:rsidRPr="00B71E10">
        <w:rPr>
          <w:b/>
          <w:bCs/>
          <w:szCs w:val="22"/>
        </w:rPr>
        <w:t>PRIMERO.</w:t>
      </w:r>
      <w:r w:rsidRPr="00B71E10">
        <w:rPr>
          <w:szCs w:val="22"/>
        </w:rPr>
        <w:t xml:space="preserve"> </w:t>
      </w:r>
      <w:r w:rsidRPr="00B71E10">
        <w:rPr>
          <w:rFonts w:cs="Tahoma"/>
          <w:szCs w:val="22"/>
        </w:rPr>
        <w:t xml:space="preserve">Se </w:t>
      </w:r>
      <w:r w:rsidRPr="00B71E10">
        <w:rPr>
          <w:rFonts w:cs="Tahoma"/>
          <w:b/>
          <w:bCs/>
          <w:szCs w:val="22"/>
        </w:rPr>
        <w:t>REVOCA</w:t>
      </w:r>
      <w:r w:rsidRPr="00B71E10">
        <w:rPr>
          <w:rFonts w:cs="Tahoma"/>
          <w:szCs w:val="22"/>
        </w:rPr>
        <w:t xml:space="preserve"> la respuesta entregada por el </w:t>
      </w:r>
      <w:r w:rsidRPr="00B71E10">
        <w:rPr>
          <w:rFonts w:cs="Tahoma"/>
          <w:b/>
          <w:bCs/>
          <w:szCs w:val="22"/>
        </w:rPr>
        <w:t>SUJETO OBLIGADO</w:t>
      </w:r>
      <w:r w:rsidRPr="00B71E10">
        <w:rPr>
          <w:rFonts w:cs="Tahoma"/>
          <w:szCs w:val="22"/>
        </w:rPr>
        <w:t xml:space="preserve"> en la solicitud de información </w:t>
      </w:r>
      <w:r w:rsidR="00F62522" w:rsidRPr="00B71E10">
        <w:rPr>
          <w:rFonts w:cs="Tahoma"/>
          <w:b/>
          <w:szCs w:val="22"/>
        </w:rPr>
        <w:t>00429/MELOCAM/IP/2024</w:t>
      </w:r>
      <w:r w:rsidRPr="00B71E10">
        <w:rPr>
          <w:rFonts w:cs="Tahoma"/>
          <w:bCs/>
          <w:szCs w:val="22"/>
        </w:rPr>
        <w:t xml:space="preserve">, </w:t>
      </w:r>
      <w:r w:rsidRPr="00B71E10">
        <w:rPr>
          <w:rFonts w:eastAsia="Calibri" w:cs="Tahoma"/>
          <w:bCs/>
          <w:szCs w:val="22"/>
          <w:lang w:eastAsia="en-US"/>
        </w:rPr>
        <w:t xml:space="preserve">por resultar </w:t>
      </w:r>
      <w:r w:rsidRPr="00B71E10">
        <w:rPr>
          <w:rFonts w:eastAsia="Calibri" w:cs="Tahoma"/>
          <w:b/>
          <w:bCs/>
          <w:szCs w:val="22"/>
          <w:lang w:eastAsia="en-US"/>
        </w:rPr>
        <w:t>FUNDADAS</w:t>
      </w:r>
      <w:r w:rsidRPr="00B71E10">
        <w:rPr>
          <w:rFonts w:eastAsia="Calibri" w:cs="Tahoma"/>
          <w:bCs/>
          <w:szCs w:val="22"/>
          <w:lang w:eastAsia="en-US"/>
        </w:rPr>
        <w:t xml:space="preserve"> las razones o motivos de inconformidad hechos valer por </w:t>
      </w:r>
      <w:r w:rsidRPr="00B71E10">
        <w:rPr>
          <w:rFonts w:eastAsia="Calibri" w:cs="Tahoma"/>
          <w:b/>
          <w:szCs w:val="22"/>
          <w:lang w:eastAsia="en-US"/>
        </w:rPr>
        <w:t>LA PARTE RECURRENTE</w:t>
      </w:r>
      <w:r w:rsidRPr="00B71E10">
        <w:rPr>
          <w:rFonts w:eastAsia="Calibri" w:cs="Tahoma"/>
          <w:bCs/>
          <w:szCs w:val="22"/>
          <w:lang w:eastAsia="en-US"/>
        </w:rPr>
        <w:t xml:space="preserve"> en el Recurso de Revisión </w:t>
      </w:r>
      <w:r w:rsidR="00F62522" w:rsidRPr="00B71E10">
        <w:rPr>
          <w:rFonts w:eastAsiaTheme="minorHAnsi" w:cstheme="minorBidi"/>
          <w:b/>
          <w:bCs/>
          <w:szCs w:val="22"/>
          <w:lang w:eastAsia="en-US"/>
        </w:rPr>
        <w:t>03342/INFOEM/IP/RR/2024</w:t>
      </w:r>
      <w:r w:rsidRPr="00B71E10">
        <w:rPr>
          <w:rFonts w:eastAsiaTheme="minorHAnsi" w:cstheme="minorBidi"/>
          <w:szCs w:val="22"/>
          <w:lang w:eastAsia="en-US"/>
        </w:rPr>
        <w:t>,</w:t>
      </w:r>
      <w:r w:rsidRPr="00B71E10">
        <w:rPr>
          <w:rFonts w:cs="Tahoma"/>
          <w:b/>
          <w:szCs w:val="22"/>
        </w:rPr>
        <w:t xml:space="preserve"> </w:t>
      </w:r>
      <w:r w:rsidRPr="00B71E10">
        <w:rPr>
          <w:rFonts w:eastAsia="Calibri" w:cs="Tahoma"/>
          <w:bCs/>
          <w:szCs w:val="22"/>
          <w:lang w:eastAsia="en-US"/>
        </w:rPr>
        <w:t xml:space="preserve">en términos del considerando </w:t>
      </w:r>
      <w:r w:rsidRPr="00B71E10">
        <w:rPr>
          <w:rFonts w:eastAsia="Calibri" w:cs="Tahoma"/>
          <w:b/>
          <w:szCs w:val="22"/>
          <w:lang w:eastAsia="en-US"/>
        </w:rPr>
        <w:t>SEGUNDO</w:t>
      </w:r>
      <w:r w:rsidRPr="00B71E10">
        <w:rPr>
          <w:rFonts w:eastAsia="Calibri" w:cs="Tahoma"/>
          <w:bCs/>
          <w:szCs w:val="22"/>
          <w:lang w:eastAsia="en-US"/>
        </w:rPr>
        <w:t xml:space="preserve"> de la presente Resolución.</w:t>
      </w:r>
    </w:p>
    <w:p w14:paraId="6961F8DF" w14:textId="77777777" w:rsidR="008629A5" w:rsidRPr="00B71E10" w:rsidRDefault="008629A5" w:rsidP="00B71E10">
      <w:pPr>
        <w:widowControl w:val="0"/>
        <w:rPr>
          <w:rFonts w:eastAsia="Calibri" w:cs="Tahoma"/>
          <w:bCs/>
          <w:szCs w:val="22"/>
          <w:lang w:eastAsia="en-US"/>
        </w:rPr>
      </w:pPr>
    </w:p>
    <w:p w14:paraId="6E956CBC" w14:textId="1BED23ED" w:rsidR="008629A5" w:rsidRPr="00B71E10" w:rsidRDefault="008629A5" w:rsidP="00B71E10">
      <w:pPr>
        <w:ind w:right="-93"/>
        <w:rPr>
          <w:rFonts w:eastAsia="Calibri" w:cs="Tahoma"/>
          <w:bCs/>
          <w:szCs w:val="22"/>
          <w:lang w:eastAsia="en-US"/>
        </w:rPr>
      </w:pPr>
      <w:r w:rsidRPr="00B71E10">
        <w:rPr>
          <w:rFonts w:eastAsia="Calibri" w:cs="Tahoma"/>
          <w:b/>
          <w:bCs/>
          <w:szCs w:val="22"/>
          <w:lang w:eastAsia="en-US"/>
        </w:rPr>
        <w:t>SEGUNDO.</w:t>
      </w:r>
      <w:r w:rsidRPr="00B71E10">
        <w:rPr>
          <w:rFonts w:eastAsia="Calibri" w:cs="Tahoma"/>
          <w:szCs w:val="22"/>
          <w:lang w:eastAsia="es-MX"/>
        </w:rPr>
        <w:t xml:space="preserve"> Se </w:t>
      </w:r>
      <w:r w:rsidRPr="00B71E10">
        <w:rPr>
          <w:rFonts w:eastAsia="Calibri" w:cs="Tahoma"/>
          <w:b/>
          <w:szCs w:val="22"/>
          <w:lang w:eastAsia="es-MX"/>
        </w:rPr>
        <w:t xml:space="preserve">ORDENA </w:t>
      </w:r>
      <w:r w:rsidRPr="00B71E10">
        <w:rPr>
          <w:rFonts w:eastAsia="Calibri" w:cs="Tahoma"/>
          <w:szCs w:val="22"/>
          <w:lang w:eastAsia="es-MX"/>
        </w:rPr>
        <w:t xml:space="preserve">al </w:t>
      </w:r>
      <w:r w:rsidRPr="00B71E10">
        <w:rPr>
          <w:rFonts w:eastAsia="Calibri" w:cs="Tahoma"/>
          <w:b/>
          <w:bCs/>
          <w:szCs w:val="22"/>
          <w:lang w:eastAsia="es-MX"/>
        </w:rPr>
        <w:t>SUJETO OBLIGADO</w:t>
      </w:r>
      <w:r w:rsidRPr="00B71E10">
        <w:rPr>
          <w:rFonts w:eastAsia="Calibri" w:cs="Tahoma"/>
          <w:szCs w:val="22"/>
          <w:lang w:eastAsia="es-MX"/>
        </w:rPr>
        <w:t xml:space="preserve">, </w:t>
      </w:r>
      <w:r w:rsidRPr="00B71E10">
        <w:rPr>
          <w:rFonts w:eastAsia="Calibri" w:cs="Tahoma"/>
          <w:bCs/>
          <w:szCs w:val="22"/>
          <w:lang w:eastAsia="en-US"/>
        </w:rPr>
        <w:t xml:space="preserve">a efecto de que, previa búsqueda exhaustiva y razonable de la información, entregue a través del </w:t>
      </w:r>
      <w:r w:rsidRPr="00B71E10">
        <w:rPr>
          <w:rFonts w:eastAsia="Calibri" w:cs="Tahoma"/>
          <w:b/>
          <w:bCs/>
          <w:szCs w:val="22"/>
          <w:lang w:eastAsia="en-US"/>
        </w:rPr>
        <w:t>SAIMEX</w:t>
      </w:r>
      <w:r w:rsidRPr="00B71E10">
        <w:rPr>
          <w:rFonts w:eastAsia="Calibri" w:cs="Tahoma"/>
          <w:bCs/>
          <w:szCs w:val="22"/>
          <w:lang w:eastAsia="en-US"/>
        </w:rPr>
        <w:t xml:space="preserve">, </w:t>
      </w:r>
      <w:r w:rsidR="005D5645" w:rsidRPr="00B71E10">
        <w:rPr>
          <w:rFonts w:eastAsia="Calibri" w:cs="Tahoma"/>
          <w:bCs/>
          <w:szCs w:val="22"/>
          <w:lang w:eastAsia="en-US"/>
        </w:rPr>
        <w:t xml:space="preserve">des ser procedente </w:t>
      </w:r>
      <w:r w:rsidRPr="00B71E10">
        <w:rPr>
          <w:rFonts w:eastAsia="Calibri" w:cs="Tahoma"/>
          <w:bCs/>
          <w:szCs w:val="22"/>
          <w:lang w:eastAsia="en-US"/>
        </w:rPr>
        <w:t xml:space="preserve">en </w:t>
      </w:r>
      <w:r w:rsidRPr="00B71E10">
        <w:rPr>
          <w:rFonts w:eastAsia="Calibri" w:cs="Tahoma"/>
          <w:b/>
          <w:bCs/>
          <w:szCs w:val="22"/>
          <w:lang w:eastAsia="en-US"/>
        </w:rPr>
        <w:t>versión pública</w:t>
      </w:r>
      <w:r w:rsidRPr="00B71E10">
        <w:rPr>
          <w:rFonts w:eastAsia="Calibri" w:cs="Tahoma"/>
          <w:bCs/>
          <w:szCs w:val="22"/>
          <w:lang w:eastAsia="en-US"/>
        </w:rPr>
        <w:t xml:space="preserve">, </w:t>
      </w:r>
      <w:r w:rsidR="00A701FB" w:rsidRPr="00B71E10">
        <w:rPr>
          <w:rFonts w:eastAsia="Calibri" w:cs="Tahoma"/>
          <w:bCs/>
          <w:szCs w:val="22"/>
          <w:lang w:eastAsia="en-US"/>
        </w:rPr>
        <w:t xml:space="preserve">el soporte documental que dé </w:t>
      </w:r>
      <w:r w:rsidRPr="00B71E10">
        <w:rPr>
          <w:rFonts w:eastAsia="Calibri" w:cs="Tahoma"/>
          <w:bCs/>
          <w:szCs w:val="22"/>
          <w:lang w:eastAsia="en-US"/>
        </w:rPr>
        <w:t>cuenta de lo siguiente:</w:t>
      </w:r>
    </w:p>
    <w:p w14:paraId="75794D72" w14:textId="77777777" w:rsidR="008629A5" w:rsidRPr="00B71E10" w:rsidRDefault="008629A5" w:rsidP="00B71E10">
      <w:pPr>
        <w:widowControl w:val="0"/>
        <w:spacing w:line="276" w:lineRule="auto"/>
        <w:rPr>
          <w:b/>
          <w:bCs/>
          <w:szCs w:val="22"/>
        </w:rPr>
      </w:pPr>
    </w:p>
    <w:p w14:paraId="5DF58F31" w14:textId="50AD4F3B" w:rsidR="00564E8B" w:rsidRPr="00B71E10" w:rsidRDefault="00564E8B" w:rsidP="00B71E10">
      <w:pPr>
        <w:spacing w:line="276" w:lineRule="auto"/>
        <w:ind w:left="708" w:right="822"/>
        <w:rPr>
          <w:rFonts w:eastAsia="Calibri" w:cs="Tahoma"/>
          <w:i/>
          <w:iCs/>
          <w:szCs w:val="22"/>
          <w:lang w:eastAsia="es-ES_tradnl"/>
        </w:rPr>
      </w:pPr>
      <w:r w:rsidRPr="00B71E10">
        <w:rPr>
          <w:rFonts w:eastAsia="Calibri" w:cs="Tahoma"/>
          <w:i/>
          <w:iCs/>
          <w:szCs w:val="22"/>
          <w:lang w:eastAsia="es-ES_tradnl"/>
        </w:rPr>
        <w:t xml:space="preserve">Del “Centro Acuático </w:t>
      </w:r>
      <w:proofErr w:type="spellStart"/>
      <w:r w:rsidRPr="00B71E10">
        <w:rPr>
          <w:rFonts w:eastAsia="Calibri" w:cs="Tahoma"/>
          <w:i/>
          <w:iCs/>
          <w:szCs w:val="22"/>
          <w:lang w:eastAsia="es-ES_tradnl"/>
        </w:rPr>
        <w:t>Nalu</w:t>
      </w:r>
      <w:proofErr w:type="spellEnd"/>
      <w:r w:rsidRPr="00B71E10">
        <w:rPr>
          <w:rFonts w:eastAsia="Calibri" w:cs="Tahoma"/>
          <w:i/>
          <w:iCs/>
          <w:szCs w:val="22"/>
          <w:lang w:eastAsia="es-ES_tradnl"/>
        </w:rPr>
        <w:t>”:</w:t>
      </w:r>
    </w:p>
    <w:p w14:paraId="455EEA09" w14:textId="77777777" w:rsidR="00B019F8" w:rsidRPr="00B71E10" w:rsidRDefault="00B019F8" w:rsidP="00B71E10">
      <w:pPr>
        <w:spacing w:line="276" w:lineRule="auto"/>
        <w:ind w:left="708" w:right="822"/>
        <w:rPr>
          <w:rFonts w:eastAsia="Calibri" w:cs="Tahoma"/>
          <w:i/>
          <w:iCs/>
          <w:szCs w:val="22"/>
          <w:lang w:eastAsia="es-ES_tradnl"/>
        </w:rPr>
      </w:pPr>
    </w:p>
    <w:p w14:paraId="30833B58" w14:textId="456F4FCE" w:rsidR="00564E8B" w:rsidRPr="00B71E10" w:rsidRDefault="00A701FB" w:rsidP="00B71E10">
      <w:pPr>
        <w:pStyle w:val="Prrafodelista"/>
        <w:numPr>
          <w:ilvl w:val="0"/>
          <w:numId w:val="43"/>
        </w:numPr>
        <w:spacing w:line="276" w:lineRule="auto"/>
        <w:ind w:right="822"/>
        <w:rPr>
          <w:rFonts w:eastAsia="Calibri" w:cs="Tahoma"/>
          <w:i/>
          <w:iCs/>
          <w:szCs w:val="22"/>
          <w:lang w:eastAsia="es-ES_tradnl"/>
        </w:rPr>
      </w:pPr>
      <w:r w:rsidRPr="00B71E10">
        <w:rPr>
          <w:rFonts w:eastAsia="Calibri" w:cs="Tahoma"/>
          <w:i/>
          <w:iCs/>
          <w:szCs w:val="22"/>
          <w:lang w:eastAsia="es-ES_tradnl"/>
        </w:rPr>
        <w:t xml:space="preserve">El Convenio </w:t>
      </w:r>
      <w:r w:rsidR="00564E8B" w:rsidRPr="00B71E10">
        <w:rPr>
          <w:rFonts w:eastAsia="Calibri" w:cs="Tahoma"/>
          <w:i/>
          <w:iCs/>
          <w:szCs w:val="22"/>
          <w:lang w:eastAsia="es-ES_tradnl"/>
        </w:rPr>
        <w:t>celebrado entre el particular y la autoridad municipal para el uso de la alberca y la prestación de servicios por parte del particular</w:t>
      </w:r>
      <w:r w:rsidRPr="00B71E10">
        <w:rPr>
          <w:rFonts w:eastAsia="Calibri" w:cs="Tahoma"/>
          <w:i/>
          <w:iCs/>
          <w:szCs w:val="22"/>
          <w:lang w:eastAsia="es-ES_tradnl"/>
        </w:rPr>
        <w:t>, vigente al 19 de abril de 2024</w:t>
      </w:r>
      <w:r w:rsidR="00564E8B" w:rsidRPr="00B71E10">
        <w:rPr>
          <w:rFonts w:eastAsia="Calibri" w:cs="Tahoma"/>
          <w:i/>
          <w:iCs/>
          <w:szCs w:val="22"/>
          <w:lang w:eastAsia="es-ES_tradnl"/>
        </w:rPr>
        <w:t xml:space="preserve">. </w:t>
      </w:r>
    </w:p>
    <w:p w14:paraId="7578D3B1" w14:textId="77777777" w:rsidR="00B019F8" w:rsidRPr="00B71E10" w:rsidRDefault="00B019F8" w:rsidP="00B71E10">
      <w:pPr>
        <w:spacing w:line="276" w:lineRule="auto"/>
        <w:ind w:left="708" w:right="822"/>
        <w:rPr>
          <w:rFonts w:eastAsia="Calibri" w:cs="Tahoma"/>
          <w:i/>
          <w:iCs/>
          <w:szCs w:val="22"/>
          <w:lang w:eastAsia="es-ES_tradnl"/>
        </w:rPr>
      </w:pPr>
    </w:p>
    <w:p w14:paraId="35887211" w14:textId="5FBD870A" w:rsidR="00564E8B" w:rsidRPr="00B71E10" w:rsidRDefault="00A701FB" w:rsidP="00B71E10">
      <w:pPr>
        <w:pStyle w:val="Prrafodelista"/>
        <w:numPr>
          <w:ilvl w:val="0"/>
          <w:numId w:val="43"/>
        </w:numPr>
        <w:spacing w:line="276" w:lineRule="auto"/>
        <w:ind w:right="822"/>
        <w:rPr>
          <w:rFonts w:eastAsia="Calibri" w:cs="Tahoma"/>
          <w:i/>
          <w:iCs/>
          <w:szCs w:val="22"/>
          <w:lang w:eastAsia="es-ES_tradnl"/>
        </w:rPr>
      </w:pPr>
      <w:r w:rsidRPr="00B71E10">
        <w:rPr>
          <w:rFonts w:eastAsia="Calibri" w:cs="Tahoma"/>
          <w:i/>
          <w:iCs/>
          <w:szCs w:val="22"/>
          <w:lang w:eastAsia="es-ES_tradnl"/>
        </w:rPr>
        <w:t xml:space="preserve">El recibo de pago de </w:t>
      </w:r>
      <w:r w:rsidR="00564E8B" w:rsidRPr="00B71E10">
        <w:rPr>
          <w:rFonts w:eastAsia="Calibri" w:cs="Tahoma"/>
          <w:i/>
          <w:iCs/>
          <w:szCs w:val="22"/>
          <w:lang w:eastAsia="es-ES_tradnl"/>
        </w:rPr>
        <w:t xml:space="preserve">los ingresos </w:t>
      </w:r>
      <w:r w:rsidR="005E1DDD" w:rsidRPr="00B71E10">
        <w:rPr>
          <w:rFonts w:eastAsia="Calibri" w:cs="Tahoma"/>
          <w:i/>
          <w:iCs/>
          <w:szCs w:val="22"/>
          <w:lang w:eastAsia="es-ES_tradnl"/>
        </w:rPr>
        <w:t xml:space="preserve">referidos en respuesta </w:t>
      </w:r>
      <w:r w:rsidR="00564E8B" w:rsidRPr="00B71E10">
        <w:rPr>
          <w:rFonts w:eastAsia="Calibri" w:cs="Tahoma"/>
          <w:i/>
          <w:iCs/>
          <w:szCs w:val="22"/>
          <w:lang w:eastAsia="es-ES_tradnl"/>
        </w:rPr>
        <w:t>que la administración municipal ha recibido por el uso de la alberca e instalaciones</w:t>
      </w:r>
      <w:r w:rsidRPr="00B71E10">
        <w:rPr>
          <w:rFonts w:eastAsia="Calibri" w:cs="Tahoma"/>
          <w:i/>
          <w:iCs/>
          <w:szCs w:val="22"/>
          <w:lang w:eastAsia="es-ES_tradnl"/>
        </w:rPr>
        <w:t xml:space="preserve">, así como </w:t>
      </w:r>
      <w:r w:rsidR="003E36E6" w:rsidRPr="00B71E10">
        <w:rPr>
          <w:rFonts w:eastAsia="Calibri" w:cs="Tahoma"/>
          <w:i/>
          <w:iCs/>
          <w:szCs w:val="22"/>
          <w:lang w:eastAsia="es-ES_tradnl"/>
        </w:rPr>
        <w:t>su</w:t>
      </w:r>
      <w:r w:rsidRPr="00B71E10">
        <w:rPr>
          <w:rFonts w:eastAsia="Calibri" w:cs="Tahoma"/>
          <w:i/>
          <w:iCs/>
          <w:szCs w:val="22"/>
          <w:lang w:eastAsia="es-ES_tradnl"/>
        </w:rPr>
        <w:t xml:space="preserve"> ingreso a la Tesorería Municipal, del 19 de abril 2023 al 19 de abril de 2024</w:t>
      </w:r>
      <w:r w:rsidR="00564E8B" w:rsidRPr="00B71E10">
        <w:rPr>
          <w:rFonts w:eastAsia="Calibri" w:cs="Tahoma"/>
          <w:i/>
          <w:iCs/>
          <w:szCs w:val="22"/>
          <w:lang w:eastAsia="es-ES_tradnl"/>
        </w:rPr>
        <w:t xml:space="preserve">. </w:t>
      </w:r>
    </w:p>
    <w:p w14:paraId="65452D04" w14:textId="77777777" w:rsidR="00B019F8" w:rsidRPr="00B71E10" w:rsidRDefault="00B019F8" w:rsidP="00B71E10">
      <w:pPr>
        <w:spacing w:line="276" w:lineRule="auto"/>
        <w:ind w:left="708" w:right="822"/>
        <w:rPr>
          <w:rFonts w:eastAsia="Calibri" w:cs="Tahoma"/>
          <w:i/>
          <w:iCs/>
          <w:szCs w:val="22"/>
          <w:lang w:eastAsia="es-ES_tradnl"/>
        </w:rPr>
      </w:pPr>
    </w:p>
    <w:p w14:paraId="6F54A556" w14:textId="77777777" w:rsidR="005E1DDD" w:rsidRPr="00B71E10" w:rsidRDefault="00A701FB" w:rsidP="00B71E10">
      <w:pPr>
        <w:pStyle w:val="Prrafodelista"/>
        <w:numPr>
          <w:ilvl w:val="0"/>
          <w:numId w:val="43"/>
        </w:numPr>
        <w:spacing w:line="276" w:lineRule="auto"/>
        <w:ind w:right="822"/>
        <w:rPr>
          <w:rFonts w:eastAsia="Calibri" w:cs="Tahoma"/>
          <w:i/>
          <w:iCs/>
          <w:szCs w:val="22"/>
          <w:lang w:eastAsia="es-ES_tradnl"/>
        </w:rPr>
      </w:pPr>
      <w:r w:rsidRPr="00B71E10">
        <w:rPr>
          <w:rFonts w:eastAsia="Calibri" w:cs="Tahoma"/>
          <w:i/>
          <w:iCs/>
          <w:szCs w:val="22"/>
          <w:lang w:eastAsia="es-ES_tradnl"/>
        </w:rPr>
        <w:t>L</w:t>
      </w:r>
      <w:r w:rsidR="00564E8B" w:rsidRPr="00B71E10">
        <w:rPr>
          <w:rFonts w:eastAsia="Calibri" w:cs="Tahoma"/>
          <w:i/>
          <w:iCs/>
          <w:szCs w:val="22"/>
          <w:lang w:eastAsia="es-ES_tradnl"/>
        </w:rPr>
        <w:t xml:space="preserve">as </w:t>
      </w:r>
      <w:r w:rsidRPr="00B71E10">
        <w:rPr>
          <w:rFonts w:eastAsia="Calibri" w:cs="Tahoma"/>
          <w:i/>
          <w:iCs/>
          <w:szCs w:val="22"/>
          <w:lang w:eastAsia="es-ES_tradnl"/>
        </w:rPr>
        <w:t>capacitaciones</w:t>
      </w:r>
      <w:r w:rsidR="00564E8B" w:rsidRPr="00B71E10">
        <w:rPr>
          <w:rFonts w:eastAsia="Calibri" w:cs="Tahoma"/>
          <w:i/>
          <w:iCs/>
          <w:szCs w:val="22"/>
          <w:lang w:eastAsia="es-ES_tradnl"/>
        </w:rPr>
        <w:t xml:space="preserve"> que poseen los instructores de natación que brindan el se</w:t>
      </w:r>
      <w:r w:rsidR="005E1DDD" w:rsidRPr="00B71E10">
        <w:rPr>
          <w:rFonts w:eastAsia="Calibri" w:cs="Tahoma"/>
          <w:i/>
          <w:iCs/>
          <w:szCs w:val="22"/>
          <w:lang w:eastAsia="es-ES_tradnl"/>
        </w:rPr>
        <w:t>rvicio en la alberca municipal, desde la fecha de celebración del contrato al 19 de abril de 2024, entre la autoridad municipal y el particular encargado de la operación de la alberca.</w:t>
      </w:r>
    </w:p>
    <w:p w14:paraId="55167EEE" w14:textId="77777777" w:rsidR="00B019F8" w:rsidRPr="00B71E10" w:rsidRDefault="00B019F8" w:rsidP="00B71E10">
      <w:pPr>
        <w:spacing w:line="276" w:lineRule="auto"/>
        <w:ind w:left="708" w:right="822"/>
        <w:rPr>
          <w:rFonts w:eastAsia="Calibri" w:cs="Tahoma"/>
          <w:i/>
          <w:iCs/>
          <w:szCs w:val="22"/>
          <w:lang w:eastAsia="es-ES_tradnl"/>
        </w:rPr>
      </w:pPr>
    </w:p>
    <w:p w14:paraId="6D8CFD0B" w14:textId="77DA8401" w:rsidR="00B019F8" w:rsidRPr="00B71E10" w:rsidRDefault="00A701FB" w:rsidP="00B71E10">
      <w:pPr>
        <w:pStyle w:val="Prrafodelista"/>
        <w:numPr>
          <w:ilvl w:val="0"/>
          <w:numId w:val="43"/>
        </w:numPr>
        <w:spacing w:line="276" w:lineRule="auto"/>
        <w:ind w:right="822"/>
        <w:rPr>
          <w:rFonts w:eastAsia="Calibri" w:cs="Tahoma"/>
          <w:i/>
          <w:iCs/>
          <w:szCs w:val="22"/>
          <w:lang w:eastAsia="es-ES_tradnl"/>
        </w:rPr>
      </w:pPr>
      <w:r w:rsidRPr="00B71E10">
        <w:rPr>
          <w:rFonts w:eastAsia="Calibri" w:cs="Tahoma"/>
          <w:i/>
          <w:iCs/>
          <w:szCs w:val="22"/>
          <w:lang w:eastAsia="es-ES_tradnl"/>
        </w:rPr>
        <w:t>L</w:t>
      </w:r>
      <w:r w:rsidR="00564E8B" w:rsidRPr="00B71E10">
        <w:rPr>
          <w:rFonts w:eastAsia="Calibri" w:cs="Tahoma"/>
          <w:i/>
          <w:iCs/>
          <w:szCs w:val="22"/>
          <w:lang w:eastAsia="es-ES_tradnl"/>
        </w:rPr>
        <w:t xml:space="preserve">a bitácora de operación desde la fecha de celebración del contrato </w:t>
      </w:r>
      <w:r w:rsidR="005E1DDD" w:rsidRPr="00B71E10">
        <w:rPr>
          <w:rFonts w:eastAsia="Calibri" w:cs="Tahoma"/>
          <w:i/>
          <w:iCs/>
          <w:szCs w:val="22"/>
          <w:lang w:eastAsia="es-ES_tradnl"/>
        </w:rPr>
        <w:t xml:space="preserve">al 19 de abril de 2024, </w:t>
      </w:r>
      <w:r w:rsidR="00564E8B" w:rsidRPr="00B71E10">
        <w:rPr>
          <w:rFonts w:eastAsia="Calibri" w:cs="Tahoma"/>
          <w:i/>
          <w:iCs/>
          <w:szCs w:val="22"/>
          <w:lang w:eastAsia="es-ES_tradnl"/>
        </w:rPr>
        <w:t>entre la autoridad municipal y el particular encargado de la operación de la alberc</w:t>
      </w:r>
      <w:r w:rsidR="00B019F8" w:rsidRPr="00B71E10">
        <w:rPr>
          <w:rFonts w:eastAsia="Calibri" w:cs="Tahoma"/>
          <w:i/>
          <w:iCs/>
          <w:szCs w:val="22"/>
          <w:lang w:eastAsia="es-ES_tradnl"/>
        </w:rPr>
        <w:t>a.</w:t>
      </w:r>
    </w:p>
    <w:p w14:paraId="79C500B3" w14:textId="39082E57" w:rsidR="00B019F8" w:rsidRPr="00B71E10" w:rsidRDefault="00B019F8" w:rsidP="00B71E10">
      <w:pPr>
        <w:pStyle w:val="Prrafodelista"/>
        <w:numPr>
          <w:ilvl w:val="0"/>
          <w:numId w:val="43"/>
        </w:numPr>
        <w:spacing w:line="276" w:lineRule="auto"/>
        <w:ind w:right="822"/>
        <w:rPr>
          <w:rFonts w:eastAsia="Calibri" w:cs="Tahoma"/>
          <w:i/>
          <w:iCs/>
          <w:szCs w:val="22"/>
          <w:lang w:eastAsia="es-ES_tradnl"/>
        </w:rPr>
      </w:pPr>
      <w:r w:rsidRPr="00B71E10">
        <w:rPr>
          <w:rFonts w:eastAsia="Calibri" w:cs="Tahoma"/>
          <w:i/>
          <w:iCs/>
          <w:szCs w:val="22"/>
          <w:lang w:eastAsia="es-ES_tradnl"/>
        </w:rPr>
        <w:lastRenderedPageBreak/>
        <w:t>V</w:t>
      </w:r>
      <w:r w:rsidR="00564E8B" w:rsidRPr="00B71E10">
        <w:rPr>
          <w:rFonts w:eastAsia="Calibri" w:cs="Tahoma"/>
          <w:i/>
          <w:iCs/>
          <w:szCs w:val="22"/>
          <w:lang w:eastAsia="es-ES_tradnl"/>
        </w:rPr>
        <w:t xml:space="preserve">isto bueno de protección civil del año 2024 </w:t>
      </w:r>
      <w:r w:rsidR="008E084B" w:rsidRPr="00B71E10">
        <w:rPr>
          <w:rFonts w:eastAsia="Calibri" w:cs="Tahoma"/>
          <w:i/>
          <w:iCs/>
          <w:szCs w:val="22"/>
          <w:lang w:eastAsia="es-ES_tradnl"/>
        </w:rPr>
        <w:t>referido en respuesta</w:t>
      </w:r>
      <w:r w:rsidR="00564E8B" w:rsidRPr="00B71E10">
        <w:rPr>
          <w:rFonts w:eastAsia="Calibri" w:cs="Tahoma"/>
          <w:i/>
          <w:iCs/>
          <w:szCs w:val="22"/>
          <w:lang w:eastAsia="es-ES_tradnl"/>
        </w:rPr>
        <w:t>.</w:t>
      </w:r>
    </w:p>
    <w:p w14:paraId="6DA09AC8" w14:textId="77777777" w:rsidR="00B019F8" w:rsidRPr="00B71E10" w:rsidRDefault="00B019F8" w:rsidP="00B71E10">
      <w:pPr>
        <w:spacing w:line="276" w:lineRule="auto"/>
        <w:ind w:left="708" w:right="822"/>
        <w:rPr>
          <w:rFonts w:eastAsia="Calibri" w:cs="Tahoma"/>
          <w:i/>
          <w:iCs/>
          <w:szCs w:val="22"/>
          <w:lang w:eastAsia="es-ES_tradnl"/>
        </w:rPr>
      </w:pPr>
    </w:p>
    <w:p w14:paraId="659BAD7B" w14:textId="77777777" w:rsidR="006963F6" w:rsidRPr="00B71E10" w:rsidRDefault="006963F6" w:rsidP="00B71E10">
      <w:pPr>
        <w:ind w:right="-93"/>
        <w:rPr>
          <w:rFonts w:eastAsia="Calibri" w:cs="Tahoma"/>
          <w:bCs/>
          <w:szCs w:val="22"/>
          <w:lang w:eastAsia="en-US"/>
        </w:rPr>
      </w:pPr>
      <w:r w:rsidRPr="00B71E10">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05B3156" w14:textId="77777777" w:rsidR="006963F6" w:rsidRPr="00B71E10" w:rsidRDefault="006963F6" w:rsidP="00B71E10">
      <w:pPr>
        <w:tabs>
          <w:tab w:val="left" w:pos="4962"/>
        </w:tabs>
        <w:rPr>
          <w:rFonts w:eastAsia="Calibri" w:cs="Tahoma"/>
          <w:iCs/>
          <w:szCs w:val="22"/>
          <w:lang w:eastAsia="es-ES_tradnl"/>
        </w:rPr>
      </w:pPr>
    </w:p>
    <w:p w14:paraId="65806810" w14:textId="633FD443" w:rsidR="006963F6" w:rsidRPr="00B71E10" w:rsidRDefault="006963F6" w:rsidP="00B71E10">
      <w:pPr>
        <w:ind w:right="-93"/>
        <w:rPr>
          <w:rFonts w:eastAsia="Calibri" w:cs="Tahoma"/>
          <w:bCs/>
          <w:szCs w:val="22"/>
          <w:lang w:eastAsia="en-US"/>
        </w:rPr>
      </w:pPr>
      <w:r w:rsidRPr="00B71E10">
        <w:rPr>
          <w:rFonts w:eastAsia="Calibri" w:cs="Tahoma"/>
          <w:bCs/>
          <w:szCs w:val="22"/>
          <w:lang w:eastAsia="en-US"/>
        </w:rPr>
        <w:t>Para el caso de que la infor</w:t>
      </w:r>
      <w:r w:rsidR="008E084B" w:rsidRPr="00B71E10">
        <w:rPr>
          <w:rFonts w:eastAsia="Calibri" w:cs="Tahoma"/>
          <w:bCs/>
          <w:szCs w:val="22"/>
          <w:lang w:eastAsia="en-US"/>
        </w:rPr>
        <w:t>mación ordenada en los incisos c</w:t>
      </w:r>
      <w:r w:rsidRPr="00B71E10">
        <w:rPr>
          <w:rFonts w:eastAsia="Calibri" w:cs="Tahoma"/>
          <w:bCs/>
          <w:szCs w:val="22"/>
          <w:lang w:eastAsia="en-US"/>
        </w:rPr>
        <w:t xml:space="preserve">) y </w:t>
      </w:r>
      <w:r w:rsidR="008E084B" w:rsidRPr="00B71E10">
        <w:rPr>
          <w:rFonts w:eastAsia="Calibri" w:cs="Tahoma"/>
          <w:bCs/>
          <w:szCs w:val="22"/>
          <w:lang w:eastAsia="en-US"/>
        </w:rPr>
        <w:t>d</w:t>
      </w:r>
      <w:r w:rsidRPr="00B71E10">
        <w:rPr>
          <w:rFonts w:eastAsia="Calibri" w:cs="Tahoma"/>
          <w:bCs/>
          <w:szCs w:val="22"/>
          <w:lang w:eastAsia="en-US"/>
        </w:rPr>
        <w:t xml:space="preserve">), no obre en los archivos del </w:t>
      </w:r>
      <w:r w:rsidRPr="00B71E10">
        <w:rPr>
          <w:rFonts w:eastAsia="Calibri" w:cs="Tahoma"/>
          <w:b/>
          <w:bCs/>
          <w:szCs w:val="22"/>
          <w:lang w:eastAsia="en-US"/>
        </w:rPr>
        <w:t>SUJETO OBLIGADO</w:t>
      </w:r>
      <w:r w:rsidRPr="00B71E10">
        <w:rPr>
          <w:rFonts w:eastAsia="Calibri" w:cs="Tahoma"/>
          <w:bCs/>
          <w:szCs w:val="22"/>
          <w:lang w:eastAsia="en-US"/>
        </w:rPr>
        <w:t xml:space="preserve">, bastará con que así lo haga del conocimiento de </w:t>
      </w:r>
      <w:r w:rsidRPr="00B71E10">
        <w:rPr>
          <w:rFonts w:eastAsia="Calibri" w:cs="Tahoma"/>
          <w:b/>
          <w:bCs/>
          <w:szCs w:val="22"/>
          <w:lang w:eastAsia="en-US"/>
        </w:rPr>
        <w:t>LA PARTE</w:t>
      </w:r>
      <w:r w:rsidRPr="00B71E10">
        <w:rPr>
          <w:rFonts w:eastAsia="Calibri" w:cs="Tahoma"/>
          <w:bCs/>
          <w:szCs w:val="22"/>
          <w:lang w:eastAsia="en-US"/>
        </w:rPr>
        <w:t xml:space="preserve"> </w:t>
      </w:r>
      <w:r w:rsidRPr="00B71E10">
        <w:rPr>
          <w:rFonts w:eastAsia="Calibri" w:cs="Tahoma"/>
          <w:b/>
          <w:bCs/>
          <w:szCs w:val="22"/>
          <w:lang w:eastAsia="en-US"/>
        </w:rPr>
        <w:t>RECURRENTE</w:t>
      </w:r>
      <w:r w:rsidRPr="00B71E10">
        <w:rPr>
          <w:rFonts w:eastAsia="Calibri" w:cs="Tahoma"/>
          <w:bCs/>
          <w:szCs w:val="22"/>
          <w:lang w:eastAsia="en-US"/>
        </w:rPr>
        <w:t xml:space="preserve">. </w:t>
      </w:r>
    </w:p>
    <w:p w14:paraId="72B97BB2" w14:textId="77777777" w:rsidR="009D69F6" w:rsidRPr="00B71E10" w:rsidRDefault="009D69F6" w:rsidP="00B71E10">
      <w:pPr>
        <w:spacing w:line="240" w:lineRule="auto"/>
        <w:ind w:left="567" w:right="539"/>
        <w:rPr>
          <w:rFonts w:eastAsia="Calibri"/>
          <w:i/>
          <w:szCs w:val="22"/>
          <w:lang w:eastAsia="en-US"/>
        </w:rPr>
      </w:pPr>
    </w:p>
    <w:p w14:paraId="68C87C12" w14:textId="77777777" w:rsidR="008629A5" w:rsidRPr="00B71E10" w:rsidRDefault="008629A5" w:rsidP="00B71E10">
      <w:pPr>
        <w:rPr>
          <w:szCs w:val="22"/>
        </w:rPr>
      </w:pPr>
      <w:r w:rsidRPr="00B71E10">
        <w:rPr>
          <w:b/>
          <w:bCs/>
          <w:szCs w:val="22"/>
        </w:rPr>
        <w:t>TERCERO.</w:t>
      </w:r>
      <w:r w:rsidRPr="00B71E10">
        <w:rPr>
          <w:szCs w:val="22"/>
        </w:rPr>
        <w:t xml:space="preserve"> Notifíquese vía Sistema de Acceso a la Información Mexiquense (</w:t>
      </w:r>
      <w:r w:rsidRPr="00B71E10">
        <w:rPr>
          <w:b/>
          <w:szCs w:val="22"/>
        </w:rPr>
        <w:t>SAIMEX</w:t>
      </w:r>
      <w:r w:rsidRPr="00B71E10">
        <w:rPr>
          <w:szCs w:val="22"/>
        </w:rPr>
        <w:t xml:space="preserve">) la presente resolución al Titular de la Unidad de Transparencia del </w:t>
      </w:r>
      <w:r w:rsidRPr="00B71E10">
        <w:rPr>
          <w:b/>
          <w:bCs/>
          <w:szCs w:val="22"/>
        </w:rPr>
        <w:t>SUJETO OBLIGADO</w:t>
      </w:r>
      <w:r w:rsidRPr="00B71E10">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B71E10">
        <w:rPr>
          <w:b/>
          <w:bCs/>
          <w:szCs w:val="22"/>
        </w:rPr>
        <w:t>diez días hábiles</w:t>
      </w:r>
      <w:r w:rsidRPr="00B71E10">
        <w:rPr>
          <w:szCs w:val="22"/>
        </w:rPr>
        <w:t xml:space="preserve">, e informe a este Instituto en un plazo de </w:t>
      </w:r>
      <w:r w:rsidRPr="00B71E10">
        <w:rPr>
          <w:b/>
          <w:bCs/>
          <w:szCs w:val="22"/>
        </w:rPr>
        <w:t>tres días hábiles</w:t>
      </w:r>
      <w:r w:rsidRPr="00B71E10">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4CA2DE" w14:textId="77777777" w:rsidR="008629A5" w:rsidRPr="00B71E10" w:rsidRDefault="008629A5" w:rsidP="00B71E10">
      <w:pPr>
        <w:rPr>
          <w:szCs w:val="22"/>
        </w:rPr>
      </w:pPr>
    </w:p>
    <w:p w14:paraId="0D1100CF" w14:textId="77777777" w:rsidR="008629A5" w:rsidRPr="00B71E10" w:rsidRDefault="008629A5" w:rsidP="00B71E10">
      <w:pPr>
        <w:rPr>
          <w:szCs w:val="22"/>
        </w:rPr>
      </w:pPr>
      <w:r w:rsidRPr="00B71E10">
        <w:rPr>
          <w:b/>
          <w:bCs/>
          <w:szCs w:val="22"/>
        </w:rPr>
        <w:t>CUARTO.</w:t>
      </w:r>
      <w:r w:rsidRPr="00B71E10">
        <w:rPr>
          <w:szCs w:val="22"/>
        </w:rPr>
        <w:t xml:space="preserve"> Notifíquese a </w:t>
      </w:r>
      <w:r w:rsidRPr="00B71E10">
        <w:rPr>
          <w:b/>
          <w:bCs/>
          <w:szCs w:val="22"/>
        </w:rPr>
        <w:t>LA PARTE RECURRENTE</w:t>
      </w:r>
      <w:r w:rsidRPr="00B71E10">
        <w:rPr>
          <w:szCs w:val="22"/>
        </w:rPr>
        <w:t xml:space="preserve"> la presente resolución vía Sistema de Acceso a la Información Mexiquense (</w:t>
      </w:r>
      <w:r w:rsidRPr="00B71E10">
        <w:rPr>
          <w:b/>
          <w:szCs w:val="22"/>
        </w:rPr>
        <w:t>SAIMEX</w:t>
      </w:r>
      <w:r w:rsidRPr="00B71E10">
        <w:rPr>
          <w:szCs w:val="22"/>
        </w:rPr>
        <w:t>).</w:t>
      </w:r>
    </w:p>
    <w:p w14:paraId="6058B6E0" w14:textId="77777777" w:rsidR="008629A5" w:rsidRPr="00B71E10" w:rsidRDefault="008629A5" w:rsidP="00B71E10">
      <w:pPr>
        <w:rPr>
          <w:szCs w:val="22"/>
        </w:rPr>
      </w:pPr>
    </w:p>
    <w:p w14:paraId="466C99A0" w14:textId="6A09B956" w:rsidR="008629A5" w:rsidRPr="00B71E10" w:rsidRDefault="008629A5" w:rsidP="00B71E10">
      <w:pPr>
        <w:rPr>
          <w:szCs w:val="22"/>
        </w:rPr>
      </w:pPr>
      <w:r w:rsidRPr="00B71E10">
        <w:rPr>
          <w:b/>
          <w:bCs/>
          <w:szCs w:val="22"/>
        </w:rPr>
        <w:lastRenderedPageBreak/>
        <w:t>QUINTO</w:t>
      </w:r>
      <w:r w:rsidRPr="00B71E10">
        <w:rPr>
          <w:szCs w:val="22"/>
        </w:rPr>
        <w:t xml:space="preserve">. Hágase del conocimiento a </w:t>
      </w:r>
      <w:r w:rsidRPr="00B71E10">
        <w:rPr>
          <w:b/>
          <w:bCs/>
          <w:szCs w:val="22"/>
        </w:rPr>
        <w:t>LA PARTE RECURRENTE</w:t>
      </w:r>
      <w:r w:rsidRPr="00B71E10">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0340A4" w:rsidRPr="00B71E10">
        <w:rPr>
          <w:szCs w:val="22"/>
        </w:rPr>
        <w:t>.</w:t>
      </w:r>
    </w:p>
    <w:p w14:paraId="4F4E5854" w14:textId="77777777" w:rsidR="008629A5" w:rsidRPr="00B71E10" w:rsidRDefault="008629A5" w:rsidP="00B71E10">
      <w:pPr>
        <w:rPr>
          <w:szCs w:val="22"/>
        </w:rPr>
      </w:pPr>
    </w:p>
    <w:p w14:paraId="0B9F7A1E" w14:textId="77777777" w:rsidR="008629A5" w:rsidRPr="00B71E10" w:rsidRDefault="008629A5" w:rsidP="00B71E10">
      <w:pPr>
        <w:rPr>
          <w:szCs w:val="22"/>
        </w:rPr>
      </w:pPr>
      <w:r w:rsidRPr="00B71E10">
        <w:rPr>
          <w:b/>
          <w:bCs/>
          <w:szCs w:val="22"/>
        </w:rPr>
        <w:t>SEXTO.</w:t>
      </w:r>
      <w:r w:rsidRPr="00B71E10">
        <w:rPr>
          <w:szCs w:val="22"/>
        </w:rPr>
        <w:t xml:space="preserve"> De conformidad con el artículo 198 de la Ley de Transparencia y Acceso a la Información Pública del Estado de México y Municipios, el </w:t>
      </w:r>
      <w:r w:rsidRPr="00B71E10">
        <w:rPr>
          <w:b/>
          <w:bCs/>
          <w:szCs w:val="22"/>
        </w:rPr>
        <w:t>SUJETO OBLIGADO</w:t>
      </w:r>
      <w:r w:rsidRPr="00B71E10">
        <w:rPr>
          <w:szCs w:val="22"/>
        </w:rPr>
        <w:t xml:space="preserve"> podrá solicitar una ampliación de plazo de manera fundada y motivada, para el cumplimiento de la presente resolución.</w:t>
      </w:r>
    </w:p>
    <w:p w14:paraId="2BC8564F" w14:textId="77777777" w:rsidR="00FC3CE0" w:rsidRPr="00B71E10" w:rsidRDefault="00FC3CE0" w:rsidP="00B71E10">
      <w:pPr>
        <w:ind w:right="113"/>
        <w:rPr>
          <w:rFonts w:cs="Arial"/>
          <w:b/>
          <w:szCs w:val="22"/>
        </w:rPr>
      </w:pPr>
    </w:p>
    <w:p w14:paraId="77AD47E9" w14:textId="77777777" w:rsidR="005E1DDD" w:rsidRPr="00B71E10" w:rsidRDefault="005E1DDD" w:rsidP="00B71E10">
      <w:pPr>
        <w:rPr>
          <w:rFonts w:eastAsia="Palatino Linotype" w:cs="Palatino Linotype"/>
          <w:szCs w:val="22"/>
        </w:rPr>
      </w:pPr>
      <w:r w:rsidRPr="00B71E10">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26F5FDEB" w14:textId="77777777" w:rsidR="008629A5" w:rsidRPr="00B71E10" w:rsidRDefault="008629A5" w:rsidP="00B71E10">
      <w:pPr>
        <w:ind w:right="-93"/>
        <w:rPr>
          <w:szCs w:val="22"/>
        </w:rPr>
      </w:pPr>
      <w:r w:rsidRPr="00B71E10">
        <w:rPr>
          <w:rFonts w:eastAsia="Palatino Linotype" w:cs="Palatino Linotype"/>
          <w:szCs w:val="22"/>
        </w:rPr>
        <w:t>SCMM/AGZ/DEMF/PAG</w:t>
      </w:r>
    </w:p>
    <w:p w14:paraId="49D72DA3" w14:textId="77777777" w:rsidR="00664420" w:rsidRPr="00B71E10" w:rsidRDefault="00664420" w:rsidP="00B71E10">
      <w:pPr>
        <w:ind w:right="-93"/>
        <w:rPr>
          <w:rFonts w:eastAsia="Calibri" w:cs="Tahoma"/>
          <w:bCs/>
          <w:szCs w:val="22"/>
          <w:lang w:eastAsia="en-US"/>
        </w:rPr>
      </w:pPr>
    </w:p>
    <w:p w14:paraId="5EFEA0CD" w14:textId="77777777" w:rsidR="00664420" w:rsidRPr="00B71E10" w:rsidRDefault="00664420" w:rsidP="00B71E10">
      <w:pPr>
        <w:ind w:right="-93"/>
        <w:rPr>
          <w:rFonts w:eastAsia="Calibri" w:cs="Tahoma"/>
          <w:szCs w:val="22"/>
          <w:lang w:val="es-ES"/>
        </w:rPr>
      </w:pPr>
    </w:p>
    <w:p w14:paraId="696BC976" w14:textId="77777777" w:rsidR="00664420" w:rsidRPr="00B71E10" w:rsidRDefault="00664420" w:rsidP="00B71E10">
      <w:pPr>
        <w:ind w:right="-93"/>
        <w:rPr>
          <w:rFonts w:eastAsia="Calibri" w:cs="Tahoma"/>
          <w:bCs/>
          <w:szCs w:val="22"/>
          <w:lang w:val="es-ES" w:eastAsia="en-US"/>
        </w:rPr>
      </w:pPr>
    </w:p>
    <w:p w14:paraId="671CB0C5" w14:textId="77777777" w:rsidR="00664420" w:rsidRPr="00B71E10" w:rsidRDefault="00664420" w:rsidP="00B71E10">
      <w:pPr>
        <w:ind w:right="-93"/>
        <w:rPr>
          <w:rFonts w:eastAsia="Calibri" w:cs="Tahoma"/>
          <w:bCs/>
          <w:szCs w:val="22"/>
          <w:lang w:val="es-ES_tradnl" w:eastAsia="en-US"/>
        </w:rPr>
      </w:pPr>
    </w:p>
    <w:p w14:paraId="52B66DE7" w14:textId="77777777" w:rsidR="00664420" w:rsidRPr="00B71E10" w:rsidRDefault="00664420" w:rsidP="00B71E10">
      <w:pPr>
        <w:ind w:right="-93"/>
        <w:rPr>
          <w:rFonts w:eastAsia="Calibri" w:cs="Tahoma"/>
          <w:bCs/>
          <w:szCs w:val="22"/>
          <w:lang w:val="es-ES_tradnl" w:eastAsia="en-US"/>
        </w:rPr>
      </w:pPr>
    </w:p>
    <w:p w14:paraId="3BA305D1" w14:textId="77777777" w:rsidR="00664420" w:rsidRPr="00B71E10" w:rsidRDefault="00664420" w:rsidP="00B71E10">
      <w:pPr>
        <w:ind w:right="-93"/>
        <w:rPr>
          <w:rFonts w:eastAsia="Calibri" w:cs="Tahoma"/>
          <w:bCs/>
          <w:szCs w:val="22"/>
          <w:lang w:val="es-ES_tradnl" w:eastAsia="en-US"/>
        </w:rPr>
      </w:pPr>
    </w:p>
    <w:p w14:paraId="78230707" w14:textId="77777777" w:rsidR="00664420" w:rsidRPr="00B71E10" w:rsidRDefault="00664420" w:rsidP="00B71E10">
      <w:pPr>
        <w:ind w:right="-93"/>
        <w:rPr>
          <w:rFonts w:eastAsia="Calibri" w:cs="Tahoma"/>
          <w:bCs/>
          <w:szCs w:val="22"/>
          <w:lang w:val="es-ES_tradnl" w:eastAsia="en-US"/>
        </w:rPr>
      </w:pPr>
    </w:p>
    <w:p w14:paraId="72D18B28" w14:textId="77777777" w:rsidR="00664420" w:rsidRPr="00B71E10" w:rsidRDefault="00664420" w:rsidP="00B71E10">
      <w:pPr>
        <w:ind w:right="-93"/>
        <w:rPr>
          <w:rFonts w:eastAsia="Calibri" w:cs="Tahoma"/>
          <w:bCs/>
          <w:szCs w:val="22"/>
          <w:lang w:val="es-ES_tradnl" w:eastAsia="en-US"/>
        </w:rPr>
      </w:pPr>
    </w:p>
    <w:p w14:paraId="6BD461DC" w14:textId="77777777" w:rsidR="00664420" w:rsidRPr="00B71E10" w:rsidRDefault="00664420" w:rsidP="00B71E10">
      <w:pPr>
        <w:tabs>
          <w:tab w:val="center" w:pos="4568"/>
        </w:tabs>
        <w:ind w:right="-93"/>
        <w:rPr>
          <w:rFonts w:eastAsia="Calibri" w:cs="Tahoma"/>
          <w:bCs/>
          <w:szCs w:val="22"/>
          <w:lang w:eastAsia="en-US"/>
        </w:rPr>
      </w:pPr>
    </w:p>
    <w:p w14:paraId="4DBB1727" w14:textId="77777777" w:rsidR="00664420" w:rsidRPr="00B71E10" w:rsidRDefault="00664420" w:rsidP="00B71E10">
      <w:pPr>
        <w:tabs>
          <w:tab w:val="center" w:pos="4568"/>
        </w:tabs>
        <w:ind w:right="-93"/>
        <w:rPr>
          <w:rFonts w:eastAsia="Calibri" w:cs="Tahoma"/>
          <w:bCs/>
          <w:szCs w:val="22"/>
          <w:lang w:eastAsia="en-US"/>
        </w:rPr>
      </w:pPr>
    </w:p>
    <w:p w14:paraId="1D74121B" w14:textId="77777777" w:rsidR="00664420" w:rsidRPr="00B71E10" w:rsidRDefault="00664420" w:rsidP="00B71E10">
      <w:pPr>
        <w:tabs>
          <w:tab w:val="center" w:pos="4568"/>
        </w:tabs>
        <w:ind w:right="-93"/>
        <w:rPr>
          <w:rFonts w:eastAsia="Calibri" w:cs="Tahoma"/>
          <w:bCs/>
          <w:szCs w:val="22"/>
          <w:lang w:eastAsia="en-US"/>
        </w:rPr>
      </w:pPr>
    </w:p>
    <w:p w14:paraId="08E74E9C" w14:textId="77777777" w:rsidR="00664420" w:rsidRPr="00B71E10" w:rsidRDefault="00664420" w:rsidP="00B71E10">
      <w:pPr>
        <w:tabs>
          <w:tab w:val="center" w:pos="4568"/>
        </w:tabs>
        <w:ind w:right="-93"/>
        <w:rPr>
          <w:rFonts w:eastAsia="Calibri" w:cs="Tahoma"/>
          <w:bCs/>
          <w:szCs w:val="22"/>
          <w:lang w:eastAsia="en-US"/>
        </w:rPr>
      </w:pPr>
    </w:p>
    <w:p w14:paraId="2CBF5E03" w14:textId="77777777" w:rsidR="00664420" w:rsidRPr="00B71E10" w:rsidRDefault="00664420" w:rsidP="00B71E10">
      <w:pPr>
        <w:tabs>
          <w:tab w:val="center" w:pos="4568"/>
        </w:tabs>
        <w:ind w:right="-93"/>
        <w:rPr>
          <w:rFonts w:eastAsia="Calibri" w:cs="Tahoma"/>
          <w:bCs/>
          <w:szCs w:val="22"/>
          <w:lang w:eastAsia="en-US"/>
        </w:rPr>
      </w:pPr>
    </w:p>
    <w:p w14:paraId="44865A6D" w14:textId="77777777" w:rsidR="00664420" w:rsidRPr="00B71E10" w:rsidRDefault="00664420" w:rsidP="00B71E10">
      <w:pPr>
        <w:tabs>
          <w:tab w:val="center" w:pos="4568"/>
        </w:tabs>
        <w:ind w:right="-93"/>
        <w:rPr>
          <w:rFonts w:eastAsia="Calibri" w:cs="Tahoma"/>
          <w:bCs/>
          <w:szCs w:val="22"/>
          <w:lang w:eastAsia="en-US"/>
        </w:rPr>
      </w:pPr>
    </w:p>
    <w:p w14:paraId="7147F06B" w14:textId="77777777" w:rsidR="00664420" w:rsidRPr="00B71E10" w:rsidRDefault="00664420" w:rsidP="00B71E10">
      <w:pPr>
        <w:tabs>
          <w:tab w:val="center" w:pos="4568"/>
        </w:tabs>
        <w:ind w:right="-93"/>
        <w:rPr>
          <w:rFonts w:eastAsia="Calibri" w:cs="Tahoma"/>
          <w:bCs/>
          <w:szCs w:val="22"/>
          <w:lang w:eastAsia="en-US"/>
        </w:rPr>
      </w:pPr>
    </w:p>
    <w:p w14:paraId="6FDF3D7E" w14:textId="77777777" w:rsidR="00664420" w:rsidRPr="00B71E10" w:rsidRDefault="00664420" w:rsidP="00B71E10">
      <w:pPr>
        <w:tabs>
          <w:tab w:val="center" w:pos="4568"/>
        </w:tabs>
        <w:ind w:right="-93"/>
        <w:rPr>
          <w:rFonts w:eastAsia="Calibri" w:cs="Tahoma"/>
          <w:bCs/>
          <w:szCs w:val="22"/>
          <w:lang w:eastAsia="en-US"/>
        </w:rPr>
      </w:pPr>
    </w:p>
    <w:p w14:paraId="6246F818" w14:textId="77777777" w:rsidR="00664420" w:rsidRPr="00B71E10" w:rsidRDefault="00664420" w:rsidP="00B71E10">
      <w:pPr>
        <w:tabs>
          <w:tab w:val="center" w:pos="4568"/>
        </w:tabs>
        <w:ind w:right="-93"/>
        <w:rPr>
          <w:rFonts w:eastAsia="Calibri" w:cs="Tahoma"/>
          <w:bCs/>
          <w:szCs w:val="22"/>
          <w:lang w:eastAsia="en-US"/>
        </w:rPr>
      </w:pPr>
    </w:p>
    <w:p w14:paraId="57A88B28" w14:textId="77777777" w:rsidR="00664420" w:rsidRPr="00B71E10" w:rsidRDefault="00664420" w:rsidP="00B71E10">
      <w:pPr>
        <w:tabs>
          <w:tab w:val="center" w:pos="4568"/>
        </w:tabs>
        <w:ind w:right="-93"/>
        <w:rPr>
          <w:rFonts w:eastAsia="Calibri" w:cs="Tahoma"/>
          <w:bCs/>
          <w:szCs w:val="22"/>
          <w:lang w:eastAsia="en-US"/>
        </w:rPr>
      </w:pPr>
    </w:p>
    <w:p w14:paraId="77EF6095" w14:textId="77777777" w:rsidR="00664420" w:rsidRPr="00B71E10" w:rsidRDefault="00664420" w:rsidP="00B71E10">
      <w:pPr>
        <w:tabs>
          <w:tab w:val="center" w:pos="4568"/>
        </w:tabs>
        <w:ind w:right="-93"/>
        <w:rPr>
          <w:rFonts w:eastAsia="Calibri" w:cs="Tahoma"/>
          <w:bCs/>
          <w:szCs w:val="22"/>
          <w:lang w:eastAsia="en-US"/>
        </w:rPr>
      </w:pPr>
    </w:p>
    <w:p w14:paraId="35593947" w14:textId="77777777" w:rsidR="00664420" w:rsidRPr="00B71E10" w:rsidRDefault="00664420" w:rsidP="00B71E10">
      <w:pPr>
        <w:tabs>
          <w:tab w:val="center" w:pos="4568"/>
        </w:tabs>
        <w:ind w:right="-93"/>
        <w:rPr>
          <w:rFonts w:eastAsia="Calibri" w:cs="Tahoma"/>
          <w:bCs/>
          <w:szCs w:val="22"/>
          <w:lang w:eastAsia="en-US"/>
        </w:rPr>
      </w:pPr>
    </w:p>
    <w:p w14:paraId="3AF72A17" w14:textId="77777777" w:rsidR="00664420" w:rsidRPr="00B71E10" w:rsidRDefault="00664420" w:rsidP="00B71E10">
      <w:pPr>
        <w:tabs>
          <w:tab w:val="center" w:pos="4568"/>
        </w:tabs>
        <w:ind w:right="-93"/>
        <w:rPr>
          <w:rFonts w:eastAsia="Calibri" w:cs="Tahoma"/>
          <w:bCs/>
          <w:szCs w:val="22"/>
          <w:lang w:eastAsia="en-US"/>
        </w:rPr>
      </w:pPr>
    </w:p>
    <w:p w14:paraId="37169144" w14:textId="77777777" w:rsidR="00664420" w:rsidRPr="00B71E10" w:rsidRDefault="00664420" w:rsidP="00B71E10">
      <w:pPr>
        <w:tabs>
          <w:tab w:val="center" w:pos="4568"/>
        </w:tabs>
        <w:ind w:right="-93"/>
        <w:rPr>
          <w:rFonts w:eastAsia="Calibri" w:cs="Tahoma"/>
          <w:bCs/>
          <w:szCs w:val="22"/>
          <w:lang w:eastAsia="en-US"/>
        </w:rPr>
      </w:pPr>
    </w:p>
    <w:p w14:paraId="77CFC088" w14:textId="77777777" w:rsidR="00664420" w:rsidRPr="00B71E10" w:rsidRDefault="00664420" w:rsidP="00B71E10">
      <w:pPr>
        <w:tabs>
          <w:tab w:val="center" w:pos="4568"/>
        </w:tabs>
        <w:ind w:right="-93"/>
        <w:rPr>
          <w:rFonts w:eastAsia="Calibri" w:cs="Tahoma"/>
          <w:bCs/>
          <w:szCs w:val="22"/>
          <w:lang w:eastAsia="en-US"/>
        </w:rPr>
      </w:pPr>
    </w:p>
    <w:p w14:paraId="781A11A5" w14:textId="77777777" w:rsidR="00664420" w:rsidRPr="00B71E10" w:rsidRDefault="00664420" w:rsidP="00B71E10">
      <w:pPr>
        <w:tabs>
          <w:tab w:val="center" w:pos="4568"/>
        </w:tabs>
        <w:ind w:right="-93"/>
        <w:rPr>
          <w:rFonts w:eastAsia="Calibri" w:cs="Tahoma"/>
          <w:bCs/>
          <w:szCs w:val="22"/>
          <w:lang w:eastAsia="en-US"/>
        </w:rPr>
      </w:pPr>
    </w:p>
    <w:p w14:paraId="5B4ADFF3" w14:textId="77777777" w:rsidR="00A131AC" w:rsidRPr="00B71E10" w:rsidRDefault="00A131AC" w:rsidP="00B71E10">
      <w:pPr>
        <w:rPr>
          <w:szCs w:val="22"/>
        </w:rPr>
      </w:pPr>
    </w:p>
    <w:sectPr w:rsidR="00A131AC" w:rsidRPr="00B71E10"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1C343" w14:textId="77777777" w:rsidR="00AF14C8" w:rsidRDefault="00AF14C8" w:rsidP="00664420">
      <w:pPr>
        <w:spacing w:line="240" w:lineRule="auto"/>
      </w:pPr>
      <w:r>
        <w:separator/>
      </w:r>
    </w:p>
  </w:endnote>
  <w:endnote w:type="continuationSeparator" w:id="0">
    <w:p w14:paraId="7C5777B0" w14:textId="77777777" w:rsidR="00AF14C8" w:rsidRDefault="00AF14C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13B24" w:rsidRDefault="00013B24">
    <w:pPr>
      <w:tabs>
        <w:tab w:val="center" w:pos="4550"/>
        <w:tab w:val="left" w:pos="5818"/>
      </w:tabs>
      <w:ind w:right="260"/>
      <w:jc w:val="right"/>
      <w:rPr>
        <w:color w:val="071320" w:themeColor="text2" w:themeShade="80"/>
        <w:sz w:val="24"/>
        <w:szCs w:val="24"/>
      </w:rPr>
    </w:pPr>
  </w:p>
  <w:p w14:paraId="1BCA7F23" w14:textId="77777777" w:rsidR="00013B24" w:rsidRDefault="00013B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13B24" w:rsidRDefault="00013B2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23B34" w:rsidRPr="00723B34">
      <w:rPr>
        <w:noProof/>
        <w:color w:val="0A1D30" w:themeColor="text2" w:themeShade="BF"/>
        <w:sz w:val="24"/>
        <w:szCs w:val="24"/>
        <w:lang w:val="es-ES"/>
      </w:rPr>
      <w:t>54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23B34" w:rsidRPr="00723B34">
      <w:rPr>
        <w:noProof/>
        <w:color w:val="0A1D30" w:themeColor="text2" w:themeShade="BF"/>
        <w:sz w:val="24"/>
        <w:szCs w:val="24"/>
        <w:lang w:val="es-ES"/>
      </w:rPr>
      <w:t>58</w:t>
    </w:r>
    <w:r>
      <w:rPr>
        <w:color w:val="0A1D30" w:themeColor="text2" w:themeShade="BF"/>
        <w:sz w:val="24"/>
        <w:szCs w:val="24"/>
      </w:rPr>
      <w:fldChar w:fldCharType="end"/>
    </w:r>
  </w:p>
  <w:p w14:paraId="310E15C0" w14:textId="77777777" w:rsidR="00013B24" w:rsidRDefault="00013B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75A82" w14:textId="77777777" w:rsidR="00AF14C8" w:rsidRDefault="00AF14C8" w:rsidP="00664420">
      <w:pPr>
        <w:spacing w:line="240" w:lineRule="auto"/>
      </w:pPr>
      <w:r>
        <w:separator/>
      </w:r>
    </w:p>
  </w:footnote>
  <w:footnote w:type="continuationSeparator" w:id="0">
    <w:p w14:paraId="7A5CC8D9" w14:textId="77777777" w:rsidR="00AF14C8" w:rsidRDefault="00AF14C8" w:rsidP="00664420">
      <w:pPr>
        <w:spacing w:line="240" w:lineRule="auto"/>
      </w:pPr>
      <w:r>
        <w:continuationSeparator/>
      </w:r>
    </w:p>
  </w:footnote>
  <w:footnote w:id="1">
    <w:p w14:paraId="4C003E6B" w14:textId="77777777" w:rsidR="00013B24" w:rsidRPr="00D332D7" w:rsidRDefault="00013B24" w:rsidP="00D332D7">
      <w:pPr>
        <w:pBdr>
          <w:top w:val="nil"/>
          <w:left w:val="nil"/>
          <w:bottom w:val="nil"/>
          <w:right w:val="nil"/>
          <w:between w:val="nil"/>
        </w:pBdr>
        <w:spacing w:line="240" w:lineRule="auto"/>
        <w:rPr>
          <w:i/>
          <w:color w:val="000000"/>
          <w:sz w:val="20"/>
        </w:rPr>
      </w:pPr>
      <w:r>
        <w:rPr>
          <w:vertAlign w:val="superscript"/>
        </w:rPr>
        <w:footnoteRef/>
      </w:r>
      <w:r>
        <w:rPr>
          <w:color w:val="000000"/>
          <w:sz w:val="20"/>
        </w:rPr>
        <w:t xml:space="preserve"> </w:t>
      </w:r>
      <w:r w:rsidRPr="00D332D7">
        <w:rPr>
          <w:rFonts w:eastAsia="Palatino Linotype" w:cs="Palatino Linotype"/>
          <w:i/>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332D7">
        <w:rPr>
          <w:i/>
          <w:color w:val="000000"/>
          <w:sz w:val="20"/>
        </w:rPr>
        <w:t xml:space="preserve"> (…)</w:t>
      </w:r>
    </w:p>
  </w:footnote>
  <w:footnote w:id="2">
    <w:p w14:paraId="40676F27" w14:textId="77777777" w:rsidR="00013B24" w:rsidRPr="00D332D7" w:rsidRDefault="00013B24" w:rsidP="002C1A16">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9"/>
          <w:szCs w:val="19"/>
        </w:rPr>
        <w:t xml:space="preserve"> </w:t>
      </w:r>
      <w:r w:rsidRPr="00D332D7">
        <w:rPr>
          <w:rFonts w:eastAsia="Palatino Linotype" w:cs="Palatino Linotype"/>
          <w:i/>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939C764" w14:textId="77777777" w:rsidR="00013B24" w:rsidRPr="00F92617" w:rsidRDefault="00013B24" w:rsidP="000C391F">
      <w:pPr>
        <w:pStyle w:val="Textonotapie"/>
        <w:rPr>
          <w:sz w:val="18"/>
          <w:szCs w:val="18"/>
        </w:rPr>
      </w:pPr>
      <w:r w:rsidRPr="00F92617">
        <w:rPr>
          <w:rStyle w:val="Refdenotaalpie"/>
          <w:sz w:val="18"/>
          <w:szCs w:val="18"/>
        </w:rPr>
        <w:footnoteRef/>
      </w:r>
      <w:r w:rsidRPr="00F92617">
        <w:rPr>
          <w:sz w:val="18"/>
          <w:szCs w:val="18"/>
        </w:rPr>
        <w:t xml:space="preserve"> Resoluciones:</w:t>
      </w:r>
    </w:p>
    <w:p w14:paraId="68A33EB0" w14:textId="77777777" w:rsidR="00013B24" w:rsidRPr="00F92617" w:rsidRDefault="00013B24" w:rsidP="000C391F">
      <w:pPr>
        <w:pStyle w:val="Textonotapie"/>
        <w:rPr>
          <w:sz w:val="18"/>
          <w:szCs w:val="18"/>
        </w:rPr>
      </w:pPr>
      <w:r w:rsidRPr="00F92617">
        <w:rPr>
          <w:sz w:val="18"/>
          <w:szCs w:val="18"/>
        </w:rPr>
        <w:t>RRA 0189/17. Morena. 08 de febrero de 2017. Por unanimidad. Comisionado Ponente Joel Salas Suárez.</w:t>
      </w:r>
    </w:p>
    <w:p w14:paraId="59A8CD56" w14:textId="77777777" w:rsidR="00013B24" w:rsidRPr="00F92617" w:rsidRDefault="00013B24" w:rsidP="000C391F">
      <w:pPr>
        <w:pStyle w:val="Textonotapie"/>
        <w:rPr>
          <w:sz w:val="18"/>
          <w:szCs w:val="18"/>
        </w:rPr>
      </w:pPr>
      <w:r w:rsidRPr="00F92617">
        <w:rPr>
          <w:sz w:val="18"/>
          <w:szCs w:val="18"/>
        </w:rPr>
        <w:t xml:space="preserve">RRA 0677/17. Universidad Nacional Autónoma de México. 08 de marzo de 2017. Por unanimidad. Comisionado Ponente </w:t>
      </w:r>
      <w:proofErr w:type="spellStart"/>
      <w:r w:rsidRPr="00F92617">
        <w:rPr>
          <w:sz w:val="18"/>
          <w:szCs w:val="18"/>
        </w:rPr>
        <w:t>Rosendoevgueni</w:t>
      </w:r>
      <w:proofErr w:type="spellEnd"/>
      <w:r w:rsidRPr="00F92617">
        <w:rPr>
          <w:sz w:val="18"/>
          <w:szCs w:val="18"/>
        </w:rPr>
        <w:t xml:space="preserve"> Monterrey </w:t>
      </w:r>
      <w:proofErr w:type="spellStart"/>
      <w:r w:rsidRPr="00F92617">
        <w:rPr>
          <w:sz w:val="18"/>
          <w:szCs w:val="18"/>
        </w:rPr>
        <w:t>Chepov</w:t>
      </w:r>
      <w:proofErr w:type="spellEnd"/>
      <w:r w:rsidRPr="00F92617">
        <w:rPr>
          <w:sz w:val="18"/>
          <w:szCs w:val="18"/>
        </w:rPr>
        <w:t xml:space="preserve">. </w:t>
      </w:r>
    </w:p>
    <w:p w14:paraId="3BDA4F8F" w14:textId="77777777" w:rsidR="00013B24" w:rsidRPr="00F92617" w:rsidRDefault="00013B24" w:rsidP="000C391F">
      <w:pPr>
        <w:pStyle w:val="Textonotapie"/>
        <w:rPr>
          <w:sz w:val="18"/>
          <w:szCs w:val="18"/>
        </w:rPr>
      </w:pPr>
      <w:r w:rsidRPr="00F92617">
        <w:rPr>
          <w:sz w:val="18"/>
          <w:szCs w:val="18"/>
        </w:rPr>
        <w:t>RRA 1564/17. Tribunal Electoral del Poder Judicial de la Federación. 26 de abril de 2017. Por unanimidad. Comisionado Ponente Oscar Mauricio Guerra Ford.</w:t>
      </w:r>
    </w:p>
  </w:footnote>
  <w:footnote w:id="4">
    <w:p w14:paraId="412AE955" w14:textId="77777777" w:rsidR="00013B24" w:rsidRPr="002651C1" w:rsidRDefault="00013B24" w:rsidP="000C391F">
      <w:pPr>
        <w:pStyle w:val="Textonotapie"/>
        <w:rPr>
          <w:sz w:val="18"/>
          <w:szCs w:val="18"/>
        </w:rPr>
      </w:pPr>
      <w:r w:rsidRPr="002651C1">
        <w:rPr>
          <w:rStyle w:val="Refdenotaalpie"/>
          <w:sz w:val="18"/>
          <w:szCs w:val="18"/>
        </w:rPr>
        <w:footnoteRef/>
      </w:r>
      <w:r w:rsidRPr="002651C1">
        <w:rPr>
          <w:sz w:val="18"/>
          <w:szCs w:val="18"/>
        </w:rPr>
        <w:t xml:space="preserve"> Precedentes:</w:t>
      </w:r>
    </w:p>
    <w:p w14:paraId="26462731" w14:textId="77777777" w:rsidR="00013B24" w:rsidRPr="002651C1" w:rsidRDefault="00013B24" w:rsidP="000C391F">
      <w:pPr>
        <w:pStyle w:val="Textonotapie"/>
        <w:rPr>
          <w:sz w:val="18"/>
          <w:szCs w:val="18"/>
        </w:rPr>
      </w:pPr>
      <w:r w:rsidRPr="002651C1">
        <w:rPr>
          <w:sz w:val="18"/>
          <w:szCs w:val="18"/>
        </w:rPr>
        <w:t>•</w:t>
      </w:r>
      <w:r w:rsidRPr="002651C1">
        <w:rPr>
          <w:sz w:val="18"/>
          <w:szCs w:val="18"/>
        </w:rPr>
        <w:tab/>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sidRPr="002651C1">
        <w:rPr>
          <w:sz w:val="18"/>
          <w:szCs w:val="18"/>
        </w:rPr>
        <w:t>Kurczyn</w:t>
      </w:r>
      <w:proofErr w:type="spellEnd"/>
      <w:r w:rsidRPr="002651C1">
        <w:rPr>
          <w:sz w:val="18"/>
          <w:szCs w:val="18"/>
        </w:rPr>
        <w:t xml:space="preserve"> Villalobos.</w:t>
      </w:r>
    </w:p>
    <w:p w14:paraId="6C5A36F3" w14:textId="77777777" w:rsidR="00013B24" w:rsidRPr="002651C1" w:rsidRDefault="00013B24" w:rsidP="000C391F">
      <w:pPr>
        <w:pStyle w:val="Textonotapie"/>
        <w:rPr>
          <w:sz w:val="18"/>
          <w:szCs w:val="18"/>
        </w:rPr>
      </w:pPr>
      <w:r w:rsidRPr="002651C1">
        <w:rPr>
          <w:sz w:val="18"/>
          <w:szCs w:val="18"/>
        </w:rPr>
        <w:t>•</w:t>
      </w:r>
      <w:r w:rsidRPr="002651C1">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5BFAF24D" w14:textId="77777777" w:rsidR="00013B24" w:rsidRDefault="00013B24" w:rsidP="000C391F">
      <w:pPr>
        <w:pStyle w:val="Textonotapie"/>
      </w:pPr>
      <w:r w:rsidRPr="002651C1">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5">
    <w:p w14:paraId="452E4EB6" w14:textId="77777777" w:rsidR="00013B24" w:rsidRPr="002651C1" w:rsidRDefault="00013B24" w:rsidP="000C391F">
      <w:pPr>
        <w:pStyle w:val="Textonotapie"/>
        <w:rPr>
          <w:sz w:val="18"/>
          <w:szCs w:val="18"/>
        </w:rPr>
      </w:pPr>
      <w:r w:rsidRPr="002651C1">
        <w:rPr>
          <w:rStyle w:val="Refdenotaalpie"/>
          <w:sz w:val="18"/>
          <w:szCs w:val="18"/>
        </w:rPr>
        <w:footnoteRef/>
      </w:r>
      <w:r w:rsidRPr="002651C1">
        <w:rPr>
          <w:sz w:val="18"/>
          <w:szCs w:val="18"/>
        </w:rPr>
        <w:t xml:space="preserve"> Resoluciones:</w:t>
      </w:r>
    </w:p>
    <w:p w14:paraId="1C8E74AF" w14:textId="77777777" w:rsidR="00013B24" w:rsidRPr="002651C1" w:rsidRDefault="00013B24" w:rsidP="000C391F">
      <w:pPr>
        <w:pStyle w:val="Textonotapie"/>
        <w:rPr>
          <w:sz w:val="18"/>
          <w:szCs w:val="18"/>
        </w:rPr>
      </w:pPr>
      <w:r w:rsidRPr="002651C1">
        <w:rPr>
          <w:sz w:val="18"/>
          <w:szCs w:val="18"/>
        </w:rPr>
        <w:t xml:space="preserve">RRA 3995/16. Secretaría de la Defensa Nacional. 1 de febrero de 2017. Por unanimidad. Comisionado Ponente </w:t>
      </w:r>
      <w:proofErr w:type="spellStart"/>
      <w:r w:rsidRPr="002651C1">
        <w:rPr>
          <w:sz w:val="18"/>
          <w:szCs w:val="18"/>
        </w:rPr>
        <w:t>Rosendoevgueni</w:t>
      </w:r>
      <w:proofErr w:type="spellEnd"/>
      <w:r w:rsidRPr="002651C1">
        <w:rPr>
          <w:sz w:val="18"/>
          <w:szCs w:val="18"/>
        </w:rPr>
        <w:t xml:space="preserve"> Monterrey </w:t>
      </w:r>
      <w:proofErr w:type="spellStart"/>
      <w:r w:rsidRPr="002651C1">
        <w:rPr>
          <w:sz w:val="18"/>
          <w:szCs w:val="18"/>
        </w:rPr>
        <w:t>Chepov</w:t>
      </w:r>
      <w:proofErr w:type="spellEnd"/>
      <w:r w:rsidRPr="002651C1">
        <w:rPr>
          <w:sz w:val="18"/>
          <w:szCs w:val="18"/>
        </w:rPr>
        <w:t>.</w:t>
      </w:r>
    </w:p>
    <w:p w14:paraId="201F2BE0" w14:textId="77777777" w:rsidR="00013B24" w:rsidRPr="002651C1" w:rsidRDefault="00013B24" w:rsidP="000C391F">
      <w:pPr>
        <w:pStyle w:val="Textonotapie"/>
        <w:rPr>
          <w:sz w:val="18"/>
          <w:szCs w:val="18"/>
        </w:rPr>
      </w:pPr>
      <w:r w:rsidRPr="002651C1">
        <w:rPr>
          <w:sz w:val="18"/>
          <w:szCs w:val="18"/>
        </w:rPr>
        <w:t xml:space="preserve">RRA 0937/17. Senado de la República. 15 de marzo de 2017. Por unanimidad. Comisionada Ponente Ximena Puente de la Mora. </w:t>
      </w:r>
    </w:p>
    <w:p w14:paraId="66E30318" w14:textId="77777777" w:rsidR="00013B24" w:rsidRPr="002651C1" w:rsidRDefault="00013B24" w:rsidP="000C391F">
      <w:pPr>
        <w:pStyle w:val="Textonotapie"/>
        <w:rPr>
          <w:sz w:val="18"/>
          <w:szCs w:val="18"/>
        </w:rPr>
      </w:pPr>
      <w:r w:rsidRPr="002651C1">
        <w:rPr>
          <w:sz w:val="18"/>
          <w:szCs w:val="18"/>
        </w:rPr>
        <w:t>RRA 0478/17. Secretaría de Relaciones Exteriores. 26 de abril de 2017. Por unanimidad. Comisionada Ponente Areli Cano Guadiana.”</w:t>
      </w:r>
    </w:p>
  </w:footnote>
  <w:footnote w:id="6">
    <w:p w14:paraId="2DFA9DF1" w14:textId="77777777" w:rsidR="00013B24" w:rsidRPr="00976CF1" w:rsidRDefault="00013B24" w:rsidP="000C391F">
      <w:pPr>
        <w:pStyle w:val="Textonotapie"/>
        <w:rPr>
          <w:rFonts w:eastAsia="Calibri"/>
          <w:sz w:val="16"/>
          <w:szCs w:val="16"/>
        </w:rPr>
      </w:pPr>
      <w:r w:rsidRPr="00976CF1">
        <w:rPr>
          <w:rStyle w:val="Refdenotaalpie"/>
          <w:sz w:val="16"/>
          <w:szCs w:val="16"/>
        </w:rPr>
        <w:footnoteRef/>
      </w:r>
      <w:r w:rsidRPr="00976CF1">
        <w:rPr>
          <w:sz w:val="16"/>
          <w:szCs w:val="16"/>
        </w:rPr>
        <w:t xml:space="preserve"> Lineamientos expedidos el 15 de abril de 2016, por el Consejo Nacional del Sistema Nacional de Transparencia, Acceso a la Información Pública y Protección de Datos Personales, consultable en </w:t>
      </w:r>
      <w:hyperlink r:id="rId1" w:anchor="gsc.tab=0" w:history="1">
        <w:r w:rsidRPr="00976CF1">
          <w:rPr>
            <w:rStyle w:val="Hipervnculo"/>
            <w:rFonts w:eastAsiaTheme="majorEastAsia"/>
            <w:sz w:val="16"/>
            <w:szCs w:val="16"/>
          </w:rPr>
          <w:t>https://www.dof.gob.mx/nota_detalle.php?codigo=5433280&amp;fecha=15/04/2016#gsc.tab=0</w:t>
        </w:r>
      </w:hyperlink>
      <w:r w:rsidRPr="00976CF1">
        <w:rPr>
          <w:sz w:val="16"/>
          <w:szCs w:val="16"/>
        </w:rPr>
        <w:t xml:space="preserve">; modificados en cuanto a los artículos Sexagésimo segundo, Sexagésimo tercero y Quinto Transitorio el 29 de julio de 2016, visible </w:t>
      </w:r>
      <w:hyperlink r:id="rId2" w:anchor="gsc.tab=0" w:history="1">
        <w:r w:rsidRPr="00976CF1">
          <w:rPr>
            <w:rStyle w:val="Hipervnculo"/>
            <w:rFonts w:eastAsiaTheme="majorEastAsia"/>
            <w:sz w:val="16"/>
            <w:szCs w:val="16"/>
          </w:rPr>
          <w:t>https://www.dof.gob.mx/nota_detalle.php?codigo=5446230&amp;fecha=29/07/2016#gsc.tab=0</w:t>
        </w:r>
      </w:hyperlink>
      <w:r w:rsidRPr="00976CF1">
        <w:rPr>
          <w:sz w:val="16"/>
          <w:szCs w:val="16"/>
        </w:rPr>
        <w:t xml:space="preserve"> y, posteriormente el 18 de noviembre de 2022, se modificaron diversos numerales, entrando en vigor a partir del 17 de enero de 2023, consultable en </w:t>
      </w:r>
      <w:hyperlink r:id="rId3" w:anchor="gsc.tab=0" w:history="1">
        <w:r w:rsidRPr="00976CF1">
          <w:rPr>
            <w:rStyle w:val="Hipervnculo"/>
            <w:rFonts w:eastAsiaTheme="majorEastAsia"/>
            <w:sz w:val="16"/>
            <w:szCs w:val="16"/>
          </w:rPr>
          <w:t>https://www.dof.gob.mx/nota_detalle.php?codigo=5671860&amp;fecha=18/11/2022#gsc.tab=0</w:t>
        </w:r>
      </w:hyperlink>
      <w:r w:rsidRPr="00976CF1">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13B24" w:rsidRPr="00330DA7" w14:paraId="070A4B18" w14:textId="77777777" w:rsidTr="003F35FD">
      <w:trPr>
        <w:trHeight w:val="144"/>
        <w:jc w:val="right"/>
      </w:trPr>
      <w:tc>
        <w:tcPr>
          <w:tcW w:w="2727" w:type="dxa"/>
        </w:tcPr>
        <w:p w14:paraId="62B7493A" w14:textId="77777777" w:rsidR="00013B24" w:rsidRPr="00330DA7" w:rsidRDefault="00013B2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C8ED942" w:rsidR="00013B24" w:rsidRPr="00A90C72" w:rsidRDefault="00013B24" w:rsidP="000748DF">
          <w:pPr>
            <w:tabs>
              <w:tab w:val="right" w:pos="8838"/>
            </w:tabs>
            <w:ind w:left="-74" w:right="-105"/>
            <w:rPr>
              <w:rFonts w:eastAsia="Calibri" w:cs="Tahoma"/>
              <w:szCs w:val="22"/>
              <w:lang w:eastAsia="en-US"/>
            </w:rPr>
          </w:pPr>
          <w:r w:rsidRPr="00F62522">
            <w:rPr>
              <w:rFonts w:eastAsia="Calibri" w:cs="Tahoma"/>
              <w:szCs w:val="22"/>
              <w:lang w:eastAsia="en-US"/>
            </w:rPr>
            <w:t>03342/INFOEM/IP/RR/2024</w:t>
          </w:r>
        </w:p>
      </w:tc>
    </w:tr>
    <w:tr w:rsidR="00013B24" w:rsidRPr="00330DA7" w14:paraId="4521E058" w14:textId="77777777" w:rsidTr="003F35FD">
      <w:trPr>
        <w:trHeight w:val="283"/>
        <w:jc w:val="right"/>
      </w:trPr>
      <w:tc>
        <w:tcPr>
          <w:tcW w:w="2727" w:type="dxa"/>
        </w:tcPr>
        <w:p w14:paraId="0B68C086" w14:textId="77777777" w:rsidR="00013B24" w:rsidRPr="00330DA7" w:rsidRDefault="00013B2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3A816B3" w:rsidR="00013B24" w:rsidRPr="00952DD0" w:rsidRDefault="00013B24" w:rsidP="003F35FD">
          <w:pPr>
            <w:tabs>
              <w:tab w:val="left" w:pos="2834"/>
              <w:tab w:val="right" w:pos="8838"/>
            </w:tabs>
            <w:ind w:left="-108" w:right="-105"/>
            <w:rPr>
              <w:rFonts w:eastAsia="Calibri" w:cs="Tahoma"/>
              <w:szCs w:val="22"/>
              <w:lang w:eastAsia="en-US"/>
            </w:rPr>
          </w:pPr>
          <w:r w:rsidRPr="00F62522">
            <w:rPr>
              <w:rFonts w:eastAsia="Calibri" w:cs="Tahoma"/>
              <w:szCs w:val="22"/>
              <w:lang w:eastAsia="en-US"/>
            </w:rPr>
            <w:t>Ayuntamiento de Melchor Ocampo</w:t>
          </w:r>
        </w:p>
      </w:tc>
    </w:tr>
    <w:tr w:rsidR="00013B24" w:rsidRPr="00330DA7" w14:paraId="6331D9B6" w14:textId="77777777" w:rsidTr="003F35FD">
      <w:trPr>
        <w:trHeight w:val="283"/>
        <w:jc w:val="right"/>
      </w:trPr>
      <w:tc>
        <w:tcPr>
          <w:tcW w:w="2727" w:type="dxa"/>
        </w:tcPr>
        <w:p w14:paraId="3FA86BAE" w14:textId="1142F22E" w:rsidR="00013B24" w:rsidRPr="00330DA7" w:rsidRDefault="00013B24"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13B24" w:rsidRPr="00EA66FC" w:rsidRDefault="00013B2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13B24" w:rsidRPr="00443C6B" w:rsidRDefault="00013B2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13B24" w:rsidRPr="00330DA7" w14:paraId="29CFF901" w14:textId="77777777" w:rsidTr="004B56B4">
      <w:trPr>
        <w:trHeight w:val="1435"/>
      </w:trPr>
      <w:tc>
        <w:tcPr>
          <w:tcW w:w="283" w:type="dxa"/>
          <w:shd w:val="clear" w:color="auto" w:fill="auto"/>
        </w:tcPr>
        <w:p w14:paraId="046B9F8F" w14:textId="56D2D896" w:rsidR="00013B24" w:rsidRPr="00330DA7" w:rsidRDefault="00013B24"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13B24" w:rsidRPr="00330DA7" w14:paraId="04F272D2" w14:textId="77777777" w:rsidTr="004B56B4">
            <w:trPr>
              <w:trHeight w:val="144"/>
            </w:trPr>
            <w:tc>
              <w:tcPr>
                <w:tcW w:w="2727" w:type="dxa"/>
              </w:tcPr>
              <w:p w14:paraId="2FD4DBF6" w14:textId="77777777" w:rsidR="00013B24" w:rsidRPr="00330DA7" w:rsidRDefault="00013B24"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EF95C72" w:rsidR="00013B24" w:rsidRPr="00A90C72" w:rsidRDefault="00013B24" w:rsidP="000748DF">
                <w:pPr>
                  <w:tabs>
                    <w:tab w:val="right" w:pos="8838"/>
                  </w:tabs>
                  <w:ind w:left="-74" w:right="-105"/>
                  <w:rPr>
                    <w:rFonts w:eastAsia="Calibri" w:cs="Tahoma"/>
                    <w:szCs w:val="22"/>
                    <w:lang w:eastAsia="en-US"/>
                  </w:rPr>
                </w:pPr>
                <w:r w:rsidRPr="00F62522">
                  <w:rPr>
                    <w:rFonts w:eastAsia="Calibri" w:cs="Tahoma"/>
                    <w:szCs w:val="22"/>
                    <w:lang w:eastAsia="en-US"/>
                  </w:rPr>
                  <w:t>03342/INFOEM/IP/RR/2024</w:t>
                </w:r>
              </w:p>
            </w:tc>
            <w:tc>
              <w:tcPr>
                <w:tcW w:w="3402" w:type="dxa"/>
              </w:tcPr>
              <w:p w14:paraId="71DEA1CF" w14:textId="77777777" w:rsidR="00013B24" w:rsidRDefault="00013B24" w:rsidP="004B56B4">
                <w:pPr>
                  <w:tabs>
                    <w:tab w:val="right" w:pos="8838"/>
                  </w:tabs>
                  <w:ind w:left="-74" w:right="-105"/>
                  <w:rPr>
                    <w:rFonts w:eastAsia="Calibri" w:cs="Tahoma"/>
                    <w:szCs w:val="22"/>
                    <w:lang w:eastAsia="en-US"/>
                  </w:rPr>
                </w:pPr>
              </w:p>
            </w:tc>
          </w:tr>
          <w:tr w:rsidR="00013B24" w:rsidRPr="00330DA7" w14:paraId="05C58951" w14:textId="77777777" w:rsidTr="004B56B4">
            <w:trPr>
              <w:trHeight w:val="144"/>
            </w:trPr>
            <w:tc>
              <w:tcPr>
                <w:tcW w:w="2727" w:type="dxa"/>
              </w:tcPr>
              <w:p w14:paraId="642B9610" w14:textId="77777777" w:rsidR="00013B24" w:rsidRPr="00330DA7" w:rsidRDefault="00013B24"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16B2EF1" w:rsidR="00013B24" w:rsidRPr="005F19B1" w:rsidRDefault="00013B24" w:rsidP="004B56B4">
                <w:pPr>
                  <w:tabs>
                    <w:tab w:val="left" w:pos="3122"/>
                    <w:tab w:val="right" w:pos="8838"/>
                  </w:tabs>
                  <w:ind w:left="-105" w:right="-105"/>
                  <w:rPr>
                    <w:rFonts w:eastAsia="Calibri" w:cs="Tahoma"/>
                    <w:szCs w:val="22"/>
                    <w:lang w:eastAsia="en-US"/>
                  </w:rPr>
                </w:pPr>
                <w:r>
                  <w:rPr>
                    <w:rFonts w:eastAsia="Calibri" w:cs="Tahoma"/>
                    <w:szCs w:val="22"/>
                    <w:lang w:eastAsia="en-US"/>
                  </w:rPr>
                  <w:t>XXXXXXX XXXXXXXX X</w:t>
                </w:r>
              </w:p>
            </w:tc>
            <w:tc>
              <w:tcPr>
                <w:tcW w:w="3402" w:type="dxa"/>
              </w:tcPr>
              <w:p w14:paraId="73F47F53" w14:textId="77777777" w:rsidR="00013B24" w:rsidRPr="005F19B1" w:rsidRDefault="00013B24" w:rsidP="004B56B4">
                <w:pPr>
                  <w:tabs>
                    <w:tab w:val="left" w:pos="3122"/>
                    <w:tab w:val="right" w:pos="8838"/>
                  </w:tabs>
                  <w:ind w:left="-105" w:right="-105"/>
                  <w:rPr>
                    <w:rFonts w:eastAsia="Calibri" w:cs="Tahoma"/>
                    <w:szCs w:val="22"/>
                    <w:lang w:eastAsia="en-US"/>
                  </w:rPr>
                </w:pPr>
              </w:p>
            </w:tc>
          </w:tr>
          <w:bookmarkEnd w:id="1"/>
          <w:tr w:rsidR="00013B24" w:rsidRPr="00330DA7" w14:paraId="00E6CDC1" w14:textId="77777777" w:rsidTr="004B56B4">
            <w:trPr>
              <w:trHeight w:val="283"/>
            </w:trPr>
            <w:tc>
              <w:tcPr>
                <w:tcW w:w="2727" w:type="dxa"/>
              </w:tcPr>
              <w:p w14:paraId="0631AD24" w14:textId="77777777" w:rsidR="00013B24" w:rsidRPr="00330DA7" w:rsidRDefault="00013B24"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E677EF" w:rsidR="00013B24" w:rsidRPr="00952DD0" w:rsidRDefault="00013B24" w:rsidP="004B56B4">
                <w:pPr>
                  <w:tabs>
                    <w:tab w:val="left" w:pos="2834"/>
                    <w:tab w:val="right" w:pos="8838"/>
                  </w:tabs>
                  <w:ind w:left="-108" w:right="-105"/>
                  <w:rPr>
                    <w:rFonts w:eastAsia="Calibri" w:cs="Tahoma"/>
                    <w:szCs w:val="22"/>
                    <w:lang w:eastAsia="en-US"/>
                  </w:rPr>
                </w:pPr>
                <w:r w:rsidRPr="00F62522">
                  <w:rPr>
                    <w:rFonts w:eastAsia="Calibri" w:cs="Tahoma"/>
                    <w:szCs w:val="22"/>
                    <w:lang w:eastAsia="en-US"/>
                  </w:rPr>
                  <w:t>Ayuntamiento de Melchor Ocampo</w:t>
                </w:r>
              </w:p>
            </w:tc>
            <w:tc>
              <w:tcPr>
                <w:tcW w:w="3402" w:type="dxa"/>
              </w:tcPr>
              <w:p w14:paraId="3A7DA319" w14:textId="77777777" w:rsidR="00013B24" w:rsidRPr="00A90C72" w:rsidRDefault="00013B24" w:rsidP="004B56B4">
                <w:pPr>
                  <w:tabs>
                    <w:tab w:val="left" w:pos="2834"/>
                    <w:tab w:val="right" w:pos="8838"/>
                  </w:tabs>
                  <w:ind w:left="-108" w:right="-105"/>
                  <w:rPr>
                    <w:rFonts w:eastAsia="Calibri" w:cs="Tahoma"/>
                    <w:szCs w:val="22"/>
                    <w:lang w:eastAsia="en-US"/>
                  </w:rPr>
                </w:pPr>
              </w:p>
            </w:tc>
          </w:tr>
          <w:tr w:rsidR="00013B24" w:rsidRPr="00330DA7" w14:paraId="0F6CD8D2" w14:textId="77777777" w:rsidTr="004B56B4">
            <w:trPr>
              <w:trHeight w:val="283"/>
            </w:trPr>
            <w:tc>
              <w:tcPr>
                <w:tcW w:w="2727" w:type="dxa"/>
              </w:tcPr>
              <w:p w14:paraId="31700628" w14:textId="7891E8C9" w:rsidR="00013B24" w:rsidRPr="00330DA7" w:rsidRDefault="00013B24" w:rsidP="004B56B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13B24" w:rsidRPr="00EA66FC" w:rsidRDefault="00013B24"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13B24" w:rsidRPr="00330DA7" w:rsidRDefault="00013B24" w:rsidP="004B56B4">
                <w:pPr>
                  <w:tabs>
                    <w:tab w:val="right" w:pos="8838"/>
                  </w:tabs>
                  <w:ind w:left="-108" w:right="-105"/>
                  <w:rPr>
                    <w:rFonts w:eastAsia="Calibri" w:cs="Tahoma"/>
                    <w:szCs w:val="22"/>
                    <w:lang w:eastAsia="en-US"/>
                  </w:rPr>
                </w:pPr>
              </w:p>
            </w:tc>
          </w:tr>
        </w:tbl>
        <w:p w14:paraId="5DC6AC61" w14:textId="77777777" w:rsidR="00013B24" w:rsidRPr="00330DA7" w:rsidRDefault="00013B24" w:rsidP="004B56B4">
          <w:pPr>
            <w:tabs>
              <w:tab w:val="right" w:pos="8838"/>
            </w:tabs>
            <w:ind w:left="-28"/>
            <w:rPr>
              <w:rFonts w:ascii="Arial" w:eastAsia="Calibri" w:hAnsi="Arial" w:cs="Arial"/>
              <w:b/>
              <w:szCs w:val="22"/>
              <w:lang w:eastAsia="en-US"/>
            </w:rPr>
          </w:pPr>
        </w:p>
      </w:tc>
    </w:tr>
  </w:tbl>
  <w:p w14:paraId="2A906731" w14:textId="77777777" w:rsidR="00013B24" w:rsidRPr="00765661" w:rsidRDefault="00013B2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E7E52"/>
    <w:multiLevelType w:val="hybridMultilevel"/>
    <w:tmpl w:val="AD3078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FC82E06"/>
    <w:multiLevelType w:val="hybridMultilevel"/>
    <w:tmpl w:val="A28EB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C2313"/>
    <w:multiLevelType w:val="hybridMultilevel"/>
    <w:tmpl w:val="8B76AE5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43811"/>
    <w:multiLevelType w:val="hybridMultilevel"/>
    <w:tmpl w:val="DC16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06F01"/>
    <w:multiLevelType w:val="hybridMultilevel"/>
    <w:tmpl w:val="85E0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34542CC3"/>
    <w:multiLevelType w:val="hybridMultilevel"/>
    <w:tmpl w:val="E75E7F46"/>
    <w:lvl w:ilvl="0" w:tplc="DD62AE0A">
      <w:start w:val="1"/>
      <w:numFmt w:val="bullet"/>
      <w:lvlText w:val="-"/>
      <w:lvlJc w:val="left"/>
      <w:pPr>
        <w:ind w:left="1211" w:hanging="360"/>
      </w:pPr>
      <w:rPr>
        <w:rFonts w:ascii="Verdana" w:hAnsi="Verdan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7391C7C"/>
    <w:multiLevelType w:val="hybridMultilevel"/>
    <w:tmpl w:val="DB2842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4" w15:restartNumberingAfterBreak="0">
    <w:nsid w:val="69106305"/>
    <w:multiLevelType w:val="hybridMultilevel"/>
    <w:tmpl w:val="1AFED4F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177C84"/>
    <w:multiLevelType w:val="hybridMultilevel"/>
    <w:tmpl w:val="5D1A1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29C2155"/>
    <w:multiLevelType w:val="hybridMultilevel"/>
    <w:tmpl w:val="32EE5B24"/>
    <w:lvl w:ilvl="0" w:tplc="3FC261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9" w15:restartNumberingAfterBreak="0">
    <w:nsid w:val="74955974"/>
    <w:multiLevelType w:val="hybridMultilevel"/>
    <w:tmpl w:val="4AC2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37"/>
  </w:num>
  <w:num w:numId="4">
    <w:abstractNumId w:val="12"/>
  </w:num>
  <w:num w:numId="5">
    <w:abstractNumId w:val="4"/>
  </w:num>
  <w:num w:numId="6">
    <w:abstractNumId w:val="40"/>
  </w:num>
  <w:num w:numId="7">
    <w:abstractNumId w:val="24"/>
  </w:num>
  <w:num w:numId="8">
    <w:abstractNumId w:val="9"/>
  </w:num>
  <w:num w:numId="9">
    <w:abstractNumId w:val="23"/>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1"/>
  </w:num>
  <w:num w:numId="14">
    <w:abstractNumId w:val="6"/>
  </w:num>
  <w:num w:numId="15">
    <w:abstractNumId w:val="25"/>
  </w:num>
  <w:num w:numId="16">
    <w:abstractNumId w:val="33"/>
  </w:num>
  <w:num w:numId="17">
    <w:abstractNumId w:val="17"/>
  </w:num>
  <w:num w:numId="18">
    <w:abstractNumId w:val="13"/>
  </w:num>
  <w:num w:numId="19">
    <w:abstractNumId w:val="7"/>
  </w:num>
  <w:num w:numId="20">
    <w:abstractNumId w:val="31"/>
  </w:num>
  <w:num w:numId="21">
    <w:abstractNumId w:val="36"/>
  </w:num>
  <w:num w:numId="22">
    <w:abstractNumId w:val="26"/>
  </w:num>
  <w:num w:numId="23">
    <w:abstractNumId w:val="35"/>
  </w:num>
  <w:num w:numId="24">
    <w:abstractNumId w:val="22"/>
  </w:num>
  <w:num w:numId="25">
    <w:abstractNumId w:val="3"/>
  </w:num>
  <w:num w:numId="26">
    <w:abstractNumId w:val="2"/>
  </w:num>
  <w:num w:numId="27">
    <w:abstractNumId w:val="38"/>
  </w:num>
  <w:num w:numId="28">
    <w:abstractNumId w:val="16"/>
  </w:num>
  <w:num w:numId="29">
    <w:abstractNumId w:val="5"/>
  </w:num>
  <w:num w:numId="30">
    <w:abstractNumId w:val="18"/>
  </w:num>
  <w:num w:numId="31">
    <w:abstractNumId w:val="29"/>
  </w:num>
  <w:num w:numId="32">
    <w:abstractNumId w:val="28"/>
  </w:num>
  <w:num w:numId="33">
    <w:abstractNumId w:val="8"/>
  </w:num>
  <w:num w:numId="34">
    <w:abstractNumId w:val="41"/>
  </w:num>
  <w:num w:numId="35">
    <w:abstractNumId w:val="10"/>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0"/>
  </w:num>
  <w:num w:numId="41">
    <w:abstractNumId w:val="1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A37"/>
    <w:rsid w:val="000032B0"/>
    <w:rsid w:val="0000629A"/>
    <w:rsid w:val="00013B24"/>
    <w:rsid w:val="00022BFA"/>
    <w:rsid w:val="000318BC"/>
    <w:rsid w:val="000340A4"/>
    <w:rsid w:val="00036589"/>
    <w:rsid w:val="00057B2D"/>
    <w:rsid w:val="00067799"/>
    <w:rsid w:val="000748DF"/>
    <w:rsid w:val="00080071"/>
    <w:rsid w:val="000820ED"/>
    <w:rsid w:val="00082A7D"/>
    <w:rsid w:val="00086B1B"/>
    <w:rsid w:val="00087AD8"/>
    <w:rsid w:val="000925BE"/>
    <w:rsid w:val="000931F8"/>
    <w:rsid w:val="000A57F7"/>
    <w:rsid w:val="000C391F"/>
    <w:rsid w:val="000D0D67"/>
    <w:rsid w:val="000E09C4"/>
    <w:rsid w:val="000E32CC"/>
    <w:rsid w:val="0011350D"/>
    <w:rsid w:val="00113CFA"/>
    <w:rsid w:val="0012162F"/>
    <w:rsid w:val="00122332"/>
    <w:rsid w:val="00124714"/>
    <w:rsid w:val="00125151"/>
    <w:rsid w:val="00125724"/>
    <w:rsid w:val="001259D3"/>
    <w:rsid w:val="00126BAB"/>
    <w:rsid w:val="0013398A"/>
    <w:rsid w:val="00134ED3"/>
    <w:rsid w:val="00141876"/>
    <w:rsid w:val="0014207B"/>
    <w:rsid w:val="00145CC6"/>
    <w:rsid w:val="00150C49"/>
    <w:rsid w:val="001750E6"/>
    <w:rsid w:val="001A58B3"/>
    <w:rsid w:val="001B67F4"/>
    <w:rsid w:val="001C1234"/>
    <w:rsid w:val="001C1AE4"/>
    <w:rsid w:val="001C5715"/>
    <w:rsid w:val="001C7688"/>
    <w:rsid w:val="001C7E98"/>
    <w:rsid w:val="001D0C50"/>
    <w:rsid w:val="001D43F1"/>
    <w:rsid w:val="001E0ACD"/>
    <w:rsid w:val="001E76F0"/>
    <w:rsid w:val="001F0975"/>
    <w:rsid w:val="001F2652"/>
    <w:rsid w:val="001F3515"/>
    <w:rsid w:val="0020283C"/>
    <w:rsid w:val="00207DEA"/>
    <w:rsid w:val="00224352"/>
    <w:rsid w:val="002268D4"/>
    <w:rsid w:val="00227FB3"/>
    <w:rsid w:val="00233005"/>
    <w:rsid w:val="00233F17"/>
    <w:rsid w:val="00241ACF"/>
    <w:rsid w:val="00242544"/>
    <w:rsid w:val="00242B28"/>
    <w:rsid w:val="002447D1"/>
    <w:rsid w:val="0024744C"/>
    <w:rsid w:val="00250AFF"/>
    <w:rsid w:val="002807DD"/>
    <w:rsid w:val="002A3601"/>
    <w:rsid w:val="002B1314"/>
    <w:rsid w:val="002B3577"/>
    <w:rsid w:val="002B7C6F"/>
    <w:rsid w:val="002C13BA"/>
    <w:rsid w:val="002C1A16"/>
    <w:rsid w:val="002D111C"/>
    <w:rsid w:val="002D6D09"/>
    <w:rsid w:val="002E6DBB"/>
    <w:rsid w:val="003018F2"/>
    <w:rsid w:val="00302476"/>
    <w:rsid w:val="003153DA"/>
    <w:rsid w:val="00331F35"/>
    <w:rsid w:val="0033442A"/>
    <w:rsid w:val="00335CDF"/>
    <w:rsid w:val="00336B4B"/>
    <w:rsid w:val="00351DFB"/>
    <w:rsid w:val="00362A11"/>
    <w:rsid w:val="003A36BE"/>
    <w:rsid w:val="003A40C1"/>
    <w:rsid w:val="003A7ED3"/>
    <w:rsid w:val="003B5D3E"/>
    <w:rsid w:val="003B62E6"/>
    <w:rsid w:val="003C1E36"/>
    <w:rsid w:val="003D37E4"/>
    <w:rsid w:val="003E36E6"/>
    <w:rsid w:val="003E554D"/>
    <w:rsid w:val="003F35FD"/>
    <w:rsid w:val="003F5E69"/>
    <w:rsid w:val="00406F5A"/>
    <w:rsid w:val="0041385B"/>
    <w:rsid w:val="0041709A"/>
    <w:rsid w:val="004252F1"/>
    <w:rsid w:val="004326C1"/>
    <w:rsid w:val="00435F18"/>
    <w:rsid w:val="00437CF6"/>
    <w:rsid w:val="00441BFA"/>
    <w:rsid w:val="004427CC"/>
    <w:rsid w:val="00450EB0"/>
    <w:rsid w:val="00453B6D"/>
    <w:rsid w:val="00454FBD"/>
    <w:rsid w:val="00456D52"/>
    <w:rsid w:val="00464F6A"/>
    <w:rsid w:val="00475583"/>
    <w:rsid w:val="00497BFA"/>
    <w:rsid w:val="004A7CF3"/>
    <w:rsid w:val="004B56B4"/>
    <w:rsid w:val="004C1BD1"/>
    <w:rsid w:val="004C2719"/>
    <w:rsid w:val="004C629E"/>
    <w:rsid w:val="004D4CA7"/>
    <w:rsid w:val="004D7988"/>
    <w:rsid w:val="004D7CD8"/>
    <w:rsid w:val="004E10F6"/>
    <w:rsid w:val="004E5068"/>
    <w:rsid w:val="004F6E7A"/>
    <w:rsid w:val="004F7A00"/>
    <w:rsid w:val="00502348"/>
    <w:rsid w:val="0050792D"/>
    <w:rsid w:val="00513801"/>
    <w:rsid w:val="00523F48"/>
    <w:rsid w:val="005365FA"/>
    <w:rsid w:val="00543682"/>
    <w:rsid w:val="0054540E"/>
    <w:rsid w:val="00546D39"/>
    <w:rsid w:val="00562CFB"/>
    <w:rsid w:val="00564E8B"/>
    <w:rsid w:val="00565088"/>
    <w:rsid w:val="005666D8"/>
    <w:rsid w:val="005723CB"/>
    <w:rsid w:val="00575400"/>
    <w:rsid w:val="005776E3"/>
    <w:rsid w:val="005856CA"/>
    <w:rsid w:val="00590892"/>
    <w:rsid w:val="005B18AF"/>
    <w:rsid w:val="005D5645"/>
    <w:rsid w:val="005D5A50"/>
    <w:rsid w:val="005E1DDD"/>
    <w:rsid w:val="005E6E5B"/>
    <w:rsid w:val="005F366B"/>
    <w:rsid w:val="005F5301"/>
    <w:rsid w:val="005F5C51"/>
    <w:rsid w:val="005F65B7"/>
    <w:rsid w:val="006067C7"/>
    <w:rsid w:val="006153F0"/>
    <w:rsid w:val="006159AD"/>
    <w:rsid w:val="006210F1"/>
    <w:rsid w:val="00632530"/>
    <w:rsid w:val="00646436"/>
    <w:rsid w:val="0065172E"/>
    <w:rsid w:val="0065631F"/>
    <w:rsid w:val="00664420"/>
    <w:rsid w:val="00667154"/>
    <w:rsid w:val="006963F6"/>
    <w:rsid w:val="006A0C96"/>
    <w:rsid w:val="006A61F1"/>
    <w:rsid w:val="006A646A"/>
    <w:rsid w:val="006B02DE"/>
    <w:rsid w:val="006B10B0"/>
    <w:rsid w:val="006D42B5"/>
    <w:rsid w:val="006E23FF"/>
    <w:rsid w:val="006E25BC"/>
    <w:rsid w:val="006E6BBC"/>
    <w:rsid w:val="006F64E7"/>
    <w:rsid w:val="006F7768"/>
    <w:rsid w:val="00717E59"/>
    <w:rsid w:val="00723B34"/>
    <w:rsid w:val="0073082B"/>
    <w:rsid w:val="0075086A"/>
    <w:rsid w:val="00760756"/>
    <w:rsid w:val="00762102"/>
    <w:rsid w:val="0077382A"/>
    <w:rsid w:val="00773E03"/>
    <w:rsid w:val="00775BFC"/>
    <w:rsid w:val="00787340"/>
    <w:rsid w:val="007A2AD8"/>
    <w:rsid w:val="007A30A6"/>
    <w:rsid w:val="007A3459"/>
    <w:rsid w:val="007B034E"/>
    <w:rsid w:val="007B6074"/>
    <w:rsid w:val="007C17CC"/>
    <w:rsid w:val="007C6519"/>
    <w:rsid w:val="007C6859"/>
    <w:rsid w:val="007D1C55"/>
    <w:rsid w:val="007D317F"/>
    <w:rsid w:val="007F107E"/>
    <w:rsid w:val="007F2531"/>
    <w:rsid w:val="007F5D06"/>
    <w:rsid w:val="00803A08"/>
    <w:rsid w:val="00805A6E"/>
    <w:rsid w:val="00807778"/>
    <w:rsid w:val="0082247D"/>
    <w:rsid w:val="008262FD"/>
    <w:rsid w:val="00826371"/>
    <w:rsid w:val="00826A93"/>
    <w:rsid w:val="008363CB"/>
    <w:rsid w:val="00837517"/>
    <w:rsid w:val="00840D58"/>
    <w:rsid w:val="008436D6"/>
    <w:rsid w:val="00845F4A"/>
    <w:rsid w:val="008629A5"/>
    <w:rsid w:val="00865CF4"/>
    <w:rsid w:val="008669DA"/>
    <w:rsid w:val="00873ABE"/>
    <w:rsid w:val="0087567C"/>
    <w:rsid w:val="00876DBC"/>
    <w:rsid w:val="00893BA2"/>
    <w:rsid w:val="00896AF7"/>
    <w:rsid w:val="008A09B9"/>
    <w:rsid w:val="008A0F06"/>
    <w:rsid w:val="008A125E"/>
    <w:rsid w:val="008A6003"/>
    <w:rsid w:val="008A6AB7"/>
    <w:rsid w:val="008A6F88"/>
    <w:rsid w:val="008B1E16"/>
    <w:rsid w:val="008B53F7"/>
    <w:rsid w:val="008B62FA"/>
    <w:rsid w:val="008C697A"/>
    <w:rsid w:val="008D0D32"/>
    <w:rsid w:val="008E084B"/>
    <w:rsid w:val="008E1316"/>
    <w:rsid w:val="008E19A7"/>
    <w:rsid w:val="008F6A6B"/>
    <w:rsid w:val="00907313"/>
    <w:rsid w:val="00910FD2"/>
    <w:rsid w:val="0091733B"/>
    <w:rsid w:val="00923307"/>
    <w:rsid w:val="00931437"/>
    <w:rsid w:val="0093564C"/>
    <w:rsid w:val="00953430"/>
    <w:rsid w:val="00953671"/>
    <w:rsid w:val="00953C09"/>
    <w:rsid w:val="00955DCC"/>
    <w:rsid w:val="00960996"/>
    <w:rsid w:val="00964368"/>
    <w:rsid w:val="00964569"/>
    <w:rsid w:val="0096663A"/>
    <w:rsid w:val="00970EB3"/>
    <w:rsid w:val="00975CA6"/>
    <w:rsid w:val="00977BCC"/>
    <w:rsid w:val="00983EEF"/>
    <w:rsid w:val="009A2D78"/>
    <w:rsid w:val="009A5387"/>
    <w:rsid w:val="009A7C10"/>
    <w:rsid w:val="009B2945"/>
    <w:rsid w:val="009B38F6"/>
    <w:rsid w:val="009D38E3"/>
    <w:rsid w:val="009D69F6"/>
    <w:rsid w:val="009E2DEE"/>
    <w:rsid w:val="009F08F5"/>
    <w:rsid w:val="009F66C8"/>
    <w:rsid w:val="009F797C"/>
    <w:rsid w:val="00A0449B"/>
    <w:rsid w:val="00A131AC"/>
    <w:rsid w:val="00A16D85"/>
    <w:rsid w:val="00A21A20"/>
    <w:rsid w:val="00A24D6A"/>
    <w:rsid w:val="00A27415"/>
    <w:rsid w:val="00A32CA5"/>
    <w:rsid w:val="00A33BDB"/>
    <w:rsid w:val="00A34D05"/>
    <w:rsid w:val="00A36A99"/>
    <w:rsid w:val="00A37A09"/>
    <w:rsid w:val="00A45D1C"/>
    <w:rsid w:val="00A53315"/>
    <w:rsid w:val="00A53915"/>
    <w:rsid w:val="00A56B64"/>
    <w:rsid w:val="00A61D5A"/>
    <w:rsid w:val="00A64191"/>
    <w:rsid w:val="00A701FB"/>
    <w:rsid w:val="00A70BFB"/>
    <w:rsid w:val="00A70EF0"/>
    <w:rsid w:val="00A71845"/>
    <w:rsid w:val="00A771C6"/>
    <w:rsid w:val="00A81896"/>
    <w:rsid w:val="00A81DC8"/>
    <w:rsid w:val="00A9208D"/>
    <w:rsid w:val="00A93A79"/>
    <w:rsid w:val="00AA364B"/>
    <w:rsid w:val="00AA4FA7"/>
    <w:rsid w:val="00AA6253"/>
    <w:rsid w:val="00AA6EA9"/>
    <w:rsid w:val="00AB1BE1"/>
    <w:rsid w:val="00AB497D"/>
    <w:rsid w:val="00AB7D9E"/>
    <w:rsid w:val="00AC2DB8"/>
    <w:rsid w:val="00AC3CA0"/>
    <w:rsid w:val="00AD7917"/>
    <w:rsid w:val="00AE0232"/>
    <w:rsid w:val="00AE3DA7"/>
    <w:rsid w:val="00AE6FFC"/>
    <w:rsid w:val="00AF03C4"/>
    <w:rsid w:val="00AF14C8"/>
    <w:rsid w:val="00B019F8"/>
    <w:rsid w:val="00B025D6"/>
    <w:rsid w:val="00B03AB8"/>
    <w:rsid w:val="00B05F2B"/>
    <w:rsid w:val="00B22A80"/>
    <w:rsid w:val="00B23C0A"/>
    <w:rsid w:val="00B406A5"/>
    <w:rsid w:val="00B416E8"/>
    <w:rsid w:val="00B50E12"/>
    <w:rsid w:val="00B540DC"/>
    <w:rsid w:val="00B55F8F"/>
    <w:rsid w:val="00B562C2"/>
    <w:rsid w:val="00B60BFC"/>
    <w:rsid w:val="00B71E10"/>
    <w:rsid w:val="00B72C2E"/>
    <w:rsid w:val="00B77B9F"/>
    <w:rsid w:val="00B82086"/>
    <w:rsid w:val="00B83675"/>
    <w:rsid w:val="00B93231"/>
    <w:rsid w:val="00BA55A8"/>
    <w:rsid w:val="00BB2ABF"/>
    <w:rsid w:val="00BB64F4"/>
    <w:rsid w:val="00BB7B48"/>
    <w:rsid w:val="00BC13B1"/>
    <w:rsid w:val="00BC2617"/>
    <w:rsid w:val="00BC67B0"/>
    <w:rsid w:val="00BC7CDB"/>
    <w:rsid w:val="00BD0200"/>
    <w:rsid w:val="00BD3F4F"/>
    <w:rsid w:val="00BD5A7C"/>
    <w:rsid w:val="00BE413E"/>
    <w:rsid w:val="00BE5FAE"/>
    <w:rsid w:val="00BE7A1B"/>
    <w:rsid w:val="00BF0221"/>
    <w:rsid w:val="00BF091A"/>
    <w:rsid w:val="00BF2DE3"/>
    <w:rsid w:val="00BF4236"/>
    <w:rsid w:val="00BF4EAD"/>
    <w:rsid w:val="00BF7FF9"/>
    <w:rsid w:val="00C049E2"/>
    <w:rsid w:val="00C05AB7"/>
    <w:rsid w:val="00C0777C"/>
    <w:rsid w:val="00C1687C"/>
    <w:rsid w:val="00C219BE"/>
    <w:rsid w:val="00C36795"/>
    <w:rsid w:val="00C461EC"/>
    <w:rsid w:val="00C507D4"/>
    <w:rsid w:val="00C67A70"/>
    <w:rsid w:val="00C70B3F"/>
    <w:rsid w:val="00C71CEF"/>
    <w:rsid w:val="00C72DAA"/>
    <w:rsid w:val="00C75036"/>
    <w:rsid w:val="00C80B14"/>
    <w:rsid w:val="00CB7E9A"/>
    <w:rsid w:val="00CC29E8"/>
    <w:rsid w:val="00CD0B92"/>
    <w:rsid w:val="00CD22FC"/>
    <w:rsid w:val="00CD3D41"/>
    <w:rsid w:val="00CD633E"/>
    <w:rsid w:val="00CE29D3"/>
    <w:rsid w:val="00CE46BD"/>
    <w:rsid w:val="00CF2D8B"/>
    <w:rsid w:val="00CF3C01"/>
    <w:rsid w:val="00CF63D9"/>
    <w:rsid w:val="00CF7586"/>
    <w:rsid w:val="00D036D3"/>
    <w:rsid w:val="00D120A3"/>
    <w:rsid w:val="00D13782"/>
    <w:rsid w:val="00D201B7"/>
    <w:rsid w:val="00D21402"/>
    <w:rsid w:val="00D25D41"/>
    <w:rsid w:val="00D27906"/>
    <w:rsid w:val="00D2790D"/>
    <w:rsid w:val="00D332D7"/>
    <w:rsid w:val="00D431DD"/>
    <w:rsid w:val="00D51ECD"/>
    <w:rsid w:val="00D568DC"/>
    <w:rsid w:val="00D6170E"/>
    <w:rsid w:val="00D64B5C"/>
    <w:rsid w:val="00D713EE"/>
    <w:rsid w:val="00D75EE6"/>
    <w:rsid w:val="00D91CB4"/>
    <w:rsid w:val="00D947A7"/>
    <w:rsid w:val="00DB024D"/>
    <w:rsid w:val="00DB1C09"/>
    <w:rsid w:val="00DB28CE"/>
    <w:rsid w:val="00DD43D8"/>
    <w:rsid w:val="00DE1133"/>
    <w:rsid w:val="00DE285A"/>
    <w:rsid w:val="00DE656C"/>
    <w:rsid w:val="00DF039B"/>
    <w:rsid w:val="00DF4AEA"/>
    <w:rsid w:val="00E16BF5"/>
    <w:rsid w:val="00E33714"/>
    <w:rsid w:val="00E37A3F"/>
    <w:rsid w:val="00E37D3C"/>
    <w:rsid w:val="00E37DCE"/>
    <w:rsid w:val="00E415FE"/>
    <w:rsid w:val="00E50268"/>
    <w:rsid w:val="00E61EBB"/>
    <w:rsid w:val="00E62E6A"/>
    <w:rsid w:val="00E721FF"/>
    <w:rsid w:val="00E727BA"/>
    <w:rsid w:val="00E810F7"/>
    <w:rsid w:val="00E83EF5"/>
    <w:rsid w:val="00E9137B"/>
    <w:rsid w:val="00E91C7F"/>
    <w:rsid w:val="00E9335C"/>
    <w:rsid w:val="00EB1E3F"/>
    <w:rsid w:val="00EB5F97"/>
    <w:rsid w:val="00EC2ECB"/>
    <w:rsid w:val="00EC7E8F"/>
    <w:rsid w:val="00ED1788"/>
    <w:rsid w:val="00ED1C1E"/>
    <w:rsid w:val="00ED7170"/>
    <w:rsid w:val="00EE03D7"/>
    <w:rsid w:val="00EE1B1C"/>
    <w:rsid w:val="00EE2AF2"/>
    <w:rsid w:val="00EE44F7"/>
    <w:rsid w:val="00EE69EA"/>
    <w:rsid w:val="00EE78BF"/>
    <w:rsid w:val="00EF117C"/>
    <w:rsid w:val="00EF1CA6"/>
    <w:rsid w:val="00F0679F"/>
    <w:rsid w:val="00F07EE6"/>
    <w:rsid w:val="00F17E26"/>
    <w:rsid w:val="00F219D3"/>
    <w:rsid w:val="00F33CC8"/>
    <w:rsid w:val="00F4124A"/>
    <w:rsid w:val="00F4481C"/>
    <w:rsid w:val="00F53E56"/>
    <w:rsid w:val="00F57C01"/>
    <w:rsid w:val="00F616E2"/>
    <w:rsid w:val="00F62522"/>
    <w:rsid w:val="00F75D23"/>
    <w:rsid w:val="00F76045"/>
    <w:rsid w:val="00F96E73"/>
    <w:rsid w:val="00FA3885"/>
    <w:rsid w:val="00FA5957"/>
    <w:rsid w:val="00FB1AF5"/>
    <w:rsid w:val="00FB5587"/>
    <w:rsid w:val="00FC1EAB"/>
    <w:rsid w:val="00FC3CE0"/>
    <w:rsid w:val="00FC406D"/>
    <w:rsid w:val="00FD06A8"/>
    <w:rsid w:val="00FE2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styleId="Textoennegrita">
    <w:name w:val="Strong"/>
    <w:uiPriority w:val="22"/>
    <w:qFormat/>
    <w:rsid w:val="000C391F"/>
    <w:rPr>
      <w:b/>
      <w:bCs/>
    </w:rPr>
  </w:style>
  <w:style w:type="paragraph" w:styleId="NormalWeb">
    <w:name w:val="Normal (Web)"/>
    <w:basedOn w:val="Normal"/>
    <w:uiPriority w:val="99"/>
    <w:unhideWhenUsed/>
    <w:rsid w:val="00EB5F97"/>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60459138">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463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lchor-ocampo.gob.mx/prensa/habilitan-alberca-y-constituyen-primera-escuela-de-natac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29959-0D20-44F0-9C0E-581A8C8F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15177</Words>
  <Characters>83478</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2024-08-15T18:41:00Z</cp:lastPrinted>
  <dcterms:created xsi:type="dcterms:W3CDTF">2024-08-13T01:33:00Z</dcterms:created>
  <dcterms:modified xsi:type="dcterms:W3CDTF">2024-09-12T19:31:00Z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