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785A9" w14:textId="77777777" w:rsidR="00182A1F" w:rsidRDefault="00182A1F" w:rsidP="004C33BB">
      <w:pPr>
        <w:tabs>
          <w:tab w:val="left" w:pos="8931"/>
        </w:tabs>
        <w:spacing w:after="0" w:line="360" w:lineRule="auto"/>
        <w:rPr>
          <w:rFonts w:cs="Tahoma"/>
          <w:bCs/>
        </w:rPr>
      </w:pPr>
    </w:p>
    <w:p w14:paraId="63E834DF" w14:textId="42289E30" w:rsidR="00EC77D9" w:rsidRPr="00CD2DD2" w:rsidRDefault="00EC77D9" w:rsidP="004C33BB">
      <w:pPr>
        <w:tabs>
          <w:tab w:val="left" w:pos="8931"/>
        </w:tabs>
        <w:spacing w:after="0" w:line="360" w:lineRule="auto"/>
        <w:rPr>
          <w:rFonts w:eastAsia="Calibri" w:cs="Tahoma"/>
          <w:lang w:val="es-ES"/>
        </w:rPr>
      </w:pPr>
      <w:r w:rsidRPr="00CD2DD2">
        <w:rPr>
          <w:rFonts w:cs="Tahoma"/>
          <w:bCs/>
        </w:rPr>
        <w:t xml:space="preserve">Resolución del Pleno del Instituto de Transparencia, Acceso a la Información Pública y Protección de Datos Personales del Estado de México y Municipios, con domicilio en Metepec, </w:t>
      </w:r>
      <w:r w:rsidRPr="00CD2DD2">
        <w:rPr>
          <w:rFonts w:eastAsia="Calibri" w:cs="Tahoma"/>
          <w:lang w:val="es-ES"/>
        </w:rPr>
        <w:t xml:space="preserve">Estado de México, de fecha </w:t>
      </w:r>
      <w:r w:rsidR="00310D3D" w:rsidRPr="00CD2DD2">
        <w:rPr>
          <w:rFonts w:eastAsia="Calibri" w:cs="Tahoma"/>
          <w:lang w:val="es-ES"/>
        </w:rPr>
        <w:t>veintisiete de noviembre</w:t>
      </w:r>
      <w:r w:rsidRPr="00CD2DD2">
        <w:rPr>
          <w:rFonts w:eastAsia="Calibri" w:cs="Tahoma"/>
          <w:lang w:val="es-ES"/>
        </w:rPr>
        <w:t xml:space="preserve"> de dos mil veint</w:t>
      </w:r>
      <w:r w:rsidR="001E478B" w:rsidRPr="00CD2DD2">
        <w:rPr>
          <w:rFonts w:eastAsia="Calibri" w:cs="Tahoma"/>
          <w:lang w:val="es-ES"/>
        </w:rPr>
        <w:t>i</w:t>
      </w:r>
      <w:r w:rsidR="00DB31D6" w:rsidRPr="00CD2DD2">
        <w:rPr>
          <w:rFonts w:eastAsia="Calibri" w:cs="Tahoma"/>
          <w:lang w:val="es-ES"/>
        </w:rPr>
        <w:t>cuatro</w:t>
      </w:r>
      <w:r w:rsidRPr="00CD2DD2">
        <w:rPr>
          <w:rFonts w:eastAsia="Calibri" w:cs="Tahoma"/>
          <w:lang w:val="es-ES"/>
        </w:rPr>
        <w:t xml:space="preserve">. </w:t>
      </w:r>
    </w:p>
    <w:p w14:paraId="5E4128C6" w14:textId="77777777" w:rsidR="00EC77D9" w:rsidRPr="00CD2DD2" w:rsidRDefault="00EC77D9" w:rsidP="004C33BB">
      <w:pPr>
        <w:spacing w:after="0" w:line="360" w:lineRule="auto"/>
        <w:rPr>
          <w:rFonts w:eastAsia="Calibri" w:cs="Tahoma"/>
          <w:b/>
          <w:bCs/>
          <w:lang w:val="es-ES"/>
        </w:rPr>
      </w:pPr>
    </w:p>
    <w:p w14:paraId="04C62500" w14:textId="4BB42216" w:rsidR="00EC77D9" w:rsidRPr="00CD2DD2" w:rsidRDefault="00EC77D9" w:rsidP="004C33BB">
      <w:pPr>
        <w:spacing w:after="0" w:line="360" w:lineRule="auto"/>
        <w:rPr>
          <w:rFonts w:cs="Tahoma"/>
          <w:color w:val="0D0D0D" w:themeColor="text1" w:themeTint="F2"/>
        </w:rPr>
      </w:pPr>
      <w:r w:rsidRPr="00CD2DD2">
        <w:rPr>
          <w:rFonts w:eastAsia="Calibri" w:cs="Tahoma"/>
          <w:b/>
          <w:bCs/>
          <w:lang w:val="es-ES"/>
        </w:rPr>
        <w:t xml:space="preserve">VISTO </w:t>
      </w:r>
      <w:r w:rsidRPr="00CD2DD2">
        <w:rPr>
          <w:rFonts w:eastAsia="Calibri" w:cs="Tahoma"/>
          <w:lang w:val="es-ES"/>
        </w:rPr>
        <w:t xml:space="preserve">el expediente conformado con motivo del Recurso de Revisión </w:t>
      </w:r>
      <w:bookmarkStart w:id="0" w:name="_Hlk168055842"/>
      <w:r w:rsidR="00C67EF9" w:rsidRPr="00400BF4">
        <w:rPr>
          <w:rFonts w:eastAsia="Calibri" w:cs="Tahoma"/>
          <w:b/>
        </w:rPr>
        <w:t>0</w:t>
      </w:r>
      <w:r w:rsidR="00310D3D" w:rsidRPr="00400BF4">
        <w:rPr>
          <w:rFonts w:eastAsia="Calibri" w:cs="Tahoma"/>
          <w:b/>
        </w:rPr>
        <w:t>6971</w:t>
      </w:r>
      <w:r w:rsidR="00C67EF9" w:rsidRPr="00400BF4">
        <w:rPr>
          <w:rFonts w:eastAsia="Calibri" w:cs="Tahoma"/>
          <w:b/>
        </w:rPr>
        <w:t>/INFOEM/IP/RR/2024</w:t>
      </w:r>
      <w:bookmarkEnd w:id="0"/>
      <w:r w:rsidRPr="00CD2DD2">
        <w:rPr>
          <w:rFonts w:eastAsia="Calibri" w:cs="Tahoma"/>
        </w:rPr>
        <w:t>, interpuesto</w:t>
      </w:r>
      <w:r w:rsidR="00780B8A" w:rsidRPr="00CD2DD2">
        <w:rPr>
          <w:rFonts w:eastAsia="Calibri" w:cs="Tahoma"/>
        </w:rPr>
        <w:t xml:space="preserve"> por </w:t>
      </w:r>
      <w:r w:rsidR="00D42D33" w:rsidRPr="00D42D33">
        <w:rPr>
          <w:rFonts w:eastAsia="Calibri" w:cs="Tahoma"/>
          <w:highlight w:val="black"/>
        </w:rPr>
        <w:t>XX</w:t>
      </w:r>
      <w:r w:rsidR="00310D3D" w:rsidRPr="00CD2DD2">
        <w:rPr>
          <w:rFonts w:eastAsia="Calibri" w:cs="Tahoma"/>
        </w:rPr>
        <w:t xml:space="preserve">, en lo sucesivo, </w:t>
      </w:r>
      <w:r w:rsidR="00C67EF9" w:rsidRPr="00CD2DD2">
        <w:rPr>
          <w:rFonts w:eastAsia="Calibri" w:cs="Tahoma"/>
        </w:rPr>
        <w:t>la persona</w:t>
      </w:r>
      <w:r w:rsidRPr="00CD2DD2">
        <w:rPr>
          <w:rFonts w:cs="Tahoma"/>
          <w:color w:val="0D0D0D" w:themeColor="text1" w:themeTint="F2"/>
        </w:rPr>
        <w:t xml:space="preserve"> Recurrente o Particular, en contra</w:t>
      </w:r>
      <w:r w:rsidR="00C67EF9" w:rsidRPr="00CD2DD2">
        <w:rPr>
          <w:rFonts w:cs="Tahoma"/>
          <w:color w:val="0D0D0D" w:themeColor="text1" w:themeTint="F2"/>
        </w:rPr>
        <w:t xml:space="preserve"> </w:t>
      </w:r>
      <w:r w:rsidRPr="00CD2DD2">
        <w:rPr>
          <w:rFonts w:cs="Tahoma"/>
          <w:color w:val="0D0D0D" w:themeColor="text1" w:themeTint="F2"/>
        </w:rPr>
        <w:t xml:space="preserve">de </w:t>
      </w:r>
      <w:r w:rsidR="00C67EF9" w:rsidRPr="00CD2DD2">
        <w:rPr>
          <w:rFonts w:cs="Tahoma"/>
          <w:color w:val="0D0D0D" w:themeColor="text1" w:themeTint="F2"/>
        </w:rPr>
        <w:t xml:space="preserve">la </w:t>
      </w:r>
      <w:r w:rsidRPr="00CD2DD2">
        <w:rPr>
          <w:rFonts w:cs="Tahoma"/>
          <w:color w:val="0D0D0D" w:themeColor="text1" w:themeTint="F2"/>
        </w:rPr>
        <w:t xml:space="preserve">respuesta del Sujeto Obligado, </w:t>
      </w:r>
      <w:r w:rsidR="00310D3D" w:rsidRPr="00400BF4">
        <w:rPr>
          <w:b/>
        </w:rPr>
        <w:t>Secretaría Ejecutiva del Sistema Estatal Anticorrupción</w:t>
      </w:r>
      <w:r w:rsidRPr="00400BF4">
        <w:rPr>
          <w:rFonts w:cs="Tahoma"/>
          <w:b/>
          <w:color w:val="0D0D0D" w:themeColor="text1" w:themeTint="F2"/>
        </w:rPr>
        <w:t>,</w:t>
      </w:r>
      <w:r w:rsidRPr="00CD2DD2">
        <w:rPr>
          <w:rFonts w:cs="Tahoma"/>
          <w:color w:val="0D0D0D" w:themeColor="text1" w:themeTint="F2"/>
        </w:rPr>
        <w:t xml:space="preserve"> a la solicitud de acceso a la información pública</w:t>
      </w:r>
      <w:r w:rsidRPr="00CD2DD2">
        <w:rPr>
          <w:b/>
          <w:bCs/>
          <w:color w:val="FF0000"/>
        </w:rPr>
        <w:t> </w:t>
      </w:r>
      <w:bookmarkStart w:id="1" w:name="_Hlk168055894"/>
      <w:r w:rsidR="00C67EF9" w:rsidRPr="00CD2DD2">
        <w:t>0</w:t>
      </w:r>
      <w:r w:rsidR="00310D3D" w:rsidRPr="00CD2DD2">
        <w:t>1024</w:t>
      </w:r>
      <w:r w:rsidR="00C67EF9" w:rsidRPr="00CD2DD2">
        <w:t>/</w:t>
      </w:r>
      <w:r w:rsidR="00310D3D" w:rsidRPr="00CD2DD2">
        <w:t>SESEA</w:t>
      </w:r>
      <w:r w:rsidR="00C67EF9" w:rsidRPr="00CD2DD2">
        <w:t>/IP/2024</w:t>
      </w:r>
      <w:bookmarkEnd w:id="1"/>
      <w:r w:rsidRPr="00CD2DD2">
        <w:rPr>
          <w:rFonts w:cs="Tahoma"/>
          <w:iCs/>
          <w:color w:val="0D0D0D" w:themeColor="text1" w:themeTint="F2"/>
        </w:rPr>
        <w:t>,</w:t>
      </w:r>
      <w:r w:rsidRPr="00CD2DD2">
        <w:rPr>
          <w:rFonts w:cs="Tahoma"/>
          <w:color w:val="0D0D0D" w:themeColor="text1" w:themeTint="F2"/>
        </w:rPr>
        <w:t xml:space="preserve"> se emite</w:t>
      </w:r>
      <w:r w:rsidRPr="00CD2DD2">
        <w:rPr>
          <w:rFonts w:cs="Tahoma"/>
          <w:bCs/>
          <w:color w:val="0D0D0D" w:themeColor="text1" w:themeTint="F2"/>
        </w:rPr>
        <w:t xml:space="preserve"> la presente Resolución, con base en los Antecedentes y Considerandos que se exponen a continuación:</w:t>
      </w:r>
    </w:p>
    <w:p w14:paraId="40862826" w14:textId="77777777" w:rsidR="00EC77D9" w:rsidRPr="00CD2DD2" w:rsidRDefault="00EC77D9" w:rsidP="004C33BB">
      <w:pPr>
        <w:spacing w:after="0" w:line="360" w:lineRule="auto"/>
        <w:rPr>
          <w:rFonts w:eastAsia="Calibri" w:cs="Tahoma"/>
          <w:b/>
          <w:bCs/>
          <w:lang w:val="es-ES"/>
        </w:rPr>
      </w:pPr>
    </w:p>
    <w:p w14:paraId="75BF07A7" w14:textId="7BAB4760" w:rsidR="00EC77D9" w:rsidRPr="00CD2DD2" w:rsidRDefault="00EC77D9" w:rsidP="004C33BB">
      <w:pPr>
        <w:spacing w:after="0" w:line="360" w:lineRule="auto"/>
        <w:jc w:val="center"/>
        <w:rPr>
          <w:rFonts w:eastAsia="Calibri" w:cs="Tahoma"/>
          <w:b/>
          <w:bCs/>
          <w:lang w:val="es-ES"/>
        </w:rPr>
      </w:pPr>
      <w:r w:rsidRPr="00CD2DD2">
        <w:rPr>
          <w:rFonts w:eastAsia="Calibri" w:cs="Tahoma"/>
          <w:b/>
          <w:bCs/>
          <w:lang w:val="es-ES"/>
        </w:rPr>
        <w:t>A N T E C E D E N T E S</w:t>
      </w:r>
    </w:p>
    <w:p w14:paraId="3C95874E" w14:textId="77777777" w:rsidR="00EC77D9" w:rsidRPr="00CD2DD2" w:rsidRDefault="00EC77D9" w:rsidP="004C33BB">
      <w:pPr>
        <w:spacing w:after="0" w:line="360" w:lineRule="auto"/>
        <w:rPr>
          <w:lang w:val="es-ES"/>
        </w:rPr>
      </w:pPr>
    </w:p>
    <w:p w14:paraId="4F749C11" w14:textId="2D586938" w:rsidR="00EC77D9" w:rsidRPr="00CD2DD2" w:rsidRDefault="00EC77D9" w:rsidP="004C33BB">
      <w:pPr>
        <w:spacing w:after="0" w:line="360" w:lineRule="auto"/>
        <w:rPr>
          <w:rFonts w:eastAsia="Calibri" w:cs="Tahoma"/>
          <w:b/>
          <w:bCs/>
          <w:lang w:val="es-ES"/>
        </w:rPr>
      </w:pPr>
      <w:r w:rsidRPr="00CD2DD2">
        <w:rPr>
          <w:rFonts w:eastAsia="Calibri" w:cs="Tahoma"/>
          <w:b/>
          <w:bCs/>
          <w:lang w:val="es-ES"/>
        </w:rPr>
        <w:t>I. Presentación de la solicitud de información</w:t>
      </w:r>
    </w:p>
    <w:p w14:paraId="2856D2CB" w14:textId="77777777" w:rsidR="000F08D4" w:rsidRPr="00CD2DD2" w:rsidRDefault="000F08D4" w:rsidP="004C33BB">
      <w:pPr>
        <w:spacing w:after="0" w:line="360" w:lineRule="auto"/>
        <w:rPr>
          <w:rFonts w:cs="Tahoma"/>
        </w:rPr>
      </w:pPr>
    </w:p>
    <w:p w14:paraId="46A55CEB" w14:textId="0F48C7DA" w:rsidR="00D17D14" w:rsidRPr="00CD2DD2" w:rsidRDefault="00EA79A8" w:rsidP="004C33BB">
      <w:pPr>
        <w:spacing w:after="0" w:line="360" w:lineRule="auto"/>
        <w:rPr>
          <w:rFonts w:cs="Tahoma"/>
        </w:rPr>
      </w:pPr>
      <w:r w:rsidRPr="00CD2DD2">
        <w:rPr>
          <w:rFonts w:eastAsia="Calibri" w:cs="Tahoma"/>
        </w:rPr>
        <w:t>El</w:t>
      </w:r>
      <w:r w:rsidR="000F08D4" w:rsidRPr="00CD2DD2">
        <w:rPr>
          <w:rFonts w:eastAsia="Calibri" w:cs="Tahoma"/>
          <w:lang w:val="es-ES"/>
        </w:rPr>
        <w:t xml:space="preserve"> </w:t>
      </w:r>
      <w:r w:rsidR="00310D3D" w:rsidRPr="00CD2DD2">
        <w:rPr>
          <w:rFonts w:eastAsia="Calibri" w:cs="Tahoma"/>
          <w:lang w:val="es-ES"/>
        </w:rPr>
        <w:t>veintidós de octubre</w:t>
      </w:r>
      <w:r w:rsidR="000F08D4" w:rsidRPr="00CD2DD2">
        <w:rPr>
          <w:rFonts w:eastAsia="Calibri" w:cs="Tahoma"/>
          <w:lang w:val="es-ES"/>
        </w:rPr>
        <w:t xml:space="preserve"> de dos mil veinti</w:t>
      </w:r>
      <w:r w:rsidR="00C67EF9" w:rsidRPr="00CD2DD2">
        <w:rPr>
          <w:rFonts w:eastAsia="Calibri" w:cs="Tahoma"/>
          <w:lang w:val="es-ES"/>
        </w:rPr>
        <w:t>cuatro</w:t>
      </w:r>
      <w:r w:rsidR="000F08D4" w:rsidRPr="00CD2DD2">
        <w:rPr>
          <w:rFonts w:eastAsia="Calibri" w:cs="Tahoma"/>
          <w:lang w:val="es-ES"/>
        </w:rPr>
        <w:t xml:space="preserve">, se presentó una solicitud de información </w:t>
      </w:r>
      <w:r w:rsidR="009C1D2E" w:rsidRPr="00CD2DD2">
        <w:rPr>
          <w:rFonts w:eastAsia="Calibri" w:cs="Tahoma"/>
          <w:lang w:val="es-ES"/>
        </w:rPr>
        <w:t>por la persona Recurrente</w:t>
      </w:r>
      <w:r w:rsidR="000F08D4" w:rsidRPr="00CD2DD2">
        <w:rPr>
          <w:rFonts w:eastAsia="Calibri" w:cs="Tahoma"/>
          <w:lang w:val="es-ES"/>
        </w:rPr>
        <w:t>, a través del Sistema de Acceso a la Información Mexiquense (SAIMEX),</w:t>
      </w:r>
      <w:r w:rsidR="000F08D4" w:rsidRPr="00CD2DD2">
        <w:rPr>
          <w:rFonts w:eastAsia="Calibri" w:cs="Times New Roman"/>
          <w:b/>
          <w:bCs/>
        </w:rPr>
        <w:t xml:space="preserve"> </w:t>
      </w:r>
      <w:r w:rsidR="000F08D4" w:rsidRPr="00CD2DD2">
        <w:rPr>
          <w:rFonts w:eastAsia="Calibri" w:cs="Tahoma"/>
          <w:lang w:val="es-ES"/>
        </w:rPr>
        <w:t xml:space="preserve">ante </w:t>
      </w:r>
      <w:r w:rsidR="00A94DFE" w:rsidRPr="00CD2DD2">
        <w:rPr>
          <w:rFonts w:eastAsia="Calibri" w:cs="Tahoma"/>
          <w:lang w:val="es-ES"/>
        </w:rPr>
        <w:t>la</w:t>
      </w:r>
      <w:r w:rsidR="00310D3D" w:rsidRPr="00CD2DD2">
        <w:rPr>
          <w:rFonts w:eastAsia="Calibri" w:cs="Tahoma"/>
          <w:lang w:val="es-ES"/>
        </w:rPr>
        <w:t xml:space="preserve"> </w:t>
      </w:r>
      <w:r w:rsidR="00310D3D" w:rsidRPr="00CD2DD2">
        <w:t>Secretaría Ejecutiva del Sistema Estatal Anticorrupción</w:t>
      </w:r>
      <w:r w:rsidR="000F08D4" w:rsidRPr="00CD2DD2">
        <w:rPr>
          <w:rFonts w:eastAsia="Calibri" w:cs="Tahoma"/>
        </w:rPr>
        <w:t xml:space="preserve">, </w:t>
      </w:r>
      <w:r w:rsidR="000F08D4" w:rsidRPr="00CD2DD2">
        <w:rPr>
          <w:rFonts w:cs="Tahoma"/>
        </w:rPr>
        <w:t>en los siguientes términos</w:t>
      </w:r>
      <w:r w:rsidR="00310D3D" w:rsidRPr="00CD2DD2">
        <w:rPr>
          <w:rFonts w:cs="Tahoma"/>
        </w:rPr>
        <w:t>:</w:t>
      </w:r>
    </w:p>
    <w:p w14:paraId="50EA853A" w14:textId="77777777" w:rsidR="00D17D14" w:rsidRPr="00CD2DD2" w:rsidRDefault="00D17D14" w:rsidP="004C33BB">
      <w:pPr>
        <w:spacing w:after="0" w:line="360" w:lineRule="auto"/>
        <w:rPr>
          <w:rFonts w:cs="Tahoma"/>
        </w:rPr>
      </w:pPr>
    </w:p>
    <w:p w14:paraId="3C749962" w14:textId="735EEB96" w:rsidR="00EC77D9" w:rsidRPr="00CD2DD2" w:rsidRDefault="00EC77D9" w:rsidP="004C33BB">
      <w:pPr>
        <w:tabs>
          <w:tab w:val="left" w:pos="4667"/>
        </w:tabs>
        <w:spacing w:after="0" w:line="360" w:lineRule="auto"/>
        <w:ind w:left="567" w:right="567"/>
        <w:rPr>
          <w:rFonts w:cs="Tahoma"/>
          <w:b/>
          <w:bCs/>
          <w:i/>
          <w:sz w:val="20"/>
          <w:szCs w:val="20"/>
        </w:rPr>
      </w:pPr>
      <w:r w:rsidRPr="00CD2DD2">
        <w:rPr>
          <w:rFonts w:cs="Tahoma"/>
          <w:b/>
          <w:bCs/>
          <w:i/>
          <w:sz w:val="20"/>
          <w:szCs w:val="20"/>
        </w:rPr>
        <w:t>DESCRIPCIÓN CLARA Y PRECISA DE LA INFORMACIÓN SOLICITADA</w:t>
      </w:r>
    </w:p>
    <w:p w14:paraId="58218D87" w14:textId="4FB101E4" w:rsidR="00E90E82" w:rsidRPr="00CD2DD2" w:rsidRDefault="00310D3D" w:rsidP="004C33BB">
      <w:pPr>
        <w:spacing w:after="0" w:line="360" w:lineRule="auto"/>
        <w:ind w:left="567" w:right="567"/>
        <w:rPr>
          <w:i/>
          <w:iCs/>
          <w:color w:val="000000"/>
          <w:sz w:val="20"/>
          <w:szCs w:val="20"/>
        </w:rPr>
      </w:pPr>
      <w:r w:rsidRPr="00CD2DD2">
        <w:rPr>
          <w:rFonts w:cs="Tahoma"/>
          <w:bCs/>
          <w:i/>
          <w:iCs/>
          <w:sz w:val="20"/>
          <w:szCs w:val="20"/>
        </w:rPr>
        <w:t xml:space="preserve">Quisiera saber si el ciudadano </w:t>
      </w:r>
      <w:proofErr w:type="spellStart"/>
      <w:r w:rsidRPr="00CD2DD2">
        <w:rPr>
          <w:rFonts w:cs="Tahoma"/>
          <w:bCs/>
          <w:i/>
          <w:iCs/>
          <w:sz w:val="20"/>
          <w:szCs w:val="20"/>
        </w:rPr>
        <w:t>Ruben</w:t>
      </w:r>
      <w:proofErr w:type="spellEnd"/>
      <w:r w:rsidRPr="00CD2DD2">
        <w:rPr>
          <w:rFonts w:cs="Tahoma"/>
          <w:bCs/>
          <w:i/>
          <w:iCs/>
          <w:sz w:val="20"/>
          <w:szCs w:val="20"/>
        </w:rPr>
        <w:t xml:space="preserve"> Vallejo </w:t>
      </w:r>
      <w:proofErr w:type="spellStart"/>
      <w:r w:rsidRPr="00CD2DD2">
        <w:rPr>
          <w:rFonts w:cs="Tahoma"/>
          <w:bCs/>
          <w:i/>
          <w:iCs/>
          <w:sz w:val="20"/>
          <w:szCs w:val="20"/>
        </w:rPr>
        <w:t>Colin</w:t>
      </w:r>
      <w:proofErr w:type="spellEnd"/>
      <w:r w:rsidRPr="00CD2DD2">
        <w:rPr>
          <w:rFonts w:cs="Tahoma"/>
          <w:bCs/>
          <w:i/>
          <w:iCs/>
          <w:sz w:val="20"/>
          <w:szCs w:val="20"/>
        </w:rPr>
        <w:t xml:space="preserve"> tiene cartilla militar</w:t>
      </w:r>
      <w:r w:rsidR="00EC77D9" w:rsidRPr="00CD2DD2">
        <w:rPr>
          <w:rFonts w:cs="Tahoma"/>
          <w:bCs/>
          <w:i/>
          <w:iCs/>
          <w:sz w:val="20"/>
          <w:szCs w:val="20"/>
        </w:rPr>
        <w:t xml:space="preserve">” </w:t>
      </w:r>
      <w:r w:rsidR="00EC77D9" w:rsidRPr="00CD2DD2">
        <w:rPr>
          <w:rFonts w:eastAsia="Times New Roman" w:cs="Arial"/>
          <w:bCs/>
          <w:i/>
          <w:iCs/>
          <w:sz w:val="20"/>
          <w:szCs w:val="20"/>
          <w:lang w:eastAsia="es-ES"/>
        </w:rPr>
        <w:t>(Sic)</w:t>
      </w:r>
      <w:r w:rsidR="00FB38E0" w:rsidRPr="00CD2DD2">
        <w:rPr>
          <w:rFonts w:eastAsia="Times New Roman" w:cs="Arial"/>
          <w:bCs/>
          <w:i/>
          <w:iCs/>
          <w:sz w:val="20"/>
          <w:szCs w:val="20"/>
          <w:lang w:eastAsia="es-ES"/>
        </w:rPr>
        <w:t>.</w:t>
      </w:r>
    </w:p>
    <w:p w14:paraId="3F4037DA" w14:textId="0A19B38F" w:rsidR="00EC77D9" w:rsidRPr="00CD2DD2" w:rsidRDefault="00EC77D9" w:rsidP="004C33BB">
      <w:pPr>
        <w:tabs>
          <w:tab w:val="left" w:pos="4667"/>
        </w:tabs>
        <w:spacing w:after="0" w:line="360" w:lineRule="auto"/>
        <w:ind w:left="567" w:right="567"/>
        <w:rPr>
          <w:rFonts w:cs="Tahoma"/>
          <w:bCs/>
          <w:i/>
          <w:sz w:val="20"/>
          <w:szCs w:val="20"/>
        </w:rPr>
      </w:pPr>
      <w:bookmarkStart w:id="2" w:name="_Hlk168055945"/>
    </w:p>
    <w:p w14:paraId="432E8109" w14:textId="77777777" w:rsidR="00310D3D" w:rsidRPr="00CD2DD2" w:rsidRDefault="00EC77D9" w:rsidP="00FB38E0">
      <w:pPr>
        <w:tabs>
          <w:tab w:val="left" w:pos="4667"/>
        </w:tabs>
        <w:spacing w:after="0" w:line="360" w:lineRule="auto"/>
        <w:ind w:left="567" w:right="567"/>
        <w:rPr>
          <w:rFonts w:eastAsia="Times New Roman" w:cs="Tahoma"/>
          <w:b/>
          <w:bCs/>
          <w:i/>
          <w:iCs/>
          <w:color w:val="auto"/>
          <w:sz w:val="20"/>
          <w:szCs w:val="20"/>
          <w:lang w:eastAsia="es-ES"/>
        </w:rPr>
      </w:pPr>
      <w:r w:rsidRPr="00CD2DD2">
        <w:rPr>
          <w:rFonts w:eastAsia="Times New Roman" w:cs="Tahoma"/>
          <w:b/>
          <w:bCs/>
          <w:i/>
          <w:iCs/>
          <w:color w:val="auto"/>
          <w:sz w:val="20"/>
          <w:szCs w:val="20"/>
          <w:lang w:eastAsia="es-ES"/>
        </w:rPr>
        <w:t>MODALIDAD DE ENTREGA</w:t>
      </w:r>
      <w:r w:rsidR="00FB38E0" w:rsidRPr="00CD2DD2">
        <w:rPr>
          <w:rFonts w:eastAsia="Times New Roman" w:cs="Tahoma"/>
          <w:b/>
          <w:bCs/>
          <w:i/>
          <w:iCs/>
          <w:color w:val="auto"/>
          <w:sz w:val="20"/>
          <w:szCs w:val="20"/>
          <w:lang w:eastAsia="es-ES"/>
        </w:rPr>
        <w:t xml:space="preserve"> </w:t>
      </w:r>
    </w:p>
    <w:p w14:paraId="55422320" w14:textId="72033023" w:rsidR="00EC77D9" w:rsidRPr="00CD2DD2" w:rsidRDefault="00EC77D9" w:rsidP="00310D3D">
      <w:pPr>
        <w:tabs>
          <w:tab w:val="left" w:pos="4667"/>
        </w:tabs>
        <w:spacing w:after="0" w:line="360" w:lineRule="auto"/>
        <w:ind w:left="567" w:right="567"/>
        <w:rPr>
          <w:rFonts w:eastAsia="Times New Roman" w:cs="Tahoma"/>
          <w:b/>
          <w:bCs/>
          <w:i/>
          <w:iCs/>
          <w:color w:val="auto"/>
          <w:sz w:val="20"/>
          <w:szCs w:val="20"/>
          <w:lang w:eastAsia="es-ES"/>
        </w:rPr>
      </w:pPr>
      <w:r w:rsidRPr="00CD2DD2">
        <w:rPr>
          <w:rFonts w:eastAsia="Times New Roman" w:cs="Arial"/>
          <w:bCs/>
          <w:i/>
          <w:iCs/>
          <w:color w:val="auto"/>
          <w:sz w:val="20"/>
          <w:szCs w:val="20"/>
          <w:lang w:eastAsia="es-ES"/>
        </w:rPr>
        <w:t>A través del SAIMEX”</w:t>
      </w:r>
    </w:p>
    <w:bookmarkEnd w:id="2"/>
    <w:p w14:paraId="7ABF991B" w14:textId="77777777" w:rsidR="00C67EF9" w:rsidRPr="00CD2DD2" w:rsidRDefault="00C67EF9" w:rsidP="004C33BB">
      <w:pPr>
        <w:tabs>
          <w:tab w:val="left" w:pos="4667"/>
        </w:tabs>
        <w:spacing w:after="0" w:line="360" w:lineRule="auto"/>
        <w:ind w:right="567"/>
        <w:rPr>
          <w:rFonts w:eastAsia="Times New Roman" w:cs="Tahoma"/>
          <w:b/>
          <w:bCs/>
          <w:color w:val="auto"/>
          <w:szCs w:val="24"/>
          <w:lang w:eastAsia="es-ES"/>
        </w:rPr>
      </w:pPr>
    </w:p>
    <w:p w14:paraId="34F9ADE6" w14:textId="4D8F245B" w:rsidR="001756F2" w:rsidRPr="00CD2DD2" w:rsidRDefault="001756F2" w:rsidP="004C33BB">
      <w:pPr>
        <w:tabs>
          <w:tab w:val="left" w:pos="4667"/>
        </w:tabs>
        <w:spacing w:after="0" w:line="360" w:lineRule="auto"/>
        <w:ind w:right="567"/>
        <w:rPr>
          <w:rFonts w:eastAsia="Times New Roman" w:cs="Tahoma"/>
          <w:b/>
          <w:bCs/>
          <w:color w:val="auto"/>
          <w:szCs w:val="24"/>
          <w:lang w:eastAsia="es-ES"/>
        </w:rPr>
      </w:pPr>
      <w:r w:rsidRPr="00CD2DD2">
        <w:rPr>
          <w:rFonts w:eastAsia="Times New Roman" w:cs="Tahoma"/>
          <w:b/>
          <w:bCs/>
          <w:color w:val="auto"/>
          <w:szCs w:val="24"/>
          <w:lang w:eastAsia="es-ES"/>
        </w:rPr>
        <w:lastRenderedPageBreak/>
        <w:t>I</w:t>
      </w:r>
      <w:r w:rsidR="00265193" w:rsidRPr="00CD2DD2">
        <w:rPr>
          <w:rFonts w:eastAsia="Times New Roman" w:cs="Tahoma"/>
          <w:b/>
          <w:bCs/>
          <w:color w:val="auto"/>
          <w:szCs w:val="24"/>
          <w:lang w:eastAsia="es-ES"/>
        </w:rPr>
        <w:t>I</w:t>
      </w:r>
      <w:r w:rsidRPr="00CD2DD2">
        <w:rPr>
          <w:rFonts w:eastAsia="Times New Roman" w:cs="Tahoma"/>
          <w:b/>
          <w:bCs/>
          <w:color w:val="auto"/>
          <w:szCs w:val="24"/>
          <w:lang w:eastAsia="es-ES"/>
        </w:rPr>
        <w:t xml:space="preserve">. </w:t>
      </w:r>
      <w:r w:rsidRPr="00CD2DD2">
        <w:rPr>
          <w:rFonts w:eastAsia="Times New Roman" w:cs="Tahoma"/>
          <w:b/>
          <w:color w:val="auto"/>
          <w:szCs w:val="24"/>
          <w:lang w:eastAsia="es-ES"/>
        </w:rPr>
        <w:t>Respuesta</w:t>
      </w:r>
      <w:r w:rsidRPr="00CD2DD2">
        <w:rPr>
          <w:rFonts w:eastAsia="Times New Roman" w:cs="Tahoma"/>
          <w:b/>
          <w:bCs/>
          <w:color w:val="auto"/>
          <w:szCs w:val="24"/>
          <w:lang w:eastAsia="es-ES"/>
        </w:rPr>
        <w:t xml:space="preserve"> del Sujeto Obligado</w:t>
      </w:r>
    </w:p>
    <w:p w14:paraId="13FDC87E" w14:textId="77777777" w:rsidR="008E4F87" w:rsidRPr="00CD2DD2" w:rsidRDefault="008E4F87" w:rsidP="004C33BB">
      <w:pPr>
        <w:autoSpaceDE w:val="0"/>
        <w:autoSpaceDN w:val="0"/>
        <w:adjustRightInd w:val="0"/>
        <w:spacing w:after="0" w:line="360" w:lineRule="auto"/>
        <w:rPr>
          <w:rFonts w:eastAsia="Calibri" w:cs="Tahoma"/>
          <w:color w:val="000000"/>
        </w:rPr>
      </w:pPr>
    </w:p>
    <w:p w14:paraId="4BC44522" w14:textId="51A4B2D1" w:rsidR="00346366" w:rsidRPr="00CD2DD2" w:rsidRDefault="00E6783D" w:rsidP="004C33BB">
      <w:pPr>
        <w:autoSpaceDE w:val="0"/>
        <w:autoSpaceDN w:val="0"/>
        <w:adjustRightInd w:val="0"/>
        <w:spacing w:after="0" w:line="360" w:lineRule="auto"/>
        <w:contextualSpacing/>
        <w:rPr>
          <w:rFonts w:eastAsia="Times New Roman" w:cs="Tahoma"/>
          <w:color w:val="auto"/>
          <w:lang w:eastAsia="es-ES"/>
        </w:rPr>
      </w:pPr>
      <w:r w:rsidRPr="00CD2DD2">
        <w:rPr>
          <w:rFonts w:eastAsia="Calibri" w:cs="Tahoma"/>
          <w:color w:val="000000"/>
        </w:rPr>
        <w:t xml:space="preserve">El </w:t>
      </w:r>
      <w:r w:rsidR="00310D3D" w:rsidRPr="00CD2DD2">
        <w:rPr>
          <w:rFonts w:eastAsia="Calibri" w:cs="Tahoma"/>
          <w:color w:val="000000"/>
        </w:rPr>
        <w:t>treinta de octubre</w:t>
      </w:r>
      <w:r w:rsidRPr="00CD2DD2">
        <w:rPr>
          <w:rFonts w:eastAsia="Calibri" w:cs="Tahoma"/>
          <w:color w:val="000000"/>
        </w:rPr>
        <w:t xml:space="preserve"> de dos mil veinti</w:t>
      </w:r>
      <w:r w:rsidR="0091577C" w:rsidRPr="00CD2DD2">
        <w:rPr>
          <w:rFonts w:eastAsia="Calibri" w:cs="Tahoma"/>
          <w:color w:val="000000"/>
        </w:rPr>
        <w:t>cuatro</w:t>
      </w:r>
      <w:r w:rsidRPr="00CD2DD2">
        <w:rPr>
          <w:rFonts w:eastAsia="Calibri" w:cs="Tahoma"/>
          <w:color w:val="000000"/>
        </w:rPr>
        <w:t xml:space="preserve">, el Sujeto Obligado notificó al Particular, mediante el </w:t>
      </w:r>
      <w:r w:rsidRPr="00CD2DD2">
        <w:rPr>
          <w:rFonts w:eastAsia="Times New Roman" w:cs="Tahoma"/>
          <w:color w:val="auto"/>
          <w:lang w:eastAsia="es-ES"/>
        </w:rPr>
        <w:t xml:space="preserve">Sistema de Acceso a la Información Mexiquense (SAIMEX), la respuesta a la solicitud de acceso a la información, </w:t>
      </w:r>
      <w:r w:rsidR="00346366" w:rsidRPr="00CD2DD2">
        <w:rPr>
          <w:rFonts w:eastAsia="Times New Roman" w:cs="Tahoma"/>
          <w:color w:val="auto"/>
          <w:lang w:eastAsia="es-ES"/>
        </w:rPr>
        <w:t>mediante los documentos siguientes:</w:t>
      </w:r>
    </w:p>
    <w:p w14:paraId="3E9D9DDB" w14:textId="77777777" w:rsidR="00346366" w:rsidRPr="00CD2DD2" w:rsidRDefault="00346366" w:rsidP="004C33BB">
      <w:pPr>
        <w:autoSpaceDE w:val="0"/>
        <w:autoSpaceDN w:val="0"/>
        <w:adjustRightInd w:val="0"/>
        <w:spacing w:after="0" w:line="360" w:lineRule="auto"/>
        <w:contextualSpacing/>
        <w:rPr>
          <w:rFonts w:eastAsia="Times New Roman" w:cs="Tahoma"/>
          <w:color w:val="auto"/>
          <w:lang w:eastAsia="es-ES"/>
        </w:rPr>
      </w:pPr>
    </w:p>
    <w:p w14:paraId="7F245BC7" w14:textId="06CE24D0" w:rsidR="00856D13" w:rsidRPr="00CD2DD2" w:rsidRDefault="00346366" w:rsidP="004C33BB">
      <w:pPr>
        <w:autoSpaceDE w:val="0"/>
        <w:autoSpaceDN w:val="0"/>
        <w:adjustRightInd w:val="0"/>
        <w:spacing w:after="0" w:line="360" w:lineRule="auto"/>
        <w:contextualSpacing/>
        <w:rPr>
          <w:rFonts w:eastAsia="Times New Roman" w:cs="Tahoma"/>
          <w:color w:val="auto"/>
          <w:lang w:eastAsia="es-ES"/>
        </w:rPr>
      </w:pPr>
      <w:r w:rsidRPr="00CD2DD2">
        <w:rPr>
          <w:rFonts w:eastAsia="Times New Roman" w:cs="Tahoma"/>
          <w:color w:val="auto"/>
          <w:lang w:eastAsia="es-ES"/>
        </w:rPr>
        <w:t xml:space="preserve">i. Oficio número </w:t>
      </w:r>
      <w:r w:rsidR="00856D13" w:rsidRPr="00CD2DD2">
        <w:rPr>
          <w:rFonts w:eastAsia="Times New Roman" w:cs="Tahoma"/>
          <w:color w:val="auto"/>
          <w:lang w:eastAsia="es-ES"/>
        </w:rPr>
        <w:t>41100100030000S/1143/2024, del treinta de octubre de dos mil veinticuatro, suscrito por la Jefa de la Unidad de Planeación y Transparencia y dirigido al Solicitante, por medio del cual informó que entrega la respuesta emitida por la Coordinación de Administración y Finanzas.</w:t>
      </w:r>
    </w:p>
    <w:p w14:paraId="60786476" w14:textId="77777777" w:rsidR="00856D13" w:rsidRPr="00CD2DD2" w:rsidRDefault="00856D13" w:rsidP="004C33BB">
      <w:pPr>
        <w:autoSpaceDE w:val="0"/>
        <w:autoSpaceDN w:val="0"/>
        <w:adjustRightInd w:val="0"/>
        <w:spacing w:after="0" w:line="360" w:lineRule="auto"/>
        <w:contextualSpacing/>
        <w:rPr>
          <w:rFonts w:eastAsia="Times New Roman" w:cs="Tahoma"/>
          <w:color w:val="auto"/>
          <w:lang w:eastAsia="es-ES"/>
        </w:rPr>
      </w:pPr>
    </w:p>
    <w:p w14:paraId="3A4857BC" w14:textId="27BEFADA" w:rsidR="00856D13" w:rsidRPr="00CD2DD2" w:rsidRDefault="00856D13" w:rsidP="004C33BB">
      <w:pPr>
        <w:autoSpaceDE w:val="0"/>
        <w:autoSpaceDN w:val="0"/>
        <w:adjustRightInd w:val="0"/>
        <w:spacing w:after="0" w:line="360" w:lineRule="auto"/>
        <w:contextualSpacing/>
        <w:rPr>
          <w:rFonts w:eastAsia="Times New Roman" w:cs="Tahoma"/>
          <w:color w:val="auto"/>
          <w:lang w:eastAsia="es-ES"/>
        </w:rPr>
      </w:pPr>
      <w:r w:rsidRPr="00CD2DD2">
        <w:rPr>
          <w:rFonts w:eastAsia="Times New Roman" w:cs="Tahoma"/>
          <w:color w:val="auto"/>
          <w:lang w:eastAsia="es-ES"/>
        </w:rPr>
        <w:t xml:space="preserve">ii. Oficio número 41100100040000S/0778/2024, del veintiocho de octubre de dos mil veinticuatro, suscrito por la Coordinadora de Administración y Finanzas y dirigido a la Jefa de la Unidad de Planeación y Transparencia, por medio del cual mencionó lo siguiente: </w:t>
      </w:r>
    </w:p>
    <w:p w14:paraId="41787412" w14:textId="77777777" w:rsidR="00856D13" w:rsidRPr="00CD2DD2" w:rsidRDefault="00856D13" w:rsidP="004C33BB">
      <w:pPr>
        <w:autoSpaceDE w:val="0"/>
        <w:autoSpaceDN w:val="0"/>
        <w:adjustRightInd w:val="0"/>
        <w:spacing w:after="0" w:line="360" w:lineRule="auto"/>
        <w:contextualSpacing/>
        <w:rPr>
          <w:rFonts w:eastAsia="Times New Roman" w:cs="Tahoma"/>
          <w:color w:val="auto"/>
          <w:lang w:eastAsia="es-ES"/>
        </w:rPr>
      </w:pPr>
    </w:p>
    <w:p w14:paraId="246AB5B6" w14:textId="71D65CA4" w:rsidR="00856D13" w:rsidRPr="00CD2DD2" w:rsidRDefault="00856D13" w:rsidP="00BF4013">
      <w:pPr>
        <w:autoSpaceDE w:val="0"/>
        <w:autoSpaceDN w:val="0"/>
        <w:adjustRightInd w:val="0"/>
        <w:spacing w:after="0" w:line="360" w:lineRule="auto"/>
        <w:ind w:left="708"/>
        <w:contextualSpacing/>
        <w:rPr>
          <w:rFonts w:eastAsia="Times New Roman" w:cs="Tahoma"/>
          <w:i/>
          <w:iCs/>
          <w:color w:val="auto"/>
          <w:sz w:val="20"/>
          <w:szCs w:val="20"/>
          <w:lang w:eastAsia="es-ES"/>
        </w:rPr>
      </w:pPr>
      <w:r w:rsidRPr="00CD2DD2">
        <w:rPr>
          <w:rFonts w:eastAsia="Times New Roman" w:cs="Tahoma"/>
          <w:i/>
          <w:iCs/>
          <w:color w:val="auto"/>
          <w:sz w:val="20"/>
          <w:szCs w:val="20"/>
          <w:lang w:eastAsia="es-ES"/>
        </w:rPr>
        <w:t>“…Al respecto, después de una búsqueda razonable y exhaustiva en los expedientes digitales y físicos que obran en los archivos de la Coordinación de Administración y Finanzas; SE CUENTA CON LA CARTILLA MILITAR DE LA PERSONA SERVIDORA PÚBLICA ANTES SEÑALADA DENTRO DE LOS ACERVOS DE ESTA UNIDAD ADMINISTRATIVA, POR TRATARSE DE UN REQUISITO INDISPENSABLE DE CONTRATACIÓN.</w:t>
      </w:r>
    </w:p>
    <w:p w14:paraId="068FB569" w14:textId="791500F6" w:rsidR="00BF4013" w:rsidRPr="00CD2DD2" w:rsidRDefault="00BF4013" w:rsidP="00BF4013">
      <w:pPr>
        <w:autoSpaceDE w:val="0"/>
        <w:autoSpaceDN w:val="0"/>
        <w:adjustRightInd w:val="0"/>
        <w:spacing w:after="0" w:line="360" w:lineRule="auto"/>
        <w:ind w:left="708"/>
        <w:contextualSpacing/>
        <w:rPr>
          <w:rFonts w:eastAsia="Times New Roman" w:cs="Tahoma"/>
          <w:i/>
          <w:iCs/>
          <w:color w:val="auto"/>
          <w:sz w:val="20"/>
          <w:szCs w:val="20"/>
          <w:lang w:eastAsia="es-ES"/>
        </w:rPr>
      </w:pPr>
      <w:r w:rsidRPr="00CD2DD2">
        <w:rPr>
          <w:rFonts w:eastAsia="Times New Roman" w:cs="Tahoma"/>
          <w:i/>
          <w:iCs/>
          <w:color w:val="auto"/>
          <w:sz w:val="20"/>
          <w:szCs w:val="20"/>
          <w:lang w:eastAsia="es-ES"/>
        </w:rPr>
        <w:t>…”</w:t>
      </w:r>
    </w:p>
    <w:p w14:paraId="321E7C3E" w14:textId="77777777" w:rsidR="00EC77D9" w:rsidRPr="00CD2DD2" w:rsidRDefault="00EC77D9" w:rsidP="004C33BB">
      <w:pPr>
        <w:autoSpaceDE w:val="0"/>
        <w:autoSpaceDN w:val="0"/>
        <w:adjustRightInd w:val="0"/>
        <w:spacing w:after="0" w:line="360" w:lineRule="auto"/>
        <w:rPr>
          <w:rFonts w:eastAsia="Calibri" w:cs="Tahoma"/>
          <w:color w:val="000000"/>
          <w:lang w:val="es-ES"/>
        </w:rPr>
      </w:pPr>
    </w:p>
    <w:p w14:paraId="56912486" w14:textId="79E5F117" w:rsidR="00EC77D9" w:rsidRPr="00CD2DD2" w:rsidRDefault="00EC77D9" w:rsidP="004C33BB">
      <w:pPr>
        <w:autoSpaceDE w:val="0"/>
        <w:autoSpaceDN w:val="0"/>
        <w:adjustRightInd w:val="0"/>
        <w:spacing w:after="0" w:line="360" w:lineRule="auto"/>
        <w:rPr>
          <w:rFonts w:eastAsia="Calibri" w:cs="Tahoma"/>
          <w:b/>
          <w:color w:val="000000"/>
        </w:rPr>
      </w:pPr>
      <w:r w:rsidRPr="00CD2DD2">
        <w:rPr>
          <w:rFonts w:eastAsia="Calibri" w:cs="Tahoma"/>
          <w:b/>
          <w:color w:val="000000"/>
        </w:rPr>
        <w:t>I</w:t>
      </w:r>
      <w:r w:rsidR="00615D0C" w:rsidRPr="00CD2DD2">
        <w:rPr>
          <w:rFonts w:eastAsia="Calibri" w:cs="Tahoma"/>
          <w:b/>
          <w:color w:val="000000"/>
        </w:rPr>
        <w:t>II</w:t>
      </w:r>
      <w:r w:rsidRPr="00CD2DD2">
        <w:rPr>
          <w:rFonts w:eastAsia="Calibri" w:cs="Tahoma"/>
          <w:b/>
          <w:color w:val="000000"/>
        </w:rPr>
        <w:t>. Interposición del Recurso de Revisión</w:t>
      </w:r>
    </w:p>
    <w:p w14:paraId="193305E5" w14:textId="77777777" w:rsidR="00EC77D9" w:rsidRPr="00CD2DD2" w:rsidRDefault="00EC77D9" w:rsidP="004C33BB">
      <w:pPr>
        <w:spacing w:after="0" w:line="360" w:lineRule="auto"/>
        <w:rPr>
          <w:rFonts w:eastAsia="Times New Roman" w:cs="Tahoma"/>
          <w:bCs/>
          <w:color w:val="auto"/>
          <w:lang w:eastAsia="es-ES"/>
        </w:rPr>
      </w:pPr>
    </w:p>
    <w:p w14:paraId="24595562" w14:textId="064FAFDC" w:rsidR="00EC77D9" w:rsidRPr="00CD2DD2" w:rsidRDefault="00F1768D" w:rsidP="004C33BB">
      <w:pPr>
        <w:spacing w:after="0" w:line="360" w:lineRule="auto"/>
        <w:rPr>
          <w:rFonts w:eastAsia="Times New Roman" w:cs="Tahoma"/>
          <w:bCs/>
          <w:color w:val="auto"/>
          <w:lang w:eastAsia="es-ES"/>
        </w:rPr>
      </w:pPr>
      <w:r w:rsidRPr="00CD2DD2">
        <w:rPr>
          <w:rFonts w:eastAsia="Times New Roman" w:cs="Tahoma"/>
          <w:bCs/>
          <w:color w:val="auto"/>
          <w:lang w:val="es-ES" w:eastAsia="es-ES"/>
        </w:rPr>
        <w:t xml:space="preserve">El </w:t>
      </w:r>
      <w:r w:rsidR="00BF4013" w:rsidRPr="00CD2DD2">
        <w:rPr>
          <w:rFonts w:eastAsia="Times New Roman" w:cs="Tahoma"/>
          <w:bCs/>
          <w:color w:val="auto"/>
          <w:lang w:val="es-ES" w:eastAsia="es-ES"/>
        </w:rPr>
        <w:t>treinta y uno de octubre</w:t>
      </w:r>
      <w:r w:rsidRPr="00CD2DD2">
        <w:rPr>
          <w:rFonts w:eastAsia="Times New Roman" w:cs="Tahoma"/>
          <w:bCs/>
          <w:color w:val="auto"/>
          <w:lang w:val="es-ES" w:eastAsia="es-ES"/>
        </w:rPr>
        <w:t xml:space="preserve"> </w:t>
      </w:r>
      <w:r w:rsidR="00EE6AAF" w:rsidRPr="00CD2DD2">
        <w:rPr>
          <w:rFonts w:eastAsia="Times New Roman" w:cs="Tahoma"/>
          <w:bCs/>
          <w:color w:val="auto"/>
          <w:lang w:val="es-ES" w:eastAsia="es-ES"/>
        </w:rPr>
        <w:t>de dos mil veinti</w:t>
      </w:r>
      <w:r w:rsidRPr="00CD2DD2">
        <w:rPr>
          <w:rFonts w:eastAsia="Times New Roman" w:cs="Tahoma"/>
          <w:bCs/>
          <w:color w:val="auto"/>
          <w:lang w:val="es-ES" w:eastAsia="es-ES"/>
        </w:rPr>
        <w:t>cuatro</w:t>
      </w:r>
      <w:r w:rsidR="00EE6AAF" w:rsidRPr="00CD2DD2">
        <w:rPr>
          <w:rFonts w:eastAsia="Times New Roman" w:cs="Tahoma"/>
          <w:bCs/>
          <w:color w:val="auto"/>
          <w:lang w:val="es-ES" w:eastAsia="es-ES"/>
        </w:rPr>
        <w:t xml:space="preserve">, </w:t>
      </w:r>
      <w:r w:rsidR="00EE6AAF" w:rsidRPr="00CD2DD2">
        <w:rPr>
          <w:rFonts w:eastAsia="Times New Roman" w:cs="Tahoma"/>
          <w:bCs/>
          <w:color w:val="auto"/>
          <w:lang w:eastAsia="es-ES"/>
        </w:rPr>
        <w:t xml:space="preserve">se recibió en este Instituto, a través del </w:t>
      </w:r>
      <w:r w:rsidR="00EE6AAF" w:rsidRPr="00CD2DD2">
        <w:rPr>
          <w:rFonts w:eastAsia="Times New Roman" w:cs="Tahoma"/>
          <w:bCs/>
          <w:color w:val="auto"/>
          <w:lang w:val="es-ES" w:eastAsia="es-ES"/>
        </w:rPr>
        <w:t>Sistema de Acceso a la Información Mexiquense (SAIMEX)</w:t>
      </w:r>
      <w:r w:rsidR="00EE6AAF" w:rsidRPr="00CD2DD2">
        <w:rPr>
          <w:rFonts w:eastAsia="Times New Roman" w:cs="Tahoma"/>
          <w:bCs/>
          <w:color w:val="auto"/>
          <w:lang w:eastAsia="es-ES"/>
        </w:rPr>
        <w:t xml:space="preserve">, el Recurso de Revisión </w:t>
      </w:r>
      <w:r w:rsidR="00EE6AAF" w:rsidRPr="00CD2DD2">
        <w:rPr>
          <w:rFonts w:eastAsia="Times New Roman" w:cs="Tahoma"/>
          <w:bCs/>
          <w:color w:val="auto"/>
          <w:lang w:eastAsia="es-ES"/>
        </w:rPr>
        <w:lastRenderedPageBreak/>
        <w:t>interpuesto por la p</w:t>
      </w:r>
      <w:r w:rsidR="00D55E2F" w:rsidRPr="00CD2DD2">
        <w:rPr>
          <w:rFonts w:eastAsia="Times New Roman" w:cs="Tahoma"/>
          <w:bCs/>
          <w:color w:val="auto"/>
          <w:lang w:eastAsia="es-ES"/>
        </w:rPr>
        <w:t>ersona</w:t>
      </w:r>
      <w:r w:rsidR="00EE6AAF" w:rsidRPr="00CD2DD2">
        <w:rPr>
          <w:rFonts w:eastAsia="Times New Roman" w:cs="Tahoma"/>
          <w:bCs/>
          <w:color w:val="auto"/>
          <w:lang w:eastAsia="es-ES"/>
        </w:rPr>
        <w:t xml:space="preserve"> Recurrente, en contra</w:t>
      </w:r>
      <w:r w:rsidR="0068447E" w:rsidRPr="00CD2DD2">
        <w:rPr>
          <w:rFonts w:eastAsia="Times New Roman" w:cs="Tahoma"/>
          <w:bCs/>
          <w:color w:val="auto"/>
          <w:lang w:eastAsia="es-ES"/>
        </w:rPr>
        <w:t xml:space="preserve"> </w:t>
      </w:r>
      <w:r w:rsidR="00EE6AAF" w:rsidRPr="00CD2DD2">
        <w:rPr>
          <w:rFonts w:eastAsia="Times New Roman" w:cs="Tahoma"/>
          <w:bCs/>
          <w:color w:val="auto"/>
          <w:lang w:eastAsia="es-ES"/>
        </w:rPr>
        <w:t>de</w:t>
      </w:r>
      <w:r w:rsidR="0068447E" w:rsidRPr="00CD2DD2">
        <w:rPr>
          <w:rFonts w:eastAsia="Times New Roman" w:cs="Tahoma"/>
          <w:bCs/>
          <w:color w:val="auto"/>
          <w:lang w:eastAsia="es-ES"/>
        </w:rPr>
        <w:t xml:space="preserve"> la</w:t>
      </w:r>
      <w:r w:rsidR="00EE6AAF" w:rsidRPr="00CD2DD2">
        <w:rPr>
          <w:rFonts w:eastAsia="Times New Roman" w:cs="Tahoma"/>
          <w:bCs/>
          <w:color w:val="auto"/>
          <w:lang w:eastAsia="es-ES"/>
        </w:rPr>
        <w:t xml:space="preserve"> respuesta del Sujeto Obligado</w:t>
      </w:r>
      <w:r w:rsidR="0029541F" w:rsidRPr="00CD2DD2">
        <w:rPr>
          <w:rFonts w:eastAsia="Calibri" w:cs="Times New Roman"/>
        </w:rPr>
        <w:t xml:space="preserve">, </w:t>
      </w:r>
      <w:r w:rsidR="00EE6AAF" w:rsidRPr="00CD2DD2">
        <w:rPr>
          <w:rFonts w:eastAsia="Times New Roman" w:cs="Tahoma"/>
          <w:bCs/>
          <w:color w:val="auto"/>
          <w:lang w:eastAsia="es-ES"/>
        </w:rPr>
        <w:t>en los siguientes términos:</w:t>
      </w:r>
    </w:p>
    <w:p w14:paraId="6E6C98B4" w14:textId="77777777" w:rsidR="00EE6AAF" w:rsidRPr="00CD2DD2" w:rsidRDefault="00EE6AAF" w:rsidP="004C33BB">
      <w:pPr>
        <w:spacing w:after="0" w:line="360" w:lineRule="auto"/>
        <w:rPr>
          <w:rFonts w:eastAsia="Times New Roman" w:cs="Tahoma"/>
          <w:bCs/>
          <w:color w:val="auto"/>
          <w:lang w:eastAsia="es-ES"/>
        </w:rPr>
      </w:pPr>
    </w:p>
    <w:p w14:paraId="122D4953" w14:textId="7EDA3538" w:rsidR="00EC77D9" w:rsidRPr="00CD2DD2" w:rsidRDefault="00EC77D9" w:rsidP="004C33BB">
      <w:pPr>
        <w:spacing w:after="0" w:line="360" w:lineRule="auto"/>
        <w:ind w:left="567" w:right="567"/>
        <w:rPr>
          <w:rFonts w:eastAsia="Times New Roman" w:cs="Tahoma"/>
          <w:b/>
          <w:bCs/>
          <w:i/>
          <w:color w:val="auto"/>
          <w:sz w:val="20"/>
          <w:szCs w:val="20"/>
          <w:lang w:eastAsia="es-ES"/>
        </w:rPr>
      </w:pPr>
      <w:r w:rsidRPr="00CD2DD2">
        <w:rPr>
          <w:rFonts w:eastAsia="Times New Roman" w:cs="Tahoma"/>
          <w:b/>
          <w:bCs/>
          <w:i/>
          <w:color w:val="auto"/>
          <w:sz w:val="20"/>
          <w:szCs w:val="20"/>
          <w:lang w:eastAsia="es-ES"/>
        </w:rPr>
        <w:t>ACTO IMPUGNADO</w:t>
      </w:r>
    </w:p>
    <w:p w14:paraId="6E62BBE2" w14:textId="26681FCE" w:rsidR="00EC77D9" w:rsidRPr="00CD2DD2" w:rsidRDefault="00BF4013" w:rsidP="004C33BB">
      <w:pPr>
        <w:spacing w:after="0" w:line="360" w:lineRule="auto"/>
        <w:ind w:left="567" w:right="567"/>
        <w:rPr>
          <w:rFonts w:eastAsia="Times New Roman" w:cs="Tahoma"/>
          <w:bCs/>
          <w:i/>
          <w:iCs/>
          <w:color w:val="auto"/>
          <w:sz w:val="20"/>
          <w:szCs w:val="20"/>
          <w:lang w:eastAsia="es-ES"/>
        </w:rPr>
      </w:pPr>
      <w:r w:rsidRPr="00CD2DD2">
        <w:rPr>
          <w:i/>
          <w:iCs/>
          <w:color w:val="000000"/>
          <w:sz w:val="20"/>
          <w:szCs w:val="20"/>
        </w:rPr>
        <w:t>No es la información que solicite</w:t>
      </w:r>
      <w:r w:rsidR="009955C1" w:rsidRPr="00CD2DD2">
        <w:rPr>
          <w:i/>
          <w:iCs/>
          <w:color w:val="000000"/>
          <w:sz w:val="20"/>
          <w:szCs w:val="20"/>
        </w:rPr>
        <w:t>”</w:t>
      </w:r>
      <w:r w:rsidR="001A7128" w:rsidRPr="00CD2DD2">
        <w:rPr>
          <w:i/>
          <w:iCs/>
          <w:color w:val="000000"/>
          <w:sz w:val="20"/>
          <w:szCs w:val="20"/>
        </w:rPr>
        <w:t xml:space="preserve"> (Sic)</w:t>
      </w:r>
    </w:p>
    <w:p w14:paraId="5CCEB8EC" w14:textId="200EAB7C" w:rsidR="00EC77D9" w:rsidRPr="00CD2DD2" w:rsidRDefault="00EC77D9" w:rsidP="004C33BB">
      <w:pPr>
        <w:spacing w:after="0" w:line="360" w:lineRule="auto"/>
        <w:ind w:left="567" w:right="567"/>
        <w:rPr>
          <w:rFonts w:eastAsia="Times New Roman" w:cs="Tahoma"/>
          <w:bCs/>
          <w:i/>
          <w:color w:val="auto"/>
          <w:sz w:val="20"/>
          <w:szCs w:val="20"/>
          <w:lang w:eastAsia="es-ES"/>
        </w:rPr>
      </w:pPr>
    </w:p>
    <w:p w14:paraId="01991E43" w14:textId="1438A27A" w:rsidR="00EC77D9" w:rsidRPr="00CD2DD2" w:rsidRDefault="00EC77D9" w:rsidP="004C33BB">
      <w:pPr>
        <w:spacing w:after="0" w:line="360" w:lineRule="auto"/>
        <w:ind w:left="567" w:right="567"/>
        <w:rPr>
          <w:rFonts w:eastAsia="Times New Roman" w:cs="Tahoma"/>
          <w:b/>
          <w:bCs/>
          <w:i/>
          <w:color w:val="auto"/>
          <w:sz w:val="20"/>
          <w:szCs w:val="20"/>
          <w:lang w:eastAsia="es-ES"/>
        </w:rPr>
      </w:pPr>
      <w:r w:rsidRPr="00CD2DD2">
        <w:rPr>
          <w:rFonts w:eastAsia="Times New Roman" w:cs="Tahoma"/>
          <w:b/>
          <w:bCs/>
          <w:i/>
          <w:color w:val="auto"/>
          <w:sz w:val="20"/>
          <w:szCs w:val="20"/>
          <w:lang w:eastAsia="es-ES"/>
        </w:rPr>
        <w:t>RAZONES O MOTIVOS DE LA INCONFORMIDAD</w:t>
      </w:r>
    </w:p>
    <w:p w14:paraId="6A2AB2B9" w14:textId="7BB036D0" w:rsidR="00EC77D9" w:rsidRPr="00CD2DD2" w:rsidRDefault="00BF4013" w:rsidP="004C33BB">
      <w:pPr>
        <w:spacing w:after="0" w:line="360" w:lineRule="auto"/>
        <w:ind w:left="567" w:right="567"/>
        <w:rPr>
          <w:rFonts w:eastAsia="Times New Roman" w:cs="Tahoma"/>
          <w:bCs/>
          <w:color w:val="auto"/>
          <w:sz w:val="20"/>
          <w:szCs w:val="20"/>
          <w:lang w:eastAsia="es-ES"/>
        </w:rPr>
      </w:pPr>
      <w:r w:rsidRPr="00CD2DD2">
        <w:rPr>
          <w:i/>
          <w:color w:val="000000"/>
          <w:sz w:val="20"/>
          <w:szCs w:val="20"/>
        </w:rPr>
        <w:t>No es la información que solicite</w:t>
      </w:r>
      <w:r w:rsidR="00EC77D9" w:rsidRPr="00CD2DD2">
        <w:rPr>
          <w:i/>
          <w:color w:val="000000"/>
          <w:sz w:val="20"/>
          <w:szCs w:val="20"/>
        </w:rPr>
        <w:t>”</w:t>
      </w:r>
      <w:r w:rsidR="001A7128" w:rsidRPr="00CD2DD2">
        <w:rPr>
          <w:i/>
          <w:color w:val="000000"/>
          <w:sz w:val="20"/>
          <w:szCs w:val="20"/>
        </w:rPr>
        <w:t xml:space="preserve"> (Sic)</w:t>
      </w:r>
    </w:p>
    <w:p w14:paraId="1F3A0669" w14:textId="77777777" w:rsidR="00703C07" w:rsidRPr="00CD2DD2" w:rsidRDefault="00703C07" w:rsidP="004C33BB">
      <w:pPr>
        <w:spacing w:after="0" w:line="360" w:lineRule="auto"/>
        <w:rPr>
          <w:rFonts w:eastAsia="Calibri" w:cs="Tahoma"/>
          <w:bCs/>
          <w:color w:val="000000"/>
        </w:rPr>
      </w:pPr>
    </w:p>
    <w:p w14:paraId="32EBD4AE" w14:textId="7B84EC45" w:rsidR="00EC77D9" w:rsidRPr="00CD2DD2" w:rsidRDefault="00615D0C" w:rsidP="004C33BB">
      <w:pPr>
        <w:spacing w:after="0" w:line="360" w:lineRule="auto"/>
        <w:rPr>
          <w:rFonts w:eastAsia="Batang" w:cs="Tahoma"/>
          <w:b/>
          <w:bCs/>
          <w:color w:val="000000"/>
        </w:rPr>
      </w:pPr>
      <w:r w:rsidRPr="00CD2DD2">
        <w:rPr>
          <w:rFonts w:eastAsia="Calibri" w:cs="Tahoma"/>
          <w:b/>
          <w:color w:val="000000"/>
        </w:rPr>
        <w:t>I</w:t>
      </w:r>
      <w:r w:rsidR="00EC77D9" w:rsidRPr="00CD2DD2">
        <w:rPr>
          <w:rFonts w:eastAsia="Calibri" w:cs="Tahoma"/>
          <w:b/>
          <w:color w:val="000000"/>
        </w:rPr>
        <w:t xml:space="preserve">V. </w:t>
      </w:r>
      <w:r w:rsidR="00EC77D9" w:rsidRPr="00CD2DD2">
        <w:rPr>
          <w:rFonts w:eastAsia="Batang" w:cs="Tahoma"/>
          <w:b/>
          <w:bCs/>
          <w:color w:val="000000"/>
        </w:rPr>
        <w:t>Trámite del Recurso de Revisión</w:t>
      </w:r>
      <w:r w:rsidR="00EC77D9" w:rsidRPr="00CD2DD2">
        <w:rPr>
          <w:rFonts w:eastAsia="Calibri" w:cs="Tahoma"/>
          <w:b/>
          <w:color w:val="000000"/>
        </w:rPr>
        <w:t xml:space="preserve"> </w:t>
      </w:r>
      <w:r w:rsidR="00EC77D9" w:rsidRPr="00CD2DD2">
        <w:rPr>
          <w:rFonts w:eastAsia="Batang" w:cs="Tahoma"/>
          <w:b/>
          <w:bCs/>
          <w:color w:val="000000"/>
        </w:rPr>
        <w:t>ante este Instituto</w:t>
      </w:r>
    </w:p>
    <w:p w14:paraId="1C4ADB40" w14:textId="77777777" w:rsidR="00EC77D9" w:rsidRPr="00CD2DD2" w:rsidRDefault="00EC77D9" w:rsidP="004C33BB">
      <w:pPr>
        <w:spacing w:after="0" w:line="360" w:lineRule="auto"/>
        <w:rPr>
          <w:rFonts w:eastAsia="Batang" w:cs="Tahoma"/>
          <w:bCs/>
          <w:color w:val="000000"/>
        </w:rPr>
      </w:pPr>
    </w:p>
    <w:p w14:paraId="7EC9EE07" w14:textId="0D3122B0" w:rsidR="00EC77D9" w:rsidRPr="00CD2DD2" w:rsidRDefault="00EC77D9" w:rsidP="004C33BB">
      <w:pPr>
        <w:spacing w:after="0" w:line="360" w:lineRule="auto"/>
        <w:rPr>
          <w:rFonts w:eastAsia="Batang" w:cs="Tahoma"/>
          <w:b/>
          <w:bCs/>
          <w:color w:val="000000"/>
        </w:rPr>
      </w:pPr>
      <w:r w:rsidRPr="00CD2DD2">
        <w:rPr>
          <w:rFonts w:eastAsia="Batang" w:cs="Tahoma"/>
          <w:b/>
          <w:bCs/>
          <w:color w:val="000000"/>
        </w:rPr>
        <w:t xml:space="preserve">a) Turno del Medio de Impugnación. </w:t>
      </w:r>
      <w:r w:rsidRPr="00CD2DD2">
        <w:rPr>
          <w:rFonts w:eastAsia="Batang" w:cs="Tahoma"/>
          <w:bCs/>
          <w:color w:val="000000"/>
        </w:rPr>
        <w:t>El</w:t>
      </w:r>
      <w:r w:rsidR="00054D31" w:rsidRPr="00CD2DD2">
        <w:rPr>
          <w:rFonts w:eastAsia="Batang" w:cs="Tahoma"/>
          <w:bCs/>
          <w:color w:val="000000"/>
        </w:rPr>
        <w:t xml:space="preserve"> </w:t>
      </w:r>
      <w:r w:rsidR="00BF4013" w:rsidRPr="00CD2DD2">
        <w:rPr>
          <w:rFonts w:eastAsia="Times New Roman" w:cs="Tahoma"/>
          <w:bCs/>
          <w:color w:val="auto"/>
          <w:lang w:val="es-ES" w:eastAsia="es-ES"/>
        </w:rPr>
        <w:t>treinta y uno de octubre</w:t>
      </w:r>
      <w:r w:rsidR="0068447E" w:rsidRPr="00CD2DD2">
        <w:rPr>
          <w:rFonts w:eastAsia="Times New Roman" w:cs="Tahoma"/>
          <w:bCs/>
          <w:color w:val="auto"/>
          <w:lang w:val="es-ES" w:eastAsia="es-ES"/>
        </w:rPr>
        <w:t xml:space="preserve"> de dos mil veinticuatro</w:t>
      </w:r>
      <w:r w:rsidRPr="00CD2DD2">
        <w:rPr>
          <w:rFonts w:eastAsia="Batang" w:cs="Tahoma"/>
          <w:bCs/>
          <w:color w:val="000000"/>
        </w:rPr>
        <w:t xml:space="preserve">, el </w:t>
      </w:r>
      <w:r w:rsidRPr="00CD2DD2">
        <w:rPr>
          <w:rFonts w:eastAsia="Calibri" w:cs="Tahoma"/>
          <w:color w:val="000000"/>
          <w:lang w:val="es-ES"/>
        </w:rPr>
        <w:t>Sistema de Acceso a la Información Mexiquense (SAIMEX),</w:t>
      </w:r>
      <w:r w:rsidRPr="00CD2DD2">
        <w:rPr>
          <w:rFonts w:eastAsia="Batang" w:cs="Tahoma"/>
          <w:bCs/>
          <w:color w:val="000000"/>
        </w:rPr>
        <w:t xml:space="preserve"> asignó el número de expediente</w:t>
      </w:r>
      <w:r w:rsidR="00394EBC" w:rsidRPr="00CD2DD2">
        <w:t xml:space="preserve"> </w:t>
      </w:r>
      <w:r w:rsidR="00394EBC" w:rsidRPr="00CD2DD2">
        <w:rPr>
          <w:rFonts w:eastAsia="Calibri" w:cs="Tahoma"/>
        </w:rPr>
        <w:t>0</w:t>
      </w:r>
      <w:r w:rsidR="00BF4013" w:rsidRPr="00CD2DD2">
        <w:rPr>
          <w:rFonts w:eastAsia="Calibri" w:cs="Tahoma"/>
        </w:rPr>
        <w:t>6971</w:t>
      </w:r>
      <w:r w:rsidR="00394EBC" w:rsidRPr="00CD2DD2">
        <w:rPr>
          <w:rFonts w:eastAsia="Calibri" w:cs="Tahoma"/>
        </w:rPr>
        <w:t>/INFOEM/IP/RR/2024</w:t>
      </w:r>
      <w:r w:rsidRPr="00CD2DD2">
        <w:rPr>
          <w:rFonts w:eastAsia="Batang" w:cs="Tahoma"/>
          <w:bCs/>
          <w:color w:val="000000"/>
        </w:rPr>
        <w:t xml:space="preserve">, al Medio de Impugnación que nos ocupa, con base en el sistema aprobado por el Pleno de este </w:t>
      </w:r>
      <w:r w:rsidR="00394EBC" w:rsidRPr="00CD2DD2">
        <w:rPr>
          <w:rFonts w:eastAsia="Batang" w:cs="Tahoma"/>
          <w:bCs/>
          <w:color w:val="000000"/>
        </w:rPr>
        <w:t>Organismo</w:t>
      </w:r>
      <w:r w:rsidRPr="00CD2DD2">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CD2DD2" w:rsidRDefault="00EC77D9" w:rsidP="004C33BB">
      <w:pPr>
        <w:spacing w:after="0" w:line="360" w:lineRule="auto"/>
        <w:rPr>
          <w:rFonts w:eastAsia="Batang" w:cs="Tahoma"/>
          <w:bCs/>
          <w:color w:val="000000"/>
        </w:rPr>
      </w:pPr>
    </w:p>
    <w:p w14:paraId="385EEA5C" w14:textId="70D485C2" w:rsidR="00EC77D9" w:rsidRPr="00CD2DD2" w:rsidRDefault="00EC77D9" w:rsidP="004C33BB">
      <w:pPr>
        <w:spacing w:after="0" w:line="360" w:lineRule="auto"/>
        <w:rPr>
          <w:rFonts w:eastAsia="Times New Roman" w:cs="Tahoma"/>
          <w:b/>
          <w:bCs/>
          <w:color w:val="auto"/>
          <w:lang w:eastAsia="es-ES"/>
        </w:rPr>
      </w:pPr>
      <w:r w:rsidRPr="00CD2DD2">
        <w:rPr>
          <w:rFonts w:eastAsia="Times New Roman" w:cs="Tahoma"/>
          <w:b/>
          <w:bCs/>
          <w:color w:val="auto"/>
          <w:lang w:eastAsia="es-ES"/>
        </w:rPr>
        <w:t>b) Admisión del Recurso de Revisión</w:t>
      </w:r>
      <w:r w:rsidRPr="00CD2DD2">
        <w:rPr>
          <w:rFonts w:eastAsia="Times New Roman" w:cs="Tahoma"/>
          <w:b/>
          <w:bCs/>
          <w:color w:val="auto"/>
          <w:lang w:val="es-ES_tradnl" w:eastAsia="es-ES"/>
        </w:rPr>
        <w:t xml:space="preserve">. </w:t>
      </w:r>
      <w:r w:rsidRPr="00CD2DD2">
        <w:rPr>
          <w:rFonts w:eastAsia="Batang" w:cs="Tahoma"/>
          <w:bCs/>
          <w:color w:val="000000"/>
        </w:rPr>
        <w:t>El</w:t>
      </w:r>
      <w:r w:rsidR="00A37D74" w:rsidRPr="00CD2DD2">
        <w:rPr>
          <w:rFonts w:eastAsia="Batang" w:cs="Tahoma"/>
          <w:bCs/>
          <w:color w:val="000000"/>
        </w:rPr>
        <w:t xml:space="preserve"> </w:t>
      </w:r>
      <w:r w:rsidR="00BF4013" w:rsidRPr="00CD2DD2">
        <w:rPr>
          <w:rFonts w:eastAsia="Batang" w:cs="Tahoma"/>
          <w:bCs/>
          <w:color w:val="000000"/>
        </w:rPr>
        <w:t>seis de noviembre</w:t>
      </w:r>
      <w:r w:rsidRPr="00CD2DD2">
        <w:rPr>
          <w:rFonts w:eastAsia="Batang" w:cs="Tahoma"/>
          <w:bCs/>
          <w:color w:val="000000"/>
        </w:rPr>
        <w:t xml:space="preserve"> de dos mil veinti</w:t>
      </w:r>
      <w:r w:rsidR="00C50335" w:rsidRPr="00CD2DD2">
        <w:rPr>
          <w:rFonts w:eastAsia="Batang" w:cs="Tahoma"/>
          <w:bCs/>
          <w:color w:val="000000"/>
        </w:rPr>
        <w:t>cuatro</w:t>
      </w:r>
      <w:r w:rsidRPr="00CD2DD2">
        <w:rPr>
          <w:rFonts w:eastAsia="Times New Roman" w:cs="Tahoma"/>
          <w:bCs/>
          <w:color w:val="auto"/>
          <w:lang w:val="es-ES_tradnl" w:eastAsia="es-ES"/>
        </w:rPr>
        <w:t xml:space="preserve">, se acordó la admisión del Recurso de Revisión interpuesto por </w:t>
      </w:r>
      <w:r w:rsidR="00B064A4" w:rsidRPr="00CD2DD2">
        <w:rPr>
          <w:rFonts w:eastAsia="Times New Roman" w:cs="Tahoma"/>
          <w:bCs/>
          <w:color w:val="auto"/>
          <w:lang w:val="es-ES_tradnl" w:eastAsia="es-ES"/>
        </w:rPr>
        <w:t>la persona</w:t>
      </w:r>
      <w:r w:rsidRPr="00CD2DD2">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CD2DD2">
        <w:rPr>
          <w:rFonts w:eastAsia="Times New Roman" w:cs="Tahoma"/>
          <w:bCs/>
          <w:color w:val="auto"/>
          <w:lang w:val="es-ES_tradnl" w:eastAsia="es-ES"/>
        </w:rPr>
        <w:t xml:space="preserve"> </w:t>
      </w:r>
      <w:r w:rsidR="001756F2" w:rsidRPr="00CD2DD2">
        <w:rPr>
          <w:rFonts w:eastAsia="Times New Roman" w:cs="Tahoma"/>
          <w:bCs/>
          <w:color w:val="auto"/>
          <w:lang w:val="es-ES_tradnl" w:eastAsia="es-ES"/>
        </w:rPr>
        <w:t xml:space="preserve">el </w:t>
      </w:r>
      <w:r w:rsidR="00BF4013" w:rsidRPr="00CD2DD2">
        <w:rPr>
          <w:rFonts w:eastAsia="Times New Roman" w:cs="Tahoma"/>
          <w:bCs/>
          <w:color w:val="auto"/>
          <w:lang w:val="es-ES_tradnl" w:eastAsia="es-ES"/>
        </w:rPr>
        <w:t>siete</w:t>
      </w:r>
      <w:r w:rsidR="00207C6F" w:rsidRPr="00CD2DD2">
        <w:rPr>
          <w:rFonts w:eastAsia="Times New Roman" w:cs="Tahoma"/>
          <w:bCs/>
          <w:color w:val="auto"/>
          <w:lang w:val="es-ES_tradnl" w:eastAsia="es-ES"/>
        </w:rPr>
        <w:t xml:space="preserve"> </w:t>
      </w:r>
      <w:r w:rsidR="00A01721" w:rsidRPr="00CD2DD2">
        <w:rPr>
          <w:rFonts w:eastAsia="Times New Roman" w:cs="Tahoma"/>
          <w:bCs/>
          <w:color w:val="auto"/>
          <w:lang w:val="es-ES_tradnl" w:eastAsia="es-ES"/>
        </w:rPr>
        <w:t>de</w:t>
      </w:r>
      <w:r w:rsidR="0068447E" w:rsidRPr="00CD2DD2">
        <w:rPr>
          <w:rFonts w:eastAsia="Times New Roman" w:cs="Tahoma"/>
          <w:bCs/>
          <w:color w:val="auto"/>
          <w:lang w:val="es-ES_tradnl" w:eastAsia="es-ES"/>
        </w:rPr>
        <w:t xml:space="preserve"> dicho</w:t>
      </w:r>
      <w:r w:rsidR="00A01721" w:rsidRPr="00CD2DD2">
        <w:rPr>
          <w:rFonts w:eastAsia="Times New Roman" w:cs="Tahoma"/>
          <w:bCs/>
          <w:color w:val="auto"/>
          <w:lang w:val="es-ES_tradnl" w:eastAsia="es-ES"/>
        </w:rPr>
        <w:t xml:space="preserve"> mes y año</w:t>
      </w:r>
      <w:r w:rsidR="00CB7980" w:rsidRPr="00CD2DD2">
        <w:rPr>
          <w:rFonts w:eastAsia="Times New Roman" w:cs="Tahoma"/>
          <w:bCs/>
          <w:color w:val="auto"/>
          <w:lang w:val="es-ES_tradnl" w:eastAsia="es-ES"/>
        </w:rPr>
        <w:t xml:space="preserve">, </w:t>
      </w:r>
      <w:r w:rsidRPr="00CD2DD2">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C51930E" w14:textId="77777777" w:rsidR="00EC77D9" w:rsidRPr="00CD2DD2" w:rsidRDefault="00EC77D9" w:rsidP="004C33BB">
      <w:pPr>
        <w:spacing w:after="0" w:line="360" w:lineRule="auto"/>
        <w:rPr>
          <w:rFonts w:cs="Tahoma"/>
        </w:rPr>
      </w:pPr>
    </w:p>
    <w:p w14:paraId="2C02F09E" w14:textId="0BB86B13" w:rsidR="00BF4013" w:rsidRPr="00CD2DD2" w:rsidRDefault="00EC77D9" w:rsidP="0007234F">
      <w:pPr>
        <w:spacing w:after="0" w:line="360" w:lineRule="auto"/>
        <w:rPr>
          <w:rFonts w:cs="Tahoma"/>
          <w:lang w:val="es-ES_tradnl"/>
        </w:rPr>
      </w:pPr>
      <w:r w:rsidRPr="00CD2DD2">
        <w:rPr>
          <w:rFonts w:eastAsia="Times New Roman" w:cs="Tahoma"/>
          <w:b/>
          <w:bCs/>
          <w:color w:val="auto"/>
          <w:lang w:eastAsia="es-ES"/>
        </w:rPr>
        <w:lastRenderedPageBreak/>
        <w:t xml:space="preserve">c) </w:t>
      </w:r>
      <w:r w:rsidRPr="00CD2DD2">
        <w:rPr>
          <w:rFonts w:cs="Tahoma"/>
          <w:b/>
          <w:lang w:val="es-ES_tradnl"/>
        </w:rPr>
        <w:t>Informe Justificado</w:t>
      </w:r>
      <w:r w:rsidR="0007234F" w:rsidRPr="00CD2DD2">
        <w:rPr>
          <w:rFonts w:cs="Tahoma"/>
          <w:b/>
          <w:lang w:val="es-ES_tradnl"/>
        </w:rPr>
        <w:t xml:space="preserve">. </w:t>
      </w:r>
      <w:r w:rsidR="0007234F" w:rsidRPr="00CD2DD2">
        <w:rPr>
          <w:rFonts w:cs="Tahoma"/>
          <w:bCs/>
          <w:lang w:val="es-ES_tradnl"/>
        </w:rPr>
        <w:t>El die</w:t>
      </w:r>
      <w:r w:rsidR="00BF4013" w:rsidRPr="00CD2DD2">
        <w:rPr>
          <w:rFonts w:cs="Tahoma"/>
          <w:bCs/>
          <w:lang w:val="es-ES_tradnl"/>
        </w:rPr>
        <w:t>cinueve de noviembre</w:t>
      </w:r>
      <w:r w:rsidR="0007234F" w:rsidRPr="00CD2DD2">
        <w:rPr>
          <w:rFonts w:cs="Tahoma"/>
          <w:bCs/>
          <w:lang w:val="es-ES_tradnl"/>
        </w:rPr>
        <w:t xml:space="preserve"> de dos mil veinticuatro, </w:t>
      </w:r>
      <w:r w:rsidR="0007234F" w:rsidRPr="00CD2DD2">
        <w:rPr>
          <w:rFonts w:cs="Tahoma"/>
          <w:lang w:val="es-ES_tradnl"/>
        </w:rPr>
        <w:t xml:space="preserve">se recibió, a través del Sistema de Acceso a la Información Mexiquense (SAIMEX), el Informe Justificado del Sujeto Obligado, </w:t>
      </w:r>
      <w:r w:rsidR="00BF4013" w:rsidRPr="00CD2DD2">
        <w:rPr>
          <w:rFonts w:cs="Tahoma"/>
          <w:lang w:val="es-ES_tradnl"/>
        </w:rPr>
        <w:t>por medio del cual entregó la Cartilla Militar en versión pública</w:t>
      </w:r>
      <w:r w:rsidR="00AD002D" w:rsidRPr="00CD2DD2">
        <w:rPr>
          <w:rFonts w:cs="Tahoma"/>
          <w:lang w:val="es-ES_tradnl"/>
        </w:rPr>
        <w:t>.</w:t>
      </w:r>
    </w:p>
    <w:p w14:paraId="5818420C" w14:textId="7C248125" w:rsidR="00EC77D9" w:rsidRPr="00CD2DD2" w:rsidRDefault="0007234F" w:rsidP="004C33BB">
      <w:pPr>
        <w:widowControl w:val="0"/>
        <w:spacing w:after="0" w:line="360" w:lineRule="auto"/>
        <w:rPr>
          <w:bCs/>
          <w:lang w:val="es-ES_tradnl"/>
        </w:rPr>
      </w:pPr>
      <w:r w:rsidRPr="00CD2DD2">
        <w:rPr>
          <w:bCs/>
          <w:lang w:val="es-ES_tradnl"/>
        </w:rPr>
        <w:t xml:space="preserve"> </w:t>
      </w:r>
    </w:p>
    <w:p w14:paraId="35AAACA3" w14:textId="60DE472B" w:rsidR="00EC77D9" w:rsidRPr="00CD2DD2" w:rsidRDefault="00EC77D9" w:rsidP="004C33BB">
      <w:pPr>
        <w:widowControl w:val="0"/>
        <w:spacing w:after="0" w:line="360" w:lineRule="auto"/>
        <w:rPr>
          <w:rFonts w:eastAsia="Times New Roman" w:cs="Tahoma"/>
          <w:color w:val="auto"/>
          <w:lang w:val="es-ES" w:eastAsia="es-ES"/>
        </w:rPr>
      </w:pPr>
      <w:r w:rsidRPr="00CD2DD2">
        <w:rPr>
          <w:rFonts w:eastAsia="Times New Roman" w:cs="Tahoma"/>
          <w:b/>
          <w:color w:val="auto"/>
          <w:lang w:eastAsia="es-ES"/>
        </w:rPr>
        <w:t>d) Cierre de instrucción.</w:t>
      </w:r>
      <w:r w:rsidRPr="00CD2DD2">
        <w:rPr>
          <w:rFonts w:eastAsia="Times New Roman" w:cs="Tahoma"/>
          <w:color w:val="auto"/>
          <w:lang w:eastAsia="es-ES"/>
        </w:rPr>
        <w:t xml:space="preserve"> El </w:t>
      </w:r>
      <w:r w:rsidR="00BA2F1E" w:rsidRPr="00CD2DD2">
        <w:rPr>
          <w:rFonts w:eastAsia="Times New Roman" w:cs="Tahoma"/>
          <w:color w:val="auto"/>
          <w:lang w:eastAsia="es-ES"/>
        </w:rPr>
        <w:t>veintiséis de noviembre</w:t>
      </w:r>
      <w:r w:rsidR="00502FA9" w:rsidRPr="00CD2DD2">
        <w:rPr>
          <w:rFonts w:eastAsia="Times New Roman" w:cs="Tahoma"/>
          <w:color w:val="auto"/>
          <w:lang w:eastAsia="es-ES"/>
        </w:rPr>
        <w:t xml:space="preserve"> </w:t>
      </w:r>
      <w:r w:rsidRPr="00CD2DD2">
        <w:rPr>
          <w:rFonts w:eastAsia="Times New Roman" w:cs="Tahoma"/>
          <w:color w:val="auto"/>
          <w:lang w:eastAsia="es-ES"/>
        </w:rPr>
        <w:t>de dos mil veinti</w:t>
      </w:r>
      <w:r w:rsidR="00C50335" w:rsidRPr="00CD2DD2">
        <w:rPr>
          <w:rFonts w:eastAsia="Times New Roman" w:cs="Tahoma"/>
          <w:color w:val="auto"/>
          <w:lang w:eastAsia="es-ES"/>
        </w:rPr>
        <w:t>cuatro</w:t>
      </w:r>
      <w:r w:rsidRPr="00CD2DD2">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CD2DD2">
        <w:rPr>
          <w:rFonts w:eastAsia="Times New Roman" w:cs="Tahoma"/>
          <w:color w:val="auto"/>
          <w:lang w:eastAsia="es-ES"/>
        </w:rPr>
        <w:t>mismo día</w:t>
      </w:r>
      <w:r w:rsidRPr="00CD2DD2">
        <w:rPr>
          <w:rFonts w:eastAsia="Times New Roman" w:cs="Tahoma"/>
          <w:color w:val="auto"/>
          <w:lang w:eastAsia="es-ES"/>
        </w:rPr>
        <w:t xml:space="preserve">, a través del </w:t>
      </w:r>
      <w:r w:rsidRPr="00CD2DD2">
        <w:rPr>
          <w:rFonts w:eastAsia="Times New Roman" w:cs="Tahoma"/>
          <w:color w:val="auto"/>
          <w:lang w:val="es-ES" w:eastAsia="es-ES"/>
        </w:rPr>
        <w:t>Sistema de Acceso a la Información Mexiquense (SAIMEX)</w:t>
      </w:r>
      <w:r w:rsidRPr="00CD2DD2">
        <w:rPr>
          <w:rFonts w:eastAsia="Times New Roman" w:cs="Tahoma"/>
          <w:color w:val="auto"/>
          <w:lang w:eastAsia="es-ES"/>
        </w:rPr>
        <w:t xml:space="preserve">. </w:t>
      </w:r>
    </w:p>
    <w:p w14:paraId="5AB5C251" w14:textId="77777777" w:rsidR="00232DCC" w:rsidRPr="00CD2DD2" w:rsidRDefault="00232DCC" w:rsidP="004C33BB">
      <w:pPr>
        <w:spacing w:after="0" w:line="360" w:lineRule="auto"/>
        <w:rPr>
          <w:rFonts w:eastAsia="Times New Roman" w:cs="Tahoma"/>
          <w:color w:val="000000"/>
          <w:lang w:eastAsia="es-ES"/>
        </w:rPr>
      </w:pPr>
    </w:p>
    <w:p w14:paraId="77C7A5C4" w14:textId="77777777" w:rsidR="00EC77D9" w:rsidRPr="00CD2DD2" w:rsidRDefault="00EC77D9" w:rsidP="004C33BB">
      <w:pPr>
        <w:spacing w:after="0" w:line="360" w:lineRule="auto"/>
        <w:rPr>
          <w:rFonts w:eastAsia="Times New Roman" w:cs="Tahoma"/>
          <w:color w:val="000000"/>
          <w:lang w:eastAsia="es-ES"/>
        </w:rPr>
      </w:pPr>
      <w:r w:rsidRPr="00CD2DD2">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2055A43A" w14:textId="77777777" w:rsidR="00FB38E0" w:rsidRPr="00CD2DD2" w:rsidRDefault="00FB38E0" w:rsidP="004C33BB">
      <w:pPr>
        <w:spacing w:after="0" w:line="360" w:lineRule="auto"/>
        <w:jc w:val="center"/>
        <w:rPr>
          <w:rFonts w:eastAsia="Times New Roman" w:cs="Tahoma"/>
          <w:b/>
          <w:color w:val="auto"/>
          <w:lang w:val="es-ES" w:eastAsia="es-ES"/>
        </w:rPr>
      </w:pPr>
    </w:p>
    <w:p w14:paraId="4B442488" w14:textId="1089F780" w:rsidR="00EC77D9" w:rsidRPr="00CD2DD2" w:rsidRDefault="00EC77D9" w:rsidP="004C33BB">
      <w:pPr>
        <w:spacing w:after="0" w:line="360" w:lineRule="auto"/>
        <w:jc w:val="center"/>
        <w:rPr>
          <w:rFonts w:eastAsia="Times New Roman" w:cs="Tahoma"/>
          <w:b/>
          <w:color w:val="auto"/>
          <w:lang w:val="es-ES" w:eastAsia="es-ES"/>
        </w:rPr>
      </w:pPr>
      <w:r w:rsidRPr="00CD2DD2">
        <w:rPr>
          <w:rFonts w:eastAsia="Times New Roman" w:cs="Tahoma"/>
          <w:b/>
          <w:color w:val="auto"/>
          <w:lang w:val="es-ES" w:eastAsia="es-ES"/>
        </w:rPr>
        <w:t>C O N S I D E R A N D O S</w:t>
      </w:r>
    </w:p>
    <w:p w14:paraId="7A8CFE1B" w14:textId="77777777" w:rsidR="008E4F87" w:rsidRPr="00CD2DD2" w:rsidRDefault="008E4F87" w:rsidP="004C33BB">
      <w:pPr>
        <w:spacing w:after="0" w:line="360" w:lineRule="auto"/>
        <w:jc w:val="center"/>
        <w:rPr>
          <w:rFonts w:eastAsia="Times New Roman" w:cs="Tahoma"/>
          <w:b/>
          <w:color w:val="auto"/>
          <w:lang w:val="es-ES" w:eastAsia="es-ES"/>
        </w:rPr>
      </w:pPr>
    </w:p>
    <w:p w14:paraId="2B2C70F6" w14:textId="3568FF30" w:rsidR="00EC77D9" w:rsidRPr="00CD2DD2" w:rsidRDefault="00EC77D9" w:rsidP="004C33BB">
      <w:pPr>
        <w:autoSpaceDE w:val="0"/>
        <w:autoSpaceDN w:val="0"/>
        <w:adjustRightInd w:val="0"/>
        <w:spacing w:after="0" w:line="360" w:lineRule="auto"/>
        <w:rPr>
          <w:rFonts w:eastAsia="Times New Roman" w:cs="Tahoma"/>
          <w:b/>
          <w:color w:val="auto"/>
          <w:lang w:val="es-ES" w:eastAsia="es-ES"/>
        </w:rPr>
      </w:pPr>
      <w:r w:rsidRPr="00CD2DD2">
        <w:rPr>
          <w:rFonts w:eastAsia="Calibri" w:cs="Tahoma"/>
          <w:b/>
          <w:color w:val="000000"/>
          <w:lang w:val="es-ES" w:eastAsia="es-MX"/>
        </w:rPr>
        <w:t>PRIMERO</w:t>
      </w:r>
      <w:r w:rsidRPr="00CD2DD2">
        <w:rPr>
          <w:rFonts w:eastAsia="Calibri" w:cs="Tahoma"/>
          <w:color w:val="000000"/>
          <w:lang w:val="es-ES" w:eastAsia="es-MX"/>
        </w:rPr>
        <w:t xml:space="preserve">. </w:t>
      </w:r>
      <w:r w:rsidRPr="00CD2DD2">
        <w:rPr>
          <w:rFonts w:eastAsia="Times New Roman" w:cs="Tahoma"/>
          <w:b/>
          <w:color w:val="auto"/>
          <w:lang w:val="es-ES" w:eastAsia="es-ES"/>
        </w:rPr>
        <w:t>Competencia</w:t>
      </w:r>
    </w:p>
    <w:p w14:paraId="62F65765" w14:textId="77777777" w:rsidR="00EC77D9" w:rsidRPr="00CD2DD2" w:rsidRDefault="00EC77D9" w:rsidP="004C33BB">
      <w:pPr>
        <w:autoSpaceDE w:val="0"/>
        <w:autoSpaceDN w:val="0"/>
        <w:adjustRightInd w:val="0"/>
        <w:spacing w:after="0" w:line="360" w:lineRule="auto"/>
        <w:rPr>
          <w:rFonts w:eastAsia="Times New Roman" w:cs="Tahoma"/>
          <w:b/>
          <w:color w:val="auto"/>
          <w:lang w:val="es-ES" w:eastAsia="es-ES"/>
        </w:rPr>
      </w:pPr>
    </w:p>
    <w:p w14:paraId="1F83A937" w14:textId="6138A09B" w:rsidR="00EC77D9" w:rsidRPr="00CD2DD2" w:rsidRDefault="00EC77D9" w:rsidP="004C33BB">
      <w:pPr>
        <w:spacing w:after="0" w:line="360" w:lineRule="auto"/>
        <w:rPr>
          <w:rFonts w:eastAsia="Times New Roman" w:cs="Tahoma"/>
          <w:bCs/>
          <w:color w:val="auto"/>
          <w:lang w:eastAsia="es-ES"/>
        </w:rPr>
      </w:pPr>
      <w:bookmarkStart w:id="3" w:name="_Hlk63334754"/>
      <w:r w:rsidRPr="00CD2DD2">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CD2DD2">
        <w:rPr>
          <w:rFonts w:eastAsia="Times New Roman" w:cs="Tahoma"/>
          <w:bCs/>
          <w:color w:val="auto"/>
          <w:lang w:eastAsia="es-ES"/>
        </w:rPr>
        <w:t>ersona</w:t>
      </w:r>
      <w:r w:rsidRPr="00CD2DD2">
        <w:rPr>
          <w:rFonts w:eastAsia="Times New Roman" w:cs="Tahoma"/>
          <w:bCs/>
          <w:color w:val="auto"/>
          <w:lang w:eastAsia="es-ES"/>
        </w:rPr>
        <w:t xml:space="preserve"> recurrente, conforme a lo dispuesto en los artículos 6°, apartado A, de la Constitución Política de los Estados Unidos Mexicanos; 5°, párrafos</w:t>
      </w:r>
      <w:r w:rsidR="00B12193" w:rsidRPr="00CD2DD2">
        <w:rPr>
          <w:rFonts w:eastAsia="Times New Roman" w:cs="Tahoma"/>
          <w:bCs/>
          <w:color w:val="auto"/>
          <w:lang w:eastAsia="es-ES"/>
        </w:rPr>
        <w:t xml:space="preserve"> trigésimo segundo, trigésimo tercero y trigésimo cuarto</w:t>
      </w:r>
      <w:r w:rsidRPr="00CD2DD2">
        <w:rPr>
          <w:rFonts w:eastAsia="Times New Roman" w:cs="Tahoma"/>
          <w:bCs/>
          <w:color w:val="auto"/>
          <w:lang w:eastAsia="es-ES"/>
        </w:rPr>
        <w:t xml:space="preserve">, fracciones I, II, III, IV y V de la Constitución Política del Estado Libre y Soberano de México; 1°, 8°, 9°, 10, 56 y 42, fracciones I, II y III, de la Ley General de Transparencia y Acceso a la Información Pública; </w:t>
      </w:r>
      <w:r w:rsidRPr="00CD2DD2">
        <w:rPr>
          <w:rFonts w:eastAsia="Times New Roman" w:cs="Tahoma"/>
          <w:bCs/>
          <w:color w:val="auto"/>
          <w:lang w:eastAsia="es-ES"/>
        </w:rPr>
        <w:lastRenderedPageBreak/>
        <w:t>1°, 2°, fracciones II y IV; 13, 29, 36, fracciones I y II; 176, 178, 179, 181 párrafo tercero, 185, 188 y 189 de la Ley Transparencia y Acceso a la Información Pública del Estado de México y Municipios;</w:t>
      </w:r>
      <w:r w:rsidRPr="00CD2DD2">
        <w:rPr>
          <w:rFonts w:eastAsia="Times New Roman" w:cs="Times New Roman"/>
          <w:bCs/>
          <w:color w:val="auto"/>
          <w:lang w:eastAsia="es-ES"/>
        </w:rPr>
        <w:t xml:space="preserve"> 7°, </w:t>
      </w:r>
      <w:r w:rsidR="00ED609B" w:rsidRPr="00CD2DD2">
        <w:rPr>
          <w:rFonts w:eastAsia="Times New Roman" w:cs="Tahoma"/>
          <w:bCs/>
          <w:color w:val="auto"/>
          <w:lang w:eastAsia="es-ES"/>
        </w:rPr>
        <w:t>9°, fracciones I y XXIII</w:t>
      </w:r>
      <w:r w:rsidRPr="00CD2DD2">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3"/>
    </w:p>
    <w:p w14:paraId="18FF6F8F" w14:textId="77777777" w:rsidR="00EC77D9" w:rsidRPr="00CD2DD2" w:rsidRDefault="00EC77D9" w:rsidP="004C33BB">
      <w:pPr>
        <w:spacing w:after="0" w:line="360" w:lineRule="auto"/>
      </w:pPr>
    </w:p>
    <w:p w14:paraId="1A678CDB" w14:textId="27887D7F" w:rsidR="00EC77D9" w:rsidRPr="00CD2DD2" w:rsidRDefault="00EC77D9" w:rsidP="004C33BB">
      <w:pPr>
        <w:autoSpaceDE w:val="0"/>
        <w:autoSpaceDN w:val="0"/>
        <w:adjustRightInd w:val="0"/>
        <w:spacing w:after="0" w:line="360" w:lineRule="auto"/>
        <w:rPr>
          <w:rFonts w:eastAsia="Times New Roman" w:cs="Tahoma"/>
          <w:color w:val="auto"/>
          <w:lang w:val="es-ES" w:eastAsia="es-ES"/>
        </w:rPr>
      </w:pPr>
      <w:r w:rsidRPr="00CD2DD2">
        <w:rPr>
          <w:rFonts w:eastAsia="Calibri" w:cs="Tahoma"/>
          <w:b/>
          <w:color w:val="000000"/>
          <w:lang w:val="es-ES" w:eastAsia="es-MX"/>
        </w:rPr>
        <w:t>SEGUNDO</w:t>
      </w:r>
      <w:r w:rsidRPr="00CD2DD2">
        <w:rPr>
          <w:rFonts w:eastAsia="Calibri" w:cs="Tahoma"/>
          <w:color w:val="000000"/>
          <w:lang w:val="es-ES" w:eastAsia="es-MX"/>
        </w:rPr>
        <w:t xml:space="preserve">. </w:t>
      </w:r>
      <w:r w:rsidRPr="00CD2DD2">
        <w:rPr>
          <w:rFonts w:eastAsia="Times New Roman" w:cs="Tahoma"/>
          <w:b/>
          <w:color w:val="auto"/>
          <w:lang w:val="es-ES" w:eastAsia="es-ES"/>
        </w:rPr>
        <w:t xml:space="preserve">Causales de improcedencia </w:t>
      </w:r>
    </w:p>
    <w:p w14:paraId="49F1FD7D" w14:textId="77777777" w:rsidR="00EC77D9" w:rsidRPr="00CD2DD2" w:rsidRDefault="00EC77D9" w:rsidP="004C33BB">
      <w:pPr>
        <w:spacing w:after="0" w:line="360" w:lineRule="auto"/>
      </w:pPr>
    </w:p>
    <w:p w14:paraId="16D4B38A" w14:textId="77777777" w:rsidR="00EC1C03" w:rsidRPr="00CD2DD2" w:rsidRDefault="00EC1C03" w:rsidP="004C33BB">
      <w:pPr>
        <w:spacing w:after="0" w:line="360" w:lineRule="auto"/>
        <w:rPr>
          <w:color w:val="000000"/>
        </w:rPr>
      </w:pPr>
      <w:r w:rsidRPr="00CD2DD2">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CD2DD2" w:rsidRDefault="00EC1C03" w:rsidP="004C33BB">
      <w:pPr>
        <w:spacing w:after="0" w:line="360" w:lineRule="auto"/>
        <w:rPr>
          <w:color w:val="000000"/>
        </w:rPr>
      </w:pPr>
    </w:p>
    <w:p w14:paraId="652FC2EB" w14:textId="77276661" w:rsidR="00F60A5A" w:rsidRPr="00CD2DD2" w:rsidRDefault="00F60A5A" w:rsidP="00F60A5A">
      <w:pPr>
        <w:spacing w:after="0" w:line="360" w:lineRule="auto"/>
        <w:rPr>
          <w:color w:val="000000"/>
        </w:rPr>
      </w:pPr>
      <w:r w:rsidRPr="00CD2DD2">
        <w:rPr>
          <w:rFonts w:eastAsia="Times New Roman" w:cs="Tahoma"/>
          <w:color w:val="auto"/>
          <w:szCs w:val="24"/>
          <w:lang w:eastAsia="es-ES"/>
        </w:rPr>
        <w:t xml:space="preserve">En el presente caso, </w:t>
      </w:r>
      <w:r w:rsidRPr="00CD2DD2">
        <w:rPr>
          <w:rFonts w:eastAsia="Times New Roman" w:cs="Tahoma"/>
          <w:b/>
          <w:bCs/>
          <w:color w:val="auto"/>
          <w:szCs w:val="24"/>
          <w:lang w:eastAsia="es-ES"/>
        </w:rPr>
        <w:t>no se actualizan las causales de improcedencia</w:t>
      </w:r>
      <w:r w:rsidRPr="00CD2DD2">
        <w:rPr>
          <w:rFonts w:eastAsia="Times New Roman" w:cs="Tahoma"/>
          <w:color w:val="auto"/>
          <w:szCs w:val="24"/>
          <w:lang w:eastAsia="es-ES"/>
        </w:rPr>
        <w:t xml:space="preserve"> establecidas en el ordenamiento jurídico previamente señalado, en sus fracciones de la I a la V y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 trámite mediante el pedimento de información, o bien, la </w:t>
      </w:r>
      <w:r w:rsidRPr="00CD2DD2">
        <w:rPr>
          <w:color w:val="000000"/>
        </w:rPr>
        <w:t>ampliación a los alcances del requerimiento informativo.</w:t>
      </w:r>
    </w:p>
    <w:p w14:paraId="41C0AA9C" w14:textId="74558EBB" w:rsidR="00F60A5A" w:rsidRPr="00CD2DD2" w:rsidRDefault="00F60A5A" w:rsidP="00F60A5A">
      <w:pPr>
        <w:spacing w:line="360" w:lineRule="auto"/>
        <w:contextualSpacing/>
        <w:rPr>
          <w:color w:val="000000"/>
        </w:rPr>
      </w:pPr>
    </w:p>
    <w:p w14:paraId="0CC99276" w14:textId="77777777" w:rsidR="00F60A5A" w:rsidRPr="00CD2DD2" w:rsidRDefault="00F60A5A" w:rsidP="004C33BB">
      <w:pPr>
        <w:spacing w:after="0" w:line="360" w:lineRule="auto"/>
        <w:rPr>
          <w:color w:val="000000"/>
        </w:rPr>
      </w:pPr>
    </w:p>
    <w:p w14:paraId="09400D35" w14:textId="0EBCFB90" w:rsidR="00DD5123" w:rsidRPr="00CD2DD2" w:rsidRDefault="00EC1C03" w:rsidP="004C33BB">
      <w:pPr>
        <w:spacing w:after="0" w:line="360" w:lineRule="auto"/>
        <w:rPr>
          <w:rFonts w:eastAsia="Calibri" w:cs="Tahoma"/>
          <w:color w:val="000000"/>
        </w:rPr>
      </w:pPr>
      <w:r w:rsidRPr="00CD2DD2">
        <w:rPr>
          <w:rFonts w:eastAsia="Times New Roman" w:cs="Tahoma"/>
          <w:lang w:eastAsia="es-ES"/>
        </w:rPr>
        <w:lastRenderedPageBreak/>
        <w:t xml:space="preserve">Asimismo, se actualiza la causal de procedencia del Recurso de Revisión señalada en el artículo 179, fracción VI, de la Ley en cita, </w:t>
      </w:r>
      <w:r w:rsidRPr="00CD2DD2">
        <w:rPr>
          <w:rFonts w:eastAsia="Calibri" w:cs="Tahoma"/>
          <w:color w:val="000000"/>
        </w:rPr>
        <w:t>pues la persona Recurrente se inconformó con la entrega de información que no corresponde con lo solicitado.</w:t>
      </w:r>
    </w:p>
    <w:p w14:paraId="087490CC" w14:textId="77777777" w:rsidR="00EC1C03" w:rsidRPr="00CD2DD2" w:rsidRDefault="00EC1C03" w:rsidP="004C33BB">
      <w:pPr>
        <w:spacing w:after="0" w:line="360" w:lineRule="auto"/>
        <w:rPr>
          <w:rFonts w:eastAsia="Calibri" w:cs="Tahoma"/>
          <w:color w:val="000000"/>
        </w:rPr>
      </w:pPr>
    </w:p>
    <w:p w14:paraId="7B14536E" w14:textId="0A94E8C6" w:rsidR="00EC77D9" w:rsidRPr="00CD2DD2" w:rsidRDefault="00202578" w:rsidP="004C33BB">
      <w:pPr>
        <w:spacing w:after="0" w:line="360" w:lineRule="auto"/>
        <w:rPr>
          <w:rFonts w:eastAsia="Times New Roman" w:cs="Tahoma"/>
          <w:b/>
          <w:bCs/>
          <w:color w:val="0D0D0D" w:themeColor="text1" w:themeTint="F2"/>
          <w:lang w:eastAsia="es-ES"/>
        </w:rPr>
      </w:pPr>
      <w:r w:rsidRPr="00CD2DD2">
        <w:rPr>
          <w:rFonts w:eastAsia="Times New Roman" w:cs="Tahoma"/>
          <w:b/>
          <w:bCs/>
          <w:color w:val="0D0D0D" w:themeColor="text1" w:themeTint="F2"/>
          <w:lang w:eastAsia="es-ES"/>
        </w:rPr>
        <w:t xml:space="preserve">TERCERO. </w:t>
      </w:r>
      <w:r w:rsidR="00EC77D9" w:rsidRPr="00CD2DD2">
        <w:rPr>
          <w:rFonts w:eastAsia="Times New Roman" w:cs="Tahoma"/>
          <w:b/>
          <w:bCs/>
          <w:color w:val="0D0D0D" w:themeColor="text1" w:themeTint="F2"/>
          <w:lang w:eastAsia="es-ES"/>
        </w:rPr>
        <w:t>Causales de sobreseimiento</w:t>
      </w:r>
    </w:p>
    <w:p w14:paraId="31637393" w14:textId="77777777" w:rsidR="00202578" w:rsidRPr="00CD2DD2" w:rsidRDefault="00202578" w:rsidP="004C33BB">
      <w:pPr>
        <w:spacing w:after="0" w:line="360" w:lineRule="auto"/>
        <w:rPr>
          <w:rFonts w:eastAsia="Times New Roman" w:cs="Tahoma"/>
          <w:b/>
          <w:bCs/>
          <w:color w:val="0D0D0D" w:themeColor="text1" w:themeTint="F2"/>
          <w:lang w:eastAsia="es-ES"/>
        </w:rPr>
      </w:pPr>
    </w:p>
    <w:p w14:paraId="29BD74EC" w14:textId="77777777" w:rsidR="00202578" w:rsidRPr="00CD2DD2" w:rsidRDefault="00202578" w:rsidP="00202578">
      <w:pPr>
        <w:spacing w:after="0" w:line="360" w:lineRule="auto"/>
        <w:rPr>
          <w:rFonts w:eastAsia="Times New Roman" w:cs="Tahoma"/>
          <w:bCs/>
          <w:color w:val="auto"/>
          <w:lang w:eastAsia="es-ES"/>
        </w:rPr>
      </w:pPr>
      <w:r w:rsidRPr="00CD2DD2">
        <w:rPr>
          <w:rFonts w:eastAsia="Times New Roman" w:cs="Tahoma"/>
          <w:bCs/>
          <w:color w:val="auto"/>
          <w:lang w:eastAsia="es-ES"/>
        </w:rPr>
        <w:t xml:space="preserve">Por ser de previo y especial pronunciamiento, este Instituto analiza si se actualiza alguna causal de sobreseimiento. </w:t>
      </w:r>
    </w:p>
    <w:p w14:paraId="643B45C4" w14:textId="77777777" w:rsidR="00202578" w:rsidRPr="00CD2DD2" w:rsidRDefault="00202578" w:rsidP="00202578">
      <w:pPr>
        <w:spacing w:after="0" w:line="360" w:lineRule="auto"/>
        <w:rPr>
          <w:rFonts w:eastAsia="Times New Roman" w:cs="Tahoma"/>
          <w:bCs/>
          <w:color w:val="auto"/>
          <w:lang w:eastAsia="es-ES"/>
        </w:rPr>
      </w:pPr>
    </w:p>
    <w:p w14:paraId="50F06DB5" w14:textId="6523E088" w:rsidR="00202578" w:rsidRPr="00CD2DD2" w:rsidRDefault="00202578" w:rsidP="00202578">
      <w:pPr>
        <w:spacing w:after="0" w:line="360" w:lineRule="auto"/>
        <w:rPr>
          <w:rFonts w:eastAsia="Times New Roman" w:cs="Tahoma"/>
          <w:color w:val="auto"/>
          <w:szCs w:val="24"/>
          <w:lang w:eastAsia="es-ES"/>
        </w:rPr>
      </w:pPr>
      <w:r w:rsidRPr="00CD2DD2">
        <w:rPr>
          <w:rFonts w:eastAsia="Times New Roman" w:cs="Tahoma"/>
          <w:bCs/>
          <w:color w:val="auto"/>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CD2DD2">
        <w:rPr>
          <w:rFonts w:eastAsia="Times New Roman" w:cs="Tahoma"/>
          <w:b/>
          <w:bCs/>
          <w:color w:val="auto"/>
          <w:lang w:eastAsia="es-ES"/>
        </w:rPr>
        <w:t>que no se actualizan los supuestos de sobreseimiento previstos en las fracciones I, II, III y V</w:t>
      </w:r>
      <w:r w:rsidRPr="00CD2DD2">
        <w:rPr>
          <w:rFonts w:eastAsia="Times New Roman" w:cs="Tahoma"/>
          <w:bCs/>
          <w:color w:val="auto"/>
          <w:lang w:eastAsia="es-ES"/>
        </w:rPr>
        <w:t xml:space="preserve">, </w:t>
      </w:r>
      <w:r w:rsidRPr="00CD2DD2">
        <w:rPr>
          <w:rFonts w:eastAsia="Calibri" w:cs="Tahoma"/>
          <w:color w:val="000000"/>
          <w:szCs w:val="20"/>
          <w:lang w:eastAsia="es-ES"/>
        </w:rPr>
        <w:t xml:space="preserve">toda vez que no hay constancias en el expediente en que se actúa, de que la </w:t>
      </w:r>
      <w:r w:rsidR="00AC2F96" w:rsidRPr="00CD2DD2">
        <w:rPr>
          <w:rFonts w:eastAsia="Calibri" w:cs="Tahoma"/>
          <w:color w:val="000000"/>
          <w:szCs w:val="20"/>
          <w:lang w:eastAsia="es-ES"/>
        </w:rPr>
        <w:t xml:space="preserve">persona </w:t>
      </w:r>
      <w:r w:rsidRPr="00CD2DD2">
        <w:rPr>
          <w:rFonts w:eastAsia="Calibri" w:cs="Tahoma"/>
          <w:color w:val="000000"/>
          <w:szCs w:val="20"/>
          <w:lang w:eastAsia="es-ES"/>
        </w:rPr>
        <w:t xml:space="preserve">Recurrente se haya desistido, haya fallecido, haya modificado o revocado su respuesta o bien, </w:t>
      </w:r>
      <w:r w:rsidRPr="00CD2DD2">
        <w:rPr>
          <w:rFonts w:eastAsia="Times New Roman" w:cs="Tahoma"/>
          <w:color w:val="auto"/>
          <w:szCs w:val="24"/>
          <w:lang w:eastAsia="es-ES"/>
        </w:rPr>
        <w:t>que el Recurso de Revisión haya quedado sin materia.</w:t>
      </w:r>
    </w:p>
    <w:p w14:paraId="32AD9C1C" w14:textId="77777777" w:rsidR="00202578" w:rsidRPr="00CD2DD2" w:rsidRDefault="00202578" w:rsidP="00202578">
      <w:pPr>
        <w:spacing w:after="0" w:line="360" w:lineRule="auto"/>
        <w:rPr>
          <w:rFonts w:eastAsia="Times New Roman" w:cs="Tahoma"/>
          <w:color w:val="auto"/>
          <w:szCs w:val="24"/>
          <w:lang w:eastAsia="es-ES"/>
        </w:rPr>
      </w:pPr>
    </w:p>
    <w:p w14:paraId="494AB277" w14:textId="77777777" w:rsidR="00202578" w:rsidRPr="00CD2DD2" w:rsidRDefault="00202578" w:rsidP="00202578">
      <w:pPr>
        <w:spacing w:after="0" w:line="360" w:lineRule="auto"/>
        <w:rPr>
          <w:rFonts w:eastAsia="Times New Roman" w:cs="Tahoma"/>
          <w:bCs/>
          <w:color w:val="auto"/>
          <w:lang w:eastAsia="es-ES"/>
        </w:rPr>
      </w:pPr>
      <w:r w:rsidRPr="00CD2DD2">
        <w:rPr>
          <w:rFonts w:eastAsia="Times New Roman" w:cs="Tahoma"/>
          <w:bCs/>
          <w:color w:val="auto"/>
          <w:lang w:eastAsia="es-ES"/>
        </w:rPr>
        <w:t xml:space="preserve">No obstante, por lo que hace a la hipótesis prevista en la </w:t>
      </w:r>
      <w:r w:rsidRPr="00CD2DD2">
        <w:rPr>
          <w:rFonts w:eastAsia="Times New Roman" w:cs="Tahoma"/>
          <w:b/>
          <w:bCs/>
          <w:color w:val="auto"/>
          <w:lang w:eastAsia="es-ES"/>
        </w:rPr>
        <w:t>fracción IV</w:t>
      </w:r>
      <w:r w:rsidRPr="00CD2DD2">
        <w:rPr>
          <w:rFonts w:eastAsia="Times New Roman" w:cs="Tahoma"/>
          <w:bCs/>
          <w:color w:val="auto"/>
          <w:lang w:eastAsia="es-ES"/>
        </w:rPr>
        <w:t>, a saber, que admitido una vez admitido el Recurso de Revisión, aparezca alguna causal de improcedencia en términos de la presente Ley, resulta necesario traer a colación</w:t>
      </w:r>
      <w:r w:rsidRPr="00CD2DD2">
        <w:rPr>
          <w:rFonts w:eastAsia="Times New Roman" w:cs="Tahoma"/>
          <w:bCs/>
          <w:color w:val="auto"/>
          <w:lang w:val="es-ES" w:eastAsia="es-ES"/>
        </w:rPr>
        <w:t xml:space="preserve"> el artículo 191, fracción VI, de la Ley de la materia, que establece que el Recurso de Revisión será desechado por improcedente, cuando </w:t>
      </w:r>
      <w:r w:rsidRPr="00CD2DD2">
        <w:rPr>
          <w:rFonts w:eastAsia="Times New Roman" w:cs="Tahoma"/>
          <w:b/>
          <w:color w:val="auto"/>
          <w:lang w:val="es-ES" w:eastAsia="es-ES"/>
        </w:rPr>
        <w:t>la solicitud de información se trate de una consulta.</w:t>
      </w:r>
    </w:p>
    <w:p w14:paraId="51AD6655" w14:textId="77777777" w:rsidR="00202578" w:rsidRPr="00CD2DD2" w:rsidRDefault="00202578" w:rsidP="00202578">
      <w:pPr>
        <w:spacing w:after="0" w:line="360" w:lineRule="auto"/>
        <w:rPr>
          <w:rFonts w:eastAsia="Times New Roman" w:cs="Tahoma"/>
          <w:color w:val="auto"/>
          <w:szCs w:val="24"/>
          <w:lang w:eastAsia="es-ES"/>
        </w:rPr>
      </w:pPr>
    </w:p>
    <w:p w14:paraId="043BA253" w14:textId="216AE428" w:rsidR="00202578" w:rsidRPr="00CD2DD2" w:rsidRDefault="00202578" w:rsidP="005D5C5D">
      <w:pPr>
        <w:tabs>
          <w:tab w:val="left" w:pos="4667"/>
        </w:tabs>
        <w:spacing w:after="0" w:line="360" w:lineRule="auto"/>
        <w:rPr>
          <w:rFonts w:eastAsia="Times New Roman" w:cs="Tahoma"/>
          <w:bCs/>
          <w:i/>
          <w:color w:val="auto"/>
          <w:lang w:eastAsia="es-ES"/>
        </w:rPr>
      </w:pPr>
      <w:r w:rsidRPr="00CD2DD2">
        <w:rPr>
          <w:rFonts w:eastAsia="Times New Roman" w:cs="Tahoma"/>
          <w:color w:val="auto"/>
          <w:szCs w:val="24"/>
          <w:lang w:eastAsia="es-ES"/>
        </w:rPr>
        <w:t xml:space="preserve">En principio, con el fin de verificar si se actualiza la causal de improcedencia, es necesario precisar que el </w:t>
      </w:r>
      <w:r w:rsidRPr="00CD2DD2">
        <w:rPr>
          <w:rFonts w:eastAsia="Calibri" w:cs="Tahoma"/>
          <w:iCs/>
          <w:lang w:val="es-ES" w:eastAsia="es-ES_tradnl"/>
        </w:rPr>
        <w:t xml:space="preserve">Recurrente requirió </w:t>
      </w:r>
      <w:r w:rsidR="00F60A5A" w:rsidRPr="00CD2DD2">
        <w:rPr>
          <w:rFonts w:eastAsia="Calibri" w:cs="Tahoma"/>
          <w:iCs/>
          <w:lang w:val="es-ES" w:eastAsia="es-ES_tradnl"/>
        </w:rPr>
        <w:t>se le contestará si una persona servidora pública contaba con cartilla militar.</w:t>
      </w:r>
    </w:p>
    <w:p w14:paraId="65BF7CD7" w14:textId="1702FD39" w:rsidR="00202578" w:rsidRPr="00CD2DD2" w:rsidRDefault="00202578" w:rsidP="00202578">
      <w:pPr>
        <w:spacing w:after="0" w:line="360" w:lineRule="auto"/>
        <w:rPr>
          <w:rFonts w:eastAsia="Times New Roman" w:cs="Tahoma"/>
          <w:bCs/>
          <w:color w:val="auto"/>
          <w:lang w:eastAsia="es-ES"/>
        </w:rPr>
      </w:pPr>
      <w:r w:rsidRPr="00CD2DD2">
        <w:rPr>
          <w:rFonts w:eastAsia="Times New Roman" w:cs="Tahoma"/>
          <w:bCs/>
          <w:color w:val="auto"/>
          <w:lang w:eastAsia="es-ES"/>
        </w:rPr>
        <w:lastRenderedPageBreak/>
        <w:t xml:space="preserve">Conforme a lo anterior, se logra vislumbrar que el Particular quiere conocer </w:t>
      </w:r>
      <w:r w:rsidR="00C24F4C" w:rsidRPr="00CD2DD2">
        <w:rPr>
          <w:rFonts w:eastAsia="Times New Roman" w:cs="Tahoma"/>
          <w:bCs/>
          <w:color w:val="auto"/>
          <w:lang w:eastAsia="es-ES"/>
        </w:rPr>
        <w:t>una situación específica de un ciudadano</w:t>
      </w:r>
      <w:r w:rsidRPr="00CD2DD2">
        <w:rPr>
          <w:rFonts w:eastAsia="Times New Roman" w:cs="Tahoma"/>
          <w:bCs/>
          <w:color w:val="auto"/>
          <w:lang w:eastAsia="es-ES"/>
        </w:rPr>
        <w:t xml:space="preserve">, lo que implicaría </w:t>
      </w:r>
      <w:r w:rsidRPr="00CD2DD2">
        <w:rPr>
          <w:rFonts w:eastAsia="Times New Roman" w:cs="Tahoma"/>
          <w:color w:val="auto"/>
          <w:lang w:eastAsia="es-ES"/>
        </w:rPr>
        <w:t xml:space="preserve">que el </w:t>
      </w:r>
      <w:r w:rsidR="00913FB1" w:rsidRPr="00CD2DD2">
        <w:rPr>
          <w:rFonts w:eastAsia="Times New Roman" w:cs="Tahoma"/>
          <w:color w:val="auto"/>
          <w:lang w:eastAsia="es-ES"/>
        </w:rPr>
        <w:t xml:space="preserve">Sujeto Obligado investigara y </w:t>
      </w:r>
      <w:r w:rsidRPr="00CD2DD2">
        <w:rPr>
          <w:rFonts w:eastAsia="Times New Roman" w:cs="Tahoma"/>
          <w:color w:val="auto"/>
          <w:lang w:eastAsia="es-ES"/>
        </w:rPr>
        <w:t>elaborara una expresión documental específica</w:t>
      </w:r>
      <w:r w:rsidR="00F60A5A" w:rsidRPr="00CD2DD2">
        <w:rPr>
          <w:rFonts w:eastAsia="Times New Roman" w:cs="Tahoma"/>
          <w:color w:val="auto"/>
          <w:lang w:eastAsia="es-ES"/>
        </w:rPr>
        <w:t>, en la cual diera una contestación categórica (Si o no) al cuestionamiento</w:t>
      </w:r>
      <w:r w:rsidRPr="00CD2DD2">
        <w:rPr>
          <w:rFonts w:eastAsia="Times New Roman" w:cs="Tahoma"/>
          <w:color w:val="auto"/>
          <w:lang w:eastAsia="es-ES"/>
        </w:rPr>
        <w:t>; s</w:t>
      </w:r>
      <w:r w:rsidRPr="00CD2DD2">
        <w:rPr>
          <w:rFonts w:eastAsia="Times New Roman" w:cs="Tahoma"/>
          <w:bCs/>
          <w:color w:val="auto"/>
          <w:lang w:eastAsia="es-ES"/>
        </w:rPr>
        <w:t xml:space="preserve">obre dicha situación, es necesario </w:t>
      </w:r>
      <w:r w:rsidR="00C24F4C" w:rsidRPr="00CD2DD2">
        <w:rPr>
          <w:rFonts w:eastAsia="Times New Roman" w:cs="Tahoma"/>
          <w:bCs/>
          <w:color w:val="auto"/>
          <w:lang w:eastAsia="es-ES"/>
        </w:rPr>
        <w:t xml:space="preserve">traer a </w:t>
      </w:r>
      <w:r w:rsidRPr="00CD2DD2">
        <w:rPr>
          <w:rFonts w:eastAsia="Times New Roman" w:cs="Tahoma"/>
          <w:bCs/>
          <w:color w:val="auto"/>
          <w:lang w:val="es-ES" w:eastAsia="es-ES"/>
        </w:rPr>
        <w:t>colación los artículos 2°, fracción II; </w:t>
      </w:r>
      <w:r w:rsidRPr="00CD2DD2">
        <w:rPr>
          <w:rFonts w:eastAsia="Times New Roman" w:cs="Tahoma"/>
          <w:bCs/>
          <w:color w:val="auto"/>
          <w:lang w:eastAsia="es-ES"/>
        </w:rPr>
        <w:t xml:space="preserve">3°, fracción XI y 18 de </w:t>
      </w:r>
      <w:r w:rsidRPr="00CD2DD2">
        <w:rPr>
          <w:rFonts w:eastAsia="Times New Roman" w:cs="Tahoma"/>
          <w:bCs/>
          <w:color w:val="auto"/>
          <w:lang w:val="es-ES" w:eastAsia="es-ES"/>
        </w:rPr>
        <w:t>la Ley de Transparencia y Acceso a la Información Pública del Estado de México y Municipios, los cuales disponen lo siguiente:</w:t>
      </w:r>
    </w:p>
    <w:p w14:paraId="7E252CC7" w14:textId="77777777" w:rsidR="00202578" w:rsidRPr="00CD2DD2" w:rsidRDefault="00202578" w:rsidP="00202578">
      <w:pPr>
        <w:spacing w:after="0" w:line="360" w:lineRule="auto"/>
        <w:rPr>
          <w:rFonts w:eastAsia="Times New Roman" w:cs="Tahoma"/>
          <w:bCs/>
          <w:color w:val="auto"/>
          <w:lang w:eastAsia="es-ES"/>
        </w:rPr>
      </w:pPr>
    </w:p>
    <w:p w14:paraId="7333C4FA" w14:textId="77777777" w:rsidR="00202578" w:rsidRPr="00CD2DD2" w:rsidRDefault="00202578" w:rsidP="00FB2A12">
      <w:pPr>
        <w:numPr>
          <w:ilvl w:val="0"/>
          <w:numId w:val="31"/>
        </w:numPr>
        <w:spacing w:after="0" w:line="360" w:lineRule="auto"/>
        <w:rPr>
          <w:rFonts w:eastAsia="Times New Roman" w:cs="Tahoma"/>
          <w:bCs/>
          <w:color w:val="auto"/>
          <w:lang w:eastAsia="es-ES"/>
        </w:rPr>
      </w:pPr>
      <w:r w:rsidRPr="00CD2DD2">
        <w:rPr>
          <w:rFonts w:eastAsia="Times New Roman" w:cs="Tahoma"/>
          <w:bCs/>
          <w:color w:val="auto"/>
          <w:lang w:eastAsia="es-ES"/>
        </w:rPr>
        <w:t>Que uno de los objetivos de la Ley es proveer lo necesario para garantizar a toda persona el derecho de acceso a la información pública, y</w:t>
      </w:r>
    </w:p>
    <w:p w14:paraId="2418A03C" w14:textId="77777777" w:rsidR="00202578" w:rsidRPr="00CD2DD2" w:rsidRDefault="00202578" w:rsidP="00FB2A12">
      <w:pPr>
        <w:spacing w:after="0" w:line="360" w:lineRule="auto"/>
        <w:rPr>
          <w:rFonts w:eastAsia="Times New Roman" w:cs="Tahoma"/>
          <w:bCs/>
          <w:color w:val="auto"/>
          <w:lang w:eastAsia="es-ES"/>
        </w:rPr>
      </w:pPr>
    </w:p>
    <w:p w14:paraId="5FC7E98C" w14:textId="77777777" w:rsidR="00202578" w:rsidRPr="00CD2DD2" w:rsidRDefault="00202578" w:rsidP="00FB2A12">
      <w:pPr>
        <w:numPr>
          <w:ilvl w:val="0"/>
          <w:numId w:val="31"/>
        </w:numPr>
        <w:spacing w:after="0" w:line="360" w:lineRule="auto"/>
        <w:rPr>
          <w:rFonts w:eastAsia="Times New Roman" w:cs="Tahoma"/>
          <w:bCs/>
          <w:color w:val="auto"/>
          <w:lang w:eastAsia="es-ES"/>
        </w:rPr>
      </w:pPr>
      <w:r w:rsidRPr="00CD2DD2">
        <w:rPr>
          <w:rFonts w:eastAsia="Times New Roman" w:cs="Tahoma"/>
          <w:bCs/>
          <w:color w:val="auto"/>
          <w:lang w:eastAsia="es-ES"/>
        </w:rPr>
        <w:t xml:space="preserve">Que los </w:t>
      </w:r>
      <w:r w:rsidRPr="00CD2DD2">
        <w:rPr>
          <w:rFonts w:eastAsia="Times New Roman" w:cs="Tahoma"/>
          <w:b/>
          <w:bCs/>
          <w:color w:val="auto"/>
          <w:lang w:eastAsia="es-ES"/>
        </w:rPr>
        <w:t xml:space="preserve">documentos </w:t>
      </w:r>
      <w:r w:rsidRPr="00CD2DD2">
        <w:rPr>
          <w:rFonts w:eastAsia="Times New Roman" w:cs="Tahoma"/>
          <w:bCs/>
          <w:color w:val="auto"/>
          <w:lang w:eastAsia="es-ES"/>
        </w:rPr>
        <w:t xml:space="preserve">son los expedientes, reportes, estudios, actas, resoluciones, contratos, convenios, instructivos, notas, memorandos, estadísticas o </w:t>
      </w:r>
      <w:r w:rsidRPr="00CD2DD2">
        <w:rPr>
          <w:rFonts w:eastAsia="Times New Roman" w:cs="Tahoma"/>
          <w:b/>
          <w:bCs/>
          <w:color w:val="auto"/>
          <w:lang w:eastAsia="es-ES"/>
        </w:rPr>
        <w:t>cualquier registro que documente el ejercicio de facultades, funciones y competencia</w:t>
      </w:r>
      <w:r w:rsidRPr="00CD2DD2">
        <w:rPr>
          <w:rFonts w:eastAsia="Times New Roman" w:cs="Tahoma"/>
          <w:bCs/>
          <w:color w:val="auto"/>
          <w:lang w:eastAsia="es-ES"/>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13579234" w14:textId="77777777" w:rsidR="00202578" w:rsidRPr="00CD2DD2" w:rsidRDefault="00202578" w:rsidP="00202578">
      <w:pPr>
        <w:spacing w:after="0" w:line="360" w:lineRule="auto"/>
        <w:rPr>
          <w:rFonts w:eastAsia="Times New Roman" w:cs="Tahoma"/>
          <w:bCs/>
          <w:color w:val="auto"/>
          <w:lang w:eastAsia="es-ES"/>
        </w:rPr>
      </w:pPr>
    </w:p>
    <w:p w14:paraId="21908F69" w14:textId="4C9D5AF4" w:rsidR="00202578" w:rsidRPr="00CD2DD2" w:rsidRDefault="00202578" w:rsidP="00202578">
      <w:pPr>
        <w:spacing w:after="0" w:line="360" w:lineRule="auto"/>
        <w:rPr>
          <w:rFonts w:eastAsia="Times New Roman" w:cs="Times New Roman"/>
          <w:color w:val="auto"/>
          <w:szCs w:val="20"/>
          <w:lang w:eastAsia="es-ES"/>
        </w:rPr>
      </w:pPr>
      <w:r w:rsidRPr="00CD2DD2">
        <w:rPr>
          <w:rFonts w:eastAsia="Times New Roman" w:cs="Times New Roman"/>
          <w:color w:val="auto"/>
          <w:szCs w:val="20"/>
          <w:lang w:eastAsia="es-ES"/>
        </w:rPr>
        <w:t xml:space="preserve">En razón de lo anterior, es necesario señalar que del análisis del requerimiento de información presentado ante </w:t>
      </w:r>
      <w:r w:rsidR="009234CE" w:rsidRPr="00CD2DD2">
        <w:rPr>
          <w:rFonts w:eastAsia="Times New Roman" w:cs="Times New Roman"/>
          <w:color w:val="auto"/>
          <w:szCs w:val="20"/>
          <w:lang w:eastAsia="es-ES"/>
        </w:rPr>
        <w:t xml:space="preserve">la Secretaría </w:t>
      </w:r>
      <w:r w:rsidR="00C24F4C" w:rsidRPr="00CD2DD2">
        <w:t>Ejecutiva del Sistema Estatal Anticorrupción</w:t>
      </w:r>
      <w:r w:rsidR="00C24F4C" w:rsidRPr="00CD2DD2">
        <w:rPr>
          <w:rFonts w:eastAsia="Times New Roman" w:cs="Times New Roman"/>
          <w:color w:val="auto"/>
          <w:szCs w:val="20"/>
          <w:lang w:eastAsia="es-ES"/>
        </w:rPr>
        <w:t xml:space="preserve"> </w:t>
      </w:r>
      <w:r w:rsidRPr="00CD2DD2">
        <w:rPr>
          <w:rFonts w:eastAsia="Times New Roman" w:cs="Times New Roman"/>
          <w:color w:val="auto"/>
          <w:szCs w:val="20"/>
          <w:lang w:eastAsia="es-ES"/>
        </w:rPr>
        <w:t xml:space="preserve">se logra colegir que el Particular requiere un pronunciamiento específico, a una situación concreta y determinada, lo cual implicaría que el Sujeto Obligado elaborara </w:t>
      </w:r>
      <w:r w:rsidR="009234CE" w:rsidRPr="00CD2DD2">
        <w:rPr>
          <w:rFonts w:eastAsia="Times New Roman" w:cs="Times New Roman"/>
          <w:color w:val="auto"/>
          <w:szCs w:val="20"/>
          <w:lang w:eastAsia="es-ES"/>
        </w:rPr>
        <w:t xml:space="preserve">una investigación y diera </w:t>
      </w:r>
      <w:r w:rsidRPr="00CD2DD2">
        <w:rPr>
          <w:rFonts w:eastAsia="Times New Roman" w:cs="Times New Roman"/>
          <w:color w:val="auto"/>
          <w:szCs w:val="20"/>
          <w:lang w:eastAsia="es-ES"/>
        </w:rPr>
        <w:t xml:space="preserve">una respuesta delimitada y </w:t>
      </w:r>
      <w:r w:rsidRPr="00CD2DD2">
        <w:rPr>
          <w:rFonts w:eastAsia="Times New Roman" w:cs="Times New Roman"/>
          <w:i/>
          <w:color w:val="auto"/>
          <w:szCs w:val="20"/>
          <w:lang w:eastAsia="es-ES"/>
        </w:rPr>
        <w:t>ad hoc.</w:t>
      </w:r>
      <w:r w:rsidRPr="00CD2DD2">
        <w:rPr>
          <w:rFonts w:eastAsia="Times New Roman" w:cs="Times New Roman"/>
          <w:color w:val="auto"/>
          <w:szCs w:val="20"/>
          <w:lang w:eastAsia="es-ES"/>
        </w:rPr>
        <w:t> </w:t>
      </w:r>
    </w:p>
    <w:p w14:paraId="41DA83AA" w14:textId="77777777" w:rsidR="00202578" w:rsidRPr="00CD2DD2" w:rsidRDefault="00202578" w:rsidP="00202578">
      <w:pPr>
        <w:spacing w:after="0" w:line="360" w:lineRule="auto"/>
        <w:rPr>
          <w:rFonts w:eastAsia="Times New Roman" w:cs="Times New Roman"/>
          <w:color w:val="auto"/>
          <w:szCs w:val="20"/>
          <w:lang w:eastAsia="es-ES"/>
        </w:rPr>
      </w:pPr>
    </w:p>
    <w:p w14:paraId="76F9E666" w14:textId="77777777" w:rsidR="00202578" w:rsidRPr="00CD2DD2" w:rsidRDefault="00202578" w:rsidP="00202578">
      <w:pPr>
        <w:spacing w:after="0" w:line="360" w:lineRule="auto"/>
        <w:rPr>
          <w:rFonts w:eastAsia="Times New Roman" w:cs="Tahoma"/>
          <w:b/>
          <w:color w:val="auto"/>
          <w:lang w:val="es-ES" w:eastAsia="es-ES"/>
        </w:rPr>
      </w:pPr>
      <w:r w:rsidRPr="00CD2DD2">
        <w:rPr>
          <w:rFonts w:eastAsia="Times New Roman" w:cs="Tahoma"/>
          <w:bCs/>
          <w:color w:val="auto"/>
          <w:lang w:eastAsia="es-ES"/>
        </w:rPr>
        <w:lastRenderedPageBreak/>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CD2DD2">
        <w:rPr>
          <w:rFonts w:eastAsia="Times New Roman" w:cs="Tahoma"/>
          <w:b/>
          <w:bCs/>
          <w:color w:val="auto"/>
          <w:lang w:eastAsia="es-ES"/>
        </w:rPr>
        <w:t xml:space="preserve">generada, obtenida, adquirida, transformada </w:t>
      </w:r>
      <w:r w:rsidRPr="00CD2DD2">
        <w:rPr>
          <w:rFonts w:eastAsia="Times New Roman" w:cs="Tahoma"/>
          <w:bCs/>
          <w:color w:val="auto"/>
          <w:lang w:eastAsia="es-ES"/>
        </w:rPr>
        <w:t xml:space="preserve">por los sujetos obligados, o en su caso, </w:t>
      </w:r>
      <w:r w:rsidRPr="00CD2DD2">
        <w:rPr>
          <w:rFonts w:eastAsia="Times New Roman" w:cs="Tahoma"/>
          <w:b/>
          <w:bCs/>
          <w:color w:val="auto"/>
          <w:lang w:eastAsia="es-ES"/>
        </w:rPr>
        <w:t xml:space="preserve">la tengan en su posesión, será pública y accesible para cualquier persona. </w:t>
      </w:r>
      <w:r w:rsidRPr="00CD2DD2">
        <w:rPr>
          <w:rFonts w:eastAsia="Times New Roman" w:cs="Tahoma"/>
          <w:bCs/>
          <w:color w:val="auto"/>
          <w:lang w:eastAsia="es-ES"/>
        </w:rPr>
        <w:t>A</w:t>
      </w:r>
      <w:r w:rsidRPr="00CD2DD2">
        <w:rPr>
          <w:rFonts w:eastAsia="Times New Roman" w:cs="Tahoma"/>
          <w:bCs/>
          <w:color w:val="auto"/>
          <w:lang w:val="es-ES" w:eastAsia="es-ES"/>
        </w:rPr>
        <w:t xml:space="preserve">sí, se advierte que el derecho de acceso a la información, consiste en una prerrogativa de cualquier persona, a solicitar información pública que conste en </w:t>
      </w:r>
      <w:r w:rsidRPr="00CD2DD2">
        <w:rPr>
          <w:rFonts w:eastAsia="Times New Roman" w:cs="Tahoma"/>
          <w:b/>
          <w:color w:val="auto"/>
          <w:lang w:val="es-ES" w:eastAsia="es-ES"/>
        </w:rPr>
        <w:t>documentos generados, obtenidos, adquiridos, transformados o que tengan en posesión los sujetos obligados.</w:t>
      </w:r>
    </w:p>
    <w:p w14:paraId="6C08C87E" w14:textId="77777777" w:rsidR="00202578" w:rsidRPr="00CD2DD2" w:rsidRDefault="00202578" w:rsidP="00202578">
      <w:pPr>
        <w:spacing w:after="0" w:line="360" w:lineRule="auto"/>
        <w:rPr>
          <w:rFonts w:eastAsia="Times New Roman" w:cs="Tahoma"/>
          <w:b/>
          <w:bCs/>
          <w:color w:val="auto"/>
          <w:lang w:eastAsia="es-ES"/>
        </w:rPr>
      </w:pPr>
    </w:p>
    <w:p w14:paraId="28008A47" w14:textId="77777777" w:rsidR="00202578" w:rsidRPr="00CD2DD2" w:rsidRDefault="00202578" w:rsidP="00202578">
      <w:pPr>
        <w:spacing w:after="0" w:line="360" w:lineRule="auto"/>
        <w:rPr>
          <w:rFonts w:ascii="Times New Roman" w:eastAsia="Times New Roman" w:hAnsi="Times New Roman" w:cs="Times New Roman"/>
          <w:color w:val="000000"/>
          <w:sz w:val="20"/>
          <w:szCs w:val="20"/>
          <w:shd w:val="clear" w:color="auto" w:fill="FFFFFF"/>
          <w:lang w:eastAsia="es-ES"/>
        </w:rPr>
      </w:pPr>
      <w:r w:rsidRPr="00CD2DD2">
        <w:rPr>
          <w:rFonts w:eastAsia="Times New Roman" w:cs="Times New Roman"/>
          <w:color w:val="auto"/>
          <w:szCs w:val="20"/>
          <w:lang w:eastAsia="es-ES"/>
        </w:rPr>
        <w:t>En ese orden de ideas, el artículo 3°, fracción VII, de la Ley General Transparencia, con</w:t>
      </w:r>
      <w:r w:rsidRPr="00CD2DD2">
        <w:rPr>
          <w:rFonts w:eastAsia="Times New Roman" w:cs="Times New Roman"/>
          <w:color w:val="000000"/>
          <w:sz w:val="24"/>
          <w:shd w:val="clear" w:color="auto" w:fill="FFFFFF"/>
          <w:lang w:val="es-ES" w:eastAsia="es-ES"/>
        </w:rPr>
        <w:t xml:space="preserve"> </w:t>
      </w:r>
      <w:r w:rsidRPr="00CD2DD2">
        <w:rPr>
          <w:rFonts w:eastAsia="Times New Roman" w:cs="Times New Roman"/>
          <w:color w:val="000000"/>
          <w:shd w:val="clear" w:color="auto" w:fill="FFFFFF"/>
          <w:lang w:val="es-ES" w:eastAsia="es-ES"/>
        </w:rPr>
        <w:t xml:space="preserve">relación al 3°, fracción XI, de la Ley Local de Transparencia, establecen que los documentos son los </w:t>
      </w:r>
      <w:r w:rsidRPr="00CD2DD2">
        <w:rPr>
          <w:rFonts w:eastAsia="Times New Roman" w:cs="Times New Roman"/>
          <w:color w:val="000000"/>
          <w:shd w:val="clear" w:color="auto" w:fill="FFFFFF"/>
          <w:lang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7C58D0D" w14:textId="77777777" w:rsidR="00202578" w:rsidRPr="00CD2DD2" w:rsidRDefault="00202578" w:rsidP="00202578">
      <w:pPr>
        <w:spacing w:after="0" w:line="360" w:lineRule="auto"/>
        <w:rPr>
          <w:rFonts w:eastAsia="Times New Roman" w:cs="Times New Roman"/>
          <w:color w:val="000000"/>
          <w:shd w:val="clear" w:color="auto" w:fill="FFFFFF"/>
          <w:lang w:eastAsia="es-ES"/>
        </w:rPr>
      </w:pPr>
    </w:p>
    <w:p w14:paraId="30C0FB99" w14:textId="77777777" w:rsidR="00202578" w:rsidRPr="00CD2DD2" w:rsidRDefault="00202578" w:rsidP="00202578">
      <w:pPr>
        <w:spacing w:after="0" w:line="360" w:lineRule="auto"/>
        <w:rPr>
          <w:rFonts w:ascii="Times New Roman" w:eastAsia="Times New Roman" w:hAnsi="Times New Roman" w:cs="Tahoma"/>
          <w:bCs/>
          <w:color w:val="auto"/>
          <w:sz w:val="20"/>
          <w:szCs w:val="20"/>
          <w:lang w:val="es-ES" w:eastAsia="es-ES"/>
        </w:rPr>
      </w:pPr>
      <w:r w:rsidRPr="00CD2DD2">
        <w:rPr>
          <w:rFonts w:eastAsia="Times New Roman" w:cs="Tahoma"/>
          <w:bCs/>
          <w:color w:val="auto"/>
          <w:lang w:eastAsia="es-ES"/>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CD2DD2">
        <w:rPr>
          <w:rFonts w:eastAsia="Times New Roman" w:cs="Tahoma"/>
          <w:bCs/>
          <w:color w:val="auto"/>
          <w:lang w:val="es-ES" w:eastAsia="es-ES"/>
        </w:rPr>
        <w:t xml:space="preserve">Lo anterior, se robustece pues de conformidad con los 12, 24, último párrafo, y 160 de la Ley de Transparencia y Acceso a la Información Pública del Estado de México y Municipios, los Sujetos Obligados sólo </w:t>
      </w:r>
      <w:r w:rsidRPr="00CD2DD2">
        <w:rPr>
          <w:rFonts w:eastAsia="Times New Roman" w:cs="Tahoma"/>
          <w:bCs/>
          <w:color w:val="auto"/>
          <w:lang w:val="es-ES" w:eastAsia="es-ES"/>
        </w:rPr>
        <w:lastRenderedPageBreak/>
        <w:t>entregarán la información que obre en sus archivos y no estarán obligados a procesarla, resumirla, efectuar cálculos o practicar investigaciones.</w:t>
      </w:r>
    </w:p>
    <w:p w14:paraId="7680E82F" w14:textId="77777777" w:rsidR="00202578" w:rsidRPr="00CD2DD2" w:rsidRDefault="00202578" w:rsidP="00202578">
      <w:pPr>
        <w:spacing w:after="0" w:line="360" w:lineRule="auto"/>
        <w:rPr>
          <w:rFonts w:eastAsia="Times New Roman" w:cs="Tahoma"/>
          <w:bCs/>
          <w:color w:val="auto"/>
          <w:lang w:val="es-ES" w:eastAsia="es-ES"/>
        </w:rPr>
      </w:pPr>
    </w:p>
    <w:p w14:paraId="4A58377A" w14:textId="77777777" w:rsidR="00202578" w:rsidRPr="00CD2DD2" w:rsidRDefault="00202578" w:rsidP="00202578">
      <w:pPr>
        <w:spacing w:after="0" w:line="360" w:lineRule="auto"/>
        <w:rPr>
          <w:rFonts w:eastAsia="Times New Roman" w:cs="Tahoma"/>
          <w:bCs/>
          <w:color w:val="auto"/>
          <w:lang w:val="es-ES" w:eastAsia="es-ES"/>
        </w:rPr>
      </w:pPr>
      <w:r w:rsidRPr="00CD2DD2">
        <w:rPr>
          <w:rFonts w:eastAsia="Times New Roman" w:cs="Tahoma"/>
          <w:bCs/>
          <w:color w:val="auto"/>
          <w:lang w:val="es-ES" w:eastAsia="es-ES"/>
        </w:rPr>
        <w:t xml:space="preserve">De tales circunstancias, se colige que los sujetos obligados únicamente están constreñidos a proporcionar </w:t>
      </w:r>
      <w:r w:rsidRPr="00CD2DD2">
        <w:rPr>
          <w:rFonts w:eastAsia="Times New Roman" w:cs="Tahoma"/>
          <w:b/>
          <w:bCs/>
          <w:color w:val="auto"/>
          <w:lang w:val="es-ES" w:eastAsia="es-ES"/>
        </w:rPr>
        <w:t>la documentación que obre en sus archivos</w:t>
      </w:r>
      <w:r w:rsidRPr="00CD2DD2">
        <w:rPr>
          <w:rFonts w:eastAsia="Times New Roman" w:cs="Tahoma"/>
          <w:bCs/>
          <w:color w:val="auto"/>
          <w:lang w:val="es-ES" w:eastAsia="es-ES"/>
        </w:rPr>
        <w:t>; por lo que, no están obligados a generar o elaborar documentos </w:t>
      </w:r>
      <w:r w:rsidRPr="00CD2DD2">
        <w:rPr>
          <w:rFonts w:eastAsia="Times New Roman" w:cs="Tahoma"/>
          <w:bCs/>
          <w:i/>
          <w:iCs/>
          <w:color w:val="auto"/>
          <w:lang w:val="es-ES" w:eastAsia="es-ES"/>
        </w:rPr>
        <w:t>ad hoc, </w:t>
      </w:r>
      <w:r w:rsidRPr="00CD2DD2">
        <w:rPr>
          <w:rFonts w:eastAsia="Times New Roman" w:cs="Tahoma"/>
          <w:bCs/>
          <w:color w:val="auto"/>
          <w:lang w:val="es-ES" w:eastAsia="es-ES"/>
        </w:rPr>
        <w:t xml:space="preserve">como es el caso de proporcionar respuesta a un cuestionamiento. Robustece lo anterior el Criterio de Interpretación, con clave de control </w:t>
      </w:r>
      <w:r w:rsidRPr="00CD2DD2">
        <w:rPr>
          <w:rFonts w:eastAsia="Times New Roman" w:cs="Tahoma"/>
          <w:bCs/>
          <w:color w:val="auto"/>
          <w:lang w:eastAsia="es-ES"/>
        </w:rPr>
        <w:t>SO/013/2017</w:t>
      </w:r>
      <w:r w:rsidRPr="00CD2DD2">
        <w:rPr>
          <w:rFonts w:eastAsia="Times New Roman" w:cs="Tahoma"/>
          <w:bCs/>
          <w:color w:val="auto"/>
          <w:lang w:val="es-ES" w:eastAsia="es-ES"/>
        </w:rPr>
        <w:t>, de la Segunda Época, emitido por el Instituto Nacional de Transparencia, Acceso a la Información y Protección de Datos Personales, que a continuación se cita:</w:t>
      </w:r>
    </w:p>
    <w:p w14:paraId="35552C72" w14:textId="77777777" w:rsidR="00202578" w:rsidRPr="00CD2DD2" w:rsidRDefault="00202578" w:rsidP="00202578">
      <w:pPr>
        <w:spacing w:after="0" w:line="360" w:lineRule="auto"/>
        <w:rPr>
          <w:rFonts w:eastAsia="Times New Roman" w:cs="Tahoma"/>
          <w:bCs/>
          <w:color w:val="auto"/>
          <w:lang w:val="es-ES" w:eastAsia="es-ES"/>
        </w:rPr>
      </w:pPr>
    </w:p>
    <w:p w14:paraId="1F96E530" w14:textId="77777777" w:rsidR="00202578" w:rsidRPr="00CD2DD2" w:rsidRDefault="00202578" w:rsidP="00202578">
      <w:pPr>
        <w:spacing w:after="0" w:line="360" w:lineRule="auto"/>
        <w:ind w:left="567" w:right="567"/>
        <w:rPr>
          <w:rFonts w:eastAsia="Times New Roman" w:cs="Tahoma"/>
          <w:bCs/>
          <w:i/>
          <w:color w:val="auto"/>
          <w:sz w:val="20"/>
          <w:szCs w:val="20"/>
          <w:lang w:eastAsia="es-ES"/>
        </w:rPr>
      </w:pPr>
      <w:r w:rsidRPr="00CD2DD2">
        <w:rPr>
          <w:rFonts w:eastAsia="Times New Roman" w:cs="Tahoma"/>
          <w:b/>
          <w:bCs/>
          <w:i/>
          <w:color w:val="auto"/>
          <w:sz w:val="20"/>
          <w:szCs w:val="20"/>
          <w:lang w:eastAsia="es-ES"/>
        </w:rPr>
        <w:t xml:space="preserve">“No existe obligación de elaborar documentos ad hoc para atender las solicitudes de acceso a la información. </w:t>
      </w:r>
      <w:r w:rsidRPr="00CD2DD2">
        <w:rPr>
          <w:rFonts w:eastAsia="Times New Roman" w:cs="Tahoma"/>
          <w:bCs/>
          <w:i/>
          <w:color w:val="auto"/>
          <w:sz w:val="20"/>
          <w:szCs w:val="20"/>
          <w:lang w:eastAsia="es-ES"/>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7AE318C2" w14:textId="77777777" w:rsidR="00202578" w:rsidRPr="00CD2DD2" w:rsidRDefault="00202578" w:rsidP="00202578">
      <w:pPr>
        <w:spacing w:after="0" w:line="360" w:lineRule="auto"/>
        <w:rPr>
          <w:rFonts w:eastAsia="Times New Roman" w:cs="Tahoma"/>
          <w:bCs/>
          <w:color w:val="auto"/>
          <w:lang w:val="es-ES" w:eastAsia="es-ES"/>
        </w:rPr>
      </w:pPr>
    </w:p>
    <w:p w14:paraId="7539BEC3" w14:textId="0533C8C5" w:rsidR="00202578" w:rsidRPr="00CD2DD2" w:rsidRDefault="00202578" w:rsidP="00202578">
      <w:pPr>
        <w:spacing w:after="0" w:line="360" w:lineRule="auto"/>
        <w:rPr>
          <w:rFonts w:eastAsia="Times New Roman" w:cs="Tahoma"/>
          <w:bCs/>
          <w:color w:val="auto"/>
          <w:lang w:val="es-ES" w:eastAsia="es-ES"/>
        </w:rPr>
      </w:pPr>
      <w:r w:rsidRPr="00CD2DD2">
        <w:rPr>
          <w:rFonts w:eastAsia="Times New Roman" w:cs="Tahoma"/>
          <w:bCs/>
          <w:color w:val="auto"/>
          <w:lang w:val="es-ES" w:eastAsia="es-ES"/>
        </w:rPr>
        <w:t xml:space="preserve">Conforme a lo anterior, </w:t>
      </w:r>
      <w:r w:rsidRPr="00CD2DD2">
        <w:rPr>
          <w:rFonts w:eastAsia="Times New Roman" w:cs="Tahoma"/>
          <w:b/>
          <w:color w:val="auto"/>
          <w:lang w:val="es-ES" w:eastAsia="es-ES"/>
        </w:rPr>
        <w:t>se advierte que la respuesta al cuestionamiento previamente referido constituye una consulta</w:t>
      </w:r>
      <w:r w:rsidRPr="00CD2DD2">
        <w:rPr>
          <w:rFonts w:eastAsia="Times New Roman" w:cs="Tahoma"/>
          <w:bCs/>
          <w:color w:val="auto"/>
          <w:lang w:val="es-ES" w:eastAsia="es-ES"/>
        </w:rPr>
        <w:t xml:space="preserve"> y no así una solicitud de acceso a información pública que pueda ser atendida mediante una expresión documental</w:t>
      </w:r>
      <w:r w:rsidR="00D3118B" w:rsidRPr="00CD2DD2">
        <w:rPr>
          <w:rFonts w:eastAsia="Times New Roman" w:cs="Tahoma"/>
          <w:bCs/>
          <w:color w:val="auto"/>
          <w:lang w:val="es-ES" w:eastAsia="es-ES"/>
        </w:rPr>
        <w:t>,</w:t>
      </w:r>
      <w:r w:rsidR="00C24F4C" w:rsidRPr="00CD2DD2">
        <w:rPr>
          <w:rFonts w:eastAsia="Times New Roman" w:cs="Tahoma"/>
          <w:bCs/>
          <w:color w:val="auto"/>
          <w:lang w:val="es-ES" w:eastAsia="es-ES"/>
        </w:rPr>
        <w:t xml:space="preserve"> pues re</w:t>
      </w:r>
      <w:r w:rsidR="00C24F4C" w:rsidRPr="00CD2DD2">
        <w:rPr>
          <w:rFonts w:eastAsia="Times New Roman" w:cs="Tahoma"/>
          <w:bCs/>
          <w:color w:val="auto"/>
          <w:lang w:eastAsia="es-ES"/>
        </w:rPr>
        <w:t xml:space="preserve">quiere </w:t>
      </w:r>
      <w:r w:rsidR="00F60A5A" w:rsidRPr="00CD2DD2">
        <w:rPr>
          <w:rFonts w:eastAsia="Times New Roman" w:cs="Tahoma"/>
          <w:bCs/>
          <w:color w:val="auto"/>
          <w:lang w:eastAsia="es-ES"/>
        </w:rPr>
        <w:t>un pronunciamiento específico a un cuestionamiento, en sentido afirmativo o negativo</w:t>
      </w:r>
      <w:r w:rsidRPr="00CD2DD2">
        <w:rPr>
          <w:rFonts w:eastAsia="Times New Roman" w:cs="Tahoma"/>
          <w:bCs/>
          <w:color w:val="auto"/>
          <w:lang w:val="es-ES" w:eastAsia="es-ES"/>
        </w:rPr>
        <w:t xml:space="preserve">; lo anterior, toda vez que </w:t>
      </w:r>
      <w:r w:rsidRPr="00CD2DD2">
        <w:rPr>
          <w:rFonts w:eastAsia="Times New Roman" w:cs="Tahoma"/>
          <w:bCs/>
          <w:color w:val="auto"/>
          <w:lang w:val="es-ES" w:eastAsia="es-ES"/>
        </w:rPr>
        <w:lastRenderedPageBreak/>
        <w:t xml:space="preserve">el requerimiento corresponde a una pregunta que implicaría elaborar un documento </w:t>
      </w:r>
      <w:r w:rsidRPr="00CD2DD2">
        <w:rPr>
          <w:rFonts w:eastAsia="Times New Roman" w:cs="Tahoma"/>
          <w:bCs/>
          <w:i/>
          <w:iCs/>
          <w:color w:val="auto"/>
          <w:lang w:val="es-ES" w:eastAsia="es-ES"/>
        </w:rPr>
        <w:t>ad hoc</w:t>
      </w:r>
      <w:r w:rsidRPr="00CD2DD2">
        <w:rPr>
          <w:rFonts w:eastAsia="Times New Roman" w:cs="Tahoma"/>
          <w:bCs/>
          <w:color w:val="auto"/>
          <w:lang w:val="es-ES" w:eastAsia="es-ES"/>
        </w:rPr>
        <w:t xml:space="preserve">, </w:t>
      </w:r>
      <w:r w:rsidR="00F60A5A" w:rsidRPr="00CD2DD2">
        <w:rPr>
          <w:rFonts w:eastAsia="Times New Roman" w:cs="Tahoma"/>
          <w:bCs/>
          <w:color w:val="auto"/>
          <w:lang w:val="es-ES" w:eastAsia="es-ES"/>
        </w:rPr>
        <w:t>contestando la situación precisada.</w:t>
      </w:r>
      <w:r w:rsidR="00D3118B" w:rsidRPr="00CD2DD2">
        <w:rPr>
          <w:rFonts w:eastAsia="Times New Roman" w:cs="Tahoma"/>
          <w:bCs/>
          <w:color w:val="auto"/>
          <w:lang w:val="es-ES" w:eastAsia="es-ES"/>
        </w:rPr>
        <w:t xml:space="preserve"> </w:t>
      </w:r>
    </w:p>
    <w:p w14:paraId="43583B72" w14:textId="77777777" w:rsidR="00202578" w:rsidRPr="00CD2DD2" w:rsidRDefault="00202578" w:rsidP="00202578">
      <w:pPr>
        <w:spacing w:after="0" w:line="360" w:lineRule="auto"/>
        <w:rPr>
          <w:rFonts w:eastAsia="Times New Roman" w:cs="Tahoma"/>
          <w:bCs/>
          <w:color w:val="auto"/>
          <w:lang w:val="es-ES" w:eastAsia="es-ES"/>
        </w:rPr>
      </w:pPr>
    </w:p>
    <w:p w14:paraId="2AED60F4" w14:textId="77777777" w:rsidR="00202578" w:rsidRPr="00CD2DD2" w:rsidRDefault="00202578" w:rsidP="00202578">
      <w:pPr>
        <w:spacing w:after="0" w:line="360" w:lineRule="auto"/>
        <w:rPr>
          <w:rFonts w:eastAsia="Times New Roman" w:cs="Tahoma"/>
          <w:bCs/>
          <w:color w:val="auto"/>
          <w:lang w:eastAsia="es-ES"/>
        </w:rPr>
      </w:pPr>
      <w:r w:rsidRPr="00CD2DD2">
        <w:rPr>
          <w:rFonts w:eastAsia="Times New Roman" w:cs="Times New Roman"/>
          <w:color w:val="auto"/>
          <w:szCs w:val="20"/>
          <w:lang w:eastAsia="es-ES"/>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CD2DD2">
        <w:rPr>
          <w:rFonts w:eastAsia="Times New Roman" w:cs="Tahoma"/>
          <w:bCs/>
          <w:color w:val="auto"/>
          <w:lang w:val="es-ES" w:eastAsia="es-ES"/>
        </w:rPr>
        <w:t xml:space="preserve">Además, </w:t>
      </w:r>
      <w:r w:rsidRPr="00CD2DD2">
        <w:rPr>
          <w:rFonts w:eastAsia="Times New Roman" w:cs="Tahoma"/>
          <w:bCs/>
          <w:color w:val="auto"/>
          <w:lang w:eastAsia="es-ES"/>
        </w:rPr>
        <w:t xml:space="preserve">la Jurisprudencia XXI.1o.P.A. J/27, de los Tribunales Colegiados de Circuito, localizada en la página 1406, del Semanario Judicial de la Federación y su Gaceta, Tomo </w:t>
      </w:r>
      <w:r w:rsidRPr="00CD2DD2">
        <w:rPr>
          <w:rFonts w:eastAsia="Times New Roman" w:cs="Tahoma"/>
          <w:bCs/>
          <w:color w:val="auto"/>
          <w:lang w:val="es-ES" w:eastAsia="es-ES"/>
        </w:rPr>
        <w:t>XXXIII</w:t>
      </w:r>
      <w:r w:rsidRPr="00CD2DD2">
        <w:rPr>
          <w:rFonts w:eastAsia="Times New Roman" w:cs="Tahoma"/>
          <w:bCs/>
          <w:color w:val="auto"/>
          <w:lang w:eastAsia="es-ES"/>
        </w:rPr>
        <w:t>, marzo 2011, Novena Época, que establece lo siguiente:</w:t>
      </w:r>
    </w:p>
    <w:p w14:paraId="6FAD30A0" w14:textId="77777777" w:rsidR="00202578" w:rsidRPr="00CD2DD2" w:rsidRDefault="00202578" w:rsidP="00202578">
      <w:pPr>
        <w:spacing w:after="0" w:line="360" w:lineRule="auto"/>
        <w:rPr>
          <w:rFonts w:eastAsia="Times New Roman" w:cs="Tahoma"/>
          <w:bCs/>
          <w:color w:val="auto"/>
          <w:lang w:eastAsia="es-ES"/>
        </w:rPr>
      </w:pPr>
    </w:p>
    <w:p w14:paraId="622F6EF9" w14:textId="77777777" w:rsidR="00202578" w:rsidRPr="00CD2DD2" w:rsidRDefault="00202578" w:rsidP="00202578">
      <w:pPr>
        <w:spacing w:after="0" w:line="360" w:lineRule="auto"/>
        <w:ind w:left="567" w:right="567"/>
        <w:rPr>
          <w:rFonts w:eastAsia="Times New Roman" w:cs="Tahoma"/>
          <w:bCs/>
          <w:i/>
          <w:color w:val="auto"/>
          <w:sz w:val="20"/>
          <w:szCs w:val="20"/>
          <w:lang w:val="es-ES" w:eastAsia="es-ES"/>
        </w:rPr>
      </w:pPr>
      <w:r w:rsidRPr="00CD2DD2">
        <w:rPr>
          <w:rFonts w:eastAsia="Times New Roman" w:cs="Tahoma"/>
          <w:b/>
          <w:bCs/>
          <w:i/>
          <w:color w:val="auto"/>
          <w:sz w:val="20"/>
          <w:szCs w:val="20"/>
          <w:lang w:val="es-ES" w:eastAsia="es-ES"/>
        </w:rPr>
        <w:t xml:space="preserve">“DERECHO DE PETICIÓN. SUS ELEMENTOS. </w:t>
      </w:r>
      <w:r w:rsidRPr="00CD2DD2">
        <w:rPr>
          <w:rFonts w:eastAsia="Times New Roman" w:cs="Tahoma"/>
          <w:bCs/>
          <w:i/>
          <w:color w:val="auto"/>
          <w:sz w:val="20"/>
          <w:szCs w:val="20"/>
          <w:lang w:val="es-ES" w:eastAsia="es-ES"/>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w:t>
      </w:r>
      <w:r w:rsidRPr="00CD2DD2">
        <w:rPr>
          <w:rFonts w:eastAsia="Times New Roman" w:cs="Tahoma"/>
          <w:bCs/>
          <w:i/>
          <w:color w:val="auto"/>
          <w:sz w:val="20"/>
          <w:szCs w:val="20"/>
          <w:lang w:val="es-ES" w:eastAsia="es-ES"/>
        </w:rPr>
        <w:lastRenderedPageBreak/>
        <w:t>ser comunicada precisamente por la autoridad ante quien se ejercitó el derecho, y no por otra diversa.”</w:t>
      </w:r>
    </w:p>
    <w:p w14:paraId="50C1223E" w14:textId="77777777" w:rsidR="00202578" w:rsidRPr="00CD2DD2" w:rsidRDefault="00202578" w:rsidP="00202578">
      <w:pPr>
        <w:spacing w:after="0" w:line="360" w:lineRule="auto"/>
        <w:rPr>
          <w:rFonts w:eastAsia="Times New Roman" w:cs="Tahoma"/>
          <w:bCs/>
          <w:color w:val="auto"/>
          <w:lang w:val="es-ES" w:eastAsia="es-ES"/>
        </w:rPr>
      </w:pPr>
    </w:p>
    <w:p w14:paraId="1C4B91EC" w14:textId="77777777" w:rsidR="00202578" w:rsidRPr="00CD2DD2" w:rsidRDefault="00202578" w:rsidP="00202578">
      <w:pPr>
        <w:spacing w:after="0" w:line="360" w:lineRule="auto"/>
        <w:rPr>
          <w:rFonts w:eastAsia="Times New Roman" w:cs="Tahoma"/>
          <w:bCs/>
          <w:color w:val="auto"/>
          <w:lang w:val="es-ES" w:eastAsia="es-ES"/>
        </w:rPr>
      </w:pPr>
      <w:r w:rsidRPr="00CD2DD2">
        <w:rPr>
          <w:rFonts w:eastAsia="Times New Roman" w:cs="Tahoma"/>
          <w:bCs/>
          <w:color w:val="auto"/>
          <w:lang w:val="es-ES" w:eastAsia="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1A29C5B5" w14:textId="77777777" w:rsidR="00202578" w:rsidRPr="00CD2DD2" w:rsidRDefault="00202578" w:rsidP="00202578">
      <w:pPr>
        <w:spacing w:after="0" w:line="360" w:lineRule="auto"/>
        <w:rPr>
          <w:rFonts w:eastAsia="Times New Roman" w:cs="Tahoma"/>
          <w:bCs/>
          <w:color w:val="auto"/>
          <w:lang w:eastAsia="es-ES"/>
        </w:rPr>
      </w:pPr>
    </w:p>
    <w:p w14:paraId="4F92625B" w14:textId="11B0C0C0" w:rsidR="00202578" w:rsidRPr="00CD2DD2" w:rsidRDefault="00202578" w:rsidP="00202578">
      <w:pPr>
        <w:spacing w:after="0" w:line="360" w:lineRule="auto"/>
        <w:rPr>
          <w:rFonts w:eastAsia="Times New Roman" w:cs="Tahoma"/>
          <w:b/>
          <w:bCs/>
          <w:color w:val="auto"/>
          <w:lang w:val="es-ES" w:eastAsia="es-ES"/>
        </w:rPr>
      </w:pPr>
      <w:r w:rsidRPr="00CD2DD2">
        <w:rPr>
          <w:rFonts w:eastAsia="Times New Roman" w:cs="Tahoma"/>
          <w:b/>
          <w:bCs/>
          <w:color w:val="auto"/>
          <w:lang w:val="es-ES" w:eastAsia="es-ES"/>
        </w:rPr>
        <w:t xml:space="preserve">De tal circunstancia, se puede colegir que el requerimiento de información realizado por </w:t>
      </w:r>
      <w:r w:rsidR="00D3118B" w:rsidRPr="00CD2DD2">
        <w:rPr>
          <w:rFonts w:eastAsia="Times New Roman" w:cs="Tahoma"/>
          <w:b/>
          <w:bCs/>
          <w:color w:val="auto"/>
          <w:lang w:val="es-ES" w:eastAsia="es-ES"/>
        </w:rPr>
        <w:t>la persona</w:t>
      </w:r>
      <w:r w:rsidRPr="00CD2DD2">
        <w:rPr>
          <w:rFonts w:eastAsia="Times New Roman" w:cs="Tahoma"/>
          <w:b/>
          <w:bCs/>
          <w:color w:val="auto"/>
          <w:lang w:val="es-ES" w:eastAsia="es-ES"/>
        </w:rPr>
        <w:t xml:space="preserve"> Recurrente, se trata de una consulta y derecho de petición que implicaría la generación de un documento </w:t>
      </w:r>
      <w:r w:rsidRPr="00CD2DD2">
        <w:rPr>
          <w:rFonts w:eastAsia="Times New Roman" w:cs="Tahoma"/>
          <w:b/>
          <w:bCs/>
          <w:i/>
          <w:color w:val="auto"/>
          <w:lang w:val="es-ES" w:eastAsia="es-ES"/>
        </w:rPr>
        <w:t>ad hoc</w:t>
      </w:r>
      <w:r w:rsidRPr="00CD2DD2">
        <w:rPr>
          <w:rFonts w:eastAsia="Times New Roman" w:cs="Tahoma"/>
          <w:b/>
          <w:bCs/>
          <w:color w:val="auto"/>
          <w:lang w:val="es-ES" w:eastAsia="es-ES"/>
        </w:rPr>
        <w:t xml:space="preserve">, y, por lo tanto, no es procedente la vía del derecho de acceso a la información. </w:t>
      </w:r>
    </w:p>
    <w:p w14:paraId="3DD42057" w14:textId="77777777" w:rsidR="00202578" w:rsidRPr="00CD2DD2" w:rsidRDefault="00202578" w:rsidP="00202578">
      <w:pPr>
        <w:spacing w:after="0" w:line="360" w:lineRule="auto"/>
        <w:rPr>
          <w:rFonts w:eastAsia="Times New Roman" w:cs="Tahoma"/>
          <w:b/>
          <w:bCs/>
          <w:color w:val="auto"/>
          <w:lang w:val="es-ES" w:eastAsia="es-ES"/>
        </w:rPr>
      </w:pPr>
    </w:p>
    <w:p w14:paraId="0DE976EF" w14:textId="717B0655" w:rsidR="00202578" w:rsidRPr="00CD2DD2" w:rsidRDefault="00202578" w:rsidP="00202578">
      <w:pPr>
        <w:spacing w:after="0" w:line="360" w:lineRule="auto"/>
        <w:rPr>
          <w:rFonts w:eastAsia="Times New Roman" w:cs="Tahoma"/>
          <w:bCs/>
          <w:color w:val="auto"/>
          <w:lang w:val="es-ES" w:eastAsia="es-ES"/>
        </w:rPr>
      </w:pPr>
      <w:r w:rsidRPr="00CD2DD2">
        <w:rPr>
          <w:rFonts w:eastAsia="Times New Roman" w:cs="Tahoma"/>
          <w:bCs/>
          <w:color w:val="auto"/>
          <w:lang w:val="es-ES" w:eastAsia="es-ES"/>
        </w:rPr>
        <w:t xml:space="preserve">En consecuencia, toda vez de que la solicitud de acceso a la información se trata de una consulta, que implicaría que el Sujeto Obligado realizará un documento que contenga determinado contenido, con un pronunciamiento específico, el Medio de Impugnación </w:t>
      </w:r>
      <w:r w:rsidRPr="00CD2DD2">
        <w:rPr>
          <w:rFonts w:eastAsia="Times New Roman" w:cs="Tahoma"/>
          <w:b/>
          <w:bCs/>
          <w:color w:val="auto"/>
          <w:lang w:val="es-ES" w:eastAsia="es-ES"/>
        </w:rPr>
        <w:t xml:space="preserve">actualiza la causal de </w:t>
      </w:r>
      <w:proofErr w:type="spellStart"/>
      <w:r w:rsidRPr="00CD2DD2">
        <w:rPr>
          <w:rFonts w:eastAsia="Times New Roman" w:cs="Tahoma"/>
          <w:b/>
          <w:bCs/>
          <w:color w:val="auto"/>
          <w:lang w:val="es-ES" w:eastAsia="es-ES"/>
        </w:rPr>
        <w:t>desechamiento</w:t>
      </w:r>
      <w:proofErr w:type="spellEnd"/>
      <w:r w:rsidRPr="00CD2DD2">
        <w:rPr>
          <w:rFonts w:eastAsia="Times New Roman" w:cs="Tahoma"/>
          <w:b/>
          <w:bCs/>
          <w:color w:val="auto"/>
          <w:lang w:val="es-ES" w:eastAsia="es-ES"/>
        </w:rPr>
        <w:t xml:space="preserve"> establecida en el artículo 191, fracción VI, de la Ley de Transparencia y Acceso a la Información Pública del Estado de México y Municipios</w:t>
      </w:r>
      <w:r w:rsidR="004C63D9" w:rsidRPr="00CD2DD2">
        <w:rPr>
          <w:rFonts w:eastAsia="Times New Roman" w:cs="Tahoma"/>
          <w:b/>
          <w:bCs/>
          <w:color w:val="auto"/>
          <w:lang w:val="es-ES" w:eastAsia="es-ES"/>
        </w:rPr>
        <w:t>,</w:t>
      </w:r>
      <w:r w:rsidRPr="00CD2DD2">
        <w:rPr>
          <w:rFonts w:eastAsia="Times New Roman" w:cs="Tahoma"/>
          <w:b/>
          <w:bCs/>
          <w:color w:val="auto"/>
          <w:lang w:val="es-ES" w:eastAsia="es-ES"/>
        </w:rPr>
        <w:t xml:space="preserve"> </w:t>
      </w:r>
      <w:r w:rsidRPr="00CD2DD2">
        <w:rPr>
          <w:rFonts w:eastAsia="Times New Roman" w:cs="Tahoma"/>
          <w:bCs/>
          <w:color w:val="auto"/>
          <w:lang w:val="es-ES" w:eastAsia="es-ES"/>
        </w:rPr>
        <w:t xml:space="preserve">por lo que  lo procedente es </w:t>
      </w:r>
      <w:r w:rsidRPr="00CD2DD2">
        <w:rPr>
          <w:rFonts w:eastAsia="Times New Roman" w:cs="Tahoma"/>
          <w:b/>
          <w:bCs/>
          <w:color w:val="auto"/>
          <w:lang w:val="es-ES" w:eastAsia="es-ES"/>
        </w:rPr>
        <w:t xml:space="preserve">SOBRESEER </w:t>
      </w:r>
      <w:r w:rsidRPr="00CD2DD2">
        <w:rPr>
          <w:rFonts w:eastAsia="Times New Roman" w:cs="Tahoma"/>
          <w:bCs/>
          <w:color w:val="auto"/>
          <w:lang w:val="es-ES" w:eastAsia="es-ES"/>
        </w:rPr>
        <w:t xml:space="preserve">el presente Recurso de Revisión, al actualizarse el supuesto previsto en el </w:t>
      </w:r>
      <w:r w:rsidRPr="00CD2DD2">
        <w:rPr>
          <w:rFonts w:eastAsia="Times New Roman" w:cs="Tahoma"/>
          <w:b/>
          <w:color w:val="auto"/>
          <w:lang w:val="es-ES" w:eastAsia="es-ES"/>
        </w:rPr>
        <w:t>artículo 192, fracción IV</w:t>
      </w:r>
      <w:r w:rsidRPr="00CD2DD2">
        <w:rPr>
          <w:rFonts w:eastAsia="Times New Roman" w:cs="Tahoma"/>
          <w:bCs/>
          <w:color w:val="auto"/>
          <w:lang w:val="es-ES" w:eastAsia="es-ES"/>
        </w:rPr>
        <w:t>, en relación con el diverso 186, fracción I, de ese ordenamiento legal.</w:t>
      </w:r>
    </w:p>
    <w:p w14:paraId="46CC2D6D" w14:textId="77777777" w:rsidR="00F60A5A" w:rsidRPr="00CD2DD2" w:rsidRDefault="00F60A5A" w:rsidP="00202578">
      <w:pPr>
        <w:spacing w:after="0" w:line="360" w:lineRule="auto"/>
        <w:rPr>
          <w:rFonts w:eastAsia="Times New Roman" w:cs="Tahoma"/>
          <w:bCs/>
          <w:color w:val="auto"/>
          <w:lang w:val="es-ES" w:eastAsia="es-ES"/>
        </w:rPr>
      </w:pPr>
    </w:p>
    <w:p w14:paraId="3011C42C" w14:textId="5E29453A" w:rsidR="00F60A5A" w:rsidRPr="00CD2DD2" w:rsidRDefault="00F60A5A" w:rsidP="00202578">
      <w:pPr>
        <w:spacing w:after="0" w:line="360" w:lineRule="auto"/>
        <w:rPr>
          <w:rFonts w:eastAsia="Times New Roman" w:cs="Tahoma"/>
          <w:bCs/>
          <w:color w:val="auto"/>
          <w:lang w:val="es-ES" w:eastAsia="es-ES"/>
        </w:rPr>
      </w:pPr>
      <w:r w:rsidRPr="00CD2DD2">
        <w:rPr>
          <w:rFonts w:eastAsia="Times New Roman" w:cs="Tahoma"/>
          <w:bCs/>
          <w:color w:val="auto"/>
          <w:lang w:val="es-ES" w:eastAsia="es-ES"/>
        </w:rPr>
        <w:t>Ahora bien, no pasa desapercibido para este Instituto, que el Sujeto Obligado, en atención al Principio de Máxima Publicidad</w:t>
      </w:r>
      <w:r w:rsidR="00787181" w:rsidRPr="00CD2DD2">
        <w:rPr>
          <w:rFonts w:eastAsia="Times New Roman" w:cs="Tahoma"/>
          <w:bCs/>
          <w:color w:val="auto"/>
          <w:lang w:val="es-ES" w:eastAsia="es-ES"/>
        </w:rPr>
        <w:t xml:space="preserve">, le contestó el cuestionamiento y refirió que el servidor público si contaba con cartilla militar, al contar con esta en sus archivos, al ser un requisito </w:t>
      </w:r>
      <w:r w:rsidR="00787181" w:rsidRPr="00CD2DD2">
        <w:rPr>
          <w:rFonts w:eastAsia="Times New Roman" w:cs="Tahoma"/>
          <w:bCs/>
          <w:color w:val="auto"/>
          <w:lang w:val="es-ES" w:eastAsia="es-ES"/>
        </w:rPr>
        <w:lastRenderedPageBreak/>
        <w:t>legal para ocupar el cargo; por lo que dio atención a la solicitud, aún y cuando se trataba de una consulta.</w:t>
      </w:r>
    </w:p>
    <w:p w14:paraId="11713579" w14:textId="77777777" w:rsidR="00202578" w:rsidRPr="00CD2DD2" w:rsidRDefault="00202578" w:rsidP="00202578">
      <w:pPr>
        <w:spacing w:after="0" w:line="360" w:lineRule="auto"/>
        <w:rPr>
          <w:rFonts w:eastAsia="Calibri" w:cs="Tahoma"/>
          <w:b/>
          <w:color w:val="000000"/>
          <w:lang w:val="es-ES" w:eastAsia="es-MX"/>
        </w:rPr>
      </w:pPr>
    </w:p>
    <w:p w14:paraId="3F1D20C6" w14:textId="26ADED9F" w:rsidR="00202578" w:rsidRPr="00CD2DD2" w:rsidRDefault="00690B0C" w:rsidP="00202578">
      <w:pPr>
        <w:spacing w:after="0" w:line="360" w:lineRule="auto"/>
        <w:rPr>
          <w:rFonts w:eastAsia="Times New Roman" w:cs="Times New Roman"/>
          <w:lang w:val="es-ES" w:eastAsia="es-ES"/>
        </w:rPr>
      </w:pPr>
      <w:r w:rsidRPr="00CD2DD2">
        <w:rPr>
          <w:rFonts w:eastAsia="Times New Roman" w:cs="Tahoma"/>
          <w:b/>
          <w:color w:val="auto"/>
          <w:lang w:val="es-ES" w:eastAsia="es-ES"/>
        </w:rPr>
        <w:t>CUARTO. Decisión</w:t>
      </w:r>
    </w:p>
    <w:p w14:paraId="5B7F2026" w14:textId="77777777" w:rsidR="00202578" w:rsidRPr="00CD2DD2" w:rsidRDefault="00202578" w:rsidP="00202578">
      <w:pPr>
        <w:spacing w:after="0" w:line="360" w:lineRule="auto"/>
        <w:rPr>
          <w:rFonts w:eastAsia="Times New Roman" w:cs="Tahoma"/>
          <w:b/>
          <w:color w:val="auto"/>
          <w:lang w:val="es-ES" w:eastAsia="es-ES"/>
        </w:rPr>
      </w:pPr>
    </w:p>
    <w:p w14:paraId="370131F0" w14:textId="77777777" w:rsidR="00202578" w:rsidRPr="00CD2DD2" w:rsidRDefault="00202578" w:rsidP="00202578">
      <w:pPr>
        <w:widowControl w:val="0"/>
        <w:spacing w:after="0" w:line="360" w:lineRule="auto"/>
        <w:rPr>
          <w:rFonts w:eastAsia="Times New Roman" w:cs="Tahoma"/>
          <w:color w:val="auto"/>
          <w:lang w:eastAsia="es-ES"/>
        </w:rPr>
      </w:pPr>
      <w:r w:rsidRPr="00CD2DD2">
        <w:rPr>
          <w:rFonts w:eastAsia="Times New Roman" w:cs="Tahoma"/>
          <w:color w:val="auto"/>
          <w:lang w:eastAsia="es-ES"/>
        </w:rPr>
        <w:t xml:space="preserve">Con fundamento en lo dispuesto en el artículo 186, fracción I, de la Ley de Transparencia y Acceso a la Información Pública del Estado de México y Municipios, se considera procedente </w:t>
      </w:r>
      <w:r w:rsidRPr="00CD2DD2">
        <w:rPr>
          <w:rFonts w:eastAsia="Times New Roman" w:cs="Tahoma"/>
          <w:b/>
          <w:color w:val="auto"/>
          <w:lang w:eastAsia="es-ES"/>
        </w:rPr>
        <w:t xml:space="preserve">SOBRESEER </w:t>
      </w:r>
      <w:r w:rsidRPr="00CD2DD2">
        <w:rPr>
          <w:rFonts w:eastAsia="Times New Roman" w:cs="Tahoma"/>
          <w:color w:val="auto"/>
          <w:lang w:eastAsia="es-ES"/>
        </w:rPr>
        <w:t xml:space="preserve">el Recurso de Revisión, en virtud de que se actualiza la hipótesis normativa prevista en la fracción IV, del artículo 192, por actualizarse la causal de improcedencia establecida en el artículo 191, fracción VI. </w:t>
      </w:r>
    </w:p>
    <w:p w14:paraId="43E59FC0" w14:textId="77777777" w:rsidR="00202578" w:rsidRPr="00CD2DD2" w:rsidRDefault="00202578" w:rsidP="00202578">
      <w:pPr>
        <w:spacing w:after="0" w:line="360" w:lineRule="auto"/>
        <w:rPr>
          <w:rFonts w:eastAsia="Times New Roman" w:cs="Tahoma"/>
          <w:color w:val="auto"/>
          <w:lang w:val="es-ES" w:eastAsia="es-ES"/>
        </w:rPr>
      </w:pPr>
    </w:p>
    <w:p w14:paraId="5B2E613D" w14:textId="7F14FCFF" w:rsidR="00202578" w:rsidRPr="00CD2DD2" w:rsidRDefault="00202578" w:rsidP="00202578">
      <w:pPr>
        <w:autoSpaceDE w:val="0"/>
        <w:autoSpaceDN w:val="0"/>
        <w:adjustRightInd w:val="0"/>
        <w:spacing w:after="0" w:line="360" w:lineRule="auto"/>
        <w:rPr>
          <w:rFonts w:eastAsia="Calibri" w:cs="Tahoma"/>
          <w:b/>
          <w:bCs/>
          <w:iCs/>
          <w:color w:val="auto"/>
          <w:lang w:val="es-ES" w:eastAsia="es-ES_tradnl"/>
        </w:rPr>
      </w:pPr>
      <w:r w:rsidRPr="00CD2DD2">
        <w:rPr>
          <w:rFonts w:eastAsia="Calibri" w:cs="Tahoma"/>
          <w:b/>
          <w:bCs/>
          <w:iCs/>
          <w:color w:val="auto"/>
          <w:lang w:val="es-ES" w:eastAsia="es-ES_tradnl"/>
        </w:rPr>
        <w:t>Términos de la Resolución p</w:t>
      </w:r>
      <w:r w:rsidR="00690B0C" w:rsidRPr="00CD2DD2">
        <w:rPr>
          <w:rFonts w:eastAsia="Calibri" w:cs="Tahoma"/>
          <w:b/>
          <w:bCs/>
          <w:iCs/>
          <w:color w:val="auto"/>
          <w:lang w:val="es-ES" w:eastAsia="es-ES_tradnl"/>
        </w:rPr>
        <w:t>ara conocimiento del Particular</w:t>
      </w:r>
    </w:p>
    <w:p w14:paraId="1D554EDC" w14:textId="77777777" w:rsidR="00202578" w:rsidRPr="00CD2DD2" w:rsidRDefault="00202578" w:rsidP="00202578">
      <w:pPr>
        <w:autoSpaceDE w:val="0"/>
        <w:autoSpaceDN w:val="0"/>
        <w:adjustRightInd w:val="0"/>
        <w:spacing w:after="0" w:line="360" w:lineRule="auto"/>
        <w:rPr>
          <w:rFonts w:eastAsia="Calibri" w:cs="Tahoma"/>
          <w:b/>
          <w:bCs/>
          <w:iCs/>
          <w:color w:val="auto"/>
          <w:lang w:val="es-ES" w:eastAsia="es-ES_tradnl"/>
        </w:rPr>
      </w:pPr>
    </w:p>
    <w:p w14:paraId="0597CE2A" w14:textId="77777777" w:rsidR="00787181" w:rsidRPr="00CD2DD2" w:rsidRDefault="00202578" w:rsidP="00202578">
      <w:pPr>
        <w:widowControl w:val="0"/>
        <w:spacing w:after="0" w:line="360" w:lineRule="auto"/>
        <w:rPr>
          <w:rFonts w:eastAsia="Times New Roman" w:cs="Tahoma"/>
          <w:bCs/>
          <w:iCs/>
          <w:color w:val="auto"/>
          <w:lang w:val="es-ES" w:eastAsia="es-ES"/>
        </w:rPr>
      </w:pPr>
      <w:r w:rsidRPr="00CD2DD2">
        <w:rPr>
          <w:rFonts w:eastAsia="Times New Roman" w:cs="Tahoma"/>
          <w:color w:val="auto"/>
          <w:lang w:eastAsia="es-ES"/>
        </w:rPr>
        <w:t xml:space="preserve">Este Instituto Garante, determinó Sobreseer el presente Recurso de Revisión, toda vez que su requerimiento informativo constituye una consulta, no atendible mediante la prerrogativa del derecho de acceso a la información; por lo que, resulta procedente sobreseer el Medio de Impugnación, al ser improcedente. Además, se dejan a salvo sus derechos, para el caso de que sea de su interés presente </w:t>
      </w:r>
      <w:r w:rsidR="004C63D9" w:rsidRPr="00CD2DD2">
        <w:rPr>
          <w:rFonts w:eastAsia="Times New Roman" w:cs="Tahoma"/>
          <w:color w:val="auto"/>
          <w:lang w:eastAsia="es-ES"/>
        </w:rPr>
        <w:t>una solicitud de acceso a la información ante la</w:t>
      </w:r>
      <w:r w:rsidR="00066144" w:rsidRPr="00CD2DD2">
        <w:rPr>
          <w:rFonts w:eastAsia="Times New Roman" w:cs="Tahoma"/>
          <w:color w:val="auto"/>
          <w:lang w:eastAsia="es-ES"/>
        </w:rPr>
        <w:t xml:space="preserve"> </w:t>
      </w:r>
      <w:r w:rsidR="00066144" w:rsidRPr="00CD2DD2">
        <w:t>Secretaría Ejecutiva del Sistema Estatal Anticorrupción</w:t>
      </w:r>
      <w:r w:rsidRPr="00CD2DD2">
        <w:rPr>
          <w:rFonts w:eastAsia="Times New Roman" w:cs="Tahoma"/>
          <w:bCs/>
          <w:iCs/>
          <w:color w:val="auto"/>
          <w:lang w:val="es-ES" w:eastAsia="es-ES"/>
        </w:rPr>
        <w:t xml:space="preserve">. </w:t>
      </w:r>
    </w:p>
    <w:p w14:paraId="6E0F6AB0" w14:textId="77777777" w:rsidR="00787181" w:rsidRPr="00CD2DD2" w:rsidRDefault="00787181" w:rsidP="00202578">
      <w:pPr>
        <w:widowControl w:val="0"/>
        <w:spacing w:after="0" w:line="360" w:lineRule="auto"/>
        <w:rPr>
          <w:rFonts w:eastAsia="Times New Roman" w:cs="Tahoma"/>
          <w:bCs/>
          <w:iCs/>
          <w:color w:val="auto"/>
          <w:lang w:val="es-ES" w:eastAsia="es-ES"/>
        </w:rPr>
      </w:pPr>
    </w:p>
    <w:p w14:paraId="6CBEFE66" w14:textId="4B32374D" w:rsidR="00202578" w:rsidRPr="00CD2DD2" w:rsidRDefault="00202578" w:rsidP="00202578">
      <w:pPr>
        <w:widowControl w:val="0"/>
        <w:spacing w:after="0" w:line="360" w:lineRule="auto"/>
        <w:rPr>
          <w:rFonts w:eastAsia="Times New Roman" w:cs="Tahoma"/>
          <w:color w:val="auto"/>
          <w:lang w:eastAsia="es-ES"/>
        </w:rPr>
      </w:pPr>
      <w:r w:rsidRPr="00CD2DD2">
        <w:rPr>
          <w:rFonts w:eastAsia="Calibri" w:cs="Tahoma"/>
          <w:bCs/>
          <w:iCs/>
          <w:color w:val="auto"/>
          <w:szCs w:val="20"/>
          <w:lang w:val="es-ES" w:eastAsia="es-ES"/>
        </w:rPr>
        <w:t>Finalmente,</w:t>
      </w:r>
      <w:r w:rsidR="00787181" w:rsidRPr="00CD2DD2">
        <w:rPr>
          <w:rFonts w:eastAsia="Calibri" w:cs="Tahoma"/>
          <w:bCs/>
          <w:iCs/>
          <w:color w:val="auto"/>
          <w:szCs w:val="20"/>
          <w:lang w:val="es-ES" w:eastAsia="es-ES"/>
        </w:rPr>
        <w:t xml:space="preserve"> se le informa que</w:t>
      </w:r>
      <w:r w:rsidRPr="00CD2DD2">
        <w:rPr>
          <w:rFonts w:eastAsia="Calibri" w:cs="Tahoma"/>
          <w:bCs/>
          <w:iCs/>
          <w:color w:val="auto"/>
          <w:szCs w:val="20"/>
          <w:lang w:val="es-ES" w:eastAsia="es-ES"/>
        </w:rPr>
        <w:t xml:space="preserve"> la labor del Instituto</w:t>
      </w:r>
      <w:r w:rsidR="00787181" w:rsidRPr="00CD2DD2">
        <w:rPr>
          <w:rFonts w:eastAsia="Calibri" w:cs="Tahoma"/>
          <w:bCs/>
          <w:iCs/>
          <w:color w:val="auto"/>
          <w:szCs w:val="20"/>
          <w:lang w:val="es-ES" w:eastAsia="es-ES"/>
        </w:rPr>
        <w:t xml:space="preserve"> de Transparencia, Acceso a la Información Pública y Protección de Datos Personales del Estado de México y Municipios</w:t>
      </w:r>
      <w:r w:rsidRPr="00CD2DD2">
        <w:rPr>
          <w:rFonts w:eastAsia="Calibri" w:cs="Tahoma"/>
          <w:bCs/>
          <w:iCs/>
          <w:color w:val="auto"/>
          <w:szCs w:val="20"/>
          <w:lang w:val="es-ES" w:eastAsia="es-ES"/>
        </w:rPr>
        <w:t>, es apoyar a la población a acceder a la información pública y garantizar la protección de sus datos personales.</w:t>
      </w:r>
    </w:p>
    <w:p w14:paraId="76327CE6" w14:textId="77777777" w:rsidR="00202578" w:rsidRPr="00CD2DD2" w:rsidRDefault="00202578" w:rsidP="00202578">
      <w:pPr>
        <w:spacing w:after="0" w:line="360" w:lineRule="auto"/>
        <w:rPr>
          <w:rFonts w:eastAsia="Calibri" w:cs="Tahoma"/>
          <w:b/>
          <w:color w:val="000000"/>
          <w:lang w:val="es-ES" w:eastAsia="es-MX"/>
        </w:rPr>
      </w:pPr>
    </w:p>
    <w:p w14:paraId="09EE687D" w14:textId="77777777" w:rsidR="00202578" w:rsidRPr="00CD2DD2" w:rsidRDefault="00202578" w:rsidP="00202578">
      <w:pPr>
        <w:spacing w:after="0" w:line="360" w:lineRule="auto"/>
        <w:rPr>
          <w:rFonts w:eastAsia="Times New Roman" w:cs="Tahoma"/>
          <w:bCs/>
          <w:color w:val="auto"/>
          <w:lang w:eastAsia="es-ES"/>
        </w:rPr>
      </w:pPr>
      <w:r w:rsidRPr="00CD2DD2">
        <w:rPr>
          <w:rFonts w:eastAsia="Times New Roman" w:cs="Tahoma"/>
          <w:bCs/>
          <w:color w:val="auto"/>
          <w:lang w:eastAsia="es-ES"/>
        </w:rPr>
        <w:t>Por lo expuesto y fundado, este Pleno:</w:t>
      </w:r>
    </w:p>
    <w:p w14:paraId="1A2B2A4D" w14:textId="77777777" w:rsidR="00202578" w:rsidRPr="00CD2DD2" w:rsidRDefault="00202578" w:rsidP="00202578">
      <w:pPr>
        <w:spacing w:after="0" w:line="360" w:lineRule="auto"/>
        <w:rPr>
          <w:rFonts w:eastAsia="Times New Roman" w:cs="Tahoma"/>
          <w:bCs/>
          <w:color w:val="auto"/>
          <w:lang w:eastAsia="es-ES"/>
        </w:rPr>
      </w:pPr>
    </w:p>
    <w:p w14:paraId="050289DE" w14:textId="626DEB8A" w:rsidR="00202578" w:rsidRPr="00CD2DD2" w:rsidRDefault="00690B0C" w:rsidP="00202578">
      <w:pPr>
        <w:spacing w:after="0" w:line="360" w:lineRule="auto"/>
        <w:jc w:val="center"/>
        <w:rPr>
          <w:rFonts w:eastAsia="Times New Roman" w:cs="Tahoma"/>
          <w:b/>
          <w:bCs/>
          <w:color w:val="auto"/>
          <w:lang w:eastAsia="es-ES"/>
        </w:rPr>
      </w:pPr>
      <w:r w:rsidRPr="00CD2DD2">
        <w:rPr>
          <w:rFonts w:eastAsia="Times New Roman" w:cs="Tahoma"/>
          <w:b/>
          <w:bCs/>
          <w:color w:val="auto"/>
          <w:lang w:eastAsia="es-ES"/>
        </w:rPr>
        <w:t>R E S U E L V E</w:t>
      </w:r>
    </w:p>
    <w:p w14:paraId="4D6FBE79" w14:textId="77777777" w:rsidR="00202578" w:rsidRPr="00CD2DD2" w:rsidRDefault="00202578" w:rsidP="00202578">
      <w:pPr>
        <w:spacing w:after="0" w:line="360" w:lineRule="auto"/>
        <w:ind w:right="113"/>
        <w:rPr>
          <w:rFonts w:eastAsia="Times New Roman" w:cs="Arial"/>
          <w:b/>
          <w:color w:val="auto"/>
          <w:lang w:eastAsia="es-ES"/>
        </w:rPr>
      </w:pPr>
    </w:p>
    <w:p w14:paraId="52EB03F8" w14:textId="344FA7C4" w:rsidR="00202578" w:rsidRPr="00CD2DD2" w:rsidRDefault="00202578" w:rsidP="00202578">
      <w:pPr>
        <w:spacing w:after="0" w:line="360" w:lineRule="auto"/>
        <w:rPr>
          <w:rFonts w:eastAsia="Times New Roman" w:cs="Tahoma"/>
          <w:b/>
          <w:bCs/>
          <w:iCs/>
          <w:color w:val="auto"/>
          <w:szCs w:val="24"/>
          <w:lang w:val="es-ES_tradnl" w:eastAsia="es-ES"/>
        </w:rPr>
      </w:pPr>
      <w:r w:rsidRPr="00CD2DD2">
        <w:rPr>
          <w:rFonts w:eastAsia="Times New Roman" w:cs="Arial"/>
          <w:b/>
          <w:bCs/>
          <w:color w:val="000000"/>
          <w:lang w:val="es-ES" w:eastAsia="es-ES"/>
        </w:rPr>
        <w:t xml:space="preserve">PRIMERO. </w:t>
      </w:r>
      <w:r w:rsidRPr="00CD2DD2">
        <w:rPr>
          <w:rFonts w:eastAsia="Times New Roman" w:cs="Arial"/>
          <w:bCs/>
          <w:color w:val="000000"/>
          <w:lang w:val="es-ES" w:eastAsia="es-ES"/>
        </w:rPr>
        <w:t xml:space="preserve">Se </w:t>
      </w:r>
      <w:r w:rsidRPr="00CD2DD2">
        <w:rPr>
          <w:rFonts w:eastAsia="Times New Roman" w:cs="Arial"/>
          <w:b/>
          <w:bCs/>
          <w:color w:val="000000"/>
          <w:lang w:val="es-ES" w:eastAsia="es-ES"/>
        </w:rPr>
        <w:t>SOBRESEE</w:t>
      </w:r>
      <w:r w:rsidRPr="00CD2DD2">
        <w:rPr>
          <w:rFonts w:eastAsia="Times New Roman" w:cs="Arial"/>
          <w:bCs/>
          <w:color w:val="000000"/>
          <w:lang w:val="es-ES" w:eastAsia="es-ES"/>
        </w:rPr>
        <w:t xml:space="preserve"> por improcedente, el Recurso de Revisión número </w:t>
      </w:r>
      <w:r w:rsidRPr="00CD2DD2">
        <w:rPr>
          <w:rFonts w:eastAsia="Times New Roman" w:cs="Arial"/>
          <w:bCs/>
          <w:color w:val="000000"/>
          <w:lang w:eastAsia="es-ES"/>
        </w:rPr>
        <w:t>0</w:t>
      </w:r>
      <w:r w:rsidR="00066144" w:rsidRPr="00CD2DD2">
        <w:rPr>
          <w:rFonts w:eastAsia="Times New Roman" w:cs="Arial"/>
          <w:bCs/>
          <w:color w:val="000000"/>
          <w:lang w:eastAsia="es-ES"/>
        </w:rPr>
        <w:t>6971</w:t>
      </w:r>
      <w:r w:rsidRPr="00CD2DD2">
        <w:rPr>
          <w:rFonts w:eastAsia="Times New Roman" w:cs="Arial"/>
          <w:bCs/>
          <w:color w:val="000000"/>
          <w:lang w:eastAsia="es-ES"/>
        </w:rPr>
        <w:t>/INFOEM/IP/RR/202</w:t>
      </w:r>
      <w:r w:rsidR="00831CEF" w:rsidRPr="00CD2DD2">
        <w:rPr>
          <w:rFonts w:eastAsia="Times New Roman" w:cs="Arial"/>
          <w:bCs/>
          <w:color w:val="000000"/>
          <w:lang w:eastAsia="es-ES"/>
        </w:rPr>
        <w:t>4</w:t>
      </w:r>
      <w:r w:rsidRPr="00CD2DD2">
        <w:rPr>
          <w:rFonts w:eastAsia="Times New Roman" w:cs="Arial"/>
          <w:bCs/>
          <w:color w:val="000000"/>
          <w:lang w:val="es-ES" w:eastAsia="es-ES"/>
        </w:rPr>
        <w:t>, en términos del artículo 192, fracción IV, con relación al 191, fracción VI, ambos de la Ley de Transparencia y Acceso a la Información Pública del Estado de México y Municipios, de conformidad con los Considerandos TERCERO y CUARTO de la presente Resolución.</w:t>
      </w:r>
    </w:p>
    <w:p w14:paraId="1D041D09" w14:textId="77777777" w:rsidR="00202578" w:rsidRPr="00CD2DD2" w:rsidRDefault="00202578" w:rsidP="00202578">
      <w:pPr>
        <w:spacing w:after="0" w:line="360" w:lineRule="auto"/>
        <w:rPr>
          <w:rFonts w:eastAsia="Times New Roman" w:cs="Arial"/>
          <w:b/>
          <w:bCs/>
          <w:color w:val="000000"/>
          <w:lang w:val="es-ES" w:eastAsia="es-ES"/>
        </w:rPr>
      </w:pPr>
    </w:p>
    <w:p w14:paraId="41DA90E0" w14:textId="773059E4" w:rsidR="00202578" w:rsidRPr="00CD2DD2" w:rsidRDefault="00202578" w:rsidP="00202578">
      <w:pPr>
        <w:spacing w:after="0" w:line="360" w:lineRule="auto"/>
        <w:rPr>
          <w:rFonts w:eastAsia="Times New Roman" w:cs="Arial"/>
          <w:bCs/>
          <w:color w:val="000000"/>
          <w:lang w:val="es-ES" w:eastAsia="es-ES"/>
        </w:rPr>
      </w:pPr>
      <w:r w:rsidRPr="00CD2DD2">
        <w:rPr>
          <w:rFonts w:eastAsia="Times New Roman" w:cs="Arial"/>
          <w:b/>
          <w:bCs/>
          <w:color w:val="000000"/>
          <w:lang w:val="es-ES" w:eastAsia="es-ES"/>
        </w:rPr>
        <w:t>SEGUNDO.</w:t>
      </w:r>
      <w:r w:rsidRPr="00CD2DD2">
        <w:rPr>
          <w:rFonts w:eastAsia="Times New Roman" w:cs="Arial"/>
          <w:bCs/>
          <w:color w:val="000000"/>
          <w:lang w:val="es-ES" w:eastAsia="es-ES"/>
        </w:rPr>
        <w:t xml:space="preserve"> </w:t>
      </w:r>
      <w:r w:rsidRPr="00CD2DD2">
        <w:rPr>
          <w:rFonts w:eastAsia="Times New Roman" w:cs="Arial"/>
          <w:b/>
          <w:bCs/>
          <w:color w:val="000000"/>
          <w:lang w:val="es-ES" w:eastAsia="es-ES"/>
        </w:rPr>
        <w:t>NOTIFÍQUESE</w:t>
      </w:r>
      <w:r w:rsidR="00831CEF" w:rsidRPr="00CD2DD2">
        <w:rPr>
          <w:rFonts w:eastAsia="Times New Roman" w:cs="Arial"/>
          <w:b/>
          <w:bCs/>
          <w:color w:val="000000"/>
          <w:lang w:val="es-ES" w:eastAsia="es-ES"/>
        </w:rPr>
        <w:t xml:space="preserve"> POR SAIMEX</w:t>
      </w:r>
      <w:r w:rsidRPr="00CD2DD2">
        <w:rPr>
          <w:rFonts w:eastAsia="Times New Roman" w:cs="Arial"/>
          <w:b/>
          <w:bCs/>
          <w:color w:val="000000"/>
          <w:lang w:val="es-ES" w:eastAsia="es-ES"/>
        </w:rPr>
        <w:t xml:space="preserve"> </w:t>
      </w:r>
      <w:r w:rsidRPr="00CD2DD2">
        <w:rPr>
          <w:rFonts w:eastAsia="Times New Roman" w:cs="Arial"/>
          <w:bCs/>
          <w:color w:val="000000"/>
          <w:lang w:val="es-ES" w:eastAsia="es-ES"/>
        </w:rPr>
        <w:t>la presente Resolución</w:t>
      </w:r>
      <w:r w:rsidRPr="00CD2DD2">
        <w:rPr>
          <w:rFonts w:eastAsia="Times New Roman" w:cs="Arial"/>
          <w:b/>
          <w:bCs/>
          <w:color w:val="000000"/>
          <w:lang w:val="es-ES" w:eastAsia="es-ES"/>
        </w:rPr>
        <w:t xml:space="preserve"> </w:t>
      </w:r>
      <w:r w:rsidRPr="00CD2DD2">
        <w:rPr>
          <w:rFonts w:eastAsia="Times New Roman" w:cs="Arial"/>
          <w:bCs/>
          <w:color w:val="000000"/>
          <w:lang w:val="es-ES" w:eastAsia="es-ES"/>
        </w:rPr>
        <w:t>al Titular de la Unidad de Transparencia de</w:t>
      </w:r>
      <w:r w:rsidR="006C0999" w:rsidRPr="00CD2DD2">
        <w:rPr>
          <w:rFonts w:eastAsia="Times New Roman" w:cs="Arial"/>
          <w:bCs/>
          <w:color w:val="000000"/>
          <w:lang w:val="es-ES" w:eastAsia="es-ES"/>
        </w:rPr>
        <w:t xml:space="preserve"> la Secretaría del Agua.</w:t>
      </w:r>
    </w:p>
    <w:p w14:paraId="78F4BA76" w14:textId="77777777" w:rsidR="00202578" w:rsidRPr="00CD2DD2" w:rsidRDefault="00202578" w:rsidP="00202578">
      <w:pPr>
        <w:spacing w:after="0" w:line="360" w:lineRule="auto"/>
        <w:rPr>
          <w:rFonts w:eastAsia="Times New Roman" w:cs="Arial"/>
          <w:bCs/>
          <w:color w:val="000000"/>
          <w:lang w:val="es-ES" w:eastAsia="es-ES"/>
        </w:rPr>
      </w:pPr>
    </w:p>
    <w:p w14:paraId="5FA23FF2" w14:textId="49FF87DF" w:rsidR="00202578" w:rsidRPr="00CD2DD2" w:rsidRDefault="00202578" w:rsidP="00202578">
      <w:pPr>
        <w:spacing w:after="0" w:line="360" w:lineRule="auto"/>
        <w:rPr>
          <w:rFonts w:eastAsia="Times New Roman" w:cs="Tahoma"/>
          <w:color w:val="auto"/>
          <w:lang w:eastAsia="es-ES"/>
        </w:rPr>
      </w:pPr>
      <w:r w:rsidRPr="00CD2DD2">
        <w:rPr>
          <w:rFonts w:eastAsia="Times New Roman" w:cs="Arial"/>
          <w:b/>
          <w:bCs/>
          <w:color w:val="000000"/>
          <w:lang w:val="es-ES" w:eastAsia="es-ES"/>
        </w:rPr>
        <w:t>TERCERO.</w:t>
      </w:r>
      <w:r w:rsidRPr="00CD2DD2">
        <w:rPr>
          <w:rFonts w:eastAsia="Times New Roman" w:cs="Arial"/>
          <w:bCs/>
          <w:color w:val="000000"/>
          <w:lang w:val="es-ES" w:eastAsia="es-ES"/>
        </w:rPr>
        <w:t xml:space="preserve"> </w:t>
      </w:r>
      <w:r w:rsidRPr="00CD2DD2">
        <w:rPr>
          <w:rFonts w:eastAsia="Times New Roman" w:cs="Tahoma"/>
          <w:b/>
          <w:color w:val="auto"/>
          <w:lang w:eastAsia="es-ES"/>
        </w:rPr>
        <w:t>NOTIFÍQUESE</w:t>
      </w:r>
      <w:r w:rsidR="006C0999" w:rsidRPr="00CD2DD2">
        <w:rPr>
          <w:rFonts w:eastAsia="Times New Roman" w:cs="Tahoma"/>
          <w:b/>
          <w:color w:val="auto"/>
          <w:lang w:eastAsia="es-ES"/>
        </w:rPr>
        <w:t xml:space="preserve"> POR SAIMEX</w:t>
      </w:r>
      <w:r w:rsidRPr="00CD2DD2">
        <w:rPr>
          <w:rFonts w:eastAsia="Times New Roman" w:cs="Tahoma"/>
          <w:b/>
          <w:color w:val="auto"/>
          <w:lang w:eastAsia="es-ES"/>
        </w:rPr>
        <w:t xml:space="preserve"> </w:t>
      </w:r>
      <w:r w:rsidRPr="00CD2DD2">
        <w:rPr>
          <w:rFonts w:eastAsia="Times New Roman" w:cs="Tahoma"/>
          <w:color w:val="auto"/>
          <w:lang w:eastAsia="es-ES"/>
        </w:rPr>
        <w:t>a</w:t>
      </w:r>
      <w:r w:rsidR="006C0999" w:rsidRPr="00CD2DD2">
        <w:rPr>
          <w:rFonts w:eastAsia="Times New Roman" w:cs="Tahoma"/>
          <w:color w:val="auto"/>
          <w:lang w:eastAsia="es-ES"/>
        </w:rPr>
        <w:t xml:space="preserve"> la persona</w:t>
      </w:r>
      <w:r w:rsidRPr="00CD2DD2">
        <w:rPr>
          <w:rFonts w:eastAsia="Times New Roman" w:cs="Tahoma"/>
          <w:color w:val="auto"/>
          <w:lang w:eastAsia="es-ES"/>
        </w:rPr>
        <w:t xml:space="preserve"> Recurrente la presente Resolución</w:t>
      </w:r>
      <w:r w:rsidRPr="00CD2DD2">
        <w:rPr>
          <w:rFonts w:eastAsia="Times New Roman" w:cs="Tahoma"/>
          <w:color w:val="auto"/>
          <w:szCs w:val="20"/>
          <w:lang w:eastAsia="es-ES"/>
        </w:rPr>
        <w:t>,</w:t>
      </w:r>
      <w:r w:rsidRPr="00CD2DD2">
        <w:rPr>
          <w:rFonts w:eastAsia="Times New Roman" w:cs="Tahoma"/>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65E0E67" w14:textId="77777777" w:rsidR="006A7D41" w:rsidRPr="00CD2DD2" w:rsidRDefault="006A7D41" w:rsidP="004C33BB">
      <w:pPr>
        <w:spacing w:after="0" w:line="360" w:lineRule="auto"/>
        <w:rPr>
          <w:rFonts w:eastAsia="Calibri" w:cs="Tahoma"/>
          <w:bCs/>
        </w:rPr>
      </w:pPr>
    </w:p>
    <w:p w14:paraId="1950A4FE" w14:textId="64DA9260" w:rsidR="00C50842" w:rsidRPr="00F77409" w:rsidRDefault="006A7D41" w:rsidP="004C33BB">
      <w:pPr>
        <w:spacing w:after="0" w:line="360" w:lineRule="auto"/>
        <w:rPr>
          <w:rFonts w:eastAsia="Calibri" w:cs="Tahoma"/>
          <w:bCs/>
        </w:rPr>
      </w:pPr>
      <w:r w:rsidRPr="00CD2DD2">
        <w:rPr>
          <w:rFonts w:eastAsia="Calibri" w:cs="Tahoma"/>
          <w:bCs/>
        </w:rPr>
        <w:t xml:space="preserve">ASÍ LO RESUELVE, POR </w:t>
      </w:r>
      <w:r w:rsidRPr="00CD2DD2">
        <w:rPr>
          <w:rFonts w:eastAsia="Calibri" w:cs="Tahoma"/>
          <w:b/>
        </w:rPr>
        <w:t>UNANIMIDAD</w:t>
      </w:r>
      <w:r w:rsidRPr="00CD2DD2">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66144" w:rsidRPr="00CD2DD2">
        <w:rPr>
          <w:rFonts w:eastAsia="Calibri" w:cs="Tahoma"/>
          <w:bCs/>
        </w:rPr>
        <w:t>CUADRAGÉSIMA PRIMERA</w:t>
      </w:r>
      <w:r w:rsidRPr="00CD2DD2">
        <w:rPr>
          <w:rFonts w:eastAsia="Calibri" w:cs="Tahoma"/>
          <w:bCs/>
        </w:rPr>
        <w:t xml:space="preserve"> SESIÓN ORDINARIA, CELEBRADA EL</w:t>
      </w:r>
      <w:r w:rsidR="00C91551" w:rsidRPr="00CD2DD2">
        <w:rPr>
          <w:rFonts w:eastAsia="Calibri" w:cs="Tahoma"/>
          <w:bCs/>
        </w:rPr>
        <w:t xml:space="preserve"> </w:t>
      </w:r>
      <w:r w:rsidR="00066144" w:rsidRPr="00CD2DD2">
        <w:rPr>
          <w:rFonts w:eastAsia="Calibri" w:cs="Tahoma"/>
          <w:bCs/>
        </w:rPr>
        <w:t>VEINTISIETE DE NOVIEMBRE</w:t>
      </w:r>
      <w:r w:rsidR="00D06A1A" w:rsidRPr="00CD2DD2">
        <w:rPr>
          <w:rFonts w:eastAsia="Calibri" w:cs="Tahoma"/>
          <w:bCs/>
        </w:rPr>
        <w:t xml:space="preserve"> </w:t>
      </w:r>
      <w:r w:rsidRPr="00CD2DD2">
        <w:rPr>
          <w:rFonts w:eastAsia="Calibri" w:cs="Tahoma"/>
          <w:bCs/>
        </w:rPr>
        <w:t>DE DOS MIL VEINTICUATRO, ANTE EL SECRETARIO TÉCNICO DEL PLENO, ALEXIS TAPIA RAMÍREZ.</w:t>
      </w:r>
      <w:bookmarkStart w:id="4" w:name="_GoBack"/>
      <w:bookmarkEnd w:id="4"/>
    </w:p>
    <w:sectPr w:rsidR="00C50842" w:rsidRPr="00F77409" w:rsidSect="009B3229">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315E8" w14:textId="77777777" w:rsidR="00BE2D12" w:rsidRDefault="00BE2D12" w:rsidP="00EC77D9">
      <w:pPr>
        <w:spacing w:after="0" w:line="240" w:lineRule="auto"/>
      </w:pPr>
      <w:r>
        <w:separator/>
      </w:r>
    </w:p>
  </w:endnote>
  <w:endnote w:type="continuationSeparator" w:id="0">
    <w:p w14:paraId="4217A5C3" w14:textId="77777777" w:rsidR="00BE2D12" w:rsidRDefault="00BE2D12"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2913">
              <w:rPr>
                <w:b/>
                <w:bCs/>
                <w:noProof/>
              </w:rPr>
              <w:t>14</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77409">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77409">
              <w:rPr>
                <w:b/>
                <w:bCs/>
                <w:noProof/>
              </w:rPr>
              <w:t>13</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7740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77409">
              <w:rPr>
                <w:b/>
                <w:bCs/>
                <w:noProof/>
              </w:rPr>
              <w:t>13</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5370C" w14:textId="77777777" w:rsidR="00BE2D12" w:rsidRDefault="00BE2D12" w:rsidP="00EC77D9">
      <w:pPr>
        <w:spacing w:after="0" w:line="240" w:lineRule="auto"/>
      </w:pPr>
      <w:r>
        <w:separator/>
      </w:r>
    </w:p>
  </w:footnote>
  <w:footnote w:type="continuationSeparator" w:id="0">
    <w:p w14:paraId="2E5409F6" w14:textId="77777777" w:rsidR="00BE2D12" w:rsidRDefault="00BE2D12"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BE2D12">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7643" w14:textId="5EFE13A6" w:rsidR="004C33BB" w:rsidRDefault="00BE2D12">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5.2pt;margin-top:-127.1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80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9B3229" w:rsidRPr="00E152D8" w14:paraId="62A5EE36" w14:textId="77777777" w:rsidTr="00310D3D">
      <w:trPr>
        <w:trHeight w:val="138"/>
      </w:trPr>
      <w:tc>
        <w:tcPr>
          <w:tcW w:w="2401" w:type="dxa"/>
          <w:vAlign w:val="center"/>
        </w:tcPr>
        <w:p w14:paraId="028A99F9" w14:textId="77777777"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2C61B4BF" w:rsidR="008E0E17" w:rsidRPr="00051642" w:rsidRDefault="00310D3D" w:rsidP="00B93061">
          <w:pPr>
            <w:tabs>
              <w:tab w:val="right" w:pos="8838"/>
            </w:tabs>
            <w:ind w:right="-32"/>
            <w:rPr>
              <w:rFonts w:eastAsia="Calibri" w:cs="Tahoma"/>
            </w:rPr>
          </w:pPr>
          <w:r>
            <w:rPr>
              <w:rFonts w:eastAsia="Calibri" w:cs="Tahoma"/>
              <w:lang w:val="es-MX"/>
            </w:rPr>
            <w:t>06971</w:t>
          </w:r>
          <w:r w:rsidR="00C67EF9">
            <w:rPr>
              <w:rFonts w:eastAsia="Calibri" w:cs="Tahoma"/>
              <w:lang w:val="es-MX"/>
            </w:rPr>
            <w:t>/INFOEM/IP/RR/2024</w:t>
          </w:r>
        </w:p>
      </w:tc>
    </w:tr>
    <w:tr w:rsidR="009B3229" w:rsidRPr="00E152D8" w14:paraId="25EB3B4F" w14:textId="77777777" w:rsidTr="00310D3D">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48D0B788" w:rsidR="009E6F8A" w:rsidRPr="00051642" w:rsidRDefault="00310D3D" w:rsidP="00310D3D">
          <w:pPr>
            <w:tabs>
              <w:tab w:val="right" w:pos="8838"/>
            </w:tabs>
            <w:ind w:right="458"/>
            <w:rPr>
              <w:rFonts w:eastAsia="Calibri" w:cs="Tahoma"/>
              <w:lang w:val="es-MX"/>
            </w:rPr>
          </w:pPr>
          <w:r>
            <w:t xml:space="preserve">Secretaría </w:t>
          </w:r>
          <w:r w:rsidRPr="00310D3D">
            <w:rPr>
              <w:lang w:val="es-MX"/>
            </w:rPr>
            <w:t>Ejecutiva del Sistema Estatal Anticorrupción</w:t>
          </w:r>
        </w:p>
      </w:tc>
    </w:tr>
    <w:tr w:rsidR="009B3229" w:rsidRPr="00E152D8" w14:paraId="2B76E1FC" w14:textId="77777777" w:rsidTr="00310D3D">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3EACC5D4" w14:textId="77777777" w:rsidR="009E6F8A" w:rsidRDefault="009E6F8A" w:rsidP="009E6F8A">
          <w:pPr>
            <w:tabs>
              <w:tab w:val="right" w:pos="8838"/>
            </w:tabs>
            <w:ind w:left="-28" w:right="-32"/>
            <w:rPr>
              <w:rFonts w:eastAsia="Calibri" w:cs="Tahoma"/>
              <w:lang w:val="es-MX"/>
            </w:rPr>
          </w:pPr>
          <w:r w:rsidRPr="00E152D8">
            <w:rPr>
              <w:rFonts w:eastAsia="Calibri" w:cs="Tahoma"/>
              <w:lang w:val="es-MX"/>
            </w:rPr>
            <w:t>Luis Gustavo Parra Noriega</w:t>
          </w:r>
        </w:p>
        <w:p w14:paraId="103DBC8B" w14:textId="77777777" w:rsidR="00FB38E0" w:rsidRPr="00E152D8" w:rsidRDefault="00FB38E0" w:rsidP="009E6F8A">
          <w:pPr>
            <w:tabs>
              <w:tab w:val="right" w:pos="8838"/>
            </w:tabs>
            <w:ind w:left="-28" w:right="-32"/>
            <w:rPr>
              <w:rFonts w:eastAsia="Calibri" w:cs="Tahoma"/>
              <w:b/>
              <w:lang w:val="es-MX"/>
            </w:rPr>
          </w:pPr>
        </w:p>
      </w:tc>
    </w:tr>
  </w:tbl>
  <w:p w14:paraId="0AC850F3" w14:textId="7154D862"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01"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6"/>
      <w:gridCol w:w="1555"/>
    </w:tblGrid>
    <w:tr w:rsidR="009B3229" w:rsidRPr="00E152D8" w14:paraId="03E85E0E" w14:textId="77777777" w:rsidTr="00310D3D">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6091" w:type="dxa"/>
          <w:gridSpan w:val="2"/>
        </w:tcPr>
        <w:p w14:paraId="1E6AD7E0" w14:textId="34062DFC" w:rsidR="008E0E17" w:rsidRPr="00051642" w:rsidRDefault="003459B3" w:rsidP="009B3229">
          <w:pPr>
            <w:tabs>
              <w:tab w:val="right" w:pos="8838"/>
            </w:tabs>
            <w:ind w:right="-32"/>
            <w:rPr>
              <w:rFonts w:eastAsia="Calibri" w:cs="Tahoma"/>
            </w:rPr>
          </w:pPr>
          <w:r>
            <w:rPr>
              <w:rFonts w:eastAsia="Calibri" w:cs="Tahoma"/>
              <w:lang w:val="es-MX"/>
            </w:rPr>
            <w:t>0</w:t>
          </w:r>
          <w:r w:rsidR="00310D3D">
            <w:rPr>
              <w:rFonts w:eastAsia="Calibri" w:cs="Tahoma"/>
              <w:lang w:val="es-MX"/>
            </w:rPr>
            <w:t>6971</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310D3D">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6091" w:type="dxa"/>
          <w:gridSpan w:val="2"/>
        </w:tcPr>
        <w:p w14:paraId="6517D3A9" w14:textId="19EC8BBE" w:rsidR="008E0E17" w:rsidRPr="00E152D8" w:rsidRDefault="00D42D33" w:rsidP="009B3229">
          <w:pPr>
            <w:tabs>
              <w:tab w:val="right" w:pos="8838"/>
            </w:tabs>
            <w:ind w:right="-48"/>
            <w:rPr>
              <w:rFonts w:eastAsia="Calibri" w:cs="Tahoma"/>
              <w:lang w:val="es-MX"/>
            </w:rPr>
          </w:pPr>
          <w:r w:rsidRPr="00D42D33">
            <w:rPr>
              <w:rFonts w:eastAsia="Calibri" w:cs="Tahoma"/>
              <w:highlight w:val="black"/>
              <w:lang w:val="es-MX"/>
            </w:rPr>
            <w:t>XX</w:t>
          </w:r>
        </w:p>
      </w:tc>
    </w:tr>
    <w:tr w:rsidR="009B3229" w:rsidRPr="00E152D8" w14:paraId="55B580D4" w14:textId="77777777" w:rsidTr="00310D3D">
      <w:trPr>
        <w:gridAfter w:val="1"/>
        <w:wAfter w:w="1555"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536" w:type="dxa"/>
        </w:tcPr>
        <w:p w14:paraId="58768412" w14:textId="70923C7C" w:rsidR="008E0E17" w:rsidRPr="00C67EF9" w:rsidRDefault="00A94DFE" w:rsidP="00310D3D">
          <w:pPr>
            <w:ind w:right="458"/>
          </w:pPr>
          <w:r>
            <w:t>Secretaría</w:t>
          </w:r>
          <w:r w:rsidR="00310D3D">
            <w:t xml:space="preserve"> </w:t>
          </w:r>
          <w:r w:rsidR="00310D3D" w:rsidRPr="00310D3D">
            <w:rPr>
              <w:lang w:val="es-MX"/>
            </w:rPr>
            <w:t>Ejecutiva del Sistema Estatal Anticorrupción</w:t>
          </w:r>
        </w:p>
      </w:tc>
    </w:tr>
    <w:tr w:rsidR="009B3229" w:rsidRPr="00E152D8" w14:paraId="3EC166B6" w14:textId="77777777" w:rsidTr="00310D3D">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6091"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BE2D12"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3pt;margin-top:-126.3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F08"/>
    <w:multiLevelType w:val="hybridMultilevel"/>
    <w:tmpl w:val="AA445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563F1"/>
    <w:multiLevelType w:val="hybridMultilevel"/>
    <w:tmpl w:val="CE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BF6D2A"/>
    <w:multiLevelType w:val="hybridMultilevel"/>
    <w:tmpl w:val="393644D0"/>
    <w:lvl w:ilvl="0" w:tplc="DA8A7252">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B507D"/>
    <w:multiLevelType w:val="hybridMultilevel"/>
    <w:tmpl w:val="C5EC7312"/>
    <w:lvl w:ilvl="0" w:tplc="55B455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17149"/>
    <w:multiLevelType w:val="hybridMultilevel"/>
    <w:tmpl w:val="7C4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542B"/>
    <w:multiLevelType w:val="hybridMultilevel"/>
    <w:tmpl w:val="7A7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D004B2"/>
    <w:multiLevelType w:val="hybridMultilevel"/>
    <w:tmpl w:val="8E80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7CF6"/>
    <w:multiLevelType w:val="hybridMultilevel"/>
    <w:tmpl w:val="7D4A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D7526"/>
    <w:multiLevelType w:val="hybridMultilevel"/>
    <w:tmpl w:val="E8C0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B41A8"/>
    <w:multiLevelType w:val="hybridMultilevel"/>
    <w:tmpl w:val="314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A587107"/>
    <w:multiLevelType w:val="hybridMultilevel"/>
    <w:tmpl w:val="F5E29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478C5"/>
    <w:multiLevelType w:val="hybridMultilevel"/>
    <w:tmpl w:val="F0F8E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D86CC5"/>
    <w:multiLevelType w:val="hybridMultilevel"/>
    <w:tmpl w:val="1A8A7B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9661FAB"/>
    <w:multiLevelType w:val="hybridMultilevel"/>
    <w:tmpl w:val="3AC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D2E29"/>
    <w:multiLevelType w:val="hybridMultilevel"/>
    <w:tmpl w:val="0C8486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BE722B3"/>
    <w:multiLevelType w:val="hybridMultilevel"/>
    <w:tmpl w:val="F0F8E6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3D27D4"/>
    <w:multiLevelType w:val="hybridMultilevel"/>
    <w:tmpl w:val="4A22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56261B"/>
    <w:multiLevelType w:val="hybridMultilevel"/>
    <w:tmpl w:val="2AB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74038"/>
    <w:multiLevelType w:val="hybridMultilevel"/>
    <w:tmpl w:val="BC3E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E764E"/>
    <w:multiLevelType w:val="hybridMultilevel"/>
    <w:tmpl w:val="19A0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7EAE24FA"/>
    <w:multiLevelType w:val="hybridMultilevel"/>
    <w:tmpl w:val="8D3C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4"/>
  </w:num>
  <w:num w:numId="4">
    <w:abstractNumId w:val="12"/>
  </w:num>
  <w:num w:numId="5">
    <w:abstractNumId w:val="28"/>
  </w:num>
  <w:num w:numId="6">
    <w:abstractNumId w:val="8"/>
  </w:num>
  <w:num w:numId="7">
    <w:abstractNumId w:val="20"/>
  </w:num>
  <w:num w:numId="8">
    <w:abstractNumId w:val="8"/>
  </w:num>
  <w:num w:numId="9">
    <w:abstractNumId w:val="17"/>
  </w:num>
  <w:num w:numId="10">
    <w:abstractNumId w:val="25"/>
  </w:num>
  <w:num w:numId="11">
    <w:abstractNumId w:val="3"/>
  </w:num>
  <w:num w:numId="12">
    <w:abstractNumId w:val="13"/>
  </w:num>
  <w:num w:numId="13">
    <w:abstractNumId w:val="10"/>
  </w:num>
  <w:num w:numId="14">
    <w:abstractNumId w:val="26"/>
  </w:num>
  <w:num w:numId="15">
    <w:abstractNumId w:val="5"/>
  </w:num>
  <w:num w:numId="16">
    <w:abstractNumId w:val="24"/>
  </w:num>
  <w:num w:numId="17">
    <w:abstractNumId w:val="0"/>
  </w:num>
  <w:num w:numId="18">
    <w:abstractNumId w:val="1"/>
  </w:num>
  <w:num w:numId="19">
    <w:abstractNumId w:val="9"/>
  </w:num>
  <w:num w:numId="20">
    <w:abstractNumId w:val="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8"/>
  </w:num>
  <w:num w:numId="28">
    <w:abstractNumId w:val="23"/>
  </w:num>
  <w:num w:numId="29">
    <w:abstractNumId w:val="4"/>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1164A"/>
    <w:rsid w:val="0001164D"/>
    <w:rsid w:val="0001218F"/>
    <w:rsid w:val="0001370F"/>
    <w:rsid w:val="00013F59"/>
    <w:rsid w:val="000144E2"/>
    <w:rsid w:val="00016654"/>
    <w:rsid w:val="00020AB8"/>
    <w:rsid w:val="000355E1"/>
    <w:rsid w:val="000374E9"/>
    <w:rsid w:val="0004033B"/>
    <w:rsid w:val="000408C7"/>
    <w:rsid w:val="00047686"/>
    <w:rsid w:val="00051EE6"/>
    <w:rsid w:val="00054D31"/>
    <w:rsid w:val="00055ECC"/>
    <w:rsid w:val="00061DFC"/>
    <w:rsid w:val="00061E08"/>
    <w:rsid w:val="00063582"/>
    <w:rsid w:val="00064E21"/>
    <w:rsid w:val="00066144"/>
    <w:rsid w:val="00066FDF"/>
    <w:rsid w:val="00070CB0"/>
    <w:rsid w:val="0007234F"/>
    <w:rsid w:val="00077B14"/>
    <w:rsid w:val="00081C90"/>
    <w:rsid w:val="000823E5"/>
    <w:rsid w:val="00084522"/>
    <w:rsid w:val="00084933"/>
    <w:rsid w:val="00092121"/>
    <w:rsid w:val="00094453"/>
    <w:rsid w:val="000964A3"/>
    <w:rsid w:val="00096C42"/>
    <w:rsid w:val="000B5550"/>
    <w:rsid w:val="000B6867"/>
    <w:rsid w:val="000C006D"/>
    <w:rsid w:val="000C00CC"/>
    <w:rsid w:val="000C64B6"/>
    <w:rsid w:val="000D30AB"/>
    <w:rsid w:val="000D3754"/>
    <w:rsid w:val="000D64A4"/>
    <w:rsid w:val="000E12E9"/>
    <w:rsid w:val="000F08D4"/>
    <w:rsid w:val="000F5705"/>
    <w:rsid w:val="000F6C3B"/>
    <w:rsid w:val="000F7477"/>
    <w:rsid w:val="000F7709"/>
    <w:rsid w:val="00104B20"/>
    <w:rsid w:val="00107737"/>
    <w:rsid w:val="001132A0"/>
    <w:rsid w:val="00122140"/>
    <w:rsid w:val="0013258E"/>
    <w:rsid w:val="001327F2"/>
    <w:rsid w:val="00135AC7"/>
    <w:rsid w:val="00137A79"/>
    <w:rsid w:val="001448D9"/>
    <w:rsid w:val="001570AC"/>
    <w:rsid w:val="001613C8"/>
    <w:rsid w:val="00165240"/>
    <w:rsid w:val="00165CC4"/>
    <w:rsid w:val="001700C7"/>
    <w:rsid w:val="00172038"/>
    <w:rsid w:val="00172FA8"/>
    <w:rsid w:val="00173914"/>
    <w:rsid w:val="001756F2"/>
    <w:rsid w:val="001818BF"/>
    <w:rsid w:val="00182A1F"/>
    <w:rsid w:val="00182C11"/>
    <w:rsid w:val="0018361C"/>
    <w:rsid w:val="00191FDE"/>
    <w:rsid w:val="001928BD"/>
    <w:rsid w:val="00192A25"/>
    <w:rsid w:val="001952CF"/>
    <w:rsid w:val="00196794"/>
    <w:rsid w:val="00197E2A"/>
    <w:rsid w:val="001A6395"/>
    <w:rsid w:val="001A7128"/>
    <w:rsid w:val="001A7755"/>
    <w:rsid w:val="001B0790"/>
    <w:rsid w:val="001B6A39"/>
    <w:rsid w:val="001C2619"/>
    <w:rsid w:val="001D0453"/>
    <w:rsid w:val="001D3031"/>
    <w:rsid w:val="001E01FD"/>
    <w:rsid w:val="001E0CFE"/>
    <w:rsid w:val="001E1731"/>
    <w:rsid w:val="001E478B"/>
    <w:rsid w:val="001E5E4A"/>
    <w:rsid w:val="001F55A5"/>
    <w:rsid w:val="001F560E"/>
    <w:rsid w:val="001F6AAF"/>
    <w:rsid w:val="001F7907"/>
    <w:rsid w:val="00202578"/>
    <w:rsid w:val="002031DD"/>
    <w:rsid w:val="002049A7"/>
    <w:rsid w:val="00206B4A"/>
    <w:rsid w:val="00207C6F"/>
    <w:rsid w:val="00220B1D"/>
    <w:rsid w:val="0022404C"/>
    <w:rsid w:val="00232DCC"/>
    <w:rsid w:val="002552D9"/>
    <w:rsid w:val="00255743"/>
    <w:rsid w:val="00255DE0"/>
    <w:rsid w:val="00265193"/>
    <w:rsid w:val="00265B53"/>
    <w:rsid w:val="00270575"/>
    <w:rsid w:val="002711D3"/>
    <w:rsid w:val="002762F3"/>
    <w:rsid w:val="00281566"/>
    <w:rsid w:val="0028211E"/>
    <w:rsid w:val="002847F1"/>
    <w:rsid w:val="0029016A"/>
    <w:rsid w:val="002912C0"/>
    <w:rsid w:val="00291D25"/>
    <w:rsid w:val="00292591"/>
    <w:rsid w:val="002945EF"/>
    <w:rsid w:val="0029541E"/>
    <w:rsid w:val="0029541F"/>
    <w:rsid w:val="0029791B"/>
    <w:rsid w:val="002A1135"/>
    <w:rsid w:val="002A5660"/>
    <w:rsid w:val="002A7380"/>
    <w:rsid w:val="002B67F9"/>
    <w:rsid w:val="002C2022"/>
    <w:rsid w:val="002C51BE"/>
    <w:rsid w:val="002D2283"/>
    <w:rsid w:val="002D4674"/>
    <w:rsid w:val="002E19CF"/>
    <w:rsid w:val="002E44C3"/>
    <w:rsid w:val="002E4A8F"/>
    <w:rsid w:val="002E4B22"/>
    <w:rsid w:val="002E6038"/>
    <w:rsid w:val="002F4C3B"/>
    <w:rsid w:val="00301925"/>
    <w:rsid w:val="003044BA"/>
    <w:rsid w:val="00304AD6"/>
    <w:rsid w:val="00305CA9"/>
    <w:rsid w:val="00310D3D"/>
    <w:rsid w:val="00311C91"/>
    <w:rsid w:val="00320553"/>
    <w:rsid w:val="00324215"/>
    <w:rsid w:val="00324F7C"/>
    <w:rsid w:val="003318DB"/>
    <w:rsid w:val="00341434"/>
    <w:rsid w:val="00341982"/>
    <w:rsid w:val="0034595E"/>
    <w:rsid w:val="003459B3"/>
    <w:rsid w:val="00346366"/>
    <w:rsid w:val="00351D2E"/>
    <w:rsid w:val="00355FC7"/>
    <w:rsid w:val="00356A74"/>
    <w:rsid w:val="003573E6"/>
    <w:rsid w:val="00361155"/>
    <w:rsid w:val="003619D7"/>
    <w:rsid w:val="003644DC"/>
    <w:rsid w:val="00364B33"/>
    <w:rsid w:val="00372CF6"/>
    <w:rsid w:val="00375AEB"/>
    <w:rsid w:val="00377F05"/>
    <w:rsid w:val="00383F4C"/>
    <w:rsid w:val="00392B31"/>
    <w:rsid w:val="0039476D"/>
    <w:rsid w:val="00394EBC"/>
    <w:rsid w:val="003A1D06"/>
    <w:rsid w:val="003A280A"/>
    <w:rsid w:val="003A2DD8"/>
    <w:rsid w:val="003B121B"/>
    <w:rsid w:val="003B1CBE"/>
    <w:rsid w:val="003B66D4"/>
    <w:rsid w:val="003B7EAA"/>
    <w:rsid w:val="003C2F7C"/>
    <w:rsid w:val="003C39F9"/>
    <w:rsid w:val="003D0090"/>
    <w:rsid w:val="003D0737"/>
    <w:rsid w:val="003D130A"/>
    <w:rsid w:val="003D3AD3"/>
    <w:rsid w:val="003D4253"/>
    <w:rsid w:val="003D4DFE"/>
    <w:rsid w:val="003D7C2C"/>
    <w:rsid w:val="003E3B2A"/>
    <w:rsid w:val="00400BF4"/>
    <w:rsid w:val="00405044"/>
    <w:rsid w:val="004061A3"/>
    <w:rsid w:val="004063F9"/>
    <w:rsid w:val="004100AC"/>
    <w:rsid w:val="00427609"/>
    <w:rsid w:val="00430E8A"/>
    <w:rsid w:val="00431452"/>
    <w:rsid w:val="00434E89"/>
    <w:rsid w:val="00437156"/>
    <w:rsid w:val="00443F0D"/>
    <w:rsid w:val="00451C54"/>
    <w:rsid w:val="00454CCA"/>
    <w:rsid w:val="00463532"/>
    <w:rsid w:val="00470FD1"/>
    <w:rsid w:val="004732B4"/>
    <w:rsid w:val="00487553"/>
    <w:rsid w:val="0049048A"/>
    <w:rsid w:val="00491F61"/>
    <w:rsid w:val="00494A1F"/>
    <w:rsid w:val="00494ADB"/>
    <w:rsid w:val="004A5EC7"/>
    <w:rsid w:val="004B20E0"/>
    <w:rsid w:val="004B54D0"/>
    <w:rsid w:val="004B7612"/>
    <w:rsid w:val="004C2175"/>
    <w:rsid w:val="004C33BB"/>
    <w:rsid w:val="004C63D9"/>
    <w:rsid w:val="004D7869"/>
    <w:rsid w:val="004E44D2"/>
    <w:rsid w:val="004E5AED"/>
    <w:rsid w:val="004F6EA2"/>
    <w:rsid w:val="00502FA9"/>
    <w:rsid w:val="0050747C"/>
    <w:rsid w:val="00520569"/>
    <w:rsid w:val="00526532"/>
    <w:rsid w:val="00533430"/>
    <w:rsid w:val="0053490D"/>
    <w:rsid w:val="00537966"/>
    <w:rsid w:val="0054037C"/>
    <w:rsid w:val="00541CD3"/>
    <w:rsid w:val="00543143"/>
    <w:rsid w:val="005439B3"/>
    <w:rsid w:val="0054421E"/>
    <w:rsid w:val="0054509E"/>
    <w:rsid w:val="00551348"/>
    <w:rsid w:val="00555330"/>
    <w:rsid w:val="00563865"/>
    <w:rsid w:val="0058579C"/>
    <w:rsid w:val="005A0B5F"/>
    <w:rsid w:val="005A2DBB"/>
    <w:rsid w:val="005B6354"/>
    <w:rsid w:val="005B709F"/>
    <w:rsid w:val="005B78CE"/>
    <w:rsid w:val="005C563F"/>
    <w:rsid w:val="005D1AB8"/>
    <w:rsid w:val="005D3BC9"/>
    <w:rsid w:val="005D5C5D"/>
    <w:rsid w:val="005D6A89"/>
    <w:rsid w:val="005E310D"/>
    <w:rsid w:val="005E57A6"/>
    <w:rsid w:val="005E6021"/>
    <w:rsid w:val="005F4789"/>
    <w:rsid w:val="005F5459"/>
    <w:rsid w:val="005F71FE"/>
    <w:rsid w:val="005F7AB9"/>
    <w:rsid w:val="00601AF0"/>
    <w:rsid w:val="0060301A"/>
    <w:rsid w:val="00610BB9"/>
    <w:rsid w:val="00615D0C"/>
    <w:rsid w:val="006168A1"/>
    <w:rsid w:val="0061716A"/>
    <w:rsid w:val="00617C09"/>
    <w:rsid w:val="00617C0F"/>
    <w:rsid w:val="00634B59"/>
    <w:rsid w:val="00636809"/>
    <w:rsid w:val="006502FE"/>
    <w:rsid w:val="00657F1C"/>
    <w:rsid w:val="006607EA"/>
    <w:rsid w:val="006654FC"/>
    <w:rsid w:val="00666AA9"/>
    <w:rsid w:val="00667419"/>
    <w:rsid w:val="00667F19"/>
    <w:rsid w:val="00670BBA"/>
    <w:rsid w:val="006724BD"/>
    <w:rsid w:val="00681069"/>
    <w:rsid w:val="00683E00"/>
    <w:rsid w:val="0068447E"/>
    <w:rsid w:val="00686C69"/>
    <w:rsid w:val="00687A5B"/>
    <w:rsid w:val="00690B0C"/>
    <w:rsid w:val="00695D3F"/>
    <w:rsid w:val="006A117F"/>
    <w:rsid w:val="006A271A"/>
    <w:rsid w:val="006A52AF"/>
    <w:rsid w:val="006A7D41"/>
    <w:rsid w:val="006B2DBE"/>
    <w:rsid w:val="006C0999"/>
    <w:rsid w:val="006C291D"/>
    <w:rsid w:val="006C35BB"/>
    <w:rsid w:val="006C4C51"/>
    <w:rsid w:val="006C5476"/>
    <w:rsid w:val="006D376A"/>
    <w:rsid w:val="006D607E"/>
    <w:rsid w:val="006E3C98"/>
    <w:rsid w:val="006E4169"/>
    <w:rsid w:val="006E4CE6"/>
    <w:rsid w:val="006F011A"/>
    <w:rsid w:val="006F0B2A"/>
    <w:rsid w:val="00703C07"/>
    <w:rsid w:val="00705652"/>
    <w:rsid w:val="00710557"/>
    <w:rsid w:val="007173BE"/>
    <w:rsid w:val="007202EE"/>
    <w:rsid w:val="007221BA"/>
    <w:rsid w:val="0072796F"/>
    <w:rsid w:val="0073646F"/>
    <w:rsid w:val="00737A6B"/>
    <w:rsid w:val="007505E8"/>
    <w:rsid w:val="00761DB1"/>
    <w:rsid w:val="0076755B"/>
    <w:rsid w:val="007717A9"/>
    <w:rsid w:val="007727DE"/>
    <w:rsid w:val="00773098"/>
    <w:rsid w:val="00775A95"/>
    <w:rsid w:val="00775DBC"/>
    <w:rsid w:val="007779A0"/>
    <w:rsid w:val="00780243"/>
    <w:rsid w:val="00780B8A"/>
    <w:rsid w:val="00782DF8"/>
    <w:rsid w:val="00787181"/>
    <w:rsid w:val="007918D7"/>
    <w:rsid w:val="00792D79"/>
    <w:rsid w:val="00793831"/>
    <w:rsid w:val="007A0DC6"/>
    <w:rsid w:val="007A5636"/>
    <w:rsid w:val="007B02AA"/>
    <w:rsid w:val="007B4060"/>
    <w:rsid w:val="007B77CD"/>
    <w:rsid w:val="007B781E"/>
    <w:rsid w:val="007C7368"/>
    <w:rsid w:val="007D1ADE"/>
    <w:rsid w:val="007D32AF"/>
    <w:rsid w:val="007D3602"/>
    <w:rsid w:val="007D64DF"/>
    <w:rsid w:val="007D6E5D"/>
    <w:rsid w:val="007D71D0"/>
    <w:rsid w:val="007E1787"/>
    <w:rsid w:val="007F20F1"/>
    <w:rsid w:val="007F316A"/>
    <w:rsid w:val="00804735"/>
    <w:rsid w:val="00806DB3"/>
    <w:rsid w:val="00807E43"/>
    <w:rsid w:val="00816BA1"/>
    <w:rsid w:val="008175CD"/>
    <w:rsid w:val="00817C75"/>
    <w:rsid w:val="00823825"/>
    <w:rsid w:val="008263E3"/>
    <w:rsid w:val="00831CEF"/>
    <w:rsid w:val="00840587"/>
    <w:rsid w:val="00842C30"/>
    <w:rsid w:val="00844441"/>
    <w:rsid w:val="00844747"/>
    <w:rsid w:val="00845102"/>
    <w:rsid w:val="008462E0"/>
    <w:rsid w:val="00850E31"/>
    <w:rsid w:val="0085133C"/>
    <w:rsid w:val="00855CF6"/>
    <w:rsid w:val="00856D13"/>
    <w:rsid w:val="00860287"/>
    <w:rsid w:val="0086489A"/>
    <w:rsid w:val="00871A8D"/>
    <w:rsid w:val="008851B3"/>
    <w:rsid w:val="008866A4"/>
    <w:rsid w:val="00886CD4"/>
    <w:rsid w:val="00890243"/>
    <w:rsid w:val="008942CE"/>
    <w:rsid w:val="00894760"/>
    <w:rsid w:val="00894B74"/>
    <w:rsid w:val="00895475"/>
    <w:rsid w:val="008A3936"/>
    <w:rsid w:val="008A6E52"/>
    <w:rsid w:val="008B4387"/>
    <w:rsid w:val="008B60E3"/>
    <w:rsid w:val="008C1A3E"/>
    <w:rsid w:val="008C576A"/>
    <w:rsid w:val="008C7A9D"/>
    <w:rsid w:val="008E0E17"/>
    <w:rsid w:val="008E4F87"/>
    <w:rsid w:val="008E558B"/>
    <w:rsid w:val="008E5F4B"/>
    <w:rsid w:val="008F1933"/>
    <w:rsid w:val="008F5178"/>
    <w:rsid w:val="00904745"/>
    <w:rsid w:val="00910469"/>
    <w:rsid w:val="00911580"/>
    <w:rsid w:val="00913FB1"/>
    <w:rsid w:val="0091577C"/>
    <w:rsid w:val="00916765"/>
    <w:rsid w:val="009234CE"/>
    <w:rsid w:val="0093261A"/>
    <w:rsid w:val="009337EE"/>
    <w:rsid w:val="009341FE"/>
    <w:rsid w:val="0093576C"/>
    <w:rsid w:val="00936C3A"/>
    <w:rsid w:val="0094035D"/>
    <w:rsid w:val="00941D19"/>
    <w:rsid w:val="009428BC"/>
    <w:rsid w:val="00947A72"/>
    <w:rsid w:val="00953F07"/>
    <w:rsid w:val="009603B7"/>
    <w:rsid w:val="009711D8"/>
    <w:rsid w:val="0097492D"/>
    <w:rsid w:val="00975E93"/>
    <w:rsid w:val="00986064"/>
    <w:rsid w:val="009876BA"/>
    <w:rsid w:val="009933C5"/>
    <w:rsid w:val="009955C1"/>
    <w:rsid w:val="0099581C"/>
    <w:rsid w:val="00996DFD"/>
    <w:rsid w:val="009A07AE"/>
    <w:rsid w:val="009A3066"/>
    <w:rsid w:val="009A4596"/>
    <w:rsid w:val="009B22A3"/>
    <w:rsid w:val="009B3229"/>
    <w:rsid w:val="009B4AE7"/>
    <w:rsid w:val="009B4F07"/>
    <w:rsid w:val="009B568A"/>
    <w:rsid w:val="009B5FF8"/>
    <w:rsid w:val="009C1D2E"/>
    <w:rsid w:val="009D3479"/>
    <w:rsid w:val="009D4280"/>
    <w:rsid w:val="009E6F8A"/>
    <w:rsid w:val="009E7021"/>
    <w:rsid w:val="009F2BE0"/>
    <w:rsid w:val="009F51BE"/>
    <w:rsid w:val="00A01721"/>
    <w:rsid w:val="00A0338D"/>
    <w:rsid w:val="00A0396E"/>
    <w:rsid w:val="00A0453B"/>
    <w:rsid w:val="00A11601"/>
    <w:rsid w:val="00A2050F"/>
    <w:rsid w:val="00A21466"/>
    <w:rsid w:val="00A235FA"/>
    <w:rsid w:val="00A3160A"/>
    <w:rsid w:val="00A329C5"/>
    <w:rsid w:val="00A33BF8"/>
    <w:rsid w:val="00A37D74"/>
    <w:rsid w:val="00A47197"/>
    <w:rsid w:val="00A500EE"/>
    <w:rsid w:val="00A502CA"/>
    <w:rsid w:val="00A54574"/>
    <w:rsid w:val="00A54976"/>
    <w:rsid w:val="00A56556"/>
    <w:rsid w:val="00A568F2"/>
    <w:rsid w:val="00A62376"/>
    <w:rsid w:val="00A63A51"/>
    <w:rsid w:val="00A64BAC"/>
    <w:rsid w:val="00A66E98"/>
    <w:rsid w:val="00A67272"/>
    <w:rsid w:val="00A75C84"/>
    <w:rsid w:val="00A7744F"/>
    <w:rsid w:val="00A7785B"/>
    <w:rsid w:val="00A864C8"/>
    <w:rsid w:val="00A9167D"/>
    <w:rsid w:val="00A94DFE"/>
    <w:rsid w:val="00A953B4"/>
    <w:rsid w:val="00A96314"/>
    <w:rsid w:val="00AA0825"/>
    <w:rsid w:val="00AA2E44"/>
    <w:rsid w:val="00AA4DA6"/>
    <w:rsid w:val="00AA4DCE"/>
    <w:rsid w:val="00AA775E"/>
    <w:rsid w:val="00AB2B19"/>
    <w:rsid w:val="00AB5E61"/>
    <w:rsid w:val="00AB6E48"/>
    <w:rsid w:val="00AC1D48"/>
    <w:rsid w:val="00AC2F96"/>
    <w:rsid w:val="00AC66FF"/>
    <w:rsid w:val="00AD002D"/>
    <w:rsid w:val="00AD294A"/>
    <w:rsid w:val="00AD7BB9"/>
    <w:rsid w:val="00AE68A4"/>
    <w:rsid w:val="00AF1426"/>
    <w:rsid w:val="00AF590D"/>
    <w:rsid w:val="00B0253B"/>
    <w:rsid w:val="00B03065"/>
    <w:rsid w:val="00B04C84"/>
    <w:rsid w:val="00B0598B"/>
    <w:rsid w:val="00B064A4"/>
    <w:rsid w:val="00B11CEA"/>
    <w:rsid w:val="00B12193"/>
    <w:rsid w:val="00B21155"/>
    <w:rsid w:val="00B2169F"/>
    <w:rsid w:val="00B2451A"/>
    <w:rsid w:val="00B24607"/>
    <w:rsid w:val="00B303C4"/>
    <w:rsid w:val="00B34B59"/>
    <w:rsid w:val="00B470E8"/>
    <w:rsid w:val="00B51483"/>
    <w:rsid w:val="00B53856"/>
    <w:rsid w:val="00B614AA"/>
    <w:rsid w:val="00B617E5"/>
    <w:rsid w:val="00B61BF0"/>
    <w:rsid w:val="00B65594"/>
    <w:rsid w:val="00B66997"/>
    <w:rsid w:val="00B7100A"/>
    <w:rsid w:val="00B77668"/>
    <w:rsid w:val="00B936C7"/>
    <w:rsid w:val="00B956E6"/>
    <w:rsid w:val="00B95F59"/>
    <w:rsid w:val="00BA2F1E"/>
    <w:rsid w:val="00BA5C25"/>
    <w:rsid w:val="00BB1762"/>
    <w:rsid w:val="00BB2153"/>
    <w:rsid w:val="00BB3910"/>
    <w:rsid w:val="00BB670F"/>
    <w:rsid w:val="00BB7194"/>
    <w:rsid w:val="00BB7A3E"/>
    <w:rsid w:val="00BC30E5"/>
    <w:rsid w:val="00BD5986"/>
    <w:rsid w:val="00BD7F30"/>
    <w:rsid w:val="00BE2D12"/>
    <w:rsid w:val="00BE3B2E"/>
    <w:rsid w:val="00BE75BB"/>
    <w:rsid w:val="00BF1227"/>
    <w:rsid w:val="00BF3376"/>
    <w:rsid w:val="00BF4013"/>
    <w:rsid w:val="00BF59A6"/>
    <w:rsid w:val="00C0402C"/>
    <w:rsid w:val="00C11D49"/>
    <w:rsid w:val="00C12448"/>
    <w:rsid w:val="00C13E00"/>
    <w:rsid w:val="00C140F1"/>
    <w:rsid w:val="00C147F9"/>
    <w:rsid w:val="00C1531D"/>
    <w:rsid w:val="00C20BF0"/>
    <w:rsid w:val="00C238BB"/>
    <w:rsid w:val="00C24F4C"/>
    <w:rsid w:val="00C27F4A"/>
    <w:rsid w:val="00C31A4B"/>
    <w:rsid w:val="00C414AA"/>
    <w:rsid w:val="00C478B8"/>
    <w:rsid w:val="00C47955"/>
    <w:rsid w:val="00C50335"/>
    <w:rsid w:val="00C50842"/>
    <w:rsid w:val="00C555B3"/>
    <w:rsid w:val="00C5585E"/>
    <w:rsid w:val="00C56B8B"/>
    <w:rsid w:val="00C60547"/>
    <w:rsid w:val="00C67EF9"/>
    <w:rsid w:val="00C71C92"/>
    <w:rsid w:val="00C72E9C"/>
    <w:rsid w:val="00C77736"/>
    <w:rsid w:val="00C867B6"/>
    <w:rsid w:val="00C87D0E"/>
    <w:rsid w:val="00C90653"/>
    <w:rsid w:val="00C91551"/>
    <w:rsid w:val="00C92269"/>
    <w:rsid w:val="00C92913"/>
    <w:rsid w:val="00C97CAB"/>
    <w:rsid w:val="00CA0F19"/>
    <w:rsid w:val="00CA4B18"/>
    <w:rsid w:val="00CB14D9"/>
    <w:rsid w:val="00CB3D04"/>
    <w:rsid w:val="00CB7980"/>
    <w:rsid w:val="00CC1A6F"/>
    <w:rsid w:val="00CC313F"/>
    <w:rsid w:val="00CC519B"/>
    <w:rsid w:val="00CD2DD2"/>
    <w:rsid w:val="00CD5DD4"/>
    <w:rsid w:val="00CE0477"/>
    <w:rsid w:val="00CE5773"/>
    <w:rsid w:val="00CE6E93"/>
    <w:rsid w:val="00CF5BEA"/>
    <w:rsid w:val="00D00C3E"/>
    <w:rsid w:val="00D01379"/>
    <w:rsid w:val="00D03703"/>
    <w:rsid w:val="00D06A1A"/>
    <w:rsid w:val="00D1670B"/>
    <w:rsid w:val="00D17D14"/>
    <w:rsid w:val="00D24FB2"/>
    <w:rsid w:val="00D26876"/>
    <w:rsid w:val="00D30E70"/>
    <w:rsid w:val="00D3118B"/>
    <w:rsid w:val="00D3330B"/>
    <w:rsid w:val="00D4257C"/>
    <w:rsid w:val="00D42D33"/>
    <w:rsid w:val="00D47421"/>
    <w:rsid w:val="00D502AB"/>
    <w:rsid w:val="00D55E2F"/>
    <w:rsid w:val="00D56F7F"/>
    <w:rsid w:val="00D629D6"/>
    <w:rsid w:val="00D63F1B"/>
    <w:rsid w:val="00D646C1"/>
    <w:rsid w:val="00D733C4"/>
    <w:rsid w:val="00D759A8"/>
    <w:rsid w:val="00D76E10"/>
    <w:rsid w:val="00D84796"/>
    <w:rsid w:val="00D86083"/>
    <w:rsid w:val="00D96589"/>
    <w:rsid w:val="00DA4C87"/>
    <w:rsid w:val="00DA74FF"/>
    <w:rsid w:val="00DB31D6"/>
    <w:rsid w:val="00DB5C3E"/>
    <w:rsid w:val="00DC3802"/>
    <w:rsid w:val="00DC6ABD"/>
    <w:rsid w:val="00DD0465"/>
    <w:rsid w:val="00DD5123"/>
    <w:rsid w:val="00DD6872"/>
    <w:rsid w:val="00DD6E79"/>
    <w:rsid w:val="00DD7483"/>
    <w:rsid w:val="00DD7A69"/>
    <w:rsid w:val="00E000AA"/>
    <w:rsid w:val="00E003E9"/>
    <w:rsid w:val="00E0386E"/>
    <w:rsid w:val="00E075E2"/>
    <w:rsid w:val="00E10653"/>
    <w:rsid w:val="00E14EDC"/>
    <w:rsid w:val="00E15450"/>
    <w:rsid w:val="00E156EB"/>
    <w:rsid w:val="00E16503"/>
    <w:rsid w:val="00E17875"/>
    <w:rsid w:val="00E22B52"/>
    <w:rsid w:val="00E25189"/>
    <w:rsid w:val="00E35735"/>
    <w:rsid w:val="00E36E12"/>
    <w:rsid w:val="00E40057"/>
    <w:rsid w:val="00E40738"/>
    <w:rsid w:val="00E41269"/>
    <w:rsid w:val="00E4507A"/>
    <w:rsid w:val="00E5008F"/>
    <w:rsid w:val="00E511FA"/>
    <w:rsid w:val="00E529BB"/>
    <w:rsid w:val="00E57A08"/>
    <w:rsid w:val="00E61B48"/>
    <w:rsid w:val="00E6319B"/>
    <w:rsid w:val="00E635B7"/>
    <w:rsid w:val="00E6783D"/>
    <w:rsid w:val="00E70445"/>
    <w:rsid w:val="00E84509"/>
    <w:rsid w:val="00E84FAD"/>
    <w:rsid w:val="00E90E82"/>
    <w:rsid w:val="00E955E3"/>
    <w:rsid w:val="00EA0E69"/>
    <w:rsid w:val="00EA1388"/>
    <w:rsid w:val="00EA35D9"/>
    <w:rsid w:val="00EA79A8"/>
    <w:rsid w:val="00EB466E"/>
    <w:rsid w:val="00EB6538"/>
    <w:rsid w:val="00EC1C03"/>
    <w:rsid w:val="00EC4A2E"/>
    <w:rsid w:val="00EC77D9"/>
    <w:rsid w:val="00ED276B"/>
    <w:rsid w:val="00ED3762"/>
    <w:rsid w:val="00ED55F1"/>
    <w:rsid w:val="00ED609B"/>
    <w:rsid w:val="00EE3A9A"/>
    <w:rsid w:val="00EE6AAF"/>
    <w:rsid w:val="00EF077C"/>
    <w:rsid w:val="00EF2DE1"/>
    <w:rsid w:val="00F0085C"/>
    <w:rsid w:val="00F03558"/>
    <w:rsid w:val="00F108D1"/>
    <w:rsid w:val="00F10CB5"/>
    <w:rsid w:val="00F15472"/>
    <w:rsid w:val="00F1768D"/>
    <w:rsid w:val="00F21EE0"/>
    <w:rsid w:val="00F2667C"/>
    <w:rsid w:val="00F27576"/>
    <w:rsid w:val="00F27E6C"/>
    <w:rsid w:val="00F36F8C"/>
    <w:rsid w:val="00F37243"/>
    <w:rsid w:val="00F41B18"/>
    <w:rsid w:val="00F53AEA"/>
    <w:rsid w:val="00F60083"/>
    <w:rsid w:val="00F60A5A"/>
    <w:rsid w:val="00F632F8"/>
    <w:rsid w:val="00F670F6"/>
    <w:rsid w:val="00F67477"/>
    <w:rsid w:val="00F70988"/>
    <w:rsid w:val="00F70D21"/>
    <w:rsid w:val="00F73369"/>
    <w:rsid w:val="00F75F69"/>
    <w:rsid w:val="00F77409"/>
    <w:rsid w:val="00F84FF3"/>
    <w:rsid w:val="00F931F8"/>
    <w:rsid w:val="00F93351"/>
    <w:rsid w:val="00F967B1"/>
    <w:rsid w:val="00FA1E5E"/>
    <w:rsid w:val="00FA29C4"/>
    <w:rsid w:val="00FA65FF"/>
    <w:rsid w:val="00FA701C"/>
    <w:rsid w:val="00FA7798"/>
    <w:rsid w:val="00FB2A12"/>
    <w:rsid w:val="00FB38E0"/>
    <w:rsid w:val="00FB7385"/>
    <w:rsid w:val="00FC3921"/>
    <w:rsid w:val="00FD11C2"/>
    <w:rsid w:val="00FD2D2D"/>
    <w:rsid w:val="00FD569A"/>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D6"/>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B9B8-621C-4227-818E-730A72B4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3343</Words>
  <Characters>18390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5</cp:revision>
  <cp:lastPrinted>2024-11-29T16:21:00Z</cp:lastPrinted>
  <dcterms:created xsi:type="dcterms:W3CDTF">2024-11-29T16:21:00Z</dcterms:created>
  <dcterms:modified xsi:type="dcterms:W3CDTF">2025-02-05T17:00:00Z</dcterms:modified>
</cp:coreProperties>
</file>