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1A" w:rsidRPr="001A63DC" w:rsidRDefault="00791C1A" w:rsidP="00791C1A">
      <w:pPr>
        <w:tabs>
          <w:tab w:val="left" w:pos="3465"/>
        </w:tabs>
        <w:spacing w:line="360" w:lineRule="auto"/>
        <w:jc w:val="both"/>
        <w:rPr>
          <w:rFonts w:ascii="Palatino Linotype" w:hAnsi="Palatino Linotype"/>
          <w:b/>
          <w:sz w:val="24"/>
          <w:szCs w:val="24"/>
        </w:rPr>
      </w:pPr>
      <w:r w:rsidRPr="001A63DC">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537B98" w:rsidRPr="001A63DC">
        <w:rPr>
          <w:rFonts w:ascii="Palatino Linotype" w:hAnsi="Palatino Linotype"/>
          <w:b/>
          <w:sz w:val="24"/>
          <w:szCs w:val="24"/>
        </w:rPr>
        <w:t xml:space="preserve">once </w:t>
      </w:r>
      <w:r w:rsidR="002D3833" w:rsidRPr="001A63DC">
        <w:rPr>
          <w:rFonts w:ascii="Palatino Linotype" w:hAnsi="Palatino Linotype"/>
          <w:b/>
          <w:sz w:val="24"/>
          <w:szCs w:val="24"/>
        </w:rPr>
        <w:t xml:space="preserve">(11) </w:t>
      </w:r>
      <w:r w:rsidR="00537B98" w:rsidRPr="001A63DC">
        <w:rPr>
          <w:rFonts w:ascii="Palatino Linotype" w:hAnsi="Palatino Linotype"/>
          <w:b/>
          <w:sz w:val="24"/>
          <w:szCs w:val="24"/>
        </w:rPr>
        <w:t>de diciembre</w:t>
      </w:r>
      <w:r w:rsidR="001E2EE2" w:rsidRPr="001A63DC">
        <w:rPr>
          <w:rFonts w:ascii="Palatino Linotype" w:hAnsi="Palatino Linotype"/>
          <w:b/>
          <w:sz w:val="24"/>
          <w:szCs w:val="24"/>
        </w:rPr>
        <w:t xml:space="preserve"> de dos mil veinticuatro</w:t>
      </w:r>
    </w:p>
    <w:p w:rsidR="00791C1A" w:rsidRPr="001A63DC" w:rsidRDefault="00791C1A" w:rsidP="00791C1A">
      <w:pPr>
        <w:spacing w:line="360" w:lineRule="auto"/>
        <w:jc w:val="both"/>
        <w:rPr>
          <w:rFonts w:ascii="Palatino Linotype" w:hAnsi="Palatino Linotype"/>
          <w:sz w:val="24"/>
          <w:szCs w:val="24"/>
        </w:rPr>
      </w:pPr>
      <w:r w:rsidRPr="001A63DC">
        <w:rPr>
          <w:rFonts w:ascii="Palatino Linotype" w:hAnsi="Palatino Linotype"/>
          <w:b/>
          <w:sz w:val="24"/>
          <w:szCs w:val="24"/>
        </w:rPr>
        <w:t>VISTO</w:t>
      </w:r>
      <w:r w:rsidRPr="001A63DC">
        <w:rPr>
          <w:rFonts w:ascii="Palatino Linotype" w:hAnsi="Palatino Linotype"/>
          <w:sz w:val="24"/>
          <w:szCs w:val="24"/>
        </w:rPr>
        <w:t xml:space="preserve"> el expediente electrónico formado con motivo del recurso de revisión </w:t>
      </w:r>
      <w:r w:rsidR="001E2EE2" w:rsidRPr="001A63DC">
        <w:rPr>
          <w:rFonts w:ascii="Palatino Linotype" w:hAnsi="Palatino Linotype"/>
          <w:b/>
          <w:bCs/>
          <w:sz w:val="24"/>
          <w:szCs w:val="24"/>
        </w:rPr>
        <w:t xml:space="preserve"> </w:t>
      </w:r>
      <w:r w:rsidR="00537B98" w:rsidRPr="001A63DC">
        <w:rPr>
          <w:rFonts w:ascii="Palatino Linotype" w:hAnsi="Palatino Linotype"/>
          <w:b/>
          <w:bCs/>
          <w:sz w:val="24"/>
          <w:szCs w:val="24"/>
        </w:rPr>
        <w:t>  03348/INFOEM/IP/RR/2024</w:t>
      </w:r>
      <w:r w:rsidRPr="001A63DC">
        <w:rPr>
          <w:rFonts w:ascii="Palatino Linotype" w:hAnsi="Palatino Linotype"/>
          <w:sz w:val="24"/>
          <w:szCs w:val="24"/>
        </w:rPr>
        <w:t>,</w:t>
      </w:r>
      <w:r w:rsidRPr="001A63DC">
        <w:rPr>
          <w:rFonts w:ascii="Palatino Linotype" w:hAnsi="Palatino Linotype" w:cs="Arial"/>
          <w:b/>
          <w:bCs/>
          <w:sz w:val="24"/>
          <w:szCs w:val="24"/>
        </w:rPr>
        <w:t xml:space="preserve"> </w:t>
      </w:r>
      <w:r w:rsidRPr="001A63DC">
        <w:rPr>
          <w:rFonts w:ascii="Palatino Linotype" w:hAnsi="Palatino Linotype"/>
          <w:sz w:val="24"/>
          <w:szCs w:val="24"/>
        </w:rPr>
        <w:t xml:space="preserve">promovido </w:t>
      </w:r>
      <w:r w:rsidR="00537B98" w:rsidRPr="001A63DC">
        <w:rPr>
          <w:rFonts w:ascii="Palatino Linotype" w:hAnsi="Palatino Linotype"/>
          <w:sz w:val="24"/>
          <w:szCs w:val="24"/>
        </w:rPr>
        <w:t xml:space="preserve">por </w:t>
      </w:r>
      <w:r w:rsidR="001A63DC" w:rsidRPr="001A63DC">
        <w:rPr>
          <w:rFonts w:ascii="Palatino Linotype" w:hAnsi="Palatino Linotype"/>
          <w:b/>
          <w:sz w:val="24"/>
          <w:szCs w:val="24"/>
        </w:rPr>
        <w:t>XXXXXXXXXXX</w:t>
      </w:r>
      <w:r w:rsidR="00537B98" w:rsidRPr="001A63DC">
        <w:rPr>
          <w:rFonts w:ascii="Palatino Linotype" w:hAnsi="Palatino Linotype"/>
          <w:b/>
          <w:sz w:val="24"/>
          <w:szCs w:val="24"/>
        </w:rPr>
        <w:t>,</w:t>
      </w:r>
      <w:r w:rsidRPr="001A63DC">
        <w:rPr>
          <w:rFonts w:ascii="Palatino Linotype" w:hAnsi="Palatino Linotype"/>
          <w:sz w:val="24"/>
          <w:szCs w:val="24"/>
        </w:rPr>
        <w:t xml:space="preserve"> a quien en lo sucesivo se le identificará como </w:t>
      </w:r>
      <w:r w:rsidRPr="001A63DC">
        <w:rPr>
          <w:rFonts w:ascii="Palatino Linotype" w:hAnsi="Palatino Linotype"/>
          <w:b/>
          <w:sz w:val="24"/>
          <w:szCs w:val="24"/>
        </w:rPr>
        <w:t>EL RECURRENTE</w:t>
      </w:r>
      <w:r w:rsidRPr="001A63DC">
        <w:rPr>
          <w:rFonts w:ascii="Palatino Linotype" w:hAnsi="Palatino Linotype" w:cs="Arial"/>
          <w:sz w:val="24"/>
          <w:szCs w:val="24"/>
        </w:rPr>
        <w:t xml:space="preserve">, en contra de la respuesta del </w:t>
      </w:r>
      <w:r w:rsidR="00537B98" w:rsidRPr="001A63DC">
        <w:rPr>
          <w:rFonts w:ascii="Palatino Linotype" w:hAnsi="Palatino Linotype" w:cs="Arial"/>
          <w:b/>
          <w:bCs/>
          <w:sz w:val="24"/>
          <w:szCs w:val="24"/>
        </w:rPr>
        <w:t>Ayuntamiento de Toluca</w:t>
      </w:r>
      <w:r w:rsidRPr="001A63DC">
        <w:rPr>
          <w:rFonts w:ascii="Palatino Linotype" w:hAnsi="Palatino Linotype" w:cs="Arial"/>
          <w:b/>
          <w:sz w:val="24"/>
          <w:szCs w:val="24"/>
        </w:rPr>
        <w:t>,</w:t>
      </w:r>
      <w:r w:rsidRPr="001A63DC">
        <w:rPr>
          <w:rFonts w:ascii="Palatino Linotype" w:hAnsi="Palatino Linotype"/>
          <w:b/>
          <w:sz w:val="24"/>
          <w:szCs w:val="24"/>
        </w:rPr>
        <w:t xml:space="preserve"> </w:t>
      </w:r>
      <w:r w:rsidRPr="001A63DC">
        <w:rPr>
          <w:rFonts w:ascii="Palatino Linotype" w:hAnsi="Palatino Linotype"/>
          <w:sz w:val="24"/>
          <w:szCs w:val="24"/>
        </w:rPr>
        <w:t>en lo sucesivo el</w:t>
      </w:r>
      <w:r w:rsidRPr="001A63DC">
        <w:rPr>
          <w:rFonts w:ascii="Palatino Linotype" w:hAnsi="Palatino Linotype"/>
          <w:b/>
          <w:sz w:val="24"/>
          <w:szCs w:val="24"/>
        </w:rPr>
        <w:t xml:space="preserve"> SUJETO OBLIGADO</w:t>
      </w:r>
      <w:r w:rsidRPr="001A63DC">
        <w:rPr>
          <w:rFonts w:ascii="Palatino Linotype" w:hAnsi="Palatino Linotype"/>
          <w:sz w:val="24"/>
          <w:szCs w:val="24"/>
        </w:rPr>
        <w:t>, se procede a dictar la presente resolución, con base en los siguientes:</w:t>
      </w:r>
    </w:p>
    <w:p w:rsidR="00791C1A" w:rsidRPr="001A63DC" w:rsidRDefault="00791C1A" w:rsidP="00791C1A">
      <w:pPr>
        <w:spacing w:line="360" w:lineRule="auto"/>
        <w:jc w:val="both"/>
        <w:rPr>
          <w:rFonts w:ascii="Palatino Linotype" w:hAnsi="Palatino Linotype"/>
          <w:b/>
          <w:sz w:val="24"/>
          <w:szCs w:val="24"/>
        </w:rPr>
      </w:pPr>
    </w:p>
    <w:p w:rsidR="00791C1A" w:rsidRPr="001A63DC"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1A63DC">
        <w:rPr>
          <w:rFonts w:ascii="Palatino Linotype" w:hAnsi="Palatino Linotype"/>
          <w:b/>
          <w:color w:val="000000" w:themeColor="text1"/>
          <w:sz w:val="24"/>
          <w:szCs w:val="24"/>
        </w:rPr>
        <w:t>ANTECEDENTES</w:t>
      </w:r>
      <w:bookmarkEnd w:id="0"/>
      <w:bookmarkEnd w:id="1"/>
      <w:bookmarkEnd w:id="2"/>
    </w:p>
    <w:p w:rsidR="00791C1A" w:rsidRPr="001A63DC" w:rsidRDefault="009A3CA9" w:rsidP="009A3CA9">
      <w:pPr>
        <w:pStyle w:val="Ttulo1"/>
        <w:spacing w:before="0" w:line="360" w:lineRule="auto"/>
        <w:jc w:val="center"/>
        <w:rPr>
          <w:rFonts w:ascii="Palatino Linotype" w:hAnsi="Palatino Linotype"/>
          <w:b/>
          <w:color w:val="auto"/>
          <w:sz w:val="24"/>
          <w:szCs w:val="24"/>
        </w:rPr>
      </w:pPr>
      <w:r w:rsidRPr="001A63DC">
        <w:rPr>
          <w:rFonts w:ascii="Palatino Linotype" w:hAnsi="Palatino Linotype"/>
          <w:b/>
          <w:color w:val="auto"/>
          <w:sz w:val="24"/>
          <w:szCs w:val="24"/>
        </w:rPr>
        <w:t>SOLICITUD</w:t>
      </w:r>
    </w:p>
    <w:p w:rsidR="00791C1A" w:rsidRPr="001A63DC"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1A63DC">
        <w:rPr>
          <w:rFonts w:ascii="Palatino Linotype" w:eastAsia="Calibri" w:hAnsi="Palatino Linotype" w:cs="Arial"/>
          <w:lang w:val="es-ES"/>
        </w:rPr>
        <w:t>El</w:t>
      </w:r>
      <w:r w:rsidR="008D7B1F" w:rsidRPr="001A63DC">
        <w:rPr>
          <w:rFonts w:ascii="Palatino Linotype" w:eastAsia="Calibri" w:hAnsi="Palatino Linotype" w:cs="Arial"/>
          <w:b/>
          <w:lang w:val="es-ES"/>
        </w:rPr>
        <w:t xml:space="preserve"> </w:t>
      </w:r>
      <w:r w:rsidR="00537B98" w:rsidRPr="001A63DC">
        <w:rPr>
          <w:rFonts w:ascii="Palatino Linotype" w:eastAsia="Calibri" w:hAnsi="Palatino Linotype" w:cs="Arial"/>
          <w:b/>
          <w:lang w:val="es-ES"/>
        </w:rPr>
        <w:t>siete de mayo de dos mil veinticuatro</w:t>
      </w:r>
      <w:r w:rsidRPr="001A63DC">
        <w:rPr>
          <w:rFonts w:ascii="Palatino Linotype" w:hAnsi="Palatino Linotype"/>
          <w:b/>
        </w:rPr>
        <w:t xml:space="preserve">, </w:t>
      </w:r>
      <w:r w:rsidRPr="001A63DC">
        <w:rPr>
          <w:rFonts w:ascii="Palatino Linotype" w:eastAsia="Calibri" w:hAnsi="Palatino Linotype" w:cs="Arial"/>
          <w:lang w:val="es-ES"/>
        </w:rPr>
        <w:t xml:space="preserve">se presentó ante el </w:t>
      </w:r>
      <w:r w:rsidRPr="001A63DC">
        <w:rPr>
          <w:rFonts w:ascii="Palatino Linotype" w:eastAsia="Calibri" w:hAnsi="Palatino Linotype" w:cs="Arial"/>
          <w:b/>
          <w:lang w:val="es-ES"/>
        </w:rPr>
        <w:t>SUJETO OBLIGADO</w:t>
      </w:r>
      <w:r w:rsidRPr="001A63DC">
        <w:rPr>
          <w:rFonts w:ascii="Palatino Linotype" w:eastAsia="Calibri" w:hAnsi="Palatino Linotype" w:cs="Arial"/>
        </w:rPr>
        <w:t xml:space="preserve"> </w:t>
      </w:r>
      <w:r w:rsidR="005E02A4" w:rsidRPr="001A63DC">
        <w:rPr>
          <w:rFonts w:ascii="Palatino Linotype" w:eastAsia="Calibri" w:hAnsi="Palatino Linotype" w:cs="Arial"/>
          <w:lang w:val="es-MX"/>
        </w:rPr>
        <w:t>a través</w:t>
      </w:r>
      <w:r w:rsidR="00537B98" w:rsidRPr="001A63DC">
        <w:rPr>
          <w:rFonts w:ascii="Palatino Linotype" w:eastAsia="Calibri" w:hAnsi="Palatino Linotype" w:cs="Arial"/>
          <w:lang w:val="es-MX"/>
        </w:rPr>
        <w:t xml:space="preserve"> del SAIMEX</w:t>
      </w:r>
      <w:r w:rsidRPr="001A63DC">
        <w:rPr>
          <w:rFonts w:ascii="Palatino Linotype" w:eastAsia="Calibri" w:hAnsi="Palatino Linotype" w:cs="Arial"/>
          <w:lang w:val="es-ES"/>
        </w:rPr>
        <w:t>, la solicitud de información pública registrada con el número</w:t>
      </w:r>
      <w:r w:rsidRPr="001A63DC">
        <w:rPr>
          <w:rFonts w:ascii="Palatino Linotype" w:hAnsi="Palatino Linotype"/>
          <w:b/>
          <w:bCs/>
          <w:color w:val="000000" w:themeColor="text1"/>
        </w:rPr>
        <w:t xml:space="preserve"> </w:t>
      </w:r>
      <w:r w:rsidR="00537B98" w:rsidRPr="001A63DC">
        <w:rPr>
          <w:rFonts w:ascii="Palatino Linotype" w:hAnsi="Palatino Linotype"/>
          <w:b/>
          <w:bCs/>
          <w:color w:val="000000" w:themeColor="text1"/>
          <w:lang w:val="es-MX"/>
        </w:rPr>
        <w:t>01067/TOLUCA/IP/2024</w:t>
      </w:r>
      <w:r w:rsidRPr="001A63DC">
        <w:rPr>
          <w:rFonts w:ascii="Palatino Linotype" w:hAnsi="Palatino Linotype"/>
          <w:b/>
          <w:bCs/>
          <w:color w:val="000000" w:themeColor="text1"/>
        </w:rPr>
        <w:t xml:space="preserve">; </w:t>
      </w:r>
      <w:r w:rsidRPr="001A63DC">
        <w:rPr>
          <w:rFonts w:ascii="Palatino Linotype" w:eastAsia="Calibri" w:hAnsi="Palatino Linotype" w:cs="Arial"/>
          <w:lang w:val="es-ES"/>
        </w:rPr>
        <w:t>mediante la cual se solicitó la siguiente información:</w:t>
      </w:r>
    </w:p>
    <w:p w:rsidR="008D7B1F" w:rsidRPr="001A63DC" w:rsidRDefault="008D7B1F" w:rsidP="008D7B1F">
      <w:pPr>
        <w:pStyle w:val="Prrafodelista"/>
        <w:spacing w:line="360" w:lineRule="auto"/>
        <w:ind w:left="0"/>
        <w:jc w:val="both"/>
        <w:rPr>
          <w:rFonts w:ascii="Palatino Linotype" w:eastAsia="Calibri" w:hAnsi="Palatino Linotype" w:cs="Arial"/>
          <w:lang w:val="es-ES"/>
        </w:rPr>
      </w:pPr>
    </w:p>
    <w:p w:rsidR="00791C1A" w:rsidRPr="001A63DC" w:rsidRDefault="00791C1A" w:rsidP="00537B98">
      <w:pPr>
        <w:pStyle w:val="Prrafodelista"/>
        <w:spacing w:line="360" w:lineRule="auto"/>
        <w:ind w:left="426" w:right="476"/>
        <w:jc w:val="both"/>
        <w:rPr>
          <w:rFonts w:ascii="Palatino Linotype" w:hAnsi="Palatino Linotype"/>
          <w:i/>
          <w:lang w:val="es-MX"/>
        </w:rPr>
      </w:pPr>
      <w:r w:rsidRPr="001A63DC">
        <w:rPr>
          <w:rFonts w:ascii="Palatino Linotype" w:hAnsi="Palatino Linotype"/>
          <w:i/>
        </w:rPr>
        <w:t>“</w:t>
      </w:r>
      <w:r w:rsidR="00537B98" w:rsidRPr="001A63DC">
        <w:rPr>
          <w:rFonts w:ascii="Palatino Linotype" w:hAnsi="Palatino Linotype"/>
          <w:i/>
          <w:lang w:val="es-MX"/>
        </w:rPr>
        <w:t xml:space="preserve">solicito el soporte documental que me </w:t>
      </w:r>
      <w:proofErr w:type="spellStart"/>
      <w:r w:rsidR="00537B98" w:rsidRPr="001A63DC">
        <w:rPr>
          <w:rFonts w:ascii="Palatino Linotype" w:hAnsi="Palatino Linotype"/>
          <w:i/>
          <w:lang w:val="es-MX"/>
        </w:rPr>
        <w:t>de</w:t>
      </w:r>
      <w:proofErr w:type="spellEnd"/>
      <w:r w:rsidR="00537B98" w:rsidRPr="001A63DC">
        <w:rPr>
          <w:rFonts w:ascii="Palatino Linotype" w:hAnsi="Palatino Linotype"/>
          <w:i/>
          <w:lang w:val="es-MX"/>
        </w:rPr>
        <w:t xml:space="preserve"> cuenta del estatus de conclusión y archivo de la denuncia a </w:t>
      </w:r>
      <w:r w:rsidR="006D29FB">
        <w:rPr>
          <w:rFonts w:ascii="Palatino Linotype" w:hAnsi="Palatino Linotype"/>
          <w:i/>
          <w:lang w:val="es-MX"/>
        </w:rPr>
        <w:t>XXXXXXXXX</w:t>
      </w:r>
      <w:r w:rsidR="00537B98" w:rsidRPr="001A63DC">
        <w:rPr>
          <w:rFonts w:ascii="Palatino Linotype" w:hAnsi="Palatino Linotype"/>
          <w:i/>
          <w:lang w:val="es-MX"/>
        </w:rPr>
        <w:t xml:space="preserve"> por acoso, perteneciente al ayuntamiento de </w:t>
      </w:r>
      <w:proofErr w:type="spellStart"/>
      <w:r w:rsidR="00537B98" w:rsidRPr="001A63DC">
        <w:rPr>
          <w:rFonts w:ascii="Palatino Linotype" w:hAnsi="Palatino Linotype"/>
          <w:i/>
          <w:lang w:val="es-MX"/>
        </w:rPr>
        <w:t>toluca</w:t>
      </w:r>
      <w:proofErr w:type="spellEnd"/>
      <w:r w:rsidR="00537B98" w:rsidRPr="001A63DC">
        <w:rPr>
          <w:rFonts w:ascii="Palatino Linotype" w:hAnsi="Palatino Linotype"/>
          <w:i/>
          <w:lang w:val="es-MX"/>
        </w:rPr>
        <w:t xml:space="preserve"> como secretario del ayuntamiento en la administración 2019-2021 o en su caso el estatus de dicha denuncia” </w:t>
      </w:r>
      <w:r w:rsidR="00FA172A" w:rsidRPr="001A63DC">
        <w:rPr>
          <w:rFonts w:ascii="Palatino Linotype" w:hAnsi="Palatino Linotype"/>
          <w:i/>
        </w:rPr>
        <w:t>(Sic)</w:t>
      </w:r>
    </w:p>
    <w:p w:rsidR="00791C1A" w:rsidRPr="001A63DC" w:rsidRDefault="00791C1A" w:rsidP="00791C1A">
      <w:pPr>
        <w:pStyle w:val="Prrafodelista"/>
        <w:spacing w:line="360" w:lineRule="auto"/>
        <w:ind w:left="851" w:right="34"/>
        <w:jc w:val="both"/>
        <w:rPr>
          <w:rFonts w:ascii="Palatino Linotype" w:hAnsi="Palatino Linotype"/>
        </w:rPr>
      </w:pPr>
    </w:p>
    <w:p w:rsidR="00791C1A" w:rsidRPr="001A63DC" w:rsidRDefault="00791C1A" w:rsidP="00791C1A">
      <w:pPr>
        <w:pStyle w:val="Prrafodelista"/>
        <w:numPr>
          <w:ilvl w:val="0"/>
          <w:numId w:val="2"/>
        </w:numPr>
        <w:spacing w:line="360" w:lineRule="auto"/>
        <w:ind w:left="851" w:right="474"/>
        <w:jc w:val="both"/>
        <w:rPr>
          <w:rFonts w:ascii="Palatino Linotype" w:hAnsi="Palatino Linotype"/>
        </w:rPr>
      </w:pPr>
      <w:r w:rsidRPr="001A63DC">
        <w:rPr>
          <w:rFonts w:ascii="Palatino Linotype" w:eastAsia="Times New Roman" w:hAnsi="Palatino Linotype" w:cs="Arial"/>
          <w:lang w:val="es-ES"/>
        </w:rPr>
        <w:t>Se eligió como modalidad de entrega de la información</w:t>
      </w:r>
      <w:r w:rsidRPr="001A63DC">
        <w:rPr>
          <w:rFonts w:ascii="Palatino Linotype" w:hAnsi="Palatino Linotype"/>
        </w:rPr>
        <w:t xml:space="preserve">: A través del </w:t>
      </w:r>
      <w:r w:rsidRPr="001A63DC">
        <w:rPr>
          <w:rFonts w:ascii="Palatino Linotype" w:hAnsi="Palatino Linotype"/>
          <w:b/>
        </w:rPr>
        <w:t>SAIMEX.</w:t>
      </w:r>
    </w:p>
    <w:p w:rsidR="009A3CA9" w:rsidRPr="001A63DC" w:rsidRDefault="009A3CA9" w:rsidP="009A3CA9">
      <w:pPr>
        <w:pStyle w:val="Prrafodelista"/>
        <w:spacing w:line="360" w:lineRule="auto"/>
        <w:ind w:left="851" w:right="474"/>
        <w:jc w:val="both"/>
        <w:rPr>
          <w:rFonts w:ascii="Palatino Linotype" w:hAnsi="Palatino Linotype"/>
        </w:rPr>
      </w:pPr>
    </w:p>
    <w:p w:rsidR="00537B98" w:rsidRPr="001A63DC" w:rsidRDefault="00537B98" w:rsidP="00537B98">
      <w:pPr>
        <w:pStyle w:val="Ttulo1"/>
        <w:spacing w:before="0" w:line="360" w:lineRule="auto"/>
        <w:jc w:val="center"/>
        <w:rPr>
          <w:rFonts w:ascii="Palatino Linotype" w:eastAsia="Calibri" w:hAnsi="Palatino Linotype" w:cs="Arial"/>
          <w:b/>
          <w:color w:val="auto"/>
          <w:sz w:val="24"/>
          <w:szCs w:val="24"/>
          <w:lang w:val="es-ES"/>
        </w:rPr>
      </w:pPr>
      <w:r w:rsidRPr="001A63DC">
        <w:rPr>
          <w:rFonts w:ascii="Palatino Linotype" w:eastAsia="Calibri" w:hAnsi="Palatino Linotype" w:cs="Arial"/>
          <w:b/>
          <w:color w:val="auto"/>
          <w:sz w:val="24"/>
          <w:szCs w:val="24"/>
          <w:lang w:val="es-ES"/>
        </w:rPr>
        <w:t>RESPUESTA</w:t>
      </w:r>
    </w:p>
    <w:p w:rsidR="00537B98" w:rsidRPr="001A63DC" w:rsidRDefault="00537B98" w:rsidP="00537B98">
      <w:pPr>
        <w:rPr>
          <w:rFonts w:ascii="Palatino Linotype" w:hAnsi="Palatino Linotype"/>
          <w:sz w:val="24"/>
          <w:szCs w:val="24"/>
          <w:lang w:val="es-ES" w:eastAsia="es-ES"/>
        </w:rPr>
      </w:pPr>
    </w:p>
    <w:p w:rsidR="00D60DD7" w:rsidRPr="001A63DC" w:rsidRDefault="00FA172A" w:rsidP="00537B98">
      <w:pPr>
        <w:pStyle w:val="Prrafodelista"/>
        <w:numPr>
          <w:ilvl w:val="0"/>
          <w:numId w:val="1"/>
        </w:numPr>
        <w:spacing w:line="360" w:lineRule="auto"/>
        <w:ind w:left="0" w:firstLine="0"/>
        <w:jc w:val="both"/>
        <w:rPr>
          <w:rFonts w:ascii="Palatino Linotype" w:hAnsi="Palatino Linotype" w:cs="Arial"/>
          <w:color w:val="000000" w:themeColor="text1"/>
        </w:rPr>
      </w:pPr>
      <w:r w:rsidRPr="001A63DC">
        <w:rPr>
          <w:rFonts w:ascii="Palatino Linotype" w:eastAsia="Times New Roman" w:hAnsi="Palatino Linotype" w:cs="Arial"/>
          <w:color w:val="000000" w:themeColor="text1"/>
          <w:lang w:val="es-ES"/>
        </w:rPr>
        <w:t>E</w:t>
      </w:r>
      <w:r w:rsidR="00206E43" w:rsidRPr="001A63DC">
        <w:rPr>
          <w:rFonts w:ascii="Palatino Linotype" w:eastAsia="Times New Roman" w:hAnsi="Palatino Linotype" w:cs="Arial"/>
          <w:color w:val="000000" w:themeColor="text1"/>
          <w:lang w:val="es-ES"/>
        </w:rPr>
        <w:t>l</w:t>
      </w:r>
      <w:r w:rsidR="00791C1A" w:rsidRPr="001A63DC">
        <w:rPr>
          <w:rFonts w:ascii="Palatino Linotype" w:eastAsia="Times New Roman" w:hAnsi="Palatino Linotype" w:cs="Arial"/>
          <w:color w:val="000000" w:themeColor="text1"/>
          <w:lang w:val="es-ES"/>
        </w:rPr>
        <w:t xml:space="preserve"> </w:t>
      </w:r>
      <w:r w:rsidR="00537B98" w:rsidRPr="001A63DC">
        <w:rPr>
          <w:rFonts w:ascii="Palatino Linotype" w:eastAsia="Times New Roman" w:hAnsi="Palatino Linotype" w:cs="Arial"/>
          <w:b/>
          <w:color w:val="000000" w:themeColor="text1"/>
          <w:lang w:val="es-ES"/>
        </w:rPr>
        <w:t>veintiocho de mayo de dos mil veinticuatro</w:t>
      </w:r>
      <w:r w:rsidR="00206E43" w:rsidRPr="001A63DC">
        <w:rPr>
          <w:rFonts w:ascii="Palatino Linotype" w:eastAsia="Times New Roman" w:hAnsi="Palatino Linotype" w:cs="Arial"/>
          <w:b/>
          <w:color w:val="000000" w:themeColor="text1"/>
          <w:lang w:val="es-ES"/>
        </w:rPr>
        <w:t>,</w:t>
      </w:r>
      <w:r w:rsidR="00791C1A" w:rsidRPr="001A63DC">
        <w:rPr>
          <w:rFonts w:ascii="Palatino Linotype" w:eastAsia="Times New Roman" w:hAnsi="Palatino Linotype" w:cs="Arial"/>
          <w:color w:val="000000" w:themeColor="text1"/>
          <w:lang w:val="es-ES"/>
        </w:rPr>
        <w:t xml:space="preserve"> el </w:t>
      </w:r>
      <w:r w:rsidR="00791C1A" w:rsidRPr="001A63DC">
        <w:rPr>
          <w:rFonts w:ascii="Palatino Linotype" w:eastAsia="Times New Roman" w:hAnsi="Palatino Linotype" w:cs="Arial"/>
          <w:b/>
          <w:color w:val="000000" w:themeColor="text1"/>
          <w:lang w:val="es-ES"/>
        </w:rPr>
        <w:t>SUJETO OBLIGADO</w:t>
      </w:r>
      <w:r w:rsidR="00206E43" w:rsidRPr="001A63DC">
        <w:rPr>
          <w:rFonts w:ascii="Palatino Linotype" w:eastAsia="Times New Roman" w:hAnsi="Palatino Linotype" w:cs="Arial"/>
          <w:b/>
          <w:color w:val="000000" w:themeColor="text1"/>
          <w:lang w:val="es-ES"/>
        </w:rPr>
        <w:t xml:space="preserve">, </w:t>
      </w:r>
      <w:r w:rsidR="00D60DD7" w:rsidRPr="001A63DC">
        <w:rPr>
          <w:rFonts w:ascii="Palatino Linotype" w:hAnsi="Palatino Linotype" w:cs="Arial"/>
          <w:color w:val="000000" w:themeColor="text1"/>
        </w:rPr>
        <w:t xml:space="preserve">dio respuesta a través </w:t>
      </w:r>
      <w:r w:rsidR="00537B98" w:rsidRPr="001A63DC">
        <w:rPr>
          <w:rFonts w:ascii="Palatino Linotype" w:hAnsi="Palatino Linotype" w:cs="Arial"/>
          <w:color w:val="000000" w:themeColor="text1"/>
        </w:rPr>
        <w:t>del siguiente archivo:</w:t>
      </w:r>
    </w:p>
    <w:p w:rsidR="00D60DD7" w:rsidRPr="001A63DC" w:rsidRDefault="00D60DD7" w:rsidP="00D60DD7">
      <w:pPr>
        <w:pStyle w:val="Prrafodelista"/>
        <w:spacing w:line="360" w:lineRule="auto"/>
        <w:ind w:left="0"/>
        <w:jc w:val="both"/>
        <w:rPr>
          <w:rFonts w:ascii="Palatino Linotype" w:hAnsi="Palatino Linotype" w:cs="Arial"/>
          <w:i/>
          <w:color w:val="000000" w:themeColor="text1"/>
        </w:rPr>
      </w:pPr>
    </w:p>
    <w:p w:rsidR="00D60DD7" w:rsidRPr="001A63DC" w:rsidRDefault="00F968CC" w:rsidP="00537B98">
      <w:pPr>
        <w:pStyle w:val="Prrafodelista"/>
        <w:numPr>
          <w:ilvl w:val="0"/>
          <w:numId w:val="2"/>
        </w:numPr>
        <w:spacing w:line="360" w:lineRule="auto"/>
        <w:ind w:left="993" w:hanging="284"/>
        <w:rPr>
          <w:rFonts w:ascii="Palatino Linotype" w:hAnsi="Palatino Linotype" w:cs="Arial"/>
          <w:i/>
          <w:color w:val="000000" w:themeColor="text1"/>
        </w:rPr>
      </w:pPr>
      <w:hyperlink r:id="rId8" w:tgtFrame="_blank" w:history="1">
        <w:r w:rsidR="00537B98" w:rsidRPr="001A63DC">
          <w:rPr>
            <w:rStyle w:val="Hipervnculo"/>
            <w:rFonts w:ascii="Palatino Linotype" w:hAnsi="Palatino Linotype" w:cs="Arial"/>
            <w:b/>
            <w:bCs/>
            <w:i/>
            <w:color w:val="auto"/>
            <w:u w:val="none"/>
            <w:lang w:val="es-MX"/>
          </w:rPr>
          <w:t>Respuesta 01067_24.pdf</w:t>
        </w:r>
      </w:hyperlink>
    </w:p>
    <w:p w:rsidR="009A3CA9" w:rsidRPr="001A63DC" w:rsidRDefault="00537B98" w:rsidP="00393AF1">
      <w:pPr>
        <w:spacing w:line="360" w:lineRule="auto"/>
        <w:jc w:val="both"/>
        <w:rPr>
          <w:rFonts w:ascii="Palatino Linotype" w:hAnsi="Palatino Linotype" w:cs="Arial"/>
          <w:i/>
          <w:color w:val="000000" w:themeColor="text1"/>
          <w:sz w:val="24"/>
          <w:szCs w:val="24"/>
        </w:rPr>
      </w:pPr>
      <w:r w:rsidRPr="001A63DC">
        <w:rPr>
          <w:rFonts w:ascii="Palatino Linotype" w:hAnsi="Palatino Linotype" w:cs="Arial"/>
          <w:color w:val="000000" w:themeColor="text1"/>
          <w:sz w:val="24"/>
          <w:szCs w:val="24"/>
        </w:rPr>
        <w:t>Oficio de veintiocho de mayo de dos mil veinticuatro, firmado por la Titular de la Unidad de Transparencia, quien informo que la Contraloría Municipal y Servidor Público Habilitado, en atención a la solicitud de información informo que “</w:t>
      </w:r>
      <w:r w:rsidRPr="001A63DC">
        <w:rPr>
          <w:rFonts w:ascii="Palatino Linotype" w:hAnsi="Palatino Linotype" w:cs="Arial"/>
          <w:i/>
          <w:color w:val="000000" w:themeColor="text1"/>
          <w:sz w:val="24"/>
          <w:szCs w:val="24"/>
        </w:rPr>
        <w:t>no se encontró registro de denuncia por acoso de investigación de Responsabilidades Administrativas, no se encontró registro de denuncia por acoso en cuanto al mencionado, motivo por el cual no es posible proporcionar la información que solicita”</w:t>
      </w:r>
    </w:p>
    <w:p w:rsidR="00393AF1" w:rsidRPr="001A63DC" w:rsidRDefault="009A3CA9" w:rsidP="009A3CA9">
      <w:pPr>
        <w:pStyle w:val="Ttulo1"/>
        <w:spacing w:before="0" w:line="360" w:lineRule="auto"/>
        <w:jc w:val="center"/>
        <w:rPr>
          <w:rFonts w:ascii="Palatino Linotype" w:hAnsi="Palatino Linotype" w:cs="Arial"/>
          <w:b/>
          <w:color w:val="000000" w:themeColor="text1"/>
          <w:sz w:val="24"/>
          <w:szCs w:val="24"/>
        </w:rPr>
      </w:pPr>
      <w:r w:rsidRPr="001A63DC">
        <w:rPr>
          <w:rFonts w:ascii="Palatino Linotype" w:hAnsi="Palatino Linotype" w:cs="Arial"/>
          <w:b/>
          <w:color w:val="000000" w:themeColor="text1"/>
          <w:sz w:val="24"/>
          <w:szCs w:val="24"/>
        </w:rPr>
        <w:t>INCONFORMIDAD</w:t>
      </w:r>
    </w:p>
    <w:p w:rsidR="00791C1A" w:rsidRPr="001A63DC"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1A63DC">
        <w:rPr>
          <w:rFonts w:ascii="Palatino Linotype" w:eastAsia="Times New Roman" w:hAnsi="Palatino Linotype" w:cs="Arial"/>
          <w:color w:val="000000" w:themeColor="text1"/>
          <w:lang w:val="es-ES"/>
        </w:rPr>
        <w:t>Inconforme con lo</w:t>
      </w:r>
      <w:r w:rsidR="00791C1A" w:rsidRPr="001A63DC">
        <w:rPr>
          <w:rFonts w:ascii="Palatino Linotype" w:eastAsia="Times New Roman" w:hAnsi="Palatino Linotype" w:cs="Arial"/>
          <w:color w:val="000000" w:themeColor="text1"/>
          <w:lang w:val="es-ES"/>
        </w:rPr>
        <w:t xml:space="preserve"> anterior, </w:t>
      </w:r>
      <w:r w:rsidR="00A42712" w:rsidRPr="001A63DC">
        <w:rPr>
          <w:rFonts w:ascii="Palatino Linotype" w:eastAsia="Times New Roman" w:hAnsi="Palatino Linotype" w:cs="Arial"/>
          <w:color w:val="000000" w:themeColor="text1"/>
          <w:lang w:val="es-ES"/>
        </w:rPr>
        <w:t xml:space="preserve">el </w:t>
      </w:r>
      <w:r w:rsidR="00537B98" w:rsidRPr="001A63DC">
        <w:rPr>
          <w:rFonts w:ascii="Palatino Linotype" w:eastAsia="Times New Roman" w:hAnsi="Palatino Linotype" w:cs="Arial"/>
          <w:b/>
          <w:color w:val="000000" w:themeColor="text1"/>
          <w:lang w:val="es-ES"/>
        </w:rPr>
        <w:t>veintinueve de mayo de dos mil veinticuatro</w:t>
      </w:r>
      <w:r w:rsidR="00791C1A" w:rsidRPr="001A63DC">
        <w:rPr>
          <w:rFonts w:ascii="Palatino Linotype" w:eastAsia="Times New Roman" w:hAnsi="Palatino Linotype" w:cs="Arial"/>
          <w:color w:val="000000" w:themeColor="text1"/>
          <w:lang w:val="es-ES"/>
        </w:rPr>
        <w:t xml:space="preserve">, el hoy </w:t>
      </w:r>
      <w:r w:rsidR="00791C1A" w:rsidRPr="001A63DC">
        <w:rPr>
          <w:rFonts w:ascii="Palatino Linotype" w:eastAsia="Times New Roman" w:hAnsi="Palatino Linotype" w:cs="Arial"/>
          <w:b/>
          <w:color w:val="000000" w:themeColor="text1"/>
          <w:lang w:val="es-ES"/>
        </w:rPr>
        <w:t xml:space="preserve">RECURRENTE, </w:t>
      </w:r>
      <w:r w:rsidR="00A109D2" w:rsidRPr="001A63DC">
        <w:rPr>
          <w:rFonts w:ascii="Palatino Linotype" w:eastAsia="Times New Roman" w:hAnsi="Palatino Linotype" w:cs="Arial"/>
          <w:color w:val="000000" w:themeColor="text1"/>
          <w:lang w:val="es-ES"/>
        </w:rPr>
        <w:t>interpuso</w:t>
      </w:r>
      <w:r w:rsidR="00791C1A" w:rsidRPr="001A63DC">
        <w:rPr>
          <w:rFonts w:ascii="Palatino Linotype" w:eastAsia="Times New Roman" w:hAnsi="Palatino Linotype" w:cs="Arial"/>
          <w:color w:val="000000" w:themeColor="text1"/>
          <w:lang w:val="es-ES"/>
        </w:rPr>
        <w:t xml:space="preserve"> recurso de revisión en contra de la respuesta emitida por el </w:t>
      </w:r>
      <w:r w:rsidR="00791C1A" w:rsidRPr="001A63DC">
        <w:rPr>
          <w:rFonts w:ascii="Palatino Linotype" w:eastAsia="Times New Roman" w:hAnsi="Palatino Linotype" w:cs="Arial"/>
          <w:b/>
          <w:color w:val="000000" w:themeColor="text1"/>
          <w:lang w:val="es-ES"/>
        </w:rPr>
        <w:t>SUJETO OBLIGADO</w:t>
      </w:r>
      <w:r w:rsidR="00791C1A" w:rsidRPr="001A63DC">
        <w:rPr>
          <w:rFonts w:ascii="Palatino Linotype" w:eastAsia="Times New Roman" w:hAnsi="Palatino Linotype" w:cs="Arial"/>
          <w:color w:val="000000" w:themeColor="text1"/>
          <w:lang w:val="es-ES"/>
        </w:rPr>
        <w:t>, manifestando las siguientes razones o motivos de inconformidad:</w:t>
      </w:r>
    </w:p>
    <w:p w:rsidR="00791C1A" w:rsidRPr="001A63DC"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rsidR="00791C1A" w:rsidRPr="001A63DC" w:rsidRDefault="00791C1A" w:rsidP="00791C1A">
      <w:pPr>
        <w:pStyle w:val="Prrafodelista"/>
        <w:numPr>
          <w:ilvl w:val="0"/>
          <w:numId w:val="2"/>
        </w:numPr>
        <w:spacing w:line="360" w:lineRule="auto"/>
        <w:ind w:left="99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1A63DC">
        <w:rPr>
          <w:rStyle w:val="Ttulo2Car"/>
          <w:rFonts w:ascii="Palatino Linotype" w:hAnsi="Palatino Linotype"/>
          <w:b/>
          <w:color w:val="auto"/>
          <w:sz w:val="24"/>
          <w:szCs w:val="24"/>
        </w:rPr>
        <w:t>Acto impugnado</w:t>
      </w:r>
      <w:bookmarkEnd w:id="3"/>
      <w:r w:rsidRPr="001A63DC">
        <w:rPr>
          <w:rStyle w:val="Ttulo2Car"/>
          <w:rFonts w:ascii="Palatino Linotype" w:hAnsi="Palatino Linotype"/>
          <w:b/>
          <w:color w:val="000000" w:themeColor="text1"/>
          <w:sz w:val="24"/>
          <w:szCs w:val="24"/>
        </w:rPr>
        <w:t xml:space="preserve">: </w:t>
      </w:r>
      <w:r w:rsidRPr="001A63DC">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537B98" w:rsidRPr="001A63DC">
        <w:rPr>
          <w:rFonts w:ascii="Palatino Linotype" w:eastAsiaTheme="majorEastAsia" w:hAnsi="Palatino Linotype" w:cstheme="majorBidi"/>
          <w:i/>
          <w:color w:val="000000" w:themeColor="text1"/>
          <w:lang w:val="es-MX"/>
        </w:rPr>
        <w:t>la respuesta</w:t>
      </w:r>
      <w:r w:rsidR="00393AF1" w:rsidRPr="001A63DC">
        <w:rPr>
          <w:rFonts w:ascii="Palatino Linotype" w:eastAsiaTheme="majorEastAsia" w:hAnsi="Palatino Linotype" w:cstheme="majorBidi"/>
          <w:i/>
          <w:color w:val="000000" w:themeColor="text1"/>
          <w:lang w:val="es-MX"/>
        </w:rPr>
        <w:t>”</w:t>
      </w:r>
    </w:p>
    <w:p w:rsidR="00791C1A" w:rsidRPr="001A63DC" w:rsidRDefault="00791C1A" w:rsidP="00791C1A">
      <w:pPr>
        <w:pStyle w:val="Prrafodelista"/>
        <w:spacing w:line="360" w:lineRule="auto"/>
        <w:ind w:left="1134"/>
        <w:jc w:val="both"/>
        <w:rPr>
          <w:rStyle w:val="Ttulo2Car"/>
          <w:rFonts w:ascii="Palatino Linotype" w:hAnsi="Palatino Linotype"/>
          <w:i/>
          <w:color w:val="000000" w:themeColor="text1"/>
          <w:sz w:val="24"/>
          <w:szCs w:val="24"/>
        </w:rPr>
      </w:pPr>
    </w:p>
    <w:p w:rsidR="009A3CA9" w:rsidRPr="001A63DC" w:rsidRDefault="00791C1A" w:rsidP="00537B98">
      <w:pPr>
        <w:pStyle w:val="Prrafodelista"/>
        <w:numPr>
          <w:ilvl w:val="0"/>
          <w:numId w:val="2"/>
        </w:numPr>
        <w:spacing w:line="360" w:lineRule="auto"/>
        <w:ind w:left="99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1A63DC">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1A63DC">
        <w:rPr>
          <w:rFonts w:ascii="Palatino Linotype" w:hAnsi="Palatino Linotype"/>
          <w:b/>
          <w:color w:val="000000" w:themeColor="text1"/>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537B98" w:rsidRPr="001A63DC">
        <w:rPr>
          <w:rFonts w:ascii="Palatino Linotype" w:hAnsi="Palatino Linotype"/>
          <w:b/>
          <w:color w:val="000000" w:themeColor="text1"/>
        </w:rPr>
        <w:t>“</w:t>
      </w:r>
      <w:r w:rsidR="00537B98" w:rsidRPr="001A63DC">
        <w:rPr>
          <w:rFonts w:ascii="Palatino Linotype" w:eastAsiaTheme="majorEastAsia" w:hAnsi="Palatino Linotype" w:cstheme="majorBidi"/>
          <w:i/>
          <w:color w:val="000000" w:themeColor="text1"/>
          <w:lang w:val="es-MX"/>
        </w:rPr>
        <w:t>no me entregan lo solicitado, no turnan a todas las áreas correspondientes la solicitud, ni realizan una búsqueda congruente y/o exhaustiva, la documental existe pero no se quiere entregar</w:t>
      </w:r>
      <w:r w:rsidR="00537B98" w:rsidRPr="001A63DC">
        <w:rPr>
          <w:rFonts w:ascii="Palatino Linotype" w:hAnsi="Palatino Linotype"/>
          <w:color w:val="000000" w:themeColor="text1"/>
        </w:rPr>
        <w:t>”</w:t>
      </w:r>
    </w:p>
    <w:p w:rsidR="009A3CA9" w:rsidRPr="001A63DC" w:rsidRDefault="009A3CA9" w:rsidP="009A3CA9">
      <w:pPr>
        <w:pStyle w:val="Ttulo1"/>
        <w:spacing w:before="0" w:line="360" w:lineRule="auto"/>
        <w:jc w:val="center"/>
        <w:rPr>
          <w:rFonts w:ascii="Palatino Linotype" w:hAnsi="Palatino Linotype"/>
          <w:b/>
          <w:color w:val="000000" w:themeColor="text1"/>
          <w:sz w:val="24"/>
          <w:szCs w:val="24"/>
        </w:rPr>
      </w:pPr>
      <w:r w:rsidRPr="001A63DC">
        <w:rPr>
          <w:rFonts w:ascii="Palatino Linotype" w:hAnsi="Palatino Linotype"/>
          <w:b/>
          <w:color w:val="000000" w:themeColor="text1"/>
          <w:sz w:val="24"/>
          <w:szCs w:val="24"/>
        </w:rPr>
        <w:lastRenderedPageBreak/>
        <w:t>MANIFESTACIONES</w:t>
      </w:r>
    </w:p>
    <w:p w:rsidR="00791C1A" w:rsidRPr="001A63DC" w:rsidRDefault="00791C1A" w:rsidP="00791C1A">
      <w:pPr>
        <w:pStyle w:val="Prrafodelista"/>
        <w:numPr>
          <w:ilvl w:val="0"/>
          <w:numId w:val="1"/>
        </w:numPr>
        <w:spacing w:line="360" w:lineRule="auto"/>
        <w:ind w:left="0" w:firstLine="0"/>
        <w:jc w:val="both"/>
        <w:rPr>
          <w:rFonts w:ascii="Palatino Linotype" w:hAnsi="Palatino Linotype"/>
          <w:i/>
        </w:rPr>
      </w:pPr>
      <w:r w:rsidRPr="001A63DC">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1A63DC">
        <w:rPr>
          <w:rFonts w:ascii="Palatino Linotype" w:eastAsia="Calibri" w:hAnsi="Palatino Linotype" w:cs="Arial"/>
          <w:lang w:val="es-ES"/>
        </w:rPr>
        <w:t xml:space="preserve"> notificado el</w:t>
      </w:r>
      <w:r w:rsidR="00393AF1" w:rsidRPr="001A63DC">
        <w:rPr>
          <w:rFonts w:ascii="Palatino Linotype" w:eastAsia="Calibri" w:hAnsi="Palatino Linotype" w:cs="Arial"/>
          <w:b/>
          <w:lang w:val="es-ES"/>
        </w:rPr>
        <w:t xml:space="preserve"> </w:t>
      </w:r>
      <w:r w:rsidR="00537B98" w:rsidRPr="001A63DC">
        <w:rPr>
          <w:rFonts w:ascii="Palatino Linotype" w:eastAsia="Calibri" w:hAnsi="Palatino Linotype" w:cs="Arial"/>
          <w:b/>
          <w:lang w:val="es-ES"/>
        </w:rPr>
        <w:t>tres de junio de dos mil veinticuatro</w:t>
      </w:r>
      <w:r w:rsidRPr="001A63DC">
        <w:rPr>
          <w:rFonts w:ascii="Palatino Linotype" w:eastAsia="Calibri" w:hAnsi="Palatino Linotype" w:cs="Arial"/>
          <w:lang w:val="es-ES"/>
        </w:rPr>
        <w:t xml:space="preserve">, puso a disposición de las partes el expediente electrónico </w:t>
      </w:r>
      <w:r w:rsidRPr="001A63DC">
        <w:rPr>
          <w:rFonts w:ascii="Palatino Linotype" w:eastAsia="Calibri" w:hAnsi="Palatino Linotype" w:cs="Arial"/>
        </w:rPr>
        <w:t xml:space="preserve">vía </w:t>
      </w:r>
      <w:r w:rsidRPr="001A63DC">
        <w:rPr>
          <w:rFonts w:ascii="Palatino Linotype" w:eastAsia="Calibri" w:hAnsi="Palatino Linotype" w:cs="Arial"/>
          <w:b/>
          <w:lang w:val="es-ES"/>
        </w:rPr>
        <w:t xml:space="preserve">SAIMEX </w:t>
      </w:r>
      <w:r w:rsidRPr="001A63DC">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1A63DC">
        <w:rPr>
          <w:rFonts w:ascii="Palatino Linotype" w:eastAsia="Calibri" w:hAnsi="Palatino Linotype" w:cs="Arial"/>
          <w:b/>
          <w:lang w:val="es-ES"/>
        </w:rPr>
        <w:t>SUJETO OBLIGADO</w:t>
      </w:r>
      <w:r w:rsidRPr="001A63DC">
        <w:rPr>
          <w:rFonts w:ascii="Palatino Linotype" w:eastAsia="Calibri" w:hAnsi="Palatino Linotype" w:cs="Arial"/>
          <w:lang w:val="es-ES"/>
        </w:rPr>
        <w:t xml:space="preserve"> presentará el Informe Justificado procedente.</w:t>
      </w:r>
    </w:p>
    <w:p w:rsidR="00791C1A" w:rsidRPr="001A63DC" w:rsidRDefault="00791C1A" w:rsidP="00791C1A">
      <w:pPr>
        <w:pStyle w:val="Prrafodelista"/>
        <w:spacing w:line="360" w:lineRule="auto"/>
        <w:ind w:left="0"/>
        <w:jc w:val="both"/>
        <w:rPr>
          <w:rFonts w:ascii="Palatino Linotype" w:hAnsi="Palatino Linotype"/>
        </w:rPr>
      </w:pPr>
    </w:p>
    <w:p w:rsidR="00E521B1" w:rsidRPr="001A63DC" w:rsidRDefault="00D04217" w:rsidP="00537B98">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color w:val="000000"/>
        </w:rPr>
        <w:t xml:space="preserve">El </w:t>
      </w:r>
      <w:r w:rsidRPr="001A63DC">
        <w:rPr>
          <w:rFonts w:ascii="Palatino Linotype" w:hAnsi="Palatino Linotype"/>
          <w:b/>
          <w:color w:val="000000"/>
        </w:rPr>
        <w:t xml:space="preserve">SUJETO OBLIGADO, </w:t>
      </w:r>
      <w:r w:rsidRPr="001A63DC">
        <w:rPr>
          <w:rFonts w:ascii="Palatino Linotype" w:hAnsi="Palatino Linotype"/>
          <w:color w:val="000000"/>
        </w:rPr>
        <w:t xml:space="preserve">rindió informe justificado por medio del archivo </w:t>
      </w:r>
      <w:r w:rsidR="00537B98" w:rsidRPr="001A63DC">
        <w:rPr>
          <w:rFonts w:ascii="Palatino Linotype" w:hAnsi="Palatino Linotype"/>
          <w:i/>
        </w:rPr>
        <w:t>3348.pdf</w:t>
      </w:r>
      <w:r w:rsidRPr="001A63DC">
        <w:rPr>
          <w:rFonts w:ascii="Palatino Linotype" w:eastAsia="Calibri" w:hAnsi="Palatino Linotype" w:cs="Arial"/>
          <w:b/>
          <w:i/>
          <w:lang w:val="es-ES"/>
        </w:rPr>
        <w:t>,</w:t>
      </w:r>
      <w:r w:rsidR="00393AF1" w:rsidRPr="001A63DC">
        <w:rPr>
          <w:rFonts w:ascii="Palatino Linotype" w:eastAsia="Calibri" w:hAnsi="Palatino Linotype" w:cs="Arial"/>
          <w:b/>
          <w:lang w:val="es-ES"/>
        </w:rPr>
        <w:t xml:space="preserve"> </w:t>
      </w:r>
      <w:r w:rsidR="00393AF1" w:rsidRPr="001A63DC">
        <w:rPr>
          <w:rFonts w:ascii="Palatino Linotype" w:eastAsia="Calibri" w:hAnsi="Palatino Linotype" w:cs="Arial"/>
          <w:lang w:val="es-ES"/>
        </w:rPr>
        <w:t xml:space="preserve">mismo que se puso a la vista de las partes el </w:t>
      </w:r>
      <w:r w:rsidR="00537B98" w:rsidRPr="001A63DC">
        <w:rPr>
          <w:rFonts w:ascii="Palatino Linotype" w:eastAsia="Calibri" w:hAnsi="Palatino Linotype" w:cs="Arial"/>
          <w:b/>
          <w:lang w:val="es-ES"/>
        </w:rPr>
        <w:t>cinco de diciembre</w:t>
      </w:r>
      <w:r w:rsidR="00393AF1" w:rsidRPr="001A63DC">
        <w:rPr>
          <w:rFonts w:ascii="Palatino Linotype" w:eastAsia="Calibri" w:hAnsi="Palatino Linotype" w:cs="Arial"/>
          <w:b/>
          <w:lang w:val="es-ES"/>
        </w:rPr>
        <w:t xml:space="preserve"> de dos mil veinticuatro, </w:t>
      </w:r>
      <w:r w:rsidR="00E521B1" w:rsidRPr="001A63DC">
        <w:rPr>
          <w:rFonts w:ascii="Palatino Linotype" w:eastAsia="Calibri" w:hAnsi="Palatino Linotype" w:cs="Arial"/>
          <w:lang w:val="es-ES"/>
        </w:rPr>
        <w:t xml:space="preserve">por medio del cual </w:t>
      </w:r>
      <w:r w:rsidR="00537B98" w:rsidRPr="001A63DC">
        <w:rPr>
          <w:rFonts w:ascii="Palatino Linotype" w:eastAsia="Calibri" w:hAnsi="Palatino Linotype" w:cs="Arial"/>
          <w:lang w:val="es-ES"/>
        </w:rPr>
        <w:t>ratifico su respuesta primigenia.</w:t>
      </w:r>
    </w:p>
    <w:p w:rsidR="00F65CAE" w:rsidRPr="001A63DC" w:rsidRDefault="00F65CAE" w:rsidP="00F65CAE">
      <w:pPr>
        <w:pStyle w:val="Prrafodelista"/>
        <w:ind w:left="1440"/>
        <w:jc w:val="both"/>
        <w:rPr>
          <w:rFonts w:ascii="Palatino Linotype" w:hAnsi="Palatino Linotype"/>
        </w:rPr>
      </w:pPr>
    </w:p>
    <w:p w:rsidR="00E521B1" w:rsidRPr="001A63DC" w:rsidRDefault="00E521B1" w:rsidP="00433919">
      <w:pPr>
        <w:rPr>
          <w:rFonts w:ascii="Palatino Linotype" w:eastAsia="Calibri" w:hAnsi="Palatino Linotype" w:cs="Arial"/>
          <w:sz w:val="24"/>
          <w:szCs w:val="24"/>
          <w:lang w:val="es-ES"/>
        </w:rPr>
      </w:pPr>
    </w:p>
    <w:p w:rsidR="00DA666E" w:rsidRPr="001A63DC" w:rsidRDefault="00433919" w:rsidP="00393AF1">
      <w:pPr>
        <w:pStyle w:val="Prrafodelista"/>
        <w:numPr>
          <w:ilvl w:val="0"/>
          <w:numId w:val="1"/>
        </w:numPr>
        <w:spacing w:line="360" w:lineRule="auto"/>
        <w:ind w:left="0" w:firstLine="0"/>
        <w:jc w:val="both"/>
        <w:rPr>
          <w:rFonts w:ascii="Palatino Linotype" w:hAnsi="Palatino Linotype"/>
        </w:rPr>
      </w:pPr>
      <w:r w:rsidRPr="001A63DC">
        <w:rPr>
          <w:rFonts w:ascii="Palatino Linotype" w:eastAsia="Calibri" w:hAnsi="Palatino Linotype" w:cs="Arial"/>
          <w:lang w:val="es-ES"/>
        </w:rPr>
        <w:t>E</w:t>
      </w:r>
      <w:r w:rsidR="00490324" w:rsidRPr="001A63DC">
        <w:rPr>
          <w:rFonts w:ascii="Palatino Linotype" w:eastAsia="Calibri" w:hAnsi="Palatino Linotype" w:cs="Arial"/>
          <w:lang w:val="es-ES"/>
        </w:rPr>
        <w:t xml:space="preserve">l </w:t>
      </w:r>
      <w:r w:rsidRPr="001A63DC">
        <w:rPr>
          <w:rFonts w:ascii="Palatino Linotype" w:hAnsi="Palatino Linotype"/>
          <w:b/>
          <w:color w:val="000000"/>
        </w:rPr>
        <w:t>PARTICULAR</w:t>
      </w:r>
      <w:r w:rsidR="00DA666E" w:rsidRPr="001A63DC">
        <w:rPr>
          <w:rFonts w:ascii="Palatino Linotype" w:hAnsi="Palatino Linotype"/>
          <w:b/>
          <w:color w:val="000000"/>
        </w:rPr>
        <w:t xml:space="preserve"> </w:t>
      </w:r>
      <w:r w:rsidR="00490324" w:rsidRPr="001A63DC">
        <w:rPr>
          <w:rFonts w:ascii="Palatino Linotype" w:hAnsi="Palatino Linotype"/>
          <w:color w:val="000000"/>
        </w:rPr>
        <w:t>fue omiso</w:t>
      </w:r>
      <w:r w:rsidR="00DA666E" w:rsidRPr="001A63DC">
        <w:rPr>
          <w:rFonts w:ascii="Palatino Linotype" w:hAnsi="Palatino Linotype"/>
          <w:color w:val="000000"/>
        </w:rPr>
        <w:t xml:space="preserve"> en realizar manifestación alg</w:t>
      </w:r>
      <w:r w:rsidR="009A3CA9" w:rsidRPr="001A63DC">
        <w:rPr>
          <w:rFonts w:ascii="Palatino Linotype" w:hAnsi="Palatino Linotype"/>
          <w:color w:val="000000"/>
        </w:rPr>
        <w:t>una que a su derecho conviniera.</w:t>
      </w:r>
    </w:p>
    <w:p w:rsidR="00791C1A" w:rsidRPr="001A63DC" w:rsidRDefault="00791C1A" w:rsidP="00A42712">
      <w:pPr>
        <w:spacing w:line="360" w:lineRule="auto"/>
        <w:rPr>
          <w:rFonts w:ascii="Palatino Linotype" w:hAnsi="Palatino Linotype"/>
          <w:sz w:val="24"/>
          <w:szCs w:val="24"/>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b/>
          <w:color w:val="000000" w:themeColor="text1"/>
        </w:rPr>
      </w:pPr>
      <w:r w:rsidRPr="001A63DC">
        <w:rPr>
          <w:rFonts w:ascii="Palatino Linotype" w:hAnsi="Palatino Linotype"/>
        </w:rPr>
        <w:t>E</w:t>
      </w:r>
      <w:r w:rsidR="00490324" w:rsidRPr="001A63DC">
        <w:rPr>
          <w:rFonts w:ascii="Palatino Linotype" w:hAnsi="Palatino Linotype"/>
        </w:rPr>
        <w:t xml:space="preserve">l </w:t>
      </w:r>
      <w:r w:rsidR="005121E8" w:rsidRPr="001A63DC">
        <w:rPr>
          <w:rFonts w:ascii="Palatino Linotype" w:hAnsi="Palatino Linotype"/>
          <w:b/>
        </w:rPr>
        <w:t>dieciocho de junio</w:t>
      </w:r>
      <w:r w:rsidR="00490324" w:rsidRPr="001A63DC">
        <w:rPr>
          <w:rFonts w:ascii="Palatino Linotype" w:hAnsi="Palatino Linotype"/>
          <w:b/>
        </w:rPr>
        <w:t xml:space="preserve"> de dos mil veinticuatro,</w:t>
      </w:r>
      <w:r w:rsidRPr="001A63DC">
        <w:rPr>
          <w:rFonts w:ascii="Palatino Linotype" w:hAnsi="Palatino Linotype"/>
        </w:rPr>
        <w:t xml:space="preserve"> se amplió el término para resolver; al respecto es menester realizar las siguientes precisiones.</w:t>
      </w:r>
    </w:p>
    <w:p w:rsidR="00791C1A" w:rsidRPr="001A63DC" w:rsidRDefault="00791C1A" w:rsidP="00791C1A">
      <w:pPr>
        <w:spacing w:line="360" w:lineRule="auto"/>
        <w:rPr>
          <w:rFonts w:ascii="Palatino Linotype" w:hAnsi="Palatino Linotype"/>
          <w:sz w:val="24"/>
          <w:szCs w:val="24"/>
        </w:rPr>
      </w:pPr>
    </w:p>
    <w:p w:rsidR="00791C1A" w:rsidRPr="001A63DC" w:rsidRDefault="00791C1A" w:rsidP="00791C1A">
      <w:pPr>
        <w:pStyle w:val="Prrafodelista"/>
        <w:numPr>
          <w:ilvl w:val="0"/>
          <w:numId w:val="4"/>
        </w:numPr>
        <w:spacing w:line="360" w:lineRule="auto"/>
        <w:jc w:val="both"/>
        <w:rPr>
          <w:rFonts w:ascii="Palatino Linotype" w:hAnsi="Palatino Linotype"/>
          <w:b/>
          <w:color w:val="000000" w:themeColor="text1"/>
        </w:rPr>
      </w:pPr>
      <w:r w:rsidRPr="001A63DC">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rsidR="00791C1A" w:rsidRPr="001A63DC" w:rsidRDefault="00791C1A" w:rsidP="00791C1A">
      <w:pPr>
        <w:pStyle w:val="Prrafodelista"/>
        <w:spacing w:line="360" w:lineRule="auto"/>
        <w:ind w:left="0"/>
        <w:jc w:val="both"/>
        <w:rPr>
          <w:rFonts w:ascii="Palatino Linotype" w:hAnsi="Palatino Linotype"/>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rPr>
        <w:lastRenderedPageBreak/>
        <w:t xml:space="preserve">Este organismo garante no pasa por alto justificar, que la dilación en la resolución del </w:t>
      </w:r>
      <w:r w:rsidRPr="001A63DC">
        <w:rPr>
          <w:rFonts w:ascii="Palatino Linotype" w:hAnsi="Palatino Linotype"/>
          <w:color w:val="000000"/>
        </w:rPr>
        <w:t>presente</w:t>
      </w:r>
      <w:r w:rsidRPr="001A63DC">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791C1A" w:rsidRPr="001A63DC" w:rsidRDefault="00791C1A" w:rsidP="00791C1A">
      <w:pPr>
        <w:pStyle w:val="Prrafodelista"/>
        <w:spacing w:line="360" w:lineRule="auto"/>
        <w:ind w:left="0"/>
        <w:jc w:val="both"/>
        <w:rPr>
          <w:rFonts w:ascii="Palatino Linotype" w:hAnsi="Palatino Linotype"/>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91C1A" w:rsidRPr="001A63DC" w:rsidRDefault="00791C1A" w:rsidP="00791C1A">
      <w:pPr>
        <w:pStyle w:val="Prrafodelista"/>
        <w:spacing w:line="360" w:lineRule="auto"/>
        <w:rPr>
          <w:rFonts w:ascii="Palatino Linotype" w:hAnsi="Palatino Linotype"/>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91C1A" w:rsidRPr="001A63DC" w:rsidRDefault="00791C1A" w:rsidP="00791C1A">
      <w:pPr>
        <w:pStyle w:val="Prrafodelista"/>
        <w:spacing w:line="360" w:lineRule="auto"/>
        <w:rPr>
          <w:rFonts w:ascii="Palatino Linotype" w:hAnsi="Palatino Linotype"/>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rPr>
        <w:t xml:space="preserve">En ese sentido, el legislador fijó los términos procesales en las leyes, de manera general, sin que pudiera prever la variada gama de casos que son resueltos </w:t>
      </w:r>
      <w:r w:rsidRPr="001A63DC">
        <w:rPr>
          <w:rFonts w:ascii="Palatino Linotype" w:hAnsi="Palatino Linotype"/>
        </w:rPr>
        <w:lastRenderedPageBreak/>
        <w:t xml:space="preserve">por los órganos jurisdiccionales o cuasi jurisdiccionales, tanto por la complejidad de los hechos, como por el número de casos que conocen. </w:t>
      </w:r>
    </w:p>
    <w:p w:rsidR="00791C1A" w:rsidRPr="001A63DC" w:rsidRDefault="00791C1A" w:rsidP="00791C1A">
      <w:pPr>
        <w:pStyle w:val="Prrafodelista"/>
        <w:spacing w:line="360" w:lineRule="auto"/>
        <w:rPr>
          <w:rFonts w:ascii="Palatino Linotype" w:hAnsi="Palatino Linotype"/>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791C1A" w:rsidRPr="001A63DC" w:rsidRDefault="00791C1A" w:rsidP="00791C1A">
      <w:pPr>
        <w:spacing w:line="360" w:lineRule="auto"/>
        <w:jc w:val="both"/>
        <w:rPr>
          <w:rFonts w:ascii="Palatino Linotype" w:hAnsi="Palatino Linotype"/>
          <w:sz w:val="24"/>
          <w:szCs w:val="24"/>
        </w:rPr>
      </w:pPr>
    </w:p>
    <w:p w:rsidR="00791C1A" w:rsidRPr="001A63DC" w:rsidRDefault="00791C1A" w:rsidP="00791C1A">
      <w:pPr>
        <w:pStyle w:val="Prrafodelista"/>
        <w:numPr>
          <w:ilvl w:val="0"/>
          <w:numId w:val="3"/>
        </w:numPr>
        <w:spacing w:line="360" w:lineRule="auto"/>
        <w:jc w:val="both"/>
        <w:rPr>
          <w:rFonts w:ascii="Palatino Linotype" w:hAnsi="Palatino Linotype"/>
        </w:rPr>
      </w:pPr>
      <w:r w:rsidRPr="001A63DC">
        <w:rPr>
          <w:rFonts w:ascii="Palatino Linotype" w:hAnsi="Palatino Linotype"/>
        </w:rPr>
        <w:t xml:space="preserve">Complejidad del Asunto: La complejidad de la prueba, la pluralidad de sujetos procesales, el tiempo transcurrido, las características y contexto del recurso. </w:t>
      </w:r>
    </w:p>
    <w:p w:rsidR="00791C1A" w:rsidRPr="001A63DC" w:rsidRDefault="00791C1A" w:rsidP="00791C1A">
      <w:pPr>
        <w:pStyle w:val="Prrafodelista"/>
        <w:numPr>
          <w:ilvl w:val="0"/>
          <w:numId w:val="3"/>
        </w:numPr>
        <w:spacing w:line="360" w:lineRule="auto"/>
        <w:jc w:val="both"/>
        <w:rPr>
          <w:rFonts w:ascii="Palatino Linotype" w:hAnsi="Palatino Linotype"/>
        </w:rPr>
      </w:pPr>
      <w:r w:rsidRPr="001A63DC">
        <w:rPr>
          <w:rFonts w:ascii="Palatino Linotype" w:hAnsi="Palatino Linotype"/>
        </w:rPr>
        <w:t>Actividad Procesal del interesado. Acciones u omisiones del interesado.</w:t>
      </w:r>
    </w:p>
    <w:p w:rsidR="00791C1A" w:rsidRPr="001A63DC" w:rsidRDefault="00791C1A" w:rsidP="00791C1A">
      <w:pPr>
        <w:pStyle w:val="Prrafodelista"/>
        <w:numPr>
          <w:ilvl w:val="0"/>
          <w:numId w:val="3"/>
        </w:numPr>
        <w:spacing w:line="360" w:lineRule="auto"/>
        <w:jc w:val="both"/>
        <w:rPr>
          <w:rFonts w:ascii="Palatino Linotype" w:hAnsi="Palatino Linotype"/>
        </w:rPr>
      </w:pPr>
      <w:r w:rsidRPr="001A63DC">
        <w:rPr>
          <w:rFonts w:ascii="Palatino Linotype" w:hAnsi="Palatino Linotype"/>
        </w:rPr>
        <w:t>Conducta de la Autoridad: Las Acciones u omisiones realizadas en el procedimiento. Así como si la autoridad actuó con la debida diligencia.</w:t>
      </w:r>
    </w:p>
    <w:p w:rsidR="00791C1A" w:rsidRPr="001A63DC" w:rsidRDefault="00791C1A" w:rsidP="00791C1A">
      <w:pPr>
        <w:spacing w:line="360" w:lineRule="auto"/>
        <w:ind w:left="851" w:hanging="284"/>
        <w:jc w:val="both"/>
        <w:rPr>
          <w:rFonts w:ascii="Palatino Linotype" w:hAnsi="Palatino Linotype"/>
          <w:sz w:val="24"/>
          <w:szCs w:val="24"/>
        </w:rPr>
      </w:pPr>
      <w:r w:rsidRPr="001A63DC">
        <w:rPr>
          <w:rFonts w:ascii="Palatino Linotype" w:hAnsi="Palatino Linotype"/>
          <w:sz w:val="24"/>
          <w:szCs w:val="24"/>
        </w:rPr>
        <w:t>d) La afectación generada en la situación jurídica de la persona involucrada en el proceso: Violación a sus derechos humanos.</w:t>
      </w:r>
    </w:p>
    <w:p w:rsidR="00791C1A" w:rsidRPr="001A63DC" w:rsidRDefault="00791C1A" w:rsidP="00791C1A">
      <w:pPr>
        <w:spacing w:line="360" w:lineRule="auto"/>
        <w:ind w:left="851" w:hanging="284"/>
        <w:jc w:val="both"/>
        <w:rPr>
          <w:rFonts w:ascii="Palatino Linotype" w:hAnsi="Palatino Linotype"/>
          <w:sz w:val="24"/>
          <w:szCs w:val="24"/>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91C1A" w:rsidRPr="001A63DC" w:rsidRDefault="00791C1A" w:rsidP="00791C1A">
      <w:pPr>
        <w:pStyle w:val="Prrafodelista"/>
        <w:spacing w:line="360" w:lineRule="auto"/>
        <w:ind w:left="0"/>
        <w:jc w:val="both"/>
        <w:rPr>
          <w:rFonts w:ascii="Palatino Linotype" w:hAnsi="Palatino Linotype"/>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b/>
        </w:rPr>
      </w:pPr>
      <w:r w:rsidRPr="001A63DC">
        <w:rPr>
          <w:rFonts w:ascii="Palatino Linotype" w:hAnsi="Palatino Linotype"/>
        </w:rPr>
        <w:lastRenderedPageBreak/>
        <w:t>Argumento que encuentra sustento en la jurisprudencia P</w:t>
      </w:r>
      <w:proofErr w:type="gramStart"/>
      <w:r w:rsidRPr="001A63DC">
        <w:rPr>
          <w:rFonts w:ascii="Palatino Linotype" w:hAnsi="Palatino Linotype"/>
        </w:rPr>
        <w:t>./</w:t>
      </w:r>
      <w:proofErr w:type="gramEnd"/>
      <w:r w:rsidRPr="001A63DC">
        <w:rPr>
          <w:rFonts w:ascii="Palatino Linotype" w:hAnsi="Palatino Linotype"/>
        </w:rPr>
        <w:t xml:space="preserve">J. 32/92 emitida por el Pleno de la Suprema Corte de Justicia de la Nación de rubro </w:t>
      </w:r>
      <w:r w:rsidRPr="001A63DC">
        <w:rPr>
          <w:rFonts w:ascii="Palatino Linotype" w:hAnsi="Palatino Linotype"/>
          <w:i/>
        </w:rPr>
        <w:t xml:space="preserve">“TÉRMINOS PROCESALES. PARA DETERMINAR SI UN FUNCIONARIO JUDICIAL ACTUÓ </w:t>
      </w:r>
      <w:r w:rsidRPr="001A63DC">
        <w:rPr>
          <w:rFonts w:ascii="Palatino Linotype" w:hAnsi="Palatino Linotype"/>
        </w:rPr>
        <w:t>INDEBIDAMENTE</w:t>
      </w:r>
      <w:r w:rsidRPr="001A63DC">
        <w:rPr>
          <w:rFonts w:ascii="Palatino Linotype" w:hAnsi="Palatino Linotype"/>
          <w:i/>
        </w:rPr>
        <w:t xml:space="preserve"> POR NO RESPETARLOS SE DEBE ATENDER AL PRESUPUESTO QUE CONSIDERÓ EL LEGISLADOR AL FIJARLOS Y LAS CARACTERÍSTICAS DEL CASO.”</w:t>
      </w:r>
      <w:r w:rsidRPr="001A63DC">
        <w:rPr>
          <w:rFonts w:ascii="Palatino Linotype" w:hAnsi="Palatino Linotype"/>
        </w:rPr>
        <w:t>, visible en la Gaceta del Seminario Judicial de la Federación con el registro digital 205635.</w:t>
      </w:r>
    </w:p>
    <w:p w:rsidR="00791C1A" w:rsidRPr="001A63DC" w:rsidRDefault="00791C1A" w:rsidP="00791C1A">
      <w:pPr>
        <w:spacing w:line="360" w:lineRule="auto"/>
        <w:jc w:val="both"/>
        <w:rPr>
          <w:rFonts w:ascii="Palatino Linotype" w:hAnsi="Palatino Linotype"/>
          <w:sz w:val="24"/>
          <w:szCs w:val="24"/>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91C1A" w:rsidRPr="001A63DC" w:rsidRDefault="00791C1A" w:rsidP="00791C1A">
      <w:pPr>
        <w:pStyle w:val="Prrafodelista"/>
        <w:spacing w:line="360" w:lineRule="auto"/>
        <w:rPr>
          <w:rFonts w:ascii="Palatino Linotype" w:hAnsi="Palatino Linotype"/>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rsidR="00791C1A" w:rsidRPr="001A63DC" w:rsidRDefault="00791C1A" w:rsidP="00791C1A">
      <w:pPr>
        <w:spacing w:line="360" w:lineRule="auto"/>
        <w:jc w:val="both"/>
        <w:rPr>
          <w:rFonts w:ascii="Palatino Linotype" w:hAnsi="Palatino Linotype"/>
          <w:sz w:val="24"/>
          <w:szCs w:val="24"/>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rsidR="00791C1A" w:rsidRPr="001A63DC" w:rsidRDefault="00791C1A" w:rsidP="00791C1A">
      <w:pPr>
        <w:spacing w:line="360" w:lineRule="auto"/>
        <w:jc w:val="both"/>
        <w:rPr>
          <w:rFonts w:ascii="Palatino Linotype" w:hAnsi="Palatino Linotype"/>
          <w:sz w:val="24"/>
          <w:szCs w:val="24"/>
        </w:rPr>
      </w:pPr>
    </w:p>
    <w:p w:rsidR="00791C1A" w:rsidRPr="001A63DC" w:rsidRDefault="00791C1A" w:rsidP="00791C1A">
      <w:pPr>
        <w:spacing w:line="360" w:lineRule="auto"/>
        <w:ind w:left="425" w:right="476"/>
        <w:jc w:val="both"/>
        <w:rPr>
          <w:rFonts w:ascii="Palatino Linotype" w:hAnsi="Palatino Linotype"/>
          <w:sz w:val="24"/>
          <w:szCs w:val="24"/>
        </w:rPr>
      </w:pPr>
      <w:r w:rsidRPr="001A63DC">
        <w:rPr>
          <w:rFonts w:ascii="Palatino Linotype" w:hAnsi="Palatino Linotype"/>
          <w:sz w:val="24"/>
          <w:szCs w:val="24"/>
        </w:rPr>
        <w:t xml:space="preserve"> </w:t>
      </w:r>
      <w:r w:rsidRPr="001A63DC">
        <w:rPr>
          <w:rFonts w:ascii="Palatino Linotype" w:hAnsi="Palatino Linotype"/>
          <w:i/>
          <w:sz w:val="24"/>
          <w:szCs w:val="24"/>
        </w:rPr>
        <w:t>“PLAZO RAZONABLE PARA RESOLVER. DIMENSIÓN Y EFECTOS DE ESTE CONCEPTO CUANDO SE ADUCE EXCESIVA CARGA DE TRABAJO.”</w:t>
      </w:r>
      <w:r w:rsidRPr="001A63DC">
        <w:rPr>
          <w:rFonts w:ascii="Palatino Linotype" w:hAnsi="Palatino Linotype"/>
          <w:sz w:val="24"/>
          <w:szCs w:val="24"/>
        </w:rPr>
        <w:t xml:space="preserve"> consultable en el Seminario Judicial de la Federación y su gaceta, con el registro digital 2002351.</w:t>
      </w:r>
    </w:p>
    <w:p w:rsidR="00791C1A" w:rsidRPr="001A63DC" w:rsidRDefault="00791C1A" w:rsidP="00791C1A">
      <w:pPr>
        <w:spacing w:line="360" w:lineRule="auto"/>
        <w:ind w:left="425" w:right="476"/>
        <w:jc w:val="both"/>
        <w:rPr>
          <w:rFonts w:ascii="Palatino Linotype" w:hAnsi="Palatino Linotype"/>
          <w:b/>
          <w:sz w:val="24"/>
          <w:szCs w:val="24"/>
        </w:rPr>
      </w:pPr>
    </w:p>
    <w:p w:rsidR="00791C1A" w:rsidRPr="001A63DC" w:rsidRDefault="00791C1A" w:rsidP="00791C1A">
      <w:pPr>
        <w:spacing w:line="360" w:lineRule="auto"/>
        <w:ind w:left="425" w:right="476"/>
        <w:jc w:val="both"/>
        <w:rPr>
          <w:rFonts w:ascii="Palatino Linotype" w:hAnsi="Palatino Linotype"/>
          <w:sz w:val="24"/>
          <w:szCs w:val="24"/>
        </w:rPr>
      </w:pPr>
      <w:r w:rsidRPr="001A63DC">
        <w:rPr>
          <w:rFonts w:ascii="Palatino Linotype" w:hAnsi="Palatino Linotype"/>
          <w:i/>
          <w:sz w:val="24"/>
          <w:szCs w:val="24"/>
        </w:rPr>
        <w:t>“PLAZO RAZONABLE PARA RESOLVER. CONCEPTO Y ELEMENTOS QUE LO INTEGRAN A LA LUZ DEL DERECHO INTERNACIONAL DE LOS DERECHOS HUMANOS.”</w:t>
      </w:r>
      <w:r w:rsidRPr="001A63DC">
        <w:rPr>
          <w:rFonts w:ascii="Palatino Linotype" w:hAnsi="Palatino Linotype"/>
          <w:sz w:val="24"/>
          <w:szCs w:val="24"/>
        </w:rPr>
        <w:t>, visible en el Seminario Judicial de la Federación y su gaceta, con el registro digital 2002350.”</w:t>
      </w:r>
    </w:p>
    <w:p w:rsidR="00791C1A" w:rsidRPr="001A63DC" w:rsidRDefault="00791C1A" w:rsidP="00791C1A">
      <w:pPr>
        <w:pStyle w:val="Prrafodelista"/>
        <w:spacing w:line="360" w:lineRule="auto"/>
        <w:rPr>
          <w:rFonts w:ascii="Palatino Linotype" w:hAnsi="Palatino Linotype"/>
        </w:rPr>
      </w:pPr>
    </w:p>
    <w:p w:rsidR="00791C1A" w:rsidRPr="001A63DC"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1A63DC">
        <w:rPr>
          <w:rFonts w:ascii="Palatino Linotype" w:hAnsi="Palatino Linotype"/>
        </w:rPr>
        <w:t>Finalmente</w:t>
      </w:r>
      <w:r w:rsidR="00791C1A" w:rsidRPr="001A63DC">
        <w:rPr>
          <w:rFonts w:ascii="Palatino Linotype" w:hAnsi="Palatino Linotype"/>
        </w:rPr>
        <w:t xml:space="preserve">, mediante </w:t>
      </w:r>
      <w:r w:rsidR="00791C1A" w:rsidRPr="001A63DC">
        <w:rPr>
          <w:rFonts w:ascii="Palatino Linotype" w:hAnsi="Palatino Linotype"/>
          <w:color w:val="000000"/>
        </w:rPr>
        <w:t>acuerdo</w:t>
      </w:r>
      <w:r w:rsidR="00791C1A" w:rsidRPr="001A63DC">
        <w:rPr>
          <w:rFonts w:ascii="Palatino Linotype" w:hAnsi="Palatino Linotype"/>
        </w:rPr>
        <w:t xml:space="preserve"> de </w:t>
      </w:r>
      <w:r w:rsidR="005121E8" w:rsidRPr="001A63DC">
        <w:rPr>
          <w:rFonts w:ascii="Palatino Linotype" w:hAnsi="Palatino Linotype"/>
          <w:b/>
        </w:rPr>
        <w:t>once de diciembre</w:t>
      </w:r>
      <w:r w:rsidR="00433919" w:rsidRPr="001A63DC">
        <w:rPr>
          <w:rFonts w:ascii="Palatino Linotype" w:hAnsi="Palatino Linotype"/>
          <w:b/>
        </w:rPr>
        <w:t xml:space="preserve"> </w:t>
      </w:r>
      <w:r w:rsidR="00224377" w:rsidRPr="001A63DC">
        <w:rPr>
          <w:rFonts w:ascii="Palatino Linotype" w:hAnsi="Palatino Linotype"/>
          <w:b/>
        </w:rPr>
        <w:t xml:space="preserve">de dos mil veinticuatro, </w:t>
      </w:r>
      <w:r w:rsidR="00791C1A" w:rsidRPr="001A63DC">
        <w:rPr>
          <w:rFonts w:ascii="Palatino Linotype" w:hAnsi="Palatino Linotype"/>
        </w:rPr>
        <w:t xml:space="preserve">se  decretó el cierre de instrucción, </w:t>
      </w:r>
      <w:r w:rsidR="00791C1A" w:rsidRPr="001A63DC">
        <w:rPr>
          <w:rFonts w:ascii="Palatino Linotype" w:hAnsi="Palatino Linotype" w:cs="Arial"/>
        </w:rPr>
        <w:t>por lo que no ha</w:t>
      </w:r>
      <w:bookmarkStart w:id="133" w:name="_Toc491791302"/>
      <w:bookmarkStart w:id="134" w:name="_Toc83128578"/>
      <w:r w:rsidR="00791C1A" w:rsidRPr="001A63DC">
        <w:rPr>
          <w:rFonts w:ascii="Palatino Linotype" w:hAnsi="Palatino Linotype" w:cs="Arial"/>
        </w:rPr>
        <w:t>biendo más que hacer constar, y------------------</w:t>
      </w:r>
      <w:r w:rsidR="00C37399" w:rsidRPr="001A63DC">
        <w:rPr>
          <w:rFonts w:ascii="Palatino Linotype" w:hAnsi="Palatino Linotype" w:cs="Arial"/>
        </w:rPr>
        <w:t>------------------------------------------------------------------------</w:t>
      </w:r>
    </w:p>
    <w:p w:rsidR="00791C1A" w:rsidRPr="001A63DC" w:rsidRDefault="00791C1A" w:rsidP="00791C1A">
      <w:pPr>
        <w:pStyle w:val="Prrafodelista"/>
        <w:spacing w:line="360" w:lineRule="auto"/>
        <w:ind w:left="0"/>
        <w:rPr>
          <w:rFonts w:ascii="Palatino Linotype" w:hAnsi="Palatino Linotype"/>
          <w:b/>
          <w:color w:val="000000" w:themeColor="text1"/>
        </w:rPr>
      </w:pPr>
    </w:p>
    <w:p w:rsidR="00791C1A" w:rsidRPr="001A63DC" w:rsidRDefault="00791C1A" w:rsidP="00791C1A">
      <w:pPr>
        <w:pStyle w:val="Prrafodelista"/>
        <w:spacing w:line="360" w:lineRule="auto"/>
        <w:ind w:left="0"/>
        <w:jc w:val="center"/>
        <w:rPr>
          <w:rFonts w:ascii="Palatino Linotype" w:hAnsi="Palatino Linotype"/>
          <w:b/>
          <w:color w:val="000000" w:themeColor="text1"/>
        </w:rPr>
      </w:pPr>
      <w:r w:rsidRPr="001A63DC">
        <w:rPr>
          <w:rFonts w:ascii="Palatino Linotype" w:hAnsi="Palatino Linotype"/>
          <w:b/>
          <w:color w:val="000000" w:themeColor="text1"/>
        </w:rPr>
        <w:t>CONSIDERANDO</w:t>
      </w:r>
      <w:bookmarkEnd w:id="133"/>
      <w:bookmarkEnd w:id="134"/>
    </w:p>
    <w:p w:rsidR="00791C1A" w:rsidRPr="001A63DC" w:rsidRDefault="00791C1A" w:rsidP="00791C1A">
      <w:pPr>
        <w:pStyle w:val="Prrafodelista"/>
        <w:spacing w:line="360" w:lineRule="auto"/>
        <w:ind w:left="0"/>
        <w:jc w:val="center"/>
        <w:rPr>
          <w:rFonts w:ascii="Palatino Linotype" w:hAnsi="Palatino Linotype"/>
          <w:b/>
          <w:color w:val="000000" w:themeColor="text1"/>
        </w:rPr>
      </w:pPr>
    </w:p>
    <w:p w:rsidR="00791C1A" w:rsidRPr="001A63DC" w:rsidRDefault="00791C1A" w:rsidP="00433919">
      <w:pPr>
        <w:pStyle w:val="Ttulo2"/>
        <w:spacing w:before="0" w:line="360" w:lineRule="auto"/>
        <w:rPr>
          <w:rFonts w:ascii="Palatino Linotype" w:hAnsi="Palatino Linotype"/>
          <w:b/>
          <w:color w:val="auto"/>
          <w:sz w:val="24"/>
          <w:szCs w:val="24"/>
        </w:rPr>
      </w:pPr>
      <w:bookmarkStart w:id="135" w:name="_Toc491791303"/>
      <w:bookmarkStart w:id="136" w:name="_Toc83128579"/>
      <w:r w:rsidRPr="001A63DC">
        <w:rPr>
          <w:rFonts w:ascii="Palatino Linotype" w:hAnsi="Palatino Linotype"/>
          <w:b/>
          <w:color w:val="auto"/>
          <w:sz w:val="24"/>
          <w:szCs w:val="24"/>
        </w:rPr>
        <w:t>PRIMERO. De la competencia</w:t>
      </w:r>
      <w:bookmarkEnd w:id="135"/>
      <w:bookmarkEnd w:id="136"/>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hAnsi="Palatino Linotype"/>
        </w:rPr>
        <w:t xml:space="preserve">Este Instituto de Transparencia, Acceso a la Información Pública y Protección de Datos Personales del Estado de México y Municipios, es competente para conocer </w:t>
      </w:r>
      <w:r w:rsidRPr="001A63DC">
        <w:rPr>
          <w:rFonts w:ascii="Palatino Linotype" w:hAnsi="Palatino Linotype"/>
        </w:rPr>
        <w:lastRenderedPageBreak/>
        <w:t>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1C1A" w:rsidRPr="001A63DC" w:rsidRDefault="00791C1A" w:rsidP="00791C1A">
      <w:pPr>
        <w:pStyle w:val="Prrafodelista"/>
        <w:spacing w:line="360" w:lineRule="auto"/>
        <w:ind w:left="0"/>
        <w:jc w:val="both"/>
        <w:rPr>
          <w:rFonts w:ascii="Palatino Linotype" w:hAnsi="Palatino Linotype"/>
        </w:rPr>
      </w:pPr>
    </w:p>
    <w:p w:rsidR="00791C1A" w:rsidRPr="001A63DC" w:rsidRDefault="00791C1A" w:rsidP="00791C1A">
      <w:pPr>
        <w:pStyle w:val="Ttulo2"/>
        <w:spacing w:before="0" w:line="360" w:lineRule="auto"/>
        <w:rPr>
          <w:rFonts w:ascii="Palatino Linotype" w:hAnsi="Palatino Linotype"/>
          <w:b/>
          <w:color w:val="auto"/>
          <w:sz w:val="24"/>
          <w:szCs w:val="24"/>
        </w:rPr>
      </w:pPr>
      <w:bookmarkStart w:id="137" w:name="_Toc491791304"/>
      <w:bookmarkStart w:id="138" w:name="_Toc83128580"/>
      <w:r w:rsidRPr="001A63DC">
        <w:rPr>
          <w:rFonts w:ascii="Palatino Linotype" w:hAnsi="Palatino Linotype"/>
          <w:b/>
          <w:color w:val="auto"/>
          <w:sz w:val="24"/>
          <w:szCs w:val="24"/>
        </w:rPr>
        <w:t>SEGUNDO. De la oportunidad y procedencia.</w:t>
      </w:r>
      <w:bookmarkEnd w:id="137"/>
      <w:bookmarkEnd w:id="138"/>
    </w:p>
    <w:p w:rsidR="00791C1A" w:rsidRPr="001A63DC" w:rsidRDefault="00791C1A" w:rsidP="00791C1A">
      <w:pPr>
        <w:spacing w:line="360" w:lineRule="auto"/>
        <w:rPr>
          <w:rFonts w:ascii="Palatino Linotype" w:hAnsi="Palatino Linotype"/>
          <w:sz w:val="24"/>
          <w:szCs w:val="24"/>
        </w:rPr>
      </w:pPr>
    </w:p>
    <w:p w:rsidR="00791C1A" w:rsidRPr="001A63DC" w:rsidRDefault="00791C1A" w:rsidP="00791C1A">
      <w:pPr>
        <w:pStyle w:val="Prrafodelista"/>
        <w:numPr>
          <w:ilvl w:val="0"/>
          <w:numId w:val="1"/>
        </w:numPr>
        <w:spacing w:line="360" w:lineRule="auto"/>
        <w:ind w:left="0" w:firstLine="0"/>
        <w:jc w:val="both"/>
        <w:rPr>
          <w:rFonts w:ascii="Palatino Linotype" w:hAnsi="Palatino Linotype"/>
        </w:rPr>
      </w:pPr>
      <w:r w:rsidRPr="001A63DC">
        <w:rPr>
          <w:rFonts w:ascii="Palatino Linotype" w:eastAsia="Calibri" w:hAnsi="Palatino Linotype" w:cs="Arial"/>
        </w:rPr>
        <w:t xml:space="preserve">El medio de impugnación fue presentado a través del </w:t>
      </w:r>
      <w:r w:rsidRPr="001A63DC">
        <w:rPr>
          <w:rFonts w:ascii="Palatino Linotype" w:eastAsia="Calibri" w:hAnsi="Palatino Linotype" w:cs="Arial"/>
          <w:b/>
        </w:rPr>
        <w:t>SAIMEX,</w:t>
      </w:r>
      <w:r w:rsidRPr="001A63DC">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1A63DC">
        <w:rPr>
          <w:rFonts w:ascii="Palatino Linotype" w:eastAsia="Calibri" w:hAnsi="Palatino Linotype" w:cs="Arial"/>
          <w:b/>
        </w:rPr>
        <w:t>SUJETO OBLIGADO</w:t>
      </w:r>
      <w:r w:rsidRPr="001A63DC">
        <w:rPr>
          <w:rFonts w:ascii="Palatino Linotype" w:eastAsia="Calibri" w:hAnsi="Palatino Linotype" w:cs="Arial"/>
        </w:rPr>
        <w:t xml:space="preserve"> entregó su respuesta el </w:t>
      </w:r>
      <w:r w:rsidR="005121E8" w:rsidRPr="001A63DC">
        <w:rPr>
          <w:rFonts w:ascii="Palatino Linotype" w:eastAsia="Calibri" w:hAnsi="Palatino Linotype" w:cs="Arial"/>
          <w:b/>
        </w:rPr>
        <w:t>veintiocho de mayo de dos mil veinticuatro</w:t>
      </w:r>
      <w:r w:rsidRPr="001A63DC">
        <w:rPr>
          <w:rFonts w:ascii="Palatino Linotype" w:eastAsia="Calibri" w:hAnsi="Palatino Linotype" w:cs="Arial"/>
        </w:rPr>
        <w:t xml:space="preserve">, </w:t>
      </w:r>
      <w:r w:rsidRPr="001A63DC">
        <w:rPr>
          <w:rFonts w:ascii="Palatino Linotype" w:hAnsi="Palatino Linotype" w:cs="Arial"/>
        </w:rPr>
        <w:t>de tal forma que el plazo para interponer el recurso d</w:t>
      </w:r>
      <w:r w:rsidR="00C37399" w:rsidRPr="001A63DC">
        <w:rPr>
          <w:rFonts w:ascii="Palatino Linotype" w:hAnsi="Palatino Linotype" w:cs="Arial"/>
        </w:rPr>
        <w:t>e revisión transcurrió del</w:t>
      </w:r>
      <w:r w:rsidR="00433919" w:rsidRPr="001A63DC">
        <w:rPr>
          <w:rFonts w:ascii="Palatino Linotype" w:hAnsi="Palatino Linotype" w:cs="Arial"/>
          <w:b/>
        </w:rPr>
        <w:t xml:space="preserve"> </w:t>
      </w:r>
      <w:r w:rsidR="005121E8" w:rsidRPr="001A63DC">
        <w:rPr>
          <w:rFonts w:ascii="Palatino Linotype" w:hAnsi="Palatino Linotype" w:cs="Arial"/>
          <w:b/>
        </w:rPr>
        <w:t>veintinueve de mayo al dieciocho de junio de dos mil veinticuatro</w:t>
      </w:r>
      <w:r w:rsidRPr="001A63DC">
        <w:rPr>
          <w:rFonts w:ascii="Palatino Linotype" w:hAnsi="Palatino Linotype" w:cs="Arial"/>
        </w:rPr>
        <w:t xml:space="preserve">; en consecuencia, el ahora </w:t>
      </w:r>
      <w:r w:rsidRPr="001A63DC">
        <w:rPr>
          <w:rFonts w:ascii="Palatino Linotype" w:hAnsi="Palatino Linotype" w:cs="Arial"/>
          <w:b/>
        </w:rPr>
        <w:t>RECURRENTE</w:t>
      </w:r>
      <w:r w:rsidRPr="001A63DC">
        <w:rPr>
          <w:rFonts w:ascii="Palatino Linotype" w:hAnsi="Palatino Linotype" w:cs="Arial"/>
        </w:rPr>
        <w:t xml:space="preserve"> </w:t>
      </w:r>
      <w:r w:rsidR="00C37399" w:rsidRPr="001A63DC">
        <w:rPr>
          <w:rFonts w:ascii="Palatino Linotype" w:hAnsi="Palatino Linotype" w:cs="Arial"/>
        </w:rPr>
        <w:t>presentó su inconformidad el</w:t>
      </w:r>
      <w:r w:rsidRPr="001A63DC">
        <w:rPr>
          <w:rFonts w:ascii="Palatino Linotype" w:hAnsi="Palatino Linotype" w:cs="Arial"/>
        </w:rPr>
        <w:t xml:space="preserve"> </w:t>
      </w:r>
      <w:r w:rsidR="005121E8" w:rsidRPr="001A63DC">
        <w:rPr>
          <w:rFonts w:ascii="Palatino Linotype" w:hAnsi="Palatino Linotype" w:cs="Arial"/>
          <w:b/>
        </w:rPr>
        <w:t>veintinueve de mayo de dos mil veinticuatro</w:t>
      </w:r>
      <w:r w:rsidRPr="001A63DC">
        <w:rPr>
          <w:rFonts w:ascii="Palatino Linotype" w:hAnsi="Palatino Linotype" w:cs="Arial"/>
        </w:rPr>
        <w:t xml:space="preserve">; </w:t>
      </w:r>
      <w:r w:rsidR="00433919" w:rsidRPr="001A63DC">
        <w:rPr>
          <w:rFonts w:ascii="Palatino Linotype" w:hAnsi="Palatino Linotype" w:cs="Arial"/>
        </w:rPr>
        <w:t xml:space="preserve">es decir, el mismo día en que se dio respuesta </w:t>
      </w:r>
      <w:r w:rsidRPr="001A63DC">
        <w:rPr>
          <w:rFonts w:ascii="Palatino Linotype" w:hAnsi="Palatino Linotype" w:cs="Arial"/>
        </w:rPr>
        <w:t>por lo que se estima que la inconformidad se presentó dentro del lapso legalmente establecido para tal efecto.</w:t>
      </w:r>
    </w:p>
    <w:p w:rsidR="005121E8" w:rsidRPr="001A63DC" w:rsidRDefault="005121E8" w:rsidP="005121E8">
      <w:pPr>
        <w:pStyle w:val="Prrafodelista"/>
        <w:spacing w:line="360" w:lineRule="auto"/>
        <w:ind w:left="0"/>
        <w:jc w:val="both"/>
        <w:rPr>
          <w:rFonts w:ascii="Palatino Linotype" w:hAnsi="Palatino Linotype"/>
        </w:rPr>
      </w:pPr>
    </w:p>
    <w:p w:rsidR="00791C1A" w:rsidRPr="001A63DC" w:rsidRDefault="00AA7A68" w:rsidP="00791C1A">
      <w:pPr>
        <w:numPr>
          <w:ilvl w:val="0"/>
          <w:numId w:val="1"/>
        </w:numPr>
        <w:spacing w:before="240" w:after="240" w:line="360" w:lineRule="auto"/>
        <w:ind w:left="0" w:right="48" w:firstLine="0"/>
        <w:contextualSpacing/>
        <w:jc w:val="both"/>
        <w:rPr>
          <w:rFonts w:ascii="Palatino Linotype" w:hAnsi="Palatino Linotype"/>
          <w:sz w:val="24"/>
          <w:szCs w:val="24"/>
        </w:rPr>
      </w:pPr>
      <w:r w:rsidRPr="001A63DC">
        <w:rPr>
          <w:rFonts w:ascii="Palatino Linotype" w:hAnsi="Palatino Linotype"/>
          <w:sz w:val="24"/>
          <w:szCs w:val="24"/>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91C1A" w:rsidRPr="001A63DC" w:rsidRDefault="00791C1A" w:rsidP="00791C1A">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1A63DC">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1A63DC">
        <w:rPr>
          <w:rFonts w:ascii="Palatino Linotype" w:hAnsi="Palatino Linotype"/>
          <w:b/>
          <w:color w:val="000000" w:themeColor="text1"/>
          <w:sz w:val="24"/>
          <w:szCs w:val="24"/>
        </w:rPr>
        <w:t xml:space="preserve">Del planteamiento de la </w:t>
      </w:r>
      <w:r w:rsidRPr="001A63DC">
        <w:rPr>
          <w:rFonts w:ascii="Palatino Linotype" w:hAnsi="Palatino Linotype"/>
          <w:b/>
          <w:i/>
          <w:color w:val="000000" w:themeColor="text1"/>
          <w:sz w:val="24"/>
          <w:szCs w:val="24"/>
        </w:rPr>
        <w:t>Litis</w:t>
      </w:r>
      <w:r w:rsidRPr="001A63DC">
        <w:rPr>
          <w:rFonts w:ascii="Palatino Linotype" w:hAnsi="Palatino Linotype"/>
          <w:b/>
          <w:color w:val="000000" w:themeColor="text1"/>
          <w:sz w:val="24"/>
          <w:szCs w:val="24"/>
        </w:rPr>
        <w:t>.</w:t>
      </w:r>
      <w:bookmarkEnd w:id="141"/>
      <w:bookmarkEnd w:id="142"/>
      <w:bookmarkEnd w:id="143"/>
      <w:bookmarkEnd w:id="144"/>
      <w:bookmarkEnd w:id="145"/>
    </w:p>
    <w:p w:rsidR="00791C1A" w:rsidRPr="001A63DC" w:rsidRDefault="00791C1A" w:rsidP="00791C1A">
      <w:pPr>
        <w:spacing w:line="360" w:lineRule="auto"/>
        <w:rPr>
          <w:rFonts w:ascii="Palatino Linotype" w:hAnsi="Palatino Linotype"/>
          <w:sz w:val="24"/>
          <w:szCs w:val="24"/>
        </w:rPr>
      </w:pPr>
    </w:p>
    <w:p w:rsidR="000433E1" w:rsidRPr="001A63DC" w:rsidRDefault="00791C1A" w:rsidP="000433E1">
      <w:pPr>
        <w:pStyle w:val="Prrafodelista"/>
        <w:numPr>
          <w:ilvl w:val="0"/>
          <w:numId w:val="1"/>
        </w:numPr>
        <w:spacing w:line="360" w:lineRule="auto"/>
        <w:ind w:left="0" w:firstLine="0"/>
        <w:jc w:val="both"/>
        <w:rPr>
          <w:rFonts w:ascii="Palatino Linotype" w:hAnsi="Palatino Linotype" w:cs="Arial"/>
        </w:rPr>
      </w:pPr>
      <w:r w:rsidRPr="001A63DC">
        <w:rPr>
          <w:rFonts w:ascii="Palatino Linotype" w:hAnsi="Palatino Linotype" w:cs="Arial"/>
        </w:rPr>
        <w:t xml:space="preserve">Se </w:t>
      </w:r>
      <w:r w:rsidRPr="001A63DC">
        <w:rPr>
          <w:rFonts w:ascii="Palatino Linotype" w:eastAsia="Calibri" w:hAnsi="Palatino Linotype" w:cs="Arial"/>
        </w:rPr>
        <w:t>solicitó</w:t>
      </w:r>
      <w:r w:rsidRPr="001A63DC">
        <w:rPr>
          <w:rFonts w:ascii="Palatino Linotype" w:hAnsi="Palatino Linotype" w:cs="Arial"/>
        </w:rPr>
        <w:t xml:space="preserve"> tener acceso, a la información</w:t>
      </w:r>
      <w:r w:rsidR="00AA7A68" w:rsidRPr="001A63DC">
        <w:rPr>
          <w:rFonts w:ascii="Palatino Linotype" w:hAnsi="Palatino Linotype" w:cs="Arial"/>
        </w:rPr>
        <w:t xml:space="preserve"> </w:t>
      </w:r>
      <w:r w:rsidR="000433E1" w:rsidRPr="001A63DC">
        <w:rPr>
          <w:rFonts w:ascii="Palatino Linotype" w:hAnsi="Palatino Linotype" w:cs="Arial"/>
        </w:rPr>
        <w:t>que a continuación se desagrega:</w:t>
      </w:r>
    </w:p>
    <w:p w:rsidR="000433E1" w:rsidRPr="001A63DC" w:rsidRDefault="000433E1" w:rsidP="000433E1">
      <w:pPr>
        <w:pStyle w:val="Prrafodelista"/>
        <w:spacing w:line="360" w:lineRule="auto"/>
        <w:jc w:val="both"/>
        <w:rPr>
          <w:rFonts w:ascii="Palatino Linotype" w:hAnsi="Palatino Linotype" w:cs="Arial"/>
        </w:rPr>
      </w:pPr>
    </w:p>
    <w:p w:rsidR="004F58B4" w:rsidRPr="001A63DC" w:rsidRDefault="005121E8" w:rsidP="005121E8">
      <w:pPr>
        <w:pStyle w:val="Prrafodelista"/>
        <w:spacing w:line="360" w:lineRule="auto"/>
        <w:ind w:left="778" w:right="758"/>
        <w:jc w:val="both"/>
        <w:rPr>
          <w:rFonts w:ascii="Palatino Linotype" w:hAnsi="Palatino Linotype" w:cs="Arial"/>
          <w:lang w:val="es-MX"/>
        </w:rPr>
      </w:pPr>
      <w:r w:rsidRPr="001A63DC">
        <w:rPr>
          <w:rFonts w:ascii="Palatino Linotype" w:hAnsi="Palatino Linotype" w:cs="Arial"/>
          <w:lang w:val="es-MX"/>
        </w:rPr>
        <w:t xml:space="preserve">Soporte documental que dé cuenta del estatus de conclusión y archivo de la denuncia a </w:t>
      </w:r>
      <w:r w:rsidR="006D29FB">
        <w:rPr>
          <w:rFonts w:ascii="Palatino Linotype" w:hAnsi="Palatino Linotype" w:cs="Arial"/>
          <w:lang w:val="es-MX"/>
        </w:rPr>
        <w:t>XXXXXXXXXXX</w:t>
      </w:r>
      <w:bookmarkStart w:id="146" w:name="_GoBack"/>
      <w:bookmarkEnd w:id="146"/>
      <w:r w:rsidRPr="001A63DC">
        <w:rPr>
          <w:rFonts w:ascii="Palatino Linotype" w:hAnsi="Palatino Linotype" w:cs="Arial"/>
          <w:lang w:val="es-MX"/>
        </w:rPr>
        <w:t xml:space="preserve"> por acoso, perteneciente al ayuntamiento de Toluca como secretario del ayuntamiento en la administración 2019-2021 o en su caso el estatus de dicha denuncia.</w:t>
      </w:r>
    </w:p>
    <w:p w:rsidR="005121E8" w:rsidRPr="001A63DC" w:rsidRDefault="005121E8" w:rsidP="004F58B4">
      <w:pPr>
        <w:pStyle w:val="Prrafodelista"/>
        <w:spacing w:line="360" w:lineRule="auto"/>
        <w:ind w:left="778"/>
        <w:jc w:val="both"/>
        <w:rPr>
          <w:rFonts w:ascii="Palatino Linotype" w:hAnsi="Palatino Linotype" w:cs="Arial"/>
        </w:rPr>
      </w:pPr>
    </w:p>
    <w:p w:rsidR="009A3CA9" w:rsidRPr="001A63DC" w:rsidRDefault="00791C1A" w:rsidP="006E3D2B">
      <w:pPr>
        <w:pStyle w:val="Prrafodelista"/>
        <w:numPr>
          <w:ilvl w:val="0"/>
          <w:numId w:val="1"/>
        </w:numPr>
        <w:spacing w:line="360" w:lineRule="auto"/>
        <w:ind w:left="0" w:firstLine="0"/>
        <w:jc w:val="both"/>
        <w:rPr>
          <w:rFonts w:ascii="Palatino Linotype" w:eastAsia="Calibri" w:hAnsi="Palatino Linotype" w:cs="Arial"/>
          <w:b/>
        </w:rPr>
      </w:pPr>
      <w:r w:rsidRPr="001A63DC">
        <w:rPr>
          <w:rFonts w:ascii="Palatino Linotype" w:eastAsia="Calibri" w:hAnsi="Palatino Linotype" w:cs="Arial"/>
        </w:rPr>
        <w:t xml:space="preserve">En respuesta, el </w:t>
      </w:r>
      <w:r w:rsidRPr="001A63DC">
        <w:rPr>
          <w:rFonts w:ascii="Palatino Linotype" w:eastAsia="Calibri" w:hAnsi="Palatino Linotype" w:cs="Arial"/>
          <w:b/>
        </w:rPr>
        <w:t>SUJETO OBLIGADO</w:t>
      </w:r>
      <w:r w:rsidR="005121E8" w:rsidRPr="001A63DC">
        <w:rPr>
          <w:rFonts w:ascii="Palatino Linotype" w:eastAsia="Calibri" w:hAnsi="Palatino Linotype" w:cs="Arial"/>
        </w:rPr>
        <w:t>, informo que una vez realizada la búsqueda exhaustiva no se encontró la información solicitada.</w:t>
      </w:r>
    </w:p>
    <w:p w:rsidR="004F58B4" w:rsidRPr="001A63DC" w:rsidRDefault="004F58B4" w:rsidP="004F58B4">
      <w:pPr>
        <w:pStyle w:val="Prrafodelista"/>
        <w:spacing w:line="360" w:lineRule="auto"/>
        <w:ind w:left="0"/>
        <w:jc w:val="both"/>
        <w:rPr>
          <w:rFonts w:ascii="Palatino Linotype" w:eastAsia="Calibri" w:hAnsi="Palatino Linotype" w:cs="Arial"/>
          <w:b/>
        </w:rPr>
      </w:pPr>
    </w:p>
    <w:p w:rsidR="004F58B4" w:rsidRPr="001A63DC" w:rsidRDefault="004F58B4" w:rsidP="004F58B4">
      <w:pPr>
        <w:pStyle w:val="Prrafodelista"/>
        <w:numPr>
          <w:ilvl w:val="0"/>
          <w:numId w:val="1"/>
        </w:numPr>
        <w:spacing w:line="360" w:lineRule="auto"/>
        <w:ind w:left="0" w:firstLine="0"/>
        <w:jc w:val="both"/>
        <w:rPr>
          <w:rFonts w:ascii="Palatino Linotype" w:eastAsia="Calibri" w:hAnsi="Palatino Linotype" w:cs="Arial"/>
          <w:b/>
        </w:rPr>
      </w:pPr>
      <w:r w:rsidRPr="001A63DC">
        <w:rPr>
          <w:rFonts w:ascii="Palatino Linotype" w:eastAsia="Calibri" w:hAnsi="Palatino Linotype" w:cs="Arial"/>
        </w:rPr>
        <w:t xml:space="preserve"> En la etapa de manifestaciones el </w:t>
      </w:r>
      <w:r w:rsidR="000624F6" w:rsidRPr="001A63DC">
        <w:rPr>
          <w:rFonts w:ascii="Palatino Linotype" w:eastAsia="Calibri" w:hAnsi="Palatino Linotype" w:cs="Arial"/>
          <w:b/>
        </w:rPr>
        <w:t xml:space="preserve">SUJETO OBLIGADO </w:t>
      </w:r>
      <w:r w:rsidRPr="001A63DC">
        <w:rPr>
          <w:rFonts w:ascii="Palatino Linotype" w:eastAsia="Calibri" w:hAnsi="Palatino Linotype" w:cs="Arial"/>
        </w:rPr>
        <w:t xml:space="preserve">vía informe justificado confirmo su respuesta </w:t>
      </w:r>
      <w:r w:rsidR="001B7EC2" w:rsidRPr="001A63DC">
        <w:rPr>
          <w:rFonts w:ascii="Palatino Linotype" w:eastAsia="Calibri" w:hAnsi="Palatino Linotype" w:cs="Arial"/>
        </w:rPr>
        <w:t>primigenia</w:t>
      </w:r>
      <w:r w:rsidRPr="001A63DC">
        <w:rPr>
          <w:rFonts w:ascii="Palatino Linotype" w:eastAsia="Calibri" w:hAnsi="Palatino Linotype" w:cs="Arial"/>
        </w:rPr>
        <w:t>.</w:t>
      </w:r>
    </w:p>
    <w:p w:rsidR="00791C1A" w:rsidRPr="001A63DC" w:rsidRDefault="00791C1A" w:rsidP="00791C1A">
      <w:pPr>
        <w:tabs>
          <w:tab w:val="left" w:pos="933"/>
        </w:tabs>
        <w:spacing w:line="360" w:lineRule="auto"/>
        <w:contextualSpacing/>
        <w:jc w:val="both"/>
        <w:rPr>
          <w:rFonts w:ascii="Palatino Linotype" w:eastAsia="MS Mincho" w:hAnsi="Palatino Linotype" w:cs="Arial"/>
          <w:sz w:val="24"/>
          <w:szCs w:val="24"/>
        </w:rPr>
      </w:pPr>
      <w:r w:rsidRPr="001A63DC">
        <w:rPr>
          <w:rFonts w:ascii="Palatino Linotype" w:eastAsia="MS Mincho" w:hAnsi="Palatino Linotype" w:cs="Arial"/>
          <w:sz w:val="24"/>
          <w:szCs w:val="24"/>
        </w:rPr>
        <w:tab/>
      </w:r>
    </w:p>
    <w:p w:rsidR="009A3CA9" w:rsidRPr="001A63DC"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1A63DC">
        <w:rPr>
          <w:rFonts w:ascii="Palatino Linotype" w:eastAsia="MS Mincho" w:hAnsi="Palatino Linotype" w:cs="Arial"/>
          <w:sz w:val="24"/>
          <w:szCs w:val="24"/>
        </w:rPr>
        <w:t xml:space="preserve">En </w:t>
      </w:r>
      <w:r w:rsidRPr="001A63DC">
        <w:rPr>
          <w:rFonts w:ascii="Palatino Linotype" w:hAnsi="Palatino Linotype" w:cs="Arial"/>
          <w:sz w:val="24"/>
          <w:szCs w:val="24"/>
          <w:lang w:eastAsia="es-MX"/>
        </w:rPr>
        <w:t>dichas</w:t>
      </w:r>
      <w:r w:rsidRPr="001A63DC">
        <w:rPr>
          <w:rFonts w:ascii="Palatino Linotype" w:eastAsia="Times New Roman" w:hAnsi="Palatino Linotype" w:cs="Arial"/>
          <w:sz w:val="24"/>
          <w:szCs w:val="24"/>
        </w:rPr>
        <w:t xml:space="preserve"> condiciones, la </w:t>
      </w:r>
      <w:r w:rsidRPr="001A63DC">
        <w:rPr>
          <w:rFonts w:ascii="Palatino Linotype" w:eastAsia="Times New Roman" w:hAnsi="Palatino Linotype" w:cs="Arial"/>
          <w:i/>
          <w:sz w:val="24"/>
          <w:szCs w:val="24"/>
        </w:rPr>
        <w:t>Litis</w:t>
      </w:r>
      <w:r w:rsidRPr="001A63DC">
        <w:rPr>
          <w:rFonts w:ascii="Palatino Linotype" w:eastAsia="Times New Roman" w:hAnsi="Palatino Linotype" w:cs="Arial"/>
          <w:sz w:val="24"/>
          <w:szCs w:val="24"/>
        </w:rPr>
        <w:t xml:space="preserve"> a resolver en este recurso se circunscribe a determinar si </w:t>
      </w:r>
      <w:r w:rsidRPr="001A63DC">
        <w:rPr>
          <w:rFonts w:ascii="Palatino Linotype" w:eastAsia="MS Mincho" w:hAnsi="Palatino Linotype" w:cs="Arial"/>
          <w:sz w:val="24"/>
          <w:szCs w:val="24"/>
        </w:rPr>
        <w:t xml:space="preserve">se actualiza la causal de procedencia prevista en el artículo 179, </w:t>
      </w:r>
      <w:r w:rsidRPr="001A63DC">
        <w:rPr>
          <w:rFonts w:ascii="Palatino Linotype" w:eastAsia="MS Mincho" w:hAnsi="Palatino Linotype" w:cs="Arial"/>
          <w:b/>
          <w:sz w:val="24"/>
          <w:szCs w:val="24"/>
        </w:rPr>
        <w:t xml:space="preserve">fracción </w:t>
      </w:r>
      <w:r w:rsidR="004F58B4" w:rsidRPr="001A63DC">
        <w:rPr>
          <w:rFonts w:ascii="Palatino Linotype" w:eastAsia="MS Mincho" w:hAnsi="Palatino Linotype" w:cs="Arial"/>
          <w:b/>
          <w:sz w:val="24"/>
          <w:szCs w:val="24"/>
        </w:rPr>
        <w:t>I</w:t>
      </w:r>
      <w:r w:rsidR="005121E8" w:rsidRPr="001A63DC">
        <w:rPr>
          <w:rFonts w:ascii="Palatino Linotype" w:eastAsia="MS Mincho" w:hAnsi="Palatino Linotype" w:cs="Arial"/>
          <w:b/>
          <w:sz w:val="24"/>
          <w:szCs w:val="24"/>
        </w:rPr>
        <w:t xml:space="preserve"> </w:t>
      </w:r>
      <w:r w:rsidRPr="001A63DC">
        <w:rPr>
          <w:rFonts w:ascii="Palatino Linotype" w:eastAsia="MS Mincho" w:hAnsi="Palatino Linotype" w:cs="Arial"/>
          <w:sz w:val="24"/>
          <w:szCs w:val="24"/>
        </w:rPr>
        <w:t xml:space="preserve">de la </w:t>
      </w:r>
      <w:r w:rsidRPr="001A63DC">
        <w:rPr>
          <w:rFonts w:ascii="Palatino Linotype" w:eastAsia="MS Mincho" w:hAnsi="Palatino Linotype" w:cs="Arial"/>
          <w:b/>
          <w:sz w:val="24"/>
          <w:szCs w:val="24"/>
        </w:rPr>
        <w:t xml:space="preserve">Ley de Transparencia y Acceso a la Información Pública del Estado </w:t>
      </w:r>
      <w:r w:rsidRPr="001A63DC">
        <w:rPr>
          <w:rFonts w:ascii="Palatino Linotype" w:eastAsia="MS Mincho" w:hAnsi="Palatino Linotype" w:cs="Arial"/>
          <w:b/>
          <w:sz w:val="24"/>
          <w:szCs w:val="24"/>
        </w:rPr>
        <w:lastRenderedPageBreak/>
        <w:t xml:space="preserve">de </w:t>
      </w:r>
      <w:r w:rsidRPr="001A63DC">
        <w:rPr>
          <w:rFonts w:ascii="Palatino Linotype" w:hAnsi="Palatino Linotype" w:cs="Arial"/>
          <w:sz w:val="24"/>
          <w:szCs w:val="24"/>
        </w:rPr>
        <w:t>México</w:t>
      </w:r>
      <w:r w:rsidRPr="001A63DC">
        <w:rPr>
          <w:rFonts w:ascii="Palatino Linotype" w:eastAsia="MS Mincho" w:hAnsi="Palatino Linotype" w:cs="Arial"/>
          <w:b/>
          <w:sz w:val="24"/>
          <w:szCs w:val="24"/>
        </w:rPr>
        <w:t xml:space="preserve"> y </w:t>
      </w:r>
      <w:r w:rsidRPr="001A63DC">
        <w:rPr>
          <w:rFonts w:ascii="Palatino Linotype" w:hAnsi="Palatino Linotype" w:cs="Arial"/>
          <w:sz w:val="24"/>
          <w:szCs w:val="24"/>
        </w:rPr>
        <w:t>Municipios</w:t>
      </w:r>
      <w:r w:rsidRPr="001A63DC">
        <w:rPr>
          <w:rFonts w:ascii="Palatino Linotype" w:eastAsia="MS Mincho" w:hAnsi="Palatino Linotype" w:cs="Arial"/>
          <w:sz w:val="24"/>
          <w:szCs w:val="24"/>
        </w:rPr>
        <w:t xml:space="preserve">; </w:t>
      </w:r>
      <w:r w:rsidRPr="001A63DC">
        <w:rPr>
          <w:rFonts w:ascii="Palatino Linotype" w:eastAsia="Times New Roman" w:hAnsi="Palatino Linotype" w:cs="Arial"/>
          <w:color w:val="000000" w:themeColor="text1"/>
          <w:sz w:val="24"/>
          <w:szCs w:val="24"/>
          <w:lang w:val="es-ES" w:eastAsia="es-MX"/>
        </w:rPr>
        <w:t>fracción que determina la h</w:t>
      </w:r>
      <w:r w:rsidR="004F58B4" w:rsidRPr="001A63DC">
        <w:rPr>
          <w:rFonts w:ascii="Palatino Linotype" w:eastAsia="Times New Roman" w:hAnsi="Palatino Linotype" w:cs="Arial"/>
          <w:color w:val="000000" w:themeColor="text1"/>
          <w:sz w:val="24"/>
          <w:szCs w:val="24"/>
          <w:lang w:val="es-ES" w:eastAsia="es-MX"/>
        </w:rPr>
        <w:t xml:space="preserve">ipótesis jurídica relativa </w:t>
      </w:r>
      <w:r w:rsidR="009A3CA9" w:rsidRPr="001A63DC">
        <w:rPr>
          <w:rFonts w:ascii="Palatino Linotype" w:eastAsia="Times New Roman" w:hAnsi="Palatino Linotype" w:cs="Arial"/>
          <w:color w:val="000000" w:themeColor="text1"/>
          <w:sz w:val="24"/>
          <w:szCs w:val="24"/>
          <w:lang w:eastAsia="es-MX"/>
        </w:rPr>
        <w:t xml:space="preserve">a </w:t>
      </w:r>
      <w:r w:rsidR="005121E8" w:rsidRPr="001A63DC">
        <w:rPr>
          <w:rFonts w:ascii="Palatino Linotype" w:eastAsia="Times New Roman" w:hAnsi="Palatino Linotype" w:cs="Arial"/>
          <w:color w:val="000000" w:themeColor="text1"/>
          <w:sz w:val="24"/>
          <w:szCs w:val="24"/>
          <w:lang w:eastAsia="es-MX"/>
        </w:rPr>
        <w:t>La negativa a la información solicitada</w:t>
      </w:r>
      <w:r w:rsidR="009A3CA9" w:rsidRPr="001A63DC">
        <w:rPr>
          <w:rFonts w:ascii="Palatino Linotype" w:eastAsia="Times New Roman" w:hAnsi="Palatino Linotype" w:cs="Arial"/>
          <w:color w:val="000000" w:themeColor="text1"/>
          <w:sz w:val="24"/>
          <w:szCs w:val="24"/>
          <w:lang w:eastAsia="es-MX"/>
        </w:rPr>
        <w:t>;</w:t>
      </w:r>
      <w:r w:rsidRPr="001A63DC">
        <w:rPr>
          <w:rFonts w:ascii="Palatino Linotype" w:eastAsia="Times New Roman" w:hAnsi="Palatino Linotype" w:cs="Arial"/>
          <w:color w:val="000000" w:themeColor="text1"/>
          <w:sz w:val="24"/>
          <w:szCs w:val="24"/>
          <w:lang w:val="es-ES" w:eastAsia="es-MX"/>
        </w:rPr>
        <w:t xml:space="preserve"> </w:t>
      </w:r>
      <w:r w:rsidRPr="001A63DC">
        <w:rPr>
          <w:rFonts w:ascii="Palatino Linotype" w:eastAsia="MS Mincho" w:hAnsi="Palatino Linotype" w:cs="Arial"/>
          <w:sz w:val="24"/>
          <w:szCs w:val="24"/>
        </w:rPr>
        <w:t xml:space="preserve">contexto del cual se dolió </w:t>
      </w:r>
      <w:r w:rsidRPr="001A63DC">
        <w:rPr>
          <w:rFonts w:ascii="Palatino Linotype" w:eastAsia="MS Mincho" w:hAnsi="Palatino Linotype" w:cs="Arial"/>
          <w:b/>
          <w:sz w:val="24"/>
          <w:szCs w:val="24"/>
        </w:rPr>
        <w:t xml:space="preserve">EL RECURRENTE </w:t>
      </w:r>
      <w:r w:rsidRPr="001A63DC">
        <w:rPr>
          <w:rFonts w:ascii="Palatino Linotype" w:eastAsia="MS Mincho" w:hAnsi="Palatino Linotype" w:cs="Arial"/>
          <w:sz w:val="24"/>
          <w:szCs w:val="24"/>
        </w:rPr>
        <w:t>al momento de interponer su inconformidad.</w:t>
      </w:r>
      <w:r w:rsidRPr="001A63DC">
        <w:rPr>
          <w:rFonts w:ascii="Palatino Linotype" w:eastAsia="Times New Roman" w:hAnsi="Palatino Linotype" w:cs="Arial"/>
          <w:color w:val="000000" w:themeColor="text1"/>
          <w:sz w:val="24"/>
          <w:szCs w:val="24"/>
          <w:lang w:val="es-ES" w:eastAsia="es-MX"/>
        </w:rPr>
        <w:t xml:space="preserve"> </w:t>
      </w:r>
    </w:p>
    <w:p w:rsidR="009A3CA9" w:rsidRPr="001A63DC" w:rsidRDefault="009A3CA9" w:rsidP="009A3CA9">
      <w:pPr>
        <w:pStyle w:val="Prrafodelista"/>
        <w:rPr>
          <w:rFonts w:ascii="Palatino Linotype" w:eastAsia="Times New Roman" w:hAnsi="Palatino Linotype" w:cs="Arial"/>
          <w:color w:val="000000" w:themeColor="text1"/>
          <w:lang w:val="es-ES" w:eastAsia="es-MX"/>
        </w:rPr>
      </w:pPr>
    </w:p>
    <w:p w:rsidR="00791C1A" w:rsidRPr="001A63DC"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1A63DC">
        <w:rPr>
          <w:rFonts w:ascii="Palatino Linotype" w:eastAsia="Times New Roman" w:hAnsi="Palatino Linotype" w:cs="Arial"/>
          <w:color w:val="000000" w:themeColor="text1"/>
          <w:sz w:val="24"/>
          <w:szCs w:val="24"/>
          <w:lang w:val="es-ES" w:eastAsia="es-MX"/>
        </w:rPr>
        <w:t xml:space="preserve">De modo tal </w:t>
      </w:r>
      <w:r w:rsidRPr="001A63DC">
        <w:rPr>
          <w:rFonts w:ascii="Palatino Linotype" w:hAnsi="Palatino Linotype" w:cs="Arial"/>
          <w:color w:val="000000" w:themeColor="text1"/>
          <w:sz w:val="24"/>
          <w:szCs w:val="24"/>
        </w:rPr>
        <w:t xml:space="preserve">que el presente recurso de revisión se abocara en determinar si el </w:t>
      </w:r>
      <w:r w:rsidRPr="001A63DC">
        <w:rPr>
          <w:rFonts w:ascii="Palatino Linotype" w:hAnsi="Palatino Linotype" w:cs="Arial"/>
          <w:b/>
          <w:color w:val="000000" w:themeColor="text1"/>
          <w:sz w:val="24"/>
          <w:szCs w:val="24"/>
        </w:rPr>
        <w:t>SUJETO</w:t>
      </w:r>
      <w:r w:rsidRPr="001A63DC">
        <w:rPr>
          <w:rFonts w:ascii="Palatino Linotype" w:hAnsi="Palatino Linotype" w:cs="Arial"/>
          <w:color w:val="000000" w:themeColor="text1"/>
          <w:sz w:val="24"/>
          <w:szCs w:val="24"/>
        </w:rPr>
        <w:t xml:space="preserve"> </w:t>
      </w:r>
      <w:r w:rsidRPr="001A63DC">
        <w:rPr>
          <w:rFonts w:ascii="Palatino Linotype" w:hAnsi="Palatino Linotype" w:cs="Arial"/>
          <w:b/>
          <w:color w:val="000000" w:themeColor="text1"/>
          <w:sz w:val="24"/>
          <w:szCs w:val="24"/>
        </w:rPr>
        <w:t>OBLIGADO</w:t>
      </w:r>
      <w:r w:rsidRPr="001A63DC">
        <w:rPr>
          <w:rFonts w:ascii="Palatino Linotype" w:hAnsi="Palatino Linotype" w:cs="Arial"/>
          <w:color w:val="000000" w:themeColor="text1"/>
          <w:sz w:val="24"/>
          <w:szCs w:val="24"/>
        </w:rPr>
        <w:t xml:space="preserve"> con su respuesta ciertamente </w:t>
      </w:r>
      <w:r w:rsidRPr="001A63DC">
        <w:rPr>
          <w:rFonts w:ascii="Palatino Linotype" w:eastAsia="Times New Roman" w:hAnsi="Palatino Linotype"/>
          <w:color w:val="000000" w:themeColor="text1"/>
          <w:sz w:val="24"/>
          <w:szCs w:val="24"/>
        </w:rPr>
        <w:t>actualiza la causal de procedencia</w:t>
      </w:r>
      <w:r w:rsidRPr="001A63DC">
        <w:rPr>
          <w:rFonts w:ascii="Palatino Linotype" w:eastAsia="Times New Roman" w:hAnsi="Palatino Linotype"/>
          <w:b/>
          <w:color w:val="000000" w:themeColor="text1"/>
          <w:sz w:val="24"/>
          <w:szCs w:val="24"/>
        </w:rPr>
        <w:t xml:space="preserve"> </w:t>
      </w:r>
      <w:r w:rsidRPr="001A63DC">
        <w:rPr>
          <w:rFonts w:ascii="Palatino Linotype" w:eastAsia="Times New Roman" w:hAnsi="Palatino Linotype" w:cs="Arial"/>
          <w:color w:val="000000" w:themeColor="text1"/>
          <w:sz w:val="24"/>
          <w:szCs w:val="24"/>
          <w:lang w:eastAsia="es-MX"/>
        </w:rPr>
        <w:t xml:space="preserve">antes señalada. </w:t>
      </w:r>
    </w:p>
    <w:p w:rsidR="00791C1A" w:rsidRPr="001A63DC" w:rsidRDefault="00791C1A" w:rsidP="00791C1A">
      <w:pPr>
        <w:spacing w:after="0" w:line="360" w:lineRule="auto"/>
        <w:contextualSpacing/>
        <w:jc w:val="both"/>
        <w:rPr>
          <w:rFonts w:ascii="Palatino Linotype" w:eastAsia="MS Mincho" w:hAnsi="Palatino Linotype" w:cs="Arial"/>
          <w:sz w:val="24"/>
          <w:szCs w:val="24"/>
        </w:rPr>
      </w:pPr>
    </w:p>
    <w:p w:rsidR="00791C1A" w:rsidRPr="001A63DC" w:rsidRDefault="00791C1A" w:rsidP="00791C1A">
      <w:pPr>
        <w:pStyle w:val="Ttulo2"/>
        <w:spacing w:before="0" w:line="360" w:lineRule="auto"/>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1A63DC">
        <w:rPr>
          <w:rFonts w:ascii="Palatino Linotype" w:hAnsi="Palatino Linotype"/>
          <w:b/>
          <w:color w:val="000000" w:themeColor="text1"/>
          <w:sz w:val="24"/>
          <w:szCs w:val="24"/>
        </w:rPr>
        <w:t>CUARTO. Del estudio y resolución del asunto.</w:t>
      </w:r>
      <w:bookmarkEnd w:id="147"/>
      <w:bookmarkEnd w:id="148"/>
      <w:bookmarkEnd w:id="149"/>
      <w:bookmarkEnd w:id="150"/>
      <w:bookmarkEnd w:id="151"/>
    </w:p>
    <w:p w:rsidR="00791C1A" w:rsidRPr="001A63DC" w:rsidRDefault="008A3B93" w:rsidP="008A3B93">
      <w:pPr>
        <w:tabs>
          <w:tab w:val="left" w:pos="3795"/>
        </w:tabs>
        <w:rPr>
          <w:rFonts w:ascii="Palatino Linotype" w:hAnsi="Palatino Linotype"/>
          <w:sz w:val="24"/>
          <w:szCs w:val="24"/>
        </w:rPr>
      </w:pPr>
      <w:r w:rsidRPr="001A63DC">
        <w:rPr>
          <w:rFonts w:ascii="Palatino Linotype" w:hAnsi="Palatino Linotype"/>
          <w:sz w:val="24"/>
          <w:szCs w:val="24"/>
        </w:rPr>
        <w:tab/>
      </w:r>
    </w:p>
    <w:p w:rsidR="005121E8" w:rsidRPr="001A63DC" w:rsidRDefault="00791C1A" w:rsidP="005121E8">
      <w:pPr>
        <w:pStyle w:val="Prrafodelista"/>
        <w:numPr>
          <w:ilvl w:val="0"/>
          <w:numId w:val="10"/>
        </w:numPr>
        <w:tabs>
          <w:tab w:val="left" w:pos="0"/>
        </w:tabs>
        <w:spacing w:line="360" w:lineRule="auto"/>
        <w:ind w:left="0" w:firstLine="0"/>
        <w:jc w:val="both"/>
        <w:rPr>
          <w:rFonts w:ascii="Palatino Linotype" w:hAnsi="Palatino Linotype"/>
          <w:color w:val="000000"/>
        </w:rPr>
      </w:pPr>
      <w:r w:rsidRPr="001A63DC">
        <w:rPr>
          <w:rFonts w:ascii="Palatino Linotype" w:hAnsi="Palatino Linotype"/>
          <w:color w:val="000000" w:themeColor="text1"/>
        </w:rPr>
        <w:t xml:space="preserve">Acotada la </w:t>
      </w:r>
      <w:r w:rsidRPr="001A63DC">
        <w:rPr>
          <w:rFonts w:ascii="Palatino Linotype" w:hAnsi="Palatino Linotype"/>
          <w:i/>
          <w:color w:val="000000" w:themeColor="text1"/>
        </w:rPr>
        <w:t>Litis</w:t>
      </w:r>
      <w:r w:rsidR="005121E8" w:rsidRPr="001A63DC">
        <w:rPr>
          <w:rFonts w:ascii="Palatino Linotype" w:hAnsi="Palatino Linotype"/>
          <w:color w:val="000000" w:themeColor="text1"/>
        </w:rPr>
        <w:t xml:space="preserve"> del presente asunto, en atención a la fuente obligacional, dentro </w:t>
      </w:r>
      <w:r w:rsidR="00216AF9" w:rsidRPr="001A63DC">
        <w:rPr>
          <w:rFonts w:ascii="Palatino Linotype" w:hAnsi="Palatino Linotype"/>
          <w:color w:val="000000" w:themeColor="text1"/>
        </w:rPr>
        <w:t>Manual de Organización de la Secretaría del Ayuntamiento</w:t>
      </w:r>
      <w:r w:rsidR="005121E8" w:rsidRPr="001A63DC">
        <w:rPr>
          <w:rFonts w:ascii="Palatino Linotype" w:hAnsi="Palatino Linotype"/>
          <w:color w:val="000000" w:themeColor="text1"/>
        </w:rPr>
        <w:t>, se advierte lo siguiente:</w:t>
      </w:r>
    </w:p>
    <w:p w:rsidR="00216AF9" w:rsidRPr="001A63DC" w:rsidRDefault="00216AF9" w:rsidP="00216AF9">
      <w:pPr>
        <w:pStyle w:val="Prrafodelista"/>
        <w:tabs>
          <w:tab w:val="left" w:pos="0"/>
        </w:tabs>
        <w:spacing w:line="276" w:lineRule="auto"/>
        <w:ind w:left="0"/>
        <w:jc w:val="both"/>
        <w:rPr>
          <w:rFonts w:ascii="Palatino Linotype" w:hAnsi="Palatino Linotype"/>
          <w:color w:val="000000" w:themeColor="text1"/>
        </w:rPr>
      </w:pPr>
    </w:p>
    <w:p w:rsidR="005121E8" w:rsidRPr="001A63DC" w:rsidRDefault="00216AF9" w:rsidP="00216AF9">
      <w:pPr>
        <w:pStyle w:val="Prrafodelista"/>
        <w:spacing w:line="276" w:lineRule="auto"/>
        <w:ind w:left="567"/>
        <w:jc w:val="both"/>
        <w:rPr>
          <w:rFonts w:ascii="Palatino Linotype" w:hAnsi="Palatino Linotype"/>
          <w:b/>
          <w:i/>
          <w:color w:val="000000"/>
        </w:rPr>
      </w:pPr>
      <w:r w:rsidRPr="001A63DC">
        <w:rPr>
          <w:rFonts w:ascii="Palatino Linotype" w:hAnsi="Palatino Linotype"/>
          <w:b/>
          <w:i/>
          <w:color w:val="000000" w:themeColor="text1"/>
        </w:rPr>
        <w:t xml:space="preserve">VII. ESTRUCTURA ORGÁNICA </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2010A0000 Secretaría del Ayuntamiento</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201010000 Consejería Jurídica</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w:t>
      </w:r>
    </w:p>
    <w:p w:rsidR="00216AF9" w:rsidRPr="001A63DC" w:rsidRDefault="00216AF9" w:rsidP="00216AF9">
      <w:pPr>
        <w:pStyle w:val="Prrafodelista"/>
        <w:spacing w:line="276" w:lineRule="auto"/>
        <w:ind w:left="567"/>
        <w:jc w:val="both"/>
        <w:rPr>
          <w:rFonts w:ascii="Palatino Linotype" w:hAnsi="Palatino Linotype"/>
          <w:b/>
          <w:i/>
          <w:color w:val="000000"/>
          <w:lang w:val="es-MX"/>
        </w:rPr>
      </w:pPr>
      <w:r w:rsidRPr="001A63DC">
        <w:rPr>
          <w:rFonts w:ascii="Palatino Linotype" w:hAnsi="Palatino Linotype"/>
          <w:b/>
          <w:i/>
          <w:color w:val="000000"/>
          <w:lang w:val="es-MX"/>
        </w:rPr>
        <w:t>201012000 Coordinación Jurídica</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 xml:space="preserve"> 201012001 Departamento de Asuntos Civiles y Patrimonio Municipal</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 xml:space="preserve"> 201012002 Departamento de Asuntos Constitucionales </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 xml:space="preserve">201012003 Departamento de Asuntos Administrativos </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201012004 Departamento de Asuntos Penales</w:t>
      </w:r>
    </w:p>
    <w:p w:rsidR="00216AF9" w:rsidRPr="001A63DC" w:rsidRDefault="00216AF9" w:rsidP="00216AF9">
      <w:pPr>
        <w:pStyle w:val="Prrafodelista"/>
        <w:spacing w:line="360" w:lineRule="auto"/>
        <w:ind w:left="567"/>
        <w:jc w:val="both"/>
        <w:rPr>
          <w:rFonts w:ascii="Palatino Linotype" w:hAnsi="Palatino Linotype"/>
          <w:b/>
          <w:i/>
          <w:color w:val="000000"/>
          <w:lang w:val="es-MX"/>
        </w:rPr>
      </w:pPr>
    </w:p>
    <w:p w:rsidR="00216AF9" w:rsidRPr="001A63DC" w:rsidRDefault="00216AF9" w:rsidP="00216AF9">
      <w:pPr>
        <w:pStyle w:val="Prrafodelista"/>
        <w:spacing w:line="360" w:lineRule="auto"/>
        <w:ind w:left="567"/>
        <w:jc w:val="both"/>
        <w:rPr>
          <w:rFonts w:ascii="Palatino Linotype" w:hAnsi="Palatino Linotype"/>
          <w:b/>
          <w:i/>
          <w:color w:val="000000"/>
          <w:lang w:val="es-MX"/>
        </w:rPr>
      </w:pPr>
      <w:r w:rsidRPr="001A63DC">
        <w:rPr>
          <w:rFonts w:ascii="Palatino Linotype" w:hAnsi="Palatino Linotype"/>
          <w:b/>
          <w:i/>
          <w:color w:val="000000"/>
          <w:lang w:val="es-MX"/>
        </w:rPr>
        <w:t>ORGANIGRAMA</w:t>
      </w:r>
    </w:p>
    <w:p w:rsidR="005121E8" w:rsidRPr="001A63DC" w:rsidRDefault="00216AF9" w:rsidP="003564F0">
      <w:pPr>
        <w:pStyle w:val="Prrafodelista"/>
        <w:spacing w:line="360" w:lineRule="auto"/>
        <w:ind w:left="567"/>
        <w:jc w:val="center"/>
        <w:rPr>
          <w:rFonts w:ascii="Palatino Linotype" w:hAnsi="Palatino Linotype"/>
          <w:color w:val="000000"/>
        </w:rPr>
      </w:pPr>
      <w:r w:rsidRPr="001A63DC">
        <w:rPr>
          <w:rFonts w:ascii="Palatino Linotype" w:hAnsi="Palatino Linotype"/>
          <w:noProof/>
          <w:color w:val="000000"/>
          <w:lang w:val="es-MX" w:eastAsia="es-MX"/>
        </w:rPr>
        <w:lastRenderedPageBreak/>
        <w:drawing>
          <wp:inline distT="0" distB="0" distL="0" distR="0" wp14:anchorId="6927A23A" wp14:editId="5913E3D4">
            <wp:extent cx="2514951" cy="4439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4439270"/>
                    </a:xfrm>
                    <a:prstGeom prst="rect">
                      <a:avLst/>
                    </a:prstGeom>
                  </pic:spPr>
                </pic:pic>
              </a:graphicData>
            </a:graphic>
          </wp:inline>
        </w:drawing>
      </w:r>
    </w:p>
    <w:p w:rsidR="00216AF9" w:rsidRPr="001A63DC" w:rsidRDefault="00216AF9" w:rsidP="00216AF9">
      <w:pPr>
        <w:pStyle w:val="Prrafodelista"/>
        <w:spacing w:line="276" w:lineRule="auto"/>
        <w:ind w:left="567"/>
        <w:jc w:val="both"/>
        <w:rPr>
          <w:rFonts w:ascii="Palatino Linotype" w:hAnsi="Palatino Linotype"/>
          <w:i/>
          <w:color w:val="000000"/>
        </w:rPr>
      </w:pP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 xml:space="preserve">B. COORDINACIÓN JURÍDICA </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 xml:space="preserve">Artículo 3.16. La o el titular de la Coordinación Jurídica tendrá las siguientes atribuciones: </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I. Coadyuvar como apoderado jurídico del Ayuntamiento de Toluca, del presidente</w:t>
      </w:r>
    </w:p>
    <w:p w:rsidR="00216AF9" w:rsidRPr="001A63DC" w:rsidRDefault="00216AF9" w:rsidP="00216AF9">
      <w:pPr>
        <w:pStyle w:val="Prrafodelista"/>
        <w:spacing w:line="276" w:lineRule="auto"/>
        <w:ind w:left="567"/>
        <w:jc w:val="both"/>
        <w:rPr>
          <w:rFonts w:ascii="Palatino Linotype" w:hAnsi="Palatino Linotype"/>
          <w:i/>
          <w:color w:val="000000"/>
          <w:lang w:val="es-MX"/>
        </w:rPr>
      </w:pPr>
      <w:r w:rsidRPr="001A63DC">
        <w:rPr>
          <w:rFonts w:ascii="Palatino Linotype" w:hAnsi="Palatino Linotype"/>
          <w:i/>
          <w:color w:val="000000"/>
          <w:lang w:val="es-MX"/>
        </w:rPr>
        <w:t>(…)</w:t>
      </w:r>
    </w:p>
    <w:p w:rsidR="00216AF9" w:rsidRPr="001A63DC" w:rsidRDefault="00216AF9" w:rsidP="00216AF9">
      <w:pPr>
        <w:pStyle w:val="Prrafodelista"/>
        <w:spacing w:line="276" w:lineRule="auto"/>
        <w:ind w:left="567"/>
        <w:jc w:val="both"/>
        <w:rPr>
          <w:rFonts w:ascii="Palatino Linotype" w:hAnsi="Palatino Linotype"/>
          <w:b/>
          <w:i/>
          <w:color w:val="000000"/>
          <w:lang w:val="es-MX"/>
        </w:rPr>
      </w:pPr>
      <w:r w:rsidRPr="001A63DC">
        <w:rPr>
          <w:rFonts w:ascii="Palatino Linotype" w:hAnsi="Palatino Linotype"/>
          <w:b/>
          <w:i/>
          <w:color w:val="000000"/>
          <w:lang w:val="es-MX"/>
        </w:rPr>
        <w:t xml:space="preserve"> IX. Atender las quejas y denuncias de carácter oficial en contra de las o los integrantes del Ayuntamiento o servidores públicos municipales, cuando se presenten ante las instancias de procuración de justicia; </w:t>
      </w:r>
    </w:p>
    <w:p w:rsidR="00216AF9" w:rsidRPr="001A63DC" w:rsidRDefault="00216AF9" w:rsidP="00216AF9">
      <w:pPr>
        <w:pStyle w:val="Prrafodelista"/>
        <w:spacing w:line="360" w:lineRule="auto"/>
        <w:ind w:left="567"/>
        <w:jc w:val="both"/>
        <w:rPr>
          <w:rFonts w:ascii="Palatino Linotype" w:hAnsi="Palatino Linotype"/>
          <w:i/>
          <w:color w:val="000000"/>
          <w:lang w:val="es-MX"/>
        </w:rPr>
      </w:pPr>
      <w:r w:rsidRPr="001A63DC">
        <w:rPr>
          <w:rFonts w:ascii="Palatino Linotype" w:hAnsi="Palatino Linotype"/>
          <w:i/>
          <w:color w:val="000000"/>
          <w:lang w:val="es-MX"/>
        </w:rPr>
        <w:t>(…)</w:t>
      </w:r>
    </w:p>
    <w:p w:rsidR="00216AF9" w:rsidRPr="001A63DC" w:rsidRDefault="00216AF9" w:rsidP="00216AF9">
      <w:pPr>
        <w:pStyle w:val="Prrafodelista"/>
        <w:spacing w:line="360" w:lineRule="auto"/>
        <w:ind w:left="567"/>
        <w:jc w:val="both"/>
        <w:rPr>
          <w:rFonts w:ascii="Palatino Linotype" w:hAnsi="Palatino Linotype"/>
          <w:i/>
          <w:color w:val="000000"/>
        </w:rPr>
      </w:pPr>
    </w:p>
    <w:p w:rsidR="00216AF9" w:rsidRPr="001A63DC" w:rsidRDefault="00216AF9" w:rsidP="005121E8">
      <w:pPr>
        <w:pStyle w:val="Prrafodelista"/>
        <w:numPr>
          <w:ilvl w:val="0"/>
          <w:numId w:val="10"/>
        </w:numPr>
        <w:tabs>
          <w:tab w:val="left" w:pos="0"/>
        </w:tabs>
        <w:spacing w:line="360" w:lineRule="auto"/>
        <w:ind w:left="0" w:firstLine="0"/>
        <w:jc w:val="both"/>
        <w:rPr>
          <w:rFonts w:ascii="Palatino Linotype" w:hAnsi="Palatino Linotype"/>
          <w:color w:val="000000"/>
        </w:rPr>
      </w:pPr>
      <w:r w:rsidRPr="001A63DC">
        <w:rPr>
          <w:rFonts w:ascii="Palatino Linotype" w:hAnsi="Palatino Linotype"/>
          <w:color w:val="000000"/>
        </w:rPr>
        <w:lastRenderedPageBreak/>
        <w:t xml:space="preserve">De lo anterior, se observa que existen otras áreas, que de manera enunciativa, más no limitativa, como lo es la Coordinación Jurídica dependiente de la Consejería </w:t>
      </w:r>
      <w:r w:rsidR="00A17277" w:rsidRPr="001A63DC">
        <w:rPr>
          <w:rFonts w:ascii="Palatino Linotype" w:hAnsi="Palatino Linotype"/>
          <w:color w:val="000000"/>
        </w:rPr>
        <w:t>Jurídica</w:t>
      </w:r>
      <w:r w:rsidRPr="001A63DC">
        <w:rPr>
          <w:rFonts w:ascii="Palatino Linotype" w:hAnsi="Palatino Linotype"/>
          <w:color w:val="000000"/>
        </w:rPr>
        <w:t xml:space="preserve">, quien pudiera generar, poseer y/o administrar la información </w:t>
      </w:r>
      <w:r w:rsidR="00A17277" w:rsidRPr="001A63DC">
        <w:rPr>
          <w:rFonts w:ascii="Palatino Linotype" w:hAnsi="Palatino Linotype"/>
          <w:color w:val="000000"/>
        </w:rPr>
        <w:t>solicitada</w:t>
      </w:r>
      <w:r w:rsidRPr="001A63DC">
        <w:rPr>
          <w:rFonts w:ascii="Palatino Linotype" w:hAnsi="Palatino Linotype"/>
          <w:color w:val="000000"/>
        </w:rPr>
        <w:t>.</w:t>
      </w:r>
    </w:p>
    <w:p w:rsidR="00A17277" w:rsidRPr="001A63DC" w:rsidRDefault="00A17277" w:rsidP="00A17277">
      <w:pPr>
        <w:pStyle w:val="Prrafodelista"/>
        <w:tabs>
          <w:tab w:val="left" w:pos="0"/>
        </w:tabs>
        <w:spacing w:line="360" w:lineRule="auto"/>
        <w:ind w:left="0"/>
        <w:jc w:val="both"/>
        <w:rPr>
          <w:rFonts w:ascii="Palatino Linotype" w:hAnsi="Palatino Linotype"/>
          <w:color w:val="000000"/>
        </w:rPr>
      </w:pPr>
    </w:p>
    <w:p w:rsidR="00A17277" w:rsidRPr="001A63DC" w:rsidRDefault="00A17277" w:rsidP="005121E8">
      <w:pPr>
        <w:pStyle w:val="Prrafodelista"/>
        <w:numPr>
          <w:ilvl w:val="0"/>
          <w:numId w:val="10"/>
        </w:numPr>
        <w:tabs>
          <w:tab w:val="left" w:pos="0"/>
        </w:tabs>
        <w:spacing w:line="360" w:lineRule="auto"/>
        <w:ind w:left="0" w:firstLine="0"/>
        <w:jc w:val="both"/>
        <w:rPr>
          <w:rFonts w:ascii="Palatino Linotype" w:hAnsi="Palatino Linotype"/>
          <w:color w:val="000000"/>
        </w:rPr>
      </w:pPr>
      <w:r w:rsidRPr="001A63DC">
        <w:rPr>
          <w:rFonts w:ascii="Palatino Linotype" w:hAnsi="Palatino Linotype"/>
          <w:color w:val="000000"/>
        </w:rPr>
        <w:t>Al respecto de la información solicitada, se precisa lo siguiente:</w:t>
      </w:r>
    </w:p>
    <w:p w:rsidR="006E3D2B" w:rsidRPr="001A63DC" w:rsidRDefault="006E3D2B" w:rsidP="006E3D2B">
      <w:pPr>
        <w:pStyle w:val="Prrafodelista"/>
        <w:tabs>
          <w:tab w:val="left" w:pos="0"/>
        </w:tabs>
        <w:spacing w:line="360" w:lineRule="auto"/>
        <w:ind w:left="0"/>
        <w:jc w:val="both"/>
        <w:rPr>
          <w:rFonts w:ascii="Palatino Linotype" w:hAnsi="Palatino Linotype"/>
          <w:color w:val="000000"/>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Al respecto, el artículo 211 del Código Nacional de Procedimientos Penales establece que el procedimiento penal ordinario comprenderá las siguientes fases:</w:t>
      </w:r>
    </w:p>
    <w:p w:rsidR="006E3D2B" w:rsidRPr="001A63DC" w:rsidRDefault="006E3D2B" w:rsidP="006E3D2B">
      <w:pPr>
        <w:pStyle w:val="Prrafodelista"/>
        <w:tabs>
          <w:tab w:val="left" w:pos="1134"/>
        </w:tabs>
        <w:spacing w:before="240" w:after="240"/>
        <w:ind w:left="1134" w:right="900"/>
        <w:jc w:val="both"/>
        <w:rPr>
          <w:rFonts w:ascii="Palatino Linotype" w:hAnsi="Palatino Linotype" w:cs="Tahoma"/>
          <w:bCs/>
          <w:i/>
        </w:rPr>
      </w:pPr>
      <w:r w:rsidRPr="001A63DC">
        <w:rPr>
          <w:rFonts w:ascii="Palatino Linotype" w:hAnsi="Palatino Linotype" w:cs="Tahoma"/>
          <w:bCs/>
          <w:i/>
        </w:rPr>
        <w:t>“</w:t>
      </w:r>
      <w:r w:rsidRPr="001A63DC">
        <w:rPr>
          <w:rFonts w:ascii="Palatino Linotype" w:hAnsi="Palatino Linotype" w:cs="Tahoma"/>
          <w:b/>
          <w:i/>
        </w:rPr>
        <w:t>I.</w:t>
      </w:r>
      <w:r w:rsidRPr="001A63DC">
        <w:rPr>
          <w:rFonts w:ascii="Palatino Linotype" w:hAnsi="Palatino Linotype" w:cs="Tahoma"/>
          <w:bCs/>
          <w:i/>
        </w:rPr>
        <w:t xml:space="preserve"> La de investigación, que comprende las siguientes fases: </w:t>
      </w:r>
    </w:p>
    <w:p w:rsidR="006E3D2B" w:rsidRPr="001A63DC" w:rsidRDefault="006E3D2B" w:rsidP="006E3D2B">
      <w:pPr>
        <w:pStyle w:val="Prrafodelista"/>
        <w:tabs>
          <w:tab w:val="left" w:pos="1134"/>
        </w:tabs>
        <w:spacing w:before="240" w:after="240"/>
        <w:ind w:left="1134" w:right="900"/>
        <w:jc w:val="both"/>
        <w:rPr>
          <w:rFonts w:ascii="Palatino Linotype" w:hAnsi="Palatino Linotype" w:cs="Tahoma"/>
          <w:bCs/>
          <w:i/>
        </w:rPr>
      </w:pPr>
      <w:r w:rsidRPr="001A63DC">
        <w:rPr>
          <w:rFonts w:ascii="Palatino Linotype" w:hAnsi="Palatino Linotype" w:cs="Tahoma"/>
          <w:b/>
          <w:i/>
        </w:rPr>
        <w:t>a)</w:t>
      </w:r>
      <w:r w:rsidRPr="001A63DC">
        <w:rPr>
          <w:rFonts w:ascii="Palatino Linotype" w:hAnsi="Palatino Linotype" w:cs="Tahoma"/>
          <w:bCs/>
          <w:i/>
        </w:rPr>
        <w:t xml:space="preserve"> Investigación inicial, que </w:t>
      </w:r>
      <w:r w:rsidRPr="001A63DC">
        <w:rPr>
          <w:rFonts w:ascii="Palatino Linotype" w:hAnsi="Palatino Linotype" w:cs="Tahoma"/>
          <w:b/>
          <w:i/>
        </w:rPr>
        <w:t>comienza con la presentación de la denuncia, querella u otro requisito equivalente</w:t>
      </w:r>
      <w:r w:rsidRPr="001A63DC">
        <w:rPr>
          <w:rFonts w:ascii="Palatino Linotype" w:hAnsi="Palatino Linotype" w:cs="Tahoma"/>
          <w:bCs/>
          <w:i/>
        </w:rPr>
        <w:t xml:space="preserve"> y concluye cuando el imputado queda a disposición del Juez de control para que se le formule imputación, e </w:t>
      </w:r>
    </w:p>
    <w:p w:rsidR="006E3D2B" w:rsidRPr="001A63DC" w:rsidRDefault="006E3D2B" w:rsidP="006E3D2B">
      <w:pPr>
        <w:pStyle w:val="Prrafodelista"/>
        <w:tabs>
          <w:tab w:val="left" w:pos="1134"/>
        </w:tabs>
        <w:spacing w:before="240" w:after="240"/>
        <w:ind w:left="1134" w:right="900"/>
        <w:jc w:val="both"/>
        <w:rPr>
          <w:rFonts w:ascii="Palatino Linotype" w:hAnsi="Palatino Linotype" w:cs="Tahoma"/>
          <w:bCs/>
          <w:i/>
        </w:rPr>
      </w:pPr>
      <w:r w:rsidRPr="001A63DC">
        <w:rPr>
          <w:rFonts w:ascii="Palatino Linotype" w:hAnsi="Palatino Linotype" w:cs="Tahoma"/>
          <w:b/>
          <w:i/>
        </w:rPr>
        <w:t>b)</w:t>
      </w:r>
      <w:r w:rsidRPr="001A63DC">
        <w:rPr>
          <w:rFonts w:ascii="Palatino Linotype" w:hAnsi="Palatino Linotype" w:cs="Tahoma"/>
          <w:bCs/>
          <w:i/>
        </w:rPr>
        <w:t xml:space="preserve"> Investigación complementaria, que comprende desde la formulación de la imputación y se agota una vez que se haya cerrado la investigación; </w:t>
      </w:r>
    </w:p>
    <w:p w:rsidR="006E3D2B" w:rsidRPr="001A63DC" w:rsidRDefault="006E3D2B" w:rsidP="006E3D2B">
      <w:pPr>
        <w:pStyle w:val="Prrafodelista"/>
        <w:tabs>
          <w:tab w:val="left" w:pos="1134"/>
        </w:tabs>
        <w:spacing w:before="240" w:after="240"/>
        <w:ind w:left="1134" w:right="900"/>
        <w:jc w:val="both"/>
        <w:rPr>
          <w:rFonts w:ascii="Palatino Linotype" w:hAnsi="Palatino Linotype" w:cs="Tahoma"/>
          <w:bCs/>
          <w:i/>
        </w:rPr>
      </w:pPr>
      <w:r w:rsidRPr="001A63DC">
        <w:rPr>
          <w:rFonts w:ascii="Palatino Linotype" w:hAnsi="Palatino Linotype" w:cs="Tahoma"/>
          <w:b/>
          <w:i/>
        </w:rPr>
        <w:t>II.</w:t>
      </w:r>
      <w:r w:rsidRPr="001A63DC">
        <w:rPr>
          <w:rFonts w:ascii="Palatino Linotype" w:hAnsi="Palatino Linotype" w:cs="Tahoma"/>
          <w:bCs/>
          <w:i/>
        </w:rPr>
        <w:t xml:space="preserve"> La intermedia o de preparación del juicio, que comprende desde la formulación de la acusación hasta el auto de apertura del juicio, y</w:t>
      </w:r>
    </w:p>
    <w:p w:rsidR="006E3D2B" w:rsidRPr="001A63DC" w:rsidRDefault="006E3D2B" w:rsidP="006E3D2B">
      <w:pPr>
        <w:pStyle w:val="Prrafodelista"/>
        <w:tabs>
          <w:tab w:val="left" w:pos="1134"/>
        </w:tabs>
        <w:spacing w:before="240" w:after="240"/>
        <w:ind w:left="1134" w:right="900"/>
        <w:jc w:val="both"/>
        <w:rPr>
          <w:rFonts w:ascii="Palatino Linotype" w:hAnsi="Palatino Linotype" w:cs="Tahoma"/>
          <w:bCs/>
          <w:i/>
        </w:rPr>
      </w:pPr>
      <w:r w:rsidRPr="001A63DC">
        <w:rPr>
          <w:rFonts w:ascii="Palatino Linotype" w:hAnsi="Palatino Linotype" w:cs="Tahoma"/>
          <w:b/>
          <w:i/>
        </w:rPr>
        <w:t xml:space="preserve">III. </w:t>
      </w:r>
      <w:r w:rsidRPr="001A63DC">
        <w:rPr>
          <w:rFonts w:ascii="Palatino Linotype" w:hAnsi="Palatino Linotype" w:cs="Tahoma"/>
          <w:bCs/>
          <w:i/>
        </w:rPr>
        <w:t>La de juicio, que comprende desde que se recibe el auto de apertura a juicio hasta la sentencia emitida por el Tribunal de enjuiciamiento.”</w:t>
      </w:r>
    </w:p>
    <w:p w:rsidR="006E3D2B" w:rsidRPr="001A63DC" w:rsidRDefault="006E3D2B" w:rsidP="006E3D2B">
      <w:pPr>
        <w:pStyle w:val="Prrafodelista"/>
        <w:tabs>
          <w:tab w:val="left" w:pos="1134"/>
        </w:tabs>
        <w:spacing w:before="240" w:after="240"/>
        <w:ind w:left="1134" w:right="900"/>
        <w:jc w:val="both"/>
        <w:rPr>
          <w:rFonts w:ascii="Palatino Linotype" w:hAnsi="Palatino Linotype" w:cs="Tahoma"/>
          <w:bCs/>
          <w:iCs/>
        </w:rPr>
      </w:pPr>
      <w:r w:rsidRPr="001A63DC">
        <w:rPr>
          <w:rFonts w:ascii="Palatino Linotype" w:hAnsi="Palatino Linotype" w:cs="Tahoma"/>
          <w:bCs/>
          <w:iCs/>
        </w:rPr>
        <w:t>(Énfasis añadido)</w:t>
      </w: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La investigación de los hechos que revistan características de un delito podrá iniciarse por denuncia, por </w:t>
      </w:r>
      <w:r w:rsidRPr="001A63DC">
        <w:rPr>
          <w:rFonts w:ascii="Palatino Linotype" w:hAnsi="Palatino Linotype" w:cs="Calibri"/>
          <w:color w:val="000000"/>
          <w:lang w:val="es-MX"/>
        </w:rPr>
        <w:t>querella</w:t>
      </w:r>
      <w:r w:rsidRPr="001A63DC">
        <w:rPr>
          <w:rFonts w:ascii="Palatino Linotype" w:hAnsi="Palatino Linotype" w:cs="Tahoma"/>
          <w:bCs/>
          <w:iCs/>
        </w:rPr>
        <w:t xml:space="preserve"> o por su equivalente cuando la ley lo exija. El Ministerio Público y la Policía están obligados a proceder sin mayores requisitos a la investigación de los hechos de los que tengan noticia. </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Tratándose de delitos que deban perseguirse de oficio, bastará para el inicio de la investigación la comunicación que haga cualquier persona, en la que se haga </w:t>
      </w:r>
      <w:r w:rsidRPr="001A63DC">
        <w:rPr>
          <w:rFonts w:ascii="Palatino Linotype" w:hAnsi="Palatino Linotype" w:cs="Tahoma"/>
          <w:bCs/>
          <w:iCs/>
        </w:rPr>
        <w:lastRenderedPageBreak/>
        <w:t xml:space="preserve">del conocimiento de </w:t>
      </w:r>
      <w:r w:rsidRPr="001A63DC">
        <w:rPr>
          <w:rFonts w:ascii="Palatino Linotype" w:hAnsi="Palatino Linotype" w:cs="Calibri"/>
          <w:color w:val="000000"/>
          <w:lang w:val="es-MX"/>
        </w:rPr>
        <w:t>la</w:t>
      </w:r>
      <w:r w:rsidRPr="001A63DC">
        <w:rPr>
          <w:rFonts w:ascii="Palatino Linotype" w:hAnsi="Palatino Linotype" w:cs="Tahoma"/>
          <w:bCs/>
          <w:iCs/>
        </w:rPr>
        <w:t xml:space="preserve"> autoridad investigadora los hechos que pudieran ser constitutivos de un delito.</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 </w:t>
      </w:r>
      <w:r w:rsidRPr="001A63DC">
        <w:rPr>
          <w:rFonts w:ascii="Palatino Linotype" w:hAnsi="Palatino Linotype" w:cs="Tahoma"/>
          <w:b/>
          <w:iCs/>
        </w:rPr>
        <w:t>Cuando el Ministerio Público tenga conocimiento de la probable comisión de un hecho delictivo cuya persecución dependa de</w:t>
      </w:r>
      <w:r w:rsidRPr="001A63DC">
        <w:rPr>
          <w:rFonts w:ascii="Palatino Linotype" w:hAnsi="Palatino Linotype" w:cs="Tahoma"/>
          <w:bCs/>
          <w:iCs/>
        </w:rPr>
        <w:t xml:space="preserve"> querella o de </w:t>
      </w:r>
      <w:r w:rsidRPr="001A63DC">
        <w:rPr>
          <w:rFonts w:ascii="Palatino Linotype" w:hAnsi="Palatino Linotype" w:cs="Tahoma"/>
          <w:b/>
          <w:iCs/>
        </w:rPr>
        <w:t>cualquier</w:t>
      </w:r>
      <w:r w:rsidRPr="001A63DC">
        <w:rPr>
          <w:rFonts w:ascii="Palatino Linotype" w:hAnsi="Palatino Linotype" w:cs="Tahoma"/>
          <w:bCs/>
          <w:iCs/>
        </w:rPr>
        <w:t xml:space="preserve"> otro </w:t>
      </w:r>
      <w:r w:rsidRPr="001A63DC">
        <w:rPr>
          <w:rFonts w:ascii="Palatino Linotype" w:hAnsi="Palatino Linotype" w:cs="Tahoma"/>
          <w:b/>
          <w:iCs/>
        </w:rPr>
        <w:t>requisito</w:t>
      </w:r>
      <w:r w:rsidRPr="001A63DC">
        <w:rPr>
          <w:rFonts w:ascii="Palatino Linotype" w:hAnsi="Palatino Linotype" w:cs="Tahoma"/>
          <w:bCs/>
          <w:iCs/>
        </w:rPr>
        <w:t xml:space="preserve"> equivalente </w:t>
      </w:r>
      <w:r w:rsidRPr="001A63DC">
        <w:rPr>
          <w:rFonts w:ascii="Palatino Linotype" w:hAnsi="Palatino Linotype" w:cs="Tahoma"/>
          <w:b/>
          <w:iCs/>
        </w:rPr>
        <w:t>que deba formular alguna autoridad, lo comunicará por escrito y de inmediato a ésta, a fin de que resuelva lo que a sus facultades o atribuciones corresponda</w:t>
      </w:r>
      <w:r w:rsidRPr="001A63DC">
        <w:rPr>
          <w:rFonts w:ascii="Palatino Linotype" w:hAnsi="Palatino Linotype" w:cs="Tahoma"/>
          <w:bCs/>
          <w:iCs/>
        </w:rPr>
        <w:t xml:space="preserve">. Las </w:t>
      </w:r>
      <w:r w:rsidRPr="001A63DC">
        <w:rPr>
          <w:rFonts w:ascii="Palatino Linotype" w:hAnsi="Palatino Linotype" w:cs="Calibri"/>
          <w:color w:val="000000"/>
          <w:lang w:val="es-MX"/>
        </w:rPr>
        <w:t>autoridades</w:t>
      </w:r>
      <w:r w:rsidRPr="001A63DC">
        <w:rPr>
          <w:rFonts w:ascii="Palatino Linotype" w:hAnsi="Palatino Linotype" w:cs="Tahoma"/>
          <w:bCs/>
          <w:iCs/>
        </w:rPr>
        <w:t xml:space="preserve"> harán saber por escrito al Ministerio Público la determinación que adopten</w:t>
      </w:r>
      <w:r w:rsidRPr="001A63DC">
        <w:rPr>
          <w:rStyle w:val="Refdenotaalpie"/>
          <w:rFonts w:ascii="Palatino Linotype" w:hAnsi="Palatino Linotype" w:cs="Tahoma"/>
          <w:bCs/>
          <w:iCs/>
        </w:rPr>
        <w:footnoteReference w:id="1"/>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Cuando la denuncia sea presentada directamente ante el Ministerio Público, éste iniciará la investigación conforme a las reglas previstas en el Código Nacional de </w:t>
      </w:r>
      <w:r w:rsidRPr="001A63DC">
        <w:rPr>
          <w:rFonts w:ascii="Palatino Linotype" w:hAnsi="Palatino Linotype" w:cs="Calibri"/>
          <w:color w:val="000000"/>
          <w:lang w:val="es-MX"/>
        </w:rPr>
        <w:t>Procedimientos</w:t>
      </w:r>
      <w:r w:rsidRPr="001A63DC">
        <w:rPr>
          <w:rFonts w:ascii="Palatino Linotype" w:hAnsi="Palatino Linotype" w:cs="Tahoma"/>
          <w:bCs/>
          <w:iCs/>
        </w:rPr>
        <w:t xml:space="preserve"> Penales</w:t>
      </w:r>
      <w:r w:rsidRPr="001A63DC">
        <w:rPr>
          <w:rStyle w:val="Refdenotaalpie"/>
          <w:rFonts w:ascii="Palatino Linotype" w:hAnsi="Palatino Linotype" w:cs="Tahoma"/>
          <w:bCs/>
          <w:iCs/>
        </w:rPr>
        <w:footnoteReference w:id="2"/>
      </w:r>
      <w:r w:rsidRPr="001A63DC">
        <w:rPr>
          <w:rFonts w:ascii="Palatino Linotype" w:hAnsi="Palatino Linotype" w:cs="Tahoma"/>
          <w:bCs/>
          <w:iCs/>
        </w:rPr>
        <w:t>. Por otro lado, si la denuncia se presenta ante la Policía, ésta informará de dicha circunstancia al Ministerio Público en forma inmediata y por cualquier medio, sin perjuicio de realizar las diligencias urgentes que se requieran dando cuenta de ello en forma posterior al Ministerio Público</w:t>
      </w:r>
      <w:r w:rsidRPr="001A63DC">
        <w:rPr>
          <w:rStyle w:val="Refdenotaalpie"/>
          <w:rFonts w:ascii="Palatino Linotype" w:hAnsi="Palatino Linotype" w:cs="Tahoma"/>
          <w:bCs/>
          <w:iCs/>
        </w:rPr>
        <w:footnoteReference w:id="3"/>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Por otro </w:t>
      </w:r>
      <w:r w:rsidRPr="001A63DC">
        <w:rPr>
          <w:rFonts w:ascii="Palatino Linotype" w:hAnsi="Palatino Linotype" w:cs="Calibri"/>
          <w:color w:val="000000"/>
          <w:lang w:val="es-MX"/>
        </w:rPr>
        <w:t>lado</w:t>
      </w:r>
      <w:r w:rsidRPr="001A63DC">
        <w:rPr>
          <w:rFonts w:ascii="Palatino Linotype" w:hAnsi="Palatino Linotype" w:cs="Tahoma"/>
          <w:bCs/>
          <w:iCs/>
        </w:rPr>
        <w:t xml:space="preserve">, existen dos formas de iniciar la investigación: de oficio y por querella. La primera, implica que el Ministerio Público inicie inmediatamente la investigación derivado de la </w:t>
      </w:r>
      <w:proofErr w:type="spellStart"/>
      <w:r w:rsidRPr="001A63DC">
        <w:rPr>
          <w:rFonts w:ascii="Palatino Linotype" w:hAnsi="Palatino Linotype" w:cs="Tahoma"/>
          <w:bCs/>
          <w:i/>
          <w:iCs/>
        </w:rPr>
        <w:t>notitia</w:t>
      </w:r>
      <w:proofErr w:type="spellEnd"/>
      <w:r w:rsidRPr="001A63DC">
        <w:rPr>
          <w:rFonts w:ascii="Palatino Linotype" w:hAnsi="Palatino Linotype" w:cs="Tahoma"/>
          <w:bCs/>
          <w:i/>
          <w:iCs/>
        </w:rPr>
        <w:t xml:space="preserve"> </w:t>
      </w:r>
      <w:proofErr w:type="spellStart"/>
      <w:r w:rsidRPr="001A63DC">
        <w:rPr>
          <w:rFonts w:ascii="Palatino Linotype" w:hAnsi="Palatino Linotype" w:cs="Tahoma"/>
          <w:bCs/>
          <w:i/>
          <w:iCs/>
        </w:rPr>
        <w:t>criminis</w:t>
      </w:r>
      <w:proofErr w:type="spellEnd"/>
      <w:r w:rsidRPr="001A63DC">
        <w:rPr>
          <w:rFonts w:ascii="Palatino Linotype" w:hAnsi="Palatino Linotype" w:cs="Tahoma"/>
          <w:bCs/>
          <w:iCs/>
        </w:rPr>
        <w:t xml:space="preserve"> en razón de su impacto y tipicidad; esto usualmente con la comisión de delitos graves.</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lastRenderedPageBreak/>
        <w:t xml:space="preserve">Por su parte, la </w:t>
      </w:r>
      <w:r w:rsidRPr="001A63DC">
        <w:rPr>
          <w:rFonts w:ascii="Palatino Linotype" w:hAnsi="Palatino Linotype" w:cs="Tahoma"/>
          <w:b/>
          <w:bCs/>
          <w:iCs/>
        </w:rPr>
        <w:t>querella</w:t>
      </w:r>
      <w:r w:rsidRPr="001A63DC">
        <w:rPr>
          <w:rFonts w:ascii="Palatino Linotype" w:hAnsi="Palatino Linotype" w:cs="Tahoma"/>
          <w:bCs/>
          <w:iCs/>
        </w:rPr>
        <w:t xml:space="preserve"> es la expresión de la voluntad de la víctima u ofendido o de quien legalmente se encuentre facultado para ello, mediante la cual manifiesta expresamente ante el Ministerio Público su pretensión de que se inicie la investigación de uno o varios hechos que la ley señale como delitos y que requieran de este requisito de </w:t>
      </w:r>
      <w:proofErr w:type="spellStart"/>
      <w:r w:rsidRPr="001A63DC">
        <w:rPr>
          <w:rFonts w:ascii="Palatino Linotype" w:hAnsi="Palatino Linotype" w:cs="Tahoma"/>
          <w:bCs/>
          <w:iCs/>
        </w:rPr>
        <w:t>procedibilidad</w:t>
      </w:r>
      <w:proofErr w:type="spellEnd"/>
      <w:r w:rsidRPr="001A63DC">
        <w:rPr>
          <w:rFonts w:ascii="Palatino Linotype" w:hAnsi="Palatino Linotype" w:cs="Tahoma"/>
          <w:bCs/>
          <w:iCs/>
        </w:rPr>
        <w:t xml:space="preserve"> para ser investigados y, en su caso, se ejerza la acción penal correspondiente</w:t>
      </w:r>
      <w:r w:rsidRPr="001A63DC">
        <w:rPr>
          <w:rStyle w:val="Refdenotaalpie"/>
          <w:rFonts w:ascii="Palatino Linotype" w:hAnsi="Palatino Linotype" w:cs="Tahoma"/>
          <w:bCs/>
          <w:iCs/>
        </w:rPr>
        <w:footnoteReference w:id="4"/>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Ahora bien, la </w:t>
      </w:r>
      <w:r w:rsidRPr="001A63DC">
        <w:rPr>
          <w:rFonts w:ascii="Palatino Linotype" w:hAnsi="Palatino Linotype" w:cs="Tahoma"/>
          <w:b/>
          <w:bCs/>
          <w:iCs/>
        </w:rPr>
        <w:t>cadena de custodia</w:t>
      </w:r>
      <w:r w:rsidRPr="001A63DC">
        <w:rPr>
          <w:rFonts w:ascii="Palatino Linotype" w:hAnsi="Palatino Linotype" w:cs="Tahoma"/>
          <w:bCs/>
          <w:iCs/>
        </w:rPr>
        <w:t xml:space="preserve"> es el sistema de control y registro que se aplica al indicio, </w:t>
      </w:r>
      <w:r w:rsidRPr="001A63DC">
        <w:rPr>
          <w:rFonts w:ascii="Palatino Linotype" w:hAnsi="Palatino Linotype" w:cs="Calibri"/>
          <w:color w:val="000000"/>
          <w:lang w:val="es-MX"/>
        </w:rPr>
        <w:t>evidencia</w:t>
      </w:r>
      <w:r w:rsidRPr="001A63DC">
        <w:rPr>
          <w:rFonts w:ascii="Palatino Linotype" w:hAnsi="Palatino Linotype" w:cs="Tahoma"/>
          <w:bCs/>
          <w:iCs/>
        </w:rPr>
        <w:t>, objeto, instrumento o producto del hecho delictivo, desde su localización, descubrimiento o aportación, en el lugar de los hechos o del hallazgo, hasta que la autoridad competente ordene su conclusión</w:t>
      </w:r>
      <w:r w:rsidRPr="001A63DC">
        <w:rPr>
          <w:rStyle w:val="Refdenotaalpie"/>
          <w:rFonts w:ascii="Palatino Linotype" w:hAnsi="Palatino Linotype" w:cs="Tahoma"/>
          <w:bCs/>
          <w:iCs/>
        </w:rPr>
        <w:footnoteReference w:id="5"/>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Calibri"/>
          <w:color w:val="000000"/>
          <w:lang w:val="es-MX"/>
        </w:rPr>
        <w:t>Existirán</w:t>
      </w:r>
      <w:r w:rsidRPr="001A63DC">
        <w:rPr>
          <w:rFonts w:ascii="Palatino Linotype" w:hAnsi="Palatino Linotype" w:cs="Tahoma"/>
          <w:bCs/>
          <w:iCs/>
        </w:rPr>
        <w:t xml:space="preserve"> tres formas de terminación de la investigación ajenos al ejercicio de la acción penal, a saber:</w:t>
      </w:r>
    </w:p>
    <w:p w:rsidR="006E3D2B" w:rsidRPr="001A63DC" w:rsidRDefault="006E3D2B" w:rsidP="006E3D2B">
      <w:pPr>
        <w:pStyle w:val="Prrafodelista"/>
        <w:numPr>
          <w:ilvl w:val="1"/>
          <w:numId w:val="1"/>
        </w:numPr>
        <w:tabs>
          <w:tab w:val="left" w:pos="426"/>
        </w:tabs>
        <w:spacing w:before="240" w:after="240" w:line="360" w:lineRule="auto"/>
        <w:ind w:left="1134" w:right="900" w:firstLine="0"/>
        <w:jc w:val="both"/>
        <w:rPr>
          <w:rFonts w:ascii="Palatino Linotype" w:hAnsi="Palatino Linotype" w:cs="Tahoma"/>
          <w:bCs/>
          <w:i/>
          <w:iCs/>
        </w:rPr>
      </w:pPr>
      <w:r w:rsidRPr="001A63DC">
        <w:rPr>
          <w:rFonts w:ascii="Palatino Linotype" w:hAnsi="Palatino Linotype" w:cs="Tahoma"/>
          <w:bCs/>
          <w:i/>
          <w:iCs/>
        </w:rPr>
        <w:t>Facultad del Ministerio Público de abstenerse a investigar</w:t>
      </w:r>
      <w:r w:rsidRPr="001A63DC">
        <w:rPr>
          <w:rStyle w:val="Refdenotaalpie"/>
          <w:rFonts w:ascii="Palatino Linotype" w:hAnsi="Palatino Linotype" w:cs="Tahoma"/>
          <w:bCs/>
          <w:i/>
          <w:iCs/>
        </w:rPr>
        <w:footnoteReference w:id="6"/>
      </w:r>
      <w:r w:rsidRPr="001A63DC">
        <w:rPr>
          <w:rFonts w:ascii="Palatino Linotype" w:hAnsi="Palatino Linotype" w:cs="Tahoma"/>
          <w:bCs/>
          <w:i/>
          <w:iCs/>
        </w:rPr>
        <w:t xml:space="preserve">: Cuando los hechos relatados en la denuncia, querella o acto equivalente, no fueren constitutivos de delito o cuando los antecedentes y datos suministrados permitan establecer que se encuentra extinguida la acción penal o la responsabilidad penal del imputado. </w:t>
      </w:r>
    </w:p>
    <w:p w:rsidR="006E3D2B" w:rsidRPr="001A63DC" w:rsidRDefault="006E3D2B" w:rsidP="006E3D2B">
      <w:pPr>
        <w:pStyle w:val="Prrafodelista"/>
        <w:numPr>
          <w:ilvl w:val="1"/>
          <w:numId w:val="1"/>
        </w:numPr>
        <w:tabs>
          <w:tab w:val="left" w:pos="426"/>
        </w:tabs>
        <w:spacing w:before="240" w:after="240" w:line="360" w:lineRule="auto"/>
        <w:ind w:left="1134" w:right="900" w:firstLine="0"/>
        <w:jc w:val="both"/>
        <w:rPr>
          <w:rFonts w:ascii="Palatino Linotype" w:hAnsi="Palatino Linotype" w:cs="Tahoma"/>
          <w:bCs/>
          <w:i/>
          <w:iCs/>
        </w:rPr>
      </w:pPr>
      <w:r w:rsidRPr="001A63DC">
        <w:rPr>
          <w:rFonts w:ascii="Palatino Linotype" w:hAnsi="Palatino Linotype" w:cs="Tahoma"/>
          <w:bCs/>
          <w:i/>
          <w:iCs/>
        </w:rPr>
        <w:t>Archivo temporal</w:t>
      </w:r>
      <w:r w:rsidRPr="001A63DC">
        <w:rPr>
          <w:rStyle w:val="Refdenotaalpie"/>
          <w:rFonts w:ascii="Palatino Linotype" w:hAnsi="Palatino Linotype" w:cs="Tahoma"/>
          <w:bCs/>
          <w:i/>
          <w:iCs/>
        </w:rPr>
        <w:footnoteReference w:id="7"/>
      </w:r>
      <w:r w:rsidRPr="001A63DC">
        <w:rPr>
          <w:rFonts w:ascii="Palatino Linotype" w:hAnsi="Palatino Linotype" w:cs="Tahoma"/>
          <w:bCs/>
          <w:i/>
          <w:iCs/>
        </w:rPr>
        <w:t xml:space="preserve">. El Ministerio Público podrá archivar temporalmente aquellas investigaciones en fase inicial en las que no se </w:t>
      </w:r>
      <w:r w:rsidRPr="001A63DC">
        <w:rPr>
          <w:rFonts w:ascii="Palatino Linotype" w:hAnsi="Palatino Linotype" w:cs="Tahoma"/>
          <w:bCs/>
          <w:i/>
          <w:iCs/>
        </w:rPr>
        <w:lastRenderedPageBreak/>
        <w:t>encuentren antecedentes, datos suficientes o elementos de los que se puedan establecer líneas de investigación que permitan realizar diligencias tendentes a esclarecer los hechos que dieron origen a la investigación. El archivo subsistirá en tanto se obtengan datos que permitan continuarla a fin de ejercitar la acción penal.</w:t>
      </w:r>
    </w:p>
    <w:p w:rsidR="006E3D2B" w:rsidRPr="001A63DC" w:rsidRDefault="006E3D2B" w:rsidP="006E3D2B">
      <w:pPr>
        <w:pStyle w:val="Prrafodelista"/>
        <w:numPr>
          <w:ilvl w:val="1"/>
          <w:numId w:val="1"/>
        </w:numPr>
        <w:tabs>
          <w:tab w:val="left" w:pos="426"/>
        </w:tabs>
        <w:spacing w:before="240" w:after="240" w:line="360" w:lineRule="auto"/>
        <w:ind w:left="1134" w:right="900" w:firstLine="0"/>
        <w:jc w:val="both"/>
        <w:rPr>
          <w:rFonts w:ascii="Palatino Linotype" w:hAnsi="Palatino Linotype" w:cs="Tahoma"/>
          <w:bCs/>
          <w:i/>
          <w:iCs/>
        </w:rPr>
      </w:pPr>
      <w:r w:rsidRPr="001A63DC">
        <w:rPr>
          <w:rFonts w:ascii="Palatino Linotype" w:hAnsi="Palatino Linotype" w:cs="Tahoma"/>
          <w:bCs/>
          <w:i/>
          <w:iCs/>
        </w:rPr>
        <w:t>No ejercicio de la acción penal</w:t>
      </w:r>
      <w:r w:rsidRPr="001A63DC">
        <w:rPr>
          <w:rStyle w:val="Refdenotaalpie"/>
          <w:rFonts w:ascii="Palatino Linotype" w:hAnsi="Palatino Linotype" w:cs="Tahoma"/>
          <w:bCs/>
          <w:i/>
          <w:iCs/>
        </w:rPr>
        <w:footnoteReference w:id="8"/>
      </w:r>
      <w:r w:rsidRPr="001A63DC">
        <w:rPr>
          <w:rFonts w:ascii="Palatino Linotype" w:hAnsi="Palatino Linotype" w:cs="Tahoma"/>
          <w:bCs/>
          <w:i/>
          <w:iCs/>
        </w:rPr>
        <w:t>: Previo a la audiencia inicial, el 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 en el Código Nacional de Procedimientos Penales.</w:t>
      </w:r>
    </w:p>
    <w:p w:rsidR="006E3D2B" w:rsidRPr="001A63DC" w:rsidRDefault="006E3D2B" w:rsidP="006E3D2B">
      <w:pPr>
        <w:pStyle w:val="Prrafodelista"/>
        <w:tabs>
          <w:tab w:val="left" w:pos="426"/>
        </w:tabs>
        <w:spacing w:before="240" w:after="240" w:line="360" w:lineRule="auto"/>
        <w:ind w:left="1134" w:right="900"/>
        <w:jc w:val="both"/>
        <w:rPr>
          <w:rFonts w:ascii="Palatino Linotype" w:hAnsi="Palatino Linotype" w:cs="Tahoma"/>
          <w:bCs/>
          <w:i/>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Por cuanto hace a los datos de prueba, cualquier hecho podrá ser probado por cualquier </w:t>
      </w:r>
      <w:r w:rsidRPr="001A63DC">
        <w:rPr>
          <w:rFonts w:ascii="Palatino Linotype" w:hAnsi="Palatino Linotype" w:cs="Calibri"/>
          <w:color w:val="000000"/>
          <w:lang w:val="es-MX"/>
        </w:rPr>
        <w:t>medio</w:t>
      </w:r>
      <w:r w:rsidRPr="001A63DC">
        <w:rPr>
          <w:rFonts w:ascii="Palatino Linotype" w:hAnsi="Palatino Linotype" w:cs="Tahoma"/>
          <w:bCs/>
          <w:iCs/>
        </w:rPr>
        <w:t>, siempre y cuando sea lícito. Las pruebas serán valoradas por el Órgano jurisdiccional de manera libre y lógica</w:t>
      </w:r>
      <w:r w:rsidRPr="001A63DC">
        <w:rPr>
          <w:rStyle w:val="Refdenotaalpie"/>
          <w:rFonts w:ascii="Palatino Linotype" w:hAnsi="Palatino Linotype" w:cs="Tahoma"/>
          <w:bCs/>
          <w:iCs/>
        </w:rPr>
        <w:footnoteReference w:id="9"/>
      </w:r>
      <w:r w:rsidRPr="001A63DC">
        <w:rPr>
          <w:rFonts w:ascii="Palatino Linotype" w:hAnsi="Palatino Linotype" w:cs="Tahoma"/>
          <w:bCs/>
          <w:iCs/>
        </w:rPr>
        <w:t xml:space="preserve">. </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Ahora bien, para la </w:t>
      </w:r>
      <w:r w:rsidRPr="001A63DC">
        <w:rPr>
          <w:rFonts w:ascii="Palatino Linotype" w:hAnsi="Palatino Linotype" w:cs="Tahoma"/>
          <w:b/>
          <w:bCs/>
          <w:iCs/>
        </w:rPr>
        <w:t>audiencia inicial</w:t>
      </w:r>
      <w:r w:rsidRPr="001A63DC">
        <w:rPr>
          <w:rFonts w:ascii="Palatino Linotype" w:hAnsi="Palatino Linotype" w:cs="Tahoma"/>
          <w:bCs/>
          <w:iCs/>
        </w:rPr>
        <w:t xml:space="preserve"> del procedimiento penal, se informarán al imputado sus derechos constitucionales y legales, si no se le hubiese informado de los mismos con anterioridad, se realizará el control de legalidad de la detención si </w:t>
      </w:r>
      <w:r w:rsidRPr="001A63DC">
        <w:rPr>
          <w:rFonts w:ascii="Palatino Linotype" w:hAnsi="Palatino Linotype" w:cs="Calibri"/>
          <w:color w:val="000000"/>
          <w:lang w:val="es-MX"/>
        </w:rPr>
        <w:t>correspondiere</w:t>
      </w:r>
      <w:r w:rsidRPr="001A63DC">
        <w:rPr>
          <w:rFonts w:ascii="Palatino Linotype" w:hAnsi="Palatino Linotype" w:cs="Tahoma"/>
          <w:bCs/>
          <w:iCs/>
        </w:rPr>
        <w:t xml:space="preserve">, se formulará la </w:t>
      </w:r>
      <w:r w:rsidRPr="001A63DC">
        <w:rPr>
          <w:rFonts w:ascii="Palatino Linotype" w:hAnsi="Palatino Linotype" w:cs="Tahoma"/>
          <w:b/>
          <w:bCs/>
          <w:iCs/>
        </w:rPr>
        <w:t>imputación</w:t>
      </w:r>
      <w:r w:rsidRPr="001A63DC">
        <w:rPr>
          <w:rFonts w:ascii="Palatino Linotype" w:hAnsi="Palatino Linotype" w:cs="Tahoma"/>
          <w:bCs/>
          <w:iCs/>
        </w:rPr>
        <w:t xml:space="preserve">, se dará la oportunidad de declarar al </w:t>
      </w:r>
      <w:r w:rsidRPr="001A63DC">
        <w:rPr>
          <w:rFonts w:ascii="Palatino Linotype" w:hAnsi="Palatino Linotype" w:cs="Tahoma"/>
          <w:bCs/>
          <w:iCs/>
        </w:rPr>
        <w:lastRenderedPageBreak/>
        <w:t>imputado, se resolverá sobre las solicitudes de vinculación a proceso y medidas cautelares y se definirá el plazo para el cierre de la investigación</w:t>
      </w:r>
      <w:r w:rsidRPr="001A63DC">
        <w:rPr>
          <w:rStyle w:val="Refdenotaalpie"/>
          <w:rFonts w:ascii="Palatino Linotype" w:hAnsi="Palatino Linotype" w:cs="Tahoma"/>
          <w:bCs/>
          <w:iCs/>
        </w:rPr>
        <w:footnoteReference w:id="10"/>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A fin de formular la imputación conforme a derecho, una vez que el imputado esté presente en la audiencia inicial, por haberse ordenado su comparecencia, por haberse ejecutado en su contra una orden de aprehensión o ratificado de legal la detención y después de haber verificado el Juez de control que el imputado conoce sus derechos </w:t>
      </w:r>
      <w:r w:rsidRPr="001A63DC">
        <w:rPr>
          <w:rFonts w:ascii="Palatino Linotype" w:hAnsi="Palatino Linotype" w:cs="Calibri"/>
          <w:color w:val="000000"/>
          <w:lang w:val="es-MX"/>
        </w:rPr>
        <w:t>fundamentales</w:t>
      </w:r>
      <w:r w:rsidRPr="001A63DC">
        <w:rPr>
          <w:rFonts w:ascii="Palatino Linotype" w:hAnsi="Palatino Linotype" w:cs="Tahoma"/>
          <w:bCs/>
          <w:iCs/>
        </w:rPr>
        <w:t xml:space="preserve"> dentro del procedimiento penal o, en su caso, después de habérselos dado a conocer, se ofrecerá la palabra al agente del Ministerio Público para que éste exponga al imputado el hecho que se le atribuye, la calificación jurídica preliminar, la fecha, lugar y modo de su comisión, la forma de intervención que haya tenido en el mismo, así como el nombre de su acusador, salvo que, a consideración del Juez de control sea necesario reservar su identidad en los supuestos autorizados por la Constitución y por la ley</w:t>
      </w:r>
      <w:r w:rsidRPr="001A63DC">
        <w:rPr>
          <w:rStyle w:val="Refdenotaalpie"/>
          <w:rFonts w:ascii="Palatino Linotype" w:hAnsi="Palatino Linotype" w:cs="Tahoma"/>
          <w:bCs/>
          <w:iCs/>
        </w:rPr>
        <w:footnoteReference w:id="11"/>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La </w:t>
      </w:r>
      <w:r w:rsidRPr="001A63DC">
        <w:rPr>
          <w:rFonts w:ascii="Palatino Linotype" w:hAnsi="Palatino Linotype" w:cs="Calibri"/>
          <w:color w:val="000000"/>
          <w:lang w:val="es-MX"/>
        </w:rPr>
        <w:t>continuación</w:t>
      </w:r>
      <w:r w:rsidRPr="001A63DC">
        <w:rPr>
          <w:rFonts w:ascii="Palatino Linotype" w:hAnsi="Palatino Linotype" w:cs="Tahoma"/>
          <w:bCs/>
          <w:iCs/>
        </w:rPr>
        <w:t xml:space="preserve"> de la audiencia inicial comenzará con la presentación de los datos de prueba aportados por las partes o, en su caso, con el desahogo de los medios de prueba que hubiese ofrecido y justificado el imputado o su defensor. Para tal efecto, se seguirán en lo conducente las reglas previstas para el desahogo de pruebas en la audiencia de debate de juicio oral. Desahogada la prueba, si la hubo, se le concederá la palabra en primer término al Ministerio Público, al asesor jurídico de </w:t>
      </w:r>
      <w:r w:rsidRPr="001A63DC">
        <w:rPr>
          <w:rFonts w:ascii="Palatino Linotype" w:hAnsi="Palatino Linotype" w:cs="Tahoma"/>
          <w:bCs/>
          <w:iCs/>
        </w:rPr>
        <w:lastRenderedPageBreak/>
        <w:t>la víctima y luego al imputado. Agotado el debate, el Juez resolverá sobre la vinculación o no del imputado a proceso</w:t>
      </w:r>
      <w:r w:rsidRPr="001A63DC">
        <w:rPr>
          <w:rStyle w:val="Refdenotaalpie"/>
          <w:rFonts w:ascii="Palatino Linotype" w:hAnsi="Palatino Linotype" w:cs="Tahoma"/>
          <w:bCs/>
          <w:iCs/>
        </w:rPr>
        <w:footnoteReference w:id="12"/>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El Juez de </w:t>
      </w:r>
      <w:r w:rsidRPr="001A63DC">
        <w:rPr>
          <w:rFonts w:ascii="Palatino Linotype" w:hAnsi="Palatino Linotype" w:cs="Calibri"/>
          <w:color w:val="000000"/>
          <w:lang w:val="es-MX"/>
        </w:rPr>
        <w:t>control</w:t>
      </w:r>
      <w:r w:rsidRPr="001A63DC">
        <w:rPr>
          <w:rFonts w:ascii="Palatino Linotype" w:hAnsi="Palatino Linotype" w:cs="Tahoma"/>
          <w:bCs/>
          <w:iCs/>
        </w:rPr>
        <w:t>, a petición del agente del Ministerio Público, dictará el auto de vinculación del imputado a proceso, siempre que</w:t>
      </w:r>
      <w:r w:rsidRPr="001A63DC">
        <w:rPr>
          <w:rStyle w:val="Refdenotaalpie"/>
          <w:rFonts w:ascii="Palatino Linotype" w:hAnsi="Palatino Linotype" w:cs="Tahoma"/>
          <w:bCs/>
          <w:iCs/>
        </w:rPr>
        <w:footnoteReference w:id="13"/>
      </w:r>
      <w:r w:rsidRPr="001A63DC">
        <w:rPr>
          <w:rFonts w:ascii="Palatino Linotype" w:hAnsi="Palatino Linotype" w:cs="Tahoma"/>
          <w:bCs/>
          <w:iCs/>
        </w:rPr>
        <w:t>:</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Se haya formulado la imputación;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Se haya otorgado al imputado la oportunidad para declarar;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De los antecedentes de la investigación expuestos por el Ministerio Público, se desprendan datos de prueba que establezcan que se ha cometido un hecho que la ley señala como delito y que exista la probabilidad de que el imputado lo cometió o participó en su comisión. Se entenderá que obran datos que establecen que se ha cometido un hecho que la ley señale como delito cuando existan indicios razonables que así permitan suponerlo, y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Que no se actualice una causa de extinción de la acción penal o excluyente del delito.</w:t>
      </w:r>
    </w:p>
    <w:p w:rsidR="006E3D2B" w:rsidRPr="001A63DC" w:rsidRDefault="006E3D2B" w:rsidP="006E3D2B">
      <w:pPr>
        <w:pStyle w:val="Prrafodelista"/>
        <w:tabs>
          <w:tab w:val="left" w:pos="426"/>
        </w:tabs>
        <w:spacing w:before="240" w:after="240"/>
        <w:ind w:left="1134" w:right="900"/>
        <w:jc w:val="both"/>
        <w:rPr>
          <w:rFonts w:ascii="Palatino Linotype" w:hAnsi="Palatino Linotype" w:cs="Tahoma"/>
          <w:bCs/>
          <w:i/>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El auto de </w:t>
      </w:r>
      <w:r w:rsidRPr="001A63DC">
        <w:rPr>
          <w:rFonts w:ascii="Palatino Linotype" w:hAnsi="Palatino Linotype" w:cs="Calibri"/>
          <w:color w:val="000000"/>
          <w:lang w:val="es-MX"/>
        </w:rPr>
        <w:t>vinculación</w:t>
      </w:r>
      <w:r w:rsidRPr="001A63DC">
        <w:rPr>
          <w:rFonts w:ascii="Palatino Linotype" w:hAnsi="Palatino Linotype" w:cs="Tahoma"/>
          <w:bCs/>
          <w:iCs/>
        </w:rPr>
        <w:t xml:space="preserve"> a proceso establecerá el hecho o los hechos delictivos sobre los que se continuará el proceso o se determinarán las formas anticipadas de terminación del proceso, la apertura a juicio o el sobreseimiento</w:t>
      </w:r>
      <w:r w:rsidRPr="001A63DC">
        <w:rPr>
          <w:rStyle w:val="Refdenotaalpie"/>
          <w:rFonts w:ascii="Palatino Linotype" w:hAnsi="Palatino Linotype" w:cs="Tahoma"/>
          <w:bCs/>
          <w:iCs/>
        </w:rPr>
        <w:footnoteReference w:id="14"/>
      </w:r>
      <w:r w:rsidRPr="001A63DC">
        <w:rPr>
          <w:rFonts w:ascii="Palatino Linotype" w:hAnsi="Palatino Linotype" w:cs="Tahoma"/>
          <w:bCs/>
          <w:iCs/>
        </w:rPr>
        <w:t>.</w:t>
      </w:r>
      <w:r w:rsidRPr="001A63DC">
        <w:rPr>
          <w:rFonts w:ascii="Palatino Linotype" w:hAnsi="Palatino Linotype"/>
        </w:rPr>
        <w:t xml:space="preserve"> </w:t>
      </w:r>
      <w:r w:rsidRPr="001A63DC">
        <w:rPr>
          <w:rFonts w:ascii="Palatino Linotype" w:hAnsi="Palatino Linotype" w:cs="Tahoma"/>
          <w:bCs/>
          <w:iCs/>
        </w:rPr>
        <w:t>Antes de finalizar la audiencia inicial, el Juez de control determinará, previa propuesta de las partes, el plazo para el cierre de la investigación complementaria</w:t>
      </w:r>
      <w:r w:rsidRPr="001A63DC">
        <w:rPr>
          <w:rStyle w:val="Refdenotaalpie"/>
          <w:rFonts w:ascii="Palatino Linotype" w:hAnsi="Palatino Linotype" w:cs="Tahoma"/>
          <w:bCs/>
          <w:iCs/>
        </w:rPr>
        <w:footnoteReference w:id="15"/>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Una vez cerrada la investigación complementaria, el Ministerio Público dentro de los quince días </w:t>
      </w:r>
      <w:r w:rsidRPr="001A63DC">
        <w:rPr>
          <w:rFonts w:ascii="Palatino Linotype" w:hAnsi="Palatino Linotype" w:cs="Calibri"/>
          <w:color w:val="000000"/>
          <w:lang w:val="es-MX"/>
        </w:rPr>
        <w:t>siguientes</w:t>
      </w:r>
      <w:r w:rsidRPr="001A63DC">
        <w:rPr>
          <w:rFonts w:ascii="Palatino Linotype" w:hAnsi="Palatino Linotype" w:cs="Tahoma"/>
          <w:bCs/>
          <w:iCs/>
        </w:rPr>
        <w:t xml:space="preserve"> deberá</w:t>
      </w:r>
      <w:r w:rsidRPr="001A63DC">
        <w:rPr>
          <w:rStyle w:val="Refdenotaalpie"/>
          <w:rFonts w:ascii="Palatino Linotype" w:hAnsi="Palatino Linotype" w:cs="Tahoma"/>
          <w:bCs/>
          <w:iCs/>
        </w:rPr>
        <w:footnoteReference w:id="16"/>
      </w:r>
      <w:r w:rsidRPr="001A63DC">
        <w:rPr>
          <w:rFonts w:ascii="Palatino Linotype" w:hAnsi="Palatino Linotype" w:cs="Tahoma"/>
          <w:bCs/>
          <w:iCs/>
        </w:rPr>
        <w:t>:</w:t>
      </w:r>
    </w:p>
    <w:p w:rsidR="006E3D2B" w:rsidRPr="001A63DC" w:rsidRDefault="006E3D2B" w:rsidP="006E3D2B">
      <w:pPr>
        <w:pStyle w:val="Prrafodelista"/>
        <w:numPr>
          <w:ilvl w:val="1"/>
          <w:numId w:val="1"/>
        </w:numPr>
        <w:tabs>
          <w:tab w:val="left" w:pos="426"/>
        </w:tabs>
        <w:spacing w:before="240" w:after="240"/>
        <w:ind w:left="1134" w:right="51"/>
        <w:jc w:val="both"/>
        <w:rPr>
          <w:rFonts w:ascii="Palatino Linotype" w:hAnsi="Palatino Linotype" w:cs="Tahoma"/>
          <w:bCs/>
          <w:i/>
          <w:iCs/>
        </w:rPr>
      </w:pPr>
      <w:r w:rsidRPr="001A63DC">
        <w:rPr>
          <w:rFonts w:ascii="Palatino Linotype" w:hAnsi="Palatino Linotype" w:cs="Tahoma"/>
          <w:bCs/>
          <w:i/>
          <w:iCs/>
        </w:rPr>
        <w:lastRenderedPageBreak/>
        <w:t xml:space="preserve">Solicitar el sobreseimiento parcial o total; </w:t>
      </w:r>
    </w:p>
    <w:p w:rsidR="006E3D2B" w:rsidRPr="001A63DC" w:rsidRDefault="006E3D2B" w:rsidP="006E3D2B">
      <w:pPr>
        <w:pStyle w:val="Prrafodelista"/>
        <w:numPr>
          <w:ilvl w:val="1"/>
          <w:numId w:val="1"/>
        </w:numPr>
        <w:tabs>
          <w:tab w:val="left" w:pos="426"/>
        </w:tabs>
        <w:spacing w:before="240" w:after="240"/>
        <w:ind w:left="1134" w:right="51"/>
        <w:jc w:val="both"/>
        <w:rPr>
          <w:rFonts w:ascii="Palatino Linotype" w:hAnsi="Palatino Linotype" w:cs="Tahoma"/>
          <w:bCs/>
          <w:i/>
          <w:iCs/>
        </w:rPr>
      </w:pPr>
      <w:r w:rsidRPr="001A63DC">
        <w:rPr>
          <w:rFonts w:ascii="Palatino Linotype" w:hAnsi="Palatino Linotype" w:cs="Tahoma"/>
          <w:bCs/>
          <w:i/>
          <w:iCs/>
        </w:rPr>
        <w:t xml:space="preserve">Solicitar la suspensión del proceso, o </w:t>
      </w:r>
    </w:p>
    <w:p w:rsidR="006E3D2B" w:rsidRPr="001A63DC" w:rsidRDefault="006E3D2B" w:rsidP="006E3D2B">
      <w:pPr>
        <w:pStyle w:val="Prrafodelista"/>
        <w:numPr>
          <w:ilvl w:val="1"/>
          <w:numId w:val="1"/>
        </w:numPr>
        <w:tabs>
          <w:tab w:val="left" w:pos="426"/>
        </w:tabs>
        <w:spacing w:before="240" w:after="240"/>
        <w:ind w:left="1134" w:right="51"/>
        <w:jc w:val="both"/>
        <w:rPr>
          <w:rFonts w:ascii="Palatino Linotype" w:hAnsi="Palatino Linotype" w:cs="Tahoma"/>
          <w:bCs/>
          <w:i/>
          <w:iCs/>
        </w:rPr>
      </w:pPr>
      <w:r w:rsidRPr="001A63DC">
        <w:rPr>
          <w:rFonts w:ascii="Palatino Linotype" w:hAnsi="Palatino Linotype" w:cs="Tahoma"/>
          <w:bCs/>
          <w:i/>
          <w:iCs/>
        </w:rPr>
        <w:t>Formular acusación.</w:t>
      </w:r>
    </w:p>
    <w:p w:rsidR="006E3D2B" w:rsidRPr="001A63DC" w:rsidRDefault="006E3D2B" w:rsidP="006E3D2B">
      <w:pPr>
        <w:pStyle w:val="Prrafodelista"/>
        <w:tabs>
          <w:tab w:val="left" w:pos="426"/>
        </w:tabs>
        <w:spacing w:before="240" w:after="240"/>
        <w:ind w:left="1134" w:right="51"/>
        <w:jc w:val="both"/>
        <w:rPr>
          <w:rFonts w:ascii="Palatino Linotype" w:hAnsi="Palatino Linotype" w:cs="Tahoma"/>
          <w:bCs/>
          <w:i/>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La formal acusación por parte del Ministerio Público, iniciará la etapa intermedia del proceso, el cual tendrá por objeto el ofrecimiento y admisión de los medios de prueba, así como la depuración de los hechos controvertidos que serán materia del juicio. Se compondrá de dos fases, una escrita y otra oral. La fase escrita iniciará con el escrito de acusación que formule el Ministerio Público y comprenderá todos los actos previos a la celebración de la audiencia intermedia. La segunda fase dará inicio con la celebración de la audiencia intermedia y culminará con el dictado del auto de apertura a juicio</w:t>
      </w:r>
      <w:r w:rsidRPr="001A63DC">
        <w:rPr>
          <w:rStyle w:val="Refdenotaalpie"/>
          <w:rFonts w:ascii="Palatino Linotype" w:hAnsi="Palatino Linotype" w:cs="Tahoma"/>
          <w:bCs/>
          <w:iCs/>
        </w:rPr>
        <w:footnoteReference w:id="17"/>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De conformidad con lo establecido por el numeral 335 del Código Nacional de Procedimientos </w:t>
      </w:r>
      <w:r w:rsidRPr="001A63DC">
        <w:rPr>
          <w:rFonts w:ascii="Palatino Linotype" w:hAnsi="Palatino Linotype" w:cs="Calibri"/>
          <w:color w:val="000000"/>
          <w:lang w:val="es-MX"/>
        </w:rPr>
        <w:t>Penales</w:t>
      </w:r>
      <w:r w:rsidRPr="001A63DC">
        <w:rPr>
          <w:rFonts w:ascii="Palatino Linotype" w:hAnsi="Palatino Linotype" w:cs="Tahoma"/>
          <w:bCs/>
          <w:iCs/>
        </w:rPr>
        <w:t>, la acusación deberá considerar los siguientes elementos:</w:t>
      </w:r>
    </w:p>
    <w:p w:rsidR="006E3D2B" w:rsidRPr="001A63DC" w:rsidRDefault="006E3D2B" w:rsidP="006E3D2B">
      <w:pPr>
        <w:pStyle w:val="Prrafodelista"/>
        <w:tabs>
          <w:tab w:val="left" w:pos="426"/>
        </w:tabs>
        <w:spacing w:before="240" w:after="240" w:line="360" w:lineRule="auto"/>
        <w:ind w:left="0" w:right="51"/>
        <w:jc w:val="both"/>
        <w:rPr>
          <w:rFonts w:ascii="Palatino Linotype" w:hAnsi="Palatino Linotype" w:cs="Tahoma"/>
          <w:bCs/>
          <w:iCs/>
        </w:rPr>
      </w:pP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w:t>
      </w:r>
      <w:r w:rsidRPr="001A63DC">
        <w:rPr>
          <w:rFonts w:ascii="Palatino Linotype" w:hAnsi="Palatino Linotype" w:cs="Tahoma"/>
          <w:b/>
          <w:bCs/>
          <w:i/>
          <w:iCs/>
        </w:rPr>
        <w:t>Artículo 335</w:t>
      </w:r>
      <w:r w:rsidRPr="001A63DC">
        <w:rPr>
          <w:rFonts w:ascii="Palatino Linotype" w:hAnsi="Palatino Linotype" w:cs="Tahoma"/>
          <w:bCs/>
          <w:i/>
          <w:iCs/>
        </w:rPr>
        <w:t xml:space="preserve">. Contenido de la acusación Una vez concluida la fase de investigación complementaria, si el Ministerio Público estima que la investigación aporta elementos para ejercer la acción penal contra el imputado, presentará la acusación. La acusación del Ministerio Público, deberá contener en forma clara y precisa: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I.</w:t>
      </w:r>
      <w:r w:rsidRPr="001A63DC">
        <w:rPr>
          <w:rFonts w:ascii="Palatino Linotype" w:hAnsi="Palatino Linotype" w:cs="Tahoma"/>
          <w:bCs/>
          <w:i/>
          <w:iCs/>
        </w:rPr>
        <w:t xml:space="preserve"> La individualización del o los acusados y de su Defensor;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II.</w:t>
      </w:r>
      <w:r w:rsidRPr="001A63DC">
        <w:rPr>
          <w:rFonts w:ascii="Palatino Linotype" w:hAnsi="Palatino Linotype" w:cs="Tahoma"/>
          <w:bCs/>
          <w:i/>
          <w:iCs/>
        </w:rPr>
        <w:t xml:space="preserve"> La identificación de la víctima u ofendido y su Asesor jurídico;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III.</w:t>
      </w:r>
      <w:r w:rsidRPr="001A63DC">
        <w:rPr>
          <w:rFonts w:ascii="Palatino Linotype" w:hAnsi="Palatino Linotype" w:cs="Tahoma"/>
          <w:bCs/>
          <w:i/>
          <w:iCs/>
        </w:rPr>
        <w:t xml:space="preserve"> La relación clara, precisa, circunstanciada y específica de los hechos atribuidos en modo, tiempo y lugar, así como su clasificación jurídica;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IV.</w:t>
      </w:r>
      <w:r w:rsidRPr="001A63DC">
        <w:rPr>
          <w:rFonts w:ascii="Palatino Linotype" w:hAnsi="Palatino Linotype" w:cs="Tahoma"/>
          <w:bCs/>
          <w:i/>
          <w:iCs/>
        </w:rPr>
        <w:t xml:space="preserve"> La relación de las modalidades del delito que concurrieren;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V.</w:t>
      </w:r>
      <w:r w:rsidRPr="001A63DC">
        <w:rPr>
          <w:rFonts w:ascii="Palatino Linotype" w:hAnsi="Palatino Linotype" w:cs="Tahoma"/>
          <w:bCs/>
          <w:i/>
          <w:iCs/>
        </w:rPr>
        <w:t xml:space="preserve"> La autoría o participación concreta que se atribuye al acusado;</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VI.</w:t>
      </w:r>
      <w:r w:rsidRPr="001A63DC">
        <w:rPr>
          <w:rFonts w:ascii="Palatino Linotype" w:hAnsi="Palatino Linotype" w:cs="Tahoma"/>
          <w:bCs/>
          <w:i/>
          <w:iCs/>
        </w:rPr>
        <w:t xml:space="preserve"> La expresión de los preceptos legales aplicables;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lastRenderedPageBreak/>
        <w:t>VII.</w:t>
      </w:r>
      <w:r w:rsidRPr="001A63DC">
        <w:rPr>
          <w:rFonts w:ascii="Palatino Linotype" w:hAnsi="Palatino Linotype" w:cs="Tahoma"/>
          <w:bCs/>
          <w:i/>
          <w:iCs/>
        </w:rPr>
        <w:t xml:space="preserve"> El señalamiento de los medios de prueba que pretenda ofrecer, así como la prueba anticipada que se hubiere desahogado en la etapa de investigación;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VIII.</w:t>
      </w:r>
      <w:r w:rsidRPr="001A63DC">
        <w:rPr>
          <w:rFonts w:ascii="Palatino Linotype" w:hAnsi="Palatino Linotype" w:cs="Tahoma"/>
          <w:bCs/>
          <w:i/>
          <w:iCs/>
        </w:rPr>
        <w:t xml:space="preserve"> El monto de la reparación del daño y los medios de prueba que ofrece para probarlo;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IX.</w:t>
      </w:r>
      <w:r w:rsidRPr="001A63DC">
        <w:rPr>
          <w:rFonts w:ascii="Palatino Linotype" w:hAnsi="Palatino Linotype" w:cs="Tahoma"/>
          <w:bCs/>
          <w:i/>
          <w:iCs/>
        </w:rPr>
        <w:t xml:space="preserve"> La pena o medida de seguridad cuya aplicación se solicita incluyendo en su caso la correspondiente al concurso de delitos;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X.</w:t>
      </w:r>
      <w:r w:rsidRPr="001A63DC">
        <w:rPr>
          <w:rFonts w:ascii="Palatino Linotype" w:hAnsi="Palatino Linotype" w:cs="Tahoma"/>
          <w:bCs/>
          <w:i/>
          <w:iCs/>
        </w:rPr>
        <w:t xml:space="preserve"> Los medios de prueba que el Ministerio Público pretenda presentar para la individualización de la pena y en su caso, para la procedencia de sustitutivos de la pena de prisión o suspensión de la misma;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XI.</w:t>
      </w:r>
      <w:r w:rsidRPr="001A63DC">
        <w:rPr>
          <w:rFonts w:ascii="Palatino Linotype" w:hAnsi="Palatino Linotype" w:cs="Tahoma"/>
          <w:bCs/>
          <w:i/>
          <w:iCs/>
        </w:rPr>
        <w:t xml:space="preserve"> La solicitud de decomiso de los bienes asegurados;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XII.</w:t>
      </w:r>
      <w:r w:rsidRPr="001A63DC">
        <w:rPr>
          <w:rFonts w:ascii="Palatino Linotype" w:hAnsi="Palatino Linotype" w:cs="Tahoma"/>
          <w:bCs/>
          <w:i/>
          <w:iCs/>
        </w:rPr>
        <w:t xml:space="preserve"> La propuesta de acuerdos probatorios, en su caso, y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XIII.</w:t>
      </w:r>
      <w:r w:rsidRPr="001A63DC">
        <w:rPr>
          <w:rFonts w:ascii="Palatino Linotype" w:hAnsi="Palatino Linotype" w:cs="Tahoma"/>
          <w:bCs/>
          <w:i/>
          <w:iCs/>
        </w:rPr>
        <w:t xml:space="preserve"> La solicitud de que se aplique alguna forma de terminación anticipada del proceso cuando ésta proceda.”</w:t>
      </w:r>
    </w:p>
    <w:p w:rsidR="00641F23" w:rsidRPr="001A63DC" w:rsidRDefault="00641F23" w:rsidP="006E3D2B">
      <w:pPr>
        <w:pStyle w:val="Prrafodelista"/>
        <w:spacing w:before="240" w:after="240"/>
        <w:ind w:left="1134" w:right="900"/>
        <w:jc w:val="both"/>
        <w:rPr>
          <w:rFonts w:ascii="Palatino Linotype" w:hAnsi="Palatino Linotype" w:cs="Tahoma"/>
          <w:bCs/>
          <w:i/>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Al inicio de la audiencia el Ministerio Público realizará una exposición resumida de su acusación, seguida de las exposiciones de la víctima u ofendido y el acusado por sí o por conducto de su </w:t>
      </w:r>
      <w:r w:rsidRPr="001A63DC">
        <w:rPr>
          <w:rFonts w:ascii="Palatino Linotype" w:hAnsi="Palatino Linotype" w:cs="Calibri"/>
          <w:color w:val="000000"/>
          <w:lang w:val="es-MX"/>
        </w:rPr>
        <w:t>Defensor</w:t>
      </w:r>
      <w:r w:rsidRPr="001A63DC">
        <w:rPr>
          <w:rFonts w:ascii="Palatino Linotype" w:hAnsi="Palatino Linotype" w:cs="Tahoma"/>
          <w:bCs/>
          <w:iCs/>
        </w:rPr>
        <w:t>; acto seguido las partes podrán deducir cualquier incidencia que consideren relevante presentar. La Defensa podrá promover las excepciones que procedan</w:t>
      </w:r>
      <w:r w:rsidRPr="001A63DC">
        <w:rPr>
          <w:rStyle w:val="Refdenotaalpie"/>
          <w:rFonts w:ascii="Palatino Linotype" w:hAnsi="Palatino Linotype" w:cs="Tahoma"/>
          <w:bCs/>
          <w:iCs/>
        </w:rPr>
        <w:footnoteReference w:id="18"/>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Posteriormente, y una vez establecidos los acuerdos probatorios, el Juez se cerciorará de que se haya </w:t>
      </w:r>
      <w:r w:rsidRPr="001A63DC">
        <w:rPr>
          <w:rFonts w:ascii="Palatino Linotype" w:hAnsi="Palatino Linotype" w:cs="Calibri"/>
          <w:color w:val="000000"/>
          <w:lang w:val="es-MX"/>
        </w:rPr>
        <w:t>cumplido</w:t>
      </w:r>
      <w:r w:rsidRPr="001A63DC">
        <w:rPr>
          <w:rFonts w:ascii="Palatino Linotype" w:hAnsi="Palatino Linotype" w:cs="Tahoma"/>
          <w:bCs/>
          <w:iCs/>
        </w:rPr>
        <w:t xml:space="preserve"> con el descubrimiento probatorio a cargo de las partes y, en caso de controversia abrirá debate entre las mismas y resolverá lo procedente</w:t>
      </w:r>
      <w:r w:rsidRPr="001A63DC">
        <w:rPr>
          <w:rStyle w:val="Refdenotaalpie"/>
          <w:rFonts w:ascii="Palatino Linotype" w:hAnsi="Palatino Linotype" w:cs="Tahoma"/>
          <w:bCs/>
          <w:iCs/>
        </w:rPr>
        <w:footnoteReference w:id="19"/>
      </w:r>
      <w:r w:rsidRPr="001A63DC">
        <w:rPr>
          <w:rFonts w:ascii="Palatino Linotype" w:hAnsi="Palatino Linotype" w:cs="Tahoma"/>
          <w:bCs/>
          <w:iCs/>
        </w:rPr>
        <w:t xml:space="preserve">. </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Calibri"/>
          <w:color w:val="000000"/>
          <w:lang w:val="es-MX"/>
        </w:rPr>
        <w:lastRenderedPageBreak/>
        <w:t>Finalizada</w:t>
      </w:r>
      <w:r w:rsidRPr="001A63DC">
        <w:rPr>
          <w:rFonts w:ascii="Palatino Linotype" w:hAnsi="Palatino Linotype" w:cs="Tahoma"/>
          <w:bCs/>
          <w:iCs/>
        </w:rPr>
        <w:t xml:space="preserve"> la audiencia, el Juez de control dictará el auto de apertura de juicio que deberá indicar</w:t>
      </w:r>
      <w:r w:rsidRPr="001A63DC">
        <w:rPr>
          <w:rStyle w:val="Refdenotaalpie"/>
          <w:rFonts w:ascii="Palatino Linotype" w:hAnsi="Palatino Linotype" w:cs="Tahoma"/>
          <w:bCs/>
          <w:iCs/>
        </w:rPr>
        <w:footnoteReference w:id="20"/>
      </w:r>
      <w:r w:rsidRPr="001A63DC">
        <w:rPr>
          <w:rFonts w:ascii="Palatino Linotype" w:hAnsi="Palatino Linotype" w:cs="Tahoma"/>
          <w:bCs/>
          <w:iCs/>
        </w:rPr>
        <w:t>:</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El Tribunal de enjuiciamiento competente para celebrar la audiencia de juicio;</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La individualización de los acusados;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Las acusaciones que deberán ser objeto del juicio y las correcciones formales que se hubieren realizado en ellas, así como los hechos materia de la acusación;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Los acuerdos probatorios a los que hubieren llegado las partes;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Los medios de prueba admitidos que deberán ser desahogados en la audiencia de juicio, así como la prueba anticipada;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Los medios de pruebas que, en su caso, deban de desahogarse en la audiencia de individualización de las sanciones y de reparación del daño;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Las medidas de resguardo de identidad y datos personales que procedan;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Las personas que deban ser citadas a la audiencia de debate, y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Las medidas cautelares que hayan sido impuestas al acusado.</w:t>
      </w:r>
    </w:p>
    <w:p w:rsidR="006E3D2B" w:rsidRPr="001A63DC" w:rsidRDefault="006E3D2B" w:rsidP="006E3D2B">
      <w:pPr>
        <w:pStyle w:val="Prrafodelista"/>
        <w:tabs>
          <w:tab w:val="left" w:pos="426"/>
        </w:tabs>
        <w:spacing w:before="240" w:after="240"/>
        <w:ind w:left="1134" w:right="900"/>
        <w:jc w:val="both"/>
        <w:rPr>
          <w:rFonts w:ascii="Palatino Linotype" w:hAnsi="Palatino Linotype" w:cs="Tahoma"/>
          <w:bCs/>
          <w:i/>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Finalmente, la etapa de </w:t>
      </w:r>
      <w:r w:rsidRPr="001A63DC">
        <w:rPr>
          <w:rFonts w:ascii="Palatino Linotype" w:hAnsi="Palatino Linotype" w:cs="Tahoma"/>
          <w:b/>
          <w:bCs/>
          <w:iCs/>
        </w:rPr>
        <w:t>juicio</w:t>
      </w:r>
      <w:r w:rsidRPr="001A63DC">
        <w:rPr>
          <w:rFonts w:ascii="Palatino Linotype" w:hAnsi="Palatino Linotype" w:cs="Tahoma"/>
          <w:bCs/>
          <w:iCs/>
        </w:rPr>
        <w:t xml:space="preserve"> será el periodo de </w:t>
      </w:r>
      <w:r w:rsidRPr="001A63DC">
        <w:rPr>
          <w:rFonts w:ascii="Palatino Linotype" w:hAnsi="Palatino Linotype" w:cs="Tahoma"/>
          <w:b/>
          <w:bCs/>
          <w:iCs/>
        </w:rPr>
        <w:t>decisión</w:t>
      </w:r>
      <w:r w:rsidRPr="001A63DC">
        <w:rPr>
          <w:rFonts w:ascii="Palatino Linotype" w:hAnsi="Palatino Linotype" w:cs="Tahoma"/>
          <w:bCs/>
          <w:iCs/>
        </w:rPr>
        <w:t xml:space="preserve"> de las cuestiones esenciales del </w:t>
      </w:r>
      <w:r w:rsidRPr="001A63DC">
        <w:rPr>
          <w:rFonts w:ascii="Palatino Linotype" w:hAnsi="Palatino Linotype" w:cs="Calibri"/>
          <w:color w:val="000000"/>
          <w:lang w:val="es-MX"/>
        </w:rPr>
        <w:t>proceso</w:t>
      </w:r>
      <w:r w:rsidRPr="001A63DC">
        <w:rPr>
          <w:rFonts w:ascii="Palatino Linotype" w:hAnsi="Palatino Linotype" w:cs="Tahoma"/>
          <w:bCs/>
          <w:iCs/>
        </w:rPr>
        <w:t>. Se realizará sobre la base de la acusación en el que se deberá asegurar la efectiva vigencia de los principios de inmediación, publicidad, concentración, igualdad, contradicción y continuidad</w:t>
      </w:r>
      <w:r w:rsidRPr="001A63DC">
        <w:rPr>
          <w:rStyle w:val="Refdenotaalpie"/>
          <w:rFonts w:ascii="Palatino Linotype" w:hAnsi="Palatino Linotype" w:cs="Tahoma"/>
          <w:bCs/>
          <w:iCs/>
        </w:rPr>
        <w:footnoteReference w:id="21"/>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Una vez recibido el auto de apertura a juicio oral, el Tribunal de enjuiciamiento deberá establecer </w:t>
      </w:r>
      <w:r w:rsidRPr="001A63DC">
        <w:rPr>
          <w:rFonts w:ascii="Palatino Linotype" w:hAnsi="Palatino Linotype" w:cs="Calibri"/>
          <w:color w:val="000000"/>
          <w:lang w:val="es-MX"/>
        </w:rPr>
        <w:t>la</w:t>
      </w:r>
      <w:r w:rsidRPr="001A63DC">
        <w:rPr>
          <w:rFonts w:ascii="Palatino Linotype" w:hAnsi="Palatino Linotype" w:cs="Tahoma"/>
          <w:bCs/>
          <w:iCs/>
        </w:rPr>
        <w:t xml:space="preserve"> fecha para la celebración de la audiencia de debate, la que deberá tener lugar no antes de veinte ni después de sesenta días naturales contados a partir de la emisión del auto de apertura a juicio. Se citará </w:t>
      </w:r>
      <w:r w:rsidRPr="001A63DC">
        <w:rPr>
          <w:rFonts w:ascii="Palatino Linotype" w:hAnsi="Palatino Linotype" w:cs="Tahoma"/>
          <w:bCs/>
          <w:iCs/>
        </w:rPr>
        <w:lastRenderedPageBreak/>
        <w:t>oportunamente a todas las partes para asistir al debate. El acusado deberá ser citado, por lo menos con siete días de anticipación al comienzo de la audiencia</w:t>
      </w:r>
      <w:r w:rsidRPr="001A63DC">
        <w:rPr>
          <w:rStyle w:val="Refdenotaalpie"/>
          <w:rFonts w:ascii="Palatino Linotype" w:hAnsi="Palatino Linotype" w:cs="Tahoma"/>
          <w:bCs/>
          <w:iCs/>
        </w:rPr>
        <w:footnoteReference w:id="22"/>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En el </w:t>
      </w:r>
      <w:r w:rsidRPr="001A63DC">
        <w:rPr>
          <w:rFonts w:ascii="Palatino Linotype" w:hAnsi="Palatino Linotype" w:cs="Calibri"/>
          <w:color w:val="000000"/>
          <w:lang w:val="es-MX"/>
        </w:rPr>
        <w:t>día</w:t>
      </w:r>
      <w:r w:rsidRPr="001A63DC">
        <w:rPr>
          <w:rFonts w:ascii="Palatino Linotype" w:hAnsi="Palatino Linotype" w:cs="Tahoma"/>
          <w:bCs/>
          <w:iCs/>
        </w:rPr>
        <w:t xml:space="preserve"> y la hora fijados, el Tribunal de enjuiciamiento se constituirá en el lugar señalado para la audiencia. Quien la presida, verificará la presencia de los demás jueces, de las partes, de los testigos, peritos o intérpretes que deban participar en el debate y de la existencia de las cosas que deban exhibirse en él, y la declarará abierta. Advertirá al acusado y al público sobre la importancia y el significado de lo que acontecerá en la audiencia e indicará al acusado que esté atento a ella</w:t>
      </w:r>
      <w:r w:rsidRPr="001A63DC">
        <w:rPr>
          <w:rStyle w:val="Refdenotaalpie"/>
          <w:rFonts w:ascii="Palatino Linotype" w:hAnsi="Palatino Linotype" w:cs="Tahoma"/>
          <w:bCs/>
          <w:iCs/>
        </w:rPr>
        <w:footnoteReference w:id="23"/>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 Abierto el debate, el juzgador que presida la audiencia de juicio concederá la palabra al Ministerio Público para que exponga de manera concreta y oral la acusación y una descripción </w:t>
      </w:r>
      <w:r w:rsidRPr="001A63DC">
        <w:rPr>
          <w:rFonts w:ascii="Palatino Linotype" w:hAnsi="Palatino Linotype" w:cs="Calibri"/>
          <w:color w:val="000000"/>
          <w:lang w:val="es-MX"/>
        </w:rPr>
        <w:t>sumaria</w:t>
      </w:r>
      <w:r w:rsidRPr="001A63DC">
        <w:rPr>
          <w:rFonts w:ascii="Palatino Linotype" w:hAnsi="Palatino Linotype" w:cs="Tahoma"/>
          <w:bCs/>
          <w:iCs/>
        </w:rPr>
        <w:t xml:space="preserve"> de las pruebas que utilizará para demostrarla. Acto seguido se concederá la palabra al Asesor jurídico de la víctima u ofendido, si lo hubiere, para los mismos efectos. Posteriormente se ofrecerá la palabra al Defensor, quien podrá expresar lo que al interés del imputado convenga en forma concreta y oral</w:t>
      </w:r>
      <w:r w:rsidRPr="001A63DC">
        <w:rPr>
          <w:rStyle w:val="Refdenotaalpie"/>
          <w:rFonts w:ascii="Palatino Linotype" w:hAnsi="Palatino Linotype" w:cs="Tahoma"/>
          <w:bCs/>
          <w:iCs/>
        </w:rPr>
        <w:footnoteReference w:id="24"/>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Cada parte determinará el orden en que desahogará sus medios de prueba. Corresponderá recibir primero los medios de prueba admitidos al Ministerio </w:t>
      </w:r>
      <w:r w:rsidRPr="001A63DC">
        <w:rPr>
          <w:rFonts w:ascii="Palatino Linotype" w:hAnsi="Palatino Linotype" w:cs="Tahoma"/>
          <w:bCs/>
          <w:iCs/>
        </w:rPr>
        <w:lastRenderedPageBreak/>
        <w:t>Público, posteriormente los de la víctima u ofendido del delito y finalmente los de la defensa</w:t>
      </w:r>
      <w:r w:rsidRPr="001A63DC">
        <w:rPr>
          <w:rStyle w:val="Refdenotaalpie"/>
          <w:rFonts w:ascii="Palatino Linotype" w:hAnsi="Palatino Linotype" w:cs="Tahoma"/>
          <w:bCs/>
          <w:iCs/>
        </w:rPr>
        <w:footnoteReference w:id="25"/>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Concluido el </w:t>
      </w:r>
      <w:r w:rsidRPr="001A63DC">
        <w:rPr>
          <w:rFonts w:ascii="Palatino Linotype" w:hAnsi="Palatino Linotype" w:cs="Calibri"/>
          <w:color w:val="000000"/>
          <w:lang w:val="es-MX"/>
        </w:rPr>
        <w:t>desahogo</w:t>
      </w:r>
      <w:r w:rsidRPr="001A63DC">
        <w:rPr>
          <w:rFonts w:ascii="Palatino Linotype" w:hAnsi="Palatino Linotype" w:cs="Tahoma"/>
          <w:bCs/>
          <w:iCs/>
        </w:rPr>
        <w:t xml:space="preserve"> de las pruebas, el juzgador que preside la audiencia de juicio otorgará sucesivamente la palabra al Ministerio Público, al Asesor jurídico de la víctima u ofendido del delito y al Defensor, para que expongan sus alegatos de clausura. Acto seguido, se otorgará al Ministerio Público y al Defensor la posibilidad de replicar y duplicar. La réplica sólo podrá referirse a lo expresado por el Defensor en su alegato de clausura y la dúplica a lo expresado por el Ministerio Público o a la víctima u ofendido del delito en la réplica. Se otorgará la palabra por último al acusado y al final se declarará cerrado el debate</w:t>
      </w:r>
      <w:r w:rsidRPr="001A63DC">
        <w:rPr>
          <w:rStyle w:val="Refdenotaalpie"/>
          <w:rFonts w:ascii="Palatino Linotype" w:hAnsi="Palatino Linotype" w:cs="Tahoma"/>
          <w:bCs/>
          <w:iCs/>
        </w:rPr>
        <w:footnoteReference w:id="26"/>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Inmediatamente después de concluido el debate, el Tribunal de enjuiciamiento ordenará un receso para deliberar en forma privada, continua y aislada, hasta emitir el fallo correspondiente. La deliberación no podrá exceder de veinticuatro horas ni suspenderse, salvo en caso de enfermedad grave del Juez o miembro del Tribunal</w:t>
      </w:r>
      <w:r w:rsidRPr="001A63DC">
        <w:rPr>
          <w:rStyle w:val="Refdenotaalpie"/>
          <w:rFonts w:ascii="Palatino Linotype" w:hAnsi="Palatino Linotype" w:cs="Tahoma"/>
          <w:bCs/>
          <w:iCs/>
        </w:rPr>
        <w:footnoteReference w:id="27"/>
      </w:r>
      <w:r w:rsidRPr="001A63DC">
        <w:rPr>
          <w:rFonts w:ascii="Palatino Linotype" w:hAnsi="Palatino Linotype" w:cs="Tahoma"/>
          <w:bCs/>
          <w:iCs/>
        </w:rPr>
        <w:t>.</w:t>
      </w:r>
    </w:p>
    <w:p w:rsidR="006E3D2B" w:rsidRPr="001A63DC" w:rsidRDefault="006E3D2B" w:rsidP="006E3D2B">
      <w:pPr>
        <w:pStyle w:val="Prrafodelista"/>
        <w:tabs>
          <w:tab w:val="left" w:pos="426"/>
        </w:tabs>
        <w:spacing w:before="240" w:after="240" w:line="360" w:lineRule="auto"/>
        <w:ind w:left="0" w:right="51"/>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Concluida la deliberación, el Tribunal de enjuiciamiento se constituirá nuevamente en la sala de audiencias, después de ser convocadas oralmente o por </w:t>
      </w:r>
      <w:r w:rsidRPr="001A63DC">
        <w:rPr>
          <w:rFonts w:ascii="Palatino Linotype" w:hAnsi="Palatino Linotype" w:cs="Tahoma"/>
          <w:bCs/>
          <w:iCs/>
        </w:rPr>
        <w:lastRenderedPageBreak/>
        <w:t>cualquier medio todas las partes, con el propósito de que el Juez relator comunique el fallo respectivo</w:t>
      </w:r>
      <w:r w:rsidRPr="001A63DC">
        <w:rPr>
          <w:rStyle w:val="Refdenotaalpie"/>
          <w:rFonts w:ascii="Palatino Linotype" w:hAnsi="Palatino Linotype" w:cs="Tahoma"/>
          <w:bCs/>
          <w:iCs/>
        </w:rPr>
        <w:footnoteReference w:id="28"/>
      </w:r>
      <w:r w:rsidRPr="001A63DC">
        <w:rPr>
          <w:rFonts w:ascii="Palatino Linotype" w:hAnsi="Palatino Linotype" w:cs="Tahoma"/>
          <w:bCs/>
          <w:iCs/>
        </w:rPr>
        <w:t>.</w:t>
      </w:r>
    </w:p>
    <w:p w:rsidR="006E3D2B" w:rsidRPr="001A63DC" w:rsidRDefault="006E3D2B" w:rsidP="006E3D2B">
      <w:pPr>
        <w:pStyle w:val="Prrafodelista"/>
        <w:spacing w:line="360" w:lineRule="auto"/>
        <w:ind w:left="0"/>
        <w:jc w:val="both"/>
        <w:rPr>
          <w:rFonts w:ascii="Palatino Linotype" w:hAnsi="Palatino Linotype" w:cs="Tahoma"/>
          <w:bCs/>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 xml:space="preserve">De acuerdo con lo establecido por el artículo 401 del Código Nacional de Procedimientos </w:t>
      </w:r>
      <w:r w:rsidRPr="001A63DC">
        <w:rPr>
          <w:rFonts w:ascii="Palatino Linotype" w:hAnsi="Palatino Linotype" w:cs="Calibri"/>
          <w:color w:val="000000"/>
          <w:lang w:val="es-MX"/>
        </w:rPr>
        <w:t>Penales</w:t>
      </w:r>
      <w:r w:rsidRPr="001A63DC">
        <w:rPr>
          <w:rFonts w:ascii="Palatino Linotype" w:hAnsi="Palatino Linotype" w:cs="Tahoma"/>
          <w:bCs/>
          <w:iCs/>
        </w:rPr>
        <w:t>, el fallo que emita el Tribunal de enjuiciamiento deberá señalar:</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La decisión de absolución o de condena;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 xml:space="preserve">Si la decisión se tomó por unanimidad o por mayoría de miembros del Tribunal, y </w:t>
      </w:r>
    </w:p>
    <w:p w:rsidR="006E3D2B" w:rsidRPr="001A63DC"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1A63DC">
        <w:rPr>
          <w:rFonts w:ascii="Palatino Linotype" w:hAnsi="Palatino Linotype" w:cs="Tahoma"/>
          <w:bCs/>
          <w:i/>
          <w:iCs/>
        </w:rPr>
        <w:t>La relación sucinta de los fundamentos y motivos que lo sustentan</w:t>
      </w:r>
    </w:p>
    <w:p w:rsidR="006E3D2B" w:rsidRPr="001A63DC" w:rsidRDefault="006E3D2B" w:rsidP="006E3D2B">
      <w:pPr>
        <w:pStyle w:val="Prrafodelista"/>
        <w:tabs>
          <w:tab w:val="left" w:pos="426"/>
        </w:tabs>
        <w:spacing w:before="240" w:after="240"/>
        <w:ind w:left="0" w:right="900"/>
        <w:jc w:val="both"/>
        <w:rPr>
          <w:rFonts w:ascii="Palatino Linotype" w:hAnsi="Palatino Linotype" w:cs="Tahoma"/>
          <w:bCs/>
          <w:i/>
          <w:iCs/>
        </w:rPr>
      </w:pPr>
    </w:p>
    <w:p w:rsidR="006E3D2B"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1A63DC">
        <w:rPr>
          <w:rFonts w:ascii="Palatino Linotype" w:hAnsi="Palatino Linotype" w:cs="Tahoma"/>
          <w:bCs/>
          <w:iCs/>
        </w:rPr>
        <w:t>Por cuanto hace a la redacción de las sentencias absolutorias y condenatorias, deberán atender lo establecido en los diversos 405 y 406 del Código Nacional Procesal de mérito, mismos que establecen lo siguiente:</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w:t>
      </w:r>
      <w:r w:rsidRPr="001A63DC">
        <w:rPr>
          <w:rFonts w:ascii="Palatino Linotype" w:hAnsi="Palatino Linotype" w:cs="Tahoma"/>
          <w:b/>
          <w:bCs/>
          <w:i/>
          <w:iCs/>
        </w:rPr>
        <w:t>Artículo 405. Sentencia absolutoria</w:t>
      </w:r>
      <w:r w:rsidRPr="001A63DC">
        <w:rPr>
          <w:rFonts w:ascii="Palatino Linotype" w:hAnsi="Palatino Linotype" w:cs="Tahoma"/>
          <w:bCs/>
          <w:i/>
          <w:iCs/>
        </w:rPr>
        <w:t xml:space="preserve">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 xml:space="preserve">En la sentencia absolutoria, el Tribunal de enjuiciamiento ordenará que se tome nota del levantamiento de las medidas cautelares, en todo índice o registro público y policial en el que figuren, y será ejecutable inmediatamente.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 xml:space="preserve">En su sentencia absolutoria el Tribunal de enjuiciamiento determinará la causa de exclusión del delito, para lo cual podrá tomar como referencia, en su caso, las causas de atipicidad, de justificación o inculpabilidad, bajo los rubros siguientes: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I.</w:t>
      </w:r>
      <w:r w:rsidRPr="001A63DC">
        <w:rPr>
          <w:rFonts w:ascii="Palatino Linotype" w:hAnsi="Palatino Linotype" w:cs="Tahoma"/>
          <w:bCs/>
          <w:i/>
          <w:iCs/>
        </w:rPr>
        <w:t xml:space="preserve"> Son causas de atipicidad: la ausencia de voluntad o de conducta, la falta de alguno de los elementos del tipo penal, el consentimiento de la víctima que recaiga sobre algún bien jurídico disponible, el error de tipo vencible que recaiga sobre algún elemento del tipo penal que no admita, de acuerdo con el catálogo de delitos susceptibles de configurarse de forma culposa previsto en la legislación penal aplicable, así como el error de tipo invencible;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lastRenderedPageBreak/>
        <w:t>II.</w:t>
      </w:r>
      <w:r w:rsidRPr="001A63DC">
        <w:rPr>
          <w:rFonts w:ascii="Palatino Linotype" w:hAnsi="Palatino Linotype" w:cs="Tahoma"/>
          <w:bCs/>
          <w:i/>
          <w:iCs/>
        </w:rPr>
        <w:t xml:space="preserve"> Son causas de justificación: el consentimiento presunto, la legítima defensa, el estado de necesidad justificante, el ejercicio de un derecho y el cumplimiento de un deber, o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
          <w:bCs/>
          <w:i/>
          <w:iCs/>
        </w:rPr>
        <w:t>III.</w:t>
      </w:r>
      <w:r w:rsidRPr="001A63DC">
        <w:rPr>
          <w:rFonts w:ascii="Palatino Linotype" w:hAnsi="Palatino Linotype" w:cs="Tahoma"/>
          <w:bCs/>
          <w:i/>
          <w:iCs/>
        </w:rPr>
        <w:t xml:space="preserve"> Son causas de inculpabilidad: el error de prohibición invencible, el estado de necesidad </w:t>
      </w:r>
      <w:proofErr w:type="spellStart"/>
      <w:r w:rsidRPr="001A63DC">
        <w:rPr>
          <w:rFonts w:ascii="Palatino Linotype" w:hAnsi="Palatino Linotype" w:cs="Tahoma"/>
          <w:bCs/>
          <w:i/>
          <w:iCs/>
        </w:rPr>
        <w:t>disculpante</w:t>
      </w:r>
      <w:proofErr w:type="spellEnd"/>
      <w:r w:rsidRPr="001A63DC">
        <w:rPr>
          <w:rFonts w:ascii="Palatino Linotype" w:hAnsi="Palatino Linotype" w:cs="Tahoma"/>
          <w:bCs/>
          <w:i/>
          <w:iCs/>
        </w:rPr>
        <w:t xml:space="preserve">, la inimputabilidad, y la inexigibilidad de otra conducta. De ser el caso, el Tribunal de enjuiciamiento también podrá tomar como referencia que el error de prohibición vencible solamente atenúa la culpabilidad y con ello atenúa también la pena, dejando subsistente la presencia del dolo, igual como ocurre en los casos de exceso de legítima defensa e imputabilidad disminuida. </w:t>
      </w:r>
    </w:p>
    <w:p w:rsidR="006E3D2B" w:rsidRPr="001A63DC" w:rsidRDefault="006E3D2B" w:rsidP="006E3D2B">
      <w:pPr>
        <w:pStyle w:val="Prrafodelista"/>
        <w:spacing w:before="240" w:after="240"/>
        <w:ind w:left="1134" w:right="900"/>
        <w:jc w:val="both"/>
        <w:rPr>
          <w:rFonts w:ascii="Palatino Linotype" w:hAnsi="Palatino Linotype" w:cs="Tahoma"/>
          <w:b/>
          <w:bCs/>
          <w:i/>
          <w:iCs/>
        </w:rPr>
      </w:pPr>
      <w:r w:rsidRPr="001A63DC">
        <w:rPr>
          <w:rFonts w:ascii="Palatino Linotype" w:hAnsi="Palatino Linotype" w:cs="Tahoma"/>
          <w:b/>
          <w:bCs/>
          <w:i/>
          <w:iCs/>
        </w:rPr>
        <w:t xml:space="preserve">Artículo 406. Sentencia condenatoria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 xml:space="preserve">La sentencia condenatoria fijará las penas, o en su caso la medida de seguridad, y se pronunciará sobre la suspensión de las mismas y la eventual aplicación de alguna de las medidas alternativas a la privación o restricción de libertad previstas en la ley.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 xml:space="preserve">La sentencia que condenare a una pena privativa de la libertad, deberá expresar con toda precisión el día desde el cual empezará a contarse y fijará el tiempo de detención o prisión preventiva que deberá servir de base para su cumplimiento.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 xml:space="preserve">La sentencia condenatoria dispondrá también el decomiso de los instrumentos o efectos del delito o su restitución, cuando fuere procedente.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 xml:space="preserve">El Tribunal de enjuiciamiento condenará a la reparación del daño.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 xml:space="preserve">Cuando la prueba producida no permita establecer con certeza el monto de los daños y perjuicios, o de las indemnizaciones correspondientes, el Tribunal de enjuiciamiento podrá condenar genéricamente a reparar los daños y los perjuicios y ordenar que se liquiden en ejecución de sentencia por vía incidental, siempre que éstos se hayan demostrado, así como su deber de repararlos.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 xml:space="preserve">El Tribunal de enjuiciamiento solamente dictará sentencia condenatoria cuando exista convicción de la culpabilidad del sentenciado, bajo el principio general de que la carga de la prueba para demostrar la culpabilidad corresponde a la parte acusadora, conforme lo establezca el tipo penal de que se trate.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 xml:space="preserve">Al dictar sentencia condenatoria se indicarán los márgenes de la punibilidad del delito y quedarán plenamente acreditados los elementos </w:t>
      </w:r>
      <w:r w:rsidRPr="001A63DC">
        <w:rPr>
          <w:rFonts w:ascii="Palatino Linotype" w:hAnsi="Palatino Linotype" w:cs="Tahoma"/>
          <w:bCs/>
          <w:i/>
          <w:iCs/>
        </w:rPr>
        <w:lastRenderedPageBreak/>
        <w:t xml:space="preserve">de la clasificación jurídica; es decir, el tipo penal que se atribuye, el grado de la ejecución del hecho, la forma de intervención y la naturaleza dolosa o culposa de la conducta, así como el grado de lesión o puesta en riesgo del bien jurídico.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 xml:space="preserve">La sentencia condenatoria hará referencia a los elementos objetivos, subjetivos y normativos del tipo penal correspondiente, precisando si el tipo penal se consumó o se realizó en grado de tentativa, así como la forma en que el sujeto activo haya intervenido para la realización del tipo, según se trate de alguna forma de autoría o de participación, y la naturaleza dolosa o culposa de la conducta típica. </w:t>
      </w:r>
    </w:p>
    <w:p w:rsidR="006E3D2B" w:rsidRPr="001A63DC" w:rsidRDefault="006E3D2B" w:rsidP="006E3D2B">
      <w:pPr>
        <w:pStyle w:val="Prrafodelista"/>
        <w:spacing w:before="240" w:after="240"/>
        <w:ind w:left="1134" w:right="900"/>
        <w:jc w:val="both"/>
        <w:rPr>
          <w:rFonts w:ascii="Palatino Linotype" w:hAnsi="Palatino Linotype" w:cs="Tahoma"/>
          <w:bCs/>
          <w:i/>
          <w:iCs/>
        </w:rPr>
      </w:pPr>
      <w:r w:rsidRPr="001A63DC">
        <w:rPr>
          <w:rFonts w:ascii="Palatino Linotype" w:hAnsi="Palatino Linotype" w:cs="Tahoma"/>
          <w:bCs/>
          <w:i/>
          <w:iCs/>
        </w:rPr>
        <w:t>En toda sentencia condenatoria se argumentará por qué el sentenciado no está favorecido por ninguna de las causas de la atipicidad, justificación o inculpabilidad; igualmente, se hará referencia a las agravantes o atenuantes que hayan concurrido y a la clase de concurso de delitos si fuera el caso.”</w:t>
      </w:r>
    </w:p>
    <w:p w:rsidR="006E3D2B" w:rsidRPr="001A63DC" w:rsidRDefault="006E3D2B" w:rsidP="006E3D2B">
      <w:pPr>
        <w:pStyle w:val="Prrafodelista"/>
        <w:tabs>
          <w:tab w:val="left" w:pos="0"/>
        </w:tabs>
        <w:spacing w:line="360" w:lineRule="auto"/>
        <w:ind w:left="0"/>
        <w:jc w:val="both"/>
        <w:rPr>
          <w:rFonts w:ascii="Palatino Linotype" w:hAnsi="Palatino Linotype"/>
          <w:color w:val="000000"/>
        </w:rPr>
      </w:pPr>
    </w:p>
    <w:p w:rsidR="00641F23" w:rsidRPr="001A63DC" w:rsidRDefault="006E3D2B" w:rsidP="006E3D2B">
      <w:pPr>
        <w:pStyle w:val="Prrafodelista"/>
        <w:numPr>
          <w:ilvl w:val="0"/>
          <w:numId w:val="1"/>
        </w:numPr>
        <w:spacing w:line="360" w:lineRule="auto"/>
        <w:ind w:left="0" w:firstLine="0"/>
        <w:contextualSpacing w:val="0"/>
        <w:jc w:val="both"/>
        <w:rPr>
          <w:rFonts w:ascii="Palatino Linotype" w:hAnsi="Palatino Linotype"/>
          <w:color w:val="000000"/>
        </w:rPr>
      </w:pPr>
      <w:r w:rsidRPr="001A63DC">
        <w:rPr>
          <w:rFonts w:ascii="Palatino Linotype" w:hAnsi="Palatino Linotype" w:cs="Tahoma"/>
          <w:bCs/>
          <w:iCs/>
        </w:rPr>
        <w:t xml:space="preserve">Establecido lo anterior, el Código Penal del Estado de México </w:t>
      </w:r>
      <w:r w:rsidR="00641F23" w:rsidRPr="001A63DC">
        <w:rPr>
          <w:rFonts w:ascii="Palatino Linotype" w:hAnsi="Palatino Linotype" w:cs="Tahoma"/>
          <w:bCs/>
          <w:iCs/>
        </w:rPr>
        <w:t xml:space="preserve"> refiere lo siguiente:</w:t>
      </w:r>
    </w:p>
    <w:p w:rsidR="00641F23" w:rsidRPr="001A63DC" w:rsidRDefault="00641F23" w:rsidP="00641F23">
      <w:pPr>
        <w:pStyle w:val="Prrafodelista"/>
        <w:spacing w:line="360" w:lineRule="auto"/>
        <w:ind w:left="0"/>
        <w:contextualSpacing w:val="0"/>
        <w:jc w:val="both"/>
        <w:rPr>
          <w:rFonts w:ascii="Palatino Linotype" w:hAnsi="Palatino Linotype" w:cs="Tahoma"/>
          <w:bCs/>
          <w:iCs/>
        </w:rPr>
      </w:pPr>
    </w:p>
    <w:p w:rsidR="00641F23" w:rsidRPr="001A63DC" w:rsidRDefault="00641F23" w:rsidP="00641F23">
      <w:pPr>
        <w:pStyle w:val="Prrafodelista"/>
        <w:spacing w:line="360" w:lineRule="auto"/>
        <w:ind w:left="0"/>
        <w:contextualSpacing w:val="0"/>
        <w:jc w:val="center"/>
        <w:rPr>
          <w:rFonts w:ascii="Palatino Linotype" w:hAnsi="Palatino Linotype"/>
          <w:b/>
          <w:i/>
        </w:rPr>
      </w:pPr>
      <w:r w:rsidRPr="001A63DC">
        <w:rPr>
          <w:rFonts w:ascii="Palatino Linotype" w:hAnsi="Palatino Linotype"/>
          <w:b/>
          <w:i/>
        </w:rPr>
        <w:t>CAPITULO II</w:t>
      </w:r>
    </w:p>
    <w:p w:rsidR="00641F23" w:rsidRPr="001A63DC" w:rsidRDefault="00641F23" w:rsidP="00641F23">
      <w:pPr>
        <w:pStyle w:val="Prrafodelista"/>
        <w:spacing w:line="360" w:lineRule="auto"/>
        <w:ind w:left="0"/>
        <w:contextualSpacing w:val="0"/>
        <w:jc w:val="center"/>
        <w:rPr>
          <w:rFonts w:ascii="Palatino Linotype" w:hAnsi="Palatino Linotype"/>
          <w:b/>
          <w:i/>
        </w:rPr>
      </w:pPr>
      <w:r w:rsidRPr="001A63DC">
        <w:rPr>
          <w:rFonts w:ascii="Palatino Linotype" w:hAnsi="Palatino Linotype"/>
          <w:b/>
          <w:i/>
        </w:rPr>
        <w:t>LOS DELITOS GRAVES</w:t>
      </w:r>
    </w:p>
    <w:p w:rsidR="00641F23" w:rsidRPr="001A63DC" w:rsidRDefault="00641F23" w:rsidP="00641F23">
      <w:pPr>
        <w:pStyle w:val="Prrafodelista"/>
        <w:spacing w:line="360" w:lineRule="auto"/>
        <w:ind w:left="0"/>
        <w:contextualSpacing w:val="0"/>
        <w:jc w:val="both"/>
        <w:rPr>
          <w:rFonts w:ascii="Palatino Linotype" w:hAnsi="Palatino Linotype" w:cs="Tahoma"/>
          <w:bCs/>
          <w:i/>
          <w:iCs/>
        </w:rPr>
      </w:pPr>
      <w:r w:rsidRPr="001A63DC">
        <w:rPr>
          <w:rFonts w:ascii="Palatino Linotype" w:hAnsi="Palatino Linotype"/>
          <w:b/>
          <w:i/>
        </w:rPr>
        <w:t xml:space="preserve"> Artículo 9</w:t>
      </w:r>
      <w:r w:rsidRPr="001A63DC">
        <w:rPr>
          <w:rFonts w:ascii="Palatino Linotype" w:hAnsi="Palatino Linotype"/>
          <w:i/>
        </w:rPr>
        <w:t xml:space="preserve">.- Se califican como delitos graves para todos los efectos legales: el cometido por conductores de vehículos de motor, indicado en el artículo 61 segundo párrafo, fracciones I, II, III y V, el de rebelión, previsto en los artículos 107 último párrafo, 108 primer y tercer párrafos y 110, el de sedición, señalado en el artículo 113 segundo párrafo; el de cohecho, previsto en los artículos 129 y 130 en términos del párrafo segundo del artículo 131, si es cometido por elementos de cuerpos policíacos o servidores de seguridad pública; el de abuso de autoridad, contenido en los artículos 136 fracciones V y X y 137 fracción II; el de peculado, señalado en el artículo 140 fracción II; el de prestación ilícita del servicio público de transporte </w:t>
      </w:r>
      <w:r w:rsidRPr="001A63DC">
        <w:rPr>
          <w:rFonts w:ascii="Palatino Linotype" w:hAnsi="Palatino Linotype"/>
          <w:i/>
        </w:rPr>
        <w:lastRenderedPageBreak/>
        <w:t xml:space="preserve">de pasajeros, señalado en el artículo 148 párrafo segundo; el de encubrimiento, previsto en el artículo 152 párrafo segundo; el de falso testimonio, contenido en las fracciones III y IV del artículo 156, el de evasión a que se refiere el artículo 160, el delito de falsificación de documentos, previsto en el artículo 170 fracción II, el que se refiere a la falsificación y utilización indebida de títulos al portador, documentos de crédito público y documentos relativos al crédito señalado en el artículo 174, el delito de usurpación de funciones públicas o de profesiones, previsto en el artículo 176 penúltimo párrafo, el de uso indebido de uniformes, insignias, distinciones o condecoraciones previsto en el artículo 177, el de delincuencia organizada; previsto en el artículo 178, los delitos en contra del desarrollo urbano, señalados en el primer y segundo párrafos del artículo 189, el de ataques a las vías de comunicación y transporte, contenido en los artículos 193 tercer párrafo y 195, el que se comete en contra de las personas menores de edad y quienes no tienen la capacidad para comprender el significado del hecho, establecidos en el artículo 204 y 205, los contemplados con la utilización de imágenes y/o voz de personas menores de edad o personas que no tienen la capacidad para comprender el significado del hecho para la pornografía, establecidos en el artículo 206, el de lenocinio, previsto en los artículos 209 y 209 bis, el tráfico de menores, contemplado en el artículo 219, el de cremación de cadáver señalado en el artículo 225, el cometido en contra de los productos de los montes o bosques, señalado en los párrafos segundo, tercero, cuarto y quinto fracciones I, II y III del artículo 229; el deterioro de área natural protegida, previsto en el artículo 230, el de lesiones, que señala el artículo 238, fracción V, el de homicidio, contenido en el artículo 241, el de feminicidio, previsto en el artículo 242 bis, el de privación de la libertad de menor de edad, previsto en el artículo 262 primer párrafo, el de extorsión contenido en los párrafos tercero y cuarto del artículo 266; el asalto a una población a que se refiere el artículo 267, el de trata de </w:t>
      </w:r>
      <w:r w:rsidRPr="001A63DC">
        <w:rPr>
          <w:rFonts w:ascii="Palatino Linotype" w:hAnsi="Palatino Linotype"/>
          <w:i/>
          <w:lang w:val="es-MX"/>
        </w:rPr>
        <w:t xml:space="preserve">personas, contemplado en </w:t>
      </w:r>
      <w:r w:rsidRPr="001A63DC">
        <w:rPr>
          <w:rFonts w:ascii="Palatino Linotype" w:hAnsi="Palatino Linotype"/>
          <w:i/>
          <w:lang w:val="es-MX"/>
        </w:rPr>
        <w:lastRenderedPageBreak/>
        <w:t>el artículo 268 bis, el de abuso sexual, señalado en el artículo 270, el de violación, señalado por los artículos 273 y 274, el de robo, contenido en los artículos 290, fracción I en su primer y quinto párrafos, II, III, IV, V, XVI, XVII y XVIII y 292, el de abigeato, señalado en los artículos 297 fracciones II y III, 298 fracción II, y 299 fracciones I y IV, el de despojo, a que se refiere el artículo 308, en su fracción III, párrafos tercero y cuarto, y el de daño en los bienes, señalado en el artículo 311 y; en su caso, su comisión en grado de tentativa como lo establece este código, 314 bis, segundo párrafo, y los previstos en las leyes especiales cuando la pena máxima exceda de diez años de prisión.</w:t>
      </w:r>
    </w:p>
    <w:p w:rsidR="00641F23" w:rsidRPr="001A63DC" w:rsidRDefault="00641F23" w:rsidP="00641F23">
      <w:pPr>
        <w:pStyle w:val="Prrafodelista"/>
        <w:spacing w:line="360" w:lineRule="auto"/>
        <w:ind w:left="0"/>
        <w:contextualSpacing w:val="0"/>
        <w:jc w:val="both"/>
        <w:rPr>
          <w:rFonts w:ascii="Palatino Linotype" w:hAnsi="Palatino Linotype" w:cs="Tahoma"/>
          <w:bCs/>
          <w:iCs/>
        </w:rPr>
      </w:pPr>
    </w:p>
    <w:p w:rsidR="0009443D" w:rsidRPr="001A63DC" w:rsidRDefault="00641F23" w:rsidP="0009443D">
      <w:pPr>
        <w:pStyle w:val="Prrafodelista"/>
        <w:numPr>
          <w:ilvl w:val="0"/>
          <w:numId w:val="10"/>
        </w:numPr>
        <w:tabs>
          <w:tab w:val="left" w:pos="0"/>
        </w:tabs>
        <w:spacing w:line="360" w:lineRule="auto"/>
        <w:ind w:left="0" w:firstLine="0"/>
        <w:jc w:val="both"/>
        <w:rPr>
          <w:rFonts w:ascii="Palatino Linotype" w:hAnsi="Palatino Linotype" w:cs="Tahoma"/>
          <w:bCs/>
          <w:iCs/>
        </w:rPr>
      </w:pPr>
      <w:r w:rsidRPr="001A63DC">
        <w:rPr>
          <w:rFonts w:ascii="Palatino Linotype" w:hAnsi="Palatino Linotype" w:cs="Tahoma"/>
          <w:bCs/>
          <w:iCs/>
        </w:rPr>
        <w:t>De lo anterior, no se observa que el delito de acoso sea c</w:t>
      </w:r>
      <w:r w:rsidR="00065A6E" w:rsidRPr="001A63DC">
        <w:rPr>
          <w:rFonts w:ascii="Palatino Linotype" w:hAnsi="Palatino Linotype" w:cs="Tahoma"/>
          <w:bCs/>
          <w:iCs/>
        </w:rPr>
        <w:t>onsiderado como un delito grave.</w:t>
      </w:r>
    </w:p>
    <w:p w:rsidR="007A2C15" w:rsidRPr="001A63DC" w:rsidRDefault="007A2C15" w:rsidP="007A2C15">
      <w:pPr>
        <w:spacing w:after="0" w:line="360" w:lineRule="auto"/>
        <w:contextualSpacing/>
        <w:jc w:val="both"/>
        <w:rPr>
          <w:rFonts w:ascii="Palatino Linotype" w:eastAsia="Palatino Linotype" w:hAnsi="Palatino Linotype" w:cs="Palatino Linotype"/>
          <w:sz w:val="24"/>
          <w:szCs w:val="24"/>
          <w:lang w:eastAsia="es-MX"/>
        </w:rPr>
      </w:pPr>
    </w:p>
    <w:p w:rsidR="0009443D" w:rsidRPr="001A63DC" w:rsidRDefault="00065A6E" w:rsidP="0009443D">
      <w:pPr>
        <w:numPr>
          <w:ilvl w:val="0"/>
          <w:numId w:val="1"/>
        </w:numPr>
        <w:spacing w:after="0" w:line="360" w:lineRule="auto"/>
        <w:ind w:left="0" w:firstLine="0"/>
        <w:contextualSpacing/>
        <w:jc w:val="both"/>
        <w:rPr>
          <w:rFonts w:ascii="Palatino Linotype" w:eastAsia="Palatino Linotype" w:hAnsi="Palatino Linotype" w:cs="Palatino Linotype"/>
          <w:sz w:val="24"/>
          <w:szCs w:val="24"/>
          <w:lang w:eastAsia="es-MX"/>
        </w:rPr>
      </w:pPr>
      <w:r w:rsidRPr="001A63DC">
        <w:rPr>
          <w:rFonts w:ascii="Palatino Linotype" w:eastAsia="Palatino Linotype" w:hAnsi="Palatino Linotype" w:cs="Palatino Linotype"/>
          <w:sz w:val="24"/>
          <w:szCs w:val="24"/>
          <w:lang w:eastAsia="es-MX"/>
        </w:rPr>
        <w:t xml:space="preserve">Es así que al no ser un delito grave, </w:t>
      </w:r>
      <w:r w:rsidR="007A2C15" w:rsidRPr="001A63DC">
        <w:rPr>
          <w:rFonts w:ascii="Palatino Linotype" w:eastAsia="Palatino Linotype" w:hAnsi="Palatino Linotype" w:cs="Palatino Linotype"/>
          <w:sz w:val="24"/>
          <w:szCs w:val="24"/>
          <w:lang w:eastAsia="es-MX"/>
        </w:rPr>
        <w:t xml:space="preserve"> se concluye que </w:t>
      </w:r>
      <w:r w:rsidR="007A2C15" w:rsidRPr="001A63DC">
        <w:rPr>
          <w:rFonts w:ascii="Palatino Linotype" w:eastAsia="Palatino Linotype" w:hAnsi="Palatino Linotype" w:cs="Palatino Linotype"/>
          <w:b/>
          <w:sz w:val="24"/>
          <w:szCs w:val="24"/>
          <w:u w:val="single"/>
          <w:lang w:eastAsia="es-MX"/>
        </w:rPr>
        <w:t xml:space="preserve">las sanciones </w:t>
      </w:r>
      <w:r w:rsidRPr="001A63DC">
        <w:rPr>
          <w:rFonts w:ascii="Palatino Linotype" w:eastAsia="Palatino Linotype" w:hAnsi="Palatino Linotype" w:cs="Palatino Linotype"/>
          <w:b/>
          <w:sz w:val="24"/>
          <w:szCs w:val="24"/>
          <w:u w:val="single"/>
          <w:lang w:eastAsia="es-MX"/>
        </w:rPr>
        <w:t xml:space="preserve">por delitos </w:t>
      </w:r>
      <w:r w:rsidR="007A2C15" w:rsidRPr="001A63DC">
        <w:rPr>
          <w:rFonts w:ascii="Palatino Linotype" w:eastAsia="Palatino Linotype" w:hAnsi="Palatino Linotype" w:cs="Palatino Linotype"/>
          <w:b/>
          <w:sz w:val="24"/>
          <w:szCs w:val="24"/>
          <w:u w:val="single"/>
          <w:lang w:eastAsia="es-MX"/>
        </w:rPr>
        <w:t>no graves no serán públicas</w:t>
      </w:r>
      <w:r w:rsidR="007A2C15" w:rsidRPr="001A63DC">
        <w:rPr>
          <w:rFonts w:ascii="Palatino Linotype" w:eastAsia="Palatino Linotype" w:hAnsi="Palatino Linotype" w:cs="Palatino Linotype"/>
          <w:sz w:val="24"/>
          <w:szCs w:val="24"/>
          <w:lang w:eastAsia="es-MX"/>
        </w:rPr>
        <w:t xml:space="preserve">, </w:t>
      </w:r>
      <w:r w:rsidR="007A2C15" w:rsidRPr="001A63DC">
        <w:rPr>
          <w:rFonts w:ascii="Palatino Linotype" w:eastAsia="Palatino Linotype" w:hAnsi="Palatino Linotype" w:cs="Palatino Linotype"/>
          <w:b/>
          <w:sz w:val="24"/>
          <w:szCs w:val="24"/>
          <w:u w:val="single"/>
          <w:lang w:eastAsia="es-MX"/>
        </w:rPr>
        <w:t>así como las graves absolutorias</w:t>
      </w:r>
      <w:r w:rsidR="007A2C15" w:rsidRPr="001A63DC">
        <w:rPr>
          <w:rFonts w:ascii="Palatino Linotype" w:eastAsia="Palatino Linotype" w:hAnsi="Palatino Linotype" w:cs="Palatino Linotype"/>
          <w:sz w:val="24"/>
          <w:szCs w:val="24"/>
          <w:lang w:eastAsia="es-MX"/>
        </w:rPr>
        <w:t xml:space="preserve">, en virtud de que dichas faltas, </w:t>
      </w:r>
      <w:r w:rsidR="007A2C15" w:rsidRPr="001A63DC">
        <w:rPr>
          <w:rFonts w:ascii="Palatino Linotype" w:eastAsia="Palatino Linotype" w:hAnsi="Palatino Linotype" w:cs="Palatino Linotype"/>
          <w:b/>
          <w:sz w:val="24"/>
          <w:szCs w:val="24"/>
          <w:lang w:eastAsia="es-MX"/>
        </w:rPr>
        <w:t xml:space="preserve">no tienen una trascendencia social, </w:t>
      </w:r>
      <w:r w:rsidR="007A2C15" w:rsidRPr="001A63DC">
        <w:rPr>
          <w:rFonts w:ascii="Palatino Linotype" w:eastAsia="Palatino Linotype" w:hAnsi="Palatino Linotype" w:cs="Palatino Linotype"/>
          <w:sz w:val="24"/>
          <w:szCs w:val="24"/>
          <w:lang w:eastAsia="es-MX"/>
        </w:rPr>
        <w:t>pues no existe un daño externo, sino que únicamente le atañe al servidor público en cuestión, en consecuencia no r</w:t>
      </w:r>
      <w:r w:rsidRPr="001A63DC">
        <w:rPr>
          <w:rFonts w:ascii="Palatino Linotype" w:eastAsia="Palatino Linotype" w:hAnsi="Palatino Linotype" w:cs="Palatino Linotype"/>
          <w:sz w:val="24"/>
          <w:szCs w:val="24"/>
          <w:lang w:eastAsia="es-MX"/>
        </w:rPr>
        <w:t>esulta dable ordenar su entrega y por el contrario, se ordena el acuerdo por el que se clasifique el pronunciamiento respectivo.</w:t>
      </w:r>
    </w:p>
    <w:p w:rsidR="007A2C15" w:rsidRPr="001A63DC" w:rsidRDefault="007A2C15" w:rsidP="007A2C15">
      <w:pPr>
        <w:spacing w:after="0" w:line="360" w:lineRule="auto"/>
        <w:contextualSpacing/>
        <w:jc w:val="both"/>
        <w:rPr>
          <w:rFonts w:ascii="Palatino Linotype" w:eastAsia="Palatino Linotype" w:hAnsi="Palatino Linotype" w:cs="Palatino Linotype"/>
          <w:sz w:val="24"/>
          <w:szCs w:val="24"/>
          <w:lang w:eastAsia="es-MX"/>
        </w:rPr>
      </w:pPr>
    </w:p>
    <w:p w:rsidR="0009443D" w:rsidRPr="001A63DC" w:rsidRDefault="007A2C15" w:rsidP="00641F23">
      <w:pPr>
        <w:pStyle w:val="Prrafodelista"/>
        <w:numPr>
          <w:ilvl w:val="0"/>
          <w:numId w:val="10"/>
        </w:numPr>
        <w:tabs>
          <w:tab w:val="left" w:pos="0"/>
        </w:tabs>
        <w:spacing w:line="360" w:lineRule="auto"/>
        <w:ind w:left="0" w:firstLine="0"/>
        <w:jc w:val="both"/>
        <w:rPr>
          <w:rFonts w:ascii="Palatino Linotype" w:hAnsi="Palatino Linotype" w:cs="Tahoma"/>
          <w:b/>
          <w:bCs/>
          <w:iCs/>
        </w:rPr>
      </w:pPr>
      <w:r w:rsidRPr="001A63DC">
        <w:rPr>
          <w:rFonts w:ascii="Palatino Linotype" w:hAnsi="Palatino Linotype" w:cs="Tahoma"/>
          <w:bCs/>
          <w:iCs/>
        </w:rPr>
        <w:t xml:space="preserve">Asimismo, no pasa desapercibido que dentro de la solicitud de información se proporcionó el nombre del servidor público del cual se solicita la información, por lo que en atención a lo plasmado en líneas anteriores y en virtud de que el pronunciamiento por el </w:t>
      </w:r>
      <w:r w:rsidRPr="001A63DC">
        <w:rPr>
          <w:rFonts w:ascii="Palatino Linotype" w:hAnsi="Palatino Linotype" w:cs="Tahoma"/>
          <w:b/>
          <w:bCs/>
          <w:iCs/>
        </w:rPr>
        <w:t xml:space="preserve">SUJETO OBLIGADO, </w:t>
      </w:r>
      <w:r w:rsidRPr="001A63DC">
        <w:rPr>
          <w:rFonts w:ascii="Palatino Linotype" w:eastAsia="Palatino Linotype" w:hAnsi="Palatino Linotype" w:cs="Palatino Linotype"/>
        </w:rPr>
        <w:t xml:space="preserve">afectaría la esfera privada del o la particular, puesto que podría generar una percepción negativa de esta, ocasionando </w:t>
      </w:r>
      <w:r w:rsidRPr="001A63DC">
        <w:rPr>
          <w:rFonts w:ascii="Palatino Linotype" w:eastAsia="Palatino Linotype" w:hAnsi="Palatino Linotype" w:cs="Palatino Linotype"/>
        </w:rPr>
        <w:lastRenderedPageBreak/>
        <w:t xml:space="preserve">un perjuicio en su </w:t>
      </w:r>
      <w:r w:rsidRPr="001A63DC">
        <w:rPr>
          <w:rFonts w:ascii="Palatino Linotype" w:eastAsia="Palatino Linotype" w:hAnsi="Palatino Linotype" w:cs="Palatino Linotype"/>
          <w:b/>
        </w:rPr>
        <w:t xml:space="preserve">honor, intimidad y buena imagen, </w:t>
      </w:r>
      <w:r w:rsidRPr="001A63DC">
        <w:rPr>
          <w:rFonts w:ascii="Palatino Linotype" w:eastAsia="Palatino Linotype" w:hAnsi="Palatino Linotype" w:cs="Palatino Linotype"/>
        </w:rPr>
        <w:t xml:space="preserve">por lo que se concluye que dicha información, en caso de que existiera, </w:t>
      </w:r>
      <w:r w:rsidRPr="001A63DC">
        <w:rPr>
          <w:rFonts w:ascii="Palatino Linotype" w:eastAsia="Palatino Linotype" w:hAnsi="Palatino Linotype" w:cs="Palatino Linotype"/>
          <w:b/>
        </w:rPr>
        <w:t xml:space="preserve">debe tener el carácter de confidencial, </w:t>
      </w:r>
      <w:r w:rsidRPr="001A63DC">
        <w:rPr>
          <w:rFonts w:ascii="Palatino Linotype" w:eastAsia="Palatino Linotype" w:hAnsi="Palatino Linotype" w:cs="Palatino Linotype"/>
        </w:rPr>
        <w:t xml:space="preserve">razón por la cual, el </w:t>
      </w:r>
      <w:r w:rsidRPr="001A63DC">
        <w:rPr>
          <w:rFonts w:ascii="Palatino Linotype" w:eastAsia="Palatino Linotype" w:hAnsi="Palatino Linotype" w:cs="Palatino Linotype"/>
          <w:b/>
        </w:rPr>
        <w:t xml:space="preserve">SUJETO OBLIGADO </w:t>
      </w:r>
      <w:r w:rsidRPr="001A63DC">
        <w:rPr>
          <w:rFonts w:ascii="Palatino Linotype" w:eastAsia="Palatino Linotype" w:hAnsi="Palatino Linotype" w:cs="Palatino Linotype"/>
        </w:rPr>
        <w:t xml:space="preserve">deberá de emitir de manera fundada y motivada el Acuerdo del Comité de Transparencia mediante el cual clasifique el pronunciamiento de manera afirmativa o negativa por tratarse de datos que atañen a la vida privada de un particular.  </w:t>
      </w:r>
    </w:p>
    <w:p w:rsidR="0009443D" w:rsidRPr="001A63DC" w:rsidRDefault="0009443D" w:rsidP="0009443D">
      <w:pPr>
        <w:pStyle w:val="Prrafodelista"/>
        <w:tabs>
          <w:tab w:val="left" w:pos="0"/>
        </w:tabs>
        <w:spacing w:line="360" w:lineRule="auto"/>
        <w:ind w:left="0"/>
        <w:jc w:val="both"/>
        <w:rPr>
          <w:rFonts w:ascii="Palatino Linotype" w:hAnsi="Palatino Linotype" w:cs="Tahoma"/>
          <w:bCs/>
          <w:iCs/>
        </w:rPr>
      </w:pPr>
    </w:p>
    <w:p w:rsidR="006E3D2B" w:rsidRPr="001A63DC" w:rsidRDefault="007A2C15" w:rsidP="00641F23">
      <w:pPr>
        <w:pStyle w:val="Prrafodelista"/>
        <w:numPr>
          <w:ilvl w:val="0"/>
          <w:numId w:val="10"/>
        </w:numPr>
        <w:tabs>
          <w:tab w:val="left" w:pos="0"/>
        </w:tabs>
        <w:spacing w:line="360" w:lineRule="auto"/>
        <w:ind w:left="0" w:firstLine="0"/>
        <w:jc w:val="both"/>
        <w:rPr>
          <w:rFonts w:ascii="Palatino Linotype" w:hAnsi="Palatino Linotype" w:cs="Tahoma"/>
          <w:bCs/>
          <w:iCs/>
        </w:rPr>
      </w:pPr>
      <w:r w:rsidRPr="001A63DC">
        <w:rPr>
          <w:rFonts w:ascii="Palatino Linotype" w:hAnsi="Palatino Linotype" w:cs="Tahoma"/>
          <w:bCs/>
          <w:iCs/>
        </w:rPr>
        <w:t xml:space="preserve">Es por lo anterior, que en vista de que no se </w:t>
      </w:r>
      <w:r w:rsidR="00065A6E" w:rsidRPr="001A63DC">
        <w:rPr>
          <w:rFonts w:ascii="Palatino Linotype" w:hAnsi="Palatino Linotype" w:cs="Tahoma"/>
          <w:bCs/>
          <w:iCs/>
        </w:rPr>
        <w:t>turnó</w:t>
      </w:r>
      <w:r w:rsidRPr="001A63DC">
        <w:rPr>
          <w:rFonts w:ascii="Palatino Linotype" w:hAnsi="Palatino Linotype" w:cs="Tahoma"/>
          <w:bCs/>
          <w:iCs/>
        </w:rPr>
        <w:t xml:space="preserve"> a todas las áreas que pudieran generar, poseer y/o administrar la información, que</w:t>
      </w:r>
      <w:r w:rsidR="006E3D2B" w:rsidRPr="001A63DC">
        <w:rPr>
          <w:rFonts w:ascii="Palatino Linotype" w:hAnsi="Palatino Linotype"/>
          <w:color w:val="000000"/>
        </w:rPr>
        <w:t xml:space="preserve"> se ordena que se turnar a </w:t>
      </w:r>
      <w:r w:rsidRPr="001A63DC">
        <w:rPr>
          <w:rFonts w:ascii="Palatino Linotype" w:hAnsi="Palatino Linotype"/>
          <w:color w:val="000000"/>
        </w:rPr>
        <w:t>todas las áreas</w:t>
      </w:r>
      <w:r w:rsidR="006E3D2B" w:rsidRPr="001A63DC">
        <w:rPr>
          <w:rFonts w:ascii="Palatino Linotype" w:hAnsi="Palatino Linotype"/>
          <w:color w:val="000000"/>
        </w:rPr>
        <w:t xml:space="preserve"> que pudieran generar, poseer y/o administrar la información </w:t>
      </w:r>
      <w:r w:rsidR="003564F0" w:rsidRPr="001A63DC">
        <w:rPr>
          <w:rFonts w:ascii="Palatino Linotype" w:hAnsi="Palatino Linotype"/>
          <w:color w:val="000000"/>
        </w:rPr>
        <w:t>solicitada</w:t>
      </w:r>
      <w:r w:rsidR="006E3D2B" w:rsidRPr="001A63DC">
        <w:rPr>
          <w:rFonts w:ascii="Palatino Linotype" w:hAnsi="Palatino Linotype"/>
          <w:color w:val="000000"/>
        </w:rPr>
        <w:t>.</w:t>
      </w:r>
    </w:p>
    <w:p w:rsidR="006E3D2B" w:rsidRPr="001A63DC" w:rsidRDefault="006E3D2B" w:rsidP="006E3D2B">
      <w:pPr>
        <w:spacing w:line="360" w:lineRule="auto"/>
        <w:contextualSpacing/>
        <w:jc w:val="both"/>
        <w:rPr>
          <w:rFonts w:ascii="Palatino Linotype" w:eastAsia="MS Mincho" w:hAnsi="Palatino Linotype" w:cs="Arial"/>
          <w:sz w:val="24"/>
          <w:szCs w:val="24"/>
        </w:rPr>
      </w:pPr>
    </w:p>
    <w:p w:rsidR="006E3D2B" w:rsidRPr="001A63DC" w:rsidRDefault="006E3D2B" w:rsidP="006E3D2B">
      <w:pPr>
        <w:numPr>
          <w:ilvl w:val="0"/>
          <w:numId w:val="1"/>
        </w:numPr>
        <w:spacing w:after="0" w:line="360" w:lineRule="auto"/>
        <w:ind w:left="0" w:firstLine="0"/>
        <w:contextualSpacing/>
        <w:jc w:val="both"/>
        <w:rPr>
          <w:rFonts w:ascii="Palatino Linotype" w:eastAsia="MS Mincho" w:hAnsi="Palatino Linotype" w:cs="Arial"/>
          <w:sz w:val="24"/>
          <w:szCs w:val="24"/>
        </w:rPr>
      </w:pPr>
      <w:r w:rsidRPr="001A63DC">
        <w:rPr>
          <w:rFonts w:ascii="Palatino Linotype" w:eastAsia="MS Mincho" w:hAnsi="Palatino Linotype" w:cs="Arial"/>
          <w:sz w:val="24"/>
          <w:szCs w:val="24"/>
        </w:rPr>
        <w:t>Al respecto, e</w:t>
      </w:r>
      <w:r w:rsidRPr="001A63DC">
        <w:rPr>
          <w:rFonts w:ascii="Palatino Linotype" w:eastAsia="Times New Roman" w:hAnsi="Palatino Linotype"/>
          <w:sz w:val="24"/>
          <w:szCs w:val="24"/>
        </w:rPr>
        <w:t xml:space="preserv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sidRPr="001A63DC">
        <w:rPr>
          <w:rFonts w:ascii="Palatino Linotype" w:eastAsia="Times New Roman" w:hAnsi="Palatino Linotype"/>
          <w:b/>
          <w:sz w:val="24"/>
          <w:szCs w:val="24"/>
        </w:rPr>
        <w:t>es su deber turnar la solicitud de información a todas las áreas dentro de su estructura orgánica que pudieran contar con lo solicitado</w:t>
      </w:r>
      <w:r w:rsidRPr="001A63DC">
        <w:rPr>
          <w:rFonts w:ascii="Palatino Linotype" w:eastAsia="Times New Roman" w:hAnsi="Palatino Linotype"/>
          <w:sz w:val="24"/>
          <w:szCs w:val="24"/>
        </w:rPr>
        <w:t>, a fin de dar cabal cumplimiento al derecho humano constitucionalmente reconocido.</w:t>
      </w:r>
    </w:p>
    <w:p w:rsidR="006E3D2B" w:rsidRPr="001A63DC" w:rsidRDefault="006E3D2B" w:rsidP="006E3D2B">
      <w:pPr>
        <w:spacing w:line="360" w:lineRule="auto"/>
        <w:contextualSpacing/>
        <w:jc w:val="both"/>
        <w:rPr>
          <w:rFonts w:ascii="Palatino Linotype" w:eastAsia="MS Mincho" w:hAnsi="Palatino Linotype" w:cs="Arial"/>
          <w:sz w:val="24"/>
          <w:szCs w:val="24"/>
        </w:rPr>
      </w:pPr>
    </w:p>
    <w:p w:rsidR="006E3D2B" w:rsidRPr="001A63DC" w:rsidRDefault="006E3D2B" w:rsidP="006E3D2B">
      <w:pPr>
        <w:numPr>
          <w:ilvl w:val="0"/>
          <w:numId w:val="1"/>
        </w:numPr>
        <w:spacing w:after="0" w:line="360" w:lineRule="auto"/>
        <w:ind w:left="0" w:firstLine="0"/>
        <w:contextualSpacing/>
        <w:jc w:val="both"/>
        <w:rPr>
          <w:rFonts w:ascii="Palatino Linotype" w:eastAsia="MS Mincho" w:hAnsi="Palatino Linotype" w:cs="Arial"/>
          <w:b/>
          <w:sz w:val="24"/>
          <w:szCs w:val="24"/>
        </w:rPr>
      </w:pPr>
      <w:r w:rsidRPr="001A63DC">
        <w:rPr>
          <w:rFonts w:ascii="Palatino Linotype" w:eastAsia="MS Mincho" w:hAnsi="Palatino Linotype" w:cs="Arial"/>
          <w:sz w:val="24"/>
          <w:szCs w:val="24"/>
        </w:rPr>
        <w:t>En esa tesitura, e</w:t>
      </w:r>
      <w:r w:rsidRPr="001A63DC">
        <w:rPr>
          <w:rFonts w:ascii="Palatino Linotype" w:eastAsia="Times New Roman" w:hAnsi="Palatino Linotype" w:cs="Arial"/>
          <w:sz w:val="24"/>
          <w:szCs w:val="24"/>
        </w:rPr>
        <w:t xml:space="preserve">l procedimiento de acceso a la información pública, descrito en el Título Séptimo de la Ley de Transparencia describe los pasos que debe seguir la autoridad para atender </w:t>
      </w:r>
      <w:r w:rsidRPr="001A63DC">
        <w:rPr>
          <w:rFonts w:ascii="Palatino Linotype" w:eastAsia="MS Mincho" w:hAnsi="Palatino Linotype" w:cs="Arial"/>
          <w:sz w:val="24"/>
          <w:szCs w:val="24"/>
        </w:rPr>
        <w:t>las</w:t>
      </w:r>
      <w:r w:rsidRPr="001A63DC">
        <w:rPr>
          <w:rFonts w:ascii="Palatino Linotype" w:eastAsia="Times New Roman" w:hAnsi="Palatino Linotype" w:cs="Arial"/>
          <w:sz w:val="24"/>
          <w:szCs w:val="24"/>
        </w:rPr>
        <w:t xml:space="preserve"> solicitudes que presenten las personas en ejercicio de su derecho, entre los cuales se encuentra el deber de las Unidades de Transparencia </w:t>
      </w:r>
      <w:r w:rsidRPr="001A63DC">
        <w:rPr>
          <w:rFonts w:ascii="Palatino Linotype" w:eastAsia="Times New Roman" w:hAnsi="Palatino Linotype" w:cs="Arial"/>
          <w:sz w:val="24"/>
          <w:szCs w:val="24"/>
        </w:rPr>
        <w:lastRenderedPageBreak/>
        <w:t>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rsidR="006E3D2B" w:rsidRPr="001A63DC" w:rsidRDefault="006E3D2B" w:rsidP="006E3D2B">
      <w:pPr>
        <w:pStyle w:val="Prrafodelista"/>
        <w:rPr>
          <w:rFonts w:ascii="Palatino Linotype" w:eastAsia="MS Mincho" w:hAnsi="Palatino Linotype" w:cs="Arial"/>
          <w:b/>
        </w:rPr>
      </w:pPr>
    </w:p>
    <w:p w:rsidR="006E3D2B" w:rsidRPr="001A63DC" w:rsidRDefault="006E3D2B" w:rsidP="006E3D2B">
      <w:pPr>
        <w:spacing w:line="360" w:lineRule="auto"/>
        <w:ind w:left="567" w:right="616"/>
        <w:contextualSpacing/>
        <w:jc w:val="both"/>
        <w:rPr>
          <w:rFonts w:ascii="Palatino Linotype" w:eastAsia="MS Mincho" w:hAnsi="Palatino Linotype" w:cs="Arial"/>
          <w:i/>
          <w:sz w:val="24"/>
          <w:szCs w:val="24"/>
          <w:u w:val="single"/>
        </w:rPr>
      </w:pPr>
      <w:r w:rsidRPr="001A63DC">
        <w:rPr>
          <w:rFonts w:ascii="Palatino Linotype" w:eastAsia="MS Mincho" w:hAnsi="Palatino Linotype" w:cs="Arial"/>
          <w:b/>
          <w:i/>
          <w:sz w:val="24"/>
          <w:szCs w:val="24"/>
        </w:rPr>
        <w:t>“Artículo 162.</w:t>
      </w:r>
      <w:r w:rsidRPr="001A63DC">
        <w:rPr>
          <w:rFonts w:ascii="Palatino Linotype" w:eastAsia="MS Mincho" w:hAnsi="Palatino Linotype" w:cs="Arial"/>
          <w:i/>
          <w:sz w:val="24"/>
          <w:szCs w:val="24"/>
        </w:rPr>
        <w:t xml:space="preserve"> </w:t>
      </w:r>
      <w:r w:rsidRPr="001A63DC">
        <w:rPr>
          <w:rFonts w:ascii="Palatino Linotype" w:eastAsia="MS Mincho" w:hAnsi="Palatino Linotype" w:cs="Arial"/>
          <w:i/>
          <w:sz w:val="24"/>
          <w:szCs w:val="24"/>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6E3D2B" w:rsidRPr="001A63DC" w:rsidRDefault="006E3D2B" w:rsidP="006E3D2B">
      <w:pPr>
        <w:spacing w:line="360" w:lineRule="auto"/>
        <w:ind w:left="567" w:right="616"/>
        <w:contextualSpacing/>
        <w:jc w:val="both"/>
        <w:rPr>
          <w:rFonts w:ascii="Palatino Linotype" w:eastAsia="MS Mincho" w:hAnsi="Palatino Linotype" w:cs="Arial"/>
          <w:i/>
          <w:sz w:val="24"/>
          <w:szCs w:val="24"/>
        </w:rPr>
      </w:pPr>
    </w:p>
    <w:p w:rsidR="006E3D2B" w:rsidRPr="001A63DC" w:rsidRDefault="006E3D2B" w:rsidP="006E3D2B">
      <w:pPr>
        <w:numPr>
          <w:ilvl w:val="0"/>
          <w:numId w:val="1"/>
        </w:numPr>
        <w:spacing w:after="0" w:line="360" w:lineRule="auto"/>
        <w:ind w:left="0" w:firstLine="0"/>
        <w:contextualSpacing/>
        <w:jc w:val="both"/>
        <w:rPr>
          <w:rFonts w:ascii="Palatino Linotype" w:eastAsia="MS Mincho" w:hAnsi="Palatino Linotype" w:cs="Arial"/>
          <w:sz w:val="24"/>
          <w:szCs w:val="24"/>
        </w:rPr>
      </w:pPr>
      <w:r w:rsidRPr="001A63DC">
        <w:rPr>
          <w:rFonts w:ascii="Palatino Linotype" w:eastAsia="Times New Roman" w:hAnsi="Palatino Linotype" w:cs="Arial"/>
          <w:sz w:val="24"/>
          <w:szCs w:val="24"/>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rsidR="006E3D2B" w:rsidRPr="001A63DC" w:rsidRDefault="006E3D2B" w:rsidP="006E3D2B">
      <w:pPr>
        <w:spacing w:line="360" w:lineRule="auto"/>
        <w:contextualSpacing/>
        <w:jc w:val="both"/>
        <w:rPr>
          <w:rFonts w:ascii="Palatino Linotype" w:eastAsia="MS Mincho" w:hAnsi="Palatino Linotype" w:cs="Arial"/>
          <w:sz w:val="24"/>
          <w:szCs w:val="24"/>
        </w:rPr>
      </w:pPr>
    </w:p>
    <w:p w:rsidR="006E3D2B" w:rsidRPr="001A63DC" w:rsidRDefault="006E3D2B" w:rsidP="006E3D2B">
      <w:pPr>
        <w:numPr>
          <w:ilvl w:val="0"/>
          <w:numId w:val="1"/>
        </w:numPr>
        <w:spacing w:after="0" w:line="360" w:lineRule="auto"/>
        <w:ind w:left="0" w:firstLine="0"/>
        <w:contextualSpacing/>
        <w:jc w:val="both"/>
        <w:rPr>
          <w:rFonts w:ascii="Palatino Linotype" w:eastAsia="Calibri" w:hAnsi="Palatino Linotype"/>
          <w:sz w:val="24"/>
          <w:szCs w:val="24"/>
        </w:rPr>
      </w:pPr>
      <w:r w:rsidRPr="001A63DC">
        <w:rPr>
          <w:rFonts w:ascii="Palatino Linotype" w:eastAsia="Calibri" w:hAnsi="Palatino Linotype"/>
          <w:sz w:val="24"/>
          <w:szCs w:val="24"/>
        </w:rPr>
        <w:t xml:space="preserve">De la </w:t>
      </w:r>
      <w:r w:rsidRPr="001A63DC">
        <w:rPr>
          <w:rFonts w:ascii="Palatino Linotype" w:eastAsia="Times New Roman" w:hAnsi="Palatino Linotype" w:cs="Arial"/>
          <w:sz w:val="24"/>
          <w:szCs w:val="24"/>
        </w:rPr>
        <w:t>normatividad</w:t>
      </w:r>
      <w:r w:rsidRPr="001A63DC">
        <w:rPr>
          <w:rFonts w:ascii="Palatino Linotype" w:eastAsia="Calibri" w:hAnsi="Palatino Linotype"/>
          <w:sz w:val="24"/>
          <w:szCs w:val="24"/>
        </w:rPr>
        <w:t xml:space="preserve"> en cita, se desprende que las Unidades de Transparencia, se erigen como el área responsable en cada Sujeto Obligado que tiene a su cargo la atención de las solicitudes de información que se realicen al amparo de la Ley. </w:t>
      </w:r>
    </w:p>
    <w:p w:rsidR="006E3D2B" w:rsidRPr="001A63DC" w:rsidRDefault="006E3D2B" w:rsidP="006E3D2B">
      <w:pPr>
        <w:pStyle w:val="Prrafodelista"/>
        <w:spacing w:line="360" w:lineRule="auto"/>
        <w:ind w:left="360"/>
        <w:jc w:val="both"/>
        <w:rPr>
          <w:rFonts w:ascii="Palatino Linotype" w:eastAsia="Calibri" w:hAnsi="Palatino Linotype"/>
        </w:rPr>
      </w:pPr>
    </w:p>
    <w:p w:rsidR="006E3D2B" w:rsidRPr="001A63DC" w:rsidRDefault="006E3D2B" w:rsidP="006E3D2B">
      <w:pPr>
        <w:numPr>
          <w:ilvl w:val="0"/>
          <w:numId w:val="1"/>
        </w:numPr>
        <w:spacing w:after="0" w:line="360" w:lineRule="auto"/>
        <w:ind w:left="0" w:firstLine="0"/>
        <w:contextualSpacing/>
        <w:jc w:val="both"/>
        <w:rPr>
          <w:rFonts w:ascii="Palatino Linotype" w:eastAsia="Calibri" w:hAnsi="Palatino Linotype"/>
          <w:sz w:val="24"/>
          <w:szCs w:val="24"/>
        </w:rPr>
      </w:pPr>
      <w:r w:rsidRPr="001A63DC">
        <w:rPr>
          <w:rFonts w:ascii="Palatino Linotype" w:eastAsia="Calibri" w:hAnsi="Palatino Linotype"/>
          <w:sz w:val="24"/>
          <w:szCs w:val="24"/>
        </w:rPr>
        <w:t xml:space="preserve">El responsable de dicha área funge como enlace entre </w:t>
      </w:r>
      <w:r w:rsidRPr="001A63DC">
        <w:rPr>
          <w:rFonts w:ascii="Palatino Linotype" w:eastAsia="Calibri" w:hAnsi="Palatino Linotype"/>
          <w:b/>
          <w:sz w:val="24"/>
          <w:szCs w:val="24"/>
        </w:rPr>
        <w:t>EL SUJETO OBLIGADO</w:t>
      </w:r>
      <w:r w:rsidRPr="001A63DC">
        <w:rPr>
          <w:rFonts w:ascii="Palatino Linotype" w:eastAsia="Calibri" w:hAnsi="Palatino Linotype"/>
          <w:sz w:val="24"/>
          <w:szCs w:val="24"/>
        </w:rPr>
        <w:t xml:space="preserve"> y los solicitantes, y tiene bajo su responsabilidad el tramitar internamente la solicitud de información.</w:t>
      </w:r>
    </w:p>
    <w:p w:rsidR="006E3D2B" w:rsidRPr="001A63DC" w:rsidRDefault="006E3D2B" w:rsidP="006E3D2B">
      <w:pPr>
        <w:pStyle w:val="Prrafodelista"/>
        <w:spacing w:line="360" w:lineRule="auto"/>
        <w:ind w:left="360"/>
        <w:jc w:val="both"/>
        <w:rPr>
          <w:rFonts w:ascii="Palatino Linotype" w:eastAsia="Calibri" w:hAnsi="Palatino Linotype"/>
        </w:rPr>
      </w:pPr>
    </w:p>
    <w:p w:rsidR="006E3D2B" w:rsidRPr="001A63DC" w:rsidRDefault="006E3D2B" w:rsidP="006E3D2B">
      <w:pPr>
        <w:numPr>
          <w:ilvl w:val="0"/>
          <w:numId w:val="1"/>
        </w:numPr>
        <w:spacing w:after="0" w:line="360" w:lineRule="auto"/>
        <w:ind w:left="0" w:firstLine="0"/>
        <w:contextualSpacing/>
        <w:jc w:val="both"/>
        <w:rPr>
          <w:rFonts w:ascii="Palatino Linotype" w:eastAsia="Calibri" w:hAnsi="Palatino Linotype"/>
          <w:sz w:val="24"/>
          <w:szCs w:val="24"/>
        </w:rPr>
      </w:pPr>
      <w:r w:rsidRPr="001A63DC">
        <w:rPr>
          <w:rFonts w:ascii="Palatino Linotype" w:eastAsia="Calibri" w:hAnsi="Palatino Linotype"/>
          <w:sz w:val="24"/>
          <w:szCs w:val="24"/>
        </w:rPr>
        <w:lastRenderedPageBreak/>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1A63DC">
        <w:rPr>
          <w:rFonts w:ascii="Palatino Linotype" w:eastAsia="Calibri" w:hAnsi="Palatino Linotype"/>
          <w:b/>
          <w:sz w:val="24"/>
          <w:szCs w:val="24"/>
        </w:rPr>
        <w:t xml:space="preserve">SUJETO OBLIGADO; </w:t>
      </w:r>
      <w:r w:rsidRPr="001A63DC">
        <w:rPr>
          <w:rFonts w:ascii="Palatino Linotype" w:eastAsia="Calibri" w:hAnsi="Palatino Linotype"/>
          <w:sz w:val="24"/>
          <w:szCs w:val="24"/>
        </w:rPr>
        <w:t xml:space="preserve">es por ello que, debe turnar la solicitud a </w:t>
      </w:r>
      <w:r w:rsidRPr="001A63DC">
        <w:rPr>
          <w:rFonts w:ascii="Palatino Linotype" w:hAnsi="Palatino Linotype" w:cs="Arial"/>
          <w:sz w:val="24"/>
          <w:szCs w:val="24"/>
        </w:rPr>
        <w:t xml:space="preserve">todas las áreas que </w:t>
      </w:r>
      <w:r w:rsidRPr="001A63DC">
        <w:rPr>
          <w:rFonts w:ascii="Palatino Linotype" w:eastAsia="Calibri" w:hAnsi="Palatino Linotype"/>
          <w:sz w:val="24"/>
          <w:szCs w:val="24"/>
        </w:rPr>
        <w:t>conforme a sus atribuciones y funciones generen, administren o posean la información requerida por la particular; pues tienen como función, buscar, localizar y poseer la información, así como entregarla.</w:t>
      </w:r>
    </w:p>
    <w:p w:rsidR="006E3D2B" w:rsidRPr="001A63DC" w:rsidRDefault="006E3D2B" w:rsidP="006E3D2B">
      <w:pPr>
        <w:pStyle w:val="Prrafodelista"/>
        <w:spacing w:line="360" w:lineRule="auto"/>
        <w:ind w:left="360"/>
        <w:jc w:val="both"/>
        <w:rPr>
          <w:rFonts w:ascii="Palatino Linotype" w:hAnsi="Palatino Linotype" w:cs="Arial"/>
        </w:rPr>
      </w:pPr>
    </w:p>
    <w:p w:rsidR="006E3D2B" w:rsidRPr="001A63DC" w:rsidRDefault="006E3D2B" w:rsidP="006E3D2B">
      <w:pPr>
        <w:numPr>
          <w:ilvl w:val="0"/>
          <w:numId w:val="1"/>
        </w:numPr>
        <w:spacing w:after="0" w:line="360" w:lineRule="auto"/>
        <w:ind w:left="0" w:firstLine="0"/>
        <w:contextualSpacing/>
        <w:jc w:val="both"/>
        <w:rPr>
          <w:rFonts w:ascii="Palatino Linotype" w:eastAsia="Calibri" w:hAnsi="Palatino Linotype"/>
          <w:sz w:val="24"/>
          <w:szCs w:val="24"/>
        </w:rPr>
      </w:pPr>
      <w:r w:rsidRPr="001A63DC">
        <w:rPr>
          <w:rFonts w:ascii="Palatino Linotype" w:eastAsia="Calibri" w:hAnsi="Palatino Linotype"/>
          <w:sz w:val="24"/>
          <w:szCs w:val="24"/>
        </w:rPr>
        <w:t>Es así que, le corresponde al Titular de la Unidad de Transparencia el garantizar que las solicitudes se turnen a las áreas competentes que puedan contar con la información, con el objeto de que se realice una búsqueda exha</w:t>
      </w:r>
      <w:r w:rsidR="007A2C15" w:rsidRPr="001A63DC">
        <w:rPr>
          <w:rFonts w:ascii="Palatino Linotype" w:eastAsia="Calibri" w:hAnsi="Palatino Linotype"/>
          <w:sz w:val="24"/>
          <w:szCs w:val="24"/>
        </w:rPr>
        <w:t xml:space="preserve">ustiva y razonable de la misma, atendiendo </w:t>
      </w:r>
      <w:r w:rsidR="00065A6E" w:rsidRPr="001A63DC">
        <w:rPr>
          <w:rFonts w:ascii="Palatino Linotype" w:eastAsia="Calibri" w:hAnsi="Palatino Linotype"/>
          <w:sz w:val="24"/>
          <w:szCs w:val="24"/>
        </w:rPr>
        <w:t>al referido</w:t>
      </w:r>
      <w:r w:rsidR="007A2C15" w:rsidRPr="001A63DC">
        <w:rPr>
          <w:rFonts w:ascii="Palatino Linotype" w:eastAsia="Calibri" w:hAnsi="Palatino Linotype"/>
          <w:sz w:val="24"/>
          <w:szCs w:val="24"/>
        </w:rPr>
        <w:t xml:space="preserve"> dentro del presente proyecto de resolución.</w:t>
      </w:r>
    </w:p>
    <w:p w:rsidR="003564F0" w:rsidRPr="001A63DC" w:rsidRDefault="003564F0" w:rsidP="003564F0">
      <w:pPr>
        <w:spacing w:after="0" w:line="360" w:lineRule="auto"/>
        <w:contextualSpacing/>
        <w:jc w:val="both"/>
        <w:rPr>
          <w:rFonts w:ascii="Palatino Linotype" w:eastAsia="Calibri" w:hAnsi="Palatino Linotype"/>
          <w:sz w:val="24"/>
          <w:szCs w:val="24"/>
        </w:rPr>
      </w:pPr>
    </w:p>
    <w:p w:rsidR="003564F0" w:rsidRPr="001A63DC" w:rsidRDefault="003564F0" w:rsidP="003564F0">
      <w:pPr>
        <w:numPr>
          <w:ilvl w:val="0"/>
          <w:numId w:val="1"/>
        </w:numPr>
        <w:spacing w:after="0" w:line="360" w:lineRule="auto"/>
        <w:ind w:left="0" w:firstLine="0"/>
        <w:contextualSpacing/>
        <w:jc w:val="both"/>
        <w:rPr>
          <w:rFonts w:ascii="Palatino Linotype" w:eastAsia="Palatino Linotype" w:hAnsi="Palatino Linotype" w:cs="Palatino Linotype"/>
          <w:color w:val="000000"/>
          <w:sz w:val="24"/>
          <w:szCs w:val="24"/>
        </w:rPr>
      </w:pPr>
      <w:r w:rsidRPr="001A63DC">
        <w:rPr>
          <w:rFonts w:ascii="Palatino Linotype" w:eastAsia="Palatino Linotype" w:hAnsi="Palatino Linotype" w:cs="Palatino Linotype"/>
          <w:color w:val="000000"/>
          <w:sz w:val="24"/>
          <w:szCs w:val="24"/>
        </w:rPr>
        <w:t xml:space="preserve">Debido a lo anteriormente expuesto, este Instituto estima que las razones o motivos de inconformidad hechos valer por </w:t>
      </w:r>
      <w:r w:rsidRPr="001A63DC">
        <w:rPr>
          <w:rFonts w:ascii="Palatino Linotype" w:eastAsia="Palatino Linotype" w:hAnsi="Palatino Linotype" w:cs="Palatino Linotype"/>
          <w:b/>
          <w:color w:val="000000"/>
          <w:sz w:val="24"/>
          <w:szCs w:val="24"/>
        </w:rPr>
        <w:t>EL RECURRENTE</w:t>
      </w:r>
      <w:r w:rsidRPr="001A63DC">
        <w:rPr>
          <w:rFonts w:ascii="Palatino Linotype" w:eastAsia="Palatino Linotype" w:hAnsi="Palatino Linotype" w:cs="Palatino Linotype"/>
          <w:color w:val="000000"/>
          <w:sz w:val="24"/>
          <w:szCs w:val="24"/>
        </w:rPr>
        <w:t xml:space="preserve"> devienen fundadas y suficientes para</w:t>
      </w:r>
      <w:r w:rsidRPr="001A63DC">
        <w:rPr>
          <w:rFonts w:ascii="Palatino Linotype" w:eastAsia="Palatino Linotype" w:hAnsi="Palatino Linotype" w:cs="Palatino Linotype"/>
          <w:b/>
          <w:color w:val="000000"/>
          <w:sz w:val="24"/>
          <w:szCs w:val="24"/>
        </w:rPr>
        <w:t xml:space="preserve"> MODIFICAR</w:t>
      </w:r>
      <w:r w:rsidR="008F6FB7" w:rsidRPr="001A63DC">
        <w:rPr>
          <w:rFonts w:ascii="Palatino Linotype" w:eastAsia="Palatino Linotype" w:hAnsi="Palatino Linotype" w:cs="Palatino Linotype"/>
          <w:color w:val="000000"/>
          <w:sz w:val="24"/>
          <w:szCs w:val="24"/>
        </w:rPr>
        <w:t xml:space="preserve"> la respuesta</w:t>
      </w:r>
      <w:r w:rsidR="00653DC8" w:rsidRPr="001A63DC">
        <w:rPr>
          <w:rFonts w:ascii="Palatino Linotype" w:eastAsia="Palatino Linotype" w:hAnsi="Palatino Linotype" w:cs="Palatino Linotype"/>
          <w:color w:val="000000"/>
          <w:sz w:val="24"/>
          <w:szCs w:val="24"/>
        </w:rPr>
        <w:t xml:space="preserve"> a la</w:t>
      </w:r>
      <w:r w:rsidR="008F6FB7" w:rsidRPr="001A63DC">
        <w:rPr>
          <w:rFonts w:ascii="Palatino Linotype" w:eastAsia="Palatino Linotype" w:hAnsi="Palatino Linotype" w:cs="Palatino Linotype"/>
          <w:color w:val="000000"/>
          <w:sz w:val="24"/>
          <w:szCs w:val="24"/>
        </w:rPr>
        <w:t xml:space="preserve"> solicitud</w:t>
      </w:r>
      <w:r w:rsidRPr="001A63DC">
        <w:rPr>
          <w:rFonts w:ascii="Palatino Linotype" w:eastAsia="Palatino Linotype" w:hAnsi="Palatino Linotype" w:cs="Palatino Linotype"/>
          <w:color w:val="000000"/>
          <w:sz w:val="24"/>
          <w:szCs w:val="24"/>
        </w:rPr>
        <w:t xml:space="preserve"> de acceso </w:t>
      </w:r>
      <w:r w:rsidR="008F6FB7" w:rsidRPr="001A63DC">
        <w:rPr>
          <w:rFonts w:ascii="Palatino Linotype" w:eastAsia="Palatino Linotype" w:hAnsi="Palatino Linotype" w:cs="Palatino Linotype"/>
          <w:b/>
          <w:bCs/>
          <w:color w:val="000000"/>
          <w:sz w:val="24"/>
          <w:szCs w:val="24"/>
        </w:rPr>
        <w:t>01067/TOLUCA/IP/2024</w:t>
      </w:r>
      <w:r w:rsidRPr="001A63DC">
        <w:rPr>
          <w:rFonts w:ascii="Palatino Linotype" w:eastAsia="Palatino Linotype" w:hAnsi="Palatino Linotype" w:cs="Palatino Linotype"/>
          <w:b/>
          <w:color w:val="000000"/>
          <w:sz w:val="24"/>
          <w:szCs w:val="24"/>
        </w:rPr>
        <w:t xml:space="preserve">, </w:t>
      </w:r>
      <w:r w:rsidR="008F6FB7" w:rsidRPr="001A63DC">
        <w:rPr>
          <w:rFonts w:ascii="Palatino Linotype" w:eastAsia="Palatino Linotype" w:hAnsi="Palatino Linotype" w:cs="Palatino Linotype"/>
          <w:color w:val="000000"/>
          <w:sz w:val="24"/>
          <w:szCs w:val="24"/>
        </w:rPr>
        <w:t>que origino el Recurso</w:t>
      </w:r>
      <w:r w:rsidRPr="001A63DC">
        <w:rPr>
          <w:rFonts w:ascii="Palatino Linotype" w:eastAsia="Palatino Linotype" w:hAnsi="Palatino Linotype" w:cs="Palatino Linotype"/>
          <w:color w:val="000000"/>
          <w:sz w:val="24"/>
          <w:szCs w:val="24"/>
        </w:rPr>
        <w:t xml:space="preserve"> de Revisión </w:t>
      </w:r>
      <w:r w:rsidR="008F6FB7" w:rsidRPr="001A63DC">
        <w:rPr>
          <w:rFonts w:ascii="Palatino Linotype" w:eastAsia="Palatino Linotype" w:hAnsi="Palatino Linotype" w:cs="Palatino Linotype"/>
          <w:b/>
          <w:bCs/>
          <w:color w:val="000000"/>
          <w:sz w:val="24"/>
          <w:szCs w:val="24"/>
        </w:rPr>
        <w:t>03348/INFOEM/IP/RR/2024</w:t>
      </w:r>
      <w:r w:rsidR="008F6FB7" w:rsidRPr="001A63DC">
        <w:rPr>
          <w:rFonts w:ascii="Palatino Linotype" w:eastAsia="Palatino Linotype" w:hAnsi="Palatino Linotype" w:cs="Palatino Linotype"/>
          <w:color w:val="000000"/>
          <w:sz w:val="24"/>
          <w:szCs w:val="24"/>
        </w:rPr>
        <w:t>.</w:t>
      </w:r>
    </w:p>
    <w:p w:rsidR="008F6FB7" w:rsidRPr="001A63DC" w:rsidRDefault="008F6FB7" w:rsidP="008F6FB7">
      <w:pPr>
        <w:spacing w:after="0" w:line="360" w:lineRule="auto"/>
        <w:contextualSpacing/>
        <w:jc w:val="both"/>
        <w:rPr>
          <w:rFonts w:ascii="Palatino Linotype" w:eastAsia="Palatino Linotype" w:hAnsi="Palatino Linotype" w:cs="Palatino Linotype"/>
          <w:color w:val="000000"/>
          <w:sz w:val="24"/>
          <w:szCs w:val="24"/>
        </w:rPr>
      </w:pPr>
    </w:p>
    <w:p w:rsidR="003564F0" w:rsidRPr="001A63DC" w:rsidRDefault="003564F0" w:rsidP="008F6FB7">
      <w:pPr>
        <w:numPr>
          <w:ilvl w:val="0"/>
          <w:numId w:val="1"/>
        </w:numPr>
        <w:spacing w:after="0" w:line="360" w:lineRule="auto"/>
        <w:ind w:left="0" w:firstLine="0"/>
        <w:contextualSpacing/>
        <w:jc w:val="both"/>
        <w:rPr>
          <w:rFonts w:ascii="Palatino Linotype" w:eastAsia="Palatino Linotype" w:hAnsi="Palatino Linotype" w:cs="Palatino Linotype"/>
          <w:color w:val="000000"/>
          <w:sz w:val="24"/>
          <w:szCs w:val="24"/>
        </w:rPr>
      </w:pPr>
      <w:r w:rsidRPr="001A63DC">
        <w:rPr>
          <w:rFonts w:ascii="Palatino Linotype" w:eastAsia="Palatino Linotype" w:hAnsi="Palatino Linotype" w:cs="Palatino Linotype"/>
          <w:color w:val="000000"/>
          <w:sz w:val="24"/>
          <w:szCs w:val="24"/>
        </w:rPr>
        <w:t xml:space="preserve">Así, con fundamento en lo previsto en los artículos 5, </w:t>
      </w:r>
      <w:r w:rsidRPr="001A63DC">
        <w:rPr>
          <w:rFonts w:ascii="Palatino Linotype" w:eastAsia="Palatino Linotype" w:hAnsi="Palatino Linotype" w:cs="Palatino Linotype"/>
          <w:sz w:val="24"/>
          <w:szCs w:val="24"/>
        </w:rPr>
        <w:t>párrafo trigésimo segundo, trigésimo tercero y trigésimo cuarto</w:t>
      </w:r>
      <w:r w:rsidRPr="001A63DC">
        <w:rPr>
          <w:rFonts w:ascii="Palatino Linotype" w:eastAsia="Palatino Linotype" w:hAnsi="Palatino Linotype" w:cs="Palatino Linotype"/>
          <w:color w:val="000000"/>
          <w:sz w:val="24"/>
          <w:szCs w:val="24"/>
        </w:rPr>
        <w:t xml:space="preserve">, fracciones IV y V de la Constitución Política del Estado Libre y Soberano de México; 2, fracción II, 29, 36, fracciones I y II, </w:t>
      </w:r>
      <w:r w:rsidRPr="001A63DC">
        <w:rPr>
          <w:rFonts w:ascii="Palatino Linotype" w:eastAsia="Palatino Linotype" w:hAnsi="Palatino Linotype" w:cs="Palatino Linotype"/>
          <w:color w:val="000000"/>
          <w:sz w:val="24"/>
          <w:szCs w:val="24"/>
        </w:rPr>
        <w:lastRenderedPageBreak/>
        <w:t xml:space="preserve">176, 178, 179, 181, 185 fracción I, 186 y 188 de la Ley de Transparencia y Acceso a la Información Pública del Estado de México y Municipios, este Pleno: </w:t>
      </w:r>
    </w:p>
    <w:p w:rsidR="003564F0" w:rsidRPr="001A63DC" w:rsidRDefault="003564F0" w:rsidP="003564F0">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rsidR="003564F0" w:rsidRPr="001A63DC" w:rsidRDefault="003564F0" w:rsidP="003564F0">
      <w:pPr>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1A63DC">
        <w:rPr>
          <w:rFonts w:ascii="Palatino Linotype" w:eastAsia="Palatino Linotype" w:hAnsi="Palatino Linotype" w:cs="Palatino Linotype"/>
          <w:b/>
          <w:sz w:val="24"/>
          <w:szCs w:val="24"/>
        </w:rPr>
        <w:t>RESUELVE</w:t>
      </w:r>
    </w:p>
    <w:p w:rsidR="003564F0" w:rsidRPr="001A63DC" w:rsidRDefault="003564F0" w:rsidP="003564F0">
      <w:pPr>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p>
    <w:p w:rsidR="00DD16B4" w:rsidRPr="001A63DC" w:rsidRDefault="003564F0" w:rsidP="003564F0">
      <w:pPr>
        <w:spacing w:line="360" w:lineRule="auto"/>
        <w:jc w:val="both"/>
        <w:rPr>
          <w:rFonts w:ascii="Palatino Linotype" w:eastAsia="Palatino Linotype" w:hAnsi="Palatino Linotype" w:cs="Palatino Linotype"/>
          <w:color w:val="000000"/>
          <w:sz w:val="24"/>
          <w:szCs w:val="24"/>
        </w:rPr>
      </w:pPr>
      <w:r w:rsidRPr="001A63DC">
        <w:rPr>
          <w:rFonts w:ascii="Palatino Linotype" w:eastAsia="Palatino Linotype" w:hAnsi="Palatino Linotype" w:cs="Palatino Linotype"/>
          <w:b/>
          <w:color w:val="000000"/>
          <w:sz w:val="24"/>
          <w:szCs w:val="24"/>
        </w:rPr>
        <w:t>PRIMERO</w:t>
      </w:r>
      <w:r w:rsidRPr="001A63DC">
        <w:rPr>
          <w:rFonts w:ascii="Palatino Linotype" w:eastAsia="Palatino Linotype" w:hAnsi="Palatino Linotype" w:cs="Palatino Linotype"/>
          <w:color w:val="000000"/>
          <w:sz w:val="24"/>
          <w:szCs w:val="24"/>
        </w:rPr>
        <w:t xml:space="preserve">. Resultan </w:t>
      </w:r>
      <w:r w:rsidR="00DD16B4" w:rsidRPr="001A63DC">
        <w:rPr>
          <w:rFonts w:ascii="Palatino Linotype" w:eastAsia="Palatino Linotype" w:hAnsi="Palatino Linotype" w:cs="Palatino Linotype"/>
          <w:color w:val="000000"/>
          <w:sz w:val="24"/>
          <w:szCs w:val="24"/>
        </w:rPr>
        <w:t xml:space="preserve">parcialmente </w:t>
      </w:r>
      <w:r w:rsidRPr="001A63DC">
        <w:rPr>
          <w:rFonts w:ascii="Palatino Linotype" w:eastAsia="Palatino Linotype" w:hAnsi="Palatino Linotype" w:cs="Palatino Linotype"/>
          <w:b/>
          <w:color w:val="000000"/>
          <w:sz w:val="24"/>
          <w:szCs w:val="24"/>
        </w:rPr>
        <w:t>fundadas</w:t>
      </w:r>
      <w:r w:rsidRPr="001A63DC">
        <w:rPr>
          <w:rFonts w:ascii="Palatino Linotype" w:eastAsia="Palatino Linotype" w:hAnsi="Palatino Linotype" w:cs="Palatino Linotype"/>
          <w:color w:val="000000"/>
          <w:sz w:val="24"/>
          <w:szCs w:val="24"/>
        </w:rPr>
        <w:t xml:space="preserve"> las razones o motivos de inconformidad planteadas por </w:t>
      </w:r>
      <w:r w:rsidRPr="001A63DC">
        <w:rPr>
          <w:rFonts w:ascii="Palatino Linotype" w:eastAsia="Palatino Linotype" w:hAnsi="Palatino Linotype" w:cs="Palatino Linotype"/>
          <w:b/>
          <w:color w:val="000000"/>
          <w:sz w:val="24"/>
          <w:szCs w:val="24"/>
        </w:rPr>
        <w:t>EL RECURRENTE</w:t>
      </w:r>
      <w:r w:rsidRPr="001A63DC">
        <w:rPr>
          <w:rFonts w:ascii="Palatino Linotype" w:eastAsia="Palatino Linotype" w:hAnsi="Palatino Linotype" w:cs="Palatino Linotype"/>
          <w:color w:val="000000"/>
          <w:sz w:val="24"/>
          <w:szCs w:val="24"/>
        </w:rPr>
        <w:t xml:space="preserve">, en términos del Considerando </w:t>
      </w:r>
      <w:r w:rsidRPr="001A63DC">
        <w:rPr>
          <w:rFonts w:ascii="Palatino Linotype" w:eastAsia="Palatino Linotype" w:hAnsi="Palatino Linotype" w:cs="Palatino Linotype"/>
          <w:b/>
          <w:color w:val="000000"/>
          <w:sz w:val="24"/>
          <w:szCs w:val="24"/>
        </w:rPr>
        <w:t>CUARTO</w:t>
      </w:r>
      <w:r w:rsidRPr="001A63DC">
        <w:rPr>
          <w:rFonts w:ascii="Palatino Linotype" w:eastAsia="Palatino Linotype" w:hAnsi="Palatino Linotype" w:cs="Palatino Linotype"/>
          <w:color w:val="000000"/>
          <w:sz w:val="24"/>
          <w:szCs w:val="24"/>
        </w:rPr>
        <w:t xml:space="preserve"> de la presente resolución.</w:t>
      </w:r>
    </w:p>
    <w:p w:rsidR="00DD16B4" w:rsidRPr="001A63DC" w:rsidRDefault="00DD16B4" w:rsidP="003564F0">
      <w:pPr>
        <w:spacing w:line="360" w:lineRule="auto"/>
        <w:jc w:val="both"/>
        <w:rPr>
          <w:rFonts w:ascii="Palatino Linotype" w:eastAsia="Palatino Linotype" w:hAnsi="Palatino Linotype" w:cs="Palatino Linotype"/>
          <w:color w:val="000000"/>
          <w:sz w:val="24"/>
          <w:szCs w:val="24"/>
        </w:rPr>
      </w:pPr>
    </w:p>
    <w:p w:rsidR="003564F0" w:rsidRPr="001A63DC" w:rsidRDefault="003564F0" w:rsidP="003564F0">
      <w:pPr>
        <w:spacing w:line="360" w:lineRule="auto"/>
        <w:jc w:val="both"/>
        <w:rPr>
          <w:rFonts w:ascii="Palatino Linotype" w:eastAsia="Palatino Linotype" w:hAnsi="Palatino Linotype" w:cs="Palatino Linotype"/>
          <w:color w:val="000000"/>
          <w:sz w:val="24"/>
          <w:szCs w:val="24"/>
        </w:rPr>
      </w:pPr>
      <w:r w:rsidRPr="001A63DC">
        <w:rPr>
          <w:rFonts w:ascii="Palatino Linotype" w:eastAsia="Palatino Linotype" w:hAnsi="Palatino Linotype" w:cs="Palatino Linotype"/>
          <w:b/>
          <w:color w:val="000000"/>
          <w:sz w:val="24"/>
          <w:szCs w:val="24"/>
        </w:rPr>
        <w:t>SEGUNDO</w:t>
      </w:r>
      <w:r w:rsidRPr="001A63DC">
        <w:rPr>
          <w:rFonts w:ascii="Palatino Linotype" w:eastAsia="Palatino Linotype" w:hAnsi="Palatino Linotype" w:cs="Palatino Linotype"/>
          <w:color w:val="000000"/>
          <w:sz w:val="24"/>
          <w:szCs w:val="24"/>
        </w:rPr>
        <w:t xml:space="preserve">. Se </w:t>
      </w:r>
      <w:r w:rsidRPr="001A63DC">
        <w:rPr>
          <w:rFonts w:ascii="Palatino Linotype" w:eastAsia="Palatino Linotype" w:hAnsi="Palatino Linotype" w:cs="Palatino Linotype"/>
          <w:b/>
          <w:color w:val="000000"/>
          <w:sz w:val="24"/>
          <w:szCs w:val="24"/>
        </w:rPr>
        <w:t xml:space="preserve">MODIFICA </w:t>
      </w:r>
      <w:r w:rsidRPr="001A63DC">
        <w:rPr>
          <w:rFonts w:ascii="Palatino Linotype" w:eastAsia="Palatino Linotype" w:hAnsi="Palatino Linotype" w:cs="Palatino Linotype"/>
          <w:color w:val="000000"/>
          <w:sz w:val="24"/>
          <w:szCs w:val="24"/>
        </w:rPr>
        <w:t xml:space="preserve">la respuesta proporcionada por </w:t>
      </w:r>
      <w:r w:rsidRPr="001A63DC">
        <w:rPr>
          <w:rFonts w:ascii="Palatino Linotype" w:eastAsia="Palatino Linotype" w:hAnsi="Palatino Linotype" w:cs="Palatino Linotype"/>
          <w:b/>
          <w:color w:val="000000"/>
          <w:sz w:val="24"/>
          <w:szCs w:val="24"/>
        </w:rPr>
        <w:t>EL SUJETO OBLIGADO</w:t>
      </w:r>
      <w:r w:rsidRPr="001A63DC">
        <w:rPr>
          <w:rFonts w:ascii="Palatino Linotype" w:eastAsia="Palatino Linotype" w:hAnsi="Palatino Linotype" w:cs="Palatino Linotype"/>
          <w:color w:val="000000"/>
          <w:sz w:val="24"/>
          <w:szCs w:val="24"/>
        </w:rPr>
        <w:t xml:space="preserve"> a la solicitud de información </w:t>
      </w:r>
      <w:r w:rsidRPr="001A63DC">
        <w:rPr>
          <w:rFonts w:ascii="Palatino Linotype" w:eastAsia="Palatino Linotype" w:hAnsi="Palatino Linotype" w:cs="Palatino Linotype"/>
          <w:b/>
          <w:color w:val="000000"/>
          <w:sz w:val="24"/>
          <w:szCs w:val="24"/>
        </w:rPr>
        <w:t>01067/TOLUCA/IP/2024</w:t>
      </w:r>
      <w:r w:rsidRPr="001A63DC">
        <w:rPr>
          <w:rFonts w:ascii="Palatino Linotype" w:eastAsia="Palatino Linotype" w:hAnsi="Palatino Linotype" w:cs="Palatino Linotype"/>
          <w:b/>
          <w:sz w:val="24"/>
          <w:szCs w:val="24"/>
        </w:rPr>
        <w:t xml:space="preserve">, </w:t>
      </w:r>
      <w:r w:rsidRPr="001A63DC">
        <w:rPr>
          <w:rFonts w:ascii="Palatino Linotype" w:eastAsia="Palatino Linotype" w:hAnsi="Palatino Linotype" w:cs="Palatino Linotype"/>
          <w:color w:val="000000"/>
          <w:sz w:val="24"/>
          <w:szCs w:val="24"/>
        </w:rPr>
        <w:t>en términos del considerando</w:t>
      </w:r>
      <w:r w:rsidR="00065A6E" w:rsidRPr="001A63DC">
        <w:rPr>
          <w:rFonts w:ascii="Palatino Linotype" w:eastAsia="Palatino Linotype" w:hAnsi="Palatino Linotype" w:cs="Palatino Linotype"/>
          <w:b/>
          <w:color w:val="000000"/>
          <w:sz w:val="24"/>
          <w:szCs w:val="24"/>
        </w:rPr>
        <w:t xml:space="preserve"> CU</w:t>
      </w:r>
      <w:r w:rsidRPr="001A63DC">
        <w:rPr>
          <w:rFonts w:ascii="Palatino Linotype" w:eastAsia="Palatino Linotype" w:hAnsi="Palatino Linotype" w:cs="Palatino Linotype"/>
          <w:b/>
          <w:color w:val="000000"/>
          <w:sz w:val="24"/>
          <w:szCs w:val="24"/>
        </w:rPr>
        <w:t xml:space="preserve">ARTO </w:t>
      </w:r>
      <w:r w:rsidRPr="001A63DC">
        <w:rPr>
          <w:rFonts w:ascii="Palatino Linotype" w:eastAsia="Palatino Linotype" w:hAnsi="Palatino Linotype" w:cs="Palatino Linotype"/>
          <w:color w:val="000000"/>
          <w:sz w:val="24"/>
          <w:szCs w:val="24"/>
        </w:rPr>
        <w:t xml:space="preserve">de la presente resolución y se </w:t>
      </w:r>
      <w:r w:rsidRPr="001A63DC">
        <w:rPr>
          <w:rFonts w:ascii="Palatino Linotype" w:eastAsia="Palatino Linotype" w:hAnsi="Palatino Linotype" w:cs="Palatino Linotype"/>
          <w:b/>
          <w:color w:val="000000"/>
          <w:sz w:val="24"/>
          <w:szCs w:val="24"/>
        </w:rPr>
        <w:t>ORDENA</w:t>
      </w:r>
      <w:r w:rsidRPr="001A63DC">
        <w:rPr>
          <w:rFonts w:ascii="Palatino Linotype" w:eastAsia="Palatino Linotype" w:hAnsi="Palatino Linotype" w:cs="Palatino Linotype"/>
          <w:color w:val="000000"/>
          <w:sz w:val="24"/>
          <w:szCs w:val="24"/>
        </w:rPr>
        <w:t xml:space="preserve"> entregue al</w:t>
      </w:r>
      <w:r w:rsidRPr="001A63DC">
        <w:rPr>
          <w:rFonts w:ascii="Palatino Linotype" w:eastAsia="Palatino Linotype" w:hAnsi="Palatino Linotype" w:cs="Palatino Linotype"/>
          <w:b/>
          <w:color w:val="000000"/>
          <w:sz w:val="24"/>
          <w:szCs w:val="24"/>
        </w:rPr>
        <w:t xml:space="preserve"> RECURRENTE, </w:t>
      </w:r>
      <w:r w:rsidRPr="001A63DC">
        <w:rPr>
          <w:rFonts w:ascii="Palatino Linotype" w:eastAsia="Palatino Linotype" w:hAnsi="Palatino Linotype" w:cs="Palatino Linotype"/>
          <w:color w:val="000000"/>
          <w:sz w:val="24"/>
          <w:szCs w:val="24"/>
        </w:rPr>
        <w:t xml:space="preserve">a través del Sistema de Acceso a la Información Mexiquense </w:t>
      </w:r>
      <w:r w:rsidRPr="001A63DC">
        <w:rPr>
          <w:rFonts w:ascii="Palatino Linotype" w:eastAsia="Palatino Linotype" w:hAnsi="Palatino Linotype" w:cs="Palatino Linotype"/>
          <w:b/>
          <w:color w:val="000000"/>
          <w:sz w:val="24"/>
          <w:szCs w:val="24"/>
        </w:rPr>
        <w:t>(SAIMEX)</w:t>
      </w:r>
      <w:r w:rsidRPr="001A63DC">
        <w:rPr>
          <w:rFonts w:ascii="Palatino Linotype" w:eastAsia="Palatino Linotype" w:hAnsi="Palatino Linotype" w:cs="Palatino Linotype"/>
          <w:color w:val="000000"/>
          <w:sz w:val="24"/>
          <w:szCs w:val="24"/>
        </w:rPr>
        <w:t xml:space="preserve">, </w:t>
      </w:r>
      <w:proofErr w:type="spellStart"/>
      <w:r w:rsidR="00065A6E" w:rsidRPr="001A63DC">
        <w:rPr>
          <w:rFonts w:ascii="Palatino Linotype" w:eastAsia="Palatino Linotype" w:hAnsi="Palatino Linotype" w:cs="Palatino Linotype"/>
          <w:color w:val="000000"/>
          <w:sz w:val="24"/>
          <w:szCs w:val="24"/>
        </w:rPr>
        <w:t>lo</w:t>
      </w:r>
      <w:r w:rsidRPr="001A63DC">
        <w:rPr>
          <w:rFonts w:ascii="Palatino Linotype" w:eastAsia="Palatino Linotype" w:hAnsi="Palatino Linotype" w:cs="Palatino Linotype"/>
          <w:color w:val="000000"/>
          <w:sz w:val="24"/>
          <w:szCs w:val="24"/>
        </w:rPr>
        <w:t>siguiente</w:t>
      </w:r>
      <w:proofErr w:type="spellEnd"/>
      <w:r w:rsidRPr="001A63DC">
        <w:rPr>
          <w:rFonts w:ascii="Palatino Linotype" w:eastAsia="Palatino Linotype" w:hAnsi="Palatino Linotype" w:cs="Palatino Linotype"/>
          <w:color w:val="000000"/>
          <w:sz w:val="24"/>
          <w:szCs w:val="24"/>
        </w:rPr>
        <w:t xml:space="preserve">: </w:t>
      </w:r>
    </w:p>
    <w:p w:rsidR="003564F0" w:rsidRPr="001A63DC" w:rsidRDefault="003564F0" w:rsidP="003564F0">
      <w:pPr>
        <w:spacing w:line="276" w:lineRule="auto"/>
        <w:ind w:left="851" w:right="899"/>
        <w:jc w:val="both"/>
        <w:rPr>
          <w:rFonts w:ascii="Palatino Linotype" w:eastAsia="Palatino Linotype" w:hAnsi="Palatino Linotype" w:cs="Palatino Linotype"/>
          <w:i/>
          <w:sz w:val="24"/>
          <w:szCs w:val="24"/>
        </w:rPr>
      </w:pPr>
    </w:p>
    <w:p w:rsidR="003564F0" w:rsidRPr="001A63DC" w:rsidRDefault="00065A6E" w:rsidP="003564F0">
      <w:pPr>
        <w:pStyle w:val="Prrafodelista"/>
        <w:numPr>
          <w:ilvl w:val="0"/>
          <w:numId w:val="4"/>
        </w:numPr>
        <w:spacing w:line="276" w:lineRule="auto"/>
        <w:ind w:right="902"/>
        <w:jc w:val="both"/>
        <w:rPr>
          <w:rFonts w:ascii="Palatino Linotype" w:eastAsia="Palatino Linotype" w:hAnsi="Palatino Linotype" w:cs="Palatino Linotype"/>
          <w:b/>
          <w:color w:val="000000"/>
        </w:rPr>
      </w:pPr>
      <w:r w:rsidRPr="001A63DC">
        <w:rPr>
          <w:rFonts w:ascii="Palatino Linotype" w:eastAsia="Palatino Linotype" w:hAnsi="Palatino Linotype" w:cs="Palatino Linotype"/>
          <w:b/>
          <w:bCs/>
          <w:iCs/>
          <w:color w:val="000000"/>
          <w:lang w:val="es-MX"/>
        </w:rPr>
        <w:t xml:space="preserve">Acuerdo del Comité de Transparencia mediante por el que se  clasifique el pronunciamiento de la información a la solicitud </w:t>
      </w:r>
      <w:r w:rsidR="003564F0" w:rsidRPr="001A63DC">
        <w:rPr>
          <w:rFonts w:ascii="Palatino Linotype" w:eastAsia="Palatino Linotype" w:hAnsi="Palatino Linotype" w:cs="Palatino Linotype"/>
          <w:b/>
          <w:color w:val="000000"/>
        </w:rPr>
        <w:t>01067/TOLUCA/IP/2024</w:t>
      </w:r>
      <w:r w:rsidR="00D54E49" w:rsidRPr="001A63DC">
        <w:rPr>
          <w:rFonts w:ascii="Palatino Linotype" w:eastAsia="Palatino Linotype" w:hAnsi="Palatino Linotype" w:cs="Palatino Linotype"/>
          <w:b/>
        </w:rPr>
        <w:t>.</w:t>
      </w:r>
    </w:p>
    <w:p w:rsidR="003564F0" w:rsidRPr="001A63DC" w:rsidRDefault="003564F0" w:rsidP="003564F0">
      <w:pPr>
        <w:spacing w:line="276" w:lineRule="auto"/>
        <w:ind w:right="899"/>
        <w:jc w:val="both"/>
        <w:rPr>
          <w:rFonts w:ascii="Palatino Linotype" w:eastAsia="Palatino Linotype" w:hAnsi="Palatino Linotype" w:cs="Palatino Linotype"/>
          <w:i/>
          <w:sz w:val="24"/>
          <w:szCs w:val="24"/>
        </w:rPr>
      </w:pPr>
    </w:p>
    <w:p w:rsidR="003564F0" w:rsidRPr="001A63DC" w:rsidRDefault="003564F0" w:rsidP="003564F0">
      <w:pPr>
        <w:spacing w:line="360" w:lineRule="auto"/>
        <w:jc w:val="both"/>
        <w:rPr>
          <w:rFonts w:ascii="Palatino Linotype" w:hAnsi="Palatino Linotype"/>
          <w:sz w:val="24"/>
          <w:szCs w:val="24"/>
          <w:lang w:val="es-ES_tradnl"/>
        </w:rPr>
      </w:pPr>
      <w:r w:rsidRPr="001A63DC">
        <w:rPr>
          <w:rFonts w:ascii="Palatino Linotype" w:hAnsi="Palatino Linotype"/>
          <w:b/>
          <w:sz w:val="24"/>
          <w:szCs w:val="24"/>
          <w:lang w:val="es-ES_tradnl"/>
        </w:rPr>
        <w:t>TERCERO</w:t>
      </w:r>
      <w:r w:rsidRPr="001A63DC">
        <w:rPr>
          <w:rFonts w:ascii="Palatino Linotype" w:hAnsi="Palatino Linotype"/>
          <w:sz w:val="24"/>
          <w:szCs w:val="24"/>
          <w:lang w:val="es-ES_tradnl"/>
        </w:rPr>
        <w:t xml:space="preserve">. NOTIFÍQUESE la presente resolución al Titular de la Unidad de Transparencia del Sujeto Obligado </w:t>
      </w:r>
      <w:r w:rsidRPr="001A63DC">
        <w:rPr>
          <w:rFonts w:ascii="Palatino Linotype" w:hAnsi="Palatino Linotype"/>
          <w:b/>
          <w:sz w:val="24"/>
          <w:szCs w:val="24"/>
          <w:lang w:val="es-ES_tradnl"/>
        </w:rPr>
        <w:t>vía SAIMEX</w:t>
      </w:r>
      <w:r w:rsidRPr="001A63DC">
        <w:rPr>
          <w:rFonts w:ascii="Palatino Linotype" w:hAnsi="Palatino Linotype"/>
          <w:sz w:val="24"/>
          <w:szCs w:val="24"/>
          <w:lang w:val="es-ES_tradnl"/>
        </w:rPr>
        <w:t xml:space="preserve">, para que conforme al artículo 186 último párrafo, 189 segundo párrafo y 194 de la Ley de Transparencia y Acceso a la Información Pública del Estado de México y Municipios; dé cumplimiento a lo </w:t>
      </w:r>
      <w:r w:rsidRPr="001A63DC">
        <w:rPr>
          <w:rFonts w:ascii="Palatino Linotype" w:hAnsi="Palatino Linotype"/>
          <w:sz w:val="24"/>
          <w:szCs w:val="24"/>
          <w:lang w:val="es-ES_tradnl"/>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564F0" w:rsidRPr="001A63DC" w:rsidRDefault="003564F0" w:rsidP="003564F0">
      <w:pPr>
        <w:spacing w:line="360" w:lineRule="auto"/>
        <w:jc w:val="both"/>
        <w:rPr>
          <w:rFonts w:ascii="Palatino Linotype" w:hAnsi="Palatino Linotype"/>
          <w:sz w:val="24"/>
          <w:szCs w:val="24"/>
          <w:lang w:val="es-ES_tradnl"/>
        </w:rPr>
      </w:pPr>
    </w:p>
    <w:p w:rsidR="003564F0" w:rsidRPr="001A63DC" w:rsidRDefault="003564F0" w:rsidP="003564F0">
      <w:pPr>
        <w:spacing w:line="360" w:lineRule="auto"/>
        <w:jc w:val="both"/>
        <w:rPr>
          <w:rFonts w:ascii="Palatino Linotype" w:hAnsi="Palatino Linotype"/>
          <w:sz w:val="24"/>
          <w:szCs w:val="24"/>
          <w:lang w:val="es-ES_tradnl"/>
        </w:rPr>
      </w:pPr>
      <w:r w:rsidRPr="001A63DC">
        <w:rPr>
          <w:rFonts w:ascii="Palatino Linotype" w:hAnsi="Palatino Linotype"/>
          <w:b/>
          <w:sz w:val="24"/>
          <w:szCs w:val="24"/>
          <w:lang w:val="es-ES_tradnl"/>
        </w:rPr>
        <w:t xml:space="preserve">CUARTO. </w:t>
      </w:r>
      <w:r w:rsidRPr="001A63DC">
        <w:rPr>
          <w:rFonts w:ascii="Palatino Linotype" w:hAnsi="Palatino Linotype"/>
          <w:sz w:val="24"/>
          <w:szCs w:val="24"/>
          <w:lang w:val="es-ES_tradnl"/>
        </w:rPr>
        <w:t xml:space="preserve">De conformidad con el artículo 198 de la Ley de Transparencia y Acceso a la Información Pública del Estado de México y Municipios, de considerarlo procedente, el </w:t>
      </w:r>
      <w:r w:rsidRPr="001A63DC">
        <w:rPr>
          <w:rFonts w:ascii="Palatino Linotype" w:hAnsi="Palatino Linotype"/>
          <w:b/>
          <w:sz w:val="24"/>
          <w:szCs w:val="24"/>
          <w:lang w:val="es-ES_tradnl"/>
        </w:rPr>
        <w:t>SUJETO OBLIGADO</w:t>
      </w:r>
      <w:r w:rsidRPr="001A63DC">
        <w:rPr>
          <w:rFonts w:ascii="Palatino Linotype" w:hAnsi="Palatino Linotype"/>
          <w:sz w:val="24"/>
          <w:szCs w:val="24"/>
          <w:lang w:val="es-ES_tradnl"/>
        </w:rPr>
        <w:t xml:space="preserve"> de manera fundada y motivada, podrá solicitar una ampliación de plazo para el cumplimiento de la presente resolución.</w:t>
      </w:r>
    </w:p>
    <w:p w:rsidR="003564F0" w:rsidRPr="001A63DC" w:rsidRDefault="003564F0" w:rsidP="003564F0">
      <w:pPr>
        <w:spacing w:line="360" w:lineRule="auto"/>
        <w:jc w:val="both"/>
        <w:rPr>
          <w:rFonts w:ascii="Palatino Linotype" w:hAnsi="Palatino Linotype"/>
          <w:sz w:val="24"/>
          <w:szCs w:val="24"/>
          <w:lang w:val="es-ES_tradnl"/>
        </w:rPr>
      </w:pPr>
    </w:p>
    <w:p w:rsidR="003564F0" w:rsidRPr="001A63DC" w:rsidRDefault="003564F0" w:rsidP="003564F0">
      <w:pPr>
        <w:spacing w:line="360" w:lineRule="auto"/>
        <w:jc w:val="both"/>
        <w:rPr>
          <w:rFonts w:ascii="Palatino Linotype" w:hAnsi="Palatino Linotype"/>
          <w:b/>
          <w:sz w:val="24"/>
          <w:szCs w:val="24"/>
          <w:lang w:val="es-ES_tradnl"/>
        </w:rPr>
      </w:pPr>
      <w:bookmarkStart w:id="152" w:name="_heading=h.lnxbz9" w:colFirst="0" w:colLast="0"/>
      <w:bookmarkEnd w:id="152"/>
      <w:r w:rsidRPr="001A63DC">
        <w:rPr>
          <w:rFonts w:ascii="Palatino Linotype" w:hAnsi="Palatino Linotype"/>
          <w:b/>
          <w:sz w:val="24"/>
          <w:szCs w:val="24"/>
          <w:lang w:val="es-ES_tradnl"/>
        </w:rPr>
        <w:t xml:space="preserve">QUINTO. </w:t>
      </w:r>
      <w:r w:rsidRPr="001A63DC">
        <w:rPr>
          <w:rFonts w:ascii="Palatino Linotype" w:hAnsi="Palatino Linotype"/>
          <w:sz w:val="24"/>
          <w:szCs w:val="24"/>
          <w:lang w:val="es-ES_tradnl"/>
        </w:rPr>
        <w:t xml:space="preserve">Notifíquese a </w:t>
      </w:r>
      <w:r w:rsidRPr="001A63DC">
        <w:rPr>
          <w:rFonts w:ascii="Palatino Linotype" w:hAnsi="Palatino Linotype"/>
          <w:b/>
          <w:sz w:val="24"/>
          <w:szCs w:val="24"/>
          <w:lang w:val="es-ES_tradnl"/>
        </w:rPr>
        <w:t>EL RECURRENTE</w:t>
      </w:r>
      <w:r w:rsidRPr="001A63DC">
        <w:rPr>
          <w:rFonts w:ascii="Palatino Linotype" w:hAnsi="Palatino Linotype"/>
          <w:sz w:val="24"/>
          <w:szCs w:val="24"/>
          <w:lang w:val="es-ES_tradnl"/>
        </w:rPr>
        <w:t xml:space="preserve"> la presente resolución, </w:t>
      </w:r>
      <w:r w:rsidRPr="001A63DC">
        <w:rPr>
          <w:rFonts w:ascii="Palatino Linotype" w:hAnsi="Palatino Linotype"/>
          <w:b/>
          <w:sz w:val="24"/>
          <w:szCs w:val="24"/>
          <w:lang w:val="es-ES_tradnl"/>
        </w:rPr>
        <w:t>vía SAIMEX.</w:t>
      </w:r>
    </w:p>
    <w:p w:rsidR="00DD16B4" w:rsidRPr="001A63DC" w:rsidRDefault="00DD16B4" w:rsidP="003564F0">
      <w:pPr>
        <w:spacing w:line="360" w:lineRule="auto"/>
        <w:jc w:val="both"/>
        <w:rPr>
          <w:rFonts w:ascii="Palatino Linotype" w:hAnsi="Palatino Linotype"/>
          <w:sz w:val="24"/>
          <w:szCs w:val="24"/>
          <w:lang w:val="es-ES_tradnl"/>
        </w:rPr>
      </w:pPr>
    </w:p>
    <w:p w:rsidR="00DD16B4" w:rsidRPr="001A63DC" w:rsidRDefault="00DD16B4" w:rsidP="00DD16B4">
      <w:pPr>
        <w:tabs>
          <w:tab w:val="left" w:pos="8080"/>
        </w:tabs>
        <w:spacing w:after="0" w:line="360" w:lineRule="auto"/>
        <w:ind w:right="49"/>
        <w:jc w:val="both"/>
        <w:rPr>
          <w:rFonts w:ascii="Palatino Linotype" w:eastAsia="Calibri" w:hAnsi="Palatino Linotype" w:cs="Arial"/>
          <w:bCs/>
          <w:sz w:val="24"/>
          <w:szCs w:val="24"/>
          <w:lang w:val="es-ES_tradnl" w:eastAsia="es-ES"/>
        </w:rPr>
      </w:pPr>
      <w:r w:rsidRPr="001A63DC">
        <w:rPr>
          <w:rFonts w:ascii="Palatino Linotype" w:eastAsia="Calibri" w:hAnsi="Palatino Linotype" w:cs="Times New Roman"/>
          <w:b/>
          <w:sz w:val="24"/>
          <w:szCs w:val="24"/>
        </w:rPr>
        <w:t>SEXTO.</w:t>
      </w:r>
      <w:r w:rsidRPr="001A63DC">
        <w:rPr>
          <w:rFonts w:ascii="Palatino Linotype" w:eastAsia="Calibri" w:hAnsi="Palatino Linotype" w:cs="Times New Roman"/>
          <w:sz w:val="24"/>
          <w:szCs w:val="24"/>
        </w:rPr>
        <w:t xml:space="preserve"> </w:t>
      </w:r>
      <w:r w:rsidRPr="001A63DC">
        <w:rPr>
          <w:rFonts w:ascii="Palatino Linotype" w:eastAsia="Calibri" w:hAnsi="Palatino Linotype" w:cs="Arial"/>
          <w:bCs/>
          <w:sz w:val="24"/>
          <w:szCs w:val="24"/>
          <w:lang w:val="es-ES_tradnl" w:eastAsia="es-ES"/>
        </w:rPr>
        <w:t>Se hace del conocimiento del RECURRENTE que de conformidad con lo establecido en el artículo 196 de la Ley de Transparencia y Acceso a la Información</w:t>
      </w:r>
    </w:p>
    <w:p w:rsidR="00DD16B4" w:rsidRPr="001A63DC" w:rsidRDefault="00DD16B4" w:rsidP="00DD16B4">
      <w:pPr>
        <w:shd w:val="clear" w:color="auto" w:fill="FFFFFF"/>
        <w:spacing w:after="0" w:line="360" w:lineRule="auto"/>
        <w:jc w:val="both"/>
        <w:rPr>
          <w:rFonts w:ascii="Palatino Linotype" w:eastAsia="Calibri" w:hAnsi="Palatino Linotype" w:cs="Arial"/>
          <w:bCs/>
          <w:sz w:val="24"/>
          <w:szCs w:val="24"/>
          <w:lang w:val="es-ES_tradnl" w:eastAsia="es-ES"/>
        </w:rPr>
      </w:pPr>
      <w:r w:rsidRPr="001A63DC">
        <w:rPr>
          <w:rFonts w:ascii="Palatino Linotype" w:eastAsia="Calibri" w:hAnsi="Palatino Linotype" w:cs="Arial"/>
          <w:bCs/>
          <w:sz w:val="24"/>
          <w:szCs w:val="24"/>
          <w:lang w:val="es-ES_tradnl" w:eastAsia="es-ES"/>
        </w:rPr>
        <w:t>Pública del Estado de México y Municipios, y en lo dispuesto en los artículos 159 y</w:t>
      </w:r>
    </w:p>
    <w:p w:rsidR="00DD16B4" w:rsidRPr="001A63DC" w:rsidRDefault="00DD16B4" w:rsidP="00DD16B4">
      <w:pPr>
        <w:shd w:val="clear" w:color="auto" w:fill="FFFFFF"/>
        <w:spacing w:after="0" w:line="360" w:lineRule="auto"/>
        <w:jc w:val="both"/>
        <w:rPr>
          <w:rFonts w:ascii="Palatino Linotype" w:eastAsia="Calibri" w:hAnsi="Palatino Linotype" w:cs="Arial"/>
          <w:bCs/>
          <w:sz w:val="24"/>
          <w:szCs w:val="24"/>
          <w:lang w:val="es-ES_tradnl" w:eastAsia="es-ES"/>
        </w:rPr>
      </w:pPr>
      <w:r w:rsidRPr="001A63DC">
        <w:rPr>
          <w:rFonts w:ascii="Palatino Linotype" w:eastAsia="Calibri" w:hAnsi="Palatino Linotype" w:cs="Arial"/>
          <w:bCs/>
          <w:sz w:val="24"/>
          <w:szCs w:val="24"/>
          <w:lang w:val="es-ES_tradnl" w:eastAsia="es-ES"/>
        </w:rPr>
        <w:t>160 de la Ley General de Transparencia y Acceso a la Información Pública, en caso</w:t>
      </w:r>
    </w:p>
    <w:p w:rsidR="00DD16B4" w:rsidRPr="001A63DC" w:rsidRDefault="00DD16B4" w:rsidP="00DD16B4">
      <w:pPr>
        <w:shd w:val="clear" w:color="auto" w:fill="FFFFFF"/>
        <w:spacing w:after="0" w:line="360" w:lineRule="auto"/>
        <w:jc w:val="both"/>
        <w:rPr>
          <w:rFonts w:ascii="Palatino Linotype" w:eastAsia="Calibri" w:hAnsi="Palatino Linotype" w:cs="Arial"/>
          <w:bCs/>
          <w:sz w:val="24"/>
          <w:szCs w:val="24"/>
          <w:lang w:val="es-ES_tradnl" w:eastAsia="es-ES"/>
        </w:rPr>
      </w:pPr>
      <w:proofErr w:type="gramStart"/>
      <w:r w:rsidRPr="001A63DC">
        <w:rPr>
          <w:rFonts w:ascii="Palatino Linotype" w:eastAsia="Calibri" w:hAnsi="Palatino Linotype" w:cs="Arial"/>
          <w:bCs/>
          <w:sz w:val="24"/>
          <w:szCs w:val="24"/>
          <w:lang w:val="es-ES_tradnl" w:eastAsia="es-ES"/>
        </w:rPr>
        <w:t>de</w:t>
      </w:r>
      <w:proofErr w:type="gramEnd"/>
      <w:r w:rsidRPr="001A63DC">
        <w:rPr>
          <w:rFonts w:ascii="Palatino Linotype" w:eastAsia="Calibri" w:hAnsi="Palatino Linotype" w:cs="Arial"/>
          <w:bCs/>
          <w:sz w:val="24"/>
          <w:szCs w:val="24"/>
          <w:lang w:val="es-ES_tradnl" w:eastAsia="es-ES"/>
        </w:rPr>
        <w:t xml:space="preserve"> que considere que la resolución le cause algún perjuicio podrá impugnarla vía</w:t>
      </w:r>
    </w:p>
    <w:p w:rsidR="00DD16B4" w:rsidRPr="001A63DC" w:rsidRDefault="00DD16B4" w:rsidP="00DD16B4">
      <w:pPr>
        <w:shd w:val="clear" w:color="auto" w:fill="FFFFFF"/>
        <w:spacing w:after="0" w:line="360" w:lineRule="auto"/>
        <w:jc w:val="both"/>
        <w:rPr>
          <w:rFonts w:ascii="Palatino Linotype" w:eastAsia="Calibri" w:hAnsi="Palatino Linotype" w:cs="Arial"/>
          <w:bCs/>
          <w:sz w:val="24"/>
          <w:szCs w:val="24"/>
          <w:lang w:val="es-ES_tradnl" w:eastAsia="es-ES"/>
        </w:rPr>
      </w:pPr>
      <w:r w:rsidRPr="001A63DC">
        <w:rPr>
          <w:rFonts w:ascii="Palatino Linotype" w:eastAsia="Calibri" w:hAnsi="Palatino Linotype" w:cs="Arial"/>
          <w:bCs/>
          <w:sz w:val="24"/>
          <w:szCs w:val="24"/>
          <w:lang w:val="es-ES_tradnl" w:eastAsia="es-ES"/>
        </w:rPr>
        <w:t>Recurso de inconformidad ante el Instituto Nacional de Transparencia, Acceso a la</w:t>
      </w:r>
    </w:p>
    <w:p w:rsidR="00DD16B4" w:rsidRPr="001A63DC" w:rsidRDefault="00DD16B4" w:rsidP="00DD16B4">
      <w:pPr>
        <w:shd w:val="clear" w:color="auto" w:fill="FFFFFF"/>
        <w:spacing w:after="0" w:line="360" w:lineRule="auto"/>
        <w:jc w:val="both"/>
        <w:rPr>
          <w:rFonts w:ascii="Palatino Linotype" w:eastAsia="Calibri" w:hAnsi="Palatino Linotype" w:cs="Arial"/>
          <w:bCs/>
          <w:sz w:val="24"/>
          <w:szCs w:val="24"/>
          <w:lang w:val="es-ES_tradnl" w:eastAsia="es-ES"/>
        </w:rPr>
      </w:pPr>
      <w:r w:rsidRPr="001A63DC">
        <w:rPr>
          <w:rFonts w:ascii="Palatino Linotype" w:eastAsia="Calibri" w:hAnsi="Palatino Linotype" w:cs="Arial"/>
          <w:bCs/>
          <w:sz w:val="24"/>
          <w:szCs w:val="24"/>
          <w:lang w:val="es-ES_tradnl" w:eastAsia="es-ES"/>
        </w:rPr>
        <w:t>Información y Protección de Datos Personales, o bien, vía juicio de amparo en los</w:t>
      </w:r>
    </w:p>
    <w:p w:rsidR="003564F0" w:rsidRPr="001A63DC" w:rsidRDefault="00DD16B4" w:rsidP="00DD16B4">
      <w:pPr>
        <w:shd w:val="clear" w:color="auto" w:fill="FFFFFF"/>
        <w:spacing w:after="0" w:line="360" w:lineRule="auto"/>
        <w:jc w:val="both"/>
        <w:rPr>
          <w:rFonts w:ascii="Palatino Linotype" w:eastAsia="Calibri" w:hAnsi="Palatino Linotype" w:cs="Arial"/>
          <w:bCs/>
          <w:sz w:val="24"/>
          <w:szCs w:val="24"/>
          <w:lang w:val="es-ES_tradnl" w:eastAsia="es-ES"/>
        </w:rPr>
      </w:pPr>
      <w:r w:rsidRPr="001A63DC">
        <w:rPr>
          <w:rFonts w:ascii="Palatino Linotype" w:eastAsia="Calibri" w:hAnsi="Palatino Linotype" w:cs="Arial"/>
          <w:bCs/>
          <w:sz w:val="24"/>
          <w:szCs w:val="24"/>
          <w:lang w:val="es-ES_tradnl" w:eastAsia="es-ES"/>
        </w:rPr>
        <w:t>Términos de las Leyes aplicables.</w:t>
      </w:r>
    </w:p>
    <w:p w:rsidR="00DD16B4" w:rsidRPr="001A63DC" w:rsidRDefault="00DD16B4" w:rsidP="00DD16B4">
      <w:pPr>
        <w:shd w:val="clear" w:color="auto" w:fill="FFFFFF"/>
        <w:spacing w:after="0" w:line="360" w:lineRule="auto"/>
        <w:jc w:val="both"/>
        <w:rPr>
          <w:rFonts w:ascii="Palatino Linotype" w:eastAsia="Calibri" w:hAnsi="Palatino Linotype" w:cs="Arial"/>
          <w:bCs/>
          <w:sz w:val="24"/>
          <w:szCs w:val="24"/>
          <w:lang w:val="es-ES_tradnl" w:eastAsia="es-ES"/>
        </w:rPr>
      </w:pPr>
    </w:p>
    <w:p w:rsidR="002D3833" w:rsidRPr="003C7186" w:rsidRDefault="002D3833" w:rsidP="002D3833">
      <w:pPr>
        <w:spacing w:line="360" w:lineRule="auto"/>
        <w:ind w:left="-142" w:right="-234" w:firstLine="1"/>
        <w:jc w:val="both"/>
        <w:rPr>
          <w:rFonts w:ascii="Palatino Linotype" w:hAnsi="Palatino Linotype"/>
        </w:rPr>
      </w:pPr>
      <w:bookmarkStart w:id="153" w:name="_heading=h.35nkun2" w:colFirst="0" w:colLast="0"/>
      <w:bookmarkEnd w:id="153"/>
      <w:r w:rsidRPr="001A63D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r w:rsidRPr="003C7186">
        <w:rPr>
          <w:rFonts w:ascii="Palatino Linotype" w:hAnsi="Palatino Linotype"/>
        </w:rPr>
        <w:t xml:space="preserve"> </w:t>
      </w:r>
    </w:p>
    <w:p w:rsidR="002D3833" w:rsidRPr="00902BA4" w:rsidRDefault="002D3833" w:rsidP="002D3833">
      <w:pPr>
        <w:widowControl w:val="0"/>
        <w:autoSpaceDE w:val="0"/>
        <w:autoSpaceDN w:val="0"/>
        <w:adjustRightInd w:val="0"/>
        <w:spacing w:after="200" w:line="276" w:lineRule="auto"/>
        <w:ind w:left="-142" w:right="-234"/>
        <w:rPr>
          <w:rFonts w:ascii="Calibri" w:hAnsi="Calibri" w:cs="Calibri"/>
        </w:rPr>
      </w:pPr>
    </w:p>
    <w:p w:rsidR="00791C1A" w:rsidRPr="00DD16B4" w:rsidRDefault="00791C1A" w:rsidP="00791C1A">
      <w:pPr>
        <w:spacing w:line="360" w:lineRule="auto"/>
        <w:jc w:val="both"/>
        <w:rPr>
          <w:rFonts w:ascii="Palatino Linotype" w:hAnsi="Palatino Linotype"/>
          <w:sz w:val="24"/>
          <w:szCs w:val="24"/>
        </w:rPr>
      </w:pPr>
    </w:p>
    <w:p w:rsidR="00791C1A" w:rsidRPr="00DD16B4" w:rsidRDefault="00791C1A" w:rsidP="00791C1A">
      <w:pPr>
        <w:spacing w:line="360" w:lineRule="auto"/>
        <w:jc w:val="both"/>
        <w:rPr>
          <w:rFonts w:ascii="Palatino Linotype" w:hAnsi="Palatino Linotype"/>
          <w:sz w:val="24"/>
          <w:szCs w:val="24"/>
        </w:rPr>
      </w:pPr>
    </w:p>
    <w:p w:rsidR="00791C1A" w:rsidRPr="00DD16B4" w:rsidRDefault="00791C1A" w:rsidP="00791C1A">
      <w:pPr>
        <w:spacing w:line="360" w:lineRule="auto"/>
        <w:jc w:val="both"/>
        <w:rPr>
          <w:rFonts w:ascii="Palatino Linotype" w:hAnsi="Palatino Linotype"/>
          <w:sz w:val="24"/>
          <w:szCs w:val="24"/>
        </w:rPr>
      </w:pPr>
    </w:p>
    <w:p w:rsidR="00791C1A" w:rsidRPr="00DD16B4" w:rsidRDefault="00791C1A" w:rsidP="00791C1A">
      <w:pPr>
        <w:spacing w:line="360" w:lineRule="auto"/>
        <w:jc w:val="both"/>
        <w:rPr>
          <w:rFonts w:ascii="Palatino Linotype" w:hAnsi="Palatino Linotype"/>
          <w:sz w:val="24"/>
          <w:szCs w:val="24"/>
        </w:rPr>
      </w:pPr>
    </w:p>
    <w:p w:rsidR="00791C1A" w:rsidRPr="00DD16B4" w:rsidRDefault="00791C1A" w:rsidP="00791C1A">
      <w:pPr>
        <w:spacing w:line="360" w:lineRule="auto"/>
        <w:jc w:val="both"/>
        <w:rPr>
          <w:rFonts w:ascii="Palatino Linotype" w:hAnsi="Palatino Linotype"/>
          <w:sz w:val="24"/>
          <w:szCs w:val="24"/>
        </w:rPr>
      </w:pPr>
    </w:p>
    <w:p w:rsidR="00791C1A" w:rsidRPr="00DD16B4" w:rsidRDefault="00791C1A" w:rsidP="00791C1A">
      <w:pPr>
        <w:spacing w:line="360" w:lineRule="auto"/>
        <w:jc w:val="both"/>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r w:rsidRPr="00DD16B4">
        <w:rPr>
          <w:rFonts w:ascii="Palatino Linotype" w:hAnsi="Palatino Linotype"/>
          <w:sz w:val="24"/>
          <w:szCs w:val="24"/>
        </w:rPr>
        <w:tab/>
      </w: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135F97" w:rsidRPr="00DD16B4" w:rsidRDefault="00135F97">
      <w:pPr>
        <w:rPr>
          <w:rFonts w:ascii="Palatino Linotype" w:hAnsi="Palatino Linotype"/>
          <w:sz w:val="24"/>
          <w:szCs w:val="24"/>
        </w:rPr>
      </w:pPr>
    </w:p>
    <w:sectPr w:rsidR="00135F97" w:rsidRPr="00DD16B4" w:rsidSect="00C47343">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8CC" w:rsidRDefault="00F968CC" w:rsidP="00791C1A">
      <w:pPr>
        <w:spacing w:after="0" w:line="240" w:lineRule="auto"/>
      </w:pPr>
      <w:r>
        <w:separator/>
      </w:r>
    </w:p>
  </w:endnote>
  <w:endnote w:type="continuationSeparator" w:id="0">
    <w:p w:rsidR="00F968CC" w:rsidRDefault="00F968CC"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7A2C15" w:rsidRPr="002D6DD8" w:rsidRDefault="007A2C15"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D29FB">
              <w:rPr>
                <w:rFonts w:ascii="Palatino Linotype" w:hAnsi="Palatino Linotype"/>
                <w:bCs/>
                <w:noProof/>
                <w:sz w:val="20"/>
              </w:rPr>
              <w:t>10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D29FB">
              <w:rPr>
                <w:rFonts w:ascii="Palatino Linotype" w:hAnsi="Palatino Linotype"/>
                <w:bCs/>
                <w:noProof/>
                <w:sz w:val="20"/>
              </w:rPr>
              <w:t>34</w:t>
            </w:r>
            <w:r>
              <w:rPr>
                <w:rFonts w:ascii="Palatino Linotype" w:hAnsi="Palatino Linotype"/>
                <w:bCs/>
                <w:noProof/>
                <w:sz w:val="20"/>
              </w:rPr>
              <w:fldChar w:fldCharType="end"/>
            </w:r>
          </w:p>
        </w:sdtContent>
      </w:sdt>
    </w:sdtContent>
  </w:sdt>
  <w:p w:rsidR="007A2C15" w:rsidRDefault="007A2C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15" w:rsidRPr="000B69FA" w:rsidRDefault="007A2C15"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D29F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D29FB">
      <w:rPr>
        <w:rFonts w:ascii="Palatino Linotype" w:hAnsi="Palatino Linotype"/>
        <w:bCs/>
        <w:noProof/>
        <w:sz w:val="20"/>
      </w:rPr>
      <w:t>34</w:t>
    </w:r>
    <w:r>
      <w:rPr>
        <w:rFonts w:ascii="Palatino Linotype" w:hAnsi="Palatino Linotype"/>
        <w:bCs/>
        <w:noProof/>
        <w:sz w:val="20"/>
      </w:rPr>
      <w:fldChar w:fldCharType="end"/>
    </w:r>
  </w:p>
  <w:p w:rsidR="007A2C15" w:rsidRDefault="007A2C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8CC" w:rsidRDefault="00F968CC" w:rsidP="00791C1A">
      <w:pPr>
        <w:spacing w:after="0" w:line="240" w:lineRule="auto"/>
      </w:pPr>
      <w:r>
        <w:separator/>
      </w:r>
    </w:p>
  </w:footnote>
  <w:footnote w:type="continuationSeparator" w:id="0">
    <w:p w:rsidR="00F968CC" w:rsidRDefault="00F968CC" w:rsidP="00791C1A">
      <w:pPr>
        <w:spacing w:after="0" w:line="240" w:lineRule="auto"/>
      </w:pPr>
      <w:r>
        <w:continuationSeparator/>
      </w:r>
    </w:p>
  </w:footnote>
  <w:footnote w:id="1">
    <w:p w:rsidR="007A2C15" w:rsidRPr="009168C5" w:rsidRDefault="007A2C15" w:rsidP="006E3D2B">
      <w:pPr>
        <w:pStyle w:val="Textonotapie"/>
        <w:rPr>
          <w:lang w:val="es-ES_tradnl"/>
        </w:rPr>
      </w:pPr>
      <w:r>
        <w:rPr>
          <w:rStyle w:val="Refdenotaalpie"/>
        </w:rPr>
        <w:footnoteRef/>
      </w:r>
      <w:r>
        <w:t xml:space="preserve"> </w:t>
      </w:r>
      <w:r>
        <w:rPr>
          <w:lang w:val="es-ES_tradnl"/>
        </w:rPr>
        <w:t>Artículo 221, Ídem.</w:t>
      </w:r>
    </w:p>
  </w:footnote>
  <w:footnote w:id="2">
    <w:p w:rsidR="007A2C15" w:rsidRPr="00464EA2" w:rsidRDefault="007A2C15" w:rsidP="006E3D2B">
      <w:pPr>
        <w:pStyle w:val="Textonotapie"/>
        <w:rPr>
          <w:lang w:val="es-ES_tradnl"/>
        </w:rPr>
      </w:pPr>
      <w:r>
        <w:rPr>
          <w:rStyle w:val="Refdenotaalpie"/>
        </w:rPr>
        <w:footnoteRef/>
      </w:r>
      <w:r>
        <w:t xml:space="preserve"> </w:t>
      </w:r>
      <w:r>
        <w:rPr>
          <w:lang w:val="es-ES_tradnl"/>
        </w:rPr>
        <w:t>Artículo 224, Ídem.</w:t>
      </w:r>
    </w:p>
  </w:footnote>
  <w:footnote w:id="3">
    <w:p w:rsidR="007A2C15" w:rsidRPr="00464EA2" w:rsidRDefault="007A2C15" w:rsidP="006E3D2B">
      <w:pPr>
        <w:pStyle w:val="Textonotapie"/>
        <w:rPr>
          <w:lang w:val="es-ES_tradnl"/>
        </w:rPr>
      </w:pPr>
      <w:r>
        <w:rPr>
          <w:rStyle w:val="Refdenotaalpie"/>
        </w:rPr>
        <w:footnoteRef/>
      </w:r>
      <w:r>
        <w:t xml:space="preserve"> </w:t>
      </w:r>
      <w:r>
        <w:rPr>
          <w:lang w:val="es-ES_tradnl"/>
        </w:rPr>
        <w:t>Artículo 224, Código Nacional de Procedimientos Penales.</w:t>
      </w:r>
    </w:p>
  </w:footnote>
  <w:footnote w:id="4">
    <w:p w:rsidR="007A2C15" w:rsidRDefault="007A2C15" w:rsidP="006E3D2B">
      <w:pPr>
        <w:pStyle w:val="Textonotapie"/>
      </w:pPr>
      <w:r>
        <w:rPr>
          <w:rStyle w:val="Refdenotaalpie"/>
        </w:rPr>
        <w:footnoteRef/>
      </w:r>
      <w:r>
        <w:t xml:space="preserve"> Artículo 225, Ídem.</w:t>
      </w:r>
    </w:p>
  </w:footnote>
  <w:footnote w:id="5">
    <w:p w:rsidR="007A2C15" w:rsidRDefault="007A2C15" w:rsidP="006E3D2B">
      <w:pPr>
        <w:pStyle w:val="Textonotapie"/>
      </w:pPr>
      <w:r>
        <w:rPr>
          <w:rStyle w:val="Refdenotaalpie"/>
        </w:rPr>
        <w:footnoteRef/>
      </w:r>
      <w:r>
        <w:t xml:space="preserve"> Artículo 227, Ídem.</w:t>
      </w:r>
    </w:p>
  </w:footnote>
  <w:footnote w:id="6">
    <w:p w:rsidR="007A2C15" w:rsidRDefault="007A2C15" w:rsidP="006E3D2B">
      <w:pPr>
        <w:pStyle w:val="Textonotapie"/>
      </w:pPr>
      <w:r>
        <w:rPr>
          <w:rStyle w:val="Refdenotaalpie"/>
        </w:rPr>
        <w:footnoteRef/>
      </w:r>
      <w:r>
        <w:t xml:space="preserve"> Artículo 253, Código Nacional de Procedimientos Penales.</w:t>
      </w:r>
    </w:p>
  </w:footnote>
  <w:footnote w:id="7">
    <w:p w:rsidR="007A2C15" w:rsidRDefault="007A2C15" w:rsidP="006E3D2B">
      <w:pPr>
        <w:pStyle w:val="Textonotapie"/>
      </w:pPr>
      <w:r>
        <w:rPr>
          <w:rStyle w:val="Refdenotaalpie"/>
        </w:rPr>
        <w:footnoteRef/>
      </w:r>
      <w:r>
        <w:t xml:space="preserve"> Artículo 254, Ídem.</w:t>
      </w:r>
    </w:p>
  </w:footnote>
  <w:footnote w:id="8">
    <w:p w:rsidR="007A2C15" w:rsidRDefault="007A2C15" w:rsidP="006E3D2B">
      <w:pPr>
        <w:pStyle w:val="Textonotapie"/>
      </w:pPr>
      <w:r>
        <w:rPr>
          <w:rStyle w:val="Refdenotaalpie"/>
        </w:rPr>
        <w:footnoteRef/>
      </w:r>
      <w:r>
        <w:t xml:space="preserve"> Artículo 255, Ídem.</w:t>
      </w:r>
    </w:p>
  </w:footnote>
  <w:footnote w:id="9">
    <w:p w:rsidR="007A2C15" w:rsidRDefault="007A2C15" w:rsidP="006E3D2B">
      <w:pPr>
        <w:pStyle w:val="Textonotapie"/>
      </w:pPr>
      <w:r>
        <w:rPr>
          <w:rStyle w:val="Refdenotaalpie"/>
        </w:rPr>
        <w:footnoteRef/>
      </w:r>
      <w:r>
        <w:t xml:space="preserve"> Artículo 259, Código Nacional de Procedimientos Penales.</w:t>
      </w:r>
    </w:p>
  </w:footnote>
  <w:footnote w:id="10">
    <w:p w:rsidR="007A2C15" w:rsidRDefault="007A2C15" w:rsidP="006E3D2B">
      <w:pPr>
        <w:pStyle w:val="Textonotapie"/>
      </w:pPr>
      <w:r>
        <w:rPr>
          <w:rStyle w:val="Refdenotaalpie"/>
        </w:rPr>
        <w:footnoteRef/>
      </w:r>
      <w:r>
        <w:t xml:space="preserve"> Artículo 307, Ídem.</w:t>
      </w:r>
    </w:p>
  </w:footnote>
  <w:footnote w:id="11">
    <w:p w:rsidR="007A2C15" w:rsidRDefault="007A2C15" w:rsidP="006E3D2B">
      <w:pPr>
        <w:pStyle w:val="Textonotapie"/>
      </w:pPr>
      <w:r>
        <w:rPr>
          <w:rStyle w:val="Refdenotaalpie"/>
        </w:rPr>
        <w:footnoteRef/>
      </w:r>
      <w:r>
        <w:t xml:space="preserve"> Artículo 311, Ídem.</w:t>
      </w:r>
    </w:p>
  </w:footnote>
  <w:footnote w:id="12">
    <w:p w:rsidR="007A2C15" w:rsidRDefault="007A2C15" w:rsidP="006E3D2B">
      <w:pPr>
        <w:pStyle w:val="Textonotapie"/>
      </w:pPr>
      <w:r>
        <w:rPr>
          <w:rStyle w:val="Refdenotaalpie"/>
        </w:rPr>
        <w:footnoteRef/>
      </w:r>
      <w:r>
        <w:t xml:space="preserve"> Artículo 315, Código Nacional de Procedimientos Penales.</w:t>
      </w:r>
    </w:p>
  </w:footnote>
  <w:footnote w:id="13">
    <w:p w:rsidR="007A2C15" w:rsidRDefault="007A2C15" w:rsidP="006E3D2B">
      <w:pPr>
        <w:pStyle w:val="Textonotapie"/>
      </w:pPr>
      <w:r>
        <w:rPr>
          <w:rStyle w:val="Refdenotaalpie"/>
        </w:rPr>
        <w:footnoteRef/>
      </w:r>
      <w:r>
        <w:t xml:space="preserve"> Artículo 316, Ídem.</w:t>
      </w:r>
    </w:p>
  </w:footnote>
  <w:footnote w:id="14">
    <w:p w:rsidR="007A2C15" w:rsidRDefault="007A2C15" w:rsidP="006E3D2B">
      <w:pPr>
        <w:pStyle w:val="Textonotapie"/>
      </w:pPr>
      <w:r>
        <w:rPr>
          <w:rStyle w:val="Refdenotaalpie"/>
        </w:rPr>
        <w:footnoteRef/>
      </w:r>
      <w:r>
        <w:t xml:space="preserve"> Artículo 318, Código Nacional de Procedimientos Penales.</w:t>
      </w:r>
    </w:p>
  </w:footnote>
  <w:footnote w:id="15">
    <w:p w:rsidR="007A2C15" w:rsidRDefault="007A2C15" w:rsidP="006E3D2B">
      <w:pPr>
        <w:pStyle w:val="Textonotapie"/>
      </w:pPr>
      <w:r>
        <w:rPr>
          <w:rStyle w:val="Refdenotaalpie"/>
        </w:rPr>
        <w:footnoteRef/>
      </w:r>
      <w:r>
        <w:t xml:space="preserve"> Artículo 321, Ídem.</w:t>
      </w:r>
    </w:p>
  </w:footnote>
  <w:footnote w:id="16">
    <w:p w:rsidR="007A2C15" w:rsidRDefault="007A2C15" w:rsidP="006E3D2B">
      <w:pPr>
        <w:pStyle w:val="Textonotapie"/>
      </w:pPr>
      <w:r>
        <w:rPr>
          <w:rStyle w:val="Refdenotaalpie"/>
        </w:rPr>
        <w:footnoteRef/>
      </w:r>
      <w:r>
        <w:t xml:space="preserve"> Artículo 324, Ídem.</w:t>
      </w:r>
    </w:p>
  </w:footnote>
  <w:footnote w:id="17">
    <w:p w:rsidR="007A2C15" w:rsidRDefault="007A2C15" w:rsidP="006E3D2B">
      <w:pPr>
        <w:pStyle w:val="Textonotapie"/>
      </w:pPr>
      <w:r>
        <w:rPr>
          <w:rStyle w:val="Refdenotaalpie"/>
        </w:rPr>
        <w:footnoteRef/>
      </w:r>
      <w:r>
        <w:t xml:space="preserve"> Artículo 335, </w:t>
      </w:r>
      <w:proofErr w:type="spellStart"/>
      <w:r>
        <w:t>Idem</w:t>
      </w:r>
      <w:proofErr w:type="spellEnd"/>
      <w:r>
        <w:t>.</w:t>
      </w:r>
    </w:p>
  </w:footnote>
  <w:footnote w:id="18">
    <w:p w:rsidR="007A2C15" w:rsidRDefault="007A2C15" w:rsidP="006E3D2B">
      <w:pPr>
        <w:pStyle w:val="Textonotapie"/>
      </w:pPr>
      <w:r>
        <w:rPr>
          <w:rStyle w:val="Refdenotaalpie"/>
        </w:rPr>
        <w:footnoteRef/>
      </w:r>
      <w:r>
        <w:t xml:space="preserve"> Artículo 344, Código Nacional de Procedimientos Penales.</w:t>
      </w:r>
    </w:p>
  </w:footnote>
  <w:footnote w:id="19">
    <w:p w:rsidR="007A2C15" w:rsidRDefault="007A2C15" w:rsidP="006E3D2B">
      <w:pPr>
        <w:pStyle w:val="Textonotapie"/>
      </w:pPr>
      <w:r>
        <w:rPr>
          <w:rStyle w:val="Refdenotaalpie"/>
        </w:rPr>
        <w:footnoteRef/>
      </w:r>
      <w:r>
        <w:t xml:space="preserve"> Ibídem.</w:t>
      </w:r>
    </w:p>
  </w:footnote>
  <w:footnote w:id="20">
    <w:p w:rsidR="007A2C15" w:rsidRDefault="007A2C15" w:rsidP="006E3D2B">
      <w:pPr>
        <w:pStyle w:val="Textonotapie"/>
      </w:pPr>
      <w:r>
        <w:rPr>
          <w:rStyle w:val="Refdenotaalpie"/>
        </w:rPr>
        <w:footnoteRef/>
      </w:r>
      <w:r>
        <w:t xml:space="preserve"> Artículo 347, Ídem.</w:t>
      </w:r>
    </w:p>
  </w:footnote>
  <w:footnote w:id="21">
    <w:p w:rsidR="007A2C15" w:rsidRDefault="007A2C15" w:rsidP="006E3D2B">
      <w:pPr>
        <w:pStyle w:val="Textonotapie"/>
      </w:pPr>
      <w:r>
        <w:rPr>
          <w:rStyle w:val="Refdenotaalpie"/>
        </w:rPr>
        <w:footnoteRef/>
      </w:r>
      <w:r>
        <w:t xml:space="preserve"> Artículo 348, Código Nacional de Procedimientos Penales.</w:t>
      </w:r>
    </w:p>
  </w:footnote>
  <w:footnote w:id="22">
    <w:p w:rsidR="007A2C15" w:rsidRDefault="007A2C15" w:rsidP="006E3D2B">
      <w:pPr>
        <w:pStyle w:val="Textonotapie"/>
      </w:pPr>
      <w:r>
        <w:rPr>
          <w:rStyle w:val="Refdenotaalpie"/>
        </w:rPr>
        <w:footnoteRef/>
      </w:r>
      <w:r>
        <w:t xml:space="preserve"> Artículo 349, Ídem.</w:t>
      </w:r>
    </w:p>
  </w:footnote>
  <w:footnote w:id="23">
    <w:p w:rsidR="007A2C15" w:rsidRDefault="007A2C15" w:rsidP="006E3D2B">
      <w:pPr>
        <w:pStyle w:val="Textonotapie"/>
      </w:pPr>
      <w:r>
        <w:rPr>
          <w:rStyle w:val="Refdenotaalpie"/>
        </w:rPr>
        <w:footnoteRef/>
      </w:r>
      <w:r>
        <w:t xml:space="preserve"> Artículo 391</w:t>
      </w:r>
      <w:proofErr w:type="gramStart"/>
      <w:r>
        <w:t>,Ídem</w:t>
      </w:r>
      <w:proofErr w:type="gramEnd"/>
      <w:r>
        <w:t>.</w:t>
      </w:r>
    </w:p>
  </w:footnote>
  <w:footnote w:id="24">
    <w:p w:rsidR="007A2C15" w:rsidRDefault="007A2C15" w:rsidP="006E3D2B">
      <w:pPr>
        <w:pStyle w:val="Textonotapie"/>
      </w:pPr>
      <w:r>
        <w:rPr>
          <w:rStyle w:val="Refdenotaalpie"/>
        </w:rPr>
        <w:footnoteRef/>
      </w:r>
      <w:r>
        <w:t xml:space="preserve"> Artículo 394, Código Nacional de Procedimientos Penales.</w:t>
      </w:r>
    </w:p>
  </w:footnote>
  <w:footnote w:id="25">
    <w:p w:rsidR="007A2C15" w:rsidRDefault="007A2C15" w:rsidP="006E3D2B">
      <w:pPr>
        <w:pStyle w:val="Textonotapie"/>
      </w:pPr>
      <w:r>
        <w:rPr>
          <w:rStyle w:val="Refdenotaalpie"/>
        </w:rPr>
        <w:footnoteRef/>
      </w:r>
      <w:r>
        <w:t xml:space="preserve"> Artículo 395, Ídem.</w:t>
      </w:r>
    </w:p>
  </w:footnote>
  <w:footnote w:id="26">
    <w:p w:rsidR="007A2C15" w:rsidRDefault="007A2C15" w:rsidP="006E3D2B">
      <w:pPr>
        <w:pStyle w:val="Textonotapie"/>
      </w:pPr>
      <w:r>
        <w:rPr>
          <w:rStyle w:val="Refdenotaalpie"/>
        </w:rPr>
        <w:footnoteRef/>
      </w:r>
      <w:r>
        <w:t xml:space="preserve"> Artículo 399, Ídem.</w:t>
      </w:r>
    </w:p>
  </w:footnote>
  <w:footnote w:id="27">
    <w:p w:rsidR="007A2C15" w:rsidRDefault="007A2C15" w:rsidP="006E3D2B">
      <w:pPr>
        <w:pStyle w:val="Textonotapie"/>
      </w:pPr>
      <w:r>
        <w:rPr>
          <w:rStyle w:val="Refdenotaalpie"/>
        </w:rPr>
        <w:footnoteRef/>
      </w:r>
      <w:r>
        <w:t xml:space="preserve"> Artículo 400, Código Nacional de Procedimientos Penales.</w:t>
      </w:r>
    </w:p>
  </w:footnote>
  <w:footnote w:id="28">
    <w:p w:rsidR="007A2C15" w:rsidRDefault="007A2C15" w:rsidP="006E3D2B">
      <w:pPr>
        <w:pStyle w:val="Textonotapie"/>
      </w:pPr>
      <w:r>
        <w:rPr>
          <w:rStyle w:val="Refdenotaalpie"/>
        </w:rPr>
        <w:footnoteRef/>
      </w:r>
      <w:r>
        <w:t xml:space="preserve"> Artículo 401,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15" w:rsidRDefault="00F968C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7A2C15" w:rsidTr="00C47343">
      <w:trPr>
        <w:trHeight w:val="227"/>
      </w:trPr>
      <w:tc>
        <w:tcPr>
          <w:tcW w:w="2976" w:type="dxa"/>
          <w:vAlign w:val="center"/>
          <w:hideMark/>
        </w:tcPr>
        <w:p w:rsidR="007A2C15" w:rsidRPr="00674A46" w:rsidRDefault="007A2C15"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7A2C15" w:rsidRPr="00485ED8" w:rsidRDefault="007A2C15" w:rsidP="00FA172A">
          <w:pPr>
            <w:pStyle w:val="Encabezado"/>
            <w:rPr>
              <w:rFonts w:ascii="Palatino Linotype" w:hAnsi="Palatino Linotype"/>
              <w:b/>
              <w:sz w:val="22"/>
              <w:szCs w:val="22"/>
            </w:rPr>
          </w:pPr>
          <w:r w:rsidRPr="001E2EE2">
            <w:rPr>
              <w:rFonts w:ascii="Palatino Linotype" w:hAnsi="Palatino Linotype" w:cs="Arial"/>
              <w:b/>
              <w:bCs/>
              <w:sz w:val="22"/>
              <w:szCs w:val="22"/>
              <w:lang w:val="es-MX" w:eastAsia="es-MX"/>
            </w:rPr>
            <w:t> </w:t>
          </w:r>
          <w:r w:rsidRPr="00537B98">
            <w:rPr>
              <w:rFonts w:ascii="Palatino Linotype" w:hAnsi="Palatino Linotype" w:cs="Arial"/>
              <w:b/>
              <w:bCs/>
              <w:sz w:val="22"/>
              <w:szCs w:val="22"/>
              <w:lang w:val="es-MX" w:eastAsia="es-MX"/>
            </w:rPr>
            <w:t>03348/INFOEM/IP/RR/2024</w:t>
          </w:r>
        </w:p>
      </w:tc>
    </w:tr>
    <w:tr w:rsidR="007A2C15" w:rsidTr="00C47343">
      <w:trPr>
        <w:trHeight w:val="242"/>
      </w:trPr>
      <w:tc>
        <w:tcPr>
          <w:tcW w:w="2976" w:type="dxa"/>
          <w:vAlign w:val="center"/>
          <w:hideMark/>
        </w:tcPr>
        <w:p w:rsidR="007A2C15" w:rsidRPr="00674A46" w:rsidRDefault="007A2C15"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7A2C15" w:rsidRPr="00485ED8" w:rsidRDefault="007A2C15" w:rsidP="00FA172A">
          <w:pPr>
            <w:pStyle w:val="Encabezado"/>
            <w:jc w:val="both"/>
            <w:rPr>
              <w:rFonts w:ascii="Palatino Linotype" w:hAnsi="Palatino Linotype"/>
              <w:b/>
              <w:sz w:val="22"/>
              <w:szCs w:val="22"/>
            </w:rPr>
          </w:pPr>
          <w:r>
            <w:rPr>
              <w:rFonts w:ascii="Palatino Linotype" w:hAnsi="Palatino Linotype"/>
              <w:b/>
              <w:bCs/>
              <w:color w:val="000000"/>
              <w:sz w:val="22"/>
              <w:szCs w:val="22"/>
              <w:lang w:val="es-MX"/>
            </w:rPr>
            <w:t>Ayuntamiento de Toluca</w:t>
          </w:r>
        </w:p>
      </w:tc>
    </w:tr>
    <w:tr w:rsidR="007A2C15" w:rsidTr="00C47343">
      <w:trPr>
        <w:trHeight w:val="342"/>
      </w:trPr>
      <w:tc>
        <w:tcPr>
          <w:tcW w:w="2976" w:type="dxa"/>
          <w:vAlign w:val="center"/>
          <w:hideMark/>
        </w:tcPr>
        <w:p w:rsidR="007A2C15" w:rsidRPr="00674A46" w:rsidRDefault="007A2C15"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7A2C15" w:rsidRPr="00485ED8" w:rsidRDefault="007A2C15"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7A2C15" w:rsidRPr="00AE046A" w:rsidRDefault="00F968CC" w:rsidP="00C47343">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7A2C15" w:rsidTr="00C47343">
      <w:trPr>
        <w:trHeight w:val="227"/>
      </w:trPr>
      <w:tc>
        <w:tcPr>
          <w:tcW w:w="2977" w:type="dxa"/>
          <w:vAlign w:val="center"/>
          <w:hideMark/>
        </w:tcPr>
        <w:p w:rsidR="007A2C15" w:rsidRPr="00674A46" w:rsidRDefault="007A2C15"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7A2C15" w:rsidRPr="00485ED8" w:rsidRDefault="007A2C15" w:rsidP="00FA172A">
          <w:pPr>
            <w:pStyle w:val="Encabezado"/>
            <w:spacing w:line="276" w:lineRule="auto"/>
            <w:rPr>
              <w:rFonts w:ascii="Palatino Linotype" w:hAnsi="Palatino Linotype"/>
              <w:b/>
              <w:sz w:val="22"/>
              <w:szCs w:val="22"/>
            </w:rPr>
          </w:pPr>
          <w:r w:rsidRPr="001E2EE2">
            <w:rPr>
              <w:rFonts w:ascii="Palatino Linotype" w:hAnsi="Palatino Linotype" w:cs="Arial"/>
              <w:b/>
              <w:bCs/>
              <w:sz w:val="22"/>
              <w:szCs w:val="22"/>
              <w:lang w:val="es-MX" w:eastAsia="es-MX"/>
            </w:rPr>
            <w:t> </w:t>
          </w:r>
          <w:r w:rsidRPr="00537B98">
            <w:rPr>
              <w:rFonts w:ascii="Palatino Linotype" w:hAnsi="Palatino Linotype" w:cs="Arial"/>
              <w:b/>
              <w:bCs/>
              <w:sz w:val="22"/>
              <w:szCs w:val="22"/>
              <w:lang w:val="es-MX" w:eastAsia="es-MX"/>
            </w:rPr>
            <w:t>03348/INFOEM/IP/RR/2024</w:t>
          </w:r>
        </w:p>
      </w:tc>
    </w:tr>
    <w:tr w:rsidR="007A2C15" w:rsidTr="00C47343">
      <w:trPr>
        <w:trHeight w:val="242"/>
      </w:trPr>
      <w:tc>
        <w:tcPr>
          <w:tcW w:w="2977" w:type="dxa"/>
          <w:vAlign w:val="center"/>
          <w:hideMark/>
        </w:tcPr>
        <w:p w:rsidR="007A2C15" w:rsidRPr="00674A46" w:rsidRDefault="007A2C15"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rsidR="007A2C15" w:rsidRPr="00B75F20" w:rsidRDefault="007A2C15" w:rsidP="001A63DC">
          <w:pPr>
            <w:pStyle w:val="Encabezado"/>
            <w:tabs>
              <w:tab w:val="left" w:pos="521"/>
            </w:tabs>
            <w:spacing w:line="276" w:lineRule="auto"/>
            <w:rPr>
              <w:rFonts w:ascii="Palatino Linotype" w:hAnsi="Palatino Linotype"/>
              <w:b/>
              <w:sz w:val="22"/>
              <w:szCs w:val="22"/>
            </w:rPr>
          </w:pPr>
          <w:r>
            <w:rPr>
              <w:rFonts w:ascii="Palatino Linotype" w:hAnsi="Palatino Linotype"/>
              <w:b/>
              <w:bCs/>
              <w:sz w:val="22"/>
              <w:szCs w:val="22"/>
              <w:lang w:val="es-MX"/>
            </w:rPr>
            <w:t xml:space="preserve"> </w:t>
          </w:r>
          <w:r w:rsidR="001A63DC">
            <w:rPr>
              <w:rFonts w:ascii="Palatino Linotype" w:hAnsi="Palatino Linotype"/>
              <w:b/>
              <w:bCs/>
              <w:sz w:val="22"/>
              <w:szCs w:val="22"/>
              <w:lang w:val="es-MX"/>
            </w:rPr>
            <w:t>XXXXXXXXXXX</w:t>
          </w:r>
        </w:p>
      </w:tc>
    </w:tr>
    <w:tr w:rsidR="007A2C15" w:rsidTr="00C47343">
      <w:trPr>
        <w:trHeight w:val="342"/>
      </w:trPr>
      <w:tc>
        <w:tcPr>
          <w:tcW w:w="2977" w:type="dxa"/>
          <w:vAlign w:val="center"/>
        </w:tcPr>
        <w:p w:rsidR="007A2C15" w:rsidRPr="00674A46" w:rsidRDefault="007A2C15"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rsidR="007A2C15" w:rsidRPr="00674A46" w:rsidRDefault="007A2C15" w:rsidP="00FA172A">
          <w:pPr>
            <w:pStyle w:val="Encabezado"/>
            <w:spacing w:line="276" w:lineRule="auto"/>
            <w:jc w:val="both"/>
            <w:rPr>
              <w:rFonts w:ascii="Palatino Linotype" w:hAnsi="Palatino Linotype"/>
              <w:b/>
              <w:sz w:val="22"/>
              <w:szCs w:val="22"/>
            </w:rPr>
          </w:pPr>
          <w:r>
            <w:rPr>
              <w:rFonts w:ascii="Palatino Linotype" w:hAnsi="Palatino Linotype"/>
              <w:b/>
              <w:bCs/>
              <w:color w:val="000000"/>
              <w:sz w:val="22"/>
              <w:szCs w:val="22"/>
              <w:lang w:val="es-MX"/>
            </w:rPr>
            <w:t>Ayuntamiento de Toluca</w:t>
          </w:r>
        </w:p>
      </w:tc>
    </w:tr>
    <w:tr w:rsidR="007A2C15" w:rsidTr="00C47343">
      <w:trPr>
        <w:trHeight w:val="342"/>
      </w:trPr>
      <w:tc>
        <w:tcPr>
          <w:tcW w:w="2977" w:type="dxa"/>
          <w:vAlign w:val="center"/>
        </w:tcPr>
        <w:p w:rsidR="007A2C15" w:rsidRPr="00674A46" w:rsidRDefault="007A2C15"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7A2C15" w:rsidRPr="00674A46" w:rsidRDefault="007A2C15"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rsidR="007A2C15" w:rsidRPr="00C222C0" w:rsidRDefault="00F968CC">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A6C75"/>
    <w:multiLevelType w:val="hybridMultilevel"/>
    <w:tmpl w:val="BFC2E948"/>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440631A">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0A7D9C"/>
    <w:multiLevelType w:val="multilevel"/>
    <w:tmpl w:val="2C54FC7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 w15:restartNumberingAfterBreak="0">
    <w:nsid w:val="20756815"/>
    <w:multiLevelType w:val="multilevel"/>
    <w:tmpl w:val="5024D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213082"/>
    <w:multiLevelType w:val="hybridMultilevel"/>
    <w:tmpl w:val="1DE09898"/>
    <w:lvl w:ilvl="0" w:tplc="39C6B79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342C49F1"/>
    <w:multiLevelType w:val="multilevel"/>
    <w:tmpl w:val="ECBC7F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1" w15:restartNumberingAfterBreak="0">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3D68CC"/>
    <w:multiLevelType w:val="hybridMultilevel"/>
    <w:tmpl w:val="96FE2FB4"/>
    <w:lvl w:ilvl="0" w:tplc="A35C7748">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C3163B"/>
    <w:multiLevelType w:val="multilevel"/>
    <w:tmpl w:val="FB6AC6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EE5B63"/>
    <w:multiLevelType w:val="multilevel"/>
    <w:tmpl w:val="5700FF0C"/>
    <w:lvl w:ilvl="0">
      <w:start w:val="1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9A3C11"/>
    <w:multiLevelType w:val="hybridMultilevel"/>
    <w:tmpl w:val="C706B29A"/>
    <w:lvl w:ilvl="0" w:tplc="567C523A">
      <w:start w:val="12"/>
      <w:numFmt w:val="decimal"/>
      <w:lvlText w:val="%1."/>
      <w:lvlJc w:val="left"/>
      <w:pPr>
        <w:ind w:left="3054" w:hanging="360"/>
      </w:pPr>
      <w:rPr>
        <w:rFonts w:hint="default"/>
        <w:b w:val="0"/>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6" w15:restartNumberingAfterBreak="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2F1B34"/>
    <w:multiLevelType w:val="hybridMultilevel"/>
    <w:tmpl w:val="6950A9B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8" w15:restartNumberingAfterBreak="0">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502C8D"/>
    <w:multiLevelType w:val="hybridMultilevel"/>
    <w:tmpl w:val="DE5E4C2E"/>
    <w:lvl w:ilvl="0" w:tplc="C97E892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25"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26" w15:restartNumberingAfterBreak="0">
    <w:nsid w:val="721E457D"/>
    <w:multiLevelType w:val="multilevel"/>
    <w:tmpl w:val="04C661B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1D51C5"/>
    <w:multiLevelType w:val="hybridMultilevel"/>
    <w:tmpl w:val="6C882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701362"/>
    <w:multiLevelType w:val="hybridMultilevel"/>
    <w:tmpl w:val="B360FC2A"/>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AF3DB4"/>
    <w:multiLevelType w:val="hybridMultilevel"/>
    <w:tmpl w:val="11B25D1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9"/>
  </w:num>
  <w:num w:numId="2">
    <w:abstractNumId w:val="29"/>
  </w:num>
  <w:num w:numId="3">
    <w:abstractNumId w:val="30"/>
  </w:num>
  <w:num w:numId="4">
    <w:abstractNumId w:val="17"/>
  </w:num>
  <w:num w:numId="5">
    <w:abstractNumId w:val="21"/>
  </w:num>
  <w:num w:numId="6">
    <w:abstractNumId w:val="10"/>
  </w:num>
  <w:num w:numId="7">
    <w:abstractNumId w:val="11"/>
  </w:num>
  <w:num w:numId="8">
    <w:abstractNumId w:val="19"/>
  </w:num>
  <w:num w:numId="9">
    <w:abstractNumId w:val="16"/>
  </w:num>
  <w:num w:numId="10">
    <w:abstractNumId w:val="15"/>
  </w:num>
  <w:num w:numId="11">
    <w:abstractNumId w:val="24"/>
  </w:num>
  <w:num w:numId="12">
    <w:abstractNumId w:val="25"/>
  </w:num>
  <w:num w:numId="13">
    <w:abstractNumId w:val="1"/>
  </w:num>
  <w:num w:numId="14">
    <w:abstractNumId w:val="18"/>
  </w:num>
  <w:num w:numId="15">
    <w:abstractNumId w:val="23"/>
  </w:num>
  <w:num w:numId="16">
    <w:abstractNumId w:val="6"/>
  </w:num>
  <w:num w:numId="17">
    <w:abstractNumId w:val="0"/>
  </w:num>
  <w:num w:numId="18">
    <w:abstractNumId w:val="20"/>
  </w:num>
  <w:num w:numId="19">
    <w:abstractNumId w:val="7"/>
  </w:num>
  <w:num w:numId="20">
    <w:abstractNumId w:val="3"/>
  </w:num>
  <w:num w:numId="21">
    <w:abstractNumId w:val="26"/>
  </w:num>
  <w:num w:numId="22">
    <w:abstractNumId w:val="27"/>
  </w:num>
  <w:num w:numId="23">
    <w:abstractNumId w:val="13"/>
  </w:num>
  <w:num w:numId="24">
    <w:abstractNumId w:val="28"/>
  </w:num>
  <w:num w:numId="25">
    <w:abstractNumId w:val="2"/>
  </w:num>
  <w:num w:numId="26">
    <w:abstractNumId w:val="5"/>
  </w:num>
  <w:num w:numId="27">
    <w:abstractNumId w:val="22"/>
  </w:num>
  <w:num w:numId="28">
    <w:abstractNumId w:val="12"/>
  </w:num>
  <w:num w:numId="29">
    <w:abstractNumId w:val="4"/>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225FC"/>
    <w:rsid w:val="000433E1"/>
    <w:rsid w:val="000624F6"/>
    <w:rsid w:val="00065A6E"/>
    <w:rsid w:val="00067E6B"/>
    <w:rsid w:val="000740A3"/>
    <w:rsid w:val="0009443D"/>
    <w:rsid w:val="000A3175"/>
    <w:rsid w:val="000A66BA"/>
    <w:rsid w:val="000E6B31"/>
    <w:rsid w:val="00100874"/>
    <w:rsid w:val="00135F97"/>
    <w:rsid w:val="00181086"/>
    <w:rsid w:val="001A36F9"/>
    <w:rsid w:val="001A63DC"/>
    <w:rsid w:val="001B7EC2"/>
    <w:rsid w:val="001E2EE2"/>
    <w:rsid w:val="00206E43"/>
    <w:rsid w:val="00216AF9"/>
    <w:rsid w:val="00224377"/>
    <w:rsid w:val="00266C5F"/>
    <w:rsid w:val="00270D3F"/>
    <w:rsid w:val="00280033"/>
    <w:rsid w:val="002906CC"/>
    <w:rsid w:val="002A1170"/>
    <w:rsid w:val="002A7A5F"/>
    <w:rsid w:val="002D3833"/>
    <w:rsid w:val="00314CCE"/>
    <w:rsid w:val="00323B06"/>
    <w:rsid w:val="003321DC"/>
    <w:rsid w:val="003564F0"/>
    <w:rsid w:val="00360861"/>
    <w:rsid w:val="003622A8"/>
    <w:rsid w:val="00393AF1"/>
    <w:rsid w:val="003B1FAE"/>
    <w:rsid w:val="003D5EFE"/>
    <w:rsid w:val="00406EC3"/>
    <w:rsid w:val="00410AD6"/>
    <w:rsid w:val="00433919"/>
    <w:rsid w:val="00446DFD"/>
    <w:rsid w:val="004571B5"/>
    <w:rsid w:val="0046294D"/>
    <w:rsid w:val="00490324"/>
    <w:rsid w:val="004A794B"/>
    <w:rsid w:val="004B691D"/>
    <w:rsid w:val="004D279A"/>
    <w:rsid w:val="004E34DF"/>
    <w:rsid w:val="004F4E74"/>
    <w:rsid w:val="004F58B4"/>
    <w:rsid w:val="005121E8"/>
    <w:rsid w:val="005158C0"/>
    <w:rsid w:val="00522F48"/>
    <w:rsid w:val="005258F2"/>
    <w:rsid w:val="005349B1"/>
    <w:rsid w:val="00537B98"/>
    <w:rsid w:val="00583C8F"/>
    <w:rsid w:val="005A3C34"/>
    <w:rsid w:val="005C6500"/>
    <w:rsid w:val="005C7901"/>
    <w:rsid w:val="005E02A4"/>
    <w:rsid w:val="0061520A"/>
    <w:rsid w:val="00641F23"/>
    <w:rsid w:val="00653DC8"/>
    <w:rsid w:val="00681552"/>
    <w:rsid w:val="00685D08"/>
    <w:rsid w:val="006960A3"/>
    <w:rsid w:val="006D16A1"/>
    <w:rsid w:val="006D29FB"/>
    <w:rsid w:val="006E3D2B"/>
    <w:rsid w:val="006E40C7"/>
    <w:rsid w:val="00783A93"/>
    <w:rsid w:val="00791C1A"/>
    <w:rsid w:val="007A2C15"/>
    <w:rsid w:val="007A79B1"/>
    <w:rsid w:val="007B4203"/>
    <w:rsid w:val="007C1F51"/>
    <w:rsid w:val="007E78EC"/>
    <w:rsid w:val="007F4B9A"/>
    <w:rsid w:val="008135C9"/>
    <w:rsid w:val="00866830"/>
    <w:rsid w:val="008A3B93"/>
    <w:rsid w:val="008B0C27"/>
    <w:rsid w:val="008B1A53"/>
    <w:rsid w:val="008B3BDB"/>
    <w:rsid w:val="008C0532"/>
    <w:rsid w:val="008D7B1F"/>
    <w:rsid w:val="008E7CAA"/>
    <w:rsid w:val="008F6FB7"/>
    <w:rsid w:val="0090066B"/>
    <w:rsid w:val="009561FD"/>
    <w:rsid w:val="009A1EB7"/>
    <w:rsid w:val="009A3716"/>
    <w:rsid w:val="009A3CA9"/>
    <w:rsid w:val="009D5265"/>
    <w:rsid w:val="00A109D2"/>
    <w:rsid w:val="00A15222"/>
    <w:rsid w:val="00A15550"/>
    <w:rsid w:val="00A17277"/>
    <w:rsid w:val="00A37121"/>
    <w:rsid w:val="00A42712"/>
    <w:rsid w:val="00A56A78"/>
    <w:rsid w:val="00AA7A68"/>
    <w:rsid w:val="00AD20BE"/>
    <w:rsid w:val="00AE48EF"/>
    <w:rsid w:val="00B25FEC"/>
    <w:rsid w:val="00B935A9"/>
    <w:rsid w:val="00C37399"/>
    <w:rsid w:val="00C47343"/>
    <w:rsid w:val="00CB3863"/>
    <w:rsid w:val="00CC5DE6"/>
    <w:rsid w:val="00CC7773"/>
    <w:rsid w:val="00D04217"/>
    <w:rsid w:val="00D16F89"/>
    <w:rsid w:val="00D215E7"/>
    <w:rsid w:val="00D24100"/>
    <w:rsid w:val="00D37989"/>
    <w:rsid w:val="00D54E49"/>
    <w:rsid w:val="00D60DD7"/>
    <w:rsid w:val="00DA666E"/>
    <w:rsid w:val="00DB4288"/>
    <w:rsid w:val="00DD16B4"/>
    <w:rsid w:val="00DF1252"/>
    <w:rsid w:val="00E50FB9"/>
    <w:rsid w:val="00E521B1"/>
    <w:rsid w:val="00E56E2A"/>
    <w:rsid w:val="00EA42D4"/>
    <w:rsid w:val="00EB46C0"/>
    <w:rsid w:val="00EC0A5F"/>
    <w:rsid w:val="00F155DB"/>
    <w:rsid w:val="00F2415F"/>
    <w:rsid w:val="00F65CAE"/>
    <w:rsid w:val="00F774D5"/>
    <w:rsid w:val="00F91E35"/>
    <w:rsid w:val="00F968CC"/>
    <w:rsid w:val="00FA1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250310844">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714650996">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18527.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0BD2-9837-45AE-B24C-B83D8335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6994</Words>
  <Characters>38470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5</cp:revision>
  <dcterms:created xsi:type="dcterms:W3CDTF">2024-12-10T02:08:00Z</dcterms:created>
  <dcterms:modified xsi:type="dcterms:W3CDTF">2025-01-31T19:06:00Z</dcterms:modified>
</cp:coreProperties>
</file>