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60CE" w14:textId="77777777" w:rsidR="00A50A91" w:rsidRPr="006940C4" w:rsidRDefault="00A865A7">
      <w:pPr>
        <w:spacing w:before="240" w:after="0" w:line="360" w:lineRule="auto"/>
        <w:ind w:right="49"/>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seis de noviembre de dos mil veinticuatro.</w:t>
      </w:r>
    </w:p>
    <w:p w14:paraId="20D6A4AA" w14:textId="77777777" w:rsidR="00A50A91" w:rsidRPr="006940C4" w:rsidRDefault="00A50A91">
      <w:pPr>
        <w:rPr>
          <w:rFonts w:ascii="Palatino Linotype" w:eastAsia="Palatino Linotype" w:hAnsi="Palatino Linotype" w:cs="Palatino Linotype"/>
          <w:sz w:val="24"/>
          <w:szCs w:val="24"/>
        </w:rPr>
      </w:pPr>
      <w:bookmarkStart w:id="0" w:name="_heading=h.30j0zll" w:colFirst="0" w:colLast="0"/>
      <w:bookmarkEnd w:id="0"/>
    </w:p>
    <w:p w14:paraId="6577E1D3" w14:textId="744B4A80"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b/>
          <w:sz w:val="24"/>
          <w:szCs w:val="24"/>
        </w:rPr>
        <w:t xml:space="preserve">Visto </w:t>
      </w:r>
      <w:r w:rsidRPr="006940C4">
        <w:rPr>
          <w:rFonts w:ascii="Palatino Linotype" w:eastAsia="Palatino Linotype" w:hAnsi="Palatino Linotype" w:cs="Palatino Linotype"/>
          <w:sz w:val="24"/>
          <w:szCs w:val="24"/>
        </w:rPr>
        <w:t xml:space="preserve">el expediente relativo al recurso de revisión </w:t>
      </w:r>
      <w:r w:rsidRPr="006940C4">
        <w:rPr>
          <w:rFonts w:ascii="Palatino Linotype" w:eastAsia="Palatino Linotype" w:hAnsi="Palatino Linotype" w:cs="Palatino Linotype"/>
          <w:b/>
          <w:sz w:val="24"/>
          <w:szCs w:val="24"/>
        </w:rPr>
        <w:t>05574/INFOEM/IP/RR/2024</w:t>
      </w:r>
      <w:r w:rsidRPr="006940C4">
        <w:rPr>
          <w:rFonts w:ascii="Palatino Linotype" w:eastAsia="Palatino Linotype" w:hAnsi="Palatino Linotype" w:cs="Palatino Linotype"/>
          <w:sz w:val="24"/>
          <w:szCs w:val="24"/>
        </w:rPr>
        <w:t xml:space="preserve">, interpuesto por </w:t>
      </w:r>
      <w:r w:rsidR="00D524F0" w:rsidRPr="00D524F0">
        <w:rPr>
          <w:rFonts w:ascii="Palatino Linotype" w:eastAsia="Palatino Linotype" w:hAnsi="Palatino Linotype" w:cs="Palatino Linotype"/>
          <w:b/>
          <w:bCs/>
        </w:rPr>
        <w:t>XXXX XXXXX</w:t>
      </w:r>
      <w:r w:rsidRPr="006940C4">
        <w:rPr>
          <w:rFonts w:ascii="Palatino Linotype" w:eastAsia="Palatino Linotype" w:hAnsi="Palatino Linotype" w:cs="Palatino Linotype"/>
          <w:sz w:val="24"/>
          <w:szCs w:val="24"/>
        </w:rPr>
        <w:t>,</w:t>
      </w:r>
      <w:r w:rsidRPr="006940C4">
        <w:rPr>
          <w:rFonts w:ascii="Palatino Linotype" w:eastAsia="Palatino Linotype" w:hAnsi="Palatino Linotype" w:cs="Palatino Linotype"/>
          <w:b/>
          <w:sz w:val="24"/>
          <w:szCs w:val="24"/>
        </w:rPr>
        <w:t xml:space="preserve"> </w:t>
      </w:r>
      <w:r w:rsidRPr="006940C4">
        <w:rPr>
          <w:rFonts w:ascii="Palatino Linotype" w:eastAsia="Palatino Linotype" w:hAnsi="Palatino Linotype" w:cs="Palatino Linotype"/>
          <w:sz w:val="24"/>
          <w:szCs w:val="24"/>
        </w:rPr>
        <w:t xml:space="preserve">a quien en lo sucesivo se le denominara </w:t>
      </w:r>
      <w:r w:rsidRPr="006940C4">
        <w:rPr>
          <w:rFonts w:ascii="Palatino Linotype" w:eastAsia="Palatino Linotype" w:hAnsi="Palatino Linotype" w:cs="Palatino Linotype"/>
          <w:b/>
          <w:sz w:val="24"/>
          <w:szCs w:val="24"/>
        </w:rPr>
        <w:t>LA PARTE RECURRENTE</w:t>
      </w:r>
      <w:r w:rsidRPr="006940C4">
        <w:rPr>
          <w:rFonts w:ascii="Palatino Linotype" w:eastAsia="Palatino Linotype" w:hAnsi="Palatino Linotype" w:cs="Palatino Linotype"/>
          <w:sz w:val="24"/>
          <w:szCs w:val="24"/>
        </w:rPr>
        <w:t xml:space="preserve">, en contra de la respuesta a la solicitud de información con número de folio </w:t>
      </w:r>
      <w:r w:rsidRPr="006940C4">
        <w:rPr>
          <w:rFonts w:ascii="Palatino Linotype" w:eastAsia="Palatino Linotype" w:hAnsi="Palatino Linotype" w:cs="Palatino Linotype"/>
          <w:b/>
          <w:sz w:val="24"/>
          <w:szCs w:val="24"/>
        </w:rPr>
        <w:t>00199/OASCUATIZC/IP/2024</w:t>
      </w:r>
      <w:r w:rsidRPr="006940C4">
        <w:rPr>
          <w:rFonts w:ascii="Palatino Linotype" w:eastAsia="Palatino Linotype" w:hAnsi="Palatino Linotype" w:cs="Palatino Linotype"/>
          <w:sz w:val="24"/>
          <w:szCs w:val="24"/>
        </w:rPr>
        <w:t xml:space="preserve">, por parte del </w:t>
      </w:r>
      <w:r w:rsidRPr="006940C4">
        <w:rPr>
          <w:rFonts w:ascii="Palatino Linotype" w:eastAsia="Palatino Linotype" w:hAnsi="Palatino Linotype" w:cs="Palatino Linotype"/>
          <w:b/>
          <w:sz w:val="24"/>
          <w:szCs w:val="24"/>
        </w:rPr>
        <w:t>Organismo Público Descentralizado Municipal para la Prestación de Los Servicios de Agua Potable Alcantarillado y Saneamiento de Cuautitlán Izcalli denominado OPERAGUA, O.P.D.M.</w:t>
      </w:r>
      <w:r w:rsidRPr="006940C4">
        <w:rPr>
          <w:rFonts w:ascii="Palatino Linotype" w:eastAsia="Palatino Linotype" w:hAnsi="Palatino Linotype" w:cs="Palatino Linotype"/>
          <w:sz w:val="24"/>
          <w:szCs w:val="24"/>
        </w:rPr>
        <w:t xml:space="preserve">, en lo sucesivo </w:t>
      </w:r>
      <w:r w:rsidRPr="006940C4">
        <w:rPr>
          <w:rFonts w:ascii="Palatino Linotype" w:eastAsia="Palatino Linotype" w:hAnsi="Palatino Linotype" w:cs="Palatino Linotype"/>
          <w:b/>
          <w:sz w:val="24"/>
          <w:szCs w:val="24"/>
        </w:rPr>
        <w:t>EL</w:t>
      </w:r>
      <w:r w:rsidRPr="006940C4">
        <w:rPr>
          <w:rFonts w:ascii="Palatino Linotype" w:eastAsia="Palatino Linotype" w:hAnsi="Palatino Linotype" w:cs="Palatino Linotype"/>
          <w:sz w:val="24"/>
          <w:szCs w:val="24"/>
        </w:rPr>
        <w:t xml:space="preserve"> </w:t>
      </w:r>
      <w:r w:rsidRPr="006940C4">
        <w:rPr>
          <w:rFonts w:ascii="Palatino Linotype" w:eastAsia="Palatino Linotype" w:hAnsi="Palatino Linotype" w:cs="Palatino Linotype"/>
          <w:b/>
          <w:sz w:val="24"/>
          <w:szCs w:val="24"/>
        </w:rPr>
        <w:t xml:space="preserve">SUJETO OBLIGADO; </w:t>
      </w:r>
      <w:r w:rsidRPr="006940C4">
        <w:rPr>
          <w:rFonts w:ascii="Palatino Linotype" w:eastAsia="Palatino Linotype" w:hAnsi="Palatino Linotype" w:cs="Palatino Linotype"/>
          <w:sz w:val="24"/>
          <w:szCs w:val="24"/>
        </w:rPr>
        <w:t>se procede a dictar la presente resolución, con base en lo siguiente.</w:t>
      </w:r>
    </w:p>
    <w:p w14:paraId="431F5436"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23EE7F6C" w14:textId="77777777" w:rsidR="00A50A91" w:rsidRPr="006940C4" w:rsidRDefault="00A865A7">
      <w:pPr>
        <w:spacing w:after="0" w:line="360" w:lineRule="auto"/>
        <w:ind w:right="49"/>
        <w:jc w:val="center"/>
        <w:rPr>
          <w:rFonts w:ascii="Palatino Linotype" w:eastAsia="Palatino Linotype" w:hAnsi="Palatino Linotype" w:cs="Palatino Linotype"/>
          <w:sz w:val="24"/>
          <w:szCs w:val="24"/>
        </w:rPr>
      </w:pPr>
      <w:r w:rsidRPr="006940C4">
        <w:rPr>
          <w:rFonts w:ascii="Palatino Linotype" w:eastAsia="Palatino Linotype" w:hAnsi="Palatino Linotype" w:cs="Palatino Linotype"/>
          <w:b/>
          <w:sz w:val="24"/>
          <w:szCs w:val="24"/>
        </w:rPr>
        <w:t>A N T E C E D E N T E S</w:t>
      </w:r>
    </w:p>
    <w:p w14:paraId="0F9B29FB"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4EA62A32" w14:textId="77777777" w:rsidR="00A50A91" w:rsidRPr="006940C4" w:rsidRDefault="00A865A7">
      <w:pPr>
        <w:spacing w:after="0" w:line="360" w:lineRule="auto"/>
        <w:ind w:right="49"/>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b/>
          <w:sz w:val="24"/>
          <w:szCs w:val="24"/>
        </w:rPr>
        <w:t>1.</w:t>
      </w:r>
      <w:r w:rsidRPr="006940C4">
        <w:rPr>
          <w:rFonts w:ascii="Palatino Linotype" w:eastAsia="Palatino Linotype" w:hAnsi="Palatino Linotype" w:cs="Palatino Linotype"/>
          <w:sz w:val="24"/>
          <w:szCs w:val="24"/>
        </w:rPr>
        <w:t xml:space="preserve"> </w:t>
      </w:r>
      <w:r w:rsidRPr="006940C4">
        <w:rPr>
          <w:rFonts w:ascii="Palatino Linotype" w:eastAsia="Palatino Linotype" w:hAnsi="Palatino Linotype" w:cs="Palatino Linotype"/>
          <w:b/>
          <w:sz w:val="24"/>
          <w:szCs w:val="24"/>
        </w:rPr>
        <w:t xml:space="preserve">SOLICITUD DE INFORMACIÓN. </w:t>
      </w:r>
      <w:r w:rsidRPr="006940C4">
        <w:rPr>
          <w:rFonts w:ascii="Palatino Linotype" w:eastAsia="Palatino Linotype" w:hAnsi="Palatino Linotype" w:cs="Palatino Linotype"/>
          <w:sz w:val="24"/>
          <w:szCs w:val="24"/>
        </w:rPr>
        <w:t xml:space="preserve">Con fecha cinco de agosto de dos mil veinticuatro, </w:t>
      </w:r>
      <w:r w:rsidRPr="006940C4">
        <w:rPr>
          <w:rFonts w:ascii="Palatino Linotype" w:eastAsia="Palatino Linotype" w:hAnsi="Palatino Linotype" w:cs="Palatino Linotype"/>
          <w:b/>
          <w:sz w:val="24"/>
          <w:szCs w:val="24"/>
        </w:rPr>
        <w:t>LA PARTE RECURRENTE</w:t>
      </w:r>
      <w:r w:rsidRPr="006940C4">
        <w:rPr>
          <w:rFonts w:ascii="Palatino Linotype" w:eastAsia="Palatino Linotype" w:hAnsi="Palatino Linotype" w:cs="Palatino Linotype"/>
          <w:sz w:val="24"/>
          <w:szCs w:val="24"/>
        </w:rPr>
        <w:t>, presentó a través del Sistema de Acceso a la Información Mexiquense (</w:t>
      </w:r>
      <w:r w:rsidRPr="006940C4">
        <w:rPr>
          <w:rFonts w:ascii="Palatino Linotype" w:eastAsia="Palatino Linotype" w:hAnsi="Palatino Linotype" w:cs="Palatino Linotype"/>
          <w:b/>
          <w:sz w:val="24"/>
          <w:szCs w:val="24"/>
        </w:rPr>
        <w:t>SAIMEX)</w:t>
      </w:r>
      <w:r w:rsidRPr="006940C4">
        <w:rPr>
          <w:rFonts w:ascii="Palatino Linotype" w:eastAsia="Palatino Linotype" w:hAnsi="Palatino Linotype" w:cs="Palatino Linotype"/>
          <w:sz w:val="24"/>
          <w:szCs w:val="24"/>
        </w:rPr>
        <w:t xml:space="preserve"> ante </w:t>
      </w:r>
      <w:r w:rsidRPr="006940C4">
        <w:rPr>
          <w:rFonts w:ascii="Palatino Linotype" w:eastAsia="Palatino Linotype" w:hAnsi="Palatino Linotype" w:cs="Palatino Linotype"/>
          <w:b/>
          <w:sz w:val="24"/>
          <w:szCs w:val="24"/>
        </w:rPr>
        <w:t>EL SUJETO OBLIGADO</w:t>
      </w:r>
      <w:r w:rsidRPr="006940C4">
        <w:rPr>
          <w:rFonts w:ascii="Palatino Linotype" w:eastAsia="Palatino Linotype" w:hAnsi="Palatino Linotype" w:cs="Palatino Linotype"/>
          <w:sz w:val="24"/>
          <w:szCs w:val="24"/>
        </w:rPr>
        <w:t xml:space="preserve">, solicitud de acceso a la información pública, registrada bajo el número de </w:t>
      </w:r>
      <w:r w:rsidRPr="006940C4">
        <w:rPr>
          <w:rFonts w:ascii="Palatino Linotype" w:eastAsia="Palatino Linotype" w:hAnsi="Palatino Linotype" w:cs="Palatino Linotype"/>
          <w:sz w:val="24"/>
          <w:szCs w:val="24"/>
        </w:rPr>
        <w:lastRenderedPageBreak/>
        <w:t>expediente</w:t>
      </w:r>
      <w:r w:rsidRPr="006940C4">
        <w:rPr>
          <w:rFonts w:ascii="Verdana" w:eastAsia="Verdana" w:hAnsi="Verdana" w:cs="Verdana"/>
          <w:b/>
        </w:rPr>
        <w:t> </w:t>
      </w:r>
      <w:r w:rsidRPr="006940C4">
        <w:rPr>
          <w:rFonts w:ascii="Palatino Linotype" w:eastAsia="Palatino Linotype" w:hAnsi="Palatino Linotype" w:cs="Palatino Linotype"/>
          <w:b/>
          <w:sz w:val="24"/>
          <w:szCs w:val="24"/>
        </w:rPr>
        <w:t>00199/OASCUATIZC/IP/2024</w:t>
      </w:r>
      <w:r w:rsidRPr="006940C4">
        <w:rPr>
          <w:rFonts w:ascii="Palatino Linotype" w:eastAsia="Palatino Linotype" w:hAnsi="Palatino Linotype" w:cs="Palatino Linotype"/>
          <w:sz w:val="24"/>
          <w:szCs w:val="24"/>
        </w:rPr>
        <w:t>,</w:t>
      </w:r>
      <w:r w:rsidRPr="006940C4">
        <w:rPr>
          <w:rFonts w:ascii="Palatino Linotype" w:eastAsia="Palatino Linotype" w:hAnsi="Palatino Linotype" w:cs="Palatino Linotype"/>
          <w:b/>
          <w:sz w:val="24"/>
          <w:szCs w:val="24"/>
        </w:rPr>
        <w:t xml:space="preserve"> </w:t>
      </w:r>
      <w:r w:rsidRPr="006940C4">
        <w:rPr>
          <w:rFonts w:ascii="Palatino Linotype" w:eastAsia="Palatino Linotype" w:hAnsi="Palatino Linotype" w:cs="Palatino Linotype"/>
          <w:sz w:val="24"/>
          <w:szCs w:val="24"/>
        </w:rPr>
        <w:t>mediante la cual solicitó la siguiente información:</w:t>
      </w:r>
    </w:p>
    <w:p w14:paraId="57AD99DA" w14:textId="77777777" w:rsidR="00A50A91" w:rsidRPr="006940C4" w:rsidRDefault="00A50A91">
      <w:pPr>
        <w:spacing w:after="0" w:line="360" w:lineRule="auto"/>
        <w:ind w:right="49"/>
        <w:jc w:val="both"/>
        <w:rPr>
          <w:rFonts w:ascii="Palatino Linotype" w:eastAsia="Palatino Linotype" w:hAnsi="Palatino Linotype" w:cs="Palatino Linotype"/>
          <w:sz w:val="24"/>
          <w:szCs w:val="24"/>
        </w:rPr>
      </w:pPr>
    </w:p>
    <w:p w14:paraId="39F42A4B" w14:textId="77777777" w:rsidR="00A50A91" w:rsidRPr="006940C4" w:rsidRDefault="00A865A7">
      <w:pPr>
        <w:spacing w:after="0" w:line="276" w:lineRule="auto"/>
        <w:ind w:left="709" w:right="758"/>
        <w:jc w:val="both"/>
        <w:rPr>
          <w:rFonts w:ascii="Palatino Linotype" w:eastAsia="Palatino Linotype" w:hAnsi="Palatino Linotype" w:cs="Palatino Linotype"/>
          <w:i/>
        </w:rPr>
      </w:pPr>
      <w:r w:rsidRPr="006940C4">
        <w:rPr>
          <w:rFonts w:ascii="Palatino Linotype" w:eastAsia="Palatino Linotype" w:hAnsi="Palatino Linotype" w:cs="Palatino Linotype"/>
          <w:i/>
        </w:rPr>
        <w:t xml:space="preserve">“solicito de manera </w:t>
      </w:r>
      <w:proofErr w:type="spellStart"/>
      <w:r w:rsidRPr="006940C4">
        <w:rPr>
          <w:rFonts w:ascii="Palatino Linotype" w:eastAsia="Palatino Linotype" w:hAnsi="Palatino Linotype" w:cs="Palatino Linotype"/>
          <w:i/>
        </w:rPr>
        <w:t>respuetuosa</w:t>
      </w:r>
      <w:proofErr w:type="spellEnd"/>
      <w:r w:rsidRPr="006940C4">
        <w:rPr>
          <w:rFonts w:ascii="Palatino Linotype" w:eastAsia="Palatino Linotype" w:hAnsi="Palatino Linotype" w:cs="Palatino Linotype"/>
          <w:i/>
        </w:rPr>
        <w:t xml:space="preserve"> se me indique cuantos expedientes tienen radicados en el </w:t>
      </w:r>
      <w:proofErr w:type="spellStart"/>
      <w:r w:rsidRPr="006940C4">
        <w:rPr>
          <w:rFonts w:ascii="Palatino Linotype" w:eastAsia="Palatino Linotype" w:hAnsi="Palatino Linotype" w:cs="Palatino Linotype"/>
          <w:i/>
        </w:rPr>
        <w:t>area</w:t>
      </w:r>
      <w:proofErr w:type="spellEnd"/>
      <w:r w:rsidRPr="006940C4">
        <w:rPr>
          <w:rFonts w:ascii="Palatino Linotype" w:eastAsia="Palatino Linotype" w:hAnsi="Palatino Linotype" w:cs="Palatino Linotype"/>
          <w:i/>
        </w:rPr>
        <w:t xml:space="preserve"> de </w:t>
      </w:r>
      <w:proofErr w:type="spellStart"/>
      <w:r w:rsidRPr="006940C4">
        <w:rPr>
          <w:rFonts w:ascii="Palatino Linotype" w:eastAsia="Palatino Linotype" w:hAnsi="Palatino Linotype" w:cs="Palatino Linotype"/>
          <w:i/>
        </w:rPr>
        <w:t>investigacion</w:t>
      </w:r>
      <w:proofErr w:type="spellEnd"/>
      <w:r w:rsidRPr="006940C4">
        <w:rPr>
          <w:rFonts w:ascii="Palatino Linotype" w:eastAsia="Palatino Linotype" w:hAnsi="Palatino Linotype" w:cs="Palatino Linotype"/>
          <w:i/>
        </w:rPr>
        <w:t xml:space="preserve">, cuantos expedientes se tienen radicados en </w:t>
      </w:r>
      <w:proofErr w:type="spellStart"/>
      <w:r w:rsidRPr="006940C4">
        <w:rPr>
          <w:rFonts w:ascii="Palatino Linotype" w:eastAsia="Palatino Linotype" w:hAnsi="Palatino Linotype" w:cs="Palatino Linotype"/>
          <w:i/>
        </w:rPr>
        <w:t>substanciacion</w:t>
      </w:r>
      <w:proofErr w:type="spellEnd"/>
      <w:r w:rsidRPr="006940C4">
        <w:rPr>
          <w:rFonts w:ascii="Palatino Linotype" w:eastAsia="Palatino Linotype" w:hAnsi="Palatino Linotype" w:cs="Palatino Linotype"/>
          <w:i/>
        </w:rPr>
        <w:t xml:space="preserve"> y cuantos expedientes se tienen en el </w:t>
      </w:r>
      <w:proofErr w:type="spellStart"/>
      <w:r w:rsidRPr="006940C4">
        <w:rPr>
          <w:rFonts w:ascii="Palatino Linotype" w:eastAsia="Palatino Linotype" w:hAnsi="Palatino Linotype" w:cs="Palatino Linotype"/>
          <w:i/>
        </w:rPr>
        <w:t>area</w:t>
      </w:r>
      <w:proofErr w:type="spellEnd"/>
      <w:r w:rsidRPr="006940C4">
        <w:rPr>
          <w:rFonts w:ascii="Palatino Linotype" w:eastAsia="Palatino Linotype" w:hAnsi="Palatino Linotype" w:cs="Palatino Linotype"/>
          <w:i/>
        </w:rPr>
        <w:t xml:space="preserve"> de </w:t>
      </w:r>
      <w:proofErr w:type="spellStart"/>
      <w:r w:rsidRPr="006940C4">
        <w:rPr>
          <w:rFonts w:ascii="Palatino Linotype" w:eastAsia="Palatino Linotype" w:hAnsi="Palatino Linotype" w:cs="Palatino Linotype"/>
          <w:i/>
        </w:rPr>
        <w:t>resolucion</w:t>
      </w:r>
      <w:proofErr w:type="spellEnd"/>
      <w:r w:rsidRPr="006940C4">
        <w:rPr>
          <w:rFonts w:ascii="Palatino Linotype" w:eastAsia="Palatino Linotype" w:hAnsi="Palatino Linotype" w:cs="Palatino Linotype"/>
          <w:i/>
        </w:rPr>
        <w:t xml:space="preserve"> de la </w:t>
      </w:r>
      <w:proofErr w:type="spellStart"/>
      <w:r w:rsidRPr="006940C4">
        <w:rPr>
          <w:rFonts w:ascii="Palatino Linotype" w:eastAsia="Palatino Linotype" w:hAnsi="Palatino Linotype" w:cs="Palatino Linotype"/>
          <w:i/>
        </w:rPr>
        <w:t>contraloria</w:t>
      </w:r>
      <w:proofErr w:type="spellEnd"/>
      <w:r w:rsidRPr="006940C4">
        <w:rPr>
          <w:rFonts w:ascii="Palatino Linotype" w:eastAsia="Palatino Linotype" w:hAnsi="Palatino Linotype" w:cs="Palatino Linotype"/>
          <w:i/>
        </w:rPr>
        <w:t xml:space="preserve"> interna </w:t>
      </w:r>
      <w:proofErr w:type="spellStart"/>
      <w:r w:rsidRPr="006940C4">
        <w:rPr>
          <w:rFonts w:ascii="Palatino Linotype" w:eastAsia="Palatino Linotype" w:hAnsi="Palatino Linotype" w:cs="Palatino Linotype"/>
          <w:i/>
        </w:rPr>
        <w:t>asi</w:t>
      </w:r>
      <w:proofErr w:type="spellEnd"/>
      <w:r w:rsidRPr="006940C4">
        <w:rPr>
          <w:rFonts w:ascii="Palatino Linotype" w:eastAsia="Palatino Linotype" w:hAnsi="Palatino Linotype" w:cs="Palatino Linotype"/>
          <w:i/>
        </w:rPr>
        <w:t xml:space="preserve"> mismo solicito la </w:t>
      </w:r>
      <w:proofErr w:type="spellStart"/>
      <w:r w:rsidRPr="006940C4">
        <w:rPr>
          <w:rFonts w:ascii="Palatino Linotype" w:eastAsia="Palatino Linotype" w:hAnsi="Palatino Linotype" w:cs="Palatino Linotype"/>
          <w:i/>
        </w:rPr>
        <w:t>version</w:t>
      </w:r>
      <w:proofErr w:type="spellEnd"/>
      <w:r w:rsidRPr="006940C4">
        <w:rPr>
          <w:rFonts w:ascii="Palatino Linotype" w:eastAsia="Palatino Linotype" w:hAnsi="Palatino Linotype" w:cs="Palatino Linotype"/>
          <w:i/>
        </w:rPr>
        <w:t xml:space="preserve"> publica de los expedientes o expediente </w:t>
      </w:r>
      <w:proofErr w:type="spellStart"/>
      <w:r w:rsidRPr="006940C4">
        <w:rPr>
          <w:rFonts w:ascii="Palatino Linotype" w:eastAsia="Palatino Linotype" w:hAnsi="Palatino Linotype" w:cs="Palatino Linotype"/>
          <w:i/>
        </w:rPr>
        <w:t>redicados</w:t>
      </w:r>
      <w:proofErr w:type="spellEnd"/>
      <w:r w:rsidRPr="006940C4">
        <w:rPr>
          <w:rFonts w:ascii="Palatino Linotype" w:eastAsia="Palatino Linotype" w:hAnsi="Palatino Linotype" w:cs="Palatino Linotype"/>
          <w:i/>
        </w:rPr>
        <w:t xml:space="preserve"> por las cuentas </w:t>
      </w:r>
      <w:proofErr w:type="spellStart"/>
      <w:r w:rsidRPr="006940C4">
        <w:rPr>
          <w:rFonts w:ascii="Palatino Linotype" w:eastAsia="Palatino Linotype" w:hAnsi="Palatino Linotype" w:cs="Palatino Linotype"/>
          <w:i/>
        </w:rPr>
        <w:t>publicas</w:t>
      </w:r>
      <w:proofErr w:type="spellEnd"/>
      <w:r w:rsidRPr="006940C4">
        <w:rPr>
          <w:rFonts w:ascii="Palatino Linotype" w:eastAsia="Palatino Linotype" w:hAnsi="Palatino Linotype" w:cs="Palatino Linotype"/>
          <w:i/>
        </w:rPr>
        <w:t xml:space="preserve"> 2021 y 2022” (Sic).</w:t>
      </w:r>
    </w:p>
    <w:p w14:paraId="670760E0" w14:textId="77777777" w:rsidR="00A50A91" w:rsidRPr="006940C4" w:rsidRDefault="00A50A91">
      <w:pPr>
        <w:spacing w:after="0" w:line="276" w:lineRule="auto"/>
        <w:ind w:right="758"/>
        <w:jc w:val="both"/>
        <w:rPr>
          <w:rFonts w:ascii="Palatino Linotype" w:eastAsia="Palatino Linotype" w:hAnsi="Palatino Linotype" w:cs="Palatino Linotype"/>
          <w:sz w:val="24"/>
          <w:szCs w:val="24"/>
        </w:rPr>
      </w:pPr>
    </w:p>
    <w:p w14:paraId="211C6537" w14:textId="77777777" w:rsidR="00A50A91" w:rsidRPr="006940C4" w:rsidRDefault="00A865A7">
      <w:pPr>
        <w:spacing w:after="0" w:line="360" w:lineRule="auto"/>
        <w:ind w:right="49"/>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 xml:space="preserve">Modalidad de entrega: A través del </w:t>
      </w:r>
      <w:r w:rsidRPr="006940C4">
        <w:rPr>
          <w:rFonts w:ascii="Palatino Linotype" w:eastAsia="Palatino Linotype" w:hAnsi="Palatino Linotype" w:cs="Palatino Linotype"/>
          <w:b/>
          <w:sz w:val="24"/>
          <w:szCs w:val="24"/>
        </w:rPr>
        <w:t>SAIMEX</w:t>
      </w:r>
      <w:r w:rsidRPr="006940C4">
        <w:rPr>
          <w:rFonts w:ascii="Palatino Linotype" w:eastAsia="Palatino Linotype" w:hAnsi="Palatino Linotype" w:cs="Palatino Linotype"/>
          <w:sz w:val="24"/>
          <w:szCs w:val="24"/>
        </w:rPr>
        <w:t>.</w:t>
      </w:r>
    </w:p>
    <w:p w14:paraId="5963C1C6" w14:textId="77777777" w:rsidR="00A50A91" w:rsidRPr="006940C4" w:rsidRDefault="00A50A91">
      <w:pPr>
        <w:spacing w:after="0" w:line="360" w:lineRule="auto"/>
        <w:ind w:right="51"/>
        <w:jc w:val="both"/>
        <w:rPr>
          <w:rFonts w:ascii="Palatino Linotype" w:eastAsia="Palatino Linotype" w:hAnsi="Palatino Linotype" w:cs="Palatino Linotype"/>
          <w:sz w:val="24"/>
          <w:szCs w:val="24"/>
        </w:rPr>
      </w:pPr>
    </w:p>
    <w:p w14:paraId="630DBE1E"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b/>
          <w:sz w:val="24"/>
          <w:szCs w:val="24"/>
        </w:rPr>
        <w:t xml:space="preserve">2. RESPUESTA.  </w:t>
      </w:r>
      <w:r w:rsidRPr="006940C4">
        <w:rPr>
          <w:rFonts w:ascii="Palatino Linotype" w:eastAsia="Palatino Linotype" w:hAnsi="Palatino Linotype" w:cs="Palatino Linotype"/>
          <w:sz w:val="24"/>
          <w:szCs w:val="24"/>
        </w:rPr>
        <w:t xml:space="preserve">Con fecha veintidós de agosto del dos mil veinticuatro, </w:t>
      </w:r>
      <w:r w:rsidRPr="006940C4">
        <w:rPr>
          <w:rFonts w:ascii="Palatino Linotype" w:eastAsia="Palatino Linotype" w:hAnsi="Palatino Linotype" w:cs="Palatino Linotype"/>
          <w:b/>
          <w:sz w:val="24"/>
          <w:szCs w:val="24"/>
        </w:rPr>
        <w:t>EL SUJETO OBLIGADO</w:t>
      </w:r>
      <w:r w:rsidRPr="006940C4">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21436209"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3114C4A5" w14:textId="77777777" w:rsidR="00A50A91" w:rsidRPr="006940C4" w:rsidRDefault="00A865A7">
      <w:pPr>
        <w:spacing w:after="0" w:line="276" w:lineRule="auto"/>
        <w:ind w:left="851" w:right="902"/>
        <w:jc w:val="both"/>
        <w:rPr>
          <w:rFonts w:ascii="Palatino Linotype" w:eastAsia="Palatino Linotype" w:hAnsi="Palatino Linotype" w:cs="Palatino Linotype"/>
          <w:i/>
        </w:rPr>
      </w:pPr>
      <w:r w:rsidRPr="006940C4">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4C8AB76" w14:textId="77777777" w:rsidR="00A50A91" w:rsidRPr="006940C4" w:rsidRDefault="00A865A7">
      <w:pPr>
        <w:spacing w:after="0" w:line="276" w:lineRule="auto"/>
        <w:ind w:left="851" w:right="902"/>
        <w:jc w:val="both"/>
        <w:rPr>
          <w:rFonts w:ascii="Palatino Linotype" w:eastAsia="Palatino Linotype" w:hAnsi="Palatino Linotype" w:cs="Palatino Linotype"/>
          <w:i/>
        </w:rPr>
      </w:pPr>
      <w:r w:rsidRPr="006940C4">
        <w:rPr>
          <w:rFonts w:ascii="Palatino Linotype" w:eastAsia="Palatino Linotype" w:hAnsi="Palatino Linotype" w:cs="Palatino Linotype"/>
          <w:i/>
        </w:rPr>
        <w:t>Le envío archivos electrónicos con respuesta a su solicitud de información con número de folio SAIMEX 00199/OASCUATIZC/IP/2024</w:t>
      </w:r>
    </w:p>
    <w:p w14:paraId="21668637" w14:textId="77777777" w:rsidR="00A50A91" w:rsidRPr="006940C4" w:rsidRDefault="00A865A7">
      <w:pPr>
        <w:spacing w:after="0" w:line="276" w:lineRule="auto"/>
        <w:ind w:left="851" w:right="902"/>
        <w:jc w:val="both"/>
        <w:rPr>
          <w:rFonts w:ascii="Palatino Linotype" w:eastAsia="Palatino Linotype" w:hAnsi="Palatino Linotype" w:cs="Palatino Linotype"/>
          <w:i/>
        </w:rPr>
      </w:pPr>
      <w:r w:rsidRPr="006940C4">
        <w:rPr>
          <w:rFonts w:ascii="Palatino Linotype" w:eastAsia="Palatino Linotype" w:hAnsi="Palatino Linotype" w:cs="Palatino Linotype"/>
          <w:i/>
        </w:rPr>
        <w:t>ATENTAMENTE</w:t>
      </w:r>
    </w:p>
    <w:p w14:paraId="7537B63B" w14:textId="77777777" w:rsidR="00A50A91" w:rsidRPr="006940C4" w:rsidRDefault="00A865A7">
      <w:pPr>
        <w:spacing w:after="0" w:line="276" w:lineRule="auto"/>
        <w:ind w:left="851" w:right="902"/>
        <w:jc w:val="both"/>
        <w:rPr>
          <w:rFonts w:ascii="Palatino Linotype" w:eastAsia="Palatino Linotype" w:hAnsi="Palatino Linotype" w:cs="Palatino Linotype"/>
          <w:i/>
        </w:rPr>
      </w:pPr>
      <w:r w:rsidRPr="006940C4">
        <w:rPr>
          <w:rFonts w:ascii="Palatino Linotype" w:eastAsia="Palatino Linotype" w:hAnsi="Palatino Linotype" w:cs="Palatino Linotype"/>
          <w:i/>
        </w:rPr>
        <w:t>. . .” (Sic).</w:t>
      </w:r>
    </w:p>
    <w:p w14:paraId="7556F5DC" w14:textId="77777777" w:rsidR="00A50A91" w:rsidRPr="006940C4" w:rsidRDefault="00A50A91">
      <w:pPr>
        <w:spacing w:after="0" w:line="276" w:lineRule="auto"/>
        <w:ind w:right="902"/>
        <w:jc w:val="both"/>
        <w:rPr>
          <w:rFonts w:ascii="Palatino Linotype" w:eastAsia="Palatino Linotype" w:hAnsi="Palatino Linotype" w:cs="Palatino Linotype"/>
          <w:sz w:val="24"/>
          <w:szCs w:val="24"/>
        </w:rPr>
      </w:pPr>
    </w:p>
    <w:p w14:paraId="2422DFA7" w14:textId="77777777" w:rsidR="00A50A91" w:rsidRPr="006940C4" w:rsidRDefault="00A865A7">
      <w:pPr>
        <w:spacing w:after="0" w:line="360" w:lineRule="auto"/>
        <w:ind w:right="51"/>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b/>
          <w:sz w:val="24"/>
          <w:szCs w:val="24"/>
        </w:rPr>
        <w:t>EL SUJETO OBLIGADO</w:t>
      </w:r>
      <w:r w:rsidRPr="006940C4">
        <w:rPr>
          <w:rFonts w:ascii="Palatino Linotype" w:eastAsia="Palatino Linotype" w:hAnsi="Palatino Linotype" w:cs="Palatino Linotype"/>
          <w:sz w:val="24"/>
          <w:szCs w:val="24"/>
        </w:rPr>
        <w:t xml:space="preserve"> adjuntó para tal efecto los archivos electrónicos:</w:t>
      </w:r>
    </w:p>
    <w:p w14:paraId="68EABE57"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lastRenderedPageBreak/>
        <w:t>“</w:t>
      </w:r>
      <w:r w:rsidRPr="006940C4">
        <w:rPr>
          <w:rFonts w:ascii="Palatino Linotype" w:eastAsia="Palatino Linotype" w:hAnsi="Palatino Linotype" w:cs="Palatino Linotype"/>
          <w:b/>
          <w:i/>
          <w:sz w:val="24"/>
          <w:szCs w:val="24"/>
          <w:u w:val="single"/>
        </w:rPr>
        <w:t>OCTAVA SESION ORDINARIA DEL COMITÉ DE TRANSPARENCIA 2024.pdf</w:t>
      </w:r>
      <w:r w:rsidRPr="006940C4">
        <w:rPr>
          <w:rFonts w:ascii="Palatino Linotype" w:eastAsia="Palatino Linotype" w:hAnsi="Palatino Linotype" w:cs="Palatino Linotype"/>
          <w:sz w:val="24"/>
          <w:szCs w:val="24"/>
        </w:rPr>
        <w:t xml:space="preserve">”: Octava sesión ordinaria del Comité de Transparencia, en donde en su tercer punto del orden del día se presenta y aprueba la clasificación de la información como reservada de la respuesta a la solicitud de </w:t>
      </w:r>
      <w:proofErr w:type="gramStart"/>
      <w:r w:rsidRPr="006940C4">
        <w:rPr>
          <w:rFonts w:ascii="Palatino Linotype" w:eastAsia="Palatino Linotype" w:hAnsi="Palatino Linotype" w:cs="Palatino Linotype"/>
          <w:sz w:val="24"/>
          <w:szCs w:val="24"/>
        </w:rPr>
        <w:t>información  00199</w:t>
      </w:r>
      <w:proofErr w:type="gramEnd"/>
      <w:r w:rsidRPr="006940C4">
        <w:rPr>
          <w:rFonts w:ascii="Palatino Linotype" w:eastAsia="Palatino Linotype" w:hAnsi="Palatino Linotype" w:cs="Palatino Linotype"/>
          <w:sz w:val="24"/>
          <w:szCs w:val="24"/>
        </w:rPr>
        <w:t xml:space="preserve">/OASCUATIZC/IP/2024. </w:t>
      </w:r>
    </w:p>
    <w:p w14:paraId="1095040C" w14:textId="77777777" w:rsidR="00A50A91" w:rsidRPr="006940C4" w:rsidRDefault="00A50A91">
      <w:pPr>
        <w:spacing w:after="0" w:line="360" w:lineRule="auto"/>
        <w:jc w:val="both"/>
        <w:rPr>
          <w:rFonts w:ascii="Palatino Linotype" w:eastAsia="Palatino Linotype" w:hAnsi="Palatino Linotype" w:cs="Palatino Linotype"/>
          <w:b/>
          <w:i/>
          <w:sz w:val="24"/>
          <w:szCs w:val="24"/>
          <w:u w:val="single"/>
        </w:rPr>
      </w:pPr>
    </w:p>
    <w:p w14:paraId="3FC8FE2D"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w:t>
      </w:r>
      <w:r w:rsidRPr="006940C4">
        <w:rPr>
          <w:rFonts w:ascii="Palatino Linotype" w:eastAsia="Palatino Linotype" w:hAnsi="Palatino Linotype" w:cs="Palatino Linotype"/>
          <w:b/>
          <w:i/>
          <w:sz w:val="24"/>
          <w:szCs w:val="24"/>
          <w:u w:val="single"/>
        </w:rPr>
        <w:t>CONTESTACIÓN SAIMEX 199.pdf</w:t>
      </w:r>
      <w:r w:rsidRPr="006940C4">
        <w:rPr>
          <w:rFonts w:ascii="Palatino Linotype" w:eastAsia="Palatino Linotype" w:hAnsi="Palatino Linotype" w:cs="Palatino Linotype"/>
          <w:sz w:val="24"/>
          <w:szCs w:val="24"/>
        </w:rPr>
        <w:t>”: Oficio de fecha diecinueve de agosto de dos mil veinticuatro, signado por el Titular del Órgano Interno de Control, mediante el cual señala:</w:t>
      </w:r>
    </w:p>
    <w:p w14:paraId="1CCBD892"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534012CF"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Expedientes radicados en investigación: 375.</w:t>
      </w:r>
    </w:p>
    <w:p w14:paraId="5C1E6AC3"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Expedientes radicados en substanciación: 5.</w:t>
      </w:r>
    </w:p>
    <w:p w14:paraId="15F29355"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Expedientes radicados en resolución 1.</w:t>
      </w:r>
    </w:p>
    <w:p w14:paraId="160AEB37"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3BEE4D76"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 xml:space="preserve">Por otra parte, se tienen dos expedientes en etapa de investigación de la cuenta pública correspondiente al año 2021 y otra al 2022, haciendo hincapié que ambos forman parte de una investigación, por lo que mediante Octava Sesión Ordinaria del Comité de Transparencia de este Descentralizado en el punto de acuerdo número 03/CT/08SO/2024 se aprobó el proyecto de clasificación total como información reservada de los expedientes número OPDM/CI/SI/010/2023 y OPDM/CI/SI/143/2023, en suma, no es factible brindar acceso a dicha información, </w:t>
      </w:r>
      <w:r w:rsidRPr="006940C4">
        <w:rPr>
          <w:rFonts w:ascii="Palatino Linotype" w:eastAsia="Palatino Linotype" w:hAnsi="Palatino Linotype" w:cs="Palatino Linotype"/>
          <w:sz w:val="24"/>
          <w:szCs w:val="24"/>
        </w:rPr>
        <w:lastRenderedPageBreak/>
        <w:t xml:space="preserve">toda vez que puede afectar o vulnerar la conducción del debido proceso; atento a ello la naturaleza de su reserve se fundamenta en el artículo 140 fracción VI de la Ley de Transparencia y Acceso a la Información Pública del Estado de México y Municipios. </w:t>
      </w:r>
    </w:p>
    <w:p w14:paraId="401E6F59"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6AA28E1C" w14:textId="77777777" w:rsidR="00A50A91" w:rsidRPr="006940C4" w:rsidRDefault="00A865A7">
      <w:pPr>
        <w:spacing w:after="0" w:line="360" w:lineRule="auto"/>
        <w:ind w:right="-234"/>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b/>
          <w:sz w:val="24"/>
          <w:szCs w:val="24"/>
        </w:rPr>
        <w:t xml:space="preserve">3. DEL RECURSO DE REVISIÓN. </w:t>
      </w:r>
      <w:r w:rsidRPr="006940C4">
        <w:rPr>
          <w:rFonts w:ascii="Palatino Linotype" w:eastAsia="Palatino Linotype" w:hAnsi="Palatino Linotype" w:cs="Palatino Linotype"/>
          <w:sz w:val="24"/>
          <w:szCs w:val="24"/>
        </w:rPr>
        <w:t>Inconforme con la respuesta del</w:t>
      </w:r>
      <w:r w:rsidRPr="006940C4">
        <w:rPr>
          <w:rFonts w:ascii="Palatino Linotype" w:eastAsia="Palatino Linotype" w:hAnsi="Palatino Linotype" w:cs="Palatino Linotype"/>
          <w:b/>
          <w:sz w:val="24"/>
          <w:szCs w:val="24"/>
        </w:rPr>
        <w:t xml:space="preserve"> SUJETO OBLIGADO</w:t>
      </w:r>
      <w:r w:rsidRPr="006940C4">
        <w:rPr>
          <w:rFonts w:ascii="Palatino Linotype" w:eastAsia="Palatino Linotype" w:hAnsi="Palatino Linotype" w:cs="Palatino Linotype"/>
          <w:sz w:val="24"/>
          <w:szCs w:val="24"/>
        </w:rPr>
        <w:t>,</w:t>
      </w:r>
      <w:r w:rsidRPr="006940C4">
        <w:rPr>
          <w:rFonts w:ascii="Palatino Linotype" w:eastAsia="Palatino Linotype" w:hAnsi="Palatino Linotype" w:cs="Palatino Linotype"/>
          <w:b/>
          <w:sz w:val="24"/>
          <w:szCs w:val="24"/>
        </w:rPr>
        <w:t xml:space="preserve"> </w:t>
      </w:r>
      <w:r w:rsidRPr="006940C4">
        <w:rPr>
          <w:rFonts w:ascii="Palatino Linotype" w:eastAsia="Palatino Linotype" w:hAnsi="Palatino Linotype" w:cs="Palatino Linotype"/>
          <w:sz w:val="24"/>
          <w:szCs w:val="24"/>
        </w:rPr>
        <w:t>en fecha diez de septiembre de dos mil veinticuatro,</w:t>
      </w:r>
      <w:r w:rsidRPr="006940C4">
        <w:rPr>
          <w:rFonts w:ascii="Palatino Linotype" w:eastAsia="Palatino Linotype" w:hAnsi="Palatino Linotype" w:cs="Palatino Linotype"/>
          <w:b/>
          <w:sz w:val="24"/>
          <w:szCs w:val="24"/>
        </w:rPr>
        <w:t xml:space="preserve"> LA PARTE RECURRENTE </w:t>
      </w:r>
      <w:r w:rsidRPr="006940C4">
        <w:rPr>
          <w:rFonts w:ascii="Palatino Linotype" w:eastAsia="Palatino Linotype" w:hAnsi="Palatino Linotype" w:cs="Palatino Linotype"/>
          <w:sz w:val="24"/>
          <w:szCs w:val="24"/>
        </w:rPr>
        <w:t>interpuso el recurso de revisión, el cual fue registrado</w:t>
      </w:r>
      <w:r w:rsidRPr="006940C4">
        <w:rPr>
          <w:rFonts w:ascii="Palatino Linotype" w:eastAsia="Palatino Linotype" w:hAnsi="Palatino Linotype" w:cs="Palatino Linotype"/>
          <w:b/>
          <w:sz w:val="24"/>
          <w:szCs w:val="24"/>
        </w:rPr>
        <w:t xml:space="preserve"> </w:t>
      </w:r>
      <w:r w:rsidRPr="006940C4">
        <w:rPr>
          <w:rFonts w:ascii="Palatino Linotype" w:eastAsia="Palatino Linotype" w:hAnsi="Palatino Linotype" w:cs="Palatino Linotype"/>
          <w:sz w:val="24"/>
          <w:szCs w:val="24"/>
        </w:rPr>
        <w:t xml:space="preserve">en el sistema electrónico con el expediente número </w:t>
      </w:r>
      <w:r w:rsidRPr="006940C4">
        <w:rPr>
          <w:rFonts w:ascii="Palatino Linotype" w:eastAsia="Palatino Linotype" w:hAnsi="Palatino Linotype" w:cs="Palatino Linotype"/>
          <w:b/>
          <w:sz w:val="24"/>
          <w:szCs w:val="24"/>
        </w:rPr>
        <w:t>05574/INFOEM/IP/RR/2024</w:t>
      </w:r>
      <w:r w:rsidRPr="006940C4">
        <w:rPr>
          <w:rFonts w:ascii="Palatino Linotype" w:eastAsia="Palatino Linotype" w:hAnsi="Palatino Linotype" w:cs="Palatino Linotype"/>
          <w:sz w:val="24"/>
          <w:szCs w:val="24"/>
        </w:rPr>
        <w:t>, en el cual manifiesta, lo siguiente:</w:t>
      </w:r>
    </w:p>
    <w:p w14:paraId="7932ADC5" w14:textId="77777777" w:rsidR="00A50A91" w:rsidRPr="006940C4" w:rsidRDefault="00A50A91">
      <w:pPr>
        <w:spacing w:after="0" w:line="360" w:lineRule="auto"/>
        <w:ind w:right="-234"/>
        <w:jc w:val="both"/>
        <w:rPr>
          <w:rFonts w:ascii="Palatino Linotype" w:eastAsia="Palatino Linotype" w:hAnsi="Palatino Linotype" w:cs="Palatino Linotype"/>
          <w:sz w:val="24"/>
          <w:szCs w:val="24"/>
        </w:rPr>
      </w:pPr>
    </w:p>
    <w:p w14:paraId="28416A76" w14:textId="77777777" w:rsidR="00A50A91" w:rsidRPr="006940C4" w:rsidRDefault="00A865A7">
      <w:pPr>
        <w:numPr>
          <w:ilvl w:val="0"/>
          <w:numId w:val="4"/>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6940C4">
        <w:rPr>
          <w:rFonts w:ascii="Palatino Linotype" w:eastAsia="Palatino Linotype" w:hAnsi="Palatino Linotype" w:cs="Palatino Linotype"/>
          <w:b/>
          <w:i/>
          <w:sz w:val="24"/>
          <w:szCs w:val="24"/>
        </w:rPr>
        <w:t>Acto Impugnado:</w:t>
      </w:r>
    </w:p>
    <w:p w14:paraId="709DE923" w14:textId="77777777" w:rsidR="00A50A91" w:rsidRPr="006940C4" w:rsidRDefault="00A865A7">
      <w:pPr>
        <w:tabs>
          <w:tab w:val="left" w:pos="8222"/>
        </w:tabs>
        <w:spacing w:before="240" w:after="240" w:line="276" w:lineRule="auto"/>
        <w:ind w:left="851" w:right="616"/>
        <w:jc w:val="both"/>
        <w:rPr>
          <w:rFonts w:ascii="Palatino Linotype" w:eastAsia="Palatino Linotype" w:hAnsi="Palatino Linotype" w:cs="Palatino Linotype"/>
          <w:i/>
        </w:rPr>
      </w:pPr>
      <w:r w:rsidRPr="006940C4">
        <w:rPr>
          <w:rFonts w:ascii="Palatino Linotype" w:eastAsia="Palatino Linotype" w:hAnsi="Palatino Linotype" w:cs="Palatino Linotype"/>
          <w:i/>
        </w:rPr>
        <w:t xml:space="preserve">“no se proporciona la </w:t>
      </w:r>
      <w:proofErr w:type="spellStart"/>
      <w:r w:rsidRPr="006940C4">
        <w:rPr>
          <w:rFonts w:ascii="Palatino Linotype" w:eastAsia="Palatino Linotype" w:hAnsi="Palatino Linotype" w:cs="Palatino Linotype"/>
          <w:i/>
        </w:rPr>
        <w:t>informacion</w:t>
      </w:r>
      <w:proofErr w:type="spellEnd"/>
      <w:r w:rsidRPr="006940C4">
        <w:rPr>
          <w:rFonts w:ascii="Palatino Linotype" w:eastAsia="Palatino Linotype" w:hAnsi="Palatino Linotype" w:cs="Palatino Linotype"/>
          <w:i/>
        </w:rPr>
        <w:t xml:space="preserve"> solicitada y se simula una </w:t>
      </w:r>
      <w:proofErr w:type="spellStart"/>
      <w:r w:rsidRPr="006940C4">
        <w:rPr>
          <w:rFonts w:ascii="Palatino Linotype" w:eastAsia="Palatino Linotype" w:hAnsi="Palatino Linotype" w:cs="Palatino Linotype"/>
          <w:i/>
        </w:rPr>
        <w:t>clasificacion</w:t>
      </w:r>
      <w:proofErr w:type="spellEnd"/>
      <w:r w:rsidRPr="006940C4">
        <w:rPr>
          <w:rFonts w:ascii="Palatino Linotype" w:eastAsia="Palatino Linotype" w:hAnsi="Palatino Linotype" w:cs="Palatino Linotype"/>
          <w:i/>
        </w:rPr>
        <w:t xml:space="preserve"> de la misma ya que lo solicitado no genera </w:t>
      </w:r>
      <w:proofErr w:type="spellStart"/>
      <w:r w:rsidRPr="006940C4">
        <w:rPr>
          <w:rFonts w:ascii="Palatino Linotype" w:eastAsia="Palatino Linotype" w:hAnsi="Palatino Linotype" w:cs="Palatino Linotype"/>
          <w:i/>
        </w:rPr>
        <w:t>ningun</w:t>
      </w:r>
      <w:proofErr w:type="spellEnd"/>
      <w:r w:rsidRPr="006940C4">
        <w:rPr>
          <w:rFonts w:ascii="Palatino Linotype" w:eastAsia="Palatino Linotype" w:hAnsi="Palatino Linotype" w:cs="Palatino Linotype"/>
          <w:i/>
        </w:rPr>
        <w:t xml:space="preserve"> daño ya que se </w:t>
      </w:r>
      <w:proofErr w:type="spellStart"/>
      <w:r w:rsidRPr="006940C4">
        <w:rPr>
          <w:rFonts w:ascii="Palatino Linotype" w:eastAsia="Palatino Linotype" w:hAnsi="Palatino Linotype" w:cs="Palatino Linotype"/>
          <w:i/>
        </w:rPr>
        <w:t>solicito</w:t>
      </w:r>
      <w:proofErr w:type="spellEnd"/>
      <w:r w:rsidRPr="006940C4">
        <w:rPr>
          <w:rFonts w:ascii="Palatino Linotype" w:eastAsia="Palatino Linotype" w:hAnsi="Palatino Linotype" w:cs="Palatino Linotype"/>
          <w:i/>
        </w:rPr>
        <w:t xml:space="preserve"> la </w:t>
      </w:r>
      <w:proofErr w:type="spellStart"/>
      <w:r w:rsidRPr="006940C4">
        <w:rPr>
          <w:rFonts w:ascii="Palatino Linotype" w:eastAsia="Palatino Linotype" w:hAnsi="Palatino Linotype" w:cs="Palatino Linotype"/>
          <w:i/>
        </w:rPr>
        <w:t>version</w:t>
      </w:r>
      <w:proofErr w:type="spellEnd"/>
      <w:r w:rsidRPr="006940C4">
        <w:rPr>
          <w:rFonts w:ascii="Palatino Linotype" w:eastAsia="Palatino Linotype" w:hAnsi="Palatino Linotype" w:cs="Palatino Linotype"/>
          <w:i/>
        </w:rPr>
        <w:t xml:space="preserve"> publica” [sic]</w:t>
      </w:r>
    </w:p>
    <w:p w14:paraId="7505CD5C" w14:textId="77777777" w:rsidR="00A50A91" w:rsidRPr="006940C4" w:rsidRDefault="00A865A7">
      <w:pPr>
        <w:numPr>
          <w:ilvl w:val="0"/>
          <w:numId w:val="4"/>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6940C4">
        <w:rPr>
          <w:rFonts w:ascii="Palatino Linotype" w:eastAsia="Palatino Linotype" w:hAnsi="Palatino Linotype" w:cs="Palatino Linotype"/>
          <w:b/>
          <w:i/>
          <w:sz w:val="24"/>
          <w:szCs w:val="24"/>
        </w:rPr>
        <w:t>Razones o Motivos de Inconformidad</w:t>
      </w:r>
      <w:r w:rsidRPr="006940C4">
        <w:rPr>
          <w:rFonts w:ascii="Palatino Linotype" w:eastAsia="Palatino Linotype" w:hAnsi="Palatino Linotype" w:cs="Palatino Linotype"/>
          <w:i/>
          <w:sz w:val="24"/>
          <w:szCs w:val="24"/>
        </w:rPr>
        <w:t>:</w:t>
      </w:r>
    </w:p>
    <w:p w14:paraId="7AA4471E" w14:textId="77777777" w:rsidR="00A50A91" w:rsidRPr="006940C4" w:rsidRDefault="00A865A7">
      <w:pPr>
        <w:spacing w:before="240" w:after="240" w:line="276" w:lineRule="auto"/>
        <w:ind w:left="851" w:right="616"/>
        <w:jc w:val="both"/>
        <w:rPr>
          <w:rFonts w:ascii="Palatino Linotype" w:eastAsia="Palatino Linotype" w:hAnsi="Palatino Linotype" w:cs="Palatino Linotype"/>
          <w:i/>
        </w:rPr>
      </w:pPr>
      <w:r w:rsidRPr="006940C4">
        <w:rPr>
          <w:rFonts w:ascii="Palatino Linotype" w:eastAsia="Palatino Linotype" w:hAnsi="Palatino Linotype" w:cs="Palatino Linotype"/>
          <w:i/>
          <w:sz w:val="24"/>
          <w:szCs w:val="24"/>
        </w:rPr>
        <w:t xml:space="preserve">“no se proporciona la </w:t>
      </w:r>
      <w:proofErr w:type="spellStart"/>
      <w:r w:rsidRPr="006940C4">
        <w:rPr>
          <w:rFonts w:ascii="Palatino Linotype" w:eastAsia="Palatino Linotype" w:hAnsi="Palatino Linotype" w:cs="Palatino Linotype"/>
          <w:i/>
          <w:sz w:val="24"/>
          <w:szCs w:val="24"/>
        </w:rPr>
        <w:t>informacion</w:t>
      </w:r>
      <w:proofErr w:type="spellEnd"/>
      <w:r w:rsidRPr="006940C4">
        <w:rPr>
          <w:rFonts w:ascii="Palatino Linotype" w:eastAsia="Palatino Linotype" w:hAnsi="Palatino Linotype" w:cs="Palatino Linotype"/>
          <w:i/>
          <w:sz w:val="24"/>
          <w:szCs w:val="24"/>
        </w:rPr>
        <w:t xml:space="preserve"> solicitada y se simula una </w:t>
      </w:r>
      <w:proofErr w:type="spellStart"/>
      <w:r w:rsidRPr="006940C4">
        <w:rPr>
          <w:rFonts w:ascii="Palatino Linotype" w:eastAsia="Palatino Linotype" w:hAnsi="Palatino Linotype" w:cs="Palatino Linotype"/>
          <w:i/>
          <w:sz w:val="24"/>
          <w:szCs w:val="24"/>
        </w:rPr>
        <w:t>clasificacion</w:t>
      </w:r>
      <w:proofErr w:type="spellEnd"/>
      <w:r w:rsidRPr="006940C4">
        <w:rPr>
          <w:rFonts w:ascii="Palatino Linotype" w:eastAsia="Palatino Linotype" w:hAnsi="Palatino Linotype" w:cs="Palatino Linotype"/>
          <w:i/>
          <w:sz w:val="24"/>
          <w:szCs w:val="24"/>
        </w:rPr>
        <w:t xml:space="preserve"> de la misma ya que lo solicitado no genera </w:t>
      </w:r>
      <w:proofErr w:type="spellStart"/>
      <w:r w:rsidRPr="006940C4">
        <w:rPr>
          <w:rFonts w:ascii="Palatino Linotype" w:eastAsia="Palatino Linotype" w:hAnsi="Palatino Linotype" w:cs="Palatino Linotype"/>
          <w:i/>
          <w:sz w:val="24"/>
          <w:szCs w:val="24"/>
        </w:rPr>
        <w:t>ningun</w:t>
      </w:r>
      <w:proofErr w:type="spellEnd"/>
      <w:r w:rsidRPr="006940C4">
        <w:rPr>
          <w:rFonts w:ascii="Palatino Linotype" w:eastAsia="Palatino Linotype" w:hAnsi="Palatino Linotype" w:cs="Palatino Linotype"/>
          <w:i/>
          <w:sz w:val="24"/>
          <w:szCs w:val="24"/>
        </w:rPr>
        <w:t xml:space="preserve"> daño ya que se </w:t>
      </w:r>
      <w:proofErr w:type="spellStart"/>
      <w:r w:rsidRPr="006940C4">
        <w:rPr>
          <w:rFonts w:ascii="Palatino Linotype" w:eastAsia="Palatino Linotype" w:hAnsi="Palatino Linotype" w:cs="Palatino Linotype"/>
          <w:i/>
          <w:sz w:val="24"/>
          <w:szCs w:val="24"/>
        </w:rPr>
        <w:t>solicito</w:t>
      </w:r>
      <w:proofErr w:type="spellEnd"/>
      <w:r w:rsidRPr="006940C4">
        <w:rPr>
          <w:rFonts w:ascii="Palatino Linotype" w:eastAsia="Palatino Linotype" w:hAnsi="Palatino Linotype" w:cs="Palatino Linotype"/>
          <w:i/>
          <w:sz w:val="24"/>
          <w:szCs w:val="24"/>
        </w:rPr>
        <w:t xml:space="preserve"> la </w:t>
      </w:r>
      <w:proofErr w:type="spellStart"/>
      <w:r w:rsidRPr="006940C4">
        <w:rPr>
          <w:rFonts w:ascii="Palatino Linotype" w:eastAsia="Palatino Linotype" w:hAnsi="Palatino Linotype" w:cs="Palatino Linotype"/>
          <w:i/>
          <w:sz w:val="24"/>
          <w:szCs w:val="24"/>
        </w:rPr>
        <w:t>version</w:t>
      </w:r>
      <w:proofErr w:type="spellEnd"/>
      <w:r w:rsidRPr="006940C4">
        <w:rPr>
          <w:rFonts w:ascii="Palatino Linotype" w:eastAsia="Palatino Linotype" w:hAnsi="Palatino Linotype" w:cs="Palatino Linotype"/>
          <w:i/>
          <w:sz w:val="24"/>
          <w:szCs w:val="24"/>
        </w:rPr>
        <w:t xml:space="preserve"> publica</w:t>
      </w:r>
      <w:r w:rsidRPr="006940C4">
        <w:rPr>
          <w:rFonts w:ascii="Palatino Linotype" w:eastAsia="Palatino Linotype" w:hAnsi="Palatino Linotype" w:cs="Palatino Linotype"/>
          <w:i/>
        </w:rPr>
        <w:t>” [sic]</w:t>
      </w:r>
    </w:p>
    <w:p w14:paraId="0B493E1E" w14:textId="77777777" w:rsidR="00A50A91" w:rsidRPr="006940C4" w:rsidRDefault="00A50A91">
      <w:pPr>
        <w:spacing w:before="240" w:after="0" w:line="360" w:lineRule="auto"/>
        <w:ind w:right="51"/>
        <w:jc w:val="both"/>
        <w:rPr>
          <w:rFonts w:ascii="Palatino Linotype" w:eastAsia="Palatino Linotype" w:hAnsi="Palatino Linotype" w:cs="Palatino Linotype"/>
          <w:sz w:val="24"/>
          <w:szCs w:val="24"/>
        </w:rPr>
      </w:pPr>
    </w:p>
    <w:p w14:paraId="13E0ADE3"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b/>
          <w:sz w:val="24"/>
          <w:szCs w:val="24"/>
        </w:rPr>
        <w:lastRenderedPageBreak/>
        <w:t xml:space="preserve">4. TURNO. </w:t>
      </w:r>
      <w:r w:rsidRPr="006940C4">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6940C4">
        <w:rPr>
          <w:rFonts w:ascii="Palatino Linotype" w:eastAsia="Palatino Linotype" w:hAnsi="Palatino Linotype" w:cs="Palatino Linotype"/>
          <w:b/>
          <w:sz w:val="24"/>
          <w:szCs w:val="24"/>
        </w:rPr>
        <w:t xml:space="preserve">Guadalupe Ramírez Peña, </w:t>
      </w:r>
      <w:r w:rsidRPr="006940C4">
        <w:rPr>
          <w:rFonts w:ascii="Palatino Linotype" w:eastAsia="Palatino Linotype" w:hAnsi="Palatino Linotype" w:cs="Palatino Linotype"/>
          <w:sz w:val="24"/>
          <w:szCs w:val="24"/>
        </w:rPr>
        <w:t xml:space="preserve">a efecto de que analizara sobre su admisión o su </w:t>
      </w:r>
      <w:proofErr w:type="spellStart"/>
      <w:r w:rsidRPr="006940C4">
        <w:rPr>
          <w:rFonts w:ascii="Palatino Linotype" w:eastAsia="Palatino Linotype" w:hAnsi="Palatino Linotype" w:cs="Palatino Linotype"/>
          <w:sz w:val="24"/>
          <w:szCs w:val="24"/>
        </w:rPr>
        <w:t>desechamiento</w:t>
      </w:r>
      <w:proofErr w:type="spellEnd"/>
      <w:r w:rsidRPr="006940C4">
        <w:rPr>
          <w:rFonts w:ascii="Palatino Linotype" w:eastAsia="Palatino Linotype" w:hAnsi="Palatino Linotype" w:cs="Palatino Linotype"/>
          <w:sz w:val="24"/>
          <w:szCs w:val="24"/>
        </w:rPr>
        <w:t>.</w:t>
      </w:r>
    </w:p>
    <w:p w14:paraId="2D7B9EA7"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7A82478E"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b/>
          <w:sz w:val="24"/>
          <w:szCs w:val="24"/>
        </w:rPr>
        <w:t>5. ADMISIÓN DEL RECURSO DE REVISIÓN.</w:t>
      </w:r>
      <w:r w:rsidRPr="006940C4">
        <w:rPr>
          <w:rFonts w:ascii="Palatino Linotype" w:eastAsia="Palatino Linotype" w:hAnsi="Palatino Linotype" w:cs="Palatino Linotype"/>
          <w:sz w:val="24"/>
          <w:szCs w:val="24"/>
        </w:rPr>
        <w:t xml:space="preserve"> Con fecha</w:t>
      </w:r>
      <w:r w:rsidRPr="006940C4">
        <w:rPr>
          <w:rFonts w:ascii="Palatino Linotype" w:eastAsia="Palatino Linotype" w:hAnsi="Palatino Linotype" w:cs="Palatino Linotype"/>
          <w:b/>
          <w:sz w:val="24"/>
          <w:szCs w:val="24"/>
        </w:rPr>
        <w:t xml:space="preserve"> catorce de septiembre de dos mil veinticuatro</w:t>
      </w:r>
      <w:r w:rsidRPr="006940C4">
        <w:rPr>
          <w:rFonts w:ascii="Palatino Linotype" w:eastAsia="Palatino Linotype" w:hAnsi="Palatino Linotype" w:cs="Palatino Linotype"/>
          <w:sz w:val="24"/>
          <w:szCs w:val="24"/>
        </w:rPr>
        <w:t>,</w:t>
      </w:r>
      <w:r w:rsidRPr="006940C4">
        <w:rPr>
          <w:rFonts w:ascii="Palatino Linotype" w:eastAsia="Palatino Linotype" w:hAnsi="Palatino Linotype" w:cs="Palatino Linotype"/>
          <w:b/>
          <w:sz w:val="24"/>
          <w:szCs w:val="24"/>
        </w:rPr>
        <w:t xml:space="preserve"> </w:t>
      </w:r>
      <w:r w:rsidRPr="006940C4">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6940C4">
        <w:rPr>
          <w:rFonts w:ascii="Palatino Linotype" w:eastAsia="Palatino Linotype" w:hAnsi="Palatino Linotype" w:cs="Palatino Linotype"/>
          <w:b/>
          <w:sz w:val="24"/>
          <w:szCs w:val="24"/>
        </w:rPr>
        <w:t>EL</w:t>
      </w:r>
      <w:r w:rsidRPr="006940C4">
        <w:rPr>
          <w:rFonts w:ascii="Palatino Linotype" w:eastAsia="Palatino Linotype" w:hAnsi="Palatino Linotype" w:cs="Palatino Linotype"/>
          <w:sz w:val="24"/>
          <w:szCs w:val="24"/>
        </w:rPr>
        <w:t xml:space="preserve"> </w:t>
      </w:r>
      <w:r w:rsidRPr="006940C4">
        <w:rPr>
          <w:rFonts w:ascii="Palatino Linotype" w:eastAsia="Palatino Linotype" w:hAnsi="Palatino Linotype" w:cs="Palatino Linotype"/>
          <w:b/>
          <w:sz w:val="24"/>
          <w:szCs w:val="24"/>
        </w:rPr>
        <w:t xml:space="preserve">SUJETO OBLIGADO </w:t>
      </w:r>
      <w:r w:rsidRPr="006940C4">
        <w:rPr>
          <w:rFonts w:ascii="Palatino Linotype" w:eastAsia="Palatino Linotype" w:hAnsi="Palatino Linotype" w:cs="Palatino Linotype"/>
          <w:sz w:val="24"/>
          <w:szCs w:val="24"/>
        </w:rPr>
        <w:t>presentará su informe justificado.</w:t>
      </w:r>
    </w:p>
    <w:p w14:paraId="72FFF916"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6103AD69" w14:textId="77777777" w:rsidR="00A50A91" w:rsidRPr="006940C4" w:rsidRDefault="00A865A7">
      <w:pPr>
        <w:spacing w:after="0" w:line="360" w:lineRule="auto"/>
        <w:ind w:right="49"/>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b/>
          <w:sz w:val="24"/>
          <w:szCs w:val="24"/>
        </w:rPr>
        <w:t>6. MANIFESTACIONES.</w:t>
      </w:r>
      <w:r w:rsidRPr="006940C4">
        <w:rPr>
          <w:rFonts w:ascii="Palatino Linotype" w:eastAsia="Palatino Linotype" w:hAnsi="Palatino Linotype" w:cs="Palatino Linotype"/>
          <w:sz w:val="24"/>
          <w:szCs w:val="24"/>
        </w:rPr>
        <w:t xml:space="preserve"> Con fecha diecisiete de septiembre de dos mil veinticuatro se recibió, a través del Sistema de Acceso a la Información Mexiquense (SAIMEX), el informe justificado del </w:t>
      </w:r>
      <w:r w:rsidRPr="006940C4">
        <w:rPr>
          <w:rFonts w:ascii="Palatino Linotype" w:eastAsia="Palatino Linotype" w:hAnsi="Palatino Linotype" w:cs="Palatino Linotype"/>
          <w:b/>
          <w:sz w:val="24"/>
          <w:szCs w:val="24"/>
        </w:rPr>
        <w:t>SUJETO OBLIGADO</w:t>
      </w:r>
      <w:r w:rsidRPr="006940C4">
        <w:rPr>
          <w:rFonts w:ascii="Palatino Linotype" w:eastAsia="Palatino Linotype" w:hAnsi="Palatino Linotype" w:cs="Palatino Linotype"/>
          <w:sz w:val="24"/>
          <w:szCs w:val="24"/>
        </w:rPr>
        <w:t>,</w:t>
      </w:r>
      <w:r w:rsidRPr="006940C4">
        <w:rPr>
          <w:rFonts w:ascii="Palatino Linotype" w:eastAsia="Palatino Linotype" w:hAnsi="Palatino Linotype" w:cs="Palatino Linotype"/>
          <w:b/>
          <w:sz w:val="24"/>
          <w:szCs w:val="24"/>
        </w:rPr>
        <w:t xml:space="preserve"> </w:t>
      </w:r>
      <w:r w:rsidRPr="006940C4">
        <w:rPr>
          <w:rFonts w:ascii="Palatino Linotype" w:eastAsia="Palatino Linotype" w:hAnsi="Palatino Linotype" w:cs="Palatino Linotype"/>
          <w:sz w:val="24"/>
          <w:szCs w:val="24"/>
        </w:rPr>
        <w:t xml:space="preserve">a través del siguiente archivo electrónico: </w:t>
      </w:r>
    </w:p>
    <w:p w14:paraId="65208F0D" w14:textId="77777777" w:rsidR="00A50A91" w:rsidRPr="006940C4" w:rsidRDefault="00A50A91">
      <w:pPr>
        <w:spacing w:after="0" w:line="360" w:lineRule="auto"/>
        <w:ind w:right="51"/>
        <w:jc w:val="both"/>
        <w:rPr>
          <w:rFonts w:ascii="Palatino Linotype" w:eastAsia="Palatino Linotype" w:hAnsi="Palatino Linotype" w:cs="Palatino Linotype"/>
          <w:sz w:val="24"/>
          <w:szCs w:val="24"/>
        </w:rPr>
      </w:pPr>
    </w:p>
    <w:p w14:paraId="2D1CD3DE" w14:textId="77777777" w:rsidR="00A50A91" w:rsidRPr="006940C4" w:rsidRDefault="00A865A7">
      <w:pPr>
        <w:spacing w:after="0" w:line="360" w:lineRule="auto"/>
        <w:ind w:right="51"/>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lastRenderedPageBreak/>
        <w:t>“</w:t>
      </w:r>
      <w:r w:rsidRPr="006940C4">
        <w:rPr>
          <w:rFonts w:ascii="Palatino Linotype" w:eastAsia="Palatino Linotype" w:hAnsi="Palatino Linotype" w:cs="Palatino Linotype"/>
          <w:b/>
          <w:i/>
          <w:sz w:val="24"/>
          <w:szCs w:val="24"/>
          <w:u w:val="single"/>
        </w:rPr>
        <w:t>CONTESTACIÓN RR 5574 SAIMEX 199.pdf</w:t>
      </w:r>
      <w:r w:rsidRPr="006940C4">
        <w:rPr>
          <w:rFonts w:ascii="Palatino Linotype" w:eastAsia="Palatino Linotype" w:hAnsi="Palatino Linotype" w:cs="Palatino Linotype"/>
          <w:sz w:val="24"/>
          <w:szCs w:val="24"/>
        </w:rPr>
        <w:t xml:space="preserve">”: Oficio de fecha trece de septiembre de dos mil veinticuatro, signado por el Titular del Órgano Interno de Control, mediante el cual ratifica en términos generales su respuesta inicial. </w:t>
      </w:r>
    </w:p>
    <w:p w14:paraId="45F8C5F0" w14:textId="77777777" w:rsidR="00A50A91" w:rsidRPr="006940C4" w:rsidRDefault="00A50A91">
      <w:pPr>
        <w:spacing w:after="0" w:line="360" w:lineRule="auto"/>
        <w:ind w:right="51"/>
        <w:jc w:val="both"/>
        <w:rPr>
          <w:rFonts w:ascii="Palatino Linotype" w:eastAsia="Palatino Linotype" w:hAnsi="Palatino Linotype" w:cs="Palatino Linotype"/>
          <w:sz w:val="24"/>
          <w:szCs w:val="24"/>
        </w:rPr>
      </w:pPr>
    </w:p>
    <w:p w14:paraId="73CE5D4E" w14:textId="77777777" w:rsidR="00A50A91" w:rsidRPr="006940C4" w:rsidRDefault="00A865A7">
      <w:pPr>
        <w:spacing w:after="0" w:line="360" w:lineRule="auto"/>
        <w:ind w:right="51"/>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 xml:space="preserve">Documento que se puso a la vista de </w:t>
      </w:r>
      <w:r w:rsidRPr="006940C4">
        <w:rPr>
          <w:rFonts w:ascii="Palatino Linotype" w:eastAsia="Palatino Linotype" w:hAnsi="Palatino Linotype" w:cs="Palatino Linotype"/>
          <w:b/>
          <w:sz w:val="24"/>
          <w:szCs w:val="24"/>
        </w:rPr>
        <w:t xml:space="preserve">LA PARTE RECURRENTE </w:t>
      </w:r>
      <w:r w:rsidRPr="006940C4">
        <w:rPr>
          <w:rFonts w:ascii="Palatino Linotype" w:eastAsia="Palatino Linotype" w:hAnsi="Palatino Linotype" w:cs="Palatino Linotype"/>
          <w:sz w:val="24"/>
          <w:szCs w:val="24"/>
        </w:rPr>
        <w:t>en fecha quince de octubre de dos mil veinticuatro, mismo que resultó omiso de emitir sus manifestaciones conforme a derecho le corresponde.</w:t>
      </w:r>
    </w:p>
    <w:p w14:paraId="4EDE605D" w14:textId="77777777" w:rsidR="00A50A91" w:rsidRPr="006940C4" w:rsidRDefault="00A50A91">
      <w:pPr>
        <w:spacing w:after="0" w:line="360" w:lineRule="auto"/>
        <w:ind w:right="51"/>
        <w:jc w:val="both"/>
        <w:rPr>
          <w:rFonts w:ascii="Palatino Linotype" w:eastAsia="Palatino Linotype" w:hAnsi="Palatino Linotype" w:cs="Palatino Linotype"/>
          <w:sz w:val="24"/>
          <w:szCs w:val="24"/>
        </w:rPr>
      </w:pPr>
    </w:p>
    <w:p w14:paraId="4423A055"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b/>
          <w:sz w:val="24"/>
          <w:szCs w:val="24"/>
        </w:rPr>
        <w:t xml:space="preserve">7. CIERRE DE INSTRUCCIÓN. </w:t>
      </w:r>
      <w:r w:rsidRPr="006940C4">
        <w:rPr>
          <w:rFonts w:ascii="Palatino Linotype" w:eastAsia="Palatino Linotype" w:hAnsi="Palatino Linotype" w:cs="Palatino Linotype"/>
          <w:sz w:val="24"/>
          <w:szCs w:val="24"/>
        </w:rPr>
        <w:t>El veintiuno de octubre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25CAC0D6"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6E54910E"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3D4DB295"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68C8D891"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7C2915BA"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4F3385B8" w14:textId="77777777" w:rsidR="00A50A91" w:rsidRPr="006940C4" w:rsidRDefault="00A865A7">
      <w:pPr>
        <w:widowControl w:val="0"/>
        <w:spacing w:after="0" w:line="360" w:lineRule="auto"/>
        <w:jc w:val="center"/>
        <w:rPr>
          <w:rFonts w:ascii="Palatino Linotype" w:eastAsia="Palatino Linotype" w:hAnsi="Palatino Linotype" w:cs="Palatino Linotype"/>
          <w:b/>
          <w:sz w:val="24"/>
          <w:szCs w:val="24"/>
        </w:rPr>
      </w:pPr>
      <w:r w:rsidRPr="006940C4">
        <w:rPr>
          <w:rFonts w:ascii="Palatino Linotype" w:eastAsia="Palatino Linotype" w:hAnsi="Palatino Linotype" w:cs="Palatino Linotype"/>
          <w:b/>
          <w:sz w:val="24"/>
          <w:szCs w:val="24"/>
        </w:rPr>
        <w:lastRenderedPageBreak/>
        <w:t>C O N S I D E R A N D O S</w:t>
      </w:r>
    </w:p>
    <w:p w14:paraId="069DB525" w14:textId="77777777" w:rsidR="00A50A91" w:rsidRPr="006940C4" w:rsidRDefault="00A50A91">
      <w:pPr>
        <w:widowControl w:val="0"/>
        <w:spacing w:after="0" w:line="360" w:lineRule="auto"/>
        <w:jc w:val="center"/>
        <w:rPr>
          <w:rFonts w:ascii="Palatino Linotype" w:eastAsia="Palatino Linotype" w:hAnsi="Palatino Linotype" w:cs="Palatino Linotype"/>
          <w:b/>
          <w:sz w:val="24"/>
          <w:szCs w:val="24"/>
        </w:rPr>
      </w:pPr>
    </w:p>
    <w:p w14:paraId="6B3B02FD"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b/>
          <w:sz w:val="24"/>
          <w:szCs w:val="24"/>
        </w:rPr>
        <w:t>PRIMERO. COMPETENCIA.</w:t>
      </w:r>
      <w:r w:rsidRPr="006940C4">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1EE86BD"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46B3F0FA" w14:textId="77777777" w:rsidR="00A50A91" w:rsidRPr="006940C4" w:rsidRDefault="00A865A7">
      <w:pPr>
        <w:spacing w:after="0" w:line="360" w:lineRule="auto"/>
        <w:ind w:right="49"/>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b/>
          <w:sz w:val="24"/>
          <w:szCs w:val="24"/>
        </w:rPr>
        <w:t xml:space="preserve">SEGUNDO. OPORTUNIDAD Y PROCEDIBILIDAD DEL RECURSO DE REVISIÓN.  </w:t>
      </w:r>
      <w:r w:rsidRPr="006940C4">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00308B61" w14:textId="77777777" w:rsidR="00A50A91" w:rsidRPr="006940C4" w:rsidRDefault="00A50A91">
      <w:pPr>
        <w:spacing w:after="0" w:line="360" w:lineRule="auto"/>
        <w:ind w:right="51"/>
        <w:jc w:val="both"/>
        <w:rPr>
          <w:rFonts w:ascii="Palatino Linotype" w:eastAsia="Palatino Linotype" w:hAnsi="Palatino Linotype" w:cs="Palatino Linotype"/>
          <w:sz w:val="24"/>
          <w:szCs w:val="24"/>
        </w:rPr>
      </w:pPr>
    </w:p>
    <w:p w14:paraId="615FB292"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lastRenderedPageBreak/>
        <w:t>El recurso de revisión fue interpuesto dentro del plazo de quince días hábiles previsto en el artículo 178 de la Ley de Transparencia y Acceso a la Información Pública del Estado de México y Municipios, contados a partir de la fecha en que</w:t>
      </w:r>
      <w:r w:rsidRPr="006940C4">
        <w:rPr>
          <w:rFonts w:ascii="Palatino Linotype" w:eastAsia="Palatino Linotype" w:hAnsi="Palatino Linotype" w:cs="Palatino Linotype"/>
          <w:b/>
          <w:sz w:val="24"/>
          <w:szCs w:val="24"/>
        </w:rPr>
        <w:t xml:space="preserve"> EL SUJETO OBLIGADO </w:t>
      </w:r>
      <w:r w:rsidRPr="006940C4">
        <w:rPr>
          <w:rFonts w:ascii="Palatino Linotype" w:eastAsia="Palatino Linotype" w:hAnsi="Palatino Linotype" w:cs="Palatino Linotype"/>
          <w:sz w:val="24"/>
          <w:szCs w:val="24"/>
        </w:rPr>
        <w:t xml:space="preserve">emitió la respuesta, toda vez que esta fue pronunciada el día veintidós de agosto del año dos mil veinticuatro, mientras que </w:t>
      </w:r>
      <w:r w:rsidRPr="006940C4">
        <w:rPr>
          <w:rFonts w:ascii="Palatino Linotype" w:eastAsia="Palatino Linotype" w:hAnsi="Palatino Linotype" w:cs="Palatino Linotype"/>
          <w:b/>
          <w:sz w:val="24"/>
          <w:szCs w:val="24"/>
        </w:rPr>
        <w:t>LA PARTE</w:t>
      </w:r>
      <w:r w:rsidRPr="006940C4">
        <w:rPr>
          <w:rFonts w:ascii="Palatino Linotype" w:eastAsia="Palatino Linotype" w:hAnsi="Palatino Linotype" w:cs="Palatino Linotype"/>
          <w:sz w:val="24"/>
          <w:szCs w:val="24"/>
        </w:rPr>
        <w:t xml:space="preserve"> </w:t>
      </w:r>
      <w:r w:rsidRPr="006940C4">
        <w:rPr>
          <w:rFonts w:ascii="Palatino Linotype" w:eastAsia="Palatino Linotype" w:hAnsi="Palatino Linotype" w:cs="Palatino Linotype"/>
          <w:b/>
          <w:sz w:val="24"/>
          <w:szCs w:val="24"/>
        </w:rPr>
        <w:t>RECURRENTE</w:t>
      </w:r>
      <w:r w:rsidRPr="006940C4">
        <w:rPr>
          <w:rFonts w:ascii="Palatino Linotype" w:eastAsia="Palatino Linotype" w:hAnsi="Palatino Linotype" w:cs="Palatino Linotype"/>
          <w:sz w:val="24"/>
          <w:szCs w:val="24"/>
        </w:rPr>
        <w:t xml:space="preserve"> interpuso el recurso de revisión en la misma fecha diez de septiembre de dos mil veinticuatro, es decir, al décimo tercer día hábil de haber recibido la respuesta. </w:t>
      </w:r>
    </w:p>
    <w:p w14:paraId="2F527CEF"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0A8FA249"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 xml:space="preserve">En ese sentido, al considerar la fecha en que se formuló la solicitud y la fecha en la que respondió a esta </w:t>
      </w:r>
      <w:r w:rsidRPr="006940C4">
        <w:rPr>
          <w:rFonts w:ascii="Palatino Linotype" w:eastAsia="Palatino Linotype" w:hAnsi="Palatino Linotype" w:cs="Palatino Linotype"/>
          <w:b/>
          <w:sz w:val="24"/>
          <w:szCs w:val="24"/>
        </w:rPr>
        <w:t>EL SUJETO OBLIGADO</w:t>
      </w:r>
      <w:r w:rsidRPr="006940C4">
        <w:rPr>
          <w:rFonts w:ascii="Palatino Linotype" w:eastAsia="Palatino Linotype" w:hAnsi="Palatino Linotype" w:cs="Palatino Linotype"/>
          <w:sz w:val="24"/>
          <w:szCs w:val="24"/>
        </w:rPr>
        <w:t>; así como, en la que se interpuso el recurso de revisión, este se encuentra dentro de los márgenes temporales previstos en el citado precepto legal.</w:t>
      </w:r>
    </w:p>
    <w:p w14:paraId="43518C9B"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2A8BF817"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6940C4">
        <w:rPr>
          <w:rFonts w:ascii="Palatino Linotype" w:eastAsia="Palatino Linotype" w:hAnsi="Palatino Linotype" w:cs="Palatino Linotype"/>
          <w:b/>
          <w:sz w:val="24"/>
          <w:szCs w:val="24"/>
        </w:rPr>
        <w:t>LA PARTE</w:t>
      </w:r>
      <w:r w:rsidRPr="006940C4">
        <w:rPr>
          <w:rFonts w:ascii="Palatino Linotype" w:eastAsia="Palatino Linotype" w:hAnsi="Palatino Linotype" w:cs="Palatino Linotype"/>
          <w:sz w:val="24"/>
          <w:szCs w:val="24"/>
        </w:rPr>
        <w:t xml:space="preserve"> </w:t>
      </w:r>
      <w:r w:rsidRPr="006940C4">
        <w:rPr>
          <w:rFonts w:ascii="Palatino Linotype" w:eastAsia="Palatino Linotype" w:hAnsi="Palatino Linotype" w:cs="Palatino Linotype"/>
          <w:b/>
          <w:sz w:val="24"/>
          <w:szCs w:val="24"/>
        </w:rPr>
        <w:t>RECURRENTE</w:t>
      </w:r>
      <w:r w:rsidRPr="006940C4">
        <w:rPr>
          <w:rFonts w:ascii="Palatino Linotype" w:eastAsia="Palatino Linotype" w:hAnsi="Palatino Linotype" w:cs="Palatino Linotype"/>
          <w:sz w:val="24"/>
          <w:szCs w:val="24"/>
        </w:rPr>
        <w:t>, proporcionó un nombre incompleto, como se advierte en el detalle de seguimiento del SAIMEX,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6B965C4" w14:textId="77777777" w:rsidR="00A50A91" w:rsidRPr="006940C4" w:rsidRDefault="00A865A7">
      <w:pPr>
        <w:spacing w:after="0" w:line="276" w:lineRule="auto"/>
        <w:ind w:left="851" w:right="902"/>
        <w:jc w:val="both"/>
        <w:rPr>
          <w:rFonts w:ascii="Palatino Linotype" w:eastAsia="Palatino Linotype" w:hAnsi="Palatino Linotype" w:cs="Palatino Linotype"/>
          <w:b/>
          <w:i/>
        </w:rPr>
      </w:pPr>
      <w:r w:rsidRPr="006940C4">
        <w:rPr>
          <w:rFonts w:ascii="Palatino Linotype" w:eastAsia="Palatino Linotype" w:hAnsi="Palatino Linotype" w:cs="Palatino Linotype"/>
          <w:b/>
          <w:i/>
        </w:rPr>
        <w:lastRenderedPageBreak/>
        <w:t>"Las solicitudes anónimas, con nombre incompleto o seudónimo serán procedentes para su trámite por parte del sujeto obligado ante quien se presente. No podrá requerirse información adicional con motivo del nombre proporcionado por el solicitante."</w:t>
      </w:r>
    </w:p>
    <w:p w14:paraId="2182011F" w14:textId="77777777" w:rsidR="00A50A91" w:rsidRPr="006940C4" w:rsidRDefault="00A50A91">
      <w:pPr>
        <w:spacing w:after="0" w:line="360" w:lineRule="auto"/>
        <w:ind w:left="851" w:right="902"/>
        <w:jc w:val="both"/>
        <w:rPr>
          <w:rFonts w:ascii="Palatino Linotype" w:eastAsia="Palatino Linotype" w:hAnsi="Palatino Linotype" w:cs="Palatino Linotype"/>
          <w:sz w:val="24"/>
          <w:szCs w:val="24"/>
        </w:rPr>
      </w:pPr>
    </w:p>
    <w:p w14:paraId="1371D1D7" w14:textId="77777777" w:rsidR="00A50A91" w:rsidRPr="006940C4" w:rsidRDefault="00A865A7">
      <w:pPr>
        <w:spacing w:after="0" w:line="360" w:lineRule="auto"/>
        <w:jc w:val="both"/>
        <w:rPr>
          <w:rFonts w:ascii="Palatino Linotype" w:eastAsia="Palatino Linotype" w:hAnsi="Palatino Linotype" w:cs="Palatino Linotype"/>
          <w:b/>
          <w:sz w:val="24"/>
          <w:szCs w:val="24"/>
        </w:rPr>
      </w:pPr>
      <w:r w:rsidRPr="006940C4">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6940C4">
        <w:rPr>
          <w:rFonts w:ascii="Palatino Linotype" w:eastAsia="Palatino Linotype" w:hAnsi="Palatino Linotype" w:cs="Palatino Linotype"/>
          <w:b/>
          <w:sz w:val="24"/>
          <w:szCs w:val="24"/>
        </w:rPr>
        <w:t xml:space="preserve">EL SAIMEX.  </w:t>
      </w:r>
    </w:p>
    <w:p w14:paraId="108BD4D7"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5F70E444" w14:textId="77777777" w:rsidR="00A50A91" w:rsidRPr="006940C4" w:rsidRDefault="00A865A7">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 xml:space="preserve">Finalmente, resulta procedente la interposición del recurso, según lo aducido por </w:t>
      </w:r>
      <w:r w:rsidRPr="006940C4">
        <w:rPr>
          <w:rFonts w:ascii="Palatino Linotype" w:eastAsia="Palatino Linotype" w:hAnsi="Palatino Linotype" w:cs="Palatino Linotype"/>
          <w:b/>
          <w:sz w:val="24"/>
          <w:szCs w:val="24"/>
        </w:rPr>
        <w:t>LA PARTE RECURRENTE</w:t>
      </w:r>
      <w:r w:rsidRPr="006940C4">
        <w:rPr>
          <w:rFonts w:ascii="Palatino Linotype" w:eastAsia="Palatino Linotype" w:hAnsi="Palatino Linotype" w:cs="Palatino Linotype"/>
          <w:sz w:val="24"/>
          <w:szCs w:val="24"/>
        </w:rPr>
        <w:t xml:space="preserve"> en sus razones o motivos de inconformidad, de acuerdo al artículo 179, fracción I y II de la Ley de Transparencia y Acceso a la Información Pública del Estado de México y Municipios; que a la letra dice:</w:t>
      </w:r>
    </w:p>
    <w:p w14:paraId="08F1EC55" w14:textId="77777777" w:rsidR="00A50A91" w:rsidRPr="006940C4" w:rsidRDefault="00A50A91">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4404345F" w14:textId="77777777" w:rsidR="00A50A91" w:rsidRPr="006940C4" w:rsidRDefault="00A865A7">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6940C4">
        <w:rPr>
          <w:rFonts w:ascii="Palatino Linotype" w:eastAsia="Palatino Linotype" w:hAnsi="Palatino Linotype" w:cs="Palatino Linotype"/>
          <w:b/>
          <w:i/>
        </w:rPr>
        <w:t>“Artículo 179</w:t>
      </w:r>
      <w:r w:rsidRPr="006940C4">
        <w:rPr>
          <w:rFonts w:ascii="Palatino Linotype" w:eastAsia="Palatino Linotype" w:hAnsi="Palatino Linotype" w:cs="Palatino Linotype"/>
          <w:i/>
        </w:rPr>
        <w:t xml:space="preserve">. </w:t>
      </w:r>
      <w:r w:rsidRPr="006940C4">
        <w:rPr>
          <w:rFonts w:ascii="Palatino Linotype" w:eastAsia="Palatino Linotype" w:hAnsi="Palatino Linotype" w:cs="Palatino Linotype"/>
          <w:b/>
          <w:i/>
        </w:rPr>
        <w:t>El recurso de revisión</w:t>
      </w:r>
      <w:r w:rsidRPr="006940C4">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6940C4">
        <w:rPr>
          <w:rFonts w:ascii="Palatino Linotype" w:eastAsia="Palatino Linotype" w:hAnsi="Palatino Linotype" w:cs="Palatino Linotype"/>
          <w:b/>
          <w:i/>
        </w:rPr>
        <w:t>, y procederá en contra de las siguientes causas</w:t>
      </w:r>
      <w:r w:rsidRPr="006940C4">
        <w:rPr>
          <w:rFonts w:ascii="Palatino Linotype" w:eastAsia="Palatino Linotype" w:hAnsi="Palatino Linotype" w:cs="Palatino Linotype"/>
          <w:i/>
        </w:rPr>
        <w:t>:</w:t>
      </w:r>
    </w:p>
    <w:p w14:paraId="705A02E4" w14:textId="77777777" w:rsidR="00A50A91" w:rsidRPr="006940C4" w:rsidRDefault="00A865A7">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6940C4">
        <w:rPr>
          <w:rFonts w:ascii="Palatino Linotype" w:eastAsia="Palatino Linotype" w:hAnsi="Palatino Linotype" w:cs="Palatino Linotype"/>
          <w:i/>
        </w:rPr>
        <w:t>I. La negativa a la información solicitada;</w:t>
      </w:r>
    </w:p>
    <w:p w14:paraId="482DD1A0" w14:textId="77777777" w:rsidR="00A50A91" w:rsidRPr="006940C4" w:rsidRDefault="00A865A7">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6940C4">
        <w:rPr>
          <w:rFonts w:ascii="Palatino Linotype" w:eastAsia="Palatino Linotype" w:hAnsi="Palatino Linotype" w:cs="Palatino Linotype"/>
          <w:i/>
        </w:rPr>
        <w:t>II. La clasificación de la información;”</w:t>
      </w:r>
    </w:p>
    <w:p w14:paraId="20CFB713"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5BAF2679"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b/>
          <w:sz w:val="24"/>
          <w:szCs w:val="24"/>
        </w:rPr>
        <w:lastRenderedPageBreak/>
        <w:t xml:space="preserve">TERCERO. MATERIA DE LA REVISIÓN. </w:t>
      </w:r>
      <w:r w:rsidRPr="006940C4">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6940C4">
        <w:rPr>
          <w:rFonts w:ascii="Palatino Linotype" w:eastAsia="Palatino Linotype" w:hAnsi="Palatino Linotype" w:cs="Palatino Linotype"/>
          <w:b/>
          <w:sz w:val="24"/>
          <w:szCs w:val="24"/>
        </w:rPr>
        <w:t>EL</w:t>
      </w:r>
      <w:r w:rsidRPr="006940C4">
        <w:rPr>
          <w:rFonts w:ascii="Palatino Linotype" w:eastAsia="Palatino Linotype" w:hAnsi="Palatino Linotype" w:cs="Palatino Linotype"/>
          <w:sz w:val="24"/>
          <w:szCs w:val="24"/>
        </w:rPr>
        <w:t xml:space="preserve"> </w:t>
      </w:r>
      <w:r w:rsidRPr="006940C4">
        <w:rPr>
          <w:rFonts w:ascii="Palatino Linotype" w:eastAsia="Palatino Linotype" w:hAnsi="Palatino Linotype" w:cs="Palatino Linotype"/>
          <w:b/>
          <w:sz w:val="24"/>
          <w:szCs w:val="24"/>
        </w:rPr>
        <w:t>SUJETO OBLIGADO</w:t>
      </w:r>
      <w:r w:rsidRPr="006940C4">
        <w:rPr>
          <w:rFonts w:ascii="Palatino Linotype" w:eastAsia="Palatino Linotype" w:hAnsi="Palatino Linotype" w:cs="Palatino Linotype"/>
          <w:sz w:val="24"/>
          <w:szCs w:val="24"/>
        </w:rPr>
        <w:t xml:space="preserve"> satisface el derecho de acceso a la información pública de </w:t>
      </w:r>
      <w:r w:rsidRPr="006940C4">
        <w:rPr>
          <w:rFonts w:ascii="Palatino Linotype" w:eastAsia="Palatino Linotype" w:hAnsi="Palatino Linotype" w:cs="Palatino Linotype"/>
          <w:b/>
          <w:sz w:val="24"/>
          <w:szCs w:val="24"/>
        </w:rPr>
        <w:t>LA PARTE</w:t>
      </w:r>
      <w:r w:rsidRPr="006940C4">
        <w:rPr>
          <w:rFonts w:ascii="Palatino Linotype" w:eastAsia="Palatino Linotype" w:hAnsi="Palatino Linotype" w:cs="Palatino Linotype"/>
          <w:sz w:val="24"/>
          <w:szCs w:val="24"/>
        </w:rPr>
        <w:t xml:space="preserve"> </w:t>
      </w:r>
      <w:r w:rsidRPr="006940C4">
        <w:rPr>
          <w:rFonts w:ascii="Palatino Linotype" w:eastAsia="Palatino Linotype" w:hAnsi="Palatino Linotype" w:cs="Palatino Linotype"/>
          <w:b/>
          <w:sz w:val="24"/>
          <w:szCs w:val="24"/>
        </w:rPr>
        <w:t>RECURRENTE</w:t>
      </w:r>
      <w:r w:rsidRPr="006940C4">
        <w:rPr>
          <w:rFonts w:ascii="Palatino Linotype" w:eastAsia="Palatino Linotype" w:hAnsi="Palatino Linotype" w:cs="Palatino Linotype"/>
          <w:sz w:val="24"/>
          <w:szCs w:val="24"/>
        </w:rPr>
        <w:t>, o en su defecto, en caso de ser procedente, ordenar la entrega de información.</w:t>
      </w:r>
    </w:p>
    <w:p w14:paraId="6963D03D"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35389DA9"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b/>
          <w:sz w:val="24"/>
          <w:szCs w:val="24"/>
        </w:rPr>
        <w:t xml:space="preserve">CUARTO. ESTUDIO Y RESOLUCIÓN DEL ASUNTO.  </w:t>
      </w:r>
      <w:r w:rsidRPr="006940C4">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8052CA4"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598E7E05" w14:textId="77777777" w:rsidR="00A50A91" w:rsidRPr="006940C4" w:rsidRDefault="00A865A7">
      <w:pPr>
        <w:tabs>
          <w:tab w:val="left" w:pos="709"/>
        </w:tabs>
        <w:spacing w:after="0" w:line="276" w:lineRule="auto"/>
        <w:ind w:left="851" w:right="850"/>
        <w:jc w:val="both"/>
        <w:rPr>
          <w:rFonts w:ascii="Palatino Linotype" w:eastAsia="Palatino Linotype" w:hAnsi="Palatino Linotype" w:cs="Palatino Linotype"/>
          <w:i/>
        </w:rPr>
      </w:pPr>
      <w:r w:rsidRPr="006940C4">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6940C4">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4A857BFA" w14:textId="77777777" w:rsidR="00A50A91" w:rsidRPr="006940C4" w:rsidRDefault="00A865A7">
      <w:pPr>
        <w:tabs>
          <w:tab w:val="left" w:pos="709"/>
        </w:tabs>
        <w:spacing w:after="0" w:line="276" w:lineRule="auto"/>
        <w:ind w:left="851" w:right="850"/>
        <w:jc w:val="both"/>
        <w:rPr>
          <w:rFonts w:ascii="Palatino Linotype" w:eastAsia="Palatino Linotype" w:hAnsi="Palatino Linotype" w:cs="Palatino Linotype"/>
          <w:b/>
          <w:i/>
        </w:rPr>
      </w:pPr>
      <w:r w:rsidRPr="006940C4">
        <w:rPr>
          <w:rFonts w:ascii="Palatino Linotype" w:eastAsia="Palatino Linotype" w:hAnsi="Palatino Linotype" w:cs="Palatino Linotype"/>
          <w:b/>
          <w:i/>
        </w:rPr>
        <w:lastRenderedPageBreak/>
        <w:t>Las normas relativas a los derechos humanos se interpretarán de conformidad con esta Constitución y con los tratados internacionales de la materia favoreciendo en todo tiempo a las personas la protección más amplia.</w:t>
      </w:r>
    </w:p>
    <w:p w14:paraId="7DF210D1" w14:textId="77777777" w:rsidR="00A50A91" w:rsidRPr="006940C4" w:rsidRDefault="00A865A7">
      <w:pPr>
        <w:tabs>
          <w:tab w:val="left" w:pos="709"/>
        </w:tabs>
        <w:spacing w:after="0" w:line="276" w:lineRule="auto"/>
        <w:ind w:left="851" w:right="850"/>
        <w:jc w:val="both"/>
        <w:rPr>
          <w:rFonts w:ascii="Palatino Linotype" w:eastAsia="Palatino Linotype" w:hAnsi="Palatino Linotype" w:cs="Palatino Linotype"/>
          <w:i/>
        </w:rPr>
      </w:pPr>
      <w:r w:rsidRPr="006940C4">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6940C4">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4A7C0A73" w14:textId="77777777" w:rsidR="00A50A91" w:rsidRPr="006940C4" w:rsidRDefault="00A865A7">
      <w:pPr>
        <w:tabs>
          <w:tab w:val="left" w:pos="709"/>
        </w:tabs>
        <w:spacing w:after="0" w:line="276" w:lineRule="auto"/>
        <w:ind w:left="851" w:right="850"/>
        <w:jc w:val="both"/>
        <w:rPr>
          <w:rFonts w:ascii="Palatino Linotype" w:eastAsia="Palatino Linotype" w:hAnsi="Palatino Linotype" w:cs="Palatino Linotype"/>
          <w:i/>
        </w:rPr>
      </w:pPr>
      <w:r w:rsidRPr="006940C4">
        <w:rPr>
          <w:rFonts w:ascii="Palatino Linotype" w:eastAsia="Palatino Linotype" w:hAnsi="Palatino Linotype" w:cs="Palatino Linotype"/>
          <w:i/>
        </w:rPr>
        <w:t>[…]</w:t>
      </w:r>
    </w:p>
    <w:p w14:paraId="13A9C69B" w14:textId="77777777" w:rsidR="00A50A91" w:rsidRPr="006940C4" w:rsidRDefault="00A865A7">
      <w:pPr>
        <w:spacing w:after="0" w:line="276" w:lineRule="auto"/>
        <w:ind w:left="851" w:right="901"/>
        <w:jc w:val="both"/>
        <w:rPr>
          <w:rFonts w:ascii="Palatino Linotype" w:eastAsia="Palatino Linotype" w:hAnsi="Palatino Linotype" w:cs="Palatino Linotype"/>
          <w:i/>
        </w:rPr>
      </w:pPr>
      <w:r w:rsidRPr="006940C4">
        <w:rPr>
          <w:rFonts w:ascii="Palatino Linotype" w:eastAsia="Palatino Linotype" w:hAnsi="Palatino Linotype" w:cs="Palatino Linotype"/>
          <w:b/>
          <w:i/>
        </w:rPr>
        <w:t>“Artículo 6o.</w:t>
      </w:r>
    </w:p>
    <w:p w14:paraId="7334E034" w14:textId="77777777" w:rsidR="00A50A91" w:rsidRPr="006940C4" w:rsidRDefault="00A865A7">
      <w:pPr>
        <w:spacing w:after="0" w:line="276" w:lineRule="auto"/>
        <w:ind w:left="851" w:right="901"/>
        <w:jc w:val="both"/>
        <w:rPr>
          <w:rFonts w:ascii="Palatino Linotype" w:eastAsia="Palatino Linotype" w:hAnsi="Palatino Linotype" w:cs="Palatino Linotype"/>
          <w:i/>
        </w:rPr>
      </w:pPr>
      <w:r w:rsidRPr="006940C4">
        <w:rPr>
          <w:rFonts w:ascii="Palatino Linotype" w:eastAsia="Palatino Linotype" w:hAnsi="Palatino Linotype" w:cs="Palatino Linotype"/>
          <w:i/>
        </w:rPr>
        <w:t>[...]</w:t>
      </w:r>
    </w:p>
    <w:p w14:paraId="4E8A1810" w14:textId="77777777" w:rsidR="00A50A91" w:rsidRPr="006940C4" w:rsidRDefault="00A865A7">
      <w:pPr>
        <w:spacing w:after="0" w:line="276" w:lineRule="auto"/>
        <w:ind w:left="851" w:right="851"/>
        <w:jc w:val="both"/>
        <w:rPr>
          <w:rFonts w:ascii="Palatino Linotype" w:eastAsia="Palatino Linotype" w:hAnsi="Palatino Linotype" w:cs="Palatino Linotype"/>
          <w:i/>
        </w:rPr>
      </w:pPr>
      <w:r w:rsidRPr="006940C4">
        <w:rPr>
          <w:rFonts w:ascii="Palatino Linotype" w:eastAsia="Palatino Linotype" w:hAnsi="Palatino Linotype" w:cs="Palatino Linotype"/>
          <w:b/>
          <w:i/>
        </w:rPr>
        <w:t xml:space="preserve">A. Para el ejercicio del derecho de acceso a la información, la Federación y </w:t>
      </w:r>
      <w:r w:rsidRPr="006940C4">
        <w:rPr>
          <w:rFonts w:ascii="Palatino Linotype" w:eastAsia="Palatino Linotype" w:hAnsi="Palatino Linotype" w:cs="Palatino Linotype"/>
          <w:b/>
          <w:i/>
          <w:u w:val="single"/>
        </w:rPr>
        <w:t>las entidades federativas</w:t>
      </w:r>
      <w:r w:rsidRPr="006940C4">
        <w:rPr>
          <w:rFonts w:ascii="Palatino Linotype" w:eastAsia="Palatino Linotype" w:hAnsi="Palatino Linotype" w:cs="Palatino Linotype"/>
          <w:b/>
          <w:i/>
        </w:rPr>
        <w:t>,</w:t>
      </w:r>
      <w:r w:rsidRPr="006940C4">
        <w:rPr>
          <w:rFonts w:ascii="Palatino Linotype" w:eastAsia="Palatino Linotype" w:hAnsi="Palatino Linotype" w:cs="Palatino Linotype"/>
          <w:i/>
        </w:rPr>
        <w:t xml:space="preserve"> en el ámbito de sus respectivas competencias, se regirán por los siguientes principios y bases:</w:t>
      </w:r>
    </w:p>
    <w:p w14:paraId="22C9EA51" w14:textId="77777777" w:rsidR="00A50A91" w:rsidRPr="006940C4" w:rsidRDefault="00A865A7">
      <w:pPr>
        <w:spacing w:after="0" w:line="276" w:lineRule="auto"/>
        <w:ind w:left="851" w:right="851"/>
        <w:jc w:val="both"/>
        <w:rPr>
          <w:rFonts w:ascii="Palatino Linotype" w:eastAsia="Palatino Linotype" w:hAnsi="Palatino Linotype" w:cs="Palatino Linotype"/>
          <w:i/>
        </w:rPr>
      </w:pPr>
      <w:r w:rsidRPr="006940C4">
        <w:rPr>
          <w:rFonts w:ascii="Palatino Linotype" w:eastAsia="Palatino Linotype" w:hAnsi="Palatino Linotype" w:cs="Palatino Linotype"/>
          <w:b/>
          <w:i/>
        </w:rPr>
        <w:t xml:space="preserve">I. </w:t>
      </w:r>
      <w:r w:rsidRPr="006940C4">
        <w:rPr>
          <w:rFonts w:ascii="Palatino Linotype" w:eastAsia="Palatino Linotype" w:hAnsi="Palatino Linotype" w:cs="Palatino Linotype"/>
          <w:b/>
          <w:i/>
          <w:u w:val="single"/>
        </w:rPr>
        <w:t>Toda la información en posesión de cualquier autoridad, entidad, órgano y organismo de los Poderes</w:t>
      </w:r>
      <w:r w:rsidRPr="006940C4">
        <w:rPr>
          <w:rFonts w:ascii="Palatino Linotype" w:eastAsia="Palatino Linotype" w:hAnsi="Palatino Linotype" w:cs="Palatino Linotype"/>
          <w:i/>
        </w:rPr>
        <w:t xml:space="preserve"> Ejecutivo, Legislativo </w:t>
      </w:r>
      <w:r w:rsidRPr="006940C4">
        <w:rPr>
          <w:rFonts w:ascii="Palatino Linotype" w:eastAsia="Palatino Linotype" w:hAnsi="Palatino Linotype" w:cs="Palatino Linotype"/>
          <w:b/>
          <w:i/>
          <w:u w:val="single"/>
        </w:rPr>
        <w:t>y Judicial</w:t>
      </w:r>
      <w:r w:rsidRPr="006940C4">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6940C4">
        <w:rPr>
          <w:rFonts w:ascii="Palatino Linotype" w:eastAsia="Palatino Linotype" w:hAnsi="Palatino Linotype" w:cs="Palatino Linotype"/>
          <w:b/>
          <w:i/>
        </w:rPr>
        <w:t>es pública y sólo podrá ser reservada temporalmente por razones de interés público y seguridad nacional,</w:t>
      </w:r>
      <w:r w:rsidRPr="006940C4">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72EEA5C" w14:textId="77777777" w:rsidR="00A50A91" w:rsidRPr="006940C4" w:rsidRDefault="00A865A7">
      <w:pPr>
        <w:spacing w:after="0" w:line="276" w:lineRule="auto"/>
        <w:ind w:left="851" w:right="851"/>
        <w:jc w:val="both"/>
        <w:rPr>
          <w:rFonts w:ascii="Palatino Linotype" w:eastAsia="Palatino Linotype" w:hAnsi="Palatino Linotype" w:cs="Palatino Linotype"/>
          <w:b/>
          <w:i/>
        </w:rPr>
      </w:pPr>
      <w:r w:rsidRPr="006940C4">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1DE1A976" w14:textId="77777777" w:rsidR="00A50A91" w:rsidRPr="006940C4" w:rsidRDefault="00A865A7">
      <w:pPr>
        <w:spacing w:after="0" w:line="276" w:lineRule="auto"/>
        <w:ind w:left="851" w:right="851"/>
        <w:jc w:val="both"/>
        <w:rPr>
          <w:rFonts w:ascii="Palatino Linotype" w:eastAsia="Palatino Linotype" w:hAnsi="Palatino Linotype" w:cs="Palatino Linotype"/>
          <w:i/>
        </w:rPr>
      </w:pPr>
      <w:r w:rsidRPr="006940C4">
        <w:rPr>
          <w:rFonts w:ascii="Palatino Linotype" w:eastAsia="Palatino Linotype" w:hAnsi="Palatino Linotype" w:cs="Palatino Linotype"/>
          <w:b/>
          <w:i/>
        </w:rPr>
        <w:lastRenderedPageBreak/>
        <w:t xml:space="preserve">III. </w:t>
      </w:r>
      <w:r w:rsidRPr="006940C4">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6940C4">
        <w:rPr>
          <w:rFonts w:ascii="Palatino Linotype" w:eastAsia="Palatino Linotype" w:hAnsi="Palatino Linotype" w:cs="Palatino Linotype"/>
          <w:i/>
        </w:rPr>
        <w:t xml:space="preserve"> a sus datos personales o a la rectificación de éstos.</w:t>
      </w:r>
    </w:p>
    <w:p w14:paraId="752EC5C4" w14:textId="77777777" w:rsidR="00A50A91" w:rsidRPr="006940C4" w:rsidRDefault="00A865A7">
      <w:pPr>
        <w:spacing w:after="0" w:line="276" w:lineRule="auto"/>
        <w:ind w:left="851" w:right="851"/>
        <w:jc w:val="both"/>
        <w:rPr>
          <w:rFonts w:ascii="Palatino Linotype" w:eastAsia="Palatino Linotype" w:hAnsi="Palatino Linotype" w:cs="Palatino Linotype"/>
          <w:i/>
        </w:rPr>
      </w:pPr>
      <w:r w:rsidRPr="006940C4">
        <w:rPr>
          <w:rFonts w:ascii="Palatino Linotype" w:eastAsia="Palatino Linotype" w:hAnsi="Palatino Linotype" w:cs="Palatino Linotype"/>
          <w:b/>
          <w:i/>
        </w:rPr>
        <w:t xml:space="preserve">IV. </w:t>
      </w:r>
      <w:r w:rsidRPr="006940C4">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1E65EF5C" w14:textId="77777777" w:rsidR="00A50A91" w:rsidRPr="006940C4" w:rsidRDefault="00A865A7">
      <w:pPr>
        <w:spacing w:after="0" w:line="276" w:lineRule="auto"/>
        <w:ind w:left="851" w:right="851"/>
        <w:jc w:val="both"/>
        <w:rPr>
          <w:rFonts w:ascii="Palatino Linotype" w:eastAsia="Palatino Linotype" w:hAnsi="Palatino Linotype" w:cs="Palatino Linotype"/>
          <w:i/>
        </w:rPr>
      </w:pPr>
      <w:r w:rsidRPr="006940C4">
        <w:rPr>
          <w:rFonts w:ascii="Palatino Linotype" w:eastAsia="Palatino Linotype" w:hAnsi="Palatino Linotype" w:cs="Palatino Linotype"/>
          <w:b/>
          <w:i/>
        </w:rPr>
        <w:t xml:space="preserve">V. </w:t>
      </w:r>
      <w:r w:rsidRPr="006940C4">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79C5957" w14:textId="77777777" w:rsidR="00A50A91" w:rsidRPr="006940C4" w:rsidRDefault="00A865A7">
      <w:pPr>
        <w:spacing w:after="0" w:line="276" w:lineRule="auto"/>
        <w:ind w:left="851" w:right="851"/>
        <w:jc w:val="both"/>
        <w:rPr>
          <w:rFonts w:ascii="Palatino Linotype" w:eastAsia="Palatino Linotype" w:hAnsi="Palatino Linotype" w:cs="Palatino Linotype"/>
          <w:i/>
        </w:rPr>
      </w:pPr>
      <w:r w:rsidRPr="006940C4">
        <w:rPr>
          <w:rFonts w:ascii="Palatino Linotype" w:eastAsia="Palatino Linotype" w:hAnsi="Palatino Linotype" w:cs="Palatino Linotype"/>
          <w:b/>
          <w:i/>
        </w:rPr>
        <w:t xml:space="preserve">VI. </w:t>
      </w:r>
      <w:r w:rsidRPr="006940C4">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541C2BEE" w14:textId="77777777" w:rsidR="00A50A91" w:rsidRPr="006940C4" w:rsidRDefault="00A865A7">
      <w:pPr>
        <w:spacing w:after="0" w:line="276" w:lineRule="auto"/>
        <w:ind w:left="851" w:right="851"/>
        <w:jc w:val="both"/>
        <w:rPr>
          <w:rFonts w:ascii="Palatino Linotype" w:eastAsia="Palatino Linotype" w:hAnsi="Palatino Linotype" w:cs="Palatino Linotype"/>
          <w:i/>
        </w:rPr>
      </w:pPr>
      <w:r w:rsidRPr="006940C4">
        <w:rPr>
          <w:rFonts w:ascii="Palatino Linotype" w:eastAsia="Palatino Linotype" w:hAnsi="Palatino Linotype" w:cs="Palatino Linotype"/>
          <w:b/>
          <w:i/>
        </w:rPr>
        <w:t xml:space="preserve">VII. </w:t>
      </w:r>
      <w:r w:rsidRPr="006940C4">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57CE34AF" w14:textId="77777777" w:rsidR="00A50A91" w:rsidRPr="006940C4" w:rsidRDefault="00A50A91">
      <w:pPr>
        <w:tabs>
          <w:tab w:val="left" w:pos="709"/>
        </w:tabs>
        <w:spacing w:after="0" w:line="360" w:lineRule="auto"/>
        <w:jc w:val="both"/>
        <w:rPr>
          <w:rFonts w:ascii="Palatino Linotype" w:eastAsia="Palatino Linotype" w:hAnsi="Palatino Linotype" w:cs="Palatino Linotype"/>
          <w:sz w:val="24"/>
          <w:szCs w:val="24"/>
        </w:rPr>
      </w:pPr>
    </w:p>
    <w:p w14:paraId="1CC7F4A5" w14:textId="77777777" w:rsidR="00A50A91" w:rsidRPr="006940C4" w:rsidRDefault="00A865A7">
      <w:pPr>
        <w:tabs>
          <w:tab w:val="left" w:pos="709"/>
        </w:tabs>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3E0113F7" w14:textId="77777777" w:rsidR="00A50A91" w:rsidRPr="006940C4" w:rsidRDefault="00A50A91">
      <w:pPr>
        <w:tabs>
          <w:tab w:val="left" w:pos="709"/>
        </w:tabs>
        <w:spacing w:after="0" w:line="360" w:lineRule="auto"/>
        <w:jc w:val="both"/>
        <w:rPr>
          <w:rFonts w:ascii="Palatino Linotype" w:eastAsia="Palatino Linotype" w:hAnsi="Palatino Linotype" w:cs="Palatino Linotype"/>
          <w:sz w:val="24"/>
          <w:szCs w:val="24"/>
        </w:rPr>
      </w:pPr>
    </w:p>
    <w:p w14:paraId="4A67C325" w14:textId="77777777" w:rsidR="00A50A91" w:rsidRPr="006940C4" w:rsidRDefault="00A865A7">
      <w:pPr>
        <w:tabs>
          <w:tab w:val="left" w:pos="709"/>
        </w:tabs>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lastRenderedPageBreak/>
        <w:t xml:space="preserve">En primer lugar, es conveniente analizar si la respuesta del </w:t>
      </w:r>
      <w:r w:rsidRPr="006940C4">
        <w:rPr>
          <w:rFonts w:ascii="Palatino Linotype" w:eastAsia="Palatino Linotype" w:hAnsi="Palatino Linotype" w:cs="Palatino Linotype"/>
          <w:b/>
          <w:sz w:val="24"/>
          <w:szCs w:val="24"/>
        </w:rPr>
        <w:t>SUJETO OBLIGADO</w:t>
      </w:r>
      <w:r w:rsidRPr="006940C4">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9B6492C" w14:textId="77777777" w:rsidR="00A50A91" w:rsidRPr="006940C4" w:rsidRDefault="00A50A91">
      <w:pPr>
        <w:tabs>
          <w:tab w:val="left" w:pos="709"/>
        </w:tabs>
        <w:spacing w:after="0" w:line="360" w:lineRule="auto"/>
        <w:jc w:val="both"/>
        <w:rPr>
          <w:rFonts w:ascii="Palatino Linotype" w:eastAsia="Palatino Linotype" w:hAnsi="Palatino Linotype" w:cs="Palatino Linotype"/>
          <w:sz w:val="24"/>
          <w:szCs w:val="24"/>
        </w:rPr>
      </w:pPr>
    </w:p>
    <w:p w14:paraId="3121D196" w14:textId="77777777" w:rsidR="00A50A91" w:rsidRPr="006940C4" w:rsidRDefault="00A865A7">
      <w:pPr>
        <w:spacing w:after="0" w:line="276" w:lineRule="auto"/>
        <w:ind w:left="709" w:right="760"/>
        <w:jc w:val="both"/>
        <w:rPr>
          <w:rFonts w:ascii="Palatino Linotype" w:eastAsia="Palatino Linotype" w:hAnsi="Palatino Linotype" w:cs="Palatino Linotype"/>
          <w:i/>
        </w:rPr>
      </w:pPr>
      <w:r w:rsidRPr="006940C4">
        <w:rPr>
          <w:rFonts w:ascii="Palatino Linotype" w:eastAsia="Palatino Linotype" w:hAnsi="Palatino Linotype" w:cs="Palatino Linotype"/>
          <w:i/>
        </w:rPr>
        <w:t>“</w:t>
      </w:r>
      <w:r w:rsidRPr="006940C4">
        <w:rPr>
          <w:rFonts w:ascii="Palatino Linotype" w:eastAsia="Palatino Linotype" w:hAnsi="Palatino Linotype" w:cs="Palatino Linotype"/>
          <w:b/>
          <w:i/>
        </w:rPr>
        <w:t>Artículo 4.</w:t>
      </w:r>
      <w:r w:rsidRPr="006940C4">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9722E99" w14:textId="77777777" w:rsidR="00A50A91" w:rsidRPr="006940C4" w:rsidRDefault="00A865A7">
      <w:pPr>
        <w:spacing w:after="0" w:line="276" w:lineRule="auto"/>
        <w:ind w:left="709" w:right="760"/>
        <w:jc w:val="both"/>
        <w:rPr>
          <w:rFonts w:ascii="Palatino Linotype" w:eastAsia="Palatino Linotype" w:hAnsi="Palatino Linotype" w:cs="Palatino Linotype"/>
          <w:i/>
        </w:rPr>
      </w:pPr>
      <w:r w:rsidRPr="006940C4">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6940C4">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C728BE2" w14:textId="77777777" w:rsidR="00A50A91" w:rsidRPr="006940C4" w:rsidRDefault="00A865A7">
      <w:pPr>
        <w:spacing w:after="0" w:line="276" w:lineRule="auto"/>
        <w:ind w:left="709" w:right="760"/>
        <w:jc w:val="both"/>
        <w:rPr>
          <w:rFonts w:ascii="Palatino Linotype" w:eastAsia="Palatino Linotype" w:hAnsi="Palatino Linotype" w:cs="Palatino Linotype"/>
          <w:i/>
        </w:rPr>
      </w:pPr>
      <w:r w:rsidRPr="006940C4">
        <w:rPr>
          <w:rFonts w:ascii="Palatino Linotype" w:eastAsia="Palatino Linotype" w:hAnsi="Palatino Linotype" w:cs="Palatino Linotype"/>
          <w:b/>
          <w:i/>
        </w:rPr>
        <w:lastRenderedPageBreak/>
        <w:t>Los sujetos obligados deben poner en práctica, políticas y programas de acceso a la información que se apeguen a criterios de publicidad, veracidad, oportunidad, precisión y suficiencia en beneficio de los solicitantes</w:t>
      </w:r>
      <w:r w:rsidRPr="006940C4">
        <w:rPr>
          <w:rFonts w:ascii="Palatino Linotype" w:eastAsia="Palatino Linotype" w:hAnsi="Palatino Linotype" w:cs="Palatino Linotype"/>
          <w:i/>
        </w:rPr>
        <w:t>.”</w:t>
      </w:r>
    </w:p>
    <w:p w14:paraId="416D30F2" w14:textId="77777777" w:rsidR="00A50A91" w:rsidRPr="006940C4" w:rsidRDefault="00A50A91">
      <w:pPr>
        <w:spacing w:after="0" w:line="360" w:lineRule="auto"/>
        <w:ind w:left="709" w:right="760"/>
        <w:jc w:val="both"/>
        <w:rPr>
          <w:rFonts w:ascii="Palatino Linotype" w:eastAsia="Palatino Linotype" w:hAnsi="Palatino Linotype" w:cs="Palatino Linotype"/>
          <w:sz w:val="24"/>
          <w:szCs w:val="24"/>
        </w:rPr>
      </w:pPr>
    </w:p>
    <w:p w14:paraId="14FB9792"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12F285D9"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7D058615" w14:textId="77777777" w:rsidR="00A50A91" w:rsidRPr="006940C4" w:rsidRDefault="00A865A7">
      <w:pPr>
        <w:spacing w:after="0" w:line="276" w:lineRule="auto"/>
        <w:ind w:left="567" w:right="760"/>
        <w:jc w:val="both"/>
        <w:rPr>
          <w:rFonts w:ascii="Palatino Linotype" w:eastAsia="Palatino Linotype" w:hAnsi="Palatino Linotype" w:cs="Palatino Linotype"/>
          <w:i/>
        </w:rPr>
      </w:pPr>
      <w:r w:rsidRPr="006940C4">
        <w:rPr>
          <w:rFonts w:ascii="Palatino Linotype" w:eastAsia="Palatino Linotype" w:hAnsi="Palatino Linotype" w:cs="Palatino Linotype"/>
          <w:i/>
        </w:rPr>
        <w:t>“</w:t>
      </w:r>
      <w:r w:rsidRPr="006940C4">
        <w:rPr>
          <w:rFonts w:ascii="Palatino Linotype" w:eastAsia="Palatino Linotype" w:hAnsi="Palatino Linotype" w:cs="Palatino Linotype"/>
          <w:b/>
          <w:i/>
        </w:rPr>
        <w:t>Artículo 12.-</w:t>
      </w:r>
      <w:r w:rsidRPr="006940C4">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57F5D2EE" w14:textId="77777777" w:rsidR="00A50A91" w:rsidRPr="006940C4" w:rsidRDefault="00A50A91">
      <w:pPr>
        <w:spacing w:after="0" w:line="276" w:lineRule="auto"/>
        <w:ind w:left="567" w:right="760"/>
        <w:jc w:val="both"/>
        <w:rPr>
          <w:rFonts w:ascii="Palatino Linotype" w:eastAsia="Palatino Linotype" w:hAnsi="Palatino Linotype" w:cs="Palatino Linotype"/>
          <w:i/>
        </w:rPr>
      </w:pPr>
    </w:p>
    <w:p w14:paraId="0CA9E5AE" w14:textId="77777777" w:rsidR="00A50A91" w:rsidRPr="006940C4" w:rsidRDefault="00A865A7">
      <w:pPr>
        <w:spacing w:after="0" w:line="276" w:lineRule="auto"/>
        <w:ind w:left="567" w:right="760"/>
        <w:jc w:val="both"/>
        <w:rPr>
          <w:rFonts w:ascii="Palatino Linotype" w:eastAsia="Palatino Linotype" w:hAnsi="Palatino Linotype" w:cs="Palatino Linotype"/>
          <w:i/>
        </w:rPr>
      </w:pPr>
      <w:r w:rsidRPr="006940C4">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6940C4">
        <w:rPr>
          <w:rFonts w:ascii="Palatino Linotype" w:eastAsia="Palatino Linotype" w:hAnsi="Palatino Linotype" w:cs="Palatino Linotype"/>
          <w:i/>
        </w:rPr>
        <w:t xml:space="preserve">. </w:t>
      </w:r>
      <w:r w:rsidRPr="006940C4">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6CDD094B"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76BA6E37"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lastRenderedPageBreak/>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6940C4">
        <w:rPr>
          <w:rFonts w:ascii="Palatino Linotype" w:eastAsia="Palatino Linotype" w:hAnsi="Palatino Linotype" w:cs="Palatino Linotype"/>
          <w:strike/>
          <w:sz w:val="24"/>
          <w:szCs w:val="24"/>
        </w:rPr>
        <w:t xml:space="preserve"> </w:t>
      </w:r>
    </w:p>
    <w:p w14:paraId="69232A71"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052011A3" w14:textId="77777777" w:rsidR="00A50A91" w:rsidRPr="006940C4" w:rsidRDefault="00A865A7">
      <w:pPr>
        <w:spacing w:after="0" w:line="360" w:lineRule="auto"/>
        <w:ind w:right="49"/>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A5152DC" w14:textId="77777777" w:rsidR="00A50A91" w:rsidRPr="006940C4" w:rsidRDefault="00A50A91">
      <w:pPr>
        <w:spacing w:after="0" w:line="360" w:lineRule="auto"/>
        <w:ind w:right="49"/>
        <w:jc w:val="both"/>
        <w:rPr>
          <w:rFonts w:ascii="Palatino Linotype" w:eastAsia="Palatino Linotype" w:hAnsi="Palatino Linotype" w:cs="Palatino Linotype"/>
          <w:sz w:val="24"/>
          <w:szCs w:val="24"/>
        </w:rPr>
      </w:pPr>
    </w:p>
    <w:p w14:paraId="5CE4A80C"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4B0FC44D"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36EAA60D" w14:textId="77777777" w:rsidR="00A50A91" w:rsidRPr="006940C4" w:rsidRDefault="00A865A7">
      <w:pPr>
        <w:spacing w:after="0" w:line="276" w:lineRule="auto"/>
        <w:ind w:left="851" w:right="851"/>
        <w:jc w:val="both"/>
        <w:rPr>
          <w:rFonts w:ascii="Palatino Linotype" w:eastAsia="Palatino Linotype" w:hAnsi="Palatino Linotype" w:cs="Palatino Linotype"/>
          <w:i/>
        </w:rPr>
      </w:pPr>
      <w:r w:rsidRPr="006940C4">
        <w:rPr>
          <w:rFonts w:ascii="Palatino Linotype" w:eastAsia="Palatino Linotype" w:hAnsi="Palatino Linotype" w:cs="Palatino Linotype"/>
          <w:b/>
          <w:i/>
        </w:rPr>
        <w:t>“Artículo 18.</w:t>
      </w:r>
      <w:r w:rsidRPr="006940C4">
        <w:rPr>
          <w:rFonts w:ascii="Palatino Linotype" w:eastAsia="Palatino Linotype" w:hAnsi="Palatino Linotype" w:cs="Palatino Linotype"/>
          <w:i/>
        </w:rPr>
        <w:t xml:space="preserve"> </w:t>
      </w:r>
      <w:r w:rsidRPr="006940C4">
        <w:rPr>
          <w:rFonts w:ascii="Palatino Linotype" w:eastAsia="Palatino Linotype" w:hAnsi="Palatino Linotype" w:cs="Palatino Linotype"/>
          <w:b/>
          <w:i/>
          <w:u w:val="single"/>
        </w:rPr>
        <w:t xml:space="preserve">Los sujetos obligados deberán documentar todo acto que derive del ejercicio de sus facultades, competencias o funciones, </w:t>
      </w:r>
      <w:r w:rsidRPr="006940C4">
        <w:rPr>
          <w:rFonts w:ascii="Palatino Linotype" w:eastAsia="Palatino Linotype" w:hAnsi="Palatino Linotype" w:cs="Palatino Linotype"/>
          <w:b/>
          <w:i/>
          <w:u w:val="single"/>
        </w:rPr>
        <w:lastRenderedPageBreak/>
        <w:t>considerando desde su origen la eventual publicidad</w:t>
      </w:r>
      <w:r w:rsidRPr="006940C4">
        <w:rPr>
          <w:rFonts w:ascii="Palatino Linotype" w:eastAsia="Palatino Linotype" w:hAnsi="Palatino Linotype" w:cs="Palatino Linotype"/>
          <w:i/>
        </w:rPr>
        <w:t xml:space="preserve"> y reutilización de la información que generen.</w:t>
      </w:r>
    </w:p>
    <w:p w14:paraId="62F0FFA9" w14:textId="77777777" w:rsidR="00A50A91" w:rsidRPr="006940C4" w:rsidRDefault="00A865A7">
      <w:pPr>
        <w:spacing w:after="0" w:line="276" w:lineRule="auto"/>
        <w:ind w:left="851" w:right="851"/>
        <w:jc w:val="both"/>
        <w:rPr>
          <w:rFonts w:ascii="Palatino Linotype" w:eastAsia="Palatino Linotype" w:hAnsi="Palatino Linotype" w:cs="Palatino Linotype"/>
          <w:i/>
        </w:rPr>
      </w:pPr>
      <w:r w:rsidRPr="006940C4">
        <w:rPr>
          <w:rFonts w:ascii="Palatino Linotype" w:eastAsia="Palatino Linotype" w:hAnsi="Palatino Linotype" w:cs="Palatino Linotype"/>
          <w:b/>
          <w:i/>
        </w:rPr>
        <w:t xml:space="preserve">Artículo 19. </w:t>
      </w:r>
      <w:r w:rsidRPr="006940C4">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6940C4">
        <w:rPr>
          <w:rFonts w:ascii="Palatino Linotype" w:eastAsia="Palatino Linotype" w:hAnsi="Palatino Linotype" w:cs="Palatino Linotype"/>
          <w:i/>
        </w:rPr>
        <w:t>.</w:t>
      </w:r>
    </w:p>
    <w:p w14:paraId="528CE669" w14:textId="77777777" w:rsidR="00A50A91" w:rsidRPr="006940C4" w:rsidRDefault="00A865A7">
      <w:pPr>
        <w:spacing w:after="0" w:line="276" w:lineRule="auto"/>
        <w:ind w:left="851" w:right="851"/>
        <w:jc w:val="both"/>
        <w:rPr>
          <w:rFonts w:ascii="Palatino Linotype" w:eastAsia="Palatino Linotype" w:hAnsi="Palatino Linotype" w:cs="Palatino Linotype"/>
          <w:i/>
        </w:rPr>
      </w:pPr>
      <w:r w:rsidRPr="006940C4">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02703931" w14:textId="77777777" w:rsidR="00A50A91" w:rsidRPr="006940C4" w:rsidRDefault="00A865A7">
      <w:pPr>
        <w:spacing w:after="0" w:line="276" w:lineRule="auto"/>
        <w:ind w:left="851" w:right="851"/>
        <w:jc w:val="both"/>
        <w:rPr>
          <w:rFonts w:ascii="Palatino Linotype" w:eastAsia="Palatino Linotype" w:hAnsi="Palatino Linotype" w:cs="Palatino Linotype"/>
          <w:i/>
        </w:rPr>
      </w:pPr>
      <w:r w:rsidRPr="006940C4">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264EC79F" w14:textId="77777777" w:rsidR="00A50A91" w:rsidRPr="006940C4" w:rsidRDefault="00A50A91">
      <w:pPr>
        <w:spacing w:after="0" w:line="276" w:lineRule="auto"/>
        <w:ind w:left="851" w:right="851"/>
        <w:jc w:val="both"/>
        <w:rPr>
          <w:rFonts w:ascii="Palatino Linotype" w:eastAsia="Palatino Linotype" w:hAnsi="Palatino Linotype" w:cs="Palatino Linotype"/>
          <w:i/>
          <w:sz w:val="24"/>
          <w:szCs w:val="24"/>
        </w:rPr>
      </w:pPr>
    </w:p>
    <w:p w14:paraId="374CE8CB"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1C8B8FE9"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311CA128"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25F4842"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0C63E5D2" w14:textId="77777777" w:rsidR="00A50A91" w:rsidRPr="006940C4" w:rsidRDefault="00A865A7">
      <w:pPr>
        <w:spacing w:after="0" w:line="276" w:lineRule="auto"/>
        <w:ind w:left="851" w:right="902"/>
        <w:jc w:val="both"/>
        <w:rPr>
          <w:rFonts w:ascii="Palatino Linotype" w:eastAsia="Palatino Linotype" w:hAnsi="Palatino Linotype" w:cs="Palatino Linotype"/>
          <w:i/>
        </w:rPr>
      </w:pPr>
      <w:r w:rsidRPr="006940C4">
        <w:rPr>
          <w:rFonts w:ascii="Palatino Linotype" w:eastAsia="Palatino Linotype" w:hAnsi="Palatino Linotype" w:cs="Palatino Linotype"/>
          <w:i/>
        </w:rPr>
        <w:t>“</w:t>
      </w:r>
      <w:r w:rsidRPr="006940C4">
        <w:rPr>
          <w:rFonts w:ascii="Palatino Linotype" w:eastAsia="Palatino Linotype" w:hAnsi="Palatino Linotype" w:cs="Palatino Linotype"/>
          <w:b/>
          <w:i/>
        </w:rPr>
        <w:t xml:space="preserve">Artículo 3. </w:t>
      </w:r>
      <w:r w:rsidRPr="006940C4">
        <w:rPr>
          <w:rFonts w:ascii="Palatino Linotype" w:eastAsia="Palatino Linotype" w:hAnsi="Palatino Linotype" w:cs="Palatino Linotype"/>
          <w:i/>
        </w:rPr>
        <w:t>Para los efectos de la presente Ley se entenderá por:</w:t>
      </w:r>
    </w:p>
    <w:p w14:paraId="6F745498" w14:textId="77777777" w:rsidR="00A50A91" w:rsidRPr="006940C4" w:rsidRDefault="00A865A7">
      <w:pPr>
        <w:spacing w:after="0" w:line="276" w:lineRule="auto"/>
        <w:ind w:left="851" w:right="902"/>
        <w:jc w:val="both"/>
        <w:rPr>
          <w:rFonts w:ascii="Palatino Linotype" w:eastAsia="Palatino Linotype" w:hAnsi="Palatino Linotype" w:cs="Palatino Linotype"/>
          <w:i/>
        </w:rPr>
      </w:pPr>
      <w:r w:rsidRPr="006940C4">
        <w:rPr>
          <w:rFonts w:ascii="Palatino Linotype" w:eastAsia="Palatino Linotype" w:hAnsi="Palatino Linotype" w:cs="Palatino Linotype"/>
          <w:i/>
        </w:rPr>
        <w:t>…</w:t>
      </w:r>
    </w:p>
    <w:p w14:paraId="5CDE4AF8" w14:textId="77777777" w:rsidR="00A50A91" w:rsidRPr="006940C4" w:rsidRDefault="00A865A7">
      <w:pPr>
        <w:spacing w:after="0" w:line="276" w:lineRule="auto"/>
        <w:ind w:left="851" w:right="902"/>
        <w:jc w:val="both"/>
        <w:rPr>
          <w:rFonts w:ascii="Palatino Linotype" w:eastAsia="Palatino Linotype" w:hAnsi="Palatino Linotype" w:cs="Palatino Linotype"/>
          <w:i/>
        </w:rPr>
      </w:pPr>
      <w:r w:rsidRPr="006940C4">
        <w:rPr>
          <w:rFonts w:ascii="Palatino Linotype" w:eastAsia="Palatino Linotype" w:hAnsi="Palatino Linotype" w:cs="Palatino Linotype"/>
          <w:b/>
          <w:i/>
        </w:rPr>
        <w:t>XI. Documento:</w:t>
      </w:r>
      <w:r w:rsidRPr="006940C4">
        <w:rPr>
          <w:rFonts w:ascii="Palatino Linotype" w:eastAsia="Palatino Linotype" w:hAnsi="Palatino Linotype" w:cs="Palatino Linotype"/>
          <w:i/>
        </w:rPr>
        <w:t xml:space="preserve"> Los expedientes, reportes, estudios, actas</w:t>
      </w:r>
      <w:r w:rsidRPr="006940C4">
        <w:rPr>
          <w:rFonts w:ascii="Palatino Linotype" w:eastAsia="Palatino Linotype" w:hAnsi="Palatino Linotype" w:cs="Palatino Linotype"/>
          <w:b/>
          <w:i/>
        </w:rPr>
        <w:t>,</w:t>
      </w:r>
      <w:r w:rsidRPr="006940C4">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56EF00C2" w14:textId="77777777" w:rsidR="00A50A91" w:rsidRPr="006940C4" w:rsidRDefault="00A50A91">
      <w:pPr>
        <w:spacing w:after="0" w:line="360" w:lineRule="auto"/>
        <w:ind w:left="851" w:right="899"/>
        <w:jc w:val="both"/>
        <w:rPr>
          <w:rFonts w:ascii="Palatino Linotype" w:eastAsia="Palatino Linotype" w:hAnsi="Palatino Linotype" w:cs="Palatino Linotype"/>
          <w:sz w:val="24"/>
          <w:szCs w:val="24"/>
        </w:rPr>
      </w:pPr>
    </w:p>
    <w:p w14:paraId="29FCE533"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 xml:space="preserve">Siendo aplicable, el Criterio de interpretación en el orden administrativo número 0002-11, emitido por Acuerdo del Pleno del Instituto de Transparencia y Acceso a la Información Pública del Estado de México y Municipios; publicado en el Periódico </w:t>
      </w:r>
      <w:r w:rsidRPr="006940C4">
        <w:rPr>
          <w:rFonts w:ascii="Palatino Linotype" w:eastAsia="Palatino Linotype" w:hAnsi="Palatino Linotype" w:cs="Palatino Linotype"/>
          <w:sz w:val="24"/>
          <w:szCs w:val="24"/>
        </w:rPr>
        <w:lastRenderedPageBreak/>
        <w:t>Oficial del Gobierno del Estado Libre y Soberano de México “Gaceta del Gobierno”, el diecinueve de octubre de dos mil once, cuyo rubro y texto refieren lo siguiente:</w:t>
      </w:r>
    </w:p>
    <w:p w14:paraId="65F19D62"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012F99DD" w14:textId="77777777" w:rsidR="00A50A91" w:rsidRPr="006940C4" w:rsidRDefault="00A865A7">
      <w:pPr>
        <w:spacing w:after="0" w:line="276" w:lineRule="auto"/>
        <w:ind w:left="851" w:right="902"/>
        <w:jc w:val="both"/>
        <w:rPr>
          <w:rFonts w:ascii="Palatino Linotype" w:eastAsia="Palatino Linotype" w:hAnsi="Palatino Linotype" w:cs="Palatino Linotype"/>
          <w:b/>
          <w:i/>
        </w:rPr>
      </w:pPr>
      <w:r w:rsidRPr="006940C4">
        <w:rPr>
          <w:rFonts w:ascii="Palatino Linotype" w:eastAsia="Palatino Linotype" w:hAnsi="Palatino Linotype" w:cs="Palatino Linotype"/>
          <w:b/>
        </w:rPr>
        <w:t>“</w:t>
      </w:r>
      <w:r w:rsidRPr="006940C4">
        <w:rPr>
          <w:rFonts w:ascii="Palatino Linotype" w:eastAsia="Palatino Linotype" w:hAnsi="Palatino Linotype" w:cs="Palatino Linotype"/>
          <w:b/>
          <w:i/>
        </w:rPr>
        <w:t>CRITERIO 0002-11</w:t>
      </w:r>
    </w:p>
    <w:p w14:paraId="1A2E5DEC" w14:textId="77777777" w:rsidR="00A50A91" w:rsidRPr="006940C4" w:rsidRDefault="00A865A7">
      <w:pPr>
        <w:spacing w:after="0" w:line="276" w:lineRule="auto"/>
        <w:ind w:left="851" w:right="902"/>
        <w:jc w:val="both"/>
        <w:rPr>
          <w:rFonts w:ascii="Palatino Linotype" w:eastAsia="Palatino Linotype" w:hAnsi="Palatino Linotype" w:cs="Palatino Linotype"/>
          <w:i/>
        </w:rPr>
      </w:pPr>
      <w:r w:rsidRPr="006940C4">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6940C4">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FD5E7C5" w14:textId="77777777" w:rsidR="00A50A91" w:rsidRPr="006940C4" w:rsidRDefault="00A865A7">
      <w:pPr>
        <w:spacing w:after="0" w:line="276" w:lineRule="auto"/>
        <w:ind w:left="851" w:right="902"/>
        <w:jc w:val="both"/>
        <w:rPr>
          <w:rFonts w:ascii="Palatino Linotype" w:eastAsia="Palatino Linotype" w:hAnsi="Palatino Linotype" w:cs="Palatino Linotype"/>
          <w:i/>
        </w:rPr>
      </w:pPr>
      <w:r w:rsidRPr="006940C4">
        <w:rPr>
          <w:rFonts w:ascii="Palatino Linotype" w:eastAsia="Palatino Linotype" w:hAnsi="Palatino Linotype" w:cs="Palatino Linotype"/>
          <w:i/>
        </w:rPr>
        <w:t xml:space="preserve">En </w:t>
      </w:r>
      <w:proofErr w:type="gramStart"/>
      <w:r w:rsidRPr="006940C4">
        <w:rPr>
          <w:rFonts w:ascii="Palatino Linotype" w:eastAsia="Palatino Linotype" w:hAnsi="Palatino Linotype" w:cs="Palatino Linotype"/>
          <w:i/>
        </w:rPr>
        <w:t>consecuencia</w:t>
      </w:r>
      <w:proofErr w:type="gramEnd"/>
      <w:r w:rsidRPr="006940C4">
        <w:rPr>
          <w:rFonts w:ascii="Palatino Linotype" w:eastAsia="Palatino Linotype" w:hAnsi="Palatino Linotype" w:cs="Palatino Linotype"/>
          <w:i/>
        </w:rPr>
        <w:t xml:space="preserve"> el acceso a la información se refiere a que se cumplan cualquiera de los siguientes tres supuestos:</w:t>
      </w:r>
    </w:p>
    <w:p w14:paraId="4C296F62" w14:textId="77777777" w:rsidR="00A50A91" w:rsidRPr="006940C4" w:rsidRDefault="00A865A7">
      <w:pPr>
        <w:spacing w:after="0" w:line="276" w:lineRule="auto"/>
        <w:ind w:left="851" w:right="902"/>
        <w:jc w:val="both"/>
        <w:rPr>
          <w:rFonts w:ascii="Palatino Linotype" w:eastAsia="Palatino Linotype" w:hAnsi="Palatino Linotype" w:cs="Palatino Linotype"/>
          <w:i/>
        </w:rPr>
      </w:pPr>
      <w:r w:rsidRPr="006940C4">
        <w:rPr>
          <w:rFonts w:ascii="Palatino Linotype" w:eastAsia="Palatino Linotype" w:hAnsi="Palatino Linotype" w:cs="Palatino Linotype"/>
          <w:i/>
        </w:rPr>
        <w:t xml:space="preserve">1) Que se trate de información registrada en cualquier soporte documental, </w:t>
      </w:r>
      <w:proofErr w:type="gramStart"/>
      <w:r w:rsidRPr="006940C4">
        <w:rPr>
          <w:rFonts w:ascii="Palatino Linotype" w:eastAsia="Palatino Linotype" w:hAnsi="Palatino Linotype" w:cs="Palatino Linotype"/>
          <w:i/>
        </w:rPr>
        <w:t>que</w:t>
      </w:r>
      <w:proofErr w:type="gramEnd"/>
      <w:r w:rsidRPr="006940C4">
        <w:rPr>
          <w:rFonts w:ascii="Palatino Linotype" w:eastAsia="Palatino Linotype" w:hAnsi="Palatino Linotype" w:cs="Palatino Linotype"/>
          <w:i/>
        </w:rPr>
        <w:t xml:space="preserve"> en ejercicio de las atribuciones conferidas, sea generada por los Sujetos Obligados;</w:t>
      </w:r>
    </w:p>
    <w:p w14:paraId="6CA2D9BE" w14:textId="77777777" w:rsidR="00A50A91" w:rsidRPr="006940C4" w:rsidRDefault="00A865A7">
      <w:pPr>
        <w:spacing w:after="0" w:line="276" w:lineRule="auto"/>
        <w:ind w:left="851" w:right="902"/>
        <w:jc w:val="both"/>
        <w:rPr>
          <w:rFonts w:ascii="Palatino Linotype" w:eastAsia="Palatino Linotype" w:hAnsi="Palatino Linotype" w:cs="Palatino Linotype"/>
          <w:i/>
        </w:rPr>
      </w:pPr>
      <w:r w:rsidRPr="006940C4">
        <w:rPr>
          <w:rFonts w:ascii="Palatino Linotype" w:eastAsia="Palatino Linotype" w:hAnsi="Palatino Linotype" w:cs="Palatino Linotype"/>
          <w:i/>
        </w:rPr>
        <w:t xml:space="preserve">2) Que se trate de información registrada en cualquier soporte documental, </w:t>
      </w:r>
      <w:proofErr w:type="gramStart"/>
      <w:r w:rsidRPr="006940C4">
        <w:rPr>
          <w:rFonts w:ascii="Palatino Linotype" w:eastAsia="Palatino Linotype" w:hAnsi="Palatino Linotype" w:cs="Palatino Linotype"/>
          <w:i/>
        </w:rPr>
        <w:t>que</w:t>
      </w:r>
      <w:proofErr w:type="gramEnd"/>
      <w:r w:rsidRPr="006940C4">
        <w:rPr>
          <w:rFonts w:ascii="Palatino Linotype" w:eastAsia="Palatino Linotype" w:hAnsi="Palatino Linotype" w:cs="Palatino Linotype"/>
          <w:i/>
        </w:rPr>
        <w:t xml:space="preserve"> en ejercicio de las atribuciones conferidas, sea administrada por los Sujetos Obligados, y</w:t>
      </w:r>
    </w:p>
    <w:p w14:paraId="3E883161" w14:textId="77777777" w:rsidR="00A50A91" w:rsidRPr="006940C4" w:rsidRDefault="00A865A7">
      <w:pPr>
        <w:spacing w:after="0" w:line="276" w:lineRule="auto"/>
        <w:ind w:left="851" w:right="902"/>
        <w:jc w:val="both"/>
        <w:rPr>
          <w:rFonts w:ascii="Palatino Linotype" w:eastAsia="Palatino Linotype" w:hAnsi="Palatino Linotype" w:cs="Palatino Linotype"/>
          <w:i/>
        </w:rPr>
      </w:pPr>
      <w:r w:rsidRPr="006940C4">
        <w:rPr>
          <w:rFonts w:ascii="Palatino Linotype" w:eastAsia="Palatino Linotype" w:hAnsi="Palatino Linotype" w:cs="Palatino Linotype"/>
          <w:i/>
        </w:rPr>
        <w:t xml:space="preserve">3) Que se trate de información registrada en cualquier soporte documental, </w:t>
      </w:r>
      <w:proofErr w:type="gramStart"/>
      <w:r w:rsidRPr="006940C4">
        <w:rPr>
          <w:rFonts w:ascii="Palatino Linotype" w:eastAsia="Palatino Linotype" w:hAnsi="Palatino Linotype" w:cs="Palatino Linotype"/>
          <w:i/>
        </w:rPr>
        <w:t>que</w:t>
      </w:r>
      <w:proofErr w:type="gramEnd"/>
      <w:r w:rsidRPr="006940C4">
        <w:rPr>
          <w:rFonts w:ascii="Palatino Linotype" w:eastAsia="Palatino Linotype" w:hAnsi="Palatino Linotype" w:cs="Palatino Linotype"/>
          <w:i/>
        </w:rPr>
        <w:t xml:space="preserve"> en ejercicio de las atribuciones conferidas, se encuentre en posesión de los Sujetos Obligados.” </w:t>
      </w:r>
    </w:p>
    <w:p w14:paraId="09DB2AB0" w14:textId="77777777" w:rsidR="00A50A91" w:rsidRPr="006940C4" w:rsidRDefault="00A50A91">
      <w:pPr>
        <w:spacing w:after="0" w:line="276" w:lineRule="auto"/>
        <w:ind w:left="851" w:right="902"/>
        <w:jc w:val="both"/>
        <w:rPr>
          <w:rFonts w:ascii="Palatino Linotype" w:eastAsia="Palatino Linotype" w:hAnsi="Palatino Linotype" w:cs="Palatino Linotype"/>
          <w:sz w:val="24"/>
          <w:szCs w:val="24"/>
        </w:rPr>
      </w:pPr>
    </w:p>
    <w:p w14:paraId="38014A40"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 xml:space="preserve">De ahí que </w:t>
      </w:r>
      <w:r w:rsidRPr="006940C4">
        <w:rPr>
          <w:rFonts w:ascii="Palatino Linotype" w:eastAsia="Palatino Linotype" w:hAnsi="Palatino Linotype" w:cs="Palatino Linotype"/>
          <w:b/>
          <w:sz w:val="24"/>
          <w:szCs w:val="24"/>
        </w:rPr>
        <w:t>EL SUJETO OBLIGADO</w:t>
      </w:r>
      <w:r w:rsidRPr="006940C4">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w:t>
      </w:r>
      <w:r w:rsidRPr="006940C4">
        <w:rPr>
          <w:rFonts w:ascii="Palatino Linotype" w:eastAsia="Palatino Linotype" w:hAnsi="Palatino Linotype" w:cs="Palatino Linotype"/>
          <w:sz w:val="24"/>
          <w:szCs w:val="24"/>
        </w:rPr>
        <w:lastRenderedPageBreak/>
        <w:t>se trata de información relativa a obligaciones de transparencia, la cual se relaciona con aquella que se genere de acuerdo con sus facultades, atribuciones y obligaciones señaladas por la Ley en la materia</w:t>
      </w:r>
      <w:r w:rsidRPr="006940C4">
        <w:rPr>
          <w:rFonts w:ascii="Palatino Linotype" w:eastAsia="Palatino Linotype" w:hAnsi="Palatino Linotype" w:cs="Palatino Linotype"/>
          <w:sz w:val="24"/>
          <w:szCs w:val="24"/>
          <w:vertAlign w:val="superscript"/>
        </w:rPr>
        <w:footnoteReference w:id="1"/>
      </w:r>
      <w:r w:rsidRPr="006940C4">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6940C4">
        <w:rPr>
          <w:rFonts w:ascii="Palatino Linotype" w:eastAsia="Palatino Linotype" w:hAnsi="Palatino Linotype" w:cs="Palatino Linotype"/>
          <w:sz w:val="24"/>
          <w:szCs w:val="24"/>
          <w:vertAlign w:val="superscript"/>
        </w:rPr>
        <w:footnoteReference w:id="2"/>
      </w:r>
      <w:r w:rsidRPr="006940C4">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248A4874"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680A3D64" w14:textId="77777777" w:rsidR="00A50A91" w:rsidRPr="006940C4" w:rsidRDefault="00A865A7">
      <w:pPr>
        <w:spacing w:after="0" w:line="360" w:lineRule="auto"/>
        <w:ind w:right="51"/>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Una vez determinada la vía sobre la que versará el presente recurso, y previa revisión del expediente del recurso de revisión materia de la presente resolución, se advierte lo siguiente:</w:t>
      </w:r>
    </w:p>
    <w:p w14:paraId="6BE20875" w14:textId="77777777" w:rsidR="00A50A91" w:rsidRPr="006940C4" w:rsidRDefault="00A50A91">
      <w:pPr>
        <w:spacing w:after="0" w:line="360" w:lineRule="auto"/>
        <w:ind w:right="51"/>
        <w:jc w:val="both"/>
        <w:rPr>
          <w:rFonts w:ascii="Palatino Linotype" w:eastAsia="Palatino Linotype" w:hAnsi="Palatino Linotype" w:cs="Palatino Linotype"/>
          <w:sz w:val="24"/>
          <w:szCs w:val="24"/>
        </w:rPr>
      </w:pPr>
    </w:p>
    <w:p w14:paraId="596B5641" w14:textId="77777777" w:rsidR="00A50A91" w:rsidRPr="006940C4" w:rsidRDefault="00A50A91">
      <w:pPr>
        <w:spacing w:after="0" w:line="360" w:lineRule="auto"/>
        <w:ind w:right="51"/>
        <w:jc w:val="both"/>
        <w:rPr>
          <w:rFonts w:ascii="Palatino Linotype" w:eastAsia="Palatino Linotype" w:hAnsi="Palatino Linotype" w:cs="Palatino Linotype"/>
          <w:sz w:val="24"/>
          <w:szCs w:val="24"/>
        </w:rPr>
      </w:pPr>
    </w:p>
    <w:tbl>
      <w:tblPr>
        <w:tblStyle w:val="a2"/>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962"/>
        <w:gridCol w:w="1275"/>
      </w:tblGrid>
      <w:tr w:rsidR="006940C4" w:rsidRPr="006940C4" w14:paraId="2753CCB2" w14:textId="77777777">
        <w:tc>
          <w:tcPr>
            <w:tcW w:w="2830" w:type="dxa"/>
            <w:shd w:val="clear" w:color="auto" w:fill="AEAAAA"/>
          </w:tcPr>
          <w:p w14:paraId="05D8EF3B" w14:textId="77777777" w:rsidR="00A50A91" w:rsidRPr="006940C4" w:rsidRDefault="00A865A7">
            <w:pPr>
              <w:spacing w:before="240" w:after="240" w:line="360" w:lineRule="auto"/>
              <w:jc w:val="center"/>
              <w:rPr>
                <w:rFonts w:ascii="Palatino Linotype" w:eastAsia="Palatino Linotype" w:hAnsi="Palatino Linotype" w:cs="Palatino Linotype"/>
                <w:b/>
                <w:sz w:val="20"/>
                <w:szCs w:val="20"/>
              </w:rPr>
            </w:pPr>
            <w:r w:rsidRPr="006940C4">
              <w:rPr>
                <w:rFonts w:ascii="Palatino Linotype" w:eastAsia="Palatino Linotype" w:hAnsi="Palatino Linotype" w:cs="Palatino Linotype"/>
                <w:b/>
                <w:sz w:val="20"/>
                <w:szCs w:val="20"/>
              </w:rPr>
              <w:lastRenderedPageBreak/>
              <w:t>Solicitud</w:t>
            </w:r>
          </w:p>
        </w:tc>
        <w:tc>
          <w:tcPr>
            <w:tcW w:w="4962" w:type="dxa"/>
            <w:shd w:val="clear" w:color="auto" w:fill="AEAAAA"/>
          </w:tcPr>
          <w:p w14:paraId="6E5E6852" w14:textId="77777777" w:rsidR="00A50A91" w:rsidRPr="006940C4" w:rsidRDefault="00A865A7">
            <w:pPr>
              <w:spacing w:before="240" w:after="240" w:line="360" w:lineRule="auto"/>
              <w:jc w:val="center"/>
              <w:rPr>
                <w:rFonts w:ascii="Palatino Linotype" w:eastAsia="Palatino Linotype" w:hAnsi="Palatino Linotype" w:cs="Palatino Linotype"/>
                <w:b/>
                <w:sz w:val="20"/>
                <w:szCs w:val="20"/>
              </w:rPr>
            </w:pPr>
            <w:r w:rsidRPr="006940C4">
              <w:rPr>
                <w:rFonts w:ascii="Palatino Linotype" w:eastAsia="Palatino Linotype" w:hAnsi="Palatino Linotype" w:cs="Palatino Linotype"/>
                <w:b/>
                <w:sz w:val="20"/>
                <w:szCs w:val="20"/>
              </w:rPr>
              <w:t>Respuesta</w:t>
            </w:r>
          </w:p>
        </w:tc>
        <w:tc>
          <w:tcPr>
            <w:tcW w:w="1275" w:type="dxa"/>
            <w:shd w:val="clear" w:color="auto" w:fill="AEAAAA"/>
          </w:tcPr>
          <w:p w14:paraId="36D51357" w14:textId="77777777" w:rsidR="00A50A91" w:rsidRPr="006940C4" w:rsidRDefault="00A865A7">
            <w:pPr>
              <w:spacing w:before="240" w:after="240" w:line="360" w:lineRule="auto"/>
              <w:jc w:val="center"/>
              <w:rPr>
                <w:rFonts w:ascii="Palatino Linotype" w:eastAsia="Palatino Linotype" w:hAnsi="Palatino Linotype" w:cs="Palatino Linotype"/>
                <w:b/>
                <w:sz w:val="20"/>
                <w:szCs w:val="20"/>
              </w:rPr>
            </w:pPr>
            <w:r w:rsidRPr="006940C4">
              <w:rPr>
                <w:rFonts w:ascii="Palatino Linotype" w:eastAsia="Palatino Linotype" w:hAnsi="Palatino Linotype" w:cs="Palatino Linotype"/>
                <w:b/>
                <w:sz w:val="20"/>
                <w:szCs w:val="20"/>
              </w:rPr>
              <w:t>Informe Justificado</w:t>
            </w:r>
          </w:p>
        </w:tc>
      </w:tr>
      <w:tr w:rsidR="006940C4" w:rsidRPr="006940C4" w14:paraId="5611EFBC" w14:textId="77777777">
        <w:tc>
          <w:tcPr>
            <w:tcW w:w="2830" w:type="dxa"/>
            <w:shd w:val="clear" w:color="auto" w:fill="auto"/>
          </w:tcPr>
          <w:p w14:paraId="54E08535" w14:textId="77777777" w:rsidR="00A50A91" w:rsidRPr="006940C4" w:rsidRDefault="00A865A7">
            <w:pPr>
              <w:spacing w:before="240" w:after="240" w:line="276" w:lineRule="auto"/>
              <w:jc w:val="both"/>
              <w:rPr>
                <w:rFonts w:ascii="Palatino Linotype" w:eastAsia="Palatino Linotype" w:hAnsi="Palatino Linotype" w:cs="Palatino Linotype"/>
                <w:sz w:val="20"/>
                <w:szCs w:val="20"/>
              </w:rPr>
            </w:pPr>
            <w:r w:rsidRPr="006940C4">
              <w:rPr>
                <w:rFonts w:ascii="Palatino Linotype" w:eastAsia="Palatino Linotype" w:hAnsi="Palatino Linotype" w:cs="Palatino Linotype"/>
                <w:sz w:val="20"/>
                <w:szCs w:val="20"/>
              </w:rPr>
              <w:t>Cuantos expedientes tienen radicados en el área de investigación.</w:t>
            </w:r>
          </w:p>
        </w:tc>
        <w:tc>
          <w:tcPr>
            <w:tcW w:w="4962" w:type="dxa"/>
            <w:shd w:val="clear" w:color="auto" w:fill="auto"/>
          </w:tcPr>
          <w:p w14:paraId="4463131A"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Expedientes radicados en investigación: 375.</w:t>
            </w:r>
          </w:p>
          <w:p w14:paraId="27E0A5E9" w14:textId="77777777" w:rsidR="00A50A91" w:rsidRPr="006940C4" w:rsidRDefault="00A50A91">
            <w:pPr>
              <w:spacing w:after="0" w:line="360" w:lineRule="auto"/>
              <w:jc w:val="both"/>
              <w:rPr>
                <w:rFonts w:ascii="Palatino Linotype" w:eastAsia="Palatino Linotype" w:hAnsi="Palatino Linotype" w:cs="Palatino Linotype"/>
                <w:sz w:val="20"/>
                <w:szCs w:val="20"/>
              </w:rPr>
            </w:pPr>
          </w:p>
        </w:tc>
        <w:tc>
          <w:tcPr>
            <w:tcW w:w="1275" w:type="dxa"/>
            <w:shd w:val="clear" w:color="auto" w:fill="auto"/>
          </w:tcPr>
          <w:p w14:paraId="7049B0D6" w14:textId="77777777" w:rsidR="00A50A91" w:rsidRPr="006940C4" w:rsidRDefault="00A865A7">
            <w:pPr>
              <w:spacing w:before="240" w:after="240" w:line="276" w:lineRule="auto"/>
              <w:ind w:right="51"/>
              <w:jc w:val="center"/>
              <w:rPr>
                <w:rFonts w:ascii="Palatino Linotype" w:eastAsia="Palatino Linotype" w:hAnsi="Palatino Linotype" w:cs="Palatino Linotype"/>
                <w:sz w:val="20"/>
                <w:szCs w:val="20"/>
              </w:rPr>
            </w:pPr>
            <w:r w:rsidRPr="006940C4">
              <w:rPr>
                <w:rFonts w:ascii="Palatino Linotype" w:eastAsia="Palatino Linotype" w:hAnsi="Palatino Linotype" w:cs="Palatino Linotype"/>
                <w:sz w:val="20"/>
                <w:szCs w:val="20"/>
              </w:rPr>
              <w:t>N/A</w:t>
            </w:r>
          </w:p>
        </w:tc>
      </w:tr>
      <w:tr w:rsidR="006940C4" w:rsidRPr="006940C4" w14:paraId="50DFF7C7" w14:textId="77777777">
        <w:tc>
          <w:tcPr>
            <w:tcW w:w="2830" w:type="dxa"/>
            <w:shd w:val="clear" w:color="auto" w:fill="auto"/>
          </w:tcPr>
          <w:p w14:paraId="0926F204" w14:textId="77777777" w:rsidR="00A50A91" w:rsidRPr="006940C4" w:rsidRDefault="00A865A7">
            <w:pPr>
              <w:spacing w:before="240" w:after="240" w:line="276" w:lineRule="auto"/>
              <w:jc w:val="both"/>
              <w:rPr>
                <w:rFonts w:ascii="Palatino Linotype" w:eastAsia="Palatino Linotype" w:hAnsi="Palatino Linotype" w:cs="Palatino Linotype"/>
                <w:sz w:val="20"/>
                <w:szCs w:val="20"/>
              </w:rPr>
            </w:pPr>
            <w:r w:rsidRPr="006940C4">
              <w:rPr>
                <w:rFonts w:ascii="Palatino Linotype" w:eastAsia="Palatino Linotype" w:hAnsi="Palatino Linotype" w:cs="Palatino Linotype"/>
                <w:sz w:val="20"/>
                <w:szCs w:val="20"/>
              </w:rPr>
              <w:t>Cuantos expedientes se tienen radicados en sustanciación.</w:t>
            </w:r>
          </w:p>
        </w:tc>
        <w:tc>
          <w:tcPr>
            <w:tcW w:w="4962" w:type="dxa"/>
            <w:shd w:val="clear" w:color="auto" w:fill="auto"/>
          </w:tcPr>
          <w:p w14:paraId="361F3A74"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Expedientes radicados en substanciación: 5.</w:t>
            </w:r>
          </w:p>
          <w:p w14:paraId="6712340D" w14:textId="77777777" w:rsidR="00A50A91" w:rsidRPr="006940C4" w:rsidRDefault="00A50A91">
            <w:pPr>
              <w:spacing w:before="240" w:after="240" w:line="360" w:lineRule="auto"/>
              <w:jc w:val="both"/>
              <w:rPr>
                <w:rFonts w:ascii="Palatino Linotype" w:eastAsia="Palatino Linotype" w:hAnsi="Palatino Linotype" w:cs="Palatino Linotype"/>
                <w:sz w:val="20"/>
                <w:szCs w:val="20"/>
              </w:rPr>
            </w:pPr>
          </w:p>
        </w:tc>
        <w:tc>
          <w:tcPr>
            <w:tcW w:w="1275" w:type="dxa"/>
            <w:shd w:val="clear" w:color="auto" w:fill="auto"/>
          </w:tcPr>
          <w:p w14:paraId="4063D49A" w14:textId="77777777" w:rsidR="00A50A91" w:rsidRPr="006940C4" w:rsidRDefault="00A865A7">
            <w:pPr>
              <w:spacing w:before="240" w:after="240" w:line="276" w:lineRule="auto"/>
              <w:ind w:right="51"/>
              <w:jc w:val="center"/>
              <w:rPr>
                <w:rFonts w:ascii="Palatino Linotype" w:eastAsia="Palatino Linotype" w:hAnsi="Palatino Linotype" w:cs="Palatino Linotype"/>
                <w:sz w:val="20"/>
                <w:szCs w:val="20"/>
              </w:rPr>
            </w:pPr>
            <w:r w:rsidRPr="006940C4">
              <w:rPr>
                <w:rFonts w:ascii="Palatino Linotype" w:eastAsia="Palatino Linotype" w:hAnsi="Palatino Linotype" w:cs="Palatino Linotype"/>
                <w:sz w:val="20"/>
                <w:szCs w:val="20"/>
              </w:rPr>
              <w:t>N/A</w:t>
            </w:r>
          </w:p>
        </w:tc>
      </w:tr>
      <w:tr w:rsidR="006940C4" w:rsidRPr="006940C4" w14:paraId="31D1509A" w14:textId="77777777">
        <w:tc>
          <w:tcPr>
            <w:tcW w:w="2830" w:type="dxa"/>
            <w:shd w:val="clear" w:color="auto" w:fill="auto"/>
          </w:tcPr>
          <w:p w14:paraId="3B317359" w14:textId="77777777" w:rsidR="00A50A91" w:rsidRPr="006940C4" w:rsidRDefault="00A865A7">
            <w:pPr>
              <w:spacing w:before="240" w:after="240" w:line="276" w:lineRule="auto"/>
              <w:jc w:val="both"/>
              <w:rPr>
                <w:rFonts w:ascii="Palatino Linotype" w:eastAsia="Palatino Linotype" w:hAnsi="Palatino Linotype" w:cs="Palatino Linotype"/>
                <w:sz w:val="20"/>
                <w:szCs w:val="20"/>
              </w:rPr>
            </w:pPr>
            <w:r w:rsidRPr="006940C4">
              <w:rPr>
                <w:rFonts w:ascii="Palatino Linotype" w:eastAsia="Palatino Linotype" w:hAnsi="Palatino Linotype" w:cs="Palatino Linotype"/>
                <w:sz w:val="20"/>
                <w:szCs w:val="20"/>
              </w:rPr>
              <w:t>Cuantos expedientes se tienen en el área de resolución de la contraloría interna.</w:t>
            </w:r>
          </w:p>
        </w:tc>
        <w:tc>
          <w:tcPr>
            <w:tcW w:w="4962" w:type="dxa"/>
            <w:shd w:val="clear" w:color="auto" w:fill="auto"/>
          </w:tcPr>
          <w:p w14:paraId="7322DFF1"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Expedientes radicados en resolución 1.</w:t>
            </w:r>
          </w:p>
          <w:p w14:paraId="1BF60CC0" w14:textId="77777777" w:rsidR="00A50A91" w:rsidRPr="006940C4" w:rsidRDefault="00A50A91">
            <w:pPr>
              <w:spacing w:before="240" w:after="240" w:line="360" w:lineRule="auto"/>
              <w:jc w:val="both"/>
              <w:rPr>
                <w:rFonts w:ascii="Palatino Linotype" w:eastAsia="Palatino Linotype" w:hAnsi="Palatino Linotype" w:cs="Palatino Linotype"/>
                <w:sz w:val="20"/>
                <w:szCs w:val="20"/>
              </w:rPr>
            </w:pPr>
          </w:p>
        </w:tc>
        <w:tc>
          <w:tcPr>
            <w:tcW w:w="1275" w:type="dxa"/>
            <w:shd w:val="clear" w:color="auto" w:fill="auto"/>
          </w:tcPr>
          <w:p w14:paraId="4953E051" w14:textId="77777777" w:rsidR="00A50A91" w:rsidRPr="006940C4" w:rsidRDefault="00A865A7">
            <w:pPr>
              <w:spacing w:before="240" w:after="240" w:line="276" w:lineRule="auto"/>
              <w:ind w:right="51"/>
              <w:jc w:val="center"/>
              <w:rPr>
                <w:rFonts w:ascii="Palatino Linotype" w:eastAsia="Palatino Linotype" w:hAnsi="Palatino Linotype" w:cs="Palatino Linotype"/>
                <w:sz w:val="20"/>
                <w:szCs w:val="20"/>
              </w:rPr>
            </w:pPr>
            <w:r w:rsidRPr="006940C4">
              <w:rPr>
                <w:rFonts w:ascii="Palatino Linotype" w:eastAsia="Palatino Linotype" w:hAnsi="Palatino Linotype" w:cs="Palatino Linotype"/>
                <w:sz w:val="20"/>
                <w:szCs w:val="20"/>
              </w:rPr>
              <w:t>N/A</w:t>
            </w:r>
          </w:p>
        </w:tc>
      </w:tr>
      <w:tr w:rsidR="006940C4" w:rsidRPr="006940C4" w14:paraId="5319A1DA" w14:textId="77777777">
        <w:tc>
          <w:tcPr>
            <w:tcW w:w="2830" w:type="dxa"/>
            <w:shd w:val="clear" w:color="auto" w:fill="auto"/>
          </w:tcPr>
          <w:p w14:paraId="460E013B" w14:textId="77777777" w:rsidR="00A50A91" w:rsidRPr="006940C4" w:rsidRDefault="00A865A7">
            <w:pPr>
              <w:spacing w:before="240" w:after="240" w:line="276" w:lineRule="auto"/>
              <w:jc w:val="both"/>
              <w:rPr>
                <w:rFonts w:ascii="Palatino Linotype" w:eastAsia="Palatino Linotype" w:hAnsi="Palatino Linotype" w:cs="Palatino Linotype"/>
                <w:sz w:val="20"/>
                <w:szCs w:val="20"/>
              </w:rPr>
            </w:pPr>
            <w:r w:rsidRPr="006940C4">
              <w:rPr>
                <w:rFonts w:ascii="Palatino Linotype" w:eastAsia="Palatino Linotype" w:hAnsi="Palatino Linotype" w:cs="Palatino Linotype"/>
                <w:sz w:val="20"/>
                <w:szCs w:val="20"/>
              </w:rPr>
              <w:t>La versión publica de los expedientes o expediente radicados por las cuentas públicas 2021 y 2022.</w:t>
            </w:r>
          </w:p>
        </w:tc>
        <w:tc>
          <w:tcPr>
            <w:tcW w:w="4962" w:type="dxa"/>
            <w:shd w:val="clear" w:color="auto" w:fill="auto"/>
          </w:tcPr>
          <w:p w14:paraId="225213BF" w14:textId="77777777" w:rsidR="00A50A91" w:rsidRPr="006940C4" w:rsidRDefault="00A865A7">
            <w:pPr>
              <w:spacing w:before="240" w:after="240" w:line="360" w:lineRule="auto"/>
              <w:jc w:val="both"/>
              <w:rPr>
                <w:rFonts w:ascii="Palatino Linotype" w:eastAsia="Palatino Linotype" w:hAnsi="Palatino Linotype" w:cs="Palatino Linotype"/>
                <w:sz w:val="20"/>
                <w:szCs w:val="20"/>
              </w:rPr>
            </w:pPr>
            <w:r w:rsidRPr="006940C4">
              <w:rPr>
                <w:rFonts w:ascii="Palatino Linotype" w:eastAsia="Palatino Linotype" w:hAnsi="Palatino Linotype" w:cs="Palatino Linotype"/>
                <w:sz w:val="20"/>
                <w:szCs w:val="20"/>
              </w:rPr>
              <w:t xml:space="preserve">Se tienen dos expedientes en etapa de investigación de la cuenta pública correspondiente al año 2021 y otra al 2022, haciendo, ambos forman parte de una investigación, por lo que adjunta el acta de Octava Sesión Ordinaria del Comité de Transparencia, en donde se reserva la información. </w:t>
            </w:r>
          </w:p>
        </w:tc>
        <w:tc>
          <w:tcPr>
            <w:tcW w:w="1275" w:type="dxa"/>
            <w:shd w:val="clear" w:color="auto" w:fill="auto"/>
          </w:tcPr>
          <w:p w14:paraId="41CC3BA9" w14:textId="77777777" w:rsidR="00A50A91" w:rsidRPr="006940C4" w:rsidRDefault="00A865A7">
            <w:pPr>
              <w:spacing w:before="240" w:after="240" w:line="276" w:lineRule="auto"/>
              <w:ind w:right="51"/>
              <w:jc w:val="both"/>
              <w:rPr>
                <w:rFonts w:ascii="Palatino Linotype" w:eastAsia="Palatino Linotype" w:hAnsi="Palatino Linotype" w:cs="Palatino Linotype"/>
                <w:sz w:val="20"/>
                <w:szCs w:val="20"/>
              </w:rPr>
            </w:pPr>
            <w:r w:rsidRPr="006940C4">
              <w:rPr>
                <w:rFonts w:ascii="Palatino Linotype" w:eastAsia="Palatino Linotype" w:hAnsi="Palatino Linotype" w:cs="Palatino Linotype"/>
                <w:sz w:val="20"/>
                <w:szCs w:val="20"/>
              </w:rPr>
              <w:t>RATIFICA</w:t>
            </w:r>
          </w:p>
        </w:tc>
      </w:tr>
    </w:tbl>
    <w:p w14:paraId="196311C6"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08AD89C9"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lastRenderedPageBreak/>
        <w:t>Una vez determinada la vía sobre la que versará el presente recurso, es de recordar que la respuesta fue proporcionada el Titular del Órgano Interno de Control, quien cuenta con las siguientes atribuciones:</w:t>
      </w:r>
    </w:p>
    <w:p w14:paraId="048BA7FC"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7CB8185A" w14:textId="77777777" w:rsidR="00A50A91" w:rsidRPr="006940C4" w:rsidRDefault="00A865A7">
      <w:pPr>
        <w:spacing w:after="0" w:line="276" w:lineRule="auto"/>
        <w:ind w:left="851" w:right="902"/>
        <w:jc w:val="both"/>
        <w:rPr>
          <w:rFonts w:ascii="Palatino Linotype" w:eastAsia="Palatino Linotype" w:hAnsi="Palatino Linotype" w:cs="Palatino Linotype"/>
          <w:b/>
          <w:i/>
        </w:rPr>
      </w:pPr>
      <w:r w:rsidRPr="006940C4">
        <w:rPr>
          <w:rFonts w:ascii="Palatino Linotype" w:eastAsia="Palatino Linotype" w:hAnsi="Palatino Linotype" w:cs="Palatino Linotype"/>
          <w:b/>
          <w:i/>
        </w:rPr>
        <w:t>“REGLAMENTO INTERNO DE LA DIRECCIÓN GENERAL DE DESARROLLO URBANO DEL MUNICIPIO DE NAUCALPAN DE JUÁREZ, MÉXICO</w:t>
      </w:r>
    </w:p>
    <w:p w14:paraId="3D8B4289" w14:textId="77777777" w:rsidR="00A50A91" w:rsidRPr="006940C4" w:rsidRDefault="00A50A91">
      <w:pPr>
        <w:spacing w:after="0" w:line="276" w:lineRule="auto"/>
        <w:ind w:left="851" w:right="902"/>
        <w:jc w:val="both"/>
        <w:rPr>
          <w:rFonts w:ascii="Palatino Linotype" w:eastAsia="Palatino Linotype" w:hAnsi="Palatino Linotype" w:cs="Palatino Linotype"/>
          <w:b/>
          <w:i/>
        </w:rPr>
      </w:pPr>
    </w:p>
    <w:p w14:paraId="228455C4" w14:textId="77777777" w:rsidR="00A50A91" w:rsidRPr="006940C4" w:rsidRDefault="00A865A7">
      <w:pPr>
        <w:spacing w:after="0" w:line="276" w:lineRule="auto"/>
        <w:ind w:left="851" w:right="902"/>
        <w:jc w:val="both"/>
        <w:rPr>
          <w:rFonts w:ascii="Palatino Linotype" w:eastAsia="Palatino Linotype" w:hAnsi="Palatino Linotype" w:cs="Palatino Linotype"/>
          <w:b/>
          <w:i/>
        </w:rPr>
      </w:pPr>
      <w:r w:rsidRPr="006940C4">
        <w:rPr>
          <w:rFonts w:ascii="Palatino Linotype" w:eastAsia="Palatino Linotype" w:hAnsi="Palatino Linotype" w:cs="Palatino Linotype"/>
          <w:b/>
          <w:i/>
        </w:rPr>
        <w:t xml:space="preserve">Artículo 112. </w:t>
      </w:r>
      <w:r w:rsidRPr="006940C4">
        <w:rPr>
          <w:rFonts w:ascii="Palatino Linotype" w:eastAsia="Palatino Linotype" w:hAnsi="Palatino Linotype" w:cs="Palatino Linotype"/>
          <w:i/>
        </w:rPr>
        <w:t>El órgano interno de control municipal tendrá a su cargo las funciones siguientes:</w:t>
      </w:r>
      <w:r w:rsidRPr="006940C4">
        <w:rPr>
          <w:rFonts w:ascii="Palatino Linotype" w:eastAsia="Palatino Linotype" w:hAnsi="Palatino Linotype" w:cs="Palatino Linotype"/>
          <w:i/>
        </w:rPr>
        <w:br/>
      </w:r>
      <w:r w:rsidRPr="006940C4">
        <w:t xml:space="preserve"> </w:t>
      </w:r>
      <w:r w:rsidRPr="006940C4">
        <w:rPr>
          <w:rFonts w:ascii="Palatino Linotype" w:eastAsia="Palatino Linotype" w:hAnsi="Palatino Linotype" w:cs="Palatino Linotype"/>
          <w:i/>
        </w:rPr>
        <w:t>I. Planear, programar, organizar y coordinar el sistema de control y evaluación municipal;</w:t>
      </w:r>
    </w:p>
    <w:p w14:paraId="49DB0B6E" w14:textId="77777777" w:rsidR="00A50A91" w:rsidRPr="006940C4" w:rsidRDefault="00A865A7">
      <w:pPr>
        <w:spacing w:after="0" w:line="276" w:lineRule="auto"/>
        <w:ind w:left="851" w:right="902"/>
        <w:jc w:val="both"/>
        <w:rPr>
          <w:rFonts w:ascii="Palatino Linotype" w:eastAsia="Palatino Linotype" w:hAnsi="Palatino Linotype" w:cs="Palatino Linotype"/>
          <w:b/>
          <w:i/>
        </w:rPr>
      </w:pPr>
      <w:r w:rsidRPr="006940C4">
        <w:rPr>
          <w:rFonts w:ascii="Palatino Linotype" w:eastAsia="Palatino Linotype" w:hAnsi="Palatino Linotype" w:cs="Palatino Linotype"/>
          <w:b/>
          <w:i/>
        </w:rPr>
        <w:t>(…)</w:t>
      </w:r>
    </w:p>
    <w:p w14:paraId="735262E2" w14:textId="77777777" w:rsidR="00A50A91" w:rsidRPr="006940C4" w:rsidRDefault="00A865A7">
      <w:pPr>
        <w:spacing w:after="0" w:line="276" w:lineRule="auto"/>
        <w:ind w:left="851" w:right="902"/>
        <w:jc w:val="both"/>
        <w:rPr>
          <w:rFonts w:ascii="Palatino Linotype" w:eastAsia="Palatino Linotype" w:hAnsi="Palatino Linotype" w:cs="Palatino Linotype"/>
          <w:i/>
        </w:rPr>
      </w:pPr>
      <w:r w:rsidRPr="006940C4">
        <w:rPr>
          <w:rFonts w:ascii="Palatino Linotype" w:eastAsia="Palatino Linotype" w:hAnsi="Palatino Linotype" w:cs="Palatino Linotype"/>
          <w:b/>
          <w:i/>
        </w:rPr>
        <w:t xml:space="preserve">XVII. </w:t>
      </w:r>
      <w:r w:rsidRPr="006940C4">
        <w:rPr>
          <w:rFonts w:ascii="Palatino Linotype" w:eastAsia="Palatino Linotype" w:hAnsi="Palatino Linotype" w:cs="Palatino Linotype"/>
          <w:i/>
        </w:rPr>
        <w:t>Recibir las denuncias que se formulen por presuntas infracciones o faltas administrativas derivadas de actos u omisiones cometidos por las personas servidoras públicas de sus municipios, o de particulares vinculados con faltas administrativas graves; así como iniciar de oficio, por denuncia o derivado de auditorías realizadas por las autoridades competentes, los procedimientos de investigación por posibles faltas administrativas y en su caso, la calificación de faltas graves y no graves, en términos de la Ley de Responsabilidades Administrativas del Estado de México y Municipios.</w:t>
      </w:r>
    </w:p>
    <w:p w14:paraId="3AA875D5" w14:textId="77777777" w:rsidR="00A50A91" w:rsidRPr="006940C4" w:rsidRDefault="00A50A91">
      <w:pPr>
        <w:spacing w:after="0" w:line="276" w:lineRule="auto"/>
        <w:ind w:left="851" w:right="902"/>
        <w:jc w:val="both"/>
        <w:rPr>
          <w:rFonts w:ascii="Palatino Linotype" w:eastAsia="Palatino Linotype" w:hAnsi="Palatino Linotype" w:cs="Palatino Linotype"/>
          <w:i/>
        </w:rPr>
      </w:pPr>
    </w:p>
    <w:p w14:paraId="6BBD3E6C" w14:textId="77777777" w:rsidR="00A50A91" w:rsidRPr="006940C4" w:rsidRDefault="00A865A7">
      <w:pPr>
        <w:spacing w:after="0" w:line="276" w:lineRule="auto"/>
        <w:ind w:left="851" w:right="902"/>
        <w:jc w:val="both"/>
        <w:rPr>
          <w:rFonts w:ascii="Palatino Linotype" w:eastAsia="Palatino Linotype" w:hAnsi="Palatino Linotype" w:cs="Palatino Linotype"/>
          <w:i/>
        </w:rPr>
      </w:pPr>
      <w:r w:rsidRPr="006940C4">
        <w:rPr>
          <w:rFonts w:ascii="Palatino Linotype" w:eastAsia="Palatino Linotype" w:hAnsi="Palatino Linotype" w:cs="Palatino Linotype"/>
          <w:i/>
        </w:rPr>
        <w:t xml:space="preserve">Asimismo, substanciar los procedimientos de responsabilidad administrativa y emitir en su caso, las resoluciones que son de su competencia, imponiendo cuando proceda, las sanciones que correspondan; remitiendo los expedientes al Tribunal de Justicia Administrativa del Estado de México, por faltas graves y faltas de particulares en términos de la referida Ley de Responsabilidades Administrativas </w:t>
      </w:r>
      <w:r w:rsidRPr="006940C4">
        <w:rPr>
          <w:rFonts w:ascii="Palatino Linotype" w:eastAsia="Palatino Linotype" w:hAnsi="Palatino Linotype" w:cs="Palatino Linotype"/>
          <w:i/>
        </w:rPr>
        <w:lastRenderedPageBreak/>
        <w:t>del Estado de México y Municipios; instruyendo, tramitando y resolviendo los recursos que le corresponda conocer, previstos en esta;”</w:t>
      </w:r>
    </w:p>
    <w:p w14:paraId="5610B177" w14:textId="77777777" w:rsidR="00A50A91" w:rsidRPr="006940C4" w:rsidRDefault="00A50A91">
      <w:pPr>
        <w:spacing w:after="0" w:line="276" w:lineRule="auto"/>
        <w:ind w:left="851" w:right="902"/>
        <w:jc w:val="both"/>
        <w:rPr>
          <w:rFonts w:ascii="Palatino Linotype" w:eastAsia="Palatino Linotype" w:hAnsi="Palatino Linotype" w:cs="Palatino Linotype"/>
          <w:sz w:val="24"/>
          <w:szCs w:val="24"/>
        </w:rPr>
      </w:pPr>
    </w:p>
    <w:p w14:paraId="5975025D"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 xml:space="preserve">De acuerdo a lo anterior, el Órgano Interno de Control, planea, programa, organiza y coordina el sistema de control y evaluación municipal, recibiendo las denuncias que se formulen por presuntas infracciones o faltas administrativas derivadas de actos u omisiones cometidos por las personas servidoras públicas de sus municipios, o de particulares vinculados con faltas administrativas graves; así como iniciar de oficio, asimismo, substancia los procedimientos de responsabilidad administrativa y emitir en su caso, las resoluciones que son de su competencia, por ello, resulta oportuno referir que,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w:t>
      </w:r>
      <w:r w:rsidRPr="006940C4">
        <w:rPr>
          <w:rFonts w:ascii="Palatino Linotype" w:eastAsia="Palatino Linotype" w:hAnsi="Palatino Linotype" w:cs="Palatino Linotype"/>
          <w:b/>
          <w:sz w:val="24"/>
          <w:szCs w:val="24"/>
        </w:rPr>
        <w:t>tramitar ante las Áreas poseedoras de la información lo que se solicita</w:t>
      </w:r>
      <w:r w:rsidRPr="006940C4">
        <w:rPr>
          <w:rFonts w:ascii="Palatino Linotype" w:eastAsia="Palatino Linotype" w:hAnsi="Palatino Linotype" w:cs="Palatino Linotype"/>
          <w:sz w:val="24"/>
          <w:szCs w:val="24"/>
        </w:rPr>
        <w:t>, a efecto de entregarla al solicitante, de acuerdo a la forma en que la Unidad Administrativa correspondiente, la genere, recopile, administre, maneje, procese, archive o conserve, esto de conformidad con los artículos 51 y 53 fracción IV de la Ley en cita, que refieren:</w:t>
      </w:r>
    </w:p>
    <w:p w14:paraId="78E88558" w14:textId="77777777" w:rsidR="00A50A91" w:rsidRPr="006940C4" w:rsidRDefault="00A50A91">
      <w:pPr>
        <w:tabs>
          <w:tab w:val="left" w:pos="709"/>
        </w:tabs>
        <w:ind w:left="851" w:right="760"/>
        <w:jc w:val="both"/>
        <w:rPr>
          <w:rFonts w:ascii="Palatino Linotype" w:eastAsia="Palatino Linotype" w:hAnsi="Palatino Linotype" w:cs="Palatino Linotype"/>
          <w:sz w:val="24"/>
          <w:szCs w:val="24"/>
        </w:rPr>
      </w:pPr>
    </w:p>
    <w:p w14:paraId="0B507FD3" w14:textId="77777777" w:rsidR="00A50A91" w:rsidRPr="006940C4" w:rsidRDefault="00A865A7">
      <w:pPr>
        <w:tabs>
          <w:tab w:val="left" w:pos="709"/>
        </w:tabs>
        <w:spacing w:after="0" w:line="276" w:lineRule="auto"/>
        <w:ind w:left="851" w:right="760"/>
        <w:jc w:val="center"/>
        <w:rPr>
          <w:rFonts w:ascii="Palatino Linotype" w:eastAsia="Palatino Linotype" w:hAnsi="Palatino Linotype" w:cs="Palatino Linotype"/>
          <w:b/>
          <w:i/>
          <w:sz w:val="20"/>
          <w:szCs w:val="20"/>
        </w:rPr>
      </w:pPr>
      <w:r w:rsidRPr="006940C4">
        <w:rPr>
          <w:rFonts w:ascii="Palatino Linotype" w:eastAsia="Palatino Linotype" w:hAnsi="Palatino Linotype" w:cs="Palatino Linotype"/>
          <w:b/>
        </w:rPr>
        <w:t>“Ley de Transparencia y Acceso a la Información Pública del Estado de México y Municipios</w:t>
      </w:r>
    </w:p>
    <w:p w14:paraId="2A448910" w14:textId="77777777" w:rsidR="00A50A91" w:rsidRPr="006940C4" w:rsidRDefault="00A865A7">
      <w:pPr>
        <w:tabs>
          <w:tab w:val="left" w:pos="709"/>
        </w:tabs>
        <w:spacing w:after="0" w:line="276" w:lineRule="auto"/>
        <w:ind w:left="851" w:right="760"/>
        <w:jc w:val="both"/>
        <w:rPr>
          <w:rFonts w:ascii="Palatino Linotype" w:eastAsia="Palatino Linotype" w:hAnsi="Palatino Linotype" w:cs="Palatino Linotype"/>
          <w:i/>
        </w:rPr>
      </w:pPr>
      <w:r w:rsidRPr="006940C4">
        <w:rPr>
          <w:rFonts w:ascii="Palatino Linotype" w:eastAsia="Palatino Linotype" w:hAnsi="Palatino Linotype" w:cs="Palatino Linotype"/>
          <w:i/>
        </w:rPr>
        <w:lastRenderedPageBreak/>
        <w:t xml:space="preserve">“Artículo 50. Los sujetos obligados contarán con un área responsable para la atención de las solicitudes de información, a la que se le denominará Unidad de Transparencia. </w:t>
      </w:r>
    </w:p>
    <w:p w14:paraId="224AE243" w14:textId="77777777" w:rsidR="00A50A91" w:rsidRPr="006940C4" w:rsidRDefault="00A865A7">
      <w:pPr>
        <w:tabs>
          <w:tab w:val="left" w:pos="709"/>
        </w:tabs>
        <w:spacing w:after="0" w:line="276" w:lineRule="auto"/>
        <w:ind w:left="851" w:right="760"/>
        <w:jc w:val="both"/>
        <w:rPr>
          <w:rFonts w:ascii="Palatino Linotype" w:eastAsia="Palatino Linotype" w:hAnsi="Palatino Linotype" w:cs="Palatino Linotype"/>
          <w:i/>
        </w:rPr>
      </w:pPr>
      <w:r w:rsidRPr="006940C4">
        <w:rPr>
          <w:rFonts w:ascii="Palatino Linotype" w:eastAsia="Palatino Linotype" w:hAnsi="Palatino Linotype" w:cs="Palatino Linotype"/>
          <w:i/>
        </w:rPr>
        <w:t xml:space="preserve">Artículo 51. Los sujetos obligados designaran a un responsable para atender la Unidad de Transparencia, quien fungirá como enlace entre éstos y los solicitantes. </w:t>
      </w:r>
      <w:r w:rsidRPr="006940C4">
        <w:rPr>
          <w:rFonts w:ascii="Palatino Linotype" w:eastAsia="Palatino Linotype" w:hAnsi="Palatino Linotype" w:cs="Palatino Linotype"/>
          <w:b/>
          <w:i/>
          <w:u w:val="single"/>
        </w:rPr>
        <w:t>Dicha Unidad será la encargada de tramitar internamente la solicitud de información</w:t>
      </w:r>
      <w:r w:rsidRPr="006940C4">
        <w:rPr>
          <w:rFonts w:ascii="Palatino Linotype" w:eastAsia="Palatino Linotype" w:hAnsi="Palatino Linotype" w:cs="Palatino Linotype"/>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2DD6E7B4" w14:textId="77777777" w:rsidR="00A50A91" w:rsidRPr="006940C4" w:rsidRDefault="00A865A7">
      <w:pPr>
        <w:tabs>
          <w:tab w:val="left" w:pos="709"/>
        </w:tabs>
        <w:spacing w:after="0" w:line="276" w:lineRule="auto"/>
        <w:ind w:left="851" w:right="760"/>
        <w:jc w:val="both"/>
        <w:rPr>
          <w:rFonts w:ascii="Palatino Linotype" w:eastAsia="Palatino Linotype" w:hAnsi="Palatino Linotype" w:cs="Palatino Linotype"/>
          <w:i/>
        </w:rPr>
      </w:pPr>
      <w:r w:rsidRPr="006940C4">
        <w:rPr>
          <w:rFonts w:ascii="Palatino Linotype" w:eastAsia="Palatino Linotype" w:hAnsi="Palatino Linotype" w:cs="Palatino Linotype"/>
          <w:i/>
        </w:rPr>
        <w:t>…</w:t>
      </w:r>
    </w:p>
    <w:p w14:paraId="2883A32F" w14:textId="77777777" w:rsidR="00A50A91" w:rsidRPr="006940C4" w:rsidRDefault="00A865A7">
      <w:pPr>
        <w:tabs>
          <w:tab w:val="left" w:pos="709"/>
        </w:tabs>
        <w:spacing w:after="0" w:line="276" w:lineRule="auto"/>
        <w:ind w:left="851" w:right="760"/>
        <w:jc w:val="both"/>
        <w:rPr>
          <w:rFonts w:ascii="Palatino Linotype" w:eastAsia="Palatino Linotype" w:hAnsi="Palatino Linotype" w:cs="Palatino Linotype"/>
          <w:i/>
        </w:rPr>
      </w:pPr>
      <w:r w:rsidRPr="006940C4">
        <w:rPr>
          <w:rFonts w:ascii="Palatino Linotype" w:eastAsia="Palatino Linotype" w:hAnsi="Palatino Linotype" w:cs="Palatino Linotype"/>
          <w:i/>
        </w:rPr>
        <w:t>Artículo 53. Las Unidades de Transparencia tendrán las siguientes funciones:</w:t>
      </w:r>
    </w:p>
    <w:p w14:paraId="5D17FDCA" w14:textId="77777777" w:rsidR="00A50A91" w:rsidRPr="006940C4" w:rsidRDefault="00A865A7">
      <w:pPr>
        <w:tabs>
          <w:tab w:val="left" w:pos="709"/>
        </w:tabs>
        <w:spacing w:after="0" w:line="276" w:lineRule="auto"/>
        <w:ind w:left="851" w:right="760"/>
        <w:jc w:val="both"/>
        <w:rPr>
          <w:rFonts w:ascii="Palatino Linotype" w:eastAsia="Palatino Linotype" w:hAnsi="Palatino Linotype" w:cs="Palatino Linotype"/>
          <w:i/>
        </w:rPr>
      </w:pPr>
      <w:r w:rsidRPr="006940C4">
        <w:rPr>
          <w:rFonts w:ascii="Palatino Linotype" w:eastAsia="Palatino Linotype" w:hAnsi="Palatino Linotype" w:cs="Palatino Linotype"/>
          <w:i/>
        </w:rPr>
        <w:t>…</w:t>
      </w:r>
    </w:p>
    <w:p w14:paraId="7C7025AA" w14:textId="77777777" w:rsidR="00A50A91" w:rsidRPr="006940C4" w:rsidRDefault="00A865A7">
      <w:pPr>
        <w:tabs>
          <w:tab w:val="left" w:pos="709"/>
        </w:tabs>
        <w:spacing w:after="0" w:line="276" w:lineRule="auto"/>
        <w:ind w:left="851" w:right="760"/>
        <w:jc w:val="both"/>
        <w:rPr>
          <w:rFonts w:ascii="Palatino Linotype" w:eastAsia="Palatino Linotype" w:hAnsi="Palatino Linotype" w:cs="Palatino Linotype"/>
          <w:i/>
        </w:rPr>
      </w:pPr>
      <w:r w:rsidRPr="006940C4">
        <w:rPr>
          <w:rFonts w:ascii="Palatino Linotype" w:eastAsia="Palatino Linotype" w:hAnsi="Palatino Linotype" w:cs="Palatino Linotype"/>
          <w:i/>
        </w:rPr>
        <w:t xml:space="preserve">II. Recibir, tramitar y dar respuesta a las solicitudes de acceso a la información; </w:t>
      </w:r>
    </w:p>
    <w:p w14:paraId="7561F18D" w14:textId="77777777" w:rsidR="00A50A91" w:rsidRPr="006940C4" w:rsidRDefault="00A865A7">
      <w:pPr>
        <w:tabs>
          <w:tab w:val="left" w:pos="709"/>
        </w:tabs>
        <w:spacing w:after="0" w:line="276" w:lineRule="auto"/>
        <w:ind w:left="851" w:right="760"/>
        <w:jc w:val="both"/>
        <w:rPr>
          <w:rFonts w:ascii="Palatino Linotype" w:eastAsia="Palatino Linotype" w:hAnsi="Palatino Linotype" w:cs="Palatino Linotype"/>
          <w:i/>
        </w:rPr>
      </w:pPr>
      <w:r w:rsidRPr="006940C4">
        <w:rPr>
          <w:rFonts w:ascii="Palatino Linotype" w:eastAsia="Palatino Linotype" w:hAnsi="Palatino Linotype" w:cs="Palatino Linotype"/>
          <w:i/>
        </w:rPr>
        <w:t>…</w:t>
      </w:r>
    </w:p>
    <w:p w14:paraId="497CA5BC" w14:textId="77777777" w:rsidR="00A50A91" w:rsidRPr="006940C4" w:rsidRDefault="00A865A7">
      <w:pPr>
        <w:tabs>
          <w:tab w:val="left" w:pos="709"/>
        </w:tabs>
        <w:spacing w:after="0" w:line="276" w:lineRule="auto"/>
        <w:ind w:left="851" w:right="760"/>
        <w:jc w:val="both"/>
        <w:rPr>
          <w:rFonts w:ascii="Palatino Linotype" w:eastAsia="Palatino Linotype" w:hAnsi="Palatino Linotype" w:cs="Palatino Linotype"/>
          <w:b/>
          <w:i/>
          <w:u w:val="single"/>
        </w:rPr>
      </w:pPr>
      <w:r w:rsidRPr="006940C4">
        <w:rPr>
          <w:rFonts w:ascii="Palatino Linotype" w:eastAsia="Palatino Linotype" w:hAnsi="Palatino Linotype" w:cs="Palatino Linotype"/>
          <w:b/>
          <w:i/>
          <w:u w:val="single"/>
        </w:rPr>
        <w:t xml:space="preserve">IV. Realizar, con efectividad, los trámites internos necesarios para la atención de las solicitudes de acceso a la información; </w:t>
      </w:r>
    </w:p>
    <w:p w14:paraId="4DEEEC58" w14:textId="77777777" w:rsidR="00A50A91" w:rsidRPr="006940C4" w:rsidRDefault="00A865A7">
      <w:pPr>
        <w:tabs>
          <w:tab w:val="left" w:pos="709"/>
        </w:tabs>
        <w:spacing w:after="0" w:line="276" w:lineRule="auto"/>
        <w:ind w:left="851" w:right="760"/>
        <w:jc w:val="both"/>
        <w:rPr>
          <w:rFonts w:ascii="Palatino Linotype" w:eastAsia="Palatino Linotype" w:hAnsi="Palatino Linotype" w:cs="Palatino Linotype"/>
          <w:i/>
        </w:rPr>
      </w:pPr>
      <w:r w:rsidRPr="006940C4">
        <w:rPr>
          <w:rFonts w:ascii="Palatino Linotype" w:eastAsia="Palatino Linotype" w:hAnsi="Palatino Linotype" w:cs="Palatino Linotype"/>
          <w:i/>
        </w:rPr>
        <w:t xml:space="preserve">V. Entregar, en su caso, a los particulares la información solicitada; </w:t>
      </w:r>
    </w:p>
    <w:p w14:paraId="61EDDE02" w14:textId="77777777" w:rsidR="00A50A91" w:rsidRPr="006940C4" w:rsidRDefault="00A865A7">
      <w:pPr>
        <w:tabs>
          <w:tab w:val="left" w:pos="709"/>
        </w:tabs>
        <w:spacing w:after="0" w:line="276" w:lineRule="auto"/>
        <w:ind w:left="851" w:right="760"/>
        <w:jc w:val="both"/>
        <w:rPr>
          <w:rFonts w:ascii="Palatino Linotype" w:eastAsia="Palatino Linotype" w:hAnsi="Palatino Linotype" w:cs="Palatino Linotype"/>
          <w:i/>
        </w:rPr>
      </w:pPr>
      <w:r w:rsidRPr="006940C4">
        <w:rPr>
          <w:rFonts w:ascii="Palatino Linotype" w:eastAsia="Palatino Linotype" w:hAnsi="Palatino Linotype" w:cs="Palatino Linotype"/>
          <w:i/>
        </w:rPr>
        <w:t>VI. Efectuar las notificaciones a los solicitantes;”</w:t>
      </w:r>
    </w:p>
    <w:p w14:paraId="7D6ADE18"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07D74A17"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 xml:space="preserve">Aunado a lo anterior, se debe señalar que aunque la solicitud de información y la respuesta estén dirigidas y atendidas por un </w:t>
      </w:r>
      <w:r w:rsidRPr="006940C4">
        <w:rPr>
          <w:rFonts w:ascii="Palatino Linotype" w:eastAsia="Palatino Linotype" w:hAnsi="Palatino Linotype" w:cs="Palatino Linotype"/>
          <w:b/>
          <w:sz w:val="24"/>
          <w:szCs w:val="24"/>
        </w:rPr>
        <w:t>Sujeto Obligado</w:t>
      </w:r>
      <w:r w:rsidRPr="006940C4">
        <w:rPr>
          <w:rFonts w:ascii="Palatino Linotype" w:eastAsia="Palatino Linotype" w:hAnsi="Palatino Linotype" w:cs="Palatino Linotype"/>
          <w:sz w:val="24"/>
          <w:szCs w:val="24"/>
        </w:rPr>
        <w:t xml:space="preserve">, lo cierto es que también tienen diversas Unidades Administrativas y cada área cuenta con un </w:t>
      </w:r>
      <w:r w:rsidRPr="006940C4">
        <w:rPr>
          <w:rFonts w:ascii="Palatino Linotype" w:eastAsia="Palatino Linotype" w:hAnsi="Palatino Linotype" w:cs="Palatino Linotype"/>
          <w:b/>
          <w:sz w:val="24"/>
          <w:szCs w:val="24"/>
        </w:rPr>
        <w:t>Servidor Público Habilitado</w:t>
      </w:r>
      <w:r w:rsidRPr="006940C4">
        <w:rPr>
          <w:rFonts w:ascii="Palatino Linotype" w:eastAsia="Palatino Linotype" w:hAnsi="Palatino Linotype" w:cs="Palatino Linotype"/>
          <w:sz w:val="24"/>
          <w:szCs w:val="24"/>
        </w:rPr>
        <w:t xml:space="preserve">, que es la persona encargada de apoyar, gestionar y entregar la información o datos personales que se ubiquen en la misma, a sus respectivas unidades de transparencia; respecto de las solicitudes presentadas y </w:t>
      </w:r>
      <w:r w:rsidRPr="006940C4">
        <w:rPr>
          <w:rFonts w:ascii="Palatino Linotype" w:eastAsia="Palatino Linotype" w:hAnsi="Palatino Linotype" w:cs="Palatino Linotype"/>
          <w:sz w:val="24"/>
          <w:szCs w:val="24"/>
        </w:rPr>
        <w:lastRenderedPageBreak/>
        <w:t>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69420222" w14:textId="77777777" w:rsidR="00A50A91" w:rsidRPr="006940C4" w:rsidRDefault="00A50A91">
      <w:pPr>
        <w:spacing w:after="0" w:line="360" w:lineRule="auto"/>
        <w:rPr>
          <w:rFonts w:ascii="Palatino Linotype" w:eastAsia="Palatino Linotype" w:hAnsi="Palatino Linotype" w:cs="Palatino Linotype"/>
          <w:sz w:val="24"/>
          <w:szCs w:val="24"/>
        </w:rPr>
      </w:pPr>
    </w:p>
    <w:p w14:paraId="2458D1E2" w14:textId="77777777" w:rsidR="00A50A91" w:rsidRPr="006940C4" w:rsidRDefault="00A865A7">
      <w:pPr>
        <w:spacing w:after="0" w:line="276" w:lineRule="auto"/>
        <w:ind w:left="567" w:right="709"/>
        <w:jc w:val="both"/>
        <w:rPr>
          <w:rFonts w:ascii="Palatino Linotype" w:eastAsia="Palatino Linotype" w:hAnsi="Palatino Linotype" w:cs="Palatino Linotype"/>
          <w:i/>
        </w:rPr>
      </w:pPr>
      <w:r w:rsidRPr="006940C4">
        <w:rPr>
          <w:rFonts w:ascii="Palatino Linotype" w:eastAsia="Palatino Linotype" w:hAnsi="Palatino Linotype" w:cs="Palatino Linotype"/>
          <w:b/>
          <w:i/>
        </w:rPr>
        <w:t>“Artículo 3.</w:t>
      </w:r>
      <w:r w:rsidRPr="006940C4">
        <w:rPr>
          <w:rFonts w:ascii="Palatino Linotype" w:eastAsia="Palatino Linotype" w:hAnsi="Palatino Linotype" w:cs="Palatino Linotype"/>
          <w:i/>
        </w:rPr>
        <w:t xml:space="preserve"> Para los efectos de la presente Ley se entenderá por:</w:t>
      </w:r>
    </w:p>
    <w:p w14:paraId="7E78846B" w14:textId="77777777" w:rsidR="00A50A91" w:rsidRPr="006940C4" w:rsidRDefault="00A865A7">
      <w:pPr>
        <w:spacing w:after="0" w:line="276" w:lineRule="auto"/>
        <w:ind w:left="567" w:right="709"/>
        <w:jc w:val="both"/>
        <w:rPr>
          <w:rFonts w:ascii="Palatino Linotype" w:eastAsia="Palatino Linotype" w:hAnsi="Palatino Linotype" w:cs="Palatino Linotype"/>
          <w:i/>
        </w:rPr>
      </w:pPr>
      <w:r w:rsidRPr="006940C4">
        <w:rPr>
          <w:rFonts w:ascii="Palatino Linotype" w:eastAsia="Palatino Linotype" w:hAnsi="Palatino Linotype" w:cs="Palatino Linotype"/>
          <w:i/>
        </w:rPr>
        <w:t>(…)</w:t>
      </w:r>
    </w:p>
    <w:p w14:paraId="707CFB59" w14:textId="77777777" w:rsidR="00A50A91" w:rsidRPr="006940C4" w:rsidRDefault="00A865A7">
      <w:pPr>
        <w:spacing w:after="0" w:line="276" w:lineRule="auto"/>
        <w:ind w:left="567" w:right="709"/>
        <w:jc w:val="both"/>
        <w:rPr>
          <w:rFonts w:ascii="Palatino Linotype" w:eastAsia="Palatino Linotype" w:hAnsi="Palatino Linotype" w:cs="Palatino Linotype"/>
          <w:i/>
        </w:rPr>
      </w:pPr>
      <w:r w:rsidRPr="006940C4">
        <w:rPr>
          <w:rFonts w:ascii="Palatino Linotype" w:eastAsia="Palatino Linotype" w:hAnsi="Palatino Linotype" w:cs="Palatino Linotype"/>
          <w:b/>
          <w:i/>
        </w:rPr>
        <w:t xml:space="preserve">XXXIX. Servidor público habilitado: </w:t>
      </w:r>
      <w:r w:rsidRPr="006940C4">
        <w:rPr>
          <w:rFonts w:ascii="Palatino Linotype" w:eastAsia="Palatino Linotype" w:hAnsi="Palatino Linotype" w:cs="Palatino Linotype"/>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05C3768D" w14:textId="77777777" w:rsidR="00A50A91" w:rsidRPr="006940C4" w:rsidRDefault="00A865A7">
      <w:pPr>
        <w:spacing w:after="0" w:line="276" w:lineRule="auto"/>
        <w:ind w:left="567" w:right="709"/>
        <w:jc w:val="both"/>
        <w:rPr>
          <w:rFonts w:ascii="Palatino Linotype" w:eastAsia="Palatino Linotype" w:hAnsi="Palatino Linotype" w:cs="Palatino Linotype"/>
          <w:i/>
        </w:rPr>
      </w:pPr>
      <w:r w:rsidRPr="006940C4">
        <w:rPr>
          <w:rFonts w:ascii="Palatino Linotype" w:eastAsia="Palatino Linotype" w:hAnsi="Palatino Linotype" w:cs="Palatino Linotype"/>
          <w:i/>
        </w:rPr>
        <w:t>(…)</w:t>
      </w:r>
    </w:p>
    <w:p w14:paraId="36A7C462" w14:textId="77777777" w:rsidR="00A50A91" w:rsidRPr="006940C4" w:rsidRDefault="00A50A91">
      <w:pPr>
        <w:spacing w:after="0" w:line="276" w:lineRule="auto"/>
      </w:pPr>
    </w:p>
    <w:p w14:paraId="5D25B02D" w14:textId="77777777" w:rsidR="00A50A91" w:rsidRPr="006940C4" w:rsidRDefault="00A865A7">
      <w:pPr>
        <w:spacing w:after="0" w:line="276" w:lineRule="auto"/>
        <w:ind w:left="567" w:right="708"/>
        <w:jc w:val="both"/>
        <w:rPr>
          <w:rFonts w:ascii="Palatino Linotype" w:eastAsia="Palatino Linotype" w:hAnsi="Palatino Linotype" w:cs="Palatino Linotype"/>
          <w:i/>
        </w:rPr>
      </w:pPr>
      <w:r w:rsidRPr="006940C4">
        <w:rPr>
          <w:rFonts w:ascii="Palatino Linotype" w:eastAsia="Palatino Linotype" w:hAnsi="Palatino Linotype" w:cs="Palatino Linotype"/>
          <w:b/>
          <w:i/>
        </w:rPr>
        <w:t>Artículo 58.</w:t>
      </w:r>
      <w:r w:rsidRPr="006940C4">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09E4A09E" w14:textId="77777777" w:rsidR="00A50A91" w:rsidRPr="006940C4" w:rsidRDefault="00A865A7">
      <w:pPr>
        <w:spacing w:after="0" w:line="276" w:lineRule="auto"/>
        <w:ind w:left="567" w:right="708"/>
        <w:jc w:val="both"/>
        <w:rPr>
          <w:rFonts w:ascii="Palatino Linotype" w:eastAsia="Palatino Linotype" w:hAnsi="Palatino Linotype" w:cs="Palatino Linotype"/>
          <w:i/>
        </w:rPr>
      </w:pPr>
      <w:r w:rsidRPr="006940C4">
        <w:rPr>
          <w:rFonts w:ascii="Palatino Linotype" w:eastAsia="Palatino Linotype" w:hAnsi="Palatino Linotype" w:cs="Palatino Linotype"/>
          <w:b/>
          <w:i/>
        </w:rPr>
        <w:t>Artículo 59.</w:t>
      </w:r>
      <w:r w:rsidRPr="006940C4">
        <w:rPr>
          <w:rFonts w:ascii="Palatino Linotype" w:eastAsia="Palatino Linotype" w:hAnsi="Palatino Linotype" w:cs="Palatino Linotype"/>
          <w:i/>
        </w:rPr>
        <w:t xml:space="preserve"> </w:t>
      </w:r>
      <w:r w:rsidRPr="006940C4">
        <w:rPr>
          <w:rFonts w:ascii="Palatino Linotype" w:eastAsia="Palatino Linotype" w:hAnsi="Palatino Linotype" w:cs="Palatino Linotype"/>
          <w:b/>
          <w:i/>
          <w:u w:val="single"/>
        </w:rPr>
        <w:t>Los servidores públicos habilitados</w:t>
      </w:r>
      <w:r w:rsidRPr="006940C4">
        <w:rPr>
          <w:rFonts w:ascii="Palatino Linotype" w:eastAsia="Palatino Linotype" w:hAnsi="Palatino Linotype" w:cs="Palatino Linotype"/>
          <w:i/>
        </w:rPr>
        <w:t xml:space="preserve"> tendrán las funciones siguientes:</w:t>
      </w:r>
    </w:p>
    <w:p w14:paraId="22F280F4" w14:textId="77777777" w:rsidR="00A50A91" w:rsidRPr="006940C4" w:rsidRDefault="00A865A7">
      <w:pPr>
        <w:spacing w:after="0" w:line="276" w:lineRule="auto"/>
        <w:ind w:left="567" w:right="708"/>
        <w:jc w:val="both"/>
        <w:rPr>
          <w:rFonts w:ascii="Palatino Linotype" w:eastAsia="Palatino Linotype" w:hAnsi="Palatino Linotype" w:cs="Palatino Linotype"/>
          <w:i/>
        </w:rPr>
      </w:pPr>
      <w:r w:rsidRPr="006940C4">
        <w:rPr>
          <w:rFonts w:ascii="Palatino Linotype" w:eastAsia="Palatino Linotype" w:hAnsi="Palatino Linotype" w:cs="Palatino Linotype"/>
          <w:i/>
        </w:rPr>
        <w:t xml:space="preserve">I. </w:t>
      </w:r>
      <w:r w:rsidRPr="006940C4">
        <w:rPr>
          <w:rFonts w:ascii="Palatino Linotype" w:eastAsia="Palatino Linotype" w:hAnsi="Palatino Linotype" w:cs="Palatino Linotype"/>
          <w:b/>
          <w:i/>
          <w:u w:val="single"/>
        </w:rPr>
        <w:t>Localizar la información que le solicite la Unidad de Transparencia</w:t>
      </w:r>
      <w:r w:rsidRPr="006940C4">
        <w:rPr>
          <w:rFonts w:ascii="Palatino Linotype" w:eastAsia="Palatino Linotype" w:hAnsi="Palatino Linotype" w:cs="Palatino Linotype"/>
          <w:i/>
        </w:rPr>
        <w:t>;</w:t>
      </w:r>
    </w:p>
    <w:p w14:paraId="4C49C2EB" w14:textId="77777777" w:rsidR="00A50A91" w:rsidRPr="006940C4" w:rsidRDefault="00A865A7">
      <w:pPr>
        <w:spacing w:after="0" w:line="276" w:lineRule="auto"/>
        <w:ind w:left="567" w:right="708"/>
        <w:jc w:val="both"/>
        <w:rPr>
          <w:rFonts w:ascii="Palatino Linotype" w:eastAsia="Palatino Linotype" w:hAnsi="Palatino Linotype" w:cs="Palatino Linotype"/>
          <w:i/>
        </w:rPr>
      </w:pPr>
      <w:r w:rsidRPr="006940C4">
        <w:rPr>
          <w:rFonts w:ascii="Palatino Linotype" w:eastAsia="Palatino Linotype" w:hAnsi="Palatino Linotype" w:cs="Palatino Linotype"/>
          <w:i/>
        </w:rPr>
        <w:t xml:space="preserve">II. </w:t>
      </w:r>
      <w:r w:rsidRPr="006940C4">
        <w:rPr>
          <w:rFonts w:ascii="Palatino Linotype" w:eastAsia="Palatino Linotype" w:hAnsi="Palatino Linotype" w:cs="Palatino Linotype"/>
          <w:b/>
          <w:i/>
          <w:u w:val="single"/>
        </w:rPr>
        <w:t>Proporcionar la información que obre en los archivos y que le sea solicitada por la Unidad de Transparencia</w:t>
      </w:r>
      <w:r w:rsidRPr="006940C4">
        <w:rPr>
          <w:rFonts w:ascii="Palatino Linotype" w:eastAsia="Palatino Linotype" w:hAnsi="Palatino Linotype" w:cs="Palatino Linotype"/>
          <w:i/>
        </w:rPr>
        <w:t>;</w:t>
      </w:r>
    </w:p>
    <w:p w14:paraId="44C786A4" w14:textId="77777777" w:rsidR="00A50A91" w:rsidRPr="006940C4" w:rsidRDefault="00A865A7">
      <w:pPr>
        <w:spacing w:after="0" w:line="276" w:lineRule="auto"/>
        <w:ind w:left="567" w:right="709"/>
        <w:jc w:val="both"/>
        <w:rPr>
          <w:rFonts w:ascii="Palatino Linotype" w:eastAsia="Palatino Linotype" w:hAnsi="Palatino Linotype" w:cs="Palatino Linotype"/>
          <w:i/>
        </w:rPr>
      </w:pPr>
      <w:r w:rsidRPr="006940C4">
        <w:rPr>
          <w:rFonts w:ascii="Palatino Linotype" w:eastAsia="Palatino Linotype" w:hAnsi="Palatino Linotype" w:cs="Palatino Linotype"/>
          <w:i/>
        </w:rPr>
        <w:t>III. Apoyar a la Unidad de Transparencia en lo que esta le solicite para el cumplimiento de sus funciones;</w:t>
      </w:r>
    </w:p>
    <w:p w14:paraId="3585102E" w14:textId="77777777" w:rsidR="00A50A91" w:rsidRPr="006940C4" w:rsidRDefault="00A865A7">
      <w:pPr>
        <w:spacing w:after="0" w:line="276" w:lineRule="auto"/>
        <w:ind w:left="567" w:right="709"/>
        <w:jc w:val="both"/>
        <w:rPr>
          <w:rFonts w:ascii="Palatino Linotype" w:eastAsia="Palatino Linotype" w:hAnsi="Palatino Linotype" w:cs="Palatino Linotype"/>
          <w:i/>
        </w:rPr>
      </w:pPr>
      <w:r w:rsidRPr="006940C4">
        <w:rPr>
          <w:rFonts w:ascii="Palatino Linotype" w:eastAsia="Palatino Linotype" w:hAnsi="Palatino Linotype" w:cs="Palatino Linotype"/>
          <w:i/>
        </w:rPr>
        <w:t>IV. Proporcionar a la Unidad de Transparencia, las modificaciones a la información pública de oficio que obre en su poder;</w:t>
      </w:r>
    </w:p>
    <w:p w14:paraId="4CCA7CF1" w14:textId="77777777" w:rsidR="00A50A91" w:rsidRPr="006940C4" w:rsidRDefault="00A865A7">
      <w:pPr>
        <w:spacing w:after="0" w:line="276" w:lineRule="auto"/>
        <w:ind w:left="567" w:right="709"/>
        <w:jc w:val="both"/>
        <w:rPr>
          <w:rFonts w:ascii="Palatino Linotype" w:eastAsia="Palatino Linotype" w:hAnsi="Palatino Linotype" w:cs="Palatino Linotype"/>
          <w:i/>
        </w:rPr>
      </w:pPr>
      <w:r w:rsidRPr="006940C4">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0F28074A" w14:textId="77777777" w:rsidR="00A50A91" w:rsidRPr="006940C4" w:rsidRDefault="00A865A7">
      <w:pPr>
        <w:spacing w:after="0" w:line="276" w:lineRule="auto"/>
        <w:ind w:left="567" w:right="709"/>
        <w:jc w:val="both"/>
        <w:rPr>
          <w:rFonts w:ascii="Palatino Linotype" w:eastAsia="Palatino Linotype" w:hAnsi="Palatino Linotype" w:cs="Palatino Linotype"/>
          <w:i/>
        </w:rPr>
      </w:pPr>
      <w:r w:rsidRPr="006940C4">
        <w:rPr>
          <w:rFonts w:ascii="Palatino Linotype" w:eastAsia="Palatino Linotype" w:hAnsi="Palatino Linotype" w:cs="Palatino Linotype"/>
          <w:i/>
        </w:rPr>
        <w:lastRenderedPageBreak/>
        <w:t>VI. Verificar, una vez analizado el contenido de la información, que no se encuentre en los supuestos de información clasificada; y</w:t>
      </w:r>
    </w:p>
    <w:p w14:paraId="0DAC5E47" w14:textId="77777777" w:rsidR="00A50A91" w:rsidRPr="006940C4" w:rsidRDefault="00A865A7">
      <w:pPr>
        <w:spacing w:after="0" w:line="276" w:lineRule="auto"/>
        <w:ind w:left="567" w:right="709"/>
        <w:jc w:val="both"/>
        <w:rPr>
          <w:rFonts w:ascii="Palatino Linotype" w:eastAsia="Palatino Linotype" w:hAnsi="Palatino Linotype" w:cs="Palatino Linotype"/>
          <w:i/>
        </w:rPr>
      </w:pPr>
      <w:r w:rsidRPr="006940C4">
        <w:rPr>
          <w:rFonts w:ascii="Palatino Linotype" w:eastAsia="Palatino Linotype" w:hAnsi="Palatino Linotype" w:cs="Palatino Linotype"/>
          <w:i/>
        </w:rPr>
        <w:t>VII. Dar cuenta a la Unidad de Transparencia del vencimiento de los plazos de reserva.”</w:t>
      </w:r>
    </w:p>
    <w:p w14:paraId="28A98CB5"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0B87B71A"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 xml:space="preserve">En otras palabras, </w:t>
      </w:r>
      <w:r w:rsidRPr="006940C4">
        <w:rPr>
          <w:rFonts w:ascii="Palatino Linotype" w:eastAsia="Palatino Linotype" w:hAnsi="Palatino Linotype" w:cs="Palatino Linotype"/>
          <w:b/>
          <w:sz w:val="24"/>
          <w:szCs w:val="24"/>
        </w:rPr>
        <w:t xml:space="preserve">EL SUJETO OBLIGADO </w:t>
      </w:r>
      <w:r w:rsidRPr="006940C4">
        <w:rPr>
          <w:rFonts w:ascii="Palatino Linotype" w:eastAsia="Palatino Linotype" w:hAnsi="Palatino Linotype" w:cs="Palatino Linotype"/>
          <w:sz w:val="24"/>
          <w:szCs w:val="24"/>
        </w:rPr>
        <w:t>cumplió con lo que, para tal efecto, dispone el artículo 162 de la Ley de Transparencia y Acceso a la Información Pública del Estado de México y Municipios, que índica:</w:t>
      </w:r>
    </w:p>
    <w:p w14:paraId="70880E86" w14:textId="77777777" w:rsidR="00A50A91" w:rsidRPr="006940C4" w:rsidRDefault="00A50A91">
      <w:pPr>
        <w:rPr>
          <w:rFonts w:ascii="Palatino Linotype" w:eastAsia="Palatino Linotype" w:hAnsi="Palatino Linotype" w:cs="Palatino Linotype"/>
          <w:sz w:val="24"/>
          <w:szCs w:val="24"/>
        </w:rPr>
      </w:pPr>
    </w:p>
    <w:p w14:paraId="2EA21FB8" w14:textId="77777777" w:rsidR="00A50A91" w:rsidRPr="006940C4" w:rsidRDefault="00A865A7">
      <w:pPr>
        <w:spacing w:after="0" w:line="276" w:lineRule="auto"/>
        <w:ind w:left="567" w:right="709"/>
        <w:jc w:val="both"/>
        <w:rPr>
          <w:rFonts w:ascii="Palatino Linotype" w:eastAsia="Palatino Linotype" w:hAnsi="Palatino Linotype" w:cs="Palatino Linotype"/>
          <w:i/>
        </w:rPr>
      </w:pPr>
      <w:r w:rsidRPr="006940C4">
        <w:rPr>
          <w:rFonts w:ascii="Palatino Linotype" w:eastAsia="Palatino Linotype" w:hAnsi="Palatino Linotype" w:cs="Palatino Linotype"/>
          <w:i/>
        </w:rPr>
        <w:t xml:space="preserve"> “</w:t>
      </w:r>
      <w:r w:rsidRPr="006940C4">
        <w:rPr>
          <w:rFonts w:ascii="Palatino Linotype" w:eastAsia="Palatino Linotype" w:hAnsi="Palatino Linotype" w:cs="Palatino Linotype"/>
          <w:b/>
          <w:i/>
        </w:rPr>
        <w:t xml:space="preserve">Artículo 162. </w:t>
      </w:r>
      <w:r w:rsidRPr="006940C4">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6940C4">
        <w:rPr>
          <w:rFonts w:ascii="Palatino Linotype" w:eastAsia="Palatino Linotype" w:hAnsi="Palatino Linotype" w:cs="Palatino Linotype"/>
          <w:i/>
        </w:rPr>
        <w:t>”</w:t>
      </w:r>
      <w:r w:rsidRPr="006940C4">
        <w:rPr>
          <w:rFonts w:ascii="Palatino Linotype" w:eastAsia="Palatino Linotype" w:hAnsi="Palatino Linotype" w:cs="Palatino Linotype"/>
          <w:b/>
          <w:i/>
        </w:rPr>
        <w:t xml:space="preserve"> [Énfasis añadido]</w:t>
      </w:r>
    </w:p>
    <w:p w14:paraId="1CA7A532" w14:textId="77777777" w:rsidR="00A50A91" w:rsidRPr="006940C4" w:rsidRDefault="00A50A91">
      <w:pPr>
        <w:rPr>
          <w:rFonts w:ascii="Palatino Linotype" w:eastAsia="Palatino Linotype" w:hAnsi="Palatino Linotype" w:cs="Palatino Linotype"/>
          <w:sz w:val="24"/>
          <w:szCs w:val="24"/>
        </w:rPr>
      </w:pPr>
    </w:p>
    <w:p w14:paraId="6679305A" w14:textId="77777777" w:rsidR="00A50A91" w:rsidRPr="006940C4" w:rsidRDefault="00A865A7">
      <w:pPr>
        <w:tabs>
          <w:tab w:val="left" w:pos="7938"/>
        </w:tabs>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Por ello es que se reitera, que el Titular de la Unidad de Transparencia llevó a cabo los pasos que le conmina sus funciones, de acuerdo con la Ley de Transparencia y Acceso a la Información Pública del Estado de México y Municipios, es decir, solicitó la información a la unidad administrativa que por obligación le corresponde dar atención a la misma.</w:t>
      </w:r>
    </w:p>
    <w:p w14:paraId="5240C795"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1A3585A2"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 xml:space="preserve">Al respecto, es de recordar, que </w:t>
      </w:r>
      <w:r w:rsidRPr="006940C4">
        <w:rPr>
          <w:rFonts w:ascii="Palatino Linotype" w:eastAsia="Palatino Linotype" w:hAnsi="Palatino Linotype" w:cs="Palatino Linotype"/>
          <w:b/>
          <w:sz w:val="24"/>
          <w:szCs w:val="24"/>
        </w:rPr>
        <w:t xml:space="preserve">EL SUJETO OBLIGADO </w:t>
      </w:r>
      <w:r w:rsidRPr="006940C4">
        <w:rPr>
          <w:rFonts w:ascii="Palatino Linotype" w:eastAsia="Palatino Linotype" w:hAnsi="Palatino Linotype" w:cs="Palatino Linotype"/>
          <w:sz w:val="24"/>
          <w:szCs w:val="24"/>
        </w:rPr>
        <w:t xml:space="preserve">en respuesta proporcionó la cantidad de expedientes que se tienen radicados en el área de investigación, </w:t>
      </w:r>
      <w:r w:rsidRPr="006940C4">
        <w:rPr>
          <w:rFonts w:ascii="Palatino Linotype" w:eastAsia="Palatino Linotype" w:hAnsi="Palatino Linotype" w:cs="Palatino Linotype"/>
          <w:sz w:val="24"/>
          <w:szCs w:val="24"/>
        </w:rPr>
        <w:lastRenderedPageBreak/>
        <w:t xml:space="preserve">substanciación y resolución, motivo por el cual se colma el derecho de acceso a la información pública del particular, en estos puntos de la solicitud. </w:t>
      </w:r>
    </w:p>
    <w:p w14:paraId="12545DEA"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49A3871D"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Aunado a lo anterior, es de mencionar que este Organismo Garante no está facultado para pronunciarse sobre la veracidad de la información que los Sujetos Obligados ponen a disposición de los solicitantes; situación que se aleja de las atribuciones de este Instituto ponen a disposición ésta, la misma tiene el carácter oficial y se presume veraz, tan es así que la misma queda registrada en el Sistema de Acceso a la Información Mexiquense (SAIMEX).</w:t>
      </w:r>
    </w:p>
    <w:p w14:paraId="21834AB7" w14:textId="77777777" w:rsidR="00A50A91" w:rsidRPr="006940C4" w:rsidRDefault="00A50A91">
      <w:pPr>
        <w:tabs>
          <w:tab w:val="left" w:pos="709"/>
        </w:tabs>
        <w:spacing w:after="0" w:line="360" w:lineRule="auto"/>
        <w:ind w:right="40"/>
        <w:jc w:val="both"/>
        <w:rPr>
          <w:rFonts w:ascii="Palatino Linotype" w:eastAsia="Palatino Linotype" w:hAnsi="Palatino Linotype" w:cs="Palatino Linotype"/>
          <w:sz w:val="24"/>
          <w:szCs w:val="24"/>
        </w:rPr>
      </w:pPr>
    </w:p>
    <w:p w14:paraId="44D60687" w14:textId="77777777" w:rsidR="00A50A91" w:rsidRPr="006940C4" w:rsidRDefault="00A865A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Sirviendo de apoyo a lo anterior por analogía, el criterio 31-10 emitido por el ahora Instituto Nacional de Transparencia, Acceso a la Información y Protección de Datos Personales, que a la letra dice:</w:t>
      </w:r>
    </w:p>
    <w:p w14:paraId="61C53DC9" w14:textId="77777777" w:rsidR="00A50A91" w:rsidRPr="006940C4" w:rsidRDefault="00A50A91">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66E03291" w14:textId="77777777" w:rsidR="00A50A91" w:rsidRPr="006940C4" w:rsidRDefault="00A865A7">
      <w:pPr>
        <w:spacing w:after="0" w:line="276" w:lineRule="auto"/>
        <w:ind w:left="567" w:right="618"/>
        <w:jc w:val="both"/>
        <w:rPr>
          <w:rFonts w:ascii="Palatino Linotype" w:eastAsia="Palatino Linotype" w:hAnsi="Palatino Linotype" w:cs="Palatino Linotype"/>
          <w:i/>
        </w:rPr>
      </w:pPr>
      <w:r w:rsidRPr="006940C4">
        <w:rPr>
          <w:rFonts w:ascii="Palatino Linotype" w:eastAsia="Palatino Linotype" w:hAnsi="Palatino Linotype" w:cs="Palatino Linotype"/>
          <w:i/>
        </w:rPr>
        <w:t xml:space="preserve">“El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w:t>
      </w:r>
      <w:r w:rsidRPr="006940C4">
        <w:rPr>
          <w:rFonts w:ascii="Palatino Linotype" w:eastAsia="Palatino Linotype" w:hAnsi="Palatino Linotype" w:cs="Palatino Linotype"/>
          <w:i/>
        </w:rPr>
        <w:lastRenderedPageBreak/>
        <w:t>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4200C9C1" w14:textId="77777777" w:rsidR="00A50A91" w:rsidRPr="006940C4" w:rsidRDefault="00A50A91">
      <w:pPr>
        <w:tabs>
          <w:tab w:val="left" w:pos="709"/>
        </w:tabs>
        <w:spacing w:after="0" w:line="360" w:lineRule="auto"/>
        <w:ind w:right="40"/>
        <w:jc w:val="both"/>
        <w:rPr>
          <w:rFonts w:ascii="Palatino Linotype" w:eastAsia="Palatino Linotype" w:hAnsi="Palatino Linotype" w:cs="Palatino Linotype"/>
          <w:sz w:val="24"/>
          <w:szCs w:val="24"/>
        </w:rPr>
      </w:pPr>
    </w:p>
    <w:p w14:paraId="3348CC3A"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 xml:space="preserve">Ahora bien, respecto, a la versión pública de los expedientes radicados por las cuentas públicas 2021 y 2022, </w:t>
      </w:r>
      <w:r w:rsidRPr="006940C4">
        <w:rPr>
          <w:rFonts w:ascii="Palatino Linotype" w:eastAsia="Palatino Linotype" w:hAnsi="Palatino Linotype" w:cs="Palatino Linotype"/>
          <w:b/>
          <w:sz w:val="24"/>
          <w:szCs w:val="24"/>
        </w:rPr>
        <w:t xml:space="preserve">EL SUJETO OBLIGADO </w:t>
      </w:r>
      <w:r w:rsidRPr="006940C4">
        <w:rPr>
          <w:rFonts w:ascii="Palatino Linotype" w:eastAsia="Palatino Linotype" w:hAnsi="Palatino Linotype" w:cs="Palatino Linotype"/>
          <w:sz w:val="24"/>
          <w:szCs w:val="24"/>
        </w:rPr>
        <w:t>señaló que se tienen dos expedientes en etapa de investigación de la cuenta pública correspondiente al año 2021 y otra al 2022, haciendo, ambos forman parte de una investigación, motivo por el que adjuntó el acta de Octava Sesión Ordinaria del Comité de Transparencia, en donde se reserva la información.</w:t>
      </w:r>
    </w:p>
    <w:p w14:paraId="0ACFA21E"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5A8B1298" w14:textId="77777777" w:rsidR="00A50A91" w:rsidRPr="006940C4" w:rsidRDefault="00A865A7">
      <w:pPr>
        <w:spacing w:after="0" w:line="360" w:lineRule="auto"/>
        <w:ind w:right="-93"/>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 xml:space="preserve">Ahora bien, toda vez que nos encontramos ante la petición de información relacionada con el Órgano Interno de Control, es necesario señalar que el artículo 20 de la Ley de Transparencia y Acceso a la Información Pública del Estado de México y Municipios, establece que, </w:t>
      </w:r>
      <w:r w:rsidRPr="006940C4">
        <w:rPr>
          <w:rFonts w:ascii="Palatino Linotype" w:eastAsia="Palatino Linotype" w:hAnsi="Palatino Linotype" w:cs="Palatino Linotype"/>
          <w:b/>
          <w:sz w:val="24"/>
          <w:szCs w:val="24"/>
        </w:rPr>
        <w:t>ante la negativa de acceso a la información o su inexistencia, el sujeto obligado deberá demostrar que encuentra en alguna de las excepciones establecidas en la normatividad aplicable.</w:t>
      </w:r>
      <w:r w:rsidRPr="006940C4">
        <w:rPr>
          <w:rFonts w:ascii="Palatino Linotype" w:eastAsia="Palatino Linotype" w:hAnsi="Palatino Linotype" w:cs="Palatino Linotype"/>
          <w:sz w:val="24"/>
          <w:szCs w:val="24"/>
        </w:rPr>
        <w:t xml:space="preserve"> En ese sentido, según Trujillo, Humberto (2019), en el “Diccionario de Transparencia y Acceso a la Información Pública” (p. 201), </w:t>
      </w:r>
      <w:r w:rsidRPr="006940C4">
        <w:rPr>
          <w:rFonts w:ascii="Palatino Linotype" w:eastAsia="Palatino Linotype" w:hAnsi="Palatino Linotype" w:cs="Palatino Linotype"/>
          <w:b/>
          <w:sz w:val="24"/>
          <w:szCs w:val="24"/>
        </w:rPr>
        <w:t xml:space="preserve">la negativa de acceso a la información </w:t>
      </w:r>
      <w:r w:rsidRPr="006940C4">
        <w:rPr>
          <w:rFonts w:ascii="Palatino Linotype" w:eastAsia="Palatino Linotype" w:hAnsi="Palatino Linotype" w:cs="Palatino Linotype"/>
          <w:sz w:val="24"/>
          <w:szCs w:val="24"/>
        </w:rPr>
        <w:t>ocurre cuanto de manera fundada y motivada, una autoridad la niega o la limita, por alguna de las siguientes razones</w:t>
      </w:r>
    </w:p>
    <w:p w14:paraId="245525D1" w14:textId="77777777" w:rsidR="00A50A91" w:rsidRPr="006940C4" w:rsidRDefault="00A865A7">
      <w:pPr>
        <w:numPr>
          <w:ilvl w:val="0"/>
          <w:numId w:val="6"/>
        </w:numPr>
        <w:spacing w:after="0" w:line="360" w:lineRule="auto"/>
        <w:ind w:right="-93"/>
        <w:jc w:val="both"/>
        <w:rPr>
          <w:rFonts w:ascii="Palatino Linotype" w:eastAsia="Palatino Linotype" w:hAnsi="Palatino Linotype" w:cs="Palatino Linotype"/>
          <w:b/>
          <w:sz w:val="24"/>
          <w:szCs w:val="24"/>
        </w:rPr>
      </w:pPr>
      <w:r w:rsidRPr="006940C4">
        <w:rPr>
          <w:rFonts w:ascii="Palatino Linotype" w:eastAsia="Palatino Linotype" w:hAnsi="Palatino Linotype" w:cs="Palatino Linotype"/>
          <w:b/>
          <w:sz w:val="24"/>
          <w:szCs w:val="24"/>
        </w:rPr>
        <w:lastRenderedPageBreak/>
        <w:t xml:space="preserve">La inexistencia de la información (p. 171): </w:t>
      </w:r>
      <w:r w:rsidRPr="006940C4">
        <w:rPr>
          <w:rFonts w:ascii="Palatino Linotype" w:eastAsia="Palatino Linotype" w:hAnsi="Palatino Linotype" w:cs="Palatino Linotype"/>
          <w:sz w:val="24"/>
          <w:szCs w:val="24"/>
        </w:rPr>
        <w:t>Sucede cuando la información solicitada no se encuentra en los archivos públicos o clasificados de los entes sujetos a las Leyes de Transparencia.</w:t>
      </w:r>
    </w:p>
    <w:p w14:paraId="7198792C" w14:textId="77777777" w:rsidR="00A50A91" w:rsidRPr="006940C4" w:rsidRDefault="00A865A7">
      <w:pPr>
        <w:numPr>
          <w:ilvl w:val="0"/>
          <w:numId w:val="6"/>
        </w:numPr>
        <w:spacing w:after="0" w:line="360" w:lineRule="auto"/>
        <w:ind w:right="-93"/>
        <w:jc w:val="both"/>
        <w:rPr>
          <w:rFonts w:ascii="Palatino Linotype" w:eastAsia="Palatino Linotype" w:hAnsi="Palatino Linotype" w:cs="Palatino Linotype"/>
          <w:b/>
          <w:sz w:val="24"/>
          <w:szCs w:val="24"/>
        </w:rPr>
      </w:pPr>
      <w:r w:rsidRPr="006940C4">
        <w:rPr>
          <w:rFonts w:ascii="Palatino Linotype" w:eastAsia="Palatino Linotype" w:hAnsi="Palatino Linotype" w:cs="Palatino Linotype"/>
          <w:b/>
          <w:sz w:val="24"/>
          <w:szCs w:val="24"/>
        </w:rPr>
        <w:t xml:space="preserve">La incompetencia del Sujeto Obligado (p. 171): </w:t>
      </w:r>
      <w:r w:rsidRPr="006940C4">
        <w:rPr>
          <w:rFonts w:ascii="Palatino Linotype" w:eastAsia="Palatino Linotype" w:hAnsi="Palatino Linotype" w:cs="Palatino Linotype"/>
          <w:sz w:val="24"/>
          <w:szCs w:val="24"/>
        </w:rPr>
        <w:t>Ocurre cuando el Sujeto Obligado carece de atribuciones para poseer la información peticionada.</w:t>
      </w:r>
    </w:p>
    <w:p w14:paraId="016D7A4F" w14:textId="77777777" w:rsidR="00A50A91" w:rsidRPr="006940C4" w:rsidRDefault="00A865A7">
      <w:pPr>
        <w:numPr>
          <w:ilvl w:val="0"/>
          <w:numId w:val="6"/>
        </w:numPr>
        <w:spacing w:after="0" w:line="360" w:lineRule="auto"/>
        <w:ind w:right="-93"/>
        <w:jc w:val="both"/>
        <w:rPr>
          <w:rFonts w:ascii="Palatino Linotype" w:eastAsia="Palatino Linotype" w:hAnsi="Palatino Linotype" w:cs="Palatino Linotype"/>
          <w:b/>
          <w:sz w:val="24"/>
          <w:szCs w:val="24"/>
        </w:rPr>
      </w:pPr>
      <w:r w:rsidRPr="006940C4">
        <w:rPr>
          <w:rFonts w:ascii="Palatino Linotype" w:eastAsia="Palatino Linotype" w:hAnsi="Palatino Linotype" w:cs="Palatino Linotype"/>
          <w:b/>
          <w:sz w:val="24"/>
          <w:szCs w:val="24"/>
        </w:rPr>
        <w:t xml:space="preserve">La clasificación de la información (p. 70): </w:t>
      </w:r>
      <w:r w:rsidRPr="006940C4">
        <w:rPr>
          <w:rFonts w:ascii="Palatino Linotype" w:eastAsia="Palatino Linotype" w:hAnsi="Palatino Linotype" w:cs="Palatino Linotype"/>
          <w:sz w:val="24"/>
          <w:szCs w:val="24"/>
        </w:rPr>
        <w:t>Es el proceso o conjunto de acciones que realizan los sujetos obligados para establecer que determinada información se encuentra en alguno de los supuestos de reserva o confidencialidad establecidos en la legislación en materia de transparencia.</w:t>
      </w:r>
    </w:p>
    <w:p w14:paraId="5FF9DCC6" w14:textId="77777777" w:rsidR="00A50A91" w:rsidRPr="006940C4" w:rsidRDefault="00A50A91">
      <w:pPr>
        <w:spacing w:after="0" w:line="360" w:lineRule="auto"/>
        <w:ind w:right="-91"/>
        <w:jc w:val="both"/>
        <w:rPr>
          <w:rFonts w:ascii="Palatino Linotype" w:eastAsia="Palatino Linotype" w:hAnsi="Palatino Linotype" w:cs="Palatino Linotype"/>
          <w:sz w:val="24"/>
          <w:szCs w:val="24"/>
        </w:rPr>
      </w:pPr>
    </w:p>
    <w:p w14:paraId="0F977AFD" w14:textId="77777777" w:rsidR="00A50A91" w:rsidRPr="006940C4" w:rsidRDefault="00A865A7">
      <w:pPr>
        <w:spacing w:after="0" w:line="360" w:lineRule="auto"/>
        <w:ind w:right="-91"/>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 xml:space="preserve">Conforme a lo anterior, es de señalar que las excepciones al derecho de acceso a la información, consisten en que </w:t>
      </w:r>
      <w:r w:rsidRPr="006940C4">
        <w:rPr>
          <w:rFonts w:ascii="Palatino Linotype" w:eastAsia="Palatino Linotype" w:hAnsi="Palatino Linotype" w:cs="Palatino Linotype"/>
          <w:b/>
          <w:sz w:val="24"/>
          <w:szCs w:val="24"/>
        </w:rPr>
        <w:t>la documentación sea inexistente, obre en los archivos, pero se encuentre clasificada, o bien, el Sujeto Obligado sea incompetente</w:t>
      </w:r>
      <w:r w:rsidRPr="006940C4">
        <w:rPr>
          <w:rFonts w:ascii="Palatino Linotype" w:eastAsia="Palatino Linotype" w:hAnsi="Palatino Linotype" w:cs="Palatino Linotype"/>
          <w:sz w:val="24"/>
          <w:szCs w:val="24"/>
        </w:rPr>
        <w:t xml:space="preserve"> para contar con esta; esto es, la negativa de acceso a la información, recae cuando la documentación no se encuentre en los archivos del sujeto obligado, o bien exista, pero no pueda proporcionarse por contener datos </w:t>
      </w:r>
      <w:r w:rsidRPr="006940C4">
        <w:rPr>
          <w:rFonts w:ascii="Palatino Linotype" w:eastAsia="Palatino Linotype" w:hAnsi="Palatino Linotype" w:cs="Palatino Linotype"/>
          <w:b/>
          <w:sz w:val="24"/>
          <w:szCs w:val="24"/>
        </w:rPr>
        <w:t>confidenciales o reservados.</w:t>
      </w:r>
    </w:p>
    <w:p w14:paraId="4155FFCC" w14:textId="77777777" w:rsidR="00A50A91" w:rsidRPr="006940C4" w:rsidRDefault="00A50A91">
      <w:pPr>
        <w:spacing w:after="0" w:line="360" w:lineRule="auto"/>
        <w:ind w:right="-91"/>
        <w:jc w:val="both"/>
        <w:rPr>
          <w:rFonts w:ascii="Palatino Linotype" w:eastAsia="Palatino Linotype" w:hAnsi="Palatino Linotype" w:cs="Palatino Linotype"/>
          <w:sz w:val="24"/>
          <w:szCs w:val="24"/>
        </w:rPr>
      </w:pPr>
    </w:p>
    <w:p w14:paraId="1B42FE51" w14:textId="77777777" w:rsidR="00A50A91" w:rsidRPr="006940C4" w:rsidRDefault="00A865A7">
      <w:pPr>
        <w:spacing w:after="0" w:line="360" w:lineRule="auto"/>
        <w:ind w:right="-91"/>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 xml:space="preserve">En ese contexto, en los artículos 100, 103 y 105 de la Ley General de Transparencia y Acceso a la Información Pública y los diversos 122, 128 y 130 de la Ley Transparencia y Acceso a la Información Pública del Estado de México y Municipios, se prevé que </w:t>
      </w:r>
      <w:r w:rsidRPr="006940C4">
        <w:rPr>
          <w:rFonts w:ascii="Palatino Linotype" w:eastAsia="Palatino Linotype" w:hAnsi="Palatino Linotype" w:cs="Palatino Linotype"/>
          <w:b/>
          <w:sz w:val="24"/>
          <w:szCs w:val="24"/>
        </w:rPr>
        <w:lastRenderedPageBreak/>
        <w:t xml:space="preserve">la clasificación </w:t>
      </w:r>
      <w:r w:rsidRPr="006940C4">
        <w:rPr>
          <w:rFonts w:ascii="Palatino Linotype" w:eastAsia="Palatino Linotype" w:hAnsi="Palatino Linotype" w:cs="Palatino Linotype"/>
          <w:sz w:val="24"/>
          <w:szCs w:val="24"/>
        </w:rPr>
        <w:t>es el proceso mediante el cual los sujetos obligados determinan que la información en su poder, actualiza alguno de los supuestos de reserva o confidencialidad. Además, que dichos entes deberán aplicar de manera restrictiva y limitada, las excepciones al derecho de acceso a la información, por lo que, tendrán que acreditar la procedencia.</w:t>
      </w:r>
    </w:p>
    <w:p w14:paraId="74232EA8" w14:textId="77777777" w:rsidR="00A50A91" w:rsidRPr="006940C4" w:rsidRDefault="00A50A91">
      <w:pPr>
        <w:spacing w:after="0" w:line="360" w:lineRule="auto"/>
        <w:ind w:right="-91"/>
        <w:jc w:val="both"/>
        <w:rPr>
          <w:rFonts w:ascii="Palatino Linotype" w:eastAsia="Palatino Linotype" w:hAnsi="Palatino Linotype" w:cs="Palatino Linotype"/>
          <w:sz w:val="24"/>
          <w:szCs w:val="24"/>
        </w:rPr>
      </w:pPr>
    </w:p>
    <w:p w14:paraId="04C1DCF2" w14:textId="77777777" w:rsidR="00A50A91" w:rsidRPr="006940C4" w:rsidRDefault="00A865A7">
      <w:pPr>
        <w:spacing w:after="0" w:line="360" w:lineRule="auto"/>
        <w:ind w:right="-91"/>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 xml:space="preserve">Por lo cual, en los casos en que se niegue el acceso a la información, por actualizarse alguno de los supuestos de clasificación, una de las formalidades a la cuales está sujeto el procedimiento de acceso a la información pública, es que </w:t>
      </w:r>
      <w:r w:rsidRPr="006940C4">
        <w:rPr>
          <w:rFonts w:ascii="Palatino Linotype" w:eastAsia="Palatino Linotype" w:hAnsi="Palatino Linotype" w:cs="Palatino Linotype"/>
          <w:b/>
          <w:sz w:val="24"/>
          <w:szCs w:val="24"/>
        </w:rPr>
        <w:t xml:space="preserve">el Comité de Transparencia deberá confirmar, modificar o revocar la decisión; </w:t>
      </w:r>
      <w:r w:rsidRPr="006940C4">
        <w:rPr>
          <w:rFonts w:ascii="Palatino Linotype" w:eastAsia="Palatino Linotype" w:hAnsi="Palatino Linotype" w:cs="Palatino Linotype"/>
          <w:sz w:val="24"/>
          <w:szCs w:val="24"/>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1C45D169" w14:textId="77777777" w:rsidR="00A50A91" w:rsidRPr="006940C4" w:rsidRDefault="00A50A91">
      <w:pPr>
        <w:spacing w:after="0" w:line="360" w:lineRule="auto"/>
        <w:ind w:right="-91"/>
        <w:jc w:val="both"/>
        <w:rPr>
          <w:rFonts w:ascii="Palatino Linotype" w:eastAsia="Palatino Linotype" w:hAnsi="Palatino Linotype" w:cs="Palatino Linotype"/>
          <w:sz w:val="24"/>
          <w:szCs w:val="24"/>
        </w:rPr>
      </w:pPr>
    </w:p>
    <w:p w14:paraId="3D7F640A" w14:textId="77777777" w:rsidR="00A50A91" w:rsidRPr="006940C4" w:rsidRDefault="00A865A7">
      <w:pPr>
        <w:spacing w:after="0" w:line="360" w:lineRule="auto"/>
        <w:ind w:right="-91"/>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 xml:space="preserve">En ese contexto, de la interpretación del artículo 108 de la Ley General de Transparencia y Acceso a la Información Pública, el 134 de la Ley de Transparencia y Acceso a la Información Pública del Estado de México y Municipios, se logra observar que la clasificación depende del contenido de los documentos, pues de su análisis se establece si corresponde a una clasificación total o parcial. En otro orden de ideas, la clasificación como reservada o confidencial, en materia de transparencia </w:t>
      </w:r>
      <w:r w:rsidRPr="006940C4">
        <w:rPr>
          <w:rFonts w:ascii="Palatino Linotype" w:eastAsia="Palatino Linotype" w:hAnsi="Palatino Linotype" w:cs="Palatino Linotype"/>
          <w:sz w:val="24"/>
          <w:szCs w:val="24"/>
        </w:rPr>
        <w:lastRenderedPageBreak/>
        <w:t>y acceso a la información, va tendiente al contenido de los documentos, sin tomar en cuenta otras situaciones como la localización o ubicación de los archivos, pues su fin es proteger la información contenida en estos.</w:t>
      </w:r>
    </w:p>
    <w:p w14:paraId="5B2DA4A1" w14:textId="77777777" w:rsidR="00A50A91" w:rsidRPr="006940C4" w:rsidRDefault="00A50A91">
      <w:pPr>
        <w:spacing w:after="0" w:line="360" w:lineRule="auto"/>
        <w:ind w:right="-93"/>
        <w:jc w:val="both"/>
        <w:rPr>
          <w:rFonts w:ascii="Palatino Linotype" w:eastAsia="Palatino Linotype" w:hAnsi="Palatino Linotype" w:cs="Palatino Linotype"/>
        </w:rPr>
      </w:pPr>
    </w:p>
    <w:p w14:paraId="01119BE5" w14:textId="77777777" w:rsidR="00A50A91" w:rsidRPr="006940C4" w:rsidRDefault="00A865A7">
      <w:pPr>
        <w:spacing w:after="0" w:line="360" w:lineRule="auto"/>
        <w:ind w:right="-91"/>
        <w:jc w:val="both"/>
        <w:rPr>
          <w:rFonts w:ascii="Palatino Linotype" w:eastAsia="Palatino Linotype" w:hAnsi="Palatino Linotype" w:cs="Palatino Linotype"/>
          <w:b/>
          <w:sz w:val="24"/>
          <w:szCs w:val="24"/>
        </w:rPr>
      </w:pPr>
      <w:r w:rsidRPr="006940C4">
        <w:rPr>
          <w:rFonts w:ascii="Palatino Linotype" w:eastAsia="Palatino Linotype" w:hAnsi="Palatino Linotype" w:cs="Palatino Linotype"/>
          <w:sz w:val="24"/>
          <w:szCs w:val="24"/>
        </w:rPr>
        <w:t xml:space="preserve">En ese contexto, según Bonifaz, Leticia (2016), en la “Ley General de Transparencia y Acceso a la Información Pública Comentada” (p. 342), la </w:t>
      </w:r>
      <w:r w:rsidRPr="006940C4">
        <w:rPr>
          <w:rFonts w:ascii="Palatino Linotype" w:eastAsia="Palatino Linotype" w:hAnsi="Palatino Linotype" w:cs="Palatino Linotype"/>
          <w:b/>
          <w:sz w:val="24"/>
          <w:szCs w:val="24"/>
        </w:rPr>
        <w:t>clasificación de la información</w:t>
      </w:r>
      <w:r w:rsidRPr="006940C4">
        <w:rPr>
          <w:rFonts w:ascii="Palatino Linotype" w:eastAsia="Palatino Linotype" w:hAnsi="Palatino Linotype" w:cs="Palatino Linotype"/>
          <w:sz w:val="24"/>
          <w:szCs w:val="24"/>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sidRPr="006940C4">
        <w:rPr>
          <w:rFonts w:ascii="Palatino Linotype" w:eastAsia="Palatino Linotype" w:hAnsi="Palatino Linotype" w:cs="Palatino Linotype"/>
          <w:b/>
          <w:sz w:val="24"/>
          <w:szCs w:val="24"/>
        </w:rPr>
        <w:t>de manera adecuada la negativa de información.</w:t>
      </w:r>
    </w:p>
    <w:p w14:paraId="1B9646C8" w14:textId="77777777" w:rsidR="00A50A91" w:rsidRPr="006940C4" w:rsidRDefault="00A50A91">
      <w:pPr>
        <w:spacing w:after="0" w:line="360" w:lineRule="auto"/>
        <w:ind w:right="-91"/>
        <w:jc w:val="both"/>
        <w:rPr>
          <w:rFonts w:ascii="Palatino Linotype" w:eastAsia="Palatino Linotype" w:hAnsi="Palatino Linotype" w:cs="Palatino Linotype"/>
          <w:sz w:val="24"/>
          <w:szCs w:val="24"/>
        </w:rPr>
      </w:pPr>
    </w:p>
    <w:p w14:paraId="6F262F09" w14:textId="77777777" w:rsidR="00A50A91" w:rsidRPr="006940C4" w:rsidRDefault="00A865A7">
      <w:pPr>
        <w:spacing w:after="0" w:line="360" w:lineRule="auto"/>
        <w:ind w:right="-91"/>
        <w:jc w:val="both"/>
        <w:rPr>
          <w:rFonts w:ascii="Palatino Linotype" w:eastAsia="Palatino Linotype" w:hAnsi="Palatino Linotype" w:cs="Palatino Linotype"/>
          <w:b/>
          <w:sz w:val="24"/>
          <w:szCs w:val="24"/>
        </w:rPr>
      </w:pPr>
      <w:r w:rsidRPr="006940C4">
        <w:rPr>
          <w:rFonts w:ascii="Palatino Linotype" w:eastAsia="Palatino Linotype" w:hAnsi="Palatino Linotype" w:cs="Palatino Linotype"/>
          <w:sz w:val="24"/>
          <w:szCs w:val="24"/>
        </w:rPr>
        <w:t xml:space="preserve">Además, conforme al artículo 108, de la Ley General de Transparencia y Acceso a la Información Pública, el 134 de la Ley de Transparencia y Acceso a la Información Pública del Estado de México y Municipios y el Sexto de los Lineamientos Generales en Materia de Clasificación y Desclasificación de la Información, así como para la Elaboración de Versiones Públicas –Lineamientos Generales-, los sujetos obligados no podrán emitir acuerdos de carácter general que clasifiquen documentos o expedientes; por lo que, la clasificación de información se llevará a cabo mediante un </w:t>
      </w:r>
      <w:r w:rsidRPr="006940C4">
        <w:rPr>
          <w:rFonts w:ascii="Palatino Linotype" w:eastAsia="Palatino Linotype" w:hAnsi="Palatino Linotype" w:cs="Palatino Linotype"/>
          <w:b/>
          <w:sz w:val="24"/>
          <w:szCs w:val="24"/>
        </w:rPr>
        <w:t>análisis caso por caso.</w:t>
      </w:r>
    </w:p>
    <w:p w14:paraId="26E76372" w14:textId="77777777" w:rsidR="00A50A91" w:rsidRPr="006940C4" w:rsidRDefault="00A865A7">
      <w:pPr>
        <w:spacing w:after="0" w:line="360" w:lineRule="auto"/>
        <w:ind w:right="-93"/>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lastRenderedPageBreak/>
        <w:t xml:space="preserve">Sobre lo anterior, el artículo 131 de la Ley referida, así como el Quinto de los Lineamientos Generales, establecen que los sujetos obligados </w:t>
      </w:r>
      <w:r w:rsidRPr="006940C4">
        <w:rPr>
          <w:rFonts w:ascii="Palatino Linotype" w:eastAsia="Palatino Linotype" w:hAnsi="Palatino Linotype" w:cs="Palatino Linotype"/>
          <w:b/>
          <w:sz w:val="24"/>
          <w:szCs w:val="24"/>
        </w:rPr>
        <w:t>deberán fundar y motivar</w:t>
      </w:r>
      <w:r w:rsidRPr="006940C4">
        <w:rPr>
          <w:rFonts w:ascii="Palatino Linotype" w:eastAsia="Palatino Linotype" w:hAnsi="Palatino Linotype" w:cs="Palatino Linotype"/>
          <w:sz w:val="24"/>
          <w:szCs w:val="24"/>
        </w:rPr>
        <w:t xml:space="preserve"> debidamente la clasificación de la información.</w:t>
      </w:r>
    </w:p>
    <w:p w14:paraId="15DECF54" w14:textId="77777777" w:rsidR="00A50A91" w:rsidRPr="006940C4" w:rsidRDefault="00A50A91">
      <w:pPr>
        <w:spacing w:after="0" w:line="360" w:lineRule="auto"/>
        <w:ind w:right="-93"/>
        <w:jc w:val="both"/>
        <w:rPr>
          <w:rFonts w:ascii="Palatino Linotype" w:eastAsia="Palatino Linotype" w:hAnsi="Palatino Linotype" w:cs="Palatino Linotype"/>
          <w:sz w:val="24"/>
          <w:szCs w:val="24"/>
        </w:rPr>
      </w:pPr>
    </w:p>
    <w:p w14:paraId="1FC484DC" w14:textId="77777777" w:rsidR="00A50A91" w:rsidRPr="006940C4" w:rsidRDefault="00A865A7">
      <w:pPr>
        <w:spacing w:after="0" w:line="360" w:lineRule="auto"/>
        <w:ind w:right="-93"/>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Al respecto, el Octavo de los Lineamientos Generales, precisa lo siguiente:</w:t>
      </w:r>
    </w:p>
    <w:p w14:paraId="5129C05E" w14:textId="77777777" w:rsidR="00A50A91" w:rsidRPr="006940C4" w:rsidRDefault="00A50A91">
      <w:pPr>
        <w:spacing w:after="0" w:line="360" w:lineRule="auto"/>
        <w:ind w:right="-93"/>
        <w:jc w:val="both"/>
        <w:rPr>
          <w:rFonts w:ascii="Palatino Linotype" w:eastAsia="Palatino Linotype" w:hAnsi="Palatino Linotype" w:cs="Palatino Linotype"/>
          <w:sz w:val="24"/>
          <w:szCs w:val="24"/>
        </w:rPr>
      </w:pPr>
    </w:p>
    <w:p w14:paraId="49C5A4D3" w14:textId="77777777" w:rsidR="00A50A91" w:rsidRPr="006940C4" w:rsidRDefault="00A865A7">
      <w:pPr>
        <w:numPr>
          <w:ilvl w:val="0"/>
          <w:numId w:val="7"/>
        </w:numPr>
        <w:spacing w:after="0" w:line="360" w:lineRule="auto"/>
        <w:ind w:right="539"/>
        <w:jc w:val="both"/>
        <w:rPr>
          <w:rFonts w:ascii="Palatino Linotype" w:eastAsia="Palatino Linotype" w:hAnsi="Palatino Linotype" w:cs="Palatino Linotype"/>
          <w:sz w:val="24"/>
          <w:szCs w:val="24"/>
          <w:u w:val="single"/>
        </w:rPr>
      </w:pPr>
      <w:r w:rsidRPr="006940C4">
        <w:rPr>
          <w:rFonts w:ascii="Palatino Linotype" w:eastAsia="Palatino Linotype" w:hAnsi="Palatino Linotype" w:cs="Palatino Linotype"/>
          <w:b/>
          <w:sz w:val="24"/>
          <w:szCs w:val="24"/>
        </w:rPr>
        <w:t>Para fundar la clasificación</w:t>
      </w:r>
      <w:r w:rsidRPr="006940C4">
        <w:rPr>
          <w:rFonts w:ascii="Palatino Linotype" w:eastAsia="Palatino Linotype" w:hAnsi="Palatino Linotype" w:cs="Palatino Linotype"/>
          <w:sz w:val="24"/>
          <w:szCs w:val="24"/>
        </w:rPr>
        <w:t xml:space="preserve"> de la información se deberán </w:t>
      </w:r>
      <w:r w:rsidRPr="006940C4">
        <w:rPr>
          <w:rFonts w:ascii="Palatino Linotype" w:eastAsia="Palatino Linotype" w:hAnsi="Palatino Linotype" w:cs="Palatino Linotype"/>
          <w:sz w:val="24"/>
          <w:szCs w:val="24"/>
          <w:u w:val="single"/>
        </w:rPr>
        <w:t>señalar el artículo, fracción, inciso, párrafo o numeral de la Ley aplicable;</w:t>
      </w:r>
    </w:p>
    <w:p w14:paraId="3E5101DA" w14:textId="77777777" w:rsidR="00A50A91" w:rsidRPr="006940C4" w:rsidRDefault="00A865A7">
      <w:pPr>
        <w:numPr>
          <w:ilvl w:val="0"/>
          <w:numId w:val="7"/>
        </w:numPr>
        <w:spacing w:after="0" w:line="360" w:lineRule="auto"/>
        <w:ind w:right="539"/>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b/>
          <w:sz w:val="24"/>
          <w:szCs w:val="24"/>
        </w:rPr>
        <w:t>Para motivar la clasificación</w:t>
      </w:r>
      <w:r w:rsidRPr="006940C4">
        <w:rPr>
          <w:rFonts w:ascii="Palatino Linotype" w:eastAsia="Palatino Linotype" w:hAnsi="Palatino Linotype" w:cs="Palatino Linotype"/>
          <w:sz w:val="24"/>
          <w:szCs w:val="24"/>
        </w:rPr>
        <w:t xml:space="preserve"> se deberán </w:t>
      </w:r>
      <w:r w:rsidRPr="006940C4">
        <w:rPr>
          <w:rFonts w:ascii="Palatino Linotype" w:eastAsia="Palatino Linotype" w:hAnsi="Palatino Linotype" w:cs="Palatino Linotype"/>
          <w:sz w:val="24"/>
          <w:szCs w:val="24"/>
          <w:u w:val="single"/>
        </w:rPr>
        <w:t>indicar las razones y circunstancias</w:t>
      </w:r>
      <w:r w:rsidRPr="006940C4">
        <w:rPr>
          <w:rFonts w:ascii="Palatino Linotype" w:eastAsia="Palatino Linotype" w:hAnsi="Palatino Linotype" w:cs="Palatino Linotype"/>
          <w:sz w:val="24"/>
          <w:szCs w:val="24"/>
        </w:rPr>
        <w:t xml:space="preserve"> especiales que lo llevaron a concluir que el caso particular se ajusta al supuesto previsto por la norma legal invocada; la cual, en el caso de que se trate de información reservada, la motivación, deberá comprender las circunstancias que justifican el establecimiento de un determinado plazo de reserva.</w:t>
      </w:r>
    </w:p>
    <w:p w14:paraId="44C0E1CF" w14:textId="77777777" w:rsidR="00A50A91" w:rsidRPr="006940C4" w:rsidRDefault="00A50A91">
      <w:pPr>
        <w:spacing w:after="0" w:line="360" w:lineRule="auto"/>
        <w:ind w:right="-93"/>
        <w:jc w:val="both"/>
        <w:rPr>
          <w:rFonts w:ascii="Palatino Linotype" w:eastAsia="Palatino Linotype" w:hAnsi="Palatino Linotype" w:cs="Palatino Linotype"/>
          <w:sz w:val="24"/>
          <w:szCs w:val="24"/>
        </w:rPr>
      </w:pPr>
    </w:p>
    <w:p w14:paraId="36A3A555" w14:textId="77777777" w:rsidR="00A50A91" w:rsidRPr="006940C4" w:rsidRDefault="00A865A7">
      <w:pPr>
        <w:spacing w:after="0" w:line="360" w:lineRule="auto"/>
        <w:ind w:right="-93"/>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 xml:space="preserve">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se trae cita por analogía la Tesis aislada número I. 4o. P. 56 P, Octava Época, publicada en el </w:t>
      </w:r>
      <w:r w:rsidRPr="006940C4">
        <w:rPr>
          <w:rFonts w:ascii="Palatino Linotype" w:eastAsia="Palatino Linotype" w:hAnsi="Palatino Linotype" w:cs="Palatino Linotype"/>
          <w:sz w:val="24"/>
          <w:szCs w:val="24"/>
        </w:rPr>
        <w:lastRenderedPageBreak/>
        <w:t>Semanario Judicial de la Federación, Tomo XIV, noviembre de mil novecientos noventa y cuatro, (p. 450), que establece lo siguiente:</w:t>
      </w:r>
    </w:p>
    <w:p w14:paraId="3F0A6D45" w14:textId="77777777" w:rsidR="00A50A91" w:rsidRPr="006940C4" w:rsidRDefault="00A50A91">
      <w:pPr>
        <w:spacing w:after="0" w:line="360" w:lineRule="auto"/>
        <w:ind w:right="-93"/>
        <w:jc w:val="both"/>
        <w:rPr>
          <w:rFonts w:ascii="Palatino Linotype" w:eastAsia="Palatino Linotype" w:hAnsi="Palatino Linotype" w:cs="Palatino Linotype"/>
          <w:sz w:val="24"/>
          <w:szCs w:val="24"/>
        </w:rPr>
      </w:pPr>
    </w:p>
    <w:p w14:paraId="0E0EBD2C" w14:textId="77777777" w:rsidR="00A50A91" w:rsidRPr="006940C4" w:rsidRDefault="00A865A7">
      <w:pPr>
        <w:spacing w:after="0" w:line="276" w:lineRule="auto"/>
        <w:ind w:left="567" w:right="539"/>
        <w:jc w:val="both"/>
        <w:rPr>
          <w:rFonts w:ascii="Palatino Linotype" w:eastAsia="Palatino Linotype" w:hAnsi="Palatino Linotype" w:cs="Palatino Linotype"/>
          <w:i/>
        </w:rPr>
      </w:pPr>
      <w:r w:rsidRPr="006940C4">
        <w:rPr>
          <w:rFonts w:ascii="Palatino Linotype" w:eastAsia="Palatino Linotype" w:hAnsi="Palatino Linotype" w:cs="Palatino Linotype"/>
          <w:b/>
          <w:i/>
        </w:rPr>
        <w:t xml:space="preserve">“FUNDAMENTACION Y MOTIVACION, CONCEPTO DE. </w:t>
      </w:r>
      <w:r w:rsidRPr="006940C4">
        <w:rPr>
          <w:rFonts w:ascii="Palatino Linotype" w:eastAsia="Palatino Linotype" w:hAnsi="Palatino Linotype" w:cs="Palatino Linotype"/>
          <w:i/>
        </w:rPr>
        <w:t xml:space="preserve">La </w:t>
      </w:r>
      <w:r w:rsidRPr="006940C4">
        <w:rPr>
          <w:rFonts w:ascii="Palatino Linotype" w:eastAsia="Palatino Linotype" w:hAnsi="Palatino Linotype" w:cs="Palatino Linotype"/>
          <w:i/>
          <w:u w:val="single"/>
        </w:rPr>
        <w:t>garantía de legalidad consagrada en el artículo 16 de nuestra Carta Magna</w:t>
      </w:r>
      <w:r w:rsidRPr="006940C4">
        <w:rPr>
          <w:rFonts w:ascii="Palatino Linotype" w:eastAsia="Palatino Linotype" w:hAnsi="Palatino Linotype" w:cs="Palatino Linotype"/>
          <w:i/>
        </w:rPr>
        <w:t>,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667BF0F0" w14:textId="77777777" w:rsidR="00A50A91" w:rsidRPr="006940C4" w:rsidRDefault="00A50A91">
      <w:pPr>
        <w:spacing w:after="0" w:line="360" w:lineRule="auto"/>
        <w:ind w:left="567" w:right="539"/>
        <w:jc w:val="both"/>
        <w:rPr>
          <w:rFonts w:ascii="Palatino Linotype" w:eastAsia="Palatino Linotype" w:hAnsi="Palatino Linotype" w:cs="Palatino Linotype"/>
          <w:i/>
          <w:sz w:val="24"/>
          <w:szCs w:val="24"/>
        </w:rPr>
      </w:pPr>
    </w:p>
    <w:p w14:paraId="3BD70A9E" w14:textId="77777777" w:rsidR="00A50A91" w:rsidRPr="006940C4" w:rsidRDefault="00A865A7">
      <w:pPr>
        <w:spacing w:after="0" w:line="360" w:lineRule="auto"/>
        <w:ind w:right="-91"/>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Conforme a lo anterior, se advierte lo siguiente:</w:t>
      </w:r>
    </w:p>
    <w:p w14:paraId="43BF2AA9" w14:textId="77777777" w:rsidR="00A50A91" w:rsidRPr="006940C4" w:rsidRDefault="00A50A91">
      <w:pPr>
        <w:spacing w:after="0" w:line="360" w:lineRule="auto"/>
        <w:ind w:right="-91"/>
        <w:jc w:val="both"/>
        <w:rPr>
          <w:rFonts w:ascii="Palatino Linotype" w:eastAsia="Palatino Linotype" w:hAnsi="Palatino Linotype" w:cs="Palatino Linotype"/>
          <w:sz w:val="24"/>
          <w:szCs w:val="24"/>
        </w:rPr>
      </w:pPr>
    </w:p>
    <w:p w14:paraId="17D47861" w14:textId="77777777" w:rsidR="00A50A91" w:rsidRPr="006940C4" w:rsidRDefault="00A865A7">
      <w:pPr>
        <w:numPr>
          <w:ilvl w:val="0"/>
          <w:numId w:val="8"/>
        </w:numPr>
        <w:spacing w:after="0" w:line="360" w:lineRule="auto"/>
        <w:ind w:right="-91"/>
        <w:jc w:val="both"/>
        <w:rPr>
          <w:rFonts w:ascii="Palatino Linotype" w:eastAsia="Palatino Linotype" w:hAnsi="Palatino Linotype" w:cs="Palatino Linotype"/>
          <w:b/>
          <w:sz w:val="24"/>
          <w:szCs w:val="24"/>
        </w:rPr>
      </w:pPr>
      <w:r w:rsidRPr="006940C4">
        <w:rPr>
          <w:rFonts w:ascii="Palatino Linotype" w:eastAsia="Palatino Linotype" w:hAnsi="Palatino Linotype" w:cs="Palatino Linotype"/>
          <w:b/>
          <w:sz w:val="24"/>
          <w:szCs w:val="24"/>
        </w:rPr>
        <w:t xml:space="preserve">Fundamentación: </w:t>
      </w:r>
      <w:r w:rsidRPr="006940C4">
        <w:rPr>
          <w:rFonts w:ascii="Palatino Linotype" w:eastAsia="Palatino Linotype" w:hAnsi="Palatino Linotype" w:cs="Palatino Linotype"/>
          <w:sz w:val="24"/>
          <w:szCs w:val="24"/>
        </w:rPr>
        <w:t>Obligación de la autoridad que emite un acto, para citar los preceptos legales, sustantivos y adjetivos, en que se apoye para la determinación tomada.</w:t>
      </w:r>
    </w:p>
    <w:p w14:paraId="4D1AD2B1" w14:textId="77777777" w:rsidR="00A50A91" w:rsidRPr="006940C4" w:rsidRDefault="00A865A7">
      <w:pPr>
        <w:numPr>
          <w:ilvl w:val="0"/>
          <w:numId w:val="8"/>
        </w:numPr>
        <w:spacing w:after="0" w:line="360" w:lineRule="auto"/>
        <w:ind w:right="-91"/>
        <w:jc w:val="both"/>
        <w:rPr>
          <w:rFonts w:ascii="Palatino Linotype" w:eastAsia="Palatino Linotype" w:hAnsi="Palatino Linotype" w:cs="Palatino Linotype"/>
          <w:b/>
          <w:sz w:val="24"/>
          <w:szCs w:val="24"/>
        </w:rPr>
      </w:pPr>
      <w:r w:rsidRPr="006940C4">
        <w:rPr>
          <w:rFonts w:ascii="Palatino Linotype" w:eastAsia="Palatino Linotype" w:hAnsi="Palatino Linotype" w:cs="Palatino Linotype"/>
          <w:b/>
          <w:sz w:val="24"/>
          <w:szCs w:val="24"/>
        </w:rPr>
        <w:t xml:space="preserve">Motivación: </w:t>
      </w:r>
      <w:r w:rsidRPr="006940C4">
        <w:rPr>
          <w:rFonts w:ascii="Palatino Linotype" w:eastAsia="Palatino Linotype" w:hAnsi="Palatino Linotype" w:cs="Palatino Linotype"/>
          <w:sz w:val="24"/>
          <w:szCs w:val="24"/>
        </w:rPr>
        <w:t>Razonamientos lógico-jurídicos sobre porque se consideró en el caso en concreto, que se ajusta a la hipótesis normativa.</w:t>
      </w:r>
    </w:p>
    <w:p w14:paraId="1911A5A6" w14:textId="77777777" w:rsidR="00A50A91" w:rsidRPr="006940C4" w:rsidRDefault="00A50A91">
      <w:pPr>
        <w:spacing w:line="360" w:lineRule="auto"/>
        <w:ind w:right="-93"/>
        <w:jc w:val="both"/>
        <w:rPr>
          <w:rFonts w:ascii="Palatino Linotype" w:eastAsia="Palatino Linotype" w:hAnsi="Palatino Linotype" w:cs="Palatino Linotype"/>
        </w:rPr>
      </w:pPr>
    </w:p>
    <w:p w14:paraId="550C8082" w14:textId="77777777" w:rsidR="00A50A91" w:rsidRPr="006940C4" w:rsidRDefault="00A865A7">
      <w:pPr>
        <w:spacing w:after="0" w:line="360" w:lineRule="auto"/>
        <w:ind w:right="-93"/>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 xml:space="preserve">Situación que toma relevancia, pues conforme al artículo 49 de la Ley de Transparencia y Acceso a la Información Pública del Estado de México y Municipios, </w:t>
      </w:r>
      <w:r w:rsidRPr="006940C4">
        <w:rPr>
          <w:rFonts w:ascii="Palatino Linotype" w:eastAsia="Palatino Linotype" w:hAnsi="Palatino Linotype" w:cs="Palatino Linotype"/>
          <w:sz w:val="24"/>
          <w:szCs w:val="24"/>
        </w:rPr>
        <w:lastRenderedPageBreak/>
        <w:t>dentro de las atribuciones del comité de Transparencia está la de confirmar, modificar o revocar determinaciones que en materia de clasificación de la información.</w:t>
      </w:r>
    </w:p>
    <w:p w14:paraId="5BAAE5B3" w14:textId="77777777" w:rsidR="00A50A91" w:rsidRPr="006940C4" w:rsidRDefault="00A50A91">
      <w:pPr>
        <w:spacing w:after="0" w:line="360" w:lineRule="auto"/>
        <w:ind w:right="-93"/>
        <w:jc w:val="both"/>
        <w:rPr>
          <w:rFonts w:ascii="Palatino Linotype" w:eastAsia="Palatino Linotype" w:hAnsi="Palatino Linotype" w:cs="Palatino Linotype"/>
          <w:sz w:val="24"/>
          <w:szCs w:val="24"/>
        </w:rPr>
      </w:pPr>
    </w:p>
    <w:p w14:paraId="463AE223"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Una vez establecido lo anterior, se procede a realizar el siguiente análisis; el artículo 132 de la Ley de la materia, y el Séptimo de los Lineamientos previamente referido, prevé que la clasificación de la información s</w:t>
      </w:r>
      <w:r w:rsidRPr="006940C4">
        <w:rPr>
          <w:rFonts w:ascii="Palatino Linotype" w:eastAsia="Palatino Linotype" w:hAnsi="Palatino Linotype" w:cs="Palatino Linotype"/>
          <w:sz w:val="24"/>
          <w:szCs w:val="24"/>
          <w:u w:val="single"/>
        </w:rPr>
        <w:t>e llevará a cabo, entre otros, en el momento en que se reciba la solicitud de acceso a la información pública</w:t>
      </w:r>
      <w:r w:rsidRPr="006940C4">
        <w:rPr>
          <w:rFonts w:ascii="Palatino Linotype" w:eastAsia="Palatino Linotype" w:hAnsi="Palatino Linotype" w:cs="Palatino Linotype"/>
          <w:sz w:val="24"/>
          <w:szCs w:val="24"/>
        </w:rPr>
        <w:t>. Por su parte, el Octavo de dichos Lineamientos, establece que, para fundar la clasificación de la información, se debe señalar el artículo, fracción, inciso, párrafo o número de la ley o tratado internacional, en donde se le otorgue el carácter de reservada o confidencial a la información.</w:t>
      </w:r>
    </w:p>
    <w:p w14:paraId="5C0237F3"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5C2939F2"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 xml:space="preserve">Por otra parte, para que proceda la reserva es necesario acreditar una prueba de daño, situación que se robustece con lo señalado en la Tesis Aislada número I.10o.A.79 A (10a.), (Gaceta del Semanario Judicial de la Federación, Libro 60, </w:t>
      </w:r>
      <w:proofErr w:type="gramStart"/>
      <w:r w:rsidRPr="006940C4">
        <w:rPr>
          <w:rFonts w:ascii="Palatino Linotype" w:eastAsia="Palatino Linotype" w:hAnsi="Palatino Linotype" w:cs="Palatino Linotype"/>
          <w:sz w:val="24"/>
          <w:szCs w:val="24"/>
        </w:rPr>
        <w:t>Noviembre</w:t>
      </w:r>
      <w:proofErr w:type="gramEnd"/>
      <w:r w:rsidRPr="006940C4">
        <w:rPr>
          <w:rFonts w:ascii="Palatino Linotype" w:eastAsia="Palatino Linotype" w:hAnsi="Palatino Linotype" w:cs="Palatino Linotype"/>
          <w:sz w:val="24"/>
          <w:szCs w:val="24"/>
        </w:rPr>
        <w:t xml:space="preserve"> de 2018, Tomo III, </w:t>
      </w:r>
      <w:proofErr w:type="spellStart"/>
      <w:r w:rsidRPr="006940C4">
        <w:rPr>
          <w:rFonts w:ascii="Palatino Linotype" w:eastAsia="Palatino Linotype" w:hAnsi="Palatino Linotype" w:cs="Palatino Linotype"/>
          <w:sz w:val="24"/>
          <w:szCs w:val="24"/>
        </w:rPr>
        <w:t>pag.</w:t>
      </w:r>
      <w:proofErr w:type="spellEnd"/>
      <w:r w:rsidRPr="006940C4">
        <w:rPr>
          <w:rFonts w:ascii="Palatino Linotype" w:eastAsia="Palatino Linotype" w:hAnsi="Palatino Linotype" w:cs="Palatino Linotype"/>
          <w:sz w:val="24"/>
          <w:szCs w:val="24"/>
        </w:rPr>
        <w:t xml:space="preserve"> 2318) como se muestra a continuación:</w:t>
      </w:r>
    </w:p>
    <w:p w14:paraId="34A0DC7F"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1A37B6FA" w14:textId="77777777" w:rsidR="00A50A91" w:rsidRPr="006940C4" w:rsidRDefault="00A865A7">
      <w:pPr>
        <w:spacing w:after="0" w:line="276" w:lineRule="auto"/>
        <w:ind w:left="567" w:right="618"/>
        <w:jc w:val="both"/>
        <w:rPr>
          <w:rFonts w:ascii="Palatino Linotype" w:eastAsia="Palatino Linotype" w:hAnsi="Palatino Linotype" w:cs="Palatino Linotype"/>
          <w:b/>
          <w:i/>
        </w:rPr>
      </w:pPr>
      <w:r w:rsidRPr="006940C4">
        <w:rPr>
          <w:rFonts w:ascii="Palatino Linotype" w:eastAsia="Palatino Linotype" w:hAnsi="Palatino Linotype" w:cs="Palatino Linotype"/>
          <w:b/>
          <w:i/>
        </w:rPr>
        <w:t>PRUEBA DE DAÑO EN LA CLASIFICACIÓN DE LA INFORMACIÓN PÚBLICA. SU VALIDEZ NO DEPENDE DE LOS MEDIOS DE PRUEBA QUE EL SUJETO OBLIGADO APORTE.</w:t>
      </w:r>
    </w:p>
    <w:p w14:paraId="66734931" w14:textId="77777777" w:rsidR="00A50A91" w:rsidRPr="006940C4" w:rsidRDefault="00A865A7">
      <w:pPr>
        <w:spacing w:after="0" w:line="276" w:lineRule="auto"/>
        <w:ind w:left="567" w:right="618"/>
        <w:jc w:val="both"/>
        <w:rPr>
          <w:rFonts w:ascii="Palatino Linotype" w:eastAsia="Palatino Linotype" w:hAnsi="Palatino Linotype" w:cs="Palatino Linotype"/>
          <w:b/>
          <w:i/>
          <w:u w:val="single"/>
        </w:rPr>
      </w:pPr>
      <w:r w:rsidRPr="006940C4">
        <w:rPr>
          <w:rFonts w:ascii="Palatino Linotype" w:eastAsia="Palatino Linotype" w:hAnsi="Palatino Linotype" w:cs="Palatino Linotype"/>
          <w:i/>
        </w:rPr>
        <w:t xml:space="preserve">De acuerdo con el artículo 104 de la Ley General de Transparencia y Acceso a la Información Pública, y con los lineamientos segundo, fracción XIII y trigésimo tercero, </w:t>
      </w:r>
      <w:r w:rsidRPr="006940C4">
        <w:rPr>
          <w:rFonts w:ascii="Palatino Linotype" w:eastAsia="Palatino Linotype" w:hAnsi="Palatino Linotype" w:cs="Palatino Linotype"/>
          <w:i/>
        </w:rPr>
        <w:lastRenderedPageBreak/>
        <w:t>de los Lineamientos generales en materia de clasificación y desclasificación de la información, así como para la elaboración de versiones públicas, aprobados por el Consejo Nacional del Sistema Nacional de Transparencia, Acceso a la Información Pública y Protección de Datos Personales y publicados en el Diario Oficial de la Federación el 15 de abril de 2016, la prueba de daño es la argumentación fundada y motivada que deben realizar los sujetos obligados para acreditar que la divulgación de la información lesiona un interés jurídicamente protegido y que el daño que puede producir es mayor que el interés de conocer ésta. Para tal efecto, disponen que en la clasificación de la información pública (como reservada o confidencial), debe justificarse que su divulgación representa un riesgo real, demostrable e identificable de perjuicio significativo al interés público o a la seguridad nacional; que ese riesgo supera el interés público general de que se difunda; y, que la limitación se adecua al principio de proporcionalidad y representa el medio menos restrictivo disponible para evitar el perjuicio. Así, la prueba de daño establece líneas argumentativas mínimas que deben cursarse, a fin de constatar que la publicidad de la información solicitada no ocasionaría un daño a un interés jurídicamente protegido, ya sea de índole estatal o particular. Por tanto, al tratarse de un aspecto constreñido al ámbito argumentativo</w:t>
      </w:r>
      <w:r w:rsidRPr="006940C4">
        <w:rPr>
          <w:rFonts w:ascii="Palatino Linotype" w:eastAsia="Palatino Linotype" w:hAnsi="Palatino Linotype" w:cs="Palatino Linotype"/>
          <w:b/>
          <w:i/>
          <w:u w:val="single"/>
        </w:rPr>
        <w:t>, la validez de la prueba de daño no depende de los medios de prueba que el sujeto obligado aporte, sino de la solidez del juicio de ponderación que se efectúe en los términos señalados.</w:t>
      </w:r>
    </w:p>
    <w:p w14:paraId="6FCBDBBA" w14:textId="77777777" w:rsidR="00A50A91" w:rsidRPr="006940C4" w:rsidRDefault="00A50A91">
      <w:pPr>
        <w:spacing w:line="360" w:lineRule="auto"/>
        <w:jc w:val="both"/>
        <w:rPr>
          <w:rFonts w:ascii="Palatino Linotype" w:eastAsia="Palatino Linotype" w:hAnsi="Palatino Linotype" w:cs="Palatino Linotype"/>
          <w:sz w:val="24"/>
          <w:szCs w:val="24"/>
        </w:rPr>
      </w:pPr>
    </w:p>
    <w:p w14:paraId="7AB9633B"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 xml:space="preserve">De lo anterior, se desprende que la información reservada, es aquella que cuando, de manera excepcional y por razones de interés público, su publicidad puede causar un daño al interés jurídico tutelado por la Ley, en alguno de los supuestos establecidos en el artículo 140 de la Ley de la materia, y </w:t>
      </w:r>
      <w:r w:rsidRPr="006940C4">
        <w:rPr>
          <w:rFonts w:ascii="Palatino Linotype" w:eastAsia="Palatino Linotype" w:hAnsi="Palatino Linotype" w:cs="Palatino Linotype"/>
          <w:b/>
          <w:sz w:val="24"/>
          <w:szCs w:val="24"/>
          <w:u w:val="single"/>
        </w:rPr>
        <w:t xml:space="preserve">desarrollar la prueba de daño de acuerdo a lo establecido en los Lineamientos Generales en materia de </w:t>
      </w:r>
      <w:r w:rsidRPr="006940C4">
        <w:rPr>
          <w:rFonts w:ascii="Palatino Linotype" w:eastAsia="Palatino Linotype" w:hAnsi="Palatino Linotype" w:cs="Palatino Linotype"/>
          <w:b/>
          <w:sz w:val="24"/>
          <w:szCs w:val="24"/>
          <w:u w:val="single"/>
        </w:rPr>
        <w:lastRenderedPageBreak/>
        <w:t xml:space="preserve">Clasificación y Desclasificación de la Información, así como para Elaboración de Versiones Públicas, misma que </w:t>
      </w:r>
      <w:proofErr w:type="spellStart"/>
      <w:r w:rsidRPr="006940C4">
        <w:rPr>
          <w:rFonts w:ascii="Palatino Linotype" w:eastAsia="Palatino Linotype" w:hAnsi="Palatino Linotype" w:cs="Palatino Linotype"/>
          <w:b/>
          <w:sz w:val="24"/>
          <w:szCs w:val="24"/>
          <w:u w:val="single"/>
        </w:rPr>
        <w:t>sera</w:t>
      </w:r>
      <w:proofErr w:type="spellEnd"/>
      <w:r w:rsidRPr="006940C4">
        <w:rPr>
          <w:rFonts w:ascii="Palatino Linotype" w:eastAsia="Palatino Linotype" w:hAnsi="Palatino Linotype" w:cs="Palatino Linotype"/>
          <w:b/>
          <w:sz w:val="24"/>
          <w:szCs w:val="24"/>
          <w:u w:val="single"/>
        </w:rPr>
        <w:t xml:space="preserve"> caso por caso</w:t>
      </w:r>
      <w:r w:rsidRPr="006940C4">
        <w:rPr>
          <w:rFonts w:ascii="Palatino Linotype" w:eastAsia="Palatino Linotype" w:hAnsi="Palatino Linotype" w:cs="Palatino Linotype"/>
          <w:sz w:val="24"/>
          <w:szCs w:val="24"/>
        </w:rPr>
        <w:t xml:space="preserve">, ya que no se podrá clasificar la información </w:t>
      </w:r>
      <w:proofErr w:type="spellStart"/>
      <w:r w:rsidRPr="006940C4">
        <w:rPr>
          <w:rFonts w:ascii="Palatino Linotype" w:eastAsia="Palatino Linotype" w:hAnsi="Palatino Linotype" w:cs="Palatino Linotype"/>
          <w:sz w:val="24"/>
          <w:szCs w:val="24"/>
        </w:rPr>
        <w:t>unicamente</w:t>
      </w:r>
      <w:proofErr w:type="spellEnd"/>
      <w:r w:rsidRPr="006940C4">
        <w:rPr>
          <w:rFonts w:ascii="Palatino Linotype" w:eastAsia="Palatino Linotype" w:hAnsi="Palatino Linotype" w:cs="Palatino Linotype"/>
          <w:sz w:val="24"/>
          <w:szCs w:val="24"/>
        </w:rPr>
        <w:t xml:space="preserve"> por estar vinculada con los supuestos establecidos en la Ley sino que además se demostrara que efectivamente dar a conocer la información que se clasifica podría afectar las funciones y el actuar de los diversos </w:t>
      </w:r>
      <w:proofErr w:type="spellStart"/>
      <w:r w:rsidRPr="006940C4">
        <w:rPr>
          <w:rFonts w:ascii="Palatino Linotype" w:eastAsia="Palatino Linotype" w:hAnsi="Palatino Linotype" w:cs="Palatino Linotype"/>
          <w:sz w:val="24"/>
          <w:szCs w:val="24"/>
        </w:rPr>
        <w:t>susjetos</w:t>
      </w:r>
      <w:proofErr w:type="spellEnd"/>
      <w:r w:rsidRPr="006940C4">
        <w:rPr>
          <w:rFonts w:ascii="Palatino Linotype" w:eastAsia="Palatino Linotype" w:hAnsi="Palatino Linotype" w:cs="Palatino Linotype"/>
          <w:sz w:val="24"/>
          <w:szCs w:val="24"/>
        </w:rPr>
        <w:t xml:space="preserve"> obligados.</w:t>
      </w:r>
    </w:p>
    <w:p w14:paraId="3520C798"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4595E11E"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 xml:space="preserve">Dicha prueba de daño, consiste en exponer los argumentos y razones, basados en elementos verificables, a partir de los cuales se derive que la divulgación de información, en particular, puede afectar, poner en riesgo o dañar el interés protegido. Asimismo, esta no debe basarse en meras especulaciones o suposiciones, sino en elementos objetivos que deban evaluar que existe un riego actual e inminente y </w:t>
      </w:r>
      <w:r w:rsidRPr="006940C4">
        <w:rPr>
          <w:rFonts w:ascii="Palatino Linotype" w:eastAsia="Palatino Linotype" w:hAnsi="Palatino Linotype" w:cs="Palatino Linotype"/>
          <w:sz w:val="24"/>
          <w:szCs w:val="24"/>
          <w:u w:val="single"/>
        </w:rPr>
        <w:t>deberá acreditar cada uno de los elementos señalados en los Lineamientos Generales en materia de clasificación y desclasificación de la información, así como para la elaboración de versiones públicas</w:t>
      </w:r>
      <w:r w:rsidRPr="006940C4">
        <w:rPr>
          <w:rFonts w:ascii="Palatino Linotype" w:eastAsia="Palatino Linotype" w:hAnsi="Palatino Linotype" w:cs="Palatino Linotype"/>
          <w:sz w:val="24"/>
          <w:szCs w:val="24"/>
        </w:rPr>
        <w:t>, ya que estos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 por lo que se debe atender lo que señalan en cada uno de los supuestos de reserva establecidos en el artículo 140 de la Ley de la Materia. En este sentido, el Acuerdo que genere se debe encontrar debidamente fundamentada y motivada la clasificación invocada.</w:t>
      </w:r>
    </w:p>
    <w:p w14:paraId="21EA2001"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lastRenderedPageBreak/>
        <w:t>Así, de tener información solicitada se sustancia bajo las facultades del Órgano Interno de Control, misma que señala que se encuentre en trámite, es dable su clasificación como reservada.</w:t>
      </w:r>
    </w:p>
    <w:p w14:paraId="2DDA939E"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355DD24A"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Al respecto, el artículo 140, fracción VI, de la Ley de Transparencia y Acceso a la Información Pública del Estado de México y Municipios (homólogo al 113, fracción IX, de la Ley General de Transparencia y Acceso a la Información Pública), establece que será información reservada, aquella que obstruya los procedimientos administrativos seguidos en forma de juicio en tanto no se haya dictado la resolución administrativa; En ese sentido, los Lineamientos Generales prevén lo siguiente:</w:t>
      </w:r>
    </w:p>
    <w:p w14:paraId="6B593C11"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59625A8D" w14:textId="77777777" w:rsidR="00A50A91" w:rsidRPr="006940C4" w:rsidRDefault="00A865A7">
      <w:pPr>
        <w:spacing w:after="0" w:line="276" w:lineRule="auto"/>
        <w:ind w:left="567" w:right="618"/>
        <w:jc w:val="both"/>
        <w:rPr>
          <w:rFonts w:ascii="Palatino Linotype" w:eastAsia="Palatino Linotype" w:hAnsi="Palatino Linotype" w:cs="Palatino Linotype"/>
          <w:i/>
        </w:rPr>
      </w:pPr>
      <w:r w:rsidRPr="006940C4">
        <w:rPr>
          <w:rFonts w:ascii="Palatino Linotype" w:eastAsia="Palatino Linotype" w:hAnsi="Palatino Linotype" w:cs="Palatino Linotype"/>
          <w:i/>
        </w:rPr>
        <w:t>Vigésimo octavo. De conformidad con el artículo 113, fracción IX de la Ley General, podrá considerarse como información reservada, aquella que obstruya los procedimientos para fincar responsabilidad a los servidores públicos, en tanto no se haya dictado la resolución administrativa correspondiente; para lo cual, se deberán acreditar los siguientes supuestos:</w:t>
      </w:r>
    </w:p>
    <w:p w14:paraId="2D38AF29" w14:textId="77777777" w:rsidR="00A50A91" w:rsidRPr="006940C4" w:rsidRDefault="00A865A7">
      <w:pPr>
        <w:spacing w:after="0" w:line="276" w:lineRule="auto"/>
        <w:ind w:left="567" w:right="618"/>
        <w:jc w:val="both"/>
        <w:rPr>
          <w:rFonts w:ascii="Palatino Linotype" w:eastAsia="Palatino Linotype" w:hAnsi="Palatino Linotype" w:cs="Palatino Linotype"/>
          <w:i/>
        </w:rPr>
      </w:pPr>
      <w:r w:rsidRPr="006940C4">
        <w:rPr>
          <w:rFonts w:ascii="Palatino Linotype" w:eastAsia="Palatino Linotype" w:hAnsi="Palatino Linotype" w:cs="Palatino Linotype"/>
          <w:i/>
        </w:rPr>
        <w:t>I. La existencia de un procedimiento de responsabilidad administrativa en trámite;</w:t>
      </w:r>
    </w:p>
    <w:p w14:paraId="72A48CDC" w14:textId="77777777" w:rsidR="00A50A91" w:rsidRPr="006940C4" w:rsidRDefault="00A865A7">
      <w:pPr>
        <w:spacing w:after="0" w:line="276" w:lineRule="auto"/>
        <w:ind w:left="567" w:right="618"/>
        <w:jc w:val="both"/>
        <w:rPr>
          <w:rFonts w:ascii="Palatino Linotype" w:eastAsia="Palatino Linotype" w:hAnsi="Palatino Linotype" w:cs="Palatino Linotype"/>
          <w:i/>
        </w:rPr>
      </w:pPr>
      <w:r w:rsidRPr="006940C4">
        <w:rPr>
          <w:rFonts w:ascii="Palatino Linotype" w:eastAsia="Palatino Linotype" w:hAnsi="Palatino Linotype" w:cs="Palatino Linotype"/>
          <w:i/>
        </w:rPr>
        <w:t>II. Que la información se refiera a actuaciones, diligencias y constancias propias del procedimiento de responsabilidad; y</w:t>
      </w:r>
    </w:p>
    <w:p w14:paraId="2DBCD360" w14:textId="77777777" w:rsidR="00A50A91" w:rsidRPr="006940C4" w:rsidRDefault="00A865A7">
      <w:pPr>
        <w:spacing w:after="0" w:line="276" w:lineRule="auto"/>
        <w:ind w:left="567" w:right="616"/>
        <w:jc w:val="both"/>
        <w:rPr>
          <w:rFonts w:ascii="Palatino Linotype" w:eastAsia="Palatino Linotype" w:hAnsi="Palatino Linotype" w:cs="Palatino Linotype"/>
          <w:i/>
        </w:rPr>
      </w:pPr>
      <w:r w:rsidRPr="006940C4">
        <w:rPr>
          <w:rFonts w:ascii="Palatino Linotype" w:eastAsia="Palatino Linotype" w:hAnsi="Palatino Linotype" w:cs="Palatino Linotype"/>
          <w:i/>
        </w:rPr>
        <w:t>III. Que con su difusión se pueda llegar a interrumpir o menoscabar la actuación de las autoridades administrativas que impida u obstaculice su determinación en el procedimiento de responsabilidad.</w:t>
      </w:r>
    </w:p>
    <w:p w14:paraId="4005E2AA" w14:textId="77777777" w:rsidR="00A50A91" w:rsidRPr="006940C4" w:rsidRDefault="00A50A91">
      <w:pPr>
        <w:spacing w:after="0" w:line="276" w:lineRule="auto"/>
        <w:ind w:left="567" w:right="616"/>
        <w:jc w:val="both"/>
        <w:rPr>
          <w:rFonts w:ascii="Palatino Linotype" w:eastAsia="Palatino Linotype" w:hAnsi="Palatino Linotype" w:cs="Palatino Linotype"/>
          <w:i/>
          <w:sz w:val="24"/>
          <w:szCs w:val="24"/>
        </w:rPr>
      </w:pPr>
    </w:p>
    <w:p w14:paraId="3CD576F7"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lastRenderedPageBreak/>
        <w:t>De la normatividad citada, se desprende que se prevé que como información reservada que podrá clasificarse aquella que obstruya los procedimientos para fincar responsabilidad a los servidores públicos, en tanto no se haya dictado la resolución administrativa correspondiente. Por lo cual, para considerar que se actualiza dicha causal es necesario que se configuren los siguientes elementos:</w:t>
      </w:r>
    </w:p>
    <w:p w14:paraId="6441A816"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45DA4356" w14:textId="77777777" w:rsidR="00A50A91" w:rsidRPr="006940C4" w:rsidRDefault="00A865A7">
      <w:pPr>
        <w:numPr>
          <w:ilvl w:val="0"/>
          <w:numId w:val="1"/>
        </w:num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 xml:space="preserve">La existencia de un procedimiento de responsabilidad en trámite; </w:t>
      </w:r>
    </w:p>
    <w:p w14:paraId="615610EF" w14:textId="77777777" w:rsidR="00A50A91" w:rsidRPr="006940C4" w:rsidRDefault="00A865A7">
      <w:pPr>
        <w:numPr>
          <w:ilvl w:val="0"/>
          <w:numId w:val="1"/>
        </w:num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Que la información solicitada se refiera a actuaciones, diligencias o constancias propias del procedimiento, y</w:t>
      </w:r>
    </w:p>
    <w:p w14:paraId="3DD480BC" w14:textId="77777777" w:rsidR="00A50A91" w:rsidRPr="006940C4" w:rsidRDefault="00A865A7">
      <w:pPr>
        <w:numPr>
          <w:ilvl w:val="0"/>
          <w:numId w:val="1"/>
        </w:num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Que su difusión se pueda llegar a interrumpir o menoscabar la actuación de las autoridades administrativas que impida u obstaculice su determinación en el procedimiento de responsabilidad</w:t>
      </w:r>
    </w:p>
    <w:p w14:paraId="1C5B72F5"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7B55DF7E"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Con base en lo expuesto, se advierte que la información susceptible de clasificarse como reservada aquella cuya difusión vulnere la conducción de los expedientes judiciales o procedimientos administrativos seguidos en forma de juicio, en tanto no hayan causado estado.</w:t>
      </w:r>
    </w:p>
    <w:p w14:paraId="286BD159"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4B4AFE73"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Por lo cual, se procede analizar cada uno de los requisitos señalados en los Lineamientos Generales, con la finalidad de verificar si se configura la hipótesis de reserva en estudio:</w:t>
      </w:r>
    </w:p>
    <w:p w14:paraId="171067AF" w14:textId="77777777" w:rsidR="00A50A91" w:rsidRPr="006940C4" w:rsidRDefault="00A865A7">
      <w:pPr>
        <w:numPr>
          <w:ilvl w:val="0"/>
          <w:numId w:val="2"/>
        </w:numPr>
        <w:spacing w:after="0" w:line="360" w:lineRule="auto"/>
        <w:jc w:val="both"/>
        <w:rPr>
          <w:rFonts w:ascii="Palatino Linotype" w:eastAsia="Palatino Linotype" w:hAnsi="Palatino Linotype" w:cs="Palatino Linotype"/>
          <w:b/>
        </w:rPr>
      </w:pPr>
      <w:r w:rsidRPr="006940C4">
        <w:rPr>
          <w:rFonts w:ascii="Palatino Linotype" w:eastAsia="Palatino Linotype" w:hAnsi="Palatino Linotype" w:cs="Palatino Linotype"/>
          <w:b/>
        </w:rPr>
        <w:lastRenderedPageBreak/>
        <w:t>La existencia de un procedimiento de responsabilidad en trámite.</w:t>
      </w:r>
    </w:p>
    <w:p w14:paraId="6B66593F"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 xml:space="preserve">Al respecto, este Instituto advierte </w:t>
      </w:r>
      <w:proofErr w:type="gramStart"/>
      <w:r w:rsidRPr="006940C4">
        <w:rPr>
          <w:rFonts w:ascii="Palatino Linotype" w:eastAsia="Palatino Linotype" w:hAnsi="Palatino Linotype" w:cs="Palatino Linotype"/>
          <w:sz w:val="24"/>
          <w:szCs w:val="24"/>
        </w:rPr>
        <w:t>que</w:t>
      </w:r>
      <w:proofErr w:type="gramEnd"/>
      <w:r w:rsidRPr="006940C4">
        <w:rPr>
          <w:rFonts w:ascii="Palatino Linotype" w:eastAsia="Palatino Linotype" w:hAnsi="Palatino Linotype" w:cs="Palatino Linotype"/>
          <w:sz w:val="24"/>
          <w:szCs w:val="24"/>
        </w:rPr>
        <w:t xml:space="preserve"> si el Sujeto Obligado cuenta con un procedimiento administrativo, por ejemplo, de responsabilidades administrativas, seguido en forma de juicio, en trámite, de la fecha solicitada, podrá acreditar el primero de los elementos para actualizar la reserva de la información.</w:t>
      </w:r>
    </w:p>
    <w:p w14:paraId="507ABA53" w14:textId="77777777" w:rsidR="00A50A91" w:rsidRPr="006940C4" w:rsidRDefault="00A50A91">
      <w:pPr>
        <w:spacing w:after="0" w:line="360" w:lineRule="auto"/>
        <w:jc w:val="both"/>
        <w:rPr>
          <w:rFonts w:ascii="Palatino Linotype" w:eastAsia="Palatino Linotype" w:hAnsi="Palatino Linotype" w:cs="Palatino Linotype"/>
          <w:b/>
          <w:sz w:val="24"/>
          <w:szCs w:val="24"/>
        </w:rPr>
      </w:pPr>
    </w:p>
    <w:p w14:paraId="0F4AE67C" w14:textId="77777777" w:rsidR="00A50A91" w:rsidRPr="006940C4" w:rsidRDefault="00A865A7">
      <w:pPr>
        <w:numPr>
          <w:ilvl w:val="0"/>
          <w:numId w:val="2"/>
        </w:numPr>
        <w:spacing w:after="0" w:line="360" w:lineRule="auto"/>
        <w:rPr>
          <w:rFonts w:ascii="Palatino Linotype" w:eastAsia="Palatino Linotype" w:hAnsi="Palatino Linotype" w:cs="Palatino Linotype"/>
          <w:b/>
          <w:sz w:val="24"/>
          <w:szCs w:val="24"/>
        </w:rPr>
      </w:pPr>
      <w:r w:rsidRPr="006940C4">
        <w:rPr>
          <w:rFonts w:ascii="Palatino Linotype" w:eastAsia="Palatino Linotype" w:hAnsi="Palatino Linotype" w:cs="Palatino Linotype"/>
          <w:b/>
          <w:sz w:val="24"/>
          <w:szCs w:val="24"/>
        </w:rPr>
        <w:t>Que la información solicitada se refiera a actuaciones, diligencias o constancias propias del procedimiento.</w:t>
      </w:r>
    </w:p>
    <w:p w14:paraId="4778DED7"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0309B600"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Ahora bien, por lo que hace a que la información se refiera a actuaciones, diligencias o constancias propias del procedimiento, es de recordar que, en el presente caso, el ahora Recurrente es obtener información relacionada con los expedientes de procedimientos administrativos instaurados por la Contraloría Interna Municipal, que se encuentran en trámite; por tal razón, acreditan el presente requisito, pues corresponden a constancias propias del procedimiento.</w:t>
      </w:r>
    </w:p>
    <w:p w14:paraId="2697D3F3" w14:textId="77777777" w:rsidR="00A50A91" w:rsidRPr="006940C4" w:rsidRDefault="00A50A91">
      <w:pPr>
        <w:spacing w:line="360" w:lineRule="auto"/>
        <w:rPr>
          <w:rFonts w:ascii="Palatino Linotype" w:eastAsia="Palatino Linotype" w:hAnsi="Palatino Linotype" w:cs="Palatino Linotype"/>
          <w:b/>
          <w:sz w:val="24"/>
          <w:szCs w:val="24"/>
        </w:rPr>
      </w:pPr>
    </w:p>
    <w:p w14:paraId="29AAE2BA" w14:textId="77777777" w:rsidR="00A50A91" w:rsidRPr="006940C4" w:rsidRDefault="00A865A7">
      <w:pPr>
        <w:numPr>
          <w:ilvl w:val="0"/>
          <w:numId w:val="2"/>
        </w:numPr>
        <w:pBdr>
          <w:top w:val="nil"/>
          <w:left w:val="nil"/>
          <w:bottom w:val="nil"/>
          <w:right w:val="nil"/>
          <w:between w:val="nil"/>
        </w:pBdr>
        <w:spacing w:after="0" w:line="360" w:lineRule="auto"/>
        <w:rPr>
          <w:rFonts w:ascii="Palatino Linotype" w:eastAsia="Palatino Linotype" w:hAnsi="Palatino Linotype" w:cs="Palatino Linotype"/>
          <w:b/>
          <w:sz w:val="24"/>
          <w:szCs w:val="24"/>
        </w:rPr>
      </w:pPr>
      <w:r w:rsidRPr="006940C4">
        <w:rPr>
          <w:rFonts w:ascii="Palatino Linotype" w:eastAsia="Palatino Linotype" w:hAnsi="Palatino Linotype" w:cs="Palatino Linotype"/>
          <w:b/>
          <w:sz w:val="24"/>
          <w:szCs w:val="24"/>
        </w:rPr>
        <w:t>Que su difusión se pueda llegar a interrumpir o menoscabar la actuación de las autoridades administrativas que impida u obstaculice su determinación en el procedimiento de responsabilidad.</w:t>
      </w:r>
    </w:p>
    <w:p w14:paraId="1BC8D50F"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02A271FA"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lastRenderedPageBreak/>
        <w:t>Sobre este aspecto, se deberá analizar si su difusión podría afectar en la imposición de una responsabilidad administrativa, como podría ser divulgar elementos probatorios o el actuar institucional relativo a auditorías o revele datos importantes que puedan advertir a los infractores, sobre el actuar institucional a efecto de que tomen medidas preventivas.</w:t>
      </w:r>
    </w:p>
    <w:p w14:paraId="2CFB28E9"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3A5D491D"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Por tales circunstancias, se considera que la información que se relacione con procedimientos administrativos en trámite, en caso de existir, actualizan la causal de reserva establecida en el artículo 140, fracción VI, Ley de Transparencia y Acceso a la Información Pública del Estado de México y Municipios.</w:t>
      </w:r>
    </w:p>
    <w:p w14:paraId="27CABF8B"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28230174" w14:textId="77777777" w:rsidR="00A50A91" w:rsidRPr="006940C4" w:rsidRDefault="00A865A7">
      <w:pPr>
        <w:tabs>
          <w:tab w:val="left" w:pos="4962"/>
        </w:tabs>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Sobre el particular, cabe traer a colación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61FB7D54" w14:textId="77777777" w:rsidR="00A50A91" w:rsidRPr="006940C4" w:rsidRDefault="00A50A91">
      <w:pPr>
        <w:tabs>
          <w:tab w:val="left" w:pos="4962"/>
        </w:tabs>
        <w:spacing w:after="0" w:line="360" w:lineRule="auto"/>
        <w:jc w:val="both"/>
        <w:rPr>
          <w:rFonts w:ascii="Palatino Linotype" w:eastAsia="Palatino Linotype" w:hAnsi="Palatino Linotype" w:cs="Palatino Linotype"/>
          <w:sz w:val="24"/>
          <w:szCs w:val="24"/>
        </w:rPr>
      </w:pPr>
    </w:p>
    <w:p w14:paraId="0803F695" w14:textId="77777777" w:rsidR="00A50A91" w:rsidRPr="006940C4" w:rsidRDefault="00A865A7">
      <w:pPr>
        <w:numPr>
          <w:ilvl w:val="0"/>
          <w:numId w:val="3"/>
        </w:numPr>
        <w:tabs>
          <w:tab w:val="left" w:pos="4962"/>
        </w:tabs>
        <w:spacing w:after="0" w:line="360" w:lineRule="auto"/>
        <w:ind w:left="851" w:hanging="437"/>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La divulgación de la información representa un riesgo real, demostrable e identificable de perjuicio significativo al interés público o a la seguridad nacional.</w:t>
      </w:r>
    </w:p>
    <w:p w14:paraId="1B17574C" w14:textId="77777777" w:rsidR="00A50A91" w:rsidRPr="006940C4" w:rsidRDefault="00A50A91">
      <w:pPr>
        <w:tabs>
          <w:tab w:val="left" w:pos="4962"/>
        </w:tabs>
        <w:spacing w:after="0" w:line="360" w:lineRule="auto"/>
        <w:ind w:left="851" w:hanging="437"/>
        <w:jc w:val="both"/>
        <w:rPr>
          <w:rFonts w:ascii="Palatino Linotype" w:eastAsia="Palatino Linotype" w:hAnsi="Palatino Linotype" w:cs="Palatino Linotype"/>
          <w:sz w:val="24"/>
          <w:szCs w:val="24"/>
        </w:rPr>
      </w:pPr>
    </w:p>
    <w:p w14:paraId="697CB5AE" w14:textId="77777777" w:rsidR="00A50A91" w:rsidRPr="006940C4" w:rsidRDefault="00A865A7">
      <w:pPr>
        <w:numPr>
          <w:ilvl w:val="0"/>
          <w:numId w:val="3"/>
        </w:numPr>
        <w:tabs>
          <w:tab w:val="left" w:pos="4962"/>
        </w:tabs>
        <w:spacing w:after="0" w:line="360" w:lineRule="auto"/>
        <w:ind w:left="851" w:hanging="437"/>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lastRenderedPageBreak/>
        <w:t>El riesgo de perjuicio supera el interés público general de que se difunda.</w:t>
      </w:r>
    </w:p>
    <w:p w14:paraId="7052C174" w14:textId="77777777" w:rsidR="00A50A91" w:rsidRPr="006940C4" w:rsidRDefault="00A50A91">
      <w:pPr>
        <w:spacing w:after="0" w:line="360" w:lineRule="auto"/>
        <w:ind w:left="851" w:hanging="437"/>
        <w:rPr>
          <w:rFonts w:ascii="Palatino Linotype" w:eastAsia="Palatino Linotype" w:hAnsi="Palatino Linotype" w:cs="Palatino Linotype"/>
          <w:sz w:val="24"/>
          <w:szCs w:val="24"/>
        </w:rPr>
      </w:pPr>
    </w:p>
    <w:p w14:paraId="31D478E6" w14:textId="77777777" w:rsidR="00A50A91" w:rsidRPr="006940C4" w:rsidRDefault="00A865A7">
      <w:pPr>
        <w:numPr>
          <w:ilvl w:val="0"/>
          <w:numId w:val="3"/>
        </w:numPr>
        <w:tabs>
          <w:tab w:val="left" w:pos="4962"/>
        </w:tabs>
        <w:spacing w:after="0" w:line="360" w:lineRule="auto"/>
        <w:ind w:left="851" w:hanging="437"/>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Que la limitación se adecua al principio de proporcionalidad y representa el medio menos restrictivo disponible para evitar el perjuicio.</w:t>
      </w:r>
    </w:p>
    <w:p w14:paraId="3F2EEFD7"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06B3CE3F" w14:textId="77777777" w:rsidR="00A50A91" w:rsidRPr="006940C4" w:rsidRDefault="00A865A7">
      <w:pPr>
        <w:spacing w:after="0" w:line="360" w:lineRule="auto"/>
        <w:jc w:val="both"/>
        <w:rPr>
          <w:rFonts w:ascii="Palatino Linotype" w:eastAsia="Palatino Linotype" w:hAnsi="Palatino Linotype" w:cs="Palatino Linotype"/>
          <w:b/>
          <w:sz w:val="24"/>
          <w:szCs w:val="24"/>
        </w:rPr>
      </w:pPr>
      <w:r w:rsidRPr="006940C4">
        <w:rPr>
          <w:rFonts w:ascii="Palatino Linotype" w:eastAsia="Palatino Linotype" w:hAnsi="Palatino Linotype" w:cs="Palatino Linotype"/>
          <w:sz w:val="24"/>
          <w:szCs w:val="24"/>
        </w:rPr>
        <w:t xml:space="preserve">Por tales consideraciones, en caso de que la información solicitada forme parte de procedimientos para fincar responsabilidades en trámite, </w:t>
      </w:r>
      <w:r w:rsidRPr="006940C4">
        <w:rPr>
          <w:rFonts w:ascii="Palatino Linotype" w:eastAsia="Palatino Linotype" w:hAnsi="Palatino Linotype" w:cs="Palatino Linotype"/>
          <w:b/>
          <w:sz w:val="24"/>
          <w:szCs w:val="24"/>
        </w:rPr>
        <w:t xml:space="preserve">resulta procedente su reserva, en términos del artículo 140, fracción VI, de </w:t>
      </w:r>
      <w:proofErr w:type="spellStart"/>
      <w:r w:rsidRPr="006940C4">
        <w:rPr>
          <w:rFonts w:ascii="Palatino Linotype" w:eastAsia="Palatino Linotype" w:hAnsi="Palatino Linotype" w:cs="Palatino Linotype"/>
          <w:b/>
          <w:sz w:val="24"/>
          <w:szCs w:val="24"/>
        </w:rPr>
        <w:t>de</w:t>
      </w:r>
      <w:proofErr w:type="spellEnd"/>
      <w:r w:rsidRPr="006940C4">
        <w:rPr>
          <w:rFonts w:ascii="Palatino Linotype" w:eastAsia="Palatino Linotype" w:hAnsi="Palatino Linotype" w:cs="Palatino Linotype"/>
          <w:b/>
          <w:sz w:val="24"/>
          <w:szCs w:val="24"/>
        </w:rPr>
        <w:t xml:space="preserve"> la Ley de Transparencia y Acceso a la Información Pública del Estado de México y Municipios.</w:t>
      </w:r>
    </w:p>
    <w:p w14:paraId="3AFBF0C6" w14:textId="77777777" w:rsidR="00A50A91" w:rsidRPr="006940C4" w:rsidRDefault="00A50A91">
      <w:pPr>
        <w:spacing w:after="0" w:line="360" w:lineRule="auto"/>
        <w:jc w:val="both"/>
        <w:rPr>
          <w:rFonts w:ascii="Palatino Linotype" w:eastAsia="Palatino Linotype" w:hAnsi="Palatino Linotype" w:cs="Palatino Linotype"/>
          <w:b/>
          <w:sz w:val="24"/>
          <w:szCs w:val="24"/>
        </w:rPr>
      </w:pPr>
    </w:p>
    <w:p w14:paraId="6E50A402"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Finalmente,</w:t>
      </w:r>
      <w:r w:rsidRPr="006940C4">
        <w:rPr>
          <w:rFonts w:ascii="Palatino Linotype" w:eastAsia="Palatino Linotype" w:hAnsi="Palatino Linotype" w:cs="Palatino Linotype"/>
          <w:b/>
          <w:sz w:val="24"/>
          <w:szCs w:val="24"/>
        </w:rPr>
        <w:t xml:space="preserve"> </w:t>
      </w:r>
      <w:r w:rsidRPr="006940C4">
        <w:rPr>
          <w:rFonts w:ascii="Palatino Linotype" w:eastAsia="Palatino Linotype" w:hAnsi="Palatino Linotype" w:cs="Palatino Linotype"/>
          <w:sz w:val="24"/>
          <w:szCs w:val="24"/>
        </w:rPr>
        <w:t xml:space="preserve">respecto al plazo de reserva, el artículo 125 de la Ley de la materia, establece que la información clasificada como reservada según el artículo 140 de la Ley Federal de Transparencia y Acceso a la Información Pública, podrá permanecer con tal carácter hasta por un periodo de cinco años. Asimismo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 </w:t>
      </w:r>
    </w:p>
    <w:p w14:paraId="26B0D6E4" w14:textId="77777777" w:rsidR="00A50A91" w:rsidRPr="006940C4" w:rsidRDefault="00A865A7">
      <w:pPr>
        <w:spacing w:after="0" w:line="360" w:lineRule="auto"/>
        <w:ind w:right="51"/>
        <w:jc w:val="both"/>
        <w:rPr>
          <w:rFonts w:ascii="Palatino Linotype" w:eastAsia="Palatino Linotype" w:hAnsi="Palatino Linotype" w:cs="Palatino Linotype"/>
          <w:strike/>
          <w:sz w:val="24"/>
          <w:szCs w:val="24"/>
        </w:rPr>
      </w:pPr>
      <w:r w:rsidRPr="006940C4">
        <w:rPr>
          <w:rFonts w:ascii="Palatino Linotype" w:eastAsia="Palatino Linotype" w:hAnsi="Palatino Linotype" w:cs="Palatino Linotype"/>
          <w:sz w:val="24"/>
          <w:szCs w:val="24"/>
        </w:rPr>
        <w:lastRenderedPageBreak/>
        <w:t xml:space="preserve">A partir de lo anterior, tomando en consideración el requerimiento de </w:t>
      </w:r>
      <w:r w:rsidRPr="006940C4">
        <w:rPr>
          <w:rFonts w:ascii="Palatino Linotype" w:eastAsia="Palatino Linotype" w:hAnsi="Palatino Linotype" w:cs="Palatino Linotype"/>
          <w:b/>
          <w:sz w:val="24"/>
          <w:szCs w:val="24"/>
        </w:rPr>
        <w:t>LA PARTE RECURRENTE</w:t>
      </w:r>
      <w:r w:rsidRPr="006940C4">
        <w:rPr>
          <w:rFonts w:ascii="Palatino Linotype" w:eastAsia="Palatino Linotype" w:hAnsi="Palatino Linotype" w:cs="Palatino Linotype"/>
          <w:sz w:val="24"/>
          <w:szCs w:val="24"/>
        </w:rPr>
        <w:t xml:space="preserve">, así como el análisis que se realizó de la información proporcionada por </w:t>
      </w:r>
      <w:r w:rsidRPr="006940C4">
        <w:rPr>
          <w:rFonts w:ascii="Palatino Linotype" w:eastAsia="Palatino Linotype" w:hAnsi="Palatino Linotype" w:cs="Palatino Linotype"/>
          <w:b/>
          <w:sz w:val="24"/>
          <w:szCs w:val="24"/>
        </w:rPr>
        <w:t>EL SUJETO OBLIGADO</w:t>
      </w:r>
      <w:r w:rsidRPr="006940C4">
        <w:rPr>
          <w:rFonts w:ascii="Palatino Linotype" w:eastAsia="Palatino Linotype" w:hAnsi="Palatino Linotype" w:cs="Palatino Linotype"/>
          <w:sz w:val="24"/>
          <w:szCs w:val="24"/>
        </w:rPr>
        <w:t xml:space="preserve"> a efecto de determinar si era suficiente para tener por colmado el requerimiento de la persona solicitante, este Organismo Garante estima que la información a la que se pretende acceder pudiera ubicarse en el supuesto previsto por el artículo 140, fracción VI de la Ley de Transparencia y  Acceso a la Información Pública del Estado de México y Municipios, que a su vez se vincula con el artículo 113, fracción IX de la Ley General de Transparencia y Acceso a la Información Pública, así como los requisitos previstos por el numeral Vigésimo Octavo, de los Lineamientos Generales en materia de Clasificación y Desclasificación de la información, así como para la elaboración de Versiones Públicas, al aplicar la prueba de daño correspondiente.</w:t>
      </w:r>
    </w:p>
    <w:p w14:paraId="6930AD89" w14:textId="77777777" w:rsidR="00A50A91" w:rsidRPr="006940C4" w:rsidRDefault="00A50A91">
      <w:pPr>
        <w:spacing w:after="0" w:line="360" w:lineRule="auto"/>
        <w:ind w:right="51"/>
        <w:jc w:val="both"/>
        <w:rPr>
          <w:rFonts w:ascii="Palatino Linotype" w:eastAsia="Palatino Linotype" w:hAnsi="Palatino Linotype" w:cs="Palatino Linotype"/>
          <w:sz w:val="24"/>
          <w:szCs w:val="24"/>
        </w:rPr>
      </w:pPr>
    </w:p>
    <w:p w14:paraId="0B7E5044"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En el caso particular, el Comité de Transparencia aprobó en la Octava Sesión Ordinaria, el ACUERDO 03/CT/08/SO/2024, mediante el cual se aprobó por unanimidad de votos la clasificación de la información como RESERVADA por un periodo de tres años.</w:t>
      </w:r>
    </w:p>
    <w:p w14:paraId="07D9FEF9"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511747C2"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 xml:space="preserve">Acuerdo que es analizado por este Organismo Garante a la luz de las consideraciones expuestas a lo largo del presente estudio, así como del Lineamiento </w:t>
      </w:r>
      <w:r w:rsidRPr="006940C4">
        <w:rPr>
          <w:rFonts w:ascii="Palatino Linotype" w:eastAsia="Palatino Linotype" w:hAnsi="Palatino Linotype" w:cs="Palatino Linotype"/>
          <w:sz w:val="24"/>
          <w:szCs w:val="24"/>
        </w:rPr>
        <w:lastRenderedPageBreak/>
        <w:t>Quincuagésimo primero de los Lineamientos Generales en Materia de Clasificación y Desclasificación de la Información, que es del tenor literal siguiente:</w:t>
      </w:r>
    </w:p>
    <w:p w14:paraId="0528CB40"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090A0DB3" w14:textId="77777777" w:rsidR="00A50A91" w:rsidRPr="006940C4" w:rsidRDefault="00A865A7">
      <w:pPr>
        <w:spacing w:after="0" w:line="276" w:lineRule="auto"/>
        <w:ind w:left="851" w:right="902"/>
        <w:jc w:val="both"/>
        <w:rPr>
          <w:rFonts w:ascii="Palatino Linotype" w:eastAsia="Palatino Linotype" w:hAnsi="Palatino Linotype" w:cs="Palatino Linotype"/>
          <w:i/>
        </w:rPr>
      </w:pPr>
      <w:r w:rsidRPr="006940C4">
        <w:rPr>
          <w:rFonts w:ascii="Palatino Linotype" w:eastAsia="Palatino Linotype" w:hAnsi="Palatino Linotype" w:cs="Palatino Linotype"/>
          <w:i/>
        </w:rPr>
        <w:t>“</w:t>
      </w:r>
      <w:r w:rsidRPr="006940C4">
        <w:rPr>
          <w:rFonts w:ascii="Palatino Linotype" w:eastAsia="Palatino Linotype" w:hAnsi="Palatino Linotype" w:cs="Palatino Linotype"/>
          <w:b/>
          <w:i/>
        </w:rPr>
        <w:t>Quincuagésimo primero.</w:t>
      </w:r>
      <w:r w:rsidRPr="006940C4">
        <w:rPr>
          <w:rFonts w:ascii="Palatino Linotype" w:eastAsia="Palatino Linotype" w:hAnsi="Palatino Linotype" w:cs="Palatino Linotype"/>
          <w:i/>
        </w:rPr>
        <w:t xml:space="preserve"> Toda acta del Comité de Transparencia deberá contener:</w:t>
      </w:r>
    </w:p>
    <w:p w14:paraId="61BC4F63" w14:textId="77777777" w:rsidR="00A50A91" w:rsidRPr="006940C4" w:rsidRDefault="00A865A7">
      <w:pPr>
        <w:spacing w:after="0" w:line="276" w:lineRule="auto"/>
        <w:ind w:left="1134" w:right="902"/>
        <w:jc w:val="both"/>
        <w:rPr>
          <w:rFonts w:ascii="Palatino Linotype" w:eastAsia="Palatino Linotype" w:hAnsi="Palatino Linotype" w:cs="Palatino Linotype"/>
          <w:i/>
        </w:rPr>
      </w:pPr>
      <w:r w:rsidRPr="006940C4">
        <w:rPr>
          <w:rFonts w:ascii="Palatino Linotype" w:eastAsia="Palatino Linotype" w:hAnsi="Palatino Linotype" w:cs="Palatino Linotype"/>
          <w:b/>
          <w:i/>
        </w:rPr>
        <w:t>I.</w:t>
      </w:r>
      <w:r w:rsidRPr="006940C4">
        <w:rPr>
          <w:rFonts w:ascii="Palatino Linotype" w:eastAsia="Palatino Linotype" w:hAnsi="Palatino Linotype" w:cs="Palatino Linotype"/>
          <w:i/>
        </w:rPr>
        <w:t xml:space="preserve"> El número de sesión y fecha;</w:t>
      </w:r>
    </w:p>
    <w:p w14:paraId="103E6E1F" w14:textId="77777777" w:rsidR="00A50A91" w:rsidRPr="006940C4" w:rsidRDefault="00A865A7">
      <w:pPr>
        <w:spacing w:after="0" w:line="276" w:lineRule="auto"/>
        <w:ind w:left="1134" w:right="902"/>
        <w:jc w:val="both"/>
        <w:rPr>
          <w:rFonts w:ascii="Palatino Linotype" w:eastAsia="Palatino Linotype" w:hAnsi="Palatino Linotype" w:cs="Palatino Linotype"/>
          <w:i/>
        </w:rPr>
      </w:pPr>
      <w:r w:rsidRPr="006940C4">
        <w:rPr>
          <w:rFonts w:ascii="Palatino Linotype" w:eastAsia="Palatino Linotype" w:hAnsi="Palatino Linotype" w:cs="Palatino Linotype"/>
          <w:b/>
          <w:i/>
        </w:rPr>
        <w:t>II.</w:t>
      </w:r>
      <w:r w:rsidRPr="006940C4">
        <w:rPr>
          <w:rFonts w:ascii="Palatino Linotype" w:eastAsia="Palatino Linotype" w:hAnsi="Palatino Linotype" w:cs="Palatino Linotype"/>
          <w:i/>
        </w:rPr>
        <w:t xml:space="preserve"> El nombre del área que solicitó la clasificación de información;</w:t>
      </w:r>
    </w:p>
    <w:p w14:paraId="461356FB" w14:textId="77777777" w:rsidR="00A50A91" w:rsidRPr="006940C4" w:rsidRDefault="00A865A7">
      <w:pPr>
        <w:spacing w:after="0" w:line="276" w:lineRule="auto"/>
        <w:ind w:left="1134" w:right="902"/>
        <w:jc w:val="both"/>
        <w:rPr>
          <w:rFonts w:ascii="Palatino Linotype" w:eastAsia="Palatino Linotype" w:hAnsi="Palatino Linotype" w:cs="Palatino Linotype"/>
          <w:i/>
        </w:rPr>
      </w:pPr>
      <w:r w:rsidRPr="006940C4">
        <w:rPr>
          <w:rFonts w:ascii="Palatino Linotype" w:eastAsia="Palatino Linotype" w:hAnsi="Palatino Linotype" w:cs="Palatino Linotype"/>
          <w:b/>
          <w:i/>
        </w:rPr>
        <w:t>III.</w:t>
      </w:r>
      <w:r w:rsidRPr="006940C4">
        <w:rPr>
          <w:rFonts w:ascii="Palatino Linotype" w:eastAsia="Palatino Linotype" w:hAnsi="Palatino Linotype" w:cs="Palatino Linotype"/>
          <w:i/>
        </w:rPr>
        <w:t xml:space="preserve"> La fundamentación legal y motivación correspondiente;</w:t>
      </w:r>
    </w:p>
    <w:p w14:paraId="6EFCAC1B" w14:textId="77777777" w:rsidR="00A50A91" w:rsidRPr="006940C4" w:rsidRDefault="00A865A7">
      <w:pPr>
        <w:spacing w:after="0" w:line="276" w:lineRule="auto"/>
        <w:ind w:left="1134" w:right="902"/>
        <w:jc w:val="both"/>
        <w:rPr>
          <w:rFonts w:ascii="Palatino Linotype" w:eastAsia="Palatino Linotype" w:hAnsi="Palatino Linotype" w:cs="Palatino Linotype"/>
          <w:i/>
        </w:rPr>
      </w:pPr>
      <w:r w:rsidRPr="006940C4">
        <w:rPr>
          <w:rFonts w:ascii="Palatino Linotype" w:eastAsia="Palatino Linotype" w:hAnsi="Palatino Linotype" w:cs="Palatino Linotype"/>
          <w:b/>
          <w:i/>
        </w:rPr>
        <w:t>IV</w:t>
      </w:r>
      <w:r w:rsidRPr="006940C4">
        <w:rPr>
          <w:rFonts w:ascii="Palatino Linotype" w:eastAsia="Palatino Linotype" w:hAnsi="Palatino Linotype" w:cs="Palatino Linotype"/>
          <w:i/>
        </w:rPr>
        <w:t xml:space="preserve">. La resolución o resoluciones aprobadas; y </w:t>
      </w:r>
    </w:p>
    <w:p w14:paraId="6E63683D" w14:textId="77777777" w:rsidR="00A50A91" w:rsidRPr="006940C4" w:rsidRDefault="00A865A7">
      <w:pPr>
        <w:spacing w:after="0" w:line="276" w:lineRule="auto"/>
        <w:ind w:left="1134" w:right="902"/>
        <w:jc w:val="both"/>
        <w:rPr>
          <w:rFonts w:ascii="Palatino Linotype" w:eastAsia="Palatino Linotype" w:hAnsi="Palatino Linotype" w:cs="Palatino Linotype"/>
          <w:i/>
        </w:rPr>
      </w:pPr>
      <w:r w:rsidRPr="006940C4">
        <w:rPr>
          <w:rFonts w:ascii="Palatino Linotype" w:eastAsia="Palatino Linotype" w:hAnsi="Palatino Linotype" w:cs="Palatino Linotype"/>
          <w:b/>
          <w:i/>
        </w:rPr>
        <w:t>V.</w:t>
      </w:r>
      <w:r w:rsidRPr="006940C4">
        <w:rPr>
          <w:rFonts w:ascii="Palatino Linotype" w:eastAsia="Palatino Linotype" w:hAnsi="Palatino Linotype" w:cs="Palatino Linotype"/>
          <w:i/>
        </w:rPr>
        <w:t xml:space="preserve"> La rúbrica o firma digital de cada integrante del Comité de Transparencia.</w:t>
      </w:r>
    </w:p>
    <w:p w14:paraId="76A2E3AB" w14:textId="77777777" w:rsidR="00A50A91" w:rsidRPr="006940C4" w:rsidRDefault="00A865A7">
      <w:pPr>
        <w:spacing w:after="0" w:line="276" w:lineRule="auto"/>
        <w:ind w:left="851" w:right="902"/>
        <w:jc w:val="both"/>
        <w:rPr>
          <w:rFonts w:ascii="Palatino Linotype" w:eastAsia="Palatino Linotype" w:hAnsi="Palatino Linotype" w:cs="Palatino Linotype"/>
          <w:i/>
        </w:rPr>
      </w:pPr>
      <w:r w:rsidRPr="006940C4">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62050C88" w14:textId="77777777" w:rsidR="00A50A91" w:rsidRPr="006940C4" w:rsidRDefault="00A865A7">
      <w:pPr>
        <w:spacing w:after="0" w:line="276" w:lineRule="auto"/>
        <w:ind w:left="1134" w:right="902"/>
        <w:jc w:val="both"/>
        <w:rPr>
          <w:rFonts w:ascii="Palatino Linotype" w:eastAsia="Palatino Linotype" w:hAnsi="Palatino Linotype" w:cs="Palatino Linotype"/>
          <w:i/>
        </w:rPr>
      </w:pPr>
      <w:r w:rsidRPr="006940C4">
        <w:rPr>
          <w:rFonts w:ascii="Palatino Linotype" w:eastAsia="Palatino Linotype" w:hAnsi="Palatino Linotype" w:cs="Palatino Linotype"/>
          <w:b/>
          <w:i/>
        </w:rPr>
        <w:t>I.</w:t>
      </w:r>
      <w:r w:rsidRPr="006940C4">
        <w:rPr>
          <w:rFonts w:ascii="Palatino Linotype" w:eastAsia="Palatino Linotype" w:hAnsi="Palatino Linotype" w:cs="Palatino Linotype"/>
          <w:i/>
        </w:rPr>
        <w:t xml:space="preserve"> Los motivos y razonamientos que sustenten la confirmación o modificación de la prueba de daño;</w:t>
      </w:r>
    </w:p>
    <w:p w14:paraId="76BEAF85" w14:textId="77777777" w:rsidR="00A50A91" w:rsidRPr="006940C4" w:rsidRDefault="00A865A7">
      <w:pPr>
        <w:spacing w:after="0" w:line="276" w:lineRule="auto"/>
        <w:ind w:left="1134" w:right="902"/>
        <w:jc w:val="both"/>
        <w:rPr>
          <w:rFonts w:ascii="Palatino Linotype" w:eastAsia="Palatino Linotype" w:hAnsi="Palatino Linotype" w:cs="Palatino Linotype"/>
          <w:i/>
        </w:rPr>
      </w:pPr>
      <w:r w:rsidRPr="006940C4">
        <w:rPr>
          <w:rFonts w:ascii="Palatino Linotype" w:eastAsia="Palatino Linotype" w:hAnsi="Palatino Linotype" w:cs="Palatino Linotype"/>
          <w:b/>
          <w:i/>
        </w:rPr>
        <w:t>II</w:t>
      </w:r>
      <w:r w:rsidRPr="006940C4">
        <w:rPr>
          <w:rFonts w:ascii="Palatino Linotype" w:eastAsia="Palatino Linotype" w:hAnsi="Palatino Linotype" w:cs="Palatino Linotype"/>
          <w:i/>
        </w:rPr>
        <w:t xml:space="preserve">. Descripción de las partes o secciones reservadas, en caso de clasificación parcial; </w:t>
      </w:r>
    </w:p>
    <w:p w14:paraId="0C6073A9" w14:textId="77777777" w:rsidR="00A50A91" w:rsidRPr="006940C4" w:rsidRDefault="00A865A7">
      <w:pPr>
        <w:spacing w:after="0" w:line="276" w:lineRule="auto"/>
        <w:ind w:left="1134" w:right="902"/>
        <w:jc w:val="both"/>
        <w:rPr>
          <w:rFonts w:ascii="Palatino Linotype" w:eastAsia="Palatino Linotype" w:hAnsi="Palatino Linotype" w:cs="Palatino Linotype"/>
          <w:i/>
        </w:rPr>
      </w:pPr>
      <w:r w:rsidRPr="006940C4">
        <w:rPr>
          <w:rFonts w:ascii="Palatino Linotype" w:eastAsia="Palatino Linotype" w:hAnsi="Palatino Linotype" w:cs="Palatino Linotype"/>
          <w:b/>
          <w:i/>
        </w:rPr>
        <w:t>III</w:t>
      </w:r>
      <w:r w:rsidRPr="006940C4">
        <w:rPr>
          <w:rFonts w:ascii="Palatino Linotype" w:eastAsia="Palatino Linotype" w:hAnsi="Palatino Linotype" w:cs="Palatino Linotype"/>
          <w:i/>
        </w:rPr>
        <w:t>. El periodo por el que mantendrá su clasificación y fecha de expiración; y</w:t>
      </w:r>
    </w:p>
    <w:p w14:paraId="6B41D510" w14:textId="77777777" w:rsidR="00A50A91" w:rsidRPr="006940C4" w:rsidRDefault="00A865A7">
      <w:pPr>
        <w:spacing w:after="0" w:line="276" w:lineRule="auto"/>
        <w:ind w:left="1134" w:right="902"/>
        <w:jc w:val="both"/>
        <w:rPr>
          <w:rFonts w:ascii="Palatino Linotype" w:eastAsia="Palatino Linotype" w:hAnsi="Palatino Linotype" w:cs="Palatino Linotype"/>
          <w:i/>
        </w:rPr>
      </w:pPr>
      <w:r w:rsidRPr="006940C4">
        <w:rPr>
          <w:rFonts w:ascii="Palatino Linotype" w:eastAsia="Palatino Linotype" w:hAnsi="Palatino Linotype" w:cs="Palatino Linotype"/>
          <w:b/>
          <w:i/>
        </w:rPr>
        <w:t>IV</w:t>
      </w:r>
      <w:r w:rsidRPr="006940C4">
        <w:rPr>
          <w:rFonts w:ascii="Palatino Linotype" w:eastAsia="Palatino Linotype" w:hAnsi="Palatino Linotype" w:cs="Palatino Linotype"/>
          <w:i/>
        </w:rPr>
        <w:t>. El nombre del titular y área encargada de realizar la versión pública del documento, en su caso.</w:t>
      </w:r>
    </w:p>
    <w:p w14:paraId="5797A944" w14:textId="77777777" w:rsidR="00A50A91" w:rsidRPr="006940C4" w:rsidRDefault="00A865A7">
      <w:pPr>
        <w:spacing w:after="0" w:line="276" w:lineRule="auto"/>
        <w:ind w:left="851" w:right="902"/>
        <w:jc w:val="both"/>
        <w:rPr>
          <w:rFonts w:ascii="Palatino Linotype" w:eastAsia="Palatino Linotype" w:hAnsi="Palatino Linotype" w:cs="Palatino Linotype"/>
          <w:i/>
        </w:rPr>
      </w:pPr>
      <w:r w:rsidRPr="006940C4">
        <w:rPr>
          <w:rFonts w:ascii="Palatino Linotype" w:eastAsia="Palatino Linotype" w:hAnsi="Palatino Linotype" w:cs="Palatino Linotype"/>
          <w:i/>
        </w:rPr>
        <w:t>En los casos en que se clasifique la información como reservada siempre se entregará o anexará la prueba de daño con la respuesta al solicitante.</w:t>
      </w:r>
    </w:p>
    <w:p w14:paraId="7045899D" w14:textId="77777777" w:rsidR="00A50A91" w:rsidRPr="006940C4" w:rsidRDefault="00A865A7">
      <w:pPr>
        <w:spacing w:after="0" w:line="276" w:lineRule="auto"/>
        <w:ind w:left="851" w:right="902"/>
        <w:jc w:val="both"/>
        <w:rPr>
          <w:rFonts w:ascii="Palatino Linotype" w:eastAsia="Palatino Linotype" w:hAnsi="Palatino Linotype" w:cs="Palatino Linotype"/>
          <w:i/>
        </w:rPr>
      </w:pPr>
      <w:r w:rsidRPr="006940C4">
        <w:rPr>
          <w:rFonts w:ascii="Palatino Linotype" w:eastAsia="Palatino Linotype" w:hAnsi="Palatino Linotype" w:cs="Palatino Linotype"/>
          <w:i/>
        </w:rPr>
        <w:t xml:space="preserve">En los casos de resoluciones del Comité de Transparencia en las que se confirme la clasificación de información confidencial solo se deberán de identificar los tipos de datos protegidos, de conformidad con el lineamiento trigésimo octavo.” </w:t>
      </w:r>
    </w:p>
    <w:p w14:paraId="36BD4C2A" w14:textId="77777777" w:rsidR="00A50A91" w:rsidRPr="006940C4" w:rsidRDefault="00A50A91">
      <w:pPr>
        <w:spacing w:after="0" w:line="276" w:lineRule="auto"/>
        <w:ind w:left="851" w:right="902"/>
        <w:jc w:val="both"/>
        <w:rPr>
          <w:rFonts w:ascii="Palatino Linotype" w:eastAsia="Palatino Linotype" w:hAnsi="Palatino Linotype" w:cs="Palatino Linotype"/>
          <w:sz w:val="24"/>
          <w:szCs w:val="24"/>
        </w:rPr>
      </w:pPr>
    </w:p>
    <w:p w14:paraId="171FB21D"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lastRenderedPageBreak/>
        <w:t xml:space="preserve">En este entendido al realizar el análisis del </w:t>
      </w:r>
      <w:proofErr w:type="spellStart"/>
      <w:r w:rsidRPr="006940C4">
        <w:rPr>
          <w:rFonts w:ascii="Palatino Linotype" w:eastAsia="Palatino Linotype" w:hAnsi="Palatino Linotype" w:cs="Palatino Linotype"/>
          <w:sz w:val="24"/>
          <w:szCs w:val="24"/>
        </w:rPr>
        <w:t>multireferido</w:t>
      </w:r>
      <w:proofErr w:type="spellEnd"/>
      <w:r w:rsidRPr="006940C4">
        <w:rPr>
          <w:rFonts w:ascii="Palatino Linotype" w:eastAsia="Palatino Linotype" w:hAnsi="Palatino Linotype" w:cs="Palatino Linotype"/>
          <w:sz w:val="24"/>
          <w:szCs w:val="24"/>
        </w:rPr>
        <w:t xml:space="preserve"> acuerdo a que </w:t>
      </w:r>
      <w:r w:rsidRPr="006940C4">
        <w:rPr>
          <w:rFonts w:ascii="Palatino Linotype" w:eastAsia="Palatino Linotype" w:hAnsi="Palatino Linotype" w:cs="Palatino Linotype"/>
          <w:b/>
          <w:sz w:val="24"/>
          <w:szCs w:val="24"/>
        </w:rPr>
        <w:t xml:space="preserve">EL SUJETO OBLIGADO </w:t>
      </w:r>
      <w:r w:rsidRPr="006940C4">
        <w:rPr>
          <w:rFonts w:ascii="Palatino Linotype" w:eastAsia="Palatino Linotype" w:hAnsi="Palatino Linotype" w:cs="Palatino Linotype"/>
          <w:sz w:val="24"/>
          <w:szCs w:val="24"/>
        </w:rPr>
        <w:t>restringió el acceso a la información en términos del artículo 140, fracciones VI y VII, VIII.</w:t>
      </w:r>
    </w:p>
    <w:p w14:paraId="3600C79F"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56F6E45E"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 xml:space="preserve">No obstante, por las causales invocadas por </w:t>
      </w:r>
      <w:r w:rsidRPr="006940C4">
        <w:rPr>
          <w:rFonts w:ascii="Palatino Linotype" w:eastAsia="Palatino Linotype" w:hAnsi="Palatino Linotype" w:cs="Palatino Linotype"/>
          <w:b/>
          <w:sz w:val="24"/>
          <w:szCs w:val="24"/>
        </w:rPr>
        <w:t>EL SUJETO OBLIGADO</w:t>
      </w:r>
      <w:r w:rsidRPr="006940C4">
        <w:rPr>
          <w:rFonts w:ascii="Palatino Linotype" w:eastAsia="Palatino Linotype" w:hAnsi="Palatino Linotype" w:cs="Palatino Linotype"/>
          <w:sz w:val="24"/>
          <w:szCs w:val="24"/>
        </w:rPr>
        <w:t>, si bien se señaló que es aplicable la fracción VI del artículo 140 de la Ley Estatal de Transparencia, referente a la fracción VII y VIII resulta indispensable precisar que los sujetos obligados deben distinguir claramente la información que documenta las opiniones, recomendaciones o puntos de vista que formen parte del proceso deliberativo de los servidores públicos y que vulnere la conducción de los expedientes judiciales o de los procedimientos administrativos seguidos en forma de juicio, no obstante dichos supuestos no son aplicables, ya que, no se encuentran vinculadas a auditorías o revele datos importantes que puedan advertir a los infractores, sobre el actuar institucional a efecto de que tomen medidas preventivas.</w:t>
      </w:r>
    </w:p>
    <w:p w14:paraId="58A3E089"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 xml:space="preserve"> </w:t>
      </w:r>
    </w:p>
    <w:p w14:paraId="21E9C150" w14:textId="77777777" w:rsidR="00A50A91" w:rsidRPr="006940C4" w:rsidRDefault="00A865A7">
      <w:pPr>
        <w:pBdr>
          <w:top w:val="nil"/>
          <w:left w:val="nil"/>
          <w:bottom w:val="nil"/>
          <w:right w:val="nil"/>
          <w:between w:val="nil"/>
        </w:pBdr>
        <w:spacing w:line="360" w:lineRule="auto"/>
        <w:jc w:val="both"/>
        <w:rPr>
          <w:rFonts w:ascii="Palatino Linotype" w:eastAsia="Palatino Linotype" w:hAnsi="Palatino Linotype" w:cs="Palatino Linotype"/>
          <w:b/>
          <w:sz w:val="24"/>
          <w:szCs w:val="24"/>
        </w:rPr>
      </w:pPr>
      <w:r w:rsidRPr="006940C4">
        <w:rPr>
          <w:rFonts w:ascii="Palatino Linotype" w:eastAsia="Palatino Linotype" w:hAnsi="Palatino Linotype" w:cs="Palatino Linotype"/>
          <w:sz w:val="24"/>
          <w:szCs w:val="24"/>
        </w:rPr>
        <w:t xml:space="preserve">Además, </w:t>
      </w:r>
      <w:r w:rsidRPr="006940C4">
        <w:rPr>
          <w:rFonts w:ascii="Palatino Linotype" w:eastAsia="Palatino Linotype" w:hAnsi="Palatino Linotype" w:cs="Palatino Linotype"/>
          <w:b/>
          <w:sz w:val="24"/>
          <w:szCs w:val="24"/>
        </w:rPr>
        <w:t xml:space="preserve">EL SUJETO OBLIGADO </w:t>
      </w:r>
      <w:r w:rsidRPr="006940C4">
        <w:rPr>
          <w:rFonts w:ascii="Palatino Linotype" w:eastAsia="Palatino Linotype" w:hAnsi="Palatino Linotype" w:cs="Palatino Linotype"/>
          <w:sz w:val="24"/>
          <w:szCs w:val="24"/>
        </w:rPr>
        <w:t xml:space="preserve">también invoca los numerales Décimo Séptimo fracción VIII y Vigésimo Tercero, sin embargo, estos numerales únicamente hacen referencia en que se puedan menoscabar, obstaculizar o dificultar las estrategias o acciones para combatir la delincuencia organizada y con información que obstruya prevención de delitos, situación que tampoco guarda relación con la causal de reserva y con los supuestos invocados por </w:t>
      </w:r>
      <w:r w:rsidRPr="006940C4">
        <w:rPr>
          <w:rFonts w:ascii="Palatino Linotype" w:eastAsia="Palatino Linotype" w:hAnsi="Palatino Linotype" w:cs="Palatino Linotype"/>
          <w:b/>
          <w:sz w:val="24"/>
          <w:szCs w:val="24"/>
        </w:rPr>
        <w:t xml:space="preserve">EL SUJETO OBLIGADO </w:t>
      </w:r>
    </w:p>
    <w:p w14:paraId="1FA9CFDD" w14:textId="77777777" w:rsidR="00A50A91" w:rsidRPr="006940C4" w:rsidRDefault="00A865A7">
      <w:pPr>
        <w:pBdr>
          <w:top w:val="nil"/>
          <w:left w:val="nil"/>
          <w:bottom w:val="nil"/>
          <w:right w:val="nil"/>
          <w:between w:val="nil"/>
        </w:pBdr>
        <w:tabs>
          <w:tab w:val="left" w:pos="567"/>
        </w:tabs>
        <w:spacing w:before="240"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lastRenderedPageBreak/>
        <w:t xml:space="preserve">En este sentido, se concluye que el acuerdo remitido no se encuentra debidamente fundado y motivado, toda vez que </w:t>
      </w:r>
      <w:r w:rsidRPr="006940C4">
        <w:rPr>
          <w:rFonts w:ascii="Palatino Linotype" w:eastAsia="Palatino Linotype" w:hAnsi="Palatino Linotype" w:cs="Palatino Linotype"/>
          <w:b/>
          <w:sz w:val="24"/>
          <w:szCs w:val="24"/>
        </w:rPr>
        <w:t xml:space="preserve">EL SUJETO OBLIGADO </w:t>
      </w:r>
      <w:r w:rsidRPr="006940C4">
        <w:rPr>
          <w:rFonts w:ascii="Palatino Linotype" w:eastAsia="Palatino Linotype" w:hAnsi="Palatino Linotype" w:cs="Palatino Linotype"/>
          <w:sz w:val="24"/>
          <w:szCs w:val="24"/>
        </w:rPr>
        <w:t>restringió el acceso a la información en términos del artículo 140, fracciones VII y VIII de la Ley de Transparencia y Acceso a la Información Pública del Estado de México y Municipios, que a su vez se vincula con  el diverso 113, fracciones VIII y XI de la Ley General de Transparencia y Acceso a la Información Pública, aunado a ello, no se acredito que la divulgación de la información solicitada represente un riesgo real, demostrable e identificable en donde se advierta que contenga opiniones, recomendaciones o puntos de vista que formen parte del proceso deliberativo de los servidores públicos y que formen parte de un expediente en forma de juicio, hasta en tanto sea adoptada la decisión definitiva.</w:t>
      </w:r>
    </w:p>
    <w:p w14:paraId="509814CB" w14:textId="77777777" w:rsidR="00A50A91" w:rsidRPr="006940C4" w:rsidRDefault="00A50A91">
      <w:pPr>
        <w:pBdr>
          <w:top w:val="nil"/>
          <w:left w:val="nil"/>
          <w:bottom w:val="nil"/>
          <w:right w:val="nil"/>
          <w:between w:val="nil"/>
        </w:pBdr>
        <w:tabs>
          <w:tab w:val="left" w:pos="567"/>
        </w:tabs>
        <w:spacing w:after="0" w:line="360" w:lineRule="auto"/>
        <w:ind w:left="284"/>
        <w:jc w:val="both"/>
        <w:rPr>
          <w:rFonts w:ascii="Palatino Linotype" w:eastAsia="Palatino Linotype" w:hAnsi="Palatino Linotype" w:cs="Palatino Linotype"/>
          <w:sz w:val="24"/>
          <w:szCs w:val="24"/>
        </w:rPr>
      </w:pPr>
    </w:p>
    <w:p w14:paraId="7562A2D5" w14:textId="77777777" w:rsidR="00A50A91" w:rsidRPr="006940C4" w:rsidRDefault="00A865A7">
      <w:pPr>
        <w:pBdr>
          <w:top w:val="nil"/>
          <w:left w:val="nil"/>
          <w:bottom w:val="nil"/>
          <w:right w:val="nil"/>
          <w:between w:val="nil"/>
        </w:pBdr>
        <w:tabs>
          <w:tab w:val="left" w:pos="567"/>
        </w:tabs>
        <w:spacing w:after="0" w:line="360" w:lineRule="auto"/>
        <w:jc w:val="both"/>
        <w:rPr>
          <w:rFonts w:ascii="Palatino Linotype" w:eastAsia="Palatino Linotype" w:hAnsi="Palatino Linotype" w:cs="Palatino Linotype"/>
          <w:b/>
          <w:sz w:val="24"/>
          <w:szCs w:val="24"/>
        </w:rPr>
      </w:pPr>
      <w:r w:rsidRPr="006940C4">
        <w:rPr>
          <w:rFonts w:ascii="Palatino Linotype" w:eastAsia="Palatino Linotype" w:hAnsi="Palatino Linotype" w:cs="Palatino Linotype"/>
          <w:sz w:val="24"/>
          <w:szCs w:val="24"/>
        </w:rPr>
        <w:t xml:space="preserve">Dicho en otras palabras, la información que es del interés de la persona solicitante no actualiza la hipótesis prevista en los artículos 140, fracción VII y VIII de la Ley de Transparencia y Acceso a la Información Pública del Estado de México y Municipios, </w:t>
      </w:r>
      <w:proofErr w:type="gramStart"/>
      <w:r w:rsidRPr="006940C4">
        <w:rPr>
          <w:rFonts w:ascii="Palatino Linotype" w:eastAsia="Palatino Linotype" w:hAnsi="Palatino Linotype" w:cs="Palatino Linotype"/>
          <w:sz w:val="24"/>
          <w:szCs w:val="24"/>
        </w:rPr>
        <w:t>y  113</w:t>
      </w:r>
      <w:proofErr w:type="gramEnd"/>
      <w:r w:rsidRPr="006940C4">
        <w:rPr>
          <w:rFonts w:ascii="Palatino Linotype" w:eastAsia="Palatino Linotype" w:hAnsi="Palatino Linotype" w:cs="Palatino Linotype"/>
          <w:sz w:val="24"/>
          <w:szCs w:val="24"/>
        </w:rPr>
        <w:t xml:space="preserve">, fracción VIII y XI de la Ley General de Transparencia y Acceso a la Información Pública, que fue invocada por </w:t>
      </w:r>
      <w:r w:rsidRPr="006940C4">
        <w:rPr>
          <w:rFonts w:ascii="Palatino Linotype" w:eastAsia="Palatino Linotype" w:hAnsi="Palatino Linotype" w:cs="Palatino Linotype"/>
          <w:b/>
          <w:sz w:val="24"/>
          <w:szCs w:val="24"/>
        </w:rPr>
        <w:t>EL SUJETO OBLIGADO.</w:t>
      </w:r>
    </w:p>
    <w:p w14:paraId="640DC594" w14:textId="77777777" w:rsidR="00A50A91" w:rsidRPr="006940C4" w:rsidRDefault="00A50A91">
      <w:pPr>
        <w:pBdr>
          <w:top w:val="nil"/>
          <w:left w:val="nil"/>
          <w:bottom w:val="nil"/>
          <w:right w:val="nil"/>
          <w:between w:val="nil"/>
        </w:pBdr>
        <w:tabs>
          <w:tab w:val="left" w:pos="567"/>
        </w:tabs>
        <w:spacing w:after="0" w:line="360" w:lineRule="auto"/>
        <w:jc w:val="both"/>
        <w:rPr>
          <w:rFonts w:ascii="Palatino Linotype" w:eastAsia="Palatino Linotype" w:hAnsi="Palatino Linotype" w:cs="Palatino Linotype"/>
          <w:b/>
          <w:sz w:val="24"/>
          <w:szCs w:val="24"/>
        </w:rPr>
      </w:pPr>
    </w:p>
    <w:p w14:paraId="7F61B6DF" w14:textId="77777777" w:rsidR="00A50A91" w:rsidRPr="006940C4" w:rsidRDefault="00A865A7">
      <w:pPr>
        <w:pBdr>
          <w:top w:val="nil"/>
          <w:left w:val="nil"/>
          <w:bottom w:val="nil"/>
          <w:right w:val="nil"/>
          <w:between w:val="nil"/>
        </w:pBdr>
        <w:tabs>
          <w:tab w:val="left" w:pos="567"/>
        </w:tabs>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 xml:space="preserve">Además, cabe reiterar que, los procedimientos que se encuentren en trámite, esto es que no hayan causado estado, se estima que se trata de información que debe ser clasificada como reservada, porque de revelarse la información se atenta contra el </w:t>
      </w:r>
      <w:r w:rsidRPr="006940C4">
        <w:rPr>
          <w:rFonts w:ascii="Palatino Linotype" w:eastAsia="Palatino Linotype" w:hAnsi="Palatino Linotype" w:cs="Palatino Linotype"/>
          <w:sz w:val="24"/>
          <w:szCs w:val="24"/>
        </w:rPr>
        <w:lastRenderedPageBreak/>
        <w:t>principio de presunción de inocencia que debe seguirse en la administración de la justicia, conforme a lo que enseguida se razona.</w:t>
      </w:r>
    </w:p>
    <w:p w14:paraId="62B18FBB" w14:textId="77777777" w:rsidR="00A50A91" w:rsidRPr="006940C4" w:rsidRDefault="00A50A91">
      <w:pPr>
        <w:pBdr>
          <w:top w:val="nil"/>
          <w:left w:val="nil"/>
          <w:bottom w:val="nil"/>
          <w:right w:val="nil"/>
          <w:between w:val="nil"/>
        </w:pBdr>
        <w:tabs>
          <w:tab w:val="left" w:pos="567"/>
        </w:tabs>
        <w:spacing w:after="0" w:line="360" w:lineRule="auto"/>
        <w:jc w:val="both"/>
        <w:rPr>
          <w:rFonts w:ascii="Palatino Linotype" w:eastAsia="Palatino Linotype" w:hAnsi="Palatino Linotype" w:cs="Palatino Linotype"/>
          <w:sz w:val="24"/>
          <w:szCs w:val="24"/>
        </w:rPr>
      </w:pPr>
    </w:p>
    <w:p w14:paraId="50E3E98D" w14:textId="77777777" w:rsidR="00A50A91" w:rsidRPr="006940C4" w:rsidRDefault="00A865A7">
      <w:pPr>
        <w:pBdr>
          <w:top w:val="nil"/>
          <w:left w:val="nil"/>
          <w:bottom w:val="nil"/>
          <w:right w:val="nil"/>
          <w:between w:val="nil"/>
        </w:pBdr>
        <w:tabs>
          <w:tab w:val="left" w:pos="567"/>
        </w:tabs>
        <w:spacing w:after="24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La Suprema Corte de Justicia de la Nación resolvió en la contradicción de tesis 200/2013 que en los procedimientos de responsabilidad administrativa es aplicable el principio de presunción de inocencia con sus respectivos matices. En la resolución son de interés los siguientes argumentos</w:t>
      </w:r>
      <w:r w:rsidRPr="006940C4">
        <w:rPr>
          <w:rFonts w:ascii="Palatino Linotype" w:eastAsia="Palatino Linotype" w:hAnsi="Palatino Linotype" w:cs="Palatino Linotype"/>
          <w:sz w:val="24"/>
          <w:szCs w:val="24"/>
          <w:vertAlign w:val="superscript"/>
        </w:rPr>
        <w:footnoteReference w:id="3"/>
      </w:r>
      <w:r w:rsidRPr="006940C4">
        <w:rPr>
          <w:rFonts w:ascii="Palatino Linotype" w:eastAsia="Palatino Linotype" w:hAnsi="Palatino Linotype" w:cs="Palatino Linotype"/>
          <w:sz w:val="24"/>
          <w:szCs w:val="24"/>
        </w:rPr>
        <w:t>.</w:t>
      </w:r>
    </w:p>
    <w:p w14:paraId="5283A049" w14:textId="77777777" w:rsidR="00A50A91" w:rsidRPr="006940C4" w:rsidRDefault="00A50A91">
      <w:pPr>
        <w:spacing w:after="0" w:line="276" w:lineRule="auto"/>
        <w:ind w:right="49"/>
        <w:jc w:val="both"/>
        <w:rPr>
          <w:rFonts w:ascii="Palatino Linotype" w:eastAsia="Palatino Linotype" w:hAnsi="Palatino Linotype" w:cs="Palatino Linotype"/>
          <w:sz w:val="24"/>
          <w:szCs w:val="24"/>
        </w:rPr>
      </w:pPr>
    </w:p>
    <w:p w14:paraId="1EA8F719" w14:textId="77777777" w:rsidR="00A50A91" w:rsidRPr="006940C4" w:rsidRDefault="00A865A7">
      <w:pPr>
        <w:spacing w:after="0" w:line="276" w:lineRule="auto"/>
        <w:ind w:left="851" w:right="851"/>
        <w:jc w:val="both"/>
        <w:rPr>
          <w:rFonts w:ascii="Palatino Linotype" w:eastAsia="Palatino Linotype" w:hAnsi="Palatino Linotype" w:cs="Palatino Linotype"/>
          <w:i/>
        </w:rPr>
      </w:pPr>
      <w:r w:rsidRPr="006940C4">
        <w:rPr>
          <w:rFonts w:ascii="Palatino Linotype" w:eastAsia="Palatino Linotype" w:hAnsi="Palatino Linotype" w:cs="Palatino Linotype"/>
          <w:i/>
        </w:rPr>
        <w:t>i. La Constitución Federal reconoce el estado o condición de inocencia de los gobernados, razón por la cual lo protege a través del derecho de toda persona a que se presuma su inocencia, lo que significa que todo hombre debe ser tratado con tal calidad -inocente- hasta en tanto no se demuestre lo contrario.</w:t>
      </w:r>
    </w:p>
    <w:p w14:paraId="531C471C" w14:textId="77777777" w:rsidR="00A50A91" w:rsidRPr="006940C4" w:rsidRDefault="00A50A91">
      <w:pPr>
        <w:spacing w:after="0" w:line="276" w:lineRule="auto"/>
        <w:ind w:left="851" w:right="851"/>
        <w:jc w:val="both"/>
        <w:rPr>
          <w:rFonts w:ascii="Palatino Linotype" w:eastAsia="Palatino Linotype" w:hAnsi="Palatino Linotype" w:cs="Palatino Linotype"/>
          <w:i/>
        </w:rPr>
      </w:pPr>
    </w:p>
    <w:p w14:paraId="7EE0CC84" w14:textId="77777777" w:rsidR="00A50A91" w:rsidRPr="006940C4" w:rsidRDefault="00A865A7">
      <w:pPr>
        <w:spacing w:after="0" w:line="276" w:lineRule="auto"/>
        <w:ind w:left="851" w:right="851"/>
        <w:jc w:val="both"/>
        <w:rPr>
          <w:rFonts w:ascii="Palatino Linotype" w:eastAsia="Palatino Linotype" w:hAnsi="Palatino Linotype" w:cs="Palatino Linotype"/>
          <w:i/>
        </w:rPr>
      </w:pPr>
      <w:proofErr w:type="spellStart"/>
      <w:r w:rsidRPr="006940C4">
        <w:rPr>
          <w:rFonts w:ascii="Palatino Linotype" w:eastAsia="Palatino Linotype" w:hAnsi="Palatino Linotype" w:cs="Palatino Linotype"/>
          <w:i/>
        </w:rPr>
        <w:t>ii</w:t>
      </w:r>
      <w:proofErr w:type="spellEnd"/>
      <w:r w:rsidRPr="006940C4">
        <w:rPr>
          <w:rFonts w:ascii="Palatino Linotype" w:eastAsia="Palatino Linotype" w:hAnsi="Palatino Linotype" w:cs="Palatino Linotype"/>
          <w:i/>
        </w:rPr>
        <w:t>. La presunción de inocencia se resguarda en el texto constitucional como derecho fundamental a favor de toda persona, con base en el cual se exige que para toda autoridad y ante el procedimiento al que se le sujete, no se estimen verosímiles los cargos atribuidos al gobernado respecto a la comisión de delitos, salvo decisión contraria emitida por un tribunal, dentro de la observancia del debido proceso.</w:t>
      </w:r>
    </w:p>
    <w:p w14:paraId="1112F1DF" w14:textId="77777777" w:rsidR="00A50A91" w:rsidRPr="006940C4" w:rsidRDefault="00A50A91">
      <w:pPr>
        <w:spacing w:after="0" w:line="276" w:lineRule="auto"/>
        <w:ind w:left="851" w:right="851"/>
        <w:jc w:val="both"/>
        <w:rPr>
          <w:rFonts w:ascii="Palatino Linotype" w:eastAsia="Palatino Linotype" w:hAnsi="Palatino Linotype" w:cs="Palatino Linotype"/>
          <w:i/>
        </w:rPr>
      </w:pPr>
    </w:p>
    <w:p w14:paraId="1ED5ACB0" w14:textId="77777777" w:rsidR="00A50A91" w:rsidRPr="006940C4" w:rsidRDefault="00A865A7">
      <w:pPr>
        <w:spacing w:after="0" w:line="276" w:lineRule="auto"/>
        <w:ind w:left="851" w:right="851"/>
        <w:jc w:val="both"/>
        <w:rPr>
          <w:rFonts w:ascii="Palatino Linotype" w:eastAsia="Palatino Linotype" w:hAnsi="Palatino Linotype" w:cs="Palatino Linotype"/>
          <w:i/>
        </w:rPr>
      </w:pPr>
      <w:proofErr w:type="spellStart"/>
      <w:r w:rsidRPr="006940C4">
        <w:rPr>
          <w:rFonts w:ascii="Palatino Linotype" w:eastAsia="Palatino Linotype" w:hAnsi="Palatino Linotype" w:cs="Palatino Linotype"/>
          <w:i/>
        </w:rPr>
        <w:t>iii</w:t>
      </w:r>
      <w:proofErr w:type="spellEnd"/>
      <w:r w:rsidRPr="006940C4">
        <w:rPr>
          <w:rFonts w:ascii="Palatino Linotype" w:eastAsia="Palatino Linotype" w:hAnsi="Palatino Linotype" w:cs="Palatino Linotype"/>
          <w:i/>
        </w:rPr>
        <w:t xml:space="preserve">. Este principio tendrá eficaz aplicación, sólo cuando el gobernado se enfrente a una acusación, cuyo propósito ha de ser el límite a la potestad represiva del Estado en ejercicio de su derecho punitivo, así se concebirá también a nuestro objeto de </w:t>
      </w:r>
      <w:r w:rsidRPr="006940C4">
        <w:rPr>
          <w:rFonts w:ascii="Palatino Linotype" w:eastAsia="Palatino Linotype" w:hAnsi="Palatino Linotype" w:cs="Palatino Linotype"/>
          <w:i/>
        </w:rPr>
        <w:lastRenderedPageBreak/>
        <w:t>estudio como una garantía procesal a favor del imputado, dentro de todo enjuiciamiento o procedimiento del orden administrativo.</w:t>
      </w:r>
    </w:p>
    <w:p w14:paraId="064EAA04" w14:textId="77777777" w:rsidR="00A50A91" w:rsidRPr="006940C4" w:rsidRDefault="00A50A91">
      <w:pPr>
        <w:spacing w:after="0" w:line="276" w:lineRule="auto"/>
        <w:ind w:left="851" w:right="851"/>
        <w:jc w:val="both"/>
        <w:rPr>
          <w:rFonts w:ascii="Palatino Linotype" w:eastAsia="Palatino Linotype" w:hAnsi="Palatino Linotype" w:cs="Palatino Linotype"/>
          <w:sz w:val="24"/>
          <w:szCs w:val="24"/>
        </w:rPr>
      </w:pPr>
    </w:p>
    <w:p w14:paraId="12DD1946"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Se sigue que, el principio de presunción de inocencia tiene tres significados garantistas que en forma breve pueden enunciarse de la siguiente forma:</w:t>
      </w:r>
    </w:p>
    <w:p w14:paraId="471F4049"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14F210A8"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Primero. Como una regla probatoria, que impone la carga de la prueba para quien acusa y, por ende, la absolución en caso de duda.</w:t>
      </w:r>
    </w:p>
    <w:p w14:paraId="2575B23B"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2F4359ED"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Segundo. Como una regla de tratamiento del acusado, que excluye o restringe al máximo la limitación de sus derechos fundamentales, sobre todo los que inciden en su libertad personal, con motivo del proceso que se instaura en su contra.</w:t>
      </w:r>
    </w:p>
    <w:p w14:paraId="45DDA06E"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626072CD"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Tercero. Como una regla de juicio, que ordena a los jueces la absolución de los inculpados cuando durante el proceso no se aportaron pruebas de cargo suficientes.</w:t>
      </w:r>
    </w:p>
    <w:p w14:paraId="29211052"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747BD834"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En vista de lo anterior, este Instituto estima que en el derecho disciplinario que se sigue ante el órgano contralor a los servidores públicos en los casos que se presenta una denuncia, es aplicable la regla garantista de presunción de inocencia.</w:t>
      </w:r>
    </w:p>
    <w:p w14:paraId="4E22287E"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0F784F4E"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lastRenderedPageBreak/>
        <w:t>Así, todo servidor público en su carácter de -presunto infractor- tiene el derecho, como regla de tratamiento en el proceso, a que se le trate en carácter de inocente hasta que no se emita una resolución firme.</w:t>
      </w:r>
    </w:p>
    <w:p w14:paraId="15871B89"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7B381315"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La relación que guarda el principio de presunción de inocencia con el derecho de acceso a la información se da en dos variantes: (i) la conservación de información que no vicie las reglas y principios de administración de justicia y (</w:t>
      </w:r>
      <w:proofErr w:type="spellStart"/>
      <w:r w:rsidRPr="006940C4">
        <w:rPr>
          <w:rFonts w:ascii="Palatino Linotype" w:eastAsia="Palatino Linotype" w:hAnsi="Palatino Linotype" w:cs="Palatino Linotype"/>
          <w:sz w:val="24"/>
          <w:szCs w:val="24"/>
        </w:rPr>
        <w:t>ii</w:t>
      </w:r>
      <w:proofErr w:type="spellEnd"/>
      <w:r w:rsidRPr="006940C4">
        <w:rPr>
          <w:rFonts w:ascii="Palatino Linotype" w:eastAsia="Palatino Linotype" w:hAnsi="Palatino Linotype" w:cs="Palatino Linotype"/>
          <w:sz w:val="24"/>
          <w:szCs w:val="24"/>
        </w:rPr>
        <w:t>) conservar la reputación de las personas que aún no se les ha comprobado con plenitud haber realizado alguna infracción.</w:t>
      </w:r>
    </w:p>
    <w:p w14:paraId="3141154D"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28DAEA70"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Con más detenimiento, la primera premisa es que de revelarse la información de las personas a quienes se les ha iniciado un procedimiento administrativo y se encuentra pendiente de resolución rompería la regla de tratamiento y de juicio que debe seguirse en la administración de justicia</w:t>
      </w:r>
      <w:r w:rsidRPr="006940C4">
        <w:rPr>
          <w:rFonts w:ascii="Palatino Linotype" w:eastAsia="Palatino Linotype" w:hAnsi="Palatino Linotype" w:cs="Palatino Linotype"/>
          <w:i/>
          <w:sz w:val="24"/>
          <w:szCs w:val="24"/>
          <w:vertAlign w:val="superscript"/>
        </w:rPr>
        <w:footnoteReference w:id="4"/>
      </w:r>
      <w:r w:rsidRPr="006940C4">
        <w:rPr>
          <w:rFonts w:ascii="Palatino Linotype" w:eastAsia="Palatino Linotype" w:hAnsi="Palatino Linotype" w:cs="Palatino Linotype"/>
          <w:sz w:val="24"/>
          <w:szCs w:val="24"/>
        </w:rPr>
        <w:t xml:space="preserve">, es decir, su incidencia tiene implicaciones que pudieran afectar la forma en cómo debe tratarse al servidor público acusado, pues no se ha comprobado en su totalidad que éste incurrió en una infracción, razón por la cual en dichos supuestos se deberá clasificar la información conforme a la causal establecida en el artículo 140, fracción VI de la Ley en la materia,  tenemos que la reserva procede cuando el daño que pueda producirse con la </w:t>
      </w:r>
      <w:r w:rsidRPr="006940C4">
        <w:rPr>
          <w:rFonts w:ascii="Palatino Linotype" w:eastAsia="Palatino Linotype" w:hAnsi="Palatino Linotype" w:cs="Palatino Linotype"/>
          <w:sz w:val="24"/>
          <w:szCs w:val="24"/>
        </w:rPr>
        <w:lastRenderedPageBreak/>
        <w:t>publicación de la información sea mayor que el interés público de conocer la información de referencia, siempre que esté directamente relacionado con procesos o procedimientos administrativos o judiciales que no hayan quedado firmes.</w:t>
      </w:r>
    </w:p>
    <w:p w14:paraId="71609EC1" w14:textId="77777777" w:rsidR="00A50A91" w:rsidRPr="006940C4" w:rsidRDefault="00A50A91">
      <w:pPr>
        <w:spacing w:line="360" w:lineRule="auto"/>
        <w:jc w:val="both"/>
        <w:rPr>
          <w:rFonts w:ascii="Palatino Linotype" w:eastAsia="Palatino Linotype" w:hAnsi="Palatino Linotype" w:cs="Palatino Linotype"/>
        </w:rPr>
      </w:pPr>
    </w:p>
    <w:p w14:paraId="22B74AAD"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Dichos argumentos, que se formulan por este Organismo Garante se construyen a partir de la correlación que otros derechos tienen con el acceso a la información tratándose de información sobre procesos y procedimientos que siguen en forma de juicio, los cuales de la óptica de interdependencia de los derechos humanos no pueden ser desconocidos, en el ámbito de la competencia de este Instituto.</w:t>
      </w:r>
    </w:p>
    <w:p w14:paraId="6CB88C5D"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7EEDAA7E"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Resulta necesario tomar en cuenta el derecho al buen nombre y a la intimidad porque se considera que, hasta en tanto no exista una resolución firme, la publicación de la información solicitada afectaría la reputación de personas.</w:t>
      </w:r>
    </w:p>
    <w:p w14:paraId="7EB29463"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23F39A78"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En el fondo, se considera que se puede atentar contra la honra y el buen nombre de una persona mediante la divulgación de información sobre aquellos servidores públicos a quienes se les ha iniciado un procedimiento administrativo, o bien, se encuentran pendientes de resolución porque podrían orientar el juicio que se tiene de una persona por parte de la sociedad, lo que en efecto constituye una lesión injustificada a la posición del hombre en sociedad.</w:t>
      </w:r>
    </w:p>
    <w:p w14:paraId="5379B4DA"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lastRenderedPageBreak/>
        <w:t xml:space="preserve">Así las cosas, es de importante relevancia hacer del conocimiento del </w:t>
      </w:r>
      <w:r w:rsidRPr="006940C4">
        <w:rPr>
          <w:rFonts w:ascii="Palatino Linotype" w:eastAsia="Palatino Linotype" w:hAnsi="Palatino Linotype" w:cs="Palatino Linotype"/>
          <w:b/>
          <w:sz w:val="24"/>
          <w:szCs w:val="24"/>
        </w:rPr>
        <w:t>Sujeto Obligado</w:t>
      </w:r>
      <w:r w:rsidRPr="006940C4">
        <w:rPr>
          <w:rFonts w:ascii="Palatino Linotype" w:eastAsia="Palatino Linotype" w:hAnsi="Palatino Linotype" w:cs="Palatino Linotype"/>
          <w:sz w:val="24"/>
          <w:szCs w:val="24"/>
        </w:rPr>
        <w:t xml:space="preserve"> que la información relativa a los expedientes de servidores públicos que no han causado </w:t>
      </w:r>
      <w:proofErr w:type="gramStart"/>
      <w:r w:rsidRPr="006940C4">
        <w:rPr>
          <w:rFonts w:ascii="Palatino Linotype" w:eastAsia="Palatino Linotype" w:hAnsi="Palatino Linotype" w:cs="Palatino Linotype"/>
          <w:sz w:val="24"/>
          <w:szCs w:val="24"/>
        </w:rPr>
        <w:t>estado;  es</w:t>
      </w:r>
      <w:proofErr w:type="gramEnd"/>
      <w:r w:rsidRPr="006940C4">
        <w:rPr>
          <w:rFonts w:ascii="Palatino Linotype" w:eastAsia="Palatino Linotype" w:hAnsi="Palatino Linotype" w:cs="Palatino Linotype"/>
          <w:sz w:val="24"/>
          <w:szCs w:val="24"/>
        </w:rPr>
        <w:t xml:space="preserve"> decir, que el principio de definitividad no se haya actualizado, por aún existir instancias para su revisión o impugnación, dicha información reviste el carácter de información reservada y en este caso, </w:t>
      </w:r>
      <w:r w:rsidRPr="006940C4">
        <w:rPr>
          <w:rFonts w:ascii="Palatino Linotype" w:eastAsia="Palatino Linotype" w:hAnsi="Palatino Linotype" w:cs="Palatino Linotype"/>
          <w:b/>
          <w:sz w:val="24"/>
          <w:szCs w:val="24"/>
        </w:rPr>
        <w:t>se deberá emitir un acuerdo que clasifique como reservados los expedientes que se encuentran en trámite.</w:t>
      </w:r>
      <w:r w:rsidRPr="006940C4">
        <w:rPr>
          <w:rFonts w:ascii="Palatino Linotype" w:eastAsia="Palatino Linotype" w:hAnsi="Palatino Linotype" w:cs="Palatino Linotype"/>
          <w:sz w:val="24"/>
          <w:szCs w:val="24"/>
        </w:rPr>
        <w:t xml:space="preserve"> </w:t>
      </w:r>
    </w:p>
    <w:p w14:paraId="7F1BDF11"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6B498124" w14:textId="77777777" w:rsidR="00A50A91" w:rsidRPr="006940C4" w:rsidRDefault="00A865A7">
      <w:pPr>
        <w:spacing w:after="0" w:line="360" w:lineRule="auto"/>
        <w:ind w:right="49"/>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 xml:space="preserve">Debiendo argumentar EL </w:t>
      </w:r>
      <w:r w:rsidRPr="006940C4">
        <w:rPr>
          <w:rFonts w:ascii="Palatino Linotype" w:eastAsia="Palatino Linotype" w:hAnsi="Palatino Linotype" w:cs="Palatino Linotype"/>
          <w:b/>
          <w:sz w:val="24"/>
          <w:szCs w:val="24"/>
        </w:rPr>
        <w:t>SUJETO OBLIGADO</w:t>
      </w:r>
      <w:r w:rsidRPr="006940C4">
        <w:rPr>
          <w:rFonts w:ascii="Palatino Linotype" w:eastAsia="Palatino Linotype" w:hAnsi="Palatino Linotype" w:cs="Palatino Linotype"/>
          <w:sz w:val="24"/>
          <w:szCs w:val="24"/>
        </w:rPr>
        <w:t xml:space="preserve"> que la liberación de la información pueda amenazar el interés protegido por la ley, es decir esgrimir ideas jurídicas en el cual se evidencie la amenaza del daño o alteración al procedimiento que aduce el Sujeto Obligado, amparado de razones, y circunstancias especiales que lo llevaron a concluir que el caso particular se ajusta al supuesto previsto en la norma legal invocada como fundamento, por la hipótesis análoga siendo aplicables los numerales 140, fracción VI de la Ley de Transparencia y Acceso a la Información Pública del Estado de México y Municipios (homólogo al artículo 113, fracción IX de la Ley General de Transparencia y Acceso a la Información Pública), establece que aquella información que afecte o vulnere la conducción de procedimientos de responsabilidades administrativas, en tanto no hayan quedado firmes.</w:t>
      </w:r>
    </w:p>
    <w:p w14:paraId="7DEC268E" w14:textId="77777777" w:rsidR="00A50A91" w:rsidRPr="006940C4" w:rsidRDefault="00A50A91">
      <w:pPr>
        <w:spacing w:after="0" w:line="360" w:lineRule="auto"/>
        <w:ind w:right="49"/>
        <w:jc w:val="both"/>
        <w:rPr>
          <w:rFonts w:ascii="Palatino Linotype" w:eastAsia="Palatino Linotype" w:hAnsi="Palatino Linotype" w:cs="Palatino Linotype"/>
          <w:sz w:val="24"/>
          <w:szCs w:val="24"/>
        </w:rPr>
      </w:pPr>
    </w:p>
    <w:p w14:paraId="679005C0" w14:textId="77777777" w:rsidR="00A50A91" w:rsidRPr="006940C4" w:rsidRDefault="00A865A7">
      <w:pPr>
        <w:spacing w:after="0" w:line="360" w:lineRule="auto"/>
        <w:ind w:right="49"/>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lastRenderedPageBreak/>
        <w:t>Por lo cual, la causal de reserva prevé que la información podrá clasificarse como reservada en el caso de que obstruya los procedimientos para fincar responsabilidad a los servidores públicos, pretende proteger la información vinculada a dichos procedimientos.</w:t>
      </w:r>
    </w:p>
    <w:p w14:paraId="1B3993CF" w14:textId="77777777" w:rsidR="00A50A91" w:rsidRPr="006940C4" w:rsidRDefault="00A50A91">
      <w:pPr>
        <w:spacing w:line="360" w:lineRule="auto"/>
        <w:ind w:right="49"/>
        <w:jc w:val="both"/>
        <w:rPr>
          <w:rFonts w:ascii="Palatino Linotype" w:eastAsia="Palatino Linotype" w:hAnsi="Palatino Linotype" w:cs="Palatino Linotype"/>
        </w:rPr>
      </w:pPr>
    </w:p>
    <w:p w14:paraId="0AE825BF"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Por otra parte, se considera de suma importancia mencionar que la Ley de Transparencia vigente en el Estado de México establece:</w:t>
      </w:r>
    </w:p>
    <w:p w14:paraId="06FCD70C"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2CD2A5DA" w14:textId="77777777" w:rsidR="00A50A91" w:rsidRPr="006940C4" w:rsidRDefault="00A865A7">
      <w:pPr>
        <w:spacing w:after="0" w:line="276" w:lineRule="auto"/>
        <w:ind w:left="851" w:right="851"/>
        <w:jc w:val="both"/>
        <w:rPr>
          <w:rFonts w:ascii="Palatino Linotype" w:eastAsia="Palatino Linotype" w:hAnsi="Palatino Linotype" w:cs="Palatino Linotype"/>
          <w:i/>
        </w:rPr>
      </w:pPr>
      <w:r w:rsidRPr="006940C4">
        <w:rPr>
          <w:rFonts w:ascii="Palatino Linotype" w:eastAsia="Palatino Linotype" w:hAnsi="Palatino Linotype" w:cs="Palatino Linotype"/>
          <w:b/>
          <w:i/>
        </w:rPr>
        <w:t>“Artículo 142.</w:t>
      </w:r>
      <w:r w:rsidRPr="006940C4">
        <w:rPr>
          <w:rFonts w:ascii="Palatino Linotype" w:eastAsia="Palatino Linotype" w:hAnsi="Palatino Linotype" w:cs="Palatino Linotype"/>
          <w:i/>
        </w:rPr>
        <w:t xml:space="preserve"> </w:t>
      </w:r>
      <w:r w:rsidRPr="006940C4">
        <w:rPr>
          <w:rFonts w:ascii="Palatino Linotype" w:eastAsia="Palatino Linotype" w:hAnsi="Palatino Linotype" w:cs="Palatino Linotype"/>
          <w:b/>
          <w:i/>
          <w:u w:val="single"/>
        </w:rPr>
        <w:t>Bajo ninguna circunstancia podrá invocarse el carácter de reservado cuando</w:t>
      </w:r>
      <w:r w:rsidRPr="006940C4">
        <w:rPr>
          <w:rFonts w:ascii="Palatino Linotype" w:eastAsia="Palatino Linotype" w:hAnsi="Palatino Linotype" w:cs="Palatino Linotype"/>
          <w:i/>
        </w:rPr>
        <w:t>:</w:t>
      </w:r>
    </w:p>
    <w:p w14:paraId="28316268" w14:textId="77777777" w:rsidR="00A50A91" w:rsidRPr="006940C4" w:rsidRDefault="00A865A7">
      <w:pPr>
        <w:spacing w:after="0" w:line="276" w:lineRule="auto"/>
        <w:ind w:left="851" w:right="851"/>
        <w:jc w:val="both"/>
        <w:rPr>
          <w:rFonts w:ascii="Palatino Linotype" w:eastAsia="Palatino Linotype" w:hAnsi="Palatino Linotype" w:cs="Palatino Linotype"/>
          <w:i/>
        </w:rPr>
      </w:pPr>
      <w:r w:rsidRPr="006940C4">
        <w:rPr>
          <w:rFonts w:ascii="Palatino Linotype" w:eastAsia="Palatino Linotype" w:hAnsi="Palatino Linotype" w:cs="Palatino Linotype"/>
          <w:b/>
          <w:i/>
        </w:rPr>
        <w:t>I.</w:t>
      </w:r>
      <w:r w:rsidRPr="006940C4">
        <w:rPr>
          <w:rFonts w:ascii="Palatino Linotype" w:eastAsia="Palatino Linotype" w:hAnsi="Palatino Linotype" w:cs="Palatino Linotype"/>
          <w:i/>
        </w:rPr>
        <w:t xml:space="preserve"> </w:t>
      </w:r>
      <w:r w:rsidRPr="006940C4">
        <w:rPr>
          <w:rFonts w:ascii="Palatino Linotype" w:eastAsia="Palatino Linotype" w:hAnsi="Palatino Linotype" w:cs="Palatino Linotype"/>
          <w:b/>
          <w:i/>
          <w:u w:val="single"/>
        </w:rPr>
        <w:t>Se trate de violaciones graves de derechos humanos</w:t>
      </w:r>
      <w:r w:rsidRPr="006940C4">
        <w:rPr>
          <w:rFonts w:ascii="Palatino Linotype" w:eastAsia="Palatino Linotype" w:hAnsi="Palatino Linotype" w:cs="Palatino Linotype"/>
          <w:i/>
        </w:rPr>
        <w:t>, calificada así por autoridad competente;</w:t>
      </w:r>
    </w:p>
    <w:p w14:paraId="0998EAD4" w14:textId="77777777" w:rsidR="00A50A91" w:rsidRPr="006940C4" w:rsidRDefault="00A865A7">
      <w:pPr>
        <w:spacing w:after="0" w:line="276" w:lineRule="auto"/>
        <w:ind w:left="851" w:right="851"/>
        <w:jc w:val="both"/>
        <w:rPr>
          <w:rFonts w:ascii="Palatino Linotype" w:eastAsia="Palatino Linotype" w:hAnsi="Palatino Linotype" w:cs="Palatino Linotype"/>
          <w:i/>
        </w:rPr>
      </w:pPr>
      <w:r w:rsidRPr="006940C4">
        <w:rPr>
          <w:rFonts w:ascii="Palatino Linotype" w:eastAsia="Palatino Linotype" w:hAnsi="Palatino Linotype" w:cs="Palatino Linotype"/>
          <w:b/>
          <w:i/>
        </w:rPr>
        <w:t>II.</w:t>
      </w:r>
      <w:r w:rsidRPr="006940C4">
        <w:rPr>
          <w:rFonts w:ascii="Palatino Linotype" w:eastAsia="Palatino Linotype" w:hAnsi="Palatino Linotype" w:cs="Palatino Linotype"/>
          <w:i/>
        </w:rPr>
        <w:t xml:space="preserve"> </w:t>
      </w:r>
      <w:r w:rsidRPr="006940C4">
        <w:rPr>
          <w:rFonts w:ascii="Palatino Linotype" w:eastAsia="Palatino Linotype" w:hAnsi="Palatino Linotype" w:cs="Palatino Linotype"/>
          <w:b/>
          <w:i/>
          <w:u w:val="single"/>
        </w:rPr>
        <w:t>Se trate de la investigación de posibles violaciones graves de derechos humanos</w:t>
      </w:r>
      <w:r w:rsidRPr="006940C4">
        <w:rPr>
          <w:rFonts w:ascii="Palatino Linotype" w:eastAsia="Palatino Linotype" w:hAnsi="Palatino Linotype" w:cs="Palatino Linotype"/>
          <w:i/>
        </w:rPr>
        <w:t xml:space="preserve"> aun cuando no exista pronunciamiento previo de autoridad competente, cuando se determine, a partir de criterios cuantitativos y cualitativos la trascendencia social de las violaciones;</w:t>
      </w:r>
    </w:p>
    <w:p w14:paraId="4A757F96" w14:textId="77777777" w:rsidR="00A50A91" w:rsidRPr="006940C4" w:rsidRDefault="00A865A7">
      <w:pPr>
        <w:spacing w:after="0" w:line="276" w:lineRule="auto"/>
        <w:ind w:left="851" w:right="851"/>
        <w:jc w:val="both"/>
        <w:rPr>
          <w:rFonts w:ascii="Palatino Linotype" w:eastAsia="Palatino Linotype" w:hAnsi="Palatino Linotype" w:cs="Palatino Linotype"/>
          <w:i/>
        </w:rPr>
      </w:pPr>
      <w:r w:rsidRPr="006940C4">
        <w:rPr>
          <w:rFonts w:ascii="Palatino Linotype" w:eastAsia="Palatino Linotype" w:hAnsi="Palatino Linotype" w:cs="Palatino Linotype"/>
          <w:b/>
          <w:i/>
        </w:rPr>
        <w:t>III.</w:t>
      </w:r>
      <w:r w:rsidRPr="006940C4">
        <w:rPr>
          <w:rFonts w:ascii="Palatino Linotype" w:eastAsia="Palatino Linotype" w:hAnsi="Palatino Linotype" w:cs="Palatino Linotype"/>
          <w:i/>
        </w:rPr>
        <w:t xml:space="preserve"> </w:t>
      </w:r>
      <w:r w:rsidRPr="006940C4">
        <w:rPr>
          <w:rFonts w:ascii="Palatino Linotype" w:eastAsia="Palatino Linotype" w:hAnsi="Palatino Linotype" w:cs="Palatino Linotype"/>
          <w:b/>
          <w:i/>
          <w:u w:val="single"/>
        </w:rPr>
        <w:t>Se trate de delitos de lesa humanidad</w:t>
      </w:r>
      <w:r w:rsidRPr="006940C4">
        <w:rPr>
          <w:rFonts w:ascii="Palatino Linotype" w:eastAsia="Palatino Linotype" w:hAnsi="Palatino Linotype" w:cs="Palatino Linotype"/>
          <w:i/>
        </w:rPr>
        <w:t xml:space="preserve"> conforme a los tratados ratificados por el Senado de la República, las resoluciones emitidas por organismos internacionales cuya competencia sea reconocida por el Estado Mexicano, así como en las disposiciones jurídicas aplicables; y</w:t>
      </w:r>
    </w:p>
    <w:p w14:paraId="18AC7CA7" w14:textId="77777777" w:rsidR="00A50A91" w:rsidRPr="006940C4" w:rsidRDefault="00A865A7">
      <w:pPr>
        <w:spacing w:after="0" w:line="276" w:lineRule="auto"/>
        <w:ind w:left="851" w:right="851"/>
        <w:jc w:val="both"/>
        <w:rPr>
          <w:rFonts w:ascii="Palatino Linotype" w:eastAsia="Palatino Linotype" w:hAnsi="Palatino Linotype" w:cs="Palatino Linotype"/>
          <w:i/>
        </w:rPr>
      </w:pPr>
      <w:r w:rsidRPr="006940C4">
        <w:rPr>
          <w:rFonts w:ascii="Palatino Linotype" w:eastAsia="Palatino Linotype" w:hAnsi="Palatino Linotype" w:cs="Palatino Linotype"/>
          <w:b/>
          <w:i/>
        </w:rPr>
        <w:t>IV</w:t>
      </w:r>
      <w:r w:rsidRPr="006940C4">
        <w:rPr>
          <w:rFonts w:ascii="Palatino Linotype" w:eastAsia="Palatino Linotype" w:hAnsi="Palatino Linotype" w:cs="Palatino Linotype"/>
          <w:b/>
          <w:i/>
          <w:u w:val="single"/>
        </w:rPr>
        <w:t>. Se trate de información relacionada con actos de corrupción</w:t>
      </w:r>
      <w:r w:rsidRPr="006940C4">
        <w:rPr>
          <w:rFonts w:ascii="Palatino Linotype" w:eastAsia="Palatino Linotype" w:hAnsi="Palatino Linotype" w:cs="Palatino Linotype"/>
          <w:i/>
        </w:rPr>
        <w:t xml:space="preserve"> de conformidad con las disposiciones jurídicas aplicables.” (Énfasis añadido)</w:t>
      </w:r>
    </w:p>
    <w:p w14:paraId="2C36E05F" w14:textId="77777777" w:rsidR="00A50A91" w:rsidRPr="006940C4" w:rsidRDefault="00A50A91">
      <w:pPr>
        <w:spacing w:after="0" w:line="360" w:lineRule="auto"/>
        <w:ind w:left="851" w:right="851"/>
        <w:jc w:val="both"/>
        <w:rPr>
          <w:rFonts w:ascii="Palatino Linotype" w:eastAsia="Palatino Linotype" w:hAnsi="Palatino Linotype" w:cs="Palatino Linotype"/>
          <w:i/>
        </w:rPr>
      </w:pPr>
    </w:p>
    <w:p w14:paraId="504A5DD9"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 xml:space="preserve">Del artículo en estudio, se aprecia claramente en qué supuestos no se puede invocar el carácter de reservada, sin </w:t>
      </w:r>
      <w:proofErr w:type="gramStart"/>
      <w:r w:rsidRPr="006940C4">
        <w:rPr>
          <w:rFonts w:ascii="Palatino Linotype" w:eastAsia="Palatino Linotype" w:hAnsi="Palatino Linotype" w:cs="Palatino Linotype"/>
          <w:sz w:val="24"/>
          <w:szCs w:val="24"/>
        </w:rPr>
        <w:t>embargo</w:t>
      </w:r>
      <w:proofErr w:type="gramEnd"/>
      <w:r w:rsidRPr="006940C4">
        <w:rPr>
          <w:rFonts w:ascii="Palatino Linotype" w:eastAsia="Palatino Linotype" w:hAnsi="Palatino Linotype" w:cs="Palatino Linotype"/>
          <w:sz w:val="24"/>
          <w:szCs w:val="24"/>
        </w:rPr>
        <w:t xml:space="preserve"> en el presente asunto no se tiene la certeza de </w:t>
      </w:r>
      <w:r w:rsidRPr="006940C4">
        <w:rPr>
          <w:rFonts w:ascii="Palatino Linotype" w:eastAsia="Palatino Linotype" w:hAnsi="Palatino Linotype" w:cs="Palatino Linotype"/>
          <w:sz w:val="24"/>
          <w:szCs w:val="24"/>
        </w:rPr>
        <w:lastRenderedPageBreak/>
        <w:t xml:space="preserve">que </w:t>
      </w:r>
      <w:r w:rsidRPr="006940C4">
        <w:rPr>
          <w:rFonts w:ascii="Palatino Linotype" w:eastAsia="Palatino Linotype" w:hAnsi="Palatino Linotype" w:cs="Palatino Linotype"/>
          <w:b/>
          <w:sz w:val="24"/>
          <w:szCs w:val="24"/>
        </w:rPr>
        <w:t>EL SUJETO OBLIGADO</w:t>
      </w:r>
      <w:r w:rsidRPr="006940C4">
        <w:rPr>
          <w:rFonts w:ascii="Palatino Linotype" w:eastAsia="Palatino Linotype" w:hAnsi="Palatino Linotype" w:cs="Palatino Linotype"/>
          <w:sz w:val="24"/>
          <w:szCs w:val="24"/>
        </w:rPr>
        <w:t xml:space="preserve"> esté tramitando algún asunto relacionado con los supuestos establecidos en el dispositivo legal en análisis, en virtud de que este Organismo Garante no puede calificar al no poseer la información, empero </w:t>
      </w:r>
      <w:r w:rsidRPr="006940C4">
        <w:rPr>
          <w:rFonts w:ascii="Palatino Linotype" w:eastAsia="Palatino Linotype" w:hAnsi="Palatino Linotype" w:cs="Palatino Linotype"/>
          <w:b/>
          <w:sz w:val="24"/>
          <w:szCs w:val="24"/>
        </w:rPr>
        <w:t>EL SUJETO OBLIGADO</w:t>
      </w:r>
      <w:r w:rsidRPr="006940C4">
        <w:rPr>
          <w:rFonts w:ascii="Palatino Linotype" w:eastAsia="Palatino Linotype" w:hAnsi="Palatino Linotype" w:cs="Palatino Linotype"/>
          <w:sz w:val="24"/>
          <w:szCs w:val="24"/>
        </w:rPr>
        <w:t xml:space="preserve"> si estaría en posibilidades de determinarlo.</w:t>
      </w:r>
    </w:p>
    <w:p w14:paraId="4FFF36A8" w14:textId="77777777" w:rsidR="00A50A91" w:rsidRPr="006940C4" w:rsidRDefault="00A50A91">
      <w:pPr>
        <w:spacing w:after="0" w:line="360" w:lineRule="auto"/>
        <w:jc w:val="both"/>
        <w:rPr>
          <w:rFonts w:ascii="Palatino Linotype" w:eastAsia="Palatino Linotype" w:hAnsi="Palatino Linotype" w:cs="Palatino Linotype"/>
        </w:rPr>
      </w:pPr>
    </w:p>
    <w:p w14:paraId="0CE0A94B" w14:textId="77777777" w:rsidR="00A50A91" w:rsidRPr="006940C4" w:rsidRDefault="00A865A7">
      <w:pPr>
        <w:spacing w:after="0" w:line="360" w:lineRule="auto"/>
        <w:jc w:val="both"/>
        <w:rPr>
          <w:rFonts w:ascii="Palatino Linotype" w:eastAsia="Palatino Linotype" w:hAnsi="Palatino Linotype" w:cs="Palatino Linotype"/>
          <w:sz w:val="24"/>
          <w:szCs w:val="24"/>
        </w:rPr>
      </w:pPr>
      <w:bookmarkStart w:id="1" w:name="_heading=h.gjdgxs" w:colFirst="0" w:colLast="0"/>
      <w:bookmarkEnd w:id="1"/>
      <w:r w:rsidRPr="006940C4">
        <w:rPr>
          <w:rFonts w:ascii="Palatino Linotype" w:eastAsia="Palatino Linotype" w:hAnsi="Palatino Linotype" w:cs="Palatino Linotype"/>
          <w:sz w:val="24"/>
          <w:szCs w:val="24"/>
        </w:rPr>
        <w:t xml:space="preserve">Bajo tales consideraciones, a fin de no vulnerar el Derecho de acceso de la persona solicitante se estima necesario ordenar el Acuerdo mediante el cual el Comité de Transparencia confirme la clasificación de los expedientes que se encuentran en etapa de investigación de la cuenta pública del año dos mil veintiuno y veintidós, como información reservada, debidamente fundado y motivado, a través de la aplicación de la prueba de daño mediante la cual se acredite que la divulgación de información lesiona el interés jurídicamente protegido y que el daño que puede producirse con la publicidad de la información es mayor que el interés de conocerla; en términos del artículo 140, fracción VI de la Ley de Transparencia y Acceso a la Información Pública del Estado de México y Municipios, que a su vez se vincula con el artículo 113, fracción IX de la Ley General de Transparencia y Acceso a la Información Pública, debiendo observar </w:t>
      </w:r>
      <w:r w:rsidRPr="006940C4">
        <w:rPr>
          <w:rFonts w:ascii="Palatino Linotype" w:eastAsia="Palatino Linotype" w:hAnsi="Palatino Linotype" w:cs="Palatino Linotype"/>
          <w:b/>
          <w:sz w:val="24"/>
          <w:szCs w:val="24"/>
        </w:rPr>
        <w:t xml:space="preserve">EL SUJETO OBLIGADO </w:t>
      </w:r>
      <w:r w:rsidRPr="006940C4">
        <w:rPr>
          <w:rFonts w:ascii="Palatino Linotype" w:eastAsia="Palatino Linotype" w:hAnsi="Palatino Linotype" w:cs="Palatino Linotype"/>
          <w:sz w:val="24"/>
          <w:szCs w:val="24"/>
        </w:rPr>
        <w:t xml:space="preserve">las consideraciones de derecho aquí expuestas para tal efecto, sin embargo, en caso de que los expedientes formen parte de procedimientos de investigación instaurados en contra de servidores públicos por probables faltas administrativas que actualice alguno de los supuestos contemplados en el artículo 142 de la Ley de Transparencia </w:t>
      </w:r>
      <w:r w:rsidRPr="006940C4">
        <w:rPr>
          <w:rFonts w:ascii="Palatino Linotype" w:eastAsia="Palatino Linotype" w:hAnsi="Palatino Linotype" w:cs="Palatino Linotype"/>
          <w:sz w:val="24"/>
          <w:szCs w:val="24"/>
        </w:rPr>
        <w:lastRenderedPageBreak/>
        <w:t xml:space="preserve">y Acceso a la Información del Estado de México y Municipios, </w:t>
      </w:r>
      <w:r w:rsidRPr="006940C4">
        <w:rPr>
          <w:rFonts w:ascii="Palatino Linotype" w:eastAsia="Palatino Linotype" w:hAnsi="Palatino Linotype" w:cs="Palatino Linotype"/>
          <w:b/>
          <w:sz w:val="24"/>
          <w:szCs w:val="24"/>
        </w:rPr>
        <w:t>deberá dejar a la vista en el soporte documental que entregue en cumplimiento a la presente resolución, en los casos que aplique, el nombre del servidor público relacionado con el procedimiento de investigación en trámite respectivo,</w:t>
      </w:r>
      <w:r w:rsidRPr="006940C4">
        <w:rPr>
          <w:rFonts w:ascii="Palatino Linotype" w:eastAsia="Palatino Linotype" w:hAnsi="Palatino Linotype" w:cs="Palatino Linotype"/>
          <w:sz w:val="24"/>
          <w:szCs w:val="24"/>
        </w:rPr>
        <w:t xml:space="preserve"> de ser procedente en versión pública en términos del considerando quinto. </w:t>
      </w:r>
    </w:p>
    <w:p w14:paraId="21CB690E"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138A0A84" w14:textId="77777777" w:rsidR="00A50A91" w:rsidRPr="006940C4" w:rsidRDefault="00A865A7">
      <w:pPr>
        <w:spacing w:after="0" w:line="360" w:lineRule="auto"/>
        <w:ind w:right="-91"/>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b/>
          <w:sz w:val="24"/>
          <w:szCs w:val="24"/>
        </w:rPr>
        <w:t xml:space="preserve">QUINTO. VERSIÓN PÚBLICA. </w:t>
      </w:r>
      <w:r w:rsidRPr="006940C4">
        <w:rPr>
          <w:rFonts w:ascii="Palatino Linotype" w:eastAsia="Palatino Linotype" w:hAnsi="Palatino Linotype" w:cs="Palatino Linotype"/>
          <w:sz w:val="24"/>
          <w:szCs w:val="24"/>
        </w:rPr>
        <w:t>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w:t>
      </w:r>
      <w:r w:rsidRPr="006940C4">
        <w:rPr>
          <w:rFonts w:ascii="Palatino Linotype" w:eastAsia="Palatino Linotype" w:hAnsi="Palatino Linotype" w:cs="Palatino Linotype"/>
          <w:b/>
          <w:sz w:val="24"/>
          <w:szCs w:val="24"/>
        </w:rPr>
        <w:t xml:space="preserve"> LA PARTE</w:t>
      </w:r>
      <w:r w:rsidRPr="006940C4">
        <w:rPr>
          <w:rFonts w:ascii="Palatino Linotype" w:eastAsia="Palatino Linotype" w:hAnsi="Palatino Linotype" w:cs="Palatino Linotype"/>
          <w:sz w:val="24"/>
          <w:szCs w:val="24"/>
        </w:rPr>
        <w:t xml:space="preserve"> </w:t>
      </w:r>
      <w:r w:rsidRPr="006940C4">
        <w:rPr>
          <w:rFonts w:ascii="Palatino Linotype" w:eastAsia="Palatino Linotype" w:hAnsi="Palatino Linotype" w:cs="Palatino Linotype"/>
          <w:b/>
          <w:sz w:val="24"/>
          <w:szCs w:val="24"/>
        </w:rPr>
        <w:t>RECURRENTE</w:t>
      </w:r>
      <w:r w:rsidRPr="006940C4">
        <w:rPr>
          <w:rFonts w:ascii="Palatino Linotype" w:eastAsia="Palatino Linotype" w:hAnsi="Palatino Linotype" w:cs="Palatino Linotype"/>
          <w:sz w:val="24"/>
          <w:szCs w:val="24"/>
        </w:rPr>
        <w:t xml:space="preserve"> sin menoscabar el derecho a la protección de los datos personales de terceros.</w:t>
      </w:r>
    </w:p>
    <w:p w14:paraId="31C227EC" w14:textId="77777777" w:rsidR="00A50A91" w:rsidRPr="006940C4" w:rsidRDefault="00A50A91">
      <w:pPr>
        <w:spacing w:after="0" w:line="360" w:lineRule="auto"/>
        <w:ind w:right="-91"/>
        <w:jc w:val="both"/>
        <w:rPr>
          <w:rFonts w:ascii="Palatino Linotype" w:eastAsia="Palatino Linotype" w:hAnsi="Palatino Linotype" w:cs="Palatino Linotype"/>
          <w:sz w:val="28"/>
          <w:szCs w:val="28"/>
        </w:rPr>
      </w:pPr>
    </w:p>
    <w:p w14:paraId="00824488" w14:textId="77777777" w:rsidR="00A50A91" w:rsidRPr="006940C4" w:rsidRDefault="00A865A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Lo anterior, de conformidad a lo que señalan los artículos 3, fracciones IX, XX, XXXII, XLV; 6, 137 y 143 fracción I, de la Ley de Transparencia y Acceso a la Información Pública del Estado de México y Municipios vigente, que se leen como sigue:</w:t>
      </w:r>
    </w:p>
    <w:p w14:paraId="208BC6F0" w14:textId="77777777" w:rsidR="00A50A91" w:rsidRPr="006940C4" w:rsidRDefault="00A50A91">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D5B9B23" w14:textId="77777777" w:rsidR="00A50A91" w:rsidRPr="006940C4" w:rsidRDefault="00A865A7">
      <w:pPr>
        <w:spacing w:after="0" w:line="360" w:lineRule="auto"/>
        <w:ind w:left="992" w:right="1043"/>
        <w:jc w:val="both"/>
        <w:rPr>
          <w:rFonts w:ascii="Palatino Linotype" w:eastAsia="Palatino Linotype" w:hAnsi="Palatino Linotype" w:cs="Palatino Linotype"/>
          <w:b/>
          <w:i/>
        </w:rPr>
      </w:pPr>
      <w:r w:rsidRPr="006940C4">
        <w:rPr>
          <w:rFonts w:ascii="Palatino Linotype" w:eastAsia="Palatino Linotype" w:hAnsi="Palatino Linotype" w:cs="Palatino Linotype"/>
          <w:b/>
          <w:i/>
        </w:rPr>
        <w:lastRenderedPageBreak/>
        <w:t xml:space="preserve"> “Artículo 3. Para los efectos de la presente Ley se entenderá por:</w:t>
      </w:r>
    </w:p>
    <w:p w14:paraId="2E5B6AAA" w14:textId="77777777" w:rsidR="00A50A91" w:rsidRPr="006940C4" w:rsidRDefault="00A865A7">
      <w:pPr>
        <w:spacing w:after="0" w:line="276" w:lineRule="auto"/>
        <w:ind w:left="992" w:right="1043"/>
        <w:jc w:val="both"/>
        <w:rPr>
          <w:rFonts w:ascii="Palatino Linotype" w:eastAsia="Palatino Linotype" w:hAnsi="Palatino Linotype" w:cs="Palatino Linotype"/>
          <w:i/>
        </w:rPr>
      </w:pPr>
      <w:r w:rsidRPr="006940C4">
        <w:rPr>
          <w:rFonts w:ascii="Palatino Linotype" w:eastAsia="Palatino Linotype" w:hAnsi="Palatino Linotype" w:cs="Palatino Linotype"/>
          <w:b/>
          <w:i/>
        </w:rPr>
        <w:t>IX. Datos personales:</w:t>
      </w:r>
      <w:r w:rsidRPr="006940C4">
        <w:rPr>
          <w:rFonts w:ascii="Palatino Linotype" w:eastAsia="Palatino Linotype" w:hAnsi="Palatino Linotype" w:cs="Palatino Linotype"/>
          <w:i/>
        </w:rPr>
        <w:t xml:space="preserve"> </w:t>
      </w:r>
      <w:r w:rsidRPr="006940C4">
        <w:rPr>
          <w:rFonts w:ascii="Palatino Linotype" w:eastAsia="Palatino Linotype" w:hAnsi="Palatino Linotype" w:cs="Palatino Linotype"/>
          <w:b/>
          <w:i/>
        </w:rPr>
        <w:t>La información concerniente a una persona, identificada o identificable</w:t>
      </w:r>
      <w:r w:rsidRPr="006940C4">
        <w:rPr>
          <w:rFonts w:ascii="Palatino Linotype" w:eastAsia="Palatino Linotype" w:hAnsi="Palatino Linotype" w:cs="Palatino Linotype"/>
          <w:i/>
        </w:rPr>
        <w:t xml:space="preserve"> según lo dispuesto por la Ley de Protección de Datos Personales del Estado de México;</w:t>
      </w:r>
    </w:p>
    <w:p w14:paraId="0417CEE5" w14:textId="77777777" w:rsidR="00A50A91" w:rsidRPr="006940C4" w:rsidRDefault="00A865A7">
      <w:pPr>
        <w:spacing w:after="0" w:line="276" w:lineRule="auto"/>
        <w:ind w:left="992" w:right="1043"/>
        <w:jc w:val="both"/>
        <w:rPr>
          <w:rFonts w:ascii="Palatino Linotype" w:eastAsia="Palatino Linotype" w:hAnsi="Palatino Linotype" w:cs="Palatino Linotype"/>
          <w:i/>
        </w:rPr>
      </w:pPr>
      <w:r w:rsidRPr="006940C4">
        <w:rPr>
          <w:rFonts w:ascii="Palatino Linotype" w:eastAsia="Palatino Linotype" w:hAnsi="Palatino Linotype" w:cs="Palatino Linotype"/>
          <w:b/>
          <w:i/>
        </w:rPr>
        <w:t>XX. Información clasificada:</w:t>
      </w:r>
      <w:r w:rsidRPr="006940C4">
        <w:rPr>
          <w:rFonts w:ascii="Palatino Linotype" w:eastAsia="Palatino Linotype" w:hAnsi="Palatino Linotype" w:cs="Palatino Linotype"/>
          <w:i/>
        </w:rPr>
        <w:t xml:space="preserve"> Aquella considerada por la presente Ley como reservada o confidencial;</w:t>
      </w:r>
    </w:p>
    <w:p w14:paraId="2068DBD5" w14:textId="77777777" w:rsidR="00A50A91" w:rsidRPr="006940C4" w:rsidRDefault="00A865A7">
      <w:pPr>
        <w:spacing w:after="0" w:line="276" w:lineRule="auto"/>
        <w:ind w:left="992" w:right="1043"/>
        <w:jc w:val="both"/>
        <w:rPr>
          <w:rFonts w:ascii="Palatino Linotype" w:eastAsia="Palatino Linotype" w:hAnsi="Palatino Linotype" w:cs="Palatino Linotype"/>
          <w:i/>
        </w:rPr>
      </w:pPr>
      <w:r w:rsidRPr="006940C4">
        <w:rPr>
          <w:rFonts w:ascii="Palatino Linotype" w:eastAsia="Palatino Linotype" w:hAnsi="Palatino Linotype" w:cs="Palatino Linotype"/>
          <w:b/>
          <w:i/>
        </w:rPr>
        <w:t>XXXII. Protección de Datos Personales:</w:t>
      </w:r>
      <w:r w:rsidRPr="006940C4">
        <w:rPr>
          <w:rFonts w:ascii="Palatino Linotype" w:eastAsia="Palatino Linotype" w:hAnsi="Palatino Linotype" w:cs="Palatino Linotype"/>
          <w:i/>
        </w:rPr>
        <w:t xml:space="preserve"> Derecho humano que tutela la privacidad de datos personales en poder de los sujetos obligados y sujetos particulares;</w:t>
      </w:r>
    </w:p>
    <w:p w14:paraId="71C631C9" w14:textId="77777777" w:rsidR="00A50A91" w:rsidRPr="006940C4" w:rsidRDefault="00A865A7">
      <w:pPr>
        <w:spacing w:after="0" w:line="276" w:lineRule="auto"/>
        <w:ind w:left="992" w:right="1043"/>
        <w:jc w:val="both"/>
        <w:rPr>
          <w:rFonts w:ascii="Palatino Linotype" w:eastAsia="Palatino Linotype" w:hAnsi="Palatino Linotype" w:cs="Palatino Linotype"/>
          <w:i/>
        </w:rPr>
      </w:pPr>
      <w:r w:rsidRPr="006940C4">
        <w:rPr>
          <w:rFonts w:ascii="Palatino Linotype" w:eastAsia="Palatino Linotype" w:hAnsi="Palatino Linotype" w:cs="Palatino Linotype"/>
          <w:b/>
          <w:i/>
        </w:rPr>
        <w:t>XLV. Versión pública</w:t>
      </w:r>
      <w:r w:rsidRPr="006940C4">
        <w:rPr>
          <w:rFonts w:ascii="Palatino Linotype" w:eastAsia="Palatino Linotype" w:hAnsi="Palatino Linotype" w:cs="Palatino Linotype"/>
          <w:i/>
        </w:rPr>
        <w:t>: Documento en el que se elimine, suprime o borra la información clasificada como reservada o confidencial para permitir su acceso.”</w:t>
      </w:r>
    </w:p>
    <w:p w14:paraId="5B70E571" w14:textId="77777777" w:rsidR="00A50A91" w:rsidRPr="006940C4" w:rsidRDefault="00A865A7">
      <w:pPr>
        <w:spacing w:after="0" w:line="276" w:lineRule="auto"/>
        <w:ind w:left="992" w:right="1043"/>
        <w:jc w:val="both"/>
        <w:rPr>
          <w:rFonts w:ascii="Palatino Linotype" w:eastAsia="Palatino Linotype" w:hAnsi="Palatino Linotype" w:cs="Palatino Linotype"/>
          <w:i/>
        </w:rPr>
      </w:pPr>
      <w:r w:rsidRPr="006940C4">
        <w:rPr>
          <w:rFonts w:ascii="Palatino Linotype" w:eastAsia="Palatino Linotype" w:hAnsi="Palatino Linotype" w:cs="Palatino Linotype"/>
          <w:b/>
          <w:i/>
        </w:rPr>
        <w:t>“Artículo 6.</w:t>
      </w:r>
      <w:r w:rsidRPr="006940C4">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151EF433" w14:textId="77777777" w:rsidR="00A50A91" w:rsidRPr="006940C4" w:rsidRDefault="00A865A7">
      <w:pPr>
        <w:spacing w:after="0" w:line="276" w:lineRule="auto"/>
        <w:ind w:left="992" w:right="1043"/>
        <w:jc w:val="both"/>
        <w:rPr>
          <w:rFonts w:ascii="Palatino Linotype" w:eastAsia="Palatino Linotype" w:hAnsi="Palatino Linotype" w:cs="Palatino Linotype"/>
          <w:b/>
          <w:i/>
        </w:rPr>
      </w:pPr>
      <w:r w:rsidRPr="006940C4">
        <w:rPr>
          <w:rFonts w:ascii="Palatino Linotype" w:eastAsia="Palatino Linotype" w:hAnsi="Palatino Linotype" w:cs="Palatino Linotype"/>
          <w:b/>
          <w:i/>
        </w:rPr>
        <w:t>“Artículo 137.</w:t>
      </w:r>
      <w:r w:rsidRPr="006940C4">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5F8AFB54" w14:textId="77777777" w:rsidR="00A50A91" w:rsidRPr="006940C4" w:rsidRDefault="00A50A91">
      <w:pPr>
        <w:spacing w:after="0" w:line="276" w:lineRule="auto"/>
        <w:ind w:left="992" w:right="1043"/>
        <w:jc w:val="both"/>
        <w:rPr>
          <w:rFonts w:ascii="Palatino Linotype" w:eastAsia="Palatino Linotype" w:hAnsi="Palatino Linotype" w:cs="Palatino Linotype"/>
          <w:b/>
          <w:i/>
        </w:rPr>
      </w:pPr>
    </w:p>
    <w:p w14:paraId="71D8A532" w14:textId="77777777" w:rsidR="00A50A91" w:rsidRPr="006940C4" w:rsidRDefault="00A865A7">
      <w:pPr>
        <w:spacing w:after="0" w:line="276" w:lineRule="auto"/>
        <w:ind w:left="992" w:right="1043"/>
        <w:jc w:val="both"/>
        <w:rPr>
          <w:rFonts w:ascii="Palatino Linotype" w:eastAsia="Palatino Linotype" w:hAnsi="Palatino Linotype" w:cs="Palatino Linotype"/>
          <w:i/>
        </w:rPr>
      </w:pPr>
      <w:r w:rsidRPr="006940C4">
        <w:rPr>
          <w:rFonts w:ascii="Palatino Linotype" w:eastAsia="Palatino Linotype" w:hAnsi="Palatino Linotype" w:cs="Palatino Linotype"/>
          <w:b/>
          <w:i/>
        </w:rPr>
        <w:t>“Artículo 143</w:t>
      </w:r>
      <w:r w:rsidRPr="006940C4">
        <w:rPr>
          <w:rFonts w:ascii="Palatino Linotype" w:eastAsia="Palatino Linotype" w:hAnsi="Palatino Linotype" w:cs="Palatino Linotype"/>
          <w:i/>
        </w:rPr>
        <w:t>. Para los efectos de esta Ley se considera información confidencial, la clasificada como tal, de manera permanente, por su naturaleza, cuando:</w:t>
      </w:r>
    </w:p>
    <w:p w14:paraId="1F466DA5" w14:textId="77777777" w:rsidR="00A50A91" w:rsidRPr="006940C4" w:rsidRDefault="00A865A7">
      <w:pPr>
        <w:spacing w:after="0" w:line="276" w:lineRule="auto"/>
        <w:ind w:left="992" w:right="1043"/>
        <w:jc w:val="both"/>
        <w:rPr>
          <w:rFonts w:ascii="Palatino Linotype" w:eastAsia="Palatino Linotype" w:hAnsi="Palatino Linotype" w:cs="Palatino Linotype"/>
          <w:i/>
        </w:rPr>
      </w:pPr>
      <w:r w:rsidRPr="006940C4">
        <w:rPr>
          <w:rFonts w:ascii="Palatino Linotype" w:eastAsia="Palatino Linotype" w:hAnsi="Palatino Linotype" w:cs="Palatino Linotype"/>
          <w:b/>
          <w:i/>
        </w:rPr>
        <w:lastRenderedPageBreak/>
        <w:t>I.</w:t>
      </w:r>
      <w:r w:rsidRPr="006940C4">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6BE91DCB" w14:textId="77777777" w:rsidR="00A50A91" w:rsidRPr="006940C4" w:rsidRDefault="00A865A7">
      <w:pPr>
        <w:spacing w:after="0" w:line="276" w:lineRule="auto"/>
        <w:ind w:left="992" w:right="1043"/>
        <w:jc w:val="both"/>
        <w:rPr>
          <w:rFonts w:ascii="Palatino Linotype" w:eastAsia="Palatino Linotype" w:hAnsi="Palatino Linotype" w:cs="Palatino Linotype"/>
          <w:i/>
        </w:rPr>
      </w:pPr>
      <w:r w:rsidRPr="006940C4">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6928E031" w14:textId="77777777" w:rsidR="00A50A91" w:rsidRPr="006940C4" w:rsidRDefault="00A865A7">
      <w:pPr>
        <w:spacing w:after="0" w:line="276" w:lineRule="auto"/>
        <w:ind w:left="992" w:right="1043"/>
        <w:jc w:val="both"/>
        <w:rPr>
          <w:rFonts w:ascii="Palatino Linotype" w:eastAsia="Palatino Linotype" w:hAnsi="Palatino Linotype" w:cs="Palatino Linotype"/>
          <w:i/>
        </w:rPr>
      </w:pPr>
      <w:r w:rsidRPr="006940C4">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602DA3EC" w14:textId="77777777" w:rsidR="00A50A91" w:rsidRPr="006940C4" w:rsidRDefault="00A50A91">
      <w:pPr>
        <w:spacing w:after="0" w:line="360" w:lineRule="auto"/>
        <w:ind w:left="992" w:right="1043"/>
        <w:jc w:val="both"/>
        <w:rPr>
          <w:rFonts w:ascii="Palatino Linotype" w:eastAsia="Palatino Linotype" w:hAnsi="Palatino Linotype" w:cs="Palatino Linotype"/>
          <w:i/>
          <w:sz w:val="24"/>
          <w:szCs w:val="24"/>
        </w:rPr>
      </w:pPr>
    </w:p>
    <w:p w14:paraId="51F672B2" w14:textId="77777777" w:rsidR="00A50A91" w:rsidRPr="006940C4" w:rsidRDefault="00A865A7">
      <w:pPr>
        <w:spacing w:after="0" w:line="360" w:lineRule="auto"/>
        <w:ind w:right="51"/>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6940C4">
        <w:rPr>
          <w:rFonts w:ascii="Palatino Linotype" w:eastAsia="Palatino Linotype" w:hAnsi="Palatino Linotype" w:cs="Palatino Linotype"/>
          <w:b/>
          <w:sz w:val="24"/>
          <w:szCs w:val="24"/>
        </w:rPr>
        <w:t>SUJETO OBLIGADO</w:t>
      </w:r>
      <w:r w:rsidRPr="006940C4">
        <w:rPr>
          <w:rFonts w:ascii="Palatino Linotype" w:eastAsia="Palatino Linotype" w:hAnsi="Palatino Linotype" w:cs="Palatino Linotype"/>
          <w:sz w:val="24"/>
          <w:szCs w:val="24"/>
        </w:rPr>
        <w:t xml:space="preserve"> para satisfacer el derecho de acceso a la información pública de </w:t>
      </w:r>
      <w:r w:rsidRPr="006940C4">
        <w:rPr>
          <w:rFonts w:ascii="Palatino Linotype" w:eastAsia="Palatino Linotype" w:hAnsi="Palatino Linotype" w:cs="Palatino Linotype"/>
          <w:b/>
          <w:sz w:val="24"/>
          <w:szCs w:val="24"/>
        </w:rPr>
        <w:t>LA PARTE</w:t>
      </w:r>
      <w:r w:rsidRPr="006940C4">
        <w:rPr>
          <w:rFonts w:ascii="Palatino Linotype" w:eastAsia="Palatino Linotype" w:hAnsi="Palatino Linotype" w:cs="Palatino Linotype"/>
          <w:sz w:val="24"/>
          <w:szCs w:val="24"/>
        </w:rPr>
        <w:t xml:space="preserve"> </w:t>
      </w:r>
      <w:r w:rsidRPr="006940C4">
        <w:rPr>
          <w:rFonts w:ascii="Palatino Linotype" w:eastAsia="Palatino Linotype" w:hAnsi="Palatino Linotype" w:cs="Palatino Linotype"/>
          <w:b/>
          <w:sz w:val="24"/>
          <w:szCs w:val="24"/>
        </w:rPr>
        <w:t>RECURRENTE</w:t>
      </w:r>
      <w:r w:rsidRPr="006940C4">
        <w:rPr>
          <w:rFonts w:ascii="Palatino Linotype" w:eastAsia="Palatino Linotype" w:hAnsi="Palatino Linotype" w:cs="Palatino Linotype"/>
          <w:sz w:val="24"/>
          <w:szCs w:val="24"/>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769AE7F5" w14:textId="77777777" w:rsidR="00A50A91" w:rsidRPr="006940C4" w:rsidRDefault="00A865A7">
      <w:pPr>
        <w:tabs>
          <w:tab w:val="left" w:pos="3265"/>
        </w:tabs>
        <w:spacing w:after="0" w:line="360" w:lineRule="auto"/>
        <w:ind w:right="51"/>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ab/>
      </w:r>
    </w:p>
    <w:p w14:paraId="2FC1A548" w14:textId="77777777" w:rsidR="00A50A91" w:rsidRPr="006940C4" w:rsidRDefault="00A865A7">
      <w:pPr>
        <w:spacing w:after="0" w:line="360" w:lineRule="auto"/>
        <w:ind w:right="50"/>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lastRenderedPageBreak/>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32EE77A0" w14:textId="77777777" w:rsidR="00A50A91" w:rsidRPr="006940C4" w:rsidRDefault="00A50A91">
      <w:pPr>
        <w:spacing w:after="0" w:line="360" w:lineRule="auto"/>
        <w:ind w:right="50"/>
        <w:jc w:val="both"/>
        <w:rPr>
          <w:rFonts w:ascii="Palatino Linotype" w:eastAsia="Palatino Linotype" w:hAnsi="Palatino Linotype" w:cs="Palatino Linotype"/>
          <w:sz w:val="24"/>
          <w:szCs w:val="24"/>
        </w:rPr>
      </w:pPr>
    </w:p>
    <w:p w14:paraId="016FFF02" w14:textId="77777777" w:rsidR="00A50A91" w:rsidRPr="006940C4" w:rsidRDefault="00A865A7">
      <w:pPr>
        <w:spacing w:after="0" w:line="360" w:lineRule="auto"/>
        <w:ind w:right="51"/>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 xml:space="preserve">En ese contexto, la clasificación de la información no opera con la simple supresión de datos que se haga en los documentos de que se trate o con la simple decisión que tome el Servidor Público Habilitado o el </w:t>
      </w:r>
      <w:proofErr w:type="gramStart"/>
      <w:r w:rsidRPr="006940C4">
        <w:rPr>
          <w:rFonts w:ascii="Palatino Linotype" w:eastAsia="Palatino Linotype" w:hAnsi="Palatino Linotype" w:cs="Palatino Linotype"/>
          <w:sz w:val="24"/>
          <w:szCs w:val="24"/>
        </w:rPr>
        <w:t>Responsable</w:t>
      </w:r>
      <w:proofErr w:type="gramEnd"/>
      <w:r w:rsidRPr="006940C4">
        <w:rPr>
          <w:rFonts w:ascii="Palatino Linotype" w:eastAsia="Palatino Linotype" w:hAnsi="Palatino Linotype" w:cs="Palatino Linotype"/>
          <w:sz w:val="24"/>
          <w:szCs w:val="24"/>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4096A6F3" w14:textId="77777777" w:rsidR="00A50A91" w:rsidRPr="006940C4" w:rsidRDefault="00A50A91">
      <w:pPr>
        <w:spacing w:after="0" w:line="360" w:lineRule="auto"/>
        <w:ind w:right="51"/>
        <w:jc w:val="both"/>
        <w:rPr>
          <w:rFonts w:ascii="Palatino Linotype" w:eastAsia="Palatino Linotype" w:hAnsi="Palatino Linotype" w:cs="Palatino Linotype"/>
          <w:sz w:val="24"/>
          <w:szCs w:val="24"/>
        </w:rPr>
      </w:pPr>
    </w:p>
    <w:p w14:paraId="6E8F8D18" w14:textId="77777777" w:rsidR="00A50A91" w:rsidRPr="006940C4" w:rsidRDefault="00A865A7">
      <w:pPr>
        <w:spacing w:after="0" w:line="276" w:lineRule="auto"/>
        <w:ind w:left="992" w:right="1043"/>
        <w:jc w:val="both"/>
        <w:rPr>
          <w:rFonts w:ascii="Palatino Linotype" w:eastAsia="Palatino Linotype" w:hAnsi="Palatino Linotype" w:cs="Palatino Linotype"/>
          <w:i/>
        </w:rPr>
      </w:pPr>
      <w:r w:rsidRPr="006940C4">
        <w:rPr>
          <w:rFonts w:ascii="Palatino Linotype" w:eastAsia="Palatino Linotype" w:hAnsi="Palatino Linotype" w:cs="Palatino Linotype"/>
          <w:b/>
          <w:i/>
        </w:rPr>
        <w:t>“Artículo 49.</w:t>
      </w:r>
      <w:r w:rsidRPr="006940C4">
        <w:rPr>
          <w:rFonts w:ascii="Palatino Linotype" w:eastAsia="Palatino Linotype" w:hAnsi="Palatino Linotype" w:cs="Palatino Linotype"/>
          <w:i/>
        </w:rPr>
        <w:t xml:space="preserve"> </w:t>
      </w:r>
      <w:r w:rsidRPr="006940C4">
        <w:rPr>
          <w:rFonts w:ascii="Palatino Linotype" w:eastAsia="Palatino Linotype" w:hAnsi="Palatino Linotype" w:cs="Palatino Linotype"/>
          <w:b/>
          <w:i/>
        </w:rPr>
        <w:t>Los Comités de Transparencia</w:t>
      </w:r>
      <w:r w:rsidRPr="006940C4">
        <w:rPr>
          <w:rFonts w:ascii="Palatino Linotype" w:eastAsia="Palatino Linotype" w:hAnsi="Palatino Linotype" w:cs="Palatino Linotype"/>
          <w:i/>
        </w:rPr>
        <w:t xml:space="preserve"> tendrán las siguientes atribuciones:</w:t>
      </w:r>
    </w:p>
    <w:p w14:paraId="1424CEB4" w14:textId="77777777" w:rsidR="00A50A91" w:rsidRPr="006940C4" w:rsidRDefault="00A865A7">
      <w:pPr>
        <w:spacing w:after="0" w:line="276" w:lineRule="auto"/>
        <w:ind w:left="992" w:right="1043"/>
        <w:jc w:val="both"/>
        <w:rPr>
          <w:rFonts w:ascii="Palatino Linotype" w:eastAsia="Palatino Linotype" w:hAnsi="Palatino Linotype" w:cs="Palatino Linotype"/>
          <w:i/>
        </w:rPr>
      </w:pPr>
      <w:r w:rsidRPr="006940C4">
        <w:rPr>
          <w:rFonts w:ascii="Palatino Linotype" w:eastAsia="Palatino Linotype" w:hAnsi="Palatino Linotype" w:cs="Palatino Linotype"/>
          <w:b/>
          <w:i/>
        </w:rPr>
        <w:t>VIII. Aprobar, modificar o revocar la clasificación de la información</w:t>
      </w:r>
      <w:r w:rsidRPr="006940C4">
        <w:rPr>
          <w:rFonts w:ascii="Palatino Linotype" w:eastAsia="Palatino Linotype" w:hAnsi="Palatino Linotype" w:cs="Palatino Linotype"/>
          <w:i/>
        </w:rPr>
        <w:t>…”</w:t>
      </w:r>
    </w:p>
    <w:p w14:paraId="631A81F7" w14:textId="77777777" w:rsidR="00A50A91" w:rsidRPr="006940C4" w:rsidRDefault="00A865A7">
      <w:pPr>
        <w:spacing w:after="0" w:line="276" w:lineRule="auto"/>
        <w:ind w:left="992" w:right="1043"/>
        <w:jc w:val="both"/>
        <w:rPr>
          <w:rFonts w:ascii="Palatino Linotype" w:eastAsia="Palatino Linotype" w:hAnsi="Palatino Linotype" w:cs="Palatino Linotype"/>
          <w:i/>
        </w:rPr>
      </w:pPr>
      <w:r w:rsidRPr="006940C4">
        <w:rPr>
          <w:rFonts w:ascii="Palatino Linotype" w:eastAsia="Palatino Linotype" w:hAnsi="Palatino Linotype" w:cs="Palatino Linotype"/>
          <w:i/>
        </w:rPr>
        <w:t>“</w:t>
      </w:r>
      <w:r w:rsidRPr="006940C4">
        <w:rPr>
          <w:rFonts w:ascii="Palatino Linotype" w:eastAsia="Palatino Linotype" w:hAnsi="Palatino Linotype" w:cs="Palatino Linotype"/>
          <w:b/>
          <w:i/>
        </w:rPr>
        <w:t>Artículo 53.</w:t>
      </w:r>
      <w:r w:rsidRPr="006940C4">
        <w:rPr>
          <w:rFonts w:ascii="Palatino Linotype" w:eastAsia="Palatino Linotype" w:hAnsi="Palatino Linotype" w:cs="Palatino Linotype"/>
          <w:i/>
        </w:rPr>
        <w:t xml:space="preserve"> Las </w:t>
      </w:r>
      <w:r w:rsidRPr="006940C4">
        <w:rPr>
          <w:rFonts w:ascii="Palatino Linotype" w:eastAsia="Palatino Linotype" w:hAnsi="Palatino Linotype" w:cs="Palatino Linotype"/>
          <w:b/>
          <w:i/>
        </w:rPr>
        <w:t>Unidades de Transparencia</w:t>
      </w:r>
      <w:r w:rsidRPr="006940C4">
        <w:rPr>
          <w:rFonts w:ascii="Palatino Linotype" w:eastAsia="Palatino Linotype" w:hAnsi="Palatino Linotype" w:cs="Palatino Linotype"/>
          <w:i/>
        </w:rPr>
        <w:t xml:space="preserve"> tendrán las siguientes </w:t>
      </w:r>
      <w:r w:rsidRPr="006940C4">
        <w:rPr>
          <w:rFonts w:ascii="Palatino Linotype" w:eastAsia="Palatino Linotype" w:hAnsi="Palatino Linotype" w:cs="Palatino Linotype"/>
          <w:b/>
          <w:i/>
        </w:rPr>
        <w:t>funciones</w:t>
      </w:r>
      <w:r w:rsidRPr="006940C4">
        <w:rPr>
          <w:rFonts w:ascii="Palatino Linotype" w:eastAsia="Palatino Linotype" w:hAnsi="Palatino Linotype" w:cs="Palatino Linotype"/>
          <w:i/>
        </w:rPr>
        <w:t>:</w:t>
      </w:r>
    </w:p>
    <w:p w14:paraId="0AF8D1E0" w14:textId="77777777" w:rsidR="00A50A91" w:rsidRPr="006940C4" w:rsidRDefault="00A865A7">
      <w:pPr>
        <w:spacing w:after="0" w:line="276" w:lineRule="auto"/>
        <w:ind w:left="992" w:right="1043"/>
        <w:jc w:val="both"/>
        <w:rPr>
          <w:rFonts w:ascii="Palatino Linotype" w:eastAsia="Palatino Linotype" w:hAnsi="Palatino Linotype" w:cs="Palatino Linotype"/>
          <w:i/>
        </w:rPr>
      </w:pPr>
      <w:r w:rsidRPr="006940C4">
        <w:rPr>
          <w:rFonts w:ascii="Palatino Linotype" w:eastAsia="Palatino Linotype" w:hAnsi="Palatino Linotype" w:cs="Palatino Linotype"/>
          <w:b/>
          <w:i/>
        </w:rPr>
        <w:t>X. Presentar ante el Comité, el proyecto de clasificación de información</w:t>
      </w:r>
      <w:r w:rsidRPr="006940C4">
        <w:rPr>
          <w:rFonts w:ascii="Palatino Linotype" w:eastAsia="Palatino Linotype" w:hAnsi="Palatino Linotype" w:cs="Palatino Linotype"/>
          <w:i/>
        </w:rPr>
        <w:t xml:space="preserve">…” </w:t>
      </w:r>
    </w:p>
    <w:p w14:paraId="06983C7F" w14:textId="77777777" w:rsidR="00A50A91" w:rsidRPr="006940C4" w:rsidRDefault="00A865A7">
      <w:pPr>
        <w:spacing w:after="0" w:line="276" w:lineRule="auto"/>
        <w:ind w:left="992" w:right="1043"/>
        <w:jc w:val="both"/>
        <w:rPr>
          <w:rFonts w:ascii="Palatino Linotype" w:eastAsia="Palatino Linotype" w:hAnsi="Palatino Linotype" w:cs="Palatino Linotype"/>
          <w:i/>
        </w:rPr>
      </w:pPr>
      <w:r w:rsidRPr="006940C4">
        <w:rPr>
          <w:rFonts w:ascii="Palatino Linotype" w:eastAsia="Palatino Linotype" w:hAnsi="Palatino Linotype" w:cs="Palatino Linotype"/>
          <w:b/>
          <w:i/>
        </w:rPr>
        <w:t>“Artículo 59.</w:t>
      </w:r>
      <w:r w:rsidRPr="006940C4">
        <w:rPr>
          <w:rFonts w:ascii="Palatino Linotype" w:eastAsia="Palatino Linotype" w:hAnsi="Palatino Linotype" w:cs="Palatino Linotype"/>
          <w:i/>
        </w:rPr>
        <w:t xml:space="preserve"> Los </w:t>
      </w:r>
      <w:r w:rsidRPr="006940C4">
        <w:rPr>
          <w:rFonts w:ascii="Palatino Linotype" w:eastAsia="Palatino Linotype" w:hAnsi="Palatino Linotype" w:cs="Palatino Linotype"/>
          <w:b/>
          <w:i/>
        </w:rPr>
        <w:t>servidores públicos habilitados</w:t>
      </w:r>
      <w:r w:rsidRPr="006940C4">
        <w:rPr>
          <w:rFonts w:ascii="Palatino Linotype" w:eastAsia="Palatino Linotype" w:hAnsi="Palatino Linotype" w:cs="Palatino Linotype"/>
          <w:i/>
        </w:rPr>
        <w:t xml:space="preserve"> tendrán las </w:t>
      </w:r>
      <w:r w:rsidRPr="006940C4">
        <w:rPr>
          <w:rFonts w:ascii="Palatino Linotype" w:eastAsia="Palatino Linotype" w:hAnsi="Palatino Linotype" w:cs="Palatino Linotype"/>
          <w:b/>
          <w:i/>
        </w:rPr>
        <w:t>funciones</w:t>
      </w:r>
      <w:r w:rsidRPr="006940C4">
        <w:rPr>
          <w:rFonts w:ascii="Palatino Linotype" w:eastAsia="Palatino Linotype" w:hAnsi="Palatino Linotype" w:cs="Palatino Linotype"/>
          <w:i/>
        </w:rPr>
        <w:t xml:space="preserve"> siguientes:</w:t>
      </w:r>
    </w:p>
    <w:p w14:paraId="19557781" w14:textId="77777777" w:rsidR="00A50A91" w:rsidRPr="006940C4" w:rsidRDefault="00A865A7">
      <w:pPr>
        <w:spacing w:after="0" w:line="276" w:lineRule="auto"/>
        <w:ind w:left="992" w:right="1043"/>
        <w:jc w:val="both"/>
        <w:rPr>
          <w:rFonts w:ascii="Palatino Linotype" w:eastAsia="Palatino Linotype" w:hAnsi="Palatino Linotype" w:cs="Palatino Linotype"/>
          <w:i/>
        </w:rPr>
      </w:pPr>
      <w:r w:rsidRPr="006940C4">
        <w:rPr>
          <w:rFonts w:ascii="Palatino Linotype" w:eastAsia="Palatino Linotype" w:hAnsi="Palatino Linotype" w:cs="Palatino Linotype"/>
          <w:b/>
          <w:i/>
        </w:rPr>
        <w:lastRenderedPageBreak/>
        <w:t>V. Integrar y presentar al responsable de la Unidad de Transparencia la propuesta de clasificación de información</w:t>
      </w:r>
      <w:r w:rsidRPr="006940C4">
        <w:rPr>
          <w:rFonts w:ascii="Palatino Linotype" w:eastAsia="Palatino Linotype" w:hAnsi="Palatino Linotype" w:cs="Palatino Linotype"/>
          <w:i/>
        </w:rPr>
        <w:t>, la cual tendrá los fundamentos y argumentos en que se basa dicha propuesta…”</w:t>
      </w:r>
    </w:p>
    <w:p w14:paraId="7ED65F82" w14:textId="77777777" w:rsidR="00A50A91" w:rsidRPr="006940C4" w:rsidRDefault="00A50A91">
      <w:pPr>
        <w:spacing w:after="0" w:line="276" w:lineRule="auto"/>
        <w:ind w:left="992" w:right="1043"/>
        <w:jc w:val="both"/>
        <w:rPr>
          <w:rFonts w:ascii="Palatino Linotype" w:eastAsia="Palatino Linotype" w:hAnsi="Palatino Linotype" w:cs="Palatino Linotype"/>
          <w:i/>
          <w:sz w:val="24"/>
          <w:szCs w:val="24"/>
        </w:rPr>
      </w:pPr>
    </w:p>
    <w:p w14:paraId="011B01A8"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041B2E3A"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21C91049"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39827BBF" w14:textId="77777777" w:rsidR="00A50A91" w:rsidRPr="006940C4" w:rsidRDefault="00A50A91">
      <w:pPr>
        <w:spacing w:line="360" w:lineRule="auto"/>
        <w:jc w:val="both"/>
        <w:rPr>
          <w:rFonts w:ascii="Palatino Linotype" w:eastAsia="Palatino Linotype" w:hAnsi="Palatino Linotype" w:cs="Palatino Linotype"/>
          <w:sz w:val="24"/>
          <w:szCs w:val="24"/>
        </w:rPr>
      </w:pPr>
    </w:p>
    <w:p w14:paraId="5DD223EA" w14:textId="77777777" w:rsidR="00A50A91" w:rsidRPr="006940C4" w:rsidRDefault="00A865A7">
      <w:pPr>
        <w:spacing w:after="0" w:line="276" w:lineRule="auto"/>
        <w:ind w:left="992" w:right="1043"/>
        <w:jc w:val="both"/>
        <w:rPr>
          <w:rFonts w:ascii="Palatino Linotype" w:eastAsia="Palatino Linotype" w:hAnsi="Palatino Linotype" w:cs="Palatino Linotype"/>
          <w:i/>
        </w:rPr>
      </w:pPr>
      <w:r w:rsidRPr="006940C4">
        <w:rPr>
          <w:rFonts w:ascii="Palatino Linotype" w:eastAsia="Palatino Linotype" w:hAnsi="Palatino Linotype" w:cs="Palatino Linotype"/>
          <w:i/>
        </w:rPr>
        <w:t>“</w:t>
      </w:r>
      <w:r w:rsidRPr="006940C4">
        <w:rPr>
          <w:rFonts w:ascii="Palatino Linotype" w:eastAsia="Palatino Linotype" w:hAnsi="Palatino Linotype" w:cs="Palatino Linotype"/>
          <w:b/>
          <w:i/>
        </w:rPr>
        <w:t>Artículo 149.</w:t>
      </w:r>
      <w:r w:rsidRPr="006940C4">
        <w:rPr>
          <w:rFonts w:ascii="Palatino Linotype" w:eastAsia="Palatino Linotype" w:hAnsi="Palatino Linotype" w:cs="Palatino Linotype"/>
          <w:i/>
        </w:rPr>
        <w:t xml:space="preserve"> El </w:t>
      </w:r>
      <w:r w:rsidRPr="006940C4">
        <w:rPr>
          <w:rFonts w:ascii="Palatino Linotype" w:eastAsia="Palatino Linotype" w:hAnsi="Palatino Linotype" w:cs="Palatino Linotype"/>
          <w:b/>
          <w:i/>
        </w:rPr>
        <w:t>acuerdo que clasifique la información como confidencial</w:t>
      </w:r>
      <w:r w:rsidRPr="006940C4">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w:t>
      </w:r>
    </w:p>
    <w:p w14:paraId="61B8C224" w14:textId="77777777" w:rsidR="00A50A91" w:rsidRPr="006940C4" w:rsidRDefault="00A50A91">
      <w:pPr>
        <w:spacing w:line="360" w:lineRule="auto"/>
        <w:ind w:right="51"/>
        <w:jc w:val="both"/>
        <w:rPr>
          <w:rFonts w:ascii="Palatino Linotype" w:eastAsia="Palatino Linotype" w:hAnsi="Palatino Linotype" w:cs="Palatino Linotype"/>
          <w:sz w:val="24"/>
          <w:szCs w:val="24"/>
        </w:rPr>
      </w:pPr>
    </w:p>
    <w:p w14:paraId="07FCBBC5" w14:textId="77777777" w:rsidR="00A50A91" w:rsidRPr="006940C4" w:rsidRDefault="00A865A7">
      <w:pPr>
        <w:spacing w:after="0" w:line="360" w:lineRule="auto"/>
        <w:ind w:right="51"/>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lastRenderedPageBreak/>
        <w:t xml:space="preserve">Es decir, </w:t>
      </w:r>
      <w:r w:rsidRPr="006940C4">
        <w:rPr>
          <w:rFonts w:ascii="Palatino Linotype" w:eastAsia="Palatino Linotype" w:hAnsi="Palatino Linotype" w:cs="Palatino Linotype"/>
          <w:b/>
          <w:sz w:val="24"/>
          <w:szCs w:val="24"/>
        </w:rPr>
        <w:t>EL</w:t>
      </w:r>
      <w:r w:rsidRPr="006940C4">
        <w:rPr>
          <w:rFonts w:ascii="Palatino Linotype" w:eastAsia="Palatino Linotype" w:hAnsi="Palatino Linotype" w:cs="Palatino Linotype"/>
          <w:sz w:val="24"/>
          <w:szCs w:val="24"/>
        </w:rPr>
        <w:t xml:space="preserve"> </w:t>
      </w:r>
      <w:r w:rsidRPr="006940C4">
        <w:rPr>
          <w:rFonts w:ascii="Palatino Linotype" w:eastAsia="Palatino Linotype" w:hAnsi="Palatino Linotype" w:cs="Palatino Linotype"/>
          <w:b/>
          <w:sz w:val="24"/>
          <w:szCs w:val="24"/>
        </w:rPr>
        <w:t>SUJETO OBLIGADO</w:t>
      </w:r>
      <w:r w:rsidRPr="006940C4">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05BC1C22" w14:textId="77777777" w:rsidR="00A50A91" w:rsidRPr="006940C4" w:rsidRDefault="00A50A91">
      <w:pPr>
        <w:spacing w:after="0" w:line="360" w:lineRule="auto"/>
        <w:ind w:right="51"/>
        <w:jc w:val="both"/>
        <w:rPr>
          <w:rFonts w:ascii="Palatino Linotype" w:eastAsia="Palatino Linotype" w:hAnsi="Palatino Linotype" w:cs="Palatino Linotype"/>
          <w:sz w:val="24"/>
          <w:szCs w:val="24"/>
        </w:rPr>
      </w:pPr>
    </w:p>
    <w:p w14:paraId="1C8FF43C"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 xml:space="preserve">Al respecto, se destaca que la versión pública que elabore </w:t>
      </w:r>
      <w:r w:rsidRPr="006940C4">
        <w:rPr>
          <w:rFonts w:ascii="Palatino Linotype" w:eastAsia="Palatino Linotype" w:hAnsi="Palatino Linotype" w:cs="Palatino Linotype"/>
          <w:b/>
          <w:sz w:val="24"/>
          <w:szCs w:val="24"/>
        </w:rPr>
        <w:t>EL</w:t>
      </w:r>
      <w:r w:rsidRPr="006940C4">
        <w:rPr>
          <w:rFonts w:ascii="Palatino Linotype" w:eastAsia="Palatino Linotype" w:hAnsi="Palatino Linotype" w:cs="Palatino Linotype"/>
          <w:sz w:val="24"/>
          <w:szCs w:val="24"/>
        </w:rPr>
        <w:t xml:space="preserve"> </w:t>
      </w:r>
      <w:r w:rsidRPr="006940C4">
        <w:rPr>
          <w:rFonts w:ascii="Palatino Linotype" w:eastAsia="Palatino Linotype" w:hAnsi="Palatino Linotype" w:cs="Palatino Linotype"/>
          <w:b/>
          <w:sz w:val="24"/>
          <w:szCs w:val="24"/>
        </w:rPr>
        <w:t>SUJETO OBLIGADO</w:t>
      </w:r>
      <w:r w:rsidRPr="006940C4">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6940C4">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6940C4">
        <w:rPr>
          <w:rFonts w:ascii="Palatino Linotype" w:eastAsia="Palatino Linotype" w:hAnsi="Palatino Linotype" w:cs="Palatino Linotype"/>
          <w:sz w:val="24"/>
          <w:szCs w:val="24"/>
        </w:rPr>
        <w:t xml:space="preserve">, publicados en el Diario Oficial de la Federación en fecha dieciocho de noviembre del año dos mil veintidós, mediante </w:t>
      </w:r>
      <w:r w:rsidRPr="006940C4">
        <w:rPr>
          <w:rFonts w:ascii="Palatino Linotype" w:eastAsia="Palatino Linotype" w:hAnsi="Palatino Linotype" w:cs="Palatino Linotype"/>
          <w:sz w:val="24"/>
          <w:szCs w:val="24"/>
        </w:rPr>
        <w:lastRenderedPageBreak/>
        <w:t>Acuerdo del Consejo Nacional del Sistema Nacional de Transparencia, Acceso a la Información Pública y Protección de Datos Personales, que literalmente expresan:</w:t>
      </w:r>
    </w:p>
    <w:p w14:paraId="599957E5" w14:textId="77777777" w:rsidR="00A50A91" w:rsidRPr="006940C4" w:rsidRDefault="00A50A91">
      <w:pPr>
        <w:spacing w:after="0" w:line="360" w:lineRule="auto"/>
        <w:ind w:left="709" w:right="709"/>
        <w:jc w:val="both"/>
        <w:rPr>
          <w:rFonts w:ascii="Palatino Linotype" w:eastAsia="Palatino Linotype" w:hAnsi="Palatino Linotype" w:cs="Palatino Linotype"/>
          <w:b/>
          <w:i/>
          <w:sz w:val="24"/>
          <w:szCs w:val="24"/>
        </w:rPr>
      </w:pPr>
    </w:p>
    <w:p w14:paraId="6ACDCB93" w14:textId="77777777" w:rsidR="00A50A91" w:rsidRPr="006940C4" w:rsidRDefault="00A865A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940C4">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7407A901" w14:textId="77777777" w:rsidR="00A50A91" w:rsidRPr="006940C4" w:rsidRDefault="00A865A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940C4">
        <w:rPr>
          <w:rFonts w:ascii="Palatino Linotype" w:eastAsia="Palatino Linotype" w:hAnsi="Palatino Linotype" w:cs="Palatino Linotype"/>
          <w:i/>
        </w:rPr>
        <w:t>“</w:t>
      </w:r>
      <w:proofErr w:type="gramStart"/>
      <w:r w:rsidRPr="006940C4">
        <w:rPr>
          <w:rFonts w:ascii="Palatino Linotype" w:eastAsia="Palatino Linotype" w:hAnsi="Palatino Linotype" w:cs="Palatino Linotype"/>
          <w:b/>
          <w:i/>
        </w:rPr>
        <w:t>Segundo.-</w:t>
      </w:r>
      <w:proofErr w:type="gramEnd"/>
      <w:r w:rsidRPr="006940C4">
        <w:rPr>
          <w:rFonts w:ascii="Palatino Linotype" w:eastAsia="Palatino Linotype" w:hAnsi="Palatino Linotype" w:cs="Palatino Linotype"/>
          <w:i/>
        </w:rPr>
        <w:t xml:space="preserve"> Para efectos de los presentes Lineamientos Generales, se entenderá por:</w:t>
      </w:r>
    </w:p>
    <w:p w14:paraId="64EB8D10" w14:textId="77777777" w:rsidR="00A50A91" w:rsidRPr="006940C4" w:rsidRDefault="00A865A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940C4">
        <w:rPr>
          <w:rFonts w:ascii="Palatino Linotype" w:eastAsia="Palatino Linotype" w:hAnsi="Palatino Linotype" w:cs="Palatino Linotype"/>
          <w:b/>
          <w:i/>
        </w:rPr>
        <w:t>XVIII.</w:t>
      </w:r>
      <w:r w:rsidRPr="006940C4">
        <w:rPr>
          <w:rFonts w:ascii="Palatino Linotype" w:eastAsia="Palatino Linotype" w:hAnsi="Palatino Linotype" w:cs="Palatino Linotype"/>
          <w:i/>
        </w:rPr>
        <w:t xml:space="preserve"> </w:t>
      </w:r>
      <w:r w:rsidRPr="006940C4">
        <w:rPr>
          <w:rFonts w:ascii="Palatino Linotype" w:eastAsia="Palatino Linotype" w:hAnsi="Palatino Linotype" w:cs="Palatino Linotype"/>
          <w:b/>
          <w:i/>
        </w:rPr>
        <w:t>Versión pública:</w:t>
      </w:r>
      <w:r w:rsidRPr="006940C4">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6940C4">
        <w:rPr>
          <w:rFonts w:ascii="Palatino Linotype" w:eastAsia="Palatino Linotype" w:hAnsi="Palatino Linotype" w:cs="Palatino Linotype"/>
          <w:b/>
          <w:i/>
          <w:u w:val="single"/>
        </w:rPr>
        <w:t>fundando y motivando la</w:t>
      </w:r>
      <w:r w:rsidRPr="006940C4">
        <w:rPr>
          <w:rFonts w:ascii="Palatino Linotype" w:eastAsia="Palatino Linotype" w:hAnsi="Palatino Linotype" w:cs="Palatino Linotype"/>
          <w:i/>
        </w:rPr>
        <w:t xml:space="preserve"> reserva o </w:t>
      </w:r>
      <w:r w:rsidRPr="006940C4">
        <w:rPr>
          <w:rFonts w:ascii="Palatino Linotype" w:eastAsia="Palatino Linotype" w:hAnsi="Palatino Linotype" w:cs="Palatino Linotype"/>
          <w:b/>
          <w:i/>
          <w:u w:val="single"/>
        </w:rPr>
        <w:t>confidencialidad</w:t>
      </w:r>
      <w:r w:rsidRPr="006940C4">
        <w:rPr>
          <w:rFonts w:ascii="Palatino Linotype" w:eastAsia="Palatino Linotype" w:hAnsi="Palatino Linotype" w:cs="Palatino Linotype"/>
          <w:i/>
        </w:rPr>
        <w:t>, a través de la resolución que para tal efecto emita el Comité de Transparencia.</w:t>
      </w:r>
    </w:p>
    <w:p w14:paraId="3B8F88D6" w14:textId="77777777" w:rsidR="00A50A91" w:rsidRPr="006940C4" w:rsidRDefault="00A865A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940C4">
        <w:rPr>
          <w:rFonts w:ascii="Palatino Linotype" w:eastAsia="Palatino Linotype" w:hAnsi="Palatino Linotype" w:cs="Palatino Linotype"/>
          <w:b/>
          <w:i/>
        </w:rPr>
        <w:t>Cuarto.</w:t>
      </w:r>
      <w:r w:rsidRPr="006940C4">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C815469" w14:textId="77777777" w:rsidR="00A50A91" w:rsidRPr="006940C4" w:rsidRDefault="00A865A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940C4">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588FEB61" w14:textId="77777777" w:rsidR="00A50A91" w:rsidRPr="006940C4" w:rsidRDefault="00A865A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940C4">
        <w:rPr>
          <w:rFonts w:ascii="Palatino Linotype" w:eastAsia="Palatino Linotype" w:hAnsi="Palatino Linotype" w:cs="Palatino Linotype"/>
          <w:b/>
          <w:i/>
        </w:rPr>
        <w:t>Quinto.</w:t>
      </w:r>
      <w:r w:rsidRPr="006940C4">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445BAA9" w14:textId="77777777" w:rsidR="00A50A91" w:rsidRPr="006940C4" w:rsidRDefault="00A865A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940C4">
        <w:rPr>
          <w:rFonts w:ascii="Palatino Linotype" w:eastAsia="Palatino Linotype" w:hAnsi="Palatino Linotype" w:cs="Palatino Linotype"/>
          <w:b/>
          <w:i/>
        </w:rPr>
        <w:t>…</w:t>
      </w:r>
    </w:p>
    <w:p w14:paraId="2216B7BE" w14:textId="77777777" w:rsidR="00A50A91" w:rsidRPr="006940C4" w:rsidRDefault="00A865A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940C4">
        <w:rPr>
          <w:rFonts w:ascii="Palatino Linotype" w:eastAsia="Palatino Linotype" w:hAnsi="Palatino Linotype" w:cs="Palatino Linotype"/>
          <w:b/>
          <w:i/>
        </w:rPr>
        <w:t>Séptimo.</w:t>
      </w:r>
      <w:r w:rsidRPr="006940C4">
        <w:rPr>
          <w:rFonts w:ascii="Palatino Linotype" w:eastAsia="Palatino Linotype" w:hAnsi="Palatino Linotype" w:cs="Palatino Linotype"/>
          <w:i/>
        </w:rPr>
        <w:t xml:space="preserve"> La clasificación de la información se llevará a cabo en el momento en que:</w:t>
      </w:r>
    </w:p>
    <w:p w14:paraId="5C93BF66" w14:textId="77777777" w:rsidR="00A50A91" w:rsidRPr="006940C4" w:rsidRDefault="00A865A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940C4">
        <w:rPr>
          <w:rFonts w:ascii="Palatino Linotype" w:eastAsia="Palatino Linotype" w:hAnsi="Palatino Linotype" w:cs="Palatino Linotype"/>
          <w:b/>
          <w:i/>
        </w:rPr>
        <w:lastRenderedPageBreak/>
        <w:t>I.</w:t>
      </w:r>
      <w:r w:rsidRPr="006940C4">
        <w:rPr>
          <w:rFonts w:ascii="Palatino Linotype" w:eastAsia="Palatino Linotype" w:hAnsi="Palatino Linotype" w:cs="Palatino Linotype"/>
          <w:i/>
        </w:rPr>
        <w:t xml:space="preserve"> Se reciba una solicitud de acceso a la información;</w:t>
      </w:r>
    </w:p>
    <w:p w14:paraId="2B22A1EB" w14:textId="77777777" w:rsidR="00A50A91" w:rsidRPr="006940C4" w:rsidRDefault="00A865A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940C4">
        <w:rPr>
          <w:rFonts w:ascii="Palatino Linotype" w:eastAsia="Palatino Linotype" w:hAnsi="Palatino Linotype" w:cs="Palatino Linotype"/>
          <w:b/>
          <w:i/>
        </w:rPr>
        <w:t>II.</w:t>
      </w:r>
      <w:r w:rsidRPr="006940C4">
        <w:rPr>
          <w:rFonts w:ascii="Palatino Linotype" w:eastAsia="Palatino Linotype" w:hAnsi="Palatino Linotype" w:cs="Palatino Linotype"/>
          <w:i/>
        </w:rPr>
        <w:t xml:space="preserve"> </w:t>
      </w:r>
      <w:proofErr w:type="gramStart"/>
      <w:r w:rsidRPr="006940C4">
        <w:rPr>
          <w:rFonts w:ascii="Palatino Linotype" w:eastAsia="Palatino Linotype" w:hAnsi="Palatino Linotype" w:cs="Palatino Linotype"/>
          <w:i/>
        </w:rPr>
        <w:t>Se  determine</w:t>
      </w:r>
      <w:proofErr w:type="gramEnd"/>
      <w:r w:rsidRPr="006940C4">
        <w:rPr>
          <w:rFonts w:ascii="Palatino Linotype" w:eastAsia="Palatino Linotype" w:hAnsi="Palatino Linotype" w:cs="Palatino Linotype"/>
          <w:i/>
        </w:rPr>
        <w:t xml:space="preserve"> mediante resolución del Comité de Transparencia, el órgano garante </w:t>
      </w:r>
    </w:p>
    <w:p w14:paraId="6AAA837E" w14:textId="77777777" w:rsidR="00A50A91" w:rsidRPr="006940C4" w:rsidRDefault="00A865A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940C4">
        <w:rPr>
          <w:rFonts w:ascii="Palatino Linotype" w:eastAsia="Palatino Linotype" w:hAnsi="Palatino Linotype" w:cs="Palatino Linotype"/>
          <w:i/>
        </w:rPr>
        <w:t>competente, o en cumplimiento a una sentencia del Poder Judicial; o</w:t>
      </w:r>
    </w:p>
    <w:p w14:paraId="2A8371C9" w14:textId="77777777" w:rsidR="00A50A91" w:rsidRPr="006940C4" w:rsidRDefault="00A865A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940C4">
        <w:rPr>
          <w:rFonts w:ascii="Palatino Linotype" w:eastAsia="Palatino Linotype" w:hAnsi="Palatino Linotype" w:cs="Palatino Linotype"/>
          <w:b/>
          <w:i/>
        </w:rPr>
        <w:t>III.</w:t>
      </w:r>
      <w:r w:rsidRPr="006940C4">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0FB0ECE9" w14:textId="77777777" w:rsidR="00A50A91" w:rsidRPr="006940C4" w:rsidRDefault="00A865A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940C4">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117D65AA" w14:textId="77777777" w:rsidR="00A50A91" w:rsidRPr="006940C4" w:rsidRDefault="00A865A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940C4">
        <w:rPr>
          <w:rFonts w:ascii="Palatino Linotype" w:eastAsia="Palatino Linotype" w:hAnsi="Palatino Linotype" w:cs="Palatino Linotype"/>
          <w:b/>
          <w:i/>
        </w:rPr>
        <w:t>Octavo.</w:t>
      </w:r>
      <w:r w:rsidRPr="006940C4">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2B1D505" w14:textId="77777777" w:rsidR="00A50A91" w:rsidRPr="006940C4" w:rsidRDefault="00A865A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940C4">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4B45E560" w14:textId="77777777" w:rsidR="00A50A91" w:rsidRPr="006940C4" w:rsidRDefault="00A865A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940C4">
        <w:rPr>
          <w:rFonts w:ascii="Palatino Linotype" w:eastAsia="Palatino Linotype" w:hAnsi="Palatino Linotype" w:cs="Palatino Linotype"/>
          <w:i/>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537D756E" w14:textId="77777777" w:rsidR="00A50A91" w:rsidRPr="006940C4" w:rsidRDefault="00A865A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940C4">
        <w:rPr>
          <w:rFonts w:ascii="Palatino Linotype" w:eastAsia="Palatino Linotype" w:hAnsi="Palatino Linotype" w:cs="Palatino Linotype"/>
          <w:b/>
          <w:i/>
        </w:rPr>
        <w:t>Noveno.</w:t>
      </w:r>
      <w:r w:rsidRPr="006940C4">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F0EE9D6" w14:textId="77777777" w:rsidR="00A50A91" w:rsidRPr="006940C4" w:rsidRDefault="00A865A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940C4">
        <w:rPr>
          <w:rFonts w:ascii="Palatino Linotype" w:eastAsia="Palatino Linotype" w:hAnsi="Palatino Linotype" w:cs="Palatino Linotype"/>
          <w:b/>
          <w:i/>
        </w:rPr>
        <w:t>Décimo.</w:t>
      </w:r>
      <w:r w:rsidRPr="006940C4">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w:t>
      </w:r>
      <w:r w:rsidRPr="006940C4">
        <w:rPr>
          <w:rFonts w:ascii="Palatino Linotype" w:eastAsia="Palatino Linotype" w:hAnsi="Palatino Linotype" w:cs="Palatino Linotype"/>
          <w:i/>
        </w:rPr>
        <w:lastRenderedPageBreak/>
        <w:t>información clasificada, en los términos de la Ley General de Archivos, Lineamientos para la Organización y Conservación de Archivos y demás normatividad aplicable.</w:t>
      </w:r>
    </w:p>
    <w:p w14:paraId="4A2D674C" w14:textId="77777777" w:rsidR="00A50A91" w:rsidRPr="006940C4" w:rsidRDefault="00A865A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940C4">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4AE09D0F" w14:textId="77777777" w:rsidR="00A50A91" w:rsidRPr="006940C4" w:rsidRDefault="00A865A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940C4">
        <w:rPr>
          <w:rFonts w:ascii="Palatino Linotype" w:eastAsia="Palatino Linotype" w:hAnsi="Palatino Linotype" w:cs="Palatino Linotype"/>
          <w:b/>
          <w:i/>
        </w:rPr>
        <w:t>Décimo primero.</w:t>
      </w:r>
      <w:r w:rsidRPr="006940C4">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25F6291C" w14:textId="77777777" w:rsidR="00A50A91" w:rsidRPr="006940C4" w:rsidRDefault="00A50A91">
      <w:pPr>
        <w:pBdr>
          <w:top w:val="nil"/>
          <w:left w:val="nil"/>
          <w:bottom w:val="nil"/>
          <w:right w:val="nil"/>
          <w:between w:val="nil"/>
        </w:pBdr>
        <w:spacing w:after="0" w:line="276" w:lineRule="auto"/>
        <w:ind w:right="709"/>
        <w:jc w:val="both"/>
        <w:rPr>
          <w:rFonts w:ascii="Palatino Linotype" w:eastAsia="Palatino Linotype" w:hAnsi="Palatino Linotype" w:cs="Palatino Linotype"/>
        </w:rPr>
      </w:pPr>
    </w:p>
    <w:p w14:paraId="6F93D6C9" w14:textId="77777777" w:rsidR="00A50A91" w:rsidRPr="006940C4" w:rsidRDefault="00A865A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940C4">
        <w:rPr>
          <w:rFonts w:ascii="Palatino Linotype" w:eastAsia="Palatino Linotype" w:hAnsi="Palatino Linotype" w:cs="Palatino Linotype"/>
          <w:i/>
        </w:rPr>
        <w:t>[…]</w:t>
      </w:r>
    </w:p>
    <w:p w14:paraId="15A3BF07" w14:textId="77777777" w:rsidR="00A50A91" w:rsidRPr="006940C4" w:rsidRDefault="00A865A7">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rPr>
      </w:pPr>
      <w:r w:rsidRPr="006940C4">
        <w:rPr>
          <w:rFonts w:ascii="Palatino Linotype" w:eastAsia="Palatino Linotype" w:hAnsi="Palatino Linotype" w:cs="Palatino Linotype"/>
          <w:b/>
          <w:i/>
        </w:rPr>
        <w:t>CAPÍTULO VIII</w:t>
      </w:r>
    </w:p>
    <w:p w14:paraId="45E4397F" w14:textId="77777777" w:rsidR="00A50A91" w:rsidRPr="006940C4" w:rsidRDefault="00A865A7">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b/>
          <w:i/>
        </w:rPr>
      </w:pPr>
      <w:r w:rsidRPr="006940C4">
        <w:rPr>
          <w:rFonts w:ascii="Palatino Linotype" w:eastAsia="Palatino Linotype" w:hAnsi="Palatino Linotype" w:cs="Palatino Linotype"/>
          <w:b/>
          <w:i/>
        </w:rPr>
        <w:t>DE LOS ELEMENTOS PARA LA CLASIFICACIÓN</w:t>
      </w:r>
    </w:p>
    <w:p w14:paraId="5F7EA1B0" w14:textId="77777777" w:rsidR="00A50A91" w:rsidRPr="006940C4" w:rsidRDefault="00A865A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940C4">
        <w:rPr>
          <w:rFonts w:ascii="Palatino Linotype" w:eastAsia="Palatino Linotype" w:hAnsi="Palatino Linotype" w:cs="Palatino Linotype"/>
          <w:b/>
          <w:i/>
        </w:rPr>
        <w:t>Quincuagésimo</w:t>
      </w:r>
      <w:r w:rsidRPr="006940C4">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180DD400" w14:textId="77777777" w:rsidR="00A50A91" w:rsidRPr="006940C4" w:rsidRDefault="00A865A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940C4">
        <w:rPr>
          <w:rFonts w:ascii="Palatino Linotype" w:eastAsia="Palatino Linotype" w:hAnsi="Palatino Linotype" w:cs="Palatino Linotype"/>
          <w:b/>
          <w:i/>
        </w:rPr>
        <w:t>Quincuagésimo primero</w:t>
      </w:r>
      <w:r w:rsidRPr="006940C4">
        <w:rPr>
          <w:rFonts w:ascii="Palatino Linotype" w:eastAsia="Palatino Linotype" w:hAnsi="Palatino Linotype" w:cs="Palatino Linotype"/>
          <w:i/>
        </w:rPr>
        <w:t>. Toda acta del Comité de Transparencia deberá contener:</w:t>
      </w:r>
    </w:p>
    <w:p w14:paraId="658ACF87" w14:textId="77777777" w:rsidR="00A50A91" w:rsidRPr="006940C4" w:rsidRDefault="00A865A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940C4">
        <w:rPr>
          <w:rFonts w:ascii="Palatino Linotype" w:eastAsia="Palatino Linotype" w:hAnsi="Palatino Linotype" w:cs="Palatino Linotype"/>
          <w:i/>
        </w:rPr>
        <w:t xml:space="preserve">I. El número de sesión y fecha; </w:t>
      </w:r>
    </w:p>
    <w:p w14:paraId="19484B7B" w14:textId="77777777" w:rsidR="00A50A91" w:rsidRPr="006940C4" w:rsidRDefault="00A865A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940C4">
        <w:rPr>
          <w:rFonts w:ascii="Palatino Linotype" w:eastAsia="Palatino Linotype" w:hAnsi="Palatino Linotype" w:cs="Palatino Linotype"/>
          <w:i/>
        </w:rPr>
        <w:t>II. El nombre del área que solicitó la clasificación de información;</w:t>
      </w:r>
    </w:p>
    <w:p w14:paraId="05847492" w14:textId="77777777" w:rsidR="00A50A91" w:rsidRPr="006940C4" w:rsidRDefault="00A865A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940C4">
        <w:rPr>
          <w:rFonts w:ascii="Palatino Linotype" w:eastAsia="Palatino Linotype" w:hAnsi="Palatino Linotype" w:cs="Palatino Linotype"/>
          <w:i/>
        </w:rPr>
        <w:t>III. La fundamentación legal y motivación correspondiente;</w:t>
      </w:r>
    </w:p>
    <w:p w14:paraId="4578B212" w14:textId="77777777" w:rsidR="00A50A91" w:rsidRPr="006940C4" w:rsidRDefault="00A865A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940C4">
        <w:rPr>
          <w:rFonts w:ascii="Palatino Linotype" w:eastAsia="Palatino Linotype" w:hAnsi="Palatino Linotype" w:cs="Palatino Linotype"/>
          <w:i/>
        </w:rPr>
        <w:t>IV. La resolución o resoluciones aprobadas; y</w:t>
      </w:r>
    </w:p>
    <w:p w14:paraId="42543CBF" w14:textId="77777777" w:rsidR="00A50A91" w:rsidRPr="006940C4" w:rsidRDefault="00A865A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940C4">
        <w:rPr>
          <w:rFonts w:ascii="Palatino Linotype" w:eastAsia="Palatino Linotype" w:hAnsi="Palatino Linotype" w:cs="Palatino Linotype"/>
          <w:i/>
        </w:rPr>
        <w:t xml:space="preserve">V. La rúbrica o firma digital de cada integrante del Comité de Transparencia. </w:t>
      </w:r>
    </w:p>
    <w:p w14:paraId="34AB4DEB" w14:textId="77777777" w:rsidR="00A50A91" w:rsidRPr="006940C4" w:rsidRDefault="00A865A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940C4">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2AD904BE" w14:textId="77777777" w:rsidR="00A50A91" w:rsidRPr="006940C4" w:rsidRDefault="00A865A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940C4">
        <w:rPr>
          <w:rFonts w:ascii="Palatino Linotype" w:eastAsia="Palatino Linotype" w:hAnsi="Palatino Linotype" w:cs="Palatino Linotype"/>
          <w:i/>
        </w:rPr>
        <w:t>I. Los motivos y razonamientos que sustenten la confirmación o modificación de la prueba de daño;</w:t>
      </w:r>
    </w:p>
    <w:p w14:paraId="6297B4BA" w14:textId="77777777" w:rsidR="00A50A91" w:rsidRPr="006940C4" w:rsidRDefault="00A865A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940C4">
        <w:rPr>
          <w:rFonts w:ascii="Palatino Linotype" w:eastAsia="Palatino Linotype" w:hAnsi="Palatino Linotype" w:cs="Palatino Linotype"/>
          <w:i/>
        </w:rPr>
        <w:t>II. Descripción de las partes o secciones reservadas, en caso de clasificación parcial;</w:t>
      </w:r>
    </w:p>
    <w:p w14:paraId="70FD3D40" w14:textId="77777777" w:rsidR="00A50A91" w:rsidRPr="006940C4" w:rsidRDefault="00A865A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940C4">
        <w:rPr>
          <w:rFonts w:ascii="Palatino Linotype" w:eastAsia="Palatino Linotype" w:hAnsi="Palatino Linotype" w:cs="Palatino Linotype"/>
          <w:i/>
        </w:rPr>
        <w:t>III. El periodo por el que mantendrá su clasificación y fecha de expiración; y</w:t>
      </w:r>
    </w:p>
    <w:p w14:paraId="3E23BFDA" w14:textId="77777777" w:rsidR="00A50A91" w:rsidRPr="006940C4" w:rsidRDefault="00A865A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940C4">
        <w:rPr>
          <w:rFonts w:ascii="Palatino Linotype" w:eastAsia="Palatino Linotype" w:hAnsi="Palatino Linotype" w:cs="Palatino Linotype"/>
          <w:i/>
        </w:rPr>
        <w:lastRenderedPageBreak/>
        <w:t>IV. El nombre del titular y área encargada de realizar la versión pública del documento, en su caso.</w:t>
      </w:r>
    </w:p>
    <w:p w14:paraId="7C83F4EB" w14:textId="77777777" w:rsidR="00A50A91" w:rsidRPr="006940C4" w:rsidRDefault="00A865A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940C4">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6D57DCB2" w14:textId="77777777" w:rsidR="00A50A91" w:rsidRPr="006940C4" w:rsidRDefault="00A865A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940C4">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5EBA8648" w14:textId="77777777" w:rsidR="00A50A91" w:rsidRPr="006940C4" w:rsidRDefault="00A865A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940C4">
        <w:rPr>
          <w:rFonts w:ascii="Palatino Linotype" w:eastAsia="Palatino Linotype" w:hAnsi="Palatino Linotype" w:cs="Palatino Linotype"/>
          <w:b/>
          <w:i/>
        </w:rPr>
        <w:t>Quincuagésimo segundo</w:t>
      </w:r>
      <w:r w:rsidRPr="006940C4">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34BE6E78" w14:textId="77777777" w:rsidR="00A50A91" w:rsidRPr="006940C4" w:rsidRDefault="00A865A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940C4">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08A0C42B" w14:textId="77777777" w:rsidR="00A50A91" w:rsidRPr="006940C4" w:rsidRDefault="00A50A9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p>
    <w:p w14:paraId="1A925F8B" w14:textId="77777777" w:rsidR="00A50A91" w:rsidRPr="006940C4" w:rsidRDefault="00A865A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940C4">
        <w:rPr>
          <w:rFonts w:ascii="Palatino Linotype" w:eastAsia="Palatino Linotype" w:hAnsi="Palatino Linotype" w:cs="Palatino Linotype"/>
          <w:i/>
        </w:rPr>
        <w:t>I. Fijar la fecha en que se elaboró la versión pública y la fecha en la cual el Comité de Transparencia confirmó dicha versión;</w:t>
      </w:r>
    </w:p>
    <w:p w14:paraId="7C681AA1" w14:textId="77777777" w:rsidR="00A50A91" w:rsidRPr="006940C4" w:rsidRDefault="00A865A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940C4">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40D2891A" w14:textId="77777777" w:rsidR="00A50A91" w:rsidRPr="006940C4" w:rsidRDefault="00A865A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940C4">
        <w:rPr>
          <w:rFonts w:ascii="Palatino Linotype" w:eastAsia="Palatino Linotype" w:hAnsi="Palatino Linotype" w:cs="Palatino Linotype"/>
          <w:i/>
        </w:rPr>
        <w:t>III. Señalar las personas o instancias autorizadas a acceder a la información clasificada.</w:t>
      </w:r>
    </w:p>
    <w:p w14:paraId="67E27299" w14:textId="77777777" w:rsidR="00A50A91" w:rsidRPr="006940C4" w:rsidRDefault="00A865A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940C4">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755354B6" w14:textId="77777777" w:rsidR="00A50A91" w:rsidRPr="006940C4" w:rsidRDefault="00A865A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940C4">
        <w:rPr>
          <w:rFonts w:ascii="Palatino Linotype" w:eastAsia="Palatino Linotype" w:hAnsi="Palatino Linotype" w:cs="Palatino Linotype"/>
          <w:i/>
        </w:rPr>
        <w:t xml:space="preserve">Quincuagésimo cuarto. Cuando el Comité de Transparencia confirme la clasificación de documentos reservados y/o confidenciales, sea total o parcialmente; se deberá anexar al expediente la resolución que determinó la clasificación o, en su defecto, </w:t>
      </w:r>
      <w:r w:rsidRPr="006940C4">
        <w:rPr>
          <w:rFonts w:ascii="Palatino Linotype" w:eastAsia="Palatino Linotype" w:hAnsi="Palatino Linotype" w:cs="Palatino Linotype"/>
          <w:i/>
        </w:rPr>
        <w:lastRenderedPageBreak/>
        <w:t>identificar en la carátula del expediente del cual formen parte, la fecha y sesión del Comité de Transparencia en la que se confirmó dicha clasificación.</w:t>
      </w:r>
    </w:p>
    <w:p w14:paraId="18E5B0FF" w14:textId="77777777" w:rsidR="00A50A91" w:rsidRPr="006940C4" w:rsidRDefault="00A865A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940C4">
        <w:rPr>
          <w:rFonts w:ascii="Palatino Linotype" w:eastAsia="Palatino Linotype" w:hAnsi="Palatino Linotype" w:cs="Palatino Linotype"/>
          <w:i/>
        </w:rPr>
        <w:t xml:space="preserve">Quincuagésimo quinto. Cada área del sujeto obligado podrá designar formalmente a una o más personas como responsables del </w:t>
      </w:r>
      <w:proofErr w:type="spellStart"/>
      <w:r w:rsidRPr="006940C4">
        <w:rPr>
          <w:rFonts w:ascii="Palatino Linotype" w:eastAsia="Palatino Linotype" w:hAnsi="Palatino Linotype" w:cs="Palatino Linotype"/>
          <w:i/>
        </w:rPr>
        <w:t>testado</w:t>
      </w:r>
      <w:proofErr w:type="spellEnd"/>
      <w:r w:rsidRPr="006940C4">
        <w:rPr>
          <w:rFonts w:ascii="Palatino Linotype" w:eastAsia="Palatino Linotype" w:hAnsi="Palatino Linotype" w:cs="Palatino Linotype"/>
          <w:i/>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3EC3E940" w14:textId="77777777" w:rsidR="00A50A91" w:rsidRPr="006940C4" w:rsidRDefault="00A865A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rPr>
        <w:t xml:space="preserve"> </w:t>
      </w:r>
    </w:p>
    <w:p w14:paraId="7CD80214"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05D4C490"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4E856F33" w14:textId="77777777" w:rsidR="00A50A91" w:rsidRPr="006940C4" w:rsidRDefault="00A865A7">
      <w:pPr>
        <w:shd w:val="clear" w:color="auto" w:fill="FFFFFF"/>
        <w:spacing w:after="0" w:line="360" w:lineRule="auto"/>
        <w:ind w:right="51"/>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w:t>
      </w:r>
      <w:r w:rsidRPr="006940C4">
        <w:rPr>
          <w:rFonts w:ascii="Palatino Linotype" w:eastAsia="Palatino Linotype" w:hAnsi="Palatino Linotype" w:cs="Palatino Linotype"/>
          <w:sz w:val="24"/>
          <w:szCs w:val="24"/>
        </w:rPr>
        <w:lastRenderedPageBreak/>
        <w:t xml:space="preserve">acceso a la información del solicitante, por lo que el acuerdo respectivo, deberá hacerse del conocimiento de </w:t>
      </w:r>
      <w:r w:rsidRPr="006940C4">
        <w:rPr>
          <w:rFonts w:ascii="Palatino Linotype" w:eastAsia="Palatino Linotype" w:hAnsi="Palatino Linotype" w:cs="Palatino Linotype"/>
          <w:b/>
          <w:sz w:val="24"/>
          <w:szCs w:val="24"/>
        </w:rPr>
        <w:t>LA PARTE</w:t>
      </w:r>
      <w:r w:rsidRPr="006940C4">
        <w:rPr>
          <w:rFonts w:ascii="Palatino Linotype" w:eastAsia="Palatino Linotype" w:hAnsi="Palatino Linotype" w:cs="Palatino Linotype"/>
          <w:sz w:val="24"/>
          <w:szCs w:val="24"/>
        </w:rPr>
        <w:t xml:space="preserve"> </w:t>
      </w:r>
      <w:r w:rsidRPr="006940C4">
        <w:rPr>
          <w:rFonts w:ascii="Palatino Linotype" w:eastAsia="Palatino Linotype" w:hAnsi="Palatino Linotype" w:cs="Palatino Linotype"/>
          <w:b/>
          <w:sz w:val="24"/>
          <w:szCs w:val="24"/>
        </w:rPr>
        <w:t>RECURRENTE</w:t>
      </w:r>
      <w:r w:rsidRPr="006940C4">
        <w:rPr>
          <w:rFonts w:ascii="Palatino Linotype" w:eastAsia="Palatino Linotype" w:hAnsi="Palatino Linotype" w:cs="Palatino Linotype"/>
          <w:sz w:val="24"/>
          <w:szCs w:val="24"/>
        </w:rPr>
        <w:t>.</w:t>
      </w:r>
    </w:p>
    <w:p w14:paraId="7007DBC7" w14:textId="77777777" w:rsidR="00A50A91" w:rsidRPr="006940C4" w:rsidRDefault="00A50A91">
      <w:pPr>
        <w:spacing w:after="0" w:line="360" w:lineRule="auto"/>
        <w:jc w:val="both"/>
        <w:rPr>
          <w:rFonts w:ascii="Palatino Linotype" w:eastAsia="Palatino Linotype" w:hAnsi="Palatino Linotype" w:cs="Palatino Linotype"/>
          <w:b/>
          <w:sz w:val="24"/>
          <w:szCs w:val="24"/>
          <w:u w:val="single"/>
        </w:rPr>
      </w:pPr>
    </w:p>
    <w:p w14:paraId="788762D7"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7CE7D48D"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64D22E90"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 xml:space="preserve">De lo hasta aquí expuesto, se concluye que los motivos de inconformidad de </w:t>
      </w:r>
      <w:r w:rsidRPr="006940C4">
        <w:rPr>
          <w:rFonts w:ascii="Palatino Linotype" w:eastAsia="Palatino Linotype" w:hAnsi="Palatino Linotype" w:cs="Palatino Linotype"/>
          <w:b/>
          <w:sz w:val="24"/>
          <w:szCs w:val="24"/>
        </w:rPr>
        <w:t xml:space="preserve">LA PARTE RECURRENTE </w:t>
      </w:r>
      <w:r w:rsidRPr="006940C4">
        <w:rPr>
          <w:rFonts w:ascii="Palatino Linotype" w:eastAsia="Palatino Linotype" w:hAnsi="Palatino Linotype" w:cs="Palatino Linotype"/>
          <w:sz w:val="24"/>
          <w:szCs w:val="24"/>
        </w:rPr>
        <w:t xml:space="preserve">devienen parcialmente fundados, siendo procedente </w:t>
      </w:r>
      <w:r w:rsidRPr="006940C4">
        <w:rPr>
          <w:rFonts w:ascii="Palatino Linotype" w:eastAsia="Palatino Linotype" w:hAnsi="Palatino Linotype" w:cs="Palatino Linotype"/>
          <w:b/>
          <w:sz w:val="24"/>
          <w:szCs w:val="24"/>
        </w:rPr>
        <w:t>MODIFICAR</w:t>
      </w:r>
      <w:r w:rsidRPr="006940C4">
        <w:rPr>
          <w:rFonts w:ascii="Palatino Linotype" w:eastAsia="Palatino Linotype" w:hAnsi="Palatino Linotype" w:cs="Palatino Linotype"/>
          <w:i/>
          <w:sz w:val="24"/>
          <w:szCs w:val="24"/>
        </w:rPr>
        <w:t xml:space="preserve"> </w:t>
      </w:r>
      <w:r w:rsidRPr="006940C4">
        <w:rPr>
          <w:rFonts w:ascii="Palatino Linotype" w:eastAsia="Palatino Linotype" w:hAnsi="Palatino Linotype" w:cs="Palatino Linotype"/>
          <w:sz w:val="24"/>
          <w:szCs w:val="24"/>
        </w:rPr>
        <w:t xml:space="preserve">las respuestas proporcionadas por </w:t>
      </w:r>
      <w:r w:rsidRPr="006940C4">
        <w:rPr>
          <w:rFonts w:ascii="Palatino Linotype" w:eastAsia="Palatino Linotype" w:hAnsi="Palatino Linotype" w:cs="Palatino Linotype"/>
          <w:b/>
          <w:sz w:val="24"/>
          <w:szCs w:val="24"/>
        </w:rPr>
        <w:t xml:space="preserve">EL SUJETO OBLIGADO </w:t>
      </w:r>
      <w:r w:rsidRPr="006940C4">
        <w:rPr>
          <w:rFonts w:ascii="Palatino Linotype" w:eastAsia="Palatino Linotype" w:hAnsi="Palatino Linotype" w:cs="Palatino Linotype"/>
          <w:sz w:val="24"/>
          <w:szCs w:val="24"/>
        </w:rPr>
        <w:t>en términos del artículo 186 fracción III de la Ley de Transparencia y Acceso a la Información Pública del Estado de México y Municipios.</w:t>
      </w:r>
    </w:p>
    <w:p w14:paraId="6E514890"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3F59BEFD"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Así, con fundamento en lo prescrito en los artículos 5 párrafos trigésimo, trigésimo primero y trigésimo segundo fracciones IV y V de la Constitución Política del Estado Libre y Soberano de México; 2, fracción II; 29, 36 fracciones I y II; 176, 178, 181, 185 de la Ley de Transparencia y Acceso a la Información Pública del Estado de México y Municipios, este Pleno:</w:t>
      </w:r>
    </w:p>
    <w:p w14:paraId="7100C15B"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4506AAE8" w14:textId="77777777" w:rsidR="00A50A91" w:rsidRPr="006940C4" w:rsidRDefault="00A865A7">
      <w:pPr>
        <w:spacing w:after="0" w:line="360" w:lineRule="auto"/>
        <w:ind w:right="-93"/>
        <w:jc w:val="center"/>
        <w:rPr>
          <w:rFonts w:ascii="Palatino Linotype" w:eastAsia="Palatino Linotype" w:hAnsi="Palatino Linotype" w:cs="Palatino Linotype"/>
          <w:b/>
          <w:sz w:val="24"/>
          <w:szCs w:val="24"/>
        </w:rPr>
      </w:pPr>
      <w:r w:rsidRPr="006940C4">
        <w:rPr>
          <w:rFonts w:ascii="Palatino Linotype" w:eastAsia="Palatino Linotype" w:hAnsi="Palatino Linotype" w:cs="Palatino Linotype"/>
          <w:b/>
          <w:sz w:val="24"/>
          <w:szCs w:val="24"/>
        </w:rPr>
        <w:lastRenderedPageBreak/>
        <w:t>R E S U E L V E:</w:t>
      </w:r>
    </w:p>
    <w:p w14:paraId="2BD76105" w14:textId="77777777" w:rsidR="00A50A91" w:rsidRPr="006940C4" w:rsidRDefault="00A50A91">
      <w:pPr>
        <w:spacing w:after="0" w:line="360" w:lineRule="auto"/>
        <w:ind w:right="-93"/>
        <w:jc w:val="center"/>
        <w:rPr>
          <w:rFonts w:ascii="Palatino Linotype" w:eastAsia="Palatino Linotype" w:hAnsi="Palatino Linotype" w:cs="Palatino Linotype"/>
          <w:b/>
          <w:sz w:val="24"/>
          <w:szCs w:val="24"/>
        </w:rPr>
      </w:pPr>
    </w:p>
    <w:p w14:paraId="00B1D563" w14:textId="77777777" w:rsidR="00A50A91" w:rsidRPr="006940C4" w:rsidRDefault="00A865A7">
      <w:pPr>
        <w:spacing w:after="0" w:line="360" w:lineRule="auto"/>
        <w:jc w:val="both"/>
        <w:rPr>
          <w:rFonts w:ascii="Palatino Linotype" w:eastAsia="Palatino Linotype" w:hAnsi="Palatino Linotype" w:cs="Palatino Linotype"/>
          <w:b/>
          <w:sz w:val="24"/>
          <w:szCs w:val="24"/>
        </w:rPr>
      </w:pPr>
      <w:r w:rsidRPr="006940C4">
        <w:rPr>
          <w:rFonts w:ascii="Palatino Linotype" w:eastAsia="Palatino Linotype" w:hAnsi="Palatino Linotype" w:cs="Palatino Linotype"/>
          <w:b/>
          <w:sz w:val="24"/>
          <w:szCs w:val="24"/>
        </w:rPr>
        <w:t xml:space="preserve">PRIMERO. </w:t>
      </w:r>
      <w:r w:rsidRPr="006940C4">
        <w:rPr>
          <w:rFonts w:ascii="Palatino Linotype" w:eastAsia="Palatino Linotype" w:hAnsi="Palatino Linotype" w:cs="Palatino Linotype"/>
          <w:sz w:val="24"/>
          <w:szCs w:val="24"/>
        </w:rPr>
        <w:t>Resultan</w:t>
      </w:r>
      <w:r w:rsidRPr="006940C4">
        <w:rPr>
          <w:rFonts w:ascii="Palatino Linotype" w:eastAsia="Palatino Linotype" w:hAnsi="Palatino Linotype" w:cs="Palatino Linotype"/>
          <w:b/>
          <w:sz w:val="24"/>
          <w:szCs w:val="24"/>
        </w:rPr>
        <w:t xml:space="preserve"> parcialmente fundados</w:t>
      </w:r>
      <w:r w:rsidRPr="006940C4">
        <w:rPr>
          <w:rFonts w:ascii="Palatino Linotype" w:eastAsia="Palatino Linotype" w:hAnsi="Palatino Linotype" w:cs="Palatino Linotype"/>
          <w:sz w:val="24"/>
          <w:szCs w:val="24"/>
        </w:rPr>
        <w:t xml:space="preserve"> los motivos de inconformidad hechos valer por </w:t>
      </w:r>
      <w:r w:rsidRPr="006940C4">
        <w:rPr>
          <w:rFonts w:ascii="Palatino Linotype" w:eastAsia="Palatino Linotype" w:hAnsi="Palatino Linotype" w:cs="Palatino Linotype"/>
          <w:b/>
          <w:sz w:val="24"/>
          <w:szCs w:val="24"/>
        </w:rPr>
        <w:t xml:space="preserve">LA PARTE RECURRENTE </w:t>
      </w:r>
      <w:r w:rsidRPr="006940C4">
        <w:rPr>
          <w:rFonts w:ascii="Palatino Linotype" w:eastAsia="Palatino Linotype" w:hAnsi="Palatino Linotype" w:cs="Palatino Linotype"/>
          <w:sz w:val="24"/>
          <w:szCs w:val="24"/>
        </w:rPr>
        <w:t xml:space="preserve">en el recurso de revisión </w:t>
      </w:r>
      <w:r w:rsidRPr="006940C4">
        <w:rPr>
          <w:rFonts w:ascii="Palatino Linotype" w:eastAsia="Palatino Linotype" w:hAnsi="Palatino Linotype" w:cs="Palatino Linotype"/>
          <w:b/>
          <w:sz w:val="24"/>
          <w:szCs w:val="24"/>
        </w:rPr>
        <w:t xml:space="preserve">05574/INFOEM/IP/RR/2024 </w:t>
      </w:r>
      <w:r w:rsidRPr="006940C4">
        <w:rPr>
          <w:rFonts w:ascii="Palatino Linotype" w:eastAsia="Palatino Linotype" w:hAnsi="Palatino Linotype" w:cs="Palatino Linotype"/>
          <w:sz w:val="24"/>
          <w:szCs w:val="24"/>
        </w:rPr>
        <w:t xml:space="preserve">por lo que, en términos del Considerando </w:t>
      </w:r>
      <w:r w:rsidRPr="006940C4">
        <w:rPr>
          <w:rFonts w:ascii="Palatino Linotype" w:eastAsia="Palatino Linotype" w:hAnsi="Palatino Linotype" w:cs="Palatino Linotype"/>
          <w:b/>
          <w:sz w:val="24"/>
          <w:szCs w:val="24"/>
        </w:rPr>
        <w:t>Cuarto</w:t>
      </w:r>
      <w:r w:rsidRPr="006940C4">
        <w:rPr>
          <w:rFonts w:ascii="Palatino Linotype" w:eastAsia="Palatino Linotype" w:hAnsi="Palatino Linotype" w:cs="Palatino Linotype"/>
          <w:sz w:val="24"/>
          <w:szCs w:val="24"/>
        </w:rPr>
        <w:t xml:space="preserve"> de la presente resolución, se</w:t>
      </w:r>
      <w:r w:rsidRPr="006940C4">
        <w:rPr>
          <w:rFonts w:ascii="Palatino Linotype" w:eastAsia="Palatino Linotype" w:hAnsi="Palatino Linotype" w:cs="Palatino Linotype"/>
          <w:b/>
          <w:sz w:val="24"/>
          <w:szCs w:val="24"/>
        </w:rPr>
        <w:t xml:space="preserve"> MODIFICA </w:t>
      </w:r>
      <w:r w:rsidRPr="006940C4">
        <w:rPr>
          <w:rFonts w:ascii="Palatino Linotype" w:eastAsia="Palatino Linotype" w:hAnsi="Palatino Linotype" w:cs="Palatino Linotype"/>
          <w:sz w:val="24"/>
          <w:szCs w:val="24"/>
        </w:rPr>
        <w:t xml:space="preserve">la respuesta del </w:t>
      </w:r>
      <w:r w:rsidRPr="006940C4">
        <w:rPr>
          <w:rFonts w:ascii="Palatino Linotype" w:eastAsia="Palatino Linotype" w:hAnsi="Palatino Linotype" w:cs="Palatino Linotype"/>
          <w:b/>
          <w:sz w:val="24"/>
          <w:szCs w:val="24"/>
        </w:rPr>
        <w:t>SUJETO OBLIGADO.</w:t>
      </w:r>
    </w:p>
    <w:p w14:paraId="4153DEE7" w14:textId="77777777" w:rsidR="00A50A91" w:rsidRPr="006940C4" w:rsidRDefault="00A50A91">
      <w:pPr>
        <w:spacing w:after="0" w:line="360" w:lineRule="auto"/>
        <w:jc w:val="both"/>
        <w:rPr>
          <w:rFonts w:ascii="Palatino Linotype" w:eastAsia="Palatino Linotype" w:hAnsi="Palatino Linotype" w:cs="Palatino Linotype"/>
          <w:b/>
          <w:sz w:val="24"/>
          <w:szCs w:val="24"/>
        </w:rPr>
      </w:pPr>
    </w:p>
    <w:p w14:paraId="499B16A4" w14:textId="77777777" w:rsidR="00A50A91" w:rsidRPr="006940C4" w:rsidRDefault="00A865A7">
      <w:pPr>
        <w:spacing w:after="0" w:line="360" w:lineRule="auto"/>
        <w:jc w:val="both"/>
        <w:rPr>
          <w:rFonts w:ascii="Palatino Linotype" w:eastAsia="Palatino Linotype" w:hAnsi="Palatino Linotype" w:cs="Palatino Linotype"/>
          <w:sz w:val="24"/>
          <w:szCs w:val="24"/>
        </w:rPr>
      </w:pPr>
      <w:bookmarkStart w:id="2" w:name="_heading=h.44sinio" w:colFirst="0" w:colLast="0"/>
      <w:bookmarkEnd w:id="2"/>
      <w:r w:rsidRPr="006940C4">
        <w:rPr>
          <w:rFonts w:ascii="Palatino Linotype" w:eastAsia="Palatino Linotype" w:hAnsi="Palatino Linotype" w:cs="Palatino Linotype"/>
          <w:b/>
          <w:sz w:val="24"/>
          <w:szCs w:val="24"/>
        </w:rPr>
        <w:t xml:space="preserve">SEGUNDO. </w:t>
      </w:r>
      <w:r w:rsidRPr="006940C4">
        <w:rPr>
          <w:rFonts w:ascii="Palatino Linotype" w:eastAsia="Palatino Linotype" w:hAnsi="Palatino Linotype" w:cs="Palatino Linotype"/>
          <w:sz w:val="24"/>
          <w:szCs w:val="24"/>
        </w:rPr>
        <w:t xml:space="preserve">Se </w:t>
      </w:r>
      <w:r w:rsidRPr="006940C4">
        <w:rPr>
          <w:rFonts w:ascii="Palatino Linotype" w:eastAsia="Palatino Linotype" w:hAnsi="Palatino Linotype" w:cs="Palatino Linotype"/>
          <w:b/>
          <w:sz w:val="24"/>
          <w:szCs w:val="24"/>
        </w:rPr>
        <w:t>Ordena</w:t>
      </w:r>
      <w:r w:rsidRPr="006940C4">
        <w:rPr>
          <w:rFonts w:ascii="Palatino Linotype" w:eastAsia="Palatino Linotype" w:hAnsi="Palatino Linotype" w:cs="Palatino Linotype"/>
          <w:sz w:val="24"/>
          <w:szCs w:val="24"/>
        </w:rPr>
        <w:t xml:space="preserve"> al </w:t>
      </w:r>
      <w:r w:rsidRPr="006940C4">
        <w:rPr>
          <w:rFonts w:ascii="Palatino Linotype" w:eastAsia="Palatino Linotype" w:hAnsi="Palatino Linotype" w:cs="Palatino Linotype"/>
          <w:b/>
          <w:sz w:val="24"/>
          <w:szCs w:val="24"/>
        </w:rPr>
        <w:t>SUJETO OBLIGADO</w:t>
      </w:r>
      <w:r w:rsidRPr="006940C4">
        <w:rPr>
          <w:rFonts w:ascii="Palatino Linotype" w:eastAsia="Palatino Linotype" w:hAnsi="Palatino Linotype" w:cs="Palatino Linotype"/>
          <w:sz w:val="24"/>
          <w:szCs w:val="24"/>
        </w:rPr>
        <w:t xml:space="preserve">, en términos del Considerando </w:t>
      </w:r>
      <w:r w:rsidRPr="006940C4">
        <w:rPr>
          <w:rFonts w:ascii="Palatino Linotype" w:eastAsia="Palatino Linotype" w:hAnsi="Palatino Linotype" w:cs="Palatino Linotype"/>
          <w:b/>
          <w:sz w:val="24"/>
          <w:szCs w:val="24"/>
        </w:rPr>
        <w:t xml:space="preserve">Cuarto y Quinto </w:t>
      </w:r>
      <w:r w:rsidRPr="006940C4">
        <w:rPr>
          <w:rFonts w:ascii="Palatino Linotype" w:eastAsia="Palatino Linotype" w:hAnsi="Palatino Linotype" w:cs="Palatino Linotype"/>
          <w:sz w:val="24"/>
          <w:szCs w:val="24"/>
        </w:rPr>
        <w:t>de esta resolución, haga entrega, vía SAIMEX, de lo siguiente:</w:t>
      </w:r>
    </w:p>
    <w:p w14:paraId="5DC064E6" w14:textId="77777777" w:rsidR="00A50A91" w:rsidRPr="006940C4" w:rsidRDefault="00A50A91">
      <w:pPr>
        <w:spacing w:after="240" w:line="360" w:lineRule="auto"/>
        <w:jc w:val="both"/>
        <w:rPr>
          <w:rFonts w:ascii="Palatino Linotype" w:eastAsia="Palatino Linotype" w:hAnsi="Palatino Linotype" w:cs="Palatino Linotype"/>
          <w:sz w:val="24"/>
          <w:szCs w:val="24"/>
        </w:rPr>
      </w:pPr>
    </w:p>
    <w:p w14:paraId="38EBA4CC" w14:textId="77777777" w:rsidR="00A50A91" w:rsidRPr="006940C4" w:rsidRDefault="00A865A7">
      <w:pPr>
        <w:numPr>
          <w:ilvl w:val="0"/>
          <w:numId w:val="5"/>
        </w:numPr>
        <w:pBdr>
          <w:top w:val="nil"/>
          <w:left w:val="nil"/>
          <w:bottom w:val="nil"/>
          <w:right w:val="nil"/>
          <w:between w:val="nil"/>
        </w:pBdr>
        <w:spacing w:before="240" w:after="240" w:line="360" w:lineRule="auto"/>
        <w:ind w:hanging="360"/>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El Acuerdo emitido por el Comité de Transparencia, en el que se confirme la clasificación como información reservada, los expedientes que se encuentran en etapa de investigación de la cuenta pública del año dos mil veintiuno y veintidós, de conformidad con los artículos 128, 129, 135 y 140 fracción VI, de la Ley de Transparencia y Acceso a la Información Pública del Estado de México y Municipios, salvo que el acto se relacione con actos de corrupción o violaciones graves a derechos humanos en términos de lo dispuesto por el artículo 142 de la Ley en la Materia, en cuyo caso procederá su acceso en versión pública acompañada del respectivo acuerdo de comité de transparencia.</w:t>
      </w:r>
    </w:p>
    <w:p w14:paraId="431DE666" w14:textId="77777777" w:rsidR="00A50A91" w:rsidRPr="006940C4" w:rsidRDefault="00A865A7">
      <w:pPr>
        <w:spacing w:before="240" w:after="0" w:line="360" w:lineRule="auto"/>
        <w:jc w:val="both"/>
        <w:rPr>
          <w:rFonts w:ascii="Palatino Linotype" w:eastAsia="Palatino Linotype" w:hAnsi="Palatino Linotype" w:cs="Palatino Linotype"/>
          <w:b/>
          <w:sz w:val="24"/>
          <w:szCs w:val="24"/>
        </w:rPr>
      </w:pPr>
      <w:r w:rsidRPr="006940C4">
        <w:rPr>
          <w:rFonts w:ascii="Palatino Linotype" w:eastAsia="Palatino Linotype" w:hAnsi="Palatino Linotype" w:cs="Palatino Linotype"/>
          <w:b/>
          <w:sz w:val="24"/>
          <w:szCs w:val="24"/>
        </w:rPr>
        <w:lastRenderedPageBreak/>
        <w:t xml:space="preserve">TERCERO. NOTIFÍQUESE, </w:t>
      </w:r>
      <w:r w:rsidRPr="006940C4">
        <w:rPr>
          <w:rFonts w:ascii="Palatino Linotype" w:eastAsia="Palatino Linotype" w:hAnsi="Palatino Linotype" w:cs="Palatino Linotype"/>
          <w:sz w:val="24"/>
          <w:szCs w:val="24"/>
        </w:rPr>
        <w:t xml:space="preserve">vía </w:t>
      </w:r>
      <w:r w:rsidRPr="006940C4">
        <w:rPr>
          <w:rFonts w:ascii="Palatino Linotype" w:eastAsia="Palatino Linotype" w:hAnsi="Palatino Linotype" w:cs="Palatino Linotype"/>
          <w:b/>
          <w:sz w:val="24"/>
          <w:szCs w:val="24"/>
        </w:rPr>
        <w:t>SAIMEX</w:t>
      </w:r>
      <w:r w:rsidRPr="006940C4">
        <w:rPr>
          <w:rFonts w:ascii="Palatino Linotype" w:eastAsia="Palatino Linotype" w:hAnsi="Palatino Linotype" w:cs="Palatino Linotype"/>
          <w:sz w:val="24"/>
          <w:szCs w:val="24"/>
        </w:rPr>
        <w:t xml:space="preserve">, al Titular de la Unidad de Transparencia del </w:t>
      </w:r>
      <w:r w:rsidRPr="006940C4">
        <w:rPr>
          <w:rFonts w:ascii="Palatino Linotype" w:eastAsia="Palatino Linotype" w:hAnsi="Palatino Linotype" w:cs="Palatino Linotype"/>
          <w:b/>
          <w:sz w:val="24"/>
          <w:szCs w:val="24"/>
        </w:rPr>
        <w:t>SUJETO OBLIGADO,</w:t>
      </w:r>
      <w:r w:rsidRPr="006940C4">
        <w:rPr>
          <w:rFonts w:ascii="Palatino Linotype" w:eastAsia="Palatino Linotype" w:hAnsi="Palatino Linotype" w:cs="Palatino Linotype"/>
          <w:sz w:val="24"/>
          <w:szCs w:val="24"/>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D1CAB0C"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6940C4">
        <w:rPr>
          <w:rFonts w:ascii="Palatino Linotype" w:eastAsia="Palatino Linotype" w:hAnsi="Palatino Linotype" w:cs="Palatino Linotype"/>
          <w:b/>
          <w:sz w:val="24"/>
          <w:szCs w:val="24"/>
        </w:rPr>
        <w:t>EL SUJETO OBLIGADO</w:t>
      </w:r>
      <w:r w:rsidRPr="006940C4">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7FDADCF2"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0A5B3E35" w14:textId="77777777" w:rsidR="00A50A91" w:rsidRPr="006940C4" w:rsidRDefault="00A865A7">
      <w:pPr>
        <w:spacing w:after="0" w:line="360" w:lineRule="auto"/>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b/>
          <w:sz w:val="24"/>
          <w:szCs w:val="24"/>
        </w:rPr>
        <w:t xml:space="preserve">CUARTO.  NOTIFÍQUESE, </w:t>
      </w:r>
      <w:r w:rsidRPr="006940C4">
        <w:rPr>
          <w:rFonts w:ascii="Palatino Linotype" w:eastAsia="Palatino Linotype" w:hAnsi="Palatino Linotype" w:cs="Palatino Linotype"/>
          <w:sz w:val="24"/>
          <w:szCs w:val="24"/>
        </w:rPr>
        <w:t xml:space="preserve">vía </w:t>
      </w:r>
      <w:r w:rsidRPr="006940C4">
        <w:rPr>
          <w:rFonts w:ascii="Palatino Linotype" w:eastAsia="Palatino Linotype" w:hAnsi="Palatino Linotype" w:cs="Palatino Linotype"/>
          <w:b/>
          <w:sz w:val="24"/>
          <w:szCs w:val="24"/>
        </w:rPr>
        <w:t>SAIMEX</w:t>
      </w:r>
      <w:r w:rsidRPr="006940C4">
        <w:rPr>
          <w:rFonts w:ascii="Palatino Linotype" w:eastAsia="Palatino Linotype" w:hAnsi="Palatino Linotype" w:cs="Palatino Linotype"/>
          <w:sz w:val="24"/>
          <w:szCs w:val="24"/>
        </w:rPr>
        <w:t xml:space="preserve">, a </w:t>
      </w:r>
      <w:r w:rsidRPr="006940C4">
        <w:rPr>
          <w:rFonts w:ascii="Palatino Linotype" w:eastAsia="Palatino Linotype" w:hAnsi="Palatino Linotype" w:cs="Palatino Linotype"/>
          <w:b/>
          <w:sz w:val="24"/>
          <w:szCs w:val="24"/>
        </w:rPr>
        <w:t>LA PARTE RECURRENTE</w:t>
      </w:r>
      <w:r w:rsidRPr="006940C4">
        <w:rPr>
          <w:rFonts w:ascii="Palatino Linotype" w:eastAsia="Palatino Linotype" w:hAnsi="Palatino Linotype" w:cs="Palatino Linotype"/>
          <w:sz w:val="24"/>
          <w:szCs w:val="24"/>
        </w:rPr>
        <w:t xml:space="preserve"> la presente resolución, así como, que de conformidad con lo establecido en los artículos 159 y 160 de la Ley General de Transparencia y Acceso a la Información Pública, y 196 de la Ley de Transparencia y Acceso a la Información Pública del Estado de México y Municipios, podrá impugnarla vía recurso de inconformidad ante el Instituto </w:t>
      </w:r>
      <w:r w:rsidRPr="006940C4">
        <w:rPr>
          <w:rFonts w:ascii="Palatino Linotype" w:eastAsia="Palatino Linotype" w:hAnsi="Palatino Linotype" w:cs="Palatino Linotype"/>
          <w:sz w:val="24"/>
          <w:szCs w:val="24"/>
        </w:rPr>
        <w:lastRenderedPageBreak/>
        <w:t>Nacional de Transparencia, Acceso a la Información y Protección de Datos Personales, o bien, vía Juicio de Amparo en los términos de las leyes aplicables.</w:t>
      </w:r>
    </w:p>
    <w:p w14:paraId="696E2854" w14:textId="77777777" w:rsidR="00A50A91" w:rsidRPr="006940C4" w:rsidRDefault="00A50A91">
      <w:pPr>
        <w:spacing w:after="0" w:line="360" w:lineRule="auto"/>
        <w:ind w:right="49"/>
        <w:jc w:val="both"/>
        <w:rPr>
          <w:rFonts w:ascii="Palatino Linotype" w:eastAsia="Palatino Linotype" w:hAnsi="Palatino Linotype" w:cs="Palatino Linotype"/>
          <w:sz w:val="24"/>
          <w:szCs w:val="24"/>
        </w:rPr>
      </w:pPr>
    </w:p>
    <w:p w14:paraId="420E1DBE" w14:textId="77777777" w:rsidR="00A50A91" w:rsidRPr="006940C4" w:rsidRDefault="00A865A7">
      <w:pPr>
        <w:spacing w:line="360" w:lineRule="auto"/>
        <w:ind w:right="49"/>
        <w:jc w:val="both"/>
        <w:rPr>
          <w:rFonts w:ascii="Palatino Linotype" w:eastAsia="Palatino Linotype" w:hAnsi="Palatino Linotype" w:cs="Palatino Linotype"/>
          <w:sz w:val="24"/>
          <w:szCs w:val="24"/>
        </w:rPr>
      </w:pPr>
      <w:r w:rsidRPr="006940C4">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(EMITIENDO VOTO PARTICULAR) Y GUADALUPE RAMÍREZ PEÑA; EN LA TRIGÉSIMA OCTAVA SESIÓN ORDINARIA CELEBRADA EL SEIS DE NOVIEMBRE DE DOS MIL VEINTICUATRO, ANTE EL SECRETARIO TÉCNICO DEL PLENO ALEXIS TAPIA RAMÍREZ.</w:t>
      </w:r>
    </w:p>
    <w:p w14:paraId="3297EC33" w14:textId="77777777" w:rsidR="00A50A91" w:rsidRPr="006940C4" w:rsidRDefault="00A50A91">
      <w:pPr>
        <w:pBdr>
          <w:top w:val="nil"/>
          <w:left w:val="nil"/>
          <w:bottom w:val="nil"/>
          <w:right w:val="nil"/>
          <w:between w:val="nil"/>
        </w:pBdr>
        <w:tabs>
          <w:tab w:val="left" w:pos="567"/>
        </w:tabs>
        <w:spacing w:before="240" w:after="0" w:line="360" w:lineRule="auto"/>
        <w:jc w:val="both"/>
        <w:rPr>
          <w:rFonts w:ascii="Palatino Linotype" w:eastAsia="Palatino Linotype" w:hAnsi="Palatino Linotype" w:cs="Palatino Linotype"/>
          <w:sz w:val="24"/>
          <w:szCs w:val="24"/>
        </w:rPr>
      </w:pPr>
    </w:p>
    <w:p w14:paraId="094D22C5" w14:textId="77777777" w:rsidR="00A50A91" w:rsidRPr="006940C4" w:rsidRDefault="00A50A91">
      <w:pPr>
        <w:pBdr>
          <w:top w:val="nil"/>
          <w:left w:val="nil"/>
          <w:bottom w:val="nil"/>
          <w:right w:val="nil"/>
          <w:between w:val="nil"/>
        </w:pBdr>
        <w:tabs>
          <w:tab w:val="left" w:pos="567"/>
        </w:tabs>
        <w:spacing w:after="240" w:line="360" w:lineRule="auto"/>
        <w:jc w:val="both"/>
        <w:rPr>
          <w:rFonts w:ascii="Palatino Linotype" w:eastAsia="Palatino Linotype" w:hAnsi="Palatino Linotype" w:cs="Palatino Linotype"/>
          <w:b/>
          <w:sz w:val="24"/>
          <w:szCs w:val="24"/>
        </w:rPr>
      </w:pPr>
    </w:p>
    <w:p w14:paraId="6F3B828E"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590C7B1E"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4EDC1FB7"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6DB985F2"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01548649"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22B04B41"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6043C0F3"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224E026F"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25C01785"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55530FD3"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6E92E891"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14F0F77E"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7B535724" w14:textId="77777777" w:rsidR="00A50A91" w:rsidRPr="006940C4" w:rsidRDefault="00A50A91">
      <w:pPr>
        <w:spacing w:after="0" w:line="360" w:lineRule="auto"/>
        <w:jc w:val="both"/>
        <w:rPr>
          <w:rFonts w:ascii="Palatino Linotype" w:eastAsia="Palatino Linotype" w:hAnsi="Palatino Linotype" w:cs="Palatino Linotype"/>
          <w:sz w:val="24"/>
          <w:szCs w:val="24"/>
        </w:rPr>
      </w:pPr>
    </w:p>
    <w:p w14:paraId="4742ED06" w14:textId="77777777" w:rsidR="00A50A91" w:rsidRPr="006940C4" w:rsidRDefault="00A50A91">
      <w:pPr>
        <w:spacing w:after="0" w:line="360" w:lineRule="auto"/>
        <w:jc w:val="both"/>
        <w:rPr>
          <w:rFonts w:ascii="Palatino Linotype" w:eastAsia="Palatino Linotype" w:hAnsi="Palatino Linotype" w:cs="Palatino Linotype"/>
          <w:sz w:val="24"/>
          <w:szCs w:val="24"/>
        </w:rPr>
      </w:pPr>
    </w:p>
    <w:sectPr w:rsidR="00A50A91" w:rsidRPr="006940C4">
      <w:headerReference w:type="default" r:id="rId9"/>
      <w:footerReference w:type="default" r:id="rId10"/>
      <w:headerReference w:type="first" r:id="rId11"/>
      <w:footerReference w:type="first" r:id="rId12"/>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F064E" w14:textId="77777777" w:rsidR="00920DBA" w:rsidRDefault="00920DBA">
      <w:pPr>
        <w:spacing w:after="0" w:line="240" w:lineRule="auto"/>
      </w:pPr>
      <w:r>
        <w:separator/>
      </w:r>
    </w:p>
  </w:endnote>
  <w:endnote w:type="continuationSeparator" w:id="0">
    <w:p w14:paraId="6936016C" w14:textId="77777777" w:rsidR="00920DBA" w:rsidRDefault="00920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5AACB" w14:textId="77777777" w:rsidR="00A50A91" w:rsidRDefault="00A865A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42873">
      <w:rPr>
        <w:rFonts w:ascii="Palatino Linotype" w:eastAsia="Palatino Linotype" w:hAnsi="Palatino Linotype" w:cs="Palatino Linotype"/>
        <w:b/>
        <w:noProof/>
        <w:color w:val="000000"/>
        <w:sz w:val="20"/>
        <w:szCs w:val="20"/>
      </w:rPr>
      <w:t>67</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42873">
      <w:rPr>
        <w:rFonts w:ascii="Palatino Linotype" w:eastAsia="Palatino Linotype" w:hAnsi="Palatino Linotype" w:cs="Palatino Linotype"/>
        <w:b/>
        <w:noProof/>
        <w:color w:val="000000"/>
        <w:sz w:val="20"/>
        <w:szCs w:val="20"/>
      </w:rPr>
      <w:t>67</w:t>
    </w:r>
    <w:r>
      <w:rPr>
        <w:rFonts w:ascii="Palatino Linotype" w:eastAsia="Palatino Linotype" w:hAnsi="Palatino Linotype" w:cs="Palatino Linotype"/>
        <w:b/>
        <w:color w:val="000000"/>
        <w:sz w:val="20"/>
        <w:szCs w:val="20"/>
      </w:rPr>
      <w:fldChar w:fldCharType="end"/>
    </w:r>
  </w:p>
  <w:p w14:paraId="1556227D" w14:textId="77777777" w:rsidR="00A50A91" w:rsidRDefault="00A50A9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8DEA" w14:textId="77777777" w:rsidR="00A50A91" w:rsidRDefault="00A865A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42873">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42873">
      <w:rPr>
        <w:rFonts w:ascii="Palatino Linotype" w:eastAsia="Palatino Linotype" w:hAnsi="Palatino Linotype" w:cs="Palatino Linotype"/>
        <w:b/>
        <w:noProof/>
        <w:color w:val="000000"/>
        <w:sz w:val="20"/>
        <w:szCs w:val="20"/>
      </w:rPr>
      <w:t>67</w:t>
    </w:r>
    <w:r>
      <w:rPr>
        <w:rFonts w:ascii="Palatino Linotype" w:eastAsia="Palatino Linotype" w:hAnsi="Palatino Linotype" w:cs="Palatino Linotype"/>
        <w:b/>
        <w:color w:val="000000"/>
        <w:sz w:val="20"/>
        <w:szCs w:val="20"/>
      </w:rPr>
      <w:fldChar w:fldCharType="end"/>
    </w:r>
  </w:p>
  <w:p w14:paraId="61153262" w14:textId="77777777" w:rsidR="00A50A91" w:rsidRDefault="00A50A9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DB717" w14:textId="77777777" w:rsidR="00920DBA" w:rsidRDefault="00920DBA">
      <w:pPr>
        <w:spacing w:after="0" w:line="240" w:lineRule="auto"/>
      </w:pPr>
      <w:r>
        <w:separator/>
      </w:r>
    </w:p>
  </w:footnote>
  <w:footnote w:type="continuationSeparator" w:id="0">
    <w:p w14:paraId="35CCA223" w14:textId="77777777" w:rsidR="00920DBA" w:rsidRDefault="00920DBA">
      <w:pPr>
        <w:spacing w:after="0" w:line="240" w:lineRule="auto"/>
      </w:pPr>
      <w:r>
        <w:continuationSeparator/>
      </w:r>
    </w:p>
  </w:footnote>
  <w:footnote w:id="1">
    <w:p w14:paraId="54638A2E" w14:textId="77777777" w:rsidR="00A50A91" w:rsidRDefault="00A865A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09B8DCE2" w14:textId="77777777" w:rsidR="00A50A91" w:rsidRDefault="00A865A7">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13FE793C" w14:textId="77777777" w:rsidR="00A50A91" w:rsidRDefault="00A865A7">
      <w:pPr>
        <w:pBdr>
          <w:top w:val="nil"/>
          <w:left w:val="nil"/>
          <w:bottom w:val="nil"/>
          <w:right w:val="nil"/>
          <w:between w:val="nil"/>
        </w:pBdr>
        <w:jc w:val="both"/>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Ver páginas 71 y 72 de la contradicción de tesis 200/2013, específicamente los epígrafes 84, 85 y 87. </w:t>
      </w:r>
    </w:p>
  </w:footnote>
  <w:footnote w:id="4">
    <w:p w14:paraId="247DAFF1" w14:textId="77777777" w:rsidR="00A50A91" w:rsidRDefault="00A865A7">
      <w:pPr>
        <w:pBdr>
          <w:top w:val="nil"/>
          <w:left w:val="nil"/>
          <w:bottom w:val="nil"/>
          <w:right w:val="nil"/>
          <w:between w:val="nil"/>
        </w:pBdr>
        <w:jc w:val="both"/>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Ver supra. Página 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3D8F" w14:textId="77777777" w:rsidR="00A50A91" w:rsidRDefault="00A50A91">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20"/>
        <w:szCs w:val="20"/>
      </w:rPr>
    </w:pPr>
  </w:p>
  <w:tbl>
    <w:tblPr>
      <w:tblStyle w:val="a3"/>
      <w:tblW w:w="10273" w:type="dxa"/>
      <w:tblInd w:w="-1281" w:type="dxa"/>
      <w:tblLayout w:type="fixed"/>
      <w:tblLook w:val="0400" w:firstRow="0" w:lastRow="0" w:firstColumn="0" w:lastColumn="0" w:noHBand="0" w:noVBand="1"/>
    </w:tblPr>
    <w:tblGrid>
      <w:gridCol w:w="5716"/>
      <w:gridCol w:w="4557"/>
    </w:tblGrid>
    <w:tr w:rsidR="00A50A91" w14:paraId="73E5A2CA" w14:textId="77777777">
      <w:trPr>
        <w:trHeight w:val="246"/>
      </w:trPr>
      <w:tc>
        <w:tcPr>
          <w:tcW w:w="5716" w:type="dxa"/>
        </w:tcPr>
        <w:p w14:paraId="566D5896" w14:textId="77777777" w:rsidR="00A50A91" w:rsidRDefault="00A865A7">
          <w:pPr>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 xml:space="preserve">Recurso de Revisión </w:t>
          </w:r>
          <w:proofErr w:type="spellStart"/>
          <w:r>
            <w:rPr>
              <w:rFonts w:ascii="Palatino Linotype" w:eastAsia="Palatino Linotype" w:hAnsi="Palatino Linotype" w:cs="Palatino Linotype"/>
              <w:b/>
            </w:rPr>
            <w:t>N°</w:t>
          </w:r>
          <w:proofErr w:type="spellEnd"/>
          <w:r>
            <w:rPr>
              <w:rFonts w:ascii="Palatino Linotype" w:eastAsia="Palatino Linotype" w:hAnsi="Palatino Linotype" w:cs="Palatino Linotype"/>
              <w:b/>
            </w:rPr>
            <w:t>:</w:t>
          </w:r>
          <w:r>
            <w:rPr>
              <w:noProof/>
            </w:rPr>
            <w:drawing>
              <wp:anchor distT="0" distB="0" distL="0" distR="0" simplePos="0" relativeHeight="251658240" behindDoc="1" locked="0" layoutInCell="1" hidden="0" allowOverlap="1" wp14:anchorId="77483E2C" wp14:editId="29861772">
                <wp:simplePos x="0" y="0"/>
                <wp:positionH relativeFrom="column">
                  <wp:posOffset>50165</wp:posOffset>
                </wp:positionH>
                <wp:positionV relativeFrom="paragraph">
                  <wp:posOffset>176530</wp:posOffset>
                </wp:positionV>
                <wp:extent cx="7353300" cy="8658225"/>
                <wp:effectExtent l="0" t="0" r="0" b="0"/>
                <wp:wrapNone/>
                <wp:docPr id="939555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tc>
      <w:tc>
        <w:tcPr>
          <w:tcW w:w="4557" w:type="dxa"/>
        </w:tcPr>
        <w:p w14:paraId="3BEC50D4" w14:textId="77777777" w:rsidR="00A50A91" w:rsidRDefault="00A865A7">
          <w:pPr>
            <w:spacing w:after="120"/>
            <w:ind w:left="-252" w:firstLine="1408"/>
            <w:jc w:val="right"/>
            <w:rPr>
              <w:rFonts w:ascii="Palatino Linotype" w:eastAsia="Palatino Linotype" w:hAnsi="Palatino Linotype" w:cs="Palatino Linotype"/>
            </w:rPr>
          </w:pPr>
          <w:r>
            <w:rPr>
              <w:rFonts w:ascii="Palatino Linotype" w:eastAsia="Palatino Linotype" w:hAnsi="Palatino Linotype" w:cs="Palatino Linotype"/>
            </w:rPr>
            <w:tab/>
            <w:t>05574/INFOEM/IP/RR/2024.</w:t>
          </w:r>
        </w:p>
      </w:tc>
    </w:tr>
    <w:tr w:rsidR="00A50A91" w14:paraId="59CA2D1A" w14:textId="77777777">
      <w:trPr>
        <w:trHeight w:val="212"/>
      </w:trPr>
      <w:tc>
        <w:tcPr>
          <w:tcW w:w="5716" w:type="dxa"/>
        </w:tcPr>
        <w:p w14:paraId="4BA30E0D" w14:textId="77777777" w:rsidR="00A50A91" w:rsidRDefault="00A865A7">
          <w:pPr>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557" w:type="dxa"/>
        </w:tcPr>
        <w:p w14:paraId="495EED80" w14:textId="77777777" w:rsidR="00A50A91" w:rsidRDefault="00A50A91">
          <w:pPr>
            <w:spacing w:after="120"/>
            <w:ind w:left="-252" w:firstLine="567"/>
            <w:jc w:val="right"/>
            <w:rPr>
              <w:rFonts w:ascii="Palatino Linotype" w:eastAsia="Palatino Linotype" w:hAnsi="Palatino Linotype" w:cs="Palatino Linotype"/>
            </w:rPr>
          </w:pPr>
        </w:p>
      </w:tc>
    </w:tr>
    <w:tr w:rsidR="00A50A91" w14:paraId="15AE0A23" w14:textId="77777777">
      <w:trPr>
        <w:trHeight w:val="264"/>
      </w:trPr>
      <w:tc>
        <w:tcPr>
          <w:tcW w:w="5716" w:type="dxa"/>
        </w:tcPr>
        <w:p w14:paraId="3C3123F9" w14:textId="77777777" w:rsidR="00A50A91" w:rsidRDefault="00A865A7">
          <w:pPr>
            <w:ind w:left="-252"/>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557" w:type="dxa"/>
        </w:tcPr>
        <w:p w14:paraId="443DE604" w14:textId="77777777" w:rsidR="00A50A91" w:rsidRDefault="00A865A7">
          <w:p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rPr>
            <w:t>Organismo Público Descentralizado Municipal para la Prestación de Los Servicios de Agua Potable Alcantarillado y Saneamiento de Cuautitlán Izcalli denominado OPERAGUA, O.P.D.M.</w:t>
          </w:r>
        </w:p>
      </w:tc>
    </w:tr>
    <w:tr w:rsidR="00A50A91" w14:paraId="4D93D1FE" w14:textId="77777777">
      <w:trPr>
        <w:trHeight w:val="373"/>
      </w:trPr>
      <w:tc>
        <w:tcPr>
          <w:tcW w:w="5716" w:type="dxa"/>
        </w:tcPr>
        <w:p w14:paraId="50C79CA8" w14:textId="77777777" w:rsidR="00A50A91" w:rsidRDefault="00A865A7">
          <w:pPr>
            <w:tabs>
              <w:tab w:val="left" w:pos="4892"/>
            </w:tabs>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557" w:type="dxa"/>
        </w:tcPr>
        <w:p w14:paraId="14D1BEDD" w14:textId="77777777" w:rsidR="00A50A91" w:rsidRDefault="00A865A7">
          <w:pPr>
            <w:spacing w:after="120"/>
            <w:ind w:left="-252" w:firstLine="567"/>
            <w:jc w:val="right"/>
            <w:rPr>
              <w:rFonts w:ascii="Palatino Linotype" w:eastAsia="Palatino Linotype" w:hAnsi="Palatino Linotype" w:cs="Palatino Linotype"/>
            </w:rPr>
          </w:pPr>
          <w:r>
            <w:rPr>
              <w:rFonts w:ascii="Palatino Linotype" w:eastAsia="Palatino Linotype" w:hAnsi="Palatino Linotype" w:cs="Palatino Linotype"/>
            </w:rPr>
            <w:t>Guadalupe Ramírez Peña.</w:t>
          </w:r>
        </w:p>
      </w:tc>
    </w:tr>
  </w:tbl>
  <w:p w14:paraId="3AEBCF78" w14:textId="77777777" w:rsidR="00A50A91" w:rsidRDefault="00A50A91">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2BE65" w14:textId="77777777" w:rsidR="00A50A91" w:rsidRDefault="00A50A91">
    <w:pPr>
      <w:widowControl w:val="0"/>
      <w:pBdr>
        <w:top w:val="nil"/>
        <w:left w:val="nil"/>
        <w:bottom w:val="nil"/>
        <w:right w:val="nil"/>
        <w:between w:val="nil"/>
      </w:pBdr>
      <w:spacing w:after="0" w:line="276" w:lineRule="auto"/>
      <w:rPr>
        <w:color w:val="000000"/>
      </w:rPr>
    </w:pPr>
  </w:p>
  <w:tbl>
    <w:tblPr>
      <w:tblStyle w:val="a4"/>
      <w:tblW w:w="10273" w:type="dxa"/>
      <w:tblInd w:w="-1281" w:type="dxa"/>
      <w:tblLayout w:type="fixed"/>
      <w:tblLook w:val="0400" w:firstRow="0" w:lastRow="0" w:firstColumn="0" w:lastColumn="0" w:noHBand="0" w:noVBand="1"/>
    </w:tblPr>
    <w:tblGrid>
      <w:gridCol w:w="5716"/>
      <w:gridCol w:w="4557"/>
    </w:tblGrid>
    <w:tr w:rsidR="00A50A91" w14:paraId="10EEF64A" w14:textId="77777777">
      <w:trPr>
        <w:trHeight w:val="246"/>
      </w:trPr>
      <w:tc>
        <w:tcPr>
          <w:tcW w:w="5716" w:type="dxa"/>
        </w:tcPr>
        <w:p w14:paraId="5F6F0A52" w14:textId="77777777" w:rsidR="00A50A91" w:rsidRDefault="00A865A7">
          <w:pPr>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 xml:space="preserve">Recurso de Revisión </w:t>
          </w:r>
          <w:proofErr w:type="spellStart"/>
          <w:r>
            <w:rPr>
              <w:rFonts w:ascii="Palatino Linotype" w:eastAsia="Palatino Linotype" w:hAnsi="Palatino Linotype" w:cs="Palatino Linotype"/>
              <w:b/>
            </w:rPr>
            <w:t>N°</w:t>
          </w:r>
          <w:proofErr w:type="spellEnd"/>
          <w:r>
            <w:rPr>
              <w:rFonts w:ascii="Palatino Linotype" w:eastAsia="Palatino Linotype" w:hAnsi="Palatino Linotype" w:cs="Palatino Linotype"/>
              <w:b/>
            </w:rPr>
            <w:t>:</w:t>
          </w:r>
        </w:p>
      </w:tc>
      <w:tc>
        <w:tcPr>
          <w:tcW w:w="4557" w:type="dxa"/>
        </w:tcPr>
        <w:p w14:paraId="41EBDFA1" w14:textId="77777777" w:rsidR="00A50A91" w:rsidRDefault="00A865A7">
          <w:pPr>
            <w:spacing w:after="120"/>
            <w:ind w:left="-252" w:firstLine="1408"/>
            <w:jc w:val="right"/>
            <w:rPr>
              <w:rFonts w:ascii="Palatino Linotype" w:eastAsia="Palatino Linotype" w:hAnsi="Palatino Linotype" w:cs="Palatino Linotype"/>
            </w:rPr>
          </w:pPr>
          <w:r>
            <w:rPr>
              <w:rFonts w:ascii="Palatino Linotype" w:eastAsia="Palatino Linotype" w:hAnsi="Palatino Linotype" w:cs="Palatino Linotype"/>
            </w:rPr>
            <w:tab/>
            <w:t>05574/INFOEM/IP/RR/2024.</w:t>
          </w:r>
        </w:p>
      </w:tc>
    </w:tr>
    <w:tr w:rsidR="00A50A91" w14:paraId="66F85B2E" w14:textId="77777777">
      <w:trPr>
        <w:trHeight w:val="212"/>
      </w:trPr>
      <w:tc>
        <w:tcPr>
          <w:tcW w:w="5716" w:type="dxa"/>
        </w:tcPr>
        <w:p w14:paraId="3A6B1D58" w14:textId="77777777" w:rsidR="00A50A91" w:rsidRDefault="00A865A7">
          <w:pPr>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557" w:type="dxa"/>
        </w:tcPr>
        <w:p w14:paraId="3A51961B" w14:textId="064B3233" w:rsidR="00A50A91" w:rsidRDefault="00D524F0">
          <w:pPr>
            <w:spacing w:after="120"/>
            <w:ind w:left="-252" w:firstLine="567"/>
            <w:jc w:val="right"/>
            <w:rPr>
              <w:rFonts w:ascii="Palatino Linotype" w:eastAsia="Palatino Linotype" w:hAnsi="Palatino Linotype" w:cs="Palatino Linotype"/>
            </w:rPr>
          </w:pPr>
          <w:r>
            <w:rPr>
              <w:rFonts w:ascii="Palatino Linotype" w:eastAsia="Palatino Linotype" w:hAnsi="Palatino Linotype" w:cs="Palatino Linotype"/>
            </w:rPr>
            <w:t>XXXX XXXXX</w:t>
          </w:r>
          <w:r w:rsidR="00A865A7">
            <w:rPr>
              <w:rFonts w:ascii="Palatino Linotype" w:eastAsia="Palatino Linotype" w:hAnsi="Palatino Linotype" w:cs="Palatino Linotype"/>
            </w:rPr>
            <w:t>.</w:t>
          </w:r>
        </w:p>
      </w:tc>
    </w:tr>
    <w:tr w:rsidR="00A50A91" w14:paraId="5C0376EE" w14:textId="77777777">
      <w:trPr>
        <w:trHeight w:val="264"/>
      </w:trPr>
      <w:tc>
        <w:tcPr>
          <w:tcW w:w="5716" w:type="dxa"/>
        </w:tcPr>
        <w:p w14:paraId="60CED797" w14:textId="77777777" w:rsidR="00A50A91" w:rsidRDefault="00A865A7">
          <w:pPr>
            <w:ind w:left="-252"/>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r>
            <w:rPr>
              <w:noProof/>
            </w:rPr>
            <w:drawing>
              <wp:anchor distT="0" distB="0" distL="0" distR="0" simplePos="0" relativeHeight="251659264" behindDoc="1" locked="0" layoutInCell="1" hidden="0" allowOverlap="1" wp14:anchorId="183E34D4" wp14:editId="257D5646">
                <wp:simplePos x="0" y="0"/>
                <wp:positionH relativeFrom="column">
                  <wp:posOffset>97790</wp:posOffset>
                </wp:positionH>
                <wp:positionV relativeFrom="paragraph">
                  <wp:posOffset>-506729</wp:posOffset>
                </wp:positionV>
                <wp:extent cx="7353300" cy="8658225"/>
                <wp:effectExtent l="0" t="0" r="0" b="0"/>
                <wp:wrapNone/>
                <wp:docPr id="939555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tc>
      <w:tc>
        <w:tcPr>
          <w:tcW w:w="4557" w:type="dxa"/>
        </w:tcPr>
        <w:p w14:paraId="7A319A90" w14:textId="77777777" w:rsidR="00A50A91" w:rsidRDefault="00A865A7">
          <w:pPr>
            <w:pBdr>
              <w:top w:val="nil"/>
              <w:left w:val="nil"/>
              <w:bottom w:val="nil"/>
              <w:right w:val="nil"/>
              <w:between w:val="nil"/>
            </w:pBd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rPr>
            <w:t>Organismo Público Descentralizado Municipal para la Prestación de Los Servicios de Agua Potable Alcantarillado y Saneamiento de Cuautitlán Izcalli denominado OPERAGUA, O.P.D.M.</w:t>
          </w:r>
        </w:p>
      </w:tc>
    </w:tr>
    <w:tr w:rsidR="00A50A91" w14:paraId="32673BE5" w14:textId="77777777">
      <w:trPr>
        <w:trHeight w:val="373"/>
      </w:trPr>
      <w:tc>
        <w:tcPr>
          <w:tcW w:w="5716" w:type="dxa"/>
        </w:tcPr>
        <w:p w14:paraId="0BF6629A" w14:textId="77777777" w:rsidR="00A50A91" w:rsidRDefault="00A865A7">
          <w:pPr>
            <w:tabs>
              <w:tab w:val="left" w:pos="4892"/>
            </w:tabs>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557" w:type="dxa"/>
        </w:tcPr>
        <w:p w14:paraId="06317522" w14:textId="77777777" w:rsidR="00A50A91" w:rsidRDefault="00A865A7">
          <w:pPr>
            <w:spacing w:after="120"/>
            <w:ind w:left="-252" w:firstLine="567"/>
            <w:jc w:val="right"/>
            <w:rPr>
              <w:rFonts w:ascii="Palatino Linotype" w:eastAsia="Palatino Linotype" w:hAnsi="Palatino Linotype" w:cs="Palatino Linotype"/>
            </w:rPr>
          </w:pPr>
          <w:r>
            <w:rPr>
              <w:rFonts w:ascii="Palatino Linotype" w:eastAsia="Palatino Linotype" w:hAnsi="Palatino Linotype" w:cs="Palatino Linotype"/>
            </w:rPr>
            <w:t>Guadalupe Ramírez Peña.</w:t>
          </w:r>
        </w:p>
      </w:tc>
    </w:tr>
  </w:tbl>
  <w:p w14:paraId="3D718FEA" w14:textId="77777777" w:rsidR="00A50A91" w:rsidRDefault="00A50A91">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9F1"/>
    <w:multiLevelType w:val="multilevel"/>
    <w:tmpl w:val="B51EC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EA16A7"/>
    <w:multiLevelType w:val="multilevel"/>
    <w:tmpl w:val="85A46DB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C505E"/>
    <w:multiLevelType w:val="multilevel"/>
    <w:tmpl w:val="C4E2CA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9136A4"/>
    <w:multiLevelType w:val="multilevel"/>
    <w:tmpl w:val="F962B646"/>
    <w:lvl w:ilvl="0">
      <w:start w:val="1"/>
      <w:numFmt w:val="decimal"/>
      <w:lvlText w:val="%1)"/>
      <w:lvlJc w:val="left"/>
      <w:pPr>
        <w:ind w:left="720" w:hanging="360"/>
      </w:pPr>
      <w:rPr>
        <w:b/>
      </w:rPr>
    </w:lvl>
    <w:lvl w:ilvl="1">
      <w:numFmt w:val="decimal"/>
      <w:lvlText w:val="o"/>
      <w:lvlJc w:val="left"/>
      <w:pPr>
        <w:ind w:left="1440" w:hanging="360"/>
      </w:pPr>
      <w:rPr>
        <w:rFonts w:ascii="Courier New" w:eastAsia="Courier New" w:hAnsi="Courier New" w:cs="Courier New"/>
      </w:rPr>
    </w:lvl>
    <w:lvl w:ilvl="2">
      <w:numFmt w:val="decimal"/>
      <w:lvlText w:val=""/>
      <w:lvlJc w:val="left"/>
      <w:pPr>
        <w:ind w:left="2160" w:hanging="360"/>
      </w:pPr>
      <w:rPr>
        <w:rFonts w:ascii="Noto Sans Symbols" w:eastAsia="Noto Sans Symbols" w:hAnsi="Noto Sans Symbols" w:cs="Noto Sans Symbols"/>
      </w:rPr>
    </w:lvl>
    <w:lvl w:ilvl="3">
      <w:numFmt w:val="decimal"/>
      <w:lvlText w:val=""/>
      <w:lvlJc w:val="left"/>
      <w:pPr>
        <w:ind w:left="2880" w:hanging="360"/>
      </w:pPr>
      <w:rPr>
        <w:rFonts w:ascii="Noto Sans Symbols" w:eastAsia="Noto Sans Symbols" w:hAnsi="Noto Sans Symbols" w:cs="Noto Sans Symbols"/>
      </w:rPr>
    </w:lvl>
    <w:lvl w:ilvl="4">
      <w:numFmt w:val="decimal"/>
      <w:lvlText w:val="o"/>
      <w:lvlJc w:val="left"/>
      <w:pPr>
        <w:ind w:left="3600" w:hanging="360"/>
      </w:pPr>
      <w:rPr>
        <w:rFonts w:ascii="Courier New" w:eastAsia="Courier New" w:hAnsi="Courier New" w:cs="Courier New"/>
      </w:rPr>
    </w:lvl>
    <w:lvl w:ilvl="5">
      <w:numFmt w:val="decimal"/>
      <w:lvlText w:val=""/>
      <w:lvlJc w:val="left"/>
      <w:pPr>
        <w:ind w:left="4320" w:hanging="360"/>
      </w:pPr>
      <w:rPr>
        <w:rFonts w:ascii="Noto Sans Symbols" w:eastAsia="Noto Sans Symbols" w:hAnsi="Noto Sans Symbols" w:cs="Noto Sans Symbols"/>
      </w:rPr>
    </w:lvl>
    <w:lvl w:ilvl="6">
      <w:numFmt w:val="decimal"/>
      <w:lvlText w:val=""/>
      <w:lvlJc w:val="left"/>
      <w:pPr>
        <w:ind w:left="5040" w:hanging="360"/>
      </w:pPr>
      <w:rPr>
        <w:rFonts w:ascii="Noto Sans Symbols" w:eastAsia="Noto Sans Symbols" w:hAnsi="Noto Sans Symbols" w:cs="Noto Sans Symbols"/>
      </w:rPr>
    </w:lvl>
    <w:lvl w:ilvl="7">
      <w:numFmt w:val="decimal"/>
      <w:lvlText w:val="o"/>
      <w:lvlJc w:val="left"/>
      <w:pPr>
        <w:ind w:left="5760" w:hanging="360"/>
      </w:pPr>
      <w:rPr>
        <w:rFonts w:ascii="Courier New" w:eastAsia="Courier New" w:hAnsi="Courier New" w:cs="Courier New"/>
      </w:rPr>
    </w:lvl>
    <w:lvl w:ilvl="8">
      <w:numFmt w:val="decimal"/>
      <w:lvlText w:val=""/>
      <w:lvlJc w:val="left"/>
      <w:pPr>
        <w:ind w:left="6480" w:hanging="360"/>
      </w:pPr>
      <w:rPr>
        <w:rFonts w:ascii="Noto Sans Symbols" w:eastAsia="Noto Sans Symbols" w:hAnsi="Noto Sans Symbols" w:cs="Noto Sans Symbols"/>
      </w:rPr>
    </w:lvl>
  </w:abstractNum>
  <w:abstractNum w:abstractNumId="4" w15:restartNumberingAfterBreak="0">
    <w:nsid w:val="383922DE"/>
    <w:multiLevelType w:val="multilevel"/>
    <w:tmpl w:val="ADF8700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3496AC2"/>
    <w:multiLevelType w:val="multilevel"/>
    <w:tmpl w:val="A1A854F6"/>
    <w:lvl w:ilvl="0">
      <w:start w:val="1"/>
      <w:numFmt w:val="decimal"/>
      <w:lvlText w:val="%1)"/>
      <w:lvlJc w:val="left"/>
      <w:pPr>
        <w:ind w:left="720" w:hanging="360"/>
      </w:pPr>
      <w:rPr>
        <w:b/>
      </w:rPr>
    </w:lvl>
    <w:lvl w:ilvl="1">
      <w:numFmt w:val="decimal"/>
      <w:lvlText w:val="o"/>
      <w:lvlJc w:val="left"/>
      <w:pPr>
        <w:ind w:left="1440" w:hanging="360"/>
      </w:pPr>
      <w:rPr>
        <w:rFonts w:ascii="Courier New" w:eastAsia="Courier New" w:hAnsi="Courier New" w:cs="Courier New"/>
      </w:rPr>
    </w:lvl>
    <w:lvl w:ilvl="2">
      <w:numFmt w:val="decimal"/>
      <w:lvlText w:val=""/>
      <w:lvlJc w:val="left"/>
      <w:pPr>
        <w:ind w:left="2160" w:hanging="360"/>
      </w:pPr>
      <w:rPr>
        <w:rFonts w:ascii="Noto Sans Symbols" w:eastAsia="Noto Sans Symbols" w:hAnsi="Noto Sans Symbols" w:cs="Noto Sans Symbols"/>
      </w:rPr>
    </w:lvl>
    <w:lvl w:ilvl="3">
      <w:numFmt w:val="decimal"/>
      <w:lvlText w:val=""/>
      <w:lvlJc w:val="left"/>
      <w:pPr>
        <w:ind w:left="2880" w:hanging="360"/>
      </w:pPr>
      <w:rPr>
        <w:rFonts w:ascii="Noto Sans Symbols" w:eastAsia="Noto Sans Symbols" w:hAnsi="Noto Sans Symbols" w:cs="Noto Sans Symbols"/>
      </w:rPr>
    </w:lvl>
    <w:lvl w:ilvl="4">
      <w:numFmt w:val="decimal"/>
      <w:lvlText w:val="o"/>
      <w:lvlJc w:val="left"/>
      <w:pPr>
        <w:ind w:left="3600" w:hanging="360"/>
      </w:pPr>
      <w:rPr>
        <w:rFonts w:ascii="Courier New" w:eastAsia="Courier New" w:hAnsi="Courier New" w:cs="Courier New"/>
      </w:rPr>
    </w:lvl>
    <w:lvl w:ilvl="5">
      <w:numFmt w:val="decimal"/>
      <w:lvlText w:val=""/>
      <w:lvlJc w:val="left"/>
      <w:pPr>
        <w:ind w:left="4320" w:hanging="360"/>
      </w:pPr>
      <w:rPr>
        <w:rFonts w:ascii="Noto Sans Symbols" w:eastAsia="Noto Sans Symbols" w:hAnsi="Noto Sans Symbols" w:cs="Noto Sans Symbols"/>
      </w:rPr>
    </w:lvl>
    <w:lvl w:ilvl="6">
      <w:numFmt w:val="decimal"/>
      <w:lvlText w:val=""/>
      <w:lvlJc w:val="left"/>
      <w:pPr>
        <w:ind w:left="5040" w:hanging="360"/>
      </w:pPr>
      <w:rPr>
        <w:rFonts w:ascii="Noto Sans Symbols" w:eastAsia="Noto Sans Symbols" w:hAnsi="Noto Sans Symbols" w:cs="Noto Sans Symbols"/>
      </w:rPr>
    </w:lvl>
    <w:lvl w:ilvl="7">
      <w:numFmt w:val="decimal"/>
      <w:lvlText w:val="o"/>
      <w:lvlJc w:val="left"/>
      <w:pPr>
        <w:ind w:left="5760" w:hanging="360"/>
      </w:pPr>
      <w:rPr>
        <w:rFonts w:ascii="Courier New" w:eastAsia="Courier New" w:hAnsi="Courier New" w:cs="Courier New"/>
      </w:rPr>
    </w:lvl>
    <w:lvl w:ilvl="8">
      <w:numFmt w:val="decimal"/>
      <w:lvlText w:val=""/>
      <w:lvlJc w:val="left"/>
      <w:pPr>
        <w:ind w:left="6480" w:hanging="360"/>
      </w:pPr>
      <w:rPr>
        <w:rFonts w:ascii="Noto Sans Symbols" w:eastAsia="Noto Sans Symbols" w:hAnsi="Noto Sans Symbols" w:cs="Noto Sans Symbols"/>
      </w:rPr>
    </w:lvl>
  </w:abstractNum>
  <w:abstractNum w:abstractNumId="6" w15:restartNumberingAfterBreak="0">
    <w:nsid w:val="5E8304B8"/>
    <w:multiLevelType w:val="multilevel"/>
    <w:tmpl w:val="61E652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B2C46F7"/>
    <w:multiLevelType w:val="multilevel"/>
    <w:tmpl w:val="8828D732"/>
    <w:lvl w:ilvl="0">
      <w:start w:val="1"/>
      <w:numFmt w:val="bullet"/>
      <w:lvlText w:val="-"/>
      <w:lvlJc w:val="left"/>
      <w:pPr>
        <w:ind w:left="644" w:hanging="358"/>
      </w:pPr>
      <w:rPr>
        <w:rFonts w:ascii="Palatino Linotype" w:eastAsia="Palatino Linotype" w:hAnsi="Palatino Linotype" w:cs="Palatino Linotype"/>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num w:numId="1">
    <w:abstractNumId w:val="5"/>
  </w:num>
  <w:num w:numId="2">
    <w:abstractNumId w:val="3"/>
  </w:num>
  <w:num w:numId="3">
    <w:abstractNumId w:val="4"/>
  </w:num>
  <w:num w:numId="4">
    <w:abstractNumId w:val="1"/>
  </w:num>
  <w:num w:numId="5">
    <w:abstractNumId w:val="7"/>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A91"/>
    <w:rsid w:val="006940C4"/>
    <w:rsid w:val="00920DBA"/>
    <w:rsid w:val="00A50A91"/>
    <w:rsid w:val="00A865A7"/>
    <w:rsid w:val="00C42873"/>
    <w:rsid w:val="00D524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E9520"/>
  <w15:docId w15:val="{4736F2E8-E812-4D11-A67C-1B8375C0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EF1"/>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3D1E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1EF1"/>
  </w:style>
  <w:style w:type="paragraph" w:styleId="Piedepgina">
    <w:name w:val="footer"/>
    <w:basedOn w:val="Normal"/>
    <w:link w:val="PiedepginaCar"/>
    <w:uiPriority w:val="99"/>
    <w:unhideWhenUsed/>
    <w:rsid w:val="003D1E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1EF1"/>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9021A"/>
    <w:pPr>
      <w:ind w:left="720"/>
      <w:contextualSpacing/>
    </w:pPr>
    <w:rPr>
      <w:rFonts w:asciiTheme="minorHAnsi" w:eastAsiaTheme="minorHAnsi" w:hAnsiTheme="minorHAnsi" w:cstheme="minorBidi"/>
      <w:lang w:eastAsia="en-U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9021A"/>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2MjnFHXLXI/TVm8aFCMTXpK7Jg==">CgMxLjAyCWguMzBqMHpsbDIIaC5namRneHMyCWguNDRzaW5pbzgAciExZ2JPVVNsNV9TSm1Na0ZQWlgyczN4b1ZDUzZENlNYdXo=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4878E7-258E-4E3F-B188-168F1E6B0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67</Pages>
  <Words>14151</Words>
  <Characters>77836</Characters>
  <Application>Microsoft Office Word</Application>
  <DocSecurity>0</DocSecurity>
  <Lines>648</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2024-10-25T20:50:00Z</cp:lastPrinted>
  <dcterms:created xsi:type="dcterms:W3CDTF">2024-11-21T19:06:00Z</dcterms:created>
  <dcterms:modified xsi:type="dcterms:W3CDTF">2024-11-21T19:06:00Z</dcterms:modified>
</cp:coreProperties>
</file>