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40DB" w14:textId="77777777" w:rsidR="00DB7649" w:rsidRDefault="00DB7649">
      <w:pPr>
        <w:widowControl w:val="0"/>
        <w:pBdr>
          <w:top w:val="nil"/>
          <w:left w:val="nil"/>
          <w:bottom w:val="nil"/>
          <w:right w:val="nil"/>
          <w:between w:val="nil"/>
        </w:pBdr>
        <w:spacing w:line="276" w:lineRule="auto"/>
      </w:pPr>
    </w:p>
    <w:p w14:paraId="30A5D5BF" w14:textId="77777777" w:rsidR="00DB7649" w:rsidRDefault="00DB7649">
      <w:pPr>
        <w:widowControl w:val="0"/>
        <w:pBdr>
          <w:top w:val="nil"/>
          <w:left w:val="nil"/>
          <w:bottom w:val="nil"/>
          <w:right w:val="nil"/>
          <w:between w:val="nil"/>
        </w:pBdr>
        <w:spacing w:line="276" w:lineRule="auto"/>
      </w:pPr>
    </w:p>
    <w:p w14:paraId="6505BF1A" w14:textId="77777777" w:rsidR="00DB7649" w:rsidRDefault="005E47E7">
      <w:pPr>
        <w:tabs>
          <w:tab w:val="left" w:pos="3465"/>
        </w:tabs>
        <w:spacing w:line="360" w:lineRule="auto"/>
        <w:ind w:right="-929"/>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veintiuno (21) de agosto de dos mil veinticuatro.</w:t>
      </w:r>
    </w:p>
    <w:p w14:paraId="2881238F" w14:textId="77777777" w:rsidR="00DB7649" w:rsidRDefault="00DB7649">
      <w:pPr>
        <w:tabs>
          <w:tab w:val="left" w:pos="3465"/>
        </w:tabs>
        <w:spacing w:line="360" w:lineRule="auto"/>
        <w:ind w:right="-929"/>
        <w:jc w:val="both"/>
        <w:rPr>
          <w:rFonts w:ascii="Palatino Linotype" w:eastAsia="Palatino Linotype" w:hAnsi="Palatino Linotype" w:cs="Palatino Linotype"/>
        </w:rPr>
      </w:pPr>
    </w:p>
    <w:p w14:paraId="7D3DF9FD" w14:textId="64214759" w:rsidR="00DB7649" w:rsidRDefault="005E47E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 xml:space="preserve">las constancias para resolver el recurso de revisión presentado por </w:t>
      </w:r>
      <w:r w:rsidR="006E1D35">
        <w:rPr>
          <w:rFonts w:ascii="Palatino Linotype" w:eastAsia="Palatino Linotype" w:hAnsi="Palatino Linotype" w:cs="Palatino Linotype"/>
          <w:b/>
        </w:rPr>
        <w:t>XXX XXX</w:t>
      </w:r>
      <w:r>
        <w:rPr>
          <w:rFonts w:ascii="Palatino Linotype" w:eastAsia="Palatino Linotype" w:hAnsi="Palatino Linotype" w:cs="Palatino Linotype"/>
        </w:rPr>
        <w:t xml:space="preserve">, en lo sucesivo se denominará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00010/DIFZINACAN/IP/2024</w:t>
      </w:r>
      <w:r>
        <w:rPr>
          <w:rFonts w:ascii="Palatino Linotype" w:eastAsia="Palatino Linotype" w:hAnsi="Palatino Linotype" w:cs="Palatino Linotype"/>
        </w:rPr>
        <w:t xml:space="preserve">, que dio origen al Recurso de Revisión </w:t>
      </w:r>
      <w:r>
        <w:rPr>
          <w:rFonts w:ascii="Palatino Linotype" w:eastAsia="Palatino Linotype" w:hAnsi="Palatino Linotype" w:cs="Palatino Linotype"/>
          <w:b/>
        </w:rPr>
        <w:t>03573/INFOEM/IP/RR/2024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Sistema Municipal Para el Desarrollo Integral de la Familia de Zinacantepec,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 emite la presente resolución con base en los siguientes:</w:t>
      </w:r>
    </w:p>
    <w:p w14:paraId="4DAC6555" w14:textId="77777777" w:rsidR="00DB7649" w:rsidRDefault="00DB7649">
      <w:pPr>
        <w:spacing w:line="360" w:lineRule="auto"/>
        <w:ind w:right="-929"/>
        <w:jc w:val="both"/>
        <w:rPr>
          <w:rFonts w:ascii="Palatino Linotype" w:eastAsia="Palatino Linotype" w:hAnsi="Palatino Linotype" w:cs="Palatino Linotype"/>
          <w:b/>
        </w:rPr>
      </w:pPr>
    </w:p>
    <w:p w14:paraId="69B8429F" w14:textId="77777777" w:rsidR="00DB7649" w:rsidRDefault="005E47E7">
      <w:pPr>
        <w:keepNext/>
        <w:keepLines/>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bookmarkStart w:id="1" w:name="_heading=h.30j0zll" w:colFirst="0" w:colLast="0"/>
      <w:bookmarkEnd w:id="1"/>
      <w:r>
        <w:rPr>
          <w:rFonts w:ascii="Palatino Linotype" w:eastAsia="Palatino Linotype" w:hAnsi="Palatino Linotype" w:cs="Palatino Linotype"/>
          <w:b/>
          <w:color w:val="000000"/>
        </w:rPr>
        <w:t>A N T E C E D E N T E S</w:t>
      </w:r>
    </w:p>
    <w:p w14:paraId="5CE0B84F" w14:textId="77777777" w:rsidR="00DB7649" w:rsidRDefault="00DB7649">
      <w:pPr>
        <w:spacing w:line="360" w:lineRule="auto"/>
        <w:ind w:right="-929"/>
        <w:rPr>
          <w:rFonts w:ascii="Palatino Linotype" w:eastAsia="Palatino Linotype" w:hAnsi="Palatino Linotype" w:cs="Palatino Linotype"/>
        </w:rPr>
      </w:pPr>
    </w:p>
    <w:p w14:paraId="340B93C7" w14:textId="77777777" w:rsidR="00DB7649" w:rsidRDefault="005E47E7">
      <w:pPr>
        <w:numPr>
          <w:ilvl w:val="0"/>
          <w:numId w:val="6"/>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dieciséis de mayo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Sujeto Obligado vía Sistema de Acceso a la Información Mexiquense, en adelante SAIMEX, </w:t>
      </w:r>
      <w:r>
        <w:rPr>
          <w:rFonts w:ascii="Palatino Linotype" w:eastAsia="Palatino Linotype" w:hAnsi="Palatino Linotype" w:cs="Palatino Linotype"/>
        </w:rPr>
        <w:t>en la que s</w:t>
      </w:r>
      <w:r>
        <w:rPr>
          <w:rFonts w:ascii="Palatino Linotype" w:eastAsia="Palatino Linotype" w:hAnsi="Palatino Linotype" w:cs="Palatino Linotype"/>
          <w:color w:val="000000"/>
        </w:rPr>
        <w:t>e solicitó la  información pública:</w:t>
      </w:r>
    </w:p>
    <w:p w14:paraId="3B311468" w14:textId="77777777" w:rsidR="00DB7649" w:rsidRDefault="00DB764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64E8AED3" w14:textId="77777777" w:rsidR="00DB7649" w:rsidRDefault="005E47E7">
      <w:pPr>
        <w:pBdr>
          <w:top w:val="nil"/>
          <w:left w:val="nil"/>
          <w:bottom w:val="nil"/>
          <w:right w:val="nil"/>
          <w:between w:val="nil"/>
        </w:pBdr>
        <w:ind w:left="425" w:right="-92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“solicito se proporcionen los siguentes documentos: listas de asistencia, listas de adscripcion y recibos de nomina de las personas adscritas a servicios de salud, direccion general, discapacidad y tesoreria”</w:t>
      </w:r>
    </w:p>
    <w:p w14:paraId="4D87B4B6" w14:textId="77777777" w:rsidR="00DB7649" w:rsidRDefault="00DB7649">
      <w:pPr>
        <w:pBdr>
          <w:top w:val="nil"/>
          <w:left w:val="nil"/>
          <w:bottom w:val="nil"/>
          <w:right w:val="nil"/>
          <w:between w:val="nil"/>
        </w:pBdr>
        <w:spacing w:line="360" w:lineRule="auto"/>
        <w:ind w:left="425" w:right="-929"/>
        <w:jc w:val="both"/>
        <w:rPr>
          <w:rFonts w:ascii="Palatino Linotype" w:eastAsia="Palatino Linotype" w:hAnsi="Palatino Linotype" w:cs="Palatino Linotype"/>
          <w:i/>
          <w:color w:val="000000"/>
        </w:rPr>
      </w:pPr>
    </w:p>
    <w:p w14:paraId="6A2C7EB5" w14:textId="77777777" w:rsidR="00DB7649" w:rsidRDefault="005E47E7">
      <w:pPr>
        <w:numPr>
          <w:ilvl w:val="0"/>
          <w:numId w:val="5"/>
        </w:numPr>
        <w:pBdr>
          <w:top w:val="nil"/>
          <w:left w:val="nil"/>
          <w:bottom w:val="nil"/>
          <w:right w:val="nil"/>
          <w:between w:val="nil"/>
        </w:pBdr>
        <w:spacing w:line="360" w:lineRule="auto"/>
        <w:ind w:left="851" w:right="-929"/>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4805E8BA" w14:textId="77777777" w:rsidR="00DB7649" w:rsidRDefault="005E47E7">
      <w:pPr>
        <w:numPr>
          <w:ilvl w:val="0"/>
          <w:numId w:val="6"/>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cinco de junio de dos mil veintitrés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el Sujeto Obligado</w:t>
      </w:r>
      <w:r>
        <w:rPr>
          <w:rFonts w:ascii="Palatino Linotype" w:eastAsia="Palatino Linotype" w:hAnsi="Palatino Linotype" w:cs="Palatino Linotype"/>
          <w:color w:val="000000"/>
        </w:rPr>
        <w:t xml:space="preserve"> emitió su respuesta a través de los siguientes archivos:</w:t>
      </w:r>
    </w:p>
    <w:p w14:paraId="25BE14E5" w14:textId="77777777" w:rsidR="00DB7649" w:rsidRDefault="005E47E7">
      <w:pPr>
        <w:numPr>
          <w:ilvl w:val="0"/>
          <w:numId w:val="1"/>
        </w:num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Saimex 10.pdf</w:t>
      </w:r>
      <w:r>
        <w:rPr>
          <w:rFonts w:ascii="Palatino Linotype" w:eastAsia="Palatino Linotype" w:hAnsi="Palatino Linotype" w:cs="Palatino Linotype"/>
          <w:color w:val="000000"/>
          <w:sz w:val="22"/>
          <w:szCs w:val="22"/>
        </w:rPr>
        <w:t>, que corresponde a un oficio signado por el Tesorero, a través del cual informa, que se remiten los recibos de nómina.</w:t>
      </w:r>
    </w:p>
    <w:p w14:paraId="08344932" w14:textId="77777777" w:rsidR="00DB7649" w:rsidRDefault="005E47E7">
      <w:pPr>
        <w:numPr>
          <w:ilvl w:val="0"/>
          <w:numId w:val="1"/>
        </w:num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Lista de Asistencia.pdf, </w:t>
      </w:r>
      <w:r>
        <w:rPr>
          <w:rFonts w:ascii="Palatino Linotype" w:eastAsia="Palatino Linotype" w:hAnsi="Palatino Linotype" w:cs="Palatino Linotype"/>
          <w:color w:val="000000"/>
          <w:sz w:val="22"/>
          <w:szCs w:val="22"/>
        </w:rPr>
        <w:t>que contiene 14 fojas con listas de asistencias del mes de mayo de dos mil veinticuatro.</w:t>
      </w:r>
    </w:p>
    <w:p w14:paraId="58E8B8E3" w14:textId="77777777" w:rsidR="00DB7649" w:rsidRDefault="005E47E7">
      <w:pPr>
        <w:numPr>
          <w:ilvl w:val="0"/>
          <w:numId w:val="1"/>
        </w:num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Recibos de nómina.pdf, </w:t>
      </w:r>
      <w:r>
        <w:rPr>
          <w:rFonts w:ascii="Palatino Linotype" w:eastAsia="Palatino Linotype" w:hAnsi="Palatino Linotype" w:cs="Palatino Linotype"/>
          <w:color w:val="000000"/>
          <w:sz w:val="22"/>
          <w:szCs w:val="22"/>
        </w:rPr>
        <w:t>que contiene cincuenta fojas con recibos de nómina del personal correspondientes a la primera quincena del mes de mayo de dos mil veinticuatro.</w:t>
      </w:r>
    </w:p>
    <w:p w14:paraId="7309BF5E" w14:textId="77777777" w:rsidR="00DB7649" w:rsidRDefault="005E47E7">
      <w:pPr>
        <w:numPr>
          <w:ilvl w:val="0"/>
          <w:numId w:val="1"/>
        </w:num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Listado de personal.pdf, </w:t>
      </w:r>
      <w:r>
        <w:rPr>
          <w:rFonts w:ascii="Palatino Linotype" w:eastAsia="Palatino Linotype" w:hAnsi="Palatino Linotype" w:cs="Palatino Linotype"/>
          <w:color w:val="000000"/>
          <w:sz w:val="22"/>
          <w:szCs w:val="22"/>
        </w:rPr>
        <w:t>que corresponde a un listado con 50 registros de personal adscritos al servicio de salud y orientación familiar, dirección general, discapacidad y tesorería.</w:t>
      </w:r>
    </w:p>
    <w:p w14:paraId="57FF705C" w14:textId="77777777" w:rsidR="00DB7649" w:rsidRDefault="005E47E7">
      <w:pPr>
        <w:numPr>
          <w:ilvl w:val="0"/>
          <w:numId w:val="1"/>
        </w:num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C</w:t>
      </w:r>
      <w:r>
        <w:rPr>
          <w:rFonts w:ascii="Palatino Linotype" w:eastAsia="Palatino Linotype" w:hAnsi="Palatino Linotype" w:cs="Palatino Linotype"/>
          <w:b/>
          <w:color w:val="000000"/>
          <w:sz w:val="22"/>
          <w:szCs w:val="22"/>
        </w:rPr>
        <w:t xml:space="preserve">uarta </w:t>
      </w:r>
      <w:r>
        <w:rPr>
          <w:rFonts w:ascii="Palatino Linotype" w:eastAsia="Palatino Linotype" w:hAnsi="Palatino Linotype" w:cs="Palatino Linotype"/>
          <w:b/>
          <w:sz w:val="22"/>
          <w:szCs w:val="22"/>
        </w:rPr>
        <w:t>sesión</w:t>
      </w:r>
      <w:r>
        <w:rPr>
          <w:rFonts w:ascii="Palatino Linotype" w:eastAsia="Palatino Linotype" w:hAnsi="Palatino Linotype" w:cs="Palatino Linotype"/>
          <w:b/>
          <w:color w:val="000000"/>
          <w:sz w:val="22"/>
          <w:szCs w:val="22"/>
        </w:rPr>
        <w:t xml:space="preserve"> ext ct 2024.pdf, </w:t>
      </w:r>
      <w:r>
        <w:rPr>
          <w:rFonts w:ascii="Palatino Linotype" w:eastAsia="Palatino Linotype" w:hAnsi="Palatino Linotype" w:cs="Palatino Linotype"/>
          <w:color w:val="000000"/>
          <w:sz w:val="22"/>
          <w:szCs w:val="22"/>
        </w:rPr>
        <w:t>que corresponde al acta de la Cuarta Sesión Extraordinaria del Comité de Transparencia del Sistema Municipal de DIF Zinacantepec, en la que se aprueba la clasificación de datos en la respuesta.</w:t>
      </w:r>
    </w:p>
    <w:p w14:paraId="7D8652F5" w14:textId="77777777" w:rsidR="00DB7649" w:rsidRDefault="005E47E7">
      <w:pPr>
        <w:numPr>
          <w:ilvl w:val="0"/>
          <w:numId w:val="1"/>
        </w:numPr>
        <w:pBdr>
          <w:top w:val="nil"/>
          <w:left w:val="nil"/>
          <w:bottom w:val="nil"/>
          <w:right w:val="nil"/>
          <w:between w:val="nil"/>
        </w:pBdr>
        <w:tabs>
          <w:tab w:val="left" w:pos="0"/>
        </w:tabs>
        <w:spacing w:line="360" w:lineRule="auto"/>
        <w:ind w:right="-22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sol 10 2024.pdf, </w:t>
      </w:r>
      <w:r>
        <w:rPr>
          <w:rFonts w:ascii="Palatino Linotype" w:eastAsia="Palatino Linotype" w:hAnsi="Palatino Linotype" w:cs="Palatino Linotype"/>
          <w:color w:val="000000"/>
          <w:sz w:val="22"/>
          <w:szCs w:val="22"/>
        </w:rPr>
        <w:t>que contiene un oficio a través del cual se informa de la respuesta emitida al particular.</w:t>
      </w:r>
    </w:p>
    <w:p w14:paraId="25298388" w14:textId="77777777" w:rsidR="00DB7649" w:rsidRDefault="00DB7649">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14:paraId="44A7BC11" w14:textId="77777777" w:rsidR="00DB7649" w:rsidRDefault="005E47E7">
      <w:pPr>
        <w:numPr>
          <w:ilvl w:val="0"/>
          <w:numId w:val="6"/>
        </w:numPr>
        <w:pBdr>
          <w:top w:val="nil"/>
          <w:left w:val="nil"/>
          <w:bottom w:val="nil"/>
          <w:right w:val="nil"/>
          <w:between w:val="nil"/>
        </w:pBdr>
        <w:tabs>
          <w:tab w:val="left" w:pos="0"/>
        </w:tabs>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ocho de septiembre de dos mil veintitrés</w:t>
      </w:r>
      <w:r>
        <w:rPr>
          <w:rFonts w:ascii="Palatino Linotype" w:eastAsia="Palatino Linotype" w:hAnsi="Palatino Linotype" w:cs="Palatino Linotype"/>
          <w:color w:val="000000"/>
        </w:rPr>
        <w:t>, la particular interpuso el recurso de revisión en contra de la respuesta, realizando las siguientes manifestaciones:</w:t>
      </w:r>
    </w:p>
    <w:p w14:paraId="71E6B2D6" w14:textId="77777777" w:rsidR="00DB7649" w:rsidRDefault="005E47E7">
      <w:pPr>
        <w:numPr>
          <w:ilvl w:val="0"/>
          <w:numId w:val="8"/>
        </w:numPr>
        <w:pBdr>
          <w:top w:val="nil"/>
          <w:left w:val="nil"/>
          <w:bottom w:val="nil"/>
          <w:right w:val="nil"/>
          <w:between w:val="nil"/>
        </w:pBdr>
        <w:ind w:right="62" w:hanging="359"/>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“INFORMACION INCOMPLETA”</w:t>
      </w:r>
    </w:p>
    <w:p w14:paraId="3A67B3B4" w14:textId="77777777" w:rsidR="00DB7649" w:rsidRDefault="005E47E7">
      <w:pPr>
        <w:numPr>
          <w:ilvl w:val="0"/>
          <w:numId w:val="8"/>
        </w:numPr>
        <w:pBdr>
          <w:top w:val="nil"/>
          <w:left w:val="nil"/>
          <w:bottom w:val="nil"/>
          <w:right w:val="nil"/>
          <w:between w:val="nil"/>
        </w:pBdr>
        <w:ind w:right="62" w:hanging="359"/>
        <w:jc w:val="both"/>
        <w:rPr>
          <w:rFonts w:ascii="Palatino Linotype" w:eastAsia="Palatino Linotype" w:hAnsi="Palatino Linotype" w:cs="Palatino Linotype"/>
          <w:i/>
          <w:color w:val="000000"/>
          <w:sz w:val="22"/>
          <w:szCs w:val="22"/>
        </w:rPr>
      </w:pPr>
      <w:bookmarkStart w:id="3" w:name="_heading=h.3znysh7"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“NO SE ENVIO COMPLETA LA INFORMACION SOLICTADA, </w:t>
      </w:r>
      <w:r>
        <w:rPr>
          <w:rFonts w:ascii="Palatino Linotype" w:eastAsia="Palatino Linotype" w:hAnsi="Palatino Linotype" w:cs="Palatino Linotype"/>
          <w:b/>
          <w:i/>
          <w:color w:val="000000"/>
          <w:sz w:val="22"/>
          <w:szCs w:val="22"/>
        </w:rPr>
        <w:t>FALTAN LISTAS DE ASISTENCIA DEL PERSONAL DE TESORERIA, DE DIRECCION</w:t>
      </w:r>
      <w:r>
        <w:rPr>
          <w:rFonts w:ascii="Palatino Linotype" w:eastAsia="Palatino Linotype" w:hAnsi="Palatino Linotype" w:cs="Palatino Linotype"/>
          <w:i/>
          <w:color w:val="000000"/>
          <w:sz w:val="22"/>
          <w:szCs w:val="22"/>
        </w:rPr>
        <w:t xml:space="preserve"> ENTRE OTROS, ES IMPORTANTE ACLARAR QUE LA INFORMACION QUE SE SOLICITO ES PUBLICA POR LO QUE NO HAY JUSTIFICACION DEL POR QUE NO SE ENTREGO, REQUIERO QUE SE ENVIE LA INFORMACION COMPLETA DE LOS EJERCICIOS 2023 Y 2024” </w:t>
      </w:r>
      <w:r>
        <w:rPr>
          <w:rFonts w:ascii="Palatino Linotype" w:eastAsia="Palatino Linotype" w:hAnsi="Palatino Linotype" w:cs="Palatino Linotype"/>
          <w:color w:val="000000"/>
          <w:sz w:val="22"/>
          <w:szCs w:val="22"/>
        </w:rPr>
        <w:t>(Énfasis añadido)</w:t>
      </w:r>
    </w:p>
    <w:p w14:paraId="3765D2E3" w14:textId="77777777" w:rsidR="00DB7649" w:rsidRDefault="00DB7649">
      <w:pPr>
        <w:pBdr>
          <w:top w:val="nil"/>
          <w:left w:val="nil"/>
          <w:bottom w:val="nil"/>
          <w:right w:val="nil"/>
          <w:between w:val="nil"/>
        </w:pBdr>
        <w:spacing w:line="360" w:lineRule="auto"/>
        <w:ind w:left="709" w:right="-929"/>
        <w:jc w:val="both"/>
        <w:rPr>
          <w:rFonts w:ascii="Palatino Linotype" w:eastAsia="Palatino Linotype" w:hAnsi="Palatino Linotype" w:cs="Palatino Linotype"/>
          <w:i/>
          <w:color w:val="000000"/>
        </w:rPr>
      </w:pPr>
    </w:p>
    <w:p w14:paraId="585827C7" w14:textId="77777777" w:rsidR="00DB7649" w:rsidRDefault="005E47E7">
      <w:pPr>
        <w:numPr>
          <w:ilvl w:val="0"/>
          <w:numId w:val="6"/>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48FAEAEA" w14:textId="77777777" w:rsidR="00DB7649" w:rsidRDefault="00DB7649">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14:paraId="5D12E2E1" w14:textId="77777777" w:rsidR="00DB7649" w:rsidRDefault="005E47E7">
      <w:pPr>
        <w:numPr>
          <w:ilvl w:val="0"/>
          <w:numId w:val="6"/>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particular</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dejó de realizar manifestaciones que a su derecho conviniera y asistiera. Por su parte,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rindió el informe justificado correspondiente a través de tres archivos denominados: </w:t>
      </w:r>
      <w:r>
        <w:rPr>
          <w:rFonts w:ascii="Palatino Linotype" w:eastAsia="Palatino Linotype" w:hAnsi="Palatino Linotype" w:cs="Palatino Linotype"/>
          <w:i/>
          <w:color w:val="000000"/>
        </w:rPr>
        <w:t xml:space="preserve">Listas de asistencia (1).pdf, Oficio 126.pdf </w:t>
      </w:r>
      <w:r>
        <w:rPr>
          <w:rFonts w:ascii="Palatino Linotype" w:eastAsia="Palatino Linotype" w:hAnsi="Palatino Linotype" w:cs="Palatino Linotype"/>
          <w:color w:val="000000"/>
        </w:rPr>
        <w:t>y,</w:t>
      </w:r>
      <w:r>
        <w:rPr>
          <w:rFonts w:ascii="Palatino Linotype" w:eastAsia="Palatino Linotype" w:hAnsi="Palatino Linotype" w:cs="Palatino Linotype"/>
          <w:i/>
          <w:color w:val="000000"/>
        </w:rPr>
        <w:t xml:space="preserve"> oficio 82.pdf</w:t>
      </w:r>
      <w:r>
        <w:rPr>
          <w:rFonts w:ascii="Palatino Linotype" w:eastAsia="Palatino Linotype" w:hAnsi="Palatino Linotype" w:cs="Palatino Linotype"/>
          <w:color w:val="000000"/>
        </w:rPr>
        <w:t xml:space="preserve">, cuyo contenido corresponde a dos oficios a través de los cuales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informa, que se remite la información correspondiente a listas y los registros del reloj ch</w:t>
      </w:r>
      <w:r>
        <w:rPr>
          <w:rFonts w:ascii="Palatino Linotype" w:eastAsia="Palatino Linotype" w:hAnsi="Palatino Linotype" w:cs="Palatino Linotype"/>
        </w:rPr>
        <w:t>e</w:t>
      </w:r>
      <w:r>
        <w:rPr>
          <w:rFonts w:ascii="Palatino Linotype" w:eastAsia="Palatino Linotype" w:hAnsi="Palatino Linotype" w:cs="Palatino Linotype"/>
          <w:color w:val="000000"/>
        </w:rPr>
        <w:t>cador faltantes de acuerdo con la lista enviada en una primera ocasión, del personal de Tesorería y, Dirección, así mismo se hace mención que en la solicitud no se especificó periodo del cual se requería la información.</w:t>
      </w:r>
    </w:p>
    <w:p w14:paraId="3896C3B4" w14:textId="77777777" w:rsidR="00DB7649" w:rsidRDefault="00DB7649">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14:paraId="0ADEB4CC" w14:textId="77777777" w:rsidR="00DB7649" w:rsidRDefault="005E47E7">
      <w:pPr>
        <w:numPr>
          <w:ilvl w:val="0"/>
          <w:numId w:val="6"/>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siete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1CCAB8DF" w14:textId="77777777" w:rsidR="00DB7649" w:rsidRDefault="00DB7649">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14:paraId="282316C9" w14:textId="77777777" w:rsidR="00DB7649" w:rsidRDefault="005E47E7">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652DD357" w14:textId="77777777" w:rsidR="00DB7649" w:rsidRDefault="00DB7649">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14:paraId="2A11A4E5" w14:textId="77777777" w:rsidR="00DB7649" w:rsidRDefault="005E47E7">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5" w:name="_heading=h.tyjcwt" w:colFirst="0" w:colLast="0"/>
      <w:bookmarkEnd w:id="5"/>
      <w:r>
        <w:rPr>
          <w:rFonts w:ascii="Palatino Linotype" w:eastAsia="Palatino Linotype" w:hAnsi="Palatino Linotype" w:cs="Palatino Linotype"/>
          <w:b/>
          <w:color w:val="000000"/>
        </w:rPr>
        <w:t>PRIMERA. Competencia</w:t>
      </w:r>
    </w:p>
    <w:p w14:paraId="01EFBB70" w14:textId="77777777" w:rsidR="00DB7649" w:rsidRDefault="005E47E7">
      <w:pPr>
        <w:numPr>
          <w:ilvl w:val="0"/>
          <w:numId w:val="6"/>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w:t>
      </w:r>
      <w:r>
        <w:rPr>
          <w:rFonts w:ascii="Palatino Linotype" w:eastAsia="Palatino Linotype" w:hAnsi="Palatino Linotype" w:cs="Palatino Linotype"/>
          <w:color w:val="000000"/>
        </w:rPr>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4F66DC9" w14:textId="77777777" w:rsidR="00DB7649" w:rsidRDefault="00DB7649">
      <w:pPr>
        <w:pBdr>
          <w:top w:val="nil"/>
          <w:left w:val="nil"/>
          <w:bottom w:val="nil"/>
          <w:right w:val="nil"/>
          <w:between w:val="nil"/>
        </w:pBdr>
        <w:spacing w:line="360" w:lineRule="auto"/>
        <w:ind w:right="-929"/>
        <w:jc w:val="both"/>
        <w:rPr>
          <w:rFonts w:ascii="Palatino Linotype" w:eastAsia="Palatino Linotype" w:hAnsi="Palatino Linotype" w:cs="Palatino Linotype"/>
        </w:rPr>
      </w:pPr>
    </w:p>
    <w:p w14:paraId="5CDE9767" w14:textId="77777777" w:rsidR="00DB7649" w:rsidRDefault="005E47E7">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color w:val="000000"/>
        </w:rPr>
        <w:t>SEGUNDA. Procedencia.</w:t>
      </w:r>
    </w:p>
    <w:p w14:paraId="62634406"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153592D1" w14:textId="77777777" w:rsidR="00DB7649" w:rsidRDefault="00DB7649">
      <w:pPr>
        <w:spacing w:line="360" w:lineRule="auto"/>
        <w:ind w:right="-929"/>
        <w:jc w:val="both"/>
        <w:rPr>
          <w:rFonts w:ascii="Palatino Linotype" w:eastAsia="Palatino Linotype" w:hAnsi="Palatino Linotype" w:cs="Palatino Linotype"/>
        </w:rPr>
      </w:pPr>
    </w:p>
    <w:p w14:paraId="434E2056"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14:paraId="273B56DD" w14:textId="77777777" w:rsidR="00DB7649" w:rsidRDefault="00DB7649">
      <w:pPr>
        <w:spacing w:line="360" w:lineRule="auto"/>
        <w:ind w:right="-929"/>
        <w:jc w:val="both"/>
        <w:rPr>
          <w:rFonts w:ascii="Palatino Linotype" w:eastAsia="Palatino Linotype" w:hAnsi="Palatino Linotype" w:cs="Palatino Linotype"/>
        </w:rPr>
      </w:pPr>
    </w:p>
    <w:p w14:paraId="2A802B09" w14:textId="77777777" w:rsidR="00DB7649" w:rsidRDefault="005E47E7">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TERCERA. Descripción de hechos y planteamiento de la controversia.</w:t>
      </w:r>
    </w:p>
    <w:p w14:paraId="11FFCE71" w14:textId="77777777" w:rsidR="00DB7649" w:rsidRDefault="005E47E7">
      <w:pPr>
        <w:numPr>
          <w:ilvl w:val="0"/>
          <w:numId w:val="6"/>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simplifica:</w:t>
      </w:r>
    </w:p>
    <w:p w14:paraId="1D9F742F" w14:textId="77777777" w:rsidR="00DB7649" w:rsidRDefault="005E47E7">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Listas de asistencia;</w:t>
      </w:r>
    </w:p>
    <w:p w14:paraId="0938EC38" w14:textId="77777777" w:rsidR="00DB7649" w:rsidRDefault="005E47E7">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Listas de adscripción; y</w:t>
      </w:r>
    </w:p>
    <w:p w14:paraId="67CADC36" w14:textId="77777777" w:rsidR="00DB7649" w:rsidRDefault="005E47E7">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Recibos de nómina del personal adscrito a  los Servicios de Salud, Dirección General, Discapacidad y, Tesorería.</w:t>
      </w:r>
    </w:p>
    <w:p w14:paraId="6C6EE279" w14:textId="77777777" w:rsidR="00DB7649" w:rsidRDefault="00DB7649">
      <w:pPr>
        <w:pBdr>
          <w:top w:val="nil"/>
          <w:left w:val="nil"/>
          <w:bottom w:val="nil"/>
          <w:right w:val="nil"/>
          <w:between w:val="nil"/>
        </w:pBdr>
        <w:ind w:left="1077" w:right="-929"/>
        <w:jc w:val="both"/>
        <w:rPr>
          <w:rFonts w:ascii="Palatino Linotype" w:eastAsia="Palatino Linotype" w:hAnsi="Palatino Linotype" w:cs="Palatino Linotype"/>
          <w:b/>
          <w:color w:val="000000"/>
        </w:rPr>
      </w:pPr>
    </w:p>
    <w:p w14:paraId="74F33A82"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la información ya descrita en el párrafo 2. Inconforme con la respuesta, se interpuso recurso de revisión manifestando como agravio que la información entregada resulta incompleta.</w:t>
      </w:r>
    </w:p>
    <w:p w14:paraId="3218857D" w14:textId="77777777" w:rsidR="00DB7649" w:rsidRDefault="00DB7649">
      <w:pPr>
        <w:spacing w:line="360" w:lineRule="auto"/>
        <w:ind w:right="-929"/>
        <w:jc w:val="both"/>
        <w:rPr>
          <w:rFonts w:ascii="Palatino Linotype" w:eastAsia="Palatino Linotype" w:hAnsi="Palatino Linotype" w:cs="Palatino Linotype"/>
          <w:i/>
          <w:color w:val="000000"/>
        </w:rPr>
      </w:pPr>
    </w:p>
    <w:p w14:paraId="71C5D46A"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las hipótesis relativa a la entrega de información incompleta;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 su respuesta ciertamente actualiza las causales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señaladas. </w:t>
      </w:r>
    </w:p>
    <w:p w14:paraId="4D72D5B3" w14:textId="77777777" w:rsidR="00DB7649" w:rsidRDefault="00DB7649">
      <w:pPr>
        <w:pBdr>
          <w:top w:val="nil"/>
          <w:left w:val="nil"/>
          <w:bottom w:val="nil"/>
          <w:right w:val="nil"/>
          <w:between w:val="nil"/>
        </w:pBdr>
        <w:ind w:left="720" w:right="-929"/>
        <w:rPr>
          <w:rFonts w:ascii="Palatino Linotype" w:eastAsia="Palatino Linotype" w:hAnsi="Palatino Linotype" w:cs="Palatino Linotype"/>
          <w:color w:val="000000"/>
        </w:rPr>
      </w:pPr>
    </w:p>
    <w:p w14:paraId="497D2325" w14:textId="77777777" w:rsidR="00DB7649" w:rsidRDefault="005E47E7">
      <w:pPr>
        <w:keepNext/>
        <w:keepLines/>
        <w:pBdr>
          <w:top w:val="nil"/>
          <w:left w:val="nil"/>
          <w:bottom w:val="nil"/>
          <w:right w:val="nil"/>
          <w:between w:val="nil"/>
        </w:pBdr>
        <w:spacing w:line="360" w:lineRule="auto"/>
        <w:ind w:right="-929"/>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rPr>
        <w:t>CUARTA. Estudio de la controversia.</w:t>
      </w:r>
    </w:p>
    <w:p w14:paraId="60BA2A97"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w:t>
      </w:r>
      <w:r>
        <w:rPr>
          <w:rFonts w:ascii="Palatino Linotype" w:eastAsia="Palatino Linotype" w:hAnsi="Palatino Linotype" w:cs="Palatino Linotype"/>
        </w:rPr>
        <w:lastRenderedPageBreak/>
        <w:t>deberán documentar todo acto que derive del ejercicio de sus facultades, competencias o funciones desde su origen la eventual publicidad y reutilización de la información que generen.</w:t>
      </w:r>
    </w:p>
    <w:p w14:paraId="6100CF20" w14:textId="77777777" w:rsidR="00DB7649" w:rsidRDefault="00DB7649">
      <w:pPr>
        <w:spacing w:line="360" w:lineRule="auto"/>
        <w:ind w:right="-929"/>
        <w:jc w:val="both"/>
        <w:rPr>
          <w:rFonts w:ascii="Palatino Linotype" w:eastAsia="Palatino Linotype" w:hAnsi="Palatino Linotype" w:cs="Palatino Linotype"/>
        </w:rPr>
      </w:pPr>
    </w:p>
    <w:p w14:paraId="7716EA85"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52FDFBC" w14:textId="77777777" w:rsidR="00DB7649" w:rsidRDefault="00DB764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58A70D08"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1BABCEAA" w14:textId="77777777" w:rsidR="00DB7649" w:rsidRDefault="00DB764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292412AC"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Acotado lo anterior, es necesario traer a contexto primeramente las razones o motivos de inconfo</w:t>
      </w:r>
      <w:r w:rsidR="00411FAB">
        <w:rPr>
          <w:rFonts w:ascii="Palatino Linotype" w:eastAsia="Palatino Linotype" w:hAnsi="Palatino Linotype" w:cs="Palatino Linotype"/>
        </w:rPr>
        <w:t>rmidad toda vez que se advierte</w:t>
      </w:r>
      <w:r>
        <w:rPr>
          <w:rFonts w:ascii="Palatino Linotype" w:eastAsia="Palatino Linotype" w:hAnsi="Palatino Linotype" w:cs="Palatino Linotype"/>
        </w:rPr>
        <w:t xml:space="preserve"> </w:t>
      </w:r>
      <w:r w:rsidR="00411FAB">
        <w:rPr>
          <w:rFonts w:ascii="Palatino Linotype" w:eastAsia="Palatino Linotype" w:hAnsi="Palatino Linotype" w:cs="Palatino Linotype"/>
        </w:rPr>
        <w:t>que se amplía la solicitud de información, como se observa</w:t>
      </w:r>
      <w:r>
        <w:rPr>
          <w:rFonts w:ascii="Palatino Linotype" w:eastAsia="Palatino Linotype" w:hAnsi="Palatino Linotype" w:cs="Palatino Linotype"/>
        </w:rPr>
        <w:t xml:space="preserve">: </w:t>
      </w:r>
    </w:p>
    <w:p w14:paraId="67ED0BD3"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“…FALTAN LISTAS DE ASISTENCIA DEL PERSONAL DE TESORERIA, DE DIRECCION ENTRE OTROS, ES IMPORTANTE ACLARAR QUE LA INFORMACION QUE SE SOLICITO ES PUBLICA POR LO QUE NO HAY JUSTIFICACION DEL POR QUE NO SE ENTREGO, </w:t>
      </w:r>
      <w:r w:rsidRPr="00411FAB">
        <w:rPr>
          <w:rFonts w:ascii="Palatino Linotype" w:eastAsia="Palatino Linotype" w:hAnsi="Palatino Linotype" w:cs="Palatino Linotype"/>
          <w:b/>
          <w:i/>
          <w:sz w:val="22"/>
          <w:szCs w:val="22"/>
        </w:rPr>
        <w:t>REQUIERO QUE SE ENVIE LA INFORMACION COMPLETA DE LOS EJERCICIOS 2023 Y 2024</w:t>
      </w:r>
      <w:r>
        <w:rPr>
          <w:rFonts w:ascii="Palatino Linotype" w:eastAsia="Palatino Linotype" w:hAnsi="Palatino Linotype" w:cs="Palatino Linotype"/>
          <w:i/>
          <w:sz w:val="22"/>
          <w:szCs w:val="22"/>
        </w:rPr>
        <w:t>…”</w:t>
      </w:r>
    </w:p>
    <w:p w14:paraId="0BEB9877" w14:textId="77777777" w:rsidR="00DB7649" w:rsidRDefault="00DB764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6844B58A"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Luego entonces,  se concluye que la impugnación versa únicamente respecto a la falta de listas de asistencia del personal de la Tesorería y la Dirección General, no pasando desapercibido que se añadió que deberían versa respecto de los años 2023 y 2024; advirtiendo que este último contexto resulta improcedente toda vez que dicho lapso temporal no fue establecido de manera inicial, por lo que se colige que el particular pretende ampliar su solicitud de información.</w:t>
      </w:r>
    </w:p>
    <w:p w14:paraId="2EF564B2" w14:textId="77777777" w:rsidR="00DB7649" w:rsidRDefault="00DB7649">
      <w:pPr>
        <w:spacing w:line="360" w:lineRule="auto"/>
        <w:ind w:right="-929"/>
        <w:jc w:val="both"/>
        <w:rPr>
          <w:rFonts w:ascii="Palatino Linotype" w:eastAsia="Palatino Linotype" w:hAnsi="Palatino Linotype" w:cs="Palatino Linotype"/>
        </w:rPr>
      </w:pPr>
    </w:p>
    <w:p w14:paraId="1724DA48"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 mayor abundamiento, los nuevos puntos de la solicitud son considerados “</w:t>
      </w:r>
      <w:r>
        <w:rPr>
          <w:rFonts w:ascii="Palatino Linotype" w:eastAsia="Palatino Linotype" w:hAnsi="Palatino Linotype" w:cs="Palatino Linotype"/>
          <w:b/>
          <w:i/>
        </w:rPr>
        <w:t>plus petitio”</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y no son susceptibles de ser valorados. 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7BD6B8EB" w14:textId="77777777" w:rsidR="00DB7649" w:rsidRDefault="00DB7649">
      <w:pPr>
        <w:pBdr>
          <w:top w:val="nil"/>
          <w:left w:val="nil"/>
          <w:bottom w:val="nil"/>
          <w:right w:val="nil"/>
          <w:between w:val="nil"/>
        </w:pBdr>
        <w:tabs>
          <w:tab w:val="left" w:pos="7088"/>
        </w:tabs>
        <w:spacing w:line="360" w:lineRule="auto"/>
        <w:ind w:left="502" w:right="-929"/>
        <w:jc w:val="both"/>
        <w:rPr>
          <w:rFonts w:ascii="Palatino Linotype" w:eastAsia="Palatino Linotype" w:hAnsi="Palatino Linotype" w:cs="Palatino Linotype"/>
          <w:color w:val="000000"/>
        </w:rPr>
      </w:pPr>
    </w:p>
    <w:p w14:paraId="77811B7C"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14:paraId="2F0857AA" w14:textId="77777777" w:rsidR="00DB7649" w:rsidRDefault="005E47E7">
      <w:pPr>
        <w:pBdr>
          <w:top w:val="nil"/>
          <w:left w:val="nil"/>
          <w:bottom w:val="nil"/>
          <w:right w:val="nil"/>
          <w:between w:val="nil"/>
        </w:pBdr>
        <w:ind w:left="502"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“AGRAVIOS EN LA REVISIÓN. DEBEN ESTAR EN RELACIÓN DIRECTA CON LOS FUNDAMENTOS Y CONSIDERACIONES DE LA SENTENCIA</w:t>
      </w:r>
    </w:p>
    <w:p w14:paraId="6E17D2B9" w14:textId="77777777" w:rsidR="00DB7649" w:rsidRDefault="005E47E7">
      <w:pPr>
        <w:pBdr>
          <w:top w:val="nil"/>
          <w:left w:val="nil"/>
          <w:bottom w:val="nil"/>
          <w:right w:val="nil"/>
          <w:between w:val="nil"/>
        </w:pBdr>
        <w:tabs>
          <w:tab w:val="left" w:pos="7797"/>
        </w:tabs>
        <w:ind w:left="502"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lastRenderedPageBreak/>
        <w:t>Los agravios deben estar en relación directa e inmediata con los fundamentos contenidos en la sentencia que se recurre</w:t>
      </w:r>
      <w:r>
        <w:rPr>
          <w:rFonts w:ascii="Palatino Linotype" w:eastAsia="Palatino Linotype" w:hAnsi="Palatino Linotype" w:cs="Palatino Linotype"/>
          <w:i/>
          <w:color w:val="000000"/>
          <w:sz w:val="22"/>
          <w:szCs w:val="22"/>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14:paraId="22FBE55D" w14:textId="77777777" w:rsidR="00007B64" w:rsidRPr="00007B64" w:rsidRDefault="00007B64" w:rsidP="00007B64">
      <w:pPr>
        <w:spacing w:line="360" w:lineRule="auto"/>
        <w:ind w:right="-929"/>
        <w:jc w:val="both"/>
        <w:rPr>
          <w:rFonts w:ascii="Palatino Linotype" w:eastAsia="Palatino Linotype" w:hAnsi="Palatino Linotype" w:cs="Palatino Linotype"/>
        </w:rPr>
      </w:pPr>
    </w:p>
    <w:p w14:paraId="349AF8D4"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En ese sentido, al no contener la solicitud de información extremos temporales de los cuales se requiere la información, es que resulta dable dar observancia al soporte documental de referencia, que haya sido generado, poseído o administrado con un año anterior a la fecha de la solicitud en virtud de no contar con lapso temporal lo solicitado, con fundamento en el Criterio 03/19 emitido por el Órgano Garante Nacional, a saber:</w:t>
      </w:r>
    </w:p>
    <w:p w14:paraId="3848A0E7" w14:textId="77777777" w:rsidR="00DB7649" w:rsidRDefault="005E47E7">
      <w:pPr>
        <w:tabs>
          <w:tab w:val="left" w:pos="426"/>
        </w:tabs>
        <w:ind w:left="425"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“Periodo de búsqueda de la información. </w:t>
      </w:r>
      <w:r>
        <w:rPr>
          <w:rFonts w:ascii="Palatino Linotype" w:eastAsia="Palatino Linotype" w:hAnsi="Palatino Linotype" w:cs="Palatino Linotype"/>
          <w:i/>
          <w:sz w:val="22"/>
          <w:szCs w:val="22"/>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551871F" w14:textId="77777777" w:rsidR="00DB7649" w:rsidRDefault="00DB7649">
      <w:pPr>
        <w:tabs>
          <w:tab w:val="left" w:pos="426"/>
        </w:tabs>
        <w:ind w:left="425" w:right="62"/>
        <w:jc w:val="both"/>
        <w:rPr>
          <w:rFonts w:ascii="Palatino Linotype" w:eastAsia="Palatino Linotype" w:hAnsi="Palatino Linotype" w:cs="Palatino Linotype"/>
          <w:i/>
        </w:rPr>
      </w:pPr>
    </w:p>
    <w:p w14:paraId="33B99BDC" w14:textId="77777777" w:rsidR="00DB7649" w:rsidRDefault="00DB7649">
      <w:pPr>
        <w:tabs>
          <w:tab w:val="left" w:pos="426"/>
        </w:tabs>
        <w:ind w:left="425" w:right="62"/>
        <w:jc w:val="both"/>
        <w:rPr>
          <w:rFonts w:ascii="Palatino Linotype" w:eastAsia="Palatino Linotype" w:hAnsi="Palatino Linotype" w:cs="Palatino Linotype"/>
          <w:i/>
        </w:rPr>
      </w:pPr>
    </w:p>
    <w:p w14:paraId="729D1A77"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 decir que si la solicitud de información ingresó dieciséis de mayo de dos mil veinticuatro, la información a entregar deberá versar a partir del dieciséis de mayo de dos mil veintitrés. En esa tesitura resulta natural que la información entregada por el Sujeto Obligado no colma la solicitud de información; toda vez que lo remitido de manera inicial corresponde a la primera quincena del mes de mayo de dos mil veinticuatro, así como lo remitido de manera posterior en calidad de informe justificado a través del anexo denominado </w:t>
      </w:r>
      <w:r>
        <w:rPr>
          <w:rFonts w:ascii="Palatino Linotype" w:eastAsia="Palatino Linotype" w:hAnsi="Palatino Linotype" w:cs="Palatino Linotype"/>
          <w:b/>
          <w:i/>
        </w:rPr>
        <w:t>Listas de asistencia (1).pdf.</w:t>
      </w:r>
    </w:p>
    <w:p w14:paraId="100D3561" w14:textId="77777777" w:rsidR="00DB7649" w:rsidRDefault="00DB7649">
      <w:pPr>
        <w:spacing w:line="360" w:lineRule="auto"/>
        <w:ind w:right="-929"/>
        <w:jc w:val="both"/>
        <w:rPr>
          <w:rFonts w:ascii="Palatino Linotype" w:eastAsia="Palatino Linotype" w:hAnsi="Palatino Linotype" w:cs="Palatino Linotype"/>
        </w:rPr>
      </w:pPr>
    </w:p>
    <w:p w14:paraId="65C57E50"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Otro aspecto que se desprende de la respuesta y del informe justificado es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asume que genera, posee y administra la información en ejercicio de sus funciones de derecho público por lo que se estima ocioso realizar un estudio pormenorizado de su fuente obligacional para determinar si cuenta con la información que ya asumió.</w:t>
      </w:r>
    </w:p>
    <w:p w14:paraId="648BA61E" w14:textId="77777777" w:rsidR="00DB7649" w:rsidRDefault="00DB7649">
      <w:pPr>
        <w:spacing w:line="360" w:lineRule="auto"/>
        <w:ind w:right="-929"/>
        <w:jc w:val="both"/>
        <w:rPr>
          <w:rFonts w:ascii="Palatino Linotype" w:eastAsia="Palatino Linotype" w:hAnsi="Palatino Linotype" w:cs="Palatino Linotype"/>
        </w:rPr>
      </w:pPr>
    </w:p>
    <w:p w14:paraId="5C70ABAE" w14:textId="77777777" w:rsidR="00411FAB" w:rsidRDefault="00411FAB" w:rsidP="00411FAB">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Ahora bien, respecto d</w:t>
      </w:r>
      <w:r w:rsidRPr="00411FAB">
        <w:rPr>
          <w:rFonts w:ascii="Palatino Linotype" w:eastAsia="Palatino Linotype" w:hAnsi="Palatino Linotype" w:cs="Palatino Linotype"/>
        </w:rPr>
        <w:t>e los listados de asistencia se desprende que se remitieron únicamente de la primera quincena de mayo del año en curso de los siguientes servidores públicos:</w:t>
      </w:r>
    </w:p>
    <w:p w14:paraId="697729CB" w14:textId="77777777" w:rsidR="002710AC" w:rsidRDefault="002710AC" w:rsidP="002710AC">
      <w:pPr>
        <w:pStyle w:val="Prrafodelista"/>
        <w:rPr>
          <w:rFonts w:ascii="Palatino Linotype" w:eastAsia="Palatino Linotype" w:hAnsi="Palatino Linotype" w:cs="Palatino Linotype"/>
        </w:rPr>
      </w:pPr>
    </w:p>
    <w:p w14:paraId="1B8B4D0E"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Emmanuel Agustín </w:t>
      </w:r>
      <w:r w:rsidR="002710AC" w:rsidRPr="006347F7">
        <w:rPr>
          <w:rFonts w:ascii="Palatino Linotype" w:eastAsia="Palatino Linotype" w:hAnsi="Palatino Linotype" w:cs="Palatino Linotype"/>
        </w:rPr>
        <w:t>García</w:t>
      </w:r>
      <w:r w:rsidRPr="006347F7">
        <w:rPr>
          <w:rFonts w:ascii="Palatino Linotype" w:eastAsia="Palatino Linotype" w:hAnsi="Palatino Linotype" w:cs="Palatino Linotype"/>
        </w:rPr>
        <w:t xml:space="preserve"> Salinas - Coordinación de Atención a la Discapacidad</w:t>
      </w:r>
    </w:p>
    <w:p w14:paraId="4A17D2AD"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Luis Fernando Soto Gonzáles - Coordinación de Salud</w:t>
      </w:r>
    </w:p>
    <w:p w14:paraId="0EFA005B"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Patricia Arriaga Salgado - Coordinación de Salud</w:t>
      </w:r>
    </w:p>
    <w:p w14:paraId="27EC5DCE"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Lisbeth Agapito Retama - Coordinación de Salud</w:t>
      </w:r>
    </w:p>
    <w:p w14:paraId="31D76AE6"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Bianca Marina Núñez Bautista - Coordinación de Salud</w:t>
      </w:r>
    </w:p>
    <w:p w14:paraId="302CC2D6"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Carlos Gonzáles Zetina - Coordinación de Salud</w:t>
      </w:r>
    </w:p>
    <w:p w14:paraId="403B57F2"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Araceli Escobar Morales - Coordinación de atención a la discapacidad </w:t>
      </w:r>
    </w:p>
    <w:p w14:paraId="3FA9AE57"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Dulce Maria Vianet Martínez Salinas - Coordinación de atención a la discapacidad </w:t>
      </w:r>
    </w:p>
    <w:p w14:paraId="6B9207C2" w14:textId="77777777" w:rsidR="00411FAB" w:rsidRPr="006347F7" w:rsidRDefault="00411FAB" w:rsidP="006347F7">
      <w:pPr>
        <w:pStyle w:val="Prrafodelista"/>
        <w:numPr>
          <w:ilvl w:val="0"/>
          <w:numId w:val="11"/>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Thalía Mondragón Garcia - Coordinación de Salud, Prevención y Bienestar Familiar</w:t>
      </w:r>
    </w:p>
    <w:p w14:paraId="5C409A9B" w14:textId="77777777" w:rsidR="00411FAB" w:rsidRDefault="00411FAB" w:rsidP="00411FAB">
      <w:pPr>
        <w:pStyle w:val="Prrafodelista"/>
        <w:rPr>
          <w:rFonts w:ascii="Palatino Linotype" w:eastAsia="Palatino Linotype" w:hAnsi="Palatino Linotype" w:cs="Palatino Linotype"/>
        </w:rPr>
      </w:pPr>
    </w:p>
    <w:p w14:paraId="35781356" w14:textId="77777777" w:rsidR="00411FAB" w:rsidRDefault="00411FAB" w:rsidP="00411FAB">
      <w:pPr>
        <w:pStyle w:val="Prrafodelista"/>
        <w:rPr>
          <w:rFonts w:ascii="Palatino Linotype" w:eastAsia="Palatino Linotype" w:hAnsi="Palatino Linotype" w:cs="Palatino Linotype"/>
        </w:rPr>
      </w:pPr>
    </w:p>
    <w:p w14:paraId="5A8A9AB7" w14:textId="77777777" w:rsidR="006347F7" w:rsidRPr="006347F7" w:rsidRDefault="006347F7" w:rsidP="006347F7">
      <w:pPr>
        <w:numPr>
          <w:ilvl w:val="0"/>
          <w:numId w:val="6"/>
        </w:numPr>
        <w:spacing w:line="360" w:lineRule="auto"/>
        <w:ind w:left="0" w:right="-929" w:firstLine="0"/>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Sumado a que ciertamente la información no esta completa pues la Dirección de Discapacidad, solo se entregan de dos personas, no obstante que del listado de servidores públicos de advierten dieciocho personal; respecto de la Dirección General no se remite </w:t>
      </w:r>
      <w:r w:rsidRPr="006347F7">
        <w:rPr>
          <w:rFonts w:ascii="Palatino Linotype" w:eastAsia="Palatino Linotype" w:hAnsi="Palatino Linotype" w:cs="Palatino Linotype"/>
        </w:rPr>
        <w:lastRenderedPageBreak/>
        <w:t>información, que de acuerdo al listado entregado debieron ser de manera enunciativa mas no limitativa al menos tres servidores públicos.</w:t>
      </w:r>
    </w:p>
    <w:p w14:paraId="125E3B78" w14:textId="77777777" w:rsidR="006347F7" w:rsidRPr="006347F7" w:rsidRDefault="006347F7" w:rsidP="006347F7">
      <w:p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Del área de Tesoreria no se remite información cuando debieron ser de al menos once servidores públicos de acuerdo con el listado remitido. Contexto que se modifico en un hecho posterior a la interposición del recurso de revisión, por remitirse de la segunda quinece de mayo, lista de asistencias de los siguientes servidores públicos:</w:t>
      </w:r>
    </w:p>
    <w:p w14:paraId="441C2E07" w14:textId="77777777" w:rsidR="006347F7" w:rsidRPr="006347F7" w:rsidRDefault="006347F7" w:rsidP="006347F7">
      <w:pPr>
        <w:spacing w:line="360" w:lineRule="auto"/>
        <w:ind w:right="-929"/>
        <w:jc w:val="both"/>
        <w:rPr>
          <w:rFonts w:ascii="Palatino Linotype" w:eastAsia="Palatino Linotype" w:hAnsi="Palatino Linotype" w:cs="Palatino Linotype"/>
        </w:rPr>
      </w:pPr>
    </w:p>
    <w:p w14:paraId="081EAEAB" w14:textId="77777777" w:rsidR="006347F7" w:rsidRPr="006347F7" w:rsidRDefault="006347F7" w:rsidP="006347F7">
      <w:pPr>
        <w:pStyle w:val="Prrafodelista"/>
        <w:numPr>
          <w:ilvl w:val="0"/>
          <w:numId w:val="12"/>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María Eleazar Santiado Arellanos - Coordinación de Salud, Prevención y Bienestar Familiar</w:t>
      </w:r>
    </w:p>
    <w:p w14:paraId="1C1F8DB8" w14:textId="77777777" w:rsidR="006347F7" w:rsidRPr="006347F7" w:rsidRDefault="006347F7" w:rsidP="006347F7">
      <w:pPr>
        <w:pStyle w:val="Prrafodelista"/>
        <w:numPr>
          <w:ilvl w:val="0"/>
          <w:numId w:val="12"/>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Yamileth Amairani Ponce Rodea - Coordinación de Salud, Prevención y Bienestar Familiar</w:t>
      </w:r>
    </w:p>
    <w:p w14:paraId="018C9D25" w14:textId="77777777" w:rsidR="006347F7" w:rsidRPr="006347F7" w:rsidRDefault="006347F7" w:rsidP="006347F7">
      <w:pPr>
        <w:pStyle w:val="Prrafodelista"/>
        <w:numPr>
          <w:ilvl w:val="0"/>
          <w:numId w:val="12"/>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Pedro Alberto Díaz Hernández - Tesorería </w:t>
      </w:r>
    </w:p>
    <w:p w14:paraId="0A754AFE" w14:textId="77777777" w:rsidR="006347F7" w:rsidRPr="006347F7" w:rsidRDefault="006347F7" w:rsidP="006347F7">
      <w:pPr>
        <w:pStyle w:val="Prrafodelista"/>
        <w:numPr>
          <w:ilvl w:val="0"/>
          <w:numId w:val="12"/>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José María Segundo Martínez - Tesorería</w:t>
      </w:r>
    </w:p>
    <w:p w14:paraId="50CAAEBE" w14:textId="77777777" w:rsidR="006347F7" w:rsidRPr="006347F7" w:rsidRDefault="006347F7" w:rsidP="006347F7">
      <w:pPr>
        <w:spacing w:line="360" w:lineRule="auto"/>
        <w:ind w:right="-929"/>
        <w:jc w:val="both"/>
        <w:rPr>
          <w:rFonts w:ascii="Palatino Linotype" w:eastAsia="Palatino Linotype" w:hAnsi="Palatino Linotype" w:cs="Palatino Linotype"/>
        </w:rPr>
      </w:pPr>
    </w:p>
    <w:p w14:paraId="0A9E8468" w14:textId="77777777" w:rsidR="006347F7" w:rsidRPr="006347F7" w:rsidRDefault="006347F7" w:rsidP="006347F7">
      <w:pPr>
        <w:numPr>
          <w:ilvl w:val="0"/>
          <w:numId w:val="6"/>
        </w:numPr>
        <w:spacing w:line="360" w:lineRule="auto"/>
        <w:ind w:left="0" w:right="-929" w:firstLine="0"/>
        <w:jc w:val="both"/>
        <w:rPr>
          <w:rFonts w:ascii="Palatino Linotype" w:eastAsia="Palatino Linotype" w:hAnsi="Palatino Linotype" w:cs="Palatino Linotype"/>
        </w:rPr>
      </w:pPr>
      <w:r w:rsidRPr="006347F7">
        <w:rPr>
          <w:rFonts w:ascii="Palatino Linotype" w:eastAsia="Palatino Linotype" w:hAnsi="Palatino Linotype" w:cs="Palatino Linotype"/>
        </w:rPr>
        <w:t>Asimismo se entrega base de datos del reloj checador de la primera quincena de los siguientes servidores públicos:</w:t>
      </w:r>
    </w:p>
    <w:p w14:paraId="7E4A4F9C" w14:textId="77777777" w:rsidR="006347F7" w:rsidRPr="006347F7" w:rsidRDefault="006347F7" w:rsidP="006347F7">
      <w:pPr>
        <w:spacing w:line="360" w:lineRule="auto"/>
        <w:ind w:right="-929"/>
        <w:jc w:val="both"/>
        <w:rPr>
          <w:rFonts w:ascii="Palatino Linotype" w:eastAsia="Palatino Linotype" w:hAnsi="Palatino Linotype" w:cs="Palatino Linotype"/>
        </w:rPr>
      </w:pPr>
    </w:p>
    <w:p w14:paraId="03DD1EF8"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Brenda Zarza Huérfano - Coordinación de Prevención y Bienestar Familiar</w:t>
      </w:r>
    </w:p>
    <w:p w14:paraId="54F9B6FB"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María de la Luz Hernández Macedo- - Coordinación de Prevención y Bienestar Familiar</w:t>
      </w:r>
    </w:p>
    <w:p w14:paraId="0AED9F71"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Luz del Carmen Consuelo González - Coordinación de Salud</w:t>
      </w:r>
    </w:p>
    <w:p w14:paraId="590A66E0"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Julio González Velázquez - Tesorería </w:t>
      </w:r>
    </w:p>
    <w:p w14:paraId="7F197B62"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Emetria Guadalupe Torres García - Tesorería</w:t>
      </w:r>
    </w:p>
    <w:p w14:paraId="0F9F60E8"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Gerardo Morales García - Tesorería</w:t>
      </w:r>
    </w:p>
    <w:p w14:paraId="705552F5"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lastRenderedPageBreak/>
        <w:t>Agustina Jaimes Pino - Coordinación de Prevención y Bienestar Familiar</w:t>
      </w:r>
    </w:p>
    <w:p w14:paraId="145C876E"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Jessica Itzel Alcala Vargas - Dirección General</w:t>
      </w:r>
    </w:p>
    <w:p w14:paraId="3CC43558"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María Isabel Vega Corona - Tesorería</w:t>
      </w:r>
    </w:p>
    <w:p w14:paraId="4E3F3527"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Jesús Espinoza Uribe - Tesorería </w:t>
      </w:r>
    </w:p>
    <w:p w14:paraId="69E6FE3E"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Karen Andrea Mendoza Sámano - Coordinación de Salud</w:t>
      </w:r>
    </w:p>
    <w:p w14:paraId="5DB491FF"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Esmeralda Janet Segura Chacón - Tesorería</w:t>
      </w:r>
    </w:p>
    <w:p w14:paraId="7351DF0A" w14:textId="77777777" w:rsidR="006347F7" w:rsidRPr="006347F7" w:rsidRDefault="006347F7" w:rsidP="006347F7">
      <w:pPr>
        <w:pStyle w:val="Prrafodelista"/>
        <w:numPr>
          <w:ilvl w:val="0"/>
          <w:numId w:val="13"/>
        </w:numPr>
        <w:spacing w:line="360" w:lineRule="auto"/>
        <w:ind w:right="-929"/>
        <w:jc w:val="both"/>
        <w:rPr>
          <w:rFonts w:ascii="Palatino Linotype" w:eastAsia="Palatino Linotype" w:hAnsi="Palatino Linotype" w:cs="Palatino Linotype"/>
        </w:rPr>
      </w:pPr>
      <w:r w:rsidRPr="006347F7">
        <w:rPr>
          <w:rFonts w:ascii="Palatino Linotype" w:eastAsia="Palatino Linotype" w:hAnsi="Palatino Linotype" w:cs="Palatino Linotype"/>
        </w:rPr>
        <w:t xml:space="preserve">Angélica María Coraza Legorreta - Coordinación de atención a la discapacidad </w:t>
      </w:r>
    </w:p>
    <w:p w14:paraId="26E6890E" w14:textId="77777777" w:rsidR="006347F7" w:rsidRDefault="006347F7" w:rsidP="006347F7">
      <w:pPr>
        <w:spacing w:line="360" w:lineRule="auto"/>
        <w:ind w:right="-929"/>
        <w:jc w:val="both"/>
        <w:rPr>
          <w:rFonts w:ascii="Palatino Linotype" w:eastAsia="Palatino Linotype" w:hAnsi="Palatino Linotype" w:cs="Palatino Linotype"/>
        </w:rPr>
      </w:pPr>
    </w:p>
    <w:p w14:paraId="7524B2D4" w14:textId="77777777" w:rsidR="006347F7" w:rsidRDefault="006347F7" w:rsidP="002710AC">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si bien modifica su respuesta al remitir de nuevos servidores </w:t>
      </w:r>
      <w:r w:rsidR="004A339C">
        <w:rPr>
          <w:rFonts w:ascii="Palatino Linotype" w:eastAsia="Palatino Linotype" w:hAnsi="Palatino Linotype" w:cs="Palatino Linotype"/>
        </w:rPr>
        <w:t>públicos adscritos a las áreas faltantes, haciendo el cotejo con el listado de servidores públicos que se entrega continúan faltando y, primordialmente  continua la falta de entrega de todo el lapso temporal del que se debió entregar, por lo que en relatadas circunstancias se advierte que no se colma la pretensión del solicitante con la información entregada, por lo que, lo dable es ordenar la información de todos los servidores públicos adscritos a las áreas de referencia del  dieciséis de mayo de dos mil veintitrés al dieciséis de mayo de dos mil veinticuatro.</w:t>
      </w:r>
    </w:p>
    <w:p w14:paraId="1BED5991" w14:textId="77777777" w:rsidR="004A339C" w:rsidRDefault="004A339C" w:rsidP="004A339C">
      <w:pPr>
        <w:spacing w:line="360" w:lineRule="auto"/>
        <w:ind w:right="-929"/>
        <w:jc w:val="both"/>
        <w:rPr>
          <w:rFonts w:ascii="Palatino Linotype" w:eastAsia="Palatino Linotype" w:hAnsi="Palatino Linotype" w:cs="Palatino Linotype"/>
        </w:rPr>
      </w:pPr>
    </w:p>
    <w:p w14:paraId="7B91CE8A" w14:textId="77777777" w:rsidR="006347F7" w:rsidRDefault="004A339C" w:rsidP="002710AC">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Misma suerte que deberá corresponder a las listas de adscripción y de asistencia, ya que si bien de los listados se advierten las áreas administrativas a los que pertenecen los sujetos obligados referidos en la respuesta; también lo es que al no contener lapso temporal no se puede tener por colmado.</w:t>
      </w:r>
    </w:p>
    <w:p w14:paraId="23AD6D2F" w14:textId="77777777" w:rsidR="004A339C" w:rsidRDefault="004A339C" w:rsidP="004A339C">
      <w:pPr>
        <w:spacing w:line="360" w:lineRule="auto"/>
        <w:ind w:right="-929"/>
        <w:jc w:val="both"/>
        <w:rPr>
          <w:rFonts w:ascii="Palatino Linotype" w:eastAsia="Palatino Linotype" w:hAnsi="Palatino Linotype" w:cs="Palatino Linotype"/>
        </w:rPr>
      </w:pPr>
    </w:p>
    <w:p w14:paraId="4F427106" w14:textId="77777777" w:rsidR="004A339C" w:rsidRPr="00D12F4B" w:rsidRDefault="004A339C" w:rsidP="004A339C">
      <w:pPr>
        <w:numPr>
          <w:ilvl w:val="0"/>
          <w:numId w:val="6"/>
        </w:numPr>
        <w:spacing w:line="360" w:lineRule="auto"/>
        <w:ind w:left="0" w:right="-929" w:firstLine="0"/>
        <w:jc w:val="both"/>
        <w:rPr>
          <w:rFonts w:ascii="Palatino Linotype" w:hAnsi="Palatino Linotype"/>
        </w:rPr>
      </w:pPr>
      <w:r>
        <w:rPr>
          <w:rFonts w:ascii="Palatino Linotype" w:eastAsia="Palatino Linotype" w:hAnsi="Palatino Linotype" w:cs="Palatino Linotype"/>
        </w:rPr>
        <w:t>Si bien este Instituto no está facultado para dudar de la veracidad de las respuestas de los sujetos obligados</w:t>
      </w:r>
      <w:r w:rsidRPr="00D12F4B">
        <w:rPr>
          <w:rFonts w:ascii="Palatino Linotype" w:hAnsi="Palatino Linotype"/>
        </w:rPr>
        <w:t>, conforme al artículo 36 de la Ley de la Materia, no se encuentra facultado para pronunciarse acerca de la autenticidad de dicho pronunciamiento.</w:t>
      </w:r>
    </w:p>
    <w:p w14:paraId="42F6E1ED" w14:textId="77777777" w:rsidR="004A339C" w:rsidRPr="00D12F4B" w:rsidRDefault="004A339C" w:rsidP="004A339C">
      <w:pPr>
        <w:spacing w:before="100" w:beforeAutospacing="1" w:after="100" w:afterAutospacing="1" w:line="360" w:lineRule="auto"/>
        <w:jc w:val="both"/>
        <w:rPr>
          <w:rFonts w:ascii="Palatino Linotype" w:hAnsi="Palatino Linotype" w:cs="Arial"/>
        </w:rPr>
      </w:pPr>
      <w:r w:rsidRPr="00D12F4B">
        <w:rPr>
          <w:rFonts w:ascii="Palatino Linotype" w:hAnsi="Palatino Linotype" w:cs="Arial"/>
        </w:rPr>
        <w:lastRenderedPageBreak/>
        <w:t xml:space="preserve">Sirve de sustento a lo anterior, el criterio </w:t>
      </w:r>
      <w:r w:rsidRPr="00081988">
        <w:rPr>
          <w:rFonts w:ascii="Palatino Linotype" w:hAnsi="Palatino Linotype" w:cs="Arial"/>
          <w:b/>
          <w:bCs/>
        </w:rPr>
        <w:t>31/10</w:t>
      </w:r>
      <w:r w:rsidRPr="00D12F4B">
        <w:rPr>
          <w:rFonts w:ascii="Palatino Linotype" w:hAnsi="Palatino Linotype" w:cs="Arial"/>
        </w:rPr>
        <w:t xml:space="preserve"> emitido por el entonces Instituto Federal de Acceso a la Información y Protección de Datos, ahora Instituto Nacional de Transparencia, Acceso a la Información y Protección de Datos Personales (INAI), el cual refiere: </w:t>
      </w:r>
    </w:p>
    <w:p w14:paraId="14460669" w14:textId="77777777" w:rsidR="004A339C" w:rsidRPr="003A41AE" w:rsidRDefault="004A339C" w:rsidP="004A339C">
      <w:pPr>
        <w:pStyle w:val="Citas"/>
        <w:tabs>
          <w:tab w:val="left" w:pos="7938"/>
        </w:tabs>
        <w:spacing w:before="0" w:after="0" w:line="240" w:lineRule="auto"/>
        <w:ind w:left="567"/>
        <w:rPr>
          <w:b/>
        </w:rPr>
      </w:pPr>
      <w:r w:rsidRPr="003A41AE">
        <w:rPr>
          <w:b/>
        </w:rPr>
        <w:t xml:space="preserve">“EL INSTITUTO FEDERAL DE ACCESO A LA INFORMACIÓN Y PROTECCIÓN DE DATOS NO CUENTA CON FACULTADES PARA PRONUNCIARSE RESPECTO DE LA VERACIDAD DE LOS DOCUMENTOS PROPORCIONADOS POR LOS SUJETOS OBLIGADOS. </w:t>
      </w:r>
    </w:p>
    <w:p w14:paraId="5D709E4B" w14:textId="77777777" w:rsidR="004A339C" w:rsidRDefault="004A339C" w:rsidP="004A339C">
      <w:pPr>
        <w:pStyle w:val="Citas"/>
        <w:tabs>
          <w:tab w:val="left" w:pos="7938"/>
        </w:tabs>
        <w:spacing w:before="0" w:after="0" w:line="240" w:lineRule="auto"/>
        <w:ind w:left="567"/>
      </w:pPr>
      <w:r w:rsidRPr="00D0207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44758D45" w14:textId="77777777" w:rsidR="004A339C" w:rsidRDefault="004A339C" w:rsidP="004A339C">
      <w:pPr>
        <w:pStyle w:val="Citas"/>
        <w:tabs>
          <w:tab w:val="left" w:pos="7938"/>
        </w:tabs>
        <w:spacing w:before="0" w:after="0" w:line="240" w:lineRule="auto"/>
        <w:ind w:left="567"/>
      </w:pPr>
      <w:r w:rsidRPr="00D02076">
        <w:t xml:space="preserve">Expedientes: </w:t>
      </w:r>
    </w:p>
    <w:p w14:paraId="6CB96ABA" w14:textId="77777777" w:rsidR="004A339C" w:rsidRDefault="004A339C" w:rsidP="004A339C">
      <w:pPr>
        <w:spacing w:line="360" w:lineRule="auto"/>
        <w:ind w:right="-929"/>
        <w:jc w:val="both"/>
        <w:rPr>
          <w:rFonts w:ascii="Palatino Linotype" w:eastAsia="Palatino Linotype" w:hAnsi="Palatino Linotype" w:cs="Palatino Linotype"/>
        </w:rPr>
      </w:pPr>
    </w:p>
    <w:p w14:paraId="1F0BDF3C" w14:textId="77777777" w:rsidR="00411FAB" w:rsidRPr="006E1D35" w:rsidRDefault="002710AC" w:rsidP="006E1D35">
      <w:pPr>
        <w:numPr>
          <w:ilvl w:val="0"/>
          <w:numId w:val="6"/>
        </w:numPr>
        <w:spacing w:line="360" w:lineRule="auto"/>
        <w:ind w:left="0" w:right="-929" w:firstLine="0"/>
        <w:jc w:val="both"/>
        <w:rPr>
          <w:rFonts w:ascii="Palatino Linotype" w:eastAsia="Palatino Linotype" w:hAnsi="Palatino Linotype" w:cs="Palatino Linotype"/>
        </w:rPr>
      </w:pPr>
      <w:r w:rsidRPr="006E1D35">
        <w:rPr>
          <w:rFonts w:ascii="Palatino Linotype" w:eastAsia="Palatino Linotype" w:hAnsi="Palatino Linotype" w:cs="Palatino Linotype"/>
        </w:rPr>
        <w:t>De los anteriores, se hace alusión al área administrativa en la que se encuentran adscrito derivado que de algunos registros de asistencia no se advierte el área de adscripción, sin embargo este se logra deducir con el listado de servidores públicos remitida en respuesta. Por otro lado, se remitió el listado electrónico, de veinte servidores públicos adscritos al Uris (Unidades de Rehabilitación e Integración Social)</w:t>
      </w:r>
    </w:p>
    <w:p w14:paraId="257FC80E" w14:textId="77777777" w:rsidR="002710AC" w:rsidRDefault="002710AC" w:rsidP="002B6725">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se colige que dicha documental no colma a cabalidad el derecho de acceso a la información del solicitante; pues en atención al lapso temporal del que ya se hizo referencia, este deberá versar al año inmediato anterior a la fecha de la solicitud. Por otro lado </w:t>
      </w:r>
      <w:r>
        <w:rPr>
          <w:rFonts w:ascii="Palatino Linotype" w:eastAsia="Palatino Linotype" w:hAnsi="Palatino Linotype" w:cs="Palatino Linotype"/>
        </w:rPr>
        <w:lastRenderedPageBreak/>
        <w:t xml:space="preserve">recordar que lo solicitado versó respecto </w:t>
      </w:r>
      <w:r w:rsidRPr="002710AC">
        <w:rPr>
          <w:rFonts w:ascii="Palatino Linotype" w:eastAsia="Palatino Linotype" w:hAnsi="Palatino Linotype" w:cs="Palatino Linotype"/>
        </w:rPr>
        <w:t>servicios de salud, dirección general, discapacidad y tesorería</w:t>
      </w:r>
    </w:p>
    <w:p w14:paraId="322A90F6" w14:textId="77777777" w:rsidR="002710AC" w:rsidRDefault="002710AC" w:rsidP="002B6725">
      <w:pPr>
        <w:spacing w:line="360" w:lineRule="auto"/>
        <w:ind w:right="-929"/>
        <w:jc w:val="both"/>
        <w:rPr>
          <w:rFonts w:ascii="Palatino Linotype" w:eastAsia="Palatino Linotype" w:hAnsi="Palatino Linotype" w:cs="Palatino Linotype"/>
        </w:rPr>
      </w:pPr>
    </w:p>
    <w:p w14:paraId="30BCBF43" w14:textId="77777777" w:rsidR="00DB7649" w:rsidRPr="006E1D35" w:rsidRDefault="005E47E7" w:rsidP="006E1D35">
      <w:pPr>
        <w:numPr>
          <w:ilvl w:val="0"/>
          <w:numId w:val="6"/>
        </w:numPr>
        <w:spacing w:line="360" w:lineRule="auto"/>
        <w:ind w:left="0" w:right="-929" w:firstLine="0"/>
        <w:jc w:val="both"/>
        <w:rPr>
          <w:rFonts w:ascii="Palatino Linotype" w:eastAsia="Palatino Linotype" w:hAnsi="Palatino Linotype" w:cs="Palatino Linotype"/>
        </w:rPr>
      </w:pPr>
      <w:r w:rsidRPr="006E1D35">
        <w:rPr>
          <w:rFonts w:ascii="Palatino Linotype" w:eastAsia="Palatino Linotype" w:hAnsi="Palatino Linotype" w:cs="Palatino Linotype"/>
        </w:rPr>
        <w:t xml:space="preserve">No obstante, es preciso señalar lo siguiente en virtud que del listado de personal y de los recibos de nómina entregados, se observa el nombre de </w:t>
      </w:r>
      <w:r w:rsidRPr="006E1D35">
        <w:rPr>
          <w:rFonts w:ascii="Palatino Linotype" w:eastAsia="Palatino Linotype" w:hAnsi="Palatino Linotype" w:cs="Palatino Linotype"/>
          <w:b/>
        </w:rPr>
        <w:t xml:space="preserve">Irene Alvarado Moreno </w:t>
      </w:r>
      <w:r w:rsidRPr="006E1D35">
        <w:rPr>
          <w:rFonts w:ascii="Palatino Linotype" w:eastAsia="Palatino Linotype" w:hAnsi="Palatino Linotype" w:cs="Palatino Linotype"/>
        </w:rPr>
        <w:t xml:space="preserve">con cargo de </w:t>
      </w:r>
      <w:r w:rsidRPr="006E1D35">
        <w:rPr>
          <w:rFonts w:ascii="Palatino Linotype" w:eastAsia="Palatino Linotype" w:hAnsi="Palatino Linotype" w:cs="Palatino Linotype"/>
          <w:b/>
        </w:rPr>
        <w:t>Técnico Operativo I</w:t>
      </w:r>
      <w:r w:rsidRPr="006E1D35">
        <w:rPr>
          <w:rFonts w:ascii="Palatino Linotype" w:eastAsia="Palatino Linotype" w:hAnsi="Palatino Linotype" w:cs="Palatino Linotype"/>
        </w:rPr>
        <w:t>,</w:t>
      </w:r>
      <w:r w:rsidRPr="006E1D35">
        <w:rPr>
          <w:rFonts w:ascii="Palatino Linotype" w:eastAsia="Palatino Linotype" w:hAnsi="Palatino Linotype" w:cs="Palatino Linotype"/>
          <w:b/>
        </w:rPr>
        <w:t xml:space="preserve"> </w:t>
      </w:r>
      <w:r w:rsidRPr="006E1D35">
        <w:rPr>
          <w:rFonts w:ascii="Palatino Linotype" w:eastAsia="Palatino Linotype" w:hAnsi="Palatino Linotype" w:cs="Palatino Linotype"/>
        </w:rPr>
        <w:t>adscrita a la Dirección General; sin embargo no se observa que se hayan remitido listas de asistencia de dicha servidora pública.</w:t>
      </w:r>
    </w:p>
    <w:p w14:paraId="5402411C" w14:textId="77777777" w:rsidR="00DB7649" w:rsidRDefault="00DB7649">
      <w:pPr>
        <w:pBdr>
          <w:top w:val="nil"/>
          <w:left w:val="nil"/>
          <w:bottom w:val="nil"/>
          <w:right w:val="nil"/>
          <w:between w:val="nil"/>
        </w:pBdr>
        <w:ind w:left="720" w:right="-929"/>
        <w:rPr>
          <w:rFonts w:ascii="Palatino Linotype" w:eastAsia="Palatino Linotype" w:hAnsi="Palatino Linotype" w:cs="Palatino Linotype"/>
          <w:color w:val="000000"/>
        </w:rPr>
      </w:pPr>
    </w:p>
    <w:p w14:paraId="7588ABDB"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de conformidad con el artículo 49 de la Ley del Trabajo de los Servidores Públicos del Estado de México y Municipios se determinan los requisitos para tener por formalizada una relación de trabajo entre el servidor y las entidades públicas, los cuales se enlistan a continuación: </w:t>
      </w:r>
    </w:p>
    <w:p w14:paraId="1735E4DA"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09992F14" w14:textId="77777777" w:rsidR="00DB7649" w:rsidRDefault="00DB7649">
      <w:pPr>
        <w:ind w:left="426" w:right="62"/>
        <w:jc w:val="both"/>
        <w:rPr>
          <w:rFonts w:ascii="Palatino Linotype" w:eastAsia="Palatino Linotype" w:hAnsi="Palatino Linotype" w:cs="Palatino Linotype"/>
          <w:i/>
          <w:sz w:val="22"/>
          <w:szCs w:val="22"/>
        </w:rPr>
      </w:pPr>
    </w:p>
    <w:p w14:paraId="54AFC85D"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Nombre completo del servidor público; </w:t>
      </w:r>
    </w:p>
    <w:p w14:paraId="76A6772A"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Cargo para el que es designado, fecha de inicio de sus servicios y lugar de adscripción; </w:t>
      </w:r>
    </w:p>
    <w:p w14:paraId="6B368F39"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27217F69"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Remuneración correspondiente al puesto; </w:t>
      </w:r>
    </w:p>
    <w:p w14:paraId="4B21A2CE" w14:textId="77777777" w:rsidR="00DB7649" w:rsidRDefault="005E47E7">
      <w:pPr>
        <w:ind w:left="426"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V. Jornada de trabajo; </w:t>
      </w:r>
    </w:p>
    <w:p w14:paraId="646F937F"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Derogada; </w:t>
      </w:r>
    </w:p>
    <w:p w14:paraId="277A6719"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1DD1FC81" w14:textId="77777777" w:rsidR="00DB7649" w:rsidRDefault="00DB7649">
      <w:pPr>
        <w:spacing w:line="360" w:lineRule="auto"/>
        <w:ind w:left="567" w:right="-929"/>
        <w:jc w:val="both"/>
        <w:rPr>
          <w:rFonts w:ascii="Palatino Linotype" w:eastAsia="Palatino Linotype" w:hAnsi="Palatino Linotype" w:cs="Palatino Linotype"/>
          <w:i/>
        </w:rPr>
      </w:pPr>
    </w:p>
    <w:p w14:paraId="1BD0B336"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Del citado ordenamiento legal, se advierte que, en los nombramientos, contratos o formatos únicos de movimientos de personal, deben contener, entre otros requisitos, la jornada de trabajo; </w:t>
      </w:r>
      <w:r>
        <w:rPr>
          <w:rFonts w:ascii="Palatino Linotype" w:eastAsia="Palatino Linotype" w:hAnsi="Palatino Linotype" w:cs="Palatino Linotype"/>
          <w:b/>
        </w:rPr>
        <w:t xml:space="preserve">es decir el periodo o espacio de tiempo por el cual el servidor público </w:t>
      </w:r>
      <w:r>
        <w:rPr>
          <w:rFonts w:ascii="Palatino Linotype" w:eastAsia="Palatino Linotype" w:hAnsi="Palatino Linotype" w:cs="Palatino Linotype"/>
          <w:b/>
        </w:rPr>
        <w:lastRenderedPageBreak/>
        <w:t>prestará su servicio al ente público del que se trate</w:t>
      </w:r>
      <w:r>
        <w:rPr>
          <w:rFonts w:ascii="Palatino Linotype" w:eastAsia="Palatino Linotype" w:hAnsi="Palatino Linotype" w:cs="Palatino Linotype"/>
        </w:rPr>
        <w:t xml:space="preserve">, lo que se robustece con lo establecido en los artículos 56 y 59 del mismo ordenamiento legal, que dispone lo siguiente: </w:t>
      </w:r>
    </w:p>
    <w:p w14:paraId="3077E9FF"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56</w:t>
      </w:r>
      <w:r>
        <w:rPr>
          <w:rFonts w:ascii="Palatino Linotype" w:eastAsia="Palatino Linotype" w:hAnsi="Palatino Linotype" w:cs="Palatino Linotype"/>
          <w:i/>
          <w:sz w:val="22"/>
          <w:szCs w:val="22"/>
        </w:rPr>
        <w:t>. Las condiciones generales de trabajo, establecerán como mínimo:</w:t>
      </w:r>
    </w:p>
    <w:p w14:paraId="0358AB24"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Duración de la jornada de trabajo;</w:t>
      </w:r>
    </w:p>
    <w:p w14:paraId="7BAA2CD6"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4A8706C0"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391ADB14" w14:textId="77777777" w:rsidR="00DB7649" w:rsidRDefault="005E47E7">
      <w:pPr>
        <w:spacing w:line="360" w:lineRule="auto"/>
        <w:ind w:left="567" w:right="-92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5653543F"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ese contexto, la duración de la jornada de trabajo puede ser de varias maneras, las cuales se encuentran establecidas en el artículo 60, 61, 62 y 63 de la mencionada Ley de Trabajo que literalmente señala lo siguiente: </w:t>
      </w:r>
    </w:p>
    <w:p w14:paraId="55D3E7C0"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60</w:t>
      </w:r>
      <w:r>
        <w:rPr>
          <w:rFonts w:ascii="Palatino Linotype" w:eastAsia="Palatino Linotype" w:hAnsi="Palatino Linotype" w:cs="Palatino Linotype"/>
          <w:i/>
          <w:sz w:val="22"/>
          <w:szCs w:val="22"/>
        </w:rPr>
        <w:t xml:space="preserve">. La jornada de trabajo puede ser diurna, nocturna o mixta, conforme a lo siguiente: </w:t>
      </w:r>
    </w:p>
    <w:p w14:paraId="3D6E9C0C"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Diurna, la comprendida entre las seis y las veinte horas; </w:t>
      </w:r>
    </w:p>
    <w:p w14:paraId="57655665" w14:textId="77777777" w:rsidR="00DB7649" w:rsidRDefault="005E47E7">
      <w:pPr>
        <w:ind w:left="426" w:right="6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Nocturna, la comprendida entre las veinte y las seis horas; y </w:t>
      </w:r>
    </w:p>
    <w:p w14:paraId="65B038F4" w14:textId="77777777" w:rsidR="00DB7649" w:rsidRDefault="005E47E7">
      <w:pPr>
        <w:ind w:left="426" w:right="62"/>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3485E7CC" w14:textId="77777777" w:rsidR="00DB7649" w:rsidRDefault="00DB7649">
      <w:pPr>
        <w:ind w:left="426" w:right="62"/>
        <w:jc w:val="both"/>
        <w:rPr>
          <w:rFonts w:ascii="Palatino Linotype" w:eastAsia="Palatino Linotype" w:hAnsi="Palatino Linotype" w:cs="Palatino Linotype"/>
          <w:i/>
          <w:sz w:val="22"/>
          <w:szCs w:val="22"/>
        </w:rPr>
      </w:pPr>
    </w:p>
    <w:p w14:paraId="101A39F4"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61.</w:t>
      </w:r>
      <w:r>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592E0BFF" w14:textId="77777777" w:rsidR="00DB7649" w:rsidRDefault="00DB7649">
      <w:pPr>
        <w:ind w:left="426" w:right="62"/>
        <w:jc w:val="both"/>
        <w:rPr>
          <w:rFonts w:ascii="Palatino Linotype" w:eastAsia="Palatino Linotype" w:hAnsi="Palatino Linotype" w:cs="Palatino Linotype"/>
          <w:i/>
          <w:sz w:val="22"/>
          <w:szCs w:val="22"/>
        </w:rPr>
      </w:pPr>
    </w:p>
    <w:p w14:paraId="568F24FB"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62.</w:t>
      </w:r>
      <w:r>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4C8A87E0" w14:textId="77777777" w:rsidR="00DB7649" w:rsidRDefault="00DB7649">
      <w:pPr>
        <w:ind w:left="426" w:right="62"/>
        <w:jc w:val="both"/>
        <w:rPr>
          <w:rFonts w:ascii="Palatino Linotype" w:eastAsia="Palatino Linotype" w:hAnsi="Palatino Linotype" w:cs="Palatino Linotype"/>
          <w:i/>
          <w:sz w:val="22"/>
          <w:szCs w:val="22"/>
        </w:rPr>
      </w:pPr>
    </w:p>
    <w:p w14:paraId="798B7C48" w14:textId="77777777" w:rsidR="00DB7649" w:rsidRDefault="005E47E7">
      <w:pPr>
        <w:ind w:left="426"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63.</w:t>
      </w:r>
      <w:r>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772BC32D" w14:textId="77777777" w:rsidR="00DB7649" w:rsidRDefault="00DB7649">
      <w:pPr>
        <w:spacing w:line="360" w:lineRule="auto"/>
        <w:ind w:right="-929"/>
        <w:jc w:val="both"/>
        <w:rPr>
          <w:rFonts w:ascii="Palatino Linotype" w:eastAsia="Palatino Linotype" w:hAnsi="Palatino Linotype" w:cs="Palatino Linotype"/>
        </w:rPr>
      </w:pPr>
    </w:p>
    <w:p w14:paraId="64EB7A46"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38BEC30B"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88.</w:t>
      </w:r>
      <w:r>
        <w:rPr>
          <w:rFonts w:ascii="Palatino Linotype" w:eastAsia="Palatino Linotype" w:hAnsi="Palatino Linotype" w:cs="Palatino Linotype"/>
          <w:i/>
          <w:sz w:val="22"/>
          <w:szCs w:val="22"/>
        </w:rPr>
        <w:t xml:space="preserve"> Son obligaciones de los servidores públicos: </w:t>
      </w:r>
    </w:p>
    <w:p w14:paraId="094D6141"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898AF6F"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148F37B4"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58A9F7"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Cumplir con las obligaciones que señalan las condiciones generales de trabajo; “</w:t>
      </w:r>
    </w:p>
    <w:p w14:paraId="457D3DB3" w14:textId="77777777" w:rsidR="00DB7649" w:rsidRDefault="00DB7649">
      <w:pPr>
        <w:spacing w:line="360" w:lineRule="auto"/>
        <w:ind w:right="-929"/>
        <w:jc w:val="both"/>
      </w:pPr>
    </w:p>
    <w:p w14:paraId="70B4D51D"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6460B89D"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93.</w:t>
      </w:r>
      <w:r>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6D973B45"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DC9B6E8"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Incurrir en cuatro o más faltas de asistencia a sus labores sin causa justificada, dentro de un lapso de treinta días;</w:t>
      </w:r>
    </w:p>
    <w:p w14:paraId="1E7AD167"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68C01E34"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D539D2A"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7BC119CA" w14:textId="77777777" w:rsidR="00DB7649" w:rsidRDefault="00DB7649">
      <w:pPr>
        <w:spacing w:line="360" w:lineRule="auto"/>
        <w:ind w:right="-929"/>
        <w:jc w:val="both"/>
        <w:rPr>
          <w:rFonts w:ascii="Palatino Linotype" w:eastAsia="Palatino Linotype" w:hAnsi="Palatino Linotype" w:cs="Palatino Linotype"/>
          <w:sz w:val="22"/>
          <w:szCs w:val="22"/>
        </w:rPr>
      </w:pPr>
    </w:p>
    <w:p w14:paraId="3A0749CD"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44A71B35"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59CBA302"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4396CFF"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 Controles de asistencia o la información magnética o electrónica de asistencia de los servidores públicos</w:t>
      </w:r>
      <w:r>
        <w:rPr>
          <w:rFonts w:ascii="Palatino Linotype" w:eastAsia="Palatino Linotype" w:hAnsi="Palatino Linotype" w:cs="Palatino Linotype"/>
          <w:i/>
          <w:sz w:val="22"/>
          <w:szCs w:val="22"/>
        </w:rPr>
        <w:t xml:space="preserve">; </w:t>
      </w:r>
    </w:p>
    <w:p w14:paraId="5A177AB5"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CB4633" w14:textId="77777777" w:rsidR="00DB7649" w:rsidRDefault="005E47E7">
      <w:pPr>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Pr>
          <w:rFonts w:ascii="Palatino Linotype" w:eastAsia="Palatino Linotype" w:hAnsi="Palatino Linotype" w:cs="Palatino Linotype"/>
          <w:b/>
          <w:i/>
          <w:sz w:val="22"/>
          <w:szCs w:val="22"/>
        </w:rPr>
        <w:t>los señalados por las fracciones</w:t>
      </w:r>
      <w:r>
        <w:rPr>
          <w:rFonts w:ascii="Palatino Linotype" w:eastAsia="Palatino Linotype" w:hAnsi="Palatino Linotype" w:cs="Palatino Linotype"/>
          <w:i/>
          <w:sz w:val="22"/>
          <w:szCs w:val="22"/>
        </w:rPr>
        <w:t xml:space="preserve"> II, </w:t>
      </w: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IV </w:t>
      </w:r>
      <w:r>
        <w:rPr>
          <w:rFonts w:ascii="Palatino Linotype" w:eastAsia="Palatino Linotype" w:hAnsi="Palatino Linotype" w:cs="Palatino Linotype"/>
          <w:b/>
          <w:i/>
          <w:sz w:val="22"/>
          <w:szCs w:val="22"/>
        </w:rPr>
        <w:t>durante el último año y un año después de que se extinga la relación laboral</w:t>
      </w:r>
      <w:r>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E50E133" w14:textId="77777777" w:rsidR="00DB7649" w:rsidRDefault="00DB7649">
      <w:pPr>
        <w:spacing w:line="360" w:lineRule="auto"/>
        <w:ind w:right="-929"/>
        <w:jc w:val="both"/>
        <w:rPr>
          <w:rFonts w:ascii="Palatino Linotype" w:eastAsia="Palatino Linotype" w:hAnsi="Palatino Linotype" w:cs="Palatino Linotype"/>
        </w:rPr>
      </w:pPr>
    </w:p>
    <w:p w14:paraId="7FDC5716"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Por todo lo anterior, se acredita que el Sujeto debe generar las listas de asistencias a sus trabajadores y estas deben ser conservadas durante el último año y un año después para el caso de que la relación laboral ya esté extinta, de tal forma que, resulta procedente ordenar la entrega de las listas de asistencia de los servidores públicos adscritos a las dependencias que integran la estructura orgánica el Sujeto Obligado.</w:t>
      </w:r>
    </w:p>
    <w:p w14:paraId="4305E70B" w14:textId="77777777" w:rsidR="00DB7649" w:rsidRDefault="00DB7649">
      <w:pPr>
        <w:spacing w:line="360" w:lineRule="auto"/>
        <w:ind w:right="-929"/>
        <w:jc w:val="both"/>
        <w:rPr>
          <w:rFonts w:ascii="Palatino Linotype" w:eastAsia="Palatino Linotype" w:hAnsi="Palatino Linotype" w:cs="Palatino Linotype"/>
        </w:rPr>
      </w:pPr>
    </w:p>
    <w:p w14:paraId="547D7B2B"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Atento a lo anterior, es que resulta procedente que se entregue las listas de asistencia de la Dirección General y Tesorería</w:t>
      </w:r>
      <w:r>
        <w:t xml:space="preserve"> </w:t>
      </w:r>
      <w:r>
        <w:rPr>
          <w:rFonts w:ascii="Palatino Linotype" w:eastAsia="Palatino Linotype" w:hAnsi="Palatino Linotype" w:cs="Palatino Linotype"/>
        </w:rPr>
        <w:t xml:space="preserve">del Sistema Municipal Para el Desarrollo Integral de la Familia de Zinacantepec, del dieciséis de mayo de dos mil veintitrés al treinta y uno de abril </w:t>
      </w:r>
      <w:r>
        <w:rPr>
          <w:rFonts w:ascii="Palatino Linotype" w:eastAsia="Palatino Linotype" w:hAnsi="Palatino Linotype" w:cs="Palatino Linotype"/>
        </w:rPr>
        <w:lastRenderedPageBreak/>
        <w:t>de dos mil veinticuatro, con excepción de la servidora pública de referencia que deberá corresponder al dieciséis de mayo de dos mil veinticuatro.</w:t>
      </w:r>
    </w:p>
    <w:p w14:paraId="6CEB0938" w14:textId="77777777" w:rsidR="00DB7649" w:rsidRDefault="00DB7649">
      <w:pPr>
        <w:pBdr>
          <w:top w:val="nil"/>
          <w:left w:val="nil"/>
          <w:bottom w:val="nil"/>
          <w:right w:val="nil"/>
          <w:between w:val="nil"/>
        </w:pBdr>
        <w:ind w:left="720" w:right="-929"/>
        <w:rPr>
          <w:rFonts w:ascii="Palatino Linotype" w:eastAsia="Palatino Linotype" w:hAnsi="Palatino Linotype" w:cs="Palatino Linotype"/>
          <w:color w:val="000000"/>
        </w:rPr>
      </w:pPr>
    </w:p>
    <w:p w14:paraId="0FCD9911"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rPr>
        <w:t>Aclarando que resulta procedente entregar la información de dicho lapso temporal, toda vez que de sus recibos de nómina entregados, se desprende que su fecha de ingreso fue el uno de febrero de mil novecientos noventa y cuatro.</w:t>
      </w:r>
    </w:p>
    <w:p w14:paraId="5D75CE0E" w14:textId="77777777" w:rsidR="00DB7649" w:rsidRDefault="00DB7649">
      <w:pPr>
        <w:spacing w:line="360" w:lineRule="auto"/>
        <w:ind w:left="502" w:right="-929"/>
        <w:jc w:val="both"/>
        <w:rPr>
          <w:rFonts w:ascii="Palatino Linotype" w:eastAsia="Palatino Linotype" w:hAnsi="Palatino Linotype" w:cs="Palatino Linotype"/>
        </w:rPr>
      </w:pPr>
    </w:p>
    <w:p w14:paraId="0B6EE7B9"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la determinación anterior quedará por colmado el derecho de acceso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del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posesión de cualquier autoridad, entidad, órgano y organismo de los </w:t>
      </w:r>
      <w:r>
        <w:rPr>
          <w:rFonts w:ascii="Palatino Linotype" w:eastAsia="Palatino Linotype" w:hAnsi="Palatino Linotype" w:cs="Palatino Linotype"/>
        </w:rPr>
        <w:t>poderes</w:t>
      </w:r>
      <w:r>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14:paraId="38BC689E" w14:textId="77777777" w:rsidR="00DB7649" w:rsidRDefault="00DB7649">
      <w:pPr>
        <w:spacing w:line="360" w:lineRule="auto"/>
        <w:ind w:right="-929"/>
        <w:jc w:val="both"/>
        <w:rPr>
          <w:rFonts w:ascii="Palatino Linotype" w:eastAsia="Palatino Linotype" w:hAnsi="Palatino Linotype" w:cs="Palatino Linotype"/>
          <w:color w:val="000000"/>
        </w:rPr>
      </w:pPr>
    </w:p>
    <w:p w14:paraId="2F064905"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F2C1392" w14:textId="77777777" w:rsidR="00DB7649" w:rsidRDefault="005E47E7">
      <w:pPr>
        <w:ind w:left="425"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78F777D7"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BD6EF6"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2656B6F3"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67B54B1C"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310F7246"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389FBFFF" w14:textId="77777777" w:rsidR="00DB7649" w:rsidRDefault="00DB7649">
      <w:pPr>
        <w:ind w:left="425" w:right="-929"/>
        <w:jc w:val="both"/>
        <w:rPr>
          <w:rFonts w:ascii="Palatino Linotype" w:eastAsia="Palatino Linotype" w:hAnsi="Palatino Linotype" w:cs="Palatino Linotype"/>
          <w:i/>
          <w:color w:val="000000"/>
        </w:rPr>
      </w:pPr>
    </w:p>
    <w:p w14:paraId="639567EF"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75C134E8" w14:textId="77777777" w:rsidR="00DB7649" w:rsidRDefault="005E47E7">
      <w:pPr>
        <w:ind w:left="425"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sonoro, visual, electrónico, informático u holográfico;</w:t>
      </w: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expedientes, reportes, estudios, actas, resoluciones, oficios, correspondencia, acuerdos, directivas, directrices, </w:t>
      </w:r>
      <w:r>
        <w:rPr>
          <w:rFonts w:ascii="Palatino Linotype" w:eastAsia="Palatino Linotype" w:hAnsi="Palatino Linotype" w:cs="Palatino Linotype"/>
          <w:i/>
          <w:sz w:val="22"/>
          <w:szCs w:val="22"/>
        </w:rPr>
        <w:lastRenderedPageBreak/>
        <w:t xml:space="preserve">circulares, contratos, convenios, instructivos, notas, memorandos, estadísticas o bien, </w:t>
      </w:r>
      <w:r>
        <w:rPr>
          <w:rFonts w:ascii="Palatino Linotype" w:eastAsia="Palatino Linotype" w:hAnsi="Palatino Linotype" w:cs="Palatino Linotype"/>
          <w:b/>
          <w:i/>
          <w:sz w:val="22"/>
          <w:szCs w:val="22"/>
        </w:rPr>
        <w:t>cualquier otro registro</w:t>
      </w:r>
      <w:r>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w:t>
      </w:r>
    </w:p>
    <w:p w14:paraId="10179681" w14:textId="77777777" w:rsidR="00DB7649" w:rsidRDefault="00DB7649">
      <w:pPr>
        <w:ind w:left="425" w:right="-929"/>
        <w:jc w:val="both"/>
        <w:rPr>
          <w:rFonts w:ascii="Palatino Linotype" w:eastAsia="Palatino Linotype" w:hAnsi="Palatino Linotype" w:cs="Palatino Linotype"/>
          <w:i/>
          <w:color w:val="000000"/>
        </w:rPr>
      </w:pPr>
    </w:p>
    <w:p w14:paraId="73F58DD4"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2E4EFC59" w14:textId="77777777" w:rsidR="00DB7649" w:rsidRDefault="00DB7649">
      <w:pPr>
        <w:pBdr>
          <w:top w:val="nil"/>
          <w:left w:val="nil"/>
          <w:bottom w:val="nil"/>
          <w:right w:val="nil"/>
          <w:between w:val="nil"/>
        </w:pBdr>
        <w:tabs>
          <w:tab w:val="left" w:pos="284"/>
        </w:tabs>
        <w:spacing w:line="360" w:lineRule="auto"/>
        <w:ind w:right="-929"/>
        <w:jc w:val="both"/>
        <w:rPr>
          <w:rFonts w:ascii="Palatino Linotype" w:eastAsia="Palatino Linotype" w:hAnsi="Palatino Linotype" w:cs="Palatino Linotype"/>
          <w:color w:val="000000"/>
        </w:rPr>
      </w:pPr>
    </w:p>
    <w:p w14:paraId="27339F67"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276E752"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2694F168"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FDFA9A"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3C83ABEE" w14:textId="77777777" w:rsidR="00DB7649" w:rsidRDefault="00DB7649">
      <w:pPr>
        <w:spacing w:line="360" w:lineRule="auto"/>
        <w:ind w:left="567" w:right="-929"/>
        <w:jc w:val="both"/>
        <w:rPr>
          <w:rFonts w:ascii="Palatino Linotype" w:eastAsia="Palatino Linotype" w:hAnsi="Palatino Linotype" w:cs="Palatino Linotype"/>
          <w:i/>
          <w:color w:val="000000"/>
        </w:rPr>
      </w:pPr>
    </w:p>
    <w:p w14:paraId="226795F7"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Pr>
          <w:rFonts w:ascii="Palatino Linotype" w:eastAsia="Palatino Linotype" w:hAnsi="Palatino Linotype" w:cs="Palatino Linotype"/>
          <w:color w:val="000000"/>
        </w:rPr>
        <w:lastRenderedPageBreak/>
        <w:t>encuentre en su posesión en estricto apego a los principios de eficacia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AF0E9A9" w14:textId="77777777" w:rsidR="00DB7649" w:rsidRDefault="00DB7649">
      <w:pPr>
        <w:spacing w:line="360" w:lineRule="auto"/>
        <w:ind w:right="-929"/>
        <w:jc w:val="both"/>
        <w:rPr>
          <w:rFonts w:ascii="Palatino Linotype" w:eastAsia="Palatino Linotype" w:hAnsi="Palatino Linotype" w:cs="Palatino Linotype"/>
          <w:color w:val="000000"/>
        </w:rPr>
      </w:pPr>
    </w:p>
    <w:p w14:paraId="0740FCCC"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en el libro XVIII, Marzo 2013, Página 1899.</w:t>
      </w:r>
    </w:p>
    <w:p w14:paraId="632ED016" w14:textId="77777777" w:rsidR="00DB7649" w:rsidRDefault="005E47E7">
      <w:pPr>
        <w:ind w:left="426"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15F1BBC1" w14:textId="77777777" w:rsidR="005E47E7" w:rsidRPr="005E47E7" w:rsidRDefault="005E47E7">
      <w:pPr>
        <w:ind w:left="426" w:right="62"/>
        <w:jc w:val="both"/>
        <w:rPr>
          <w:rFonts w:ascii="Palatino Linotype" w:eastAsia="Palatino Linotype" w:hAnsi="Palatino Linotype" w:cs="Palatino Linotype"/>
          <w:szCs w:val="22"/>
        </w:rPr>
      </w:pPr>
    </w:p>
    <w:p w14:paraId="75BC93D5" w14:textId="77777777" w:rsidR="005E47E7" w:rsidRPr="00C04C22" w:rsidRDefault="005E47E7" w:rsidP="005E47E7">
      <w:pPr>
        <w:numPr>
          <w:ilvl w:val="0"/>
          <w:numId w:val="6"/>
        </w:numPr>
        <w:spacing w:line="360" w:lineRule="auto"/>
        <w:ind w:left="0" w:right="-929" w:firstLine="0"/>
        <w:jc w:val="both"/>
        <w:rPr>
          <w:rFonts w:ascii="Palatino Linotype" w:eastAsia="MS Mincho" w:hAnsi="Palatino Linotype" w:cstheme="majorBidi"/>
        </w:rPr>
      </w:pPr>
      <w:r>
        <w:rPr>
          <w:rFonts w:ascii="Palatino Linotype" w:eastAsia="Palatino Linotype" w:hAnsi="Palatino Linotype" w:cs="Palatino Linotype"/>
        </w:rPr>
        <w:lastRenderedPageBreak/>
        <w:t>Finalmente, derivado de la falta de pronunciamiento respecto de la ausencia de registros de asistencia de</w:t>
      </w:r>
      <w:r w:rsidRPr="00CC24F1">
        <w:rPr>
          <w:rFonts w:ascii="Palatino Linotype" w:eastAsia="Palatino Linotype" w:hAnsi="Palatino Linotype" w:cs="Palatino Linotype"/>
        </w:rPr>
        <w:t xml:space="preserve"> </w:t>
      </w:r>
      <w:r>
        <w:rPr>
          <w:rFonts w:ascii="Palatino Linotype" w:eastAsia="Palatino Linotype" w:hAnsi="Palatino Linotype" w:cs="Palatino Linotype"/>
        </w:rPr>
        <w:t>l</w:t>
      </w:r>
      <w:r w:rsidRPr="00CC24F1">
        <w:rPr>
          <w:rFonts w:ascii="Palatino Linotype" w:eastAsia="Palatino Linotype" w:hAnsi="Palatino Linotype" w:cs="Palatino Linotype"/>
        </w:rPr>
        <w:t xml:space="preserve">a servidora pública de la que se </w:t>
      </w:r>
      <w:r>
        <w:rPr>
          <w:rFonts w:ascii="Palatino Linotype" w:eastAsia="Palatino Linotype" w:hAnsi="Palatino Linotype" w:cs="Palatino Linotype"/>
        </w:rPr>
        <w:t>he hecho alusión</w:t>
      </w:r>
      <w:r w:rsidRPr="00CC24F1">
        <w:rPr>
          <w:rFonts w:ascii="Palatino Linotype" w:eastAsia="Palatino Linotype" w:hAnsi="Palatino Linotype" w:cs="Palatino Linotype"/>
        </w:rPr>
        <w:t xml:space="preserve">,  </w:t>
      </w:r>
      <w:r>
        <w:rPr>
          <w:rFonts w:ascii="Palatino Linotype" w:eastAsia="Palatino Linotype" w:hAnsi="Palatino Linotype" w:cs="Palatino Linotype"/>
        </w:rPr>
        <w:t xml:space="preserve">para el caso que </w:t>
      </w:r>
      <w:r w:rsidRPr="00CC24F1">
        <w:rPr>
          <w:rFonts w:ascii="Palatino Linotype" w:eastAsia="Palatino Linotype" w:hAnsi="Palatino Linotype" w:cs="Palatino Linotype"/>
        </w:rPr>
        <w:t>cuente con exención</w:t>
      </w:r>
      <w:r>
        <w:rPr>
          <w:rFonts w:ascii="Palatino Linotype" w:eastAsia="Palatino Linotype" w:hAnsi="Palatino Linotype" w:cs="Palatino Linotype"/>
        </w:rPr>
        <w:t xml:space="preserve"> para el</w:t>
      </w:r>
      <w:r w:rsidRPr="00CC24F1">
        <w:rPr>
          <w:rFonts w:ascii="Palatino Linotype" w:eastAsia="Palatino Linotype" w:hAnsi="Palatino Linotype" w:cs="Palatino Linotype"/>
        </w:rPr>
        <w:t xml:space="preserve"> registro de asistencia</w:t>
      </w:r>
      <w:r>
        <w:rPr>
          <w:rFonts w:ascii="Palatino Linotype" w:eastAsia="Palatino Linotype" w:hAnsi="Palatino Linotype" w:cs="Palatino Linotype"/>
        </w:rPr>
        <w:t xml:space="preserve">, deberá remitirse el documento en que conste o se advierta dicha prerrogativa; caso contrario, deberá emitir el </w:t>
      </w:r>
      <w:r w:rsidRPr="005E47E7">
        <w:rPr>
          <w:rFonts w:ascii="Palatino Linotype" w:eastAsia="Palatino Linotype" w:hAnsi="Palatino Linotype" w:cs="Palatino Linotype"/>
          <w:color w:val="000000"/>
        </w:rPr>
        <w:t>acuerdo</w:t>
      </w:r>
      <w:r>
        <w:rPr>
          <w:rFonts w:ascii="Palatino Linotype" w:eastAsia="Palatino Linotype" w:hAnsi="Palatino Linotype" w:cs="Palatino Linotype"/>
        </w:rPr>
        <w:t xml:space="preserve"> emitido por el Comité de Transparencia en el que de manera fundada y motivada, declare la inexistencia de la información, </w:t>
      </w:r>
      <w:r w:rsidRPr="00C04C22">
        <w:rPr>
          <w:rFonts w:ascii="Palatino Linotype" w:eastAsia="Times New Roman" w:hAnsi="Palatino Linotype" w:cs="Arial"/>
          <w:color w:val="222222"/>
          <w:lang w:eastAsia="es-MX"/>
        </w:rPr>
        <w:t>lo anterior en términos de lo establecido por el artículo 19 de la Ley de Transparencia:</w:t>
      </w:r>
    </w:p>
    <w:p w14:paraId="5E803F79" w14:textId="77777777" w:rsidR="005E47E7" w:rsidRPr="00C04C22" w:rsidRDefault="005E47E7" w:rsidP="005E47E7">
      <w:pPr>
        <w:pStyle w:val="Prrafodelista"/>
        <w:rPr>
          <w:rFonts w:ascii="Palatino Linotype" w:eastAsia="MS Mincho" w:hAnsi="Palatino Linotype" w:cstheme="majorBidi"/>
        </w:rPr>
      </w:pPr>
    </w:p>
    <w:p w14:paraId="790FF0C7" w14:textId="77777777" w:rsidR="005E47E7" w:rsidRPr="00C04C22" w:rsidRDefault="005E47E7" w:rsidP="005E47E7">
      <w:pPr>
        <w:spacing w:line="360" w:lineRule="auto"/>
        <w:ind w:left="567" w:right="567"/>
        <w:contextualSpacing/>
        <w:jc w:val="both"/>
        <w:rPr>
          <w:rFonts w:ascii="Palatino Linotype" w:hAnsi="Palatino Linotype"/>
          <w:i/>
        </w:rPr>
      </w:pPr>
      <w:r w:rsidRPr="00C04C22">
        <w:rPr>
          <w:rFonts w:ascii="Palatino Linotype" w:hAnsi="Palatino Linotype"/>
          <w:b/>
          <w:i/>
        </w:rPr>
        <w:t>Artículo 19.</w:t>
      </w:r>
      <w:r w:rsidRPr="00C04C22">
        <w:rPr>
          <w:rFonts w:ascii="Palatino Linotype" w:hAnsi="Palatino Linotype"/>
          <w:i/>
        </w:rPr>
        <w:t xml:space="preserve"> </w:t>
      </w:r>
      <w:r w:rsidRPr="00C04C22">
        <w:rPr>
          <w:rFonts w:ascii="Palatino Linotype" w:hAnsi="Palatino Linotype"/>
          <w:b/>
          <w:i/>
        </w:rPr>
        <w:t>Se presume que la información debe existir si se refiere a las facultades, competencias y funciones que los ordenamientos jurídicos aplicables otorgan a los sujetos obligados.</w:t>
      </w:r>
      <w:r w:rsidRPr="00C04C22">
        <w:rPr>
          <w:rFonts w:ascii="Palatino Linotype" w:hAnsi="Palatino Linotype"/>
          <w:i/>
        </w:rPr>
        <w:t xml:space="preserve"> </w:t>
      </w:r>
    </w:p>
    <w:p w14:paraId="7394EABD" w14:textId="77777777" w:rsidR="005E47E7" w:rsidRPr="00C04C22" w:rsidRDefault="005E47E7" w:rsidP="005E47E7">
      <w:pPr>
        <w:spacing w:line="360" w:lineRule="auto"/>
        <w:ind w:left="567" w:right="567"/>
        <w:contextualSpacing/>
        <w:jc w:val="both"/>
        <w:rPr>
          <w:rFonts w:ascii="Palatino Linotype" w:hAnsi="Palatino Linotype"/>
          <w:i/>
        </w:rPr>
      </w:pPr>
    </w:p>
    <w:p w14:paraId="32FE5CF5" w14:textId="77777777" w:rsidR="005E47E7" w:rsidRPr="00C04C22" w:rsidRDefault="005E47E7" w:rsidP="005E47E7">
      <w:pPr>
        <w:spacing w:line="360" w:lineRule="auto"/>
        <w:ind w:left="567" w:right="567"/>
        <w:contextualSpacing/>
        <w:jc w:val="both"/>
        <w:rPr>
          <w:rFonts w:ascii="Palatino Linotype" w:hAnsi="Palatino Linotype"/>
          <w:i/>
        </w:rPr>
      </w:pPr>
      <w:r w:rsidRPr="00C04C22">
        <w:rPr>
          <w:rFonts w:ascii="Palatino Linotype" w:hAnsi="Palatino Linotype"/>
          <w:b/>
          <w:i/>
        </w:rPr>
        <w:t>En los casos en que ciertas facultades, competencias o funciones no se hayan ejercido, se debe motivar la respuesta en función de las causas que motiven tal</w:t>
      </w:r>
      <w:r w:rsidRPr="00C04C22">
        <w:rPr>
          <w:rFonts w:ascii="Palatino Linotype" w:hAnsi="Palatino Linotype"/>
          <w:i/>
        </w:rPr>
        <w:t xml:space="preserve"> </w:t>
      </w:r>
      <w:r w:rsidRPr="00C04C22">
        <w:rPr>
          <w:rFonts w:ascii="Palatino Linotype" w:hAnsi="Palatino Linotype"/>
          <w:b/>
          <w:i/>
        </w:rPr>
        <w:t>circunstancia</w:t>
      </w:r>
      <w:r w:rsidRPr="00C04C22">
        <w:rPr>
          <w:rFonts w:ascii="Palatino Linotype" w:hAnsi="Palatino Linotype"/>
          <w:i/>
        </w:rPr>
        <w:t xml:space="preserve">. </w:t>
      </w:r>
    </w:p>
    <w:p w14:paraId="6340E610" w14:textId="77777777" w:rsidR="005E47E7" w:rsidRPr="00C04C22" w:rsidRDefault="005E47E7" w:rsidP="005E47E7">
      <w:pPr>
        <w:spacing w:line="360" w:lineRule="auto"/>
        <w:ind w:left="567" w:right="567"/>
        <w:contextualSpacing/>
        <w:jc w:val="both"/>
        <w:rPr>
          <w:rFonts w:ascii="Palatino Linotype" w:hAnsi="Palatino Linotype"/>
          <w:i/>
        </w:rPr>
      </w:pPr>
    </w:p>
    <w:p w14:paraId="4BC6E375" w14:textId="77777777" w:rsidR="005E47E7" w:rsidRPr="00C04C22" w:rsidRDefault="005E47E7" w:rsidP="005E47E7">
      <w:pPr>
        <w:spacing w:line="360" w:lineRule="auto"/>
        <w:ind w:left="567" w:right="567"/>
        <w:contextualSpacing/>
        <w:jc w:val="both"/>
        <w:rPr>
          <w:rFonts w:ascii="Palatino Linotype" w:eastAsia="MS Mincho" w:hAnsi="Palatino Linotype" w:cstheme="majorBidi"/>
          <w:i/>
        </w:rPr>
      </w:pPr>
      <w:r w:rsidRPr="00C04C22">
        <w:rPr>
          <w:rFonts w:ascii="Palatino Linotype" w:hAnsi="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810CBB5" w14:textId="77777777" w:rsidR="005E47E7" w:rsidRPr="00C04C22" w:rsidRDefault="005E47E7" w:rsidP="005E47E7">
      <w:pPr>
        <w:spacing w:line="360" w:lineRule="auto"/>
        <w:ind w:right="49"/>
        <w:contextualSpacing/>
        <w:jc w:val="both"/>
        <w:rPr>
          <w:rFonts w:ascii="Palatino Linotype" w:eastAsia="MS Mincho" w:hAnsi="Palatino Linotype" w:cstheme="majorBidi"/>
          <w:i/>
        </w:rPr>
      </w:pPr>
    </w:p>
    <w:p w14:paraId="2763AE2E" w14:textId="77777777" w:rsidR="005E47E7" w:rsidRPr="00C04C22" w:rsidRDefault="005E47E7" w:rsidP="005E47E7">
      <w:pPr>
        <w:numPr>
          <w:ilvl w:val="0"/>
          <w:numId w:val="6"/>
        </w:numPr>
        <w:spacing w:line="360" w:lineRule="auto"/>
        <w:ind w:left="0" w:right="-929" w:firstLine="0"/>
        <w:jc w:val="both"/>
        <w:rPr>
          <w:rFonts w:ascii="Palatino Linotype" w:hAnsi="Palatino Linotype" w:cs="Arial"/>
        </w:rPr>
      </w:pPr>
      <w:r w:rsidRPr="00C04C22">
        <w:rPr>
          <w:rFonts w:ascii="Palatino Linotype" w:hAnsi="Palatino Linotype" w:cs="Arial"/>
        </w:rPr>
        <w:t xml:space="preserve">En otras palabras, hablar de información inexistente implica la alta </w:t>
      </w:r>
      <w:r w:rsidRPr="005E47E7">
        <w:rPr>
          <w:rFonts w:ascii="Palatino Linotype" w:eastAsia="Palatino Linotype" w:hAnsi="Palatino Linotype" w:cs="Palatino Linotype"/>
        </w:rPr>
        <w:t>responsabilidad</w:t>
      </w:r>
      <w:r w:rsidRPr="00C04C22">
        <w:rPr>
          <w:rFonts w:ascii="Palatino Linotype" w:hAnsi="Palatino Linotype" w:cs="Arial"/>
        </w:rPr>
        <w:t xml:space="preserve"> de explicar a la ciudadanía por qué un ente público que tiene la facultad y el deber de generar, poseer o administrar su información pública no la tiene.</w:t>
      </w:r>
    </w:p>
    <w:p w14:paraId="361DE2DE" w14:textId="77777777" w:rsidR="00DB7649" w:rsidRDefault="00DB7649">
      <w:pPr>
        <w:spacing w:line="360" w:lineRule="auto"/>
        <w:ind w:right="-929"/>
        <w:jc w:val="both"/>
        <w:rPr>
          <w:rFonts w:ascii="Palatino Linotype" w:eastAsia="Palatino Linotype" w:hAnsi="Palatino Linotype" w:cs="Palatino Linotype"/>
        </w:rPr>
      </w:pPr>
    </w:p>
    <w:p w14:paraId="3395356B" w14:textId="77777777" w:rsidR="00DB7649" w:rsidRDefault="005E47E7">
      <w:pPr>
        <w:numPr>
          <w:ilvl w:val="0"/>
          <w:numId w:val="2"/>
        </w:numPr>
        <w:pBdr>
          <w:top w:val="nil"/>
          <w:left w:val="nil"/>
          <w:bottom w:val="nil"/>
          <w:right w:val="nil"/>
          <w:between w:val="nil"/>
        </w:pBdr>
        <w:spacing w:line="360" w:lineRule="auto"/>
        <w:ind w:left="709" w:right="-92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Vista a la Dirección General de Protección de Datos Personales</w:t>
      </w:r>
    </w:p>
    <w:p w14:paraId="7E2F0A62"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no pasa desapercibido que de la revisión de las constancias que obran en la respuesta, se logra advertir que el Sujeto Obligado en los recibos de nómina que tuvo a bien remitir en la respuesta, dejó a la vista datos personales susceptibles de ser protegidos como lo son de manera enunciativa </w:t>
      </w:r>
      <w:r>
        <w:rPr>
          <w:rFonts w:ascii="Palatino Linotype" w:eastAsia="Palatino Linotype" w:hAnsi="Palatino Linotype" w:cs="Palatino Linotype"/>
        </w:rPr>
        <w:t>más</w:t>
      </w:r>
      <w:r>
        <w:rPr>
          <w:rFonts w:ascii="Palatino Linotype" w:eastAsia="Palatino Linotype" w:hAnsi="Palatino Linotype" w:cs="Palatino Linotype"/>
          <w:color w:val="000000"/>
        </w:rPr>
        <w:t xml:space="preserve"> no limitativa, las cuotas sindicales, las cuales no son susceptibles de ser públicas, sirve de sustento el Criterio 09/17 emitido por el Instituto Nacional de Transparencia, Acceso a la Información y Protección de Datos Personales (INAI), a saber:</w:t>
      </w:r>
    </w:p>
    <w:p w14:paraId="6DAE3A80" w14:textId="77777777" w:rsidR="00DB7649" w:rsidRDefault="005E47E7">
      <w:pPr>
        <w:ind w:left="425"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Cuotas sindicales. No están sujetas al escrutinio público.</w:t>
      </w:r>
      <w:r>
        <w:rPr>
          <w:rFonts w:ascii="Palatino Linotype" w:eastAsia="Palatino Linotype" w:hAnsi="Palatino Linotype" w:cs="Palatino Linotype"/>
          <w:i/>
          <w:color w:val="000000"/>
          <w:sz w:val="22"/>
          <w:szCs w:val="22"/>
        </w:rPr>
        <w:t xml:space="preserve"> La información relativa a las cuotas sindicales no se encuentra sujeta al escrutinio público mandatado por la Ley General de Transparencia y Acceso a la Información Pública y la Ley Federal de Transparencia y Acceso a la Información Pública, ya que las mismas provienen de recursos privados que aportan los trabajadores afiliados.</w:t>
      </w:r>
    </w:p>
    <w:p w14:paraId="500725BA" w14:textId="77777777" w:rsidR="00DB7649" w:rsidRDefault="00DB7649">
      <w:pPr>
        <w:pBdr>
          <w:top w:val="nil"/>
          <w:left w:val="nil"/>
          <w:bottom w:val="nil"/>
          <w:right w:val="nil"/>
          <w:between w:val="nil"/>
        </w:pBdr>
        <w:ind w:left="720" w:right="-929"/>
        <w:rPr>
          <w:rFonts w:ascii="Palatino Linotype" w:eastAsia="Palatino Linotype" w:hAnsi="Palatino Linotype" w:cs="Palatino Linotype"/>
          <w:color w:val="000000"/>
        </w:rPr>
      </w:pPr>
    </w:p>
    <w:p w14:paraId="3D3F39B2"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el particular, si bien, la presente resolución no tiene por objetivo investigar y determinar posibles violaciones al derecho de acceso a la información, toda vez que este Organismo Autónomo, advirtió la posible publicación de información susceptible de clasificarse como confidencial, se considera procedente dar vista a la Dirección General de Protección de Datos Personales de este Instituto. </w:t>
      </w:r>
    </w:p>
    <w:p w14:paraId="3D95356F" w14:textId="77777777" w:rsidR="00DB7649" w:rsidRDefault="00DB7649">
      <w:pPr>
        <w:pBdr>
          <w:top w:val="nil"/>
          <w:left w:val="nil"/>
          <w:bottom w:val="nil"/>
          <w:right w:val="nil"/>
          <w:between w:val="nil"/>
        </w:pBdr>
        <w:spacing w:line="360" w:lineRule="auto"/>
        <w:ind w:left="502" w:right="-929"/>
        <w:jc w:val="both"/>
        <w:rPr>
          <w:rFonts w:ascii="Palatino Linotype" w:eastAsia="Palatino Linotype" w:hAnsi="Palatino Linotype" w:cs="Palatino Linotype"/>
          <w:color w:val="000000"/>
        </w:rPr>
      </w:pPr>
      <w:bookmarkStart w:id="9" w:name="_heading=h.3rdcrjn" w:colFirst="0" w:colLast="0"/>
      <w:bookmarkEnd w:id="9"/>
    </w:p>
    <w:p w14:paraId="202FC003"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de conformidad con lo previsto en el artículo 222, fracción V, de dicho ordenamiento, son causas de responsabilidad administrativa, entregar información clasificada como confidencial, por lo que, de conformidad con lo previsto en el artículo 14, fracción XXVI del Reglamento Interior del Instituto de Transparencia, Acceso a la </w:t>
      </w:r>
      <w:r>
        <w:rPr>
          <w:rFonts w:ascii="Palatino Linotype" w:eastAsia="Palatino Linotype" w:hAnsi="Palatino Linotype" w:cs="Palatino Linotype"/>
          <w:color w:val="000000"/>
        </w:rPr>
        <w:lastRenderedPageBreak/>
        <w:t>Información Pública y  Protección de Datos Personales del Estado de México y Municipios, procede que el área competente investigue la posible comisión incumplimiento a la Ley.</w:t>
      </w:r>
    </w:p>
    <w:p w14:paraId="62E60103" w14:textId="77777777" w:rsidR="00DB7649" w:rsidRDefault="00DB7649">
      <w:pPr>
        <w:pBdr>
          <w:top w:val="nil"/>
          <w:left w:val="nil"/>
          <w:bottom w:val="nil"/>
          <w:right w:val="nil"/>
          <w:between w:val="nil"/>
        </w:pBdr>
        <w:ind w:left="720" w:right="-929"/>
        <w:rPr>
          <w:rFonts w:ascii="Palatino Linotype" w:eastAsia="Palatino Linotype" w:hAnsi="Palatino Linotype" w:cs="Palatino Linotype"/>
          <w:color w:val="000000"/>
        </w:rPr>
      </w:pPr>
    </w:p>
    <w:p w14:paraId="2CC1CCB2" w14:textId="77777777" w:rsidR="00DB7649" w:rsidRDefault="005E47E7">
      <w:pPr>
        <w:keepNext/>
        <w:keepLines/>
        <w:spacing w:line="360" w:lineRule="auto"/>
        <w:ind w:right="-92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21D6A521" w14:textId="77777777" w:rsidR="00DB7649" w:rsidRDefault="005E47E7">
      <w:pPr>
        <w:keepNext/>
        <w:keepLines/>
        <w:numPr>
          <w:ilvl w:val="0"/>
          <w:numId w:val="4"/>
        </w:numPr>
        <w:tabs>
          <w:tab w:val="left" w:pos="284"/>
        </w:tabs>
        <w:spacing w:line="360" w:lineRule="auto"/>
        <w:ind w:right="-92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42899C02"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naturaleza de la información solicitada eventualmente pudieran obran datos personales susceptibles de protegerse, como información de particulares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432DB55" w14:textId="77777777" w:rsidR="00DB7649" w:rsidRDefault="00DB7649">
      <w:pPr>
        <w:spacing w:line="360" w:lineRule="auto"/>
        <w:ind w:right="-929"/>
        <w:jc w:val="both"/>
        <w:rPr>
          <w:rFonts w:ascii="Palatino Linotype" w:eastAsia="Palatino Linotype" w:hAnsi="Palatino Linotype" w:cs="Palatino Linotype"/>
          <w:color w:val="000000"/>
        </w:rPr>
      </w:pPr>
    </w:p>
    <w:p w14:paraId="1E152738"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2"/>
        <w:tblW w:w="958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5"/>
        <w:gridCol w:w="6900"/>
      </w:tblGrid>
      <w:tr w:rsidR="00DB7649" w14:paraId="20C03A4E" w14:textId="77777777" w:rsidTr="00DB7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2C8E52EE" w14:textId="77777777" w:rsidR="00DB7649" w:rsidRDefault="005E47E7">
            <w:pPr>
              <w:tabs>
                <w:tab w:val="left" w:pos="28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900" w:type="dxa"/>
          </w:tcPr>
          <w:p w14:paraId="6B104827" w14:textId="77777777" w:rsidR="00DB7649" w:rsidRDefault="005E47E7">
            <w:pPr>
              <w:tabs>
                <w:tab w:val="left" w:pos="284"/>
              </w:tabs>
              <w:spacing w:line="360" w:lineRule="auto"/>
              <w:ind w:right="-64"/>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AACFC3F" w14:textId="77777777" w:rsidR="00DB7649" w:rsidRDefault="005E47E7">
            <w:pPr>
              <w:tabs>
                <w:tab w:val="left" w:pos="284"/>
              </w:tabs>
              <w:spacing w:line="360" w:lineRule="auto"/>
              <w:ind w:right="-64"/>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0955F54D" w14:textId="77777777" w:rsidR="00DB7649" w:rsidRDefault="005E47E7">
            <w:pPr>
              <w:tabs>
                <w:tab w:val="left" w:pos="284"/>
              </w:tabs>
              <w:spacing w:line="360" w:lineRule="auto"/>
              <w:ind w:right="-64"/>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Además, se debe señalar el procedimiento, de los tres que establecen los artículos 132 y 106 de la Ley Estatal y General, respectivamente.</w:t>
            </w:r>
          </w:p>
          <w:p w14:paraId="41B03A7A" w14:textId="77777777" w:rsidR="00DB7649" w:rsidRDefault="005E47E7">
            <w:pPr>
              <w:tabs>
                <w:tab w:val="left" w:pos="284"/>
              </w:tabs>
              <w:spacing w:line="360" w:lineRule="auto"/>
              <w:ind w:right="-64"/>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u w:val="single"/>
              </w:rPr>
              <w:t>no se puede hacer un acuerdo para clasificar de manera general todos los documentos de un expediente o área, sin</w:t>
            </w:r>
            <w:r>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DB7649" w14:paraId="633F8908" w14:textId="77777777" w:rsidTr="00DB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09898FF7" w14:textId="77777777" w:rsidR="00DB7649" w:rsidRDefault="005E47E7">
            <w:pPr>
              <w:tabs>
                <w:tab w:val="left" w:pos="284"/>
              </w:tabs>
              <w:spacing w:line="360" w:lineRule="auto"/>
              <w:ind w:right="-76"/>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900" w:type="dxa"/>
          </w:tcPr>
          <w:p w14:paraId="7D64B119"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1AEAF908"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3605F94"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B7649" w14:paraId="08EF9D78" w14:textId="77777777" w:rsidTr="00DB7649">
        <w:tc>
          <w:tcPr>
            <w:cnfStyle w:val="001000000000" w:firstRow="0" w:lastRow="0" w:firstColumn="1" w:lastColumn="0" w:oddVBand="0" w:evenVBand="0" w:oddHBand="0" w:evenHBand="0" w:firstRowFirstColumn="0" w:firstRowLastColumn="0" w:lastRowFirstColumn="0" w:lastRowLastColumn="0"/>
            <w:tcW w:w="2685" w:type="dxa"/>
          </w:tcPr>
          <w:p w14:paraId="1778D0B3" w14:textId="77777777" w:rsidR="00DB7649" w:rsidRDefault="005E47E7">
            <w:pPr>
              <w:tabs>
                <w:tab w:val="left" w:pos="284"/>
              </w:tabs>
              <w:spacing w:line="360" w:lineRule="auto"/>
              <w:ind w:right="-76"/>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900" w:type="dxa"/>
          </w:tcPr>
          <w:p w14:paraId="10EB1FDF" w14:textId="77777777" w:rsidR="00DB7649" w:rsidRDefault="005E47E7">
            <w:pPr>
              <w:tabs>
                <w:tab w:val="left" w:pos="284"/>
              </w:tabs>
              <w:spacing w:line="360" w:lineRule="auto"/>
              <w:ind w:right="-64"/>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2732745F" w14:textId="77777777" w:rsidR="00DB7649" w:rsidRDefault="005E47E7">
            <w:pPr>
              <w:tabs>
                <w:tab w:val="left" w:pos="284"/>
              </w:tabs>
              <w:spacing w:line="360" w:lineRule="auto"/>
              <w:ind w:right="-64"/>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w:t>
            </w:r>
          </w:p>
          <w:p w14:paraId="55A7297E" w14:textId="77777777" w:rsidR="00DB7649" w:rsidRDefault="005E47E7">
            <w:pPr>
              <w:tabs>
                <w:tab w:val="left" w:pos="284"/>
              </w:tabs>
              <w:spacing w:line="360" w:lineRule="auto"/>
              <w:ind w:right="-64"/>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B7649" w14:paraId="65996EF7" w14:textId="77777777" w:rsidTr="00DB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5" w:type="dxa"/>
          </w:tcPr>
          <w:p w14:paraId="6B78BE23" w14:textId="77777777" w:rsidR="00DB7649" w:rsidRDefault="00DB7649">
            <w:pPr>
              <w:tabs>
                <w:tab w:val="left" w:pos="284"/>
              </w:tabs>
              <w:spacing w:line="360" w:lineRule="auto"/>
              <w:ind w:right="-76"/>
              <w:rPr>
                <w:rFonts w:ascii="Palatino Linotype" w:eastAsia="Palatino Linotype" w:hAnsi="Palatino Linotype" w:cs="Palatino Linotype"/>
              </w:rPr>
            </w:pPr>
          </w:p>
          <w:p w14:paraId="122331BD" w14:textId="77777777" w:rsidR="00DB7649" w:rsidRDefault="005E47E7">
            <w:pPr>
              <w:tabs>
                <w:tab w:val="left" w:pos="284"/>
              </w:tabs>
              <w:spacing w:line="360" w:lineRule="auto"/>
              <w:ind w:right="-76"/>
              <w:rPr>
                <w:rFonts w:ascii="Palatino Linotype" w:eastAsia="Palatino Linotype" w:hAnsi="Palatino Linotype" w:cs="Palatino Linotype"/>
              </w:rPr>
            </w:pPr>
            <w:r>
              <w:rPr>
                <w:rFonts w:ascii="Palatino Linotype" w:eastAsia="Palatino Linotype" w:hAnsi="Palatino Linotype" w:cs="Palatino Linotype"/>
                <w:color w:val="000000"/>
              </w:rPr>
              <w:t xml:space="preserve">d) Requisitos de fondo del acuerdo de clasificación. </w:t>
            </w:r>
          </w:p>
        </w:tc>
        <w:tc>
          <w:tcPr>
            <w:tcW w:w="6900" w:type="dxa"/>
          </w:tcPr>
          <w:p w14:paraId="6B37DE39"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por lo que deberán fundar y motivar debidamente la clasificación. </w:t>
            </w:r>
          </w:p>
          <w:p w14:paraId="5955243F"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w:t>
            </w:r>
            <w:r>
              <w:rPr>
                <w:rFonts w:ascii="Palatino Linotype" w:eastAsia="Palatino Linotype" w:hAnsi="Palatino Linotype" w:cs="Palatino Linotype"/>
                <w:b/>
                <w:color w:val="000000"/>
              </w:rPr>
              <w:t>clasificación total o parcial</w:t>
            </w:r>
            <w:r>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Pr>
                <w:rFonts w:ascii="Palatino Linotype" w:eastAsia="Palatino Linotype" w:hAnsi="Palatino Linotype" w:cs="Palatino Linotype"/>
                <w:color w:val="000000"/>
              </w:rPr>
              <w:lastRenderedPageBreak/>
              <w:t>fundamentos legales que le dieron origen y las razones por las que se deben aplicar al caso concreto.</w:t>
            </w:r>
          </w:p>
          <w:p w14:paraId="325C6253"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D34D109"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0E4419AB" w14:textId="77777777" w:rsidR="00DB7649" w:rsidRDefault="005E47E7">
            <w:pPr>
              <w:tabs>
                <w:tab w:val="left" w:pos="284"/>
              </w:tabs>
              <w:spacing w:line="360" w:lineRule="auto"/>
              <w:ind w:right="-64"/>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B7649" w14:paraId="102474B4" w14:textId="77777777" w:rsidTr="00DB7649">
        <w:tc>
          <w:tcPr>
            <w:cnfStyle w:val="001000000000" w:firstRow="0" w:lastRow="0" w:firstColumn="1" w:lastColumn="0" w:oddVBand="0" w:evenVBand="0" w:oddHBand="0" w:evenHBand="0" w:firstRowFirstColumn="0" w:firstRowLastColumn="0" w:lastRowFirstColumn="0" w:lastRowLastColumn="0"/>
            <w:tcW w:w="2685" w:type="dxa"/>
          </w:tcPr>
          <w:p w14:paraId="4A42DC43" w14:textId="77777777" w:rsidR="00DB7649" w:rsidRDefault="005E47E7">
            <w:pPr>
              <w:tabs>
                <w:tab w:val="left" w:pos="284"/>
              </w:tabs>
              <w:spacing w:line="360" w:lineRule="auto"/>
              <w:ind w:right="-76"/>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900" w:type="dxa"/>
          </w:tcPr>
          <w:p w14:paraId="0208CAB7" w14:textId="77777777" w:rsidR="00DB7649" w:rsidRDefault="005E47E7">
            <w:pPr>
              <w:tabs>
                <w:tab w:val="left" w:pos="284"/>
              </w:tabs>
              <w:spacing w:line="360" w:lineRule="auto"/>
              <w:ind w:right="-64"/>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26556FD3" w14:textId="77777777" w:rsidR="00DB7649" w:rsidRDefault="005E47E7">
            <w:pPr>
              <w:tabs>
                <w:tab w:val="left" w:pos="284"/>
              </w:tabs>
              <w:spacing w:line="360" w:lineRule="auto"/>
              <w:ind w:right="-64"/>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w:t>
            </w:r>
            <w:r>
              <w:rPr>
                <w:rFonts w:ascii="Palatino Linotype" w:eastAsia="Palatino Linotype" w:hAnsi="Palatino Linotype" w:cs="Palatino Linotype"/>
                <w:color w:val="000000"/>
              </w:rPr>
              <w:lastRenderedPageBreak/>
              <w:t xml:space="preserve">los servidores públicos nos encontramos sujetos a un régimen menor de protección. </w:t>
            </w:r>
          </w:p>
          <w:p w14:paraId="36AFC4FA" w14:textId="77777777" w:rsidR="00DB7649" w:rsidRDefault="005E47E7">
            <w:pPr>
              <w:tabs>
                <w:tab w:val="left" w:pos="284"/>
              </w:tabs>
              <w:spacing w:line="360" w:lineRule="auto"/>
              <w:ind w:right="-64"/>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19DD49C" w14:textId="77777777" w:rsidR="00DB7649" w:rsidRDefault="00DB7649">
      <w:pPr>
        <w:tabs>
          <w:tab w:val="left" w:pos="284"/>
        </w:tabs>
        <w:spacing w:line="360" w:lineRule="auto"/>
        <w:ind w:right="-929"/>
        <w:rPr>
          <w:rFonts w:ascii="Palatino Linotype" w:eastAsia="Palatino Linotype" w:hAnsi="Palatino Linotype" w:cs="Palatino Linotype"/>
          <w:color w:val="000000"/>
        </w:rPr>
      </w:pPr>
    </w:p>
    <w:p w14:paraId="7EF25FDA"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3541FB6" w14:textId="77777777" w:rsidR="00DB7649" w:rsidRDefault="00DB7649">
      <w:pPr>
        <w:spacing w:line="360" w:lineRule="auto"/>
        <w:ind w:right="-929"/>
        <w:jc w:val="both"/>
        <w:rPr>
          <w:rFonts w:ascii="Palatino Linotype" w:eastAsia="Palatino Linotype" w:hAnsi="Palatino Linotype" w:cs="Palatino Linotype"/>
          <w:color w:val="000000"/>
        </w:rPr>
      </w:pPr>
    </w:p>
    <w:p w14:paraId="3D516A26"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77621642" w14:textId="77777777" w:rsidR="00DB7649" w:rsidRDefault="00DB7649">
      <w:pPr>
        <w:tabs>
          <w:tab w:val="left" w:pos="709"/>
        </w:tabs>
        <w:ind w:left="567" w:right="-929"/>
        <w:jc w:val="both"/>
        <w:rPr>
          <w:rFonts w:ascii="Palatino Linotype" w:eastAsia="Palatino Linotype" w:hAnsi="Palatino Linotype" w:cs="Palatino Linotype"/>
          <w:i/>
        </w:rPr>
      </w:pPr>
    </w:p>
    <w:p w14:paraId="08FCD5BF" w14:textId="77777777" w:rsidR="00DB7649" w:rsidRDefault="005E47E7">
      <w:pPr>
        <w:numPr>
          <w:ilvl w:val="0"/>
          <w:numId w:val="6"/>
        </w:numPr>
        <w:spacing w:line="360" w:lineRule="auto"/>
        <w:ind w:left="0" w:right="-929" w:firstLine="0"/>
        <w:jc w:val="both"/>
        <w:rPr>
          <w:rFonts w:ascii="Palatino Linotype" w:eastAsia="Palatino Linotype" w:hAnsi="Palatino Linotype" w:cs="Palatino Linotype"/>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66A0A5EC" w14:textId="77777777" w:rsidR="00DB7649" w:rsidRDefault="00DB7649">
      <w:pPr>
        <w:spacing w:line="360" w:lineRule="auto"/>
        <w:ind w:right="-929"/>
        <w:jc w:val="both"/>
        <w:rPr>
          <w:rFonts w:ascii="Palatino Linotype" w:eastAsia="Palatino Linotype" w:hAnsi="Palatino Linotype" w:cs="Palatino Linotype"/>
          <w:color w:val="222222"/>
        </w:rPr>
      </w:pPr>
    </w:p>
    <w:p w14:paraId="3C0A4F03" w14:textId="77777777" w:rsidR="00DB7649" w:rsidRDefault="005E47E7">
      <w:pPr>
        <w:keepNext/>
        <w:keepLines/>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R E S O L U T I V O S</w:t>
      </w:r>
    </w:p>
    <w:p w14:paraId="7285FEBA" w14:textId="77777777" w:rsidR="00DB7649" w:rsidRDefault="00DB7649">
      <w:pPr>
        <w:keepNext/>
        <w:keepLines/>
        <w:spacing w:line="360" w:lineRule="auto"/>
        <w:ind w:right="-929"/>
        <w:jc w:val="center"/>
        <w:rPr>
          <w:rFonts w:ascii="Palatino Linotype" w:eastAsia="Palatino Linotype" w:hAnsi="Palatino Linotype" w:cs="Palatino Linotype"/>
          <w:b/>
          <w:color w:val="000000"/>
        </w:rPr>
      </w:pPr>
    </w:p>
    <w:p w14:paraId="198A2134" w14:textId="77777777" w:rsidR="00DB7649" w:rsidRDefault="005E47E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03573/INFOEM/IP/RR/2024,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de la presente Resolución.</w:t>
      </w:r>
    </w:p>
    <w:p w14:paraId="632896A3" w14:textId="77777777" w:rsidR="00DB7649" w:rsidRDefault="00DB7649">
      <w:pPr>
        <w:spacing w:line="360" w:lineRule="auto"/>
        <w:ind w:right="-929"/>
        <w:jc w:val="both"/>
        <w:rPr>
          <w:rFonts w:ascii="Palatino Linotype" w:eastAsia="Palatino Linotype" w:hAnsi="Palatino Linotype" w:cs="Palatino Linotype"/>
        </w:rPr>
      </w:pPr>
    </w:p>
    <w:p w14:paraId="2727E7BF" w14:textId="77777777" w:rsidR="00DB7649" w:rsidRDefault="005E47E7">
      <w:pPr>
        <w:spacing w:line="360" w:lineRule="auto"/>
        <w:ind w:right="-929"/>
        <w:jc w:val="both"/>
        <w:rPr>
          <w:rFonts w:ascii="Palatino Linotype" w:eastAsia="Palatino Linotype" w:hAnsi="Palatino Linotype" w:cs="Palatino Linotype"/>
        </w:rPr>
      </w:pPr>
      <w:bookmarkStart w:id="10" w:name="_heading=h.26in1rg" w:colFirst="0" w:colLast="0"/>
      <w:bookmarkEnd w:id="10"/>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la respuesta emitida por el Sistema Municipal Para el Desarrollo Integral de la Familia de Zinacantepec</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el siguiente soporte documental, de ser el caso en versión pública</w:t>
      </w:r>
      <w:r w:rsidR="004A339C">
        <w:rPr>
          <w:rFonts w:ascii="Palatino Linotype" w:eastAsia="Palatino Linotype" w:hAnsi="Palatino Linotype" w:cs="Palatino Linotype"/>
        </w:rPr>
        <w:t xml:space="preserve">, </w:t>
      </w:r>
      <w:r w:rsidR="004A339C" w:rsidRPr="004A339C">
        <w:rPr>
          <w:rFonts w:ascii="Palatino Linotype" w:eastAsia="Palatino Linotype" w:hAnsi="Palatino Linotype" w:cs="Palatino Linotype"/>
          <w:color w:val="000000"/>
        </w:rPr>
        <w:t xml:space="preserve">del 16 de mayo de 2023 al </w:t>
      </w:r>
      <w:r w:rsidR="004A339C" w:rsidRPr="004A339C">
        <w:rPr>
          <w:rFonts w:ascii="Palatino Linotype" w:eastAsia="Palatino Linotype" w:hAnsi="Palatino Linotype" w:cs="Palatino Linotype"/>
        </w:rPr>
        <w:t xml:space="preserve">16 de mayo </w:t>
      </w:r>
      <w:r w:rsidR="004A339C" w:rsidRPr="004A339C">
        <w:rPr>
          <w:rFonts w:ascii="Palatino Linotype" w:eastAsia="Palatino Linotype" w:hAnsi="Palatino Linotype" w:cs="Palatino Linotype"/>
          <w:color w:val="000000"/>
        </w:rPr>
        <w:t>de 2024</w:t>
      </w:r>
      <w:r w:rsidR="004A339C">
        <w:rPr>
          <w:rFonts w:ascii="Palatino Linotype" w:eastAsia="Palatino Linotype" w:hAnsi="Palatino Linotype" w:cs="Palatino Linotype"/>
          <w:color w:val="000000"/>
        </w:rPr>
        <w:t>:</w:t>
      </w:r>
    </w:p>
    <w:p w14:paraId="40F25FE1" w14:textId="77777777" w:rsidR="00DB7649" w:rsidRDefault="00DB7649">
      <w:pPr>
        <w:spacing w:line="360" w:lineRule="auto"/>
        <w:ind w:right="-929"/>
        <w:jc w:val="both"/>
        <w:rPr>
          <w:rFonts w:ascii="Palatino Linotype" w:eastAsia="Palatino Linotype" w:hAnsi="Palatino Linotype" w:cs="Palatino Linotype"/>
          <w:b/>
        </w:rPr>
      </w:pPr>
    </w:p>
    <w:p w14:paraId="2D551E3F" w14:textId="77777777" w:rsidR="00DB7649" w:rsidRPr="00013018" w:rsidRDefault="005E47E7" w:rsidP="004A339C">
      <w:pPr>
        <w:numPr>
          <w:ilvl w:val="0"/>
          <w:numId w:val="3"/>
        </w:numPr>
        <w:pBdr>
          <w:top w:val="nil"/>
          <w:left w:val="nil"/>
          <w:bottom w:val="nil"/>
          <w:right w:val="nil"/>
          <w:between w:val="nil"/>
        </w:pBdr>
        <w:ind w:left="851" w:right="75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Listas de asistencia </w:t>
      </w:r>
      <w:r w:rsidR="004A339C">
        <w:rPr>
          <w:rFonts w:ascii="Palatino Linotype" w:eastAsia="Palatino Linotype" w:hAnsi="Palatino Linotype" w:cs="Palatino Linotype"/>
          <w:b/>
          <w:color w:val="000000"/>
        </w:rPr>
        <w:t xml:space="preserve">y recibos de nómina </w:t>
      </w:r>
      <w:r>
        <w:rPr>
          <w:rFonts w:ascii="Palatino Linotype" w:eastAsia="Palatino Linotype" w:hAnsi="Palatino Linotype" w:cs="Palatino Linotype"/>
          <w:b/>
          <w:color w:val="000000"/>
        </w:rPr>
        <w:t>de los servidores públicos adscritos</w:t>
      </w:r>
      <w:r w:rsidR="00013018" w:rsidRPr="00013018">
        <w:rPr>
          <w:rFonts w:ascii="Palatino Linotype" w:eastAsia="Palatino Linotype" w:hAnsi="Palatino Linotype" w:cs="Palatino Linotype"/>
          <w:b/>
          <w:color w:val="000000"/>
        </w:rPr>
        <w:t>,</w:t>
      </w:r>
      <w:r w:rsidR="00013018" w:rsidRPr="00013018">
        <w:rPr>
          <w:rFonts w:ascii="Palatino Linotype" w:eastAsia="Palatino Linotype" w:hAnsi="Palatino Linotype" w:cs="Palatino Linotype"/>
          <w:b/>
        </w:rPr>
        <w:t xml:space="preserve"> </w:t>
      </w:r>
      <w:r w:rsidR="00013018">
        <w:rPr>
          <w:rFonts w:ascii="Palatino Linotype" w:eastAsia="Palatino Linotype" w:hAnsi="Palatino Linotype" w:cs="Palatino Linotype"/>
          <w:b/>
        </w:rPr>
        <w:t>a las siguientes áreas:</w:t>
      </w:r>
      <w:r w:rsidR="00013018" w:rsidRPr="00013018">
        <w:rPr>
          <w:rFonts w:ascii="Palatino Linotype" w:eastAsia="Palatino Linotype" w:hAnsi="Palatino Linotype" w:cs="Palatino Linotype"/>
          <w:b/>
        </w:rPr>
        <w:t xml:space="preserve"> Coordinación de Salud, Dirección General, Coordinación de atención a la discapacidad  y Tesorería</w:t>
      </w:r>
      <w:r w:rsidR="00013018">
        <w:rPr>
          <w:rFonts w:ascii="Palatino Linotype" w:eastAsia="Palatino Linotype" w:hAnsi="Palatino Linotype" w:cs="Palatino Linotype"/>
          <w:b/>
        </w:rPr>
        <w:t>.</w:t>
      </w:r>
    </w:p>
    <w:p w14:paraId="357612C1" w14:textId="77777777" w:rsidR="00DB7649" w:rsidRDefault="00DB7649" w:rsidP="005E47E7">
      <w:pPr>
        <w:pBdr>
          <w:top w:val="nil"/>
          <w:left w:val="nil"/>
          <w:bottom w:val="nil"/>
          <w:right w:val="nil"/>
          <w:between w:val="nil"/>
        </w:pBdr>
        <w:ind w:left="851" w:right="758"/>
        <w:jc w:val="both"/>
        <w:rPr>
          <w:rFonts w:ascii="Palatino Linotype" w:eastAsia="Palatino Linotype" w:hAnsi="Palatino Linotype" w:cs="Palatino Linotype"/>
          <w:b/>
          <w:color w:val="000000"/>
        </w:rPr>
      </w:pPr>
    </w:p>
    <w:p w14:paraId="0DBA54FA" w14:textId="77777777" w:rsidR="00CC24F1" w:rsidRPr="00074598" w:rsidRDefault="00CC24F1" w:rsidP="00CC24F1">
      <w:pPr>
        <w:spacing w:line="360" w:lineRule="auto"/>
        <w:jc w:val="both"/>
        <w:rPr>
          <w:rFonts w:ascii="Palatino Linotype" w:eastAsia="Palatino Linotype" w:hAnsi="Palatino Linotype" w:cs="Palatino Linotype"/>
        </w:rPr>
      </w:pPr>
      <w:r w:rsidRPr="00074598">
        <w:rPr>
          <w:rFonts w:ascii="Palatino Linotype" w:eastAsia="Palatino Linotype" w:hAnsi="Palatino Linotype" w:cs="Palatino Linotype"/>
        </w:rPr>
        <w:t>De ser procedente, debiendo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405AACA6" w14:textId="77777777" w:rsidR="005E47E7" w:rsidRPr="00C04C22" w:rsidRDefault="00CC24F1" w:rsidP="005E47E7">
      <w:pPr>
        <w:shd w:val="clear" w:color="auto" w:fill="FFFFFF"/>
        <w:tabs>
          <w:tab w:val="left" w:pos="993"/>
        </w:tabs>
        <w:spacing w:before="240" w:after="360" w:line="360" w:lineRule="auto"/>
        <w:ind w:right="49"/>
        <w:jc w:val="both"/>
        <w:rPr>
          <w:rFonts w:ascii="Palatino Linotype" w:eastAsia="Calibri" w:hAnsi="Palatino Linotype" w:cs="Arial"/>
        </w:rPr>
      </w:pPr>
      <w:r w:rsidRPr="00074598">
        <w:rPr>
          <w:rFonts w:ascii="Palatino Linotype" w:eastAsia="Palatino Linotype" w:hAnsi="Palatino Linotype" w:cs="Palatino Linotype"/>
        </w:rPr>
        <w:t xml:space="preserve">Para el caso de que </w:t>
      </w:r>
      <w:r w:rsidR="00013018" w:rsidRPr="00074598">
        <w:rPr>
          <w:rFonts w:ascii="Palatino Linotype" w:eastAsia="Palatino Linotype" w:hAnsi="Palatino Linotype" w:cs="Palatino Linotype"/>
        </w:rPr>
        <w:t>algún servidor público,</w:t>
      </w:r>
      <w:r w:rsidRPr="00074598">
        <w:rPr>
          <w:rFonts w:ascii="Palatino Linotype" w:eastAsia="Palatino Linotype" w:hAnsi="Palatino Linotype" w:cs="Palatino Linotype"/>
        </w:rPr>
        <w:t xml:space="preserve">  cuente con</w:t>
      </w:r>
      <w:r w:rsidR="005E47E7" w:rsidRPr="00074598">
        <w:rPr>
          <w:rFonts w:ascii="Palatino Linotype" w:eastAsia="Palatino Linotype" w:hAnsi="Palatino Linotype" w:cs="Palatino Linotype"/>
        </w:rPr>
        <w:t xml:space="preserve"> exención para el</w:t>
      </w:r>
      <w:r w:rsidRPr="00074598">
        <w:rPr>
          <w:rFonts w:ascii="Palatino Linotype" w:eastAsia="Palatino Linotype" w:hAnsi="Palatino Linotype" w:cs="Palatino Linotype"/>
        </w:rPr>
        <w:t xml:space="preserve"> registro de asistencia</w:t>
      </w:r>
      <w:r w:rsidR="005E47E7" w:rsidRPr="00074598">
        <w:rPr>
          <w:rFonts w:ascii="Palatino Linotype" w:eastAsia="Palatino Linotype" w:hAnsi="Palatino Linotype" w:cs="Palatino Linotype"/>
        </w:rPr>
        <w:t xml:space="preserve">, deberá remitirse el documento en que conste o se advierta dicha prerrogativa; caso contrario, deberá emitir el acuerdo emitido por el Comité de Transparencia en el que de manera fundada y motivada, declare la inexistencia de </w:t>
      </w:r>
      <w:r w:rsidR="005E47E7" w:rsidRPr="00074598">
        <w:rPr>
          <w:rFonts w:ascii="Palatino Linotype" w:eastAsia="Palatino Linotype" w:hAnsi="Palatino Linotype" w:cs="Palatino Linotype"/>
        </w:rPr>
        <w:lastRenderedPageBreak/>
        <w:t>la información</w:t>
      </w:r>
      <w:r w:rsidR="005E47E7" w:rsidRPr="00074598">
        <w:rPr>
          <w:rFonts w:ascii="Palatino Linotype" w:eastAsia="Calibri" w:hAnsi="Palatino Linotype" w:cs="Arial"/>
        </w:rPr>
        <w:t xml:space="preserve"> en términos de los artículos 49, fracciones II y XIII, 169 y 170 de la Ley de Transparencia y Acceso a la Información Pública del Estado de México y Municipios.</w:t>
      </w:r>
    </w:p>
    <w:p w14:paraId="719E2E20" w14:textId="77777777" w:rsidR="00DB7649" w:rsidRDefault="005E47E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5C68F3" w14:textId="77777777" w:rsidR="00DB7649" w:rsidRDefault="00DB7649">
      <w:pPr>
        <w:spacing w:line="360" w:lineRule="auto"/>
        <w:ind w:right="-929"/>
        <w:jc w:val="both"/>
        <w:rPr>
          <w:rFonts w:ascii="Palatino Linotype" w:eastAsia="Palatino Linotype" w:hAnsi="Palatino Linotype" w:cs="Palatino Linotype"/>
        </w:rPr>
      </w:pPr>
    </w:p>
    <w:p w14:paraId="60331EB2" w14:textId="77777777" w:rsidR="00DB7649" w:rsidRDefault="005E47E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42D8C80" w14:textId="77777777" w:rsidR="00DB7649" w:rsidRDefault="00DB7649">
      <w:pPr>
        <w:spacing w:line="360" w:lineRule="auto"/>
        <w:ind w:right="-929"/>
        <w:jc w:val="both"/>
        <w:rPr>
          <w:rFonts w:ascii="Palatino Linotype" w:eastAsia="Palatino Linotype" w:hAnsi="Palatino Linotype" w:cs="Palatino Linotype"/>
        </w:rPr>
      </w:pPr>
    </w:p>
    <w:p w14:paraId="0273CB51" w14:textId="77777777" w:rsidR="00DB7649" w:rsidRDefault="005E47E7">
      <w:pPr>
        <w:tabs>
          <w:tab w:val="left" w:pos="8080"/>
        </w:tabs>
        <w:spacing w:line="360" w:lineRule="auto"/>
        <w:ind w:right="-929"/>
        <w:jc w:val="both"/>
        <w:rPr>
          <w:rFonts w:ascii="Palatino Linotype" w:eastAsia="Palatino Linotype" w:hAnsi="Palatino Linotype" w:cs="Palatino Linotype"/>
        </w:rPr>
      </w:pPr>
      <w:bookmarkStart w:id="11" w:name="_heading=h.lnxbz9" w:colFirst="0" w:colLast="0"/>
      <w:bookmarkEnd w:id="11"/>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2F4B9A79" w14:textId="77777777" w:rsidR="00DB7649" w:rsidRDefault="00DB7649">
      <w:pPr>
        <w:tabs>
          <w:tab w:val="left" w:pos="8080"/>
        </w:tabs>
        <w:spacing w:line="360" w:lineRule="auto"/>
        <w:ind w:right="-929"/>
        <w:jc w:val="both"/>
        <w:rPr>
          <w:rFonts w:ascii="Palatino Linotype" w:eastAsia="Palatino Linotype" w:hAnsi="Palatino Linotype" w:cs="Palatino Linotype"/>
        </w:rPr>
      </w:pPr>
    </w:p>
    <w:p w14:paraId="0271E8B5" w14:textId="77777777" w:rsidR="00DB7649" w:rsidRDefault="005E47E7">
      <w:pPr>
        <w:shd w:val="clear" w:color="auto" w:fill="FFFFFF"/>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que, de conformidad con lo establecido en el artículo 196 de la Ley de Transparencia y Acceso a la Información Pública del Estado de </w:t>
      </w:r>
      <w:r>
        <w:rPr>
          <w:rFonts w:ascii="Palatino Linotype" w:eastAsia="Palatino Linotype" w:hAnsi="Palatino Linotype" w:cs="Palatino Linotype"/>
        </w:rPr>
        <w:lastRenderedPageBreak/>
        <w:t>México y Municipios, en caso de que considere que la resolución le cause algún perjuicio podrá impugnar vía juicio de amparo en los términos de las leyes aplicables.</w:t>
      </w:r>
    </w:p>
    <w:p w14:paraId="66F91C94" w14:textId="77777777" w:rsidR="00DB7649" w:rsidRDefault="00DB7649">
      <w:pPr>
        <w:shd w:val="clear" w:color="auto" w:fill="FFFFFF"/>
        <w:spacing w:line="360" w:lineRule="auto"/>
        <w:ind w:right="-929"/>
        <w:jc w:val="both"/>
        <w:rPr>
          <w:rFonts w:ascii="Palatino Linotype" w:eastAsia="Palatino Linotype" w:hAnsi="Palatino Linotype" w:cs="Palatino Linotype"/>
        </w:rPr>
      </w:pPr>
    </w:p>
    <w:p w14:paraId="7DCA35C7" w14:textId="77777777" w:rsidR="00DB7649" w:rsidRDefault="005E47E7">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color w:val="000000"/>
        </w:rPr>
        <w:t>SÉPTIMO.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 fundamento en lo dispuesto en los artículos 14, fracción XXVI y 24, fracciones XI, XII y XIII del Reglamento Interior del Instituto de Transparencia, Acceso a la Información Pública y Protección de Datos Personales del Estado de México y Municipios, gírese oficio a la </w:t>
      </w:r>
      <w:r>
        <w:rPr>
          <w:rFonts w:ascii="Palatino Linotype" w:eastAsia="Palatino Linotype" w:hAnsi="Palatino Linotype" w:cs="Palatino Linotype"/>
          <w:b/>
        </w:rPr>
        <w:t xml:space="preserve">Dirección General de Protección de Datos Personales </w:t>
      </w:r>
      <w:r>
        <w:rPr>
          <w:rFonts w:ascii="Palatino Linotype" w:eastAsia="Palatino Linotype" w:hAnsi="Palatino Linotype" w:cs="Palatino Linotype"/>
        </w:rPr>
        <w:t xml:space="preserve">de este Instituto, en términos de lo dispuesto en el </w:t>
      </w:r>
      <w:r>
        <w:rPr>
          <w:rFonts w:ascii="Palatino Linotype" w:eastAsia="Palatino Linotype" w:hAnsi="Palatino Linotype" w:cs="Palatino Linotype"/>
          <w:b/>
        </w:rPr>
        <w:t>Considerando Cuarto</w:t>
      </w:r>
      <w:r>
        <w:rPr>
          <w:rFonts w:ascii="Palatino Linotype" w:eastAsia="Palatino Linotype" w:hAnsi="Palatino Linotype" w:cs="Palatino Linotype"/>
        </w:rPr>
        <w:t xml:space="preserve"> la presente Resolución.</w:t>
      </w:r>
    </w:p>
    <w:p w14:paraId="517E063B" w14:textId="77777777" w:rsidR="00074598" w:rsidRDefault="00074598">
      <w:pPr>
        <w:spacing w:line="360" w:lineRule="auto"/>
        <w:ind w:right="-929"/>
        <w:jc w:val="both"/>
        <w:rPr>
          <w:rFonts w:ascii="Palatino Linotype" w:eastAsia="Palatino Linotype" w:hAnsi="Palatino Linotype" w:cs="Palatino Linotype"/>
        </w:rPr>
      </w:pPr>
    </w:p>
    <w:p w14:paraId="6AC1F7D9" w14:textId="77777777" w:rsidR="00074598" w:rsidRPr="003C7186" w:rsidRDefault="00074598" w:rsidP="00074598">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NOVENA</w:t>
      </w:r>
      <w:r w:rsidRPr="003C7186">
        <w:rPr>
          <w:rFonts w:ascii="Palatino Linotype" w:hAnsi="Palatino Linotype"/>
        </w:rPr>
        <w:t xml:space="preserve"> 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AGOSTO</w:t>
      </w:r>
      <w:r w:rsidRPr="003C7186">
        <w:rPr>
          <w:rFonts w:ascii="Palatino Linotype" w:hAnsi="Palatino Linotype"/>
        </w:rPr>
        <w:t xml:space="preserve"> DE DOS MIL VEINTICUATRO, ANTE EL SECRETARIO TÉCNICO DEL PLENO ALEXIS TAPIA RAMÍREZ. </w:t>
      </w:r>
    </w:p>
    <w:p w14:paraId="2E4E27AF" w14:textId="77777777" w:rsidR="00DB7649" w:rsidRDefault="00DB7649">
      <w:pPr>
        <w:spacing w:line="360" w:lineRule="auto"/>
        <w:ind w:right="-929" w:firstLine="1"/>
        <w:jc w:val="both"/>
        <w:rPr>
          <w:rFonts w:ascii="Palatino Linotype" w:eastAsia="Palatino Linotype" w:hAnsi="Palatino Linotype" w:cs="Palatino Linotype"/>
        </w:rPr>
      </w:pPr>
    </w:p>
    <w:p w14:paraId="075534FA" w14:textId="77777777" w:rsidR="00DB7649" w:rsidRDefault="00DB7649">
      <w:pPr>
        <w:spacing w:line="360" w:lineRule="auto"/>
        <w:ind w:right="-929" w:firstLine="1"/>
        <w:jc w:val="both"/>
        <w:rPr>
          <w:rFonts w:ascii="Palatino Linotype" w:eastAsia="Palatino Linotype" w:hAnsi="Palatino Linotype" w:cs="Palatino Linotype"/>
        </w:rPr>
      </w:pPr>
    </w:p>
    <w:p w14:paraId="6ADE0A79" w14:textId="77777777" w:rsidR="00DB7649" w:rsidRDefault="00DB7649">
      <w:pPr>
        <w:spacing w:line="360" w:lineRule="auto"/>
        <w:ind w:right="-929" w:firstLine="1"/>
        <w:jc w:val="both"/>
        <w:rPr>
          <w:rFonts w:ascii="Palatino Linotype" w:eastAsia="Palatino Linotype" w:hAnsi="Palatino Linotype" w:cs="Palatino Linotype"/>
        </w:rPr>
      </w:pPr>
    </w:p>
    <w:p w14:paraId="6344B1E0" w14:textId="77777777" w:rsidR="00DB7649" w:rsidRDefault="00DB7649">
      <w:pPr>
        <w:spacing w:line="360" w:lineRule="auto"/>
        <w:ind w:right="-929" w:firstLine="1"/>
        <w:jc w:val="both"/>
        <w:rPr>
          <w:rFonts w:ascii="Palatino Linotype" w:eastAsia="Palatino Linotype" w:hAnsi="Palatino Linotype" w:cs="Palatino Linotype"/>
        </w:rPr>
      </w:pPr>
    </w:p>
    <w:p w14:paraId="5D68CA32" w14:textId="77777777" w:rsidR="00DB7649" w:rsidRDefault="00DB7649">
      <w:pPr>
        <w:spacing w:line="360" w:lineRule="auto"/>
        <w:ind w:right="-929" w:firstLine="1"/>
        <w:jc w:val="both"/>
        <w:rPr>
          <w:rFonts w:ascii="Palatino Linotype" w:eastAsia="Palatino Linotype" w:hAnsi="Palatino Linotype" w:cs="Palatino Linotype"/>
        </w:rPr>
      </w:pPr>
    </w:p>
    <w:p w14:paraId="1821C89E" w14:textId="77777777" w:rsidR="00DB7649" w:rsidRDefault="00DB7649">
      <w:pPr>
        <w:spacing w:line="360" w:lineRule="auto"/>
        <w:ind w:right="-929" w:firstLine="1"/>
        <w:jc w:val="both"/>
        <w:rPr>
          <w:rFonts w:ascii="Palatino Linotype" w:eastAsia="Palatino Linotype" w:hAnsi="Palatino Linotype" w:cs="Palatino Linotype"/>
        </w:rPr>
      </w:pPr>
    </w:p>
    <w:p w14:paraId="631A10D1" w14:textId="77777777" w:rsidR="00DB7649" w:rsidRDefault="00DB7649">
      <w:pPr>
        <w:spacing w:line="360" w:lineRule="auto"/>
        <w:ind w:right="-929" w:firstLine="1"/>
        <w:jc w:val="both"/>
        <w:rPr>
          <w:rFonts w:ascii="Palatino Linotype" w:eastAsia="Palatino Linotype" w:hAnsi="Palatino Linotype" w:cs="Palatino Linotype"/>
        </w:rPr>
      </w:pPr>
    </w:p>
    <w:p w14:paraId="7A03FD56" w14:textId="77777777" w:rsidR="00DB7649" w:rsidRDefault="00DB7649">
      <w:pPr>
        <w:spacing w:line="360" w:lineRule="auto"/>
        <w:ind w:right="-929" w:firstLine="1"/>
        <w:jc w:val="both"/>
        <w:rPr>
          <w:rFonts w:ascii="Palatino Linotype" w:eastAsia="Palatino Linotype" w:hAnsi="Palatino Linotype" w:cs="Palatino Linotype"/>
        </w:rPr>
      </w:pPr>
    </w:p>
    <w:p w14:paraId="061ABD2A" w14:textId="77777777" w:rsidR="00DB7649" w:rsidRDefault="00DB7649">
      <w:pPr>
        <w:spacing w:line="360" w:lineRule="auto"/>
        <w:ind w:right="-929" w:firstLine="1"/>
        <w:jc w:val="both"/>
        <w:rPr>
          <w:rFonts w:ascii="Palatino Linotype" w:eastAsia="Palatino Linotype" w:hAnsi="Palatino Linotype" w:cs="Palatino Linotype"/>
        </w:rPr>
      </w:pPr>
    </w:p>
    <w:p w14:paraId="4AD79D8B" w14:textId="77777777" w:rsidR="00DB7649" w:rsidRDefault="00DB7649">
      <w:pPr>
        <w:spacing w:line="360" w:lineRule="auto"/>
        <w:ind w:right="-929" w:firstLine="1"/>
        <w:jc w:val="both"/>
        <w:rPr>
          <w:rFonts w:ascii="Palatino Linotype" w:eastAsia="Palatino Linotype" w:hAnsi="Palatino Linotype" w:cs="Palatino Linotype"/>
        </w:rPr>
      </w:pPr>
    </w:p>
    <w:p w14:paraId="4CC3BA8E" w14:textId="77777777" w:rsidR="00DB7649" w:rsidRDefault="00DB7649">
      <w:pPr>
        <w:spacing w:line="360" w:lineRule="auto"/>
        <w:ind w:right="-929" w:firstLine="1"/>
        <w:jc w:val="both"/>
        <w:rPr>
          <w:rFonts w:ascii="Palatino Linotype" w:eastAsia="Palatino Linotype" w:hAnsi="Palatino Linotype" w:cs="Palatino Linotype"/>
        </w:rPr>
      </w:pPr>
    </w:p>
    <w:p w14:paraId="0BD8CA5B" w14:textId="77777777" w:rsidR="00DB7649" w:rsidRDefault="00DB7649">
      <w:pPr>
        <w:spacing w:line="360" w:lineRule="auto"/>
        <w:ind w:right="-929" w:firstLine="1"/>
        <w:jc w:val="both"/>
        <w:rPr>
          <w:rFonts w:ascii="Palatino Linotype" w:eastAsia="Palatino Linotype" w:hAnsi="Palatino Linotype" w:cs="Palatino Linotype"/>
        </w:rPr>
      </w:pPr>
    </w:p>
    <w:p w14:paraId="16D7C6B3" w14:textId="77777777" w:rsidR="00DB7649" w:rsidRDefault="00DB7649">
      <w:pPr>
        <w:spacing w:line="360" w:lineRule="auto"/>
        <w:ind w:right="-929" w:firstLine="1"/>
        <w:jc w:val="both"/>
        <w:rPr>
          <w:rFonts w:ascii="Palatino Linotype" w:eastAsia="Palatino Linotype" w:hAnsi="Palatino Linotype" w:cs="Palatino Linotype"/>
        </w:rPr>
      </w:pPr>
    </w:p>
    <w:p w14:paraId="6EEE78FF" w14:textId="77777777" w:rsidR="00DB7649" w:rsidRDefault="00DB7649">
      <w:pPr>
        <w:spacing w:line="360" w:lineRule="auto"/>
        <w:ind w:right="-929" w:firstLine="1"/>
        <w:jc w:val="both"/>
        <w:rPr>
          <w:rFonts w:ascii="Palatino Linotype" w:eastAsia="Palatino Linotype" w:hAnsi="Palatino Linotype" w:cs="Palatino Linotype"/>
        </w:rPr>
      </w:pPr>
    </w:p>
    <w:p w14:paraId="4DA4C2C6" w14:textId="77777777" w:rsidR="00DB7649" w:rsidRDefault="00DB7649">
      <w:pPr>
        <w:spacing w:line="360" w:lineRule="auto"/>
        <w:ind w:right="-929" w:firstLine="1"/>
        <w:jc w:val="both"/>
        <w:rPr>
          <w:rFonts w:ascii="Palatino Linotype" w:eastAsia="Palatino Linotype" w:hAnsi="Palatino Linotype" w:cs="Palatino Linotype"/>
        </w:rPr>
      </w:pPr>
    </w:p>
    <w:p w14:paraId="44D114C0" w14:textId="77777777" w:rsidR="00DB7649" w:rsidRDefault="00DB7649">
      <w:pPr>
        <w:spacing w:line="360" w:lineRule="auto"/>
        <w:ind w:right="-929" w:firstLine="1"/>
        <w:jc w:val="both"/>
        <w:rPr>
          <w:rFonts w:ascii="Palatino Linotype" w:eastAsia="Palatino Linotype" w:hAnsi="Palatino Linotype" w:cs="Palatino Linotype"/>
        </w:rPr>
      </w:pPr>
    </w:p>
    <w:p w14:paraId="2415D607" w14:textId="77777777" w:rsidR="00DB7649" w:rsidRDefault="00DB7649">
      <w:pPr>
        <w:spacing w:line="360" w:lineRule="auto"/>
        <w:ind w:right="-929" w:firstLine="1"/>
        <w:jc w:val="both"/>
        <w:rPr>
          <w:rFonts w:ascii="Palatino Linotype" w:eastAsia="Palatino Linotype" w:hAnsi="Palatino Linotype" w:cs="Palatino Linotype"/>
        </w:rPr>
      </w:pPr>
    </w:p>
    <w:p w14:paraId="74C0A0EF" w14:textId="77777777" w:rsidR="00DB7649" w:rsidRDefault="00DB7649">
      <w:pPr>
        <w:spacing w:line="360" w:lineRule="auto"/>
        <w:ind w:right="-929" w:firstLine="1"/>
        <w:jc w:val="both"/>
        <w:rPr>
          <w:rFonts w:ascii="Palatino Linotype" w:eastAsia="Palatino Linotype" w:hAnsi="Palatino Linotype" w:cs="Palatino Linotype"/>
        </w:rPr>
      </w:pPr>
      <w:bookmarkStart w:id="12" w:name="_heading=h.35nkun2" w:colFirst="0" w:colLast="0"/>
      <w:bookmarkEnd w:id="12"/>
    </w:p>
    <w:sectPr w:rsidR="00DB7649">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C2DB" w14:textId="77777777" w:rsidR="001E46DE" w:rsidRDefault="001E46DE">
      <w:r>
        <w:separator/>
      </w:r>
    </w:p>
  </w:endnote>
  <w:endnote w:type="continuationSeparator" w:id="0">
    <w:p w14:paraId="56EE2530" w14:textId="77777777" w:rsidR="001E46DE" w:rsidRDefault="001E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EC81" w14:textId="77777777" w:rsidR="004A339C" w:rsidRDefault="004A339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07B64">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07B64">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14:paraId="275ED520" w14:textId="77777777" w:rsidR="004A339C" w:rsidRDefault="004A339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5AF9" w14:textId="77777777" w:rsidR="004A339C" w:rsidRDefault="004A339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07B6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07B64">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p w14:paraId="257BF1CD" w14:textId="77777777" w:rsidR="004A339C" w:rsidRDefault="004A339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244F" w14:textId="77777777" w:rsidR="001E46DE" w:rsidRDefault="001E46DE">
      <w:r>
        <w:separator/>
      </w:r>
    </w:p>
  </w:footnote>
  <w:footnote w:type="continuationSeparator" w:id="0">
    <w:p w14:paraId="48524B45" w14:textId="77777777" w:rsidR="001E46DE" w:rsidRDefault="001E46DE">
      <w:r>
        <w:continuationSeparator/>
      </w:r>
    </w:p>
  </w:footnote>
  <w:footnote w:id="1">
    <w:p w14:paraId="77A8B7FE" w14:textId="77777777" w:rsidR="004A339C" w:rsidRDefault="004A33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EA79093" w14:textId="77777777" w:rsidR="004A339C" w:rsidRDefault="004A33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1D621046" w14:textId="77777777" w:rsidR="004A339C" w:rsidRDefault="004A339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56172219" w14:textId="77777777" w:rsidR="004A339C" w:rsidRDefault="004A339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5083FCA9" w14:textId="77777777" w:rsidR="004A339C" w:rsidRDefault="004A339C">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7280C897" w14:textId="77777777" w:rsidR="004A339C" w:rsidRDefault="004A339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19C49F5" w14:textId="77777777" w:rsidR="004A339C" w:rsidRDefault="004A339C">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73CE14A4" w14:textId="77777777" w:rsidR="004A339C" w:rsidRDefault="004A339C">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9078" w14:textId="77777777" w:rsidR="004A339C" w:rsidRDefault="001E46DE">
    <w:pPr>
      <w:pBdr>
        <w:top w:val="nil"/>
        <w:left w:val="nil"/>
        <w:bottom w:val="nil"/>
        <w:right w:val="nil"/>
        <w:between w:val="nil"/>
      </w:pBdr>
      <w:tabs>
        <w:tab w:val="center" w:pos="4419"/>
        <w:tab w:val="right" w:pos="8838"/>
      </w:tabs>
      <w:rPr>
        <w:color w:val="000000"/>
      </w:rPr>
    </w:pPr>
    <w:r>
      <w:rPr>
        <w:color w:val="000000"/>
      </w:rPr>
      <w:pict w14:anchorId="2AE5D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F8C4" w14:textId="77777777" w:rsidR="004A339C" w:rsidRDefault="004A339C">
    <w:pPr>
      <w:widowControl w:val="0"/>
      <w:pBdr>
        <w:top w:val="nil"/>
        <w:left w:val="nil"/>
        <w:bottom w:val="nil"/>
        <w:right w:val="nil"/>
        <w:between w:val="nil"/>
      </w:pBdr>
      <w:spacing w:line="276" w:lineRule="auto"/>
      <w:rPr>
        <w:color w:val="000000"/>
      </w:rPr>
    </w:pPr>
  </w:p>
  <w:tbl>
    <w:tblPr>
      <w:tblStyle w:val="a3"/>
      <w:tblW w:w="7590" w:type="dxa"/>
      <w:tblInd w:w="2694" w:type="dxa"/>
      <w:tblLayout w:type="fixed"/>
      <w:tblLook w:val="0400" w:firstRow="0" w:lastRow="0" w:firstColumn="0" w:lastColumn="0" w:noHBand="0" w:noVBand="1"/>
    </w:tblPr>
    <w:tblGrid>
      <w:gridCol w:w="2970"/>
      <w:gridCol w:w="4620"/>
    </w:tblGrid>
    <w:tr w:rsidR="004A339C" w14:paraId="57C13FAA" w14:textId="77777777">
      <w:trPr>
        <w:trHeight w:val="227"/>
      </w:trPr>
      <w:tc>
        <w:tcPr>
          <w:tcW w:w="2970" w:type="dxa"/>
          <w:vAlign w:val="center"/>
        </w:tcPr>
        <w:p w14:paraId="6FFE5AA1" w14:textId="77777777" w:rsidR="004A339C" w:rsidRDefault="004A339C">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620" w:type="dxa"/>
          <w:vAlign w:val="center"/>
        </w:tcPr>
        <w:p w14:paraId="0BE7D41E" w14:textId="77777777" w:rsidR="004A339C" w:rsidRDefault="004A339C">
          <w:pPr>
            <w:pBdr>
              <w:top w:val="nil"/>
              <w:left w:val="nil"/>
              <w:bottom w:val="nil"/>
              <w:right w:val="nil"/>
              <w:between w:val="nil"/>
            </w:pBdr>
            <w:tabs>
              <w:tab w:val="center" w:pos="4239"/>
              <w:tab w:val="right" w:pos="8838"/>
            </w:tabs>
            <w:ind w:right="-207"/>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03573/INFOEM/IP/RR/2024</w:t>
          </w:r>
        </w:p>
      </w:tc>
    </w:tr>
    <w:tr w:rsidR="004A339C" w14:paraId="6985249E" w14:textId="77777777">
      <w:trPr>
        <w:trHeight w:val="242"/>
      </w:trPr>
      <w:tc>
        <w:tcPr>
          <w:tcW w:w="2970" w:type="dxa"/>
          <w:vAlign w:val="center"/>
        </w:tcPr>
        <w:p w14:paraId="2BB44283" w14:textId="77777777" w:rsidR="004A339C" w:rsidRDefault="004A339C">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20" w:type="dxa"/>
          <w:vAlign w:val="center"/>
        </w:tcPr>
        <w:p w14:paraId="3D6868B1" w14:textId="77777777" w:rsidR="004A339C" w:rsidRDefault="004A339C">
          <w:pPr>
            <w:pBdr>
              <w:top w:val="nil"/>
              <w:left w:val="nil"/>
              <w:bottom w:val="nil"/>
              <w:right w:val="nil"/>
              <w:between w:val="nil"/>
            </w:pBdr>
            <w:tabs>
              <w:tab w:val="center" w:pos="4239"/>
              <w:tab w:val="right" w:pos="8838"/>
            </w:tabs>
            <w:ind w:right="-207"/>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Sistema Municipal Para el Desarrollo Integral de la Familia de Zinacantepec</w:t>
          </w:r>
        </w:p>
      </w:tc>
    </w:tr>
    <w:tr w:rsidR="004A339C" w14:paraId="17CC6AC7" w14:textId="77777777">
      <w:trPr>
        <w:trHeight w:val="342"/>
      </w:trPr>
      <w:tc>
        <w:tcPr>
          <w:tcW w:w="2970" w:type="dxa"/>
          <w:vAlign w:val="center"/>
        </w:tcPr>
        <w:p w14:paraId="33DAA4D4" w14:textId="77777777" w:rsidR="004A339C" w:rsidRDefault="004A339C">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20" w:type="dxa"/>
          <w:vAlign w:val="center"/>
        </w:tcPr>
        <w:p w14:paraId="65F23447" w14:textId="77777777" w:rsidR="004A339C" w:rsidRDefault="004A339C">
          <w:pPr>
            <w:pBdr>
              <w:top w:val="nil"/>
              <w:left w:val="nil"/>
              <w:bottom w:val="nil"/>
              <w:right w:val="nil"/>
              <w:between w:val="nil"/>
            </w:pBdr>
            <w:tabs>
              <w:tab w:val="center" w:pos="4239"/>
              <w:tab w:val="right" w:pos="8838"/>
            </w:tabs>
            <w:ind w:right="-207"/>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182905C0" w14:textId="77777777" w:rsidR="004A339C" w:rsidRDefault="001E46DE">
    <w:pPr>
      <w:rPr>
        <w:color w:val="000000"/>
        <w:sz w:val="14"/>
        <w:szCs w:val="14"/>
      </w:rPr>
    </w:pPr>
    <w:r>
      <w:rPr>
        <w:color w:val="000000"/>
        <w:sz w:val="14"/>
        <w:szCs w:val="14"/>
      </w:rPr>
      <w:pict w14:anchorId="4DE72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97B0" w14:textId="77777777" w:rsidR="004A339C" w:rsidRDefault="004A339C">
    <w:pPr>
      <w:widowControl w:val="0"/>
      <w:pBdr>
        <w:top w:val="nil"/>
        <w:left w:val="nil"/>
        <w:bottom w:val="nil"/>
        <w:right w:val="nil"/>
        <w:between w:val="nil"/>
      </w:pBdr>
      <w:spacing w:line="276" w:lineRule="auto"/>
      <w:rPr>
        <w:color w:val="000000"/>
        <w:sz w:val="14"/>
        <w:szCs w:val="14"/>
      </w:rPr>
    </w:pPr>
  </w:p>
  <w:tbl>
    <w:tblPr>
      <w:tblStyle w:val="a4"/>
      <w:tblW w:w="7575" w:type="dxa"/>
      <w:tblInd w:w="2552" w:type="dxa"/>
      <w:tblLayout w:type="fixed"/>
      <w:tblLook w:val="0400" w:firstRow="0" w:lastRow="0" w:firstColumn="0" w:lastColumn="0" w:noHBand="0" w:noVBand="1"/>
    </w:tblPr>
    <w:tblGrid>
      <w:gridCol w:w="2970"/>
      <w:gridCol w:w="4605"/>
    </w:tblGrid>
    <w:tr w:rsidR="004A339C" w14:paraId="3A2A927B" w14:textId="77777777">
      <w:trPr>
        <w:trHeight w:val="227"/>
      </w:trPr>
      <w:tc>
        <w:tcPr>
          <w:tcW w:w="2970" w:type="dxa"/>
          <w:vAlign w:val="center"/>
        </w:tcPr>
        <w:p w14:paraId="6EE636CB" w14:textId="77777777" w:rsidR="004A339C" w:rsidRDefault="004A339C">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605" w:type="dxa"/>
          <w:vAlign w:val="center"/>
        </w:tcPr>
        <w:p w14:paraId="10D0ED41" w14:textId="77777777" w:rsidR="004A339C" w:rsidRDefault="004A339C">
          <w:pPr>
            <w:pBdr>
              <w:top w:val="nil"/>
              <w:left w:val="nil"/>
              <w:bottom w:val="nil"/>
              <w:right w:val="nil"/>
              <w:between w:val="nil"/>
            </w:pBdr>
            <w:tabs>
              <w:tab w:val="center" w:pos="4419"/>
              <w:tab w:val="right" w:pos="8838"/>
            </w:tabs>
            <w:ind w:right="-27"/>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03573/INFOEM/IP/RR/2024</w:t>
          </w:r>
        </w:p>
      </w:tc>
    </w:tr>
    <w:tr w:rsidR="004A339C" w14:paraId="0B3BFCC3" w14:textId="77777777">
      <w:trPr>
        <w:trHeight w:val="242"/>
      </w:trPr>
      <w:tc>
        <w:tcPr>
          <w:tcW w:w="2970" w:type="dxa"/>
          <w:vAlign w:val="center"/>
        </w:tcPr>
        <w:p w14:paraId="0E42578C" w14:textId="77777777" w:rsidR="004A339C" w:rsidRDefault="004A339C">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05" w:type="dxa"/>
        </w:tcPr>
        <w:p w14:paraId="222547B0" w14:textId="7BDBA2C6" w:rsidR="004A339C" w:rsidRDefault="006E1D35">
          <w:pPr>
            <w:ind w:right="-27"/>
            <w:rPr>
              <w:rFonts w:ascii="Palatino Linotype" w:eastAsia="Palatino Linotype" w:hAnsi="Palatino Linotype" w:cs="Palatino Linotype"/>
              <w:color w:val="FF0000"/>
              <w:highlight w:val="green"/>
            </w:rPr>
          </w:pPr>
          <w:r>
            <w:rPr>
              <w:rFonts w:ascii="Palatino Linotype" w:eastAsia="Palatino Linotype" w:hAnsi="Palatino Linotype" w:cs="Palatino Linotype"/>
              <w:color w:val="000000"/>
            </w:rPr>
            <w:t>XXX XXX</w:t>
          </w:r>
        </w:p>
      </w:tc>
    </w:tr>
    <w:tr w:rsidR="004A339C" w14:paraId="553445CA" w14:textId="77777777">
      <w:trPr>
        <w:trHeight w:val="342"/>
      </w:trPr>
      <w:tc>
        <w:tcPr>
          <w:tcW w:w="2970" w:type="dxa"/>
          <w:vAlign w:val="center"/>
        </w:tcPr>
        <w:p w14:paraId="175C85CE" w14:textId="77777777" w:rsidR="004A339C" w:rsidRDefault="004A339C">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05" w:type="dxa"/>
          <w:vAlign w:val="center"/>
        </w:tcPr>
        <w:p w14:paraId="5385F5D1" w14:textId="77777777" w:rsidR="004A339C" w:rsidRDefault="004A339C">
          <w:pPr>
            <w:pBdr>
              <w:top w:val="nil"/>
              <w:left w:val="nil"/>
              <w:bottom w:val="nil"/>
              <w:right w:val="nil"/>
              <w:between w:val="nil"/>
            </w:pBdr>
            <w:tabs>
              <w:tab w:val="center" w:pos="4419"/>
              <w:tab w:val="right" w:pos="8838"/>
            </w:tabs>
            <w:ind w:right="-27"/>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Sistema Municipal Para el Desarrollo Integral de la Familia de Zinacantepec</w:t>
          </w:r>
        </w:p>
      </w:tc>
    </w:tr>
    <w:tr w:rsidR="004A339C" w14:paraId="2647DF27" w14:textId="77777777">
      <w:trPr>
        <w:trHeight w:val="342"/>
      </w:trPr>
      <w:tc>
        <w:tcPr>
          <w:tcW w:w="2970" w:type="dxa"/>
          <w:vAlign w:val="center"/>
        </w:tcPr>
        <w:p w14:paraId="516641AE" w14:textId="77777777" w:rsidR="004A339C" w:rsidRDefault="004A339C">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05" w:type="dxa"/>
          <w:vAlign w:val="center"/>
        </w:tcPr>
        <w:p w14:paraId="5AF28E3F" w14:textId="77777777" w:rsidR="004A339C" w:rsidRDefault="004A339C">
          <w:pPr>
            <w:pBdr>
              <w:top w:val="nil"/>
              <w:left w:val="nil"/>
              <w:bottom w:val="nil"/>
              <w:right w:val="nil"/>
              <w:between w:val="nil"/>
            </w:pBdr>
            <w:tabs>
              <w:tab w:val="center" w:pos="4419"/>
              <w:tab w:val="right" w:pos="8838"/>
            </w:tabs>
            <w:ind w:right="-27"/>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2E48B3F6" w14:textId="77777777" w:rsidR="004A339C" w:rsidRDefault="001E46DE">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391BB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53E"/>
    <w:multiLevelType w:val="multilevel"/>
    <w:tmpl w:val="3A74EFF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12110C"/>
    <w:multiLevelType w:val="multilevel"/>
    <w:tmpl w:val="4FD4E6BE"/>
    <w:lvl w:ilvl="0">
      <w:start w:val="1"/>
      <w:numFmt w:val="lowerLetter"/>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F5431E"/>
    <w:multiLevelType w:val="multilevel"/>
    <w:tmpl w:val="11A431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C381699"/>
    <w:multiLevelType w:val="hybridMultilevel"/>
    <w:tmpl w:val="277661D6"/>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4" w15:restartNumberingAfterBreak="0">
    <w:nsid w:val="34317490"/>
    <w:multiLevelType w:val="hybridMultilevel"/>
    <w:tmpl w:val="CA1872EA"/>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32707F"/>
    <w:multiLevelType w:val="hybridMultilevel"/>
    <w:tmpl w:val="611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2071FC"/>
    <w:multiLevelType w:val="multilevel"/>
    <w:tmpl w:val="5DB68DA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15:restartNumberingAfterBreak="0">
    <w:nsid w:val="5BF22BB3"/>
    <w:multiLevelType w:val="multilevel"/>
    <w:tmpl w:val="41107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21590D"/>
    <w:multiLevelType w:val="hybridMultilevel"/>
    <w:tmpl w:val="3AE4C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596A2B"/>
    <w:multiLevelType w:val="multilevel"/>
    <w:tmpl w:val="77A44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1066C7"/>
    <w:multiLevelType w:val="multilevel"/>
    <w:tmpl w:val="35904D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6EB4512B"/>
    <w:multiLevelType w:val="multilevel"/>
    <w:tmpl w:val="597E8EF0"/>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3" w15:restartNumberingAfterBreak="0">
    <w:nsid w:val="7E572E98"/>
    <w:multiLevelType w:val="multilevel"/>
    <w:tmpl w:val="69BEFF8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5966115">
    <w:abstractNumId w:val="7"/>
  </w:num>
  <w:num w:numId="2" w16cid:durableId="512963554">
    <w:abstractNumId w:val="10"/>
  </w:num>
  <w:num w:numId="3" w16cid:durableId="1583224343">
    <w:abstractNumId w:val="1"/>
  </w:num>
  <w:num w:numId="4" w16cid:durableId="370422246">
    <w:abstractNumId w:val="9"/>
  </w:num>
  <w:num w:numId="5" w16cid:durableId="105347384">
    <w:abstractNumId w:val="6"/>
  </w:num>
  <w:num w:numId="6" w16cid:durableId="1826319866">
    <w:abstractNumId w:val="13"/>
  </w:num>
  <w:num w:numId="7" w16cid:durableId="2047754495">
    <w:abstractNumId w:val="2"/>
  </w:num>
  <w:num w:numId="8" w16cid:durableId="882520928">
    <w:abstractNumId w:val="12"/>
  </w:num>
  <w:num w:numId="9" w16cid:durableId="606742867">
    <w:abstractNumId w:val="0"/>
  </w:num>
  <w:num w:numId="10" w16cid:durableId="1691486323">
    <w:abstractNumId w:val="4"/>
  </w:num>
  <w:num w:numId="11" w16cid:durableId="621376322">
    <w:abstractNumId w:val="3"/>
  </w:num>
  <w:num w:numId="12" w16cid:durableId="1948661324">
    <w:abstractNumId w:val="8"/>
  </w:num>
  <w:num w:numId="13" w16cid:durableId="755589284">
    <w:abstractNumId w:val="5"/>
  </w:num>
  <w:num w:numId="14" w16cid:durableId="559899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49"/>
    <w:rsid w:val="00007B64"/>
    <w:rsid w:val="00013018"/>
    <w:rsid w:val="00074598"/>
    <w:rsid w:val="001E46DE"/>
    <w:rsid w:val="002710AC"/>
    <w:rsid w:val="002B6725"/>
    <w:rsid w:val="00411FAB"/>
    <w:rsid w:val="004A339C"/>
    <w:rsid w:val="004F6A95"/>
    <w:rsid w:val="005E47E7"/>
    <w:rsid w:val="006347F7"/>
    <w:rsid w:val="00693C97"/>
    <w:rsid w:val="006E1D35"/>
    <w:rsid w:val="00852660"/>
    <w:rsid w:val="00B8679E"/>
    <w:rsid w:val="00BA0011"/>
    <w:rsid w:val="00CC24F1"/>
    <w:rsid w:val="00DB7649"/>
    <w:rsid w:val="00F05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2552"/>
  <w15:docId w15:val="{C4C86D85-9935-41E1-9185-DA4DD7FE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paragraph" w:styleId="Textoindependiente">
    <w:name w:val="Body Text"/>
    <w:basedOn w:val="Normal"/>
    <w:link w:val="TextoindependienteCar"/>
    <w:uiPriority w:val="99"/>
    <w:semiHidden/>
    <w:unhideWhenUsed/>
    <w:rsid w:val="00184E79"/>
    <w:pPr>
      <w:spacing w:after="120"/>
    </w:pPr>
  </w:style>
  <w:style w:type="character" w:customStyle="1" w:styleId="TextoindependienteCar">
    <w:name w:val="Texto independiente Car"/>
    <w:basedOn w:val="Fuentedeprrafopredeter"/>
    <w:link w:val="Textoindependiente"/>
    <w:uiPriority w:val="99"/>
    <w:semiHidden/>
    <w:rsid w:val="00184E79"/>
    <w:rPr>
      <w:rFonts w:eastAsiaTheme="minorEastAsia"/>
      <w:lang w:eastAsia="es-ES"/>
    </w:rPr>
  </w:style>
  <w:style w:type="paragraph" w:styleId="Listaconvietas3">
    <w:name w:val="List Bullet 3"/>
    <w:basedOn w:val="Normal"/>
    <w:uiPriority w:val="99"/>
    <w:unhideWhenUsed/>
    <w:rsid w:val="00757D69"/>
    <w:pPr>
      <w:numPr>
        <w:numId w:val="9"/>
      </w:numPr>
      <w:contextualSpacing/>
    </w:pPr>
    <w:rPr>
      <w:rFonts w:ascii="Times New Roman" w:eastAsia="Times New Roman" w:hAnsi="Times New Roman" w:cs="Times New Roman"/>
      <w:lang w:val="es-MX" w:eastAsia="es-MX"/>
    </w:rPr>
  </w:style>
  <w:style w:type="table" w:customStyle="1" w:styleId="Tablanormal12">
    <w:name w:val="Tabla normal 12"/>
    <w:basedOn w:val="Tablanormal"/>
    <w:next w:val="Tablanormal1"/>
    <w:uiPriority w:val="41"/>
    <w:rsid w:val="00066071"/>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1"/>
    <w:rPr>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rPr>
      <w:sz w:val="22"/>
      <w:szCs w:val="22"/>
    </w:rPr>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rPr>
      <w:sz w:val="22"/>
      <w:szCs w:val="22"/>
    </w:rPr>
    <w:tblPr>
      <w:tblStyleRowBandSize w:val="1"/>
      <w:tblStyleColBandSize w:val="1"/>
      <w:tblCellMar>
        <w:left w:w="70" w:type="dxa"/>
        <w:right w:w="70" w:type="dxa"/>
      </w:tblCellMar>
    </w:tblPr>
  </w:style>
  <w:style w:type="table" w:customStyle="1" w:styleId="a4">
    <w:basedOn w:val="TableNormal1"/>
    <w:rPr>
      <w:sz w:val="22"/>
      <w:szCs w:val="22"/>
    </w:rPr>
    <w:tblPr>
      <w:tblStyleRowBandSize w:val="1"/>
      <w:tblStyleColBandSize w:val="1"/>
      <w:tblCellMar>
        <w:left w:w="70" w:type="dxa"/>
        <w:right w:w="70" w:type="dxa"/>
      </w:tblCellMar>
    </w:tblPr>
  </w:style>
  <w:style w:type="paragraph" w:customStyle="1" w:styleId="Citas">
    <w:name w:val="Citas"/>
    <w:basedOn w:val="Normal"/>
    <w:qFormat/>
    <w:rsid w:val="004A339C"/>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TsoHdpBl6pbjmez3hNjg0102w==">CgMxLjAyCGguZ2pkZ3hzMgloLjMwajB6bGwyCWguMWZvYjl0ZTIJaC4zem55c2g3MgloLjJldDkycDAyCGgudHlqY3d0MgloLjNkeTZ2a20yCWguMXQzaDVzZjIJaC40ZDM0b2c4MgloLjNyZGNyam4yCWguMjZpbjFyZzIIaC5sbnhiejkyCWguMTdkcDh2dTIJaC4xN2RwOHZ1MgloLjM1bmt1bjI4AHIhMTdMeXlrS0R1RXBaX2tSbDVRY0dpVzE5U2FWQ0FmTUJk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7756</Words>
  <Characters>42661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7</cp:revision>
  <cp:lastPrinted>2024-08-23T00:05:00Z</cp:lastPrinted>
  <dcterms:created xsi:type="dcterms:W3CDTF">2024-08-20T01:00:00Z</dcterms:created>
  <dcterms:modified xsi:type="dcterms:W3CDTF">2024-08-28T17:58:00Z</dcterms:modified>
</cp:coreProperties>
</file>