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90797" w14:textId="77777777" w:rsidR="0033751A" w:rsidRPr="007059D3" w:rsidRDefault="00AB16EC">
      <w:pPr>
        <w:spacing w:before="240" w:after="240" w:line="360" w:lineRule="auto"/>
        <w:jc w:val="both"/>
        <w:rPr>
          <w:rFonts w:ascii="Palatino Linotype" w:eastAsia="Palatino Linotype" w:hAnsi="Palatino Linotype" w:cs="Palatino Linotype"/>
        </w:rPr>
      </w:pPr>
      <w:bookmarkStart w:id="0" w:name="_heading=h.2s8eyo1" w:colFirst="0" w:colLast="0"/>
      <w:bookmarkEnd w:id="0"/>
      <w:r w:rsidRPr="007059D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tres de octubre de dos mil veinticuatro. </w:t>
      </w:r>
    </w:p>
    <w:p w14:paraId="3844ECF8"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b/>
        </w:rPr>
        <w:t>VISTO</w:t>
      </w:r>
      <w:r w:rsidRPr="007059D3">
        <w:rPr>
          <w:rFonts w:ascii="Palatino Linotype" w:eastAsia="Palatino Linotype" w:hAnsi="Palatino Linotype" w:cs="Palatino Linotype"/>
        </w:rPr>
        <w:t xml:space="preserve"> el expediente formado con motivo del recurso de revisión </w:t>
      </w:r>
      <w:r w:rsidRPr="007059D3">
        <w:rPr>
          <w:rFonts w:ascii="Palatino Linotype" w:eastAsia="Palatino Linotype" w:hAnsi="Palatino Linotype" w:cs="Palatino Linotype"/>
          <w:b/>
        </w:rPr>
        <w:t>03714/INFOEM/IP/RR/2024</w:t>
      </w:r>
      <w:r w:rsidRPr="007059D3">
        <w:rPr>
          <w:rFonts w:ascii="Palatino Linotype" w:eastAsia="Palatino Linotype" w:hAnsi="Palatino Linotype" w:cs="Palatino Linotype"/>
        </w:rPr>
        <w:t>, interpuesto por</w:t>
      </w:r>
      <w:r w:rsidRPr="007059D3">
        <w:rPr>
          <w:rFonts w:ascii="Palatino Linotype" w:eastAsia="Palatino Linotype" w:hAnsi="Palatino Linotype" w:cs="Palatino Linotype"/>
          <w:b/>
        </w:rPr>
        <w:t xml:space="preserve"> un particular que no proporcionó su nombre</w:t>
      </w:r>
      <w:r w:rsidRPr="007059D3">
        <w:rPr>
          <w:rFonts w:ascii="Palatino Linotype" w:eastAsia="Palatino Linotype" w:hAnsi="Palatino Linotype" w:cs="Palatino Linotype"/>
        </w:rPr>
        <w:t xml:space="preserve">, en lo sucesivo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xml:space="preserve"> en contra de la respuesta a su solicitud de información con número de folio</w:t>
      </w:r>
      <w:r w:rsidRPr="007059D3">
        <w:rPr>
          <w:rFonts w:ascii="Palatino Linotype" w:eastAsia="Palatino Linotype" w:hAnsi="Palatino Linotype" w:cs="Palatino Linotype"/>
          <w:b/>
        </w:rPr>
        <w:t xml:space="preserve"> 00008/DIFTEPOTZO/IP/2024, </w:t>
      </w:r>
      <w:r w:rsidRPr="007059D3">
        <w:rPr>
          <w:rFonts w:ascii="Palatino Linotype" w:eastAsia="Palatino Linotype" w:hAnsi="Palatino Linotype" w:cs="Palatino Linotype"/>
        </w:rPr>
        <w:t xml:space="preserve">por parte de la </w:t>
      </w:r>
      <w:r w:rsidRPr="007059D3">
        <w:rPr>
          <w:rFonts w:ascii="Palatino Linotype" w:eastAsia="Palatino Linotype" w:hAnsi="Palatino Linotype" w:cs="Palatino Linotype"/>
          <w:b/>
        </w:rPr>
        <w:t>Sistema Municipal Para el Desarrollo Integral de la Familia de Tepotzotlán,</w:t>
      </w:r>
      <w:r w:rsidRPr="007059D3">
        <w:rPr>
          <w:rFonts w:ascii="Palatino Linotype" w:eastAsia="Palatino Linotype" w:hAnsi="Palatino Linotype" w:cs="Palatino Linotype"/>
        </w:rPr>
        <w:t xml:space="preserve"> en lo sucesivo el </w:t>
      </w:r>
      <w:r w:rsidRPr="007059D3">
        <w:rPr>
          <w:rFonts w:ascii="Palatino Linotype" w:eastAsia="Palatino Linotype" w:hAnsi="Palatino Linotype" w:cs="Palatino Linotype"/>
          <w:b/>
        </w:rPr>
        <w:t xml:space="preserve">SUJETO OBLIGADO, </w:t>
      </w:r>
      <w:r w:rsidRPr="007059D3">
        <w:rPr>
          <w:rFonts w:ascii="Palatino Linotype" w:eastAsia="Palatino Linotype" w:hAnsi="Palatino Linotype" w:cs="Palatino Linotype"/>
        </w:rPr>
        <w:t xml:space="preserve">se procede a dictar la presente resolución con base en los siguientes: </w:t>
      </w:r>
    </w:p>
    <w:p w14:paraId="4743BA04" w14:textId="77777777" w:rsidR="0033751A" w:rsidRPr="007059D3" w:rsidRDefault="00AB16EC">
      <w:pPr>
        <w:spacing w:before="240" w:after="240" w:line="360" w:lineRule="auto"/>
        <w:jc w:val="center"/>
        <w:rPr>
          <w:rFonts w:ascii="Palatino Linotype" w:eastAsia="Palatino Linotype" w:hAnsi="Palatino Linotype" w:cs="Palatino Linotype"/>
          <w:b/>
        </w:rPr>
      </w:pPr>
      <w:r w:rsidRPr="007059D3">
        <w:rPr>
          <w:rFonts w:ascii="Palatino Linotype" w:eastAsia="Palatino Linotype" w:hAnsi="Palatino Linotype" w:cs="Palatino Linotype"/>
          <w:b/>
        </w:rPr>
        <w:t>I. A N T E C E D E N T E S</w:t>
      </w:r>
    </w:p>
    <w:p w14:paraId="0C43FB2E"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b/>
        </w:rPr>
        <w:t>1. Solicitud de acceso a la información.</w:t>
      </w:r>
      <w:r w:rsidRPr="007059D3">
        <w:rPr>
          <w:rFonts w:ascii="Palatino Linotype" w:eastAsia="Palatino Linotype" w:hAnsi="Palatino Linotype" w:cs="Palatino Linotype"/>
        </w:rPr>
        <w:t xml:space="preserve"> Con fecha </w:t>
      </w:r>
      <w:r w:rsidRPr="007059D3">
        <w:rPr>
          <w:rFonts w:ascii="Palatino Linotype" w:eastAsia="Palatino Linotype" w:hAnsi="Palatino Linotype" w:cs="Palatino Linotype"/>
          <w:b/>
        </w:rPr>
        <w:t>dieciséis de mayo de dos mil veinticuatro,</w:t>
      </w:r>
      <w:r w:rsidRPr="007059D3">
        <w:rPr>
          <w:rFonts w:ascii="Palatino Linotype" w:eastAsia="Palatino Linotype" w:hAnsi="Palatino Linotype" w:cs="Palatino Linotype"/>
        </w:rPr>
        <w:t xml:space="preserve"> la parte </w:t>
      </w:r>
      <w:r w:rsidRPr="007059D3">
        <w:rPr>
          <w:rFonts w:ascii="Palatino Linotype" w:eastAsia="Palatino Linotype" w:hAnsi="Palatino Linotype" w:cs="Palatino Linotype"/>
          <w:b/>
        </w:rPr>
        <w:t xml:space="preserve">RECURRENTE </w:t>
      </w:r>
      <w:r w:rsidRPr="007059D3">
        <w:rPr>
          <w:rFonts w:ascii="Palatino Linotype" w:eastAsia="Palatino Linotype" w:hAnsi="Palatino Linotype" w:cs="Palatino Linotype"/>
        </w:rPr>
        <w:t xml:space="preserve">presentó, través del Sistema de Acceso a la Información Mexiquense, en lo subsecuente el </w:t>
      </w:r>
      <w:r w:rsidRPr="007059D3">
        <w:rPr>
          <w:rFonts w:ascii="Palatino Linotype" w:eastAsia="Palatino Linotype" w:hAnsi="Palatino Linotype" w:cs="Palatino Linotype"/>
          <w:b/>
        </w:rPr>
        <w:t>SAIMEX,</w:t>
      </w:r>
      <w:r w:rsidRPr="007059D3">
        <w:rPr>
          <w:rFonts w:ascii="Palatino Linotype" w:eastAsia="Palatino Linotype" w:hAnsi="Palatino Linotype" w:cs="Palatino Linotype"/>
        </w:rPr>
        <w:t xml:space="preserve"> ante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la solicitud de acceso a la información pública, a la que se le asignó el número</w:t>
      </w:r>
      <w:r w:rsidRPr="007059D3">
        <w:rPr>
          <w:rFonts w:ascii="Palatino Linotype" w:eastAsia="Palatino Linotype" w:hAnsi="Palatino Linotype" w:cs="Palatino Linotype"/>
          <w:b/>
        </w:rPr>
        <w:t xml:space="preserve"> 00008/DIFTEPOTZO/IP/2024, </w:t>
      </w:r>
      <w:r w:rsidRPr="007059D3">
        <w:rPr>
          <w:rFonts w:ascii="Palatino Linotype" w:eastAsia="Palatino Linotype" w:hAnsi="Palatino Linotype" w:cs="Palatino Linotype"/>
        </w:rPr>
        <w:t xml:space="preserve">mediante la cual requirió la información siguiente: </w:t>
      </w:r>
    </w:p>
    <w:p w14:paraId="2707D161" w14:textId="77777777" w:rsidR="0033751A" w:rsidRPr="007059D3" w:rsidRDefault="00AB16EC">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7059D3">
        <w:rPr>
          <w:rFonts w:ascii="Palatino Linotype" w:eastAsia="Palatino Linotype" w:hAnsi="Palatino Linotype" w:cs="Palatino Linotype"/>
          <w:i/>
          <w:sz w:val="22"/>
          <w:szCs w:val="22"/>
        </w:rPr>
        <w:t xml:space="preserve">“La presente solicitud es </w:t>
      </w:r>
      <w:r w:rsidRPr="007059D3">
        <w:rPr>
          <w:rFonts w:ascii="Palatino Linotype" w:eastAsia="Palatino Linotype" w:hAnsi="Palatino Linotype" w:cs="Palatino Linotype"/>
          <w:b/>
          <w:i/>
          <w:sz w:val="22"/>
          <w:szCs w:val="22"/>
          <w:u w:val="single"/>
        </w:rPr>
        <w:t>específicamente para la oficina de presidencia y muy en específico se solicita a la presidenta de esta dependencia pública la siguiente información</w:t>
      </w:r>
      <w:r w:rsidRPr="007059D3">
        <w:rPr>
          <w:rFonts w:ascii="Palatino Linotype" w:eastAsia="Palatino Linotype" w:hAnsi="Palatino Linotype" w:cs="Palatino Linotype"/>
          <w:i/>
          <w:sz w:val="22"/>
          <w:szCs w:val="22"/>
        </w:rPr>
        <w:t xml:space="preserve">, con respecto a su secretaria: 1- ¿Cuál es el nombre correcto y completo de la señora Monse? Las siguientes preguntas van relacionadas con la pregunta 1 (la señora Monse. 2- ¿Cuál es el cargo y/o puesto de la señora Monse? 3- ¿Cuál es el sueldo mensual de la señora Monse? 4- ¿A </w:t>
      </w:r>
      <w:r w:rsidRPr="007059D3">
        <w:rPr>
          <w:rFonts w:ascii="Palatino Linotype" w:eastAsia="Palatino Linotype" w:hAnsi="Palatino Linotype" w:cs="Palatino Linotype"/>
          <w:i/>
          <w:sz w:val="22"/>
          <w:szCs w:val="22"/>
        </w:rPr>
        <w:lastRenderedPageBreak/>
        <w:t xml:space="preserve">partir de que fecha labora la señora Monse en esta dependencia? 5- ¿Cuál es el horario laboral de la señora Monse dentro del DIF? 6- ¿Cuáles son las funciones específicas de la señora Monse? Con respecto de la pregunta número 6 dichas funciones deberán basarse en el documento oficial aprobado por el cabildo o en su caso por la junta de </w:t>
      </w:r>
      <w:proofErr w:type="spellStart"/>
      <w:r w:rsidRPr="007059D3">
        <w:rPr>
          <w:rFonts w:ascii="Palatino Linotype" w:eastAsia="Palatino Linotype" w:hAnsi="Palatino Linotype" w:cs="Palatino Linotype"/>
          <w:i/>
          <w:sz w:val="22"/>
          <w:szCs w:val="22"/>
        </w:rPr>
        <w:t>gonierno</w:t>
      </w:r>
      <w:proofErr w:type="spellEnd"/>
      <w:r w:rsidRPr="007059D3">
        <w:rPr>
          <w:rFonts w:ascii="Palatino Linotype" w:eastAsia="Palatino Linotype" w:hAnsi="Palatino Linotype" w:cs="Palatino Linotype"/>
          <w:i/>
          <w:sz w:val="22"/>
          <w:szCs w:val="22"/>
        </w:rPr>
        <w:t xml:space="preserve"> Al ser servidora pública se solicita también el contrato laboral de la señora Monse, el nombramiento oficial, la nómina desde el primer día que comenzó a laborar la señora Monse, hasta el día de hoy así como la credencial y/o gafete oficial de esta empleada, así como también se solicita el registro de asistencia de entrada y salida de la señora Monse desde el 01/01/2016 al </w:t>
      </w:r>
      <w:proofErr w:type="spellStart"/>
      <w:r w:rsidRPr="007059D3">
        <w:rPr>
          <w:rFonts w:ascii="Palatino Linotype" w:eastAsia="Palatino Linotype" w:hAnsi="Palatino Linotype" w:cs="Palatino Linotype"/>
          <w:i/>
          <w:sz w:val="22"/>
          <w:szCs w:val="22"/>
        </w:rPr>
        <w:t>dia</w:t>
      </w:r>
      <w:proofErr w:type="spellEnd"/>
      <w:r w:rsidRPr="007059D3">
        <w:rPr>
          <w:rFonts w:ascii="Palatino Linotype" w:eastAsia="Palatino Linotype" w:hAnsi="Palatino Linotype" w:cs="Palatino Linotype"/>
          <w:i/>
          <w:sz w:val="22"/>
          <w:szCs w:val="22"/>
        </w:rPr>
        <w:t xml:space="preserve"> de hoy 16 de mayo 2024” (Sic)</w:t>
      </w:r>
    </w:p>
    <w:p w14:paraId="71F83C85" w14:textId="77777777" w:rsidR="0033751A" w:rsidRPr="007059D3" w:rsidRDefault="0033751A">
      <w:pPr>
        <w:ind w:left="851" w:right="902"/>
        <w:jc w:val="both"/>
        <w:rPr>
          <w:rFonts w:ascii="Palatino Linotype" w:eastAsia="Palatino Linotype" w:hAnsi="Palatino Linotype" w:cs="Palatino Linotype"/>
          <w:i/>
          <w:sz w:val="22"/>
          <w:szCs w:val="22"/>
        </w:rPr>
      </w:pPr>
    </w:p>
    <w:p w14:paraId="5B36A2B1"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b/>
        </w:rPr>
        <w:t>Modalidad de Entrega:</w:t>
      </w:r>
      <w:r w:rsidRPr="007059D3">
        <w:rPr>
          <w:rFonts w:ascii="Palatino Linotype" w:eastAsia="Palatino Linotype" w:hAnsi="Palatino Linotype" w:cs="Palatino Linotype"/>
        </w:rPr>
        <w:t xml:space="preserve"> a través del Sistema de Acceso a la Información Mexiquense (SAIMEX). </w:t>
      </w:r>
    </w:p>
    <w:p w14:paraId="5A0C3B30" w14:textId="77777777" w:rsidR="00AB16EC" w:rsidRPr="007059D3" w:rsidRDefault="00AB16EC">
      <w:pPr>
        <w:spacing w:line="360" w:lineRule="auto"/>
        <w:jc w:val="both"/>
        <w:rPr>
          <w:rFonts w:ascii="Palatino Linotype" w:eastAsia="Palatino Linotype" w:hAnsi="Palatino Linotype" w:cs="Palatino Linotype"/>
        </w:rPr>
      </w:pPr>
    </w:p>
    <w:p w14:paraId="224786F1" w14:textId="77777777" w:rsidR="0033751A" w:rsidRPr="007059D3" w:rsidRDefault="00AB16EC">
      <w:pPr>
        <w:spacing w:line="360" w:lineRule="auto"/>
        <w:jc w:val="both"/>
        <w:rPr>
          <w:rFonts w:ascii="Palatino Linotype" w:eastAsia="Palatino Linotype" w:hAnsi="Palatino Linotype" w:cs="Palatino Linotype"/>
          <w:b/>
        </w:rPr>
      </w:pPr>
      <w:r w:rsidRPr="007059D3">
        <w:rPr>
          <w:rFonts w:ascii="Palatino Linotype" w:eastAsia="Palatino Linotype" w:hAnsi="Palatino Linotype" w:cs="Palatino Linotype"/>
          <w:b/>
        </w:rPr>
        <w:t xml:space="preserve">2. Respuesta. </w:t>
      </w:r>
      <w:r w:rsidRPr="007059D3">
        <w:rPr>
          <w:rFonts w:ascii="Palatino Linotype" w:eastAsia="Palatino Linotype" w:hAnsi="Palatino Linotype" w:cs="Palatino Linotype"/>
        </w:rPr>
        <w:t xml:space="preserve">Con fecha </w:t>
      </w:r>
      <w:r w:rsidRPr="007059D3">
        <w:rPr>
          <w:rFonts w:ascii="Palatino Linotype" w:eastAsia="Palatino Linotype" w:hAnsi="Palatino Linotype" w:cs="Palatino Linotype"/>
          <w:b/>
        </w:rPr>
        <w:t>siete de junio de dos mil veinticuatro</w:t>
      </w:r>
      <w:r w:rsidRPr="007059D3">
        <w:rPr>
          <w:rFonts w:ascii="Palatino Linotype" w:eastAsia="Palatino Linotype" w:hAnsi="Palatino Linotype" w:cs="Palatino Linotype"/>
        </w:rPr>
        <w:t xml:space="preserve">, el </w:t>
      </w:r>
      <w:r w:rsidRPr="007059D3">
        <w:rPr>
          <w:rFonts w:ascii="Palatino Linotype" w:eastAsia="Palatino Linotype" w:hAnsi="Palatino Linotype" w:cs="Palatino Linotype"/>
          <w:b/>
        </w:rPr>
        <w:t xml:space="preserve">SUJETO OBLIGADO </w:t>
      </w:r>
      <w:r w:rsidRPr="007059D3">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2D10919C" w14:textId="77777777" w:rsidR="0033751A" w:rsidRPr="007059D3" w:rsidRDefault="00AB16EC">
      <w:pPr>
        <w:spacing w:after="240"/>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“…En respuesta a su solicitud 00005/DIFTEPOTZO/IP/2024. Nos permitimos hacer de su conocimiento que con fundamento en el artículo 51 de la Ley de Transparencia y Acceso a la Información Pública del Estado de México y Municipios,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 Se realizo lo pertinente para el cumplimiento designando a la C. María Luisa Soria Quiroz como encargada del despacho durante el periodo 01 de Mayo al 03 de Junio del presente año, además en el artículo 53, Fracciones: II, V y VI de la Ley de Transparencia y Acceso a la Información Pública del Estado de México y Municipios, II. Recibir, tramitar y dar respuesta a las solicitudes de acceso a la información; V. Entregar, en su caso, a los particulares la información solicitada; VI. Efectuar las notificaciones a los solicitantes Y con fundamento en el </w:t>
      </w:r>
      <w:proofErr w:type="spellStart"/>
      <w:r w:rsidRPr="007059D3">
        <w:rPr>
          <w:rFonts w:ascii="Palatino Linotype" w:eastAsia="Palatino Linotype" w:hAnsi="Palatino Linotype" w:cs="Palatino Linotype"/>
          <w:i/>
          <w:sz w:val="22"/>
          <w:szCs w:val="22"/>
        </w:rPr>
        <w:t>articulo</w:t>
      </w:r>
      <w:proofErr w:type="spellEnd"/>
      <w:r w:rsidRPr="007059D3">
        <w:rPr>
          <w:rFonts w:ascii="Palatino Linotype" w:eastAsia="Palatino Linotype" w:hAnsi="Palatino Linotype" w:cs="Palatino Linotype"/>
          <w:i/>
          <w:sz w:val="22"/>
          <w:szCs w:val="22"/>
        </w:rPr>
        <w:t xml:space="preserve"> 163 de la Ley de Transparencia y Acceso a la Información Pública del Estado de </w:t>
      </w:r>
      <w:r w:rsidRPr="007059D3">
        <w:rPr>
          <w:rFonts w:ascii="Palatino Linotype" w:eastAsia="Palatino Linotype" w:hAnsi="Palatino Linotype" w:cs="Palatino Linotype"/>
          <w:i/>
          <w:sz w:val="22"/>
          <w:szCs w:val="22"/>
        </w:rPr>
        <w:lastRenderedPageBreak/>
        <w:t>México y Municipios,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6FAEE124"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adjuntó el siguiente archivo electrónico:</w:t>
      </w:r>
    </w:p>
    <w:p w14:paraId="23000942"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t>“</w:t>
      </w:r>
      <w:hyperlink r:id="rId8">
        <w:r w:rsidRPr="007059D3">
          <w:rPr>
            <w:rFonts w:ascii="Palatino Linotype" w:eastAsia="Palatino Linotype" w:hAnsi="Palatino Linotype" w:cs="Palatino Linotype"/>
          </w:rPr>
          <w:t>Acta 010.pdf</w:t>
        </w:r>
      </w:hyperlink>
      <w:r w:rsidRPr="007059D3">
        <w:rPr>
          <w:rFonts w:ascii="Palatino Linotype" w:eastAsia="Palatino Linotype" w:hAnsi="Palatino Linotype" w:cs="Palatino Linotype"/>
        </w:rPr>
        <w:t xml:space="preserve">”, por duplicado, el cual contiene el acta de la décima sesión extraordinaria del Comité de Transparencia del Sistema Municipal Para el Desarrollo Integral de la Familia de Tepotzotlán, por medio del cual se clasificó la información de la nómina del SMDIF Tepotzotlán que será entregada en atención a la solicitud de información número </w:t>
      </w:r>
      <w:r w:rsidRPr="007059D3">
        <w:rPr>
          <w:rFonts w:ascii="Palatino Linotype" w:eastAsia="Palatino Linotype" w:hAnsi="Palatino Linotype" w:cs="Palatino Linotype"/>
          <w:b/>
        </w:rPr>
        <w:t xml:space="preserve">00008/DIFTEPOTZO/IP/2024, </w:t>
      </w:r>
      <w:r w:rsidRPr="007059D3">
        <w:rPr>
          <w:rFonts w:ascii="Palatino Linotype" w:eastAsia="Palatino Linotype" w:hAnsi="Palatino Linotype" w:cs="Palatino Linotype"/>
        </w:rPr>
        <w:t>constante de 46 fojas.</w:t>
      </w:r>
    </w:p>
    <w:p w14:paraId="536FE119" w14:textId="77777777" w:rsidR="0033751A" w:rsidRPr="007059D3" w:rsidRDefault="00AB16EC">
      <w:pPr>
        <w:spacing w:before="240" w:after="240" w:line="360" w:lineRule="auto"/>
        <w:ind w:right="49"/>
        <w:jc w:val="both"/>
        <w:rPr>
          <w:rFonts w:ascii="Palatino Linotype" w:eastAsia="Palatino Linotype" w:hAnsi="Palatino Linotype" w:cs="Palatino Linotype"/>
        </w:rPr>
      </w:pPr>
      <w:bookmarkStart w:id="2" w:name="_heading=h.3znysh7" w:colFirst="0" w:colLast="0"/>
      <w:bookmarkEnd w:id="2"/>
      <w:r w:rsidRPr="007059D3">
        <w:rPr>
          <w:rFonts w:ascii="Palatino Linotype" w:eastAsia="Palatino Linotype" w:hAnsi="Palatino Linotype" w:cs="Palatino Linotype"/>
        </w:rPr>
        <w:t>“</w:t>
      </w:r>
      <w:hyperlink r:id="rId9">
        <w:r w:rsidRPr="007059D3">
          <w:rPr>
            <w:rFonts w:ascii="Palatino Linotype" w:eastAsia="Palatino Linotype" w:hAnsi="Palatino Linotype" w:cs="Palatino Linotype"/>
          </w:rPr>
          <w:t>conciliacion.xlsx</w:t>
        </w:r>
      </w:hyperlink>
      <w:r w:rsidRPr="007059D3">
        <w:rPr>
          <w:rFonts w:ascii="Palatino Linotype" w:eastAsia="Palatino Linotype" w:hAnsi="Palatino Linotype" w:cs="Palatino Linotype"/>
        </w:rPr>
        <w:t>”, por duplicado, el cual contiene en formato Excel la conciliación de nómina a nombre de Monserrate Medina Morales de los años 2022, 2023 y 2024.</w:t>
      </w:r>
    </w:p>
    <w:p w14:paraId="061B57CC"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t>“</w:t>
      </w:r>
      <w:hyperlink r:id="rId10">
        <w:r w:rsidRPr="007059D3">
          <w:rPr>
            <w:rFonts w:ascii="Palatino Linotype" w:eastAsia="Palatino Linotype" w:hAnsi="Palatino Linotype" w:cs="Palatino Linotype"/>
          </w:rPr>
          <w:t>Respuesta de Direcion.pdf</w:t>
        </w:r>
      </w:hyperlink>
      <w:r w:rsidRPr="007059D3">
        <w:rPr>
          <w:rFonts w:ascii="Palatino Linotype" w:eastAsia="Palatino Linotype" w:hAnsi="Palatino Linotype" w:cs="Palatino Linotype"/>
        </w:rPr>
        <w:t xml:space="preserve">”, por duplicado, el cual contiene el oficio número SMDIF/DG/065/2024, por medio del cual la Directora General del Sistema Municipal Para el Desarrollo Integral de la Familia de Tepotzotlán, dio contestación a cada uno de los requerimientos descritos por el Recurrente en su solicitud de acceso a la información pública. </w:t>
      </w:r>
    </w:p>
    <w:p w14:paraId="6203ED2C"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 xml:space="preserve">También contiene un nombramiento a nombre de Monserrate Medina Morales, como Secretaría Particular en el área de Presidencia y un gafete a nombre de la misma persona. </w:t>
      </w:r>
    </w:p>
    <w:p w14:paraId="4BAE9670"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t>“</w:t>
      </w:r>
      <w:hyperlink r:id="rId11">
        <w:r w:rsidRPr="007059D3">
          <w:rPr>
            <w:rFonts w:ascii="Palatino Linotype" w:eastAsia="Palatino Linotype" w:hAnsi="Palatino Linotype" w:cs="Palatino Linotype"/>
          </w:rPr>
          <w:t>Respuesta de Tesoreria.pdf</w:t>
        </w:r>
      </w:hyperlink>
      <w:r w:rsidRPr="007059D3">
        <w:rPr>
          <w:rFonts w:ascii="Palatino Linotype" w:eastAsia="Palatino Linotype" w:hAnsi="Palatino Linotype" w:cs="Palatino Linotype"/>
        </w:rPr>
        <w:t>”, por duplicado, el cual contiene el oficio número SMDIF/TESO/067/2024, por medio del cual informó en respuesta a la solicitud de información en donde busca conocer el nombre completo, el sueldo mensual, el contrato laboral, la nómina desde el primer día de trabajo y el registro de entrada y salida de una integrante del personal, anexo la siguiente información:</w:t>
      </w:r>
    </w:p>
    <w:p w14:paraId="03CE1E48"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noProof/>
          <w:lang w:val="es-MX"/>
        </w:rPr>
        <w:drawing>
          <wp:inline distT="0" distB="0" distL="0" distR="0" wp14:anchorId="37F4033E" wp14:editId="272D3DB0">
            <wp:extent cx="5612130" cy="1494790"/>
            <wp:effectExtent l="0" t="0" r="0" b="0"/>
            <wp:docPr id="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612130" cy="1494790"/>
                    </a:xfrm>
                    <a:prstGeom prst="rect">
                      <a:avLst/>
                    </a:prstGeom>
                    <a:ln/>
                  </pic:spPr>
                </pic:pic>
              </a:graphicData>
            </a:graphic>
          </wp:inline>
        </w:drawing>
      </w:r>
    </w:p>
    <w:p w14:paraId="156C7099"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Por otro lado, informó en cuanto al contrato laboral, informó que la relación laboral entre la servidora pública y el Sistema Municipal DIF se formaliza mediante el nombramiento expedido por la Presidenta Honorifica del DIF, el cual se le entrega en la fecha de su ingreso. </w:t>
      </w:r>
    </w:p>
    <w:p w14:paraId="7C285926"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Asimismo, señaló que procede hacer la entrega del formato de conciliación de nómina general correspondiente a la fecha solicitada, en versión pública, acompañando el cuadro de la información que se clasificó como confidencial. </w:t>
      </w:r>
    </w:p>
    <w:p w14:paraId="32F0F028"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b/>
        </w:rPr>
        <w:lastRenderedPageBreak/>
        <w:t xml:space="preserve">3. Interposición del recurso de revisión. </w:t>
      </w:r>
      <w:r w:rsidRPr="007059D3">
        <w:rPr>
          <w:rFonts w:ascii="Palatino Linotype" w:eastAsia="Palatino Linotype" w:hAnsi="Palatino Linotype" w:cs="Palatino Linotype"/>
        </w:rPr>
        <w:t xml:space="preserve">Inconforme con los términos de la respuesta emitida por parte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el </w:t>
      </w:r>
      <w:r w:rsidRPr="007059D3">
        <w:rPr>
          <w:rFonts w:ascii="Palatino Linotype" w:eastAsia="Palatino Linotype" w:hAnsi="Palatino Linotype" w:cs="Palatino Linotype"/>
          <w:b/>
        </w:rPr>
        <w:t>dieciocho de junio del año dos mil veinticuatro,</w:t>
      </w:r>
      <w:r w:rsidRPr="007059D3">
        <w:rPr>
          <w:rFonts w:ascii="Palatino Linotype" w:eastAsia="Palatino Linotype" w:hAnsi="Palatino Linotype" w:cs="Palatino Linotype"/>
        </w:rPr>
        <w:t xml:space="preserve">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xml:space="preserve"> interpuso el recurso de revisión a través de </w:t>
      </w:r>
      <w:r w:rsidRPr="007059D3">
        <w:rPr>
          <w:rFonts w:ascii="Palatino Linotype" w:eastAsia="Palatino Linotype" w:hAnsi="Palatino Linotype" w:cs="Palatino Linotype"/>
          <w:b/>
        </w:rPr>
        <w:t xml:space="preserve">SAIMEX, </w:t>
      </w:r>
      <w:r w:rsidRPr="007059D3">
        <w:rPr>
          <w:rFonts w:ascii="Palatino Linotype" w:eastAsia="Palatino Linotype" w:hAnsi="Palatino Linotype" w:cs="Palatino Linotype"/>
        </w:rPr>
        <w:t>en donde se manifestó de la siguiente manera:</w:t>
      </w:r>
    </w:p>
    <w:p w14:paraId="6039F0FE" w14:textId="77777777" w:rsidR="0033751A" w:rsidRPr="007059D3" w:rsidRDefault="00AB16EC">
      <w:pPr>
        <w:tabs>
          <w:tab w:val="left" w:pos="2745"/>
        </w:tabs>
        <w:spacing w:before="240" w:after="240" w:line="360" w:lineRule="auto"/>
        <w:jc w:val="both"/>
        <w:rPr>
          <w:rFonts w:ascii="Palatino Linotype" w:eastAsia="Palatino Linotype" w:hAnsi="Palatino Linotype" w:cs="Palatino Linotype"/>
          <w:b/>
        </w:rPr>
      </w:pPr>
      <w:r w:rsidRPr="007059D3">
        <w:rPr>
          <w:rFonts w:ascii="Palatino Linotype" w:eastAsia="Palatino Linotype" w:hAnsi="Palatino Linotype" w:cs="Palatino Linotype"/>
          <w:b/>
        </w:rPr>
        <w:t xml:space="preserve">Acto impugnado: </w:t>
      </w:r>
      <w:r w:rsidRPr="007059D3">
        <w:rPr>
          <w:rFonts w:ascii="Palatino Linotype" w:eastAsia="Palatino Linotype" w:hAnsi="Palatino Linotype" w:cs="Palatino Linotype"/>
          <w:b/>
        </w:rPr>
        <w:tab/>
      </w:r>
    </w:p>
    <w:p w14:paraId="29DF1E89" w14:textId="77777777" w:rsidR="0033751A" w:rsidRPr="007059D3" w:rsidRDefault="00AB16EC">
      <w:pPr>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“la solicitud de información con número de folio: 00008/DIFTEPOTZO/IP/2024, de fecha 07 DE JUNIO del 2024. Emitida por el TÉC. KEVIN IVÁN LUNA HERNÁNDEZ, titular de la unidad de transparencia y acceso a la información pública del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municipal de Tepotzotlán” (Sic)</w:t>
      </w:r>
    </w:p>
    <w:p w14:paraId="6FA33493" w14:textId="77777777" w:rsidR="0033751A" w:rsidRPr="007059D3" w:rsidRDefault="0033751A">
      <w:pPr>
        <w:ind w:left="851" w:right="902"/>
        <w:jc w:val="both"/>
        <w:rPr>
          <w:rFonts w:ascii="Palatino Linotype" w:eastAsia="Palatino Linotype" w:hAnsi="Palatino Linotype" w:cs="Palatino Linotype"/>
          <w:i/>
          <w:sz w:val="22"/>
          <w:szCs w:val="22"/>
        </w:rPr>
      </w:pPr>
    </w:p>
    <w:p w14:paraId="6324DE31"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b/>
        </w:rPr>
        <w:t>Y Razones o motivos de inconformidad</w:t>
      </w:r>
      <w:r w:rsidRPr="007059D3">
        <w:rPr>
          <w:rFonts w:ascii="Palatino Linotype" w:eastAsia="Palatino Linotype" w:hAnsi="Palatino Linotype" w:cs="Palatino Linotype"/>
        </w:rPr>
        <w:t>:</w:t>
      </w:r>
    </w:p>
    <w:p w14:paraId="186CE222" w14:textId="77777777" w:rsidR="0033751A" w:rsidRPr="007059D3" w:rsidRDefault="0033751A">
      <w:pPr>
        <w:spacing w:line="360" w:lineRule="auto"/>
        <w:jc w:val="both"/>
        <w:rPr>
          <w:rFonts w:ascii="Palatino Linotype" w:eastAsia="Palatino Linotype" w:hAnsi="Palatino Linotype" w:cs="Palatino Linotype"/>
        </w:rPr>
      </w:pPr>
    </w:p>
    <w:p w14:paraId="242BEE25" w14:textId="77777777" w:rsidR="0033751A" w:rsidRPr="007059D3" w:rsidRDefault="00AB16EC">
      <w:pPr>
        <w:ind w:left="851" w:right="902"/>
        <w:jc w:val="both"/>
        <w:rPr>
          <w:rFonts w:ascii="Palatino Linotype" w:eastAsia="Palatino Linotype" w:hAnsi="Palatino Linotype" w:cs="Palatino Linotype"/>
          <w:i/>
          <w:sz w:val="22"/>
          <w:szCs w:val="22"/>
        </w:rPr>
      </w:pPr>
      <w:bookmarkStart w:id="3" w:name="_heading=h.30j0zll" w:colFirst="0" w:colLast="0"/>
      <w:bookmarkEnd w:id="3"/>
      <w:r w:rsidRPr="007059D3">
        <w:rPr>
          <w:rFonts w:ascii="Palatino Linotype" w:eastAsia="Palatino Linotype" w:hAnsi="Palatino Linotype" w:cs="Palatino Linotype"/>
          <w:i/>
          <w:sz w:val="22"/>
          <w:szCs w:val="22"/>
        </w:rPr>
        <w:t xml:space="preserve"> “RECURSO DE REVISIÓN Por medio del presente escrito vengo a interponer el recurso de revisión contra la respuesta a la solicitud de información con número de folio: 00008/DIFTEPOTZO/IP/2024, de fecha 07 DE JUNIO del 2024. Emitida por el TÉC. KEVIN IVÁN LUNA HERNÁNDEZ, titular de la unidad de transparencia y acceso a la información pública del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municipal de Tepotzotlán, en virtud de que me causa los siguientes agravios. A G R A V I O S I. La resolución niega TOTALMENTE mi derecho de acceso a la información pública solicitada, ya que es violatoria de garantías como lo establecen los artículos en los artículos 1°, 6° 14 y 16 de la Constitución Política de los Estados Unidos Mexicanos, los artículos 4,7 (derechos humanos de acceso a la información pública), articulo 9 (principio de máxima publicidad), artículos 11, 12 de la ley de transparencia y acceso a la información pública del estado de México y municipios, toda vez que la misma no se encuentra debidamente fundada y motivada, tal como lo expresaré a continuación: II. En el caso que nos ocupa, el sujeto obligado al cual se le solicito la información, si bien es cierto dio respuesta a la solicitud de información, con número de folio: 00008/DIFTEPOTZO/IP/2024, de fecha 07 DE JUNIO del 2024. Emitida por el TÉC. KEVIN IVÁN LUNA HERNÁNDEZ, titular de la unidad de transparencia y acceso a la información pública del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municipal de Tepotzotlán donde se solicitó lo siguiente: III. </w:t>
      </w:r>
      <w:r w:rsidRPr="007059D3">
        <w:rPr>
          <w:rFonts w:ascii="Palatino Linotype" w:eastAsia="Palatino Linotype" w:hAnsi="Palatino Linotype" w:cs="Palatino Linotype"/>
          <w:b/>
          <w:i/>
          <w:sz w:val="22"/>
          <w:szCs w:val="22"/>
          <w:u w:val="single"/>
        </w:rPr>
        <w:t xml:space="preserve">La presente solicitud de información es </w:t>
      </w:r>
      <w:r w:rsidRPr="007059D3">
        <w:rPr>
          <w:rFonts w:ascii="Palatino Linotype" w:eastAsia="Palatino Linotype" w:hAnsi="Palatino Linotype" w:cs="Palatino Linotype"/>
          <w:b/>
          <w:i/>
          <w:sz w:val="22"/>
          <w:szCs w:val="22"/>
          <w:u w:val="single"/>
        </w:rPr>
        <w:lastRenderedPageBreak/>
        <w:t>realizada específicamente para la oficina de presidencia y para su titular de dicha oficina</w:t>
      </w:r>
      <w:r w:rsidRPr="007059D3">
        <w:rPr>
          <w:rFonts w:ascii="Palatino Linotype" w:eastAsia="Palatino Linotype" w:hAnsi="Palatino Linotype" w:cs="Palatino Linotype"/>
          <w:i/>
          <w:sz w:val="22"/>
          <w:szCs w:val="22"/>
        </w:rPr>
        <w:t xml:space="preserve">, entiéndase por esta persona a la presidenta del sistema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de Tepotzotlán. El punto anterior se encuentra fundado en lo previsto por el artículo 6° de la constitución política de los estados unidos mexicanos y específicamente en el: Artículo 24. “Para el cumplimiento de los objetivos de esta Ley, los sujetos obligados deberán cumplir con las siguientes obligaciones, según corresponda, de acuerdo a su naturaleza: VIII. Atender de manera oportuna, los requerimientos, observaciones, recomendaciones y criterios que en materia de transparencia y acceso a la información realice el Instituto;” Por lo anterior me causa agravio que teniendo como una de sus obligaciones la titular del sujeto obligado la de responder a requerimientos y en el caso que nos ocupa, solicitudes en materia de transparencia, no haya dado respuesta por sí misma. IV. Adicionalmente me causa agravio que la respuesta que se recibió fue de forma INCOMPLETA por lo que el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de Tepotzotlán fue omiso en señalar lo siguiente: 1. </w:t>
      </w:r>
      <w:r w:rsidRPr="007059D3">
        <w:rPr>
          <w:rFonts w:ascii="Palatino Linotype" w:eastAsia="Palatino Linotype" w:hAnsi="Palatino Linotype" w:cs="Palatino Linotype"/>
          <w:b/>
          <w:i/>
          <w:sz w:val="22"/>
          <w:szCs w:val="22"/>
        </w:rPr>
        <w:t>5- ¿Cuál es el horario laboral de la señora Monse dentro del DIF? Dado que todo el servidor público tiene horario de entrada y salida y este se estipula por el cabildo en pleno o la junta de gobierno, también de acuerdo a lo previsto en la Ley General del Trabajo y su homóloga en el estado de México, no manifiesta su horario manifestando que tiene un horario especial por ser la secretaria particular. 2. 6- ¿Cuáles son las funciones específicas de la señora Monse? Con respecto de la pregunta número 6 dichas funciones deberán basarse en el documento oficial aprobado por el cabildo o en su caso por la junta de gobierno Por cuanto hace a sus funciones, existe un documento oficial aprobado por su máximo órgano de gobierno donde la presidenta es miembro de dicha junta de gobierno, por lo que a todos y cada uno de los servidores públicos se les aprueba el nombramiento que acredita a los servidores públicos con dicho cargo y es esta junta de gobierno y/o cabildo quien manifiesta las funciones apegadas a la ley al momento de rendir protesta de su cargo como secretaria particular de presidencia.</w:t>
      </w:r>
      <w:r w:rsidRPr="007059D3">
        <w:rPr>
          <w:rFonts w:ascii="Palatino Linotype" w:eastAsia="Palatino Linotype" w:hAnsi="Palatino Linotype" w:cs="Palatino Linotype"/>
          <w:i/>
          <w:sz w:val="22"/>
          <w:szCs w:val="22"/>
        </w:rPr>
        <w:t xml:space="preserve"> </w:t>
      </w:r>
      <w:r w:rsidRPr="007059D3">
        <w:rPr>
          <w:rFonts w:ascii="Palatino Linotype" w:eastAsia="Palatino Linotype" w:hAnsi="Palatino Linotype" w:cs="Palatino Linotype"/>
          <w:b/>
          <w:i/>
          <w:sz w:val="22"/>
          <w:szCs w:val="22"/>
        </w:rPr>
        <w:t>3. Al ser servidora pública se solicita también el contrato laboral de la señora Monse El sujeto obligado fue omiso en entregar el contrato laboral donde se especifican sus funciones y horario laboral, lo cual al indicar que no se cuenta con este, es violatorio de garantías individuales, derechos humanos, así como también violatorio de la ley federal del trabajo y su homóloga del estado de México y municipios.</w:t>
      </w:r>
      <w:r w:rsidRPr="007059D3">
        <w:rPr>
          <w:rFonts w:ascii="Palatino Linotype" w:eastAsia="Palatino Linotype" w:hAnsi="Palatino Linotype" w:cs="Palatino Linotype"/>
          <w:i/>
          <w:sz w:val="22"/>
          <w:szCs w:val="22"/>
        </w:rPr>
        <w:t xml:space="preserve"> </w:t>
      </w:r>
      <w:r w:rsidRPr="007059D3">
        <w:rPr>
          <w:rFonts w:ascii="Palatino Linotype" w:eastAsia="Palatino Linotype" w:hAnsi="Palatino Linotype" w:cs="Palatino Linotype"/>
          <w:b/>
          <w:i/>
          <w:sz w:val="22"/>
          <w:szCs w:val="22"/>
        </w:rPr>
        <w:t xml:space="preserve">4. se solicita el registro de asistencia de entrada y salida de la señora Monse desde el 01/01/2016 al día de hoy 16 de mayo 2024 por cuanto hace al registro de entradas y salidas, todo servidor público tiene por obligación que registrar dicho registro ya sea por medio </w:t>
      </w:r>
      <w:r w:rsidRPr="007059D3">
        <w:rPr>
          <w:rFonts w:ascii="Palatino Linotype" w:eastAsia="Palatino Linotype" w:hAnsi="Palatino Linotype" w:cs="Palatino Linotype"/>
          <w:b/>
          <w:i/>
          <w:sz w:val="22"/>
          <w:szCs w:val="22"/>
        </w:rPr>
        <w:lastRenderedPageBreak/>
        <w:t xml:space="preserve">de tarjeta en chocador o por medios ópticos dado que en todas sus instalaciones se encuentra una máquina que registra la entrada y salida de los servidores públicos por lo que invocando a lo previsto en el artículo 24 fracción IX que indica: IX.- Fomentar el uso de tecnologías de la información para garantizar la transparencia, el derecho de acceso a la información y la accesibilidad a éstos; Dicho artículo se está violando dado que hace suponer que no se hace uso de tecnologías y al ser OMISO en entregar esta información, se presupone que la institución no está garantizando el derecho de acceso a la información pública y la accesibilidad a estos datos. V. En cuanto a la nómina, no se solicitó ninguna información que no sea pública, sin embargo, viola el derecho de acceso a la información dado que en la plataforma nacional de transparencia ni en la del instituto de transparencia no se registran datos actualizados sobre la nómina del </w:t>
      </w:r>
      <w:proofErr w:type="spellStart"/>
      <w:r w:rsidRPr="007059D3">
        <w:rPr>
          <w:rFonts w:ascii="Palatino Linotype" w:eastAsia="Palatino Linotype" w:hAnsi="Palatino Linotype" w:cs="Palatino Linotype"/>
          <w:b/>
          <w:i/>
          <w:sz w:val="22"/>
          <w:szCs w:val="22"/>
        </w:rPr>
        <w:t>dif</w:t>
      </w:r>
      <w:proofErr w:type="spellEnd"/>
      <w:r w:rsidRPr="007059D3">
        <w:rPr>
          <w:rFonts w:ascii="Palatino Linotype" w:eastAsia="Palatino Linotype" w:hAnsi="Palatino Linotype" w:cs="Palatino Linotype"/>
          <w:b/>
          <w:i/>
          <w:sz w:val="22"/>
          <w:szCs w:val="22"/>
        </w:rPr>
        <w:t xml:space="preserve"> de Tepotzotlán, por lo que se solicitó esta información sobre la servidora pública en mención desde a fecha 01/01/2016 al día 16 de mayo 2024.</w:t>
      </w:r>
      <w:r w:rsidRPr="007059D3">
        <w:rPr>
          <w:rFonts w:ascii="Palatino Linotype" w:eastAsia="Palatino Linotype" w:hAnsi="Palatino Linotype" w:cs="Palatino Linotype"/>
          <w:i/>
          <w:sz w:val="22"/>
          <w:szCs w:val="22"/>
        </w:rPr>
        <w:t xml:space="preserve"> Recibiéndose esta información de manera INCOMPLETA VI. Y de acuerdo a lo previsto por la ley de la materia donde se prevé que cuando existen temas de reserva y confidencialidad, deberá estar presente el oficial o responsable encargado de la materia de protección de datos personales, se recibió un documento por parte del TESORERO, indicando que la información de la servidora pública en comento es confidencial, sin embargo, no menciona: 1. Fundamento legal para realizar la confidencialidad 2. Fundamento legal de la ausencia del oficial o responsable de protección de datos personales dentro del comité de transparencia 3. Fundamento legal del por qué se solicitó ampliación del plazo de los 15 días para contestar cuando la solicitud de información se realizado ÚNICAMENTE por la información pública. 4. No existe documento ni evidencia alguna donde las unidades administrativas que dieron respuesta hayan solicitado la ampliación del plazo para contestar, lo que hace suponer que el titular VII. Por ultimo no existe fundamento legal ni motivo especial por medio del cual esta información la entrega la C. MARÍA LUISA SORIA QUIROZ dado que esta persona se desconoce si es servidora pública, y en caso de que suponiendo que lo fuera, no es legalmente la suplente del titular de la unidad de transparencia tal y como lo manifestó en su momento el TÉC. KEVIN IVÁN LUNA HERNÁNDEZ, titular de la unidad de transparencia y acceso a la información pública del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municipal de Tepotzotlán que como el mismo lo fundamento en el punto 3 de la orden del día de la sesión de instalación del comité de transparencia de fecha 26 de enero del 2022 y particularmente en el punto 4 de la orden del día donde el TÉC. KEVIN IVÁN LUNA HERNÁNDEZ, titular de la unidad de transparencia y acceso a la información pública del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w:t>
      </w:r>
      <w:r w:rsidRPr="007059D3">
        <w:rPr>
          <w:rFonts w:ascii="Palatino Linotype" w:eastAsia="Palatino Linotype" w:hAnsi="Palatino Linotype" w:cs="Palatino Linotype"/>
          <w:i/>
          <w:sz w:val="22"/>
          <w:szCs w:val="22"/>
        </w:rPr>
        <w:lastRenderedPageBreak/>
        <w:t xml:space="preserve">municipal de Tepotzotlán con fundamento en el artículo 45 y 46 de la ley de transparencia del estado de México y municipios, en el inciso I, nombro a la MTRA. ANA MARÍA SILVA RAMÍREZ como suplente de este y no así a la C. MARÍA LUISA SORIA QUIROZ VIII. Se solicitó el registro de asistencia de entrada y salida de la señora Monse desde el 01/01/2016 al día de hoy 16 de mayo 2024 en el cual es sujeto obligado la entrego de manera INCOMPLETA IX. El fundamento legal y la motivación por medio del cual el TÉC. KEVIN IVÁN LUNA HERNÁNDEZ, titular de la unidad de transparencia y acceso a la información pública del di municipal de Tepotzotlán, no dio respuesta en su calidad de sujeto publico habilitado. X. El fundamento legal y la motivación por medio del cual El TÉC. KEVIN IVÁN LUNA HERNÁNDEZ, titular de la unidad de transparencia y acceso a la información pública del di municipal de Tepotzotlán, no adjunto el documento legal por el que le impidió dar respuesta por el mismo XI. El fundamento legal y la motivación por medio del cual el TÉC. KEVIN IVÁN LUNA HERNÁNDEZ, titular de la unidad de transparencia y acceso a la información pública del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municipal de Tepotzotlán, no dio respuesta a través del personal que trabaja dentro de la unidad de transparencia y que es la persona más apta y capacitada en la materia para ser el o la encargados en la ausencia del titular de transparencia XII. El fundamento legal y la motivación por medio del cual el TÉC. KEVIN IVÁN LUNA HERNÁNDEZ, titular de la unidad de transparencia y acceso a la información pública del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municipal de Tepotzotlán, no dio respuesta a través algún miembro del comité de transparencia XIII. El fundamento legal y la motivación por medio del cual el TÉC. KEVIN IVÁN LUNA HERNÁNDEZ, titular de la unidad de transparencia y acceso a la información pública del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municipal de Tepotzotlán, XIV. El fundamento legal y la motivación por medio del cual El TÉC. KEVIN IVÁN LUNA HERNÁNDEZ, titular de la unidad de transparencia y acceso a la información pública del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municipal de Tepotzotlán, dio respuesta a través de la C. MARÍA LUISA SORIA QUIROZ, Por lo que con fundamento en lo previsto en el artículo 6° de la constitución política de los estados unidos mexicanos y 18 de la ley de transparencia y acceso a la información pública del estado de México y municipios, la información que el titular de la unidad de transparencia y acceso a la información pública del municipio de Tepotzotlán FUE OMISO al entregar la información en los incisos previos, dado que el la unidad de transparencia es quien recibe la solicitud de información, genera la notificación al área respectiva; recibe respuesta del servidor público de la oficina de la titular del sistema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municipal en su calidad de titular del área a la cual se le solicito dicha información, y el TÉC. KEVIN IVÁN LUNA HERNÁNDEZ, titular de la unidad de transparencia y acceso a la información pública del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municipal de </w:t>
      </w:r>
      <w:r w:rsidRPr="007059D3">
        <w:rPr>
          <w:rFonts w:ascii="Palatino Linotype" w:eastAsia="Palatino Linotype" w:hAnsi="Palatino Linotype" w:cs="Palatino Linotype"/>
          <w:i/>
          <w:sz w:val="22"/>
          <w:szCs w:val="22"/>
        </w:rPr>
        <w:lastRenderedPageBreak/>
        <w:t xml:space="preserve">Tepotzotlán, deben emitir la respuesta a la solicitud de manera COMPLETA, CLARA Y OPORTUNA, dado que como lo indica el artículo 18 de la ley de transparencia y acceso a la información pública del estado de México y municipios es el servidor público de la dirección, coordinación, jefatura y/o área encargado y/o responsable del parque vehicular, quien genera, posee y conserva dicha información de acuerdo a sus funciones Violentando así el artículo 18 de la señalada ley de transparencia dado que el di de Tepotzotlán debe documentar todo acto que derivé del ejercicio de sus facultades, competencias o funciones, considerando desde su origen la eventual publicidad y reutilización de la información que generen. XV. Apelo al principio de máxima publicidad (artículo 9° fracción VII, de la ley de transparencia y acceso a la información pública del estado de México y municipio) que a la letra indica: Máxima Publicidad: Toda la información en posesión de los sujetos obligados será pública, completa, oportuna y accesible, sujeta a un claro régimen de excepciones que deberán estar definidas y ser además legítimas y estrictamente necesarias en una sociedad democrática; XVI. Con fundamento en el Artículo 7 De la ley de transparencia y acceso a la información pública del estado de México y municipio.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La resolución que constituye al Acto Impugnado DEBE ENTONCES DEJARSE SIN EFECTOS, Y DICTARSE NUEVA RESOLUCIÓN OTORGANDO EL ACCESO A LA INFORMACIÓN SOLICITADA. Ofrezco las siguientes pruebas que relaciono con todos los hechos narrados P R U E B A S A. INSTRUMENTAL DE ACTUACIONES. - En lo que favorezcan a los intereses del peticionario de la solicitud de información. Esta Prueba la relaciono con todos los argumentos de mi Recurso de Revisión. B. PRESUNCIÓN LEGAL. - En los mismos términos de la probanza anterior. C. PRESUNCIÓN HUMANA. - En los mismos términos de la probanza anterior. D. DOCUMENTAL. - Consistente en el acta de sesión de instalación del comité de transparencia a fin de probar que es la MTRA. ANA MARÍA SILVA RAMÍREZ suplente de este y no así a la C. MARÍA LUISA SORIA QUIROZ E. DOCUMENTAL.- Consistente en el acta de sesión de instalación del comité de transparencia a fin de probar no se dio vista al responsable de protección de datos personales a fin de resolver en dicha materia dentro del comité y son todos los miembros del Comité de Transparencia los que aprobaron en materia de clasificación de información confidencial sin ser </w:t>
      </w:r>
      <w:r w:rsidRPr="007059D3">
        <w:rPr>
          <w:rFonts w:ascii="Palatino Linotype" w:eastAsia="Palatino Linotype" w:hAnsi="Palatino Linotype" w:cs="Palatino Linotype"/>
          <w:i/>
          <w:sz w:val="22"/>
          <w:szCs w:val="22"/>
        </w:rPr>
        <w:lastRenderedPageBreak/>
        <w:t xml:space="preserve">especialistas en la materia, así como no haber realizado el procedimiento para clasificar la información de la nómina de manera correcta cuando ÚNICAMENTE se les solicitó información PUBLICA. Por lo antes expuesto y fundado a este Instituto de Transparencia y Acceso a la Información Pública del Estado de México, atentamente pido se sirva: PRIMERO. - Tenerme por presentado en los términos de este escrito interponiendo Recurso de Revisión en contra de la respuesta a la solicitud de información con número de folio: 00008/DIFTEPOTZO/IP/2024, de fecha 07 DE JUNIO del 2024. Emitida por el TÉC. KEVIN IVÁN LUNA HERNÁNDEZ, titular de la unidad de transparencia y acceso a la información pública del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municipal de Tepotzotlán en el cuerpo de este escrito. SEGUNDO. - Tener por hechas las manifestaciones contenidas en el cuerpo del presente escrito y ofrecidas las pruebas y los alegatos que en la misma argumentación se incluyen. TERCERO. - En su oportunidad, revocar la resolución combatida. PROTESTO LO NECESARIO EL SOLICITANTE” (Sic)</w:t>
      </w:r>
    </w:p>
    <w:p w14:paraId="445BD955" w14:textId="77777777" w:rsidR="0033751A" w:rsidRPr="007059D3" w:rsidRDefault="0033751A">
      <w:pPr>
        <w:spacing w:line="360" w:lineRule="auto"/>
        <w:ind w:right="51"/>
        <w:jc w:val="both"/>
        <w:rPr>
          <w:rFonts w:ascii="Palatino Linotype" w:eastAsia="Palatino Linotype" w:hAnsi="Palatino Linotype" w:cs="Palatino Linotype"/>
          <w:b/>
        </w:rPr>
      </w:pPr>
    </w:p>
    <w:p w14:paraId="12AD6E32" w14:textId="77777777" w:rsidR="0033751A" w:rsidRPr="007059D3" w:rsidRDefault="00AB16EC">
      <w:pPr>
        <w:spacing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La parte</w:t>
      </w:r>
      <w:r w:rsidRPr="007059D3">
        <w:rPr>
          <w:rFonts w:ascii="Palatino Linotype" w:eastAsia="Palatino Linotype" w:hAnsi="Palatino Linotype" w:cs="Palatino Linotype"/>
          <w:b/>
        </w:rPr>
        <w:t xml:space="preserve"> RECURRENTE, </w:t>
      </w:r>
      <w:r w:rsidRPr="007059D3">
        <w:rPr>
          <w:rFonts w:ascii="Palatino Linotype" w:eastAsia="Palatino Linotype" w:hAnsi="Palatino Linotype" w:cs="Palatino Linotype"/>
        </w:rPr>
        <w:t>adjuntó a su acuse del recurso de revisión los siguientes documentos:</w:t>
      </w:r>
    </w:p>
    <w:p w14:paraId="22691F40" w14:textId="77777777" w:rsidR="0033751A" w:rsidRPr="007059D3" w:rsidRDefault="0033751A">
      <w:pPr>
        <w:spacing w:line="360" w:lineRule="auto"/>
        <w:ind w:right="51"/>
        <w:jc w:val="both"/>
        <w:rPr>
          <w:rFonts w:ascii="Palatino Linotype" w:eastAsia="Palatino Linotype" w:hAnsi="Palatino Linotype" w:cs="Palatino Linotype"/>
        </w:rPr>
      </w:pPr>
    </w:p>
    <w:p w14:paraId="35E09EBC" w14:textId="77777777" w:rsidR="0033751A" w:rsidRPr="007059D3" w:rsidRDefault="00C33128">
      <w:pPr>
        <w:spacing w:line="360" w:lineRule="auto"/>
        <w:ind w:right="51"/>
        <w:jc w:val="both"/>
        <w:rPr>
          <w:rFonts w:ascii="Palatino Linotype" w:eastAsia="Palatino Linotype" w:hAnsi="Palatino Linotype" w:cs="Palatino Linotype"/>
          <w:b/>
        </w:rPr>
      </w:pPr>
      <w:hyperlink r:id="rId13">
        <w:r w:rsidR="00AB16EC" w:rsidRPr="007059D3">
          <w:rPr>
            <w:rFonts w:ascii="Palatino Linotype" w:eastAsia="Palatino Linotype" w:hAnsi="Palatino Linotype" w:cs="Palatino Linotype"/>
          </w:rPr>
          <w:t>Respuesta de Tesoreria.pdf</w:t>
        </w:r>
      </w:hyperlink>
      <w:r w:rsidR="00AB16EC" w:rsidRPr="007059D3">
        <w:rPr>
          <w:rFonts w:ascii="Palatino Linotype" w:eastAsia="Palatino Linotype" w:hAnsi="Palatino Linotype" w:cs="Palatino Linotype"/>
        </w:rPr>
        <w:t xml:space="preserve">, </w:t>
      </w:r>
      <w:hyperlink r:id="rId14">
        <w:r w:rsidR="00AB16EC" w:rsidRPr="007059D3">
          <w:rPr>
            <w:rFonts w:ascii="Palatino Linotype" w:eastAsia="Palatino Linotype" w:hAnsi="Palatino Linotype" w:cs="Palatino Linotype"/>
          </w:rPr>
          <w:t xml:space="preserve">Respuesta de </w:t>
        </w:r>
        <w:proofErr w:type="spellStart"/>
        <w:r w:rsidR="00AB16EC" w:rsidRPr="007059D3">
          <w:rPr>
            <w:rFonts w:ascii="Palatino Linotype" w:eastAsia="Palatino Linotype" w:hAnsi="Palatino Linotype" w:cs="Palatino Linotype"/>
          </w:rPr>
          <w:t>Direcion</w:t>
        </w:r>
        <w:proofErr w:type="spellEnd"/>
        <w:r w:rsidR="00AB16EC" w:rsidRPr="007059D3">
          <w:rPr>
            <w:rFonts w:ascii="Palatino Linotype" w:eastAsia="Palatino Linotype" w:hAnsi="Palatino Linotype" w:cs="Palatino Linotype"/>
          </w:rPr>
          <w:t xml:space="preserve"> (1).</w:t>
        </w:r>
        <w:proofErr w:type="spellStart"/>
        <w:r w:rsidR="00AB16EC" w:rsidRPr="007059D3">
          <w:rPr>
            <w:rFonts w:ascii="Palatino Linotype" w:eastAsia="Palatino Linotype" w:hAnsi="Palatino Linotype" w:cs="Palatino Linotype"/>
          </w:rPr>
          <w:t>pdf</w:t>
        </w:r>
        <w:proofErr w:type="spellEnd"/>
      </w:hyperlink>
      <w:r w:rsidR="00AB16EC" w:rsidRPr="007059D3">
        <w:rPr>
          <w:rFonts w:ascii="Palatino Linotype" w:eastAsia="Palatino Linotype" w:hAnsi="Palatino Linotype" w:cs="Palatino Linotype"/>
        </w:rPr>
        <w:t xml:space="preserve">, </w:t>
      </w:r>
      <w:hyperlink r:id="rId15">
        <w:r w:rsidR="00AB16EC" w:rsidRPr="007059D3">
          <w:rPr>
            <w:rFonts w:ascii="Palatino Linotype" w:eastAsia="Palatino Linotype" w:hAnsi="Palatino Linotype" w:cs="Palatino Linotype"/>
          </w:rPr>
          <w:t>conciliacion.xlsx</w:t>
        </w:r>
      </w:hyperlink>
      <w:r w:rsidR="00AB16EC" w:rsidRPr="007059D3">
        <w:rPr>
          <w:rFonts w:ascii="Palatino Linotype" w:eastAsia="Palatino Linotype" w:hAnsi="Palatino Linotype" w:cs="Palatino Linotype"/>
        </w:rPr>
        <w:t xml:space="preserve">, </w:t>
      </w:r>
      <w:hyperlink r:id="rId16">
        <w:r w:rsidR="00AB16EC" w:rsidRPr="007059D3">
          <w:rPr>
            <w:rFonts w:ascii="Palatino Linotype" w:eastAsia="Palatino Linotype" w:hAnsi="Palatino Linotype" w:cs="Palatino Linotype"/>
          </w:rPr>
          <w:t xml:space="preserve">1 Acta de </w:t>
        </w:r>
        <w:proofErr w:type="spellStart"/>
        <w:r w:rsidR="00AB16EC" w:rsidRPr="007059D3">
          <w:rPr>
            <w:rFonts w:ascii="Palatino Linotype" w:eastAsia="Palatino Linotype" w:hAnsi="Palatino Linotype" w:cs="Palatino Linotype"/>
          </w:rPr>
          <w:t>integracion</w:t>
        </w:r>
        <w:proofErr w:type="spellEnd"/>
        <w:r w:rsidR="00AB16EC" w:rsidRPr="007059D3">
          <w:rPr>
            <w:rFonts w:ascii="Palatino Linotype" w:eastAsia="Palatino Linotype" w:hAnsi="Palatino Linotype" w:cs="Palatino Linotype"/>
          </w:rPr>
          <w:t xml:space="preserve"> CT.pdf</w:t>
        </w:r>
      </w:hyperlink>
      <w:r w:rsidR="00AB16EC" w:rsidRPr="007059D3">
        <w:rPr>
          <w:rFonts w:ascii="Palatino Linotype" w:eastAsia="Palatino Linotype" w:hAnsi="Palatino Linotype" w:cs="Palatino Linotype"/>
        </w:rPr>
        <w:t xml:space="preserve"> y </w:t>
      </w:r>
      <w:hyperlink r:id="rId17">
        <w:r w:rsidR="00AB16EC" w:rsidRPr="007059D3">
          <w:rPr>
            <w:rFonts w:ascii="Palatino Linotype" w:eastAsia="Palatino Linotype" w:hAnsi="Palatino Linotype" w:cs="Palatino Linotype"/>
          </w:rPr>
          <w:t>Acta 010 (1).</w:t>
        </w:r>
        <w:proofErr w:type="spellStart"/>
        <w:r w:rsidR="00AB16EC" w:rsidRPr="007059D3">
          <w:rPr>
            <w:rFonts w:ascii="Palatino Linotype" w:eastAsia="Palatino Linotype" w:hAnsi="Palatino Linotype" w:cs="Palatino Linotype"/>
          </w:rPr>
          <w:t>pdf</w:t>
        </w:r>
        <w:proofErr w:type="spellEnd"/>
      </w:hyperlink>
      <w:r w:rsidR="00AB16EC" w:rsidRPr="007059D3">
        <w:rPr>
          <w:rFonts w:ascii="Palatino Linotype" w:eastAsia="Palatino Linotype" w:hAnsi="Palatino Linotype" w:cs="Palatino Linotype"/>
        </w:rPr>
        <w:t xml:space="preserve">, los cuales corresponden a los descritos en el antecedente marcado con el número 2 de la presente resolución. </w:t>
      </w:r>
    </w:p>
    <w:p w14:paraId="05366CE4" w14:textId="77777777" w:rsidR="0033751A" w:rsidRPr="007059D3" w:rsidRDefault="0033751A">
      <w:pPr>
        <w:spacing w:line="360" w:lineRule="auto"/>
        <w:ind w:right="51"/>
        <w:jc w:val="both"/>
        <w:rPr>
          <w:rFonts w:ascii="Palatino Linotype" w:eastAsia="Palatino Linotype" w:hAnsi="Palatino Linotype" w:cs="Palatino Linotype"/>
          <w:b/>
        </w:rPr>
      </w:pPr>
    </w:p>
    <w:p w14:paraId="13FC0B19" w14:textId="77777777" w:rsidR="0033751A" w:rsidRPr="007059D3" w:rsidRDefault="00AB16EC">
      <w:pPr>
        <w:spacing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b/>
        </w:rPr>
        <w:t xml:space="preserve">4. Turno. </w:t>
      </w:r>
      <w:r w:rsidRPr="007059D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059D3">
        <w:rPr>
          <w:rFonts w:ascii="Palatino Linotype" w:eastAsia="Palatino Linotype" w:hAnsi="Palatino Linotype" w:cs="Palatino Linotype"/>
          <w:b/>
        </w:rPr>
        <w:t xml:space="preserve">Guadalupe Ramírez Peña, </w:t>
      </w:r>
      <w:r w:rsidRPr="007059D3">
        <w:rPr>
          <w:rFonts w:ascii="Palatino Linotype" w:eastAsia="Palatino Linotype" w:hAnsi="Palatino Linotype" w:cs="Palatino Linotype"/>
        </w:rPr>
        <w:t xml:space="preserve">a efecto de que analizara sobre su admisión o su </w:t>
      </w:r>
      <w:proofErr w:type="spellStart"/>
      <w:r w:rsidRPr="007059D3">
        <w:rPr>
          <w:rFonts w:ascii="Palatino Linotype" w:eastAsia="Palatino Linotype" w:hAnsi="Palatino Linotype" w:cs="Palatino Linotype"/>
        </w:rPr>
        <w:t>desechamiento</w:t>
      </w:r>
      <w:proofErr w:type="spellEnd"/>
      <w:r w:rsidRPr="007059D3">
        <w:rPr>
          <w:rFonts w:ascii="Palatino Linotype" w:eastAsia="Palatino Linotype" w:hAnsi="Palatino Linotype" w:cs="Palatino Linotype"/>
        </w:rPr>
        <w:t>.</w:t>
      </w:r>
    </w:p>
    <w:p w14:paraId="47426E43" w14:textId="77777777" w:rsidR="0033751A" w:rsidRPr="007059D3" w:rsidRDefault="0033751A">
      <w:pPr>
        <w:spacing w:line="360" w:lineRule="auto"/>
        <w:ind w:right="51"/>
        <w:jc w:val="both"/>
        <w:rPr>
          <w:rFonts w:ascii="Palatino Linotype" w:eastAsia="Palatino Linotype" w:hAnsi="Palatino Linotype" w:cs="Palatino Linotype"/>
        </w:rPr>
      </w:pPr>
    </w:p>
    <w:p w14:paraId="5A8CD24F" w14:textId="77777777" w:rsidR="0033751A" w:rsidRPr="007059D3" w:rsidRDefault="00AB16EC">
      <w:pPr>
        <w:spacing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b/>
        </w:rPr>
        <w:lastRenderedPageBreak/>
        <w:t>5. Admisión del Recurso de revisión.</w:t>
      </w:r>
      <w:r w:rsidRPr="007059D3">
        <w:rPr>
          <w:rFonts w:ascii="Palatino Linotype" w:eastAsia="Palatino Linotype" w:hAnsi="Palatino Linotype" w:cs="Palatino Linotype"/>
        </w:rPr>
        <w:t xml:space="preserve"> Con fecha</w:t>
      </w:r>
      <w:r w:rsidRPr="007059D3">
        <w:rPr>
          <w:rFonts w:ascii="Palatino Linotype" w:eastAsia="Palatino Linotype" w:hAnsi="Palatino Linotype" w:cs="Palatino Linotype"/>
          <w:b/>
        </w:rPr>
        <w:t xml:space="preserve"> veintiuno de junio de dos mil veinticuatro, </w:t>
      </w:r>
      <w:r w:rsidRPr="007059D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059D3">
        <w:rPr>
          <w:rFonts w:ascii="Palatino Linotype" w:eastAsia="Palatino Linotype" w:hAnsi="Palatino Linotype" w:cs="Palatino Linotype"/>
          <w:b/>
        </w:rPr>
        <w:t xml:space="preserve">SUJETO OBLIGADO </w:t>
      </w:r>
      <w:r w:rsidRPr="007059D3">
        <w:rPr>
          <w:rFonts w:ascii="Palatino Linotype" w:eastAsia="Palatino Linotype" w:hAnsi="Palatino Linotype" w:cs="Palatino Linotype"/>
        </w:rPr>
        <w:t>presentara su informe justificado.</w:t>
      </w:r>
    </w:p>
    <w:p w14:paraId="676D15F6" w14:textId="77777777" w:rsidR="0033751A" w:rsidRPr="007059D3" w:rsidRDefault="00AB16E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4" w:name="_heading=h.17dp8vu" w:colFirst="0" w:colLast="0"/>
      <w:bookmarkEnd w:id="4"/>
      <w:r w:rsidRPr="007059D3">
        <w:rPr>
          <w:rFonts w:ascii="Palatino Linotype" w:eastAsia="Palatino Linotype" w:hAnsi="Palatino Linotype" w:cs="Palatino Linotype"/>
          <w:b/>
        </w:rPr>
        <w:t>6. Manifestaciones</w:t>
      </w:r>
      <w:r w:rsidRPr="007059D3">
        <w:rPr>
          <w:rFonts w:ascii="Palatino Linotype" w:eastAsia="Palatino Linotype" w:hAnsi="Palatino Linotype" w:cs="Palatino Linotype"/>
        </w:rPr>
        <w:t>. De las constancias que integran el expediente en que se actúa se advierte que en fecha dos de junio de dos mil veintitrés</w:t>
      </w:r>
      <w:r w:rsidRPr="007059D3">
        <w:rPr>
          <w:rFonts w:ascii="Palatino Linotype" w:eastAsia="Palatino Linotype" w:hAnsi="Palatino Linotype" w:cs="Palatino Linotype"/>
          <w:b/>
        </w:rPr>
        <w:t xml:space="preserve">, </w:t>
      </w:r>
      <w:r w:rsidRPr="007059D3">
        <w:rPr>
          <w:rFonts w:ascii="Palatino Linotype" w:eastAsia="Palatino Linotype" w:hAnsi="Palatino Linotype" w:cs="Palatino Linotype"/>
        </w:rPr>
        <w:t xml:space="preserve">el </w:t>
      </w:r>
      <w:r w:rsidRPr="007059D3">
        <w:rPr>
          <w:rFonts w:ascii="Palatino Linotype" w:eastAsia="Palatino Linotype" w:hAnsi="Palatino Linotype" w:cs="Palatino Linotype"/>
          <w:b/>
        </w:rPr>
        <w:t xml:space="preserve">SUJETO OBLIGADO </w:t>
      </w:r>
      <w:r w:rsidRPr="007059D3">
        <w:rPr>
          <w:rFonts w:ascii="Palatino Linotype" w:eastAsia="Palatino Linotype" w:hAnsi="Palatino Linotype" w:cs="Palatino Linotype"/>
        </w:rPr>
        <w:t>remitió, a través del SAIMEX, el siguiente archivo electrónico:</w:t>
      </w:r>
    </w:p>
    <w:p w14:paraId="5EF06278" w14:textId="77777777" w:rsidR="0033751A" w:rsidRPr="007059D3" w:rsidRDefault="00AB16E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w:t>
      </w:r>
      <w:hyperlink r:id="rId18">
        <w:r w:rsidRPr="007059D3">
          <w:rPr>
            <w:rFonts w:ascii="Palatino Linotype" w:eastAsia="Palatino Linotype" w:hAnsi="Palatino Linotype" w:cs="Palatino Linotype"/>
          </w:rPr>
          <w:t>180 INFORME JUSTIFICADO 0008.pdf</w:t>
        </w:r>
      </w:hyperlink>
      <w:r w:rsidRPr="007059D3">
        <w:rPr>
          <w:rFonts w:ascii="Palatino Linotype" w:eastAsia="Palatino Linotype" w:hAnsi="Palatino Linotype" w:cs="Palatino Linotype"/>
        </w:rPr>
        <w:t xml:space="preserve">”, el cual contiene el informe justificado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mediante el cual en cuanto a los motivos de inconformidad señaló lo siguiente:</w:t>
      </w:r>
    </w:p>
    <w:p w14:paraId="46FE8935" w14:textId="77777777" w:rsidR="0033751A" w:rsidRPr="007059D3" w:rsidRDefault="00AB16EC">
      <w:pPr>
        <w:widowControl w:val="0"/>
        <w:pBdr>
          <w:top w:val="nil"/>
          <w:left w:val="nil"/>
          <w:bottom w:val="nil"/>
          <w:right w:val="nil"/>
          <w:between w:val="nil"/>
        </w:pBdr>
        <w:tabs>
          <w:tab w:val="left" w:pos="709"/>
        </w:tabs>
        <w:spacing w:before="120"/>
        <w:ind w:left="567" w:right="616"/>
        <w:jc w:val="both"/>
        <w:rPr>
          <w:rFonts w:ascii="Palatino Linotype" w:eastAsia="Palatino Linotype" w:hAnsi="Palatino Linotype" w:cs="Palatino Linotype"/>
          <w:i/>
        </w:rPr>
      </w:pPr>
      <w:r w:rsidRPr="007059D3">
        <w:rPr>
          <w:rFonts w:ascii="Palatino Linotype" w:eastAsia="Palatino Linotype" w:hAnsi="Palatino Linotype" w:cs="Palatino Linotype"/>
          <w:i/>
        </w:rPr>
        <w:t xml:space="preserve">“Derivado de lo anterior se realizó una revisión detallada de cada uno de los puntos planteados dentro de sus razones o motivos de la inconformidad para interponer el presente recurso de revisión concluyendo que las objeciones presentadas son vagas y carecen de fundamento sólido. La información solicitada fue proporcionada de manera clara y completa de acuerdo a lo solicitado, cumpliendo con los términos aplicables establecidos en la ley de transparencia y acceso a la información pública del estado de México y municipios. </w:t>
      </w:r>
    </w:p>
    <w:p w14:paraId="2DE29A82" w14:textId="77777777" w:rsidR="0033751A" w:rsidRPr="007059D3" w:rsidRDefault="0033751A">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p>
    <w:p w14:paraId="694E4869" w14:textId="77777777" w:rsidR="0033751A" w:rsidRPr="007059D3" w:rsidRDefault="00AB16EC">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b/>
          <w:i/>
        </w:rPr>
      </w:pPr>
      <w:r w:rsidRPr="007059D3">
        <w:rPr>
          <w:rFonts w:ascii="Palatino Linotype" w:eastAsia="Palatino Linotype" w:hAnsi="Palatino Linotype" w:cs="Palatino Linotype"/>
          <w:b/>
          <w:i/>
        </w:rPr>
        <w:t xml:space="preserve">Siendo que la solicitante pregunta ¿Cuál es el horario laboral de la señora Monse dentro del DIF? En donde se aclara que la licenciada Monserrate Medina Morales denominada como Monse por el solicitante en el sujeto obligado contesto que la servidora pública es como secretaria particular aclarando que ella no cuenta con horario establecido o fijo debido a que se encuentra con una flexibilidad de </w:t>
      </w:r>
      <w:r w:rsidRPr="007059D3">
        <w:rPr>
          <w:rFonts w:ascii="Palatino Linotype" w:eastAsia="Palatino Linotype" w:hAnsi="Palatino Linotype" w:cs="Palatino Linotype"/>
          <w:b/>
          <w:i/>
        </w:rPr>
        <w:lastRenderedPageBreak/>
        <w:t>horario conforme a la agenda de la presidenta motivando que por lo anterior no cuenta con un registro de asistencia fundamento lo anterior en el Reglamento Interno de Trabajo del Sistema Municipal DIF de Tepotzotlán.</w:t>
      </w:r>
    </w:p>
    <w:p w14:paraId="7B3CE684" w14:textId="77777777" w:rsidR="0033751A" w:rsidRPr="007059D3" w:rsidRDefault="0033751A">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p>
    <w:p w14:paraId="6A645840" w14:textId="77777777" w:rsidR="0033751A" w:rsidRPr="007059D3" w:rsidRDefault="00AB16EC">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b/>
          <w:i/>
        </w:rPr>
      </w:pPr>
      <w:r w:rsidRPr="007059D3">
        <w:rPr>
          <w:rFonts w:ascii="Palatino Linotype" w:eastAsia="Palatino Linotype" w:hAnsi="Palatino Linotype" w:cs="Palatino Linotype"/>
          <w:b/>
          <w:i/>
        </w:rPr>
        <w:t xml:space="preserve">“ARTÍCULO 46. EI servidor público deberá registrar tanto la hora de entrada, como de salida, de manera diaria, de acuerdo a la infraestructura existente del SMDIF, con excepción de los servidores públicos que por su cargo o comisión estén exentos con la debida autorización de la Dirección.” </w:t>
      </w:r>
    </w:p>
    <w:p w14:paraId="269A8AA9" w14:textId="77777777" w:rsidR="0033751A" w:rsidRPr="007059D3" w:rsidRDefault="0033751A">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b/>
          <w:i/>
        </w:rPr>
      </w:pPr>
    </w:p>
    <w:p w14:paraId="11C62F18" w14:textId="77777777" w:rsidR="0033751A" w:rsidRPr="007059D3" w:rsidRDefault="00AB16EC">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r w:rsidRPr="007059D3">
        <w:rPr>
          <w:rFonts w:ascii="Palatino Linotype" w:eastAsia="Palatino Linotype" w:hAnsi="Palatino Linotype" w:cs="Palatino Linotype"/>
          <w:b/>
          <w:i/>
        </w:rPr>
        <w:t xml:space="preserve">Siendo una de las que cuenta con excepción para no llevar a cabo </w:t>
      </w:r>
      <w:proofErr w:type="spellStart"/>
      <w:r w:rsidRPr="007059D3">
        <w:rPr>
          <w:rFonts w:ascii="Palatino Linotype" w:eastAsia="Palatino Linotype" w:hAnsi="Palatino Linotype" w:cs="Palatino Linotype"/>
          <w:b/>
          <w:i/>
        </w:rPr>
        <w:t>de el</w:t>
      </w:r>
      <w:proofErr w:type="spellEnd"/>
      <w:r w:rsidRPr="007059D3">
        <w:rPr>
          <w:rFonts w:ascii="Palatino Linotype" w:eastAsia="Palatino Linotype" w:hAnsi="Palatino Linotype" w:cs="Palatino Linotype"/>
          <w:b/>
          <w:i/>
        </w:rPr>
        <w:t xml:space="preserve"> registro de hora de entrada y salida aunado a sus actividades y flexibilidad de horario con las que cuenta la servidora </w:t>
      </w:r>
      <w:proofErr w:type="spellStart"/>
      <w:r w:rsidRPr="007059D3">
        <w:rPr>
          <w:rFonts w:ascii="Palatino Linotype" w:eastAsia="Palatino Linotype" w:hAnsi="Palatino Linotype" w:cs="Palatino Linotype"/>
          <w:b/>
          <w:i/>
        </w:rPr>
        <w:t>publica</w:t>
      </w:r>
      <w:proofErr w:type="spellEnd"/>
      <w:r w:rsidRPr="007059D3">
        <w:rPr>
          <w:rFonts w:ascii="Palatino Linotype" w:eastAsia="Palatino Linotype" w:hAnsi="Palatino Linotype" w:cs="Palatino Linotype"/>
          <w:i/>
        </w:rPr>
        <w:t>.</w:t>
      </w:r>
    </w:p>
    <w:p w14:paraId="7B0959F2" w14:textId="77777777" w:rsidR="0033751A" w:rsidRPr="007059D3" w:rsidRDefault="0033751A">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p>
    <w:p w14:paraId="30CC9BE4" w14:textId="77777777" w:rsidR="0033751A" w:rsidRPr="007059D3" w:rsidRDefault="00AB16EC">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b/>
          <w:i/>
          <w:u w:val="single"/>
        </w:rPr>
      </w:pPr>
      <w:r w:rsidRPr="007059D3">
        <w:rPr>
          <w:rFonts w:ascii="Palatino Linotype" w:eastAsia="Palatino Linotype" w:hAnsi="Palatino Linotype" w:cs="Palatino Linotype"/>
          <w:i/>
        </w:rPr>
        <w:t xml:space="preserve">Del mismo modo el solicitante se encuentra inconforme con la respuesta de la pregunta ¿Cuáles son las funciones específicas de la señora Monse? En donde se </w:t>
      </w:r>
      <w:proofErr w:type="spellStart"/>
      <w:r w:rsidRPr="007059D3">
        <w:rPr>
          <w:rFonts w:ascii="Palatino Linotype" w:eastAsia="Palatino Linotype" w:hAnsi="Palatino Linotype" w:cs="Palatino Linotype"/>
          <w:i/>
        </w:rPr>
        <w:t>contesto</w:t>
      </w:r>
      <w:proofErr w:type="spellEnd"/>
      <w:r w:rsidRPr="007059D3">
        <w:rPr>
          <w:rFonts w:ascii="Palatino Linotype" w:eastAsia="Palatino Linotype" w:hAnsi="Palatino Linotype" w:cs="Palatino Linotype"/>
          <w:i/>
        </w:rPr>
        <w:t xml:space="preserve"> con las funciones que realiza la Servidora </w:t>
      </w:r>
      <w:proofErr w:type="spellStart"/>
      <w:r w:rsidRPr="007059D3">
        <w:rPr>
          <w:rFonts w:ascii="Palatino Linotype" w:eastAsia="Palatino Linotype" w:hAnsi="Palatino Linotype" w:cs="Palatino Linotype"/>
          <w:i/>
        </w:rPr>
        <w:t>Publica</w:t>
      </w:r>
      <w:proofErr w:type="spellEnd"/>
      <w:r w:rsidRPr="007059D3">
        <w:rPr>
          <w:rFonts w:ascii="Palatino Linotype" w:eastAsia="Palatino Linotype" w:hAnsi="Palatino Linotype" w:cs="Palatino Linotype"/>
          <w:i/>
        </w:rPr>
        <w:t xml:space="preserve"> dentro de su cargo o función que ejecuta en el Sistema Municipal DIF de Tepotzotlán atenuado a esto el solicitante en su preguntas pide las funciones mas no un documento oficial en donde se apruebe lo mencionado </w:t>
      </w:r>
      <w:r w:rsidRPr="007059D3">
        <w:rPr>
          <w:rFonts w:ascii="Palatino Linotype" w:eastAsia="Palatino Linotype" w:hAnsi="Palatino Linotype" w:cs="Palatino Linotype"/>
          <w:b/>
          <w:i/>
          <w:u w:val="single"/>
        </w:rPr>
        <w:t xml:space="preserve">sin embargo la normatividad del instituto lo solicita para un correcto desempeño y gestión del mismo tal documento es el catálogo de puestos por área del SMDIF de Tepotzotlán el cual se encuentra aprobado por la junta de gobierno que contiene información adicional que no fue solicitada en su requerimiento original. </w:t>
      </w:r>
    </w:p>
    <w:p w14:paraId="348540C9" w14:textId="77777777" w:rsidR="0033751A" w:rsidRPr="007059D3" w:rsidRDefault="0033751A">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p>
    <w:p w14:paraId="77133961" w14:textId="77777777" w:rsidR="0033751A" w:rsidRPr="007059D3" w:rsidRDefault="00AB16EC">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r w:rsidRPr="007059D3">
        <w:rPr>
          <w:rFonts w:ascii="Palatino Linotype" w:eastAsia="Palatino Linotype" w:hAnsi="Palatino Linotype" w:cs="Palatino Linotype"/>
          <w:i/>
        </w:rPr>
        <w:t>De acuerdo con la Ley de Transparencia y Acceso a la Información Pública del Estado de México y Municipios, específicamente en su Artículo 6, estamos obligados a proporcionar la información solicitada sin exceder lo requerido. Motivo por el cual deseo aclarar que la información proporcionada en respuesta a la solicitud original fue enviada de acuerdo a lo solicitado, detallando las funciones específicas que realiza la mencionada servidora pública dentro de su cargo en el Sistema Municipal DIF de Tepotzotlán.</w:t>
      </w:r>
    </w:p>
    <w:p w14:paraId="378D40B0" w14:textId="77777777" w:rsidR="0033751A" w:rsidRPr="007059D3" w:rsidRDefault="0033751A">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p>
    <w:p w14:paraId="40F782EB" w14:textId="77777777" w:rsidR="0033751A" w:rsidRPr="007059D3" w:rsidRDefault="00AB16EC">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r w:rsidRPr="007059D3">
        <w:rPr>
          <w:rFonts w:ascii="Palatino Linotype" w:eastAsia="Palatino Linotype" w:hAnsi="Palatino Linotype" w:cs="Palatino Linotype"/>
          <w:i/>
        </w:rPr>
        <w:t xml:space="preserve">Es importante señalar que el solicitante únicamente pidió conocer las funciones de la servidora pública y no solicitó explícitamente la entrega de un documento </w:t>
      </w:r>
      <w:r w:rsidRPr="007059D3">
        <w:rPr>
          <w:rFonts w:ascii="Palatino Linotype" w:eastAsia="Palatino Linotype" w:hAnsi="Palatino Linotype" w:cs="Palatino Linotype"/>
          <w:i/>
        </w:rPr>
        <w:lastRenderedPageBreak/>
        <w:t xml:space="preserve">oficial, como el catálogo de puestos por área. La respuesta dada cumplió con los términos de la solicitud original, proporcionando la información solicitada sin exceder lo requerido. </w:t>
      </w:r>
    </w:p>
    <w:p w14:paraId="7266492F" w14:textId="77777777" w:rsidR="0033751A" w:rsidRPr="007059D3" w:rsidRDefault="0033751A">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p>
    <w:p w14:paraId="59128BC8" w14:textId="77777777" w:rsidR="0033751A" w:rsidRPr="007059D3" w:rsidRDefault="00AB16EC">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r w:rsidRPr="007059D3">
        <w:rPr>
          <w:rFonts w:ascii="Palatino Linotype" w:eastAsia="Palatino Linotype" w:hAnsi="Palatino Linotype" w:cs="Palatino Linotype"/>
          <w:i/>
        </w:rPr>
        <w:t xml:space="preserve">En base a lo anterior, consideramos que esta situación le quita veracidad al recurso de revisión presentado, ya que la información fue proporcionada conforme a lo solicitado por el solicitante. Además, la discrepancia entre lo solicitado inicialmente y la queja presentada pone en duda la palabra y veracidad del mismo solicitante, sugiriendo una posible intención de obtener información no especificada en la solicitud original. Además de que el solicitante hace mención al contrato de la servidora </w:t>
      </w:r>
      <w:proofErr w:type="spellStart"/>
      <w:r w:rsidRPr="007059D3">
        <w:rPr>
          <w:rFonts w:ascii="Palatino Linotype" w:eastAsia="Palatino Linotype" w:hAnsi="Palatino Linotype" w:cs="Palatino Linotype"/>
          <w:i/>
        </w:rPr>
        <w:t>publica</w:t>
      </w:r>
      <w:proofErr w:type="spellEnd"/>
      <w:r w:rsidRPr="007059D3">
        <w:rPr>
          <w:rFonts w:ascii="Palatino Linotype" w:eastAsia="Palatino Linotype" w:hAnsi="Palatino Linotype" w:cs="Palatino Linotype"/>
          <w:i/>
        </w:rPr>
        <w:t xml:space="preserve"> mismo que en la respuesta se hace mención que la relación laboral dentro del Sistema Municipal DIF de Tepotzotlán se formaliza en sentido apego mediante el nombramiento haciendo de conocimiento al solicitante que los servidores públicos, en muchos sistemas legales, no tienen un contrato laboral en el sentido tradicional porque su relación con el Estado se rige por el derecho administrativo y no por el derecho laboral tomando en cuenta los siguientes motivos.</w:t>
      </w:r>
    </w:p>
    <w:p w14:paraId="37894D4D" w14:textId="77777777" w:rsidR="0033751A" w:rsidRPr="007059D3" w:rsidRDefault="0033751A">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p>
    <w:p w14:paraId="29674E0D" w14:textId="77777777" w:rsidR="0033751A" w:rsidRPr="007059D3" w:rsidRDefault="00AB16EC">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r w:rsidRPr="007059D3">
        <w:rPr>
          <w:rFonts w:ascii="Palatino Linotype" w:eastAsia="Palatino Linotype" w:hAnsi="Palatino Linotype" w:cs="Palatino Linotype"/>
          <w:i/>
        </w:rPr>
        <w:t xml:space="preserve">Naturaleza del Servicio Público: Los servidores públicos están sujetos a normas y principios específicos del servicio público, como el mérito, la imparcialidad y la transparencia, que no se aplican a los contratos laborales del sector privado. </w:t>
      </w:r>
    </w:p>
    <w:p w14:paraId="7B2A22B5" w14:textId="77777777" w:rsidR="0033751A" w:rsidRPr="007059D3" w:rsidRDefault="0033751A">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p>
    <w:p w14:paraId="1A827FBA" w14:textId="77777777" w:rsidR="0033751A" w:rsidRPr="007059D3" w:rsidRDefault="00AB16EC">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r w:rsidRPr="007059D3">
        <w:rPr>
          <w:rFonts w:ascii="Palatino Linotype" w:eastAsia="Palatino Linotype" w:hAnsi="Palatino Linotype" w:cs="Palatino Linotype"/>
          <w:i/>
        </w:rPr>
        <w:t xml:space="preserve">Designación y Nombramiento: Los servidores públicos generalmente son designados o nombrados en sus puestos a través de procedimientos administrativos, y no contratados como empleados en el sector privado. </w:t>
      </w:r>
    </w:p>
    <w:p w14:paraId="1B6AD3B8" w14:textId="77777777" w:rsidR="0033751A" w:rsidRPr="007059D3" w:rsidRDefault="0033751A">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p>
    <w:p w14:paraId="6C4908D1" w14:textId="77777777" w:rsidR="0033751A" w:rsidRPr="007059D3" w:rsidRDefault="00AB16EC">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r w:rsidRPr="007059D3">
        <w:rPr>
          <w:rFonts w:ascii="Palatino Linotype" w:eastAsia="Palatino Linotype" w:hAnsi="Palatino Linotype" w:cs="Palatino Linotype"/>
          <w:i/>
        </w:rPr>
        <w:t xml:space="preserve">Funciones y Responsabilidades Específicas: Los servidores públicos realizan funciones que son esenciales para el funcionamiento del Estado y la provisión de servicios públicos, lo cual justifica un régimen específico de regulación diferente al del sector privado. </w:t>
      </w:r>
    </w:p>
    <w:p w14:paraId="48E42500" w14:textId="77777777" w:rsidR="0033751A" w:rsidRPr="007059D3" w:rsidRDefault="00AB16EC">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r w:rsidRPr="007059D3">
        <w:rPr>
          <w:rFonts w:ascii="Palatino Linotype" w:eastAsia="Palatino Linotype" w:hAnsi="Palatino Linotype" w:cs="Palatino Linotype"/>
          <w:i/>
        </w:rPr>
        <w:t xml:space="preserve">Estas razones reflejan la lógica y la estructura organizativa que subyace al empleo en el sector público, diferenciándolo fundamentalmente del empleo privado. </w:t>
      </w:r>
    </w:p>
    <w:p w14:paraId="736C3A34" w14:textId="77777777" w:rsidR="0033751A" w:rsidRPr="007059D3" w:rsidRDefault="00AB16EC">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r w:rsidRPr="007059D3">
        <w:rPr>
          <w:rFonts w:ascii="Palatino Linotype" w:eastAsia="Palatino Linotype" w:hAnsi="Palatino Linotype" w:cs="Palatino Linotype"/>
          <w:i/>
        </w:rPr>
        <w:t>Fundamentando lo anterior en la ley del trabajo de los servidores públicos del estado y municipios expuesto en el:</w:t>
      </w:r>
    </w:p>
    <w:p w14:paraId="1A01C87E" w14:textId="77777777" w:rsidR="0033751A" w:rsidRPr="007059D3" w:rsidRDefault="0033751A">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p>
    <w:p w14:paraId="517536F4" w14:textId="77777777" w:rsidR="0033751A" w:rsidRPr="007059D3" w:rsidRDefault="00AB16EC">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r w:rsidRPr="007059D3">
        <w:rPr>
          <w:rFonts w:ascii="Palatino Linotype" w:eastAsia="Palatino Linotype" w:hAnsi="Palatino Linotype" w:cs="Palatino Linotype"/>
          <w:i/>
        </w:rPr>
        <w:lastRenderedPageBreak/>
        <w:t xml:space="preserve">“ARTÍCULO 5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18CA1CCA" w14:textId="77777777" w:rsidR="0033751A" w:rsidRPr="007059D3" w:rsidRDefault="0033751A">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p>
    <w:p w14:paraId="1CBF2550" w14:textId="77777777" w:rsidR="0033751A" w:rsidRPr="007059D3" w:rsidRDefault="00AB16EC">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r w:rsidRPr="007059D3">
        <w:rPr>
          <w:rFonts w:ascii="Palatino Linotype" w:eastAsia="Palatino Linotype" w:hAnsi="Palatino Linotype" w:cs="Palatino Linotype"/>
          <w:i/>
        </w:rPr>
        <w:t>Informando que la relación de laboral dentro del Sistema Municipal DIF de Tepotzotlán se consolida mediante nombramiento siendo esta una de las opciones establecidas en la ley para formalizar la relación.</w:t>
      </w:r>
    </w:p>
    <w:p w14:paraId="6C071CD1" w14:textId="77777777" w:rsidR="0033751A" w:rsidRPr="007059D3" w:rsidRDefault="0033751A">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p>
    <w:p w14:paraId="67E964F3" w14:textId="77777777" w:rsidR="0033751A" w:rsidRPr="007059D3" w:rsidRDefault="00AB16EC">
      <w:pPr>
        <w:widowControl w:val="0"/>
        <w:pBdr>
          <w:top w:val="nil"/>
          <w:left w:val="nil"/>
          <w:bottom w:val="nil"/>
          <w:right w:val="nil"/>
          <w:between w:val="nil"/>
        </w:pBdr>
        <w:tabs>
          <w:tab w:val="left" w:pos="709"/>
        </w:tabs>
        <w:ind w:left="567" w:right="616"/>
        <w:jc w:val="both"/>
        <w:rPr>
          <w:rFonts w:ascii="Palatino Linotype" w:eastAsia="Palatino Linotype" w:hAnsi="Palatino Linotype" w:cs="Palatino Linotype"/>
          <w:i/>
        </w:rPr>
      </w:pPr>
      <w:r w:rsidRPr="007059D3">
        <w:rPr>
          <w:rFonts w:ascii="Palatino Linotype" w:eastAsia="Palatino Linotype" w:hAnsi="Palatino Linotype" w:cs="Palatino Linotype"/>
          <w:i/>
        </w:rPr>
        <w:t>Sin embargo, hago de su conocimiento que, atendiendo al principio de máxima publicidad de la información, dentro del recurso de revisión de cuenta, se entrega el formato de “conciliación de nómina general” que se integra dentro del informe que mandata la Ley para el órgano Superior de Fiscalización del Estado de México. Es por lo antes expuesto que dicho formato es diverso al entregado anteriormente; sin embargo, se reitera que este Organismo en ningún momento se ha negado a entregar información alguna.” (Sic)</w:t>
      </w:r>
    </w:p>
    <w:p w14:paraId="7FD2B52F" w14:textId="77777777" w:rsidR="0033751A" w:rsidRPr="007059D3" w:rsidRDefault="0033751A">
      <w:pPr>
        <w:spacing w:after="240" w:line="360" w:lineRule="auto"/>
        <w:jc w:val="both"/>
        <w:rPr>
          <w:rFonts w:ascii="Palatino Linotype" w:eastAsia="Palatino Linotype" w:hAnsi="Palatino Linotype" w:cs="Palatino Linotype"/>
        </w:rPr>
      </w:pPr>
    </w:p>
    <w:p w14:paraId="517DD664" w14:textId="77777777" w:rsidR="0033751A" w:rsidRPr="007059D3" w:rsidRDefault="00AB16EC">
      <w:pPr>
        <w:spacing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Documento que, una vez analizado en fecha dos de julio del año en curso, se hizo del conocimiento de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xml:space="preserve"> a efecto de que manifestara lo que a su derecho estimara conveniente, sin embargo, fue omisa en ejercer dicha prerrogativa en el plazo establecido para tal efecto.</w:t>
      </w:r>
    </w:p>
    <w:p w14:paraId="6396A027" w14:textId="77777777" w:rsidR="0033751A" w:rsidRPr="007059D3" w:rsidRDefault="00AB16EC">
      <w:pPr>
        <w:widowControl w:val="0"/>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b/>
        </w:rPr>
        <w:t>7. Ampliación del plazo.</w:t>
      </w:r>
      <w:r w:rsidRPr="007059D3">
        <w:rPr>
          <w:rFonts w:ascii="Palatino Linotype" w:eastAsia="Palatino Linotype" w:hAnsi="Palatino Linotype" w:cs="Palatino Linotype"/>
        </w:rPr>
        <w:t xml:space="preserve"> En diecinueve de septiembre del año dos mil veinticuatro, con fundamento en el artículo 181, párrafo tercero de la Ley de Transparencia y Acceso a la Información Pública del Estado de México y Municipios, se acordó la ampliación del plazo para su resolución.</w:t>
      </w:r>
    </w:p>
    <w:p w14:paraId="248AF29A" w14:textId="77777777" w:rsidR="0033751A" w:rsidRPr="007059D3" w:rsidRDefault="0033751A">
      <w:pPr>
        <w:widowControl w:val="0"/>
        <w:spacing w:line="360" w:lineRule="auto"/>
        <w:jc w:val="both"/>
        <w:rPr>
          <w:rFonts w:ascii="Palatino Linotype" w:eastAsia="Palatino Linotype" w:hAnsi="Palatino Linotype" w:cs="Palatino Linotype"/>
        </w:rPr>
      </w:pPr>
    </w:p>
    <w:p w14:paraId="0189D025" w14:textId="77777777" w:rsidR="0033751A" w:rsidRPr="007059D3" w:rsidRDefault="00AB16EC">
      <w:pPr>
        <w:widowControl w:val="0"/>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7059D3">
        <w:rPr>
          <w:rFonts w:ascii="Palatino Linotype" w:eastAsia="Palatino Linotype" w:hAnsi="Palatino Linotype" w:cs="Palatino Linotype"/>
        </w:rPr>
        <w:lastRenderedPageBreak/>
        <w:t>recursos de revisión recibidos, circunstancia atípica que ha rebasado las capacidades técnicas y humanas del personal encargado de la proyección de las resoluciones a dichos medios de impugnación.</w:t>
      </w:r>
    </w:p>
    <w:p w14:paraId="1F02D8E3" w14:textId="77777777" w:rsidR="0033751A" w:rsidRPr="007059D3" w:rsidRDefault="0033751A">
      <w:pPr>
        <w:spacing w:line="360" w:lineRule="auto"/>
        <w:jc w:val="both"/>
        <w:rPr>
          <w:rFonts w:ascii="Palatino Linotype" w:eastAsia="Palatino Linotype" w:hAnsi="Palatino Linotype" w:cs="Palatino Linotype"/>
        </w:rPr>
      </w:pPr>
    </w:p>
    <w:p w14:paraId="4B472DD8"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4B69159" w14:textId="77777777" w:rsidR="0033751A" w:rsidRPr="007059D3" w:rsidRDefault="0033751A">
      <w:pPr>
        <w:spacing w:line="360" w:lineRule="auto"/>
        <w:jc w:val="both"/>
        <w:rPr>
          <w:rFonts w:ascii="Palatino Linotype" w:eastAsia="Palatino Linotype" w:hAnsi="Palatino Linotype" w:cs="Palatino Linotype"/>
        </w:rPr>
      </w:pPr>
    </w:p>
    <w:p w14:paraId="6AF2C544"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86BBE8" w14:textId="77777777" w:rsidR="0033751A" w:rsidRPr="007059D3" w:rsidRDefault="0033751A">
      <w:pPr>
        <w:spacing w:line="360" w:lineRule="auto"/>
        <w:jc w:val="both"/>
        <w:rPr>
          <w:rFonts w:ascii="Palatino Linotype" w:eastAsia="Palatino Linotype" w:hAnsi="Palatino Linotype" w:cs="Palatino Linotype"/>
        </w:rPr>
      </w:pPr>
    </w:p>
    <w:p w14:paraId="11E3BD61"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8E4DCB8" w14:textId="77777777" w:rsidR="0033751A" w:rsidRPr="007059D3" w:rsidRDefault="0033751A">
      <w:pPr>
        <w:spacing w:line="360" w:lineRule="auto"/>
        <w:jc w:val="both"/>
        <w:rPr>
          <w:rFonts w:ascii="Palatino Linotype" w:eastAsia="Palatino Linotype" w:hAnsi="Palatino Linotype" w:cs="Palatino Linotype"/>
        </w:rPr>
      </w:pPr>
    </w:p>
    <w:p w14:paraId="2EF47EAC" w14:textId="77777777" w:rsidR="0033751A" w:rsidRPr="007059D3" w:rsidRDefault="00AB16EC">
      <w:pPr>
        <w:spacing w:line="360" w:lineRule="auto"/>
        <w:jc w:val="both"/>
        <w:rPr>
          <w:rFonts w:ascii="Palatino Linotype" w:eastAsia="Palatino Linotype" w:hAnsi="Palatino Linotype" w:cs="Palatino Linotype"/>
          <w:strike/>
        </w:rPr>
      </w:pPr>
      <w:r w:rsidRPr="007059D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4AC61AD" w14:textId="77777777" w:rsidR="0033751A" w:rsidRPr="007059D3" w:rsidRDefault="0033751A">
      <w:pPr>
        <w:spacing w:line="360" w:lineRule="auto"/>
        <w:jc w:val="both"/>
        <w:rPr>
          <w:rFonts w:ascii="Palatino Linotype" w:eastAsia="Palatino Linotype" w:hAnsi="Palatino Linotype" w:cs="Palatino Linotype"/>
        </w:rPr>
      </w:pPr>
    </w:p>
    <w:p w14:paraId="142C17D8" w14:textId="77777777" w:rsidR="0033751A" w:rsidRPr="007059D3" w:rsidRDefault="00AB16EC">
      <w:pPr>
        <w:numPr>
          <w:ilvl w:val="0"/>
          <w:numId w:val="6"/>
        </w:numPr>
        <w:ind w:left="851"/>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A9B85D1" w14:textId="77777777" w:rsidR="0033751A" w:rsidRPr="007059D3" w:rsidRDefault="0033751A">
      <w:pPr>
        <w:ind w:left="851" w:hanging="360"/>
        <w:jc w:val="both"/>
        <w:rPr>
          <w:rFonts w:ascii="Palatino Linotype" w:eastAsia="Palatino Linotype" w:hAnsi="Palatino Linotype" w:cs="Palatino Linotype"/>
        </w:rPr>
      </w:pPr>
    </w:p>
    <w:p w14:paraId="3B69A6A6" w14:textId="77777777" w:rsidR="0033751A" w:rsidRPr="007059D3" w:rsidRDefault="00AB16EC">
      <w:pPr>
        <w:numPr>
          <w:ilvl w:val="0"/>
          <w:numId w:val="6"/>
        </w:numPr>
        <w:ind w:left="851"/>
        <w:jc w:val="both"/>
        <w:rPr>
          <w:rFonts w:ascii="Palatino Linotype" w:eastAsia="Palatino Linotype" w:hAnsi="Palatino Linotype" w:cs="Palatino Linotype"/>
        </w:rPr>
      </w:pPr>
      <w:r w:rsidRPr="007059D3">
        <w:rPr>
          <w:rFonts w:ascii="Palatino Linotype" w:eastAsia="Palatino Linotype" w:hAnsi="Palatino Linotype" w:cs="Palatino Linotype"/>
        </w:rPr>
        <w:t>Actividad Procesal del interesado. Acciones u omisiones del interesado.</w:t>
      </w:r>
    </w:p>
    <w:p w14:paraId="5F2B14BB" w14:textId="77777777" w:rsidR="0033751A" w:rsidRPr="007059D3" w:rsidRDefault="0033751A">
      <w:pPr>
        <w:ind w:left="851" w:hanging="360"/>
        <w:jc w:val="both"/>
        <w:rPr>
          <w:rFonts w:ascii="Palatino Linotype" w:eastAsia="Palatino Linotype" w:hAnsi="Palatino Linotype" w:cs="Palatino Linotype"/>
        </w:rPr>
      </w:pPr>
    </w:p>
    <w:p w14:paraId="12C72F64" w14:textId="77777777" w:rsidR="0033751A" w:rsidRPr="007059D3" w:rsidRDefault="00AB16EC">
      <w:pPr>
        <w:numPr>
          <w:ilvl w:val="0"/>
          <w:numId w:val="6"/>
        </w:numPr>
        <w:ind w:left="851"/>
        <w:jc w:val="both"/>
        <w:rPr>
          <w:rFonts w:ascii="Palatino Linotype" w:eastAsia="Palatino Linotype" w:hAnsi="Palatino Linotype" w:cs="Palatino Linotype"/>
        </w:rPr>
      </w:pPr>
      <w:r w:rsidRPr="007059D3">
        <w:rPr>
          <w:rFonts w:ascii="Palatino Linotype" w:eastAsia="Palatino Linotype" w:hAnsi="Palatino Linotype" w:cs="Palatino Linotype"/>
        </w:rPr>
        <w:t>Conducta de la Autoridad: Las Acciones u omisiones realizadas en el procedimiento. Así como si la autoridad actuó con la debida diligencia.</w:t>
      </w:r>
    </w:p>
    <w:p w14:paraId="7E71C08D" w14:textId="77777777" w:rsidR="0033751A" w:rsidRPr="007059D3" w:rsidRDefault="0033751A">
      <w:pPr>
        <w:ind w:left="851" w:hanging="360"/>
        <w:rPr>
          <w:rFonts w:ascii="Palatino Linotype" w:eastAsia="Palatino Linotype" w:hAnsi="Palatino Linotype" w:cs="Palatino Linotype"/>
        </w:rPr>
      </w:pPr>
    </w:p>
    <w:p w14:paraId="6CF4EE63" w14:textId="77777777" w:rsidR="0033751A" w:rsidRPr="007059D3" w:rsidRDefault="00AB16EC">
      <w:pPr>
        <w:ind w:left="851" w:hanging="360"/>
        <w:jc w:val="both"/>
        <w:rPr>
          <w:rFonts w:ascii="Palatino Linotype" w:eastAsia="Palatino Linotype" w:hAnsi="Palatino Linotype" w:cs="Palatino Linotype"/>
        </w:rPr>
      </w:pPr>
      <w:r w:rsidRPr="007059D3">
        <w:rPr>
          <w:rFonts w:ascii="Palatino Linotype" w:eastAsia="Palatino Linotype" w:hAnsi="Palatino Linotype" w:cs="Palatino Linotype"/>
        </w:rPr>
        <w:t>d) La afectación generada en la situación jurídica de la persona involucrada en el proceso: Violación a sus derechos humanos.</w:t>
      </w:r>
    </w:p>
    <w:p w14:paraId="0B6A2DE6" w14:textId="77777777" w:rsidR="0033751A" w:rsidRPr="007059D3" w:rsidRDefault="0033751A">
      <w:pPr>
        <w:spacing w:line="360" w:lineRule="auto"/>
        <w:jc w:val="both"/>
        <w:rPr>
          <w:rFonts w:ascii="Palatino Linotype" w:eastAsia="Palatino Linotype" w:hAnsi="Palatino Linotype" w:cs="Palatino Linotype"/>
        </w:rPr>
      </w:pPr>
    </w:p>
    <w:p w14:paraId="036F939F"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A7EDDAD" w14:textId="77777777" w:rsidR="0033751A" w:rsidRPr="007059D3" w:rsidRDefault="0033751A">
      <w:pPr>
        <w:spacing w:line="360" w:lineRule="auto"/>
        <w:jc w:val="both"/>
        <w:rPr>
          <w:rFonts w:ascii="Palatino Linotype" w:eastAsia="Palatino Linotype" w:hAnsi="Palatino Linotype" w:cs="Palatino Linotype"/>
        </w:rPr>
      </w:pPr>
    </w:p>
    <w:p w14:paraId="200B286A" w14:textId="77777777" w:rsidR="0033751A" w:rsidRPr="007059D3" w:rsidRDefault="00AB16EC">
      <w:pPr>
        <w:spacing w:line="360" w:lineRule="auto"/>
        <w:jc w:val="both"/>
        <w:rPr>
          <w:rFonts w:ascii="Palatino Linotype" w:eastAsia="Palatino Linotype" w:hAnsi="Palatino Linotype" w:cs="Palatino Linotype"/>
          <w:b/>
        </w:rPr>
      </w:pPr>
      <w:r w:rsidRPr="007059D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059D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059D3">
        <w:rPr>
          <w:rFonts w:ascii="Palatino Linotype" w:eastAsia="Palatino Linotype" w:hAnsi="Palatino Linotype" w:cs="Palatino Linotype"/>
        </w:rPr>
        <w:t>, visible en la Gaceta del Seminario Judicial de la Federación con el registro digital 205635.</w:t>
      </w:r>
    </w:p>
    <w:p w14:paraId="671A39EE" w14:textId="77777777" w:rsidR="0033751A" w:rsidRPr="007059D3" w:rsidRDefault="0033751A">
      <w:pPr>
        <w:spacing w:line="360" w:lineRule="auto"/>
        <w:jc w:val="both"/>
        <w:rPr>
          <w:rFonts w:ascii="Palatino Linotype" w:eastAsia="Palatino Linotype" w:hAnsi="Palatino Linotype" w:cs="Palatino Linotype"/>
        </w:rPr>
      </w:pPr>
    </w:p>
    <w:p w14:paraId="742D4DFA"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156CF4" w14:textId="77777777" w:rsidR="0033751A" w:rsidRPr="007059D3" w:rsidRDefault="0033751A">
      <w:pPr>
        <w:spacing w:line="360" w:lineRule="auto"/>
        <w:jc w:val="both"/>
        <w:rPr>
          <w:rFonts w:ascii="Palatino Linotype" w:eastAsia="Palatino Linotype" w:hAnsi="Palatino Linotype" w:cs="Palatino Linotype"/>
        </w:rPr>
      </w:pPr>
    </w:p>
    <w:p w14:paraId="16018D4E"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496B9CF" w14:textId="77777777" w:rsidR="0033751A" w:rsidRPr="007059D3" w:rsidRDefault="0033751A">
      <w:pPr>
        <w:spacing w:line="360" w:lineRule="auto"/>
        <w:jc w:val="both"/>
        <w:rPr>
          <w:rFonts w:ascii="Palatino Linotype" w:eastAsia="Palatino Linotype" w:hAnsi="Palatino Linotype" w:cs="Palatino Linotype"/>
        </w:rPr>
      </w:pPr>
    </w:p>
    <w:p w14:paraId="35631730"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 </w:t>
      </w:r>
      <w:r w:rsidRPr="007059D3">
        <w:rPr>
          <w:rFonts w:ascii="Palatino Linotype" w:eastAsia="Palatino Linotype" w:hAnsi="Palatino Linotype" w:cs="Palatino Linotype"/>
          <w:i/>
        </w:rPr>
        <w:t>“PLAZO RAZONABLE PARA RESOLVER. DIMENSIÓN Y EFECTOS DE ESTE CONCEPTO CUANDO SE ADUCE EXCESIVA CARGA DE TRABAJO.”</w:t>
      </w:r>
      <w:r w:rsidRPr="007059D3">
        <w:rPr>
          <w:rFonts w:ascii="Palatino Linotype" w:eastAsia="Palatino Linotype" w:hAnsi="Palatino Linotype" w:cs="Palatino Linotype"/>
        </w:rPr>
        <w:t xml:space="preserve"> consultable en el Seminario Judicial de la Federación y su gaceta, con el registro digital 2002351.</w:t>
      </w:r>
    </w:p>
    <w:p w14:paraId="357D4FE0" w14:textId="77777777" w:rsidR="0033751A" w:rsidRPr="007059D3" w:rsidRDefault="0033751A">
      <w:pPr>
        <w:spacing w:line="360" w:lineRule="auto"/>
        <w:jc w:val="both"/>
        <w:rPr>
          <w:rFonts w:ascii="Palatino Linotype" w:eastAsia="Palatino Linotype" w:hAnsi="Palatino Linotype" w:cs="Palatino Linotype"/>
          <w:b/>
        </w:rPr>
      </w:pPr>
    </w:p>
    <w:p w14:paraId="236E0A23"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i/>
        </w:rPr>
        <w:t>“PLAZO RAZONABLE PARA RESOLVER. CONCEPTO Y ELEMENTOS QUE LO INTEGRAN A LA LUZ DEL DERECHO INTERNACIONAL DE LOS DERECHOS HUMANOS.”</w:t>
      </w:r>
      <w:r w:rsidRPr="007059D3">
        <w:rPr>
          <w:rFonts w:ascii="Palatino Linotype" w:eastAsia="Palatino Linotype" w:hAnsi="Palatino Linotype" w:cs="Palatino Linotype"/>
        </w:rPr>
        <w:t>, visible en el Seminario Judicial de la Federación y su gaceta, con el registro digital 2002350.</w:t>
      </w:r>
    </w:p>
    <w:p w14:paraId="4F879850" w14:textId="77777777" w:rsidR="0033751A" w:rsidRPr="007059D3" w:rsidRDefault="0033751A">
      <w:pPr>
        <w:spacing w:line="360" w:lineRule="auto"/>
        <w:jc w:val="both"/>
        <w:rPr>
          <w:rFonts w:ascii="Palatino Linotype" w:eastAsia="Palatino Linotype" w:hAnsi="Palatino Linotype" w:cs="Palatino Linotype"/>
        </w:rPr>
      </w:pPr>
    </w:p>
    <w:p w14:paraId="1FEB065D"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165FD456"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b/>
        </w:rPr>
        <w:t xml:space="preserve">8. Cierre de instrucción. </w:t>
      </w:r>
      <w:r w:rsidRPr="007059D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7059D3">
        <w:rPr>
          <w:rFonts w:ascii="Palatino Linotype" w:eastAsia="Palatino Linotype" w:hAnsi="Palatino Linotype" w:cs="Palatino Linotype"/>
          <w:b/>
        </w:rPr>
        <w:t xml:space="preserve">diecinueve de septiembre de dos mil veinticuatro, </w:t>
      </w:r>
      <w:r w:rsidRPr="007059D3">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7561A3B5"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DD246FF" w14:textId="77777777" w:rsidR="0033751A" w:rsidRPr="007059D3" w:rsidRDefault="00AB16EC">
      <w:pPr>
        <w:widowControl w:val="0"/>
        <w:spacing w:line="360" w:lineRule="auto"/>
        <w:jc w:val="center"/>
        <w:rPr>
          <w:rFonts w:ascii="Palatino Linotype" w:eastAsia="Palatino Linotype" w:hAnsi="Palatino Linotype" w:cs="Palatino Linotype"/>
          <w:b/>
        </w:rPr>
      </w:pPr>
      <w:r w:rsidRPr="007059D3">
        <w:rPr>
          <w:rFonts w:ascii="Palatino Linotype" w:eastAsia="Palatino Linotype" w:hAnsi="Palatino Linotype" w:cs="Palatino Linotype"/>
          <w:b/>
        </w:rPr>
        <w:t>II. C O N S I D E R A N D O S</w:t>
      </w:r>
    </w:p>
    <w:p w14:paraId="46FA825F" w14:textId="77777777" w:rsidR="0033751A" w:rsidRPr="007059D3" w:rsidRDefault="0033751A">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13685945"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b/>
        </w:rPr>
        <w:t>Primero. Competencia.</w:t>
      </w:r>
      <w:r w:rsidRPr="007059D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w:t>
      </w:r>
      <w:r w:rsidRPr="007059D3">
        <w:rPr>
          <w:rFonts w:ascii="Palatino Linotype" w:eastAsia="Palatino Linotype" w:hAnsi="Palatino Linotype" w:cs="Palatino Linotype"/>
        </w:rPr>
        <w:lastRenderedPageBreak/>
        <w:t>Información Pública del Estado de México y Municipios; 9, fracciones I y XXIII y 11 del Reglamento Interior del Instituto de Transparencia, Acceso a la Información Pública y Protección de Datos Personales del Estado de México y Municipios.</w:t>
      </w:r>
    </w:p>
    <w:p w14:paraId="25356EFB" w14:textId="77777777" w:rsidR="0033751A" w:rsidRPr="007059D3" w:rsidRDefault="00AB16EC">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7059D3">
        <w:rPr>
          <w:rFonts w:ascii="Palatino Linotype" w:eastAsia="Palatino Linotype" w:hAnsi="Palatino Linotype" w:cs="Palatino Linotype"/>
          <w:b/>
        </w:rPr>
        <w:t xml:space="preserve">Segundo. Oportunidad y Procedibilidad del Recurso de Revisión. </w:t>
      </w:r>
      <w:r w:rsidRPr="007059D3">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DEF4E88"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Al respecto la Ley de Transparencia y Acceso a la Información Pública del Estado de México y Municipios, establece lo siguiente:</w:t>
      </w:r>
    </w:p>
    <w:p w14:paraId="30A4657D" w14:textId="77777777" w:rsidR="0033751A" w:rsidRPr="007059D3" w:rsidRDefault="00AB16EC">
      <w:pPr>
        <w:ind w:left="851" w:right="900"/>
        <w:jc w:val="both"/>
        <w:rPr>
          <w:rFonts w:ascii="Palatino Linotype" w:eastAsia="Palatino Linotype" w:hAnsi="Palatino Linotype" w:cs="Palatino Linotype"/>
          <w:i/>
          <w:sz w:val="28"/>
          <w:szCs w:val="28"/>
        </w:rPr>
      </w:pPr>
      <w:r w:rsidRPr="007059D3">
        <w:rPr>
          <w:rFonts w:ascii="Palatino Linotype" w:eastAsia="Palatino Linotype" w:hAnsi="Palatino Linotype" w:cs="Palatino Linotype"/>
          <w:b/>
          <w:i/>
          <w:sz w:val="22"/>
          <w:szCs w:val="22"/>
        </w:rPr>
        <w:t xml:space="preserve">“Artículo 178. </w:t>
      </w:r>
      <w:r w:rsidRPr="007059D3">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D63B16"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remitió la respuesta a la solicitud de información el día </w:t>
      </w:r>
      <w:r w:rsidRPr="007059D3">
        <w:rPr>
          <w:rFonts w:ascii="Palatino Linotype" w:eastAsia="Palatino Linotype" w:hAnsi="Palatino Linotype" w:cs="Palatino Linotype"/>
          <w:b/>
        </w:rPr>
        <w:t xml:space="preserve">siete de junio de dos mil veinticuatro, </w:t>
      </w:r>
      <w:r w:rsidRPr="007059D3">
        <w:rPr>
          <w:rFonts w:ascii="Palatino Linotype" w:eastAsia="Palatino Linotype" w:hAnsi="Palatino Linotype" w:cs="Palatino Linotype"/>
        </w:rPr>
        <w:t xml:space="preserve">mientras que el recurso de revisión interpuesto por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xml:space="preserve">, se tuvo por presentado el día </w:t>
      </w:r>
      <w:r w:rsidRPr="007059D3">
        <w:rPr>
          <w:rFonts w:ascii="Palatino Linotype" w:eastAsia="Palatino Linotype" w:hAnsi="Palatino Linotype" w:cs="Palatino Linotype"/>
          <w:b/>
        </w:rPr>
        <w:lastRenderedPageBreak/>
        <w:t>dieciocho de junio del año dos mil veinticuatro</w:t>
      </w:r>
      <w:r w:rsidRPr="007059D3">
        <w:rPr>
          <w:rFonts w:ascii="Palatino Linotype" w:eastAsia="Palatino Linotype" w:hAnsi="Palatino Linotype" w:cs="Palatino Linotype"/>
        </w:rPr>
        <w:t>; esto es, al séptimo día hábil siguiente en que tuvo conocimiento de la respuesta.</w:t>
      </w:r>
    </w:p>
    <w:p w14:paraId="0EA58A32" w14:textId="77777777" w:rsidR="0033751A" w:rsidRPr="007059D3" w:rsidRDefault="00AB16EC">
      <w:pPr>
        <w:spacing w:before="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Al mismo tiempo, por cuanto hace a la procedibilidad del recurso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FB35369" w14:textId="77777777" w:rsidR="0033751A" w:rsidRPr="007059D3" w:rsidRDefault="0033751A">
      <w:pPr>
        <w:ind w:left="567" w:right="474"/>
        <w:jc w:val="both"/>
        <w:rPr>
          <w:rFonts w:ascii="Palatino Linotype" w:eastAsia="Palatino Linotype" w:hAnsi="Palatino Linotype" w:cs="Palatino Linotype"/>
          <w:i/>
        </w:rPr>
      </w:pPr>
    </w:p>
    <w:p w14:paraId="1D93ECA4" w14:textId="77777777" w:rsidR="0033751A" w:rsidRPr="007059D3" w:rsidRDefault="00AB16EC">
      <w:pPr>
        <w:ind w:left="567" w:right="474"/>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Las solicitudes anónimas</w:t>
      </w:r>
      <w:r w:rsidRPr="007059D3">
        <w:rPr>
          <w:rFonts w:ascii="Palatino Linotype" w:eastAsia="Palatino Linotype" w:hAnsi="Palatino Linotype" w:cs="Palatino Linotype"/>
          <w:i/>
          <w:sz w:val="22"/>
          <w:szCs w:val="22"/>
        </w:rPr>
        <w:t xml:space="preserve">, con nombre incompleto o seudónimo </w:t>
      </w:r>
      <w:r w:rsidRPr="007059D3">
        <w:rPr>
          <w:rFonts w:ascii="Palatino Linotype" w:eastAsia="Palatino Linotype" w:hAnsi="Palatino Linotype" w:cs="Palatino Linotype"/>
          <w:b/>
          <w:i/>
          <w:sz w:val="22"/>
          <w:szCs w:val="22"/>
        </w:rPr>
        <w:t>serán procedentes para su trámite por parte del sujeto obligado ante quien se presente</w:t>
      </w:r>
      <w:r w:rsidRPr="007059D3">
        <w:rPr>
          <w:rFonts w:ascii="Palatino Linotype" w:eastAsia="Palatino Linotype" w:hAnsi="Palatino Linotype" w:cs="Palatino Linotype"/>
          <w:i/>
          <w:sz w:val="22"/>
          <w:szCs w:val="22"/>
        </w:rPr>
        <w:t>. No podrá requerirse información adicional con motivo del nombre proporcionado por el solicitante."(Sic)</w:t>
      </w:r>
    </w:p>
    <w:p w14:paraId="4EEA0F0B"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44FED12"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09467760" w14:textId="77777777" w:rsidR="0033751A" w:rsidRPr="007059D3" w:rsidRDefault="00AB16EC">
      <w:pPr>
        <w:ind w:left="1276" w:right="175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 xml:space="preserve">Artículo 179. </w:t>
      </w:r>
      <w:r w:rsidRPr="007059D3">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w:t>
      </w:r>
      <w:r w:rsidRPr="007059D3">
        <w:rPr>
          <w:rFonts w:ascii="Palatino Linotype" w:eastAsia="Palatino Linotype" w:hAnsi="Palatino Linotype" w:cs="Palatino Linotype"/>
          <w:i/>
          <w:sz w:val="22"/>
          <w:szCs w:val="22"/>
        </w:rPr>
        <w:lastRenderedPageBreak/>
        <w:t xml:space="preserve">acceso a la información pública, y procederá en contra de las siguientes </w:t>
      </w:r>
      <w:r w:rsidRPr="007059D3">
        <w:rPr>
          <w:rFonts w:ascii="Palatino Linotype" w:eastAsia="Palatino Linotype" w:hAnsi="Palatino Linotype" w:cs="Palatino Linotype"/>
          <w:i/>
        </w:rPr>
        <w:t>causas</w:t>
      </w:r>
      <w:r w:rsidRPr="007059D3">
        <w:rPr>
          <w:rFonts w:ascii="Palatino Linotype" w:eastAsia="Palatino Linotype" w:hAnsi="Palatino Linotype" w:cs="Palatino Linotype"/>
          <w:i/>
          <w:sz w:val="22"/>
          <w:szCs w:val="22"/>
        </w:rPr>
        <w:t>:</w:t>
      </w:r>
    </w:p>
    <w:p w14:paraId="6F5E5B50" w14:textId="77777777" w:rsidR="0033751A" w:rsidRPr="007059D3" w:rsidRDefault="00AB16EC">
      <w:pPr>
        <w:ind w:left="1276" w:right="175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p>
    <w:p w14:paraId="11E20A2C" w14:textId="77777777" w:rsidR="0033751A" w:rsidRPr="007059D3" w:rsidRDefault="00AB16EC">
      <w:pPr>
        <w:ind w:left="1276" w:right="175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V. La entrega de información incompleta…” (Sic)</w:t>
      </w:r>
    </w:p>
    <w:p w14:paraId="27ACE213" w14:textId="77777777" w:rsidR="0033751A" w:rsidRPr="007059D3" w:rsidRDefault="00AB16EC">
      <w:pPr>
        <w:spacing w:before="280" w:after="28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b/>
        </w:rPr>
        <w:t>Tercero. Materia de Revisión</w:t>
      </w:r>
      <w:r w:rsidRPr="007059D3">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7059D3">
        <w:rPr>
          <w:rFonts w:ascii="Palatino Linotype" w:eastAsia="Palatino Linotype" w:hAnsi="Palatino Linotype" w:cs="Palatino Linotype"/>
          <w:b/>
        </w:rPr>
        <w:t xml:space="preserve">verificar si la respuesta como informe justificado otorgados por el SUJETO OBLIGADO son adecuados y suficientes para satisfacer el derecho de acceso a la información pública </w:t>
      </w:r>
      <w:r w:rsidRPr="007059D3">
        <w:rPr>
          <w:rFonts w:ascii="Palatino Linotype" w:eastAsia="Palatino Linotype" w:hAnsi="Palatino Linotype" w:cs="Palatino Linotype"/>
        </w:rPr>
        <w:t xml:space="preserve">del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o en su defecto, en caso de ser procedente, ordenar la entrega de información.</w:t>
      </w:r>
    </w:p>
    <w:p w14:paraId="2E69AD33"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b/>
        </w:rPr>
        <w:t xml:space="preserve">Cuarto. Estudio de fondo del asunto. </w:t>
      </w:r>
      <w:r w:rsidRPr="007059D3">
        <w:rPr>
          <w:rFonts w:ascii="Palatino Linotype" w:eastAsia="Palatino Linotype" w:hAnsi="Palatino Linotype" w:cs="Palatino Linotype"/>
        </w:rPr>
        <w:t xml:space="preserve">Es conveniente analizar si la respuesta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7263D25" w14:textId="77777777" w:rsidR="0033751A" w:rsidRPr="007059D3" w:rsidRDefault="00AB16EC">
      <w:pPr>
        <w:spacing w:before="240"/>
        <w:ind w:left="709" w:right="760"/>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Artículo 4</w:t>
      </w:r>
      <w:r w:rsidRPr="007059D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1047017" w14:textId="77777777" w:rsidR="0033751A" w:rsidRPr="007059D3" w:rsidRDefault="00AB16EC">
      <w:pPr>
        <w:ind w:left="709" w:right="760"/>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059D3">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w:t>
      </w:r>
      <w:r w:rsidRPr="007059D3">
        <w:rPr>
          <w:rFonts w:ascii="Palatino Linotype" w:eastAsia="Palatino Linotype" w:hAnsi="Palatino Linotype" w:cs="Palatino Linotype"/>
          <w:i/>
          <w:sz w:val="22"/>
          <w:szCs w:val="22"/>
        </w:rPr>
        <w:lastRenderedPageBreak/>
        <w:t>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24CC5F3" w14:textId="77777777" w:rsidR="0033751A" w:rsidRPr="007059D3" w:rsidRDefault="00AB16EC">
      <w:pPr>
        <w:ind w:left="709" w:right="760"/>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059D3">
        <w:rPr>
          <w:rFonts w:ascii="Palatino Linotype" w:eastAsia="Palatino Linotype" w:hAnsi="Palatino Linotype" w:cs="Palatino Linotype"/>
          <w:i/>
          <w:sz w:val="22"/>
          <w:szCs w:val="22"/>
        </w:rPr>
        <w:t>.”</w:t>
      </w:r>
    </w:p>
    <w:p w14:paraId="7652B977" w14:textId="77777777" w:rsidR="0033751A" w:rsidRPr="007059D3" w:rsidRDefault="0033751A">
      <w:pPr>
        <w:spacing w:line="360" w:lineRule="auto"/>
        <w:jc w:val="both"/>
        <w:rPr>
          <w:rFonts w:ascii="Palatino Linotype" w:eastAsia="Palatino Linotype" w:hAnsi="Palatino Linotype" w:cs="Palatino Linotype"/>
        </w:rPr>
      </w:pPr>
    </w:p>
    <w:p w14:paraId="5EA20CCB"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9D1A20A" w14:textId="77777777" w:rsidR="0033751A" w:rsidRPr="007059D3" w:rsidRDefault="0033751A">
      <w:pPr>
        <w:spacing w:line="360" w:lineRule="auto"/>
        <w:jc w:val="both"/>
        <w:rPr>
          <w:rFonts w:ascii="Palatino Linotype" w:eastAsia="Palatino Linotype" w:hAnsi="Palatino Linotype" w:cs="Palatino Linotype"/>
        </w:rPr>
      </w:pPr>
    </w:p>
    <w:p w14:paraId="4A420863" w14:textId="77777777" w:rsidR="0033751A" w:rsidRPr="007059D3" w:rsidRDefault="00AB16EC">
      <w:pPr>
        <w:ind w:left="567" w:right="758"/>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“Artículo 12.-</w:t>
      </w:r>
      <w:r w:rsidRPr="007059D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248A4FD" w14:textId="77777777" w:rsidR="0033751A" w:rsidRPr="007059D3" w:rsidRDefault="0033751A">
      <w:pPr>
        <w:ind w:left="567" w:right="758"/>
        <w:jc w:val="both"/>
        <w:rPr>
          <w:rFonts w:ascii="Palatino Linotype" w:eastAsia="Palatino Linotype" w:hAnsi="Palatino Linotype" w:cs="Palatino Linotype"/>
          <w:i/>
          <w:sz w:val="22"/>
          <w:szCs w:val="22"/>
        </w:rPr>
      </w:pPr>
    </w:p>
    <w:p w14:paraId="17EE74C0" w14:textId="77777777" w:rsidR="0033751A" w:rsidRPr="007059D3" w:rsidRDefault="00AB16EC">
      <w:pPr>
        <w:ind w:left="567" w:right="758"/>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059D3">
        <w:rPr>
          <w:rFonts w:ascii="Palatino Linotype" w:eastAsia="Palatino Linotype" w:hAnsi="Palatino Linotype" w:cs="Palatino Linotype"/>
          <w:i/>
          <w:sz w:val="22"/>
          <w:szCs w:val="22"/>
        </w:rPr>
        <w:t xml:space="preserve">. </w:t>
      </w:r>
      <w:r w:rsidRPr="007059D3">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3201A060" w14:textId="77777777" w:rsidR="0033751A" w:rsidRPr="007059D3" w:rsidRDefault="0033751A">
      <w:pPr>
        <w:spacing w:line="360" w:lineRule="auto"/>
        <w:ind w:right="-93"/>
        <w:jc w:val="both"/>
        <w:rPr>
          <w:rFonts w:ascii="Palatino Linotype" w:eastAsia="Palatino Linotype" w:hAnsi="Palatino Linotype" w:cs="Palatino Linotype"/>
        </w:rPr>
      </w:pPr>
    </w:p>
    <w:p w14:paraId="03724651" w14:textId="77777777" w:rsidR="0033751A" w:rsidRPr="007059D3" w:rsidRDefault="00AB16EC">
      <w:pPr>
        <w:spacing w:line="360" w:lineRule="auto"/>
        <w:ind w:right="-93"/>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w:t>
      </w:r>
      <w:r w:rsidRPr="007059D3">
        <w:rPr>
          <w:rFonts w:ascii="Palatino Linotype" w:eastAsia="Palatino Linotype" w:hAnsi="Palatino Linotype" w:cs="Palatino Linotype"/>
        </w:rPr>
        <w:lastRenderedPageBreak/>
        <w:t>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520030D2" w14:textId="77777777" w:rsidR="0033751A" w:rsidRPr="007059D3" w:rsidRDefault="0033751A">
      <w:pPr>
        <w:spacing w:line="360" w:lineRule="auto"/>
        <w:ind w:right="-93"/>
        <w:jc w:val="both"/>
        <w:rPr>
          <w:rFonts w:ascii="Palatino Linotype" w:eastAsia="Palatino Linotype" w:hAnsi="Palatino Linotype" w:cs="Palatino Linotype"/>
        </w:rPr>
      </w:pPr>
    </w:p>
    <w:p w14:paraId="6C5DC63F" w14:textId="77777777" w:rsidR="0033751A" w:rsidRPr="007059D3" w:rsidRDefault="00AB16EC">
      <w:pPr>
        <w:spacing w:line="360" w:lineRule="auto"/>
        <w:jc w:val="both"/>
        <w:rPr>
          <w:rFonts w:ascii="Palatino Linotype" w:eastAsia="Palatino Linotype" w:hAnsi="Palatino Linotype" w:cs="Palatino Linotype"/>
          <w:b/>
        </w:rPr>
      </w:pPr>
      <w:r w:rsidRPr="007059D3">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7059D3">
        <w:rPr>
          <w:rFonts w:ascii="Palatino Linotype" w:eastAsia="Palatino Linotype" w:hAnsi="Palatino Linotype" w:cs="Palatino Linotype"/>
          <w:b/>
        </w:rPr>
        <w:t xml:space="preserve"> </w:t>
      </w:r>
    </w:p>
    <w:p w14:paraId="648B568C" w14:textId="77777777" w:rsidR="0033751A" w:rsidRPr="007059D3" w:rsidRDefault="0033751A">
      <w:pPr>
        <w:ind w:left="851" w:right="850"/>
        <w:jc w:val="both"/>
        <w:rPr>
          <w:rFonts w:ascii="Palatino Linotype" w:eastAsia="Palatino Linotype" w:hAnsi="Palatino Linotype" w:cs="Palatino Linotype"/>
        </w:rPr>
      </w:pPr>
    </w:p>
    <w:p w14:paraId="508415D8" w14:textId="77777777" w:rsidR="0033751A" w:rsidRPr="007059D3" w:rsidRDefault="00AB16EC">
      <w:pPr>
        <w:ind w:left="851" w:right="90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No existe obligación de elaborar documentos ad hoc para atender las solicitudes de acceso a la información.</w:t>
      </w:r>
      <w:r w:rsidRPr="007059D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646E944" w14:textId="77777777" w:rsidR="0033751A" w:rsidRPr="007059D3" w:rsidRDefault="00AB16EC">
      <w:pPr>
        <w:ind w:left="851" w:right="90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Resoluciones: </w:t>
      </w:r>
    </w:p>
    <w:p w14:paraId="196FC1D4" w14:textId="77777777" w:rsidR="0033751A" w:rsidRPr="007059D3" w:rsidRDefault="00AB16EC">
      <w:pPr>
        <w:ind w:left="851" w:right="901"/>
        <w:jc w:val="both"/>
        <w:rPr>
          <w:rFonts w:ascii="Palatino Linotype" w:eastAsia="Palatino Linotype" w:hAnsi="Palatino Linotype" w:cs="Palatino Linotype"/>
          <w:i/>
          <w:sz w:val="22"/>
          <w:szCs w:val="22"/>
        </w:rPr>
      </w:pPr>
      <w:r w:rsidRPr="007059D3">
        <w:rPr>
          <w:rFonts w:ascii="Noto Sans Symbols" w:eastAsia="Noto Sans Symbols" w:hAnsi="Noto Sans Symbols" w:cs="Noto Sans Symbols"/>
          <w:i/>
          <w:sz w:val="22"/>
          <w:szCs w:val="22"/>
        </w:rPr>
        <w:t>∙</w:t>
      </w:r>
      <w:r w:rsidRPr="007059D3">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6F6B99AF" w14:textId="77777777" w:rsidR="0033751A" w:rsidRPr="007059D3" w:rsidRDefault="00AB16EC">
      <w:pPr>
        <w:ind w:left="851" w:right="901"/>
        <w:jc w:val="both"/>
        <w:rPr>
          <w:rFonts w:ascii="Palatino Linotype" w:eastAsia="Palatino Linotype" w:hAnsi="Palatino Linotype" w:cs="Palatino Linotype"/>
          <w:i/>
          <w:sz w:val="22"/>
          <w:szCs w:val="22"/>
        </w:rPr>
      </w:pPr>
      <w:r w:rsidRPr="007059D3">
        <w:rPr>
          <w:rFonts w:ascii="Noto Sans Symbols" w:eastAsia="Noto Sans Symbols" w:hAnsi="Noto Sans Symbols" w:cs="Noto Sans Symbols"/>
          <w:i/>
          <w:sz w:val="22"/>
          <w:szCs w:val="22"/>
        </w:rPr>
        <w:t>∙</w:t>
      </w:r>
      <w:r w:rsidRPr="007059D3">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0DF3CD35" w14:textId="77777777" w:rsidR="0033751A" w:rsidRPr="007059D3" w:rsidRDefault="00AB16EC">
      <w:pPr>
        <w:ind w:left="851" w:right="901"/>
        <w:jc w:val="both"/>
        <w:rPr>
          <w:rFonts w:ascii="Palatino Linotype" w:eastAsia="Palatino Linotype" w:hAnsi="Palatino Linotype" w:cs="Palatino Linotype"/>
          <w:i/>
          <w:sz w:val="22"/>
          <w:szCs w:val="22"/>
        </w:rPr>
      </w:pPr>
      <w:r w:rsidRPr="007059D3">
        <w:rPr>
          <w:rFonts w:ascii="Noto Sans Symbols" w:eastAsia="Noto Sans Symbols" w:hAnsi="Noto Sans Symbols" w:cs="Noto Sans Symbols"/>
          <w:i/>
          <w:sz w:val="22"/>
          <w:szCs w:val="22"/>
        </w:rPr>
        <w:t>∙</w:t>
      </w:r>
      <w:r w:rsidRPr="007059D3">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5D141CD4" w14:textId="77777777" w:rsidR="0033751A" w:rsidRPr="007059D3" w:rsidRDefault="0033751A">
      <w:pPr>
        <w:spacing w:line="360" w:lineRule="auto"/>
        <w:ind w:right="-93"/>
        <w:jc w:val="both"/>
        <w:rPr>
          <w:rFonts w:ascii="Palatino Linotype" w:eastAsia="Palatino Linotype" w:hAnsi="Palatino Linotype" w:cs="Palatino Linotype"/>
        </w:rPr>
      </w:pPr>
    </w:p>
    <w:p w14:paraId="67A2E228"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w:t>
      </w:r>
      <w:r w:rsidRPr="007059D3">
        <w:rPr>
          <w:rFonts w:ascii="Palatino Linotype" w:eastAsia="Palatino Linotype" w:hAnsi="Palatino Linotype" w:cs="Palatino Linotype"/>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ECAFD02" w14:textId="77777777" w:rsidR="0033751A" w:rsidRPr="007059D3" w:rsidRDefault="0033751A">
      <w:pPr>
        <w:spacing w:line="360" w:lineRule="auto"/>
        <w:jc w:val="both"/>
        <w:rPr>
          <w:rFonts w:ascii="Palatino Linotype" w:eastAsia="Palatino Linotype" w:hAnsi="Palatino Linotype" w:cs="Palatino Linotype"/>
        </w:rPr>
      </w:pPr>
    </w:p>
    <w:p w14:paraId="7C5925D1" w14:textId="77777777" w:rsidR="0033751A" w:rsidRPr="007059D3" w:rsidRDefault="00AB16EC">
      <w:pPr>
        <w:spacing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30CB8F1" w14:textId="77777777" w:rsidR="0033751A" w:rsidRPr="007059D3" w:rsidRDefault="0033751A">
      <w:pPr>
        <w:spacing w:line="360" w:lineRule="auto"/>
        <w:ind w:right="49"/>
        <w:jc w:val="both"/>
        <w:rPr>
          <w:rFonts w:ascii="Palatino Linotype" w:eastAsia="Palatino Linotype" w:hAnsi="Palatino Linotype" w:cs="Palatino Linotype"/>
        </w:rPr>
      </w:pPr>
    </w:p>
    <w:p w14:paraId="1A1FAC53"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C22BD87" w14:textId="77777777" w:rsidR="0033751A" w:rsidRPr="007059D3" w:rsidRDefault="0033751A">
      <w:pPr>
        <w:ind w:left="851" w:right="899"/>
        <w:jc w:val="both"/>
        <w:rPr>
          <w:rFonts w:ascii="Palatino Linotype" w:eastAsia="Palatino Linotype" w:hAnsi="Palatino Linotype" w:cs="Palatino Linotype"/>
          <w:i/>
          <w:sz w:val="22"/>
          <w:szCs w:val="22"/>
        </w:rPr>
      </w:pPr>
    </w:p>
    <w:p w14:paraId="6BCDB88F" w14:textId="77777777" w:rsidR="0033751A" w:rsidRPr="007059D3" w:rsidRDefault="00AB16EC">
      <w:pPr>
        <w:ind w:left="851" w:right="89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 xml:space="preserve">Artículo 3. </w:t>
      </w:r>
      <w:r w:rsidRPr="007059D3">
        <w:rPr>
          <w:rFonts w:ascii="Palatino Linotype" w:eastAsia="Palatino Linotype" w:hAnsi="Palatino Linotype" w:cs="Palatino Linotype"/>
          <w:i/>
          <w:sz w:val="22"/>
          <w:szCs w:val="22"/>
        </w:rPr>
        <w:t>Para los efectos de la presente Ley se entenderá por:</w:t>
      </w:r>
    </w:p>
    <w:p w14:paraId="4E2E41F4" w14:textId="77777777" w:rsidR="0033751A" w:rsidRPr="007059D3" w:rsidRDefault="00AB16EC">
      <w:pPr>
        <w:ind w:left="851" w:right="89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p>
    <w:p w14:paraId="5FA51F28" w14:textId="77777777" w:rsidR="0033751A" w:rsidRPr="007059D3" w:rsidRDefault="00AB16EC">
      <w:pPr>
        <w:ind w:left="851" w:right="89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lastRenderedPageBreak/>
        <w:t>XI. Documento:</w:t>
      </w:r>
      <w:r w:rsidRPr="007059D3">
        <w:rPr>
          <w:rFonts w:ascii="Palatino Linotype" w:eastAsia="Palatino Linotype" w:hAnsi="Palatino Linotype" w:cs="Palatino Linotype"/>
          <w:i/>
          <w:sz w:val="22"/>
          <w:szCs w:val="22"/>
        </w:rPr>
        <w:t xml:space="preserve"> Los expedientes, reportes, estudios, actas</w:t>
      </w:r>
      <w:r w:rsidRPr="007059D3">
        <w:rPr>
          <w:rFonts w:ascii="Palatino Linotype" w:eastAsia="Palatino Linotype" w:hAnsi="Palatino Linotype" w:cs="Palatino Linotype"/>
          <w:b/>
          <w:i/>
          <w:sz w:val="22"/>
          <w:szCs w:val="22"/>
        </w:rPr>
        <w:t>,</w:t>
      </w:r>
      <w:r w:rsidRPr="007059D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CA9227D" w14:textId="77777777" w:rsidR="0033751A" w:rsidRPr="007059D3" w:rsidRDefault="0033751A">
      <w:pPr>
        <w:ind w:left="851" w:right="899"/>
        <w:jc w:val="both"/>
        <w:rPr>
          <w:rFonts w:ascii="Palatino Linotype" w:eastAsia="Palatino Linotype" w:hAnsi="Palatino Linotype" w:cs="Palatino Linotype"/>
          <w:sz w:val="22"/>
          <w:szCs w:val="22"/>
        </w:rPr>
      </w:pPr>
    </w:p>
    <w:p w14:paraId="5F9CF0E5"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2D27914" w14:textId="77777777" w:rsidR="0033751A" w:rsidRPr="007059D3" w:rsidRDefault="0033751A">
      <w:pPr>
        <w:ind w:left="851" w:right="899"/>
        <w:jc w:val="both"/>
        <w:rPr>
          <w:rFonts w:ascii="Palatino Linotype" w:eastAsia="Palatino Linotype" w:hAnsi="Palatino Linotype" w:cs="Palatino Linotype"/>
        </w:rPr>
      </w:pPr>
    </w:p>
    <w:p w14:paraId="7F7BBFB7" w14:textId="77777777" w:rsidR="0033751A" w:rsidRPr="007059D3" w:rsidRDefault="00AB16EC">
      <w:pPr>
        <w:ind w:left="851" w:right="899"/>
        <w:jc w:val="both"/>
        <w:rPr>
          <w:rFonts w:ascii="Palatino Linotype" w:eastAsia="Palatino Linotype" w:hAnsi="Palatino Linotype" w:cs="Palatino Linotype"/>
          <w:b/>
          <w:i/>
          <w:sz w:val="22"/>
          <w:szCs w:val="22"/>
        </w:rPr>
      </w:pPr>
      <w:r w:rsidRPr="007059D3">
        <w:rPr>
          <w:rFonts w:ascii="Palatino Linotype" w:eastAsia="Palatino Linotype" w:hAnsi="Palatino Linotype" w:cs="Palatino Linotype"/>
          <w:b/>
          <w:sz w:val="22"/>
          <w:szCs w:val="22"/>
        </w:rPr>
        <w:t>“</w:t>
      </w:r>
      <w:r w:rsidRPr="007059D3">
        <w:rPr>
          <w:rFonts w:ascii="Palatino Linotype" w:eastAsia="Palatino Linotype" w:hAnsi="Palatino Linotype" w:cs="Palatino Linotype"/>
          <w:b/>
          <w:i/>
          <w:sz w:val="22"/>
          <w:szCs w:val="22"/>
        </w:rPr>
        <w:t>CRITERIO 0002-11</w:t>
      </w:r>
    </w:p>
    <w:p w14:paraId="4976CC50" w14:textId="77777777" w:rsidR="0033751A" w:rsidRPr="007059D3" w:rsidRDefault="00AB16EC">
      <w:pPr>
        <w:ind w:left="851" w:right="89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059D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D88E437" w14:textId="77777777" w:rsidR="0033751A" w:rsidRPr="007059D3" w:rsidRDefault="00AB16EC">
      <w:pPr>
        <w:ind w:left="851" w:right="89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7A7F2F0" w14:textId="77777777" w:rsidR="0033751A" w:rsidRPr="007059D3" w:rsidRDefault="00AB16EC">
      <w:pPr>
        <w:ind w:left="851" w:right="89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11FBCD3" w14:textId="77777777" w:rsidR="0033751A" w:rsidRPr="007059D3" w:rsidRDefault="00AB16EC">
      <w:pPr>
        <w:ind w:left="851" w:right="899"/>
        <w:jc w:val="both"/>
        <w:rPr>
          <w:rFonts w:ascii="Palatino Linotype" w:eastAsia="Palatino Linotype" w:hAnsi="Palatino Linotype" w:cs="Palatino Linotype"/>
          <w:b/>
          <w:i/>
          <w:sz w:val="22"/>
          <w:szCs w:val="22"/>
        </w:rPr>
      </w:pPr>
      <w:r w:rsidRPr="007059D3">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799BCA1C" w14:textId="77777777" w:rsidR="0033751A" w:rsidRPr="007059D3" w:rsidRDefault="00AB16EC">
      <w:pPr>
        <w:ind w:left="851" w:right="899"/>
        <w:jc w:val="both"/>
        <w:rPr>
          <w:rFonts w:ascii="Palatino Linotype" w:eastAsia="Palatino Linotype" w:hAnsi="Palatino Linotype" w:cs="Palatino Linotype"/>
          <w:b/>
          <w:i/>
          <w:sz w:val="22"/>
          <w:szCs w:val="22"/>
        </w:rPr>
      </w:pPr>
      <w:r w:rsidRPr="007059D3">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68A57DBE"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Sistema Municipal </w:t>
      </w:r>
      <w:r w:rsidRPr="007059D3">
        <w:rPr>
          <w:rFonts w:ascii="Palatino Linotype" w:eastAsia="Palatino Linotype" w:hAnsi="Palatino Linotype" w:cs="Palatino Linotype"/>
        </w:rPr>
        <w:lastRenderedPageBreak/>
        <w:t>Para el Desarrollo Integral de la Familia de Tepotzotlán, de la Persona referida en la solicitud de acceso a la información, lo siguiente:</w:t>
      </w:r>
    </w:p>
    <w:p w14:paraId="2FD5DFAE" w14:textId="77777777" w:rsidR="0033751A" w:rsidRPr="007059D3" w:rsidRDefault="0033751A">
      <w:pPr>
        <w:spacing w:line="360" w:lineRule="auto"/>
        <w:jc w:val="both"/>
        <w:rPr>
          <w:rFonts w:ascii="Palatino Linotype" w:eastAsia="Palatino Linotype" w:hAnsi="Palatino Linotype" w:cs="Palatino Linotype"/>
        </w:rPr>
      </w:pPr>
    </w:p>
    <w:p w14:paraId="3AF2E124"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1- ¿Cuál es el nombre correcto y completo de la señora Monse? </w:t>
      </w:r>
    </w:p>
    <w:p w14:paraId="12B3EE22" w14:textId="77777777" w:rsidR="0033751A" w:rsidRPr="007059D3" w:rsidRDefault="0033751A">
      <w:pPr>
        <w:spacing w:line="360" w:lineRule="auto"/>
        <w:jc w:val="both"/>
        <w:rPr>
          <w:rFonts w:ascii="Palatino Linotype" w:eastAsia="Palatino Linotype" w:hAnsi="Palatino Linotype" w:cs="Palatino Linotype"/>
        </w:rPr>
      </w:pPr>
    </w:p>
    <w:p w14:paraId="1BC34FD7"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2- ¿Cuál es el cargo y/o puesto de la señora Monse? </w:t>
      </w:r>
    </w:p>
    <w:p w14:paraId="2EDABB81" w14:textId="77777777" w:rsidR="0033751A" w:rsidRPr="007059D3" w:rsidRDefault="0033751A">
      <w:pPr>
        <w:spacing w:line="360" w:lineRule="auto"/>
        <w:jc w:val="both"/>
        <w:rPr>
          <w:rFonts w:ascii="Palatino Linotype" w:eastAsia="Palatino Linotype" w:hAnsi="Palatino Linotype" w:cs="Palatino Linotype"/>
        </w:rPr>
      </w:pPr>
    </w:p>
    <w:p w14:paraId="185819E2"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3- ¿Cuál es el sueldo mensual de la señora Monse? </w:t>
      </w:r>
    </w:p>
    <w:p w14:paraId="06E5BAA9" w14:textId="77777777" w:rsidR="0033751A" w:rsidRPr="007059D3" w:rsidRDefault="0033751A">
      <w:pPr>
        <w:spacing w:line="360" w:lineRule="auto"/>
        <w:jc w:val="both"/>
        <w:rPr>
          <w:rFonts w:ascii="Palatino Linotype" w:eastAsia="Palatino Linotype" w:hAnsi="Palatino Linotype" w:cs="Palatino Linotype"/>
        </w:rPr>
      </w:pPr>
    </w:p>
    <w:p w14:paraId="3636AAC7"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4- ¿A partir de que fecha labora la señora Monse en esta dependencia? </w:t>
      </w:r>
    </w:p>
    <w:p w14:paraId="6A4275C6" w14:textId="77777777" w:rsidR="0033751A" w:rsidRPr="007059D3" w:rsidRDefault="0033751A">
      <w:pPr>
        <w:spacing w:line="360" w:lineRule="auto"/>
        <w:jc w:val="both"/>
        <w:rPr>
          <w:rFonts w:ascii="Palatino Linotype" w:eastAsia="Palatino Linotype" w:hAnsi="Palatino Linotype" w:cs="Palatino Linotype"/>
        </w:rPr>
      </w:pPr>
    </w:p>
    <w:p w14:paraId="12AD12D6"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5- ¿Cuál es el horario laboral de la señora Monse dentro del DIF? </w:t>
      </w:r>
    </w:p>
    <w:p w14:paraId="14B8506B" w14:textId="77777777" w:rsidR="0033751A" w:rsidRPr="007059D3" w:rsidRDefault="0033751A">
      <w:pPr>
        <w:spacing w:line="360" w:lineRule="auto"/>
        <w:jc w:val="both"/>
        <w:rPr>
          <w:rFonts w:ascii="Palatino Linotype" w:eastAsia="Palatino Linotype" w:hAnsi="Palatino Linotype" w:cs="Palatino Linotype"/>
        </w:rPr>
      </w:pPr>
    </w:p>
    <w:p w14:paraId="7DF1E6F1"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6- ¿Cuáles son las funciones específicas de la señora Monse? </w:t>
      </w:r>
    </w:p>
    <w:p w14:paraId="4435B618" w14:textId="77777777" w:rsidR="0033751A" w:rsidRPr="007059D3" w:rsidRDefault="0033751A">
      <w:pPr>
        <w:spacing w:line="360" w:lineRule="auto"/>
        <w:jc w:val="both"/>
        <w:rPr>
          <w:rFonts w:ascii="Palatino Linotype" w:eastAsia="Palatino Linotype" w:hAnsi="Palatino Linotype" w:cs="Palatino Linotype"/>
        </w:rPr>
      </w:pPr>
    </w:p>
    <w:p w14:paraId="5B978B03"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Con respecto de la pregunta número 6 dichas funciones deberán basarse en el documento oficial aprobado por el cabildo o en su caso por la junta de gobierno. </w:t>
      </w:r>
    </w:p>
    <w:p w14:paraId="5FBCD931" w14:textId="77777777" w:rsidR="0033751A" w:rsidRPr="007059D3" w:rsidRDefault="0033751A">
      <w:pPr>
        <w:spacing w:line="360" w:lineRule="auto"/>
        <w:jc w:val="both"/>
        <w:rPr>
          <w:rFonts w:ascii="Palatino Linotype" w:eastAsia="Palatino Linotype" w:hAnsi="Palatino Linotype" w:cs="Palatino Linotype"/>
        </w:rPr>
      </w:pPr>
    </w:p>
    <w:p w14:paraId="6AE5043D"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7.-Se solicita también el contrato laboral de la señora Monse, </w:t>
      </w:r>
    </w:p>
    <w:p w14:paraId="6EE09763" w14:textId="77777777" w:rsidR="0033751A" w:rsidRPr="007059D3" w:rsidRDefault="0033751A">
      <w:pPr>
        <w:spacing w:line="360" w:lineRule="auto"/>
        <w:jc w:val="both"/>
        <w:rPr>
          <w:rFonts w:ascii="Palatino Linotype" w:eastAsia="Palatino Linotype" w:hAnsi="Palatino Linotype" w:cs="Palatino Linotype"/>
        </w:rPr>
      </w:pPr>
    </w:p>
    <w:p w14:paraId="391C9B4A"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8.- El nombramiento oficial.</w:t>
      </w:r>
    </w:p>
    <w:p w14:paraId="197E3622"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9.- La nómina desde el primer día que comenzó a laborar la señora Monse, hasta el día de hoy </w:t>
      </w:r>
    </w:p>
    <w:p w14:paraId="19EF7E6F" w14:textId="77777777" w:rsidR="0033751A" w:rsidRPr="007059D3" w:rsidRDefault="0033751A">
      <w:pPr>
        <w:spacing w:line="360" w:lineRule="auto"/>
        <w:jc w:val="both"/>
        <w:rPr>
          <w:rFonts w:ascii="Palatino Linotype" w:eastAsia="Palatino Linotype" w:hAnsi="Palatino Linotype" w:cs="Palatino Linotype"/>
        </w:rPr>
      </w:pPr>
    </w:p>
    <w:p w14:paraId="13D23820"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 xml:space="preserve">10.- Credencial y/o gafete oficial de esta empleada. </w:t>
      </w:r>
    </w:p>
    <w:p w14:paraId="02BFE843" w14:textId="77777777" w:rsidR="0033751A" w:rsidRPr="007059D3" w:rsidRDefault="0033751A">
      <w:pPr>
        <w:spacing w:line="360" w:lineRule="auto"/>
        <w:jc w:val="both"/>
        <w:rPr>
          <w:rFonts w:ascii="Palatino Linotype" w:eastAsia="Palatino Linotype" w:hAnsi="Palatino Linotype" w:cs="Palatino Linotype"/>
        </w:rPr>
      </w:pPr>
    </w:p>
    <w:p w14:paraId="173E1481"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11.- Registro de asistencia de entrada y salida de la señora Monse desde el 01/01/2016 al día de hoy 16 de mayo 2024</w:t>
      </w:r>
    </w:p>
    <w:p w14:paraId="43A55B41"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En respuesta la Directora General del Sistema Municipal Para el Desarrollo Integral de la Familia de Tepotzotlán, dio contestación a cada uno de los requerimientos descritos por el Recurrente en su solicitud de acceso a la información pública, adjuntando nombramiento a nombre de Monserrate Medina Morales, como Secretaría Particular en el área de Presidencia y un gafete a nombre de la misma persona. </w:t>
      </w:r>
    </w:p>
    <w:p w14:paraId="39AA948C"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t>Por su parte Tesorería proporcionó la siguiente información:</w:t>
      </w:r>
    </w:p>
    <w:p w14:paraId="601180B8"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noProof/>
          <w:lang w:val="es-MX"/>
        </w:rPr>
        <w:drawing>
          <wp:inline distT="0" distB="0" distL="0" distR="0" wp14:anchorId="0DA44C74" wp14:editId="7315A480">
            <wp:extent cx="5612130" cy="1494790"/>
            <wp:effectExtent l="0" t="0" r="0" b="0"/>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612130" cy="1494790"/>
                    </a:xfrm>
                    <a:prstGeom prst="rect">
                      <a:avLst/>
                    </a:prstGeom>
                    <a:ln/>
                  </pic:spPr>
                </pic:pic>
              </a:graphicData>
            </a:graphic>
          </wp:inline>
        </w:drawing>
      </w:r>
    </w:p>
    <w:p w14:paraId="1A840616"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Por otro lado, en cuanto al contrato laboral, informó que la relación laboral entre la servidora pública y el Sistema Municipal DIF se formaliza mediante el nombramiento expedido por la Presidenta Honorifica del DIF, el cual se le entrega en la fecha de su ingreso. </w:t>
      </w:r>
    </w:p>
    <w:p w14:paraId="55EA3B67"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 xml:space="preserve">Asimismo, señaló que procede hacer la entrega del formato de conciliación de nómina general correspondiente a la fecha solicitada, en versión pública, acompañando el cuadro de la información que se clasificó como confidencial. </w:t>
      </w:r>
    </w:p>
    <w:p w14:paraId="15F5CE37"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Conocida la respuesta, de una revisión de los motivos de inconformidad,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xml:space="preserve"> se inconformó en lo medular por la entrega de la información incompleta.</w:t>
      </w:r>
    </w:p>
    <w:p w14:paraId="11F4C7C2"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Una vez notificado el recurso de revisión al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este rindió su informe justificado a través del cual se pronunció respecto de los motivos de inconformidad hechos valer por la parte RECURRENTE. </w:t>
      </w:r>
    </w:p>
    <w:p w14:paraId="76A024A8"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En virtud de lo anterior, se determina que la información emitida por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de ahí que, los motivos de inconformidad acontecen fundados para modifica la respuesta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en razón de las consideraciones de derecho que a continuación se exponen:</w:t>
      </w:r>
    </w:p>
    <w:p w14:paraId="78AB304C"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Antes del estudio de fondo, debe precisar que del análisis de los motivos de inconformidad de la parte </w:t>
      </w:r>
      <w:r w:rsidRPr="007059D3">
        <w:rPr>
          <w:rFonts w:ascii="Palatino Linotype" w:eastAsia="Palatino Linotype" w:hAnsi="Palatino Linotype" w:cs="Palatino Linotype"/>
          <w:b/>
        </w:rPr>
        <w:t>RECURRETE,</w:t>
      </w:r>
      <w:r w:rsidRPr="007059D3">
        <w:rPr>
          <w:rFonts w:ascii="Palatino Linotype" w:eastAsia="Palatino Linotype" w:hAnsi="Palatino Linotype" w:cs="Palatino Linotype"/>
        </w:rPr>
        <w:t xml:space="preserve"> se advierte que está conforme con la información entregada en respuesta, relacionada con el punto 1, 2, 3, 4, 8 y 10  relativo a:</w:t>
      </w:r>
    </w:p>
    <w:p w14:paraId="5A68C9C5" w14:textId="77777777" w:rsidR="0033751A" w:rsidRPr="007059D3" w:rsidRDefault="0033751A">
      <w:pPr>
        <w:spacing w:line="360" w:lineRule="auto"/>
        <w:jc w:val="both"/>
        <w:rPr>
          <w:rFonts w:ascii="Palatino Linotype" w:eastAsia="Palatino Linotype" w:hAnsi="Palatino Linotype" w:cs="Palatino Linotype"/>
        </w:rPr>
      </w:pPr>
    </w:p>
    <w:p w14:paraId="011175A5"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1- ¿Cuál es el nombre correcto y completo de la señora Monse? </w:t>
      </w:r>
    </w:p>
    <w:p w14:paraId="15DADDB6" w14:textId="77777777" w:rsidR="0033751A" w:rsidRPr="007059D3" w:rsidRDefault="0033751A">
      <w:pPr>
        <w:spacing w:line="360" w:lineRule="auto"/>
        <w:jc w:val="both"/>
        <w:rPr>
          <w:rFonts w:ascii="Palatino Linotype" w:eastAsia="Palatino Linotype" w:hAnsi="Palatino Linotype" w:cs="Palatino Linotype"/>
        </w:rPr>
      </w:pPr>
    </w:p>
    <w:p w14:paraId="08784D63"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2- ¿Cuál es el cargo y/o puesto de la señora Monse? </w:t>
      </w:r>
    </w:p>
    <w:p w14:paraId="0A3D8BC6" w14:textId="77777777" w:rsidR="0033751A" w:rsidRPr="007059D3" w:rsidRDefault="0033751A">
      <w:pPr>
        <w:spacing w:line="360" w:lineRule="auto"/>
        <w:jc w:val="both"/>
        <w:rPr>
          <w:rFonts w:ascii="Palatino Linotype" w:eastAsia="Palatino Linotype" w:hAnsi="Palatino Linotype" w:cs="Palatino Linotype"/>
        </w:rPr>
      </w:pPr>
    </w:p>
    <w:p w14:paraId="7627DA9E"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3- ¿Cuál es el sueldo mensual de la señora Monse? </w:t>
      </w:r>
    </w:p>
    <w:p w14:paraId="71FAE3FB" w14:textId="77777777" w:rsidR="0033751A" w:rsidRPr="007059D3" w:rsidRDefault="0033751A">
      <w:pPr>
        <w:spacing w:line="360" w:lineRule="auto"/>
        <w:jc w:val="both"/>
        <w:rPr>
          <w:rFonts w:ascii="Palatino Linotype" w:eastAsia="Palatino Linotype" w:hAnsi="Palatino Linotype" w:cs="Palatino Linotype"/>
        </w:rPr>
      </w:pPr>
    </w:p>
    <w:p w14:paraId="41091117"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4- ¿A partir de qué fecha labora la señora Monse en esta dependencia? </w:t>
      </w:r>
    </w:p>
    <w:p w14:paraId="13E17168" w14:textId="77777777" w:rsidR="0033751A" w:rsidRPr="007059D3" w:rsidRDefault="0033751A">
      <w:pPr>
        <w:spacing w:line="360" w:lineRule="auto"/>
        <w:jc w:val="both"/>
        <w:rPr>
          <w:rFonts w:ascii="Palatino Linotype" w:eastAsia="Palatino Linotype" w:hAnsi="Palatino Linotype" w:cs="Palatino Linotype"/>
        </w:rPr>
      </w:pPr>
    </w:p>
    <w:p w14:paraId="4AC85249"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8.- El nombramiento oficial.</w:t>
      </w:r>
    </w:p>
    <w:p w14:paraId="02099A82" w14:textId="77777777" w:rsidR="0033751A" w:rsidRPr="007059D3" w:rsidRDefault="0033751A">
      <w:pPr>
        <w:spacing w:line="360" w:lineRule="auto"/>
        <w:jc w:val="both"/>
        <w:rPr>
          <w:rFonts w:ascii="Palatino Linotype" w:eastAsia="Palatino Linotype" w:hAnsi="Palatino Linotype" w:cs="Palatino Linotype"/>
        </w:rPr>
      </w:pPr>
    </w:p>
    <w:p w14:paraId="4579147D"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10.- Credencial y/o gafete oficial de esta empleada. </w:t>
      </w:r>
    </w:p>
    <w:p w14:paraId="5113E025"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No así en cuanto la información los requerimientos de información marcados con los numerales 5, 6, 7, 9 y 11, concernientes a:</w:t>
      </w:r>
    </w:p>
    <w:p w14:paraId="028AC908" w14:textId="77777777" w:rsidR="0033751A" w:rsidRPr="007059D3" w:rsidRDefault="00AB16EC">
      <w:pPr>
        <w:spacing w:line="360" w:lineRule="auto"/>
        <w:jc w:val="both"/>
        <w:rPr>
          <w:rFonts w:ascii="Palatino Linotype" w:eastAsia="Palatino Linotype" w:hAnsi="Palatino Linotype" w:cs="Palatino Linotype"/>
        </w:rPr>
      </w:pPr>
      <w:bookmarkStart w:id="6" w:name="_heading=h.2et92p0" w:colFirst="0" w:colLast="0"/>
      <w:bookmarkEnd w:id="6"/>
      <w:r w:rsidRPr="007059D3">
        <w:rPr>
          <w:rFonts w:ascii="Palatino Linotype" w:eastAsia="Palatino Linotype" w:hAnsi="Palatino Linotype" w:cs="Palatino Linotype"/>
        </w:rPr>
        <w:t xml:space="preserve">5- ¿Cuál es el horario laboral de la señora Monse dentro del DIF? </w:t>
      </w:r>
    </w:p>
    <w:p w14:paraId="214EE65D" w14:textId="77777777" w:rsidR="0033751A" w:rsidRPr="007059D3" w:rsidRDefault="0033751A">
      <w:pPr>
        <w:spacing w:line="360" w:lineRule="auto"/>
        <w:jc w:val="both"/>
        <w:rPr>
          <w:rFonts w:ascii="Palatino Linotype" w:eastAsia="Palatino Linotype" w:hAnsi="Palatino Linotype" w:cs="Palatino Linotype"/>
        </w:rPr>
      </w:pPr>
    </w:p>
    <w:p w14:paraId="6AE848F0"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7.- Se solicita también el contrato laboral de la señora Monse.</w:t>
      </w:r>
    </w:p>
    <w:p w14:paraId="6C431725" w14:textId="77777777" w:rsidR="0033751A" w:rsidRPr="007059D3" w:rsidRDefault="0033751A">
      <w:pPr>
        <w:spacing w:line="360" w:lineRule="auto"/>
        <w:jc w:val="both"/>
        <w:rPr>
          <w:rFonts w:ascii="Palatino Linotype" w:eastAsia="Palatino Linotype" w:hAnsi="Palatino Linotype" w:cs="Palatino Linotype"/>
        </w:rPr>
      </w:pPr>
    </w:p>
    <w:p w14:paraId="64DBDF4C"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9.- La nómina desde el primer día que comenzó a laborar la señora Monse, hasta el día de hoy.</w:t>
      </w:r>
    </w:p>
    <w:p w14:paraId="6212665C" w14:textId="77777777" w:rsidR="0033751A" w:rsidRPr="007059D3" w:rsidRDefault="0033751A">
      <w:pPr>
        <w:spacing w:line="360" w:lineRule="auto"/>
        <w:jc w:val="both"/>
        <w:rPr>
          <w:rFonts w:ascii="Palatino Linotype" w:eastAsia="Palatino Linotype" w:hAnsi="Palatino Linotype" w:cs="Palatino Linotype"/>
        </w:rPr>
      </w:pPr>
    </w:p>
    <w:p w14:paraId="76EDCC02"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11.- Registro de asistencia de entrada y salida de la señora Monse desde el 01/01/2016 al día de hoy 16 de mayo 2024.</w:t>
      </w:r>
    </w:p>
    <w:p w14:paraId="1BB85AD8"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A81DC86" w14:textId="77777777" w:rsidR="0033751A" w:rsidRPr="007059D3" w:rsidRDefault="00AB16EC">
      <w:pPr>
        <w:ind w:left="567" w:right="567"/>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sz w:val="22"/>
          <w:szCs w:val="22"/>
        </w:rPr>
        <w:t>“</w:t>
      </w:r>
      <w:r w:rsidRPr="007059D3">
        <w:rPr>
          <w:rFonts w:ascii="Palatino Linotype" w:eastAsia="Palatino Linotype" w:hAnsi="Palatino Linotype" w:cs="Palatino Linotype"/>
          <w:b/>
          <w:i/>
          <w:sz w:val="22"/>
          <w:szCs w:val="22"/>
        </w:rPr>
        <w:t>REVISIÓN EN AMPARO. LOS RESOLUTIVOS NO COMBATIDOS DEBEN DECLARARSE FIRMES</w:t>
      </w:r>
      <w:r w:rsidRPr="007059D3">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14:paraId="32F5C22B" w14:textId="77777777" w:rsidR="0033751A" w:rsidRPr="007059D3" w:rsidRDefault="0033751A">
      <w:pPr>
        <w:spacing w:after="240" w:line="360" w:lineRule="auto"/>
        <w:jc w:val="both"/>
        <w:rPr>
          <w:rFonts w:ascii="Palatino Linotype" w:eastAsia="Palatino Linotype" w:hAnsi="Palatino Linotype" w:cs="Palatino Linotype"/>
        </w:rPr>
      </w:pPr>
    </w:p>
    <w:p w14:paraId="1926BC06"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Esto es, la parte de la solicitud sobre la que no se expresó inconformidad, debe declararse consentida por el hoy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7E07E1D5"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0F6F964D" w14:textId="77777777" w:rsidR="0033751A" w:rsidRPr="007059D3" w:rsidRDefault="00AB16EC">
      <w:pPr>
        <w:spacing w:before="240" w:after="240" w:line="276" w:lineRule="auto"/>
        <w:ind w:left="567" w:right="567"/>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ACTOS CONSENTIDOS. SON LOS QUE NO SE IMPUGNAN MEDIANTE EL RECURSO IDÓNEO</w:t>
      </w:r>
      <w:r w:rsidRPr="007059D3">
        <w:rPr>
          <w:rFonts w:ascii="Palatino Linotype" w:eastAsia="Palatino Linotype" w:hAnsi="Palatino Linotype" w:cs="Palatino Linotype"/>
          <w:i/>
          <w:sz w:val="22"/>
          <w:szCs w:val="22"/>
        </w:rPr>
        <w:t xml:space="preserve">. Debe reputarse como consentido el acto que no se impugnó por el medio establecido por la ley, ya que, si se hizo uso de otro no previsto por ella o si se </w:t>
      </w:r>
      <w:r w:rsidRPr="007059D3">
        <w:rPr>
          <w:rFonts w:ascii="Palatino Linotype" w:eastAsia="Palatino Linotype" w:hAnsi="Palatino Linotype" w:cs="Palatino Linotype"/>
          <w:i/>
          <w:sz w:val="22"/>
          <w:szCs w:val="22"/>
        </w:rPr>
        <w:lastRenderedPageBreak/>
        <w:t>hace una simple manifestación de inconformidad, tales actuaciones no producen efectos jurídicos tendientes a revocar, confirmar o modificar el acto reclamado en amparo, lo que significa consentimiento del mismo por falta de impugnación eficaz.”(Sic)</w:t>
      </w:r>
    </w:p>
    <w:p w14:paraId="46E5CD6E" w14:textId="77777777" w:rsidR="0033751A" w:rsidRPr="007059D3" w:rsidRDefault="00AB16EC">
      <w:pPr>
        <w:spacing w:before="240"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Además, en cuanto a los motivos de inconformidad de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xml:space="preserve"> en donde señaló:</w:t>
      </w:r>
    </w:p>
    <w:p w14:paraId="7906DD68" w14:textId="77777777" w:rsidR="0033751A" w:rsidRPr="007059D3" w:rsidRDefault="00AB16EC">
      <w:pPr>
        <w:spacing w:before="240" w:after="240" w:line="276" w:lineRule="auto"/>
        <w:ind w:left="567" w:right="567"/>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IX. El fundamento legal y la motivación por medio del cual el TÉC. KEVIN IVÁN LUNA HERNÁNDEZ, titular de la unidad de transparencia y acceso a la información pública del di municipal de Tepotzotlán, no dio respuesta en su calidad de sujeto publico habilitado. </w:t>
      </w:r>
    </w:p>
    <w:p w14:paraId="1768E6EE" w14:textId="77777777" w:rsidR="0033751A" w:rsidRPr="007059D3" w:rsidRDefault="00AB16EC">
      <w:pPr>
        <w:spacing w:before="240" w:after="240" w:line="276" w:lineRule="auto"/>
        <w:ind w:left="567" w:right="567"/>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X. El fundamento legal y la motivación por medio del cual El TÉC. KEVIN IVÁN LUNA HERNÁNDEZ, titular de la unidad de transparencia y acceso a la información pública del di municipal de Tepotzotlán, no adjunto el documento legal por el que le impidió dar respuesta por el mismo </w:t>
      </w:r>
    </w:p>
    <w:p w14:paraId="2E6FED96" w14:textId="77777777" w:rsidR="0033751A" w:rsidRPr="007059D3" w:rsidRDefault="00AB16EC">
      <w:pPr>
        <w:spacing w:before="240" w:after="240" w:line="276" w:lineRule="auto"/>
        <w:ind w:left="567" w:right="567"/>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XI. El fundamento legal y la motivación por medio del cual el TÉC. KEVIN IVÁN LUNA HERNÁNDEZ, titular de la unidad de transparencia y acceso a la información pública del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municipal de Tepotzotlán, no dio respuesta a través del personal que trabaja dentro de la unidad de transparencia y que es la persona más apta y capacitada en la materia para ser el o la encargados en la ausencia del titular de transparencia </w:t>
      </w:r>
    </w:p>
    <w:p w14:paraId="16FA6504" w14:textId="77777777" w:rsidR="0033751A" w:rsidRPr="007059D3" w:rsidRDefault="00AB16EC">
      <w:pPr>
        <w:spacing w:before="240" w:after="240" w:line="276" w:lineRule="auto"/>
        <w:ind w:left="567" w:right="567"/>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XII. El fundamento legal y la motivación por medio del cual el TÉC. KEVIN IVÁN LUNA HERNÁNDEZ, titular de la unidad de transparencia y acceso a la información pública del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municipal de Tepotzotlán, no dio respuesta a través algún miembro del comité de transparencia </w:t>
      </w:r>
    </w:p>
    <w:p w14:paraId="1F0215E9" w14:textId="77777777" w:rsidR="0033751A" w:rsidRPr="007059D3" w:rsidRDefault="00AB16EC">
      <w:pPr>
        <w:spacing w:before="240" w:after="240" w:line="276" w:lineRule="auto"/>
        <w:ind w:left="567" w:right="567"/>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XIII. El fundamento legal y la motivación por medio del cual el TÉC. KEVIN IVÁN LUNA HERNÁNDEZ, titular de la unidad de transparencia y acceso a la información pública del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municipal de Tepotzotlán, </w:t>
      </w:r>
    </w:p>
    <w:p w14:paraId="2E0F3BC0" w14:textId="77777777" w:rsidR="0033751A" w:rsidRPr="007059D3" w:rsidRDefault="00AB16EC">
      <w:pPr>
        <w:spacing w:before="240" w:after="240" w:line="276" w:lineRule="auto"/>
        <w:ind w:left="567" w:right="567"/>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XIV. El fundamento legal y la motivación por medio del cual El TÉC. KEVIN IVÁN LUNA HERNÁNDEZ, titular de la unidad de transparencia y acceso a la información </w:t>
      </w:r>
      <w:r w:rsidRPr="007059D3">
        <w:rPr>
          <w:rFonts w:ascii="Palatino Linotype" w:eastAsia="Palatino Linotype" w:hAnsi="Palatino Linotype" w:cs="Palatino Linotype"/>
          <w:i/>
          <w:sz w:val="22"/>
          <w:szCs w:val="22"/>
        </w:rPr>
        <w:lastRenderedPageBreak/>
        <w:t xml:space="preserve">pública del </w:t>
      </w:r>
      <w:proofErr w:type="spellStart"/>
      <w:r w:rsidRPr="007059D3">
        <w:rPr>
          <w:rFonts w:ascii="Palatino Linotype" w:eastAsia="Palatino Linotype" w:hAnsi="Palatino Linotype" w:cs="Palatino Linotype"/>
          <w:i/>
          <w:sz w:val="22"/>
          <w:szCs w:val="22"/>
        </w:rPr>
        <w:t>dif</w:t>
      </w:r>
      <w:proofErr w:type="spellEnd"/>
      <w:r w:rsidRPr="007059D3">
        <w:rPr>
          <w:rFonts w:ascii="Palatino Linotype" w:eastAsia="Palatino Linotype" w:hAnsi="Palatino Linotype" w:cs="Palatino Linotype"/>
          <w:i/>
          <w:sz w:val="22"/>
          <w:szCs w:val="22"/>
        </w:rPr>
        <w:t xml:space="preserve"> municipal de Tepotzotlán, dio respuesta a través de la C. MARÍA LUISA SORIA QUIROZ</w:t>
      </w:r>
    </w:p>
    <w:p w14:paraId="1973FFC2" w14:textId="77777777" w:rsidR="0033751A" w:rsidRPr="007059D3" w:rsidRDefault="00AB16EC">
      <w:pPr>
        <w:spacing w:before="240"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Constituyen nuevos requerimientos de información que de la solicitud de información se advierte que dichos documentos no fueron solicitados, como se desprende del antecedente marcado con el numeral 1 de la presente resolución, por lo que constituyen en su totalidad nuevos requerimientos de información, configurándose así lo que se conoce como </w:t>
      </w:r>
      <w:r w:rsidRPr="007059D3">
        <w:rPr>
          <w:rFonts w:ascii="Palatino Linotype" w:eastAsia="Palatino Linotype" w:hAnsi="Palatino Linotype" w:cs="Palatino Linotype"/>
          <w:i/>
        </w:rPr>
        <w:t xml:space="preserve">plus </w:t>
      </w:r>
      <w:proofErr w:type="spellStart"/>
      <w:r w:rsidRPr="007059D3">
        <w:rPr>
          <w:rFonts w:ascii="Palatino Linotype" w:eastAsia="Palatino Linotype" w:hAnsi="Palatino Linotype" w:cs="Palatino Linotype"/>
          <w:i/>
        </w:rPr>
        <w:t>petitio</w:t>
      </w:r>
      <w:proofErr w:type="spellEnd"/>
      <w:r w:rsidRPr="007059D3">
        <w:rPr>
          <w:rFonts w:ascii="Palatino Linotype" w:eastAsia="Palatino Linotype" w:hAnsi="Palatino Linotype" w:cs="Palatino Linotype"/>
          <w:b/>
          <w:i/>
        </w:rPr>
        <w:t xml:space="preserve">, </w:t>
      </w:r>
      <w:r w:rsidRPr="007059D3">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pues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14:paraId="12276223" w14:textId="77777777" w:rsidR="0033751A" w:rsidRPr="007059D3" w:rsidRDefault="00AB16EC">
      <w:pPr>
        <w:spacing w:before="240"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En este tenor, es posible determinar que para el caso que nos ocupa, los argumentos formulados como motivos o razones de inconformidad son una ampliación a la solicitud inicial y corresponden a nuevos requerimientos de información, que no se encuentran relacionados con lo solicitado en un primer momento.</w:t>
      </w:r>
    </w:p>
    <w:p w14:paraId="0BEC9616"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En este orden de ideas, una vez formulada su solicitud inicial,</w:t>
      </w:r>
      <w:r w:rsidRPr="007059D3">
        <w:rPr>
          <w:rFonts w:ascii="Palatino Linotype" w:eastAsia="Palatino Linotype" w:hAnsi="Palatino Linotype" w:cs="Palatino Linotype"/>
          <w:i/>
        </w:rPr>
        <w:t xml:space="preserve"> </w:t>
      </w:r>
      <w:r w:rsidRPr="007059D3">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0E467468" w14:textId="77777777" w:rsidR="0033751A" w:rsidRPr="007059D3" w:rsidRDefault="00AB16E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Robustece lo anterior lo plasmado en el criterio orientador número 01/17 emitido por el Instituto Nacional de Transparencia, Acceso a la Información y Protección de Datos Personales, INAI, que lleva por rubro y texto lo que a continuación se transcribe:</w:t>
      </w:r>
    </w:p>
    <w:p w14:paraId="3FEC65EA" w14:textId="77777777" w:rsidR="0033751A" w:rsidRPr="007059D3" w:rsidRDefault="00AB16EC">
      <w:pPr>
        <w:spacing w:before="240" w:after="240"/>
        <w:ind w:left="851" w:right="900"/>
        <w:jc w:val="both"/>
        <w:rPr>
          <w:rFonts w:ascii="Palatino Linotype" w:eastAsia="Palatino Linotype" w:hAnsi="Palatino Linotype" w:cs="Palatino Linotype"/>
        </w:rPr>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7059D3">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7059D3">
        <w:rPr>
          <w:rFonts w:ascii="Palatino Linotype" w:eastAsia="Palatino Linotype" w:hAnsi="Palatino Linotype" w:cs="Palatino Linotype"/>
          <w:b/>
          <w:i/>
          <w:sz w:val="22"/>
          <w:szCs w:val="22"/>
        </w:rPr>
        <w:t>.</w:t>
      </w:r>
      <w:r w:rsidRPr="007059D3">
        <w:rPr>
          <w:rFonts w:ascii="Palatino Linotype" w:eastAsia="Palatino Linotype" w:hAnsi="Palatino Linotype" w:cs="Palatino Linotype"/>
          <w:i/>
          <w:sz w:val="22"/>
          <w:szCs w:val="22"/>
        </w:rPr>
        <w:t>”</w:t>
      </w:r>
    </w:p>
    <w:p w14:paraId="6B0E9B52" w14:textId="77777777" w:rsidR="0033751A" w:rsidRPr="007059D3" w:rsidRDefault="00AB16E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En otro orden de ideas, es pertinente señalar que de la respuesta se desprende que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cumplió el procedimiento de búsqueda establecido en el artículo 162 de la Ley de Transparencia y Acceso a la Información Pública del Estado de México y Municipios, al gestionar el requerimiento de información al área competente para conocer de lo peticionado, como así lo determina dicho ordenamiento legal que señala:</w:t>
      </w:r>
    </w:p>
    <w:p w14:paraId="2A698669" w14:textId="77777777" w:rsidR="0033751A" w:rsidRPr="007059D3" w:rsidRDefault="0033751A">
      <w:pPr>
        <w:spacing w:line="360" w:lineRule="auto"/>
        <w:jc w:val="both"/>
        <w:rPr>
          <w:rFonts w:ascii="Palatino Linotype" w:eastAsia="Palatino Linotype" w:hAnsi="Palatino Linotype" w:cs="Palatino Linotype"/>
        </w:rPr>
      </w:pPr>
    </w:p>
    <w:p w14:paraId="2D563A18" w14:textId="77777777" w:rsidR="0033751A" w:rsidRPr="007059D3" w:rsidRDefault="00AB16EC">
      <w:pPr>
        <w:ind w:left="851" w:right="90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FFF7D4A" w14:textId="77777777" w:rsidR="0033751A" w:rsidRPr="007059D3" w:rsidRDefault="0033751A">
      <w:pPr>
        <w:spacing w:line="360" w:lineRule="auto"/>
        <w:ind w:right="-28"/>
      </w:pPr>
    </w:p>
    <w:p w14:paraId="6776602A" w14:textId="77777777" w:rsidR="0033751A" w:rsidRPr="007059D3" w:rsidRDefault="00AB16EC">
      <w:pPr>
        <w:shd w:val="clear" w:color="auto" w:fill="FFFFFF"/>
        <w:spacing w:line="360" w:lineRule="auto"/>
        <w:jc w:val="both"/>
      </w:pPr>
      <w:r w:rsidRPr="007059D3">
        <w:rPr>
          <w:rFonts w:ascii="Palatino Linotype" w:eastAsia="Palatino Linotype" w:hAnsi="Palatino Linotype" w:cs="Palatino Linotype"/>
        </w:rPr>
        <w:lastRenderedPageBreak/>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7059D3">
        <w:rPr>
          <w:rFonts w:ascii="Palatino Linotype" w:eastAsia="Palatino Linotype" w:hAnsi="Palatino Linotype" w:cs="Palatino Linotype"/>
          <w:vertAlign w:val="superscript"/>
        </w:rPr>
        <w:footnoteReference w:id="1"/>
      </w:r>
      <w:r w:rsidRPr="007059D3">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435414C2" w14:textId="77777777" w:rsidR="0033751A" w:rsidRPr="007059D3" w:rsidRDefault="0033751A">
      <w:pPr>
        <w:shd w:val="clear" w:color="auto" w:fill="FFFFFF"/>
        <w:ind w:left="993" w:right="1041"/>
        <w:jc w:val="both"/>
        <w:rPr>
          <w:rFonts w:ascii="Palatino Linotype" w:eastAsia="Palatino Linotype" w:hAnsi="Palatino Linotype" w:cs="Palatino Linotype"/>
          <w:b/>
          <w:i/>
          <w:sz w:val="22"/>
          <w:szCs w:val="22"/>
        </w:rPr>
      </w:pPr>
    </w:p>
    <w:p w14:paraId="0BAD26BA" w14:textId="77777777" w:rsidR="0033751A" w:rsidRPr="007059D3" w:rsidRDefault="00AB16EC">
      <w:pPr>
        <w:shd w:val="clear" w:color="auto" w:fill="FFFFFF"/>
        <w:ind w:left="993" w:right="1041"/>
        <w:jc w:val="both"/>
      </w:pPr>
      <w:r w:rsidRPr="007059D3">
        <w:rPr>
          <w:rFonts w:ascii="Palatino Linotype" w:eastAsia="Palatino Linotype" w:hAnsi="Palatino Linotype" w:cs="Palatino Linotype"/>
          <w:b/>
          <w:i/>
          <w:sz w:val="22"/>
          <w:szCs w:val="22"/>
        </w:rPr>
        <w:t>“Artículo 160. </w:t>
      </w:r>
      <w:r w:rsidRPr="007059D3">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CB375A8" w14:textId="77777777" w:rsidR="0033751A" w:rsidRPr="007059D3" w:rsidRDefault="00AB16EC">
      <w:pPr>
        <w:shd w:val="clear" w:color="auto" w:fill="FFFFFF"/>
        <w:ind w:left="993" w:right="1041"/>
        <w:jc w:val="both"/>
      </w:pPr>
      <w:r w:rsidRPr="007059D3">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5BB55777" w14:textId="77777777" w:rsidR="0033751A" w:rsidRPr="007059D3" w:rsidRDefault="00AB16EC">
      <w:pPr>
        <w:shd w:val="clear" w:color="auto" w:fill="FFFFFF"/>
        <w:ind w:left="993" w:right="1041"/>
        <w:jc w:val="both"/>
      </w:pPr>
      <w:r w:rsidRPr="007059D3">
        <w:rPr>
          <w:rFonts w:ascii="Palatino Linotype" w:eastAsia="Palatino Linotype" w:hAnsi="Palatino Linotype" w:cs="Palatino Linotype"/>
          <w:b/>
          <w:i/>
          <w:sz w:val="22"/>
          <w:szCs w:val="22"/>
        </w:rPr>
        <w:t>Artículo 163.</w:t>
      </w:r>
      <w:r w:rsidRPr="007059D3">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56E95B3A" w14:textId="77777777" w:rsidR="0033751A" w:rsidRPr="007059D3" w:rsidRDefault="00AB16EC">
      <w:pPr>
        <w:shd w:val="clear" w:color="auto" w:fill="FFFFFF"/>
        <w:ind w:left="993" w:right="1041"/>
        <w:jc w:val="both"/>
      </w:pPr>
      <w:r w:rsidRPr="007059D3">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w:t>
      </w:r>
      <w:r w:rsidRPr="007059D3">
        <w:rPr>
          <w:rFonts w:ascii="Palatino Linotype" w:eastAsia="Palatino Linotype" w:hAnsi="Palatino Linotype" w:cs="Palatino Linotype"/>
          <w:i/>
          <w:sz w:val="22"/>
          <w:szCs w:val="22"/>
        </w:rPr>
        <w:lastRenderedPageBreak/>
        <w:t>mediante la emisión de una resolución que deberá notificarse al solicitante, antes de su vencimiento. No podrán invocarse como causales de ampliación del plazo motivos que supongan negligencia o descuido del sujeto obligado en el desahogo de la solicitud.</w:t>
      </w:r>
    </w:p>
    <w:p w14:paraId="515DA898" w14:textId="77777777" w:rsidR="0033751A" w:rsidRPr="007059D3" w:rsidRDefault="00AB16EC">
      <w:pPr>
        <w:shd w:val="clear" w:color="auto" w:fill="FFFFFF"/>
        <w:ind w:left="993" w:right="1041"/>
        <w:jc w:val="both"/>
      </w:pPr>
      <w:r w:rsidRPr="007059D3">
        <w:rPr>
          <w:rFonts w:ascii="Palatino Linotype" w:eastAsia="Palatino Linotype" w:hAnsi="Palatino Linotype" w:cs="Palatino Linotype"/>
          <w:b/>
          <w:i/>
          <w:sz w:val="22"/>
          <w:szCs w:val="22"/>
        </w:rPr>
        <w:t>Artículo 165.</w:t>
      </w:r>
      <w:r w:rsidRPr="007059D3">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1119B7F9" w14:textId="77777777" w:rsidR="0033751A" w:rsidRPr="007059D3" w:rsidRDefault="00AB16EC">
      <w:pPr>
        <w:shd w:val="clear" w:color="auto" w:fill="FFFFFF"/>
        <w:ind w:left="993" w:right="1041"/>
        <w:jc w:val="both"/>
      </w:pPr>
      <w:r w:rsidRPr="007059D3">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22B37C63" w14:textId="77777777" w:rsidR="0033751A" w:rsidRPr="007059D3" w:rsidRDefault="00AB16EC">
      <w:pPr>
        <w:shd w:val="clear" w:color="auto" w:fill="FFFFFF"/>
        <w:spacing w:after="240"/>
        <w:ind w:left="993" w:right="1041"/>
        <w:jc w:val="both"/>
      </w:pPr>
      <w:r w:rsidRPr="007059D3">
        <w:rPr>
          <w:rFonts w:ascii="Palatino Linotype" w:eastAsia="Palatino Linotype" w:hAnsi="Palatino Linotype" w:cs="Palatino Linotype"/>
          <w:i/>
          <w:sz w:val="22"/>
          <w:szCs w:val="22"/>
        </w:rPr>
        <w:t xml:space="preserve">Ante la falta de respuesta a una solicitud en el plazo previsto y en caso de que proceda el acceso, los costos de reproducción y envío correrán a cargo del sujeto obligado.” </w:t>
      </w:r>
    </w:p>
    <w:p w14:paraId="5AB7ACE4" w14:textId="77777777" w:rsidR="0033751A" w:rsidRPr="007059D3" w:rsidRDefault="00AB16EC">
      <w:pPr>
        <w:shd w:val="clear" w:color="auto" w:fill="FFFFFF"/>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Así que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7059D3">
        <w:rPr>
          <w:rFonts w:ascii="Palatino Linotype" w:eastAsia="Palatino Linotype" w:hAnsi="Palatino Linotype" w:cs="Palatino Linotype"/>
          <w:vertAlign w:val="superscript"/>
        </w:rPr>
        <w:footnoteReference w:id="2"/>
      </w:r>
      <w:r w:rsidRPr="007059D3">
        <w:rPr>
          <w:rFonts w:ascii="Palatino Linotype" w:eastAsia="Palatino Linotype" w:hAnsi="Palatino Linotype" w:cs="Palatino Linotype"/>
        </w:rPr>
        <w:t xml:space="preserve">, situación que se advierte en el presente caso, toda vez que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a través de su Directora General y Tesorero, dieron respuesta a los requerimiento planteados por el solicitante, lo anterior en términos de lo señalado por el artículo 14 y 15, de la Ley que crea los Organismos Públicos Descentralizados de Asistencia Social, de Carácter Municipal, Denominados "Sistemas Municipales Para El Desarrollo Integral De La Familia", que establecen: </w:t>
      </w:r>
    </w:p>
    <w:p w14:paraId="5370993E"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Artículo 14.- La Dirección tendrá las atribuciones y obligaciones siguientes: I. Dirigir los servicios que debe prestar el Sistema Municipal con la asesoría del DIFEM; </w:t>
      </w:r>
    </w:p>
    <w:p w14:paraId="21B3C760"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II. Dirigir el funcionamiento del Sistema en todos sus aspectos, ejecutando los planes y programas aprobados; </w:t>
      </w:r>
    </w:p>
    <w:p w14:paraId="08F47E47"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III. Rendir los informes parciales que la Junta de Gobierno o la presidencia les solicite; </w:t>
      </w:r>
    </w:p>
    <w:p w14:paraId="269D1973"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lastRenderedPageBreak/>
        <w:t xml:space="preserve">IV. En coordinación con el Tesorero ejecutar y controlar el presupuesto del Sistema Municipal, en los términos aprobados; y </w:t>
      </w:r>
    </w:p>
    <w:p w14:paraId="73E61855"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V. Cuidar que la aplicación de los gastos se haga llenando los requisitos legales conforme al presupuesto respectivo; </w:t>
      </w:r>
    </w:p>
    <w:p w14:paraId="5D4060A0"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VI. Elaborar conjuntamente con el Órgano de Control Interno, el inventario general de los bienes muebles e inmuebles propiedad del organismo, haciendo que se inscriban en el libro especial, con expresión de sus valores y de todas las características de identificación como el uso y destino de los mismos; </w:t>
      </w:r>
    </w:p>
    <w:p w14:paraId="09C7BBC3"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VII. Regularizar la propiedad de los bienes inmuebles del organismo; </w:t>
      </w:r>
    </w:p>
    <w:p w14:paraId="4E7ACEF4"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VIII. Certificar la documentación oficial emanada de la Junta de Gobierno o de cualquiera de sus miembros y cuando se trate de documentación presentada ante el Órgano Superior de Fiscalización del Estado de México; </w:t>
      </w:r>
    </w:p>
    <w:p w14:paraId="5862396F"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IX. Integrar y autorizar con su firma, la documentación que deba presentarse al Órgano Superior de Fiscalización del Estado de México; </w:t>
      </w:r>
    </w:p>
    <w:p w14:paraId="4B424C83"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X. Supervisar y vigilar que el manejo, administración, registro, control, uso, mantenimiento y conservación de los recursos que conforman el patrimonio del organismo, se realice conforme a las disposiciones legales aplicables; y </w:t>
      </w:r>
    </w:p>
    <w:p w14:paraId="497E1ABA"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XI. Las demás que sean necesarias para el ejercicio de los anteriores a juicio de la Junta de Gobierno y la Presidencia</w:t>
      </w:r>
    </w:p>
    <w:p w14:paraId="05D422F2" w14:textId="77777777" w:rsidR="0033751A" w:rsidRPr="007059D3" w:rsidRDefault="0033751A">
      <w:pPr>
        <w:shd w:val="clear" w:color="auto" w:fill="FFFFFF"/>
        <w:ind w:left="993" w:right="1041"/>
        <w:jc w:val="both"/>
        <w:rPr>
          <w:rFonts w:ascii="Palatino Linotype" w:eastAsia="Palatino Linotype" w:hAnsi="Palatino Linotype" w:cs="Palatino Linotype"/>
          <w:i/>
          <w:sz w:val="22"/>
          <w:szCs w:val="22"/>
        </w:rPr>
      </w:pPr>
    </w:p>
    <w:p w14:paraId="364D5B6E"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Artículo 15.-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 </w:t>
      </w:r>
    </w:p>
    <w:p w14:paraId="50B969AB"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I. Administrar los recursos que conforman el patrimonio del organismo de conformidad con lo establecido en las disposiciones legales aplicables; </w:t>
      </w:r>
    </w:p>
    <w:p w14:paraId="7417B5BC"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II. Llevar los libros y registros contables, financieros y administrativos de los ingresos, egresos e inventarios;</w:t>
      </w:r>
    </w:p>
    <w:p w14:paraId="4CA3EDB9"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III. Proporcionar oportunamente a la Junta de Gobierno todos los datos e informes que sean necesarios para la formulación del Presupuesto de Egresos del organismo, vigilando que se ajuste a las disposiciones legales aplicables; IV. Presentar anualmente a la Junta de Gobierno un informe de la situación contable financiera de la Tesorería del Organismo; </w:t>
      </w:r>
    </w:p>
    <w:p w14:paraId="47E3B8EF"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V. Contestar oportunamente los pliegos de observaciones y responsabilidades que haga el Órgano Superior de Fiscalización del Estado de México, así como atender en tiempo y forma las solicitudes de información que éste requiera, informando al Consejo Directivo. </w:t>
      </w:r>
    </w:p>
    <w:p w14:paraId="063A83CB"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lastRenderedPageBreak/>
        <w:t xml:space="preserve">VI. Certificar los documentos a su cuidado, por acuerdo expreso de la Junta de Gobierno y cuando se trate de documentación presentada ante el Órgano Superior de Fiscalización del Estado de México; </w:t>
      </w:r>
    </w:p>
    <w:p w14:paraId="0DDEA37E"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VII. Integrar y autorizar con su firma, la documentación que deba presentarse al Órgano Superior de Fiscalización del Estado de México; y </w:t>
      </w:r>
    </w:p>
    <w:p w14:paraId="3132DAB6" w14:textId="77777777" w:rsidR="0033751A" w:rsidRPr="007059D3" w:rsidRDefault="00AB16EC">
      <w:pPr>
        <w:shd w:val="clear" w:color="auto" w:fill="FFFFFF"/>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VIII. Las demás que le confieran los ordenamientos legales y la Junta de Gobierno.</w:t>
      </w:r>
    </w:p>
    <w:p w14:paraId="06FD4BF7" w14:textId="77777777" w:rsidR="0033751A" w:rsidRPr="007059D3" w:rsidRDefault="00AB16EC">
      <w:pPr>
        <w:spacing w:before="240"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Las cuales le corresponden por una parte a la Directora General el de dirigir el funcionamiento del Sistema DIF Tepotzotlán en todos sus aspectos y la Tesorero el de llevar los registros contables, financieros y administrativos de los ingresos, egresos e inventarios del Sistema DIF Tepotzotlán, con lo cual se acredita que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si turnó la solicitud a las áreas competentes.</w:t>
      </w:r>
    </w:p>
    <w:p w14:paraId="3E580006" w14:textId="77777777" w:rsidR="0033751A" w:rsidRPr="007059D3" w:rsidRDefault="00AB16EC">
      <w:pPr>
        <w:spacing w:before="240"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Precisado lo anterior, se procede analizar cada uno de los motivos de inconformidad de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xml:space="preserve">, para determinar si la información entregada en respuesta satisface el derecho de acceso a la información pública de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conforme al siguiente cuadro comparativo:</w:t>
      </w:r>
    </w:p>
    <w:p w14:paraId="5105AFFC" w14:textId="77777777" w:rsidR="0033751A" w:rsidRPr="007059D3" w:rsidRDefault="0033751A">
      <w:pPr>
        <w:spacing w:before="240" w:line="360" w:lineRule="auto"/>
        <w:ind w:right="51"/>
        <w:jc w:val="both"/>
        <w:rPr>
          <w:rFonts w:ascii="Palatino Linotype" w:eastAsia="Palatino Linotype" w:hAnsi="Palatino Linotype" w:cs="Palatino Linotype"/>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
        <w:gridCol w:w="2668"/>
        <w:gridCol w:w="1662"/>
        <w:gridCol w:w="1636"/>
        <w:gridCol w:w="1504"/>
      </w:tblGrid>
      <w:tr w:rsidR="007059D3" w:rsidRPr="007059D3" w14:paraId="1CA737AF" w14:textId="77777777">
        <w:tc>
          <w:tcPr>
            <w:tcW w:w="1358" w:type="dxa"/>
          </w:tcPr>
          <w:p w14:paraId="623D2D2A" w14:textId="77777777" w:rsidR="0033751A" w:rsidRPr="007059D3" w:rsidRDefault="00AB16EC">
            <w:pPr>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Solicitud </w:t>
            </w:r>
          </w:p>
        </w:tc>
        <w:tc>
          <w:tcPr>
            <w:tcW w:w="2668" w:type="dxa"/>
          </w:tcPr>
          <w:p w14:paraId="5FFA7D32"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Respuesta </w:t>
            </w:r>
          </w:p>
        </w:tc>
        <w:tc>
          <w:tcPr>
            <w:tcW w:w="1662" w:type="dxa"/>
          </w:tcPr>
          <w:p w14:paraId="27A1D84F"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Motivos </w:t>
            </w:r>
          </w:p>
        </w:tc>
        <w:tc>
          <w:tcPr>
            <w:tcW w:w="1636" w:type="dxa"/>
          </w:tcPr>
          <w:p w14:paraId="06F40CD2"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Informe </w:t>
            </w:r>
          </w:p>
        </w:tc>
        <w:tc>
          <w:tcPr>
            <w:tcW w:w="1504" w:type="dxa"/>
          </w:tcPr>
          <w:p w14:paraId="5B9C77A7"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Colma </w:t>
            </w:r>
          </w:p>
        </w:tc>
      </w:tr>
      <w:tr w:rsidR="007059D3" w:rsidRPr="007059D3" w14:paraId="00C02463" w14:textId="77777777">
        <w:tc>
          <w:tcPr>
            <w:tcW w:w="1358" w:type="dxa"/>
          </w:tcPr>
          <w:p w14:paraId="560FEB45" w14:textId="77777777" w:rsidR="0033751A" w:rsidRPr="007059D3" w:rsidRDefault="00AB16EC">
            <w:pPr>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5- ¿Cuál es el horario laboral de la señora Monse dentro del DIF? </w:t>
            </w:r>
          </w:p>
          <w:p w14:paraId="3BC1A6D6" w14:textId="77777777" w:rsidR="0033751A" w:rsidRPr="007059D3" w:rsidRDefault="0033751A">
            <w:pPr>
              <w:jc w:val="both"/>
              <w:rPr>
                <w:rFonts w:ascii="Palatino Linotype" w:eastAsia="Palatino Linotype" w:hAnsi="Palatino Linotype" w:cs="Palatino Linotype"/>
                <w:sz w:val="18"/>
                <w:szCs w:val="18"/>
              </w:rPr>
            </w:pPr>
          </w:p>
          <w:p w14:paraId="0F2A2162" w14:textId="77777777" w:rsidR="0033751A" w:rsidRPr="007059D3" w:rsidRDefault="00AB16EC">
            <w:pPr>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11.- Registro de asistencia de entrada y salida de la señora Monse desde el 01/01/2016 al </w:t>
            </w:r>
            <w:r w:rsidRPr="007059D3">
              <w:rPr>
                <w:rFonts w:ascii="Palatino Linotype" w:eastAsia="Palatino Linotype" w:hAnsi="Palatino Linotype" w:cs="Palatino Linotype"/>
                <w:sz w:val="18"/>
                <w:szCs w:val="18"/>
              </w:rPr>
              <w:lastRenderedPageBreak/>
              <w:t>día de hoy 16 de mayo 2024</w:t>
            </w:r>
          </w:p>
          <w:p w14:paraId="5E4F6492" w14:textId="77777777" w:rsidR="0033751A" w:rsidRPr="007059D3" w:rsidRDefault="0033751A">
            <w:pPr>
              <w:jc w:val="both"/>
              <w:rPr>
                <w:rFonts w:ascii="Palatino Linotype" w:eastAsia="Palatino Linotype" w:hAnsi="Palatino Linotype" w:cs="Palatino Linotype"/>
                <w:sz w:val="18"/>
                <w:szCs w:val="18"/>
              </w:rPr>
            </w:pPr>
          </w:p>
        </w:tc>
        <w:tc>
          <w:tcPr>
            <w:tcW w:w="2668" w:type="dxa"/>
          </w:tcPr>
          <w:p w14:paraId="26D2292E"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lastRenderedPageBreak/>
              <w:t xml:space="preserve">5.- La Directora General del Sujeto Obligado, informó que al ser personal directo de la Presidenta Honorifica, no cuenta con un horario fijo, su horario de labores está sujeto a las actividades y horarios que la Presidenta señale. </w:t>
            </w:r>
          </w:p>
          <w:p w14:paraId="67829204" w14:textId="77777777" w:rsidR="0033751A" w:rsidRPr="007059D3" w:rsidRDefault="0033751A">
            <w:pPr>
              <w:spacing w:before="240"/>
              <w:ind w:right="51"/>
              <w:jc w:val="both"/>
              <w:rPr>
                <w:rFonts w:ascii="Palatino Linotype" w:eastAsia="Palatino Linotype" w:hAnsi="Palatino Linotype" w:cs="Palatino Linotype"/>
                <w:sz w:val="18"/>
                <w:szCs w:val="18"/>
              </w:rPr>
            </w:pPr>
          </w:p>
          <w:p w14:paraId="17288829" w14:textId="77777777" w:rsidR="0033751A" w:rsidRPr="007059D3" w:rsidRDefault="0033751A">
            <w:pPr>
              <w:ind w:right="51"/>
              <w:jc w:val="both"/>
              <w:rPr>
                <w:rFonts w:ascii="Palatino Linotype" w:eastAsia="Palatino Linotype" w:hAnsi="Palatino Linotype" w:cs="Palatino Linotype"/>
                <w:sz w:val="18"/>
                <w:szCs w:val="18"/>
              </w:rPr>
            </w:pPr>
          </w:p>
          <w:p w14:paraId="08FC452B" w14:textId="77777777" w:rsidR="0033751A" w:rsidRPr="007059D3" w:rsidRDefault="0033751A">
            <w:pPr>
              <w:ind w:right="51"/>
              <w:jc w:val="both"/>
              <w:rPr>
                <w:rFonts w:ascii="Palatino Linotype" w:eastAsia="Palatino Linotype" w:hAnsi="Palatino Linotype" w:cs="Palatino Linotype"/>
                <w:sz w:val="18"/>
                <w:szCs w:val="18"/>
              </w:rPr>
            </w:pPr>
          </w:p>
          <w:p w14:paraId="50F645E8" w14:textId="77777777" w:rsidR="0033751A" w:rsidRPr="007059D3" w:rsidRDefault="0033751A">
            <w:pPr>
              <w:ind w:right="51"/>
              <w:jc w:val="both"/>
              <w:rPr>
                <w:rFonts w:ascii="Palatino Linotype" w:eastAsia="Palatino Linotype" w:hAnsi="Palatino Linotype" w:cs="Palatino Linotype"/>
                <w:sz w:val="18"/>
                <w:szCs w:val="18"/>
              </w:rPr>
            </w:pPr>
          </w:p>
          <w:p w14:paraId="12E4B378" w14:textId="77777777" w:rsidR="0033751A" w:rsidRPr="007059D3" w:rsidRDefault="0033751A">
            <w:pPr>
              <w:ind w:right="51"/>
              <w:jc w:val="both"/>
              <w:rPr>
                <w:rFonts w:ascii="Palatino Linotype" w:eastAsia="Palatino Linotype" w:hAnsi="Palatino Linotype" w:cs="Palatino Linotype"/>
                <w:sz w:val="18"/>
                <w:szCs w:val="18"/>
              </w:rPr>
            </w:pPr>
          </w:p>
          <w:p w14:paraId="6AC5C26E" w14:textId="77777777" w:rsidR="0033751A" w:rsidRPr="007059D3" w:rsidRDefault="0033751A">
            <w:pPr>
              <w:ind w:right="51"/>
              <w:jc w:val="both"/>
              <w:rPr>
                <w:rFonts w:ascii="Palatino Linotype" w:eastAsia="Palatino Linotype" w:hAnsi="Palatino Linotype" w:cs="Palatino Linotype"/>
                <w:sz w:val="18"/>
                <w:szCs w:val="18"/>
              </w:rPr>
            </w:pPr>
          </w:p>
          <w:p w14:paraId="3FC0ECDF" w14:textId="77777777" w:rsidR="0033751A" w:rsidRPr="007059D3" w:rsidRDefault="0033751A">
            <w:pPr>
              <w:ind w:right="51"/>
              <w:jc w:val="both"/>
              <w:rPr>
                <w:rFonts w:ascii="Palatino Linotype" w:eastAsia="Palatino Linotype" w:hAnsi="Palatino Linotype" w:cs="Palatino Linotype"/>
                <w:sz w:val="18"/>
                <w:szCs w:val="18"/>
              </w:rPr>
            </w:pPr>
          </w:p>
          <w:p w14:paraId="674C0B0A" w14:textId="77777777" w:rsidR="0033751A" w:rsidRPr="007059D3" w:rsidRDefault="0033751A">
            <w:pPr>
              <w:ind w:right="51"/>
              <w:jc w:val="both"/>
              <w:rPr>
                <w:rFonts w:ascii="Palatino Linotype" w:eastAsia="Palatino Linotype" w:hAnsi="Palatino Linotype" w:cs="Palatino Linotype"/>
                <w:sz w:val="18"/>
                <w:szCs w:val="18"/>
              </w:rPr>
            </w:pPr>
          </w:p>
          <w:p w14:paraId="6B506B47" w14:textId="77777777" w:rsidR="0033751A" w:rsidRPr="007059D3" w:rsidRDefault="0033751A">
            <w:pPr>
              <w:ind w:right="51"/>
              <w:jc w:val="both"/>
              <w:rPr>
                <w:rFonts w:ascii="Palatino Linotype" w:eastAsia="Palatino Linotype" w:hAnsi="Palatino Linotype" w:cs="Palatino Linotype"/>
                <w:sz w:val="18"/>
                <w:szCs w:val="18"/>
              </w:rPr>
            </w:pPr>
          </w:p>
          <w:p w14:paraId="07306B2C" w14:textId="77777777" w:rsidR="0033751A" w:rsidRPr="007059D3" w:rsidRDefault="0033751A">
            <w:pPr>
              <w:ind w:right="51"/>
              <w:jc w:val="both"/>
              <w:rPr>
                <w:rFonts w:ascii="Palatino Linotype" w:eastAsia="Palatino Linotype" w:hAnsi="Palatino Linotype" w:cs="Palatino Linotype"/>
                <w:sz w:val="18"/>
                <w:szCs w:val="18"/>
              </w:rPr>
            </w:pPr>
          </w:p>
          <w:p w14:paraId="678C2B82" w14:textId="77777777" w:rsidR="0033751A" w:rsidRPr="007059D3" w:rsidRDefault="0033751A">
            <w:pPr>
              <w:ind w:right="51"/>
              <w:jc w:val="both"/>
              <w:rPr>
                <w:rFonts w:ascii="Palatino Linotype" w:eastAsia="Palatino Linotype" w:hAnsi="Palatino Linotype" w:cs="Palatino Linotype"/>
                <w:sz w:val="18"/>
                <w:szCs w:val="18"/>
              </w:rPr>
            </w:pPr>
          </w:p>
          <w:p w14:paraId="076E00BB" w14:textId="77777777" w:rsidR="0033751A" w:rsidRPr="007059D3" w:rsidRDefault="0033751A">
            <w:pPr>
              <w:ind w:right="51"/>
              <w:jc w:val="both"/>
              <w:rPr>
                <w:rFonts w:ascii="Palatino Linotype" w:eastAsia="Palatino Linotype" w:hAnsi="Palatino Linotype" w:cs="Palatino Linotype"/>
                <w:sz w:val="18"/>
                <w:szCs w:val="18"/>
              </w:rPr>
            </w:pPr>
          </w:p>
          <w:p w14:paraId="221ECBFE" w14:textId="77777777" w:rsidR="0033751A" w:rsidRPr="007059D3" w:rsidRDefault="0033751A">
            <w:pPr>
              <w:ind w:right="51"/>
              <w:jc w:val="both"/>
              <w:rPr>
                <w:rFonts w:ascii="Palatino Linotype" w:eastAsia="Palatino Linotype" w:hAnsi="Palatino Linotype" w:cs="Palatino Linotype"/>
                <w:sz w:val="18"/>
                <w:szCs w:val="18"/>
              </w:rPr>
            </w:pPr>
          </w:p>
          <w:p w14:paraId="1284A2BF" w14:textId="77777777" w:rsidR="0033751A" w:rsidRPr="007059D3" w:rsidRDefault="0033751A">
            <w:pPr>
              <w:ind w:right="51"/>
              <w:jc w:val="both"/>
              <w:rPr>
                <w:rFonts w:ascii="Palatino Linotype" w:eastAsia="Palatino Linotype" w:hAnsi="Palatino Linotype" w:cs="Palatino Linotype"/>
                <w:sz w:val="18"/>
                <w:szCs w:val="18"/>
              </w:rPr>
            </w:pPr>
          </w:p>
          <w:p w14:paraId="05643A34" w14:textId="77777777" w:rsidR="0033751A" w:rsidRPr="007059D3" w:rsidRDefault="0033751A">
            <w:pPr>
              <w:ind w:right="51"/>
              <w:jc w:val="both"/>
              <w:rPr>
                <w:rFonts w:ascii="Palatino Linotype" w:eastAsia="Palatino Linotype" w:hAnsi="Palatino Linotype" w:cs="Palatino Linotype"/>
                <w:sz w:val="18"/>
                <w:szCs w:val="18"/>
              </w:rPr>
            </w:pPr>
          </w:p>
          <w:p w14:paraId="711994EF" w14:textId="77777777" w:rsidR="0033751A" w:rsidRPr="007059D3" w:rsidRDefault="0033751A">
            <w:pPr>
              <w:ind w:right="51"/>
              <w:jc w:val="both"/>
              <w:rPr>
                <w:rFonts w:ascii="Palatino Linotype" w:eastAsia="Palatino Linotype" w:hAnsi="Palatino Linotype" w:cs="Palatino Linotype"/>
                <w:sz w:val="18"/>
                <w:szCs w:val="18"/>
              </w:rPr>
            </w:pPr>
          </w:p>
          <w:p w14:paraId="7D738FEE" w14:textId="77777777" w:rsidR="0033751A" w:rsidRPr="007059D3" w:rsidRDefault="00AB16EC">
            <w:pPr>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11.- Tesorero del Sujeto Obligado, informó que derivado de las actividades propias e inherentes de la Secretaría Particular, no lleva a cabo el registro de asistencias.</w:t>
            </w:r>
          </w:p>
          <w:p w14:paraId="55658815" w14:textId="77777777" w:rsidR="0033751A" w:rsidRPr="007059D3" w:rsidRDefault="0033751A">
            <w:pPr>
              <w:ind w:right="51"/>
              <w:jc w:val="both"/>
              <w:rPr>
                <w:rFonts w:ascii="Palatino Linotype" w:eastAsia="Palatino Linotype" w:hAnsi="Palatino Linotype" w:cs="Palatino Linotype"/>
                <w:sz w:val="18"/>
                <w:szCs w:val="18"/>
              </w:rPr>
            </w:pPr>
          </w:p>
          <w:p w14:paraId="332279C0" w14:textId="77777777" w:rsidR="0033751A" w:rsidRPr="007059D3" w:rsidRDefault="0033751A">
            <w:pPr>
              <w:ind w:right="51"/>
              <w:jc w:val="both"/>
              <w:rPr>
                <w:rFonts w:ascii="Palatino Linotype" w:eastAsia="Palatino Linotype" w:hAnsi="Palatino Linotype" w:cs="Palatino Linotype"/>
                <w:sz w:val="18"/>
                <w:szCs w:val="18"/>
              </w:rPr>
            </w:pPr>
          </w:p>
          <w:p w14:paraId="4CA598B6" w14:textId="77777777" w:rsidR="0033751A" w:rsidRPr="007059D3" w:rsidRDefault="0033751A">
            <w:pPr>
              <w:ind w:right="51"/>
              <w:jc w:val="both"/>
              <w:rPr>
                <w:rFonts w:ascii="Palatino Linotype" w:eastAsia="Palatino Linotype" w:hAnsi="Palatino Linotype" w:cs="Palatino Linotype"/>
                <w:sz w:val="18"/>
                <w:szCs w:val="18"/>
              </w:rPr>
            </w:pPr>
          </w:p>
        </w:tc>
        <w:tc>
          <w:tcPr>
            <w:tcW w:w="1662" w:type="dxa"/>
          </w:tcPr>
          <w:p w14:paraId="07E04F6B"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lastRenderedPageBreak/>
              <w:t xml:space="preserve">1. 5- ¿Cuál es el horario laboral de la señora Monse dentro del DIF? Dado que todo el servidor público tiene horario de entrada y salida y este se estipula por el cabildo en pleno o la junta de gobierno, </w:t>
            </w:r>
            <w:r w:rsidRPr="007059D3">
              <w:rPr>
                <w:rFonts w:ascii="Palatino Linotype" w:eastAsia="Palatino Linotype" w:hAnsi="Palatino Linotype" w:cs="Palatino Linotype"/>
                <w:sz w:val="18"/>
                <w:szCs w:val="18"/>
              </w:rPr>
              <w:lastRenderedPageBreak/>
              <w:t>también de acuerdo a lo previsto en la Ley General del Trabajo y su homóloga en el estado de México, no manifiesta su horario manifestando que tiene un horario especial por ser la secretaria particular</w:t>
            </w:r>
          </w:p>
          <w:p w14:paraId="4353726B" w14:textId="77777777" w:rsidR="0033751A" w:rsidRPr="007059D3" w:rsidRDefault="0033751A">
            <w:pPr>
              <w:ind w:right="51"/>
              <w:jc w:val="both"/>
              <w:rPr>
                <w:rFonts w:ascii="Palatino Linotype" w:eastAsia="Palatino Linotype" w:hAnsi="Palatino Linotype" w:cs="Palatino Linotype"/>
                <w:sz w:val="18"/>
                <w:szCs w:val="18"/>
              </w:rPr>
            </w:pPr>
          </w:p>
          <w:p w14:paraId="735955B3" w14:textId="77777777" w:rsidR="0033751A" w:rsidRPr="007059D3" w:rsidRDefault="0033751A">
            <w:pPr>
              <w:ind w:right="51"/>
              <w:jc w:val="both"/>
              <w:rPr>
                <w:rFonts w:ascii="Palatino Linotype" w:eastAsia="Palatino Linotype" w:hAnsi="Palatino Linotype" w:cs="Palatino Linotype"/>
                <w:sz w:val="18"/>
                <w:szCs w:val="18"/>
              </w:rPr>
            </w:pPr>
          </w:p>
          <w:p w14:paraId="4539A445" w14:textId="77777777" w:rsidR="0033751A" w:rsidRPr="007059D3" w:rsidRDefault="0033751A">
            <w:pPr>
              <w:ind w:right="51"/>
              <w:jc w:val="both"/>
              <w:rPr>
                <w:rFonts w:ascii="Palatino Linotype" w:eastAsia="Palatino Linotype" w:hAnsi="Palatino Linotype" w:cs="Palatino Linotype"/>
                <w:sz w:val="18"/>
                <w:szCs w:val="18"/>
              </w:rPr>
            </w:pPr>
          </w:p>
          <w:p w14:paraId="4F5FC8CD" w14:textId="77777777" w:rsidR="0033751A" w:rsidRPr="007059D3" w:rsidRDefault="00AB16EC">
            <w:pPr>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4. se solicita el registro de asistencia de entrada y salida de la señora Monse desde el 01/01/2016 al día de hoy 16 de mayo 2024 por cuanto hace al registro de entradas y salidas, todo servidor público tiene por obligación que registrar dicho registro ya sea por medio de tarjeta en chocador o por medios ópticos dado que en todas sus instalaciones se encuentra una máquina que registra la </w:t>
            </w:r>
            <w:r w:rsidRPr="007059D3">
              <w:rPr>
                <w:rFonts w:ascii="Palatino Linotype" w:eastAsia="Palatino Linotype" w:hAnsi="Palatino Linotype" w:cs="Palatino Linotype"/>
                <w:sz w:val="18"/>
                <w:szCs w:val="18"/>
              </w:rPr>
              <w:lastRenderedPageBreak/>
              <w:t>entrada y salida de los servidores públicos por lo que invocando a lo previsto en el artículo 24 fracción IX que indica: IX.- Fomentar el uso de tecnologías de la información para garantizar la transparencia, el derecho de acceso a la información y la accesibilidad a éstos; Dicho artículo se está violando dado que hace suponer que no se hace uso de tecnologías y al ser OMISO en entregar esta información, se presupone que la institución no está garantizando el derecho de acceso a la información pública y la accesibilidad a estos datos</w:t>
            </w:r>
          </w:p>
        </w:tc>
        <w:tc>
          <w:tcPr>
            <w:tcW w:w="1636" w:type="dxa"/>
          </w:tcPr>
          <w:p w14:paraId="28A7433B"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lastRenderedPageBreak/>
              <w:t xml:space="preserve">Siendo que la solicitante pregunta ¿Cuál es el horario laboral de la señora Monse dentro del DIF? En donde se aclara que la licenciada Monserrate Medina Morales denominada </w:t>
            </w:r>
            <w:r w:rsidRPr="007059D3">
              <w:rPr>
                <w:rFonts w:ascii="Palatino Linotype" w:eastAsia="Palatino Linotype" w:hAnsi="Palatino Linotype" w:cs="Palatino Linotype"/>
                <w:sz w:val="18"/>
                <w:szCs w:val="18"/>
              </w:rPr>
              <w:lastRenderedPageBreak/>
              <w:t>como Monse por el solicitante en el sujeto obligado contesto que la servidora pública es como secretaria particular aclarando que ella no cuenta con horario establecido o fijo debido a que se encuentra con una flexibilidad de horario conforme a la agenda de la presidenta motivando que por lo anterior no cuenta con un registro de asistencia fundamento lo anterior en el Reglamento Interno de Trabajo del Sistema Municipal DIF de Tepotzotlán</w:t>
            </w:r>
          </w:p>
          <w:p w14:paraId="33CAF158" w14:textId="77777777" w:rsidR="0033751A" w:rsidRPr="007059D3" w:rsidRDefault="0033751A">
            <w:pPr>
              <w:ind w:right="51"/>
              <w:jc w:val="both"/>
              <w:rPr>
                <w:rFonts w:ascii="Palatino Linotype" w:eastAsia="Palatino Linotype" w:hAnsi="Palatino Linotype" w:cs="Palatino Linotype"/>
                <w:sz w:val="18"/>
                <w:szCs w:val="18"/>
              </w:rPr>
            </w:pPr>
          </w:p>
          <w:p w14:paraId="0B999EAE" w14:textId="77777777" w:rsidR="0033751A" w:rsidRPr="007059D3" w:rsidRDefault="00AB16EC">
            <w:pPr>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“ARTÍCULO 46. EI servidor público deberá registrar tanto la hora de entrada, como de salida, de manera diaria, de acuerdo a la infraestructura existente del SMDIF, con excepción de los </w:t>
            </w:r>
            <w:r w:rsidRPr="007059D3">
              <w:rPr>
                <w:rFonts w:ascii="Palatino Linotype" w:eastAsia="Palatino Linotype" w:hAnsi="Palatino Linotype" w:cs="Palatino Linotype"/>
                <w:sz w:val="18"/>
                <w:szCs w:val="18"/>
              </w:rPr>
              <w:lastRenderedPageBreak/>
              <w:t xml:space="preserve">servidores públicos que por su cargo o comisión estén exentos con la debida autorización de la Dirección.” </w:t>
            </w:r>
          </w:p>
          <w:p w14:paraId="1F69274B" w14:textId="77777777" w:rsidR="0033751A" w:rsidRPr="007059D3" w:rsidRDefault="0033751A">
            <w:pPr>
              <w:ind w:right="51"/>
              <w:jc w:val="both"/>
              <w:rPr>
                <w:rFonts w:ascii="Palatino Linotype" w:eastAsia="Palatino Linotype" w:hAnsi="Palatino Linotype" w:cs="Palatino Linotype"/>
                <w:sz w:val="18"/>
                <w:szCs w:val="18"/>
              </w:rPr>
            </w:pPr>
          </w:p>
          <w:p w14:paraId="201536EC" w14:textId="77777777" w:rsidR="0033751A" w:rsidRPr="007059D3" w:rsidRDefault="00AB16EC">
            <w:pPr>
              <w:ind w:right="51"/>
              <w:jc w:val="both"/>
              <w:rPr>
                <w:rFonts w:ascii="Palatino Linotype" w:eastAsia="Palatino Linotype" w:hAnsi="Palatino Linotype" w:cs="Palatino Linotype"/>
                <w:b/>
                <w:sz w:val="18"/>
                <w:szCs w:val="18"/>
              </w:rPr>
            </w:pPr>
            <w:r w:rsidRPr="007059D3">
              <w:rPr>
                <w:rFonts w:ascii="Palatino Linotype" w:eastAsia="Palatino Linotype" w:hAnsi="Palatino Linotype" w:cs="Palatino Linotype"/>
                <w:b/>
                <w:sz w:val="18"/>
                <w:szCs w:val="18"/>
              </w:rPr>
              <w:t>Siendo una de las que cuenta con excepción para no llevar a cabo el registro de hora de entrada y salida aunado a sus actividades y flexibilidad de horario con las que cuenta la servidora publica</w:t>
            </w:r>
          </w:p>
        </w:tc>
        <w:tc>
          <w:tcPr>
            <w:tcW w:w="1504" w:type="dxa"/>
          </w:tcPr>
          <w:p w14:paraId="68E8CAEE"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lastRenderedPageBreak/>
              <w:t>Parcialmente.</w:t>
            </w:r>
          </w:p>
          <w:p w14:paraId="45BE0C70" w14:textId="77777777" w:rsidR="0033751A" w:rsidRPr="007059D3" w:rsidRDefault="0033751A">
            <w:pPr>
              <w:ind w:right="51"/>
              <w:jc w:val="both"/>
              <w:rPr>
                <w:rFonts w:ascii="Palatino Linotype" w:eastAsia="Palatino Linotype" w:hAnsi="Palatino Linotype" w:cs="Palatino Linotype"/>
                <w:sz w:val="18"/>
                <w:szCs w:val="18"/>
              </w:rPr>
            </w:pPr>
          </w:p>
          <w:p w14:paraId="26F007D2" w14:textId="77777777" w:rsidR="0033751A" w:rsidRPr="007059D3" w:rsidRDefault="00AB16EC">
            <w:pPr>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No hizo entrega del documento que exenta a la Servidora Pública para no llevar a cabo el registro de hora de entrada y salida, a partir </w:t>
            </w:r>
            <w:r w:rsidRPr="007059D3">
              <w:rPr>
                <w:rFonts w:ascii="Palatino Linotype" w:eastAsia="Palatino Linotype" w:hAnsi="Palatino Linotype" w:cs="Palatino Linotype"/>
                <w:sz w:val="18"/>
                <w:szCs w:val="18"/>
              </w:rPr>
              <w:lastRenderedPageBreak/>
              <w:t>del 01 de enero del 2022 como Secretaría Particular de la Presidenta del SMDIF de Tepotzotlán.</w:t>
            </w:r>
          </w:p>
          <w:p w14:paraId="6168C2AD" w14:textId="77777777" w:rsidR="0033751A" w:rsidRPr="007059D3" w:rsidRDefault="0033751A">
            <w:pPr>
              <w:ind w:right="51"/>
              <w:jc w:val="both"/>
              <w:rPr>
                <w:rFonts w:ascii="Palatino Linotype" w:eastAsia="Palatino Linotype" w:hAnsi="Palatino Linotype" w:cs="Palatino Linotype"/>
                <w:sz w:val="18"/>
                <w:szCs w:val="18"/>
              </w:rPr>
            </w:pPr>
          </w:p>
          <w:p w14:paraId="0B015A51" w14:textId="77777777" w:rsidR="0033751A" w:rsidRPr="007059D3" w:rsidRDefault="00AB16EC">
            <w:pPr>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El particular solicitó su registro de asistencia desde el primero de enero del año 2016 y el Sujeto Obligado sólo se pronunció a partir del primero de enero del 2022, por ello, se debe ordenar una búsqueda del registro de asistencia de entrada y salida de la servidora pública referida en la solicitud.  </w:t>
            </w:r>
          </w:p>
          <w:p w14:paraId="4DF28561" w14:textId="77777777" w:rsidR="0033751A" w:rsidRPr="007059D3" w:rsidRDefault="0033751A">
            <w:pPr>
              <w:ind w:right="51"/>
              <w:jc w:val="both"/>
              <w:rPr>
                <w:rFonts w:ascii="Palatino Linotype" w:eastAsia="Palatino Linotype" w:hAnsi="Palatino Linotype" w:cs="Palatino Linotype"/>
                <w:sz w:val="18"/>
                <w:szCs w:val="18"/>
              </w:rPr>
            </w:pPr>
          </w:p>
          <w:p w14:paraId="6BF3BDAA" w14:textId="77777777" w:rsidR="0033751A" w:rsidRPr="007059D3" w:rsidRDefault="0033751A">
            <w:pPr>
              <w:ind w:right="51"/>
              <w:jc w:val="both"/>
              <w:rPr>
                <w:rFonts w:ascii="Palatino Linotype" w:eastAsia="Palatino Linotype" w:hAnsi="Palatino Linotype" w:cs="Palatino Linotype"/>
                <w:sz w:val="18"/>
                <w:szCs w:val="18"/>
              </w:rPr>
            </w:pPr>
          </w:p>
        </w:tc>
      </w:tr>
      <w:tr w:rsidR="007059D3" w:rsidRPr="007059D3" w14:paraId="653A6AB0" w14:textId="77777777">
        <w:tc>
          <w:tcPr>
            <w:tcW w:w="1358" w:type="dxa"/>
          </w:tcPr>
          <w:p w14:paraId="6640A6BB" w14:textId="77777777" w:rsidR="0033751A" w:rsidRPr="007059D3" w:rsidRDefault="00AB16EC">
            <w:pPr>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lastRenderedPageBreak/>
              <w:t xml:space="preserve">6- ¿Cuáles son las funciones específicas de la señora Monse? </w:t>
            </w:r>
          </w:p>
          <w:p w14:paraId="594939B0" w14:textId="77777777" w:rsidR="0033751A" w:rsidRPr="007059D3" w:rsidRDefault="0033751A">
            <w:pPr>
              <w:jc w:val="both"/>
              <w:rPr>
                <w:rFonts w:ascii="Palatino Linotype" w:eastAsia="Palatino Linotype" w:hAnsi="Palatino Linotype" w:cs="Palatino Linotype"/>
                <w:sz w:val="18"/>
                <w:szCs w:val="18"/>
              </w:rPr>
            </w:pPr>
          </w:p>
          <w:p w14:paraId="6936ED80" w14:textId="77777777" w:rsidR="0033751A" w:rsidRPr="007059D3" w:rsidRDefault="00AB16EC">
            <w:pPr>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Con respecto de la pregunta número 6 </w:t>
            </w:r>
            <w:r w:rsidRPr="007059D3">
              <w:rPr>
                <w:rFonts w:ascii="Palatino Linotype" w:eastAsia="Palatino Linotype" w:hAnsi="Palatino Linotype" w:cs="Palatino Linotype"/>
                <w:sz w:val="18"/>
                <w:szCs w:val="18"/>
              </w:rPr>
              <w:lastRenderedPageBreak/>
              <w:t xml:space="preserve">dichas funciones deberán basarse en el documento oficial aprobado por el cabildo o en su caso por la junta de gobierno. </w:t>
            </w:r>
          </w:p>
        </w:tc>
        <w:tc>
          <w:tcPr>
            <w:tcW w:w="2668" w:type="dxa"/>
          </w:tcPr>
          <w:p w14:paraId="7B423C29"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lastRenderedPageBreak/>
              <w:t xml:space="preserve">La Directora General del Sujeto Obligado, informó que como Secretaría Particular de la Presidenta Honorifica del SMDIF, desempeña funciones de confianza, debiendo cumplir todas aquellas que sean designadas por su </w:t>
            </w:r>
            <w:r w:rsidRPr="007059D3">
              <w:rPr>
                <w:rFonts w:ascii="Palatino Linotype" w:eastAsia="Palatino Linotype" w:hAnsi="Palatino Linotype" w:cs="Palatino Linotype"/>
                <w:sz w:val="18"/>
                <w:szCs w:val="18"/>
              </w:rPr>
              <w:lastRenderedPageBreak/>
              <w:t>superior, entre otras las siguientes:</w:t>
            </w:r>
          </w:p>
          <w:p w14:paraId="370AE9FB" w14:textId="77777777" w:rsidR="0033751A" w:rsidRPr="007059D3" w:rsidRDefault="0033751A">
            <w:pPr>
              <w:ind w:right="51"/>
              <w:jc w:val="both"/>
              <w:rPr>
                <w:rFonts w:ascii="Palatino Linotype" w:eastAsia="Palatino Linotype" w:hAnsi="Palatino Linotype" w:cs="Palatino Linotype"/>
                <w:sz w:val="18"/>
                <w:szCs w:val="18"/>
              </w:rPr>
            </w:pPr>
          </w:p>
          <w:p w14:paraId="38BF0A0A" w14:textId="77777777" w:rsidR="0033751A" w:rsidRPr="007059D3" w:rsidRDefault="00AB16EC">
            <w:pPr>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noProof/>
                <w:sz w:val="18"/>
                <w:szCs w:val="18"/>
                <w:lang w:val="es-MX"/>
              </w:rPr>
              <w:drawing>
                <wp:inline distT="0" distB="0" distL="0" distR="0" wp14:anchorId="2054C2B4" wp14:editId="6EBE4523">
                  <wp:extent cx="1532951" cy="750788"/>
                  <wp:effectExtent l="0" t="0" r="0" b="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532951" cy="750788"/>
                          </a:xfrm>
                          <a:prstGeom prst="rect">
                            <a:avLst/>
                          </a:prstGeom>
                          <a:ln/>
                        </pic:spPr>
                      </pic:pic>
                    </a:graphicData>
                  </a:graphic>
                </wp:inline>
              </w:drawing>
            </w:r>
            <w:r w:rsidRPr="007059D3">
              <w:rPr>
                <w:rFonts w:ascii="Palatino Linotype" w:eastAsia="Palatino Linotype" w:hAnsi="Palatino Linotype" w:cs="Palatino Linotype"/>
                <w:sz w:val="18"/>
                <w:szCs w:val="18"/>
              </w:rPr>
              <w:t xml:space="preserve"> </w:t>
            </w:r>
          </w:p>
          <w:p w14:paraId="13F102E5" w14:textId="77777777" w:rsidR="0033751A" w:rsidRPr="007059D3" w:rsidRDefault="00AB16EC">
            <w:pPr>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noProof/>
                <w:sz w:val="18"/>
                <w:szCs w:val="18"/>
                <w:lang w:val="es-MX"/>
              </w:rPr>
              <w:drawing>
                <wp:inline distT="0" distB="0" distL="0" distR="0" wp14:anchorId="146F3013" wp14:editId="08941329">
                  <wp:extent cx="1539061" cy="3237736"/>
                  <wp:effectExtent l="0" t="0" r="0" b="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1539061" cy="3237736"/>
                          </a:xfrm>
                          <a:prstGeom prst="rect">
                            <a:avLst/>
                          </a:prstGeom>
                          <a:ln/>
                        </pic:spPr>
                      </pic:pic>
                    </a:graphicData>
                  </a:graphic>
                </wp:inline>
              </w:drawing>
            </w:r>
          </w:p>
        </w:tc>
        <w:tc>
          <w:tcPr>
            <w:tcW w:w="1662" w:type="dxa"/>
          </w:tcPr>
          <w:p w14:paraId="2008B5D4"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lastRenderedPageBreak/>
              <w:t xml:space="preserve">2. 6- ¿Cuáles son las funciones específicas de la señora Monse? Con respecto de la pregunta número 6 dichas funciones deberán basarse </w:t>
            </w:r>
            <w:r w:rsidRPr="007059D3">
              <w:rPr>
                <w:rFonts w:ascii="Palatino Linotype" w:eastAsia="Palatino Linotype" w:hAnsi="Palatino Linotype" w:cs="Palatino Linotype"/>
                <w:sz w:val="18"/>
                <w:szCs w:val="18"/>
              </w:rPr>
              <w:lastRenderedPageBreak/>
              <w:t>en el documento oficial aprobado por el cabildo o en su caso por la junta de gobierno Por cuanto hace a sus funciones, existe un documento oficial aprobado por su máximo órgano de gobierno donde la presidenta es miembro de dicha junta de gobierno, por lo que a todos y cada uno de los servidores públicos se les aprueba el nombramiento que acredita a los servidores públicos con dicho cargo y es esta junta de gobierno y/o cabildo quien manifiesta las funciones apegadas a la ley al momento de rendir protesta de su cargo como secretaria particular de presidencia.</w:t>
            </w:r>
          </w:p>
        </w:tc>
        <w:tc>
          <w:tcPr>
            <w:tcW w:w="1636" w:type="dxa"/>
          </w:tcPr>
          <w:p w14:paraId="0934470F"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lastRenderedPageBreak/>
              <w:t xml:space="preserve">Se contestó con las funciones que realiza la Servidora Pública dentro de su cargo o función que ejecuta en el Sistema </w:t>
            </w:r>
            <w:r w:rsidRPr="007059D3">
              <w:rPr>
                <w:rFonts w:ascii="Palatino Linotype" w:eastAsia="Palatino Linotype" w:hAnsi="Palatino Linotype" w:cs="Palatino Linotype"/>
                <w:sz w:val="18"/>
                <w:szCs w:val="18"/>
              </w:rPr>
              <w:lastRenderedPageBreak/>
              <w:t xml:space="preserve">Municipal DIF de Tepotzotlán, atenuado a esto el solicitante en su preguntas pide las funciones mas no un documento oficial en donde se apruebe lo mencionado sin embargo la normatividad del instituto lo solicita para un correcto desempeño y gestión del mismo tal documento es el catálogo de puestos por área del SMDIF de Tepotzotlán el cual se encuentra aprobado por la junta de gobierno que contiene información adicional que no fue solicitada en su requerimiento original. </w:t>
            </w:r>
          </w:p>
          <w:p w14:paraId="3596B10A" w14:textId="77777777" w:rsidR="0033751A" w:rsidRPr="007059D3" w:rsidRDefault="0033751A">
            <w:pPr>
              <w:ind w:right="51"/>
              <w:jc w:val="both"/>
              <w:rPr>
                <w:rFonts w:ascii="Palatino Linotype" w:eastAsia="Palatino Linotype" w:hAnsi="Palatino Linotype" w:cs="Palatino Linotype"/>
                <w:sz w:val="18"/>
                <w:szCs w:val="18"/>
              </w:rPr>
            </w:pPr>
          </w:p>
          <w:p w14:paraId="71129503" w14:textId="77777777" w:rsidR="0033751A" w:rsidRPr="007059D3" w:rsidRDefault="00AB16EC">
            <w:pPr>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De acuerdo con la Ley de Transparencia y Acceso a la Información Pública del Estado de México y Municipios, específicamente en su Artículo 6, </w:t>
            </w:r>
            <w:r w:rsidRPr="007059D3">
              <w:rPr>
                <w:rFonts w:ascii="Palatino Linotype" w:eastAsia="Palatino Linotype" w:hAnsi="Palatino Linotype" w:cs="Palatino Linotype"/>
                <w:sz w:val="18"/>
                <w:szCs w:val="18"/>
              </w:rPr>
              <w:lastRenderedPageBreak/>
              <w:t xml:space="preserve">estamos obligados a proporcionar la información solicitada sin exceder lo requerido. </w:t>
            </w:r>
          </w:p>
          <w:p w14:paraId="70EB7FC2" w14:textId="77777777" w:rsidR="0033751A" w:rsidRPr="007059D3" w:rsidRDefault="0033751A">
            <w:pPr>
              <w:ind w:right="51"/>
              <w:jc w:val="both"/>
              <w:rPr>
                <w:rFonts w:ascii="Palatino Linotype" w:eastAsia="Palatino Linotype" w:hAnsi="Palatino Linotype" w:cs="Palatino Linotype"/>
                <w:sz w:val="18"/>
                <w:szCs w:val="18"/>
              </w:rPr>
            </w:pPr>
          </w:p>
          <w:p w14:paraId="1591366E" w14:textId="77777777" w:rsidR="0033751A" w:rsidRPr="007059D3" w:rsidRDefault="00AB16EC">
            <w:pPr>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Motivo por el cual deseo aclarar que la información proporcionada en respuesta a la solicitud original fue enviada de acuerdo a lo solicitado, detallando las funciones específicas que realiza la mencionada servidora pública dentro de su cargo en el Sistema Municipal DIF de Tepotzotlán. Es importante señalar que el solicitante únicamente pidió conocer las funciones de la servidora pública y no solicitó explícitamente la entrega de un documento oficial, como el catálogo de puestos por área.</w:t>
            </w:r>
          </w:p>
          <w:p w14:paraId="7EE1E4A9" w14:textId="77777777" w:rsidR="0033751A" w:rsidRPr="007059D3" w:rsidRDefault="0033751A">
            <w:pPr>
              <w:ind w:right="51"/>
              <w:jc w:val="both"/>
              <w:rPr>
                <w:rFonts w:ascii="Palatino Linotype" w:eastAsia="Palatino Linotype" w:hAnsi="Palatino Linotype" w:cs="Palatino Linotype"/>
                <w:sz w:val="18"/>
                <w:szCs w:val="18"/>
              </w:rPr>
            </w:pPr>
          </w:p>
          <w:p w14:paraId="3B0E2B45" w14:textId="77777777" w:rsidR="0033751A" w:rsidRPr="007059D3" w:rsidRDefault="00AB16EC">
            <w:pPr>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La respuesta dada, cumplió </w:t>
            </w:r>
            <w:r w:rsidRPr="007059D3">
              <w:rPr>
                <w:rFonts w:ascii="Palatino Linotype" w:eastAsia="Palatino Linotype" w:hAnsi="Palatino Linotype" w:cs="Palatino Linotype"/>
                <w:sz w:val="18"/>
                <w:szCs w:val="18"/>
              </w:rPr>
              <w:lastRenderedPageBreak/>
              <w:t>con los términos de la solicitud original, proporcionando la información solicitada sin exceder lo requerido.</w:t>
            </w:r>
          </w:p>
        </w:tc>
        <w:tc>
          <w:tcPr>
            <w:tcW w:w="1504" w:type="dxa"/>
          </w:tcPr>
          <w:p w14:paraId="299EC3EB"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lastRenderedPageBreak/>
              <w:t xml:space="preserve">Sí  </w:t>
            </w:r>
          </w:p>
          <w:p w14:paraId="4ACEDDA5" w14:textId="77777777" w:rsidR="0033751A" w:rsidRPr="007059D3" w:rsidRDefault="0033751A">
            <w:pPr>
              <w:ind w:right="51"/>
              <w:jc w:val="both"/>
              <w:rPr>
                <w:rFonts w:ascii="Palatino Linotype" w:eastAsia="Palatino Linotype" w:hAnsi="Palatino Linotype" w:cs="Palatino Linotype"/>
                <w:sz w:val="18"/>
                <w:szCs w:val="18"/>
              </w:rPr>
            </w:pPr>
          </w:p>
          <w:p w14:paraId="7D19E385" w14:textId="77777777" w:rsidR="0033751A" w:rsidRPr="007059D3" w:rsidRDefault="00AB16EC">
            <w:pPr>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En razón de que la Directora General proporcionó las funciones en términos del </w:t>
            </w:r>
            <w:r w:rsidRPr="007059D3">
              <w:rPr>
                <w:rFonts w:ascii="Palatino Linotype" w:eastAsia="Palatino Linotype" w:hAnsi="Palatino Linotype" w:cs="Palatino Linotype"/>
                <w:sz w:val="18"/>
                <w:szCs w:val="18"/>
              </w:rPr>
              <w:lastRenderedPageBreak/>
              <w:t>catálogo de puestos del SMDIF de Tepotzotlán el cual se encuentra aprobado por la junta de gobierno.</w:t>
            </w:r>
          </w:p>
        </w:tc>
      </w:tr>
      <w:tr w:rsidR="007059D3" w:rsidRPr="007059D3" w14:paraId="5B549C7D" w14:textId="77777777">
        <w:tc>
          <w:tcPr>
            <w:tcW w:w="1358" w:type="dxa"/>
          </w:tcPr>
          <w:p w14:paraId="0D1BC811" w14:textId="77777777" w:rsidR="0033751A" w:rsidRPr="007059D3" w:rsidRDefault="00AB16EC">
            <w:pPr>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lastRenderedPageBreak/>
              <w:t>7.- Se solicita también el contrato laboral de la señora Monse.</w:t>
            </w:r>
          </w:p>
        </w:tc>
        <w:tc>
          <w:tcPr>
            <w:tcW w:w="2668" w:type="dxa"/>
          </w:tcPr>
          <w:p w14:paraId="7DD6FDC0"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Tesorero del Sujeto Obligado, en cuanto al  contrato laboral solicitado, informó que la relación laboral entre la Servidora Pública y el Sistema Municipal DIF, se formaliza mediante nombramiento expedido por la Presienta Honorifica del DIF, el cual se le entrega en la fecha de su ingreso.</w:t>
            </w:r>
          </w:p>
          <w:p w14:paraId="3BD1BD30" w14:textId="77777777" w:rsidR="0033751A" w:rsidRPr="007059D3" w:rsidRDefault="0033751A">
            <w:pPr>
              <w:ind w:right="51"/>
              <w:jc w:val="both"/>
              <w:rPr>
                <w:rFonts w:ascii="Palatino Linotype" w:eastAsia="Palatino Linotype" w:hAnsi="Palatino Linotype" w:cs="Palatino Linotype"/>
                <w:sz w:val="18"/>
                <w:szCs w:val="18"/>
              </w:rPr>
            </w:pPr>
          </w:p>
          <w:p w14:paraId="7853BFD0" w14:textId="77777777" w:rsidR="0033751A" w:rsidRPr="007059D3" w:rsidRDefault="0033751A">
            <w:pPr>
              <w:ind w:right="51"/>
              <w:jc w:val="both"/>
              <w:rPr>
                <w:rFonts w:ascii="Palatino Linotype" w:eastAsia="Palatino Linotype" w:hAnsi="Palatino Linotype" w:cs="Palatino Linotype"/>
                <w:sz w:val="18"/>
                <w:szCs w:val="18"/>
              </w:rPr>
            </w:pPr>
          </w:p>
        </w:tc>
        <w:tc>
          <w:tcPr>
            <w:tcW w:w="1662" w:type="dxa"/>
          </w:tcPr>
          <w:p w14:paraId="3FF2858D"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Al ser servidora pública se solicita también el contrato laboral de la señora Monse El sujeto obligado fue omiso en entregar el contrato laboral donde se especifican sus funciones y horario laboral, lo cual al indicar que no se cuenta con este, es violatorio de garantías individuales, derechos humanos, así como también violatorio de la ley federal del trabajo y su homóloga del estado de México y municipios</w:t>
            </w:r>
          </w:p>
        </w:tc>
        <w:tc>
          <w:tcPr>
            <w:tcW w:w="1636" w:type="dxa"/>
          </w:tcPr>
          <w:p w14:paraId="55FA36C8"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En lo medular ratifica su respuesta. </w:t>
            </w:r>
          </w:p>
        </w:tc>
        <w:tc>
          <w:tcPr>
            <w:tcW w:w="1504" w:type="dxa"/>
          </w:tcPr>
          <w:p w14:paraId="7B147836"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Sí </w:t>
            </w:r>
          </w:p>
        </w:tc>
      </w:tr>
      <w:tr w:rsidR="007059D3" w:rsidRPr="007059D3" w14:paraId="2CB297DB" w14:textId="77777777">
        <w:tc>
          <w:tcPr>
            <w:tcW w:w="1358" w:type="dxa"/>
          </w:tcPr>
          <w:p w14:paraId="58043E67" w14:textId="77777777" w:rsidR="0033751A" w:rsidRPr="007059D3" w:rsidRDefault="00AB16EC">
            <w:pPr>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9.- La nómina desde el primer día que comenzó a laborar la señora Monse, hasta el día de hoy.</w:t>
            </w:r>
          </w:p>
          <w:p w14:paraId="35DACAD6" w14:textId="77777777" w:rsidR="0033751A" w:rsidRPr="007059D3" w:rsidRDefault="0033751A">
            <w:pPr>
              <w:jc w:val="both"/>
              <w:rPr>
                <w:rFonts w:ascii="Palatino Linotype" w:eastAsia="Palatino Linotype" w:hAnsi="Palatino Linotype" w:cs="Palatino Linotype"/>
                <w:sz w:val="18"/>
                <w:szCs w:val="18"/>
              </w:rPr>
            </w:pPr>
          </w:p>
        </w:tc>
        <w:tc>
          <w:tcPr>
            <w:tcW w:w="2668" w:type="dxa"/>
          </w:tcPr>
          <w:p w14:paraId="25A45048"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El Tesorero del Sujeto Obligado, hizo entrega de la conciliación de nómina de la Servidora Pública de quien se solicitó la información en versión pública, desde su fecha de ingreso </w:t>
            </w:r>
            <w:proofErr w:type="gramStart"/>
            <w:r w:rsidRPr="007059D3">
              <w:rPr>
                <w:rFonts w:ascii="Palatino Linotype" w:eastAsia="Palatino Linotype" w:hAnsi="Palatino Linotype" w:cs="Palatino Linotype"/>
                <w:sz w:val="18"/>
                <w:szCs w:val="18"/>
              </w:rPr>
              <w:t xml:space="preserve">al primera </w:t>
            </w:r>
            <w:r w:rsidRPr="007059D3">
              <w:rPr>
                <w:rFonts w:ascii="Palatino Linotype" w:eastAsia="Palatino Linotype" w:hAnsi="Palatino Linotype" w:cs="Palatino Linotype"/>
                <w:sz w:val="18"/>
                <w:szCs w:val="18"/>
              </w:rPr>
              <w:lastRenderedPageBreak/>
              <w:t>quincena</w:t>
            </w:r>
            <w:proofErr w:type="gramEnd"/>
            <w:r w:rsidRPr="007059D3">
              <w:rPr>
                <w:rFonts w:ascii="Palatino Linotype" w:eastAsia="Palatino Linotype" w:hAnsi="Palatino Linotype" w:cs="Palatino Linotype"/>
                <w:sz w:val="18"/>
                <w:szCs w:val="18"/>
              </w:rPr>
              <w:t xml:space="preserve"> del mes de mayo del 2024.</w:t>
            </w:r>
          </w:p>
        </w:tc>
        <w:tc>
          <w:tcPr>
            <w:tcW w:w="1662" w:type="dxa"/>
          </w:tcPr>
          <w:p w14:paraId="2BA89A26"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lastRenderedPageBreak/>
              <w:t xml:space="preserve">V. En cuanto a la nómina, no se solicitó ninguna información que no sea pública, sin embargo, viola el derecho de acceso a la </w:t>
            </w:r>
            <w:r w:rsidRPr="007059D3">
              <w:rPr>
                <w:rFonts w:ascii="Palatino Linotype" w:eastAsia="Palatino Linotype" w:hAnsi="Palatino Linotype" w:cs="Palatino Linotype"/>
                <w:sz w:val="18"/>
                <w:szCs w:val="18"/>
              </w:rPr>
              <w:lastRenderedPageBreak/>
              <w:t xml:space="preserve">información dado que en la plataforma nacional de transparencia ni en la del instituto de transparencia no se registran datos actualizados sobre la nómina del </w:t>
            </w:r>
            <w:proofErr w:type="spellStart"/>
            <w:r w:rsidRPr="007059D3">
              <w:rPr>
                <w:rFonts w:ascii="Palatino Linotype" w:eastAsia="Palatino Linotype" w:hAnsi="Palatino Linotype" w:cs="Palatino Linotype"/>
                <w:sz w:val="18"/>
                <w:szCs w:val="18"/>
              </w:rPr>
              <w:t>dif</w:t>
            </w:r>
            <w:proofErr w:type="spellEnd"/>
            <w:r w:rsidRPr="007059D3">
              <w:rPr>
                <w:rFonts w:ascii="Palatino Linotype" w:eastAsia="Palatino Linotype" w:hAnsi="Palatino Linotype" w:cs="Palatino Linotype"/>
                <w:sz w:val="18"/>
                <w:szCs w:val="18"/>
              </w:rPr>
              <w:t xml:space="preserve"> de Tepotzotlán, por lo que se solicitó esta información sobre la servidora pública en mención desde a fecha 01/01/2016 al día 16 de mayo 2024. Recibiéndose esta información de manera INCOMPLETA.</w:t>
            </w:r>
          </w:p>
          <w:p w14:paraId="7E2E5BEC" w14:textId="77777777" w:rsidR="0033751A" w:rsidRPr="007059D3" w:rsidRDefault="0033751A">
            <w:pPr>
              <w:ind w:right="51"/>
              <w:jc w:val="both"/>
              <w:rPr>
                <w:rFonts w:ascii="Palatino Linotype" w:eastAsia="Palatino Linotype" w:hAnsi="Palatino Linotype" w:cs="Palatino Linotype"/>
                <w:sz w:val="18"/>
                <w:szCs w:val="18"/>
              </w:rPr>
            </w:pPr>
          </w:p>
          <w:p w14:paraId="53896ECF" w14:textId="77777777" w:rsidR="0033751A" w:rsidRPr="007059D3" w:rsidRDefault="00AB16EC">
            <w:pPr>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Deberá estar presente el oficial o responsable encargado de la materia de protección de datos personales, se recibió un documento por parte del TESORERO, indicando que la información de la servidora pública en comento es confidencial, sin embargo, no menciona: 1. Fundamento </w:t>
            </w:r>
            <w:r w:rsidRPr="007059D3">
              <w:rPr>
                <w:rFonts w:ascii="Palatino Linotype" w:eastAsia="Palatino Linotype" w:hAnsi="Palatino Linotype" w:cs="Palatino Linotype"/>
                <w:sz w:val="18"/>
                <w:szCs w:val="18"/>
              </w:rPr>
              <w:lastRenderedPageBreak/>
              <w:t>legal para realizar la confidencialidad 2. Fundamento legal de la ausencia del oficial o responsable de protección de datos personales dentro del comité de transparencia 3. Fundamento legal del por qué se solicitó ampliación del plazo de los 15 días para contestar cuando la solicitud de información se realizado ÚNICAMENTE por la información pública.</w:t>
            </w:r>
          </w:p>
        </w:tc>
        <w:tc>
          <w:tcPr>
            <w:tcW w:w="1636" w:type="dxa"/>
          </w:tcPr>
          <w:p w14:paraId="5A6CE1A0"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lastRenderedPageBreak/>
              <w:t xml:space="preserve">En lo medular ratifica la respuesta </w:t>
            </w:r>
          </w:p>
        </w:tc>
        <w:tc>
          <w:tcPr>
            <w:tcW w:w="1504" w:type="dxa"/>
          </w:tcPr>
          <w:p w14:paraId="1E189C95"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Parcialmente</w:t>
            </w:r>
          </w:p>
          <w:p w14:paraId="313BB15C"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 xml:space="preserve">El acuerdo se remite para sustentar la versión pública de la nómina no está </w:t>
            </w:r>
            <w:r w:rsidRPr="007059D3">
              <w:rPr>
                <w:rFonts w:ascii="Palatino Linotype" w:eastAsia="Palatino Linotype" w:hAnsi="Palatino Linotype" w:cs="Palatino Linotype"/>
                <w:sz w:val="18"/>
                <w:szCs w:val="18"/>
              </w:rPr>
              <w:lastRenderedPageBreak/>
              <w:t xml:space="preserve">debidamente fundado y motivado. </w:t>
            </w:r>
          </w:p>
          <w:p w14:paraId="5A0FD6DC"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sz w:val="18"/>
                <w:szCs w:val="18"/>
              </w:rPr>
              <w:t>El particular solicitó información de la nómina de la servidora pública señalada en la solicitud, desde el año 2016 y el Sujeto Obligado sólo entregó del primero de enero del año 2022 a la primera quincena del año 2024, no se pronunció desde el año 2016 al año 2021.</w:t>
            </w:r>
          </w:p>
        </w:tc>
      </w:tr>
    </w:tbl>
    <w:p w14:paraId="5A786F8B" w14:textId="77777777" w:rsidR="0033751A" w:rsidRPr="007059D3" w:rsidRDefault="00AB16EC">
      <w:pPr>
        <w:spacing w:before="240"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Conforme al cuadro anterior, en cuanto los requerimientos de información en listados con los números 5 y 11, se procede realizar el análisis en su conjunto por relacionarse entre sí, los cuales corresponden a:</w:t>
      </w:r>
    </w:p>
    <w:p w14:paraId="595C102B" w14:textId="77777777" w:rsidR="0033751A" w:rsidRPr="007059D3" w:rsidRDefault="0033751A">
      <w:pPr>
        <w:spacing w:line="360" w:lineRule="auto"/>
        <w:ind w:right="51"/>
        <w:jc w:val="both"/>
        <w:rPr>
          <w:rFonts w:ascii="Palatino Linotype" w:eastAsia="Palatino Linotype" w:hAnsi="Palatino Linotype" w:cs="Palatino Linotype"/>
        </w:rPr>
      </w:pPr>
    </w:p>
    <w:p w14:paraId="3BE5384F" w14:textId="77777777" w:rsidR="0033751A" w:rsidRPr="007059D3" w:rsidRDefault="00AB16EC">
      <w:pPr>
        <w:spacing w:line="360" w:lineRule="auto"/>
        <w:ind w:right="51"/>
        <w:jc w:val="both"/>
        <w:rPr>
          <w:rFonts w:ascii="Palatino Linotype" w:eastAsia="Palatino Linotype" w:hAnsi="Palatino Linotype" w:cs="Palatino Linotype"/>
          <w:b/>
          <w:u w:val="single"/>
        </w:rPr>
      </w:pPr>
      <w:r w:rsidRPr="007059D3">
        <w:rPr>
          <w:rFonts w:ascii="Palatino Linotype" w:eastAsia="Palatino Linotype" w:hAnsi="Palatino Linotype" w:cs="Palatino Linotype"/>
        </w:rPr>
        <w:t xml:space="preserve"> </w:t>
      </w:r>
      <w:r w:rsidRPr="007059D3">
        <w:rPr>
          <w:rFonts w:ascii="Palatino Linotype" w:eastAsia="Palatino Linotype" w:hAnsi="Palatino Linotype" w:cs="Palatino Linotype"/>
          <w:b/>
          <w:u w:val="single"/>
        </w:rPr>
        <w:t xml:space="preserve">5- ¿Cuál es el horario laboral de la señora Monse dentro del DIF? </w:t>
      </w:r>
    </w:p>
    <w:p w14:paraId="63ADFDBF" w14:textId="77777777" w:rsidR="0033751A" w:rsidRPr="007059D3" w:rsidRDefault="0033751A">
      <w:pPr>
        <w:spacing w:line="360" w:lineRule="auto"/>
        <w:jc w:val="both"/>
        <w:rPr>
          <w:rFonts w:ascii="Palatino Linotype" w:eastAsia="Palatino Linotype" w:hAnsi="Palatino Linotype" w:cs="Palatino Linotype"/>
          <w:b/>
          <w:u w:val="single"/>
        </w:rPr>
      </w:pPr>
    </w:p>
    <w:p w14:paraId="24EC7A6E" w14:textId="77777777" w:rsidR="0033751A" w:rsidRPr="007059D3" w:rsidRDefault="00AB16EC">
      <w:pPr>
        <w:spacing w:line="360" w:lineRule="auto"/>
        <w:jc w:val="both"/>
        <w:rPr>
          <w:rFonts w:ascii="Palatino Linotype" w:eastAsia="Palatino Linotype" w:hAnsi="Palatino Linotype" w:cs="Palatino Linotype"/>
          <w:b/>
          <w:u w:val="single"/>
        </w:rPr>
      </w:pPr>
      <w:r w:rsidRPr="007059D3">
        <w:rPr>
          <w:rFonts w:ascii="Palatino Linotype" w:eastAsia="Palatino Linotype" w:hAnsi="Palatino Linotype" w:cs="Palatino Linotype"/>
          <w:b/>
          <w:u w:val="single"/>
        </w:rPr>
        <w:t>11.- Registro de asistencia de entrada y salida de la señora Monse desde el 01/01/2016 al día de hoy 16 de mayo 2024.</w:t>
      </w:r>
    </w:p>
    <w:p w14:paraId="1F2192F9" w14:textId="77777777" w:rsidR="0033751A" w:rsidRPr="007059D3" w:rsidRDefault="0033751A">
      <w:pPr>
        <w:spacing w:line="360" w:lineRule="auto"/>
        <w:jc w:val="both"/>
        <w:rPr>
          <w:rFonts w:ascii="Palatino Linotype" w:eastAsia="Palatino Linotype" w:hAnsi="Palatino Linotype" w:cs="Palatino Linotype"/>
        </w:rPr>
      </w:pPr>
    </w:p>
    <w:p w14:paraId="66101918"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 xml:space="preserve">Es oportuno referir que la justificación de la publicidad de la información requerida descansa en el artículo 49 de la Ley del Trabajo de los Servidores Públicos del Estado de México y Municipios, el cual determina los requisitos para tener por formalizada una relación de trabajo entre el servidor y las entidades públicas, los cuales se enlistan a continuación: </w:t>
      </w:r>
    </w:p>
    <w:p w14:paraId="129FA83B" w14:textId="77777777" w:rsidR="0033751A" w:rsidRPr="007059D3" w:rsidRDefault="0033751A">
      <w:pPr>
        <w:spacing w:line="360" w:lineRule="auto"/>
        <w:jc w:val="both"/>
        <w:rPr>
          <w:rFonts w:ascii="Palatino Linotype" w:eastAsia="Palatino Linotype" w:hAnsi="Palatino Linotype" w:cs="Palatino Linotype"/>
        </w:rPr>
      </w:pPr>
    </w:p>
    <w:p w14:paraId="1205923D" w14:textId="77777777" w:rsidR="0033751A" w:rsidRPr="007059D3" w:rsidRDefault="00AB16EC">
      <w:pPr>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“ARTÍCULO 49.-</w:t>
      </w:r>
      <w:r w:rsidRPr="007059D3">
        <w:rPr>
          <w:rFonts w:ascii="Palatino Linotype" w:eastAsia="Palatino Linotype" w:hAnsi="Palatino Linotype" w:cs="Palatino Linotype"/>
          <w:i/>
          <w:sz w:val="22"/>
          <w:szCs w:val="22"/>
        </w:rPr>
        <w:t xml:space="preserve"> Los nombramientos, contratos o formato único de Movimientos de Personal de los servidores públicos deberán contener:</w:t>
      </w:r>
    </w:p>
    <w:p w14:paraId="7AC7E77A"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 xml:space="preserve">I. </w:t>
      </w:r>
      <w:r w:rsidRPr="007059D3">
        <w:rPr>
          <w:rFonts w:ascii="Palatino Linotype" w:eastAsia="Palatino Linotype" w:hAnsi="Palatino Linotype" w:cs="Palatino Linotype"/>
          <w:i/>
          <w:sz w:val="22"/>
          <w:szCs w:val="22"/>
        </w:rPr>
        <w:t xml:space="preserve">Nombre completo del servidor público; </w:t>
      </w:r>
    </w:p>
    <w:p w14:paraId="620831CC"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II</w:t>
      </w:r>
      <w:r w:rsidRPr="007059D3">
        <w:rPr>
          <w:rFonts w:ascii="Palatino Linotype" w:eastAsia="Palatino Linotype" w:hAnsi="Palatino Linotype" w:cs="Palatino Linotype"/>
          <w:i/>
          <w:sz w:val="22"/>
          <w:szCs w:val="22"/>
        </w:rPr>
        <w:t xml:space="preserve">. Cargo para el que es designado, fecha de inicio de sus servicios y lugar de adscripción; </w:t>
      </w:r>
    </w:p>
    <w:p w14:paraId="6F6B5053"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III.</w:t>
      </w:r>
      <w:r w:rsidRPr="007059D3">
        <w:rPr>
          <w:rFonts w:ascii="Palatino Linotype" w:eastAsia="Palatino Linotype" w:hAnsi="Palatino Linotype" w:cs="Palatino Linotype"/>
          <w:i/>
          <w:sz w:val="22"/>
          <w:szCs w:val="22"/>
        </w:rPr>
        <w:t xml:space="preserve"> Carácter del nombramiento, ya sea de servidores públicos generales o de confianza, así como la temporalidad del mismo; </w:t>
      </w:r>
    </w:p>
    <w:p w14:paraId="02F56B9B"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IV</w:t>
      </w:r>
      <w:r w:rsidRPr="007059D3">
        <w:rPr>
          <w:rFonts w:ascii="Palatino Linotype" w:eastAsia="Palatino Linotype" w:hAnsi="Palatino Linotype" w:cs="Palatino Linotype"/>
          <w:i/>
          <w:sz w:val="22"/>
          <w:szCs w:val="22"/>
        </w:rPr>
        <w:t xml:space="preserve">. Remuneración correspondiente al puesto; </w:t>
      </w:r>
    </w:p>
    <w:p w14:paraId="1C2DB8B5" w14:textId="77777777" w:rsidR="0033751A" w:rsidRPr="007059D3" w:rsidRDefault="00AB16EC">
      <w:pPr>
        <w:tabs>
          <w:tab w:val="left" w:pos="6140"/>
        </w:tabs>
        <w:ind w:left="1134" w:right="902"/>
        <w:jc w:val="both"/>
        <w:rPr>
          <w:rFonts w:ascii="Palatino Linotype" w:eastAsia="Palatino Linotype" w:hAnsi="Palatino Linotype" w:cs="Palatino Linotype"/>
          <w:b/>
          <w:i/>
          <w:sz w:val="22"/>
          <w:szCs w:val="22"/>
        </w:rPr>
      </w:pPr>
      <w:r w:rsidRPr="007059D3">
        <w:rPr>
          <w:rFonts w:ascii="Palatino Linotype" w:eastAsia="Palatino Linotype" w:hAnsi="Palatino Linotype" w:cs="Palatino Linotype"/>
          <w:b/>
          <w:i/>
          <w:sz w:val="22"/>
          <w:szCs w:val="22"/>
        </w:rPr>
        <w:t xml:space="preserve">V. Jornada de trabajo; </w:t>
      </w:r>
      <w:r w:rsidRPr="007059D3">
        <w:rPr>
          <w:rFonts w:ascii="Palatino Linotype" w:eastAsia="Palatino Linotype" w:hAnsi="Palatino Linotype" w:cs="Palatino Linotype"/>
          <w:b/>
          <w:i/>
          <w:sz w:val="22"/>
          <w:szCs w:val="22"/>
        </w:rPr>
        <w:tab/>
      </w:r>
    </w:p>
    <w:p w14:paraId="2113AF5B"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VI.</w:t>
      </w:r>
      <w:r w:rsidRPr="007059D3">
        <w:rPr>
          <w:rFonts w:ascii="Palatino Linotype" w:eastAsia="Palatino Linotype" w:hAnsi="Palatino Linotype" w:cs="Palatino Linotype"/>
          <w:i/>
          <w:sz w:val="22"/>
          <w:szCs w:val="22"/>
        </w:rPr>
        <w:t xml:space="preserve"> Derogada; </w:t>
      </w:r>
    </w:p>
    <w:p w14:paraId="0B3AF800"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VII.</w:t>
      </w:r>
      <w:r w:rsidRPr="007059D3">
        <w:rPr>
          <w:rFonts w:ascii="Palatino Linotype" w:eastAsia="Palatino Linotype" w:hAnsi="Palatino Linotype" w:cs="Palatino Linotype"/>
          <w:i/>
          <w:sz w:val="22"/>
          <w:szCs w:val="22"/>
        </w:rPr>
        <w:t xml:space="preserve"> Firma del servidor público autorizado para emitir el nombramiento, contrato o formato único de Movimientos de Personal, así como el fundamento legal de esa atribución.”</w:t>
      </w:r>
    </w:p>
    <w:p w14:paraId="7048C57B" w14:textId="77777777" w:rsidR="0033751A" w:rsidRPr="007059D3" w:rsidRDefault="0033751A">
      <w:pPr>
        <w:spacing w:line="360" w:lineRule="auto"/>
        <w:jc w:val="both"/>
        <w:rPr>
          <w:rFonts w:ascii="Palatino Linotype" w:eastAsia="Palatino Linotype" w:hAnsi="Palatino Linotype" w:cs="Palatino Linotype"/>
        </w:rPr>
      </w:pPr>
    </w:p>
    <w:p w14:paraId="32CCE357"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Del citado ordenamiento legal, se advierte que, en los nombramientos, contratos o formatos únicos de movimientos de personal, deben contener, entre otros requisitos, la jornada de trabajo; </w:t>
      </w:r>
      <w:r w:rsidRPr="007059D3">
        <w:rPr>
          <w:rFonts w:ascii="Palatino Linotype" w:eastAsia="Palatino Linotype" w:hAnsi="Palatino Linotype" w:cs="Palatino Linotype"/>
          <w:b/>
        </w:rPr>
        <w:t>es decir el periodo o espacio de tiempo por el cual el servidor público prestará su servicio al ente público del que se trate</w:t>
      </w:r>
      <w:r w:rsidRPr="007059D3">
        <w:rPr>
          <w:rFonts w:ascii="Palatino Linotype" w:eastAsia="Palatino Linotype" w:hAnsi="Palatino Linotype" w:cs="Palatino Linotype"/>
        </w:rPr>
        <w:t xml:space="preserve">, lo que se robustece con lo establecido en los artículos 56 y 59 del mismo ordenamiento legal, que dispone lo siguiente: </w:t>
      </w:r>
    </w:p>
    <w:p w14:paraId="793A4A8E" w14:textId="77777777" w:rsidR="0033751A" w:rsidRPr="007059D3" w:rsidRDefault="00AB16EC">
      <w:pPr>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ARTÍCULO 56</w:t>
      </w:r>
      <w:r w:rsidRPr="007059D3">
        <w:rPr>
          <w:rFonts w:ascii="Palatino Linotype" w:eastAsia="Palatino Linotype" w:hAnsi="Palatino Linotype" w:cs="Palatino Linotype"/>
          <w:i/>
          <w:sz w:val="22"/>
          <w:szCs w:val="22"/>
        </w:rPr>
        <w:t>. Las condiciones generales de trabajo, establecerán como mínimo:</w:t>
      </w:r>
    </w:p>
    <w:p w14:paraId="4C4B3481"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w:t>
      </w:r>
      <w:r w:rsidRPr="007059D3">
        <w:rPr>
          <w:rFonts w:ascii="Palatino Linotype" w:eastAsia="Palatino Linotype" w:hAnsi="Palatino Linotype" w:cs="Palatino Linotype"/>
          <w:i/>
          <w:sz w:val="22"/>
          <w:szCs w:val="22"/>
        </w:rPr>
        <w:t xml:space="preserve"> Duración de la jornada de trabajo;</w:t>
      </w:r>
    </w:p>
    <w:p w14:paraId="7C2A09B5" w14:textId="77777777" w:rsidR="0033751A" w:rsidRPr="007059D3" w:rsidRDefault="00AB16EC">
      <w:pPr>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 </w:t>
      </w:r>
    </w:p>
    <w:p w14:paraId="73C36494" w14:textId="77777777" w:rsidR="0033751A" w:rsidRPr="007059D3" w:rsidRDefault="00AB16EC">
      <w:pPr>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lastRenderedPageBreak/>
        <w:t>ARTÍCULO 59.</w:t>
      </w:r>
      <w:r w:rsidRPr="007059D3">
        <w:rPr>
          <w:rFonts w:ascii="Palatino Linotype" w:eastAsia="Palatino Linotype" w:hAnsi="Palatino Linotype" w:cs="Palatino Linotype"/>
          <w:i/>
          <w:sz w:val="22"/>
          <w:szCs w:val="22"/>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14:paraId="29F67D79" w14:textId="77777777" w:rsidR="0033751A" w:rsidRPr="007059D3" w:rsidRDefault="0033751A">
      <w:pPr>
        <w:spacing w:after="120"/>
        <w:ind w:left="851" w:right="902"/>
        <w:jc w:val="both"/>
        <w:rPr>
          <w:rFonts w:ascii="Palatino Linotype" w:eastAsia="Palatino Linotype" w:hAnsi="Palatino Linotype" w:cs="Palatino Linotype"/>
          <w:i/>
          <w:sz w:val="22"/>
          <w:szCs w:val="22"/>
        </w:rPr>
      </w:pPr>
    </w:p>
    <w:p w14:paraId="70386099" w14:textId="77777777" w:rsidR="0033751A" w:rsidRPr="007059D3" w:rsidRDefault="00AB16EC">
      <w:pPr>
        <w:spacing w:before="120" w:after="240" w:line="360" w:lineRule="auto"/>
        <w:ind w:right="5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rPr>
        <w:t xml:space="preserve">En ese contexto, la duración de la jornada de trabajo puede ser de varias maneras, las cuales se encuentran establecidas en el artículo 60, 61, 62 y 63 de la mencionada Ley de Trabajo que literalmente señalan lo siguiente: </w:t>
      </w:r>
    </w:p>
    <w:p w14:paraId="3DDEBF06" w14:textId="77777777" w:rsidR="0033751A" w:rsidRPr="007059D3" w:rsidRDefault="00AB16EC">
      <w:pPr>
        <w:spacing w:before="120"/>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“ARTÍCULO 60</w:t>
      </w:r>
      <w:r w:rsidRPr="007059D3">
        <w:rPr>
          <w:rFonts w:ascii="Palatino Linotype" w:eastAsia="Palatino Linotype" w:hAnsi="Palatino Linotype" w:cs="Palatino Linotype"/>
          <w:i/>
          <w:sz w:val="22"/>
          <w:szCs w:val="22"/>
        </w:rPr>
        <w:t xml:space="preserve">. La jornada de trabajo puede ser diurna, nocturna o mixta, conforme a lo siguiente: </w:t>
      </w:r>
    </w:p>
    <w:p w14:paraId="25532352"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w:t>
      </w:r>
      <w:r w:rsidRPr="007059D3">
        <w:rPr>
          <w:rFonts w:ascii="Palatino Linotype" w:eastAsia="Palatino Linotype" w:hAnsi="Palatino Linotype" w:cs="Palatino Linotype"/>
          <w:i/>
          <w:sz w:val="22"/>
          <w:szCs w:val="22"/>
        </w:rPr>
        <w:t xml:space="preserve"> Diurna, la comprendida entre las seis y las veinte horas; </w:t>
      </w:r>
    </w:p>
    <w:p w14:paraId="017EC7FA" w14:textId="77777777" w:rsidR="0033751A" w:rsidRPr="007059D3" w:rsidRDefault="00AB16EC">
      <w:pPr>
        <w:ind w:left="1134" w:right="902"/>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II.</w:t>
      </w:r>
      <w:r w:rsidRPr="007059D3">
        <w:rPr>
          <w:rFonts w:ascii="Palatino Linotype" w:eastAsia="Palatino Linotype" w:hAnsi="Palatino Linotype" w:cs="Palatino Linotype"/>
          <w:i/>
          <w:sz w:val="22"/>
          <w:szCs w:val="22"/>
        </w:rPr>
        <w:t xml:space="preserve"> Nocturna, la comprendida entre las veinte y las seis horas; y </w:t>
      </w:r>
    </w:p>
    <w:p w14:paraId="77CA645C" w14:textId="77777777" w:rsidR="0033751A" w:rsidRPr="007059D3" w:rsidRDefault="00AB16EC">
      <w:pPr>
        <w:ind w:left="1134" w:right="902"/>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III.</w:t>
      </w:r>
      <w:r w:rsidRPr="007059D3">
        <w:rPr>
          <w:rFonts w:ascii="Palatino Linotype" w:eastAsia="Palatino Linotype" w:hAnsi="Palatino Linotype" w:cs="Palatino Linotype"/>
          <w:i/>
          <w:sz w:val="22"/>
          <w:szCs w:val="22"/>
        </w:rPr>
        <w:t xml:space="preserve"> Mixta, la que comprenda períodos de tiempo de las jornadas diurna y nocturna, siempre que el período nocturno sea menor de tres horas y media, pues en caso contrario, se considerará como jornada nocturna. </w:t>
      </w:r>
    </w:p>
    <w:p w14:paraId="2A791383" w14:textId="77777777" w:rsidR="0033751A" w:rsidRPr="007059D3" w:rsidRDefault="00AB16EC">
      <w:pPr>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ARTÍCULO 61.</w:t>
      </w:r>
      <w:r w:rsidRPr="007059D3">
        <w:rPr>
          <w:rFonts w:ascii="Palatino Linotype" w:eastAsia="Palatino Linotype" w:hAnsi="Palatino Linotype" w:cs="Palatino Linotype"/>
          <w:i/>
          <w:sz w:val="22"/>
          <w:szCs w:val="22"/>
        </w:rPr>
        <w:t xml:space="preserve"> Cuando la naturaleza del trabajo así lo exija, la jornada se reducirá teniendo en cuenta el número de horas que pueda trabajar un individuo normal sin sufrir quebranto en su salud. </w:t>
      </w:r>
    </w:p>
    <w:p w14:paraId="01EE51CD" w14:textId="77777777" w:rsidR="0033751A" w:rsidRPr="007059D3" w:rsidRDefault="00AB16EC">
      <w:pPr>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ARTÍCULO 62.</w:t>
      </w:r>
      <w:r w:rsidRPr="007059D3">
        <w:rPr>
          <w:rFonts w:ascii="Palatino Linotype" w:eastAsia="Palatino Linotype" w:hAnsi="Palatino Linotype" w:cs="Palatino Linotype"/>
          <w:i/>
          <w:sz w:val="22"/>
          <w:szCs w:val="22"/>
        </w:rPr>
        <w:t xml:space="preserve">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14:paraId="2EC4C458" w14:textId="77777777" w:rsidR="0033751A" w:rsidRPr="007059D3" w:rsidRDefault="00AB16EC">
      <w:pPr>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ARTÍCULO 63.</w:t>
      </w:r>
      <w:r w:rsidRPr="007059D3">
        <w:rPr>
          <w:rFonts w:ascii="Palatino Linotype" w:eastAsia="Palatino Linotype" w:hAnsi="Palatino Linotype" w:cs="Palatino Linotype"/>
          <w:i/>
          <w:sz w:val="22"/>
          <w:szCs w:val="22"/>
        </w:rPr>
        <w:t xml:space="preserve">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w:t>
      </w:r>
    </w:p>
    <w:p w14:paraId="4DAD3784" w14:textId="77777777" w:rsidR="0033751A" w:rsidRPr="007059D3" w:rsidRDefault="0033751A">
      <w:pPr>
        <w:spacing w:after="120"/>
        <w:ind w:left="851" w:right="902"/>
        <w:jc w:val="both"/>
        <w:rPr>
          <w:rFonts w:ascii="Palatino Linotype" w:eastAsia="Palatino Linotype" w:hAnsi="Palatino Linotype" w:cs="Palatino Linotype"/>
          <w:i/>
          <w:sz w:val="22"/>
          <w:szCs w:val="22"/>
        </w:rPr>
      </w:pPr>
    </w:p>
    <w:p w14:paraId="0937A1BE" w14:textId="77777777" w:rsidR="0033751A" w:rsidRPr="007059D3" w:rsidRDefault="00AB16EC">
      <w:pPr>
        <w:spacing w:before="12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De lo anterior, se concluye que se establecen algunos supuestos para la duración de la jornada de trabajo, la cual deberá cumplir cabalmente el servidor público ya que se constituye como una obligación en la Ley de Trabajo de los Servidores Públicos </w:t>
      </w:r>
      <w:r w:rsidRPr="007059D3">
        <w:rPr>
          <w:rFonts w:ascii="Palatino Linotype" w:eastAsia="Palatino Linotype" w:hAnsi="Palatino Linotype" w:cs="Palatino Linotype"/>
        </w:rPr>
        <w:lastRenderedPageBreak/>
        <w:t xml:space="preserve">del Estado de México y Municipios, en su artículo 88 fracción III y VI que literalmente indica: </w:t>
      </w:r>
    </w:p>
    <w:p w14:paraId="3644A0E2" w14:textId="77777777" w:rsidR="0033751A" w:rsidRPr="007059D3" w:rsidRDefault="00AB16EC">
      <w:pPr>
        <w:spacing w:before="120"/>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“ARTÍCULO 88.</w:t>
      </w:r>
      <w:r w:rsidRPr="007059D3">
        <w:rPr>
          <w:rFonts w:ascii="Palatino Linotype" w:eastAsia="Palatino Linotype" w:hAnsi="Palatino Linotype" w:cs="Palatino Linotype"/>
          <w:i/>
          <w:sz w:val="22"/>
          <w:szCs w:val="22"/>
        </w:rPr>
        <w:t xml:space="preserve"> Son obligaciones de los servidores públicos: </w:t>
      </w:r>
    </w:p>
    <w:p w14:paraId="01DCD40C"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p>
    <w:p w14:paraId="0FBF90F3"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III.</w:t>
      </w:r>
      <w:r w:rsidRPr="007059D3">
        <w:rPr>
          <w:rFonts w:ascii="Palatino Linotype" w:eastAsia="Palatino Linotype" w:hAnsi="Palatino Linotype" w:cs="Palatino Linotype"/>
          <w:i/>
          <w:sz w:val="22"/>
          <w:szCs w:val="22"/>
        </w:rPr>
        <w:t xml:space="preserve">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14:paraId="432883C9"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p>
    <w:p w14:paraId="045487C5"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VI.</w:t>
      </w:r>
      <w:r w:rsidRPr="007059D3">
        <w:rPr>
          <w:rFonts w:ascii="Palatino Linotype" w:eastAsia="Palatino Linotype" w:hAnsi="Palatino Linotype" w:cs="Palatino Linotype"/>
          <w:i/>
          <w:sz w:val="22"/>
          <w:szCs w:val="22"/>
        </w:rPr>
        <w:t xml:space="preserve"> Cumplir con las obligaciones que señalan las condiciones generales de trabajo;”</w:t>
      </w:r>
    </w:p>
    <w:p w14:paraId="39E94A90" w14:textId="77777777" w:rsidR="0033751A" w:rsidRPr="007059D3" w:rsidRDefault="0033751A">
      <w:pPr>
        <w:ind w:left="1134" w:right="902"/>
        <w:jc w:val="both"/>
        <w:rPr>
          <w:rFonts w:ascii="Palatino Linotype" w:eastAsia="Palatino Linotype" w:hAnsi="Palatino Linotype" w:cs="Palatino Linotype"/>
          <w:i/>
          <w:sz w:val="22"/>
          <w:szCs w:val="22"/>
        </w:rPr>
      </w:pPr>
    </w:p>
    <w:p w14:paraId="45DE406B"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Es decir que los servidores públicos tienen la obligación de cumplir con la jornada de trabajo estipulada en su nombramiento, contrato o formato único de movimiento de personal; en caso contrario, será motivo de rescisión de la relación laboral aquellas que establecen el artículo 93 de la Ley de Trabajo de los Servidores Públicos del Estado de México y Municipios:</w:t>
      </w:r>
    </w:p>
    <w:p w14:paraId="7A5A14FF" w14:textId="77777777" w:rsidR="0033751A" w:rsidRPr="007059D3" w:rsidRDefault="0033751A">
      <w:pPr>
        <w:spacing w:line="360" w:lineRule="auto"/>
        <w:jc w:val="both"/>
        <w:rPr>
          <w:rFonts w:ascii="Palatino Linotype" w:eastAsia="Palatino Linotype" w:hAnsi="Palatino Linotype" w:cs="Palatino Linotype"/>
        </w:rPr>
      </w:pPr>
    </w:p>
    <w:p w14:paraId="6CE46974" w14:textId="77777777" w:rsidR="0033751A" w:rsidRPr="007059D3" w:rsidRDefault="00AB16EC">
      <w:pPr>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“ARTÍCULO 93.</w:t>
      </w:r>
      <w:r w:rsidRPr="007059D3">
        <w:rPr>
          <w:rFonts w:ascii="Palatino Linotype" w:eastAsia="Palatino Linotype" w:hAnsi="Palatino Linotype" w:cs="Palatino Linotype"/>
          <w:i/>
          <w:sz w:val="22"/>
          <w:szCs w:val="22"/>
        </w:rPr>
        <w:t xml:space="preserve"> Son causas de rescisión de la relación laboral, sin responsabilidad para las instituciones públicas:</w:t>
      </w:r>
    </w:p>
    <w:p w14:paraId="11AE79DC"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p>
    <w:p w14:paraId="6D85A3FE"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V.</w:t>
      </w:r>
      <w:r w:rsidRPr="007059D3">
        <w:rPr>
          <w:rFonts w:ascii="Palatino Linotype" w:eastAsia="Palatino Linotype" w:hAnsi="Palatino Linotype" w:cs="Palatino Linotype"/>
          <w:i/>
          <w:sz w:val="22"/>
          <w:szCs w:val="22"/>
        </w:rPr>
        <w:t xml:space="preserve"> Incurrir en cuatro o más faltas de asistencia a sus labores sin causa justificada, dentro de un lapso de treinta días;</w:t>
      </w:r>
    </w:p>
    <w:p w14:paraId="3AF13485"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V</w:t>
      </w:r>
      <w:r w:rsidRPr="007059D3">
        <w:rPr>
          <w:rFonts w:ascii="Palatino Linotype" w:eastAsia="Palatino Linotype" w:hAnsi="Palatino Linotype" w:cs="Palatino Linotype"/>
          <w:i/>
          <w:sz w:val="22"/>
          <w:szCs w:val="22"/>
        </w:rPr>
        <w:t>. Abandonar las labores sin autorización previa o razón plenamente justificada, en contravención a lo establecido en las condiciones generales de trabajo;</w:t>
      </w:r>
    </w:p>
    <w:p w14:paraId="5278A5DC"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p>
    <w:p w14:paraId="797FD710" w14:textId="77777777" w:rsidR="0033751A" w:rsidRPr="007059D3" w:rsidRDefault="00AB16EC">
      <w:pPr>
        <w:spacing w:after="120"/>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XVII</w:t>
      </w:r>
      <w:r w:rsidRPr="007059D3">
        <w:rPr>
          <w:rFonts w:ascii="Palatino Linotype" w:eastAsia="Palatino Linotype" w:hAnsi="Palatino Linotype" w:cs="Palatino Linotype"/>
          <w:i/>
          <w:sz w:val="22"/>
          <w:szCs w:val="22"/>
        </w:rPr>
        <w:t xml:space="preserve">. Sustraer tarjetas o listas de puntualidad y asistencia del lugar destinado para ello, ya sea la del propio servidor público o la de otro, utilizar o registrar asistencia con gafete-credencial o tarjeta distinto al suyo o alterar en cualquier </w:t>
      </w:r>
      <w:r w:rsidRPr="007059D3">
        <w:rPr>
          <w:rFonts w:ascii="Palatino Linotype" w:eastAsia="Palatino Linotype" w:hAnsi="Palatino Linotype" w:cs="Palatino Linotype"/>
          <w:i/>
          <w:sz w:val="22"/>
          <w:szCs w:val="22"/>
        </w:rPr>
        <w:lastRenderedPageBreak/>
        <w:t>forma los registros de control de puntualidad y asistencia; siempre y cuando no sea resultado de un error involuntario;”</w:t>
      </w:r>
    </w:p>
    <w:p w14:paraId="386A8177" w14:textId="77777777" w:rsidR="0033751A" w:rsidRPr="007059D3" w:rsidRDefault="00AB16EC">
      <w:pPr>
        <w:spacing w:before="12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Ahora bien, para comprobar el cumplimiento de la jornada de trabajo del Servidor Público, de conformidad con lo que establecen la fracción III y el penúltimo párrafo del artículo 220-K de la Ley en cita, precisa que: </w:t>
      </w:r>
    </w:p>
    <w:p w14:paraId="68F5876C" w14:textId="77777777" w:rsidR="0033751A" w:rsidRPr="007059D3" w:rsidRDefault="00AB16EC">
      <w:pPr>
        <w:spacing w:before="120"/>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“ARTÍCULO 220 K.-</w:t>
      </w:r>
      <w:r w:rsidRPr="007059D3">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 </w:t>
      </w:r>
    </w:p>
    <w:p w14:paraId="2E59283B"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p>
    <w:p w14:paraId="2D692BC9" w14:textId="77777777" w:rsidR="0033751A" w:rsidRPr="007059D3" w:rsidRDefault="00AB16EC">
      <w:pPr>
        <w:ind w:left="1134" w:right="902"/>
        <w:jc w:val="both"/>
        <w:rPr>
          <w:rFonts w:ascii="Palatino Linotype" w:eastAsia="Palatino Linotype" w:hAnsi="Palatino Linotype" w:cs="Palatino Linotype"/>
          <w:i/>
          <w:sz w:val="22"/>
          <w:szCs w:val="22"/>
          <w:u w:val="single"/>
        </w:rPr>
      </w:pPr>
      <w:r w:rsidRPr="007059D3">
        <w:rPr>
          <w:rFonts w:ascii="Palatino Linotype" w:eastAsia="Palatino Linotype" w:hAnsi="Palatino Linotype" w:cs="Palatino Linotype"/>
          <w:b/>
          <w:i/>
          <w:sz w:val="22"/>
          <w:szCs w:val="22"/>
        </w:rPr>
        <w:t xml:space="preserve">III. </w:t>
      </w:r>
      <w:r w:rsidRPr="007059D3">
        <w:rPr>
          <w:rFonts w:ascii="Palatino Linotype" w:eastAsia="Palatino Linotype" w:hAnsi="Palatino Linotype" w:cs="Palatino Linotype"/>
          <w:b/>
          <w:i/>
          <w:sz w:val="22"/>
          <w:szCs w:val="22"/>
          <w:u w:val="single"/>
        </w:rPr>
        <w:t>Controles de asistencia</w:t>
      </w:r>
      <w:r w:rsidRPr="007059D3">
        <w:rPr>
          <w:rFonts w:ascii="Palatino Linotype" w:eastAsia="Palatino Linotype" w:hAnsi="Palatino Linotype" w:cs="Palatino Linotype"/>
          <w:b/>
          <w:i/>
          <w:sz w:val="22"/>
          <w:szCs w:val="22"/>
        </w:rPr>
        <w:t xml:space="preserve"> </w:t>
      </w:r>
      <w:r w:rsidRPr="007059D3">
        <w:rPr>
          <w:rFonts w:ascii="Palatino Linotype" w:eastAsia="Palatino Linotype" w:hAnsi="Palatino Linotype" w:cs="Palatino Linotype"/>
          <w:b/>
          <w:i/>
          <w:sz w:val="22"/>
          <w:szCs w:val="22"/>
          <w:u w:val="single"/>
        </w:rPr>
        <w:t>o la información magnética o electrónica de asistencia de los servidores públicos</w:t>
      </w:r>
      <w:r w:rsidRPr="007059D3">
        <w:rPr>
          <w:rFonts w:ascii="Palatino Linotype" w:eastAsia="Palatino Linotype" w:hAnsi="Palatino Linotype" w:cs="Palatino Linotype"/>
          <w:i/>
          <w:sz w:val="22"/>
          <w:szCs w:val="22"/>
          <w:u w:val="single"/>
        </w:rPr>
        <w:t xml:space="preserve">; </w:t>
      </w:r>
    </w:p>
    <w:p w14:paraId="36C19B62" w14:textId="77777777" w:rsidR="0033751A" w:rsidRPr="007059D3" w:rsidRDefault="00AB16EC">
      <w:pPr>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p>
    <w:p w14:paraId="3C72BE84" w14:textId="77777777" w:rsidR="0033751A" w:rsidRPr="007059D3" w:rsidRDefault="00AB16EC">
      <w:pPr>
        <w:spacing w:after="120"/>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w:t>
      </w:r>
      <w:r w:rsidRPr="007059D3">
        <w:rPr>
          <w:rFonts w:ascii="Palatino Linotype" w:eastAsia="Palatino Linotype" w:hAnsi="Palatino Linotype" w:cs="Palatino Linotype"/>
          <w:b/>
          <w:i/>
          <w:sz w:val="22"/>
          <w:szCs w:val="22"/>
        </w:rPr>
        <w:t>los señalados por las fracciones</w:t>
      </w:r>
      <w:r w:rsidRPr="007059D3">
        <w:rPr>
          <w:rFonts w:ascii="Palatino Linotype" w:eastAsia="Palatino Linotype" w:hAnsi="Palatino Linotype" w:cs="Palatino Linotype"/>
          <w:i/>
          <w:sz w:val="22"/>
          <w:szCs w:val="22"/>
        </w:rPr>
        <w:t xml:space="preserve"> II, </w:t>
      </w:r>
      <w:r w:rsidRPr="007059D3">
        <w:rPr>
          <w:rFonts w:ascii="Palatino Linotype" w:eastAsia="Palatino Linotype" w:hAnsi="Palatino Linotype" w:cs="Palatino Linotype"/>
          <w:b/>
          <w:i/>
          <w:sz w:val="22"/>
          <w:szCs w:val="22"/>
        </w:rPr>
        <w:t>III,</w:t>
      </w:r>
      <w:r w:rsidRPr="007059D3">
        <w:rPr>
          <w:rFonts w:ascii="Palatino Linotype" w:eastAsia="Palatino Linotype" w:hAnsi="Palatino Linotype" w:cs="Palatino Linotype"/>
          <w:i/>
          <w:sz w:val="22"/>
          <w:szCs w:val="22"/>
        </w:rPr>
        <w:t xml:space="preserve"> IV </w:t>
      </w:r>
      <w:r w:rsidRPr="007059D3">
        <w:rPr>
          <w:rFonts w:ascii="Palatino Linotype" w:eastAsia="Palatino Linotype" w:hAnsi="Palatino Linotype" w:cs="Palatino Linotype"/>
          <w:b/>
          <w:i/>
          <w:sz w:val="22"/>
          <w:szCs w:val="22"/>
        </w:rPr>
        <w:t>durante el último año y un año después de que se extinga la relación laboral</w:t>
      </w:r>
      <w:r w:rsidRPr="007059D3">
        <w:rPr>
          <w:rFonts w:ascii="Palatino Linotype" w:eastAsia="Palatino Linotype" w:hAnsi="Palatino Linotype" w:cs="Palatino Linotype"/>
          <w:i/>
          <w:sz w:val="22"/>
          <w:szCs w:val="22"/>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903A579" w14:textId="77777777" w:rsidR="0033751A" w:rsidRPr="007059D3" w:rsidRDefault="0033751A">
      <w:pPr>
        <w:spacing w:before="120" w:after="240" w:line="360" w:lineRule="auto"/>
        <w:jc w:val="both"/>
        <w:rPr>
          <w:rFonts w:ascii="Palatino Linotype" w:eastAsia="Palatino Linotype" w:hAnsi="Palatino Linotype" w:cs="Palatino Linotype"/>
        </w:rPr>
      </w:pPr>
    </w:p>
    <w:p w14:paraId="3BEFCC6D"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Es decir, que los documentos que den cuenta de la asistencia de los servidores públicos deben ser conservados durante el último año y un año después de que se extinga la relación laboral.</w:t>
      </w:r>
    </w:p>
    <w:p w14:paraId="798257A6"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Precisado lo anterior, se procede abordar los requerimientos de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xml:space="preserve"> en cuanto a los registros de asistencia de entrada y salida de la Servidora Pública de nombre Monserrate Medina Morales, en el entendido que de la respuesta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se desprende que dicha Servidora Pública a </w:t>
      </w:r>
      <w:r w:rsidRPr="007059D3">
        <w:rPr>
          <w:rFonts w:ascii="Palatino Linotype" w:eastAsia="Palatino Linotype" w:hAnsi="Palatino Linotype" w:cs="Palatino Linotype"/>
        </w:rPr>
        <w:lastRenderedPageBreak/>
        <w:t xml:space="preserve">partir del primero de enero del año 2022 tiene el cargo de Secretaría Particular de la Presidenta Honorifica del SMDIF de Tepotzotlán y respecto de la temporalidad desde el primero de enero del año  2016 al treinta y uno de diciembre del año 2021,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omitió pronunciarse al respecto. </w:t>
      </w:r>
    </w:p>
    <w:p w14:paraId="18696448"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Respecto de la Servidora Pública señalada en la respuesta con cargo de Secretaría Particular de la Presidenta Honorifica del SMDIF de Tepotzotlán. </w:t>
      </w:r>
    </w:p>
    <w:p w14:paraId="1E38E411" w14:textId="77777777" w:rsidR="0033751A" w:rsidRPr="007059D3" w:rsidRDefault="00AB16EC">
      <w:pPr>
        <w:spacing w:before="240"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Si bien en respuesta la Directora General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informó que al ser personal directo de la Presidenta Honorífica, no cuenta con un horario fijo, su horario de labores está sujeto a las actividades y horarios que la Presidenta señale. </w:t>
      </w:r>
    </w:p>
    <w:p w14:paraId="079225B7" w14:textId="77777777" w:rsidR="0033751A" w:rsidRPr="007059D3" w:rsidRDefault="00AB16EC">
      <w:pPr>
        <w:spacing w:before="240"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Por su parte el Tesorero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informó que derivado de las actividades propias e inherentes de la Secretaría Particular, no lleva a cabo el registro de asistencias. </w:t>
      </w:r>
    </w:p>
    <w:p w14:paraId="0CBD802D" w14:textId="77777777" w:rsidR="0033751A" w:rsidRPr="007059D3" w:rsidRDefault="00AB16EC">
      <w:pPr>
        <w:spacing w:before="240"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Pero, a través del informe justificado, modificó su respuesta al señalar no cuenta con horario establecido o fijo debido a que se encuentra con una flexibilidad de horario conforme a la agenda de la presidenta motivando que por lo anterior no cuenta con un registro de asistencia lo que fundamentó con lo señalado en el Reglamento Interno de Trabajo del Sistema Municipal DIF de Tepotzotlán:</w:t>
      </w:r>
    </w:p>
    <w:p w14:paraId="5CEAF5A5" w14:textId="77777777" w:rsidR="0033751A" w:rsidRPr="007059D3" w:rsidRDefault="0033751A">
      <w:pPr>
        <w:ind w:right="51"/>
        <w:jc w:val="both"/>
        <w:rPr>
          <w:rFonts w:ascii="Palatino Linotype" w:eastAsia="Palatino Linotype" w:hAnsi="Palatino Linotype" w:cs="Palatino Linotype"/>
          <w:sz w:val="18"/>
          <w:szCs w:val="18"/>
        </w:rPr>
      </w:pPr>
    </w:p>
    <w:p w14:paraId="3CDE96BB" w14:textId="77777777" w:rsidR="0033751A" w:rsidRPr="007059D3" w:rsidRDefault="00AB16EC">
      <w:pPr>
        <w:ind w:left="567" w:right="616"/>
        <w:jc w:val="both"/>
        <w:rPr>
          <w:rFonts w:ascii="Palatino Linotype" w:eastAsia="Palatino Linotype" w:hAnsi="Palatino Linotype" w:cs="Palatino Linotype"/>
          <w:i/>
        </w:rPr>
      </w:pPr>
      <w:r w:rsidRPr="007059D3">
        <w:rPr>
          <w:rFonts w:ascii="Palatino Linotype" w:eastAsia="Palatino Linotype" w:hAnsi="Palatino Linotype" w:cs="Palatino Linotype"/>
          <w:i/>
        </w:rPr>
        <w:t xml:space="preserve">“ARTÍCULO 46. EI servidor público deberá registrar tanto la hora de entrada, como de salida, de manera diaria, de acuerdo a la infraestructura existente del SMDIF, con excepción de los servidores públicos que por su cargo o comisión estén exentos con la debida autorización de la Dirección.” </w:t>
      </w:r>
    </w:p>
    <w:p w14:paraId="42494AF7" w14:textId="77777777" w:rsidR="0033751A" w:rsidRPr="007059D3" w:rsidRDefault="0033751A">
      <w:pPr>
        <w:ind w:right="616"/>
        <w:jc w:val="both"/>
        <w:rPr>
          <w:rFonts w:ascii="Palatino Linotype" w:eastAsia="Palatino Linotype" w:hAnsi="Palatino Linotype" w:cs="Palatino Linotype"/>
        </w:rPr>
      </w:pPr>
    </w:p>
    <w:p w14:paraId="10CDC711" w14:textId="77777777" w:rsidR="0033751A" w:rsidRPr="007059D3" w:rsidRDefault="00AB16EC">
      <w:pPr>
        <w:spacing w:line="360" w:lineRule="auto"/>
        <w:ind w:right="616"/>
        <w:jc w:val="both"/>
        <w:rPr>
          <w:rFonts w:ascii="Palatino Linotype" w:eastAsia="Palatino Linotype" w:hAnsi="Palatino Linotype" w:cs="Palatino Linotype"/>
          <w:i/>
        </w:rPr>
      </w:pPr>
      <w:r w:rsidRPr="007059D3">
        <w:rPr>
          <w:rFonts w:ascii="Palatino Linotype" w:eastAsia="Palatino Linotype" w:hAnsi="Palatino Linotype" w:cs="Palatino Linotype"/>
        </w:rPr>
        <w:lastRenderedPageBreak/>
        <w:t>Precisando que es una de las que cuenta con excepción para no llevar a cabo el registro de hora de entrada y salida aunado a sus actividades y flexibilidad de horario con las que cuenta la servidora pública.</w:t>
      </w:r>
    </w:p>
    <w:p w14:paraId="415A88C7" w14:textId="77777777" w:rsidR="0033751A" w:rsidRPr="007059D3" w:rsidRDefault="00AB16EC">
      <w:pPr>
        <w:spacing w:before="240"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Con lo cual se acredita que la persona referida en la solicitud está exenta de llevar acabo el registro de hora de entrada y salida; sin embargo,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fue omiso en adjuntar el documento que establezca la excepción de elaborar listas de asistencia de la persona referida en la solicitud, razón por la cual lo procedente es ordenar su entrega en versión pública de ser procedente; lo anterior, con el fin de acreditar que existe una autorización expresa y dar cumplimiento a las disposiciones de la Ley de Trabajo de los Servidores Públicos del Estado de México y Municipios citadas previamente.</w:t>
      </w:r>
    </w:p>
    <w:p w14:paraId="493E1D93" w14:textId="77777777" w:rsidR="0033751A" w:rsidRPr="007059D3" w:rsidRDefault="0033751A">
      <w:pPr>
        <w:spacing w:line="360" w:lineRule="auto"/>
        <w:ind w:right="51"/>
        <w:jc w:val="both"/>
        <w:rPr>
          <w:rFonts w:ascii="Palatino Linotype" w:eastAsia="Palatino Linotype" w:hAnsi="Palatino Linotype" w:cs="Palatino Linotype"/>
        </w:rPr>
      </w:pPr>
    </w:p>
    <w:p w14:paraId="6F015DBA"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Sin embargo, para el caso de que derivado de la búsqueda que se ordena, no llegara a localizar en sus archivos la autorización emitida por autoridad competente, para omitir la elaboración de listas de asistencia o para exceptuar el registro de asistencia, se deberá emitir una declaratoria formal de la inexistencia de la información, en términos de lo que señalan los artículos 19, tercer párrafo, 49, fracciones II y XIII; 169 y 170 de la Ley de Transparencia y Acceso a la Información Pública del Estado de México y Municipios, que se leen como sigue:</w:t>
      </w:r>
    </w:p>
    <w:p w14:paraId="227593CB" w14:textId="77777777" w:rsidR="0033751A" w:rsidRPr="007059D3" w:rsidRDefault="0033751A">
      <w:pPr>
        <w:spacing w:line="360" w:lineRule="auto"/>
        <w:jc w:val="both"/>
        <w:rPr>
          <w:rFonts w:ascii="Palatino Linotype" w:eastAsia="Palatino Linotype" w:hAnsi="Palatino Linotype" w:cs="Palatino Linotype"/>
        </w:rPr>
      </w:pPr>
    </w:p>
    <w:p w14:paraId="13B3A9E4" w14:textId="77777777" w:rsidR="0033751A" w:rsidRPr="007059D3" w:rsidRDefault="00AB16EC">
      <w:pPr>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Artículo 19.</w:t>
      </w:r>
      <w:r w:rsidRPr="007059D3">
        <w:rPr>
          <w:rFonts w:ascii="Palatino Linotype" w:eastAsia="Palatino Linotype" w:hAnsi="Palatino Linotype" w:cs="Palatino Linotype"/>
          <w:i/>
          <w:sz w:val="22"/>
          <w:szCs w:val="22"/>
        </w:rPr>
        <w:t xml:space="preserve"> (…)</w:t>
      </w:r>
    </w:p>
    <w:p w14:paraId="6E894CD1" w14:textId="77777777" w:rsidR="0033751A" w:rsidRPr="007059D3" w:rsidRDefault="00AB16EC">
      <w:pPr>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7059D3">
        <w:rPr>
          <w:rFonts w:ascii="Palatino Linotype" w:eastAsia="Palatino Linotype" w:hAnsi="Palatino Linotype" w:cs="Palatino Linotype"/>
          <w:i/>
          <w:sz w:val="22"/>
          <w:szCs w:val="22"/>
        </w:rPr>
        <w:t xml:space="preserve">, debidamente </w:t>
      </w:r>
      <w:r w:rsidRPr="007059D3">
        <w:rPr>
          <w:rFonts w:ascii="Palatino Linotype" w:eastAsia="Palatino Linotype" w:hAnsi="Palatino Linotype" w:cs="Palatino Linotype"/>
          <w:i/>
          <w:sz w:val="22"/>
          <w:szCs w:val="22"/>
        </w:rPr>
        <w:lastRenderedPageBreak/>
        <w:t>fundado y motivado, en el que detalle las razones del por qué no obra en sus archivos.”</w:t>
      </w:r>
    </w:p>
    <w:p w14:paraId="2454E896" w14:textId="77777777" w:rsidR="0033751A" w:rsidRPr="007059D3" w:rsidRDefault="00AB16EC">
      <w:pPr>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Artículo 49.</w:t>
      </w:r>
      <w:r w:rsidRPr="007059D3">
        <w:rPr>
          <w:rFonts w:ascii="Palatino Linotype" w:eastAsia="Palatino Linotype" w:hAnsi="Palatino Linotype" w:cs="Palatino Linotype"/>
          <w:i/>
          <w:sz w:val="22"/>
          <w:szCs w:val="22"/>
        </w:rPr>
        <w:t xml:space="preserve"> </w:t>
      </w:r>
      <w:r w:rsidRPr="007059D3">
        <w:rPr>
          <w:rFonts w:ascii="Palatino Linotype" w:eastAsia="Palatino Linotype" w:hAnsi="Palatino Linotype" w:cs="Palatino Linotype"/>
          <w:b/>
          <w:i/>
          <w:sz w:val="22"/>
          <w:szCs w:val="22"/>
        </w:rPr>
        <w:t>Los Comités de Transparencia</w:t>
      </w:r>
      <w:r w:rsidRPr="007059D3">
        <w:rPr>
          <w:rFonts w:ascii="Palatino Linotype" w:eastAsia="Palatino Linotype" w:hAnsi="Palatino Linotype" w:cs="Palatino Linotype"/>
          <w:i/>
          <w:sz w:val="22"/>
          <w:szCs w:val="22"/>
        </w:rPr>
        <w:t xml:space="preserve"> tendrán las siguientes </w:t>
      </w:r>
      <w:r w:rsidRPr="007059D3">
        <w:rPr>
          <w:rFonts w:ascii="Palatino Linotype" w:eastAsia="Palatino Linotype" w:hAnsi="Palatino Linotype" w:cs="Palatino Linotype"/>
          <w:b/>
          <w:i/>
          <w:sz w:val="22"/>
          <w:szCs w:val="22"/>
        </w:rPr>
        <w:t>atribuciones</w:t>
      </w:r>
      <w:r w:rsidRPr="007059D3">
        <w:rPr>
          <w:rFonts w:ascii="Palatino Linotype" w:eastAsia="Palatino Linotype" w:hAnsi="Palatino Linotype" w:cs="Palatino Linotype"/>
          <w:i/>
          <w:sz w:val="22"/>
          <w:szCs w:val="22"/>
        </w:rPr>
        <w:t>:</w:t>
      </w:r>
    </w:p>
    <w:p w14:paraId="686B834E"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II.</w:t>
      </w:r>
      <w:r w:rsidRPr="007059D3">
        <w:rPr>
          <w:rFonts w:ascii="Palatino Linotype" w:eastAsia="Palatino Linotype" w:hAnsi="Palatino Linotype" w:cs="Palatino Linotype"/>
          <w:i/>
          <w:sz w:val="22"/>
          <w:szCs w:val="22"/>
        </w:rPr>
        <w:t xml:space="preserve"> </w:t>
      </w:r>
      <w:r w:rsidRPr="007059D3">
        <w:rPr>
          <w:rFonts w:ascii="Palatino Linotype" w:eastAsia="Palatino Linotype" w:hAnsi="Palatino Linotype" w:cs="Palatino Linotype"/>
          <w:b/>
          <w:i/>
          <w:sz w:val="22"/>
          <w:szCs w:val="22"/>
        </w:rPr>
        <w:t>Confirmar, modificar o revocar las determinaciones que en materia de</w:t>
      </w:r>
      <w:r w:rsidRPr="007059D3">
        <w:rPr>
          <w:rFonts w:ascii="Palatino Linotype" w:eastAsia="Palatino Linotype" w:hAnsi="Palatino Linotype" w:cs="Palatino Linotype"/>
          <w:i/>
          <w:sz w:val="22"/>
          <w:szCs w:val="22"/>
        </w:rPr>
        <w:t xml:space="preserve"> ampliación del plazo de respuesta, clasificación de la información y </w:t>
      </w:r>
      <w:r w:rsidRPr="007059D3">
        <w:rPr>
          <w:rFonts w:ascii="Palatino Linotype" w:eastAsia="Palatino Linotype" w:hAnsi="Palatino Linotype" w:cs="Palatino Linotype"/>
          <w:b/>
          <w:i/>
          <w:sz w:val="22"/>
          <w:szCs w:val="22"/>
        </w:rPr>
        <w:t>declaración de inexistencia</w:t>
      </w:r>
      <w:r w:rsidRPr="007059D3">
        <w:rPr>
          <w:rFonts w:ascii="Palatino Linotype" w:eastAsia="Palatino Linotype" w:hAnsi="Palatino Linotype" w:cs="Palatino Linotype"/>
          <w:i/>
          <w:sz w:val="22"/>
          <w:szCs w:val="22"/>
        </w:rPr>
        <w:t xml:space="preserve"> o de incompetencia realicen los titulares de las áreas de los sujetos obligados;</w:t>
      </w:r>
    </w:p>
    <w:p w14:paraId="7F9925BE"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XIII.</w:t>
      </w:r>
      <w:r w:rsidRPr="007059D3">
        <w:rPr>
          <w:rFonts w:ascii="Palatino Linotype" w:eastAsia="Palatino Linotype" w:hAnsi="Palatino Linotype" w:cs="Palatino Linotype"/>
          <w:i/>
          <w:sz w:val="22"/>
          <w:szCs w:val="22"/>
        </w:rPr>
        <w:t xml:space="preserve"> </w:t>
      </w:r>
      <w:r w:rsidRPr="007059D3">
        <w:rPr>
          <w:rFonts w:ascii="Palatino Linotype" w:eastAsia="Palatino Linotype" w:hAnsi="Palatino Linotype" w:cs="Palatino Linotype"/>
          <w:b/>
          <w:i/>
          <w:sz w:val="22"/>
          <w:szCs w:val="22"/>
        </w:rPr>
        <w:t>Dictaminar las declaratorias de inexistencia de la información</w:t>
      </w:r>
      <w:r w:rsidRPr="007059D3">
        <w:rPr>
          <w:rFonts w:ascii="Palatino Linotype" w:eastAsia="Palatino Linotype" w:hAnsi="Palatino Linotype" w:cs="Palatino Linotype"/>
          <w:i/>
          <w:sz w:val="22"/>
          <w:szCs w:val="22"/>
        </w:rPr>
        <w:t xml:space="preserve"> que les remitan las unidades administrativas y resolver en consecuencia…”</w:t>
      </w:r>
    </w:p>
    <w:p w14:paraId="3149E522" w14:textId="77777777" w:rsidR="0033751A" w:rsidRPr="007059D3" w:rsidRDefault="00AB16EC">
      <w:pPr>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Artículo 169</w:t>
      </w:r>
      <w:r w:rsidRPr="007059D3">
        <w:rPr>
          <w:rFonts w:ascii="Palatino Linotype" w:eastAsia="Palatino Linotype" w:hAnsi="Palatino Linotype" w:cs="Palatino Linotype"/>
          <w:i/>
          <w:sz w:val="22"/>
          <w:szCs w:val="22"/>
        </w:rPr>
        <w:t xml:space="preserve">. </w:t>
      </w:r>
      <w:r w:rsidRPr="007059D3">
        <w:rPr>
          <w:rFonts w:ascii="Palatino Linotype" w:eastAsia="Palatino Linotype" w:hAnsi="Palatino Linotype" w:cs="Palatino Linotype"/>
          <w:b/>
          <w:i/>
          <w:sz w:val="22"/>
          <w:szCs w:val="22"/>
        </w:rPr>
        <w:t>Cuando la información no se encuentre en los archivos del sujeto obligado, el Comité de Transparencia</w:t>
      </w:r>
      <w:r w:rsidRPr="007059D3">
        <w:rPr>
          <w:rFonts w:ascii="Palatino Linotype" w:eastAsia="Palatino Linotype" w:hAnsi="Palatino Linotype" w:cs="Palatino Linotype"/>
          <w:i/>
          <w:sz w:val="22"/>
          <w:szCs w:val="22"/>
        </w:rPr>
        <w:t xml:space="preserve">: </w:t>
      </w:r>
    </w:p>
    <w:p w14:paraId="7AE80D9C"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w:t>
      </w:r>
      <w:r w:rsidRPr="007059D3">
        <w:rPr>
          <w:rFonts w:ascii="Palatino Linotype" w:eastAsia="Palatino Linotype" w:hAnsi="Palatino Linotype" w:cs="Palatino Linotype"/>
          <w:i/>
          <w:sz w:val="22"/>
          <w:szCs w:val="22"/>
        </w:rPr>
        <w:t xml:space="preserve"> Analizará el caso y tomará las medidas necesarias para localizar la información; </w:t>
      </w:r>
    </w:p>
    <w:p w14:paraId="335F05B8"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II.</w:t>
      </w:r>
      <w:r w:rsidRPr="007059D3">
        <w:rPr>
          <w:rFonts w:ascii="Palatino Linotype" w:eastAsia="Palatino Linotype" w:hAnsi="Palatino Linotype" w:cs="Palatino Linotype"/>
          <w:i/>
          <w:sz w:val="22"/>
          <w:szCs w:val="22"/>
        </w:rPr>
        <w:t xml:space="preserve"> </w:t>
      </w:r>
      <w:r w:rsidRPr="007059D3">
        <w:rPr>
          <w:rFonts w:ascii="Palatino Linotype" w:eastAsia="Palatino Linotype" w:hAnsi="Palatino Linotype" w:cs="Palatino Linotype"/>
          <w:b/>
          <w:i/>
          <w:sz w:val="22"/>
          <w:szCs w:val="22"/>
        </w:rPr>
        <w:t>Expedirá una resolución que confirme la inexistencia del documento</w:t>
      </w:r>
      <w:r w:rsidRPr="007059D3">
        <w:rPr>
          <w:rFonts w:ascii="Palatino Linotype" w:eastAsia="Palatino Linotype" w:hAnsi="Palatino Linotype" w:cs="Palatino Linotype"/>
          <w:i/>
          <w:sz w:val="22"/>
          <w:szCs w:val="22"/>
        </w:rPr>
        <w:t xml:space="preserve">; </w:t>
      </w:r>
    </w:p>
    <w:p w14:paraId="5F6B3AFC"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III</w:t>
      </w:r>
      <w:r w:rsidRPr="007059D3">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2FC2B8E7" w14:textId="77777777" w:rsidR="0033751A" w:rsidRPr="007059D3" w:rsidRDefault="00AB16EC">
      <w:pPr>
        <w:ind w:left="1134"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IV</w:t>
      </w:r>
      <w:r w:rsidRPr="007059D3">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 </w:t>
      </w:r>
    </w:p>
    <w:p w14:paraId="5C3C4A36" w14:textId="77777777" w:rsidR="0033751A" w:rsidRPr="007059D3" w:rsidRDefault="00AB16EC">
      <w:pPr>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0FF7E0B9" w14:textId="77777777" w:rsidR="0033751A" w:rsidRPr="007059D3" w:rsidRDefault="00AB16EC">
      <w:pPr>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3374CA49" w14:textId="77777777" w:rsidR="0033751A" w:rsidRPr="007059D3" w:rsidRDefault="00AB16EC">
      <w:pPr>
        <w:spacing w:after="120"/>
        <w:ind w:left="851" w:right="90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Artículo 170.</w:t>
      </w:r>
      <w:r w:rsidRPr="007059D3">
        <w:rPr>
          <w:rFonts w:ascii="Palatino Linotype" w:eastAsia="Palatino Linotype" w:hAnsi="Palatino Linotype" w:cs="Palatino Linotype"/>
          <w:i/>
          <w:sz w:val="22"/>
          <w:szCs w:val="22"/>
        </w:rPr>
        <w:t xml:space="preserve"> </w:t>
      </w:r>
      <w:r w:rsidRPr="007059D3">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7059D3">
        <w:rPr>
          <w:rFonts w:ascii="Palatino Linotype" w:eastAsia="Palatino Linotype" w:hAnsi="Palatino Linotype" w:cs="Palatino Linotype"/>
          <w:i/>
          <w:sz w:val="22"/>
          <w:szCs w:val="22"/>
        </w:rPr>
        <w:t xml:space="preserve"> </w:t>
      </w:r>
      <w:r w:rsidRPr="007059D3">
        <w:rPr>
          <w:rFonts w:ascii="Palatino Linotype" w:eastAsia="Palatino Linotype" w:hAnsi="Palatino Linotype" w:cs="Palatino Linotype"/>
          <w:b/>
          <w:i/>
          <w:sz w:val="22"/>
          <w:szCs w:val="22"/>
        </w:rPr>
        <w:t>que permitan al solicitante tener la certeza de que se utilizó un criterio de búsqueda exhaustivo</w:t>
      </w:r>
      <w:r w:rsidRPr="007059D3">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22812B63" w14:textId="77777777" w:rsidR="0033751A" w:rsidRPr="007059D3" w:rsidRDefault="0033751A">
      <w:pPr>
        <w:spacing w:before="120" w:after="240" w:line="360" w:lineRule="auto"/>
        <w:jc w:val="both"/>
        <w:rPr>
          <w:rFonts w:ascii="Palatino Linotype" w:eastAsia="Palatino Linotype" w:hAnsi="Palatino Linotype" w:cs="Palatino Linotype"/>
        </w:rPr>
      </w:pPr>
    </w:p>
    <w:p w14:paraId="506A38C6" w14:textId="77777777" w:rsidR="0033751A" w:rsidRPr="007059D3" w:rsidRDefault="00AB16EC">
      <w:pPr>
        <w:spacing w:before="12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 xml:space="preserve">Dicho de otro modo, deberá procederse a la emisión de una resolución que confirme la inexistencia del documento de excepción a la obligación de llevar registros para el control de asistencia de los servidores públicos que ostentan cargos de mandos medios y superiores, por parte del Comité de Transparencia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xml:space="preserve"> y comprobar la inexistencia de la información.</w:t>
      </w:r>
    </w:p>
    <w:p w14:paraId="1610EC88"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224EE6C3" w14:textId="77777777" w:rsidR="0033751A" w:rsidRPr="007059D3" w:rsidRDefault="00AB16EC">
      <w:pPr>
        <w:spacing w:before="240" w:after="240"/>
        <w:ind w:left="851" w:right="900"/>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“CRITERIO 0004-11 </w:t>
      </w:r>
    </w:p>
    <w:p w14:paraId="47F79A03" w14:textId="77777777" w:rsidR="0033751A" w:rsidRPr="007059D3" w:rsidRDefault="00AB16EC">
      <w:pPr>
        <w:spacing w:before="240" w:after="240"/>
        <w:ind w:left="851" w:right="900"/>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INEXISTENCIA. DECLARATORIA DE LA. ALCANCES Y PROCEDIMIENTOS</w:t>
      </w:r>
      <w:r w:rsidRPr="007059D3">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w:t>
      </w:r>
      <w:r w:rsidRPr="007059D3">
        <w:rPr>
          <w:rFonts w:ascii="Palatino Linotype" w:eastAsia="Palatino Linotype" w:hAnsi="Palatino Linotype" w:cs="Palatino Linotype"/>
          <w:i/>
          <w:sz w:val="22"/>
          <w:szCs w:val="22"/>
        </w:rPr>
        <w:lastRenderedPageBreak/>
        <w:t xml:space="preserve">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00DC3066" w14:textId="77777777" w:rsidR="0033751A" w:rsidRPr="007059D3" w:rsidRDefault="00AB16EC">
      <w:pPr>
        <w:spacing w:before="240" w:after="240"/>
        <w:ind w:left="851" w:right="900"/>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Bajo el entendido de que dicha búsqueda exhaustiva permitirá dos determinaciones: </w:t>
      </w:r>
    </w:p>
    <w:p w14:paraId="1A395B3A" w14:textId="77777777" w:rsidR="0033751A" w:rsidRPr="007059D3" w:rsidRDefault="00AB16EC">
      <w:pPr>
        <w:spacing w:before="240" w:after="240"/>
        <w:ind w:left="851" w:right="900"/>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1ª)</w:t>
      </w:r>
      <w:r w:rsidRPr="007059D3">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256D6CF5" w14:textId="77777777" w:rsidR="0033751A" w:rsidRPr="007059D3" w:rsidRDefault="00AB16EC">
      <w:pPr>
        <w:spacing w:before="240" w:after="240"/>
        <w:ind w:left="851" w:right="900"/>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2ª)</w:t>
      </w:r>
      <w:r w:rsidRPr="007059D3">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71F9AA69" w14:textId="77777777" w:rsidR="0033751A" w:rsidRPr="007059D3" w:rsidRDefault="00AB16EC">
      <w:pPr>
        <w:spacing w:before="240" w:after="240"/>
        <w:ind w:left="851" w:right="900"/>
        <w:jc w:val="both"/>
        <w:rPr>
          <w:rFonts w:ascii="Palatino Linotype" w:eastAsia="Palatino Linotype" w:hAnsi="Palatino Linotype" w:cs="Palatino Linotype"/>
        </w:rPr>
      </w:pPr>
      <w:r w:rsidRPr="007059D3">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120B7792"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debió de haber generado, administrado o poseído la </w:t>
      </w:r>
      <w:r w:rsidRPr="007059D3">
        <w:rPr>
          <w:rFonts w:ascii="Palatino Linotype" w:eastAsia="Palatino Linotype" w:hAnsi="Palatino Linotype" w:cs="Palatino Linotype"/>
        </w:rPr>
        <w:lastRenderedPageBreak/>
        <w:t>información pero en incumplimiento a la norma no lo llevo a cabo. Tal como se lee del criterio que para mayor referencia se transcribe a continuación:</w:t>
      </w:r>
    </w:p>
    <w:p w14:paraId="5CF6C9D2" w14:textId="77777777" w:rsidR="0033751A" w:rsidRPr="007059D3" w:rsidRDefault="00AB16EC">
      <w:pPr>
        <w:spacing w:before="240" w:after="240"/>
        <w:ind w:left="851" w:right="900"/>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INEXISTENCIA, CONCEPTO DE, EN MATERIA DE TRANSPARENCIA</w:t>
      </w:r>
      <w:r w:rsidRPr="007059D3">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7059D3">
        <w:rPr>
          <w:rFonts w:ascii="Palatino Linotype" w:eastAsia="Palatino Linotype" w:hAnsi="Palatino Linotype" w:cs="Palatino Linotype"/>
          <w:b/>
          <w:i/>
          <w:sz w:val="22"/>
          <w:szCs w:val="22"/>
        </w:rPr>
        <w:t>supuestos:</w:t>
      </w:r>
      <w:r w:rsidRPr="007059D3">
        <w:rPr>
          <w:rFonts w:ascii="Palatino Linotype" w:eastAsia="Palatino Linotype" w:hAnsi="Palatino Linotype" w:cs="Palatino Linotype"/>
          <w:i/>
          <w:sz w:val="22"/>
          <w:szCs w:val="22"/>
        </w:rPr>
        <w:t xml:space="preserve"> </w:t>
      </w:r>
    </w:p>
    <w:p w14:paraId="02A95675" w14:textId="77777777" w:rsidR="0033751A" w:rsidRPr="007059D3" w:rsidRDefault="00AB16EC">
      <w:pPr>
        <w:numPr>
          <w:ilvl w:val="0"/>
          <w:numId w:val="4"/>
        </w:numPr>
        <w:pBdr>
          <w:top w:val="nil"/>
          <w:left w:val="nil"/>
          <w:bottom w:val="nil"/>
          <w:right w:val="nil"/>
          <w:between w:val="nil"/>
        </w:pBdr>
        <w:tabs>
          <w:tab w:val="left" w:pos="1276"/>
        </w:tabs>
        <w:spacing w:before="240"/>
        <w:ind w:left="993" w:right="900" w:firstLine="0"/>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35667FD3" w14:textId="77777777" w:rsidR="0033751A" w:rsidRPr="007059D3" w:rsidRDefault="00AB16EC">
      <w:pPr>
        <w:numPr>
          <w:ilvl w:val="0"/>
          <w:numId w:val="4"/>
        </w:numPr>
        <w:pBdr>
          <w:top w:val="nil"/>
          <w:left w:val="nil"/>
          <w:bottom w:val="nil"/>
          <w:right w:val="nil"/>
          <w:between w:val="nil"/>
        </w:pBdr>
        <w:tabs>
          <w:tab w:val="left" w:pos="1276"/>
        </w:tabs>
        <w:spacing w:after="240"/>
        <w:ind w:left="993" w:right="900" w:firstLine="0"/>
        <w:jc w:val="both"/>
        <w:rPr>
          <w:rFonts w:ascii="Palatino Linotype" w:eastAsia="Palatino Linotype" w:hAnsi="Palatino Linotype" w:cs="Palatino Linotype"/>
          <w:b/>
          <w:i/>
          <w:sz w:val="22"/>
          <w:szCs w:val="22"/>
        </w:rPr>
      </w:pPr>
      <w:r w:rsidRPr="007059D3">
        <w:rPr>
          <w:rFonts w:ascii="Palatino Linotype" w:eastAsia="Palatino Linotype" w:hAnsi="Palatino Linotype" w:cs="Palatino Linotype"/>
          <w:i/>
          <w:sz w:val="22"/>
          <w:szCs w:val="22"/>
        </w:rPr>
        <w:t>En los casos en que por las atribuciones conferidas al Sujeto Obligado éste debió generar, administrar o poseer la información, pero en incumplimiento a la normatividad respectiva no llevó a cabo ninguna de esas acciones</w:t>
      </w:r>
      <w:r w:rsidRPr="007059D3">
        <w:rPr>
          <w:rFonts w:ascii="Palatino Linotype" w:eastAsia="Palatino Linotype" w:hAnsi="Palatino Linotype" w:cs="Palatino Linotype"/>
          <w:b/>
          <w:i/>
          <w:sz w:val="22"/>
          <w:szCs w:val="22"/>
        </w:rPr>
        <w:t xml:space="preserve">. </w:t>
      </w:r>
    </w:p>
    <w:p w14:paraId="384299C5" w14:textId="77777777" w:rsidR="0033751A" w:rsidRPr="007059D3" w:rsidRDefault="00AB16EC">
      <w:pPr>
        <w:spacing w:before="240" w:after="240"/>
        <w:ind w:left="851" w:right="900"/>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E11FC6C"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7059D3">
        <w:rPr>
          <w:rFonts w:ascii="Palatino Linotype" w:eastAsia="Palatino Linotype" w:hAnsi="Palatino Linotype" w:cs="Palatino Linotype"/>
          <w:b/>
        </w:rPr>
        <w:t xml:space="preserve">, </w:t>
      </w:r>
      <w:r w:rsidRPr="007059D3">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7059D3">
        <w:rPr>
          <w:rFonts w:ascii="Palatino Linotype" w:eastAsia="Palatino Linotype" w:hAnsi="Palatino Linotype" w:cs="Palatino Linotype"/>
          <w:b/>
        </w:rPr>
        <w:t xml:space="preserve">SUJETO OBLIGADO, </w:t>
      </w:r>
      <w:r w:rsidRPr="007059D3">
        <w:rPr>
          <w:rFonts w:ascii="Palatino Linotype" w:eastAsia="Palatino Linotype" w:hAnsi="Palatino Linotype" w:cs="Palatino Linotype"/>
        </w:rPr>
        <w:t>de instruir una búsqueda exhaustiva a todas y cada una de las áreas administrativas de las que se compone, que permitirá:</w:t>
      </w:r>
    </w:p>
    <w:p w14:paraId="430D9D9E" w14:textId="77777777" w:rsidR="0033751A" w:rsidRPr="007059D3" w:rsidRDefault="00AB16EC">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Que se localice la documentación que contenga la información solicitada. En este caso habrá que señalar que, de acuerdo con las disposiciones transcritas, </w:t>
      </w:r>
      <w:r w:rsidRPr="007059D3">
        <w:rPr>
          <w:rFonts w:ascii="Palatino Linotype" w:eastAsia="Palatino Linotype" w:hAnsi="Palatino Linotype" w:cs="Palatino Linotype"/>
        </w:rPr>
        <w:lastRenderedPageBreak/>
        <w:t>la información puede obrar en sus archivos ya sea porque la genera, la administra o simplemente la posee.</w:t>
      </w:r>
    </w:p>
    <w:p w14:paraId="7C647CE7"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De actualizarse esta primera hipótesis, la información debe entregarse al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b/>
          <w:i/>
        </w:rPr>
        <w:t xml:space="preserve"> </w:t>
      </w:r>
      <w:r w:rsidRPr="007059D3">
        <w:rPr>
          <w:rFonts w:ascii="Palatino Linotype" w:eastAsia="Palatino Linotype" w:hAnsi="Palatino Linotype" w:cs="Palatino Linotype"/>
        </w:rPr>
        <w:t>a través del o los documentos fuente.</w:t>
      </w:r>
    </w:p>
    <w:p w14:paraId="3618A733" w14:textId="77777777" w:rsidR="0033751A" w:rsidRPr="007059D3" w:rsidRDefault="00AB16EC">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7059D3">
        <w:rPr>
          <w:rFonts w:ascii="Palatino Linotype" w:eastAsia="Palatino Linotype" w:hAnsi="Palatino Linotype" w:cs="Palatino Linotype"/>
          <w:b/>
          <w:i/>
        </w:rPr>
        <w:t xml:space="preserve"> </w:t>
      </w:r>
      <w:r w:rsidRPr="007059D3">
        <w:rPr>
          <w:rFonts w:ascii="Palatino Linotype" w:eastAsia="Palatino Linotype" w:hAnsi="Palatino Linotype" w:cs="Palatino Linotype"/>
        </w:rPr>
        <w:t>y a este Pleno.</w:t>
      </w:r>
    </w:p>
    <w:p w14:paraId="6AD31DFA" w14:textId="77777777" w:rsidR="0033751A" w:rsidRPr="007059D3" w:rsidRDefault="00AB16EC">
      <w:pPr>
        <w:numPr>
          <w:ilvl w:val="0"/>
          <w:numId w:val="5"/>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rPr>
      </w:pPr>
      <w:r w:rsidRPr="007059D3">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4031E07A"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En las relatadas argumentaciones, se puede afirmar que cuando la información requerida por una persona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547D8E72"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Respecto del registro de asistencia de entrada y salida de la Servidora Pública Monserrate Medina Morales, desde el primero de enero del año  2016 al treinta y uno de diciembre del año 2021.</w:t>
      </w:r>
    </w:p>
    <w:p w14:paraId="6FCE9B5B"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De la respuesta como informe justificado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omitió pronunciarse al respecto, por ello, este Organismo Garante procedió a la búsqueda de información que diera cuenta que la mencionada servidora pública laboró en el </w:t>
      </w:r>
      <w:r w:rsidRPr="007059D3">
        <w:rPr>
          <w:rFonts w:ascii="Palatino Linotype" w:eastAsia="Palatino Linotype" w:hAnsi="Palatino Linotype" w:cs="Palatino Linotype"/>
        </w:rPr>
        <w:lastRenderedPageBreak/>
        <w:t>Sistema Municipal Para el Desarrollo Integral de la Familia de Tepotzotlán, dentro de la temporalidad que omitió pronunciarse, localizándose una ficha curricular emitida por el Sistema Municipal Para el Desarrollo Integral de la Familia de Tepotzotlán de la administración 2016-2018, en donde se advierte la señalada servidora pública entró a laboral en el DIF de Tepotzotlán el pasado siete de febrero del año 2018, como se observa en la siguiente imagen:</w:t>
      </w:r>
    </w:p>
    <w:p w14:paraId="642ADA22"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noProof/>
          <w:lang w:val="es-MX"/>
        </w:rPr>
        <w:drawing>
          <wp:inline distT="0" distB="0" distL="0" distR="0" wp14:anchorId="33AFBF99" wp14:editId="785610CB">
            <wp:extent cx="5612130" cy="4881880"/>
            <wp:effectExtent l="0" t="0" r="0" b="0"/>
            <wp:docPr id="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612130" cy="4881880"/>
                    </a:xfrm>
                    <a:prstGeom prst="rect">
                      <a:avLst/>
                    </a:prstGeom>
                    <a:ln/>
                  </pic:spPr>
                </pic:pic>
              </a:graphicData>
            </a:graphic>
          </wp:inline>
        </w:drawing>
      </w:r>
      <w:r w:rsidRPr="007059D3">
        <w:rPr>
          <w:noProof/>
          <w:lang w:val="es-MX"/>
        </w:rPr>
        <mc:AlternateContent>
          <mc:Choice Requires="wpg">
            <w:drawing>
              <wp:anchor distT="0" distB="0" distL="114300" distR="114300" simplePos="0" relativeHeight="251658240" behindDoc="0" locked="0" layoutInCell="1" hidden="0" allowOverlap="1" wp14:anchorId="18CF2F23" wp14:editId="5F502110">
                <wp:simplePos x="0" y="0"/>
                <wp:positionH relativeFrom="column">
                  <wp:posOffset>1358900</wp:posOffset>
                </wp:positionH>
                <wp:positionV relativeFrom="paragraph">
                  <wp:posOffset>4165600</wp:posOffset>
                </wp:positionV>
                <wp:extent cx="325827" cy="354582"/>
                <wp:effectExtent l="0" t="0" r="0" b="0"/>
                <wp:wrapNone/>
                <wp:docPr id="53" name="Flecha: hacia la izquierda 53"/>
                <wp:cNvGraphicFramePr/>
                <a:graphic xmlns:a="http://schemas.openxmlformats.org/drawingml/2006/main">
                  <a:graphicData uri="http://schemas.microsoft.com/office/word/2010/wordprocessingShape">
                    <wps:wsp>
                      <wps:cNvSpPr/>
                      <wps:spPr>
                        <a:xfrm>
                          <a:off x="5187849" y="3607472"/>
                          <a:ext cx="316302" cy="345057"/>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4E67E59D" w14:textId="77777777" w:rsidR="0033751A" w:rsidRDefault="0033751A">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1358900</wp:posOffset>
                </wp:positionH>
                <wp:positionV relativeFrom="paragraph">
                  <wp:posOffset>4165600</wp:posOffset>
                </wp:positionV>
                <wp:extent cx="325827" cy="354582"/>
                <wp:effectExtent b="0" l="0" r="0" t="0"/>
                <wp:wrapNone/>
                <wp:docPr id="53" name="image23.png"/>
                <a:graphic>
                  <a:graphicData uri="http://schemas.openxmlformats.org/drawingml/2006/picture">
                    <pic:pic>
                      <pic:nvPicPr>
                        <pic:cNvPr id="0" name="image23.png"/>
                        <pic:cNvPicPr preferRelativeResize="0"/>
                      </pic:nvPicPr>
                      <pic:blipFill>
                        <a:blip r:embed="rId22"/>
                        <a:srcRect/>
                        <a:stretch>
                          <a:fillRect/>
                        </a:stretch>
                      </pic:blipFill>
                      <pic:spPr>
                        <a:xfrm>
                          <a:off x="0" y="0"/>
                          <a:ext cx="325827" cy="354582"/>
                        </a:xfrm>
                        <a:prstGeom prst="rect"/>
                        <a:ln/>
                      </pic:spPr>
                    </pic:pic>
                  </a:graphicData>
                </a:graphic>
              </wp:anchor>
            </w:drawing>
          </mc:Fallback>
        </mc:AlternateContent>
      </w:r>
    </w:p>
    <w:p w14:paraId="5AFF2FBA"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 xml:space="preserve">Por consiguiente, se determina que la respuesta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0AD6E98F" w14:textId="77777777" w:rsidR="0033751A" w:rsidRPr="007059D3" w:rsidRDefault="00AB16EC">
      <w:pPr>
        <w:spacing w:before="80" w:after="240"/>
        <w:ind w:left="567" w:right="900"/>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 xml:space="preserve">“Congruencia y exhaustividad. Sus alcances para garantizar el derecho de acceso a la información. </w:t>
      </w:r>
      <w:r w:rsidRPr="007059D3">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059D3">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7059D3">
        <w:rPr>
          <w:rFonts w:ascii="Palatino Linotype" w:eastAsia="Palatino Linotype" w:hAnsi="Palatino Linotype" w:cs="Palatino Linotype"/>
          <w:i/>
          <w:sz w:val="22"/>
          <w:szCs w:val="22"/>
        </w:rPr>
        <w:t xml:space="preserve">; mientras que </w:t>
      </w:r>
      <w:r w:rsidRPr="007059D3">
        <w:rPr>
          <w:rFonts w:ascii="Palatino Linotype" w:eastAsia="Palatino Linotype" w:hAnsi="Palatino Linotype" w:cs="Palatino Linotype"/>
          <w:b/>
          <w:i/>
          <w:sz w:val="22"/>
          <w:szCs w:val="22"/>
        </w:rPr>
        <w:t>la exhaustividad significa que dicha respuesta se refiera expresamente a cada uno de los puntos solicitados</w:t>
      </w:r>
      <w:r w:rsidRPr="007059D3">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71CAD782"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Razones por las cuales lo procedente es ordenar el documento en donde conste el registro de asistencia de la servidora pública referida en la respuesta del siete de febrero del año 2018 al treinta y uno de diciembre del año 2021 y en versión pública de ser procedente conforme a lo señalado por en el presente considerando como el quinto del presente fallo. </w:t>
      </w:r>
    </w:p>
    <w:p w14:paraId="0DBA77C9" w14:textId="77777777" w:rsidR="0033751A" w:rsidRPr="007059D3" w:rsidRDefault="0033751A">
      <w:pPr>
        <w:spacing w:line="360" w:lineRule="auto"/>
        <w:jc w:val="both"/>
        <w:rPr>
          <w:rFonts w:ascii="Palatino Linotype" w:eastAsia="Palatino Linotype" w:hAnsi="Palatino Linotype" w:cs="Palatino Linotype"/>
        </w:rPr>
      </w:pPr>
    </w:p>
    <w:p w14:paraId="459220AD"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Por otro lado, en caso de que no se cuente con las listas de asistencia de la servidora pública referida se deberá proporcionar el documento o la expresión documental que establezca la excepción de elaborar listas de asistencia, en la temporalidad </w:t>
      </w:r>
      <w:r w:rsidRPr="007059D3">
        <w:rPr>
          <w:rFonts w:ascii="Palatino Linotype" w:eastAsia="Palatino Linotype" w:hAnsi="Palatino Linotype" w:cs="Palatino Linotype"/>
        </w:rPr>
        <w:lastRenderedPageBreak/>
        <w:t>señalada; lo anterior, con el fin de acreditar que existe una autorización expresa y dar cumplimiento a las disposiciones de la Ley de Trabajo de los Servidores Públicos del Estado de México y Municipios citadas previamente.</w:t>
      </w:r>
    </w:p>
    <w:p w14:paraId="11FC71B4" w14:textId="77777777" w:rsidR="0033751A" w:rsidRPr="007059D3" w:rsidRDefault="0033751A">
      <w:pPr>
        <w:spacing w:line="360" w:lineRule="auto"/>
        <w:jc w:val="both"/>
        <w:rPr>
          <w:rFonts w:ascii="Palatino Linotype" w:eastAsia="Palatino Linotype" w:hAnsi="Palatino Linotype" w:cs="Palatino Linotype"/>
        </w:rPr>
      </w:pPr>
    </w:p>
    <w:p w14:paraId="1CA2CC9A" w14:textId="77777777" w:rsidR="0033751A" w:rsidRPr="007059D3" w:rsidRDefault="0033751A">
      <w:pPr>
        <w:spacing w:line="360" w:lineRule="auto"/>
        <w:jc w:val="both"/>
        <w:rPr>
          <w:rFonts w:ascii="Palatino Linotype" w:eastAsia="Palatino Linotype" w:hAnsi="Palatino Linotype" w:cs="Palatino Linotype"/>
        </w:rPr>
      </w:pPr>
    </w:p>
    <w:p w14:paraId="2C8FEAFE"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Para la búsqueda de la información que se ordena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deberá seguir el procedimiento establecido por el artículo 162 de la Ley de Transparencia y Acceso a la Información Pública del Estado de México y Municipios, ya que, no se puede perder de vista que para otorgar respuesta a la solicitud inicial,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2836CAD9" w14:textId="77777777" w:rsidR="0033751A" w:rsidRPr="007059D3" w:rsidRDefault="00AB16EC">
      <w:pPr>
        <w:spacing w:before="240" w:after="240"/>
        <w:ind w:left="709" w:right="902"/>
        <w:jc w:val="both"/>
        <w:rPr>
          <w:rFonts w:ascii="Palatino Linotype" w:eastAsia="Palatino Linotype" w:hAnsi="Palatino Linotype" w:cs="Palatino Linotype"/>
          <w:i/>
          <w:sz w:val="20"/>
          <w:szCs w:val="20"/>
        </w:rPr>
      </w:pPr>
      <w:r w:rsidRPr="007059D3">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59109FA0" w14:textId="77777777" w:rsidR="0033751A" w:rsidRPr="007059D3" w:rsidRDefault="00AB16EC">
      <w:pPr>
        <w:shd w:val="clear" w:color="auto" w:fill="FFFFFF"/>
        <w:spacing w:before="240" w:after="240" w:line="360" w:lineRule="auto"/>
        <w:jc w:val="both"/>
      </w:pPr>
      <w:r w:rsidRPr="007059D3">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6DC8B130" w14:textId="77777777" w:rsidR="0033751A" w:rsidRPr="007059D3" w:rsidRDefault="00AB16EC">
      <w:pPr>
        <w:shd w:val="clear" w:color="auto" w:fill="FFFFFF"/>
        <w:spacing w:after="240" w:line="276" w:lineRule="auto"/>
        <w:ind w:left="993" w:right="1041"/>
        <w:jc w:val="both"/>
      </w:pPr>
      <w:r w:rsidRPr="007059D3">
        <w:rPr>
          <w:rFonts w:ascii="Palatino Linotype" w:eastAsia="Palatino Linotype" w:hAnsi="Palatino Linotype" w:cs="Palatino Linotype"/>
          <w:b/>
          <w:i/>
          <w:sz w:val="22"/>
          <w:szCs w:val="22"/>
        </w:rPr>
        <w:t>“Artículo 162.</w:t>
      </w:r>
      <w:r w:rsidRPr="007059D3">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w:t>
      </w:r>
      <w:r w:rsidRPr="007059D3">
        <w:rPr>
          <w:rFonts w:ascii="Palatino Linotype" w:eastAsia="Palatino Linotype" w:hAnsi="Palatino Linotype" w:cs="Palatino Linotype"/>
          <w:i/>
          <w:sz w:val="22"/>
          <w:szCs w:val="22"/>
        </w:rPr>
        <w:lastRenderedPageBreak/>
        <w:t>funciones, con el objeto de que realicen una búsqueda exhaustiva y razonable de la información solicitada.” (Sic)</w:t>
      </w:r>
    </w:p>
    <w:p w14:paraId="47426623" w14:textId="77777777" w:rsidR="0033751A" w:rsidRPr="007059D3" w:rsidRDefault="00AB16EC">
      <w:pPr>
        <w:shd w:val="clear" w:color="auto" w:fill="FFFFFF"/>
        <w:spacing w:line="360" w:lineRule="auto"/>
        <w:jc w:val="both"/>
      </w:pPr>
      <w:r w:rsidRPr="007059D3">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7059D3">
        <w:rPr>
          <w:rFonts w:ascii="Palatino Linotype" w:eastAsia="Palatino Linotype" w:hAnsi="Palatino Linotype" w:cs="Palatino Linotype"/>
          <w:vertAlign w:val="superscript"/>
        </w:rPr>
        <w:footnoteReference w:id="3"/>
      </w:r>
      <w:r w:rsidRPr="007059D3">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5955358A" w14:textId="77777777" w:rsidR="0033751A" w:rsidRPr="007059D3" w:rsidRDefault="0033751A">
      <w:pPr>
        <w:shd w:val="clear" w:color="auto" w:fill="FFFFFF"/>
        <w:ind w:left="993" w:right="1041"/>
        <w:jc w:val="both"/>
        <w:rPr>
          <w:rFonts w:ascii="Palatino Linotype" w:eastAsia="Palatino Linotype" w:hAnsi="Palatino Linotype" w:cs="Palatino Linotype"/>
          <w:b/>
          <w:i/>
          <w:sz w:val="22"/>
          <w:szCs w:val="22"/>
        </w:rPr>
      </w:pPr>
    </w:p>
    <w:p w14:paraId="34F3CD65" w14:textId="77777777" w:rsidR="0033751A" w:rsidRPr="007059D3" w:rsidRDefault="00AB16EC">
      <w:pPr>
        <w:shd w:val="clear" w:color="auto" w:fill="FFFFFF"/>
        <w:ind w:left="993" w:right="1041"/>
        <w:jc w:val="both"/>
      </w:pPr>
      <w:r w:rsidRPr="007059D3">
        <w:rPr>
          <w:rFonts w:ascii="Palatino Linotype" w:eastAsia="Palatino Linotype" w:hAnsi="Palatino Linotype" w:cs="Palatino Linotype"/>
          <w:b/>
          <w:i/>
          <w:sz w:val="22"/>
          <w:szCs w:val="22"/>
        </w:rPr>
        <w:t>“Artículo 160. </w:t>
      </w:r>
      <w:r w:rsidRPr="007059D3">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81B6281" w14:textId="77777777" w:rsidR="0033751A" w:rsidRPr="007059D3" w:rsidRDefault="00AB16EC">
      <w:pPr>
        <w:shd w:val="clear" w:color="auto" w:fill="FFFFFF"/>
        <w:ind w:left="993" w:right="1041"/>
        <w:jc w:val="both"/>
      </w:pPr>
      <w:r w:rsidRPr="007059D3">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1D9E94EE" w14:textId="77777777" w:rsidR="0033751A" w:rsidRPr="007059D3" w:rsidRDefault="00AB16EC">
      <w:pPr>
        <w:shd w:val="clear" w:color="auto" w:fill="FFFFFF"/>
        <w:ind w:left="993" w:right="1041"/>
        <w:jc w:val="both"/>
      </w:pPr>
      <w:r w:rsidRPr="007059D3">
        <w:rPr>
          <w:rFonts w:ascii="Palatino Linotype" w:eastAsia="Palatino Linotype" w:hAnsi="Palatino Linotype" w:cs="Palatino Linotype"/>
          <w:b/>
          <w:i/>
          <w:sz w:val="22"/>
          <w:szCs w:val="22"/>
        </w:rPr>
        <w:t>Artículo 163.</w:t>
      </w:r>
      <w:r w:rsidRPr="007059D3">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67C42C6D" w14:textId="77777777" w:rsidR="0033751A" w:rsidRPr="007059D3" w:rsidRDefault="00AB16EC">
      <w:pPr>
        <w:shd w:val="clear" w:color="auto" w:fill="FFFFFF"/>
        <w:ind w:left="993" w:right="1041"/>
        <w:jc w:val="both"/>
      </w:pPr>
      <w:r w:rsidRPr="007059D3">
        <w:rPr>
          <w:rFonts w:ascii="Palatino Linotype" w:eastAsia="Palatino Linotype" w:hAnsi="Palatino Linotype" w:cs="Palatino Linotype"/>
          <w:i/>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BE933C0" w14:textId="77777777" w:rsidR="0033751A" w:rsidRPr="007059D3" w:rsidRDefault="00AB16EC">
      <w:pPr>
        <w:shd w:val="clear" w:color="auto" w:fill="FFFFFF"/>
        <w:ind w:left="993" w:right="1041"/>
        <w:jc w:val="both"/>
      </w:pPr>
      <w:r w:rsidRPr="007059D3">
        <w:rPr>
          <w:rFonts w:ascii="Palatino Linotype" w:eastAsia="Palatino Linotype" w:hAnsi="Palatino Linotype" w:cs="Palatino Linotype"/>
          <w:b/>
          <w:i/>
          <w:sz w:val="22"/>
          <w:szCs w:val="22"/>
        </w:rPr>
        <w:t>Artículo 165.</w:t>
      </w:r>
      <w:r w:rsidRPr="007059D3">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6C734B00" w14:textId="77777777" w:rsidR="0033751A" w:rsidRPr="007059D3" w:rsidRDefault="00AB16EC">
      <w:pPr>
        <w:shd w:val="clear" w:color="auto" w:fill="FFFFFF"/>
        <w:ind w:left="993" w:right="1041"/>
        <w:jc w:val="both"/>
      </w:pPr>
      <w:r w:rsidRPr="007059D3">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1E1141C1" w14:textId="77777777" w:rsidR="0033751A" w:rsidRPr="007059D3" w:rsidRDefault="00AB16EC">
      <w:pPr>
        <w:shd w:val="clear" w:color="auto" w:fill="FFFFFF"/>
        <w:spacing w:after="240"/>
        <w:ind w:left="993" w:right="1041"/>
        <w:jc w:val="both"/>
      </w:pPr>
      <w:r w:rsidRPr="007059D3">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 (Sic)</w:t>
      </w:r>
    </w:p>
    <w:p w14:paraId="17143B3E" w14:textId="77777777" w:rsidR="0033751A" w:rsidRPr="007059D3" w:rsidRDefault="00AB16EC">
      <w:pPr>
        <w:shd w:val="clear" w:color="auto" w:fill="FFFFFF"/>
        <w:spacing w:before="240" w:after="240" w:line="360" w:lineRule="auto"/>
        <w:jc w:val="both"/>
      </w:pPr>
      <w:r w:rsidRPr="007059D3">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7059D3">
        <w:rPr>
          <w:rFonts w:ascii="Palatino Linotype" w:eastAsia="Palatino Linotype" w:hAnsi="Palatino Linotype" w:cs="Palatino Linotype"/>
          <w:vertAlign w:val="superscript"/>
        </w:rPr>
        <w:footnoteReference w:id="4"/>
      </w:r>
      <w:r w:rsidRPr="007059D3">
        <w:rPr>
          <w:rFonts w:ascii="Palatino Linotype" w:eastAsia="Palatino Linotype" w:hAnsi="Palatino Linotype" w:cs="Palatino Linotype"/>
        </w:rPr>
        <w:t xml:space="preserve">, situación que no se advierte en el presente caso, toda vez que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a través de su Unidad de Transparencia 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7E3180DA" w14:textId="77777777" w:rsidR="0033751A" w:rsidRPr="007059D3" w:rsidRDefault="00AB16EC">
      <w:pPr>
        <w:spacing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 xml:space="preserve">En mérito de lo anterior, se colige que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 como pudieran ser, por ejemplo, Recursos Humanos, en términos de lo señalado por Manual de Organización del Sistema Municipal para el Desarrollo Integral de la Familia de Tepotzotlán, la cual tiene las siguientes atribuciones:</w:t>
      </w:r>
    </w:p>
    <w:p w14:paraId="4C292866" w14:textId="77777777" w:rsidR="0033751A" w:rsidRPr="007059D3" w:rsidRDefault="0033751A">
      <w:pPr>
        <w:ind w:left="567" w:right="758"/>
        <w:jc w:val="both"/>
        <w:rPr>
          <w:rFonts w:ascii="Palatino Linotype" w:eastAsia="Palatino Linotype" w:hAnsi="Palatino Linotype" w:cs="Palatino Linotype"/>
          <w:i/>
          <w:sz w:val="22"/>
          <w:szCs w:val="22"/>
        </w:rPr>
      </w:pPr>
    </w:p>
    <w:p w14:paraId="61FFBEF9" w14:textId="77777777" w:rsidR="0033751A" w:rsidRPr="007059D3" w:rsidRDefault="00AB16EC">
      <w:pPr>
        <w:ind w:left="567" w:right="758"/>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“2.6.2 RECURSOS HUMANOS </w:t>
      </w:r>
    </w:p>
    <w:p w14:paraId="2B4E4235" w14:textId="77777777" w:rsidR="0033751A" w:rsidRPr="007059D3" w:rsidRDefault="00AB16EC">
      <w:pPr>
        <w:ind w:left="567" w:right="758"/>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 OBJETIVO: Proveer, mantener y desarrollar un recurso humano altamente calificado y motivado para alcanzar los objetivos de la Institución a través de la aplicación de programas de administración de recursos humanos, así como velar por el cumplimiento de las normas y procedimientos vigentes, en materia de competencia.</w:t>
      </w:r>
    </w:p>
    <w:p w14:paraId="744EA65F" w14:textId="77777777" w:rsidR="0033751A" w:rsidRPr="007059D3" w:rsidRDefault="00AB16EC">
      <w:pPr>
        <w:ind w:left="567" w:right="758"/>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p>
    <w:p w14:paraId="0851706B" w14:textId="77777777" w:rsidR="0033751A" w:rsidRPr="007059D3" w:rsidRDefault="00AB16EC">
      <w:pPr>
        <w:ind w:left="567" w:right="758"/>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 Controlar la asistencia del personal del organismo de acuerdo con las disposiciones dictadas por la Presidencia y Dirección…”</w:t>
      </w:r>
    </w:p>
    <w:p w14:paraId="37526D8C" w14:textId="77777777" w:rsidR="0033751A" w:rsidRPr="007059D3" w:rsidRDefault="0033751A">
      <w:pPr>
        <w:spacing w:line="360" w:lineRule="auto"/>
        <w:jc w:val="both"/>
        <w:rPr>
          <w:rFonts w:ascii="Palatino Linotype" w:eastAsia="Palatino Linotype" w:hAnsi="Palatino Linotype" w:cs="Palatino Linotype"/>
        </w:rPr>
      </w:pPr>
    </w:p>
    <w:p w14:paraId="704161EF"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Para el caso de que derivado de la búsqueda que se ordena, no llegará a localizar en sus archivos las listas de asistencia o bien la autorización emitida por autoridad competente, para omitir la elaboración de listas de asistencia o para exceptuar el registro de asistencia, se deberá emitir una declaratoria formal de la inexistencia de la información, en términos de lo precisado en el punto anterior. </w:t>
      </w:r>
    </w:p>
    <w:p w14:paraId="1756F202"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En cambio, en cuanto al requerimiento marcado con el número 6, relativo a:</w:t>
      </w:r>
    </w:p>
    <w:p w14:paraId="7D8EE4A7" w14:textId="77777777" w:rsidR="0033751A" w:rsidRPr="007059D3" w:rsidRDefault="00AB16EC">
      <w:pPr>
        <w:spacing w:before="240" w:after="240" w:line="360" w:lineRule="auto"/>
        <w:jc w:val="both"/>
        <w:rPr>
          <w:rFonts w:ascii="Palatino Linotype" w:eastAsia="Palatino Linotype" w:hAnsi="Palatino Linotype" w:cs="Palatino Linotype"/>
          <w:b/>
          <w:u w:val="single"/>
        </w:rPr>
      </w:pPr>
      <w:r w:rsidRPr="007059D3">
        <w:rPr>
          <w:rFonts w:ascii="Palatino Linotype" w:eastAsia="Palatino Linotype" w:hAnsi="Palatino Linotype" w:cs="Palatino Linotype"/>
          <w:b/>
          <w:u w:val="single"/>
        </w:rPr>
        <w:t xml:space="preserve">6- ¿Cuáles son las funciones específicas de la señora Monse? </w:t>
      </w:r>
    </w:p>
    <w:p w14:paraId="6DE6E821"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Con respecto de la pregunta número 6 dichas funciones deberán basarse en el documento oficial aprobado por el cabildo o en su caso por la junta de gobierno.</w:t>
      </w:r>
    </w:p>
    <w:p w14:paraId="4E6437CB" w14:textId="77777777" w:rsidR="0033751A" w:rsidRPr="007059D3" w:rsidRDefault="00AB16EC">
      <w:pPr>
        <w:spacing w:before="240" w:after="240" w:line="360" w:lineRule="auto"/>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rPr>
        <w:lastRenderedPageBreak/>
        <w:t xml:space="preserve">En respuesta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a través de su Directora General sólo se concretó a señalar que la persona referida en la solicitud como Secretaría Particular de la Presidenta Honorifica del SMDIF, desempeña funciones de confianza, debiendo cumplir todas aquellas que sean designadas por su superior, entre otras las siguientes:</w:t>
      </w:r>
    </w:p>
    <w:p w14:paraId="75BD3FAF" w14:textId="77777777" w:rsidR="0033751A" w:rsidRPr="007059D3" w:rsidRDefault="00AB16EC">
      <w:pPr>
        <w:spacing w:before="240"/>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noProof/>
          <w:sz w:val="18"/>
          <w:szCs w:val="18"/>
          <w:lang w:val="es-MX"/>
        </w:rPr>
        <w:drawing>
          <wp:inline distT="0" distB="0" distL="0" distR="0" wp14:anchorId="20114A5E" wp14:editId="525EACAC">
            <wp:extent cx="5805945" cy="766840"/>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805945" cy="766840"/>
                    </a:xfrm>
                    <a:prstGeom prst="rect">
                      <a:avLst/>
                    </a:prstGeom>
                    <a:ln/>
                  </pic:spPr>
                </pic:pic>
              </a:graphicData>
            </a:graphic>
          </wp:inline>
        </w:drawing>
      </w:r>
      <w:r w:rsidRPr="007059D3">
        <w:rPr>
          <w:rFonts w:ascii="Palatino Linotype" w:eastAsia="Palatino Linotype" w:hAnsi="Palatino Linotype" w:cs="Palatino Linotype"/>
          <w:sz w:val="18"/>
          <w:szCs w:val="18"/>
        </w:rPr>
        <w:t xml:space="preserve"> </w:t>
      </w:r>
    </w:p>
    <w:p w14:paraId="78410DB6" w14:textId="77777777" w:rsidR="0033751A" w:rsidRPr="007059D3" w:rsidRDefault="00AB16EC">
      <w:pPr>
        <w:ind w:right="51"/>
        <w:jc w:val="both"/>
        <w:rPr>
          <w:rFonts w:ascii="Palatino Linotype" w:eastAsia="Palatino Linotype" w:hAnsi="Palatino Linotype" w:cs="Palatino Linotype"/>
          <w:sz w:val="18"/>
          <w:szCs w:val="18"/>
        </w:rPr>
      </w:pPr>
      <w:r w:rsidRPr="007059D3">
        <w:rPr>
          <w:rFonts w:ascii="Palatino Linotype" w:eastAsia="Palatino Linotype" w:hAnsi="Palatino Linotype" w:cs="Palatino Linotype"/>
          <w:noProof/>
          <w:sz w:val="18"/>
          <w:szCs w:val="18"/>
          <w:lang w:val="es-MX"/>
        </w:rPr>
        <w:drawing>
          <wp:inline distT="0" distB="0" distL="0" distR="0" wp14:anchorId="151328FD" wp14:editId="1B1837F8">
            <wp:extent cx="5822796" cy="2223931"/>
            <wp:effectExtent l="0" t="0" r="0" b="0"/>
            <wp:docPr id="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822796" cy="2223931"/>
                    </a:xfrm>
                    <a:prstGeom prst="rect">
                      <a:avLst/>
                    </a:prstGeom>
                    <a:ln/>
                  </pic:spPr>
                </pic:pic>
              </a:graphicData>
            </a:graphic>
          </wp:inline>
        </w:drawing>
      </w:r>
    </w:p>
    <w:p w14:paraId="72B80A1B"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No obstante, mediante informe justificado,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aclaró que las funciones que realiza la Servidora Pública dentro de su cargo o función que ejecuta en el Sistema Municipal DIF de Tepotzotlán, fue en términos el catálogo de puestos por área del SMDIF de Tepotzotlán el cual se encuentra aprobado por la Junta de Gobierno que contiene información adicional que no fue solicitada en su requerimiento original. </w:t>
      </w:r>
    </w:p>
    <w:p w14:paraId="1968ABEA"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Por consiguiente, se tiene por atendido dicho requerimiento de información ya que el área que proporcionó la información fue la Directora General del Sistema </w:t>
      </w:r>
      <w:r w:rsidRPr="007059D3">
        <w:rPr>
          <w:rFonts w:ascii="Palatino Linotype" w:eastAsia="Palatino Linotype" w:hAnsi="Palatino Linotype" w:cs="Palatino Linotype"/>
        </w:rPr>
        <w:lastRenderedPageBreak/>
        <w:t xml:space="preserve">Municipal Para el Desarrollo Integral de la Familia de Tepotzotlán, siendo la competente para conocer de lo solicitado de conformidad con el Manual de Organización del Sistema Municipal para el Desarrollo Integral de la Familia, tiene como objetivo el siguiente: </w:t>
      </w:r>
    </w:p>
    <w:p w14:paraId="5F97FE75"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DIRECCIÓN GENERAL: Planear, organizar, dirigir, controlar y evaluar el desempeño de las funciones de las diferentes áreas que integran el Sistema Municipal para el Desarrollo Integral de la Familia de Tepotzotlán.</w:t>
      </w:r>
    </w:p>
    <w:p w14:paraId="6509AF29"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Además,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reiterado histórico número 31-10 emitido por el entonces Instituto Federal de Accesos a la Información y Protección de Datos, que a la letra establece lo siguiente:</w:t>
      </w:r>
    </w:p>
    <w:p w14:paraId="3F919DDF" w14:textId="77777777" w:rsidR="0033751A" w:rsidRPr="007059D3" w:rsidRDefault="00AB16EC">
      <w:pPr>
        <w:spacing w:before="120" w:after="120"/>
        <w:ind w:left="862" w:right="862"/>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7059D3">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7059D3">
        <w:rPr>
          <w:rFonts w:ascii="Palatino Linotype" w:eastAsia="Palatino Linotype" w:hAnsi="Palatino Linotype" w:cs="Palatino Linotype"/>
          <w:i/>
          <w:sz w:val="22"/>
          <w:szCs w:val="22"/>
        </w:rPr>
        <w:lastRenderedPageBreak/>
        <w:t>Gubernamental no se prevé una causal que permita al Instituto Federal de Acceso a la Información y Protección de Datos conocer, vía recurso revisión, al respecto.”</w:t>
      </w:r>
    </w:p>
    <w:p w14:paraId="50625604" w14:textId="77777777" w:rsidR="0033751A" w:rsidRPr="007059D3" w:rsidRDefault="00AB16EC">
      <w:pPr>
        <w:spacing w:before="120" w:after="240" w:line="360" w:lineRule="auto"/>
        <w:jc w:val="both"/>
        <w:rPr>
          <w:rFonts w:ascii="Palatino Linotype" w:eastAsia="Palatino Linotype" w:hAnsi="Palatino Linotype" w:cs="Palatino Linotype"/>
          <w:b/>
          <w:u w:val="single"/>
        </w:rPr>
      </w:pPr>
      <w:r w:rsidRPr="007059D3">
        <w:rPr>
          <w:rFonts w:ascii="Palatino Linotype" w:eastAsia="Palatino Linotype" w:hAnsi="Palatino Linotype" w:cs="Palatino Linotype"/>
          <w:b/>
          <w:u w:val="single"/>
        </w:rPr>
        <w:t xml:space="preserve">En cuanto al contrato laboral de la persona referida en la solicitud. </w:t>
      </w:r>
    </w:p>
    <w:p w14:paraId="678AC7C5"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En términos de lo señalado por el artículo 5 de la Ley del Trabajo de los Servidores Públicos del Estado y Municipios, que indica:</w:t>
      </w:r>
    </w:p>
    <w:p w14:paraId="521EB51F" w14:textId="77777777" w:rsidR="0033751A" w:rsidRPr="007059D3" w:rsidRDefault="0033751A">
      <w:pPr>
        <w:spacing w:line="360" w:lineRule="auto"/>
        <w:jc w:val="both"/>
        <w:rPr>
          <w:rFonts w:ascii="Palatino Linotype" w:eastAsia="Palatino Linotype" w:hAnsi="Palatino Linotype" w:cs="Palatino Linotype"/>
        </w:rPr>
      </w:pPr>
    </w:p>
    <w:p w14:paraId="7F1736F5" w14:textId="77777777" w:rsidR="0033751A" w:rsidRPr="007059D3" w:rsidRDefault="00AB16EC">
      <w:pPr>
        <w:ind w:left="851" w:right="89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“ARTÍCULO 5.-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Para los efectos de esta ley, las instituciones públicas estarán representadas por sus titulares.” (Sic)</w:t>
      </w:r>
    </w:p>
    <w:p w14:paraId="38A446E5" w14:textId="77777777" w:rsidR="0033751A" w:rsidRPr="007059D3" w:rsidRDefault="0033751A">
      <w:pPr>
        <w:spacing w:line="360" w:lineRule="auto"/>
        <w:jc w:val="both"/>
        <w:rPr>
          <w:rFonts w:ascii="Palatino Linotype" w:eastAsia="Palatino Linotype" w:hAnsi="Palatino Linotype" w:cs="Palatino Linotype"/>
        </w:rPr>
      </w:pPr>
    </w:p>
    <w:p w14:paraId="11409CA1"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Que indica que las Instituciones Públicas entre ellas el </w:t>
      </w:r>
      <w:r w:rsidRPr="007059D3">
        <w:rPr>
          <w:rFonts w:ascii="Palatino Linotype" w:eastAsia="Palatino Linotype" w:hAnsi="Palatino Linotype" w:cs="Palatino Linotype"/>
          <w:b/>
        </w:rPr>
        <w:t>Sistema Municipal Para el Desarrollo Integral de la Familia de Tepotzotlán</w:t>
      </w:r>
      <w:r w:rsidRPr="007059D3">
        <w:rPr>
          <w:rFonts w:ascii="Palatino Linotype" w:eastAsia="Palatino Linotype" w:hAnsi="Palatino Linotype" w:cs="Palatino Linotype"/>
        </w:rPr>
        <w:t>, que para acreditar su relación laborar con sus Servidores Públicos, se establecerá mediante nombramiento, formato único de movimiento de personal, contrato o por cualquier otro acto que tenga como consecuencia la prestación personal subordinada del servicio y la percepción de un sueldo.</w:t>
      </w:r>
    </w:p>
    <w:p w14:paraId="76C5935E" w14:textId="77777777" w:rsidR="0033751A" w:rsidRPr="007059D3" w:rsidRDefault="0033751A">
      <w:pPr>
        <w:spacing w:line="360" w:lineRule="auto"/>
        <w:jc w:val="both"/>
        <w:rPr>
          <w:rFonts w:ascii="Palatino Linotype" w:eastAsia="Palatino Linotype" w:hAnsi="Palatino Linotype" w:cs="Palatino Linotype"/>
        </w:rPr>
      </w:pPr>
    </w:p>
    <w:p w14:paraId="14B376E9"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En el presente caso, Tesorero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informó que la relación laboral entre la Servidora Pública y el Sistema Municipal DIF, se formaliza mediante nombramiento expedido por la Presienta Honorifica del DIF, el cual se le entrega en la fecha de su ingreso.</w:t>
      </w:r>
    </w:p>
    <w:p w14:paraId="43E58290" w14:textId="77777777" w:rsidR="0033751A" w:rsidRPr="007059D3" w:rsidRDefault="0033751A">
      <w:pPr>
        <w:spacing w:line="360" w:lineRule="auto"/>
        <w:jc w:val="both"/>
        <w:rPr>
          <w:rFonts w:ascii="Palatino Linotype" w:eastAsia="Palatino Linotype" w:hAnsi="Palatino Linotype" w:cs="Palatino Linotype"/>
        </w:rPr>
      </w:pPr>
    </w:p>
    <w:p w14:paraId="56CEB7CF"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 xml:space="preserve">Conforme a lo anterior y la normatividad señala, se advierte que para acreditar la relación laboral de las Instituciones Públicas con sus servidores públicos la Ley del Trabajo de los Servidores Públicos del Estado y Municipios, da la posibilidad que esta se formalizara a través de nombramiento, formato único de movimiento de personal, contrato o por cualquier otro acto que tenga como consecuencia la prestación personal subordinada del servicio y la percepción de un sueldo, es decir, que con cualquier de estos documentos se acredita la relación laboral y no es necesario o que se obligue a formalizar la relación laboral a través de un contrato. </w:t>
      </w:r>
    </w:p>
    <w:p w14:paraId="536E76CF" w14:textId="77777777" w:rsidR="0033751A" w:rsidRPr="007059D3" w:rsidRDefault="0033751A">
      <w:pPr>
        <w:spacing w:line="360" w:lineRule="auto"/>
        <w:jc w:val="both"/>
        <w:rPr>
          <w:rFonts w:ascii="Palatino Linotype" w:eastAsia="Palatino Linotype" w:hAnsi="Palatino Linotype" w:cs="Palatino Linotype"/>
        </w:rPr>
      </w:pPr>
    </w:p>
    <w:p w14:paraId="4FD0D1A5"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Que en el presente caso el </w:t>
      </w:r>
      <w:r w:rsidRPr="007059D3">
        <w:rPr>
          <w:rFonts w:ascii="Palatino Linotype" w:eastAsia="Palatino Linotype" w:hAnsi="Palatino Linotype" w:cs="Palatino Linotype"/>
          <w:b/>
        </w:rPr>
        <w:t xml:space="preserve">SUJETO OBLIGADO  </w:t>
      </w:r>
      <w:r w:rsidRPr="007059D3">
        <w:rPr>
          <w:rFonts w:ascii="Palatino Linotype" w:eastAsia="Palatino Linotype" w:hAnsi="Palatino Linotype" w:cs="Palatino Linotype"/>
        </w:rPr>
        <w:t xml:space="preserve">remitió el nombramiento de la Secretaría Particular de la Presidencia del DIF Tepotzotlán, por lo que se colman el derecho de acceso a la información pública de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w:t>
      </w:r>
    </w:p>
    <w:p w14:paraId="190776BE" w14:textId="77777777" w:rsidR="0033751A" w:rsidRPr="007059D3" w:rsidRDefault="0033751A">
      <w:pPr>
        <w:spacing w:line="360" w:lineRule="auto"/>
        <w:jc w:val="both"/>
        <w:rPr>
          <w:rFonts w:ascii="Palatino Linotype" w:eastAsia="Palatino Linotype" w:hAnsi="Palatino Linotype" w:cs="Palatino Linotype"/>
        </w:rPr>
      </w:pPr>
    </w:p>
    <w:p w14:paraId="4E631BA8"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Finalmente, en cuanto relacionado con:</w:t>
      </w:r>
    </w:p>
    <w:p w14:paraId="4B28E48E" w14:textId="77777777" w:rsidR="0033751A" w:rsidRPr="007059D3" w:rsidRDefault="0033751A">
      <w:pPr>
        <w:spacing w:line="360" w:lineRule="auto"/>
        <w:jc w:val="both"/>
        <w:rPr>
          <w:rFonts w:ascii="Palatino Linotype" w:eastAsia="Palatino Linotype" w:hAnsi="Palatino Linotype" w:cs="Palatino Linotype"/>
        </w:rPr>
      </w:pPr>
    </w:p>
    <w:p w14:paraId="7AD50455" w14:textId="77777777" w:rsidR="0033751A" w:rsidRPr="007059D3" w:rsidRDefault="00AB16EC">
      <w:pPr>
        <w:spacing w:line="360" w:lineRule="auto"/>
        <w:jc w:val="both"/>
        <w:rPr>
          <w:rFonts w:ascii="Palatino Linotype" w:eastAsia="Palatino Linotype" w:hAnsi="Palatino Linotype" w:cs="Palatino Linotype"/>
          <w:b/>
          <w:u w:val="single"/>
        </w:rPr>
      </w:pPr>
      <w:r w:rsidRPr="007059D3">
        <w:rPr>
          <w:rFonts w:ascii="Palatino Linotype" w:eastAsia="Palatino Linotype" w:hAnsi="Palatino Linotype" w:cs="Palatino Linotype"/>
          <w:b/>
          <w:u w:val="single"/>
        </w:rPr>
        <w:t>La nómina desde el primer día que comenzó a laborar la señora Monse, hasta el día de hoy.</w:t>
      </w:r>
    </w:p>
    <w:p w14:paraId="59142E88" w14:textId="77777777" w:rsidR="0033751A" w:rsidRPr="007059D3" w:rsidRDefault="0033751A">
      <w:pPr>
        <w:spacing w:line="360" w:lineRule="auto"/>
        <w:jc w:val="both"/>
        <w:rPr>
          <w:rFonts w:ascii="Palatino Linotype" w:eastAsia="Palatino Linotype" w:hAnsi="Palatino Linotype" w:cs="Palatino Linotype"/>
          <w:b/>
          <w:u w:val="single"/>
        </w:rPr>
      </w:pPr>
    </w:p>
    <w:p w14:paraId="764A08C5"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Se procede abordar el requerimiento de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xml:space="preserve"> en cuanto a la nómina de la Servidora Pública de nombre Monserrate Medina Morales, en el entendido que de la respuesta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a través de su Tesorero entregó la nómina de la primera quincena de enero del año 2022 a la primera quincena de mayo del 2024 y en cuanto que el solicitante requirió la nómina desde </w:t>
      </w:r>
      <w:r w:rsidRPr="007059D3">
        <w:rPr>
          <w:rFonts w:ascii="Palatino Linotype" w:eastAsia="Palatino Linotype" w:hAnsi="Palatino Linotype" w:cs="Palatino Linotype"/>
        </w:rPr>
        <w:lastRenderedPageBreak/>
        <w:t>el primer día que comenzó a trabajar y conforme a lo señalado en párrafos anteriores se advierte que la misma entró a trabajar al DIF de Tepotzotlán el pasado siete de febrero del año 2018.</w:t>
      </w:r>
    </w:p>
    <w:p w14:paraId="113F66F4" w14:textId="77777777" w:rsidR="0033751A" w:rsidRPr="007059D3" w:rsidRDefault="0033751A">
      <w:pPr>
        <w:spacing w:before="240" w:after="240" w:line="360" w:lineRule="auto"/>
        <w:jc w:val="both"/>
        <w:rPr>
          <w:rFonts w:ascii="Palatino Linotype" w:eastAsia="Palatino Linotype" w:hAnsi="Palatino Linotype" w:cs="Palatino Linotype"/>
        </w:rPr>
      </w:pPr>
    </w:p>
    <w:p w14:paraId="485D5C02" w14:textId="77777777" w:rsidR="0033751A" w:rsidRPr="007059D3" w:rsidRDefault="00AB16EC">
      <w:pPr>
        <w:spacing w:line="360" w:lineRule="auto"/>
        <w:jc w:val="both"/>
        <w:rPr>
          <w:rFonts w:ascii="Palatino Linotype" w:eastAsia="Palatino Linotype" w:hAnsi="Palatino Linotype" w:cs="Palatino Linotype"/>
          <w:b/>
        </w:rPr>
      </w:pPr>
      <w:r w:rsidRPr="007059D3">
        <w:rPr>
          <w:rFonts w:ascii="Palatino Linotype" w:eastAsia="Palatino Linotype" w:hAnsi="Palatino Linotype" w:cs="Palatino Linotype"/>
          <w:b/>
        </w:rPr>
        <w:t>Respecto de la nómina entregada en respuesta de la primera quincena de enero del año 2022 a la primera quincena de mayo del 2024.</w:t>
      </w:r>
    </w:p>
    <w:p w14:paraId="409F8980" w14:textId="77777777" w:rsidR="0033751A" w:rsidRPr="007059D3" w:rsidRDefault="0033751A">
      <w:pPr>
        <w:spacing w:line="360" w:lineRule="auto"/>
        <w:jc w:val="both"/>
        <w:rPr>
          <w:rFonts w:ascii="Palatino Linotype" w:eastAsia="Palatino Linotype" w:hAnsi="Palatino Linotype" w:cs="Palatino Linotype"/>
          <w:b/>
          <w:u w:val="single"/>
        </w:rPr>
      </w:pPr>
    </w:p>
    <w:p w14:paraId="436AC5FF"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El Tesorero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hizo entrega de la conciliación de nómina de la Servidora Pública de quien se solicitó la información en versión pública, desde su fecha de ingreso a la primera quincena del mes de mayo del 2024, es decir de la primera quincena del año 2022 a la primera quincena de mayo del año 2024. </w:t>
      </w:r>
    </w:p>
    <w:p w14:paraId="723AA0F3" w14:textId="77777777" w:rsidR="0033751A" w:rsidRPr="007059D3" w:rsidRDefault="0033751A">
      <w:pPr>
        <w:spacing w:line="360" w:lineRule="auto"/>
        <w:jc w:val="both"/>
        <w:rPr>
          <w:rFonts w:ascii="Palatino Linotype" w:eastAsia="Palatino Linotype" w:hAnsi="Palatino Linotype" w:cs="Palatino Linotype"/>
        </w:rPr>
      </w:pPr>
    </w:p>
    <w:p w14:paraId="4E3D77E6"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Sin embargo, el particular se queja porque considera que viola el derecho de acceso a la información dado considera que deberá estar presente el oficial o responsable encargado de la materia de protección de datos personales y que se recibió un documento por parte del Tesorero, indicando que la información de la servidora pública en comento es confidencial, sin embargo, no menciona: 1. Fundamento legal para realizar la confidencialidad 2. Fundamento legal de la ausencia del oficial o responsable de protección de datos personales dentro del comité de transparencia 3. Fundamento legal del por qué se solicitó ampliación del plazo de los 15 días para contestar cuando la solicitud de información se realizado únicamente por la información pública. </w:t>
      </w:r>
    </w:p>
    <w:p w14:paraId="272D8281" w14:textId="77777777" w:rsidR="0033751A" w:rsidRPr="007059D3" w:rsidRDefault="0033751A">
      <w:pPr>
        <w:spacing w:line="360" w:lineRule="auto"/>
        <w:jc w:val="both"/>
        <w:rPr>
          <w:rFonts w:ascii="Palatino Linotype" w:eastAsia="Palatino Linotype" w:hAnsi="Palatino Linotype" w:cs="Palatino Linotype"/>
        </w:rPr>
      </w:pPr>
    </w:p>
    <w:p w14:paraId="17F46170"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 xml:space="preserve">Ahora bien de una revisión a la documentación que remitió el Tesorero, en especificó de la conciliación de nómina, se observa que esta contiene la nómina de la servidora pública de quien se pidió la información y tomando en consideración que su alta como Secretaría Particular de la Presidenta Honorifica del DIF de Tepotzotlán, fue el primero de enero del año 2022, como lo refirió la Directora General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la conciliación contiene lo siguiente:</w:t>
      </w:r>
    </w:p>
    <w:p w14:paraId="154ABF9C" w14:textId="77777777" w:rsidR="0033751A" w:rsidRPr="007059D3" w:rsidRDefault="0033751A">
      <w:pPr>
        <w:spacing w:line="360" w:lineRule="auto"/>
        <w:jc w:val="both"/>
        <w:rPr>
          <w:rFonts w:ascii="Palatino Linotype" w:eastAsia="Palatino Linotype" w:hAnsi="Palatino Linotype" w:cs="Palatino Linotype"/>
        </w:rPr>
      </w:pPr>
    </w:p>
    <w:p w14:paraId="6FA586CE"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noProof/>
          <w:lang w:val="es-MX"/>
        </w:rPr>
        <w:drawing>
          <wp:inline distT="0" distB="0" distL="0" distR="0" wp14:anchorId="0B27F891" wp14:editId="1777937E">
            <wp:extent cx="5621245" cy="2230240"/>
            <wp:effectExtent l="0" t="0" r="0" b="0"/>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621245" cy="2230240"/>
                    </a:xfrm>
                    <a:prstGeom prst="rect">
                      <a:avLst/>
                    </a:prstGeom>
                    <a:ln/>
                  </pic:spPr>
                </pic:pic>
              </a:graphicData>
            </a:graphic>
          </wp:inline>
        </w:drawing>
      </w:r>
    </w:p>
    <w:p w14:paraId="3C318373"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noProof/>
          <w:lang w:val="es-MX"/>
        </w:rPr>
        <w:drawing>
          <wp:inline distT="0" distB="0" distL="0" distR="0" wp14:anchorId="616200D1" wp14:editId="07C64D09">
            <wp:extent cx="5624601" cy="2660033"/>
            <wp:effectExtent l="0" t="0" r="0" b="0"/>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624601" cy="2660033"/>
                    </a:xfrm>
                    <a:prstGeom prst="rect">
                      <a:avLst/>
                    </a:prstGeom>
                    <a:ln/>
                  </pic:spPr>
                </pic:pic>
              </a:graphicData>
            </a:graphic>
          </wp:inline>
        </w:drawing>
      </w:r>
    </w:p>
    <w:p w14:paraId="528C9AEF" w14:textId="77777777" w:rsidR="0033751A" w:rsidRPr="007059D3" w:rsidRDefault="0033751A">
      <w:pPr>
        <w:spacing w:line="360" w:lineRule="auto"/>
        <w:jc w:val="both"/>
        <w:rPr>
          <w:rFonts w:ascii="Palatino Linotype" w:eastAsia="Palatino Linotype" w:hAnsi="Palatino Linotype" w:cs="Palatino Linotype"/>
        </w:rPr>
      </w:pPr>
    </w:p>
    <w:p w14:paraId="77209997"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La cual corresponde a la nómina de la Servidora Pública de quien se solicitó la información, desde su fecha de alta al cargado a la segunda quincena del mes de mayo del 2024.</w:t>
      </w:r>
    </w:p>
    <w:p w14:paraId="38B11CBC"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Es pertinente señalar que en cuanto al motivo de inconformidad de la parte RECURRENTE, en donde se inconforma por:</w:t>
      </w:r>
    </w:p>
    <w:p w14:paraId="7DA81AE8"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-Fundamento legal del por qué se solicitó ampliación del plazo de los 15 días para contestar cuando la solicitud de información se </w:t>
      </w:r>
      <w:proofErr w:type="spellStart"/>
      <w:r w:rsidRPr="007059D3">
        <w:rPr>
          <w:rFonts w:ascii="Palatino Linotype" w:eastAsia="Palatino Linotype" w:hAnsi="Palatino Linotype" w:cs="Palatino Linotype"/>
        </w:rPr>
        <w:t>realizo</w:t>
      </w:r>
      <w:proofErr w:type="spellEnd"/>
      <w:r w:rsidRPr="007059D3">
        <w:rPr>
          <w:rFonts w:ascii="Palatino Linotype" w:eastAsia="Palatino Linotype" w:hAnsi="Palatino Linotype" w:cs="Palatino Linotype"/>
        </w:rPr>
        <w:t xml:space="preserve"> únicamente por la información pública. </w:t>
      </w:r>
    </w:p>
    <w:p w14:paraId="351D227B" w14:textId="77777777" w:rsidR="0033751A" w:rsidRPr="007059D3" w:rsidRDefault="0033751A">
      <w:pPr>
        <w:spacing w:line="360" w:lineRule="auto"/>
        <w:jc w:val="both"/>
        <w:rPr>
          <w:rFonts w:ascii="Palatino Linotype" w:eastAsia="Palatino Linotype" w:hAnsi="Palatino Linotype" w:cs="Palatino Linotype"/>
        </w:rPr>
      </w:pPr>
    </w:p>
    <w:p w14:paraId="39C08740"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-No existe documento ni evidencia alguna donde las unidades administrativas que dieron respuesta hayan solicitado la ampliación del plazo para contestar.</w:t>
      </w:r>
    </w:p>
    <w:p w14:paraId="2A116F6E"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De las constancias del expediente electrónico del SAIMEX como del Acta de la décima sesión extraordinaria del Comité de Transparencia del Sistema Municipal Para el Desarrollo Integral de la Familia de Tepotzotlán, no se advierte que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haya solicitado una ampliación del plazo para dar contestación a la solicitud por lo que resulta que dicho agravio sea inoperante.</w:t>
      </w:r>
    </w:p>
    <w:p w14:paraId="79EC85E1"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En otro orden de ideas en cuanto a los motivos de inconformidad de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en donde se inconformó por:</w:t>
      </w:r>
    </w:p>
    <w:p w14:paraId="01D90E6A"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-Se recibió un documento por parte del TESORERO, indicando que la información de la servidora pública en comento es confidencial, sin embargo, no menciona: 1. </w:t>
      </w:r>
      <w:r w:rsidRPr="007059D3">
        <w:rPr>
          <w:rFonts w:ascii="Palatino Linotype" w:eastAsia="Palatino Linotype" w:hAnsi="Palatino Linotype" w:cs="Palatino Linotype"/>
        </w:rPr>
        <w:lastRenderedPageBreak/>
        <w:t>Fundamento legal para realizar la confidencialidad 2. Fundamento legal de la ausencia del oficial o responsable de protección de datos personales dentro del comité de transparencia.</w:t>
      </w:r>
    </w:p>
    <w:p w14:paraId="7F0AADC7"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De una revisión a la respuesta el Tesorero Municipal hizo entrega del formato de conciliación de nómina general correspondiente a la fecha solicitada, en versión pública, acompañando el cuadro de la información que se clasificó como confidencial como del Acta de la décima sesión extraordinaria del Comité de Transparencia del Sistema Municipal Para el Desarrollo Integral de la Familia de Tepotzotlán en donde se aprobó dicha clasificación. </w:t>
      </w:r>
    </w:p>
    <w:p w14:paraId="57B9B11E"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No obstante de la revisión con la conciliación nómina general, se advierte que los datos que se suprimieron fueron:</w:t>
      </w:r>
    </w:p>
    <w:p w14:paraId="09CCA631"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Subsidio, Credencial ISSEMYM, Seguro de Vida ISSEMYM y Pensión Alimenticia. </w:t>
      </w:r>
    </w:p>
    <w:p w14:paraId="0B10548F"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Y los datos se sometieron a consideración para clasificarse como confidenciales a través del  Acta de la décima sesión extraordinaria del Comité de Transparencia del Sistema Municipal Para el Desarrollo Integral de la Familia de Tepotzotlán, fueron:</w:t>
      </w:r>
    </w:p>
    <w:p w14:paraId="0C88B29E"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RFC, CURP, Correo Electrónico, Número de Teléfono, Dirección, Número de Cuenta, Número de Banco y Número de Seguridad Social ISSEMYM.</w:t>
      </w:r>
    </w:p>
    <w:p w14:paraId="73390181"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Datos que no se observan dentro de la Conciliación de nómina general remitida por el Tesorero. </w:t>
      </w:r>
    </w:p>
    <w:p w14:paraId="6CFBB536"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En ese sentido, se procede a señalar un ejemplo de una conciliación de nómina general, que en términos de lo señalado por los Lineamientos Integración del Informe Trimestral de los Sujetos de Fiscalización Municipales para el Ejercicio 2024, emitidos por el Órgano Superior de Fiscalización del Estado de México, es el siguiente:</w:t>
      </w:r>
    </w:p>
    <w:p w14:paraId="0F63C27F"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noProof/>
          <w:lang w:val="es-MX"/>
        </w:rPr>
        <w:lastRenderedPageBreak/>
        <w:drawing>
          <wp:inline distT="0" distB="0" distL="0" distR="0" wp14:anchorId="5D861674" wp14:editId="7C184537">
            <wp:extent cx="5612130" cy="6362065"/>
            <wp:effectExtent l="0" t="0" r="0" b="0"/>
            <wp:docPr id="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612130" cy="6362065"/>
                    </a:xfrm>
                    <a:prstGeom prst="rect">
                      <a:avLst/>
                    </a:prstGeom>
                    <a:ln/>
                  </pic:spPr>
                </pic:pic>
              </a:graphicData>
            </a:graphic>
          </wp:inline>
        </w:drawing>
      </w:r>
      <w:r w:rsidRPr="007059D3">
        <w:rPr>
          <w:rFonts w:ascii="Palatino Linotype" w:eastAsia="Palatino Linotype" w:hAnsi="Palatino Linotype" w:cs="Palatino Linotype"/>
        </w:rPr>
        <w:t xml:space="preserve">  </w:t>
      </w:r>
    </w:p>
    <w:p w14:paraId="01292894" w14:textId="77777777" w:rsidR="0033751A" w:rsidRPr="007059D3" w:rsidRDefault="0033751A">
      <w:pPr>
        <w:spacing w:before="240" w:after="240" w:line="360" w:lineRule="auto"/>
        <w:jc w:val="both"/>
        <w:rPr>
          <w:rFonts w:ascii="Palatino Linotype" w:eastAsia="Palatino Linotype" w:hAnsi="Palatino Linotype" w:cs="Palatino Linotype"/>
        </w:rPr>
      </w:pPr>
    </w:p>
    <w:p w14:paraId="23067036"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noProof/>
          <w:lang w:val="es-MX"/>
        </w:rPr>
        <w:lastRenderedPageBreak/>
        <w:drawing>
          <wp:inline distT="0" distB="0" distL="0" distR="0" wp14:anchorId="4A245075" wp14:editId="6E2F6D8C">
            <wp:extent cx="5612130" cy="1626920"/>
            <wp:effectExtent l="0" t="0" r="0" b="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b="8758"/>
                    <a:stretch>
                      <a:fillRect/>
                    </a:stretch>
                  </pic:blipFill>
                  <pic:spPr>
                    <a:xfrm>
                      <a:off x="0" y="0"/>
                      <a:ext cx="5612130" cy="1626920"/>
                    </a:xfrm>
                    <a:prstGeom prst="rect">
                      <a:avLst/>
                    </a:prstGeom>
                    <a:ln/>
                  </pic:spPr>
                </pic:pic>
              </a:graphicData>
            </a:graphic>
          </wp:inline>
        </w:drawing>
      </w:r>
    </w:p>
    <w:p w14:paraId="490B952B"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noProof/>
          <w:lang w:val="es-MX"/>
        </w:rPr>
        <w:drawing>
          <wp:inline distT="0" distB="0" distL="0" distR="0" wp14:anchorId="2C8A73EB" wp14:editId="568DD31D">
            <wp:extent cx="5613574" cy="5351210"/>
            <wp:effectExtent l="0" t="0" r="0" b="0"/>
            <wp:docPr id="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5613574" cy="5351210"/>
                    </a:xfrm>
                    <a:prstGeom prst="rect">
                      <a:avLst/>
                    </a:prstGeom>
                    <a:ln/>
                  </pic:spPr>
                </pic:pic>
              </a:graphicData>
            </a:graphic>
          </wp:inline>
        </w:drawing>
      </w:r>
    </w:p>
    <w:p w14:paraId="5C6677E3"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noProof/>
          <w:lang w:val="es-MX"/>
        </w:rPr>
        <w:lastRenderedPageBreak/>
        <w:drawing>
          <wp:inline distT="0" distB="0" distL="0" distR="0" wp14:anchorId="19E8EA16" wp14:editId="17690CB6">
            <wp:extent cx="5612130" cy="1797050"/>
            <wp:effectExtent l="0" t="0" r="0" b="0"/>
            <wp:docPr id="7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5612130" cy="1797050"/>
                    </a:xfrm>
                    <a:prstGeom prst="rect">
                      <a:avLst/>
                    </a:prstGeom>
                    <a:ln/>
                  </pic:spPr>
                </pic:pic>
              </a:graphicData>
            </a:graphic>
          </wp:inline>
        </w:drawing>
      </w:r>
    </w:p>
    <w:p w14:paraId="621218C7"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De los cuales lo únicos datos que a consideración de este Organismo Garante, deben ser considerados como confidenciales son:</w:t>
      </w:r>
    </w:p>
    <w:p w14:paraId="6B4D77E9" w14:textId="77777777" w:rsidR="0033751A" w:rsidRPr="007059D3" w:rsidRDefault="00AB16EC">
      <w:pPr>
        <w:numPr>
          <w:ilvl w:val="0"/>
          <w:numId w:val="9"/>
        </w:numPr>
        <w:spacing w:line="360" w:lineRule="auto"/>
        <w:ind w:left="0" w:hanging="142"/>
        <w:jc w:val="both"/>
        <w:rPr>
          <w:rFonts w:ascii="Palatino Linotype" w:eastAsia="Palatino Linotype" w:hAnsi="Palatino Linotype" w:cs="Palatino Linotype"/>
        </w:rPr>
      </w:pPr>
      <w:r w:rsidRPr="007059D3">
        <w:rPr>
          <w:rFonts w:ascii="Palatino Linotype" w:eastAsia="Palatino Linotype" w:hAnsi="Palatino Linotype" w:cs="Palatino Linotype"/>
          <w:b/>
        </w:rPr>
        <w:t>Clave Única de Registro de Población (CURP)</w:t>
      </w:r>
    </w:p>
    <w:p w14:paraId="15FE1BE2" w14:textId="77777777" w:rsidR="0033751A" w:rsidRPr="007059D3" w:rsidRDefault="0033751A">
      <w:pPr>
        <w:spacing w:line="360" w:lineRule="auto"/>
        <w:jc w:val="both"/>
        <w:rPr>
          <w:rFonts w:ascii="Palatino Linotype" w:eastAsia="Palatino Linotype" w:hAnsi="Palatino Linotype" w:cs="Palatino Linotype"/>
        </w:rPr>
      </w:pPr>
    </w:p>
    <w:p w14:paraId="508078DA" w14:textId="77777777" w:rsidR="0033751A" w:rsidRPr="007059D3" w:rsidRDefault="00AB16EC">
      <w:pPr>
        <w:spacing w:line="360" w:lineRule="auto"/>
        <w:jc w:val="both"/>
      </w:pPr>
      <w:r w:rsidRPr="007059D3">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BA93589" w14:textId="77777777" w:rsidR="0033751A" w:rsidRPr="007059D3" w:rsidRDefault="0033751A">
      <w:pPr>
        <w:spacing w:line="360" w:lineRule="auto"/>
      </w:pPr>
    </w:p>
    <w:p w14:paraId="5577A9A7" w14:textId="77777777" w:rsidR="0033751A" w:rsidRPr="007059D3" w:rsidRDefault="00AB16EC">
      <w:pPr>
        <w:spacing w:line="360" w:lineRule="auto"/>
        <w:jc w:val="both"/>
      </w:pPr>
      <w:r w:rsidRPr="007059D3">
        <w:rPr>
          <w:rFonts w:ascii="Palatino Linotype" w:eastAsia="Palatino Linotype" w:hAnsi="Palatino Linotype" w:cs="Palatino Linotype"/>
        </w:rPr>
        <w:t>Argumento que es compartido por el Instituto Nacional de Transparencia, Acceso a la Información y Protección de Datos (INAI)</w:t>
      </w:r>
      <w:r w:rsidRPr="007059D3">
        <w:rPr>
          <w:rFonts w:ascii="Palatino Linotype" w:eastAsia="Palatino Linotype" w:hAnsi="Palatino Linotype" w:cs="Palatino Linotype"/>
          <w:b/>
        </w:rPr>
        <w:t xml:space="preserve">, conforme al </w:t>
      </w:r>
      <w:r w:rsidRPr="007059D3">
        <w:rPr>
          <w:rFonts w:ascii="Palatino Linotype" w:eastAsia="Palatino Linotype" w:hAnsi="Palatino Linotype" w:cs="Palatino Linotype"/>
        </w:rPr>
        <w:t>criterio número 18/17, el cual refiere: </w:t>
      </w:r>
    </w:p>
    <w:p w14:paraId="6AB44042" w14:textId="77777777" w:rsidR="0033751A" w:rsidRPr="007059D3" w:rsidRDefault="0033751A"/>
    <w:p w14:paraId="201226F4" w14:textId="77777777" w:rsidR="0033751A" w:rsidRPr="007059D3" w:rsidRDefault="00AB16EC">
      <w:pPr>
        <w:ind w:left="567" w:right="709"/>
        <w:jc w:val="both"/>
      </w:pPr>
      <w:r w:rsidRPr="007059D3">
        <w:rPr>
          <w:rFonts w:ascii="Palatino Linotype" w:eastAsia="Palatino Linotype" w:hAnsi="Palatino Linotype" w:cs="Palatino Linotype"/>
          <w:b/>
          <w:i/>
          <w:sz w:val="22"/>
          <w:szCs w:val="22"/>
        </w:rPr>
        <w:t xml:space="preserve">“Clave Única de Registro de Población (CURP). </w:t>
      </w:r>
      <w:r w:rsidRPr="007059D3">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36D2598" w14:textId="77777777" w:rsidR="0033751A" w:rsidRPr="007059D3" w:rsidRDefault="0033751A">
      <w:pPr>
        <w:spacing w:line="360" w:lineRule="auto"/>
        <w:jc w:val="both"/>
        <w:rPr>
          <w:rFonts w:ascii="Palatino Linotype" w:eastAsia="Palatino Linotype" w:hAnsi="Palatino Linotype" w:cs="Palatino Linotype"/>
          <w:sz w:val="22"/>
          <w:szCs w:val="22"/>
        </w:rPr>
      </w:pPr>
    </w:p>
    <w:p w14:paraId="3D4838F2" w14:textId="77777777" w:rsidR="0033751A" w:rsidRPr="007059D3" w:rsidRDefault="00AB16EC">
      <w:pPr>
        <w:spacing w:line="360" w:lineRule="auto"/>
        <w:jc w:val="both"/>
      </w:pPr>
      <w:r w:rsidRPr="007059D3">
        <w:rPr>
          <w:rFonts w:ascii="Palatino Linotype" w:eastAsia="Palatino Linotype" w:hAnsi="Palatino Linotype" w:cs="Palatino Linotype"/>
        </w:rPr>
        <w:lastRenderedPageBreak/>
        <w:t>Así, la CURP se vincula al nombre de su titular y permite identificar la edad de la persona, su fecha de nacimiento,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16BD7827" w14:textId="77777777" w:rsidR="0033751A" w:rsidRPr="007059D3" w:rsidRDefault="0033751A">
      <w:pPr>
        <w:spacing w:line="360" w:lineRule="auto"/>
        <w:jc w:val="both"/>
        <w:rPr>
          <w:rFonts w:ascii="Palatino Linotype" w:eastAsia="Palatino Linotype" w:hAnsi="Palatino Linotype" w:cs="Palatino Linotype"/>
        </w:rPr>
      </w:pPr>
    </w:p>
    <w:p w14:paraId="7DB73AA5" w14:textId="77777777" w:rsidR="0033751A" w:rsidRPr="007059D3" w:rsidRDefault="00AB16EC">
      <w:pPr>
        <w:numPr>
          <w:ilvl w:val="0"/>
          <w:numId w:val="8"/>
        </w:numPr>
        <w:spacing w:line="360" w:lineRule="auto"/>
        <w:ind w:hanging="142"/>
        <w:jc w:val="both"/>
        <w:rPr>
          <w:rFonts w:ascii="Palatino Linotype" w:eastAsia="Palatino Linotype" w:hAnsi="Palatino Linotype" w:cs="Palatino Linotype"/>
          <w:b/>
        </w:rPr>
      </w:pPr>
      <w:r w:rsidRPr="007059D3">
        <w:rPr>
          <w:rFonts w:ascii="Palatino Linotype" w:eastAsia="Palatino Linotype" w:hAnsi="Palatino Linotype" w:cs="Palatino Linotype"/>
          <w:b/>
        </w:rPr>
        <w:t>Registro Federal de Contribuyentes (RFC)</w:t>
      </w:r>
    </w:p>
    <w:p w14:paraId="7951BAE8" w14:textId="77777777" w:rsidR="0033751A" w:rsidRPr="007059D3" w:rsidRDefault="0033751A">
      <w:pPr>
        <w:spacing w:line="360" w:lineRule="auto"/>
        <w:ind w:left="720"/>
        <w:jc w:val="both"/>
        <w:rPr>
          <w:rFonts w:ascii="Palatino Linotype" w:eastAsia="Palatino Linotype" w:hAnsi="Palatino Linotype" w:cs="Palatino Linotype"/>
          <w:b/>
        </w:rPr>
      </w:pPr>
    </w:p>
    <w:p w14:paraId="4F7C56EF" w14:textId="77777777" w:rsidR="0033751A" w:rsidRPr="007059D3" w:rsidRDefault="00AB16EC">
      <w:pPr>
        <w:spacing w:line="360" w:lineRule="auto"/>
        <w:ind w:right="49"/>
        <w:jc w:val="both"/>
      </w:pPr>
      <w:r w:rsidRPr="007059D3">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701FE404" w14:textId="77777777" w:rsidR="0033751A" w:rsidRPr="007059D3" w:rsidRDefault="0033751A">
      <w:pPr>
        <w:spacing w:line="360" w:lineRule="auto"/>
      </w:pPr>
    </w:p>
    <w:p w14:paraId="127B5B73" w14:textId="77777777" w:rsidR="0033751A" w:rsidRPr="007059D3" w:rsidRDefault="00AB16EC">
      <w:pPr>
        <w:spacing w:line="360" w:lineRule="auto"/>
        <w:jc w:val="both"/>
      </w:pPr>
      <w:r w:rsidRPr="007059D3">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1701722" w14:textId="77777777" w:rsidR="0033751A" w:rsidRPr="007059D3" w:rsidRDefault="0033751A">
      <w:pPr>
        <w:spacing w:line="360" w:lineRule="auto"/>
      </w:pPr>
    </w:p>
    <w:p w14:paraId="64342A59" w14:textId="77777777" w:rsidR="0033751A" w:rsidRPr="007059D3" w:rsidRDefault="00AB16EC">
      <w:pPr>
        <w:spacing w:line="360" w:lineRule="auto"/>
        <w:jc w:val="both"/>
      </w:pPr>
      <w:r w:rsidRPr="007059D3">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40497E9C" w14:textId="77777777" w:rsidR="0033751A" w:rsidRPr="007059D3" w:rsidRDefault="0033751A"/>
    <w:p w14:paraId="5E8AFE30" w14:textId="77777777" w:rsidR="0033751A" w:rsidRPr="007059D3" w:rsidRDefault="00AB16EC">
      <w:pPr>
        <w:ind w:left="851" w:right="902"/>
        <w:jc w:val="both"/>
      </w:pPr>
      <w:r w:rsidRPr="007059D3">
        <w:rPr>
          <w:rFonts w:ascii="Palatino Linotype" w:eastAsia="Palatino Linotype" w:hAnsi="Palatino Linotype" w:cs="Palatino Linotype"/>
          <w:b/>
          <w:i/>
          <w:sz w:val="22"/>
          <w:szCs w:val="22"/>
        </w:rPr>
        <w:t xml:space="preserve">“Registro Federal de Contribuyentes (RFC) de personas físicas. </w:t>
      </w:r>
      <w:r w:rsidRPr="007059D3">
        <w:rPr>
          <w:rFonts w:ascii="Palatino Linotype" w:eastAsia="Palatino Linotype" w:hAnsi="Palatino Linotype" w:cs="Palatino Linotype"/>
          <w:i/>
          <w:sz w:val="22"/>
          <w:szCs w:val="22"/>
        </w:rPr>
        <w:t xml:space="preserve">El RFC es una clave de carácter fiscal, única e irrepetible, que permite identificar al titular, </w:t>
      </w:r>
      <w:r w:rsidRPr="007059D3">
        <w:rPr>
          <w:rFonts w:ascii="Palatino Linotype" w:eastAsia="Palatino Linotype" w:hAnsi="Palatino Linotype" w:cs="Palatino Linotype"/>
          <w:i/>
          <w:sz w:val="22"/>
          <w:szCs w:val="22"/>
        </w:rPr>
        <w:lastRenderedPageBreak/>
        <w:t>su edad y fecha de nacimiento, por lo que es un dato personal de carácter confidencial.” </w:t>
      </w:r>
    </w:p>
    <w:p w14:paraId="15465746" w14:textId="77777777" w:rsidR="0033751A" w:rsidRPr="007059D3" w:rsidRDefault="0033751A"/>
    <w:p w14:paraId="468ED81E"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sidRPr="007059D3">
        <w:rPr>
          <w:rFonts w:ascii="Palatino Linotype" w:eastAsia="Palatino Linotype" w:hAnsi="Palatino Linotype" w:cs="Palatino Linotype"/>
        </w:rPr>
        <w:t>homoclave</w:t>
      </w:r>
      <w:proofErr w:type="spellEnd"/>
      <w:r w:rsidRPr="007059D3">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105DFDF" w14:textId="77777777" w:rsidR="0033751A" w:rsidRPr="007059D3" w:rsidRDefault="0033751A">
      <w:pPr>
        <w:spacing w:line="360" w:lineRule="auto"/>
        <w:jc w:val="both"/>
      </w:pPr>
    </w:p>
    <w:p w14:paraId="096A5A36" w14:textId="77777777" w:rsidR="0033751A" w:rsidRPr="007059D3" w:rsidRDefault="00AB16EC">
      <w:pPr>
        <w:numPr>
          <w:ilvl w:val="0"/>
          <w:numId w:val="8"/>
        </w:numPr>
        <w:spacing w:line="360" w:lineRule="auto"/>
        <w:ind w:hanging="142"/>
        <w:jc w:val="both"/>
        <w:rPr>
          <w:rFonts w:ascii="Palatino Linotype" w:eastAsia="Palatino Linotype" w:hAnsi="Palatino Linotype" w:cs="Palatino Linotype"/>
          <w:b/>
        </w:rPr>
      </w:pPr>
      <w:r w:rsidRPr="007059D3">
        <w:rPr>
          <w:rFonts w:ascii="Palatino Linotype" w:eastAsia="Palatino Linotype" w:hAnsi="Palatino Linotype" w:cs="Palatino Linotype"/>
          <w:b/>
        </w:rPr>
        <w:t>Número de clave ISSEMYM</w:t>
      </w:r>
    </w:p>
    <w:p w14:paraId="5013882F" w14:textId="77777777" w:rsidR="0033751A" w:rsidRPr="007059D3" w:rsidRDefault="0033751A">
      <w:pPr>
        <w:spacing w:line="360" w:lineRule="auto"/>
        <w:ind w:left="720"/>
        <w:jc w:val="both"/>
        <w:rPr>
          <w:rFonts w:ascii="Palatino Linotype" w:eastAsia="Palatino Linotype" w:hAnsi="Palatino Linotype" w:cs="Palatino Linotype"/>
          <w:b/>
          <w:sz w:val="22"/>
          <w:szCs w:val="22"/>
        </w:rPr>
      </w:pPr>
    </w:p>
    <w:p w14:paraId="185C4041" w14:textId="77777777" w:rsidR="0033751A" w:rsidRPr="007059D3" w:rsidRDefault="00AB16EC">
      <w:pPr>
        <w:spacing w:line="360" w:lineRule="auto"/>
        <w:jc w:val="both"/>
      </w:pPr>
      <w:r w:rsidRPr="007059D3">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2619B48A" w14:textId="77777777" w:rsidR="0033751A" w:rsidRPr="007059D3" w:rsidRDefault="0033751A"/>
    <w:p w14:paraId="432FCB14" w14:textId="77777777" w:rsidR="0033751A" w:rsidRPr="007059D3" w:rsidRDefault="00AB16EC">
      <w:pPr>
        <w:ind w:left="567" w:right="709"/>
        <w:jc w:val="both"/>
      </w:pPr>
      <w:r w:rsidRPr="007059D3">
        <w:rPr>
          <w:rFonts w:ascii="Palatino Linotype" w:eastAsia="Palatino Linotype" w:hAnsi="Palatino Linotype" w:cs="Palatino Linotype"/>
          <w:b/>
          <w:i/>
          <w:sz w:val="22"/>
          <w:szCs w:val="22"/>
        </w:rPr>
        <w:t>“El número de ficha de identificación única de los trabajadores es información de carácter confidencial.</w:t>
      </w:r>
      <w:r w:rsidRPr="007059D3">
        <w:rPr>
          <w:rFonts w:ascii="Palatino Linotype" w:eastAsia="Palatino Linotype" w:hAnsi="Palatino Linotype" w:cs="Palatino Linotype"/>
          <w:i/>
          <w:sz w:val="22"/>
          <w:szCs w:val="22"/>
        </w:rPr>
        <w:t xml:space="preserve"> </w:t>
      </w:r>
      <w:r w:rsidRPr="007059D3">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7059D3">
        <w:rPr>
          <w:rFonts w:ascii="Palatino Linotype" w:eastAsia="Palatino Linotype" w:hAnsi="Palatino Linotype" w:cs="Palatino Linotype"/>
          <w:i/>
          <w:sz w:val="22"/>
          <w:szCs w:val="22"/>
        </w:rPr>
        <w:t xml:space="preserve">, </w:t>
      </w:r>
      <w:r w:rsidRPr="007059D3">
        <w:rPr>
          <w:rFonts w:ascii="Palatino Linotype" w:eastAsia="Palatino Linotype" w:hAnsi="Palatino Linotype" w:cs="Palatino Linotype"/>
          <w:i/>
          <w:sz w:val="22"/>
          <w:szCs w:val="22"/>
          <w:u w:val="single"/>
        </w:rPr>
        <w:t>dicha información es susceptible de clasificarse con el carácter de confidencial</w:t>
      </w:r>
      <w:r w:rsidRPr="007059D3">
        <w:rPr>
          <w:rFonts w:ascii="Palatino Linotype" w:eastAsia="Palatino Linotype" w:hAnsi="Palatino Linotype" w:cs="Palatino Linotype"/>
          <w:i/>
          <w:sz w:val="22"/>
          <w:szCs w:val="22"/>
        </w:rPr>
        <w:t xml:space="preserve">, en términos de lo establecido en el artículo 18, fracción II de la Ley Federal de Transparencia y Acceso a la Información Pública Gubernamental, en </w:t>
      </w:r>
      <w:r w:rsidRPr="007059D3">
        <w:rPr>
          <w:rFonts w:ascii="Palatino Linotype" w:eastAsia="Palatino Linotype" w:hAnsi="Palatino Linotype" w:cs="Palatino Linotype"/>
          <w:i/>
          <w:sz w:val="22"/>
          <w:szCs w:val="22"/>
        </w:rPr>
        <w:lastRenderedPageBreak/>
        <w:t>virtud de que a través de la misma es posible conocer información personal de su titular.” </w:t>
      </w:r>
    </w:p>
    <w:p w14:paraId="1B8E99E8" w14:textId="77777777" w:rsidR="0033751A" w:rsidRPr="007059D3" w:rsidRDefault="0033751A">
      <w:pPr>
        <w:spacing w:line="360" w:lineRule="auto"/>
        <w:jc w:val="both"/>
        <w:rPr>
          <w:rFonts w:ascii="Palatino Linotype" w:eastAsia="Palatino Linotype" w:hAnsi="Palatino Linotype" w:cs="Palatino Linotype"/>
          <w:b/>
          <w:sz w:val="22"/>
          <w:szCs w:val="22"/>
        </w:rPr>
      </w:pPr>
    </w:p>
    <w:p w14:paraId="48B31260"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Por consiguiente este dato es susceptible de clasificarse como confidencial por actualizar el supuesto del artículo 143, fracción I de la Ley de Transparencia Local.</w:t>
      </w:r>
    </w:p>
    <w:p w14:paraId="18D4D674" w14:textId="77777777" w:rsidR="0033751A" w:rsidRPr="007059D3" w:rsidRDefault="0033751A">
      <w:pPr>
        <w:spacing w:line="360" w:lineRule="auto"/>
        <w:jc w:val="both"/>
        <w:rPr>
          <w:rFonts w:ascii="Palatino Linotype" w:eastAsia="Palatino Linotype" w:hAnsi="Palatino Linotype" w:cs="Palatino Linotype"/>
          <w:sz w:val="22"/>
          <w:szCs w:val="22"/>
        </w:rPr>
      </w:pPr>
    </w:p>
    <w:p w14:paraId="3833D0FF"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Los </w:t>
      </w:r>
      <w:r w:rsidRPr="007059D3">
        <w:rPr>
          <w:rFonts w:ascii="Palatino Linotype" w:eastAsia="Palatino Linotype" w:hAnsi="Palatino Linotype" w:cs="Palatino Linotype"/>
          <w:b/>
        </w:rPr>
        <w:t>préstamos o descuentos</w:t>
      </w:r>
      <w:r w:rsidRPr="007059D3">
        <w:rPr>
          <w:rFonts w:ascii="Palatino Linotype" w:eastAsia="Palatino Linotype" w:hAnsi="Palatino Linotype" w:cs="Palatino Linotype"/>
        </w:rPr>
        <w:t xml:space="preserve"> </w:t>
      </w:r>
      <w:r w:rsidRPr="007059D3">
        <w:rPr>
          <w:rFonts w:ascii="Palatino Linotype" w:eastAsia="Palatino Linotype" w:hAnsi="Palatino Linotype" w:cs="Palatino Linotype"/>
          <w:b/>
        </w:rPr>
        <w:t>de carácter personal</w:t>
      </w:r>
      <w:r w:rsidRPr="007059D3">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6E58A99" w14:textId="77777777" w:rsidR="0033751A" w:rsidRPr="007059D3" w:rsidRDefault="00AB16E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Por cuanto hace a las deducciones, para entender los límites y alcances de esta restricción, es oportuno recurrir al artículo 84 de la Ley del Trabajo de los Servidores Públicos del Estado y Municipios:</w:t>
      </w:r>
    </w:p>
    <w:p w14:paraId="1F02DFC2" w14:textId="77777777" w:rsidR="0033751A" w:rsidRPr="007059D3" w:rsidRDefault="00AB16EC">
      <w:pPr>
        <w:ind w:left="851" w:right="851"/>
        <w:jc w:val="both"/>
        <w:rPr>
          <w:rFonts w:ascii="Palatino Linotype" w:eastAsia="Palatino Linotype" w:hAnsi="Palatino Linotype" w:cs="Palatino Linotype"/>
          <w:b/>
          <w:i/>
          <w:sz w:val="22"/>
          <w:szCs w:val="22"/>
        </w:rPr>
      </w:pPr>
      <w:r w:rsidRPr="007059D3">
        <w:rPr>
          <w:rFonts w:ascii="Palatino Linotype" w:eastAsia="Palatino Linotype" w:hAnsi="Palatino Linotype" w:cs="Palatino Linotype"/>
          <w:b/>
          <w:i/>
          <w:sz w:val="22"/>
          <w:szCs w:val="22"/>
        </w:rPr>
        <w:t xml:space="preserve">“ARTÍCULO 84. </w:t>
      </w:r>
      <w:r w:rsidRPr="007059D3">
        <w:rPr>
          <w:rFonts w:ascii="Palatino Linotype" w:eastAsia="Palatino Linotype" w:hAnsi="Palatino Linotype" w:cs="Palatino Linotype"/>
          <w:i/>
          <w:sz w:val="22"/>
          <w:szCs w:val="22"/>
        </w:rPr>
        <w:t>Sólo podrán hacerse retenciones, descuentos o deducciones al sueldo de los servidores públicos por concepto de:</w:t>
      </w:r>
    </w:p>
    <w:p w14:paraId="4C4ED697" w14:textId="77777777" w:rsidR="0033751A" w:rsidRPr="007059D3" w:rsidRDefault="00AB16EC">
      <w:pPr>
        <w:ind w:left="851" w:right="85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 Gravámenes fiscales relacionados con el sueldo;</w:t>
      </w:r>
    </w:p>
    <w:p w14:paraId="078B32C7" w14:textId="77777777" w:rsidR="0033751A" w:rsidRPr="007059D3" w:rsidRDefault="00AB16EC">
      <w:pPr>
        <w:ind w:left="851" w:right="851"/>
        <w:jc w:val="both"/>
        <w:rPr>
          <w:rFonts w:ascii="Palatino Linotype" w:eastAsia="Palatino Linotype" w:hAnsi="Palatino Linotype" w:cs="Palatino Linotype"/>
          <w:b/>
          <w:i/>
          <w:sz w:val="22"/>
          <w:szCs w:val="22"/>
        </w:rPr>
      </w:pPr>
      <w:r w:rsidRPr="007059D3">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0227C08F" w14:textId="77777777" w:rsidR="0033751A" w:rsidRPr="007059D3" w:rsidRDefault="00AB16EC">
      <w:pPr>
        <w:ind w:left="851" w:right="85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III. Cuotas sindicales;</w:t>
      </w:r>
    </w:p>
    <w:p w14:paraId="4A12CD45" w14:textId="77777777" w:rsidR="0033751A" w:rsidRPr="007059D3" w:rsidRDefault="00AB16EC">
      <w:pPr>
        <w:ind w:left="851" w:right="85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4E59A70F" w14:textId="77777777" w:rsidR="0033751A" w:rsidRPr="007059D3" w:rsidRDefault="00AB16EC">
      <w:pPr>
        <w:ind w:left="851" w:right="85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606AD6DE" w14:textId="77777777" w:rsidR="0033751A" w:rsidRPr="007059D3" w:rsidRDefault="00AB16EC">
      <w:pPr>
        <w:ind w:left="851" w:right="85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lastRenderedPageBreak/>
        <w:t>VI. Obligaciones a cargo del servidor público con las que haya consentido, derivadas de la adquisición o del uso de habitaciones consideradas como de interés social;</w:t>
      </w:r>
    </w:p>
    <w:p w14:paraId="7DC1FC7A" w14:textId="77777777" w:rsidR="0033751A" w:rsidRPr="007059D3" w:rsidRDefault="00AB16EC">
      <w:pPr>
        <w:ind w:left="851" w:right="85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VII. Faltas de puntualidad o de asistencia injustificadas;</w:t>
      </w:r>
    </w:p>
    <w:p w14:paraId="15FFE1DD" w14:textId="77777777" w:rsidR="0033751A" w:rsidRPr="007059D3" w:rsidRDefault="00AB16EC">
      <w:pPr>
        <w:ind w:left="851" w:right="85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VIII. Pensiones alimenticias ordenadas por la autoridad judicial;</w:t>
      </w:r>
      <w:r w:rsidRPr="007059D3">
        <w:rPr>
          <w:rFonts w:ascii="Palatino Linotype" w:eastAsia="Palatino Linotype" w:hAnsi="Palatino Linotype" w:cs="Palatino Linotype"/>
          <w:i/>
          <w:sz w:val="22"/>
          <w:szCs w:val="22"/>
        </w:rPr>
        <w:t xml:space="preserve"> o</w:t>
      </w:r>
    </w:p>
    <w:p w14:paraId="14889369" w14:textId="77777777" w:rsidR="0033751A" w:rsidRPr="007059D3" w:rsidRDefault="00AB16EC">
      <w:pPr>
        <w:ind w:left="851" w:right="851"/>
        <w:jc w:val="both"/>
        <w:rPr>
          <w:rFonts w:ascii="Palatino Linotype" w:eastAsia="Palatino Linotype" w:hAnsi="Palatino Linotype" w:cs="Palatino Linotype"/>
          <w:b/>
          <w:i/>
          <w:sz w:val="22"/>
          <w:szCs w:val="22"/>
        </w:rPr>
      </w:pPr>
      <w:r w:rsidRPr="007059D3">
        <w:rPr>
          <w:rFonts w:ascii="Palatino Linotype" w:eastAsia="Palatino Linotype" w:hAnsi="Palatino Linotype" w:cs="Palatino Linotype"/>
          <w:b/>
          <w:i/>
          <w:sz w:val="22"/>
          <w:szCs w:val="22"/>
        </w:rPr>
        <w:t>IX. Cualquier otro convenido con instituciones de servicios y aceptado por el servidor público.</w:t>
      </w:r>
    </w:p>
    <w:p w14:paraId="568BD87E" w14:textId="77777777" w:rsidR="0033751A" w:rsidRPr="007059D3" w:rsidRDefault="00AB16EC">
      <w:pPr>
        <w:spacing w:after="120"/>
        <w:ind w:left="851" w:right="85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4DFD4033" w14:textId="77777777" w:rsidR="0033751A" w:rsidRPr="007059D3" w:rsidRDefault="00AB16E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0794C9FC"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14:paraId="721579C6" w14:textId="77777777" w:rsidR="0033751A" w:rsidRPr="007059D3" w:rsidRDefault="0033751A">
      <w:pPr>
        <w:spacing w:line="360" w:lineRule="auto"/>
        <w:jc w:val="both"/>
        <w:rPr>
          <w:rFonts w:ascii="Palatino Linotype" w:eastAsia="Palatino Linotype" w:hAnsi="Palatino Linotype" w:cs="Palatino Linotype"/>
        </w:rPr>
      </w:pPr>
    </w:p>
    <w:p w14:paraId="3CED87BB" w14:textId="77777777" w:rsidR="0033751A" w:rsidRPr="007059D3" w:rsidRDefault="00AB16E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rPr>
      </w:pPr>
      <w:r w:rsidRPr="007059D3">
        <w:rPr>
          <w:rFonts w:ascii="Palatino Linotype" w:eastAsia="Palatino Linotype" w:hAnsi="Palatino Linotype" w:cs="Palatino Linotype"/>
          <w:b/>
        </w:rPr>
        <w:t>Correo electrónico:</w:t>
      </w:r>
    </w:p>
    <w:p w14:paraId="7F7CF2DC" w14:textId="77777777" w:rsidR="0033751A" w:rsidRPr="007059D3" w:rsidRDefault="0033751A">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777DF1A2"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El correo electrónico se puede asimilar al teléfono o domicilio particular, cuyo número o ubicación, respectivamente, se considera como un dato personal </w:t>
      </w:r>
      <w:r w:rsidRPr="007059D3">
        <w:rPr>
          <w:rFonts w:ascii="Palatino Linotype" w:eastAsia="Palatino Linotype" w:hAnsi="Palatino Linotype" w:cs="Palatino Linotype"/>
        </w:rPr>
        <w:lastRenderedPageBreak/>
        <w:t>confidencial, toda vez que es otro medio para comunicarse con la persona titular del mismo y la hace localizable. Así también, se trata de información de una persona física identificada o identificable que, al darse a conocer, afectaría su intimidad, por lo tanto, se considera confidencial, en virtud de tratarse de datos personales que reflejan cuestiones de la vida privada de las personas, en términos del artículo 143, fracción I, de la Ley de Transparencia Local.</w:t>
      </w:r>
    </w:p>
    <w:p w14:paraId="35ABBCAD" w14:textId="77777777" w:rsidR="0033751A" w:rsidRPr="007059D3" w:rsidRDefault="0033751A">
      <w:pPr>
        <w:spacing w:line="360" w:lineRule="auto"/>
        <w:jc w:val="both"/>
        <w:rPr>
          <w:rFonts w:ascii="Palatino Linotype" w:eastAsia="Palatino Linotype" w:hAnsi="Palatino Linotype" w:cs="Palatino Linotype"/>
        </w:rPr>
      </w:pPr>
    </w:p>
    <w:p w14:paraId="1872172F" w14:textId="77777777" w:rsidR="0033751A" w:rsidRPr="007059D3" w:rsidRDefault="00AB16EC">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7059D3">
        <w:rPr>
          <w:rFonts w:ascii="Palatino Linotype" w:eastAsia="Palatino Linotype" w:hAnsi="Palatino Linotype" w:cs="Palatino Linotype"/>
          <w:b/>
        </w:rPr>
        <w:t>Teléfono:</w:t>
      </w:r>
    </w:p>
    <w:p w14:paraId="6BF033D9" w14:textId="77777777" w:rsidR="0033751A" w:rsidRPr="007059D3" w:rsidRDefault="0033751A">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7901FA7F"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El número asignado a un teléfono personal de casa o celular permite localizar a una persona física identificada o identificable, por lo que se considera dato personal confidencial, conforme a lo dispuesto en el artículo 143, fracción I de la Ley de Transparencia Local, ya que solo podrá otorgarse mediante el consentimiento de su titular.</w:t>
      </w:r>
    </w:p>
    <w:p w14:paraId="5BF3E547" w14:textId="77777777" w:rsidR="0033751A" w:rsidRPr="007059D3" w:rsidRDefault="0033751A">
      <w:pPr>
        <w:spacing w:line="360" w:lineRule="auto"/>
        <w:jc w:val="both"/>
        <w:rPr>
          <w:rFonts w:ascii="Palatino Linotype" w:eastAsia="Palatino Linotype" w:hAnsi="Palatino Linotype" w:cs="Palatino Linotype"/>
        </w:rPr>
      </w:pPr>
    </w:p>
    <w:p w14:paraId="36AFBA79" w14:textId="77777777" w:rsidR="0033751A" w:rsidRPr="007059D3" w:rsidRDefault="00AB16EC">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7059D3">
        <w:rPr>
          <w:rFonts w:ascii="Palatino Linotype" w:eastAsia="Palatino Linotype" w:hAnsi="Palatino Linotype" w:cs="Palatino Linotype"/>
          <w:b/>
        </w:rPr>
        <w:t>Dirección:</w:t>
      </w:r>
    </w:p>
    <w:p w14:paraId="0E917A18" w14:textId="77777777" w:rsidR="0033751A" w:rsidRPr="007059D3" w:rsidRDefault="0033751A">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7E059ECA"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El domicilio se concibe como el lugar en donde reside habitualmente una persona física, constituye un dato personal y, por ende confidencial, ya que su difusión podría afectar la esfera privada de la misma.</w:t>
      </w:r>
    </w:p>
    <w:p w14:paraId="38A9B4CD" w14:textId="77777777" w:rsidR="0033751A" w:rsidRPr="007059D3" w:rsidRDefault="0033751A">
      <w:pPr>
        <w:spacing w:line="360" w:lineRule="auto"/>
        <w:jc w:val="both"/>
        <w:rPr>
          <w:rFonts w:ascii="Palatino Linotype" w:eastAsia="Palatino Linotype" w:hAnsi="Palatino Linotype" w:cs="Palatino Linotype"/>
        </w:rPr>
      </w:pPr>
    </w:p>
    <w:p w14:paraId="6189FB68"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Dicha información se considera confidencial, en virtud de tratarse de datos personales que reflejan cuestiones de la vida privada de las personas, en términos </w:t>
      </w:r>
      <w:r w:rsidRPr="007059D3">
        <w:rPr>
          <w:rFonts w:ascii="Palatino Linotype" w:eastAsia="Palatino Linotype" w:hAnsi="Palatino Linotype" w:cs="Palatino Linotype"/>
        </w:rPr>
        <w:lastRenderedPageBreak/>
        <w:t>del artículo 143, fracción I, de la Ley de Transparencia Local, y solo podrá otorgarse mediante el consentimiento expreso de su titular.</w:t>
      </w:r>
    </w:p>
    <w:p w14:paraId="057EA3F2" w14:textId="77777777" w:rsidR="0033751A" w:rsidRPr="007059D3" w:rsidRDefault="0033751A">
      <w:pPr>
        <w:spacing w:line="360" w:lineRule="auto"/>
        <w:jc w:val="both"/>
        <w:rPr>
          <w:rFonts w:ascii="Palatino Linotype" w:eastAsia="Palatino Linotype" w:hAnsi="Palatino Linotype" w:cs="Palatino Linotype"/>
        </w:rPr>
      </w:pPr>
    </w:p>
    <w:p w14:paraId="66642240" w14:textId="77777777" w:rsidR="0033751A" w:rsidRPr="007059D3" w:rsidRDefault="00AB16EC">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7059D3">
        <w:rPr>
          <w:rFonts w:ascii="Palatino Linotype" w:eastAsia="Palatino Linotype" w:hAnsi="Palatino Linotype" w:cs="Palatino Linotype"/>
          <w:b/>
        </w:rPr>
        <w:t>Número de cuenta bancaria</w:t>
      </w:r>
    </w:p>
    <w:p w14:paraId="2A82D8F4" w14:textId="77777777" w:rsidR="0033751A" w:rsidRPr="007059D3" w:rsidRDefault="0033751A">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78C9CB19" w14:textId="77777777" w:rsidR="0033751A" w:rsidRPr="007059D3" w:rsidRDefault="00AB16EC">
      <w:pPr>
        <w:spacing w:line="360" w:lineRule="auto"/>
        <w:ind w:right="-93"/>
        <w:jc w:val="both"/>
        <w:rPr>
          <w:rFonts w:ascii="Palatino Linotype" w:eastAsia="Palatino Linotype" w:hAnsi="Palatino Linotype" w:cs="Palatino Linotype"/>
          <w:b/>
        </w:rPr>
      </w:pPr>
      <w:r w:rsidRPr="007059D3">
        <w:rPr>
          <w:rFonts w:ascii="Palatino Linotype" w:eastAsia="Palatino Linotype" w:hAnsi="Palatino Linotype" w:cs="Palatino Linotype"/>
        </w:rPr>
        <w:t>También el número de cuenta bancario, en el Criterio 10/17 emitido por el Pleno del Instituto Nacional de Transparencia, Acceso a la Información y Protección de Datos Personales se establece lo siguiente:</w:t>
      </w:r>
    </w:p>
    <w:p w14:paraId="708182B4" w14:textId="77777777" w:rsidR="0033751A" w:rsidRPr="007059D3" w:rsidRDefault="0033751A">
      <w:pPr>
        <w:shd w:val="clear" w:color="auto" w:fill="FFFFFF"/>
        <w:spacing w:line="360" w:lineRule="auto"/>
        <w:ind w:left="567" w:right="567"/>
        <w:jc w:val="both"/>
        <w:rPr>
          <w:rFonts w:ascii="Palatino Linotype" w:eastAsia="Palatino Linotype" w:hAnsi="Palatino Linotype" w:cs="Palatino Linotype"/>
          <w:sz w:val="22"/>
          <w:szCs w:val="22"/>
        </w:rPr>
      </w:pPr>
    </w:p>
    <w:p w14:paraId="338020B6" w14:textId="77777777" w:rsidR="0033751A" w:rsidRPr="007059D3" w:rsidRDefault="00AB16EC">
      <w:pPr>
        <w:ind w:left="567" w:right="618"/>
        <w:jc w:val="both"/>
        <w:rPr>
          <w:rFonts w:ascii="Palatino Linotype" w:eastAsia="Palatino Linotype" w:hAnsi="Palatino Linotype" w:cs="Palatino Linotype"/>
          <w:sz w:val="22"/>
          <w:szCs w:val="22"/>
        </w:rPr>
      </w:pPr>
      <w:r w:rsidRPr="007059D3">
        <w:rPr>
          <w:rFonts w:ascii="Palatino Linotype" w:eastAsia="Palatino Linotype" w:hAnsi="Palatino Linotype" w:cs="Palatino Linotype"/>
          <w:sz w:val="22"/>
          <w:szCs w:val="22"/>
        </w:rPr>
        <w:t>“</w:t>
      </w:r>
      <w:r w:rsidRPr="007059D3">
        <w:rPr>
          <w:rFonts w:ascii="Palatino Linotype" w:eastAsia="Palatino Linotype" w:hAnsi="Palatino Linotype" w:cs="Palatino Linotype"/>
          <w:b/>
          <w:i/>
          <w:sz w:val="22"/>
          <w:szCs w:val="22"/>
        </w:rPr>
        <w:t>Cuentas bancarias y/o CLABE interbancaria de personas físicas y morales privadas.</w:t>
      </w:r>
      <w:r w:rsidRPr="007059D3">
        <w:rPr>
          <w:rFonts w:ascii="Palatino Linotype" w:eastAsia="Palatino Linotype" w:hAnsi="Palatino Linotype" w:cs="Palatino Linotype"/>
          <w:i/>
          <w:sz w:val="22"/>
          <w:szCs w:val="22"/>
        </w:rPr>
        <w:t xml:space="preserve"> El número de cuenta bancaria y/o CLABE interbancaria de </w:t>
      </w:r>
      <w:r w:rsidRPr="007059D3">
        <w:rPr>
          <w:rFonts w:ascii="Palatino Linotype" w:eastAsia="Palatino Linotype" w:hAnsi="Palatino Linotype" w:cs="Palatino Linotype"/>
          <w:b/>
          <w:i/>
          <w:sz w:val="22"/>
          <w:szCs w:val="22"/>
        </w:rPr>
        <w:t>particulares es información confidencial</w:t>
      </w:r>
      <w:r w:rsidRPr="007059D3">
        <w:rPr>
          <w:rFonts w:ascii="Palatino Linotype" w:eastAsia="Palatino Linotype" w:hAnsi="Palatino Linotype" w:cs="Palatino Linotype"/>
          <w:i/>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573C08E" w14:textId="77777777" w:rsidR="0033751A" w:rsidRPr="007059D3" w:rsidRDefault="0033751A">
      <w:pPr>
        <w:spacing w:line="360" w:lineRule="auto"/>
        <w:ind w:right="-91"/>
        <w:jc w:val="both"/>
        <w:rPr>
          <w:rFonts w:ascii="Palatino Linotype" w:eastAsia="Palatino Linotype" w:hAnsi="Palatino Linotype" w:cs="Palatino Linotype"/>
        </w:rPr>
      </w:pPr>
    </w:p>
    <w:p w14:paraId="54AEEAA4" w14:textId="77777777" w:rsidR="0033751A" w:rsidRPr="007059D3" w:rsidRDefault="00AB16EC">
      <w:pPr>
        <w:spacing w:line="360" w:lineRule="auto"/>
        <w:ind w:right="-91"/>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De lo anterior se advierte que en efecto dichos datos deben ser clasificados como confidenciales; sin embargo, en el Acuerdo que emitió el Comité de Transparencia del Sistema Municipal para el Desarrollo Integral de la Familia de Tepotzotlán, se advierte que se aprobó la clasificación de dicha información, en términos de los artículos 24 fracciones VI y XIV de la Ley de Transparencia y Acceso a la información Pública del Estado de México y Municipios y artículo 6.38 de la Ley de Protección de Datos Personales en Posesión de Sujetos Obligados del Estado de México y Municipios, no obstante, la clasificación procede por encuadrar en una de las hipótesis referidas en el </w:t>
      </w:r>
      <w:r w:rsidRPr="007059D3">
        <w:rPr>
          <w:rFonts w:ascii="Palatino Linotype" w:eastAsia="Palatino Linotype" w:hAnsi="Palatino Linotype" w:cs="Palatino Linotype"/>
          <w:b/>
        </w:rPr>
        <w:t xml:space="preserve">artículo 143, específicamente en la fracción I de la Ley de </w:t>
      </w:r>
      <w:r w:rsidRPr="007059D3">
        <w:rPr>
          <w:rFonts w:ascii="Palatino Linotype" w:eastAsia="Palatino Linotype" w:hAnsi="Palatino Linotype" w:cs="Palatino Linotype"/>
          <w:b/>
        </w:rPr>
        <w:lastRenderedPageBreak/>
        <w:t>Transparencia y Acceso a la Información Pública del Estado de México y Municipios</w:t>
      </w:r>
      <w:r w:rsidRPr="007059D3">
        <w:rPr>
          <w:rFonts w:ascii="Palatino Linotype" w:eastAsia="Palatino Linotype" w:hAnsi="Palatino Linotype" w:cs="Palatino Linotype"/>
        </w:rPr>
        <w:t>, puesto que se trata de datos personales concernientes a la servidora pública de la que se solicitó la información.</w:t>
      </w:r>
    </w:p>
    <w:p w14:paraId="556C745D" w14:textId="77777777" w:rsidR="0033751A" w:rsidRPr="007059D3" w:rsidRDefault="0033751A">
      <w:pPr>
        <w:tabs>
          <w:tab w:val="left" w:pos="7938"/>
        </w:tabs>
        <w:spacing w:line="360" w:lineRule="auto"/>
        <w:jc w:val="both"/>
        <w:rPr>
          <w:rFonts w:ascii="Palatino Linotype" w:eastAsia="Palatino Linotype" w:hAnsi="Palatino Linotype" w:cs="Palatino Linotype"/>
        </w:rPr>
      </w:pPr>
    </w:p>
    <w:p w14:paraId="3CB8E502" w14:textId="77777777" w:rsidR="0033751A" w:rsidRPr="007059D3" w:rsidRDefault="00AB16EC">
      <w:pPr>
        <w:tabs>
          <w:tab w:val="left" w:pos="7938"/>
        </w:tabs>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Aunado a ello, de la revisión a dicho documento se advierten espacios en blanco de datos como subsidio, crédito </w:t>
      </w:r>
      <w:proofErr w:type="spellStart"/>
      <w:r w:rsidRPr="007059D3">
        <w:rPr>
          <w:rFonts w:ascii="Palatino Linotype" w:eastAsia="Palatino Linotype" w:hAnsi="Palatino Linotype" w:cs="Palatino Linotype"/>
        </w:rPr>
        <w:t>Issemym</w:t>
      </w:r>
      <w:proofErr w:type="spellEnd"/>
      <w:r w:rsidRPr="007059D3">
        <w:rPr>
          <w:rFonts w:ascii="Palatino Linotype" w:eastAsia="Palatino Linotype" w:hAnsi="Palatino Linotype" w:cs="Palatino Linotype"/>
        </w:rPr>
        <w:t xml:space="preserve">, Seguro de vida y pensión alimenticia, tal y como se advierte a continuación: </w:t>
      </w:r>
    </w:p>
    <w:p w14:paraId="1C3653AC" w14:textId="77777777" w:rsidR="0033751A" w:rsidRPr="007059D3" w:rsidRDefault="0033751A">
      <w:pPr>
        <w:tabs>
          <w:tab w:val="left" w:pos="7938"/>
        </w:tabs>
        <w:spacing w:line="360" w:lineRule="auto"/>
        <w:jc w:val="both"/>
        <w:rPr>
          <w:rFonts w:ascii="Palatino Linotype" w:eastAsia="Palatino Linotype" w:hAnsi="Palatino Linotype" w:cs="Palatino Linotype"/>
        </w:rPr>
      </w:pPr>
    </w:p>
    <w:p w14:paraId="6B34AE12" w14:textId="77777777" w:rsidR="0033751A" w:rsidRPr="007059D3" w:rsidRDefault="00AB16EC">
      <w:pPr>
        <w:tabs>
          <w:tab w:val="left" w:pos="7938"/>
        </w:tabs>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noProof/>
          <w:lang w:val="es-MX"/>
        </w:rPr>
        <w:drawing>
          <wp:inline distT="0" distB="0" distL="0" distR="0" wp14:anchorId="341956DE" wp14:editId="4B2657B1">
            <wp:extent cx="5372855" cy="1047897"/>
            <wp:effectExtent l="0" t="0" r="0" b="0"/>
            <wp:docPr id="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5372855" cy="1047897"/>
                    </a:xfrm>
                    <a:prstGeom prst="rect">
                      <a:avLst/>
                    </a:prstGeom>
                    <a:ln/>
                  </pic:spPr>
                </pic:pic>
              </a:graphicData>
            </a:graphic>
          </wp:inline>
        </w:drawing>
      </w:r>
    </w:p>
    <w:p w14:paraId="5F06D868" w14:textId="77777777" w:rsidR="0033751A" w:rsidRPr="007059D3" w:rsidRDefault="00AB16EC">
      <w:pPr>
        <w:spacing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De este modo no se tiene certeza de que dichos datos se encuentren clasificados o no, puesto que en el Acuerdo remitido no se realizó algún pronunciamiento al respecto, dejando en estado de incertidumbre al particular, al no fundar y motivar la razón por la cual se encuentran en blanco dichos rubros. </w:t>
      </w:r>
    </w:p>
    <w:p w14:paraId="24A8EEF7"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En consecuencia, se determina que los datos que se deben clasificar como confidenciales no se abordaron de manera correcta por el Comité de Transparencia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a través del Acta de la décima sesión extraordinaria del Comité de Transparencia del Sistema Municipal Para el Desarrollo Integral de la Familia de Tepotzotlán; es decir, no cumple con las formalidades señalada Ley de Transparencia y Acceso a la Información Pública del Estado de México y Municipios, en esta tesitura, para mejor proveer del presente asunto, se procede a analizar el </w:t>
      </w:r>
      <w:r w:rsidRPr="007059D3">
        <w:rPr>
          <w:rFonts w:ascii="Palatino Linotype" w:eastAsia="Palatino Linotype" w:hAnsi="Palatino Linotype" w:cs="Palatino Linotype"/>
        </w:rPr>
        <w:lastRenderedPageBreak/>
        <w:t>acuerdo emitido por el Comité de Transparencia, ello con el propósito de determinar si se realizó conforme a derecho, para esto se inserta el siguiente cuadro de análisis:</w:t>
      </w:r>
    </w:p>
    <w:tbl>
      <w:tblPr>
        <w:tblStyle w:val="a5"/>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7059D3" w:rsidRPr="007059D3" w14:paraId="385FB29D" w14:textId="77777777">
        <w:trPr>
          <w:trHeight w:val="569"/>
        </w:trPr>
        <w:tc>
          <w:tcPr>
            <w:tcW w:w="1548" w:type="dxa"/>
            <w:shd w:val="clear" w:color="auto" w:fill="D7E3BC"/>
          </w:tcPr>
          <w:p w14:paraId="7FE443C2" w14:textId="77777777" w:rsidR="0033751A" w:rsidRPr="007059D3" w:rsidRDefault="00AB16EC">
            <w:pPr>
              <w:spacing w:before="100" w:after="200" w:line="276" w:lineRule="auto"/>
              <w:jc w:val="center"/>
              <w:rPr>
                <w:rFonts w:ascii="Palatino Linotype" w:eastAsia="Palatino Linotype" w:hAnsi="Palatino Linotype" w:cs="Palatino Linotype"/>
                <w:b/>
                <w:sz w:val="18"/>
                <w:szCs w:val="18"/>
              </w:rPr>
            </w:pPr>
            <w:r w:rsidRPr="007059D3">
              <w:rPr>
                <w:rFonts w:ascii="Palatino Linotype" w:eastAsia="Palatino Linotype" w:hAnsi="Palatino Linotype" w:cs="Palatino Linotype"/>
                <w:b/>
                <w:sz w:val="18"/>
                <w:szCs w:val="18"/>
              </w:rPr>
              <w:t>Elementos del acuerdo de clasificación</w:t>
            </w:r>
          </w:p>
        </w:tc>
        <w:tc>
          <w:tcPr>
            <w:tcW w:w="6020" w:type="dxa"/>
            <w:gridSpan w:val="2"/>
            <w:shd w:val="clear" w:color="auto" w:fill="D7E3BC"/>
          </w:tcPr>
          <w:p w14:paraId="730854FF" w14:textId="77777777" w:rsidR="0033751A" w:rsidRPr="007059D3" w:rsidRDefault="00AB16EC">
            <w:pPr>
              <w:spacing w:before="100" w:after="200" w:line="276" w:lineRule="auto"/>
              <w:jc w:val="center"/>
              <w:rPr>
                <w:rFonts w:ascii="Palatino Linotype" w:eastAsia="Palatino Linotype" w:hAnsi="Palatino Linotype" w:cs="Palatino Linotype"/>
                <w:b/>
                <w:sz w:val="18"/>
                <w:szCs w:val="18"/>
              </w:rPr>
            </w:pPr>
            <w:r w:rsidRPr="007059D3">
              <w:rPr>
                <w:rFonts w:ascii="Palatino Linotype" w:eastAsia="Palatino Linotype" w:hAnsi="Palatino Linotype" w:cs="Palatino Linotype"/>
                <w:b/>
                <w:sz w:val="18"/>
                <w:szCs w:val="18"/>
              </w:rPr>
              <w:t>Contenido</w:t>
            </w:r>
          </w:p>
        </w:tc>
        <w:tc>
          <w:tcPr>
            <w:tcW w:w="1499" w:type="dxa"/>
            <w:shd w:val="clear" w:color="auto" w:fill="D7E3BC"/>
          </w:tcPr>
          <w:p w14:paraId="21B1ADA7" w14:textId="77777777" w:rsidR="0033751A" w:rsidRPr="007059D3" w:rsidRDefault="00AB16EC">
            <w:pPr>
              <w:spacing w:before="100" w:after="200" w:line="276" w:lineRule="auto"/>
              <w:jc w:val="center"/>
              <w:rPr>
                <w:rFonts w:ascii="Palatino Linotype" w:eastAsia="Palatino Linotype" w:hAnsi="Palatino Linotype" w:cs="Palatino Linotype"/>
                <w:b/>
                <w:sz w:val="18"/>
                <w:szCs w:val="18"/>
              </w:rPr>
            </w:pPr>
            <w:r w:rsidRPr="007059D3">
              <w:rPr>
                <w:rFonts w:ascii="Palatino Linotype" w:eastAsia="Palatino Linotype" w:hAnsi="Palatino Linotype" w:cs="Palatino Linotype"/>
                <w:b/>
                <w:sz w:val="18"/>
                <w:szCs w:val="18"/>
              </w:rPr>
              <w:t>¿Cumple?</w:t>
            </w:r>
          </w:p>
        </w:tc>
      </w:tr>
      <w:tr w:rsidR="007059D3" w:rsidRPr="007059D3" w14:paraId="6DD21EF6" w14:textId="77777777">
        <w:tc>
          <w:tcPr>
            <w:tcW w:w="1548" w:type="dxa"/>
          </w:tcPr>
          <w:p w14:paraId="4A540DCC" w14:textId="77777777" w:rsidR="0033751A" w:rsidRPr="007059D3" w:rsidRDefault="00AB16EC">
            <w:pPr>
              <w:spacing w:before="100" w:after="200" w:line="276" w:lineRule="auto"/>
              <w:jc w:val="center"/>
              <w:rPr>
                <w:rFonts w:ascii="Palatino Linotype" w:eastAsia="Palatino Linotype" w:hAnsi="Palatino Linotype" w:cs="Palatino Linotype"/>
                <w:sz w:val="18"/>
                <w:szCs w:val="18"/>
              </w:rPr>
            </w:pPr>
            <w:r w:rsidRPr="007059D3">
              <w:rPr>
                <w:rFonts w:ascii="Palatino Linotype" w:eastAsia="Palatino Linotype" w:hAnsi="Palatino Linotype" w:cs="Palatino Linotype"/>
                <w:b/>
                <w:sz w:val="18"/>
                <w:szCs w:val="18"/>
              </w:rPr>
              <w:t>Referencia de la información solicitada</w:t>
            </w:r>
          </w:p>
        </w:tc>
        <w:tc>
          <w:tcPr>
            <w:tcW w:w="6020" w:type="dxa"/>
            <w:gridSpan w:val="2"/>
          </w:tcPr>
          <w:p w14:paraId="15A22002" w14:textId="77777777" w:rsidR="0033751A" w:rsidRPr="007059D3" w:rsidRDefault="00AB16EC">
            <w:pPr>
              <w:spacing w:before="100" w:after="200" w:line="276" w:lineRule="auto"/>
              <w:rPr>
                <w:rFonts w:ascii="Palatino Linotype" w:eastAsia="Palatino Linotype" w:hAnsi="Palatino Linotype" w:cs="Palatino Linotype"/>
              </w:rPr>
            </w:pPr>
            <w:r w:rsidRPr="007059D3">
              <w:rPr>
                <w:rFonts w:ascii="Palatino Linotype" w:eastAsia="Palatino Linotype" w:hAnsi="Palatino Linotype" w:cs="Palatino Linotype"/>
                <w:noProof/>
                <w:lang w:val="es-MX"/>
              </w:rPr>
              <w:drawing>
                <wp:inline distT="0" distB="0" distL="0" distR="0" wp14:anchorId="18FF015D" wp14:editId="09E3FB05">
                  <wp:extent cx="3685540" cy="330835"/>
                  <wp:effectExtent l="0" t="0" r="0" b="0"/>
                  <wp:docPr id="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3685540" cy="330835"/>
                          </a:xfrm>
                          <a:prstGeom prst="rect">
                            <a:avLst/>
                          </a:prstGeom>
                          <a:ln/>
                        </pic:spPr>
                      </pic:pic>
                    </a:graphicData>
                  </a:graphic>
                </wp:inline>
              </w:drawing>
            </w:r>
          </w:p>
        </w:tc>
        <w:tc>
          <w:tcPr>
            <w:tcW w:w="1499" w:type="dxa"/>
          </w:tcPr>
          <w:p w14:paraId="07B2987D" w14:textId="77777777" w:rsidR="0033751A" w:rsidRPr="007059D3" w:rsidRDefault="00AB16EC">
            <w:pPr>
              <w:spacing w:before="100" w:after="200" w:line="276" w:lineRule="auto"/>
              <w:jc w:val="both"/>
              <w:rPr>
                <w:rFonts w:ascii="Palatino Linotype" w:eastAsia="Palatino Linotype" w:hAnsi="Palatino Linotype" w:cs="Palatino Linotype"/>
                <w:b/>
                <w:sz w:val="18"/>
                <w:szCs w:val="18"/>
              </w:rPr>
            </w:pPr>
            <w:r w:rsidRPr="007059D3">
              <w:rPr>
                <w:rFonts w:ascii="Palatino Linotype" w:eastAsia="Palatino Linotype" w:hAnsi="Palatino Linotype" w:cs="Palatino Linotype"/>
                <w:b/>
                <w:sz w:val="18"/>
                <w:szCs w:val="18"/>
              </w:rPr>
              <w:t>Parcialmente</w:t>
            </w:r>
          </w:p>
          <w:p w14:paraId="6990A9E1" w14:textId="77777777" w:rsidR="0033751A" w:rsidRPr="007059D3" w:rsidRDefault="00AB16EC">
            <w:pPr>
              <w:spacing w:before="100" w:after="200" w:line="276" w:lineRule="auto"/>
              <w:jc w:val="both"/>
              <w:rPr>
                <w:rFonts w:ascii="Palatino Linotype" w:eastAsia="Palatino Linotype" w:hAnsi="Palatino Linotype" w:cs="Palatino Linotype"/>
                <w:b/>
                <w:sz w:val="18"/>
                <w:szCs w:val="18"/>
              </w:rPr>
            </w:pPr>
            <w:r w:rsidRPr="007059D3">
              <w:rPr>
                <w:rFonts w:ascii="Palatino Linotype" w:eastAsia="Palatino Linotype" w:hAnsi="Palatino Linotype" w:cs="Palatino Linotype"/>
                <w:b/>
                <w:sz w:val="18"/>
                <w:szCs w:val="18"/>
              </w:rPr>
              <w:t xml:space="preserve">No describió de manera concreta la información que se requirió en la solicitud </w:t>
            </w:r>
            <w:hyperlink r:id="rId31">
              <w:r w:rsidRPr="007059D3">
                <w:rPr>
                  <w:rFonts w:ascii="Palatino Linotype" w:eastAsia="Palatino Linotype" w:hAnsi="Palatino Linotype" w:cs="Palatino Linotype"/>
                  <w:b/>
                  <w:sz w:val="18"/>
                  <w:szCs w:val="18"/>
                </w:rPr>
                <w:t>00008/DIFTEPOTZO/IP/2024</w:t>
              </w:r>
            </w:hyperlink>
            <w:r w:rsidRPr="007059D3">
              <w:rPr>
                <w:rFonts w:ascii="Palatino Linotype" w:eastAsia="Palatino Linotype" w:hAnsi="Palatino Linotype" w:cs="Palatino Linotype"/>
                <w:b/>
                <w:sz w:val="18"/>
                <w:szCs w:val="18"/>
              </w:rPr>
              <w:t xml:space="preserve"> y que fue motivo de la clasificación    </w:t>
            </w:r>
          </w:p>
        </w:tc>
      </w:tr>
      <w:tr w:rsidR="007059D3" w:rsidRPr="007059D3" w14:paraId="58425F1D" w14:textId="77777777">
        <w:tc>
          <w:tcPr>
            <w:tcW w:w="1548" w:type="dxa"/>
          </w:tcPr>
          <w:p w14:paraId="30FAB7BB" w14:textId="77777777" w:rsidR="0033751A" w:rsidRPr="007059D3" w:rsidRDefault="00AB16EC">
            <w:pPr>
              <w:spacing w:before="100" w:after="200" w:line="276" w:lineRule="auto"/>
              <w:jc w:val="center"/>
              <w:rPr>
                <w:rFonts w:ascii="Palatino Linotype" w:eastAsia="Palatino Linotype" w:hAnsi="Palatino Linotype" w:cs="Palatino Linotype"/>
                <w:b/>
                <w:sz w:val="18"/>
                <w:szCs w:val="18"/>
              </w:rPr>
            </w:pPr>
            <w:r w:rsidRPr="007059D3">
              <w:rPr>
                <w:rFonts w:ascii="Palatino Linotype" w:eastAsia="Palatino Linotype" w:hAnsi="Palatino Linotype" w:cs="Palatino Linotype"/>
                <w:b/>
                <w:sz w:val="18"/>
                <w:szCs w:val="18"/>
              </w:rPr>
              <w:t>Artículo, fracción, inciso, párrafo o numeral de la ley que le otorga el carácter de confidencial.</w:t>
            </w:r>
          </w:p>
        </w:tc>
        <w:tc>
          <w:tcPr>
            <w:tcW w:w="6020" w:type="dxa"/>
            <w:gridSpan w:val="2"/>
          </w:tcPr>
          <w:p w14:paraId="1D675E39" w14:textId="77777777" w:rsidR="0033751A" w:rsidRPr="007059D3" w:rsidRDefault="0033751A">
            <w:pPr>
              <w:spacing w:before="100" w:after="200" w:line="276" w:lineRule="auto"/>
              <w:rPr>
                <w:rFonts w:ascii="Calibri" w:eastAsia="Calibri" w:hAnsi="Calibri" w:cs="Calibri"/>
                <w:sz w:val="20"/>
                <w:szCs w:val="20"/>
              </w:rPr>
            </w:pPr>
          </w:p>
          <w:p w14:paraId="219669A8" w14:textId="77777777" w:rsidR="0033751A" w:rsidRPr="007059D3" w:rsidRDefault="00AB16EC">
            <w:pPr>
              <w:spacing w:before="100" w:after="200" w:line="276" w:lineRule="auto"/>
              <w:rPr>
                <w:rFonts w:ascii="Calibri" w:eastAsia="Calibri" w:hAnsi="Calibri" w:cs="Calibri"/>
                <w:sz w:val="20"/>
                <w:szCs w:val="20"/>
              </w:rPr>
            </w:pPr>
            <w:r w:rsidRPr="007059D3">
              <w:rPr>
                <w:rFonts w:ascii="Calibri" w:eastAsia="Calibri" w:hAnsi="Calibri" w:cs="Calibri"/>
                <w:noProof/>
                <w:sz w:val="20"/>
                <w:szCs w:val="20"/>
                <w:lang w:val="es-MX"/>
              </w:rPr>
              <w:drawing>
                <wp:inline distT="0" distB="0" distL="0" distR="0" wp14:anchorId="0A21A511" wp14:editId="47C64422">
                  <wp:extent cx="3685540" cy="1576070"/>
                  <wp:effectExtent l="0" t="0" r="0" b="0"/>
                  <wp:docPr id="7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685540" cy="1576070"/>
                          </a:xfrm>
                          <a:prstGeom prst="rect">
                            <a:avLst/>
                          </a:prstGeom>
                          <a:ln/>
                        </pic:spPr>
                      </pic:pic>
                    </a:graphicData>
                  </a:graphic>
                </wp:inline>
              </w:drawing>
            </w:r>
          </w:p>
          <w:p w14:paraId="2260074F" w14:textId="77777777" w:rsidR="0033751A" w:rsidRPr="007059D3" w:rsidRDefault="00AB16EC">
            <w:pPr>
              <w:spacing w:before="100" w:after="200" w:line="276" w:lineRule="auto"/>
              <w:rPr>
                <w:rFonts w:ascii="Calibri" w:eastAsia="Calibri" w:hAnsi="Calibri" w:cs="Calibri"/>
                <w:sz w:val="20"/>
                <w:szCs w:val="20"/>
              </w:rPr>
            </w:pPr>
            <w:r w:rsidRPr="007059D3">
              <w:rPr>
                <w:rFonts w:ascii="Calibri" w:eastAsia="Calibri" w:hAnsi="Calibri" w:cs="Calibri"/>
                <w:noProof/>
                <w:sz w:val="20"/>
                <w:szCs w:val="20"/>
                <w:lang w:val="es-MX"/>
              </w:rPr>
              <w:lastRenderedPageBreak/>
              <w:drawing>
                <wp:inline distT="0" distB="0" distL="0" distR="0" wp14:anchorId="1C30A6B8" wp14:editId="11789692">
                  <wp:extent cx="3685540" cy="5082540"/>
                  <wp:effectExtent l="0" t="0" r="0" b="0"/>
                  <wp:docPr id="7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3685540" cy="5082540"/>
                          </a:xfrm>
                          <a:prstGeom prst="rect">
                            <a:avLst/>
                          </a:prstGeom>
                          <a:ln/>
                        </pic:spPr>
                      </pic:pic>
                    </a:graphicData>
                  </a:graphic>
                </wp:inline>
              </w:drawing>
            </w:r>
          </w:p>
          <w:p w14:paraId="59051ACB" w14:textId="77777777" w:rsidR="0033751A" w:rsidRPr="007059D3" w:rsidRDefault="00AB16EC">
            <w:pPr>
              <w:spacing w:before="100" w:after="200" w:line="276" w:lineRule="auto"/>
              <w:rPr>
                <w:rFonts w:ascii="Calibri" w:eastAsia="Calibri" w:hAnsi="Calibri" w:cs="Calibri"/>
                <w:sz w:val="20"/>
                <w:szCs w:val="20"/>
              </w:rPr>
            </w:pPr>
            <w:r w:rsidRPr="007059D3">
              <w:rPr>
                <w:rFonts w:ascii="Calibri" w:eastAsia="Calibri" w:hAnsi="Calibri" w:cs="Calibri"/>
                <w:noProof/>
                <w:sz w:val="20"/>
                <w:szCs w:val="20"/>
                <w:lang w:val="es-MX"/>
              </w:rPr>
              <w:lastRenderedPageBreak/>
              <w:drawing>
                <wp:inline distT="0" distB="0" distL="0" distR="0" wp14:anchorId="5A351B94" wp14:editId="426FF3FA">
                  <wp:extent cx="3685540" cy="5274310"/>
                  <wp:effectExtent l="0" t="0" r="0" b="0"/>
                  <wp:docPr id="7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3685540" cy="5274310"/>
                          </a:xfrm>
                          <a:prstGeom prst="rect">
                            <a:avLst/>
                          </a:prstGeom>
                          <a:ln/>
                        </pic:spPr>
                      </pic:pic>
                    </a:graphicData>
                  </a:graphic>
                </wp:inline>
              </w:drawing>
            </w:r>
          </w:p>
          <w:p w14:paraId="33E1C752" w14:textId="77777777" w:rsidR="0033751A" w:rsidRPr="007059D3" w:rsidRDefault="00AB16EC">
            <w:pPr>
              <w:spacing w:before="100" w:after="200" w:line="276" w:lineRule="auto"/>
              <w:rPr>
                <w:rFonts w:ascii="Calibri" w:eastAsia="Calibri" w:hAnsi="Calibri" w:cs="Calibri"/>
                <w:sz w:val="20"/>
                <w:szCs w:val="20"/>
              </w:rPr>
            </w:pPr>
            <w:r w:rsidRPr="007059D3">
              <w:rPr>
                <w:rFonts w:ascii="Calibri" w:eastAsia="Calibri" w:hAnsi="Calibri" w:cs="Calibri"/>
                <w:noProof/>
                <w:sz w:val="20"/>
                <w:szCs w:val="20"/>
                <w:lang w:val="es-MX"/>
              </w:rPr>
              <w:drawing>
                <wp:inline distT="0" distB="0" distL="0" distR="0" wp14:anchorId="5BEF9749" wp14:editId="118BA0B7">
                  <wp:extent cx="3685540" cy="1695450"/>
                  <wp:effectExtent l="0" t="0" r="0" b="0"/>
                  <wp:docPr id="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3685540" cy="1695450"/>
                          </a:xfrm>
                          <a:prstGeom prst="rect">
                            <a:avLst/>
                          </a:prstGeom>
                          <a:ln/>
                        </pic:spPr>
                      </pic:pic>
                    </a:graphicData>
                  </a:graphic>
                </wp:inline>
              </w:drawing>
            </w:r>
          </w:p>
          <w:p w14:paraId="77A86C01" w14:textId="77777777" w:rsidR="0033751A" w:rsidRPr="007059D3" w:rsidRDefault="0033751A">
            <w:pPr>
              <w:spacing w:before="100" w:after="200" w:line="276" w:lineRule="auto"/>
              <w:jc w:val="center"/>
              <w:rPr>
                <w:rFonts w:ascii="Calibri" w:eastAsia="Calibri" w:hAnsi="Calibri" w:cs="Calibri"/>
                <w:sz w:val="20"/>
                <w:szCs w:val="20"/>
              </w:rPr>
            </w:pPr>
          </w:p>
        </w:tc>
        <w:tc>
          <w:tcPr>
            <w:tcW w:w="1499" w:type="dxa"/>
          </w:tcPr>
          <w:p w14:paraId="13444CB1" w14:textId="77777777" w:rsidR="0033751A" w:rsidRPr="007059D3" w:rsidRDefault="00AB16EC">
            <w:pPr>
              <w:spacing w:before="100"/>
              <w:jc w:val="both"/>
              <w:rPr>
                <w:rFonts w:ascii="Palatino Linotype" w:eastAsia="Palatino Linotype" w:hAnsi="Palatino Linotype" w:cs="Palatino Linotype"/>
                <w:b/>
                <w:sz w:val="20"/>
                <w:szCs w:val="20"/>
              </w:rPr>
            </w:pPr>
            <w:r w:rsidRPr="007059D3">
              <w:rPr>
                <w:rFonts w:ascii="Palatino Linotype" w:eastAsia="Palatino Linotype" w:hAnsi="Palatino Linotype" w:cs="Palatino Linotype"/>
                <w:b/>
                <w:sz w:val="20"/>
                <w:szCs w:val="20"/>
              </w:rPr>
              <w:lastRenderedPageBreak/>
              <w:t>Parcialmente</w:t>
            </w:r>
          </w:p>
          <w:p w14:paraId="3E3ECC30" w14:textId="77777777" w:rsidR="0033751A" w:rsidRPr="007059D3" w:rsidRDefault="0033751A">
            <w:pPr>
              <w:jc w:val="both"/>
              <w:rPr>
                <w:rFonts w:ascii="Palatino Linotype" w:eastAsia="Palatino Linotype" w:hAnsi="Palatino Linotype" w:cs="Palatino Linotype"/>
                <w:b/>
                <w:sz w:val="20"/>
                <w:szCs w:val="20"/>
              </w:rPr>
            </w:pPr>
          </w:p>
          <w:p w14:paraId="0A2C1586" w14:textId="77777777" w:rsidR="0033751A" w:rsidRPr="007059D3" w:rsidRDefault="00AB16EC">
            <w:pPr>
              <w:spacing w:after="200"/>
              <w:jc w:val="both"/>
              <w:rPr>
                <w:rFonts w:ascii="Palatino Linotype" w:eastAsia="Palatino Linotype" w:hAnsi="Palatino Linotype" w:cs="Palatino Linotype"/>
                <w:b/>
                <w:sz w:val="20"/>
                <w:szCs w:val="20"/>
              </w:rPr>
            </w:pPr>
            <w:r w:rsidRPr="007059D3">
              <w:rPr>
                <w:rFonts w:ascii="Palatino Linotype" w:eastAsia="Palatino Linotype" w:hAnsi="Palatino Linotype" w:cs="Palatino Linotype"/>
                <w:b/>
                <w:sz w:val="20"/>
                <w:szCs w:val="20"/>
              </w:rPr>
              <w:t xml:space="preserve">No se estableció el fundamento legal de cada dato que se suprimió. </w:t>
            </w:r>
          </w:p>
        </w:tc>
      </w:tr>
      <w:tr w:rsidR="007059D3" w:rsidRPr="007059D3" w14:paraId="3AA66581" w14:textId="77777777">
        <w:tc>
          <w:tcPr>
            <w:tcW w:w="1548" w:type="dxa"/>
          </w:tcPr>
          <w:p w14:paraId="0547C689" w14:textId="77777777" w:rsidR="0033751A" w:rsidRPr="007059D3" w:rsidRDefault="00AB16EC">
            <w:pPr>
              <w:spacing w:before="100" w:after="200" w:line="276" w:lineRule="auto"/>
              <w:jc w:val="center"/>
              <w:rPr>
                <w:rFonts w:ascii="Palatino Linotype" w:eastAsia="Palatino Linotype" w:hAnsi="Palatino Linotype" w:cs="Palatino Linotype"/>
                <w:sz w:val="18"/>
                <w:szCs w:val="18"/>
              </w:rPr>
            </w:pPr>
            <w:r w:rsidRPr="007059D3">
              <w:rPr>
                <w:rFonts w:ascii="Palatino Linotype" w:eastAsia="Palatino Linotype" w:hAnsi="Palatino Linotype" w:cs="Palatino Linotype"/>
                <w:b/>
                <w:sz w:val="18"/>
                <w:szCs w:val="18"/>
              </w:rPr>
              <w:lastRenderedPageBreak/>
              <w:t>Motivación Legal</w:t>
            </w:r>
          </w:p>
        </w:tc>
        <w:tc>
          <w:tcPr>
            <w:tcW w:w="6020" w:type="dxa"/>
            <w:gridSpan w:val="2"/>
          </w:tcPr>
          <w:p w14:paraId="2D9837EF" w14:textId="77777777" w:rsidR="0033751A" w:rsidRPr="007059D3" w:rsidRDefault="00AB16EC">
            <w:pPr>
              <w:spacing w:before="100" w:after="200" w:line="276" w:lineRule="auto"/>
              <w:rPr>
                <w:rFonts w:ascii="Calibri" w:eastAsia="Calibri" w:hAnsi="Calibri" w:cs="Calibri"/>
                <w:sz w:val="20"/>
                <w:szCs w:val="20"/>
              </w:rPr>
            </w:pPr>
            <w:r w:rsidRPr="007059D3">
              <w:rPr>
                <w:rFonts w:ascii="Calibri" w:eastAsia="Calibri" w:hAnsi="Calibri" w:cs="Calibri"/>
                <w:noProof/>
                <w:sz w:val="20"/>
                <w:szCs w:val="20"/>
                <w:lang w:val="es-MX"/>
              </w:rPr>
              <w:drawing>
                <wp:inline distT="0" distB="0" distL="0" distR="0" wp14:anchorId="34A1541D" wp14:editId="2C24A8E3">
                  <wp:extent cx="3685540" cy="3756660"/>
                  <wp:effectExtent l="0" t="0" r="0" b="0"/>
                  <wp:docPr id="7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3685540" cy="3756660"/>
                          </a:xfrm>
                          <a:prstGeom prst="rect">
                            <a:avLst/>
                          </a:prstGeom>
                          <a:ln/>
                        </pic:spPr>
                      </pic:pic>
                    </a:graphicData>
                  </a:graphic>
                </wp:inline>
              </w:drawing>
            </w:r>
          </w:p>
          <w:p w14:paraId="43A68E36" w14:textId="77777777" w:rsidR="0033751A" w:rsidRPr="007059D3" w:rsidRDefault="00AB16EC">
            <w:pPr>
              <w:spacing w:before="100" w:after="200" w:line="276" w:lineRule="auto"/>
              <w:rPr>
                <w:rFonts w:ascii="Calibri" w:eastAsia="Calibri" w:hAnsi="Calibri" w:cs="Calibri"/>
                <w:sz w:val="20"/>
                <w:szCs w:val="20"/>
              </w:rPr>
            </w:pPr>
            <w:r w:rsidRPr="007059D3">
              <w:rPr>
                <w:rFonts w:ascii="Calibri" w:eastAsia="Calibri" w:hAnsi="Calibri" w:cs="Calibri"/>
                <w:noProof/>
                <w:sz w:val="20"/>
                <w:szCs w:val="20"/>
                <w:lang w:val="es-MX"/>
              </w:rPr>
              <w:drawing>
                <wp:inline distT="0" distB="0" distL="0" distR="0" wp14:anchorId="156FE9D4" wp14:editId="016A29EF">
                  <wp:extent cx="3685540" cy="1089660"/>
                  <wp:effectExtent l="0" t="0" r="0" b="0"/>
                  <wp:docPr id="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3685540" cy="1089660"/>
                          </a:xfrm>
                          <a:prstGeom prst="rect">
                            <a:avLst/>
                          </a:prstGeom>
                          <a:ln/>
                        </pic:spPr>
                      </pic:pic>
                    </a:graphicData>
                  </a:graphic>
                </wp:inline>
              </w:drawing>
            </w:r>
          </w:p>
          <w:p w14:paraId="67AA84E8" w14:textId="77777777" w:rsidR="0033751A" w:rsidRPr="007059D3" w:rsidRDefault="0033751A">
            <w:pPr>
              <w:spacing w:before="100" w:after="200" w:line="276" w:lineRule="auto"/>
              <w:rPr>
                <w:rFonts w:ascii="Calibri" w:eastAsia="Calibri" w:hAnsi="Calibri" w:cs="Calibri"/>
                <w:sz w:val="20"/>
                <w:szCs w:val="20"/>
              </w:rPr>
            </w:pPr>
          </w:p>
          <w:p w14:paraId="13B9A993" w14:textId="77777777" w:rsidR="0033751A" w:rsidRPr="007059D3" w:rsidRDefault="0033751A">
            <w:pPr>
              <w:spacing w:before="100" w:after="200" w:line="276" w:lineRule="auto"/>
              <w:rPr>
                <w:rFonts w:ascii="Calibri" w:eastAsia="Calibri" w:hAnsi="Calibri" w:cs="Calibri"/>
                <w:sz w:val="20"/>
                <w:szCs w:val="20"/>
              </w:rPr>
            </w:pPr>
          </w:p>
        </w:tc>
        <w:tc>
          <w:tcPr>
            <w:tcW w:w="1499" w:type="dxa"/>
          </w:tcPr>
          <w:p w14:paraId="54AB3874" w14:textId="77777777" w:rsidR="0033751A" w:rsidRPr="007059D3" w:rsidRDefault="00AB16EC">
            <w:pPr>
              <w:spacing w:before="100"/>
              <w:jc w:val="both"/>
              <w:rPr>
                <w:rFonts w:ascii="Palatino Linotype" w:eastAsia="Palatino Linotype" w:hAnsi="Palatino Linotype" w:cs="Palatino Linotype"/>
                <w:b/>
                <w:sz w:val="20"/>
                <w:szCs w:val="20"/>
              </w:rPr>
            </w:pPr>
            <w:r w:rsidRPr="007059D3">
              <w:rPr>
                <w:rFonts w:ascii="Palatino Linotype" w:eastAsia="Palatino Linotype" w:hAnsi="Palatino Linotype" w:cs="Palatino Linotype"/>
                <w:b/>
                <w:sz w:val="20"/>
                <w:szCs w:val="20"/>
              </w:rPr>
              <w:t xml:space="preserve">No </w:t>
            </w:r>
          </w:p>
          <w:p w14:paraId="47A1A1FE" w14:textId="77777777" w:rsidR="0033751A" w:rsidRPr="007059D3" w:rsidRDefault="0033751A">
            <w:pPr>
              <w:jc w:val="both"/>
              <w:rPr>
                <w:rFonts w:ascii="Palatino Linotype" w:eastAsia="Palatino Linotype" w:hAnsi="Palatino Linotype" w:cs="Palatino Linotype"/>
                <w:b/>
                <w:sz w:val="20"/>
                <w:szCs w:val="20"/>
              </w:rPr>
            </w:pPr>
          </w:p>
          <w:p w14:paraId="1ED05DAD" w14:textId="77777777" w:rsidR="0033751A" w:rsidRPr="007059D3" w:rsidRDefault="00AB16EC">
            <w:pPr>
              <w:spacing w:after="200"/>
              <w:jc w:val="both"/>
              <w:rPr>
                <w:rFonts w:ascii="Palatino Linotype" w:eastAsia="Palatino Linotype" w:hAnsi="Palatino Linotype" w:cs="Palatino Linotype"/>
                <w:b/>
                <w:sz w:val="20"/>
                <w:szCs w:val="20"/>
              </w:rPr>
            </w:pPr>
            <w:r w:rsidRPr="007059D3">
              <w:rPr>
                <w:rFonts w:ascii="Palatino Linotype" w:eastAsia="Palatino Linotype" w:hAnsi="Palatino Linotype" w:cs="Palatino Linotype"/>
                <w:b/>
                <w:sz w:val="20"/>
                <w:szCs w:val="20"/>
              </w:rPr>
              <w:t xml:space="preserve">Sólo se exponen fundamentos legales por los cuales dicho dato es identificado como confidencial, sin exponer los motivos legales por los cuales es considerado confidencial. </w:t>
            </w:r>
          </w:p>
        </w:tc>
      </w:tr>
      <w:tr w:rsidR="0033751A" w:rsidRPr="007059D3" w14:paraId="4065C8B7" w14:textId="77777777">
        <w:tc>
          <w:tcPr>
            <w:tcW w:w="1555" w:type="dxa"/>
            <w:gridSpan w:val="2"/>
            <w:shd w:val="clear" w:color="auto" w:fill="auto"/>
          </w:tcPr>
          <w:p w14:paraId="1C90CD6C" w14:textId="77777777" w:rsidR="0033751A" w:rsidRPr="007059D3" w:rsidRDefault="00AB16EC">
            <w:pPr>
              <w:spacing w:before="100" w:after="200" w:line="276" w:lineRule="auto"/>
              <w:jc w:val="center"/>
              <w:rPr>
                <w:rFonts w:ascii="Palatino Linotype" w:eastAsia="Palatino Linotype" w:hAnsi="Palatino Linotype" w:cs="Palatino Linotype"/>
                <w:b/>
                <w:sz w:val="22"/>
                <w:szCs w:val="22"/>
              </w:rPr>
            </w:pPr>
            <w:r w:rsidRPr="007059D3">
              <w:rPr>
                <w:rFonts w:ascii="Palatino Linotype" w:eastAsia="Palatino Linotype" w:hAnsi="Palatino Linotype" w:cs="Palatino Linotype"/>
                <w:b/>
                <w:sz w:val="18"/>
                <w:szCs w:val="18"/>
              </w:rPr>
              <w:lastRenderedPageBreak/>
              <w:t>Autoridades competentes.</w:t>
            </w:r>
          </w:p>
        </w:tc>
        <w:tc>
          <w:tcPr>
            <w:tcW w:w="6013" w:type="dxa"/>
            <w:shd w:val="clear" w:color="auto" w:fill="auto"/>
          </w:tcPr>
          <w:p w14:paraId="7A256D9D" w14:textId="77777777" w:rsidR="0033751A" w:rsidRPr="007059D3" w:rsidRDefault="00AB16EC">
            <w:pPr>
              <w:spacing w:before="100" w:after="200" w:line="276" w:lineRule="auto"/>
              <w:rPr>
                <w:rFonts w:ascii="Cambria" w:eastAsia="Cambria" w:hAnsi="Cambria" w:cs="Cambria"/>
              </w:rPr>
            </w:pPr>
            <w:r w:rsidRPr="007059D3">
              <w:rPr>
                <w:rFonts w:ascii="Cambria" w:eastAsia="Cambria" w:hAnsi="Cambria" w:cs="Cambria"/>
                <w:noProof/>
                <w:lang w:val="es-MX"/>
              </w:rPr>
              <w:drawing>
                <wp:inline distT="0" distB="0" distL="0" distR="0" wp14:anchorId="60D766FA" wp14:editId="429664A8">
                  <wp:extent cx="3681095" cy="3090545"/>
                  <wp:effectExtent l="0" t="0" r="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3681095" cy="3090545"/>
                          </a:xfrm>
                          <a:prstGeom prst="rect">
                            <a:avLst/>
                          </a:prstGeom>
                          <a:ln/>
                        </pic:spPr>
                      </pic:pic>
                    </a:graphicData>
                  </a:graphic>
                </wp:inline>
              </w:drawing>
            </w:r>
            <w:r w:rsidRPr="007059D3">
              <w:rPr>
                <w:rFonts w:ascii="Cambria" w:eastAsia="Cambria" w:hAnsi="Cambria" w:cs="Cambria"/>
              </w:rPr>
              <w:t xml:space="preserve"> </w:t>
            </w:r>
          </w:p>
        </w:tc>
        <w:tc>
          <w:tcPr>
            <w:tcW w:w="1499" w:type="dxa"/>
            <w:shd w:val="clear" w:color="auto" w:fill="auto"/>
          </w:tcPr>
          <w:p w14:paraId="08EB27E2" w14:textId="77777777" w:rsidR="0033751A" w:rsidRPr="007059D3" w:rsidRDefault="00AB16EC">
            <w:pPr>
              <w:spacing w:before="100" w:after="200" w:line="276" w:lineRule="auto"/>
              <w:jc w:val="center"/>
              <w:rPr>
                <w:rFonts w:ascii="Palatino Linotype" w:eastAsia="Palatino Linotype" w:hAnsi="Palatino Linotype" w:cs="Palatino Linotype"/>
                <w:b/>
                <w:sz w:val="22"/>
                <w:szCs w:val="22"/>
              </w:rPr>
            </w:pPr>
            <w:r w:rsidRPr="007059D3">
              <w:rPr>
                <w:rFonts w:ascii="Palatino Linotype" w:eastAsia="Palatino Linotype" w:hAnsi="Palatino Linotype" w:cs="Palatino Linotype"/>
                <w:b/>
                <w:sz w:val="18"/>
                <w:szCs w:val="18"/>
              </w:rPr>
              <w:t>Si</w:t>
            </w:r>
          </w:p>
        </w:tc>
      </w:tr>
    </w:tbl>
    <w:p w14:paraId="1BD1F67D" w14:textId="77777777" w:rsidR="0033751A" w:rsidRPr="007059D3" w:rsidRDefault="0033751A">
      <w:pPr>
        <w:spacing w:line="360" w:lineRule="auto"/>
        <w:ind w:right="49"/>
        <w:jc w:val="both"/>
        <w:rPr>
          <w:rFonts w:ascii="Palatino Linotype" w:eastAsia="Palatino Linotype" w:hAnsi="Palatino Linotype" w:cs="Palatino Linotype"/>
        </w:rPr>
      </w:pPr>
    </w:p>
    <w:p w14:paraId="60E9E35D" w14:textId="77777777" w:rsidR="0033751A" w:rsidRPr="007059D3" w:rsidRDefault="00AB16EC">
      <w:pPr>
        <w:spacing w:line="360" w:lineRule="auto"/>
        <w:ind w:right="51"/>
        <w:jc w:val="both"/>
        <w:rPr>
          <w:rFonts w:ascii="Palatino Linotype" w:eastAsia="Palatino Linotype" w:hAnsi="Palatino Linotype" w:cs="Palatino Linotype"/>
          <w:sz w:val="22"/>
          <w:szCs w:val="22"/>
        </w:rPr>
      </w:pPr>
      <w:r w:rsidRPr="007059D3">
        <w:rPr>
          <w:rFonts w:ascii="Palatino Linotype" w:eastAsia="Palatino Linotype" w:hAnsi="Palatino Linotype" w:cs="Palatino Linotype"/>
          <w:sz w:val="22"/>
          <w:szCs w:val="22"/>
        </w:rPr>
        <w:t xml:space="preserve">En ese sentido, se reitera que el Acuerdo de Comité de Transparencia que hizo entrega el </w:t>
      </w:r>
      <w:r w:rsidRPr="007059D3">
        <w:rPr>
          <w:rFonts w:ascii="Palatino Linotype" w:eastAsia="Palatino Linotype" w:hAnsi="Palatino Linotype" w:cs="Palatino Linotype"/>
          <w:b/>
          <w:sz w:val="22"/>
          <w:szCs w:val="22"/>
        </w:rPr>
        <w:t>SUJETO OBLIGADO</w:t>
      </w:r>
      <w:r w:rsidRPr="007059D3">
        <w:rPr>
          <w:rFonts w:ascii="Palatino Linotype" w:eastAsia="Palatino Linotype" w:hAnsi="Palatino Linotype" w:cs="Palatino Linotype"/>
          <w:sz w:val="22"/>
          <w:szCs w:val="22"/>
        </w:rPr>
        <w:t xml:space="preserve"> en respuesta, no se encuentra debidamente fundado y motivado, al no encuadrar su dicho en alguna de las hipótesis que contempla la Ley de la Materia en su artículo 143</w:t>
      </w:r>
      <w:r w:rsidRPr="007059D3">
        <w:rPr>
          <w:rFonts w:ascii="Palatino Linotype" w:eastAsia="Palatino Linotype" w:hAnsi="Palatino Linotype" w:cs="Palatino Linotype"/>
          <w:sz w:val="22"/>
          <w:szCs w:val="22"/>
          <w:vertAlign w:val="superscript"/>
        </w:rPr>
        <w:footnoteReference w:id="5"/>
      </w:r>
      <w:r w:rsidRPr="007059D3">
        <w:rPr>
          <w:rFonts w:ascii="Palatino Linotype" w:eastAsia="Palatino Linotype" w:hAnsi="Palatino Linotype" w:cs="Palatino Linotype"/>
          <w:sz w:val="22"/>
          <w:szCs w:val="22"/>
        </w:rPr>
        <w:t>; por lo que se crea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7C44B58" w14:textId="77777777" w:rsidR="0033751A" w:rsidRPr="007059D3" w:rsidRDefault="00AB16EC">
      <w:pPr>
        <w:spacing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De tal suerte que con lo anteriormente analizado se concluye que efectivamente, el acuerdo de clasificación remitido en respuesta no cumple con todas las formalidades previstas por la normatividad, por falta de fundamentación y motivación de la clasificación.</w:t>
      </w:r>
    </w:p>
    <w:p w14:paraId="108B194E" w14:textId="77777777" w:rsidR="0033751A" w:rsidRPr="007059D3" w:rsidRDefault="0033751A">
      <w:pPr>
        <w:spacing w:line="360" w:lineRule="auto"/>
        <w:ind w:right="49"/>
        <w:jc w:val="both"/>
        <w:rPr>
          <w:rFonts w:ascii="Palatino Linotype" w:eastAsia="Palatino Linotype" w:hAnsi="Palatino Linotype" w:cs="Palatino Linotype"/>
        </w:rPr>
      </w:pPr>
    </w:p>
    <w:p w14:paraId="435690DD"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Razones por las cuales lo procedente es ordenar el acuerdo por medio del cual el Comité de Transparencia del Sistema Municipal Para el Desarrollo Integral de la Familia de Tepotzotlán, confirme la clasificación, de manera fundada y motivada de los datos contenidos en la conciliación de nómina general remitida en respuesta, en términos de la Ley de Transparencia y Acceso a la Información Pública del Estado de México y Municipios, debiendo observar las consideraciones señaladas en el considerando quinto del presente fallo. </w:t>
      </w:r>
    </w:p>
    <w:p w14:paraId="6B004BB8" w14:textId="77777777" w:rsidR="0033751A" w:rsidRPr="007059D3" w:rsidRDefault="0033751A">
      <w:pPr>
        <w:spacing w:line="360" w:lineRule="auto"/>
        <w:jc w:val="both"/>
        <w:rPr>
          <w:rFonts w:ascii="Palatino Linotype" w:eastAsia="Palatino Linotype" w:hAnsi="Palatino Linotype" w:cs="Palatino Linotype"/>
        </w:rPr>
      </w:pPr>
    </w:p>
    <w:p w14:paraId="0565BF18" w14:textId="77777777" w:rsidR="0033751A" w:rsidRPr="007059D3" w:rsidRDefault="00AB16EC">
      <w:pPr>
        <w:spacing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Finalmente, no pasa desapercibido para este Instituto que,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xml:space="preserve"> manifestó su inconformidad respecto al procedimiento que realizó el Comité de Transparencia del Sistema Municipal para el Desarrollo Integral de la Familia de Tepotzotlán, toda vez que, a su decir no se dio vista al responsable de la protección de datos personales. </w:t>
      </w:r>
    </w:p>
    <w:p w14:paraId="2B60A8E7" w14:textId="77777777" w:rsidR="0033751A" w:rsidRPr="007059D3" w:rsidRDefault="0033751A">
      <w:pPr>
        <w:spacing w:line="360" w:lineRule="auto"/>
        <w:ind w:right="51"/>
        <w:jc w:val="both"/>
        <w:rPr>
          <w:rFonts w:ascii="Palatino Linotype" w:eastAsia="Palatino Linotype" w:hAnsi="Palatino Linotype" w:cs="Palatino Linotype"/>
        </w:rPr>
      </w:pPr>
    </w:p>
    <w:p w14:paraId="363C6DB3" w14:textId="77777777" w:rsidR="0033751A" w:rsidRPr="007059D3" w:rsidRDefault="00AB16EC">
      <w:pPr>
        <w:spacing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Es así como, resulta procedente traer a colación que la Ley de Transparencia y Acceso a la Información Pública del Estado de México y Municipios en su artículo 46 señala la forma en la que se integraran los Comités de Transparencia, siendo esta la siguiente: </w:t>
      </w:r>
    </w:p>
    <w:p w14:paraId="47494651" w14:textId="77777777" w:rsidR="0033751A" w:rsidRPr="007059D3" w:rsidRDefault="0033751A">
      <w:pPr>
        <w:spacing w:line="360" w:lineRule="auto"/>
        <w:ind w:right="51"/>
        <w:jc w:val="both"/>
        <w:rPr>
          <w:rFonts w:ascii="Palatino Linotype" w:eastAsia="Palatino Linotype" w:hAnsi="Palatino Linotype" w:cs="Palatino Linotype"/>
          <w:sz w:val="22"/>
          <w:szCs w:val="22"/>
        </w:rPr>
      </w:pPr>
    </w:p>
    <w:p w14:paraId="611B668B" w14:textId="77777777" w:rsidR="0033751A" w:rsidRPr="007059D3" w:rsidRDefault="00AB16EC">
      <w:pPr>
        <w:spacing w:line="276" w:lineRule="auto"/>
        <w:ind w:left="851" w:right="616"/>
        <w:jc w:val="both"/>
        <w:rPr>
          <w:rFonts w:ascii="Palatino Linotype" w:eastAsia="Palatino Linotype" w:hAnsi="Palatino Linotype" w:cs="Palatino Linotype"/>
          <w:b/>
          <w:i/>
          <w:sz w:val="22"/>
          <w:szCs w:val="22"/>
        </w:rPr>
      </w:pPr>
      <w:r w:rsidRPr="007059D3">
        <w:rPr>
          <w:rFonts w:ascii="Palatino Linotype" w:eastAsia="Palatino Linotype" w:hAnsi="Palatino Linotype" w:cs="Palatino Linotype"/>
          <w:i/>
          <w:sz w:val="22"/>
          <w:szCs w:val="22"/>
        </w:rPr>
        <w:lastRenderedPageBreak/>
        <w:t>“</w:t>
      </w:r>
      <w:r w:rsidRPr="007059D3">
        <w:rPr>
          <w:rFonts w:ascii="Palatino Linotype" w:eastAsia="Palatino Linotype" w:hAnsi="Palatino Linotype" w:cs="Palatino Linotype"/>
          <w:b/>
          <w:i/>
          <w:sz w:val="22"/>
          <w:szCs w:val="22"/>
        </w:rPr>
        <w:t>Artículo 46. Los sujetos obligados integrarán sus Comités de Transparencia de la siguiente forma:</w:t>
      </w:r>
    </w:p>
    <w:p w14:paraId="7339C985" w14:textId="77777777" w:rsidR="0033751A" w:rsidRPr="007059D3" w:rsidRDefault="00AB16EC">
      <w:pPr>
        <w:spacing w:line="276" w:lineRule="auto"/>
        <w:ind w:left="851" w:right="616"/>
        <w:jc w:val="both"/>
        <w:rPr>
          <w:rFonts w:ascii="Palatino Linotype" w:eastAsia="Palatino Linotype" w:hAnsi="Palatino Linotype" w:cs="Palatino Linotype"/>
          <w:i/>
          <w:sz w:val="22"/>
          <w:szCs w:val="22"/>
          <w:u w:val="single"/>
        </w:rPr>
      </w:pPr>
      <w:r w:rsidRPr="007059D3">
        <w:rPr>
          <w:rFonts w:ascii="Palatino Linotype" w:eastAsia="Palatino Linotype" w:hAnsi="Palatino Linotype" w:cs="Palatino Linotype"/>
          <w:i/>
          <w:sz w:val="22"/>
          <w:szCs w:val="22"/>
        </w:rPr>
        <w:t>I</w:t>
      </w:r>
      <w:r w:rsidRPr="007059D3">
        <w:rPr>
          <w:rFonts w:ascii="Palatino Linotype" w:eastAsia="Palatino Linotype" w:hAnsi="Palatino Linotype" w:cs="Palatino Linotype"/>
          <w:i/>
          <w:sz w:val="22"/>
          <w:szCs w:val="22"/>
          <w:u w:val="single"/>
        </w:rPr>
        <w:t>. El titular de la unidad de transparencia;</w:t>
      </w:r>
    </w:p>
    <w:p w14:paraId="0AF4EA28" w14:textId="77777777" w:rsidR="0033751A" w:rsidRPr="007059D3" w:rsidRDefault="00AB16EC">
      <w:pPr>
        <w:spacing w:line="276" w:lineRule="auto"/>
        <w:ind w:left="851" w:right="616"/>
        <w:jc w:val="both"/>
        <w:rPr>
          <w:rFonts w:ascii="Palatino Linotype" w:eastAsia="Palatino Linotype" w:hAnsi="Palatino Linotype" w:cs="Palatino Linotype"/>
          <w:i/>
          <w:sz w:val="22"/>
          <w:szCs w:val="22"/>
          <w:u w:val="single"/>
        </w:rPr>
      </w:pPr>
      <w:r w:rsidRPr="007059D3">
        <w:rPr>
          <w:rFonts w:ascii="Palatino Linotype" w:eastAsia="Palatino Linotype" w:hAnsi="Palatino Linotype" w:cs="Palatino Linotype"/>
          <w:i/>
          <w:sz w:val="22"/>
          <w:szCs w:val="22"/>
          <w:u w:val="single"/>
        </w:rPr>
        <w:t>II. El responsable del área coordinadora de archivos o equivalente; y</w:t>
      </w:r>
    </w:p>
    <w:p w14:paraId="70C7B74D" w14:textId="77777777" w:rsidR="0033751A" w:rsidRPr="007059D3" w:rsidRDefault="00AB16EC">
      <w:pPr>
        <w:spacing w:line="276" w:lineRule="auto"/>
        <w:ind w:left="851" w:right="616"/>
        <w:jc w:val="both"/>
        <w:rPr>
          <w:rFonts w:ascii="Palatino Linotype" w:eastAsia="Palatino Linotype" w:hAnsi="Palatino Linotype" w:cs="Palatino Linotype"/>
          <w:i/>
          <w:sz w:val="22"/>
          <w:szCs w:val="22"/>
          <w:u w:val="single"/>
        </w:rPr>
      </w:pPr>
      <w:r w:rsidRPr="007059D3">
        <w:rPr>
          <w:rFonts w:ascii="Palatino Linotype" w:eastAsia="Palatino Linotype" w:hAnsi="Palatino Linotype" w:cs="Palatino Linotype"/>
          <w:i/>
          <w:sz w:val="22"/>
          <w:szCs w:val="22"/>
          <w:u w:val="single"/>
        </w:rPr>
        <w:t>III. El titular del órgano de control interno o equivalente.</w:t>
      </w:r>
    </w:p>
    <w:p w14:paraId="38CFFCB5" w14:textId="77777777" w:rsidR="0033751A" w:rsidRPr="007059D3" w:rsidRDefault="00AB16EC">
      <w:pPr>
        <w:spacing w:line="276" w:lineRule="auto"/>
        <w:ind w:left="851" w:right="616"/>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También estará integrado por el servidor público encargado de la protección de los datos personales cuando sesione para cuestiones relacionadas con esta materia.</w:t>
      </w:r>
    </w:p>
    <w:p w14:paraId="1E1E8FC9" w14:textId="77777777" w:rsidR="0033751A" w:rsidRPr="007059D3" w:rsidRDefault="00AB16EC">
      <w:pPr>
        <w:spacing w:line="276" w:lineRule="auto"/>
        <w:ind w:left="851" w:right="616"/>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Todos los Comités de Transparencia deberán registrarse ante el Instituto.”</w:t>
      </w:r>
    </w:p>
    <w:p w14:paraId="157ED84E" w14:textId="77777777" w:rsidR="0033751A" w:rsidRPr="007059D3" w:rsidRDefault="00AB16EC">
      <w:pPr>
        <w:spacing w:line="276" w:lineRule="auto"/>
        <w:ind w:left="851" w:right="616"/>
        <w:jc w:val="both"/>
        <w:rPr>
          <w:rFonts w:ascii="Palatino Linotype" w:eastAsia="Palatino Linotype" w:hAnsi="Palatino Linotype" w:cs="Palatino Linotype"/>
          <w:sz w:val="22"/>
          <w:szCs w:val="22"/>
        </w:rPr>
      </w:pPr>
      <w:r w:rsidRPr="007059D3">
        <w:rPr>
          <w:rFonts w:ascii="Palatino Linotype" w:eastAsia="Palatino Linotype" w:hAnsi="Palatino Linotype" w:cs="Palatino Linotype"/>
          <w:i/>
          <w:sz w:val="22"/>
          <w:szCs w:val="22"/>
        </w:rPr>
        <w:t>(Énfasis Añadido)</w:t>
      </w:r>
    </w:p>
    <w:p w14:paraId="3E3CEA59" w14:textId="77777777" w:rsidR="0033751A" w:rsidRPr="007059D3" w:rsidRDefault="0033751A">
      <w:pPr>
        <w:spacing w:line="360" w:lineRule="auto"/>
        <w:ind w:right="51"/>
        <w:jc w:val="both"/>
        <w:rPr>
          <w:rFonts w:ascii="Palatino Linotype" w:eastAsia="Palatino Linotype" w:hAnsi="Palatino Linotype" w:cs="Palatino Linotype"/>
          <w:sz w:val="22"/>
          <w:szCs w:val="22"/>
        </w:rPr>
      </w:pPr>
    </w:p>
    <w:p w14:paraId="41F73325" w14:textId="77777777" w:rsidR="0033751A" w:rsidRPr="007059D3" w:rsidRDefault="00AB16EC">
      <w:pPr>
        <w:spacing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En atención a lo anterior, se advierte que el Comité de Transparencia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se encuentra debidamente integrado, toda vez que del Acta remitida, se advierte que se encuentra integrado por la encargada de despacho de la Unidad de Transparencia; la Titular del área coordinadora de archivos y el titular del órgano de control interno, mismos que firmaron el acta en comento, tal y como se observa a continuación: </w:t>
      </w:r>
    </w:p>
    <w:p w14:paraId="4371F1FA" w14:textId="77777777" w:rsidR="0033751A" w:rsidRPr="007059D3" w:rsidRDefault="00AB16EC">
      <w:pPr>
        <w:spacing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noProof/>
          <w:lang w:val="es-MX"/>
        </w:rPr>
        <w:drawing>
          <wp:inline distT="0" distB="0" distL="0" distR="0" wp14:anchorId="1EA04C30" wp14:editId="06978809">
            <wp:extent cx="5616540" cy="3285145"/>
            <wp:effectExtent l="0" t="0" r="0" b="0"/>
            <wp:docPr id="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5616540" cy="3285145"/>
                    </a:xfrm>
                    <a:prstGeom prst="rect">
                      <a:avLst/>
                    </a:prstGeom>
                    <a:ln/>
                  </pic:spPr>
                </pic:pic>
              </a:graphicData>
            </a:graphic>
          </wp:inline>
        </w:drawing>
      </w:r>
    </w:p>
    <w:p w14:paraId="055CCE01" w14:textId="77777777" w:rsidR="0033751A" w:rsidRPr="007059D3" w:rsidRDefault="00AB16EC">
      <w:pPr>
        <w:spacing w:line="360" w:lineRule="auto"/>
        <w:ind w:right="51"/>
        <w:jc w:val="both"/>
        <w:rPr>
          <w:rFonts w:ascii="Palatino Linotype" w:eastAsia="Palatino Linotype" w:hAnsi="Palatino Linotype" w:cs="Palatino Linotype"/>
          <w:sz w:val="22"/>
          <w:szCs w:val="22"/>
        </w:rPr>
      </w:pPr>
      <w:r w:rsidRPr="007059D3">
        <w:rPr>
          <w:rFonts w:ascii="Palatino Linotype" w:eastAsia="Palatino Linotype" w:hAnsi="Palatino Linotype" w:cs="Palatino Linotype"/>
          <w:noProof/>
          <w:sz w:val="22"/>
          <w:szCs w:val="22"/>
          <w:lang w:val="es-MX"/>
        </w:rPr>
        <w:lastRenderedPageBreak/>
        <w:drawing>
          <wp:inline distT="0" distB="0" distL="0" distR="0" wp14:anchorId="7E4A7664" wp14:editId="09ACD238">
            <wp:extent cx="5612130" cy="2304613"/>
            <wp:effectExtent l="0" t="0" r="0" b="0"/>
            <wp:docPr id="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t="45060"/>
                    <a:stretch>
                      <a:fillRect/>
                    </a:stretch>
                  </pic:blipFill>
                  <pic:spPr>
                    <a:xfrm>
                      <a:off x="0" y="0"/>
                      <a:ext cx="5612130" cy="2304613"/>
                    </a:xfrm>
                    <a:prstGeom prst="rect">
                      <a:avLst/>
                    </a:prstGeom>
                    <a:ln/>
                  </pic:spPr>
                </pic:pic>
              </a:graphicData>
            </a:graphic>
          </wp:inline>
        </w:drawing>
      </w:r>
    </w:p>
    <w:p w14:paraId="5457A918" w14:textId="77777777" w:rsidR="0033751A" w:rsidRPr="007059D3" w:rsidRDefault="00AB16EC">
      <w:pPr>
        <w:spacing w:line="360" w:lineRule="auto"/>
        <w:jc w:val="both"/>
        <w:rPr>
          <w:rFonts w:ascii="Palatino Linotype" w:eastAsia="Palatino Linotype" w:hAnsi="Palatino Linotype" w:cs="Palatino Linotype"/>
          <w:b/>
        </w:rPr>
      </w:pPr>
      <w:r w:rsidRPr="007059D3">
        <w:rPr>
          <w:rFonts w:ascii="Palatino Linotype" w:eastAsia="Palatino Linotype" w:hAnsi="Palatino Linotype" w:cs="Palatino Linotype"/>
          <w:b/>
        </w:rPr>
        <w:t>Respecto de la nómina desde el primer día que comenzó a laborar.</w:t>
      </w:r>
    </w:p>
    <w:p w14:paraId="41FEE86B" w14:textId="77777777" w:rsidR="0033751A" w:rsidRPr="007059D3" w:rsidRDefault="0033751A">
      <w:pPr>
        <w:spacing w:line="360" w:lineRule="auto"/>
        <w:jc w:val="both"/>
        <w:rPr>
          <w:rFonts w:ascii="Palatino Linotype" w:eastAsia="Palatino Linotype" w:hAnsi="Palatino Linotype" w:cs="Palatino Linotype"/>
          <w:b/>
        </w:rPr>
      </w:pPr>
    </w:p>
    <w:p w14:paraId="6B271D85"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El Tesorero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omitió pronunciarse al respecto</w:t>
      </w:r>
      <w:r w:rsidRPr="007059D3">
        <w:rPr>
          <w:rFonts w:ascii="Palatino Linotype" w:eastAsia="Palatino Linotype" w:hAnsi="Palatino Linotype" w:cs="Palatino Linotype"/>
          <w:b/>
        </w:rPr>
        <w:t xml:space="preserve"> </w:t>
      </w:r>
      <w:r w:rsidRPr="007059D3">
        <w:rPr>
          <w:rFonts w:ascii="Palatino Linotype" w:eastAsia="Palatino Linotype" w:hAnsi="Palatino Linotype" w:cs="Palatino Linotype"/>
        </w:rPr>
        <w:t xml:space="preserve">y conforme  a lo señalado en el punto relacionado con el registro de asistencia de entrada y salida de la Servidora Pública Monserrate Medina Morales, desde el primero de enero del año 2016 al treinta y uno de diciembre del año 2021, se acreditó que la misma entró a laborar al a laboral en el DIF de Tepotzotlán el pasado siete de febrero del año 2018; razones por las cuales se determina que la respuesta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careció de los principios de congruencia y exhaustividad, en términos del Criterio 02/17, emitido por el Pleno del Instituto Nacional de Transparencia y Acceso a la Información y Protección de Datos Personales, alusivo.</w:t>
      </w:r>
    </w:p>
    <w:p w14:paraId="56A4708D" w14:textId="77777777" w:rsidR="0033751A" w:rsidRPr="007059D3" w:rsidRDefault="0033751A">
      <w:pPr>
        <w:spacing w:line="360" w:lineRule="auto"/>
        <w:jc w:val="both"/>
        <w:rPr>
          <w:rFonts w:ascii="Palatino Linotype" w:eastAsia="Palatino Linotype" w:hAnsi="Palatino Linotype" w:cs="Palatino Linotype"/>
          <w:i/>
          <w:sz w:val="22"/>
          <w:szCs w:val="22"/>
        </w:rPr>
      </w:pPr>
    </w:p>
    <w:p w14:paraId="7D7EA729"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Razones por las cuales lo procedente es ordenar el documento en donde conste la nómina de la servidora pública referida en la respuesta de la segunda quincena del mes febrero del año 2018 al segunda quincena del mes diciembre del año 2021 y en </w:t>
      </w:r>
      <w:r w:rsidRPr="007059D3">
        <w:rPr>
          <w:rFonts w:ascii="Palatino Linotype" w:eastAsia="Palatino Linotype" w:hAnsi="Palatino Linotype" w:cs="Palatino Linotype"/>
        </w:rPr>
        <w:lastRenderedPageBreak/>
        <w:t xml:space="preserve">versión pública de ser procedente conforme a lo señalado por en el presente considerando como el quinto del presente fallo. </w:t>
      </w:r>
    </w:p>
    <w:p w14:paraId="7EDFDD35" w14:textId="77777777" w:rsidR="0033751A" w:rsidRPr="007059D3" w:rsidRDefault="0033751A">
      <w:pPr>
        <w:spacing w:line="360" w:lineRule="auto"/>
        <w:jc w:val="both"/>
        <w:rPr>
          <w:rFonts w:ascii="Palatino Linotype" w:eastAsia="Palatino Linotype" w:hAnsi="Palatino Linotype" w:cs="Palatino Linotype"/>
        </w:rPr>
      </w:pPr>
    </w:p>
    <w:p w14:paraId="6D362A45"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Para el caso de que derivado de la búsqueda que se ordena, no llegará a localizar en sus archivos la información que se ordena, se deberá emitir una declaratoria formal de la inexistencia de la información, en términos de lo precisado en el presente considerando.</w:t>
      </w:r>
    </w:p>
    <w:p w14:paraId="5200882F"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Finalmente, es de mencionar que, de la respuesta otorgada por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se aprecia que se dejaron a la vista datos personales susceptibles de ser clasificados como confidenciales, de manera específica, la Clave Única de Registro de Población contenida en el nombramiento remitido en respuesta. </w:t>
      </w:r>
    </w:p>
    <w:p w14:paraId="79755B4C" w14:textId="77777777" w:rsidR="0033751A" w:rsidRPr="007059D3" w:rsidRDefault="00AB16EC">
      <w:pPr>
        <w:spacing w:before="240" w:after="240" w:line="360" w:lineRule="auto"/>
        <w:ind w:right="60"/>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Bajo este contexto, resulta procedente girar oficio al Titular de la Dirección General de Protección de Datos Personales, en atención al artículo 82, fracción XXVII de la Ley de Protección de Datos Personales del Estado de México y Municipios a fin de que determine lo conducente.  </w:t>
      </w:r>
    </w:p>
    <w:p w14:paraId="263C65DA"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b/>
        </w:rPr>
        <w:t xml:space="preserve">Quinto. Versión Pública. </w:t>
      </w:r>
      <w:r w:rsidRPr="007059D3">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w:t>
      </w:r>
      <w:r w:rsidRPr="007059D3">
        <w:rPr>
          <w:rFonts w:ascii="Palatino Linotype" w:eastAsia="Palatino Linotype" w:hAnsi="Palatino Linotype" w:cs="Palatino Linotype"/>
        </w:rPr>
        <w:lastRenderedPageBreak/>
        <w:t xml:space="preserve">de satisfacer el derecho de acceso a la información pública del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xml:space="preserve"> sin menoscabar el derecho a la protección de los datos personales de terceros.</w:t>
      </w:r>
    </w:p>
    <w:p w14:paraId="761C1DC1" w14:textId="77777777" w:rsidR="0033751A" w:rsidRPr="007059D3" w:rsidRDefault="00AB16EC">
      <w:pPr>
        <w:spacing w:after="240" w:line="360" w:lineRule="auto"/>
        <w:ind w:right="50"/>
        <w:jc w:val="both"/>
        <w:rPr>
          <w:rFonts w:ascii="Palatino Linotype" w:eastAsia="Palatino Linotype" w:hAnsi="Palatino Linotype" w:cs="Palatino Linotype"/>
        </w:rPr>
      </w:pPr>
      <w:r w:rsidRPr="007059D3">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2FAE72D8" w14:textId="77777777" w:rsidR="0033751A" w:rsidRPr="007059D3" w:rsidRDefault="00AB16EC">
      <w:pPr>
        <w:ind w:left="993" w:right="1041"/>
        <w:jc w:val="both"/>
        <w:rPr>
          <w:rFonts w:ascii="Palatino Linotype" w:eastAsia="Palatino Linotype" w:hAnsi="Palatino Linotype" w:cs="Palatino Linotype"/>
          <w:b/>
          <w:i/>
          <w:sz w:val="22"/>
          <w:szCs w:val="22"/>
        </w:rPr>
      </w:pPr>
      <w:r w:rsidRPr="007059D3">
        <w:rPr>
          <w:rFonts w:ascii="Palatino Linotype" w:eastAsia="Palatino Linotype" w:hAnsi="Palatino Linotype" w:cs="Palatino Linotype"/>
          <w:b/>
          <w:i/>
          <w:sz w:val="22"/>
          <w:szCs w:val="22"/>
        </w:rPr>
        <w:t xml:space="preserve"> “Artículo 3. Para los efectos de la presente Ley se entenderá por:</w:t>
      </w:r>
    </w:p>
    <w:p w14:paraId="52789A84" w14:textId="77777777" w:rsidR="0033751A" w:rsidRPr="007059D3" w:rsidRDefault="00AB16EC">
      <w:pPr>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IX. Datos personales:</w:t>
      </w:r>
      <w:r w:rsidRPr="007059D3">
        <w:rPr>
          <w:rFonts w:ascii="Palatino Linotype" w:eastAsia="Palatino Linotype" w:hAnsi="Palatino Linotype" w:cs="Palatino Linotype"/>
          <w:i/>
          <w:sz w:val="22"/>
          <w:szCs w:val="22"/>
        </w:rPr>
        <w:t xml:space="preserve"> </w:t>
      </w:r>
      <w:r w:rsidRPr="007059D3">
        <w:rPr>
          <w:rFonts w:ascii="Palatino Linotype" w:eastAsia="Palatino Linotype" w:hAnsi="Palatino Linotype" w:cs="Palatino Linotype"/>
          <w:b/>
          <w:i/>
          <w:sz w:val="22"/>
          <w:szCs w:val="22"/>
        </w:rPr>
        <w:t>La información concerniente a una persona, identificada o identificable</w:t>
      </w:r>
      <w:r w:rsidRPr="007059D3">
        <w:rPr>
          <w:rFonts w:ascii="Palatino Linotype" w:eastAsia="Palatino Linotype" w:hAnsi="Palatino Linotype" w:cs="Palatino Linotype"/>
          <w:i/>
          <w:sz w:val="22"/>
          <w:szCs w:val="22"/>
        </w:rPr>
        <w:t xml:space="preserve"> según lo dispuesto por la Ley de Protección de Datos Personales del Estado de México;</w:t>
      </w:r>
    </w:p>
    <w:p w14:paraId="77CC8FD1" w14:textId="77777777" w:rsidR="0033751A" w:rsidRPr="007059D3" w:rsidRDefault="00AB16EC">
      <w:pPr>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XX. Información clasificada:</w:t>
      </w:r>
      <w:r w:rsidRPr="007059D3">
        <w:rPr>
          <w:rFonts w:ascii="Palatino Linotype" w:eastAsia="Palatino Linotype" w:hAnsi="Palatino Linotype" w:cs="Palatino Linotype"/>
          <w:i/>
          <w:sz w:val="22"/>
          <w:szCs w:val="22"/>
        </w:rPr>
        <w:t xml:space="preserve"> Aquella considerada por la presente Ley como reservada o confidencial;</w:t>
      </w:r>
    </w:p>
    <w:p w14:paraId="7DB64B45" w14:textId="77777777" w:rsidR="0033751A" w:rsidRPr="007059D3" w:rsidRDefault="00AB16EC">
      <w:pPr>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XXXII. Protección de Datos Personales:</w:t>
      </w:r>
      <w:r w:rsidRPr="007059D3">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55728A21" w14:textId="77777777" w:rsidR="0033751A" w:rsidRPr="007059D3" w:rsidRDefault="00AB16EC">
      <w:pPr>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XLV. Versión pública</w:t>
      </w:r>
      <w:r w:rsidRPr="007059D3">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629FBC4" w14:textId="77777777" w:rsidR="0033751A" w:rsidRPr="007059D3" w:rsidRDefault="0033751A">
      <w:pPr>
        <w:ind w:left="993" w:right="1041"/>
        <w:jc w:val="both"/>
        <w:rPr>
          <w:rFonts w:ascii="Palatino Linotype" w:eastAsia="Palatino Linotype" w:hAnsi="Palatino Linotype" w:cs="Palatino Linotype"/>
          <w:i/>
          <w:sz w:val="22"/>
          <w:szCs w:val="22"/>
        </w:rPr>
      </w:pPr>
    </w:p>
    <w:p w14:paraId="33AC57A2" w14:textId="77777777" w:rsidR="0033751A" w:rsidRPr="007059D3" w:rsidRDefault="00AB16EC">
      <w:pPr>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“Artículo 6.</w:t>
      </w:r>
      <w:r w:rsidRPr="007059D3">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5AABBFD" w14:textId="77777777" w:rsidR="0033751A" w:rsidRPr="007059D3" w:rsidRDefault="0033751A">
      <w:pPr>
        <w:ind w:left="993" w:right="1041"/>
        <w:jc w:val="both"/>
        <w:rPr>
          <w:rFonts w:ascii="Palatino Linotype" w:eastAsia="Palatino Linotype" w:hAnsi="Palatino Linotype" w:cs="Palatino Linotype"/>
          <w:i/>
          <w:sz w:val="22"/>
          <w:szCs w:val="22"/>
        </w:rPr>
      </w:pPr>
    </w:p>
    <w:p w14:paraId="31FAC675" w14:textId="77777777" w:rsidR="0033751A" w:rsidRPr="007059D3" w:rsidRDefault="00AB16EC">
      <w:pPr>
        <w:ind w:left="993" w:right="1041"/>
        <w:jc w:val="both"/>
        <w:rPr>
          <w:rFonts w:ascii="Palatino Linotype" w:eastAsia="Palatino Linotype" w:hAnsi="Palatino Linotype" w:cs="Palatino Linotype"/>
          <w:b/>
          <w:i/>
          <w:sz w:val="22"/>
          <w:szCs w:val="22"/>
        </w:rPr>
      </w:pPr>
      <w:r w:rsidRPr="007059D3">
        <w:rPr>
          <w:rFonts w:ascii="Palatino Linotype" w:eastAsia="Palatino Linotype" w:hAnsi="Palatino Linotype" w:cs="Palatino Linotype"/>
          <w:b/>
          <w:i/>
          <w:sz w:val="22"/>
          <w:szCs w:val="22"/>
        </w:rPr>
        <w:t>“Artículo 137.</w:t>
      </w:r>
      <w:r w:rsidRPr="007059D3">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C9C3F8E" w14:textId="77777777" w:rsidR="0033751A" w:rsidRPr="007059D3" w:rsidRDefault="0033751A">
      <w:pPr>
        <w:ind w:left="993" w:right="1041"/>
        <w:jc w:val="both"/>
        <w:rPr>
          <w:rFonts w:ascii="Palatino Linotype" w:eastAsia="Palatino Linotype" w:hAnsi="Palatino Linotype" w:cs="Palatino Linotype"/>
          <w:b/>
          <w:i/>
          <w:sz w:val="22"/>
          <w:szCs w:val="22"/>
        </w:rPr>
      </w:pPr>
    </w:p>
    <w:p w14:paraId="113F2E9D" w14:textId="77777777" w:rsidR="0033751A" w:rsidRPr="007059D3" w:rsidRDefault="00AB16EC">
      <w:pPr>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“Artículo 143</w:t>
      </w:r>
      <w:r w:rsidRPr="007059D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FEBF29C" w14:textId="77777777" w:rsidR="0033751A" w:rsidRPr="007059D3" w:rsidRDefault="00AB16EC">
      <w:pPr>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w:t>
      </w:r>
      <w:r w:rsidRPr="007059D3">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59C71FA4" w14:textId="77777777" w:rsidR="0033751A" w:rsidRPr="007059D3" w:rsidRDefault="00AB16EC">
      <w:pPr>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715AFAB" w14:textId="77777777" w:rsidR="0033751A" w:rsidRPr="007059D3" w:rsidRDefault="00AB16EC">
      <w:pPr>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26010BD7" w14:textId="77777777" w:rsidR="0033751A" w:rsidRPr="007059D3" w:rsidRDefault="0033751A">
      <w:pPr>
        <w:ind w:left="993" w:right="1041"/>
        <w:jc w:val="both"/>
        <w:rPr>
          <w:rFonts w:ascii="Palatino Linotype" w:eastAsia="Palatino Linotype" w:hAnsi="Palatino Linotype" w:cs="Palatino Linotype"/>
          <w:i/>
          <w:sz w:val="22"/>
          <w:szCs w:val="22"/>
        </w:rPr>
      </w:pPr>
    </w:p>
    <w:p w14:paraId="112FECFB" w14:textId="77777777" w:rsidR="0033751A" w:rsidRPr="007059D3" w:rsidRDefault="00AB16EC">
      <w:pPr>
        <w:spacing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6A323A9" w14:textId="77777777" w:rsidR="0033751A" w:rsidRPr="007059D3" w:rsidRDefault="0033751A">
      <w:pPr>
        <w:spacing w:line="360" w:lineRule="auto"/>
        <w:ind w:right="51"/>
        <w:jc w:val="both"/>
        <w:rPr>
          <w:rFonts w:ascii="Palatino Linotype" w:eastAsia="Palatino Linotype" w:hAnsi="Palatino Linotype" w:cs="Palatino Linotype"/>
        </w:rPr>
      </w:pPr>
    </w:p>
    <w:p w14:paraId="6B9BF95C" w14:textId="77777777" w:rsidR="0033751A" w:rsidRPr="007059D3" w:rsidRDefault="00AB16EC">
      <w:pPr>
        <w:spacing w:line="360" w:lineRule="auto"/>
        <w:ind w:right="50"/>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w:t>
      </w:r>
      <w:r w:rsidRPr="007059D3">
        <w:rPr>
          <w:rFonts w:ascii="Palatino Linotype" w:eastAsia="Palatino Linotype" w:hAnsi="Palatino Linotype" w:cs="Palatino Linotype"/>
        </w:rPr>
        <w:lastRenderedPageBreak/>
        <w:t>intransferibles e indelegables y los Sujetos Obligados no deberán hacer entrega de los mismos a personas ajenas a su titular.</w:t>
      </w:r>
    </w:p>
    <w:p w14:paraId="59BA3F13" w14:textId="77777777" w:rsidR="0033751A" w:rsidRPr="007059D3" w:rsidRDefault="0033751A">
      <w:pPr>
        <w:spacing w:line="360" w:lineRule="auto"/>
        <w:ind w:right="51"/>
        <w:jc w:val="both"/>
        <w:rPr>
          <w:rFonts w:ascii="Palatino Linotype" w:eastAsia="Palatino Linotype" w:hAnsi="Palatino Linotype" w:cs="Palatino Linotype"/>
        </w:rPr>
      </w:pPr>
    </w:p>
    <w:p w14:paraId="59129118" w14:textId="77777777" w:rsidR="0033751A" w:rsidRPr="007059D3" w:rsidRDefault="00AB16EC">
      <w:pPr>
        <w:spacing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385533B7" w14:textId="77777777" w:rsidR="0033751A" w:rsidRPr="007059D3" w:rsidRDefault="0033751A">
      <w:pPr>
        <w:spacing w:line="360" w:lineRule="auto"/>
        <w:ind w:right="51"/>
        <w:jc w:val="both"/>
        <w:rPr>
          <w:rFonts w:ascii="Palatino Linotype" w:eastAsia="Palatino Linotype" w:hAnsi="Palatino Linotype" w:cs="Palatino Linotype"/>
        </w:rPr>
      </w:pPr>
    </w:p>
    <w:p w14:paraId="37ADBFD5" w14:textId="77777777" w:rsidR="0033751A" w:rsidRPr="007059D3" w:rsidRDefault="00AB16EC">
      <w:pPr>
        <w:ind w:left="992" w:right="1043"/>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“Artículo 49.</w:t>
      </w:r>
      <w:r w:rsidRPr="007059D3">
        <w:rPr>
          <w:rFonts w:ascii="Palatino Linotype" w:eastAsia="Palatino Linotype" w:hAnsi="Palatino Linotype" w:cs="Palatino Linotype"/>
          <w:i/>
          <w:sz w:val="22"/>
          <w:szCs w:val="22"/>
        </w:rPr>
        <w:t xml:space="preserve"> </w:t>
      </w:r>
      <w:r w:rsidRPr="007059D3">
        <w:rPr>
          <w:rFonts w:ascii="Palatino Linotype" w:eastAsia="Palatino Linotype" w:hAnsi="Palatino Linotype" w:cs="Palatino Linotype"/>
          <w:b/>
          <w:i/>
          <w:sz w:val="22"/>
          <w:szCs w:val="22"/>
        </w:rPr>
        <w:t>Los Comités de Transparencia</w:t>
      </w:r>
      <w:r w:rsidRPr="007059D3">
        <w:rPr>
          <w:rFonts w:ascii="Palatino Linotype" w:eastAsia="Palatino Linotype" w:hAnsi="Palatino Linotype" w:cs="Palatino Linotype"/>
          <w:i/>
          <w:sz w:val="22"/>
          <w:szCs w:val="22"/>
        </w:rPr>
        <w:t xml:space="preserve"> tendrán las siguientes atribuciones:</w:t>
      </w:r>
    </w:p>
    <w:p w14:paraId="1FA52BBE" w14:textId="77777777" w:rsidR="0033751A" w:rsidRPr="007059D3" w:rsidRDefault="00AB16EC">
      <w:pPr>
        <w:ind w:left="992" w:right="1043"/>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VIII. Aprobar, modificar o revocar la clasificación de la información</w:t>
      </w:r>
      <w:r w:rsidRPr="007059D3">
        <w:rPr>
          <w:rFonts w:ascii="Palatino Linotype" w:eastAsia="Palatino Linotype" w:hAnsi="Palatino Linotype" w:cs="Palatino Linotype"/>
          <w:i/>
          <w:sz w:val="22"/>
          <w:szCs w:val="22"/>
        </w:rPr>
        <w:t>…”</w:t>
      </w:r>
    </w:p>
    <w:p w14:paraId="1E8BD7F1" w14:textId="77777777" w:rsidR="0033751A" w:rsidRPr="007059D3" w:rsidRDefault="00AB16EC">
      <w:pPr>
        <w:ind w:left="992" w:right="1043"/>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Artículo 53.</w:t>
      </w:r>
      <w:r w:rsidRPr="007059D3">
        <w:rPr>
          <w:rFonts w:ascii="Palatino Linotype" w:eastAsia="Palatino Linotype" w:hAnsi="Palatino Linotype" w:cs="Palatino Linotype"/>
          <w:i/>
          <w:sz w:val="22"/>
          <w:szCs w:val="22"/>
        </w:rPr>
        <w:t xml:space="preserve"> Las </w:t>
      </w:r>
      <w:r w:rsidRPr="007059D3">
        <w:rPr>
          <w:rFonts w:ascii="Palatino Linotype" w:eastAsia="Palatino Linotype" w:hAnsi="Palatino Linotype" w:cs="Palatino Linotype"/>
          <w:b/>
          <w:i/>
          <w:sz w:val="22"/>
          <w:szCs w:val="22"/>
        </w:rPr>
        <w:t>Unidades de Transparencia</w:t>
      </w:r>
      <w:r w:rsidRPr="007059D3">
        <w:rPr>
          <w:rFonts w:ascii="Palatino Linotype" w:eastAsia="Palatino Linotype" w:hAnsi="Palatino Linotype" w:cs="Palatino Linotype"/>
          <w:i/>
          <w:sz w:val="22"/>
          <w:szCs w:val="22"/>
        </w:rPr>
        <w:t xml:space="preserve"> tendrán las siguientes </w:t>
      </w:r>
      <w:r w:rsidRPr="007059D3">
        <w:rPr>
          <w:rFonts w:ascii="Palatino Linotype" w:eastAsia="Palatino Linotype" w:hAnsi="Palatino Linotype" w:cs="Palatino Linotype"/>
          <w:b/>
          <w:i/>
          <w:sz w:val="22"/>
          <w:szCs w:val="22"/>
        </w:rPr>
        <w:t>funciones</w:t>
      </w:r>
      <w:r w:rsidRPr="007059D3">
        <w:rPr>
          <w:rFonts w:ascii="Palatino Linotype" w:eastAsia="Palatino Linotype" w:hAnsi="Palatino Linotype" w:cs="Palatino Linotype"/>
          <w:i/>
          <w:sz w:val="22"/>
          <w:szCs w:val="22"/>
        </w:rPr>
        <w:t>:</w:t>
      </w:r>
    </w:p>
    <w:p w14:paraId="75E7E9B3" w14:textId="77777777" w:rsidR="0033751A" w:rsidRPr="007059D3" w:rsidRDefault="00AB16EC">
      <w:pPr>
        <w:ind w:left="992" w:right="1043"/>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X. Presentar ante el Comité, el proyecto de clasificación de información</w:t>
      </w:r>
      <w:r w:rsidRPr="007059D3">
        <w:rPr>
          <w:rFonts w:ascii="Palatino Linotype" w:eastAsia="Palatino Linotype" w:hAnsi="Palatino Linotype" w:cs="Palatino Linotype"/>
          <w:i/>
          <w:sz w:val="22"/>
          <w:szCs w:val="22"/>
        </w:rPr>
        <w:t xml:space="preserve">…” </w:t>
      </w:r>
    </w:p>
    <w:p w14:paraId="5CFD7E39" w14:textId="77777777" w:rsidR="0033751A" w:rsidRPr="007059D3" w:rsidRDefault="00AB16EC">
      <w:pPr>
        <w:ind w:left="992" w:right="1043"/>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“Artículo 59.</w:t>
      </w:r>
      <w:r w:rsidRPr="007059D3">
        <w:rPr>
          <w:rFonts w:ascii="Palatino Linotype" w:eastAsia="Palatino Linotype" w:hAnsi="Palatino Linotype" w:cs="Palatino Linotype"/>
          <w:i/>
          <w:sz w:val="22"/>
          <w:szCs w:val="22"/>
        </w:rPr>
        <w:t xml:space="preserve"> Los </w:t>
      </w:r>
      <w:r w:rsidRPr="007059D3">
        <w:rPr>
          <w:rFonts w:ascii="Palatino Linotype" w:eastAsia="Palatino Linotype" w:hAnsi="Palatino Linotype" w:cs="Palatino Linotype"/>
          <w:b/>
          <w:i/>
          <w:sz w:val="22"/>
          <w:szCs w:val="22"/>
        </w:rPr>
        <w:t>servidores públicos habilitados</w:t>
      </w:r>
      <w:r w:rsidRPr="007059D3">
        <w:rPr>
          <w:rFonts w:ascii="Palatino Linotype" w:eastAsia="Palatino Linotype" w:hAnsi="Palatino Linotype" w:cs="Palatino Linotype"/>
          <w:i/>
          <w:sz w:val="22"/>
          <w:szCs w:val="22"/>
        </w:rPr>
        <w:t xml:space="preserve"> tendrán las </w:t>
      </w:r>
      <w:r w:rsidRPr="007059D3">
        <w:rPr>
          <w:rFonts w:ascii="Palatino Linotype" w:eastAsia="Palatino Linotype" w:hAnsi="Palatino Linotype" w:cs="Palatino Linotype"/>
          <w:b/>
          <w:i/>
          <w:sz w:val="22"/>
          <w:szCs w:val="22"/>
        </w:rPr>
        <w:t>funciones</w:t>
      </w:r>
      <w:r w:rsidRPr="007059D3">
        <w:rPr>
          <w:rFonts w:ascii="Palatino Linotype" w:eastAsia="Palatino Linotype" w:hAnsi="Palatino Linotype" w:cs="Palatino Linotype"/>
          <w:i/>
          <w:sz w:val="22"/>
          <w:szCs w:val="22"/>
        </w:rPr>
        <w:t xml:space="preserve"> siguientes:</w:t>
      </w:r>
    </w:p>
    <w:p w14:paraId="03E036D7" w14:textId="77777777" w:rsidR="0033751A" w:rsidRPr="007059D3" w:rsidRDefault="00AB16EC">
      <w:pPr>
        <w:ind w:left="992" w:right="1043"/>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7059D3">
        <w:rPr>
          <w:rFonts w:ascii="Palatino Linotype" w:eastAsia="Palatino Linotype" w:hAnsi="Palatino Linotype" w:cs="Palatino Linotype"/>
          <w:i/>
          <w:sz w:val="22"/>
          <w:szCs w:val="22"/>
        </w:rPr>
        <w:t>, la cual tendrá los fundamentos y argumentos en que se basa dicha propuesta…” (Sic)</w:t>
      </w:r>
    </w:p>
    <w:p w14:paraId="4BA47952" w14:textId="77777777" w:rsidR="0033751A" w:rsidRPr="007059D3" w:rsidRDefault="0033751A">
      <w:pPr>
        <w:ind w:left="992" w:right="1043"/>
        <w:jc w:val="both"/>
        <w:rPr>
          <w:rFonts w:ascii="Palatino Linotype" w:eastAsia="Palatino Linotype" w:hAnsi="Palatino Linotype" w:cs="Palatino Linotype"/>
          <w:i/>
          <w:sz w:val="22"/>
          <w:szCs w:val="22"/>
        </w:rPr>
      </w:pPr>
    </w:p>
    <w:p w14:paraId="7FCF26DC"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w:t>
      </w:r>
      <w:r w:rsidRPr="007059D3">
        <w:rPr>
          <w:rFonts w:ascii="Palatino Linotype" w:eastAsia="Palatino Linotype" w:hAnsi="Palatino Linotype" w:cs="Palatino Linotype"/>
        </w:rPr>
        <w:lastRenderedPageBreak/>
        <w:t>ésta presente ante al Comité de Transparencia de así resultar procedente el proyecto de clasificación de la información y finalmente sea éste último quien apruebe, modifique o revoque la clasificación de la información solicitada.</w:t>
      </w:r>
    </w:p>
    <w:p w14:paraId="4912D197" w14:textId="77777777" w:rsidR="0033751A" w:rsidRPr="007059D3" w:rsidRDefault="0033751A">
      <w:pPr>
        <w:spacing w:line="360" w:lineRule="auto"/>
        <w:jc w:val="both"/>
        <w:rPr>
          <w:rFonts w:ascii="Palatino Linotype" w:eastAsia="Palatino Linotype" w:hAnsi="Palatino Linotype" w:cs="Palatino Linotype"/>
        </w:rPr>
      </w:pPr>
    </w:p>
    <w:p w14:paraId="71FF5782"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BCD0545" w14:textId="77777777" w:rsidR="0033751A" w:rsidRPr="007059D3" w:rsidRDefault="0033751A">
      <w:pPr>
        <w:spacing w:line="360" w:lineRule="auto"/>
        <w:jc w:val="both"/>
        <w:rPr>
          <w:rFonts w:ascii="Palatino Linotype" w:eastAsia="Palatino Linotype" w:hAnsi="Palatino Linotype" w:cs="Palatino Linotype"/>
        </w:rPr>
      </w:pPr>
    </w:p>
    <w:p w14:paraId="33500966" w14:textId="77777777" w:rsidR="0033751A" w:rsidRPr="007059D3" w:rsidRDefault="00AB16EC">
      <w:pPr>
        <w:spacing w:after="240"/>
        <w:ind w:left="993" w:right="104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Artículo 149.</w:t>
      </w:r>
      <w:r w:rsidRPr="007059D3">
        <w:rPr>
          <w:rFonts w:ascii="Palatino Linotype" w:eastAsia="Palatino Linotype" w:hAnsi="Palatino Linotype" w:cs="Palatino Linotype"/>
          <w:i/>
          <w:sz w:val="22"/>
          <w:szCs w:val="22"/>
        </w:rPr>
        <w:t xml:space="preserve"> El </w:t>
      </w:r>
      <w:r w:rsidRPr="007059D3">
        <w:rPr>
          <w:rFonts w:ascii="Palatino Linotype" w:eastAsia="Palatino Linotype" w:hAnsi="Palatino Linotype" w:cs="Palatino Linotype"/>
          <w:b/>
          <w:i/>
          <w:sz w:val="22"/>
          <w:szCs w:val="22"/>
        </w:rPr>
        <w:t>acuerdo que clasifique la información como confidencial</w:t>
      </w:r>
      <w:r w:rsidRPr="007059D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20856619" w14:textId="77777777" w:rsidR="0033751A" w:rsidRPr="007059D3" w:rsidRDefault="00AB16EC">
      <w:pPr>
        <w:spacing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Es decir,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8AA90F8" w14:textId="77777777" w:rsidR="0033751A" w:rsidRPr="007059D3" w:rsidRDefault="0033751A">
      <w:pPr>
        <w:spacing w:line="360" w:lineRule="auto"/>
        <w:ind w:right="51"/>
        <w:jc w:val="both"/>
        <w:rPr>
          <w:rFonts w:ascii="Palatino Linotype" w:eastAsia="Palatino Linotype" w:hAnsi="Palatino Linotype" w:cs="Palatino Linotype"/>
        </w:rPr>
      </w:pPr>
    </w:p>
    <w:p w14:paraId="0288434E"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Al respecto, se destaca que la versión pública que elabore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w:t>
      </w:r>
      <w:r w:rsidRPr="007059D3">
        <w:rPr>
          <w:rFonts w:ascii="Palatino Linotype" w:eastAsia="Palatino Linotype" w:hAnsi="Palatino Linotype" w:cs="Palatino Linotype"/>
        </w:rPr>
        <w:lastRenderedPageBreak/>
        <w:t xml:space="preserve">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7059D3">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7059D3">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408AA635" w14:textId="77777777" w:rsidR="0033751A" w:rsidRPr="007059D3" w:rsidRDefault="0033751A">
      <w:pPr>
        <w:ind w:left="709" w:right="709"/>
        <w:jc w:val="both"/>
        <w:rPr>
          <w:rFonts w:ascii="Palatino Linotype" w:eastAsia="Palatino Linotype" w:hAnsi="Palatino Linotype" w:cs="Palatino Linotype"/>
          <w:b/>
          <w:i/>
          <w:sz w:val="22"/>
          <w:szCs w:val="22"/>
        </w:rPr>
      </w:pPr>
    </w:p>
    <w:p w14:paraId="221712CE"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6A392141"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i/>
          <w:sz w:val="22"/>
          <w:szCs w:val="22"/>
        </w:rPr>
        <w:t>“</w:t>
      </w:r>
      <w:r w:rsidRPr="007059D3">
        <w:rPr>
          <w:rFonts w:ascii="Palatino Linotype" w:eastAsia="Palatino Linotype" w:hAnsi="Palatino Linotype" w:cs="Palatino Linotype"/>
          <w:b/>
          <w:i/>
          <w:sz w:val="22"/>
          <w:szCs w:val="22"/>
        </w:rPr>
        <w:t>Segundo.-</w:t>
      </w:r>
      <w:r w:rsidRPr="007059D3">
        <w:rPr>
          <w:rFonts w:ascii="Palatino Linotype" w:eastAsia="Palatino Linotype" w:hAnsi="Palatino Linotype" w:cs="Palatino Linotype"/>
          <w:i/>
          <w:sz w:val="22"/>
          <w:szCs w:val="22"/>
        </w:rPr>
        <w:t xml:space="preserve"> Para efectos de los presentes Lineamientos Generales, se entenderá por:</w:t>
      </w:r>
    </w:p>
    <w:p w14:paraId="2CBDB233"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b/>
          <w:i/>
          <w:sz w:val="22"/>
          <w:szCs w:val="22"/>
        </w:rPr>
        <w:t>XVIII.</w:t>
      </w:r>
      <w:r w:rsidRPr="007059D3">
        <w:rPr>
          <w:rFonts w:ascii="Palatino Linotype" w:eastAsia="Palatino Linotype" w:hAnsi="Palatino Linotype" w:cs="Palatino Linotype"/>
          <w:i/>
          <w:sz w:val="22"/>
          <w:szCs w:val="22"/>
        </w:rPr>
        <w:t xml:space="preserve"> </w:t>
      </w:r>
      <w:r w:rsidRPr="007059D3">
        <w:rPr>
          <w:rFonts w:ascii="Palatino Linotype" w:eastAsia="Palatino Linotype" w:hAnsi="Palatino Linotype" w:cs="Palatino Linotype"/>
          <w:b/>
          <w:i/>
          <w:sz w:val="22"/>
          <w:szCs w:val="22"/>
        </w:rPr>
        <w:t>Versión pública:</w:t>
      </w:r>
      <w:r w:rsidRPr="007059D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7059D3">
        <w:rPr>
          <w:rFonts w:ascii="Palatino Linotype" w:eastAsia="Palatino Linotype" w:hAnsi="Palatino Linotype" w:cs="Palatino Linotype"/>
          <w:b/>
          <w:i/>
          <w:sz w:val="22"/>
          <w:szCs w:val="22"/>
          <w:u w:val="single"/>
        </w:rPr>
        <w:t>fundando y motivando la</w:t>
      </w:r>
      <w:r w:rsidRPr="007059D3">
        <w:rPr>
          <w:rFonts w:ascii="Palatino Linotype" w:eastAsia="Palatino Linotype" w:hAnsi="Palatino Linotype" w:cs="Palatino Linotype"/>
          <w:i/>
          <w:sz w:val="22"/>
          <w:szCs w:val="22"/>
        </w:rPr>
        <w:t xml:space="preserve"> reserva o </w:t>
      </w:r>
      <w:r w:rsidRPr="007059D3">
        <w:rPr>
          <w:rFonts w:ascii="Palatino Linotype" w:eastAsia="Palatino Linotype" w:hAnsi="Palatino Linotype" w:cs="Palatino Linotype"/>
          <w:b/>
          <w:i/>
          <w:sz w:val="22"/>
          <w:szCs w:val="22"/>
          <w:u w:val="single"/>
        </w:rPr>
        <w:t>confidencialidad</w:t>
      </w:r>
      <w:r w:rsidRPr="007059D3">
        <w:rPr>
          <w:rFonts w:ascii="Palatino Linotype" w:eastAsia="Palatino Linotype" w:hAnsi="Palatino Linotype" w:cs="Palatino Linotype"/>
          <w:i/>
          <w:sz w:val="22"/>
          <w:szCs w:val="22"/>
        </w:rPr>
        <w:t>, a través de la resolución que para tal efecto emita el Comité de Transparencia.</w:t>
      </w:r>
    </w:p>
    <w:p w14:paraId="046A2479"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b/>
          <w:i/>
          <w:sz w:val="22"/>
          <w:szCs w:val="22"/>
        </w:rPr>
        <w:t>Cuarto.</w:t>
      </w:r>
      <w:r w:rsidRPr="007059D3">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705F68B"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AD0225D"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b/>
          <w:i/>
          <w:sz w:val="22"/>
          <w:szCs w:val="22"/>
        </w:rPr>
        <w:t>Quinto.</w:t>
      </w:r>
      <w:r w:rsidRPr="007059D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7059D3">
        <w:rPr>
          <w:rFonts w:ascii="Palatino Linotype" w:eastAsia="Palatino Linotype" w:hAnsi="Palatino Linotype" w:cs="Palatino Linotype"/>
          <w:i/>
          <w:sz w:val="22"/>
          <w:szCs w:val="22"/>
        </w:rPr>
        <w:lastRenderedPageBreak/>
        <w:t>públicas para dar cumplimiento a las obligaciones de transparencia, observando lo dispuesto en la Ley General y las demás disposiciones aplicables en la materia.</w:t>
      </w:r>
    </w:p>
    <w:p w14:paraId="5DC32AF7"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b/>
          <w:i/>
          <w:sz w:val="22"/>
          <w:szCs w:val="22"/>
        </w:rPr>
        <w:t>…</w:t>
      </w:r>
    </w:p>
    <w:p w14:paraId="23543620"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b/>
          <w:i/>
          <w:sz w:val="22"/>
          <w:szCs w:val="22"/>
        </w:rPr>
        <w:t>Séptimo.</w:t>
      </w:r>
      <w:r w:rsidRPr="007059D3">
        <w:rPr>
          <w:rFonts w:ascii="Palatino Linotype" w:eastAsia="Palatino Linotype" w:hAnsi="Palatino Linotype" w:cs="Palatino Linotype"/>
          <w:i/>
          <w:sz w:val="22"/>
          <w:szCs w:val="22"/>
        </w:rPr>
        <w:t xml:space="preserve"> La clasificación de la información se llevará a cabo en el momento en que:</w:t>
      </w:r>
    </w:p>
    <w:p w14:paraId="70AD2EC8"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b/>
          <w:i/>
          <w:sz w:val="22"/>
          <w:szCs w:val="22"/>
        </w:rPr>
        <w:t>I.</w:t>
      </w:r>
      <w:r w:rsidRPr="007059D3">
        <w:rPr>
          <w:rFonts w:ascii="Palatino Linotype" w:eastAsia="Palatino Linotype" w:hAnsi="Palatino Linotype" w:cs="Palatino Linotype"/>
          <w:i/>
          <w:sz w:val="22"/>
          <w:szCs w:val="22"/>
        </w:rPr>
        <w:t xml:space="preserve"> Se reciba una solicitud de acceso a la información;</w:t>
      </w:r>
    </w:p>
    <w:p w14:paraId="3EE8A199"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II.</w:t>
      </w:r>
      <w:r w:rsidRPr="007059D3">
        <w:rPr>
          <w:rFonts w:ascii="Palatino Linotype" w:eastAsia="Palatino Linotype" w:hAnsi="Palatino Linotype" w:cs="Palatino Linotype"/>
          <w:i/>
          <w:sz w:val="22"/>
          <w:szCs w:val="22"/>
        </w:rPr>
        <w:t xml:space="preserve"> Se  determine mediante resolución del Comité de Transparencia, el órgano garante </w:t>
      </w:r>
    </w:p>
    <w:p w14:paraId="7D8C36A1"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i/>
          <w:sz w:val="22"/>
          <w:szCs w:val="22"/>
        </w:rPr>
        <w:t>competente, o en cumplimiento a una sentencia del Poder Judicial; o</w:t>
      </w:r>
    </w:p>
    <w:p w14:paraId="0718CCB5"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b/>
          <w:i/>
          <w:sz w:val="22"/>
          <w:szCs w:val="22"/>
        </w:rPr>
        <w:t>III.</w:t>
      </w:r>
      <w:r w:rsidRPr="007059D3">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D71E5F0"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58F0C24"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b/>
          <w:i/>
          <w:sz w:val="22"/>
          <w:szCs w:val="22"/>
        </w:rPr>
        <w:t>Octavo.</w:t>
      </w:r>
      <w:r w:rsidRPr="007059D3">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BD1A6C2"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4F726B0"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1893E8FC"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b/>
          <w:i/>
          <w:sz w:val="22"/>
          <w:szCs w:val="22"/>
        </w:rPr>
        <w:t>Noveno.</w:t>
      </w:r>
      <w:r w:rsidRPr="007059D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D5DC41D"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b/>
          <w:i/>
          <w:sz w:val="22"/>
          <w:szCs w:val="22"/>
        </w:rPr>
        <w:t>Décimo.</w:t>
      </w:r>
      <w:r w:rsidRPr="007059D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1399210"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8A5174C"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lastRenderedPageBreak/>
        <w:t>Décimo primero.</w:t>
      </w:r>
      <w:r w:rsidRPr="007059D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07BB440" w14:textId="77777777" w:rsidR="0033751A" w:rsidRPr="007059D3" w:rsidRDefault="0033751A">
      <w:pPr>
        <w:pBdr>
          <w:top w:val="nil"/>
          <w:left w:val="nil"/>
          <w:bottom w:val="nil"/>
          <w:right w:val="nil"/>
          <w:between w:val="nil"/>
        </w:pBdr>
        <w:ind w:right="709"/>
        <w:jc w:val="both"/>
      </w:pPr>
    </w:p>
    <w:p w14:paraId="44BEB578" w14:textId="77777777" w:rsidR="0033751A" w:rsidRPr="007059D3" w:rsidRDefault="00AB16EC">
      <w:pPr>
        <w:pBdr>
          <w:top w:val="nil"/>
          <w:left w:val="nil"/>
          <w:bottom w:val="nil"/>
          <w:right w:val="nil"/>
          <w:between w:val="nil"/>
        </w:pBdr>
        <w:ind w:left="709" w:right="709"/>
        <w:jc w:val="both"/>
      </w:pPr>
      <w:r w:rsidRPr="007059D3">
        <w:rPr>
          <w:rFonts w:ascii="Palatino Linotype" w:eastAsia="Palatino Linotype" w:hAnsi="Palatino Linotype" w:cs="Palatino Linotype"/>
          <w:i/>
          <w:sz w:val="22"/>
          <w:szCs w:val="22"/>
        </w:rPr>
        <w:t>[…]</w:t>
      </w:r>
    </w:p>
    <w:p w14:paraId="63449B9A" w14:textId="77777777" w:rsidR="0033751A" w:rsidRPr="007059D3" w:rsidRDefault="00AB16EC">
      <w:pPr>
        <w:pBdr>
          <w:top w:val="nil"/>
          <w:left w:val="nil"/>
          <w:bottom w:val="nil"/>
          <w:right w:val="nil"/>
          <w:between w:val="nil"/>
        </w:pBdr>
        <w:ind w:left="709" w:right="709"/>
        <w:jc w:val="center"/>
      </w:pPr>
      <w:r w:rsidRPr="007059D3">
        <w:rPr>
          <w:rFonts w:ascii="Palatino Linotype" w:eastAsia="Palatino Linotype" w:hAnsi="Palatino Linotype" w:cs="Palatino Linotype"/>
          <w:b/>
          <w:i/>
          <w:sz w:val="22"/>
          <w:szCs w:val="22"/>
        </w:rPr>
        <w:t>CAPÍTULO VIII</w:t>
      </w:r>
    </w:p>
    <w:p w14:paraId="5A124912" w14:textId="77777777" w:rsidR="0033751A" w:rsidRPr="007059D3" w:rsidRDefault="00AB16EC">
      <w:pPr>
        <w:pBdr>
          <w:top w:val="nil"/>
          <w:left w:val="nil"/>
          <w:bottom w:val="nil"/>
          <w:right w:val="nil"/>
          <w:between w:val="nil"/>
        </w:pBdr>
        <w:ind w:left="709" w:right="709"/>
        <w:jc w:val="center"/>
        <w:rPr>
          <w:rFonts w:ascii="Palatino Linotype" w:eastAsia="Palatino Linotype" w:hAnsi="Palatino Linotype" w:cs="Palatino Linotype"/>
          <w:b/>
          <w:i/>
          <w:sz w:val="22"/>
          <w:szCs w:val="22"/>
        </w:rPr>
      </w:pPr>
      <w:r w:rsidRPr="007059D3">
        <w:rPr>
          <w:rFonts w:ascii="Palatino Linotype" w:eastAsia="Palatino Linotype" w:hAnsi="Palatino Linotype" w:cs="Palatino Linotype"/>
          <w:b/>
          <w:i/>
          <w:sz w:val="22"/>
          <w:szCs w:val="22"/>
        </w:rPr>
        <w:t>DE LOS ELEMENTOS PARA LA CLASIFICACIÓN</w:t>
      </w:r>
    </w:p>
    <w:p w14:paraId="0A8A277C"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Quincuagésimo</w:t>
      </w:r>
      <w:r w:rsidRPr="007059D3">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11981C2"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Quincuagésimo primero</w:t>
      </w:r>
      <w:r w:rsidRPr="007059D3">
        <w:rPr>
          <w:rFonts w:ascii="Palatino Linotype" w:eastAsia="Palatino Linotype" w:hAnsi="Palatino Linotype" w:cs="Palatino Linotype"/>
          <w:i/>
          <w:sz w:val="22"/>
          <w:szCs w:val="22"/>
        </w:rPr>
        <w:t>. Toda acta del Comité de Transparencia deberá contener:</w:t>
      </w:r>
    </w:p>
    <w:p w14:paraId="7A93D4C7"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I. El número de sesión y fecha; </w:t>
      </w:r>
    </w:p>
    <w:p w14:paraId="1456C650"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II. El nombre del área que solicitó la clasificación de información;</w:t>
      </w:r>
    </w:p>
    <w:p w14:paraId="6002B3D1"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III. La fundamentación legal y motivación correspondiente;</w:t>
      </w:r>
    </w:p>
    <w:p w14:paraId="62B94113"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IV. La resolución o resoluciones aprobadas; y</w:t>
      </w:r>
    </w:p>
    <w:p w14:paraId="7802622C"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V. La rúbrica o firma digital de cada integrante del Comité de Transparencia. </w:t>
      </w:r>
    </w:p>
    <w:p w14:paraId="0E7D1DE2"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70F03027"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 Los motivos y razonamientos que sustenten la confirmación o modificación de la prueba de daño;</w:t>
      </w:r>
    </w:p>
    <w:p w14:paraId="49744C31"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II. Descripción de las partes o secciones reservadas, en caso de clasificación parcial;</w:t>
      </w:r>
    </w:p>
    <w:p w14:paraId="0D9BCFBE"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III. El periodo por el que mantendrá su clasificación y fecha de expiración; y</w:t>
      </w:r>
    </w:p>
    <w:p w14:paraId="2D7D5AA1"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IV. El nombre del titular y área encargada de realizar la versión pública del documento, en su caso.</w:t>
      </w:r>
    </w:p>
    <w:p w14:paraId="3D0AAB94"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D65257B"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C5BBBEC"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b/>
          <w:i/>
          <w:sz w:val="22"/>
          <w:szCs w:val="22"/>
        </w:rPr>
        <w:t>Quincuagésimo segundo</w:t>
      </w:r>
      <w:r w:rsidRPr="007059D3">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6451737"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3986197"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lastRenderedPageBreak/>
        <w:t>I. Fijar la fecha en que se elaboró la versión pública y la fecha en la cual el Comité de Transparencia confirmó dicha versión;</w:t>
      </w:r>
    </w:p>
    <w:p w14:paraId="57E491B4"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76B69AE7"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III. Señalar las personas o instancias autorizadas a acceder a la información clasificada.</w:t>
      </w:r>
    </w:p>
    <w:p w14:paraId="56617B10" w14:textId="77777777" w:rsidR="0033751A" w:rsidRPr="007059D3" w:rsidRDefault="00AB16EC">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74BB0B6C" w14:textId="77777777" w:rsidR="0033751A" w:rsidRPr="007059D3" w:rsidRDefault="00AB16EC">
      <w:pPr>
        <w:pBdr>
          <w:top w:val="nil"/>
          <w:left w:val="nil"/>
          <w:bottom w:val="nil"/>
          <w:right w:val="nil"/>
          <w:between w:val="nil"/>
        </w:pBdr>
        <w:spacing w:after="160"/>
        <w:ind w:left="709" w:right="709"/>
        <w:jc w:val="both"/>
        <w:rPr>
          <w:rFonts w:ascii="Palatino Linotype" w:eastAsia="Palatino Linotype" w:hAnsi="Palatino Linotype" w:cs="Palatino Linotype"/>
          <w:b/>
          <w:i/>
          <w:sz w:val="22"/>
          <w:szCs w:val="22"/>
        </w:rPr>
      </w:pPr>
      <w:r w:rsidRPr="007059D3">
        <w:rPr>
          <w:rFonts w:ascii="Palatino Linotype" w:eastAsia="Palatino Linotype" w:hAnsi="Palatino Linotype" w:cs="Palatino Linotype"/>
          <w:b/>
          <w:i/>
          <w:sz w:val="22"/>
          <w:szCs w:val="22"/>
        </w:rPr>
        <w:t>…</w:t>
      </w:r>
    </w:p>
    <w:p w14:paraId="46B21CAE" w14:textId="77777777" w:rsidR="0033751A" w:rsidRPr="007059D3" w:rsidRDefault="00AB16EC">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A030F29" w14:textId="77777777" w:rsidR="0033751A" w:rsidRPr="007059D3" w:rsidRDefault="00AB16EC">
      <w:pPr>
        <w:pBdr>
          <w:top w:val="nil"/>
          <w:left w:val="nil"/>
          <w:bottom w:val="nil"/>
          <w:right w:val="nil"/>
          <w:between w:val="nil"/>
        </w:pBdr>
        <w:spacing w:after="160"/>
        <w:ind w:left="709" w:right="709"/>
        <w:jc w:val="both"/>
      </w:pPr>
      <w:r w:rsidRPr="007059D3">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7059D3">
        <w:rPr>
          <w:rFonts w:ascii="Palatino Linotype" w:eastAsia="Palatino Linotype" w:hAnsi="Palatino Linotype" w:cs="Palatino Linotype"/>
          <w:i/>
          <w:sz w:val="22"/>
          <w:szCs w:val="22"/>
        </w:rPr>
        <w:t>testado</w:t>
      </w:r>
      <w:proofErr w:type="spellEnd"/>
      <w:r w:rsidRPr="007059D3">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22696A78" w14:textId="77777777" w:rsidR="0033751A" w:rsidRPr="007059D3" w:rsidRDefault="0033751A">
      <w:pPr>
        <w:jc w:val="both"/>
      </w:pPr>
    </w:p>
    <w:p w14:paraId="41263783" w14:textId="77777777" w:rsidR="0033751A" w:rsidRPr="007059D3" w:rsidRDefault="0033751A"/>
    <w:p w14:paraId="722C8616" w14:textId="77777777" w:rsidR="0033751A" w:rsidRPr="007059D3" w:rsidRDefault="00AB16EC">
      <w:pPr>
        <w:spacing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3120F09B" w14:textId="77777777" w:rsidR="0033751A" w:rsidRPr="007059D3" w:rsidRDefault="0033751A">
      <w:pPr>
        <w:spacing w:line="360" w:lineRule="auto"/>
        <w:jc w:val="both"/>
        <w:rPr>
          <w:rFonts w:ascii="Palatino Linotype" w:eastAsia="Palatino Linotype" w:hAnsi="Palatino Linotype" w:cs="Palatino Linotype"/>
        </w:rPr>
      </w:pPr>
    </w:p>
    <w:p w14:paraId="57BB3277" w14:textId="77777777" w:rsidR="0033751A" w:rsidRPr="007059D3" w:rsidRDefault="00AB16EC">
      <w:pPr>
        <w:shd w:val="clear" w:color="auto" w:fill="FFFFFF"/>
        <w:spacing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w:t>
      </w:r>
      <w:r w:rsidRPr="007059D3">
        <w:rPr>
          <w:rFonts w:ascii="Palatino Linotype" w:eastAsia="Palatino Linotype" w:hAnsi="Palatino Linotype" w:cs="Palatino Linotype"/>
        </w:rPr>
        <w:lastRenderedPageBreak/>
        <w:t xml:space="preserve">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w:t>
      </w:r>
    </w:p>
    <w:p w14:paraId="438BD5FF" w14:textId="77777777" w:rsidR="0033751A" w:rsidRPr="007059D3" w:rsidRDefault="0033751A">
      <w:pPr>
        <w:spacing w:line="360" w:lineRule="auto"/>
        <w:jc w:val="both"/>
        <w:rPr>
          <w:rFonts w:ascii="Palatino Linotype" w:eastAsia="Palatino Linotype" w:hAnsi="Palatino Linotype" w:cs="Palatino Linotype"/>
        </w:rPr>
      </w:pPr>
    </w:p>
    <w:p w14:paraId="669D7E83" w14:textId="77777777" w:rsidR="0033751A" w:rsidRPr="007059D3" w:rsidRDefault="00AB16EC">
      <w:pPr>
        <w:spacing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430B507D" w14:textId="77777777" w:rsidR="0033751A" w:rsidRPr="007059D3" w:rsidRDefault="00AB16EC">
      <w:pPr>
        <w:numPr>
          <w:ilvl w:val="0"/>
          <w:numId w:val="7"/>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7059D3">
        <w:rPr>
          <w:rFonts w:ascii="Palatino Linotype" w:eastAsia="Palatino Linotype" w:hAnsi="Palatino Linotype" w:cs="Palatino Linotype"/>
          <w:b/>
          <w:sz w:val="22"/>
          <w:szCs w:val="22"/>
        </w:rPr>
        <w:t>R E S U E L V E:</w:t>
      </w:r>
    </w:p>
    <w:p w14:paraId="241BB0A4"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b/>
        </w:rPr>
        <w:t xml:space="preserve">Primero. </w:t>
      </w:r>
      <w:r w:rsidRPr="007059D3">
        <w:rPr>
          <w:rFonts w:ascii="Palatino Linotype" w:eastAsia="Palatino Linotype" w:hAnsi="Palatino Linotype" w:cs="Palatino Linotype"/>
        </w:rPr>
        <w:t xml:space="preserve">Resultan fundados los motivos de inconformidad hechos valer por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xml:space="preserve"> en el Recurso de Revisión </w:t>
      </w:r>
      <w:r w:rsidRPr="007059D3">
        <w:rPr>
          <w:rFonts w:ascii="Palatino Linotype" w:eastAsia="Palatino Linotype" w:hAnsi="Palatino Linotype" w:cs="Palatino Linotype"/>
          <w:b/>
        </w:rPr>
        <w:t xml:space="preserve">03714/INFOEM/IP/RR/2024; </w:t>
      </w:r>
      <w:r w:rsidRPr="007059D3">
        <w:rPr>
          <w:rFonts w:ascii="Palatino Linotype" w:eastAsia="Palatino Linotype" w:hAnsi="Palatino Linotype" w:cs="Palatino Linotype"/>
        </w:rPr>
        <w:t xml:space="preserve">por lo que, en términos del considerando </w:t>
      </w:r>
      <w:r w:rsidRPr="007059D3">
        <w:rPr>
          <w:rFonts w:ascii="Palatino Linotype" w:eastAsia="Palatino Linotype" w:hAnsi="Palatino Linotype" w:cs="Palatino Linotype"/>
          <w:b/>
        </w:rPr>
        <w:t xml:space="preserve">Cuarto </w:t>
      </w:r>
      <w:r w:rsidRPr="007059D3">
        <w:rPr>
          <w:rFonts w:ascii="Palatino Linotype" w:eastAsia="Palatino Linotype" w:hAnsi="Palatino Linotype" w:cs="Palatino Linotype"/>
        </w:rPr>
        <w:t xml:space="preserve">de esta resolución, se </w:t>
      </w:r>
      <w:r w:rsidRPr="007059D3">
        <w:rPr>
          <w:rFonts w:ascii="Palatino Linotype" w:eastAsia="Palatino Linotype" w:hAnsi="Palatino Linotype" w:cs="Palatino Linotype"/>
          <w:b/>
        </w:rPr>
        <w:t xml:space="preserve">MODIFICA </w:t>
      </w:r>
      <w:r w:rsidRPr="007059D3">
        <w:rPr>
          <w:rFonts w:ascii="Palatino Linotype" w:eastAsia="Palatino Linotype" w:hAnsi="Palatino Linotype" w:cs="Palatino Linotype"/>
        </w:rPr>
        <w:t xml:space="preserve">la respuesta emitida por 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w:t>
      </w:r>
    </w:p>
    <w:p w14:paraId="55544643" w14:textId="77777777" w:rsidR="0033751A" w:rsidRPr="007059D3" w:rsidRDefault="00AB16EC">
      <w:pPr>
        <w:spacing w:before="240" w:after="240"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b/>
        </w:rPr>
        <w:t xml:space="preserve">Segundo. </w:t>
      </w:r>
      <w:r w:rsidRPr="007059D3">
        <w:rPr>
          <w:rFonts w:ascii="Palatino Linotype" w:eastAsia="Palatino Linotype" w:hAnsi="Palatino Linotype" w:cs="Palatino Linotype"/>
        </w:rPr>
        <w:t>Se</w:t>
      </w:r>
      <w:r w:rsidRPr="007059D3">
        <w:rPr>
          <w:rFonts w:ascii="Palatino Linotype" w:eastAsia="Palatino Linotype" w:hAnsi="Palatino Linotype" w:cs="Palatino Linotype"/>
          <w:b/>
        </w:rPr>
        <w:t xml:space="preserve"> ORDENA </w:t>
      </w:r>
      <w:r w:rsidRPr="007059D3">
        <w:rPr>
          <w:rFonts w:ascii="Palatino Linotype" w:eastAsia="Palatino Linotype" w:hAnsi="Palatino Linotype" w:cs="Palatino Linotype"/>
        </w:rPr>
        <w:t xml:space="preserve">al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a que,</w:t>
      </w:r>
      <w:r w:rsidRPr="007059D3">
        <w:rPr>
          <w:rFonts w:ascii="Palatino Linotype" w:eastAsia="Palatino Linotype" w:hAnsi="Palatino Linotype" w:cs="Palatino Linotype"/>
          <w:b/>
        </w:rPr>
        <w:t xml:space="preserve"> </w:t>
      </w:r>
      <w:r w:rsidRPr="007059D3">
        <w:rPr>
          <w:rFonts w:ascii="Palatino Linotype" w:eastAsia="Palatino Linotype" w:hAnsi="Palatino Linotype" w:cs="Palatino Linotype"/>
        </w:rPr>
        <w:t>en términos del Considerando Cuarto y Quinto, haga entrega vía Sistema de Acceso a la Información Mexiquense (SAIMEX), previa búsqueda exhaustiva y razonable, en versión pública de ser procedente, de lo siguiente:</w:t>
      </w:r>
    </w:p>
    <w:p w14:paraId="1D186B82" w14:textId="77777777" w:rsidR="0033751A" w:rsidRPr="007059D3" w:rsidRDefault="00AB16EC">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lastRenderedPageBreak/>
        <w:t>El documento que establezca la excepción de elaborar listas de asistencia, de la servidora pública referida en respuesta, como Secretaría Particular de la Presidenta Honorifica del SMDIF Tepotzotlán.</w:t>
      </w:r>
    </w:p>
    <w:p w14:paraId="4CE114AC" w14:textId="77777777" w:rsidR="0033751A" w:rsidRPr="007059D3" w:rsidRDefault="00AB16EC">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t>El documento o documentos en donde conste el registro de asistencia de la servidora pública referida en la respuesta del siete de febrero del año 2018 al treinta y uno de diciembre del año 2021, o bien, en caso de que no se cuente con las listas de asistencia de la servidora pública referida se deberá proporcionar el documento o la expresión documental que establezca la excepción de elaborar listas de asistencia, durante la temporalidad señalada.</w:t>
      </w:r>
    </w:p>
    <w:p w14:paraId="71E2D808" w14:textId="77777777" w:rsidR="0033751A" w:rsidRPr="007059D3" w:rsidRDefault="00AB16EC">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rPr>
        <w:t>Nómina de la servidora pública referida en la respuesta de la segunda quincena de febrero de 2018 a la segunda quincena de diciembre de 2021.</w:t>
      </w:r>
    </w:p>
    <w:p w14:paraId="2686AB09" w14:textId="77777777" w:rsidR="0033751A" w:rsidRPr="007059D3" w:rsidRDefault="0033751A">
      <w:pPr>
        <w:pBdr>
          <w:top w:val="nil"/>
          <w:left w:val="nil"/>
          <w:bottom w:val="nil"/>
          <w:right w:val="nil"/>
          <w:between w:val="nil"/>
        </w:pBdr>
        <w:spacing w:line="276" w:lineRule="auto"/>
        <w:ind w:left="1080" w:right="49"/>
        <w:jc w:val="both"/>
        <w:rPr>
          <w:rFonts w:ascii="Palatino Linotype" w:eastAsia="Palatino Linotype" w:hAnsi="Palatino Linotype" w:cs="Palatino Linotype"/>
        </w:rPr>
      </w:pPr>
    </w:p>
    <w:p w14:paraId="175C4320" w14:textId="77777777" w:rsidR="0033751A" w:rsidRPr="007059D3" w:rsidRDefault="00AB16EC">
      <w:pPr>
        <w:pBdr>
          <w:top w:val="nil"/>
          <w:left w:val="nil"/>
          <w:bottom w:val="nil"/>
          <w:right w:val="nil"/>
          <w:between w:val="nil"/>
        </w:pBdr>
        <w:ind w:left="720" w:right="40"/>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Para la entrega en versión pública, se deberá emitir el Acuerdo del Comité de Transparencia en términos de la Ley de Transparencia y Acceso a la Información Pública del Estado de México y Municipios, en el que funde y motive las razones sobre los datos que se supriman o eliminen, así como, </w:t>
      </w:r>
      <w:r w:rsidRPr="007059D3">
        <w:rPr>
          <w:rFonts w:ascii="Palatino Linotype" w:eastAsia="Palatino Linotype" w:hAnsi="Palatino Linotype" w:cs="Palatino Linotype"/>
          <w:i/>
          <w:sz w:val="22"/>
          <w:szCs w:val="22"/>
          <w:u w:val="single"/>
        </w:rPr>
        <w:t>de la conciliación de nómina remida en respuesta,</w:t>
      </w:r>
      <w:r w:rsidRPr="007059D3">
        <w:rPr>
          <w:rFonts w:ascii="Palatino Linotype" w:eastAsia="Palatino Linotype" w:hAnsi="Palatino Linotype" w:cs="Palatino Linotype"/>
          <w:i/>
          <w:sz w:val="22"/>
          <w:szCs w:val="22"/>
        </w:rPr>
        <w:t xml:space="preserve"> y se ponga a disposición de la parte Recurrente.</w:t>
      </w:r>
    </w:p>
    <w:p w14:paraId="4987E7B5" w14:textId="77777777" w:rsidR="0033751A" w:rsidRPr="007059D3" w:rsidRDefault="0033751A">
      <w:pPr>
        <w:pBdr>
          <w:top w:val="nil"/>
          <w:left w:val="nil"/>
          <w:bottom w:val="nil"/>
          <w:right w:val="nil"/>
          <w:between w:val="nil"/>
        </w:pBdr>
        <w:spacing w:after="120"/>
        <w:ind w:left="720" w:right="40"/>
        <w:jc w:val="both"/>
        <w:rPr>
          <w:rFonts w:ascii="Palatino Linotype" w:eastAsia="Palatino Linotype" w:hAnsi="Palatino Linotype" w:cs="Palatino Linotype"/>
          <w:i/>
          <w:sz w:val="22"/>
          <w:szCs w:val="22"/>
        </w:rPr>
      </w:pPr>
    </w:p>
    <w:p w14:paraId="7DD0F6B9" w14:textId="77777777" w:rsidR="0033751A" w:rsidRPr="007059D3" w:rsidRDefault="00AB16EC">
      <w:pPr>
        <w:pBdr>
          <w:top w:val="nil"/>
          <w:left w:val="nil"/>
          <w:bottom w:val="nil"/>
          <w:right w:val="nil"/>
          <w:between w:val="nil"/>
        </w:pBdr>
        <w:ind w:left="709" w:right="51"/>
        <w:jc w:val="both"/>
        <w:rPr>
          <w:rFonts w:ascii="Palatino Linotype" w:eastAsia="Palatino Linotype" w:hAnsi="Palatino Linotype" w:cs="Palatino Linotype"/>
          <w:i/>
          <w:sz w:val="22"/>
          <w:szCs w:val="22"/>
        </w:rPr>
      </w:pPr>
      <w:r w:rsidRPr="007059D3">
        <w:rPr>
          <w:rFonts w:ascii="Palatino Linotype" w:eastAsia="Palatino Linotype" w:hAnsi="Palatino Linotype" w:cs="Palatino Linotype"/>
          <w:i/>
          <w:sz w:val="22"/>
          <w:szCs w:val="22"/>
        </w:rPr>
        <w:t xml:space="preserve">En caso de que </w:t>
      </w:r>
      <w:r w:rsidRPr="007059D3">
        <w:rPr>
          <w:rFonts w:ascii="Palatino Linotype" w:eastAsia="Palatino Linotype" w:hAnsi="Palatino Linotype" w:cs="Palatino Linotype"/>
          <w:b/>
          <w:i/>
          <w:sz w:val="22"/>
          <w:szCs w:val="22"/>
        </w:rPr>
        <w:t>EL SUJETO OBLIGADO</w:t>
      </w:r>
      <w:r w:rsidRPr="007059D3">
        <w:rPr>
          <w:rFonts w:ascii="Palatino Linotype" w:eastAsia="Palatino Linotype" w:hAnsi="Palatino Linotype" w:cs="Palatino Linotype"/>
          <w:i/>
          <w:sz w:val="22"/>
          <w:szCs w:val="22"/>
        </w:rPr>
        <w:t xml:space="preserve"> no cuente con la información que se ordena, deberá emitir el Acuerdo de Inexistencia, en términos de los artículos 19 tercer párrafo, 49, fracciones II y XIII, 169 y 170 de la Ley de Transparencia y Acceso a la Información Pública del Estado de México y Municipios.</w:t>
      </w:r>
    </w:p>
    <w:p w14:paraId="54960D98" w14:textId="77777777" w:rsidR="0033751A" w:rsidRPr="007059D3" w:rsidRDefault="0033751A">
      <w:pPr>
        <w:spacing w:line="360" w:lineRule="auto"/>
        <w:ind w:right="49"/>
        <w:jc w:val="both"/>
        <w:rPr>
          <w:rFonts w:ascii="Palatino Linotype" w:eastAsia="Palatino Linotype" w:hAnsi="Palatino Linotype" w:cs="Palatino Linotype"/>
          <w:b/>
        </w:rPr>
      </w:pPr>
    </w:p>
    <w:p w14:paraId="1B9459C3" w14:textId="77777777" w:rsidR="0033751A" w:rsidRPr="007059D3" w:rsidRDefault="00AB16EC">
      <w:pPr>
        <w:spacing w:line="360" w:lineRule="auto"/>
        <w:ind w:right="49"/>
        <w:jc w:val="both"/>
        <w:rPr>
          <w:rFonts w:ascii="Palatino Linotype" w:eastAsia="Palatino Linotype" w:hAnsi="Palatino Linotype" w:cs="Palatino Linotype"/>
        </w:rPr>
      </w:pPr>
      <w:r w:rsidRPr="007059D3">
        <w:rPr>
          <w:rFonts w:ascii="Palatino Linotype" w:eastAsia="Palatino Linotype" w:hAnsi="Palatino Linotype" w:cs="Palatino Linotype"/>
          <w:b/>
        </w:rPr>
        <w:t xml:space="preserve">Tercero. Notifíquese, </w:t>
      </w:r>
      <w:r w:rsidRPr="007059D3">
        <w:rPr>
          <w:rFonts w:ascii="Palatino Linotype" w:eastAsia="Palatino Linotype" w:hAnsi="Palatino Linotype" w:cs="Palatino Linotype"/>
        </w:rPr>
        <w:t xml:space="preserve">vía </w:t>
      </w:r>
      <w:r w:rsidRPr="007059D3">
        <w:rPr>
          <w:rFonts w:ascii="Palatino Linotype" w:eastAsia="Palatino Linotype" w:hAnsi="Palatino Linotype" w:cs="Palatino Linotype"/>
          <w:b/>
        </w:rPr>
        <w:t>SAIMEX</w:t>
      </w:r>
      <w:r w:rsidRPr="007059D3">
        <w:rPr>
          <w:rFonts w:ascii="Palatino Linotype" w:eastAsia="Palatino Linotype" w:hAnsi="Palatino Linotype" w:cs="Palatino Linotype"/>
        </w:rPr>
        <w:t xml:space="preserve">, al Titular de la Unidad de Transparencia del </w:t>
      </w:r>
      <w:r w:rsidRPr="007059D3">
        <w:rPr>
          <w:rFonts w:ascii="Palatino Linotype" w:eastAsia="Palatino Linotype" w:hAnsi="Palatino Linotype" w:cs="Palatino Linotype"/>
          <w:b/>
        </w:rPr>
        <w:t>SUJETO OBLIGADO,</w:t>
      </w:r>
      <w:r w:rsidRPr="007059D3">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w:t>
      </w:r>
      <w:r w:rsidRPr="007059D3">
        <w:rPr>
          <w:rFonts w:ascii="Palatino Linotype" w:eastAsia="Palatino Linotype" w:hAnsi="Palatino Linotype" w:cs="Palatino Linotype"/>
        </w:rPr>
        <w:lastRenderedPageBreak/>
        <w:t>manera parcial, se le impondrá una medida de apremio de conformidad con lo previsto en los artículos 198, 200, fracción III; 214, 215 y 216 de la Ley  de Transparencia y Acceso a la Información Pública del Estado de México y Municipios.</w:t>
      </w:r>
    </w:p>
    <w:p w14:paraId="254443A4" w14:textId="77777777" w:rsidR="0033751A" w:rsidRPr="007059D3" w:rsidRDefault="0033751A">
      <w:pPr>
        <w:spacing w:line="360" w:lineRule="auto"/>
        <w:ind w:right="51"/>
        <w:jc w:val="both"/>
        <w:rPr>
          <w:rFonts w:ascii="Palatino Linotype" w:eastAsia="Palatino Linotype" w:hAnsi="Palatino Linotype" w:cs="Palatino Linotype"/>
          <w:b/>
        </w:rPr>
      </w:pPr>
    </w:p>
    <w:p w14:paraId="46E3AE17" w14:textId="77777777" w:rsidR="0033751A" w:rsidRPr="007059D3" w:rsidRDefault="00AB16EC">
      <w:pPr>
        <w:spacing w:line="360" w:lineRule="auto"/>
        <w:ind w:right="51"/>
        <w:jc w:val="both"/>
        <w:rPr>
          <w:rFonts w:ascii="Palatino Linotype" w:eastAsia="Palatino Linotype" w:hAnsi="Palatino Linotype" w:cs="Palatino Linotype"/>
        </w:rPr>
      </w:pPr>
      <w:r w:rsidRPr="007059D3">
        <w:rPr>
          <w:rFonts w:ascii="Palatino Linotype" w:eastAsia="Palatino Linotype" w:hAnsi="Palatino Linotype" w:cs="Palatino Linotype"/>
          <w:b/>
        </w:rPr>
        <w:t>Cuarto. Notifíquese vía SAIMEX</w:t>
      </w:r>
      <w:r w:rsidRPr="007059D3">
        <w:rPr>
          <w:rFonts w:ascii="Palatino Linotype" w:eastAsia="Palatino Linotype" w:hAnsi="Palatino Linotype" w:cs="Palatino Linotype"/>
        </w:rPr>
        <w:t xml:space="preserve">, a la parte </w:t>
      </w:r>
      <w:r w:rsidRPr="007059D3">
        <w:rPr>
          <w:rFonts w:ascii="Palatino Linotype" w:eastAsia="Palatino Linotype" w:hAnsi="Palatino Linotype" w:cs="Palatino Linotype"/>
          <w:b/>
        </w:rPr>
        <w:t>RECURRENTE</w:t>
      </w:r>
      <w:r w:rsidRPr="007059D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79A7515" w14:textId="77777777" w:rsidR="0033751A" w:rsidRPr="007059D3" w:rsidRDefault="00AB16EC">
      <w:pPr>
        <w:spacing w:before="240" w:after="240" w:line="360" w:lineRule="auto"/>
        <w:jc w:val="both"/>
        <w:rPr>
          <w:rFonts w:ascii="Palatino Linotype" w:eastAsia="Palatino Linotype" w:hAnsi="Palatino Linotype" w:cs="Palatino Linotype"/>
        </w:rPr>
      </w:pPr>
      <w:r w:rsidRPr="007059D3">
        <w:rPr>
          <w:rFonts w:ascii="Palatino Linotype" w:eastAsia="Palatino Linotype" w:hAnsi="Palatino Linotype" w:cs="Palatino Linotype"/>
          <w:b/>
        </w:rPr>
        <w:t>Quinto.</w:t>
      </w:r>
      <w:r w:rsidRPr="007059D3">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B8A8077" w14:textId="3F18610D" w:rsidR="0033751A" w:rsidRPr="007059D3" w:rsidRDefault="00AB16EC">
      <w:pPr>
        <w:spacing w:before="240" w:after="240" w:line="360" w:lineRule="auto"/>
        <w:jc w:val="both"/>
        <w:rPr>
          <w:rFonts w:ascii="Palatino Linotype" w:eastAsia="Palatino Linotype" w:hAnsi="Palatino Linotype" w:cs="Palatino Linotype"/>
        </w:rPr>
      </w:pPr>
      <w:bookmarkStart w:id="7" w:name="_heading=h.1fob9te" w:colFirst="0" w:colLast="0"/>
      <w:bookmarkEnd w:id="7"/>
      <w:r w:rsidRPr="007059D3">
        <w:rPr>
          <w:rFonts w:ascii="Palatino Linotype" w:eastAsia="Palatino Linotype" w:hAnsi="Palatino Linotype" w:cs="Palatino Linotype"/>
          <w:b/>
        </w:rPr>
        <w:t>Sexto.</w:t>
      </w:r>
      <w:r w:rsidRPr="007059D3">
        <w:rPr>
          <w:rFonts w:ascii="Palatino Linotype" w:eastAsia="Palatino Linotype" w:hAnsi="Palatino Linotype" w:cs="Palatino Linotype"/>
        </w:rPr>
        <w:t xml:space="preserve"> Con fundamento en lo dispuesto en el artículo 24, fracciones XI, XII y XIII del Reglamento Interior del Instituto de Transparencia, Acceso a la Información Pública y Protección de Datos Personales del Estado de México y Municipios, gírese oficio a la </w:t>
      </w:r>
      <w:r w:rsidRPr="007059D3">
        <w:rPr>
          <w:rFonts w:ascii="Palatino Linotype" w:eastAsia="Palatino Linotype" w:hAnsi="Palatino Linotype" w:cs="Palatino Linotype"/>
          <w:b/>
        </w:rPr>
        <w:t>Dirección General de Protección de Datos Personales de este Instituto</w:t>
      </w:r>
      <w:r w:rsidRPr="007059D3">
        <w:rPr>
          <w:rFonts w:ascii="Palatino Linotype" w:eastAsia="Palatino Linotype" w:hAnsi="Palatino Linotype" w:cs="Palatino Linotype"/>
        </w:rPr>
        <w:t xml:space="preserve">, en términos de lo dispuesto en el Considerando </w:t>
      </w:r>
      <w:r w:rsidRPr="007059D3">
        <w:rPr>
          <w:rFonts w:ascii="Palatino Linotype" w:eastAsia="Palatino Linotype" w:hAnsi="Palatino Linotype" w:cs="Palatino Linotype"/>
          <w:b/>
        </w:rPr>
        <w:t>Cuarto</w:t>
      </w:r>
      <w:r w:rsidRPr="007059D3">
        <w:rPr>
          <w:rFonts w:ascii="Palatino Linotype" w:eastAsia="Palatino Linotype" w:hAnsi="Palatino Linotype" w:cs="Palatino Linotype"/>
        </w:rPr>
        <w:t xml:space="preserve"> de la presente Resolución.</w:t>
      </w:r>
    </w:p>
    <w:p w14:paraId="2550152D" w14:textId="0C4936F1" w:rsidR="007059D3" w:rsidRPr="007059D3" w:rsidRDefault="007059D3">
      <w:pPr>
        <w:spacing w:before="240" w:after="240" w:line="360" w:lineRule="auto"/>
        <w:jc w:val="both"/>
        <w:rPr>
          <w:rFonts w:ascii="Palatino Linotype" w:eastAsia="Palatino Linotype" w:hAnsi="Palatino Linotype" w:cs="Palatino Linotype"/>
        </w:rPr>
      </w:pPr>
    </w:p>
    <w:p w14:paraId="6FCD7BFD" w14:textId="391A7AD8" w:rsidR="007059D3" w:rsidRPr="007059D3" w:rsidRDefault="007059D3">
      <w:pPr>
        <w:spacing w:before="240" w:after="240" w:line="360" w:lineRule="auto"/>
        <w:jc w:val="both"/>
        <w:rPr>
          <w:rFonts w:ascii="Palatino Linotype" w:eastAsia="Palatino Linotype" w:hAnsi="Palatino Linotype" w:cs="Palatino Linotype"/>
        </w:rPr>
      </w:pPr>
    </w:p>
    <w:p w14:paraId="3B6F4D44" w14:textId="1EAEEA19" w:rsidR="0033751A" w:rsidRPr="007059D3" w:rsidRDefault="00AB16EC">
      <w:pPr>
        <w:spacing w:before="240" w:after="240" w:line="360" w:lineRule="auto"/>
        <w:jc w:val="both"/>
        <w:rPr>
          <w:rFonts w:ascii="Palatino Linotype" w:eastAsia="Palatino Linotype" w:hAnsi="Palatino Linotype" w:cs="Palatino Linotype"/>
        </w:rPr>
      </w:pPr>
      <w:bookmarkStart w:id="8" w:name="_heading=h.1t3h5sf" w:colFirst="0" w:colLast="0"/>
      <w:bookmarkEnd w:id="8"/>
      <w:r w:rsidRPr="007059D3">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CELEBRADA EL TRES DE OCTUBRE DEL DOS MIL VEINTICUATRO, ANTE EL SECRETARIO TÉCNICO DEL PLENO ALEXIS TAPIA RAMÍREZ.</w:t>
      </w:r>
    </w:p>
    <w:p w14:paraId="37578305" w14:textId="334A2AAA" w:rsidR="007059D3" w:rsidRPr="007059D3" w:rsidRDefault="007059D3">
      <w:pPr>
        <w:spacing w:before="240" w:after="240" w:line="360" w:lineRule="auto"/>
        <w:jc w:val="both"/>
        <w:rPr>
          <w:rFonts w:ascii="Palatino Linotype" w:eastAsia="Palatino Linotype" w:hAnsi="Palatino Linotype" w:cs="Palatino Linotype"/>
        </w:rPr>
      </w:pPr>
    </w:p>
    <w:p w14:paraId="3F53790D" w14:textId="0057B188" w:rsidR="007059D3" w:rsidRPr="007059D3" w:rsidRDefault="007059D3">
      <w:pPr>
        <w:spacing w:before="240" w:after="240" w:line="360" w:lineRule="auto"/>
        <w:jc w:val="both"/>
        <w:rPr>
          <w:rFonts w:ascii="Palatino Linotype" w:eastAsia="Palatino Linotype" w:hAnsi="Palatino Linotype" w:cs="Palatino Linotype"/>
        </w:rPr>
      </w:pPr>
    </w:p>
    <w:p w14:paraId="3F425EA9" w14:textId="70365255" w:rsidR="007059D3" w:rsidRPr="007059D3" w:rsidRDefault="007059D3">
      <w:pPr>
        <w:spacing w:before="240" w:after="240" w:line="360" w:lineRule="auto"/>
        <w:jc w:val="both"/>
        <w:rPr>
          <w:rFonts w:ascii="Palatino Linotype" w:eastAsia="Palatino Linotype" w:hAnsi="Palatino Linotype" w:cs="Palatino Linotype"/>
        </w:rPr>
      </w:pPr>
    </w:p>
    <w:p w14:paraId="6F018668" w14:textId="288E239E" w:rsidR="007059D3" w:rsidRPr="007059D3" w:rsidRDefault="007059D3">
      <w:pPr>
        <w:spacing w:before="240" w:after="240" w:line="360" w:lineRule="auto"/>
        <w:jc w:val="both"/>
        <w:rPr>
          <w:rFonts w:ascii="Palatino Linotype" w:eastAsia="Palatino Linotype" w:hAnsi="Palatino Linotype" w:cs="Palatino Linotype"/>
        </w:rPr>
      </w:pPr>
    </w:p>
    <w:p w14:paraId="6FF92429" w14:textId="43ED28D6" w:rsidR="007059D3" w:rsidRPr="007059D3" w:rsidRDefault="007059D3">
      <w:pPr>
        <w:spacing w:before="240" w:after="240" w:line="360" w:lineRule="auto"/>
        <w:jc w:val="both"/>
        <w:rPr>
          <w:rFonts w:ascii="Palatino Linotype" w:eastAsia="Palatino Linotype" w:hAnsi="Palatino Linotype" w:cs="Palatino Linotype"/>
        </w:rPr>
      </w:pPr>
    </w:p>
    <w:p w14:paraId="7C4481F7" w14:textId="6B3AD3F8" w:rsidR="007059D3" w:rsidRPr="007059D3" w:rsidRDefault="007059D3">
      <w:pPr>
        <w:spacing w:before="240" w:after="240" w:line="360" w:lineRule="auto"/>
        <w:jc w:val="both"/>
        <w:rPr>
          <w:rFonts w:ascii="Palatino Linotype" w:eastAsia="Palatino Linotype" w:hAnsi="Palatino Linotype" w:cs="Palatino Linotype"/>
        </w:rPr>
      </w:pPr>
    </w:p>
    <w:p w14:paraId="4AE2B905" w14:textId="76E0CC41" w:rsidR="007059D3" w:rsidRPr="007059D3" w:rsidRDefault="007059D3">
      <w:pPr>
        <w:spacing w:before="240" w:after="240" w:line="360" w:lineRule="auto"/>
        <w:jc w:val="both"/>
        <w:rPr>
          <w:rFonts w:ascii="Palatino Linotype" w:eastAsia="Palatino Linotype" w:hAnsi="Palatino Linotype" w:cs="Palatino Linotype"/>
        </w:rPr>
      </w:pPr>
    </w:p>
    <w:p w14:paraId="2908D8D8" w14:textId="53739A6E" w:rsidR="007059D3" w:rsidRPr="007059D3" w:rsidRDefault="007059D3">
      <w:pPr>
        <w:spacing w:before="240" w:after="240" w:line="360" w:lineRule="auto"/>
        <w:jc w:val="both"/>
        <w:rPr>
          <w:rFonts w:ascii="Palatino Linotype" w:eastAsia="Palatino Linotype" w:hAnsi="Palatino Linotype" w:cs="Palatino Linotype"/>
        </w:rPr>
      </w:pPr>
    </w:p>
    <w:p w14:paraId="14F83E23" w14:textId="127485D5" w:rsidR="007059D3" w:rsidRPr="007059D3" w:rsidRDefault="007059D3">
      <w:pPr>
        <w:spacing w:before="240" w:after="240" w:line="360" w:lineRule="auto"/>
        <w:jc w:val="both"/>
        <w:rPr>
          <w:rFonts w:ascii="Palatino Linotype" w:eastAsia="Palatino Linotype" w:hAnsi="Palatino Linotype" w:cs="Palatino Linotype"/>
        </w:rPr>
      </w:pPr>
    </w:p>
    <w:p w14:paraId="1B3EE9F0" w14:textId="57A16072" w:rsidR="007059D3" w:rsidRPr="007059D3" w:rsidRDefault="007059D3">
      <w:pPr>
        <w:spacing w:before="240" w:after="240" w:line="360" w:lineRule="auto"/>
        <w:jc w:val="both"/>
        <w:rPr>
          <w:rFonts w:ascii="Palatino Linotype" w:eastAsia="Palatino Linotype" w:hAnsi="Palatino Linotype" w:cs="Palatino Linotype"/>
        </w:rPr>
      </w:pPr>
    </w:p>
    <w:p w14:paraId="64FDE175" w14:textId="7ABF42DB" w:rsidR="007059D3" w:rsidRPr="007059D3" w:rsidRDefault="007059D3">
      <w:pPr>
        <w:spacing w:before="240" w:after="240" w:line="360" w:lineRule="auto"/>
        <w:jc w:val="both"/>
        <w:rPr>
          <w:rFonts w:ascii="Palatino Linotype" w:eastAsia="Palatino Linotype" w:hAnsi="Palatino Linotype" w:cs="Palatino Linotype"/>
        </w:rPr>
      </w:pPr>
    </w:p>
    <w:p w14:paraId="1674C758" w14:textId="19103125" w:rsidR="007059D3" w:rsidRPr="007059D3" w:rsidRDefault="007059D3">
      <w:pPr>
        <w:spacing w:before="240" w:after="240" w:line="360" w:lineRule="auto"/>
        <w:jc w:val="both"/>
        <w:rPr>
          <w:rFonts w:ascii="Palatino Linotype" w:eastAsia="Palatino Linotype" w:hAnsi="Palatino Linotype" w:cs="Palatino Linotype"/>
        </w:rPr>
      </w:pPr>
    </w:p>
    <w:p w14:paraId="1D3A186F" w14:textId="58C81272" w:rsidR="007059D3" w:rsidRPr="007059D3" w:rsidRDefault="007059D3">
      <w:pPr>
        <w:spacing w:before="240" w:after="240" w:line="360" w:lineRule="auto"/>
        <w:jc w:val="both"/>
        <w:rPr>
          <w:rFonts w:ascii="Palatino Linotype" w:eastAsia="Palatino Linotype" w:hAnsi="Palatino Linotype" w:cs="Palatino Linotype"/>
        </w:rPr>
      </w:pPr>
    </w:p>
    <w:p w14:paraId="0E787B21" w14:textId="77777777" w:rsidR="007059D3" w:rsidRPr="007059D3" w:rsidRDefault="007059D3">
      <w:pPr>
        <w:spacing w:before="240" w:after="240" w:line="360" w:lineRule="auto"/>
        <w:jc w:val="both"/>
        <w:rPr>
          <w:rFonts w:ascii="Palatino Linotype" w:eastAsia="Palatino Linotype" w:hAnsi="Palatino Linotype" w:cs="Palatino Linotype"/>
        </w:rPr>
      </w:pPr>
    </w:p>
    <w:sectPr w:rsidR="007059D3" w:rsidRPr="007059D3">
      <w:headerReference w:type="default" r:id="rId41"/>
      <w:footerReference w:type="default" r:id="rId42"/>
      <w:headerReference w:type="first" r:id="rId43"/>
      <w:footerReference w:type="first" r:id="rId44"/>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A7058" w14:textId="77777777" w:rsidR="00E502A5" w:rsidRDefault="00E502A5">
      <w:r>
        <w:separator/>
      </w:r>
    </w:p>
  </w:endnote>
  <w:endnote w:type="continuationSeparator" w:id="0">
    <w:p w14:paraId="2CB7D2CD" w14:textId="77777777" w:rsidR="00E502A5" w:rsidRDefault="00E50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FDDE" w14:textId="77777777" w:rsidR="0033751A" w:rsidRDefault="00AB16E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100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101</w:t>
    </w:r>
    <w:r>
      <w:rPr>
        <w:rFonts w:ascii="Palatino Linotype" w:eastAsia="Palatino Linotype" w:hAnsi="Palatino Linotype" w:cs="Palatino Linotype"/>
        <w:b/>
        <w:color w:val="000000"/>
        <w:sz w:val="20"/>
        <w:szCs w:val="20"/>
      </w:rPr>
      <w:fldChar w:fldCharType="end"/>
    </w:r>
  </w:p>
  <w:p w14:paraId="34F10AC9" w14:textId="77777777" w:rsidR="0033751A" w:rsidRDefault="0033751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C775" w14:textId="77777777" w:rsidR="0033751A" w:rsidRDefault="00AB16E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101</w:t>
    </w:r>
    <w:r>
      <w:rPr>
        <w:rFonts w:ascii="Palatino Linotype" w:eastAsia="Palatino Linotype" w:hAnsi="Palatino Linotype" w:cs="Palatino Linotype"/>
        <w:b/>
        <w:color w:val="000000"/>
        <w:sz w:val="20"/>
        <w:szCs w:val="20"/>
      </w:rPr>
      <w:fldChar w:fldCharType="end"/>
    </w:r>
  </w:p>
  <w:p w14:paraId="3C86C638" w14:textId="77777777" w:rsidR="0033751A" w:rsidRDefault="0033751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9F69A" w14:textId="77777777" w:rsidR="00E502A5" w:rsidRDefault="00E502A5">
      <w:r>
        <w:separator/>
      </w:r>
    </w:p>
  </w:footnote>
  <w:footnote w:type="continuationSeparator" w:id="0">
    <w:p w14:paraId="58D47649" w14:textId="77777777" w:rsidR="00E502A5" w:rsidRDefault="00E502A5">
      <w:r>
        <w:continuationSeparator/>
      </w:r>
    </w:p>
  </w:footnote>
  <w:footnote w:id="1">
    <w:p w14:paraId="77E6701E" w14:textId="77777777" w:rsidR="0033751A" w:rsidRDefault="00AB16EC">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5E682476" w14:textId="77777777" w:rsidR="0033751A" w:rsidRDefault="00AB16EC">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 w:id="3">
    <w:p w14:paraId="5C4B9C8E" w14:textId="77777777" w:rsidR="0033751A" w:rsidRDefault="00AB16EC">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4">
    <w:p w14:paraId="5BC1DDAF" w14:textId="77777777" w:rsidR="0033751A" w:rsidRDefault="00AB16EC">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 w:id="5">
    <w:p w14:paraId="37626435" w14:textId="77777777" w:rsidR="0033751A" w:rsidRDefault="00AB16EC">
      <w:pPr>
        <w:jc w:val="both"/>
        <w:rPr>
          <w:rFonts w:ascii="Palatino Linotype" w:eastAsia="Palatino Linotype" w:hAnsi="Palatino Linotype" w:cs="Palatino Linotype"/>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b/>
          <w:color w:val="000000"/>
          <w:sz w:val="20"/>
          <w:szCs w:val="20"/>
        </w:rPr>
        <w:t>Artículo 143</w:t>
      </w:r>
      <w:r>
        <w:rPr>
          <w:rFonts w:ascii="Palatino Linotype" w:eastAsia="Palatino Linotype" w:hAnsi="Palatino Linotype" w:cs="Palatino Linotype"/>
          <w:color w:val="000000"/>
          <w:sz w:val="20"/>
          <w:szCs w:val="20"/>
        </w:rPr>
        <w:t>. Para los efectos de esta Ley se considera información confidencial, la clasificada como tal, de manera permanente, por su naturaleza, cuando:</w:t>
      </w:r>
    </w:p>
    <w:p w14:paraId="54AB12BB" w14:textId="77777777" w:rsidR="0033751A" w:rsidRDefault="00AB16EC">
      <w:pPr>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I.</w:t>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Se refiera a la información privada y los datos personales concernientes a una persona física o jurídico colectiva identificada o identificable;</w:t>
      </w:r>
    </w:p>
    <w:p w14:paraId="41FA62BB" w14:textId="77777777" w:rsidR="0033751A" w:rsidRDefault="00AB16EC">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CD1C" w14:textId="77777777" w:rsidR="0033751A" w:rsidRDefault="00AB16EC">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101CB86" wp14:editId="6CE9DA40">
          <wp:simplePos x="0" y="0"/>
          <wp:positionH relativeFrom="column">
            <wp:posOffset>-1080130</wp:posOffset>
          </wp:positionH>
          <wp:positionV relativeFrom="paragraph">
            <wp:posOffset>-488310</wp:posOffset>
          </wp:positionV>
          <wp:extent cx="7809865" cy="10165715"/>
          <wp:effectExtent l="0" t="0" r="0" b="0"/>
          <wp:wrapNone/>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33751A" w14:paraId="0BA4E098" w14:textId="77777777">
      <w:tc>
        <w:tcPr>
          <w:tcW w:w="2489" w:type="dxa"/>
          <w:shd w:val="clear" w:color="auto" w:fill="auto"/>
        </w:tcPr>
        <w:p w14:paraId="5FD58AEE" w14:textId="77777777" w:rsidR="0033751A" w:rsidRDefault="00AB16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E3FAB8C" w14:textId="77777777" w:rsidR="0033751A" w:rsidRDefault="00AB16E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03714/INFOEM/IP/RR/2024</w:t>
          </w:r>
        </w:p>
      </w:tc>
    </w:tr>
    <w:tr w:rsidR="0033751A" w14:paraId="664EF264" w14:textId="77777777">
      <w:trPr>
        <w:trHeight w:val="228"/>
      </w:trPr>
      <w:tc>
        <w:tcPr>
          <w:tcW w:w="2489" w:type="dxa"/>
          <w:shd w:val="clear" w:color="auto" w:fill="auto"/>
          <w:vAlign w:val="center"/>
        </w:tcPr>
        <w:p w14:paraId="4F48ECAD" w14:textId="77777777" w:rsidR="0033751A" w:rsidRDefault="00AB16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BAC914C" w14:textId="77777777" w:rsidR="0033751A" w:rsidRDefault="00AB16E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Tepotzotlán.</w:t>
          </w:r>
        </w:p>
      </w:tc>
    </w:tr>
    <w:tr w:rsidR="0033751A" w14:paraId="7B43DD69" w14:textId="77777777">
      <w:tc>
        <w:tcPr>
          <w:tcW w:w="2489" w:type="dxa"/>
          <w:shd w:val="clear" w:color="auto" w:fill="auto"/>
          <w:vAlign w:val="center"/>
        </w:tcPr>
        <w:p w14:paraId="7DB5C1BD" w14:textId="77777777" w:rsidR="0033751A" w:rsidRDefault="00AB16E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0D66094" w14:textId="77777777" w:rsidR="0033751A" w:rsidRDefault="00AB16E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5920891" w14:textId="77777777" w:rsidR="0033751A" w:rsidRDefault="00AB16E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7EA35" w14:textId="77777777" w:rsidR="0033751A" w:rsidRDefault="0033751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670" w:type="dxa"/>
      <w:tblInd w:w="3261" w:type="dxa"/>
      <w:tblLayout w:type="fixed"/>
      <w:tblLook w:val="0400" w:firstRow="0" w:lastRow="0" w:firstColumn="0" w:lastColumn="0" w:noHBand="0" w:noVBand="1"/>
    </w:tblPr>
    <w:tblGrid>
      <w:gridCol w:w="2551"/>
      <w:gridCol w:w="3119"/>
    </w:tblGrid>
    <w:tr w:rsidR="0033751A" w14:paraId="27892F9D" w14:textId="77777777">
      <w:tc>
        <w:tcPr>
          <w:tcW w:w="2551" w:type="dxa"/>
          <w:shd w:val="clear" w:color="auto" w:fill="auto"/>
          <w:vAlign w:val="center"/>
        </w:tcPr>
        <w:p w14:paraId="45E0D1F7" w14:textId="77777777" w:rsidR="0033751A" w:rsidRDefault="00AB16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CE3BAFC" w14:textId="77777777" w:rsidR="0033751A" w:rsidRDefault="00AB16E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03714/INFOEM/IP/RR/2024</w:t>
          </w:r>
        </w:p>
      </w:tc>
    </w:tr>
    <w:tr w:rsidR="0033751A" w14:paraId="055E7125" w14:textId="77777777">
      <w:trPr>
        <w:trHeight w:val="130"/>
      </w:trPr>
      <w:tc>
        <w:tcPr>
          <w:tcW w:w="2551" w:type="dxa"/>
          <w:shd w:val="clear" w:color="auto" w:fill="auto"/>
          <w:vAlign w:val="center"/>
        </w:tcPr>
        <w:p w14:paraId="54F45A3F" w14:textId="77777777" w:rsidR="0033751A" w:rsidRDefault="00AB16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D371647" w14:textId="77777777" w:rsidR="0033751A" w:rsidRDefault="00AB16EC">
          <w:pPr>
            <w:tabs>
              <w:tab w:val="left" w:pos="3153"/>
            </w:tabs>
            <w:ind w:left="-45"/>
            <w:jc w:val="both"/>
            <w:rPr>
              <w:rFonts w:ascii="Palatino Linotype" w:eastAsia="Palatino Linotype" w:hAnsi="Palatino Linotype" w:cs="Palatino Linotype"/>
              <w:b/>
              <w:sz w:val="22"/>
              <w:szCs w:val="22"/>
            </w:rPr>
          </w:pPr>
          <w:r>
            <w:rPr>
              <w:noProof/>
              <w:lang w:val="es-MX"/>
            </w:rPr>
            <w:drawing>
              <wp:anchor distT="0" distB="0" distL="0" distR="0" simplePos="0" relativeHeight="251659264" behindDoc="1" locked="0" layoutInCell="1" hidden="0" allowOverlap="1" wp14:anchorId="6266ABC7" wp14:editId="17D8EC1A">
                <wp:simplePos x="0" y="0"/>
                <wp:positionH relativeFrom="column">
                  <wp:posOffset>-4425311</wp:posOffset>
                </wp:positionH>
                <wp:positionV relativeFrom="paragraph">
                  <wp:posOffset>-361945</wp:posOffset>
                </wp:positionV>
                <wp:extent cx="7809865" cy="10165715"/>
                <wp:effectExtent l="0" t="0" r="0" b="0"/>
                <wp:wrapNone/>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33751A" w14:paraId="72665960" w14:textId="77777777">
      <w:trPr>
        <w:trHeight w:val="228"/>
      </w:trPr>
      <w:tc>
        <w:tcPr>
          <w:tcW w:w="2551" w:type="dxa"/>
          <w:shd w:val="clear" w:color="auto" w:fill="auto"/>
          <w:vAlign w:val="center"/>
        </w:tcPr>
        <w:p w14:paraId="132759A2" w14:textId="77777777" w:rsidR="0033751A" w:rsidRDefault="00AB16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7A65060" w14:textId="77777777" w:rsidR="0033751A" w:rsidRDefault="00AB16E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Tepotzotlán.</w:t>
          </w:r>
        </w:p>
      </w:tc>
    </w:tr>
    <w:tr w:rsidR="0033751A" w14:paraId="7A54854F" w14:textId="77777777">
      <w:tc>
        <w:tcPr>
          <w:tcW w:w="2551" w:type="dxa"/>
          <w:shd w:val="clear" w:color="auto" w:fill="auto"/>
          <w:vAlign w:val="center"/>
        </w:tcPr>
        <w:p w14:paraId="5B7FA44B" w14:textId="77777777" w:rsidR="0033751A" w:rsidRDefault="00AB16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ACECB27" w14:textId="77777777" w:rsidR="0033751A" w:rsidRDefault="00AB16E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78B285B" w14:textId="77777777" w:rsidR="0033751A" w:rsidRDefault="0033751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3D1F"/>
    <w:multiLevelType w:val="multilevel"/>
    <w:tmpl w:val="0A2A4902"/>
    <w:lvl w:ilvl="0">
      <w:start w:val="3"/>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F76EFC"/>
    <w:multiLevelType w:val="multilevel"/>
    <w:tmpl w:val="FAC02AE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8D0202B"/>
    <w:multiLevelType w:val="multilevel"/>
    <w:tmpl w:val="AF1E7F7E"/>
    <w:lvl w:ilvl="0">
      <w:start w:val="1"/>
      <w:numFmt w:val="lowerLetter"/>
      <w:lvlText w:val="%1)"/>
      <w:lvlJc w:val="left"/>
      <w:pPr>
        <w:ind w:left="1495" w:hanging="360"/>
      </w:pPr>
      <w:rPr>
        <w:rFonts w:ascii="Times New Roman" w:eastAsia="Times New Roman" w:hAnsi="Times New Roman" w:cs="Times New Roman"/>
        <w:b/>
      </w:r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3" w15:restartNumberingAfterBreak="0">
    <w:nsid w:val="25D936B6"/>
    <w:multiLevelType w:val="multilevel"/>
    <w:tmpl w:val="68588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0512CB"/>
    <w:multiLevelType w:val="multilevel"/>
    <w:tmpl w:val="48D22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8E7C20"/>
    <w:multiLevelType w:val="multilevel"/>
    <w:tmpl w:val="75720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01494F"/>
    <w:multiLevelType w:val="multilevel"/>
    <w:tmpl w:val="4F7EE9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3F4608"/>
    <w:multiLevelType w:val="multilevel"/>
    <w:tmpl w:val="C0A4E420"/>
    <w:lvl w:ilvl="0">
      <w:start w:val="1"/>
      <w:numFmt w:val="lowerLetter"/>
      <w:pStyle w:val="Listaconvietas3"/>
      <w:lvlText w:val="%1)"/>
      <w:lvlJc w:val="left"/>
      <w:pPr>
        <w:ind w:left="1080" w:hanging="360"/>
      </w:pPr>
      <w:rPr>
        <w:b/>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C9A4CC9"/>
    <w:multiLevelType w:val="multilevel"/>
    <w:tmpl w:val="EAF45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5"/>
  </w:num>
  <w:num w:numId="4">
    <w:abstractNumId w:val="2"/>
  </w:num>
  <w:num w:numId="5">
    <w:abstractNumId w:val="6"/>
  </w:num>
  <w:num w:numId="6">
    <w:abstractNumId w:val="1"/>
  </w:num>
  <w:num w:numId="7">
    <w:abstractNumId w:val="0"/>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51A"/>
    <w:rsid w:val="0033751A"/>
    <w:rsid w:val="00591AB7"/>
    <w:rsid w:val="005C6CB1"/>
    <w:rsid w:val="007059D3"/>
    <w:rsid w:val="00A55FF8"/>
    <w:rsid w:val="00AB16EC"/>
    <w:rsid w:val="00C33128"/>
    <w:rsid w:val="00E41304"/>
    <w:rsid w:val="00E502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7C525"/>
  <w15:docId w15:val="{3E7805C5-A9C9-4112-94E1-009DB42D6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
    <w:name w:val="9"/>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DF7BF0"/>
    <w:pPr>
      <w:numPr>
        <w:numId w:val="7"/>
      </w:numPr>
      <w:contextualSpacing/>
    </w:p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2141830.page" TargetMode="External"/><Relationship Id="rId18" Type="http://schemas.openxmlformats.org/officeDocument/2006/relationships/hyperlink" Target="https://saimex.org.mx/saimex/solicitud/downloadAttach/2157062.page" TargetMode="Externa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imex.org.mx/saimex/solicitud/downloadAttach/2141833.page"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133275.page"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imex.org.mx/saimex/solicitud/downloadAttach/2141832.page"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hyperlink" Target="https://saimex.org.mx/saimex/solicitud/downloadAttach/2133274.page" TargetMode="External"/><Relationship Id="rId19" Type="http://schemas.openxmlformats.org/officeDocument/2006/relationships/image" Target="media/image2.png"/><Relationship Id="rId31" Type="http://schemas.openxmlformats.org/officeDocument/2006/relationships/hyperlink" Target="about:blank"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2133273.page" TargetMode="External"/><Relationship Id="rId14" Type="http://schemas.openxmlformats.org/officeDocument/2006/relationships/hyperlink" Target="https://saimex.org.mx/saimex/solicitud/downloadAttach/2141831.page" TargetMode="External"/><Relationship Id="rId22" Type="http://schemas.openxmlformats.org/officeDocument/2006/relationships/image" Target="media/image23.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eader" Target="header2.xml"/><Relationship Id="rId8" Type="http://schemas.openxmlformats.org/officeDocument/2006/relationships/hyperlink" Target="https://saimex.org.mx/saimex/solicitud/downloadAttach/2133272.page"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aimex.org.mx/saimex/solicitud/downloadAttach/2141834.page"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WoXa22Xhtp3Pyd0K/sg5lfFVqA==">CgMxLjAyCWguMnM4ZXlvMTIIaC5namRneHMyCWguM3pueXNoNzIJaC4zMGowemxsMgloLjE3ZHA4dnUyCGgudHlqY3d0MgloLjJldDkycDAyCWguMWZvYjl0ZTIJaC4xdDNoNXNmOAByITFucFR3WXdLUnNjdndsaDhHVlg4WHl0VVUtU25fSXBhWg==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102</Pages>
  <Words>24422</Words>
  <Characters>134323</Characters>
  <Application>Microsoft Office Word</Application>
  <DocSecurity>0</DocSecurity>
  <Lines>1119</Lines>
  <Paragraphs>316</Paragraphs>
  <ScaleCrop>false</ScaleCrop>
  <Company>HP Inc.</Company>
  <LinksUpToDate>false</LinksUpToDate>
  <CharactersWithSpaces>158429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2024-10-04T02:48:00Z</cp:lastPrinted>
  <dcterms:created xsi:type="dcterms:W3CDTF">2024-10-23T20:54:00Z</dcterms:created>
  <dcterms:modified xsi:type="dcterms:W3CDTF">2024-10-23T20:54:00Z</dcterms:modified>
</cp:coreProperties>
</file>