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EE8F2" w14:textId="77777777" w:rsidR="005E2B80" w:rsidRPr="00B6177F" w:rsidRDefault="00644465" w:rsidP="00373DFF">
      <w:pPr>
        <w:spacing w:line="360" w:lineRule="auto"/>
        <w:jc w:val="both"/>
        <w:rPr>
          <w:rFonts w:ascii="Palatino Linotype" w:eastAsia="Palatino Linotype" w:hAnsi="Palatino Linotype" w:cs="Palatino Linotype"/>
        </w:rPr>
      </w:pPr>
      <w:r w:rsidRPr="00B6177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D21CE6" w:rsidRPr="00B6177F">
        <w:rPr>
          <w:rFonts w:ascii="Palatino Linotype" w:eastAsia="Palatino Linotype" w:hAnsi="Palatino Linotype" w:cs="Palatino Linotype"/>
        </w:rPr>
        <w:t xml:space="preserve">cuatro </w:t>
      </w:r>
      <w:r w:rsidR="009446E9" w:rsidRPr="00B6177F">
        <w:rPr>
          <w:rFonts w:ascii="Palatino Linotype" w:eastAsia="Palatino Linotype" w:hAnsi="Palatino Linotype" w:cs="Palatino Linotype"/>
        </w:rPr>
        <w:t xml:space="preserve">(04) </w:t>
      </w:r>
      <w:r w:rsidR="00D21CE6" w:rsidRPr="00B6177F">
        <w:rPr>
          <w:rFonts w:ascii="Palatino Linotype" w:eastAsia="Palatino Linotype" w:hAnsi="Palatino Linotype" w:cs="Palatino Linotype"/>
        </w:rPr>
        <w:t xml:space="preserve">de diciembre </w:t>
      </w:r>
      <w:r w:rsidRPr="00B6177F">
        <w:rPr>
          <w:rFonts w:ascii="Palatino Linotype" w:eastAsia="Palatino Linotype" w:hAnsi="Palatino Linotype" w:cs="Palatino Linotype"/>
        </w:rPr>
        <w:t>de dos mil veinticuatro.</w:t>
      </w:r>
    </w:p>
    <w:p w14:paraId="4C6B53D8" w14:textId="77777777" w:rsidR="005E2B80" w:rsidRPr="00B6177F" w:rsidRDefault="005E2B80" w:rsidP="00373DFF">
      <w:pPr>
        <w:spacing w:line="360" w:lineRule="auto"/>
        <w:jc w:val="both"/>
        <w:rPr>
          <w:rFonts w:ascii="Palatino Linotype" w:eastAsia="Palatino Linotype" w:hAnsi="Palatino Linotype" w:cs="Palatino Linotype"/>
        </w:rPr>
      </w:pPr>
    </w:p>
    <w:p w14:paraId="4C7C6DB2" w14:textId="542466C6" w:rsidR="005E2B80" w:rsidRPr="00B6177F" w:rsidRDefault="00644465" w:rsidP="00373DFF">
      <w:pPr>
        <w:spacing w:line="360" w:lineRule="auto"/>
        <w:jc w:val="both"/>
        <w:rPr>
          <w:rFonts w:ascii="Palatino Linotype" w:eastAsia="Palatino Linotype" w:hAnsi="Palatino Linotype" w:cs="Palatino Linotype"/>
        </w:rPr>
      </w:pPr>
      <w:r w:rsidRPr="00B6177F">
        <w:rPr>
          <w:rFonts w:ascii="Palatino Linotype" w:eastAsia="Palatino Linotype" w:hAnsi="Palatino Linotype" w:cs="Palatino Linotype"/>
          <w:b/>
        </w:rPr>
        <w:t>VISTOS</w:t>
      </w:r>
      <w:r w:rsidRPr="00B6177F">
        <w:rPr>
          <w:rFonts w:ascii="Palatino Linotype" w:eastAsia="Palatino Linotype" w:hAnsi="Palatino Linotype" w:cs="Palatino Linotype"/>
        </w:rPr>
        <w:t xml:space="preserve"> los expedientes electrónicos formados con motivo de los recursos de revisión </w:t>
      </w:r>
      <w:r w:rsidRPr="00B6177F">
        <w:rPr>
          <w:rFonts w:ascii="Palatino Linotype" w:eastAsia="Palatino Linotype" w:hAnsi="Palatino Linotype" w:cs="Palatino Linotype"/>
          <w:b/>
        </w:rPr>
        <w:t>0</w:t>
      </w:r>
      <w:r w:rsidR="00C96F9E" w:rsidRPr="00B6177F">
        <w:rPr>
          <w:rFonts w:ascii="Palatino Linotype" w:eastAsia="Palatino Linotype" w:hAnsi="Palatino Linotype" w:cs="Palatino Linotype"/>
          <w:b/>
        </w:rPr>
        <w:t>4473</w:t>
      </w:r>
      <w:r w:rsidRPr="00B6177F">
        <w:rPr>
          <w:rFonts w:ascii="Palatino Linotype" w:eastAsia="Palatino Linotype" w:hAnsi="Palatino Linotype" w:cs="Palatino Linotype"/>
          <w:b/>
        </w:rPr>
        <w:t>/INFOEM/IP/RR/2024</w:t>
      </w:r>
      <w:r w:rsidR="00C96F9E" w:rsidRPr="00B6177F">
        <w:rPr>
          <w:rFonts w:ascii="Palatino Linotype" w:eastAsia="Palatino Linotype" w:hAnsi="Palatino Linotype" w:cs="Palatino Linotype"/>
          <w:b/>
        </w:rPr>
        <w:t xml:space="preserve"> y 04474</w:t>
      </w:r>
      <w:r w:rsidRPr="00B6177F">
        <w:rPr>
          <w:rFonts w:ascii="Palatino Linotype" w:eastAsia="Palatino Linotype" w:hAnsi="Palatino Linotype" w:cs="Palatino Linotype"/>
          <w:b/>
        </w:rPr>
        <w:t xml:space="preserve">/INFOEM/IP/RR/2024 </w:t>
      </w:r>
      <w:r w:rsidRPr="00B6177F">
        <w:rPr>
          <w:rFonts w:ascii="Palatino Linotype" w:eastAsia="Palatino Linotype" w:hAnsi="Palatino Linotype" w:cs="Palatino Linotype"/>
        </w:rPr>
        <w:t xml:space="preserve">promovidos por </w:t>
      </w:r>
      <w:r w:rsidR="00D834BC">
        <w:rPr>
          <w:rFonts w:ascii="Palatino Linotype" w:eastAsia="Palatino Linotype" w:hAnsi="Palatino Linotype" w:cs="Palatino Linotype"/>
          <w:b/>
        </w:rPr>
        <w:t>XXXXXXXX</w:t>
      </w:r>
      <w:bookmarkStart w:id="0" w:name="_GoBack"/>
      <w:bookmarkEnd w:id="0"/>
      <w:r w:rsidRPr="00B6177F">
        <w:rPr>
          <w:rFonts w:ascii="Palatino Linotype" w:eastAsia="Palatino Linotype" w:hAnsi="Palatino Linotype" w:cs="Palatino Linotype"/>
          <w:b/>
        </w:rPr>
        <w:t>,</w:t>
      </w:r>
      <w:r w:rsidRPr="00B6177F">
        <w:rPr>
          <w:rFonts w:ascii="Palatino Linotype" w:eastAsia="Palatino Linotype" w:hAnsi="Palatino Linotype" w:cs="Palatino Linotype"/>
        </w:rPr>
        <w:t xml:space="preserve"> a través del</w:t>
      </w:r>
      <w:r w:rsidRPr="00B6177F">
        <w:rPr>
          <w:rFonts w:ascii="Palatino Linotype" w:eastAsia="Palatino Linotype" w:hAnsi="Palatino Linotype" w:cs="Palatino Linotype"/>
          <w:b/>
        </w:rPr>
        <w:t xml:space="preserve"> Sistema de Acceso a la Información Mexiquense (SAIMEX),</w:t>
      </w:r>
      <w:r w:rsidRPr="00B6177F">
        <w:rPr>
          <w:rFonts w:ascii="Palatino Linotype" w:eastAsia="Palatino Linotype" w:hAnsi="Palatino Linotype" w:cs="Palatino Linotype"/>
        </w:rPr>
        <w:t xml:space="preserve"> a quien en lo sucesivo se identificará como </w:t>
      </w:r>
      <w:r w:rsidRPr="00B6177F">
        <w:rPr>
          <w:rFonts w:ascii="Palatino Linotype" w:eastAsia="Palatino Linotype" w:hAnsi="Palatino Linotype" w:cs="Palatino Linotype"/>
          <w:b/>
        </w:rPr>
        <w:t>EL RECURRENTE</w:t>
      </w:r>
      <w:r w:rsidRPr="00B6177F">
        <w:rPr>
          <w:rFonts w:ascii="Palatino Linotype" w:eastAsia="Palatino Linotype" w:hAnsi="Palatino Linotype" w:cs="Palatino Linotype"/>
        </w:rPr>
        <w:t xml:space="preserve">, en contra de la respuesta del </w:t>
      </w:r>
      <w:r w:rsidR="00C96F9E" w:rsidRPr="00B6177F">
        <w:rPr>
          <w:rFonts w:ascii="Palatino Linotype" w:eastAsia="Palatino Linotype" w:hAnsi="Palatino Linotype" w:cs="Palatino Linotype"/>
          <w:b/>
        </w:rPr>
        <w:t>Sistema Municipal para el Desarrollo Integral de la Familia de Tlalnepantla de Baz</w:t>
      </w:r>
      <w:r w:rsidRPr="00B6177F">
        <w:rPr>
          <w:rFonts w:ascii="Palatino Linotype" w:eastAsia="Palatino Linotype" w:hAnsi="Palatino Linotype" w:cs="Palatino Linotype"/>
          <w:b/>
        </w:rPr>
        <w:t xml:space="preserve">, </w:t>
      </w:r>
      <w:r w:rsidRPr="00B6177F">
        <w:rPr>
          <w:rFonts w:ascii="Palatino Linotype" w:eastAsia="Palatino Linotype" w:hAnsi="Palatino Linotype" w:cs="Palatino Linotype"/>
        </w:rPr>
        <w:t>en adelante el</w:t>
      </w:r>
      <w:r w:rsidRPr="00B6177F">
        <w:rPr>
          <w:rFonts w:ascii="Palatino Linotype" w:eastAsia="Palatino Linotype" w:hAnsi="Palatino Linotype" w:cs="Palatino Linotype"/>
          <w:b/>
        </w:rPr>
        <w:t xml:space="preserve"> SUJETO OBLIGADO</w:t>
      </w:r>
      <w:r w:rsidRPr="00B6177F">
        <w:rPr>
          <w:rFonts w:ascii="Palatino Linotype" w:eastAsia="Palatino Linotype" w:hAnsi="Palatino Linotype" w:cs="Palatino Linotype"/>
        </w:rPr>
        <w:t>, por lo que se procede a dictar la presente resolución, con base en los siguientes:</w:t>
      </w:r>
    </w:p>
    <w:p w14:paraId="5C89128A" w14:textId="77777777" w:rsidR="005E2B80" w:rsidRPr="00B6177F" w:rsidRDefault="005E2B80" w:rsidP="00373DFF">
      <w:pPr>
        <w:keepNext/>
        <w:keepLines/>
        <w:spacing w:line="360" w:lineRule="auto"/>
        <w:jc w:val="center"/>
        <w:rPr>
          <w:rFonts w:ascii="Palatino Linotype" w:eastAsia="Palatino Linotype" w:hAnsi="Palatino Linotype" w:cs="Palatino Linotype"/>
          <w:b/>
        </w:rPr>
      </w:pPr>
      <w:bookmarkStart w:id="1" w:name="_heading=h.gjdgxs" w:colFirst="0" w:colLast="0"/>
      <w:bookmarkEnd w:id="1"/>
    </w:p>
    <w:p w14:paraId="11991FE9" w14:textId="77777777" w:rsidR="005E2B80" w:rsidRPr="00B6177F" w:rsidRDefault="00644465" w:rsidP="00373DFF">
      <w:pPr>
        <w:keepNext/>
        <w:keepLines/>
        <w:spacing w:line="360" w:lineRule="auto"/>
        <w:jc w:val="center"/>
        <w:rPr>
          <w:rFonts w:ascii="Palatino Linotype" w:eastAsia="Palatino Linotype" w:hAnsi="Palatino Linotype" w:cs="Palatino Linotype"/>
          <w:b/>
        </w:rPr>
      </w:pPr>
      <w:r w:rsidRPr="00B6177F">
        <w:rPr>
          <w:rFonts w:ascii="Palatino Linotype" w:eastAsia="Palatino Linotype" w:hAnsi="Palatino Linotype" w:cs="Palatino Linotype"/>
          <w:b/>
        </w:rPr>
        <w:t>A N T E C E D E N T E S</w:t>
      </w:r>
    </w:p>
    <w:p w14:paraId="3A69F713" w14:textId="77777777" w:rsidR="005E2B80" w:rsidRPr="00B6177F" w:rsidRDefault="005E2B80" w:rsidP="00373DFF">
      <w:pPr>
        <w:keepNext/>
        <w:keepLines/>
        <w:spacing w:line="360" w:lineRule="auto"/>
        <w:jc w:val="center"/>
        <w:rPr>
          <w:rFonts w:ascii="Palatino Linotype" w:eastAsia="Palatino Linotype" w:hAnsi="Palatino Linotype" w:cs="Palatino Linotype"/>
          <w:b/>
        </w:rPr>
      </w:pPr>
    </w:p>
    <w:p w14:paraId="0E386E0B" w14:textId="77777777" w:rsidR="005E2B80" w:rsidRPr="00B6177F" w:rsidRDefault="00644465" w:rsidP="00373DFF">
      <w:pPr>
        <w:numPr>
          <w:ilvl w:val="0"/>
          <w:numId w:val="4"/>
        </w:numPr>
        <w:spacing w:line="360" w:lineRule="auto"/>
        <w:ind w:left="0" w:firstLine="0"/>
        <w:jc w:val="both"/>
      </w:pPr>
      <w:r w:rsidRPr="00B6177F">
        <w:rPr>
          <w:rFonts w:ascii="Palatino Linotype" w:eastAsia="Palatino Linotype" w:hAnsi="Palatino Linotype" w:cs="Palatino Linotype"/>
        </w:rPr>
        <w:t xml:space="preserve">El fecha </w:t>
      </w:r>
      <w:r w:rsidR="00373DFF" w:rsidRPr="00B6177F">
        <w:rPr>
          <w:rFonts w:ascii="Palatino Linotype" w:eastAsia="Palatino Linotype" w:hAnsi="Palatino Linotype" w:cs="Palatino Linotype"/>
          <w:b/>
        </w:rPr>
        <w:t>veintidós de mayo</w:t>
      </w:r>
      <w:r w:rsidRPr="00B6177F">
        <w:rPr>
          <w:rFonts w:ascii="Palatino Linotype" w:eastAsia="Palatino Linotype" w:hAnsi="Palatino Linotype" w:cs="Palatino Linotype"/>
          <w:b/>
        </w:rPr>
        <w:t xml:space="preserve"> de dos mil veinticuatro</w:t>
      </w:r>
      <w:r w:rsidRPr="00B6177F">
        <w:rPr>
          <w:rFonts w:ascii="Palatino Linotype" w:eastAsia="Palatino Linotype" w:hAnsi="Palatino Linotype" w:cs="Palatino Linotype"/>
        </w:rPr>
        <w:t xml:space="preserve">, </w:t>
      </w:r>
      <w:r w:rsidRPr="00B6177F">
        <w:rPr>
          <w:rFonts w:ascii="Palatino Linotype" w:eastAsia="Palatino Linotype" w:hAnsi="Palatino Linotype" w:cs="Palatino Linotype"/>
          <w:b/>
        </w:rPr>
        <w:t>EL RECURRENTE,</w:t>
      </w:r>
      <w:r w:rsidRPr="00B6177F">
        <w:rPr>
          <w:rFonts w:ascii="Palatino Linotype" w:eastAsia="Palatino Linotype" w:hAnsi="Palatino Linotype" w:cs="Palatino Linotype"/>
        </w:rPr>
        <w:t xml:space="preserve"> ante el </w:t>
      </w:r>
      <w:r w:rsidRPr="00B6177F">
        <w:rPr>
          <w:rFonts w:ascii="Palatino Linotype" w:eastAsia="Palatino Linotype" w:hAnsi="Palatino Linotype" w:cs="Palatino Linotype"/>
          <w:b/>
        </w:rPr>
        <w:t>SUJETO OBLIGADO</w:t>
      </w:r>
      <w:r w:rsidRPr="00B6177F">
        <w:rPr>
          <w:rFonts w:ascii="Palatino Linotype" w:eastAsia="Palatino Linotype" w:hAnsi="Palatino Linotype" w:cs="Palatino Linotype"/>
        </w:rPr>
        <w:t xml:space="preserve"> vía Sistema de Acceso a la Información Mexiquense (</w:t>
      </w:r>
      <w:r w:rsidRPr="00B6177F">
        <w:rPr>
          <w:rFonts w:ascii="Palatino Linotype" w:eastAsia="Palatino Linotype" w:hAnsi="Palatino Linotype" w:cs="Palatino Linotype"/>
          <w:b/>
        </w:rPr>
        <w:t>SAIMEX)</w:t>
      </w:r>
      <w:r w:rsidRPr="00B6177F">
        <w:rPr>
          <w:rFonts w:ascii="Palatino Linotype" w:eastAsia="Palatino Linotype" w:hAnsi="Palatino Linotype" w:cs="Palatino Linotype"/>
        </w:rPr>
        <w:t xml:space="preserve">, presentó las solicitudes de información registradas con los números </w:t>
      </w:r>
      <w:r w:rsidRPr="00B6177F">
        <w:rPr>
          <w:rFonts w:ascii="Palatino Linotype" w:eastAsia="Palatino Linotype" w:hAnsi="Palatino Linotype" w:cs="Palatino Linotype"/>
          <w:b/>
        </w:rPr>
        <w:t>00</w:t>
      </w:r>
      <w:r w:rsidR="00F74EF2" w:rsidRPr="00B6177F">
        <w:rPr>
          <w:rFonts w:ascii="Palatino Linotype" w:eastAsia="Palatino Linotype" w:hAnsi="Palatino Linotype" w:cs="Palatino Linotype"/>
          <w:b/>
        </w:rPr>
        <w:t>096</w:t>
      </w:r>
      <w:r w:rsidRPr="00B6177F">
        <w:rPr>
          <w:rFonts w:ascii="Palatino Linotype" w:eastAsia="Palatino Linotype" w:hAnsi="Palatino Linotype" w:cs="Palatino Linotype"/>
          <w:b/>
        </w:rPr>
        <w:t>/</w:t>
      </w:r>
      <w:r w:rsidR="00F74EF2" w:rsidRPr="00B6177F">
        <w:rPr>
          <w:rFonts w:ascii="Palatino Linotype" w:eastAsia="Palatino Linotype" w:hAnsi="Palatino Linotype" w:cs="Palatino Linotype"/>
          <w:b/>
        </w:rPr>
        <w:t>DIFTLANE</w:t>
      </w:r>
      <w:r w:rsidRPr="00B6177F">
        <w:rPr>
          <w:rFonts w:ascii="Palatino Linotype" w:eastAsia="Palatino Linotype" w:hAnsi="Palatino Linotype" w:cs="Palatino Linotype"/>
          <w:b/>
        </w:rPr>
        <w:t>/IP/2024</w:t>
      </w:r>
      <w:r w:rsidR="00F74EF2" w:rsidRPr="00B6177F">
        <w:rPr>
          <w:rFonts w:ascii="Palatino Linotype" w:eastAsia="Palatino Linotype" w:hAnsi="Palatino Linotype" w:cs="Palatino Linotype"/>
          <w:b/>
        </w:rPr>
        <w:t xml:space="preserve"> y </w:t>
      </w:r>
      <w:r w:rsidRPr="00B6177F">
        <w:rPr>
          <w:rFonts w:ascii="Palatino Linotype" w:eastAsia="Palatino Linotype" w:hAnsi="Palatino Linotype" w:cs="Palatino Linotype"/>
          <w:b/>
        </w:rPr>
        <w:t>00</w:t>
      </w:r>
      <w:r w:rsidR="001174AF" w:rsidRPr="00B6177F">
        <w:rPr>
          <w:rFonts w:ascii="Palatino Linotype" w:eastAsia="Palatino Linotype" w:hAnsi="Palatino Linotype" w:cs="Palatino Linotype"/>
          <w:b/>
        </w:rPr>
        <w:t>097</w:t>
      </w:r>
      <w:r w:rsidRPr="00B6177F">
        <w:rPr>
          <w:rFonts w:ascii="Palatino Linotype" w:eastAsia="Palatino Linotype" w:hAnsi="Palatino Linotype" w:cs="Palatino Linotype"/>
          <w:b/>
        </w:rPr>
        <w:t>/</w:t>
      </w:r>
      <w:r w:rsidR="00F74EF2" w:rsidRPr="00B6177F">
        <w:rPr>
          <w:rFonts w:ascii="Palatino Linotype" w:eastAsia="Palatino Linotype" w:hAnsi="Palatino Linotype" w:cs="Palatino Linotype"/>
          <w:b/>
        </w:rPr>
        <w:t>DIFTLANE</w:t>
      </w:r>
      <w:r w:rsidRPr="00B6177F">
        <w:rPr>
          <w:rFonts w:ascii="Palatino Linotype" w:eastAsia="Palatino Linotype" w:hAnsi="Palatino Linotype" w:cs="Palatino Linotype"/>
          <w:b/>
        </w:rPr>
        <w:t xml:space="preserve">/IP/2024 </w:t>
      </w:r>
      <w:r w:rsidRPr="00B6177F">
        <w:rPr>
          <w:rFonts w:ascii="Palatino Linotype" w:eastAsia="Palatino Linotype" w:hAnsi="Palatino Linotype" w:cs="Palatino Linotype"/>
        </w:rPr>
        <w:t>en las que se solicitó lo siguiente:</w:t>
      </w:r>
    </w:p>
    <w:p w14:paraId="25E2632E" w14:textId="77777777" w:rsidR="005E2B80" w:rsidRPr="00B6177F" w:rsidRDefault="005E2B80" w:rsidP="00373DFF">
      <w:pPr>
        <w:spacing w:line="360" w:lineRule="auto"/>
        <w:jc w:val="both"/>
        <w:rPr>
          <w:rFonts w:ascii="Palatino Linotype" w:eastAsia="Palatino Linotype" w:hAnsi="Palatino Linotype" w:cs="Palatino Linotype"/>
        </w:rPr>
      </w:pPr>
    </w:p>
    <w:p w14:paraId="7903A49D" w14:textId="77777777" w:rsidR="00446EEA" w:rsidRPr="00B6177F" w:rsidRDefault="00446EEA" w:rsidP="00446EEA">
      <w:pPr>
        <w:pStyle w:val="Prrafodelista"/>
        <w:numPr>
          <w:ilvl w:val="0"/>
          <w:numId w:val="6"/>
        </w:numPr>
        <w:spacing w:line="360" w:lineRule="auto"/>
        <w:jc w:val="both"/>
        <w:rPr>
          <w:rFonts w:ascii="Palatino Linotype" w:eastAsia="Palatino Linotype" w:hAnsi="Palatino Linotype" w:cs="Palatino Linotype"/>
          <w:b/>
        </w:rPr>
      </w:pPr>
      <w:r w:rsidRPr="00B6177F">
        <w:rPr>
          <w:rFonts w:ascii="Palatino Linotype" w:eastAsia="Palatino Linotype" w:hAnsi="Palatino Linotype" w:cs="Palatino Linotype"/>
          <w:b/>
        </w:rPr>
        <w:t>04473/INFOEM/IP/RR/2024</w:t>
      </w:r>
    </w:p>
    <w:p w14:paraId="1BCF1120" w14:textId="77777777" w:rsidR="00446EEA" w:rsidRPr="00B6177F" w:rsidRDefault="00446EEA" w:rsidP="00446EEA">
      <w:pPr>
        <w:pStyle w:val="Prrafodelista"/>
        <w:spacing w:line="360" w:lineRule="auto"/>
        <w:jc w:val="both"/>
        <w:rPr>
          <w:rFonts w:ascii="Palatino Linotype" w:hAnsi="Palatino Linotype"/>
          <w:color w:val="000000"/>
        </w:rPr>
      </w:pPr>
      <w:r w:rsidRPr="00B6177F">
        <w:rPr>
          <w:rFonts w:ascii="Palatino Linotype" w:hAnsi="Palatino Linotype"/>
          <w:i/>
          <w:color w:val="000000"/>
        </w:rPr>
        <w:lastRenderedPageBreak/>
        <w:t xml:space="preserve">“Solicitamos al SMDIF de Tlalnepantla de Baz relación y copia de los expedientes que han tenido representación jurídica en juicios en materia familiar por parte del Sistema Municipal DIF de Tlalnepantla por el año 2022. La relación y la copia de los expedientes deberán ser entregados a través de la plataforma de </w:t>
      </w:r>
      <w:proofErr w:type="spellStart"/>
      <w:r w:rsidRPr="00B6177F">
        <w:rPr>
          <w:rFonts w:ascii="Palatino Linotype" w:hAnsi="Palatino Linotype"/>
          <w:i/>
          <w:color w:val="000000"/>
        </w:rPr>
        <w:t>Saimex</w:t>
      </w:r>
      <w:proofErr w:type="spellEnd"/>
      <w:r w:rsidRPr="00B6177F">
        <w:rPr>
          <w:rFonts w:ascii="Palatino Linotype" w:hAnsi="Palatino Linotype"/>
          <w:color w:val="000000"/>
        </w:rPr>
        <w:t>.” (Sic)</w:t>
      </w:r>
    </w:p>
    <w:p w14:paraId="71D0B64A" w14:textId="77777777" w:rsidR="00446EEA" w:rsidRPr="00B6177F" w:rsidRDefault="00446EEA" w:rsidP="00446EEA">
      <w:pPr>
        <w:pStyle w:val="Prrafodelista"/>
        <w:spacing w:line="360" w:lineRule="auto"/>
        <w:jc w:val="both"/>
        <w:rPr>
          <w:rFonts w:ascii="Palatino Linotype" w:eastAsia="Palatino Linotype" w:hAnsi="Palatino Linotype" w:cs="Palatino Linotype"/>
          <w:b/>
        </w:rPr>
      </w:pPr>
    </w:p>
    <w:p w14:paraId="6EEE2187" w14:textId="77777777" w:rsidR="00F73A7E" w:rsidRPr="00B6177F" w:rsidRDefault="00446EEA" w:rsidP="00446EEA">
      <w:pPr>
        <w:pStyle w:val="Prrafodelista"/>
        <w:numPr>
          <w:ilvl w:val="0"/>
          <w:numId w:val="6"/>
        </w:numPr>
        <w:spacing w:line="360" w:lineRule="auto"/>
        <w:jc w:val="both"/>
        <w:rPr>
          <w:rFonts w:ascii="Palatino Linotype" w:eastAsia="Palatino Linotype" w:hAnsi="Palatino Linotype" w:cs="Palatino Linotype"/>
        </w:rPr>
      </w:pPr>
      <w:r w:rsidRPr="00B6177F">
        <w:rPr>
          <w:rFonts w:ascii="Palatino Linotype" w:eastAsia="Palatino Linotype" w:hAnsi="Palatino Linotype" w:cs="Palatino Linotype"/>
          <w:b/>
        </w:rPr>
        <w:t>04474/INFOEM/IP/RR/2024</w:t>
      </w:r>
    </w:p>
    <w:p w14:paraId="40892091" w14:textId="77777777" w:rsidR="00446EEA" w:rsidRPr="00B6177F" w:rsidRDefault="00446EEA" w:rsidP="00446EEA">
      <w:pPr>
        <w:pStyle w:val="Prrafodelista"/>
        <w:spacing w:line="360" w:lineRule="auto"/>
        <w:jc w:val="both"/>
        <w:rPr>
          <w:rFonts w:ascii="Palatino Linotype" w:hAnsi="Palatino Linotype"/>
        </w:rPr>
      </w:pPr>
      <w:r w:rsidRPr="00B6177F">
        <w:rPr>
          <w:rFonts w:ascii="Palatino Linotype" w:hAnsi="Palatino Linotype"/>
          <w:i/>
        </w:rPr>
        <w:t xml:space="preserve">“Solicitamos al SMDIF de Tlalnepantla de Baz relación y copia de los expedientes que han tenido representación jurídica en juicios en materia familiar por parte del Sistema Municipal DIF de Tlalnepantla por el año 2023. La relación y la copia de los expedientes deberán ser entregados a través de la plataforma de </w:t>
      </w:r>
      <w:proofErr w:type="spellStart"/>
      <w:r w:rsidRPr="00B6177F">
        <w:rPr>
          <w:rFonts w:ascii="Palatino Linotype" w:hAnsi="Palatino Linotype"/>
          <w:i/>
        </w:rPr>
        <w:t>Saimex</w:t>
      </w:r>
      <w:proofErr w:type="spellEnd"/>
      <w:r w:rsidRPr="00B6177F">
        <w:rPr>
          <w:rFonts w:ascii="Palatino Linotype" w:hAnsi="Palatino Linotype"/>
          <w:i/>
        </w:rPr>
        <w:t>.”</w:t>
      </w:r>
      <w:r w:rsidRPr="00B6177F">
        <w:rPr>
          <w:rFonts w:ascii="Palatino Linotype" w:hAnsi="Palatino Linotype"/>
        </w:rPr>
        <w:t xml:space="preserve"> (Sic)</w:t>
      </w:r>
    </w:p>
    <w:p w14:paraId="67B34380" w14:textId="77777777" w:rsidR="00F73A7E" w:rsidRPr="00B6177F" w:rsidRDefault="00F73A7E" w:rsidP="00373DFF">
      <w:pPr>
        <w:spacing w:line="360" w:lineRule="auto"/>
        <w:jc w:val="both"/>
        <w:rPr>
          <w:rFonts w:ascii="Palatino Linotype" w:eastAsia="Palatino Linotype" w:hAnsi="Palatino Linotype" w:cs="Palatino Linotype"/>
        </w:rPr>
      </w:pPr>
    </w:p>
    <w:p w14:paraId="633163C2" w14:textId="77777777" w:rsidR="005E2B80" w:rsidRPr="00B6177F" w:rsidRDefault="00644465" w:rsidP="00373DFF">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B6177F">
        <w:rPr>
          <w:rFonts w:ascii="Palatino Linotype" w:eastAsia="Palatino Linotype" w:hAnsi="Palatino Linotype" w:cs="Palatino Linotype"/>
          <w:color w:val="000000"/>
        </w:rPr>
        <w:t>Se eligió como modalidad de entrega a través de la plataforma digital Sistema de Acceso a la Información Mexiquense (SAIMEX).</w:t>
      </w:r>
    </w:p>
    <w:p w14:paraId="78CCF6A5" w14:textId="77777777" w:rsidR="0078401C" w:rsidRPr="00B6177F" w:rsidRDefault="0078401C" w:rsidP="0078401C">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6A1F0ABB" w14:textId="77777777" w:rsidR="005E2B80" w:rsidRPr="00B6177F" w:rsidRDefault="0078401C" w:rsidP="0078401C">
      <w:pPr>
        <w:pStyle w:val="Prrafodelista"/>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6177F">
        <w:rPr>
          <w:rFonts w:ascii="Palatino Linotype" w:eastAsia="Palatino Linotype" w:hAnsi="Palatino Linotype" w:cs="Palatino Linotype"/>
          <w:color w:val="000000"/>
        </w:rPr>
        <w:t xml:space="preserve">Se realizó un requerimiento y en fecha </w:t>
      </w:r>
      <w:r w:rsidRPr="00B6177F">
        <w:rPr>
          <w:rFonts w:ascii="Palatino Linotype" w:eastAsia="Palatino Linotype" w:hAnsi="Palatino Linotype" w:cs="Palatino Linotype"/>
          <w:b/>
          <w:color w:val="000000"/>
        </w:rPr>
        <w:t>once de junio de dos mil veinticuatro</w:t>
      </w:r>
      <w:r w:rsidRPr="00B6177F">
        <w:rPr>
          <w:rFonts w:ascii="Palatino Linotype" w:eastAsia="Palatino Linotype" w:hAnsi="Palatino Linotype" w:cs="Palatino Linotype"/>
          <w:color w:val="000000"/>
        </w:rPr>
        <w:t xml:space="preserve"> se otorgó una prórroga al Sujeto Obligado, con la finalidad de que atendiera las solicitudes de información antes aludidas.</w:t>
      </w:r>
    </w:p>
    <w:p w14:paraId="43EB8C43" w14:textId="77777777" w:rsidR="0078401C" w:rsidRPr="00B6177F" w:rsidRDefault="0078401C" w:rsidP="0078401C">
      <w:pPr>
        <w:pStyle w:val="Prrafodelista"/>
        <w:pBdr>
          <w:top w:val="nil"/>
          <w:left w:val="nil"/>
          <w:bottom w:val="nil"/>
          <w:right w:val="nil"/>
          <w:between w:val="nil"/>
        </w:pBdr>
        <w:spacing w:line="360" w:lineRule="auto"/>
        <w:ind w:left="0"/>
        <w:rPr>
          <w:rFonts w:ascii="Palatino Linotype" w:eastAsia="Palatino Linotype" w:hAnsi="Palatino Linotype" w:cs="Palatino Linotype"/>
          <w:color w:val="000000"/>
        </w:rPr>
      </w:pPr>
    </w:p>
    <w:p w14:paraId="3E70C87F" w14:textId="77777777" w:rsidR="00B61CFC" w:rsidRPr="00B6177F" w:rsidRDefault="00644465" w:rsidP="00373DFF">
      <w:pPr>
        <w:numPr>
          <w:ilvl w:val="0"/>
          <w:numId w:val="4"/>
        </w:numPr>
        <w:spacing w:line="360" w:lineRule="auto"/>
        <w:ind w:left="0" w:firstLine="0"/>
        <w:jc w:val="both"/>
      </w:pPr>
      <w:r w:rsidRPr="00B6177F">
        <w:rPr>
          <w:rFonts w:ascii="Palatino Linotype" w:eastAsia="Palatino Linotype" w:hAnsi="Palatino Linotype" w:cs="Palatino Linotype"/>
        </w:rPr>
        <w:t xml:space="preserve">En fecha </w:t>
      </w:r>
      <w:r w:rsidR="0078401C" w:rsidRPr="00B6177F">
        <w:rPr>
          <w:rFonts w:ascii="Palatino Linotype" w:eastAsia="Palatino Linotype" w:hAnsi="Palatino Linotype" w:cs="Palatino Linotype"/>
          <w:b/>
        </w:rPr>
        <w:t xml:space="preserve">veintiuno de </w:t>
      </w:r>
      <w:r w:rsidRPr="00B6177F">
        <w:rPr>
          <w:rFonts w:ascii="Palatino Linotype" w:eastAsia="Palatino Linotype" w:hAnsi="Palatino Linotype" w:cs="Palatino Linotype"/>
          <w:b/>
        </w:rPr>
        <w:t>junio de dos mil veinticuatro</w:t>
      </w:r>
      <w:r w:rsidRPr="00B6177F">
        <w:rPr>
          <w:rFonts w:ascii="Palatino Linotype" w:eastAsia="Palatino Linotype" w:hAnsi="Palatino Linotype" w:cs="Palatino Linotype"/>
        </w:rPr>
        <w:t xml:space="preserve">, el </w:t>
      </w:r>
      <w:r w:rsidRPr="00B6177F">
        <w:rPr>
          <w:rFonts w:ascii="Palatino Linotype" w:eastAsia="Palatino Linotype" w:hAnsi="Palatino Linotype" w:cs="Palatino Linotype"/>
          <w:b/>
        </w:rPr>
        <w:t>SUJETO OBLIGADO</w:t>
      </w:r>
      <w:r w:rsidRPr="00B6177F">
        <w:rPr>
          <w:rFonts w:ascii="Palatino Linotype" w:eastAsia="Palatino Linotype" w:hAnsi="Palatino Linotype" w:cs="Palatino Linotype"/>
          <w:b/>
          <w:i/>
        </w:rPr>
        <w:t xml:space="preserve"> </w:t>
      </w:r>
      <w:r w:rsidRPr="00B6177F">
        <w:rPr>
          <w:rFonts w:ascii="Palatino Linotype" w:eastAsia="Palatino Linotype" w:hAnsi="Palatino Linotype" w:cs="Palatino Linotype"/>
        </w:rPr>
        <w:t xml:space="preserve">dio respuesta a las solicitudes de información </w:t>
      </w:r>
      <w:r w:rsidR="002627EC" w:rsidRPr="00B6177F">
        <w:rPr>
          <w:rFonts w:ascii="Palatino Linotype" w:eastAsia="Palatino Linotype" w:hAnsi="Palatino Linotype" w:cs="Palatino Linotype"/>
        </w:rPr>
        <w:t>adjuntando archivos digitales, siendo los siguientes</w:t>
      </w:r>
      <w:r w:rsidR="00B61CFC" w:rsidRPr="00B6177F">
        <w:rPr>
          <w:rFonts w:ascii="Palatino Linotype" w:eastAsia="Palatino Linotype" w:hAnsi="Palatino Linotype" w:cs="Palatino Linotype"/>
        </w:rPr>
        <w:t>:</w:t>
      </w:r>
    </w:p>
    <w:p w14:paraId="07C88808" w14:textId="77777777" w:rsidR="00B61CFC" w:rsidRPr="00B6177F" w:rsidRDefault="00B61CFC" w:rsidP="00B61CFC">
      <w:pPr>
        <w:pStyle w:val="Prrafodelista"/>
        <w:rPr>
          <w:rFonts w:ascii="Palatino Linotype" w:eastAsia="Palatino Linotype" w:hAnsi="Palatino Linotype" w:cs="Palatino Linotype"/>
        </w:rPr>
      </w:pPr>
    </w:p>
    <w:p w14:paraId="331750DB" w14:textId="77777777" w:rsidR="00B61CFC" w:rsidRPr="00B6177F" w:rsidRDefault="00B61CFC" w:rsidP="00B61CFC">
      <w:pPr>
        <w:pStyle w:val="Prrafodelista"/>
        <w:numPr>
          <w:ilvl w:val="0"/>
          <w:numId w:val="6"/>
        </w:numPr>
        <w:spacing w:line="360" w:lineRule="auto"/>
        <w:jc w:val="both"/>
        <w:rPr>
          <w:rFonts w:ascii="Palatino Linotype" w:eastAsia="Palatino Linotype" w:hAnsi="Palatino Linotype" w:cs="Palatino Linotype"/>
          <w:b/>
        </w:rPr>
      </w:pPr>
      <w:r w:rsidRPr="00B6177F">
        <w:rPr>
          <w:rFonts w:ascii="Palatino Linotype" w:eastAsia="Palatino Linotype" w:hAnsi="Palatino Linotype" w:cs="Palatino Linotype"/>
          <w:b/>
        </w:rPr>
        <w:t>04473/INFOEM/IP/RR/2024</w:t>
      </w:r>
    </w:p>
    <w:p w14:paraId="2085B302" w14:textId="77777777" w:rsidR="005D00F1" w:rsidRPr="00B6177F" w:rsidRDefault="005D00F1" w:rsidP="002627EC">
      <w:pPr>
        <w:spacing w:line="360" w:lineRule="auto"/>
        <w:jc w:val="both"/>
        <w:rPr>
          <w:rFonts w:ascii="Palatino Linotype" w:hAnsi="Palatino Linotype"/>
          <w:b/>
          <w:color w:val="000000"/>
        </w:rPr>
      </w:pPr>
    </w:p>
    <w:p w14:paraId="44311836" w14:textId="77777777" w:rsidR="002627EC" w:rsidRPr="00B6177F" w:rsidRDefault="002627EC" w:rsidP="002627EC">
      <w:pPr>
        <w:spacing w:line="360" w:lineRule="auto"/>
        <w:jc w:val="both"/>
        <w:rPr>
          <w:rFonts w:ascii="Palatino Linotype" w:hAnsi="Palatino Linotype"/>
          <w:color w:val="000000"/>
        </w:rPr>
      </w:pPr>
      <w:r w:rsidRPr="00B6177F">
        <w:rPr>
          <w:rFonts w:ascii="Palatino Linotype" w:hAnsi="Palatino Linotype"/>
          <w:b/>
          <w:color w:val="000000"/>
        </w:rPr>
        <w:t xml:space="preserve">RESPUESTA DJ 00096.pdf: </w:t>
      </w:r>
      <w:r w:rsidRPr="00B6177F">
        <w:rPr>
          <w:rFonts w:ascii="Palatino Linotype" w:hAnsi="Palatino Linotype"/>
          <w:color w:val="000000"/>
        </w:rPr>
        <w:t xml:space="preserve">Oficio número DJ/SMDIF/376/2024, de fecha diecinueve de junio de dos mil veinticuatro, suscrito por el Director Jurídico del SMDIF de Tlalnepantla de Baz, en el cual </w:t>
      </w:r>
      <w:r w:rsidR="005D00F1" w:rsidRPr="00B6177F">
        <w:rPr>
          <w:rFonts w:ascii="Palatino Linotype" w:hAnsi="Palatino Linotype"/>
          <w:color w:val="000000"/>
        </w:rPr>
        <w:t>solicita convocar al Comité de Transparencia de Tlalnepantla de Baz, con la finalidad de que se discuta y en su caso se apruebe el cambio de modalidad de entrega de la información.</w:t>
      </w:r>
    </w:p>
    <w:p w14:paraId="2A7AAA35" w14:textId="77777777" w:rsidR="00B61CFC" w:rsidRPr="00B6177F" w:rsidRDefault="00B61CFC" w:rsidP="00B61CFC">
      <w:pPr>
        <w:spacing w:line="360" w:lineRule="auto"/>
        <w:jc w:val="both"/>
        <w:rPr>
          <w:rFonts w:ascii="Palatino Linotype" w:eastAsia="Palatino Linotype" w:hAnsi="Palatino Linotype" w:cs="Palatino Linotype"/>
        </w:rPr>
      </w:pPr>
    </w:p>
    <w:p w14:paraId="3EE07DE2" w14:textId="77777777" w:rsidR="002627EC" w:rsidRPr="00B6177F" w:rsidRDefault="002627EC" w:rsidP="002627EC">
      <w:pPr>
        <w:spacing w:line="360" w:lineRule="auto"/>
        <w:jc w:val="both"/>
        <w:rPr>
          <w:rFonts w:ascii="Palatino Linotype" w:hAnsi="Palatino Linotype"/>
          <w:color w:val="000000"/>
        </w:rPr>
      </w:pPr>
      <w:r w:rsidRPr="00B6177F">
        <w:rPr>
          <w:rFonts w:ascii="Palatino Linotype" w:hAnsi="Palatino Linotype"/>
          <w:b/>
          <w:color w:val="000000"/>
        </w:rPr>
        <w:t xml:space="preserve">ACTA DECIMA SEGUNDA EXTRAORDINARIA 2024.pdf: </w:t>
      </w:r>
      <w:r w:rsidRPr="00B6177F">
        <w:rPr>
          <w:rFonts w:ascii="Palatino Linotype" w:hAnsi="Palatino Linotype"/>
          <w:color w:val="000000"/>
        </w:rPr>
        <w:t xml:space="preserve">Acta de la Décima Segunda Sesión Extraordinaria del Comité de Transparencia, Acceso a la Información Pública y Protección de Datos Personales del SMDIF, en la cual  respecto de las solicitudes de información </w:t>
      </w:r>
      <w:r w:rsidRPr="00B6177F">
        <w:rPr>
          <w:rFonts w:ascii="Palatino Linotype" w:hAnsi="Palatino Linotype"/>
          <w:b/>
          <w:color w:val="000000"/>
        </w:rPr>
        <w:t>00096/DIFTLANE/IP/2024</w:t>
      </w:r>
      <w:r w:rsidRPr="00B6177F">
        <w:rPr>
          <w:rFonts w:ascii="Palatino Linotype" w:hAnsi="Palatino Linotype"/>
          <w:color w:val="000000"/>
        </w:rPr>
        <w:t xml:space="preserve"> y 00097/DIFTLANE/IP/2024, se aprobó por unanimidad el cambio de modalidad, a consulta directa, proporcionando el domicilio y horario de consulta, copias simples o certificadas y medios electrónicos como USB, CD-ROM y estableciendo el plazo de sesenta días en donde tendrá disponible la información.</w:t>
      </w:r>
    </w:p>
    <w:p w14:paraId="454A1DA5" w14:textId="77777777" w:rsidR="002627EC" w:rsidRPr="00B6177F" w:rsidRDefault="002627EC" w:rsidP="00B61CFC">
      <w:pPr>
        <w:spacing w:line="360" w:lineRule="auto"/>
        <w:jc w:val="both"/>
        <w:rPr>
          <w:rFonts w:ascii="Palatino Linotype" w:eastAsia="Palatino Linotype" w:hAnsi="Palatino Linotype" w:cs="Palatino Linotype"/>
        </w:rPr>
      </w:pPr>
    </w:p>
    <w:p w14:paraId="476014EA" w14:textId="77777777" w:rsidR="002627EC" w:rsidRPr="00B6177F" w:rsidRDefault="002627EC" w:rsidP="002627EC">
      <w:pPr>
        <w:spacing w:line="360" w:lineRule="auto"/>
        <w:jc w:val="both"/>
        <w:rPr>
          <w:rFonts w:ascii="Palatino Linotype" w:hAnsi="Palatino Linotype"/>
          <w:color w:val="000000"/>
        </w:rPr>
      </w:pPr>
      <w:r w:rsidRPr="00B6177F">
        <w:rPr>
          <w:rFonts w:ascii="Palatino Linotype" w:hAnsi="Palatino Linotype"/>
          <w:b/>
          <w:color w:val="000000"/>
        </w:rPr>
        <w:t xml:space="preserve">Solicitud 96.pdf: </w:t>
      </w:r>
      <w:r w:rsidRPr="00B6177F">
        <w:rPr>
          <w:rFonts w:ascii="Palatino Linotype" w:hAnsi="Palatino Linotype"/>
          <w:color w:val="000000"/>
        </w:rPr>
        <w:t xml:space="preserve">Oficio de fecha veinte de junio de dos mil veinticuatro, suscrito por el Titular de la Coordinación de Transparencia del Sistema para el Desarrollo Integral de la Familia de Tlalnepantla de Baz, por el cual informó al </w:t>
      </w:r>
      <w:r w:rsidRPr="00B6177F">
        <w:rPr>
          <w:rFonts w:ascii="Palatino Linotype" w:hAnsi="Palatino Linotype"/>
          <w:b/>
          <w:color w:val="000000"/>
        </w:rPr>
        <w:t>RECURRENTE</w:t>
      </w:r>
      <w:r w:rsidRPr="00B6177F">
        <w:rPr>
          <w:rFonts w:ascii="Palatino Linotype" w:hAnsi="Palatino Linotype"/>
          <w:color w:val="000000"/>
        </w:rPr>
        <w:t xml:space="preserve"> </w:t>
      </w:r>
      <w:r w:rsidR="005D00F1" w:rsidRPr="00B6177F">
        <w:rPr>
          <w:rFonts w:ascii="Palatino Linotype" w:hAnsi="Palatino Linotype"/>
          <w:color w:val="000000"/>
        </w:rPr>
        <w:t xml:space="preserve">sobre el cambio </w:t>
      </w:r>
      <w:r w:rsidR="005D00F1" w:rsidRPr="00B6177F">
        <w:rPr>
          <w:rFonts w:ascii="Palatino Linotype" w:hAnsi="Palatino Linotype"/>
          <w:color w:val="000000"/>
        </w:rPr>
        <w:lastRenderedPageBreak/>
        <w:t>de modalidad, argumentando la cantidad de información que versa sobre un total de 10623 fojas que dan una cantidad total de 997MB.</w:t>
      </w:r>
    </w:p>
    <w:p w14:paraId="4C0F23E8" w14:textId="77777777" w:rsidR="002627EC" w:rsidRPr="00B6177F" w:rsidRDefault="002627EC" w:rsidP="00B61CFC">
      <w:pPr>
        <w:spacing w:line="360" w:lineRule="auto"/>
        <w:jc w:val="both"/>
        <w:rPr>
          <w:rFonts w:ascii="Palatino Linotype" w:eastAsia="Palatino Linotype" w:hAnsi="Palatino Linotype" w:cs="Palatino Linotype"/>
        </w:rPr>
      </w:pPr>
    </w:p>
    <w:p w14:paraId="7BE15F62" w14:textId="77777777" w:rsidR="00B61CFC" w:rsidRPr="00B6177F" w:rsidRDefault="00B61CFC" w:rsidP="00B61CFC">
      <w:pPr>
        <w:pStyle w:val="Prrafodelista"/>
        <w:numPr>
          <w:ilvl w:val="0"/>
          <w:numId w:val="6"/>
        </w:numPr>
        <w:spacing w:line="360" w:lineRule="auto"/>
        <w:jc w:val="both"/>
        <w:rPr>
          <w:rFonts w:ascii="Palatino Linotype" w:eastAsia="Palatino Linotype" w:hAnsi="Palatino Linotype" w:cs="Palatino Linotype"/>
          <w:b/>
        </w:rPr>
      </w:pPr>
      <w:r w:rsidRPr="00B6177F">
        <w:rPr>
          <w:rFonts w:ascii="Palatino Linotype" w:eastAsia="Palatino Linotype" w:hAnsi="Palatino Linotype" w:cs="Palatino Linotype"/>
          <w:b/>
        </w:rPr>
        <w:t>04474/INFOEM/IP/RR/2024</w:t>
      </w:r>
    </w:p>
    <w:p w14:paraId="10152638" w14:textId="77777777" w:rsidR="005D00F1" w:rsidRPr="00B6177F" w:rsidRDefault="005D00F1" w:rsidP="005D00F1">
      <w:pPr>
        <w:spacing w:line="360" w:lineRule="auto"/>
        <w:jc w:val="both"/>
        <w:rPr>
          <w:rFonts w:ascii="Palatino Linotype" w:hAnsi="Palatino Linotype"/>
          <w:color w:val="000000"/>
        </w:rPr>
      </w:pPr>
      <w:r w:rsidRPr="00B6177F">
        <w:rPr>
          <w:rFonts w:ascii="Palatino Linotype" w:hAnsi="Palatino Linotype"/>
          <w:b/>
          <w:color w:val="000000"/>
        </w:rPr>
        <w:t xml:space="preserve">Solicitud 97.pdf: </w:t>
      </w:r>
      <w:r w:rsidRPr="00B6177F">
        <w:rPr>
          <w:rFonts w:ascii="Palatino Linotype" w:hAnsi="Palatino Linotype"/>
          <w:color w:val="000000"/>
        </w:rPr>
        <w:t xml:space="preserve">Oficio de fecha veinte de junio de dos mil veinticuatro, suscrito por el Titular de la Coordinación de Transparencia del Sistema para el Desarrollo Integral de la Familia de Tlalnepantla de Baz, por el cual informó al </w:t>
      </w:r>
      <w:r w:rsidRPr="00B6177F">
        <w:rPr>
          <w:rFonts w:ascii="Palatino Linotype" w:hAnsi="Palatino Linotype"/>
          <w:b/>
          <w:color w:val="000000"/>
        </w:rPr>
        <w:t>RECURRENTE</w:t>
      </w:r>
      <w:r w:rsidRPr="00B6177F">
        <w:rPr>
          <w:rFonts w:ascii="Palatino Linotype" w:hAnsi="Palatino Linotype"/>
          <w:color w:val="000000"/>
        </w:rPr>
        <w:t xml:space="preserve"> sobre el cambio de modalidad, argumentando la cantidad de información que versa sobre un total de 11360 fojas que dan una cantidad total de 1.2 GB.</w:t>
      </w:r>
    </w:p>
    <w:p w14:paraId="1667F050" w14:textId="77777777" w:rsidR="005D00F1" w:rsidRPr="00B6177F" w:rsidRDefault="005D00F1" w:rsidP="005D00F1">
      <w:pPr>
        <w:pStyle w:val="Prrafodelista"/>
        <w:spacing w:line="360" w:lineRule="auto"/>
        <w:jc w:val="both"/>
        <w:rPr>
          <w:rFonts w:ascii="Palatino Linotype" w:eastAsia="Palatino Linotype" w:hAnsi="Palatino Linotype" w:cs="Palatino Linotype"/>
        </w:rPr>
      </w:pPr>
    </w:p>
    <w:p w14:paraId="2C7AE8DB" w14:textId="77777777" w:rsidR="005D00F1" w:rsidRPr="00B6177F" w:rsidRDefault="005D00F1" w:rsidP="005D00F1">
      <w:pPr>
        <w:spacing w:line="360" w:lineRule="auto"/>
        <w:jc w:val="both"/>
        <w:rPr>
          <w:rFonts w:ascii="Palatino Linotype" w:hAnsi="Palatino Linotype"/>
          <w:color w:val="000000"/>
        </w:rPr>
      </w:pPr>
      <w:r w:rsidRPr="00B6177F">
        <w:rPr>
          <w:rFonts w:ascii="Palatino Linotype" w:hAnsi="Palatino Linotype"/>
          <w:b/>
          <w:color w:val="000000"/>
        </w:rPr>
        <w:t xml:space="preserve">RESPUESTA DJ 00097.pdf: </w:t>
      </w:r>
      <w:r w:rsidRPr="00B6177F">
        <w:rPr>
          <w:rFonts w:ascii="Palatino Linotype" w:hAnsi="Palatino Linotype"/>
          <w:color w:val="000000"/>
        </w:rPr>
        <w:t>Oficio número DJ/SMDIF/377/2024, de fecha diecinueve de junio de dos mil veinticuatro, suscrito por el Director Jurídico del SMDIF de Tlalnepantla de Baz, en el cual solicita convocar al Comité de Transparencia de Tlalnepantla de Baz, con la finalidad de que se discuta y en su caso se apruebe el cambio de modalidad de entrega de la información.</w:t>
      </w:r>
    </w:p>
    <w:p w14:paraId="0243F174" w14:textId="77777777" w:rsidR="005D00F1" w:rsidRPr="00B6177F" w:rsidRDefault="005D00F1" w:rsidP="005D00F1">
      <w:pPr>
        <w:pStyle w:val="Prrafodelista"/>
        <w:spacing w:line="360" w:lineRule="auto"/>
        <w:jc w:val="both"/>
        <w:rPr>
          <w:rFonts w:ascii="Palatino Linotype" w:eastAsia="Palatino Linotype" w:hAnsi="Palatino Linotype" w:cs="Palatino Linotype"/>
        </w:rPr>
      </w:pPr>
    </w:p>
    <w:p w14:paraId="0392A518" w14:textId="77777777" w:rsidR="005D00F1" w:rsidRPr="00B6177F" w:rsidRDefault="005D00F1" w:rsidP="005D00F1">
      <w:pPr>
        <w:spacing w:line="360" w:lineRule="auto"/>
        <w:jc w:val="both"/>
        <w:rPr>
          <w:rFonts w:ascii="Palatino Linotype" w:hAnsi="Palatino Linotype"/>
          <w:color w:val="000000"/>
        </w:rPr>
      </w:pPr>
      <w:r w:rsidRPr="00B6177F">
        <w:rPr>
          <w:rFonts w:ascii="Palatino Linotype" w:hAnsi="Palatino Linotype"/>
          <w:b/>
          <w:color w:val="000000"/>
        </w:rPr>
        <w:t xml:space="preserve">ACTA DECIMA SEGUNDA EXTRAORDINARIA 2024.pdf: </w:t>
      </w:r>
      <w:r w:rsidRPr="00B6177F">
        <w:rPr>
          <w:rFonts w:ascii="Palatino Linotype" w:hAnsi="Palatino Linotype"/>
          <w:color w:val="000000"/>
        </w:rPr>
        <w:t xml:space="preserve">Acta de la Décima Segunda Sesión Extraordinaria del Comité de Transparencia, Acceso a la Información Pública y Protección de Datos Personales del SMDIF, en la cual  respecto de las solicitudes de información 00096/DIFTLANE/IP/2024 y </w:t>
      </w:r>
      <w:r w:rsidRPr="00B6177F">
        <w:rPr>
          <w:rFonts w:ascii="Palatino Linotype" w:hAnsi="Palatino Linotype"/>
          <w:b/>
          <w:color w:val="000000"/>
        </w:rPr>
        <w:t>00097/DIFTLANE/IP/2024</w:t>
      </w:r>
      <w:r w:rsidRPr="00B6177F">
        <w:rPr>
          <w:rFonts w:ascii="Palatino Linotype" w:hAnsi="Palatino Linotype"/>
          <w:color w:val="000000"/>
        </w:rPr>
        <w:t xml:space="preserve">, se aprobó por unanimidad el cambio de modalidad, a consulta directa, proporcionando el </w:t>
      </w:r>
      <w:r w:rsidRPr="00B6177F">
        <w:rPr>
          <w:rFonts w:ascii="Palatino Linotype" w:hAnsi="Palatino Linotype"/>
          <w:color w:val="000000"/>
        </w:rPr>
        <w:lastRenderedPageBreak/>
        <w:t>domicilio y horario de consulta, copias simples o certificadas y medios electrónicos como USB, CD-ROM y estableciendo el plazo de sesenta días en donde tendrá disponible la información.</w:t>
      </w:r>
    </w:p>
    <w:p w14:paraId="2BD434CE" w14:textId="77777777" w:rsidR="005D00F1" w:rsidRPr="00B6177F" w:rsidRDefault="005D00F1" w:rsidP="005D00F1">
      <w:pPr>
        <w:pStyle w:val="Prrafodelista"/>
        <w:spacing w:line="360" w:lineRule="auto"/>
        <w:jc w:val="both"/>
        <w:rPr>
          <w:rFonts w:ascii="Palatino Linotype" w:eastAsia="Palatino Linotype" w:hAnsi="Palatino Linotype" w:cs="Palatino Linotype"/>
        </w:rPr>
      </w:pPr>
    </w:p>
    <w:p w14:paraId="06FA9E51" w14:textId="77777777" w:rsidR="005E2B80" w:rsidRPr="00B6177F" w:rsidRDefault="00644465" w:rsidP="00373DFF">
      <w:pPr>
        <w:numPr>
          <w:ilvl w:val="0"/>
          <w:numId w:val="4"/>
        </w:numPr>
        <w:pBdr>
          <w:top w:val="nil"/>
          <w:left w:val="nil"/>
          <w:bottom w:val="nil"/>
          <w:right w:val="nil"/>
          <w:between w:val="nil"/>
        </w:pBdr>
        <w:spacing w:line="360" w:lineRule="auto"/>
        <w:ind w:left="0" w:firstLine="0"/>
        <w:jc w:val="both"/>
        <w:rPr>
          <w:color w:val="000000"/>
        </w:rPr>
      </w:pPr>
      <w:r w:rsidRPr="00B6177F">
        <w:rPr>
          <w:rFonts w:ascii="Palatino Linotype" w:eastAsia="Palatino Linotype" w:hAnsi="Palatino Linotype" w:cs="Palatino Linotype"/>
          <w:color w:val="000000"/>
        </w:rPr>
        <w:t xml:space="preserve">En fecha </w:t>
      </w:r>
      <w:r w:rsidR="005C4DE6" w:rsidRPr="00B6177F">
        <w:rPr>
          <w:rFonts w:ascii="Palatino Linotype" w:eastAsia="Palatino Linotype" w:hAnsi="Palatino Linotype" w:cs="Palatino Linotype"/>
          <w:b/>
          <w:color w:val="000000"/>
        </w:rPr>
        <w:t xml:space="preserve">doce de julio </w:t>
      </w:r>
      <w:r w:rsidRPr="00B6177F">
        <w:rPr>
          <w:rFonts w:ascii="Palatino Linotype" w:eastAsia="Palatino Linotype" w:hAnsi="Palatino Linotype" w:cs="Palatino Linotype"/>
          <w:b/>
          <w:color w:val="000000"/>
        </w:rPr>
        <w:t>de dos mil veinticuatro,</w:t>
      </w:r>
      <w:r w:rsidRPr="00B6177F">
        <w:rPr>
          <w:rFonts w:ascii="Palatino Linotype" w:eastAsia="Palatino Linotype" w:hAnsi="Palatino Linotype" w:cs="Palatino Linotype"/>
          <w:color w:val="000000"/>
        </w:rPr>
        <w:t xml:space="preserve"> el particular interpuso los recursos de revisión en contra de las respuestas, manifestando:</w:t>
      </w:r>
    </w:p>
    <w:p w14:paraId="57984BB3" w14:textId="77777777" w:rsidR="005C4DE6" w:rsidRPr="00B6177F" w:rsidRDefault="005C4DE6" w:rsidP="005C4DE6">
      <w:pPr>
        <w:pBdr>
          <w:top w:val="nil"/>
          <w:left w:val="nil"/>
          <w:bottom w:val="nil"/>
          <w:right w:val="nil"/>
          <w:between w:val="nil"/>
        </w:pBdr>
        <w:spacing w:line="360" w:lineRule="auto"/>
        <w:jc w:val="both"/>
        <w:rPr>
          <w:color w:val="000000"/>
        </w:rPr>
      </w:pPr>
    </w:p>
    <w:p w14:paraId="089CF20D" w14:textId="77777777" w:rsidR="00720840" w:rsidRPr="00B6177F" w:rsidRDefault="00720840" w:rsidP="00720840">
      <w:pPr>
        <w:spacing w:line="360" w:lineRule="auto"/>
        <w:jc w:val="both"/>
        <w:rPr>
          <w:rFonts w:ascii="Palatino Linotype" w:eastAsia="Palatino Linotype" w:hAnsi="Palatino Linotype" w:cs="Palatino Linotype"/>
          <w:b/>
        </w:rPr>
      </w:pPr>
      <w:r w:rsidRPr="00B6177F">
        <w:rPr>
          <w:rFonts w:ascii="Palatino Linotype" w:eastAsia="Palatino Linotype" w:hAnsi="Palatino Linotype" w:cs="Palatino Linotype"/>
          <w:b/>
        </w:rPr>
        <w:t>04473/INFOEM/IP/RR/2024</w:t>
      </w:r>
    </w:p>
    <w:p w14:paraId="07FE9A9E" w14:textId="77777777" w:rsidR="00720840" w:rsidRPr="00B6177F" w:rsidRDefault="00720840" w:rsidP="005C4DE6">
      <w:pPr>
        <w:pBdr>
          <w:top w:val="nil"/>
          <w:left w:val="nil"/>
          <w:bottom w:val="nil"/>
          <w:right w:val="nil"/>
          <w:between w:val="nil"/>
        </w:pBdr>
        <w:spacing w:line="360" w:lineRule="auto"/>
        <w:jc w:val="both"/>
        <w:rPr>
          <w:color w:val="000000"/>
        </w:rPr>
      </w:pPr>
    </w:p>
    <w:p w14:paraId="4D7E5439" w14:textId="77777777" w:rsidR="005E2B80" w:rsidRPr="00B6177F" w:rsidRDefault="00644465" w:rsidP="00720840">
      <w:pPr>
        <w:numPr>
          <w:ilvl w:val="0"/>
          <w:numId w:val="2"/>
        </w:numPr>
        <w:spacing w:line="276" w:lineRule="auto"/>
        <w:jc w:val="both"/>
        <w:rPr>
          <w:rFonts w:ascii="Palatino Linotype" w:eastAsia="Palatino Linotype" w:hAnsi="Palatino Linotype" w:cs="Palatino Linotype"/>
          <w:i/>
          <w:color w:val="000000"/>
        </w:rPr>
      </w:pPr>
      <w:r w:rsidRPr="00B6177F">
        <w:rPr>
          <w:rFonts w:ascii="Palatino Linotype" w:eastAsia="Palatino Linotype" w:hAnsi="Palatino Linotype" w:cs="Palatino Linotype"/>
          <w:b/>
          <w:color w:val="000000"/>
        </w:rPr>
        <w:t>Acto impugnado:</w:t>
      </w:r>
      <w:r w:rsidRPr="00B6177F">
        <w:rPr>
          <w:rFonts w:ascii="Palatino Linotype" w:eastAsia="Palatino Linotype" w:hAnsi="Palatino Linotype" w:cs="Palatino Linotype"/>
          <w:b/>
          <w:i/>
          <w:color w:val="000000"/>
        </w:rPr>
        <w:t xml:space="preserve"> </w:t>
      </w:r>
      <w:r w:rsidRPr="00B6177F">
        <w:rPr>
          <w:rFonts w:ascii="Palatino Linotype" w:eastAsia="Palatino Linotype" w:hAnsi="Palatino Linotype" w:cs="Palatino Linotype"/>
          <w:i/>
          <w:color w:val="000000"/>
        </w:rPr>
        <w:t>“</w:t>
      </w:r>
      <w:r w:rsidR="00720840" w:rsidRPr="00B6177F">
        <w:rPr>
          <w:rFonts w:ascii="Palatino Linotype" w:hAnsi="Palatino Linotype"/>
          <w:i/>
          <w:color w:val="000000"/>
        </w:rPr>
        <w:t>La negativa a la información solicitada. La falta de respuesta a una solicitud de acceso a la información. La notificación, entrega o puesta a disposición de información en una modalidad o formato distinto al solicitado, La falta de trámite a una solicitud. La negativa a permitir la consulta directa de la información.</w:t>
      </w:r>
      <w:r w:rsidRPr="00B6177F">
        <w:rPr>
          <w:rFonts w:ascii="Palatino Linotype" w:eastAsia="Palatino Linotype" w:hAnsi="Palatino Linotype" w:cs="Palatino Linotype"/>
          <w:i/>
          <w:color w:val="000000"/>
        </w:rPr>
        <w:t>” (Sic)</w:t>
      </w:r>
    </w:p>
    <w:p w14:paraId="0271EAB9" w14:textId="77777777" w:rsidR="00720840" w:rsidRPr="00B6177F" w:rsidRDefault="00720840" w:rsidP="00720840">
      <w:pPr>
        <w:spacing w:line="276" w:lineRule="auto"/>
        <w:ind w:left="720"/>
        <w:jc w:val="both"/>
        <w:rPr>
          <w:rFonts w:ascii="Palatino Linotype" w:eastAsia="Palatino Linotype" w:hAnsi="Palatino Linotype" w:cs="Palatino Linotype"/>
          <w:i/>
          <w:color w:val="000000"/>
        </w:rPr>
      </w:pPr>
    </w:p>
    <w:p w14:paraId="674670C7" w14:textId="77777777" w:rsidR="005E2B80" w:rsidRPr="00B6177F" w:rsidRDefault="00644465" w:rsidP="00720840">
      <w:pPr>
        <w:numPr>
          <w:ilvl w:val="0"/>
          <w:numId w:val="1"/>
        </w:numPr>
        <w:pBdr>
          <w:top w:val="nil"/>
          <w:left w:val="nil"/>
          <w:bottom w:val="nil"/>
          <w:right w:val="nil"/>
          <w:between w:val="nil"/>
        </w:pBdr>
        <w:spacing w:line="276" w:lineRule="auto"/>
        <w:jc w:val="both"/>
        <w:rPr>
          <w:rFonts w:ascii="Palatino Linotype" w:eastAsia="Palatino Linotype" w:hAnsi="Palatino Linotype" w:cs="Palatino Linotype"/>
          <w:i/>
          <w:color w:val="000000"/>
        </w:rPr>
      </w:pPr>
      <w:bookmarkStart w:id="2" w:name="_heading=h.1t3h5sf" w:colFirst="0" w:colLast="0"/>
      <w:bookmarkEnd w:id="2"/>
      <w:r w:rsidRPr="00B6177F">
        <w:rPr>
          <w:rFonts w:ascii="Palatino Linotype" w:eastAsia="Palatino Linotype" w:hAnsi="Palatino Linotype" w:cs="Palatino Linotype"/>
          <w:b/>
          <w:color w:val="000000"/>
        </w:rPr>
        <w:t>Razones o Motivos de inconformidad:</w:t>
      </w:r>
      <w:r w:rsidRPr="00B6177F">
        <w:rPr>
          <w:rFonts w:ascii="Palatino Linotype" w:eastAsia="Palatino Linotype" w:hAnsi="Palatino Linotype" w:cs="Palatino Linotype"/>
          <w:b/>
          <w:i/>
          <w:color w:val="000000"/>
        </w:rPr>
        <w:t xml:space="preserve"> </w:t>
      </w:r>
      <w:r w:rsidRPr="00B6177F">
        <w:rPr>
          <w:rFonts w:ascii="Palatino Linotype" w:eastAsia="Palatino Linotype" w:hAnsi="Palatino Linotype" w:cs="Palatino Linotype"/>
          <w:i/>
          <w:color w:val="000000"/>
        </w:rPr>
        <w:t>“</w:t>
      </w:r>
      <w:r w:rsidR="00720840" w:rsidRPr="00B6177F">
        <w:rPr>
          <w:rFonts w:ascii="Palatino Linotype" w:hAnsi="Palatino Linotype"/>
          <w:i/>
          <w:color w:val="000000"/>
        </w:rPr>
        <w:t xml:space="preserve">Con fundamento en los artículos 158, 163, 166, 176, 177, 178, 179 fracciones I, VII, VIII, XI y XII, 222 fracciones I, II, VIII, IX, X, XVI y XXI de la Ley de Transparencia y Acceso a la Información Pública del Estado de México y Municipios. El sujeto obligado denominado SMDIF de Tlalnepantla de Baz, NEGO a la entrega de la información pública, la cual fue puesta a disposición de este solicitante, de acuerdo con el escrito firmado por la titular de la unidad de transparencia del sujeto obligado, sin número de oficio y de fecha veinte de junio de dos mil veinticuatro. En los argumentos de respuesta a la solicitud con número de folio 00096/DIFTLALNE/IP/2024, el sujeto obligado a través de su titular de la unidad de transparencia manifiesta el cambio de modalidad, toda vez que el cumulo de información con que se pretende dar respuesta advierte que tiene un total de documentos con 10,623 </w:t>
      </w:r>
      <w:r w:rsidR="00720840" w:rsidRPr="00B6177F">
        <w:rPr>
          <w:rFonts w:ascii="Palatino Linotype" w:hAnsi="Palatino Linotype"/>
          <w:i/>
          <w:color w:val="000000"/>
        </w:rPr>
        <w:lastRenderedPageBreak/>
        <w:t xml:space="preserve">fojas y un peso de 997 MB. En este sentido, se propone el cambio de modalidad de entrega de la información por parte de los integrantes del Comité de Transparencia del Sistema Municipal SMDIF del Tlalnepantla de Baz, de conformidad con el artículo 158 de la Ley de Transparencia y Acceso a la información Pública del Estado de México y Municipios, en relación con el Capitulo X de los Lineamientos Generales en Materia de Clasificación y Desclasificación de la información, así como para la Elaboración de Versiones Públicas. “. . . los integrantes del Comité de Transparencia consideraron que efectivamente la información requerida en la solicitud 00096/DIFTLALNE/IP/2024, sobrepasaba las capacidades técnicas del SAIMEX, por lo que mediante Acuerdo número: CT/SMDIF/COMT/EXT/12/2024/SEXTO emitido en la Décima Segunda Sesión Extraordinaria del Comité de Transparencia, de fecha veinte de junio de dos mil veinticuatro, se determinó: ACUERDO: CT/SMDIF/COMT/EXT/12/2024/SEXTO Se aprueba por unanimidad de votos de los integrantes del Comité Interno de Transparencia, Acceso a la Información Pública y Protección de Datos Personales del SMDIF, la puesta a disposición de la o el solicitante de información de los soportes documentales con los que se pretende dar respuesta a la solicitud de información 00096/DIFTLALNE/IP/2024 en las instalaciones de este Sujeto Obligado, en las modalidades de: 1. Consulta directa de la información en el domicilio de la Coordinación de Transparencia de este Sistema Municipal para el Desarrollo Integral de la Familia de Tlalnepantla de Baz, ubicado en; Avenida Convento de Santa Mónica s/n, </w:t>
      </w:r>
      <w:proofErr w:type="spellStart"/>
      <w:r w:rsidR="00720840" w:rsidRPr="00B6177F">
        <w:rPr>
          <w:rFonts w:ascii="Palatino Linotype" w:hAnsi="Palatino Linotype"/>
          <w:i/>
          <w:color w:val="000000"/>
        </w:rPr>
        <w:t>Hab</w:t>
      </w:r>
      <w:proofErr w:type="spellEnd"/>
      <w:r w:rsidR="00720840" w:rsidRPr="00B6177F">
        <w:rPr>
          <w:rFonts w:ascii="Palatino Linotype" w:hAnsi="Palatino Linotype"/>
          <w:i/>
          <w:color w:val="000000"/>
        </w:rPr>
        <w:t xml:space="preserve"> Jardines de Santa Mónica, 54050 Tlalnepantla, Méx., a la cual podrá presentarse de lunes a viernes en un horario de 9:00 a 18:00. 2. Copias simples o certificadas, previo pago que realice de las mismas (en caso de ser procedente). 3. O cualquier otro medio, incluidos los electrónicos, tales como pueden ser por ejemplo en dispositivo USB, disco duro o CD-ROM; en el caso de que el dispositivo electrónico sea proporcionado por este sujeto obligado se deberá realizar previamente el pago correspondiente del mismo, o bien el solicitante tiene la oportunidad de presentar su dispositivo electrónico de almacenamiento con la finalidad de que no le </w:t>
      </w:r>
      <w:r w:rsidR="00720840" w:rsidRPr="00B6177F">
        <w:rPr>
          <w:rFonts w:ascii="Palatino Linotype" w:hAnsi="Palatino Linotype"/>
          <w:i/>
          <w:color w:val="000000"/>
        </w:rPr>
        <w:lastRenderedPageBreak/>
        <w:t xml:space="preserve">genere un costo. </w:t>
      </w:r>
      <w:proofErr w:type="gramStart"/>
      <w:r w:rsidR="00720840" w:rsidRPr="00B6177F">
        <w:rPr>
          <w:rFonts w:ascii="Palatino Linotype" w:hAnsi="Palatino Linotype"/>
          <w:i/>
          <w:color w:val="000000"/>
        </w:rPr>
        <w:t>“ En</w:t>
      </w:r>
      <w:proofErr w:type="gramEnd"/>
      <w:r w:rsidR="00720840" w:rsidRPr="00B6177F">
        <w:rPr>
          <w:rFonts w:ascii="Palatino Linotype" w:hAnsi="Palatino Linotype"/>
          <w:i/>
          <w:color w:val="000000"/>
        </w:rPr>
        <w:t xml:space="preserve"> fecha once de julio de dos mil veinticuatro nos presentamos en las oficinas de la unidad de transparencia de las instalaciones del SMDIF de Tlalnepantla de Baz para dar cumplimiento a la entrega de la información, misma que fue puesta disposición por el sujeto obligado. En este acto la titular de la unidad de transparencia del sujeto obligado NIEGA la entrega de información con el argumento verbal de que no somos el solicitante a quienes debería de hacer la entregar de la información pública en merito, pese a que se puso a la vista copia del oficio emitido por la propia titular, así como el dispositivo electrónico USB para la cargada de información en cuestión. Se interpone recurso de revisión dentro de los plazos establecido en la propia normativa en materia de transparencia y acceso a la información pública del Estado de México.</w:t>
      </w:r>
      <w:r w:rsidRPr="00B6177F">
        <w:rPr>
          <w:rFonts w:ascii="Palatino Linotype" w:eastAsia="Palatino Linotype" w:hAnsi="Palatino Linotype" w:cs="Palatino Linotype"/>
          <w:i/>
          <w:color w:val="000000"/>
        </w:rPr>
        <w:t>” (Sic)</w:t>
      </w:r>
    </w:p>
    <w:p w14:paraId="14617DA1" w14:textId="77777777" w:rsidR="005E2B80" w:rsidRPr="00B6177F" w:rsidRDefault="005E2B80" w:rsidP="00720840">
      <w:pPr>
        <w:pBdr>
          <w:top w:val="nil"/>
          <w:left w:val="nil"/>
          <w:bottom w:val="nil"/>
          <w:right w:val="nil"/>
          <w:between w:val="nil"/>
        </w:pBdr>
        <w:tabs>
          <w:tab w:val="left" w:pos="0"/>
        </w:tabs>
        <w:spacing w:line="276" w:lineRule="auto"/>
        <w:jc w:val="both"/>
        <w:rPr>
          <w:rFonts w:ascii="Palatino Linotype" w:eastAsia="Palatino Linotype" w:hAnsi="Palatino Linotype" w:cs="Palatino Linotype"/>
          <w:i/>
          <w:color w:val="000000"/>
          <w:u w:val="single"/>
        </w:rPr>
      </w:pPr>
    </w:p>
    <w:p w14:paraId="7B1D5337" w14:textId="77777777" w:rsidR="00720840" w:rsidRPr="00B6177F" w:rsidRDefault="00720840" w:rsidP="00720840">
      <w:pPr>
        <w:spacing w:line="276" w:lineRule="auto"/>
        <w:jc w:val="both"/>
        <w:rPr>
          <w:rFonts w:ascii="Palatino Linotype" w:eastAsia="Palatino Linotype" w:hAnsi="Palatino Linotype" w:cs="Palatino Linotype"/>
          <w:b/>
        </w:rPr>
      </w:pPr>
      <w:r w:rsidRPr="00B6177F">
        <w:rPr>
          <w:rFonts w:ascii="Palatino Linotype" w:eastAsia="Palatino Linotype" w:hAnsi="Palatino Linotype" w:cs="Palatino Linotype"/>
          <w:b/>
        </w:rPr>
        <w:t>04474/INFOEM/IP/RR/2024</w:t>
      </w:r>
    </w:p>
    <w:p w14:paraId="2F0E5AFE" w14:textId="77777777" w:rsidR="00720840" w:rsidRPr="00B6177F" w:rsidRDefault="00720840" w:rsidP="00720840">
      <w:pPr>
        <w:pBdr>
          <w:top w:val="nil"/>
          <w:left w:val="nil"/>
          <w:bottom w:val="nil"/>
          <w:right w:val="nil"/>
          <w:between w:val="nil"/>
        </w:pBdr>
        <w:tabs>
          <w:tab w:val="left" w:pos="0"/>
        </w:tabs>
        <w:spacing w:line="276" w:lineRule="auto"/>
        <w:jc w:val="both"/>
        <w:rPr>
          <w:rFonts w:ascii="Palatino Linotype" w:eastAsia="Palatino Linotype" w:hAnsi="Palatino Linotype" w:cs="Palatino Linotype"/>
          <w:i/>
          <w:color w:val="000000"/>
          <w:u w:val="single"/>
        </w:rPr>
      </w:pPr>
    </w:p>
    <w:p w14:paraId="54C59F69" w14:textId="77777777" w:rsidR="00720840" w:rsidRPr="00B6177F" w:rsidRDefault="00720840" w:rsidP="00720840">
      <w:pPr>
        <w:numPr>
          <w:ilvl w:val="0"/>
          <w:numId w:val="2"/>
        </w:numPr>
        <w:spacing w:line="276" w:lineRule="auto"/>
        <w:jc w:val="both"/>
        <w:rPr>
          <w:rFonts w:ascii="Palatino Linotype" w:eastAsia="Palatino Linotype" w:hAnsi="Palatino Linotype" w:cs="Palatino Linotype"/>
          <w:i/>
          <w:color w:val="000000"/>
        </w:rPr>
      </w:pPr>
      <w:r w:rsidRPr="00B6177F">
        <w:rPr>
          <w:rFonts w:ascii="Palatino Linotype" w:eastAsia="Palatino Linotype" w:hAnsi="Palatino Linotype" w:cs="Palatino Linotype"/>
          <w:b/>
          <w:color w:val="000000"/>
        </w:rPr>
        <w:t>Acto impugnado:</w:t>
      </w:r>
      <w:r w:rsidRPr="00B6177F">
        <w:rPr>
          <w:rFonts w:ascii="Palatino Linotype" w:eastAsia="Palatino Linotype" w:hAnsi="Palatino Linotype" w:cs="Palatino Linotype"/>
          <w:b/>
          <w:i/>
          <w:color w:val="000000"/>
        </w:rPr>
        <w:t xml:space="preserve"> </w:t>
      </w:r>
      <w:r w:rsidRPr="00B6177F">
        <w:rPr>
          <w:rFonts w:ascii="Palatino Linotype" w:eastAsia="Palatino Linotype" w:hAnsi="Palatino Linotype" w:cs="Palatino Linotype"/>
          <w:i/>
          <w:color w:val="000000"/>
        </w:rPr>
        <w:t>“</w:t>
      </w:r>
      <w:r w:rsidRPr="00B6177F">
        <w:rPr>
          <w:rFonts w:ascii="Palatino Linotype" w:hAnsi="Palatino Linotype"/>
          <w:i/>
          <w:color w:val="000000"/>
        </w:rPr>
        <w:t>La negativa a la información solicitada. La falta de respuesta a una solicitud de acceso a la información. La notificación, entrega o puesta a disposición de información en una modalidad o formato distinto al solicitado, La falta de trámite a una solicitud. La negativa a permitir la consulta directa de la información.</w:t>
      </w:r>
      <w:r w:rsidRPr="00B6177F">
        <w:rPr>
          <w:rFonts w:ascii="Palatino Linotype" w:eastAsia="Palatino Linotype" w:hAnsi="Palatino Linotype" w:cs="Palatino Linotype"/>
          <w:i/>
          <w:color w:val="000000"/>
        </w:rPr>
        <w:t>” (Sic)</w:t>
      </w:r>
    </w:p>
    <w:p w14:paraId="3C815084" w14:textId="77777777" w:rsidR="00720840" w:rsidRPr="00B6177F" w:rsidRDefault="00720840" w:rsidP="00720840">
      <w:pPr>
        <w:spacing w:line="276" w:lineRule="auto"/>
        <w:ind w:left="720"/>
        <w:jc w:val="both"/>
        <w:rPr>
          <w:rFonts w:ascii="Palatino Linotype" w:eastAsia="Palatino Linotype" w:hAnsi="Palatino Linotype" w:cs="Palatino Linotype"/>
          <w:i/>
          <w:color w:val="000000"/>
        </w:rPr>
      </w:pPr>
    </w:p>
    <w:p w14:paraId="47FABBD5" w14:textId="77777777" w:rsidR="00720840" w:rsidRPr="00B6177F" w:rsidRDefault="00720840" w:rsidP="00720840">
      <w:pPr>
        <w:numPr>
          <w:ilvl w:val="0"/>
          <w:numId w:val="1"/>
        </w:numPr>
        <w:pBdr>
          <w:top w:val="nil"/>
          <w:left w:val="nil"/>
          <w:bottom w:val="nil"/>
          <w:right w:val="nil"/>
          <w:between w:val="nil"/>
        </w:pBdr>
        <w:spacing w:line="276" w:lineRule="auto"/>
        <w:jc w:val="both"/>
        <w:rPr>
          <w:rFonts w:ascii="Palatino Linotype" w:eastAsia="Palatino Linotype" w:hAnsi="Palatino Linotype" w:cs="Palatino Linotype"/>
          <w:i/>
          <w:color w:val="000000"/>
        </w:rPr>
      </w:pPr>
      <w:r w:rsidRPr="00B6177F">
        <w:rPr>
          <w:rFonts w:ascii="Palatino Linotype" w:eastAsia="Palatino Linotype" w:hAnsi="Palatino Linotype" w:cs="Palatino Linotype"/>
          <w:b/>
          <w:color w:val="000000"/>
        </w:rPr>
        <w:t xml:space="preserve">Razones o Motivos de inconformidad: </w:t>
      </w:r>
      <w:r w:rsidRPr="00B6177F">
        <w:rPr>
          <w:rFonts w:ascii="Palatino Linotype" w:eastAsia="Palatino Linotype" w:hAnsi="Palatino Linotype" w:cs="Palatino Linotype"/>
          <w:i/>
          <w:color w:val="000000"/>
        </w:rPr>
        <w:t>“</w:t>
      </w:r>
      <w:r w:rsidRPr="00B6177F">
        <w:rPr>
          <w:rFonts w:ascii="Palatino Linotype" w:hAnsi="Palatino Linotype"/>
          <w:i/>
          <w:color w:val="000000"/>
        </w:rPr>
        <w:t xml:space="preserve">Con fundamento en los artículos 158, 163, 166, 176, 177, 178, 179 fracciones I, VII, VIII, XI y XII, 222 fracciones I, II, VIII, IX, X, XVI y XXI de la Ley de Transparencia y Acceso a la Información Pública del Estado de México y Municipios. El sujeto obligado denominado SMDIF de Tlalnepantla de Baz, NEGO a la entrega de la información pública, la cual fue puesta a disposición de este solicitante, de acuerdo con el escrito firmado por la titular de la unidad de transparencia del sujeto obligado, sin número de oficio y de fecha veinte de junio de dos mil veinticuatro. En los argumentos de respuesta a la solicitud con número de folio 00097/DIFTLALNE/IP/2024, el sujeto obligado a través de su titular de la unidad de </w:t>
      </w:r>
      <w:r w:rsidRPr="00B6177F">
        <w:rPr>
          <w:rFonts w:ascii="Palatino Linotype" w:hAnsi="Palatino Linotype"/>
          <w:i/>
          <w:color w:val="000000"/>
        </w:rPr>
        <w:lastRenderedPageBreak/>
        <w:t xml:space="preserve">transparencia manifiesta el cambio de modalidad, toda vez que el cumulo de información con que se pretende dar respuesta advierte que tiene un total de documentos con 11,360 fojas y un peso de 1.2 GB. En este sentido, se propone el cambio de modalidad de entrega de la información por parte de los integrantes del Comité de Transparencia del Sistema Municipal SMDIF del Tlalnepantla de Baz, de conformidad con el artículo 158 de la Ley de Transparencia y Acceso a la información Pública del Estado de México y Municipios, en relación con el Capitulo X de los Lineamientos Generales en Materia de Clasificación y Desclasificación de la información, así como para la Elaboración de Versiones Públicas. “. . . los integrantes del Comité de Transparencia consideraron que efectivamente la información requerida en la solicitud 00097/DIFTLALNE/IP/2024, sobrepasaba las capacidades técnicas del SAIMEX, por lo que mediante Acuerdo número: CT/SMDIF/COMT/EXT/12/2024/SEPTIMO emitido en la Décima Segunda Sesión Extraordinaria del Comité de Transparencia, de fecha veinte de junio de dos mil veinticuatro, se determinó: ACUERDO: CT/SMDIF/COMT/EXT/12/2024/SEPTIMO Se aprueba por unanimidad de votos de los integrantes del Comité Interno de Transparencia, Acceso a la Información Pública y Protección de Datos Personales del SMDIF, la puesta a disposición de la o el solicitante de información de los soportes documentales con los que se pretende dar respuesta a la solicitud de información 00097/DIFTLALNE/IP/2024 en las instalaciones de este Sujeto Obligado, en las modalidades de: 1. Consulta directa de la información en el domicilio de la Coordinación de Transparencia de este Sistema Municipal para el Desarrollo Integral de la Familia de Tlalnepantla de Baz, ubicado en; Avenida Convento de Santa Mónica s/n, </w:t>
      </w:r>
      <w:proofErr w:type="spellStart"/>
      <w:r w:rsidRPr="00B6177F">
        <w:rPr>
          <w:rFonts w:ascii="Palatino Linotype" w:hAnsi="Palatino Linotype"/>
          <w:i/>
          <w:color w:val="000000"/>
        </w:rPr>
        <w:t>Hab</w:t>
      </w:r>
      <w:proofErr w:type="spellEnd"/>
      <w:r w:rsidRPr="00B6177F">
        <w:rPr>
          <w:rFonts w:ascii="Palatino Linotype" w:hAnsi="Palatino Linotype"/>
          <w:i/>
          <w:color w:val="000000"/>
        </w:rPr>
        <w:t xml:space="preserve"> Jardines de Santa Mónica, 54050 Tlalnepantla, Méx., a la cual podrá presentarse de lunes a viernes en un horario de 9:00 a 18:00. 2. Copias simples o certificadas, previo pago que realice de las mismas (en caso de ser procedente). 3. O cualquier otro medio, incluidos los electrónicos, tales como pueden ser por ejemplo en dispositivo USB, disco duro o CD-ROM; en el caso de que el dispositivo electrónico sea proporcionado por este sujeto </w:t>
      </w:r>
      <w:r w:rsidRPr="00B6177F">
        <w:rPr>
          <w:rFonts w:ascii="Palatino Linotype" w:hAnsi="Palatino Linotype"/>
          <w:i/>
          <w:color w:val="000000"/>
        </w:rPr>
        <w:lastRenderedPageBreak/>
        <w:t xml:space="preserve">obligado se deberá realizar previamente el pago correspondiente del mismo, o bien el solicitante tiene la oportunidad de presentar su dispositivo electrónico de almacenamiento con la finalidad de que no le genere un costo. </w:t>
      </w:r>
      <w:proofErr w:type="gramStart"/>
      <w:r w:rsidRPr="00B6177F">
        <w:rPr>
          <w:rFonts w:ascii="Palatino Linotype" w:hAnsi="Palatino Linotype"/>
          <w:i/>
          <w:color w:val="000000"/>
        </w:rPr>
        <w:t>“ En</w:t>
      </w:r>
      <w:proofErr w:type="gramEnd"/>
      <w:r w:rsidRPr="00B6177F">
        <w:rPr>
          <w:rFonts w:ascii="Palatino Linotype" w:hAnsi="Palatino Linotype"/>
          <w:i/>
          <w:color w:val="000000"/>
        </w:rPr>
        <w:t xml:space="preserve"> fecha once de julio de dos mil veinticuatro nos presentamos en las oficinas de la unidad de transparencia de las instalaciones del SMDIF de Tlalnepantla de Baz para dar cumplimiento a la entrega de la información, misma que fue puesta disposición por el sujeto obligado. En este acto la titular de la unidad de transparencia del sujeto obligado NIEGA la entrega de información con el argumento verbal de que no somos el solicitante a quienes debería de hacer la entregar de la información pública en merito, pese a que se puso a la vista copia del oficio emitido por la propia titular, así como el dispositivo electrónico USB para la cargada de información en cuestión. Se interpone recurso de revisión dentro de los plazos establecido en la propia normativa en materia de transparencia y acceso a la información pública del Estado de México.</w:t>
      </w:r>
      <w:r w:rsidRPr="00B6177F">
        <w:rPr>
          <w:rFonts w:ascii="Palatino Linotype" w:eastAsia="Palatino Linotype" w:hAnsi="Palatino Linotype" w:cs="Palatino Linotype"/>
          <w:i/>
          <w:color w:val="000000"/>
        </w:rPr>
        <w:t>” (Sic)</w:t>
      </w:r>
    </w:p>
    <w:p w14:paraId="7904B916" w14:textId="77777777" w:rsidR="00720840" w:rsidRPr="00B6177F" w:rsidRDefault="00720840" w:rsidP="00373DF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u w:val="single"/>
        </w:rPr>
      </w:pPr>
    </w:p>
    <w:p w14:paraId="453D719C" w14:textId="77777777" w:rsidR="005E2B80" w:rsidRPr="00B6177F" w:rsidRDefault="00644465" w:rsidP="00373DFF">
      <w:pPr>
        <w:numPr>
          <w:ilvl w:val="0"/>
          <w:numId w:val="4"/>
        </w:numPr>
        <w:pBdr>
          <w:top w:val="nil"/>
          <w:left w:val="nil"/>
          <w:bottom w:val="nil"/>
          <w:right w:val="nil"/>
          <w:between w:val="nil"/>
        </w:pBdr>
        <w:spacing w:line="360" w:lineRule="auto"/>
        <w:ind w:left="0" w:firstLine="0"/>
        <w:jc w:val="both"/>
        <w:rPr>
          <w:color w:val="000000"/>
        </w:rPr>
      </w:pPr>
      <w:r w:rsidRPr="00B6177F">
        <w:rPr>
          <w:rFonts w:ascii="Palatino Linotype" w:eastAsia="Palatino Linotype" w:hAnsi="Palatino Linotype" w:cs="Palatino Linotype"/>
          <w:color w:val="000000"/>
        </w:rPr>
        <w:t xml:space="preserve">Con fundamento en lo dispuesto por el artículo 185 fracción II  de la ley de materia, se acordó a las partes a efecto de que en un plazo máximo de siete días, el Recurrente </w:t>
      </w:r>
      <w:r w:rsidRPr="00B6177F">
        <w:rPr>
          <w:rFonts w:ascii="Palatino Linotype" w:eastAsia="Palatino Linotype" w:hAnsi="Palatino Linotype" w:cs="Palatino Linotype"/>
        </w:rPr>
        <w:t>manifiesta</w:t>
      </w:r>
      <w:r w:rsidRPr="00B6177F">
        <w:rPr>
          <w:rFonts w:ascii="Palatino Linotype" w:eastAsia="Palatino Linotype" w:hAnsi="Palatino Linotype" w:cs="Palatino Linotype"/>
          <w:color w:val="000000"/>
        </w:rPr>
        <w:t xml:space="preserve"> lo que a su derecho conviniera, </w:t>
      </w:r>
      <w:r w:rsidRPr="00B6177F">
        <w:rPr>
          <w:rFonts w:ascii="Palatino Linotype" w:eastAsia="Palatino Linotype" w:hAnsi="Palatino Linotype" w:cs="Palatino Linotype"/>
        </w:rPr>
        <w:t>ofreciera</w:t>
      </w:r>
      <w:r w:rsidRPr="00B6177F">
        <w:rPr>
          <w:rFonts w:ascii="Palatino Linotype" w:eastAsia="Palatino Linotype" w:hAnsi="Palatino Linotype" w:cs="Palatino Linotype"/>
          <w:color w:val="000000"/>
        </w:rPr>
        <w:t xml:space="preserve"> pruebas y alegatos, y el Sujeto Obligado </w:t>
      </w:r>
      <w:r w:rsidRPr="00B6177F">
        <w:rPr>
          <w:rFonts w:ascii="Palatino Linotype" w:eastAsia="Palatino Linotype" w:hAnsi="Palatino Linotype" w:cs="Palatino Linotype"/>
        </w:rPr>
        <w:t>presentará</w:t>
      </w:r>
      <w:r w:rsidRPr="00B6177F">
        <w:rPr>
          <w:rFonts w:ascii="Palatino Linotype" w:eastAsia="Palatino Linotype" w:hAnsi="Palatino Linotype" w:cs="Palatino Linotype"/>
          <w:color w:val="000000"/>
        </w:rPr>
        <w:t xml:space="preserve"> el Informe Justificado. </w:t>
      </w:r>
    </w:p>
    <w:p w14:paraId="613C47CF" w14:textId="77777777" w:rsidR="005E2B80" w:rsidRPr="00B6177F" w:rsidRDefault="005E2B80" w:rsidP="00373DFF">
      <w:pPr>
        <w:spacing w:line="360" w:lineRule="auto"/>
        <w:jc w:val="both"/>
        <w:rPr>
          <w:rFonts w:ascii="Palatino Linotype" w:eastAsia="Palatino Linotype" w:hAnsi="Palatino Linotype" w:cs="Palatino Linotype"/>
        </w:rPr>
      </w:pPr>
    </w:p>
    <w:p w14:paraId="609BBDBE" w14:textId="77777777" w:rsidR="00720840" w:rsidRPr="00B6177F" w:rsidRDefault="00644465" w:rsidP="00373DFF">
      <w:pPr>
        <w:numPr>
          <w:ilvl w:val="0"/>
          <w:numId w:val="4"/>
        </w:numPr>
        <w:spacing w:line="360" w:lineRule="auto"/>
        <w:ind w:left="0" w:hanging="76"/>
        <w:jc w:val="both"/>
        <w:rPr>
          <w:color w:val="000000"/>
        </w:rPr>
      </w:pPr>
      <w:r w:rsidRPr="00B6177F">
        <w:rPr>
          <w:rFonts w:ascii="Palatino Linotype" w:eastAsia="Palatino Linotype" w:hAnsi="Palatino Linotype" w:cs="Palatino Linotype"/>
        </w:rPr>
        <w:t xml:space="preserve">El recurrente </w:t>
      </w:r>
      <w:r w:rsidR="00720840" w:rsidRPr="00B6177F">
        <w:rPr>
          <w:rFonts w:ascii="Palatino Linotype" w:eastAsia="Palatino Linotype" w:hAnsi="Palatino Linotype" w:cs="Palatino Linotype"/>
        </w:rPr>
        <w:t xml:space="preserve">adjunto dos archivos digitales con la finalidad de </w:t>
      </w:r>
      <w:r w:rsidRPr="00B6177F">
        <w:rPr>
          <w:rFonts w:ascii="Palatino Linotype" w:eastAsia="Palatino Linotype" w:hAnsi="Palatino Linotype" w:cs="Palatino Linotype"/>
        </w:rPr>
        <w:t>realizar manifestaciones que a su derecho conviniera y asistiera</w:t>
      </w:r>
      <w:r w:rsidR="00720840" w:rsidRPr="00B6177F">
        <w:rPr>
          <w:rFonts w:ascii="Palatino Linotype" w:eastAsia="Palatino Linotype" w:hAnsi="Palatino Linotype" w:cs="Palatino Linotype"/>
        </w:rPr>
        <w:t>, siendo los siguientes:</w:t>
      </w:r>
    </w:p>
    <w:p w14:paraId="51CB114B" w14:textId="77777777" w:rsidR="00720840" w:rsidRPr="00B6177F" w:rsidRDefault="00720840" w:rsidP="00720840">
      <w:pPr>
        <w:pStyle w:val="Prrafodelista"/>
        <w:rPr>
          <w:rFonts w:ascii="Palatino Linotype" w:eastAsia="Palatino Linotype" w:hAnsi="Palatino Linotype" w:cs="Palatino Linotype"/>
        </w:rPr>
      </w:pPr>
    </w:p>
    <w:p w14:paraId="766339F8" w14:textId="77777777" w:rsidR="0006381C" w:rsidRPr="00B6177F" w:rsidRDefault="0006381C" w:rsidP="0006381C">
      <w:pPr>
        <w:spacing w:line="360" w:lineRule="auto"/>
        <w:jc w:val="both"/>
        <w:rPr>
          <w:rFonts w:ascii="Palatino Linotype" w:eastAsia="Palatino Linotype" w:hAnsi="Palatino Linotype" w:cs="Palatino Linotype"/>
          <w:b/>
        </w:rPr>
      </w:pPr>
      <w:r w:rsidRPr="00B6177F">
        <w:rPr>
          <w:rFonts w:ascii="Palatino Linotype" w:eastAsia="Palatino Linotype" w:hAnsi="Palatino Linotype" w:cs="Palatino Linotype"/>
          <w:b/>
        </w:rPr>
        <w:t>04473/INFOEM/IP/RR/2024</w:t>
      </w:r>
    </w:p>
    <w:p w14:paraId="57B3C31F" w14:textId="77777777" w:rsidR="0006381C" w:rsidRPr="00B6177F" w:rsidRDefault="0006381C" w:rsidP="0006381C">
      <w:pPr>
        <w:spacing w:line="360" w:lineRule="auto"/>
        <w:jc w:val="both"/>
        <w:rPr>
          <w:rFonts w:ascii="Palatino Linotype" w:eastAsia="Palatino Linotype" w:hAnsi="Palatino Linotype" w:cs="Palatino Linotype"/>
          <w:b/>
        </w:rPr>
      </w:pPr>
    </w:p>
    <w:p w14:paraId="265168FC" w14:textId="77777777" w:rsidR="0006381C" w:rsidRPr="00B6177F" w:rsidRDefault="0006381C" w:rsidP="0006381C">
      <w:pPr>
        <w:pStyle w:val="Prrafodelista"/>
        <w:numPr>
          <w:ilvl w:val="0"/>
          <w:numId w:val="6"/>
        </w:numPr>
        <w:spacing w:line="360" w:lineRule="auto"/>
        <w:jc w:val="both"/>
        <w:rPr>
          <w:rFonts w:ascii="Palatino Linotype" w:eastAsia="Palatino Linotype" w:hAnsi="Palatino Linotype" w:cs="Palatino Linotype"/>
        </w:rPr>
      </w:pPr>
      <w:r w:rsidRPr="00B6177F">
        <w:rPr>
          <w:rFonts w:ascii="Palatino Linotype" w:eastAsia="Palatino Linotype" w:hAnsi="Palatino Linotype" w:cs="Palatino Linotype"/>
          <w:b/>
        </w:rPr>
        <w:lastRenderedPageBreak/>
        <w:t xml:space="preserve">Alegatos y manifestaciones.pdf: </w:t>
      </w:r>
      <w:r w:rsidRPr="00B6177F">
        <w:rPr>
          <w:rFonts w:ascii="Palatino Linotype" w:eastAsia="Palatino Linotype" w:hAnsi="Palatino Linotype" w:cs="Palatino Linotype"/>
        </w:rPr>
        <w:t>Contiene un escrito con fecha cinco de agosto, relativo a los alegatos y manifestaciones del RECURRENTE, manifestando entre otras cosas que el SUJETO OBLIGADO negó la entrega de información pública, argumentando que no era el solicitante, es decir no era la persona a quien se debía hacer entrega de la información, no obstante de haber puesto a la vista copia del oficio emitido por la Titular.</w:t>
      </w:r>
    </w:p>
    <w:p w14:paraId="1C355488" w14:textId="77777777" w:rsidR="0006381C" w:rsidRPr="00B6177F" w:rsidRDefault="0006381C" w:rsidP="0006381C">
      <w:pPr>
        <w:pStyle w:val="Prrafodelista"/>
        <w:spacing w:line="360" w:lineRule="auto"/>
        <w:jc w:val="both"/>
        <w:rPr>
          <w:rFonts w:ascii="Palatino Linotype" w:eastAsia="Palatino Linotype" w:hAnsi="Palatino Linotype" w:cs="Palatino Linotype"/>
        </w:rPr>
      </w:pPr>
    </w:p>
    <w:p w14:paraId="44F895BC" w14:textId="77777777" w:rsidR="0006381C" w:rsidRPr="00B6177F" w:rsidRDefault="0006381C" w:rsidP="0006381C">
      <w:pPr>
        <w:pStyle w:val="Prrafodelista"/>
        <w:numPr>
          <w:ilvl w:val="0"/>
          <w:numId w:val="6"/>
        </w:numPr>
        <w:spacing w:line="360" w:lineRule="auto"/>
        <w:jc w:val="both"/>
        <w:rPr>
          <w:rFonts w:ascii="Palatino Linotype" w:eastAsia="Palatino Linotype" w:hAnsi="Palatino Linotype" w:cs="Palatino Linotype"/>
        </w:rPr>
      </w:pPr>
      <w:r w:rsidRPr="00B6177F">
        <w:rPr>
          <w:rFonts w:ascii="Palatino Linotype" w:eastAsia="Palatino Linotype" w:hAnsi="Palatino Linotype" w:cs="Palatino Linotype"/>
          <w:b/>
        </w:rPr>
        <w:t xml:space="preserve">Escrito SMDIF-Tlane.pdf: </w:t>
      </w:r>
      <w:r w:rsidRPr="00B6177F">
        <w:rPr>
          <w:rFonts w:ascii="Palatino Linotype" w:eastAsia="Palatino Linotype" w:hAnsi="Palatino Linotype" w:cs="Palatino Linotype"/>
        </w:rPr>
        <w:t>Contiene un escrito de fecha doce de julio, en el que el RECURRENTE manifiesta que la información no fue entregada bajo las modalidades señaladas, en específico la de medios electrónicos.</w:t>
      </w:r>
    </w:p>
    <w:p w14:paraId="0F952D35" w14:textId="77777777" w:rsidR="0006381C" w:rsidRPr="00B6177F" w:rsidRDefault="0006381C" w:rsidP="0006381C">
      <w:pPr>
        <w:spacing w:line="360" w:lineRule="auto"/>
        <w:jc w:val="both"/>
        <w:rPr>
          <w:rFonts w:ascii="Palatino Linotype" w:eastAsia="Palatino Linotype" w:hAnsi="Palatino Linotype" w:cs="Palatino Linotype"/>
          <w:b/>
        </w:rPr>
      </w:pPr>
    </w:p>
    <w:p w14:paraId="68F410E9" w14:textId="77777777" w:rsidR="0006381C" w:rsidRPr="00B6177F" w:rsidRDefault="0006381C" w:rsidP="0006381C">
      <w:pPr>
        <w:spacing w:line="360" w:lineRule="auto"/>
        <w:jc w:val="both"/>
        <w:rPr>
          <w:rFonts w:ascii="Palatino Linotype" w:eastAsia="Palatino Linotype" w:hAnsi="Palatino Linotype" w:cs="Palatino Linotype"/>
          <w:b/>
        </w:rPr>
      </w:pPr>
      <w:r w:rsidRPr="00B6177F">
        <w:rPr>
          <w:rFonts w:ascii="Palatino Linotype" w:eastAsia="Palatino Linotype" w:hAnsi="Palatino Linotype" w:cs="Palatino Linotype"/>
          <w:b/>
        </w:rPr>
        <w:t>04474/INFOEM/IP/RR/2024</w:t>
      </w:r>
    </w:p>
    <w:p w14:paraId="76399F7F" w14:textId="77777777" w:rsidR="0006381C" w:rsidRPr="00B6177F" w:rsidRDefault="00720840" w:rsidP="0006381C">
      <w:pPr>
        <w:pStyle w:val="Prrafodelista"/>
        <w:numPr>
          <w:ilvl w:val="0"/>
          <w:numId w:val="6"/>
        </w:numPr>
        <w:spacing w:line="360" w:lineRule="auto"/>
        <w:jc w:val="both"/>
        <w:rPr>
          <w:rFonts w:ascii="Palatino Linotype" w:eastAsia="Palatino Linotype" w:hAnsi="Palatino Linotype" w:cs="Palatino Linotype"/>
        </w:rPr>
      </w:pPr>
      <w:r w:rsidRPr="00B6177F">
        <w:rPr>
          <w:rFonts w:ascii="Palatino Linotype" w:eastAsia="Palatino Linotype" w:hAnsi="Palatino Linotype" w:cs="Palatino Linotype"/>
          <w:b/>
        </w:rPr>
        <w:t xml:space="preserve">Escrito SMDIF-Tlane.pdf: </w:t>
      </w:r>
      <w:r w:rsidRPr="00B6177F">
        <w:rPr>
          <w:rFonts w:ascii="Palatino Linotype" w:eastAsia="Palatino Linotype" w:hAnsi="Palatino Linotype" w:cs="Palatino Linotype"/>
        </w:rPr>
        <w:t>Contiene un escrito de fecha doce de julio, en el que el RECURRENTE manifiesta que la información no fue entregada</w:t>
      </w:r>
      <w:r w:rsidR="0006381C" w:rsidRPr="00B6177F">
        <w:rPr>
          <w:rFonts w:ascii="Palatino Linotype" w:eastAsia="Palatino Linotype" w:hAnsi="Palatino Linotype" w:cs="Palatino Linotype"/>
        </w:rPr>
        <w:t xml:space="preserve"> no fue entregada bajo las modalidades señaladas, en específico la de medios electrónicos.</w:t>
      </w:r>
    </w:p>
    <w:p w14:paraId="1BA8B7B6" w14:textId="77777777" w:rsidR="00720840" w:rsidRPr="00B6177F" w:rsidRDefault="00720840" w:rsidP="0006381C">
      <w:pPr>
        <w:spacing w:line="360" w:lineRule="auto"/>
        <w:ind w:left="360"/>
        <w:jc w:val="both"/>
        <w:rPr>
          <w:rFonts w:ascii="Palatino Linotype" w:eastAsia="Palatino Linotype" w:hAnsi="Palatino Linotype" w:cs="Palatino Linotype"/>
        </w:rPr>
      </w:pPr>
    </w:p>
    <w:p w14:paraId="329C7C3D" w14:textId="77777777" w:rsidR="00720840" w:rsidRPr="00B6177F" w:rsidRDefault="00720840" w:rsidP="0006381C">
      <w:pPr>
        <w:pStyle w:val="Prrafodelista"/>
        <w:numPr>
          <w:ilvl w:val="0"/>
          <w:numId w:val="6"/>
        </w:numPr>
        <w:spacing w:line="360" w:lineRule="auto"/>
        <w:jc w:val="both"/>
        <w:rPr>
          <w:rFonts w:ascii="Palatino Linotype" w:eastAsia="Palatino Linotype" w:hAnsi="Palatino Linotype" w:cs="Palatino Linotype"/>
        </w:rPr>
      </w:pPr>
      <w:r w:rsidRPr="00B6177F">
        <w:rPr>
          <w:rFonts w:ascii="Palatino Linotype" w:eastAsia="Palatino Linotype" w:hAnsi="Palatino Linotype" w:cs="Palatino Linotype"/>
          <w:b/>
        </w:rPr>
        <w:t xml:space="preserve">Alegatos y manifestaciones.pdf: </w:t>
      </w:r>
      <w:r w:rsidRPr="00B6177F">
        <w:rPr>
          <w:rFonts w:ascii="Palatino Linotype" w:eastAsia="Palatino Linotype" w:hAnsi="Palatino Linotype" w:cs="Palatino Linotype"/>
        </w:rPr>
        <w:t>Contiene un escrito con fecha cinco de agosto, relativo a los alegatos y manifestaciones del RECURRENTE, manifestando entre otras cosas que el SUJETO OBLIGADO negó la entrega de información pública, argumentando que no era el solicitante</w:t>
      </w:r>
      <w:r w:rsidR="0006381C" w:rsidRPr="00B6177F">
        <w:rPr>
          <w:rFonts w:ascii="Palatino Linotype" w:eastAsia="Palatino Linotype" w:hAnsi="Palatino Linotype" w:cs="Palatino Linotype"/>
        </w:rPr>
        <w:t xml:space="preserve">, es decir no era la persona a quien se </w:t>
      </w:r>
      <w:r w:rsidR="0006381C" w:rsidRPr="00B6177F">
        <w:rPr>
          <w:rFonts w:ascii="Palatino Linotype" w:eastAsia="Palatino Linotype" w:hAnsi="Palatino Linotype" w:cs="Palatino Linotype"/>
        </w:rPr>
        <w:lastRenderedPageBreak/>
        <w:t>debía hacer entrega de la información, no obstante de haber puesto a la vista copia del oficio emitido por la Titular.</w:t>
      </w:r>
    </w:p>
    <w:p w14:paraId="3856EFB3" w14:textId="77777777" w:rsidR="00720840" w:rsidRPr="00B6177F" w:rsidRDefault="00644465" w:rsidP="00720840">
      <w:pPr>
        <w:spacing w:line="360" w:lineRule="auto"/>
        <w:jc w:val="both"/>
        <w:rPr>
          <w:color w:val="000000"/>
        </w:rPr>
      </w:pPr>
      <w:r w:rsidRPr="00B6177F">
        <w:rPr>
          <w:rFonts w:ascii="Palatino Linotype" w:eastAsia="Palatino Linotype" w:hAnsi="Palatino Linotype" w:cs="Palatino Linotype"/>
        </w:rPr>
        <w:t xml:space="preserve"> </w:t>
      </w:r>
    </w:p>
    <w:p w14:paraId="7A368110" w14:textId="77777777" w:rsidR="005E2B80" w:rsidRPr="00B6177F" w:rsidRDefault="00644465" w:rsidP="00373DFF">
      <w:pPr>
        <w:numPr>
          <w:ilvl w:val="0"/>
          <w:numId w:val="4"/>
        </w:numPr>
        <w:spacing w:line="360" w:lineRule="auto"/>
        <w:ind w:left="0" w:hanging="76"/>
        <w:jc w:val="both"/>
        <w:rPr>
          <w:color w:val="000000"/>
        </w:rPr>
      </w:pPr>
      <w:r w:rsidRPr="00B6177F">
        <w:rPr>
          <w:rFonts w:ascii="Palatino Linotype" w:eastAsia="Palatino Linotype" w:hAnsi="Palatino Linotype" w:cs="Palatino Linotype"/>
        </w:rPr>
        <w:t>Por su parte el Sujeto Obligado no rindió informe justificado.</w:t>
      </w:r>
    </w:p>
    <w:p w14:paraId="18023741" w14:textId="77777777" w:rsidR="005E2B80" w:rsidRPr="00B6177F" w:rsidRDefault="005E2B80" w:rsidP="00373DFF">
      <w:pPr>
        <w:pBdr>
          <w:top w:val="nil"/>
          <w:left w:val="nil"/>
          <w:bottom w:val="nil"/>
          <w:right w:val="nil"/>
          <w:between w:val="nil"/>
        </w:pBdr>
        <w:ind w:left="720"/>
        <w:rPr>
          <w:rFonts w:ascii="Palatino Linotype" w:eastAsia="Palatino Linotype" w:hAnsi="Palatino Linotype" w:cs="Palatino Linotype"/>
          <w:color w:val="000000"/>
        </w:rPr>
      </w:pPr>
    </w:p>
    <w:p w14:paraId="280E7695" w14:textId="77777777" w:rsidR="005E2B80" w:rsidRPr="00B6177F" w:rsidRDefault="00644465" w:rsidP="00373DFF">
      <w:pPr>
        <w:numPr>
          <w:ilvl w:val="0"/>
          <w:numId w:val="4"/>
        </w:numPr>
        <w:spacing w:line="360" w:lineRule="auto"/>
        <w:ind w:left="0" w:firstLine="0"/>
        <w:jc w:val="both"/>
      </w:pPr>
      <w:r w:rsidRPr="00B6177F">
        <w:rPr>
          <w:rFonts w:ascii="Palatino Linotype" w:eastAsia="Palatino Linotype" w:hAnsi="Palatino Linotype" w:cs="Palatino Linotype"/>
        </w:rPr>
        <w:t xml:space="preserve">Así el </w:t>
      </w:r>
      <w:r w:rsidRPr="00B6177F">
        <w:rPr>
          <w:rFonts w:ascii="Palatino Linotype" w:eastAsia="Palatino Linotype" w:hAnsi="Palatino Linotype" w:cs="Palatino Linotype"/>
          <w:b/>
        </w:rPr>
        <w:t>veinti</w:t>
      </w:r>
      <w:r w:rsidR="00BD62DF" w:rsidRPr="00B6177F">
        <w:rPr>
          <w:rFonts w:ascii="Palatino Linotype" w:eastAsia="Palatino Linotype" w:hAnsi="Palatino Linotype" w:cs="Palatino Linotype"/>
          <w:b/>
        </w:rPr>
        <w:t>séis de noviembre</w:t>
      </w:r>
      <w:r w:rsidRPr="00B6177F">
        <w:rPr>
          <w:rFonts w:ascii="Palatino Linotype" w:eastAsia="Palatino Linotype" w:hAnsi="Palatino Linotype" w:cs="Palatino Linotype"/>
          <w:b/>
        </w:rPr>
        <w:t xml:space="preserve"> de dos mil veinticuatro</w:t>
      </w:r>
      <w:r w:rsidRPr="00B6177F">
        <w:rPr>
          <w:rFonts w:ascii="Palatino Linotype" w:eastAsia="Palatino Linotype" w:hAnsi="Palatino Linotype" w:cs="Palatino Linotype"/>
        </w:rPr>
        <w:t>, se notificó el acuerdo mediante el cual se decretó la acumulación de los recursos de revisión.</w:t>
      </w:r>
    </w:p>
    <w:p w14:paraId="4DE7EDEC" w14:textId="77777777" w:rsidR="005E2B80" w:rsidRPr="00B6177F" w:rsidRDefault="005E2B80" w:rsidP="00373DFF">
      <w:pPr>
        <w:spacing w:line="360" w:lineRule="auto"/>
        <w:jc w:val="both"/>
        <w:rPr>
          <w:rFonts w:ascii="Palatino Linotype" w:eastAsia="Palatino Linotype" w:hAnsi="Palatino Linotype" w:cs="Palatino Linotype"/>
        </w:rPr>
      </w:pPr>
    </w:p>
    <w:p w14:paraId="559F4EA0" w14:textId="77777777" w:rsidR="005E2B80" w:rsidRPr="00B6177F" w:rsidRDefault="00644465" w:rsidP="00373DFF">
      <w:pPr>
        <w:numPr>
          <w:ilvl w:val="0"/>
          <w:numId w:val="4"/>
        </w:numPr>
        <w:spacing w:line="360" w:lineRule="auto"/>
        <w:ind w:left="0" w:firstLine="0"/>
        <w:jc w:val="both"/>
      </w:pPr>
      <w:r w:rsidRPr="00B6177F">
        <w:rPr>
          <w:rFonts w:ascii="Palatino Linotype" w:eastAsia="Palatino Linotype" w:hAnsi="Palatino Linotype" w:cs="Palatino Linotype"/>
        </w:rPr>
        <w:t>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5B982C6F" w14:textId="77777777" w:rsidR="005E2B80" w:rsidRPr="00B6177F" w:rsidRDefault="005E2B80" w:rsidP="00373DF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7ED9622" w14:textId="77777777" w:rsidR="005E2B80" w:rsidRPr="00B6177F" w:rsidRDefault="00644465" w:rsidP="00373DFF">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B6177F">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0A58132" w14:textId="77777777" w:rsidR="005E2B80" w:rsidRPr="00B6177F" w:rsidRDefault="005E2B80" w:rsidP="00373DF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85A5C45" w14:textId="77777777" w:rsidR="005E2B80" w:rsidRPr="00B6177F" w:rsidRDefault="00644465" w:rsidP="00373DFF">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B6177F">
        <w:rPr>
          <w:rFonts w:ascii="Palatino Linotype" w:eastAsia="Palatino Linotype" w:hAnsi="Palatino Linotype" w:cs="Palatino Linotype"/>
          <w:color w:val="000000"/>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D927558" w14:textId="77777777" w:rsidR="005E2B80" w:rsidRPr="00B6177F" w:rsidRDefault="005E2B80" w:rsidP="00373DFF">
      <w:pPr>
        <w:pBdr>
          <w:top w:val="nil"/>
          <w:left w:val="nil"/>
          <w:bottom w:val="nil"/>
          <w:right w:val="nil"/>
          <w:between w:val="nil"/>
        </w:pBdr>
        <w:ind w:left="720"/>
        <w:rPr>
          <w:rFonts w:ascii="Palatino Linotype" w:eastAsia="Palatino Linotype" w:hAnsi="Palatino Linotype" w:cs="Palatino Linotype"/>
          <w:b/>
          <w:color w:val="000000"/>
        </w:rPr>
      </w:pPr>
    </w:p>
    <w:p w14:paraId="56AC863C" w14:textId="77777777" w:rsidR="005E2B80" w:rsidRPr="00B6177F" w:rsidRDefault="00644465" w:rsidP="00373DFF">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B6177F">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3A6A0C3" w14:textId="77777777" w:rsidR="00A60EBA" w:rsidRPr="00B6177F" w:rsidRDefault="00A60EBA" w:rsidP="00A60EBA">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1A722113" w14:textId="77777777" w:rsidR="005E2B80" w:rsidRPr="00B6177F" w:rsidRDefault="00644465" w:rsidP="00373DFF">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B6177F">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76B8D47" w14:textId="77777777" w:rsidR="005E2B80" w:rsidRPr="00B6177F" w:rsidRDefault="005E2B80" w:rsidP="00373DFF">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6417992F" w14:textId="77777777" w:rsidR="005E2B80" w:rsidRPr="00B6177F" w:rsidRDefault="00644465" w:rsidP="00373DFF">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B6177F">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785C8958" w14:textId="77777777" w:rsidR="005E2B80" w:rsidRPr="00B6177F" w:rsidRDefault="00644465" w:rsidP="00373DFF">
      <w:pPr>
        <w:numPr>
          <w:ilvl w:val="0"/>
          <w:numId w:val="3"/>
        </w:numPr>
        <w:pBdr>
          <w:top w:val="nil"/>
          <w:left w:val="nil"/>
          <w:bottom w:val="nil"/>
          <w:right w:val="nil"/>
          <w:between w:val="nil"/>
        </w:pBdr>
        <w:spacing w:line="360" w:lineRule="auto"/>
        <w:ind w:left="992"/>
        <w:jc w:val="both"/>
        <w:rPr>
          <w:rFonts w:ascii="Palatino Linotype" w:eastAsia="Palatino Linotype" w:hAnsi="Palatino Linotype" w:cs="Palatino Linotype"/>
          <w:sz w:val="22"/>
          <w:szCs w:val="22"/>
        </w:rPr>
      </w:pPr>
      <w:r w:rsidRPr="00B6177F">
        <w:rPr>
          <w:rFonts w:ascii="Palatino Linotype" w:eastAsia="Palatino Linotype" w:hAnsi="Palatino Linotype" w:cs="Palatino Linotype"/>
          <w:color w:val="000000"/>
          <w:sz w:val="22"/>
          <w:szCs w:val="22"/>
        </w:rPr>
        <w:t xml:space="preserve">Complejidad del </w:t>
      </w:r>
      <w:r w:rsidRPr="00B6177F">
        <w:rPr>
          <w:rFonts w:ascii="Palatino Linotype" w:eastAsia="Palatino Linotype" w:hAnsi="Palatino Linotype" w:cs="Palatino Linotype"/>
          <w:sz w:val="22"/>
          <w:szCs w:val="22"/>
        </w:rPr>
        <w:t>asunto</w:t>
      </w:r>
      <w:r w:rsidRPr="00B6177F">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110DFD0B" w14:textId="77777777" w:rsidR="005E2B80" w:rsidRPr="00B6177F" w:rsidRDefault="00644465" w:rsidP="00373DFF">
      <w:pPr>
        <w:numPr>
          <w:ilvl w:val="0"/>
          <w:numId w:val="3"/>
        </w:numPr>
        <w:pBdr>
          <w:top w:val="nil"/>
          <w:left w:val="nil"/>
          <w:bottom w:val="nil"/>
          <w:right w:val="nil"/>
          <w:between w:val="nil"/>
        </w:pBdr>
        <w:spacing w:line="360" w:lineRule="auto"/>
        <w:ind w:left="992"/>
        <w:jc w:val="both"/>
        <w:rPr>
          <w:rFonts w:ascii="Palatino Linotype" w:eastAsia="Palatino Linotype" w:hAnsi="Palatino Linotype" w:cs="Palatino Linotype"/>
          <w:color w:val="000000"/>
          <w:sz w:val="22"/>
          <w:szCs w:val="22"/>
        </w:rPr>
      </w:pPr>
      <w:r w:rsidRPr="00B6177F">
        <w:rPr>
          <w:rFonts w:ascii="Palatino Linotype" w:eastAsia="Palatino Linotype" w:hAnsi="Palatino Linotype" w:cs="Palatino Linotype"/>
          <w:color w:val="000000"/>
          <w:sz w:val="22"/>
          <w:szCs w:val="22"/>
        </w:rPr>
        <w:lastRenderedPageBreak/>
        <w:t>Actividad Procesal del interesado. Acciones u omisiones del interesado.</w:t>
      </w:r>
    </w:p>
    <w:p w14:paraId="60B13D13" w14:textId="77777777" w:rsidR="005E2B80" w:rsidRPr="00B6177F" w:rsidRDefault="00644465" w:rsidP="00373DFF">
      <w:pPr>
        <w:numPr>
          <w:ilvl w:val="0"/>
          <w:numId w:val="3"/>
        </w:numPr>
        <w:pBdr>
          <w:top w:val="nil"/>
          <w:left w:val="nil"/>
          <w:bottom w:val="nil"/>
          <w:right w:val="nil"/>
          <w:between w:val="nil"/>
        </w:pBdr>
        <w:spacing w:line="360" w:lineRule="auto"/>
        <w:ind w:left="992"/>
        <w:jc w:val="both"/>
        <w:rPr>
          <w:rFonts w:ascii="Palatino Linotype" w:eastAsia="Palatino Linotype" w:hAnsi="Palatino Linotype" w:cs="Palatino Linotype"/>
          <w:color w:val="000000"/>
          <w:sz w:val="22"/>
          <w:szCs w:val="22"/>
        </w:rPr>
      </w:pPr>
      <w:r w:rsidRPr="00B6177F">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0A80F6F2" w14:textId="77777777" w:rsidR="005E2B80" w:rsidRPr="00B6177F" w:rsidRDefault="00644465" w:rsidP="00373DFF">
      <w:pPr>
        <w:numPr>
          <w:ilvl w:val="0"/>
          <w:numId w:val="3"/>
        </w:numPr>
        <w:pBdr>
          <w:top w:val="nil"/>
          <w:left w:val="nil"/>
          <w:bottom w:val="nil"/>
          <w:right w:val="nil"/>
          <w:between w:val="nil"/>
        </w:pBdr>
        <w:spacing w:line="360" w:lineRule="auto"/>
        <w:ind w:left="992"/>
        <w:jc w:val="both"/>
        <w:rPr>
          <w:rFonts w:ascii="Palatino Linotype" w:eastAsia="Palatino Linotype" w:hAnsi="Palatino Linotype" w:cs="Palatino Linotype"/>
          <w:color w:val="000000"/>
          <w:sz w:val="22"/>
          <w:szCs w:val="22"/>
        </w:rPr>
      </w:pPr>
      <w:r w:rsidRPr="00B6177F">
        <w:rPr>
          <w:rFonts w:ascii="Palatino Linotype" w:eastAsia="Palatino Linotype" w:hAnsi="Palatino Linotype" w:cs="Palatino Linotype"/>
          <w:color w:val="000000"/>
          <w:sz w:val="22"/>
          <w:szCs w:val="22"/>
        </w:rPr>
        <w:t>La afectación generada en la situación jurídica de la persona involucrada en el proceso: Violación a sus derechos humanos.</w:t>
      </w:r>
    </w:p>
    <w:p w14:paraId="108E4AC1" w14:textId="77777777" w:rsidR="005E2B80" w:rsidRPr="00B6177F" w:rsidRDefault="005E2B80" w:rsidP="00373DFF">
      <w:pPr>
        <w:pBdr>
          <w:top w:val="nil"/>
          <w:left w:val="nil"/>
          <w:bottom w:val="nil"/>
          <w:right w:val="nil"/>
          <w:between w:val="nil"/>
        </w:pBdr>
        <w:spacing w:line="360" w:lineRule="auto"/>
        <w:ind w:left="992"/>
        <w:jc w:val="both"/>
        <w:rPr>
          <w:rFonts w:ascii="Palatino Linotype" w:eastAsia="Palatino Linotype" w:hAnsi="Palatino Linotype" w:cs="Palatino Linotype"/>
          <w:color w:val="000000"/>
        </w:rPr>
      </w:pPr>
    </w:p>
    <w:p w14:paraId="3DD6815D" w14:textId="77777777" w:rsidR="005E2B80" w:rsidRPr="00B6177F" w:rsidRDefault="00644465" w:rsidP="00373DFF">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B6177F">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92DAFEA" w14:textId="77777777" w:rsidR="005E2B80" w:rsidRPr="00B6177F" w:rsidRDefault="005E2B80" w:rsidP="00373DFF">
      <w:pPr>
        <w:pBdr>
          <w:top w:val="nil"/>
          <w:left w:val="nil"/>
          <w:bottom w:val="nil"/>
          <w:right w:val="nil"/>
          <w:between w:val="nil"/>
        </w:pBdr>
        <w:spacing w:line="360" w:lineRule="auto"/>
        <w:jc w:val="both"/>
        <w:rPr>
          <w:rFonts w:ascii="Palatino Linotype" w:eastAsia="Palatino Linotype" w:hAnsi="Palatino Linotype" w:cs="Palatino Linotype"/>
          <w:b/>
          <w:color w:val="000000"/>
        </w:rPr>
      </w:pPr>
      <w:bookmarkStart w:id="3" w:name="_heading=h.30j0zll" w:colFirst="0" w:colLast="0"/>
      <w:bookmarkEnd w:id="3"/>
    </w:p>
    <w:p w14:paraId="18C289C3" w14:textId="77777777" w:rsidR="005E2B80" w:rsidRPr="00B6177F" w:rsidRDefault="00644465" w:rsidP="00373DFF">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B6177F">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B6177F">
        <w:rPr>
          <w:rFonts w:ascii="Palatino Linotype" w:eastAsia="Palatino Linotype" w:hAnsi="Palatino Linotype" w:cs="Palatino Linotype"/>
        </w:rPr>
        <w:t>del rubro</w:t>
      </w:r>
      <w:r w:rsidRPr="00B6177F">
        <w:rPr>
          <w:rFonts w:ascii="Palatino Linotype" w:eastAsia="Palatino Linotype" w:hAnsi="Palatino Linotype" w:cs="Palatino Linotype"/>
          <w:color w:val="000000"/>
        </w:rPr>
        <w:t xml:space="preserve"> </w:t>
      </w:r>
      <w:r w:rsidRPr="00B6177F">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B6177F">
        <w:rPr>
          <w:rFonts w:ascii="Palatino Linotype" w:eastAsia="Palatino Linotype" w:hAnsi="Palatino Linotype" w:cs="Palatino Linotype"/>
          <w:color w:val="000000"/>
        </w:rPr>
        <w:t xml:space="preserve">, visible en la Gaceta del </w:t>
      </w:r>
      <w:r w:rsidRPr="00B6177F">
        <w:rPr>
          <w:rFonts w:ascii="Palatino Linotype" w:eastAsia="Palatino Linotype" w:hAnsi="Palatino Linotype" w:cs="Palatino Linotype"/>
        </w:rPr>
        <w:t>Semanario</w:t>
      </w:r>
      <w:r w:rsidRPr="00B6177F">
        <w:rPr>
          <w:rFonts w:ascii="Palatino Linotype" w:eastAsia="Palatino Linotype" w:hAnsi="Palatino Linotype" w:cs="Palatino Linotype"/>
          <w:color w:val="000000"/>
        </w:rPr>
        <w:t xml:space="preserve"> Judicial de la Federación con el registro digital 205635.</w:t>
      </w:r>
    </w:p>
    <w:p w14:paraId="7A2BCAF0" w14:textId="77777777" w:rsidR="005E2B80" w:rsidRPr="00B6177F" w:rsidRDefault="005E2B80" w:rsidP="00373DFF">
      <w:pPr>
        <w:pBdr>
          <w:top w:val="nil"/>
          <w:left w:val="nil"/>
          <w:bottom w:val="nil"/>
          <w:right w:val="nil"/>
          <w:between w:val="nil"/>
        </w:pBdr>
        <w:spacing w:line="360" w:lineRule="auto"/>
        <w:ind w:left="644"/>
        <w:jc w:val="both"/>
        <w:rPr>
          <w:rFonts w:ascii="Palatino Linotype" w:eastAsia="Palatino Linotype" w:hAnsi="Palatino Linotype" w:cs="Palatino Linotype"/>
        </w:rPr>
      </w:pPr>
    </w:p>
    <w:p w14:paraId="7D1555DD" w14:textId="77777777" w:rsidR="005E2B80" w:rsidRPr="00B6177F" w:rsidRDefault="00644465" w:rsidP="00373DFF">
      <w:pPr>
        <w:numPr>
          <w:ilvl w:val="0"/>
          <w:numId w:val="4"/>
        </w:numPr>
        <w:spacing w:line="360" w:lineRule="auto"/>
        <w:ind w:left="0" w:firstLine="0"/>
        <w:jc w:val="both"/>
      </w:pPr>
      <w:r w:rsidRPr="00B6177F">
        <w:rPr>
          <w:rFonts w:ascii="Palatino Linotype" w:eastAsia="Palatino Linotype" w:hAnsi="Palatino Linotype" w:cs="Palatino Linotype"/>
        </w:rPr>
        <w:lastRenderedPageBreak/>
        <w:t xml:space="preserve">Seguidamente el </w:t>
      </w:r>
      <w:r w:rsidRPr="00B6177F">
        <w:rPr>
          <w:rFonts w:ascii="Palatino Linotype" w:eastAsia="Palatino Linotype" w:hAnsi="Palatino Linotype" w:cs="Palatino Linotype"/>
          <w:b/>
        </w:rPr>
        <w:t>veinti</w:t>
      </w:r>
      <w:r w:rsidR="008744B7" w:rsidRPr="00B6177F">
        <w:rPr>
          <w:rFonts w:ascii="Palatino Linotype" w:eastAsia="Palatino Linotype" w:hAnsi="Palatino Linotype" w:cs="Palatino Linotype"/>
          <w:b/>
        </w:rPr>
        <w:t>séis</w:t>
      </w:r>
      <w:r w:rsidRPr="00B6177F">
        <w:rPr>
          <w:rFonts w:ascii="Palatino Linotype" w:eastAsia="Palatino Linotype" w:hAnsi="Palatino Linotype" w:cs="Palatino Linotype"/>
          <w:b/>
        </w:rPr>
        <w:t xml:space="preserve"> de </w:t>
      </w:r>
      <w:r w:rsidR="008744B7" w:rsidRPr="00B6177F">
        <w:rPr>
          <w:rFonts w:ascii="Palatino Linotype" w:eastAsia="Palatino Linotype" w:hAnsi="Palatino Linotype" w:cs="Palatino Linotype"/>
          <w:b/>
        </w:rPr>
        <w:t xml:space="preserve">noviembre </w:t>
      </w:r>
      <w:r w:rsidRPr="00B6177F">
        <w:rPr>
          <w:rFonts w:ascii="Palatino Linotype" w:eastAsia="Palatino Linotype" w:hAnsi="Palatino Linotype" w:cs="Palatino Linotype"/>
          <w:b/>
        </w:rPr>
        <w:t>de dos mil veinticuatro</w:t>
      </w:r>
      <w:r w:rsidRPr="00B6177F">
        <w:rPr>
          <w:rFonts w:ascii="Palatino Linotype" w:eastAsia="Palatino Linotype" w:hAnsi="Palatino Linotype" w:cs="Palatino Linotype"/>
        </w:rPr>
        <w:t xml:space="preserve">, se notificó el acuerdo mediante el cual se aprobó la ampliación de plazo para emitir resolución. </w:t>
      </w:r>
    </w:p>
    <w:p w14:paraId="368C0914" w14:textId="77777777" w:rsidR="005E2B80" w:rsidRPr="00B6177F" w:rsidRDefault="00644465" w:rsidP="00373DFF">
      <w:pPr>
        <w:numPr>
          <w:ilvl w:val="0"/>
          <w:numId w:val="4"/>
        </w:numPr>
        <w:spacing w:line="360" w:lineRule="auto"/>
        <w:ind w:left="0" w:firstLine="0"/>
        <w:jc w:val="both"/>
      </w:pPr>
      <w:r w:rsidRPr="00B6177F">
        <w:rPr>
          <w:rFonts w:ascii="Palatino Linotype" w:eastAsia="Palatino Linotype" w:hAnsi="Palatino Linotype" w:cs="Palatino Linotype"/>
        </w:rPr>
        <w:t xml:space="preserve">El </w:t>
      </w:r>
      <w:r w:rsidR="00BF0F3E" w:rsidRPr="00B6177F">
        <w:rPr>
          <w:rFonts w:ascii="Palatino Linotype" w:eastAsia="Palatino Linotype" w:hAnsi="Palatino Linotype" w:cs="Palatino Linotype"/>
          <w:b/>
        </w:rPr>
        <w:t>veintisiete de noviembre</w:t>
      </w:r>
      <w:r w:rsidRPr="00B6177F">
        <w:rPr>
          <w:rFonts w:ascii="Palatino Linotype" w:eastAsia="Palatino Linotype" w:hAnsi="Palatino Linotype" w:cs="Palatino Linotype"/>
          <w:b/>
        </w:rPr>
        <w:t xml:space="preserve"> de dos mil veinticuatro</w:t>
      </w:r>
      <w:r w:rsidRPr="00B6177F">
        <w:rPr>
          <w:rFonts w:ascii="Palatino Linotype" w:eastAsia="Palatino Linotype" w:hAnsi="Palatino Linotype" w:cs="Palatino Linotype"/>
        </w:rPr>
        <w:t xml:space="preserve">, se notificaron los acuerdos a través de los cuales se decretó el cierre de instrucción. </w:t>
      </w:r>
    </w:p>
    <w:p w14:paraId="35451F9B" w14:textId="77777777" w:rsidR="005E2B80" w:rsidRPr="00B6177F" w:rsidRDefault="005E2B80" w:rsidP="00373DFF">
      <w:pPr>
        <w:spacing w:line="360" w:lineRule="auto"/>
        <w:jc w:val="both"/>
        <w:rPr>
          <w:rFonts w:ascii="Palatino Linotype" w:eastAsia="Palatino Linotype" w:hAnsi="Palatino Linotype" w:cs="Palatino Linotype"/>
        </w:rPr>
      </w:pPr>
    </w:p>
    <w:p w14:paraId="37DA40E5" w14:textId="77777777" w:rsidR="005E2B80" w:rsidRPr="00B6177F" w:rsidRDefault="00644465" w:rsidP="00373DFF">
      <w:pPr>
        <w:keepNext/>
        <w:keepLines/>
        <w:spacing w:line="360" w:lineRule="auto"/>
        <w:jc w:val="center"/>
        <w:rPr>
          <w:rFonts w:ascii="Palatino Linotype" w:eastAsia="Palatino Linotype" w:hAnsi="Palatino Linotype" w:cs="Palatino Linotype"/>
        </w:rPr>
      </w:pPr>
      <w:bookmarkStart w:id="4" w:name="_heading=h.1fob9te" w:colFirst="0" w:colLast="0"/>
      <w:bookmarkEnd w:id="4"/>
      <w:r w:rsidRPr="00B6177F">
        <w:rPr>
          <w:rFonts w:ascii="Palatino Linotype" w:eastAsia="Palatino Linotype" w:hAnsi="Palatino Linotype" w:cs="Palatino Linotype"/>
          <w:b/>
        </w:rPr>
        <w:t xml:space="preserve">C O N S I D E R A N D O </w:t>
      </w:r>
    </w:p>
    <w:p w14:paraId="4AF864E3" w14:textId="77777777" w:rsidR="005E2B80" w:rsidRPr="00B6177F" w:rsidRDefault="005E2B80" w:rsidP="00373DFF">
      <w:pPr>
        <w:spacing w:line="360" w:lineRule="auto"/>
        <w:rPr>
          <w:rFonts w:ascii="Palatino Linotype" w:eastAsia="Palatino Linotype" w:hAnsi="Palatino Linotype" w:cs="Palatino Linotype"/>
        </w:rPr>
      </w:pPr>
    </w:p>
    <w:p w14:paraId="36432E2F" w14:textId="77777777" w:rsidR="005E2B80" w:rsidRPr="00B6177F" w:rsidRDefault="00644465" w:rsidP="00373DFF">
      <w:pPr>
        <w:keepNext/>
        <w:keepLines/>
        <w:spacing w:line="360" w:lineRule="auto"/>
        <w:rPr>
          <w:rFonts w:ascii="Palatino Linotype" w:eastAsia="Palatino Linotype" w:hAnsi="Palatino Linotype" w:cs="Palatino Linotype"/>
          <w:b/>
        </w:rPr>
      </w:pPr>
      <w:bookmarkStart w:id="5" w:name="_heading=h.3znysh7" w:colFirst="0" w:colLast="0"/>
      <w:bookmarkEnd w:id="5"/>
      <w:r w:rsidRPr="00B6177F">
        <w:rPr>
          <w:rFonts w:ascii="Palatino Linotype" w:eastAsia="Palatino Linotype" w:hAnsi="Palatino Linotype" w:cs="Palatino Linotype"/>
          <w:b/>
        </w:rPr>
        <w:t>PRIMERO. Competencia</w:t>
      </w:r>
    </w:p>
    <w:p w14:paraId="4A4F931F" w14:textId="77777777" w:rsidR="005E2B80" w:rsidRPr="00B6177F" w:rsidRDefault="00644465" w:rsidP="00373DFF">
      <w:pPr>
        <w:numPr>
          <w:ilvl w:val="0"/>
          <w:numId w:val="4"/>
        </w:numPr>
        <w:spacing w:line="360" w:lineRule="auto"/>
        <w:ind w:left="0" w:firstLine="0"/>
        <w:jc w:val="both"/>
      </w:pPr>
      <w:r w:rsidRPr="00B6177F">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69CBE221" w14:textId="77777777" w:rsidR="005E2B80" w:rsidRPr="00B6177F" w:rsidRDefault="005E2B80" w:rsidP="00373DFF">
      <w:pPr>
        <w:spacing w:line="360" w:lineRule="auto"/>
        <w:ind w:left="644"/>
        <w:jc w:val="both"/>
        <w:rPr>
          <w:rFonts w:ascii="Palatino Linotype" w:eastAsia="Palatino Linotype" w:hAnsi="Palatino Linotype" w:cs="Palatino Linotype"/>
        </w:rPr>
      </w:pPr>
    </w:p>
    <w:p w14:paraId="4DAEEBF9" w14:textId="77777777" w:rsidR="005E2B80" w:rsidRPr="00B6177F" w:rsidRDefault="00644465" w:rsidP="00373DFF">
      <w:pPr>
        <w:keepNext/>
        <w:keepLines/>
        <w:spacing w:line="360" w:lineRule="auto"/>
        <w:rPr>
          <w:rFonts w:ascii="Palatino Linotype" w:eastAsia="Palatino Linotype" w:hAnsi="Palatino Linotype" w:cs="Palatino Linotype"/>
          <w:b/>
        </w:rPr>
      </w:pPr>
      <w:bookmarkStart w:id="6" w:name="_heading=h.2et92p0" w:colFirst="0" w:colLast="0"/>
      <w:bookmarkEnd w:id="6"/>
      <w:r w:rsidRPr="00B6177F">
        <w:rPr>
          <w:rFonts w:ascii="Palatino Linotype" w:eastAsia="Palatino Linotype" w:hAnsi="Palatino Linotype" w:cs="Palatino Linotype"/>
          <w:b/>
        </w:rPr>
        <w:lastRenderedPageBreak/>
        <w:t>SEGUNDO. Procedencia.</w:t>
      </w:r>
    </w:p>
    <w:p w14:paraId="4A9F7D15" w14:textId="77777777" w:rsidR="005E2B80" w:rsidRPr="00B6177F" w:rsidRDefault="00644465" w:rsidP="00373DFF">
      <w:pPr>
        <w:numPr>
          <w:ilvl w:val="0"/>
          <w:numId w:val="4"/>
        </w:numPr>
        <w:spacing w:line="360" w:lineRule="auto"/>
        <w:ind w:left="0" w:firstLine="0"/>
        <w:jc w:val="both"/>
      </w:pPr>
      <w:r w:rsidRPr="00B6177F">
        <w:rPr>
          <w:rFonts w:ascii="Palatino Linotype" w:eastAsia="Palatino Linotype" w:hAnsi="Palatino Linotype" w:cs="Palatino Linotype"/>
        </w:rPr>
        <w:t>Este Órgano Garante considera que el medio de impugnación reúne los requisitos de procedencia toda vez que; el recurso fue presentado dentro del plazo establecido en el artículo 178 de la Ley de Transparencia y Acceso a la Información Pública del Estado de México y Municipios; asimismo no se tiene conocimiento que se encuentre en trámite algún medio de defensa presentado por el Recurrente ante otra instancia.</w:t>
      </w:r>
    </w:p>
    <w:p w14:paraId="638E6F5C" w14:textId="77777777" w:rsidR="005E2B80" w:rsidRPr="00B6177F" w:rsidRDefault="005E2B80" w:rsidP="00373DFF">
      <w:pPr>
        <w:spacing w:line="360" w:lineRule="auto"/>
        <w:jc w:val="both"/>
        <w:rPr>
          <w:rFonts w:ascii="Palatino Linotype" w:eastAsia="Palatino Linotype" w:hAnsi="Palatino Linotype" w:cs="Palatino Linotype"/>
        </w:rPr>
      </w:pPr>
    </w:p>
    <w:p w14:paraId="6A53095E" w14:textId="77777777" w:rsidR="005E2B80" w:rsidRPr="00B6177F" w:rsidRDefault="00644465" w:rsidP="00373DFF">
      <w:pPr>
        <w:numPr>
          <w:ilvl w:val="0"/>
          <w:numId w:val="4"/>
        </w:numPr>
        <w:spacing w:line="360" w:lineRule="auto"/>
        <w:ind w:left="0" w:firstLine="0"/>
        <w:jc w:val="both"/>
      </w:pPr>
      <w:r w:rsidRPr="00B6177F">
        <w:rPr>
          <w:rFonts w:ascii="Palatino Linotype" w:eastAsia="Palatino Linotype" w:hAnsi="Palatino Linotype" w:cs="Palatino Linotype"/>
        </w:rPr>
        <w:t>Por otro lado los escritos contienen las formalidades previstas en el artículo 180 último párrafo de la citada Ley de la materia, por lo que es procedente que este Instituto conozca y resuelva el presente recurso.</w:t>
      </w:r>
    </w:p>
    <w:p w14:paraId="0E9B3909" w14:textId="77777777" w:rsidR="005E2B80" w:rsidRPr="00B6177F" w:rsidRDefault="005E2B80" w:rsidP="00373DFF">
      <w:pPr>
        <w:spacing w:line="360" w:lineRule="auto"/>
        <w:jc w:val="both"/>
        <w:rPr>
          <w:rFonts w:ascii="Palatino Linotype" w:eastAsia="Palatino Linotype" w:hAnsi="Palatino Linotype" w:cs="Palatino Linotype"/>
        </w:rPr>
      </w:pPr>
    </w:p>
    <w:p w14:paraId="73E7D898" w14:textId="77777777" w:rsidR="005E2B80" w:rsidRPr="00B6177F" w:rsidRDefault="00506A39" w:rsidP="00373DFF">
      <w:pPr>
        <w:pStyle w:val="Ttulo2"/>
        <w:tabs>
          <w:tab w:val="left" w:pos="0"/>
        </w:tabs>
        <w:spacing w:before="0" w:line="360" w:lineRule="auto"/>
        <w:rPr>
          <w:rFonts w:ascii="Palatino Linotype" w:eastAsia="Palatino Linotype" w:hAnsi="Palatino Linotype" w:cs="Palatino Linotype"/>
          <w:b/>
          <w:color w:val="000000"/>
          <w:sz w:val="24"/>
          <w:szCs w:val="24"/>
        </w:rPr>
      </w:pPr>
      <w:r w:rsidRPr="00B6177F">
        <w:rPr>
          <w:rFonts w:ascii="Palatino Linotype" w:eastAsia="Palatino Linotype" w:hAnsi="Palatino Linotype" w:cs="Palatino Linotype"/>
          <w:b/>
          <w:color w:val="000000"/>
          <w:sz w:val="24"/>
          <w:szCs w:val="24"/>
        </w:rPr>
        <w:t>TERCERO</w:t>
      </w:r>
      <w:r w:rsidR="00644465" w:rsidRPr="00B6177F">
        <w:rPr>
          <w:rFonts w:ascii="Palatino Linotype" w:eastAsia="Palatino Linotype" w:hAnsi="Palatino Linotype" w:cs="Palatino Linotype"/>
          <w:b/>
          <w:color w:val="000000"/>
          <w:sz w:val="24"/>
          <w:szCs w:val="24"/>
        </w:rPr>
        <w:t>. Descripción de hechos y planteamiento de la controversia.</w:t>
      </w:r>
    </w:p>
    <w:p w14:paraId="206D469E" w14:textId="77777777" w:rsidR="005E2B80" w:rsidRPr="00B6177F" w:rsidRDefault="00644465" w:rsidP="00373DFF">
      <w:pPr>
        <w:numPr>
          <w:ilvl w:val="0"/>
          <w:numId w:val="4"/>
        </w:numPr>
        <w:pBdr>
          <w:top w:val="nil"/>
          <w:left w:val="nil"/>
          <w:bottom w:val="nil"/>
          <w:right w:val="nil"/>
          <w:between w:val="nil"/>
        </w:pBdr>
        <w:tabs>
          <w:tab w:val="left" w:pos="567"/>
        </w:tabs>
        <w:spacing w:line="360" w:lineRule="auto"/>
        <w:ind w:left="0" w:firstLine="0"/>
        <w:jc w:val="both"/>
      </w:pPr>
      <w:r w:rsidRPr="00B6177F">
        <w:rPr>
          <w:rFonts w:ascii="Palatino Linotype" w:eastAsia="Palatino Linotype" w:hAnsi="Palatino Linotype" w:cs="Palatino Linotype"/>
          <w:color w:val="000000"/>
        </w:rPr>
        <w:t>El Recurrente solicitó</w:t>
      </w:r>
      <w:r w:rsidR="001B5234" w:rsidRPr="00B6177F">
        <w:rPr>
          <w:rFonts w:ascii="Palatino Linotype" w:eastAsia="Palatino Linotype" w:hAnsi="Palatino Linotype" w:cs="Palatino Linotype"/>
          <w:color w:val="000000"/>
        </w:rPr>
        <w:t xml:space="preserve"> la </w:t>
      </w:r>
      <w:r w:rsidR="001B5234" w:rsidRPr="00B6177F">
        <w:rPr>
          <w:rFonts w:ascii="Palatino Linotype" w:hAnsi="Palatino Linotype"/>
          <w:color w:val="000000"/>
        </w:rPr>
        <w:t xml:space="preserve">relación y copia de los expedientes que han tenido representación jurídica en juicios en materia familiar por parte del Sistema Municipal DIF de Tlalnepantla por el año 2022. La relación y la copia de los expedientes deberán ser entregados a </w:t>
      </w:r>
      <w:r w:rsidR="00AD262D" w:rsidRPr="00B6177F">
        <w:rPr>
          <w:rFonts w:ascii="Palatino Linotype" w:hAnsi="Palatino Linotype"/>
          <w:color w:val="000000"/>
        </w:rPr>
        <w:t>través de la plataforma de SAIMEX</w:t>
      </w:r>
      <w:r w:rsidR="001B5234" w:rsidRPr="00B6177F">
        <w:rPr>
          <w:rFonts w:ascii="Palatino Linotype" w:hAnsi="Palatino Linotype"/>
          <w:color w:val="000000"/>
        </w:rPr>
        <w:t>.</w:t>
      </w:r>
    </w:p>
    <w:p w14:paraId="1B3AD792" w14:textId="77777777" w:rsidR="005E2B80" w:rsidRPr="00B6177F" w:rsidRDefault="005E2B80" w:rsidP="00373DFF">
      <w:pPr>
        <w:pBdr>
          <w:top w:val="nil"/>
          <w:left w:val="nil"/>
          <w:bottom w:val="nil"/>
          <w:right w:val="nil"/>
          <w:between w:val="nil"/>
        </w:pBdr>
        <w:ind w:left="720"/>
        <w:rPr>
          <w:rFonts w:ascii="Palatino Linotype" w:eastAsia="Palatino Linotype" w:hAnsi="Palatino Linotype" w:cs="Palatino Linotype"/>
          <w:color w:val="000000"/>
        </w:rPr>
      </w:pPr>
    </w:p>
    <w:p w14:paraId="3B6CAA0C" w14:textId="77777777" w:rsidR="005E2B80" w:rsidRPr="00B6177F" w:rsidRDefault="00644465" w:rsidP="00373DFF">
      <w:pPr>
        <w:numPr>
          <w:ilvl w:val="0"/>
          <w:numId w:val="4"/>
        </w:numPr>
        <w:pBdr>
          <w:top w:val="nil"/>
          <w:left w:val="nil"/>
          <w:bottom w:val="nil"/>
          <w:right w:val="nil"/>
          <w:between w:val="nil"/>
        </w:pBdr>
        <w:tabs>
          <w:tab w:val="left" w:pos="284"/>
        </w:tabs>
        <w:spacing w:line="360" w:lineRule="auto"/>
        <w:ind w:left="0" w:firstLine="0"/>
        <w:jc w:val="both"/>
        <w:rPr>
          <w:color w:val="000000"/>
        </w:rPr>
      </w:pPr>
      <w:r w:rsidRPr="00B6177F">
        <w:rPr>
          <w:rFonts w:ascii="Palatino Linotype" w:eastAsia="Palatino Linotype" w:hAnsi="Palatino Linotype" w:cs="Palatino Linotype"/>
          <w:color w:val="000000"/>
        </w:rPr>
        <w:t>En respuesta el Sujeto Obligado, remitió l</w:t>
      </w:r>
      <w:r w:rsidR="007B7043" w:rsidRPr="00B6177F">
        <w:rPr>
          <w:rFonts w:ascii="Palatino Linotype" w:eastAsia="Palatino Linotype" w:hAnsi="Palatino Linotype" w:cs="Palatino Linotype"/>
          <w:color w:val="000000"/>
        </w:rPr>
        <w:t>os</w:t>
      </w:r>
      <w:r w:rsidRPr="00B6177F">
        <w:rPr>
          <w:rFonts w:ascii="Palatino Linotype" w:eastAsia="Palatino Linotype" w:hAnsi="Palatino Linotype" w:cs="Palatino Linotype"/>
          <w:color w:val="000000"/>
        </w:rPr>
        <w:t xml:space="preserve"> archivo</w:t>
      </w:r>
      <w:r w:rsidR="007B7043" w:rsidRPr="00B6177F">
        <w:rPr>
          <w:rFonts w:ascii="Palatino Linotype" w:eastAsia="Palatino Linotype" w:hAnsi="Palatino Linotype" w:cs="Palatino Linotype"/>
          <w:color w:val="000000"/>
        </w:rPr>
        <w:t>s</w:t>
      </w:r>
      <w:r w:rsidRPr="00B6177F">
        <w:rPr>
          <w:rFonts w:ascii="Palatino Linotype" w:eastAsia="Palatino Linotype" w:hAnsi="Palatino Linotype" w:cs="Palatino Linotype"/>
          <w:color w:val="000000"/>
        </w:rPr>
        <w:t xml:space="preserve"> ya descrito</w:t>
      </w:r>
      <w:r w:rsidR="007B7043" w:rsidRPr="00B6177F">
        <w:rPr>
          <w:rFonts w:ascii="Palatino Linotype" w:eastAsia="Palatino Linotype" w:hAnsi="Palatino Linotype" w:cs="Palatino Linotype"/>
          <w:color w:val="000000"/>
        </w:rPr>
        <w:t>s</w:t>
      </w:r>
      <w:r w:rsidRPr="00B6177F">
        <w:rPr>
          <w:rFonts w:ascii="Palatino Linotype" w:eastAsia="Palatino Linotype" w:hAnsi="Palatino Linotype" w:cs="Palatino Linotype"/>
          <w:color w:val="000000"/>
        </w:rPr>
        <w:t xml:space="preserve"> en el numeral </w:t>
      </w:r>
      <w:r w:rsidR="007B7043" w:rsidRPr="00B6177F">
        <w:rPr>
          <w:rFonts w:ascii="Palatino Linotype" w:eastAsia="Palatino Linotype" w:hAnsi="Palatino Linotype" w:cs="Palatino Linotype"/>
          <w:color w:val="000000"/>
        </w:rPr>
        <w:t>3</w:t>
      </w:r>
      <w:r w:rsidRPr="00B6177F">
        <w:rPr>
          <w:rFonts w:ascii="Palatino Linotype" w:eastAsia="Palatino Linotype" w:hAnsi="Palatino Linotype" w:cs="Palatino Linotype"/>
          <w:color w:val="000000"/>
        </w:rPr>
        <w:t xml:space="preserve">. Inconforme con la respuesta, se interpusieron los </w:t>
      </w:r>
      <w:r w:rsidRPr="00B6177F">
        <w:rPr>
          <w:rFonts w:ascii="Palatino Linotype" w:eastAsia="Palatino Linotype" w:hAnsi="Palatino Linotype" w:cs="Palatino Linotype"/>
        </w:rPr>
        <w:t>recursos</w:t>
      </w:r>
      <w:r w:rsidRPr="00B6177F">
        <w:rPr>
          <w:rFonts w:ascii="Palatino Linotype" w:eastAsia="Palatino Linotype" w:hAnsi="Palatino Linotype" w:cs="Palatino Linotype"/>
          <w:color w:val="000000"/>
        </w:rPr>
        <w:t xml:space="preserve"> de revisión, argumentando </w:t>
      </w:r>
      <w:r w:rsidRPr="00B6177F">
        <w:rPr>
          <w:rFonts w:ascii="Palatino Linotype" w:eastAsia="Palatino Linotype" w:hAnsi="Palatino Linotype" w:cs="Palatino Linotype"/>
          <w:color w:val="000000"/>
        </w:rPr>
        <w:lastRenderedPageBreak/>
        <w:t xml:space="preserve">sustancialmente </w:t>
      </w:r>
      <w:r w:rsidR="00921932" w:rsidRPr="00B6177F">
        <w:rPr>
          <w:rFonts w:ascii="Palatino Linotype" w:eastAsia="Palatino Linotype" w:hAnsi="Palatino Linotype" w:cs="Palatino Linotype"/>
          <w:color w:val="000000"/>
        </w:rPr>
        <w:t xml:space="preserve">la negativa a la información solicitada, la falta de respuesta, la entrega de información en una modalidad distinta  </w:t>
      </w:r>
      <w:r w:rsidRPr="00B6177F">
        <w:rPr>
          <w:rFonts w:ascii="Palatino Linotype" w:eastAsia="Palatino Linotype" w:hAnsi="Palatino Linotype" w:cs="Palatino Linotype"/>
          <w:color w:val="000000"/>
        </w:rPr>
        <w:t>que no se entregó la información requerida.</w:t>
      </w:r>
    </w:p>
    <w:p w14:paraId="52C45611" w14:textId="77777777" w:rsidR="005E2B80" w:rsidRPr="00B6177F" w:rsidRDefault="005E2B80" w:rsidP="00373DFF">
      <w:pPr>
        <w:pBdr>
          <w:top w:val="nil"/>
          <w:left w:val="nil"/>
          <w:bottom w:val="nil"/>
          <w:right w:val="nil"/>
          <w:between w:val="nil"/>
        </w:pBdr>
        <w:tabs>
          <w:tab w:val="left" w:pos="284"/>
        </w:tabs>
        <w:spacing w:line="360" w:lineRule="auto"/>
        <w:ind w:left="644"/>
        <w:jc w:val="both"/>
        <w:rPr>
          <w:rFonts w:ascii="Palatino Linotype" w:eastAsia="Palatino Linotype" w:hAnsi="Palatino Linotype" w:cs="Palatino Linotype"/>
        </w:rPr>
      </w:pPr>
    </w:p>
    <w:p w14:paraId="51269D7F" w14:textId="77777777" w:rsidR="005E2B80" w:rsidRPr="00B6177F" w:rsidRDefault="00644465" w:rsidP="00373DFF">
      <w:pPr>
        <w:numPr>
          <w:ilvl w:val="0"/>
          <w:numId w:val="4"/>
        </w:numPr>
        <w:pBdr>
          <w:top w:val="nil"/>
          <w:left w:val="nil"/>
          <w:bottom w:val="nil"/>
          <w:right w:val="nil"/>
          <w:between w:val="nil"/>
        </w:pBdr>
        <w:tabs>
          <w:tab w:val="left" w:pos="284"/>
        </w:tabs>
        <w:spacing w:line="360" w:lineRule="auto"/>
        <w:ind w:left="0" w:firstLine="0"/>
        <w:jc w:val="both"/>
        <w:rPr>
          <w:color w:val="000000"/>
        </w:rPr>
      </w:pPr>
      <w:r w:rsidRPr="00B6177F">
        <w:rPr>
          <w:rFonts w:ascii="Palatino Linotype" w:eastAsia="Palatino Linotype" w:hAnsi="Palatino Linotype" w:cs="Palatino Linotype"/>
        </w:rPr>
        <w:t>En dichas condiciones, la controversia a resolver en el presente proveído, corresponde a determinar si se actualiza la causal de procedencia previ</w:t>
      </w:r>
      <w:r w:rsidR="00921932" w:rsidRPr="00B6177F">
        <w:rPr>
          <w:rFonts w:ascii="Palatino Linotype" w:eastAsia="Palatino Linotype" w:hAnsi="Palatino Linotype" w:cs="Palatino Linotype"/>
        </w:rPr>
        <w:t>sta en el artículo 179, fracciones</w:t>
      </w:r>
      <w:r w:rsidRPr="00B6177F">
        <w:rPr>
          <w:rFonts w:ascii="Palatino Linotype" w:eastAsia="Palatino Linotype" w:hAnsi="Palatino Linotype" w:cs="Palatino Linotype"/>
        </w:rPr>
        <w:t xml:space="preserve"> I</w:t>
      </w:r>
      <w:r w:rsidR="00921932" w:rsidRPr="00B6177F">
        <w:rPr>
          <w:rFonts w:ascii="Palatino Linotype" w:eastAsia="Palatino Linotype" w:hAnsi="Palatino Linotype" w:cs="Palatino Linotype"/>
        </w:rPr>
        <w:t>, V y VIII</w:t>
      </w:r>
      <w:r w:rsidRPr="00B6177F">
        <w:rPr>
          <w:rFonts w:ascii="Palatino Linotype" w:eastAsia="Palatino Linotype" w:hAnsi="Palatino Linotype" w:cs="Palatino Linotype"/>
        </w:rPr>
        <w:t xml:space="preserve"> de la Ley de Transparencia y Acceso a la Información Pública del Estado de México y Municipios; fracci</w:t>
      </w:r>
      <w:r w:rsidR="00921932" w:rsidRPr="00B6177F">
        <w:rPr>
          <w:rFonts w:ascii="Palatino Linotype" w:eastAsia="Palatino Linotype" w:hAnsi="Palatino Linotype" w:cs="Palatino Linotype"/>
        </w:rPr>
        <w:t>o</w:t>
      </w:r>
      <w:r w:rsidRPr="00B6177F">
        <w:rPr>
          <w:rFonts w:ascii="Palatino Linotype" w:eastAsia="Palatino Linotype" w:hAnsi="Palatino Linotype" w:cs="Palatino Linotype"/>
        </w:rPr>
        <w:t>n</w:t>
      </w:r>
      <w:r w:rsidR="00921932" w:rsidRPr="00B6177F">
        <w:rPr>
          <w:rFonts w:ascii="Palatino Linotype" w:eastAsia="Palatino Linotype" w:hAnsi="Palatino Linotype" w:cs="Palatino Linotype"/>
        </w:rPr>
        <w:t>es</w:t>
      </w:r>
      <w:r w:rsidRPr="00B6177F">
        <w:rPr>
          <w:rFonts w:ascii="Palatino Linotype" w:eastAsia="Palatino Linotype" w:hAnsi="Palatino Linotype" w:cs="Palatino Linotype"/>
        </w:rPr>
        <w:t xml:space="preserve"> que determina</w:t>
      </w:r>
      <w:r w:rsidR="00921932" w:rsidRPr="00B6177F">
        <w:rPr>
          <w:rFonts w:ascii="Palatino Linotype" w:eastAsia="Palatino Linotype" w:hAnsi="Palatino Linotype" w:cs="Palatino Linotype"/>
        </w:rPr>
        <w:t>n</w:t>
      </w:r>
      <w:r w:rsidRPr="00B6177F">
        <w:rPr>
          <w:rFonts w:ascii="Palatino Linotype" w:eastAsia="Palatino Linotype" w:hAnsi="Palatino Linotype" w:cs="Palatino Linotype"/>
        </w:rPr>
        <w:t xml:space="preserve"> la negativa a la información solicitada</w:t>
      </w:r>
      <w:r w:rsidR="005E64B6" w:rsidRPr="00B6177F">
        <w:rPr>
          <w:rFonts w:ascii="Palatino Linotype" w:eastAsia="Palatino Linotype" w:hAnsi="Palatino Linotype" w:cs="Palatino Linotype"/>
        </w:rPr>
        <w:t xml:space="preserve">, así como la entrega de la información incompleta y la notificación, entrega o puesta a disposición de información en una modalidad o formato distinto al solicitado; </w:t>
      </w:r>
      <w:r w:rsidRPr="00B6177F">
        <w:rPr>
          <w:rFonts w:ascii="Palatino Linotype" w:eastAsia="Palatino Linotype" w:hAnsi="Palatino Linotype" w:cs="Palatino Linotype"/>
        </w:rPr>
        <w:t>contexto del cual se dolió el Recurrente al momento de interponer su inconformidad. De modo tal que el presente recurso de revisión se abocará a determinar si el Sujeto Obligado con su respuesta ciertamente actualiza la causal de procedencia señalada</w:t>
      </w:r>
    </w:p>
    <w:p w14:paraId="5174EA60" w14:textId="77777777" w:rsidR="005E2B80" w:rsidRPr="00B6177F" w:rsidRDefault="005E2B80" w:rsidP="00373DFF">
      <w:pPr>
        <w:pBdr>
          <w:top w:val="nil"/>
          <w:left w:val="nil"/>
          <w:bottom w:val="nil"/>
          <w:right w:val="nil"/>
          <w:between w:val="nil"/>
        </w:pBdr>
        <w:ind w:left="720"/>
        <w:rPr>
          <w:rFonts w:ascii="Palatino Linotype" w:eastAsia="Palatino Linotype" w:hAnsi="Palatino Linotype" w:cs="Palatino Linotype"/>
          <w:color w:val="000000"/>
        </w:rPr>
      </w:pPr>
    </w:p>
    <w:p w14:paraId="0D504B88" w14:textId="77777777" w:rsidR="005E2B80" w:rsidRPr="00B6177F" w:rsidRDefault="00644465" w:rsidP="00373DFF">
      <w:pPr>
        <w:pStyle w:val="Ttulo1"/>
        <w:spacing w:before="0" w:line="360" w:lineRule="auto"/>
        <w:rPr>
          <w:rFonts w:ascii="Palatino Linotype" w:eastAsia="Palatino Linotype" w:hAnsi="Palatino Linotype" w:cs="Palatino Linotype"/>
          <w:color w:val="000000"/>
          <w:sz w:val="24"/>
          <w:szCs w:val="24"/>
        </w:rPr>
      </w:pPr>
      <w:r w:rsidRPr="00B6177F">
        <w:rPr>
          <w:rFonts w:ascii="Palatino Linotype" w:eastAsia="Palatino Linotype" w:hAnsi="Palatino Linotype" w:cs="Palatino Linotype"/>
          <w:color w:val="000000"/>
          <w:sz w:val="24"/>
          <w:szCs w:val="24"/>
        </w:rPr>
        <w:t>CUARTO. Estudio de la controversia.</w:t>
      </w:r>
    </w:p>
    <w:p w14:paraId="5C6E4E09" w14:textId="77777777" w:rsidR="00742546" w:rsidRPr="00B6177F" w:rsidRDefault="00742546" w:rsidP="00742546">
      <w:pPr>
        <w:rPr>
          <w:rFonts w:eastAsia="Palatino Linotype"/>
        </w:rPr>
      </w:pPr>
    </w:p>
    <w:p w14:paraId="0EB4A0DD" w14:textId="77777777" w:rsidR="004912F0" w:rsidRPr="00B6177F" w:rsidRDefault="004912F0" w:rsidP="004912F0">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B6177F">
        <w:rPr>
          <w:rFonts w:ascii="Palatino Linotype" w:eastAsia="Palatino Linotype" w:hAnsi="Palatino Linotype" w:cs="Palatino Linotype"/>
          <w:b/>
          <w:color w:val="000000"/>
        </w:rPr>
        <w:t>De la respuesta inicial.</w:t>
      </w:r>
    </w:p>
    <w:p w14:paraId="428BFFD9" w14:textId="77777777" w:rsidR="004912F0" w:rsidRPr="00B6177F" w:rsidRDefault="004912F0" w:rsidP="004912F0">
      <w:pPr>
        <w:pStyle w:val="Prrafodelista"/>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6177F">
        <w:rPr>
          <w:rFonts w:ascii="Palatino Linotype" w:eastAsia="Palatino Linotype" w:hAnsi="Palatino Linotype" w:cs="Palatino Linotype"/>
          <w:color w:val="000000"/>
        </w:rPr>
        <w:t xml:space="preserve">Resulta importante establecer, que el mismo </w:t>
      </w:r>
      <w:r w:rsidRPr="00B6177F">
        <w:rPr>
          <w:rFonts w:ascii="Palatino Linotype" w:eastAsia="Palatino Linotype" w:hAnsi="Palatino Linotype" w:cs="Palatino Linotype"/>
          <w:b/>
          <w:color w:val="000000"/>
        </w:rPr>
        <w:t>SUJETO OBLIGADO</w:t>
      </w:r>
      <w:r w:rsidRPr="00B6177F">
        <w:rPr>
          <w:rFonts w:ascii="Palatino Linotype" w:eastAsia="Palatino Linotype" w:hAnsi="Palatino Linotype" w:cs="Palatino Linotype"/>
          <w:color w:val="000000"/>
        </w:rPr>
        <w:t xml:space="preserve"> respecto a la</w:t>
      </w:r>
      <w:r w:rsidR="00EC20C2" w:rsidRPr="00B6177F">
        <w:rPr>
          <w:rFonts w:ascii="Palatino Linotype" w:eastAsia="Palatino Linotype" w:hAnsi="Palatino Linotype" w:cs="Palatino Linotype"/>
          <w:color w:val="000000"/>
        </w:rPr>
        <w:t>s</w:t>
      </w:r>
      <w:r w:rsidRPr="00B6177F">
        <w:rPr>
          <w:rFonts w:ascii="Palatino Linotype" w:eastAsia="Palatino Linotype" w:hAnsi="Palatino Linotype" w:cs="Palatino Linotype"/>
          <w:color w:val="000000"/>
        </w:rPr>
        <w:t xml:space="preserve"> solicitud</w:t>
      </w:r>
      <w:r w:rsidR="00EC20C2" w:rsidRPr="00B6177F">
        <w:rPr>
          <w:rFonts w:ascii="Palatino Linotype" w:eastAsia="Palatino Linotype" w:hAnsi="Palatino Linotype" w:cs="Palatino Linotype"/>
          <w:color w:val="000000"/>
        </w:rPr>
        <w:t>es</w:t>
      </w:r>
      <w:r w:rsidRPr="00B6177F">
        <w:rPr>
          <w:rFonts w:ascii="Palatino Linotype" w:eastAsia="Palatino Linotype" w:hAnsi="Palatino Linotype" w:cs="Palatino Linotype"/>
          <w:color w:val="000000"/>
        </w:rPr>
        <w:t xml:space="preserve"> de información número 000</w:t>
      </w:r>
      <w:r w:rsidR="00EC20C2" w:rsidRPr="00B6177F">
        <w:rPr>
          <w:rFonts w:ascii="Palatino Linotype" w:eastAsia="Palatino Linotype" w:hAnsi="Palatino Linotype" w:cs="Palatino Linotype"/>
          <w:color w:val="000000"/>
        </w:rPr>
        <w:t>96</w:t>
      </w:r>
      <w:r w:rsidRPr="00B6177F">
        <w:rPr>
          <w:rFonts w:ascii="Palatino Linotype" w:eastAsia="Palatino Linotype" w:hAnsi="Palatino Linotype" w:cs="Palatino Linotype"/>
          <w:color w:val="000000"/>
        </w:rPr>
        <w:t>/</w:t>
      </w:r>
      <w:r w:rsidR="00EC20C2" w:rsidRPr="00B6177F">
        <w:rPr>
          <w:rFonts w:ascii="Palatino Linotype" w:eastAsia="Palatino Linotype" w:hAnsi="Palatino Linotype" w:cs="Palatino Linotype"/>
          <w:color w:val="000000"/>
        </w:rPr>
        <w:t>DIFTLANE/</w:t>
      </w:r>
      <w:r w:rsidRPr="00B6177F">
        <w:rPr>
          <w:rFonts w:ascii="Palatino Linotype" w:eastAsia="Palatino Linotype" w:hAnsi="Palatino Linotype" w:cs="Palatino Linotype"/>
          <w:color w:val="000000"/>
        </w:rPr>
        <w:t>IP/2024</w:t>
      </w:r>
      <w:r w:rsidR="00EC20C2" w:rsidRPr="00B6177F">
        <w:rPr>
          <w:rFonts w:ascii="Palatino Linotype" w:eastAsia="Palatino Linotype" w:hAnsi="Palatino Linotype" w:cs="Palatino Linotype"/>
          <w:color w:val="000000"/>
        </w:rPr>
        <w:t xml:space="preserve"> y 00097/DIFTLANE/IP/2024</w:t>
      </w:r>
      <w:r w:rsidRPr="00B6177F">
        <w:rPr>
          <w:rFonts w:ascii="Palatino Linotype" w:eastAsia="Palatino Linotype" w:hAnsi="Palatino Linotype" w:cs="Palatino Linotype"/>
          <w:color w:val="000000"/>
        </w:rPr>
        <w:t xml:space="preserve">, admite ser poseedor de la información, por lo cual, no es necesario estudiar si este es competente para conocer y en su caso dar respuesta a la solicitud, pues al mencionar que pone a disposición la información solicitada y al </w:t>
      </w:r>
      <w:r w:rsidRPr="00B6177F">
        <w:rPr>
          <w:rFonts w:ascii="Palatino Linotype" w:eastAsia="Palatino Linotype" w:hAnsi="Palatino Linotype" w:cs="Palatino Linotype"/>
          <w:color w:val="000000"/>
        </w:rPr>
        <w:lastRenderedPageBreak/>
        <w:t xml:space="preserve">plantear el cambio de modalidad, este reconoce contar con la misma, tan es así que lo pone a disposición del ahora </w:t>
      </w:r>
      <w:r w:rsidRPr="00B6177F">
        <w:rPr>
          <w:rFonts w:ascii="Palatino Linotype" w:eastAsia="Palatino Linotype" w:hAnsi="Palatino Linotype" w:cs="Palatino Linotype"/>
          <w:b/>
          <w:color w:val="000000"/>
        </w:rPr>
        <w:t>RECURRENTE</w:t>
      </w:r>
      <w:r w:rsidRPr="00B6177F">
        <w:rPr>
          <w:rFonts w:ascii="Palatino Linotype" w:eastAsia="Palatino Linotype" w:hAnsi="Palatino Linotype" w:cs="Palatino Linotype"/>
          <w:color w:val="000000"/>
        </w:rPr>
        <w:t xml:space="preserve"> para su consulta directa argumentando que</w:t>
      </w:r>
      <w:r w:rsidR="00161269" w:rsidRPr="00B6177F">
        <w:rPr>
          <w:rFonts w:ascii="Palatino Linotype" w:eastAsia="Palatino Linotype" w:hAnsi="Palatino Linotype" w:cs="Palatino Linotype"/>
          <w:color w:val="000000"/>
        </w:rPr>
        <w:t xml:space="preserve"> la cantidad de la información sobrepasa las capacidades </w:t>
      </w:r>
      <w:r w:rsidRPr="00B6177F">
        <w:rPr>
          <w:rFonts w:ascii="Palatino Linotype" w:eastAsia="Palatino Linotype" w:hAnsi="Palatino Linotype" w:cs="Palatino Linotype"/>
          <w:color w:val="000000"/>
        </w:rPr>
        <w:t>técnicas del área para generar la versión pública de la información solicitada.</w:t>
      </w:r>
    </w:p>
    <w:p w14:paraId="0FE2FF34" w14:textId="77777777" w:rsidR="004912F0" w:rsidRPr="00B6177F" w:rsidRDefault="004912F0" w:rsidP="004912F0">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1265196D" w14:textId="77777777" w:rsidR="004912F0" w:rsidRPr="00B6177F" w:rsidRDefault="004912F0" w:rsidP="004912F0">
      <w:pPr>
        <w:numPr>
          <w:ilvl w:val="0"/>
          <w:numId w:val="4"/>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B6177F">
        <w:rPr>
          <w:rFonts w:ascii="Palatino Linotype" w:eastAsia="Palatino Linotype" w:hAnsi="Palatino Linotype" w:cs="Palatino Linotype"/>
          <w:color w:val="000000"/>
        </w:rPr>
        <w:t xml:space="preserve">En atención a ello es importante invocar el contenido del artículo 12 así como el 4 de la Ley de Transparencia y Acceso a la Información Pública del Estado de México y Municipios; preceptos legales que establecen que </w:t>
      </w:r>
      <w:r w:rsidRPr="00B6177F">
        <w:rPr>
          <w:rFonts w:ascii="Palatino Linotype" w:eastAsia="Palatino Linotype" w:hAnsi="Palatino Linotype" w:cs="Palatino Linotype"/>
          <w:b/>
          <w:color w:val="000000"/>
        </w:rPr>
        <w:t xml:space="preserve">los sujetos obligados se encuentran constreñidos a entregar la información pública solicitada por los </w:t>
      </w:r>
      <w:r w:rsidRPr="00B6177F">
        <w:rPr>
          <w:rFonts w:ascii="Palatino Linotype" w:eastAsia="Palatino Linotype" w:hAnsi="Palatino Linotype" w:cs="Palatino Linotype"/>
          <w:color w:val="000000"/>
        </w:rPr>
        <w:t xml:space="preserve">particulares que se encuentre en sus archivos o que obre en su posesión, </w:t>
      </w:r>
      <w:r w:rsidRPr="00B6177F">
        <w:rPr>
          <w:rFonts w:ascii="Palatino Linotype" w:eastAsia="Palatino Linotype" w:hAnsi="Palatino Linotype" w:cs="Palatino Linotype"/>
          <w:b/>
          <w:color w:val="000000"/>
        </w:rPr>
        <w:t>privilegiando en todo momento el principio de máxima publicidad,</w:t>
      </w:r>
      <w:r w:rsidRPr="00B6177F">
        <w:rPr>
          <w:rFonts w:ascii="Palatino Linotype" w:eastAsia="Palatino Linotype" w:hAnsi="Palatino Linotype" w:cs="Palatino Linotype"/>
          <w:color w:val="000000"/>
        </w:rPr>
        <w:t xml:space="preserve"> sin generarla, procesarla, resumirla, ni presentarla conforme al interés del solicitante. </w:t>
      </w:r>
    </w:p>
    <w:p w14:paraId="4B8D3287" w14:textId="77777777" w:rsidR="004912F0" w:rsidRPr="00B6177F" w:rsidRDefault="004912F0" w:rsidP="004912F0">
      <w:pPr>
        <w:spacing w:line="360" w:lineRule="auto"/>
        <w:jc w:val="both"/>
        <w:rPr>
          <w:rFonts w:ascii="Palatino Linotype" w:eastAsia="Palatino Linotype" w:hAnsi="Palatino Linotype" w:cs="Palatino Linotype"/>
        </w:rPr>
      </w:pPr>
    </w:p>
    <w:p w14:paraId="02D84D46" w14:textId="77777777" w:rsidR="004912F0" w:rsidRPr="00B6177F" w:rsidRDefault="004912F0" w:rsidP="004912F0">
      <w:pPr>
        <w:numPr>
          <w:ilvl w:val="0"/>
          <w:numId w:val="9"/>
        </w:numPr>
        <w:pBdr>
          <w:top w:val="nil"/>
          <w:left w:val="nil"/>
          <w:bottom w:val="nil"/>
          <w:right w:val="nil"/>
          <w:between w:val="nil"/>
        </w:pBdr>
        <w:spacing w:line="360" w:lineRule="auto"/>
        <w:rPr>
          <w:rFonts w:ascii="Palatino Linotype" w:eastAsia="Palatino Linotype" w:hAnsi="Palatino Linotype" w:cs="Palatino Linotype"/>
          <w:b/>
          <w:color w:val="000000"/>
        </w:rPr>
      </w:pPr>
      <w:r w:rsidRPr="00B6177F">
        <w:rPr>
          <w:rFonts w:ascii="Palatino Linotype" w:eastAsia="Palatino Linotype" w:hAnsi="Palatino Linotype" w:cs="Palatino Linotype"/>
          <w:b/>
          <w:color w:val="000000"/>
        </w:rPr>
        <w:t>Del cambio de modalidad</w:t>
      </w:r>
    </w:p>
    <w:p w14:paraId="3F191CF1" w14:textId="77777777" w:rsidR="004912F0" w:rsidRPr="00B6177F" w:rsidRDefault="004912F0" w:rsidP="004912F0">
      <w:pPr>
        <w:numPr>
          <w:ilvl w:val="0"/>
          <w:numId w:val="4"/>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B6177F">
        <w:rPr>
          <w:rFonts w:ascii="Palatino Linotype" w:eastAsia="Palatino Linotype" w:hAnsi="Palatino Linotype" w:cs="Palatino Linotype"/>
          <w:color w:val="000000"/>
        </w:rPr>
        <w:t>El artículo 158 de la Ley antes citada, dispone que, de manera excepcional, cuando de manera fundada y motivada lo determine el Sujeto Obligado, en los casos en que la entrega de la información que se encuentre a su disposición, sobrepase las capacidades técnicas, administrativas y humanas del</w:t>
      </w:r>
      <w:r w:rsidRPr="00B6177F">
        <w:rPr>
          <w:rFonts w:ascii="Palatino Linotype" w:eastAsia="Palatino Linotype" w:hAnsi="Palatino Linotype" w:cs="Palatino Linotype"/>
          <w:b/>
          <w:color w:val="000000"/>
        </w:rPr>
        <w:t xml:space="preserve"> </w:t>
      </w:r>
      <w:r w:rsidRPr="00B6177F">
        <w:rPr>
          <w:rFonts w:ascii="Palatino Linotype" w:eastAsia="Palatino Linotype" w:hAnsi="Palatino Linotype" w:cs="Palatino Linotype"/>
          <w:color w:val="000000"/>
        </w:rPr>
        <w:t>aludido</w:t>
      </w:r>
      <w:r w:rsidRPr="00B6177F">
        <w:rPr>
          <w:rFonts w:ascii="Palatino Linotype" w:eastAsia="Palatino Linotype" w:hAnsi="Palatino Linotype" w:cs="Palatino Linotype"/>
          <w:b/>
          <w:color w:val="000000"/>
        </w:rPr>
        <w:t xml:space="preserve"> </w:t>
      </w:r>
      <w:r w:rsidRPr="00B6177F">
        <w:rPr>
          <w:rFonts w:ascii="Palatino Linotype" w:eastAsia="Palatino Linotype" w:hAnsi="Palatino Linotype" w:cs="Palatino Linotype"/>
          <w:color w:val="000000"/>
        </w:rPr>
        <w:t>Sujeto Obligado</w:t>
      </w:r>
      <w:r w:rsidRPr="00B6177F">
        <w:rPr>
          <w:rFonts w:ascii="Palatino Linotype" w:eastAsia="Palatino Linotype" w:hAnsi="Palatino Linotype" w:cs="Palatino Linotype"/>
          <w:b/>
          <w:color w:val="000000"/>
        </w:rPr>
        <w:t>,</w:t>
      </w:r>
      <w:r w:rsidRPr="00B6177F">
        <w:rPr>
          <w:rFonts w:ascii="Palatino Linotype" w:eastAsia="Palatino Linotype" w:hAnsi="Palatino Linotype" w:cs="Palatino Linotype"/>
          <w:color w:val="000000"/>
        </w:rPr>
        <w:t xml:space="preserve"> para cumplir con la solicitud, se podrá poner a disposición del solicitante la información en consulta directa.</w:t>
      </w:r>
    </w:p>
    <w:p w14:paraId="41783154" w14:textId="77777777" w:rsidR="004D460A" w:rsidRPr="00B6177F" w:rsidRDefault="004D460A" w:rsidP="004D460A">
      <w:p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color w:val="000000"/>
        </w:rPr>
      </w:pPr>
    </w:p>
    <w:p w14:paraId="3B0943F3" w14:textId="77777777" w:rsidR="004912F0" w:rsidRPr="00B6177F" w:rsidRDefault="004912F0" w:rsidP="004912F0">
      <w:pPr>
        <w:numPr>
          <w:ilvl w:val="0"/>
          <w:numId w:val="4"/>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B6177F">
        <w:rPr>
          <w:rFonts w:ascii="Palatino Linotype" w:eastAsia="Palatino Linotype" w:hAnsi="Palatino Linotype" w:cs="Palatino Linotype"/>
          <w:color w:val="000000"/>
        </w:rPr>
        <w:lastRenderedPageBreak/>
        <w:t xml:space="preserve">En ese orden de ideas, el artículo 164 del ordenamiento jurídico, prevé que el acceso se dará en la modalidad de entrega y, en su caso, de envío elegidos por el solicitante. </w:t>
      </w:r>
    </w:p>
    <w:p w14:paraId="6D809259" w14:textId="77777777" w:rsidR="004912F0" w:rsidRPr="00B6177F" w:rsidRDefault="004912F0" w:rsidP="004912F0">
      <w:pPr>
        <w:pBdr>
          <w:top w:val="nil"/>
          <w:left w:val="nil"/>
          <w:bottom w:val="nil"/>
          <w:right w:val="nil"/>
          <w:between w:val="nil"/>
        </w:pBdr>
        <w:ind w:left="720"/>
        <w:rPr>
          <w:rFonts w:ascii="Palatino Linotype" w:eastAsia="Palatino Linotype" w:hAnsi="Palatino Linotype" w:cs="Palatino Linotype"/>
          <w:color w:val="000000"/>
        </w:rPr>
      </w:pPr>
    </w:p>
    <w:p w14:paraId="787B4EB3" w14:textId="77777777" w:rsidR="004912F0" w:rsidRPr="00B6177F" w:rsidRDefault="004912F0" w:rsidP="004912F0">
      <w:pPr>
        <w:numPr>
          <w:ilvl w:val="0"/>
          <w:numId w:val="4"/>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B6177F">
        <w:rPr>
          <w:rFonts w:ascii="Palatino Linotype" w:eastAsia="Palatino Linotype" w:hAnsi="Palatino Linotype" w:cs="Palatino Linotype"/>
          <w:color w:val="000000"/>
        </w:rPr>
        <w:t xml:space="preserve">Cuando la información no pueda entregarse o enviarse en la modalidad elegida, el Sujeto Obligado </w:t>
      </w:r>
      <w:r w:rsidRPr="00B6177F">
        <w:rPr>
          <w:rFonts w:ascii="Palatino Linotype" w:eastAsia="Palatino Linotype" w:hAnsi="Palatino Linotype" w:cs="Palatino Linotype"/>
          <w:color w:val="000000"/>
          <w:u w:val="single"/>
        </w:rPr>
        <w:t>deberá ofrecer otra u otras modalidades de entrega</w:t>
      </w:r>
      <w:r w:rsidRPr="00B6177F">
        <w:rPr>
          <w:rFonts w:ascii="Palatino Linotype" w:eastAsia="Palatino Linotype" w:hAnsi="Palatino Linotype" w:cs="Palatino Linotype"/>
          <w:color w:val="000000"/>
        </w:rPr>
        <w:t>. En cualquier caso, se deberá fundar y motivar la necesidad de ofrecer otras modalidades.</w:t>
      </w:r>
    </w:p>
    <w:p w14:paraId="2D87184C" w14:textId="77777777" w:rsidR="004912F0" w:rsidRPr="00B6177F" w:rsidRDefault="004912F0" w:rsidP="004912F0">
      <w:pPr>
        <w:pBdr>
          <w:top w:val="nil"/>
          <w:left w:val="nil"/>
          <w:bottom w:val="nil"/>
          <w:right w:val="nil"/>
          <w:between w:val="nil"/>
        </w:pBdr>
        <w:ind w:left="720"/>
        <w:rPr>
          <w:rFonts w:ascii="Palatino Linotype" w:eastAsia="Palatino Linotype" w:hAnsi="Palatino Linotype" w:cs="Palatino Linotype"/>
          <w:color w:val="000000"/>
        </w:rPr>
      </w:pPr>
    </w:p>
    <w:p w14:paraId="32BBEB69" w14:textId="77777777" w:rsidR="004912F0" w:rsidRPr="00B6177F" w:rsidRDefault="004912F0" w:rsidP="004912F0">
      <w:pPr>
        <w:numPr>
          <w:ilvl w:val="0"/>
          <w:numId w:val="4"/>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B6177F">
        <w:rPr>
          <w:rFonts w:ascii="Palatino Linotype" w:eastAsia="Palatino Linotype" w:hAnsi="Palatino Linotype" w:cs="Palatino Linotype"/>
          <w:color w:val="000000"/>
        </w:rPr>
        <w:t>Así, cuando se justifique el impedimento, los Sujetos Obligados deberán ofrecer al particular otras modalidades de entrega que permita la información, como consulta directa en las oficinas de la Unidad de Transparencia; lo anterior, es robustecido con el Criterio 08/17, emitido por el Pleno del Instituto Nacional de Transparencia, Acceso a la Información y Protección de Datos Personales, el cual establece lo siguiente:</w:t>
      </w:r>
    </w:p>
    <w:p w14:paraId="6E42DFC7" w14:textId="77777777" w:rsidR="004912F0" w:rsidRPr="00B6177F" w:rsidRDefault="004912F0" w:rsidP="004912F0">
      <w:pPr>
        <w:pBdr>
          <w:top w:val="nil"/>
          <w:left w:val="nil"/>
          <w:bottom w:val="nil"/>
          <w:right w:val="nil"/>
          <w:between w:val="nil"/>
        </w:pBdr>
        <w:spacing w:line="276" w:lineRule="auto"/>
        <w:ind w:left="720"/>
        <w:rPr>
          <w:rFonts w:ascii="Palatino Linotype" w:eastAsia="Palatino Linotype" w:hAnsi="Palatino Linotype" w:cs="Palatino Linotype"/>
          <w:color w:val="000000"/>
          <w:sz w:val="22"/>
          <w:szCs w:val="22"/>
        </w:rPr>
      </w:pPr>
    </w:p>
    <w:p w14:paraId="168FBDD2" w14:textId="77777777" w:rsidR="004912F0" w:rsidRPr="00B6177F" w:rsidRDefault="004912F0" w:rsidP="004912F0">
      <w:pPr>
        <w:pBdr>
          <w:top w:val="nil"/>
          <w:left w:val="nil"/>
          <w:bottom w:val="nil"/>
          <w:right w:val="nil"/>
          <w:between w:val="nil"/>
        </w:pBdr>
        <w:tabs>
          <w:tab w:val="left" w:pos="426"/>
          <w:tab w:val="left" w:pos="567"/>
        </w:tabs>
        <w:spacing w:line="276" w:lineRule="auto"/>
        <w:ind w:left="567" w:right="538"/>
        <w:jc w:val="both"/>
        <w:rPr>
          <w:rFonts w:ascii="Palatino Linotype" w:eastAsia="Palatino Linotype" w:hAnsi="Palatino Linotype" w:cs="Palatino Linotype"/>
          <w:i/>
          <w:color w:val="000000"/>
          <w:sz w:val="22"/>
          <w:szCs w:val="22"/>
        </w:rPr>
      </w:pPr>
      <w:r w:rsidRPr="00B6177F">
        <w:rPr>
          <w:rFonts w:ascii="Palatino Linotype" w:eastAsia="Palatino Linotype" w:hAnsi="Palatino Linotype" w:cs="Palatino Linotype"/>
          <w:b/>
          <w:i/>
          <w:color w:val="000000"/>
          <w:sz w:val="22"/>
          <w:szCs w:val="22"/>
        </w:rPr>
        <w:t>“Modalidad de entrega. Procedencia de proporcionar la información solicitada en una diversa a la elegida por el solicitante.</w:t>
      </w:r>
      <w:r w:rsidRPr="00B6177F">
        <w:rPr>
          <w:rFonts w:ascii="Palatino Linotype" w:eastAsia="Palatino Linotype" w:hAnsi="Palatino Linotype" w:cs="Palatino Linotype"/>
          <w:i/>
          <w:color w:val="000000"/>
          <w:sz w:val="22"/>
          <w:szCs w:val="22"/>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2371E3C1" w14:textId="77777777" w:rsidR="004912F0" w:rsidRPr="00B6177F" w:rsidRDefault="004912F0" w:rsidP="004912F0">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633B1B02" w14:textId="77777777" w:rsidR="004912F0" w:rsidRPr="00B6177F" w:rsidRDefault="004912F0" w:rsidP="004912F0">
      <w:pPr>
        <w:numPr>
          <w:ilvl w:val="0"/>
          <w:numId w:val="4"/>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B6177F">
        <w:rPr>
          <w:rFonts w:ascii="Palatino Linotype" w:eastAsia="Palatino Linotype" w:hAnsi="Palatino Linotype" w:cs="Palatino Linotype"/>
          <w:color w:val="000000"/>
        </w:rPr>
        <w:t xml:space="preserve">Del citado criterio, se desprende que cuando no sea posible atender la modalidad elegida por el solicitante, la obligación de acceso a la información se tendrá por </w:t>
      </w:r>
      <w:r w:rsidRPr="00B6177F">
        <w:rPr>
          <w:rFonts w:ascii="Palatino Linotype" w:eastAsia="Palatino Linotype" w:hAnsi="Palatino Linotype" w:cs="Palatino Linotype"/>
          <w:color w:val="000000"/>
        </w:rPr>
        <w:lastRenderedPageBreak/>
        <w:t xml:space="preserve">cumplida cuando el Sujeto Obligado justifique el impedimento para atender la misma y se notifique al particular la puesta a disposición de la información </w:t>
      </w:r>
      <w:r w:rsidRPr="00B6177F">
        <w:rPr>
          <w:rFonts w:ascii="Palatino Linotype" w:eastAsia="Palatino Linotype" w:hAnsi="Palatino Linotype" w:cs="Palatino Linotype"/>
          <w:b/>
          <w:color w:val="000000"/>
          <w:u w:val="single"/>
        </w:rPr>
        <w:t>en todas las modalidades</w:t>
      </w:r>
      <w:r w:rsidRPr="00B6177F">
        <w:rPr>
          <w:rFonts w:ascii="Palatino Linotype" w:eastAsia="Palatino Linotype" w:hAnsi="Palatino Linotype" w:cs="Palatino Linotype"/>
          <w:color w:val="000000"/>
        </w:rPr>
        <w:t xml:space="preserve"> que lo permitan, procurando reducir los costos de entrega.</w:t>
      </w:r>
    </w:p>
    <w:p w14:paraId="6D8808E5" w14:textId="77777777" w:rsidR="00506A39" w:rsidRPr="00B6177F" w:rsidRDefault="00506A39" w:rsidP="00506A39">
      <w:p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color w:val="000000"/>
        </w:rPr>
      </w:pPr>
    </w:p>
    <w:p w14:paraId="16CA2BFC" w14:textId="77777777" w:rsidR="004912F0" w:rsidRPr="00B6177F" w:rsidRDefault="004912F0" w:rsidP="004912F0">
      <w:pPr>
        <w:numPr>
          <w:ilvl w:val="0"/>
          <w:numId w:val="4"/>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B6177F">
        <w:rPr>
          <w:rFonts w:ascii="Palatino Linotype" w:eastAsia="Palatino Linotype" w:hAnsi="Palatino Linotype" w:cs="Palatino Linotype"/>
          <w:color w:val="000000"/>
        </w:rPr>
        <w:t>Además, según Calero, Natalia (2016), en la “Ley General de Transparencia y Acceso a la Información Pública Comentada”,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65062083" w14:textId="77777777" w:rsidR="004912F0" w:rsidRPr="00B6177F" w:rsidRDefault="004912F0" w:rsidP="004912F0">
      <w:pPr>
        <w:pBdr>
          <w:top w:val="nil"/>
          <w:left w:val="nil"/>
          <w:bottom w:val="nil"/>
          <w:right w:val="nil"/>
          <w:between w:val="nil"/>
        </w:pBdr>
        <w:ind w:left="720"/>
        <w:rPr>
          <w:rFonts w:ascii="Palatino Linotype" w:eastAsia="Palatino Linotype" w:hAnsi="Palatino Linotype" w:cs="Palatino Linotype"/>
          <w:color w:val="000000"/>
        </w:rPr>
      </w:pPr>
    </w:p>
    <w:p w14:paraId="371A23BF" w14:textId="77777777" w:rsidR="004912F0" w:rsidRPr="00B6177F" w:rsidRDefault="004912F0" w:rsidP="004912F0">
      <w:pPr>
        <w:numPr>
          <w:ilvl w:val="0"/>
          <w:numId w:val="10"/>
        </w:numPr>
        <w:pBdr>
          <w:top w:val="nil"/>
          <w:left w:val="nil"/>
          <w:bottom w:val="nil"/>
          <w:right w:val="nil"/>
          <w:between w:val="nil"/>
        </w:pBdr>
        <w:tabs>
          <w:tab w:val="left" w:pos="0"/>
          <w:tab w:val="left" w:pos="426"/>
          <w:tab w:val="left" w:pos="567"/>
        </w:tabs>
        <w:spacing w:line="360" w:lineRule="auto"/>
        <w:ind w:left="567" w:right="49" w:hanging="149"/>
        <w:jc w:val="both"/>
        <w:rPr>
          <w:rFonts w:ascii="Palatino Linotype" w:eastAsia="Palatino Linotype" w:hAnsi="Palatino Linotype" w:cs="Palatino Linotype"/>
          <w:color w:val="000000"/>
        </w:rPr>
      </w:pPr>
      <w:r w:rsidRPr="00B6177F">
        <w:rPr>
          <w:rFonts w:ascii="Palatino Linotype" w:eastAsia="Palatino Linotype" w:hAnsi="Palatino Linotype" w:cs="Palatino Linotype"/>
          <w:color w:val="000000"/>
        </w:rPr>
        <w:t>Las razones por las cuales la información implicaba un análisis, estudio o procesamiento de datos;</w:t>
      </w:r>
    </w:p>
    <w:p w14:paraId="00DA2E48" w14:textId="77777777" w:rsidR="004912F0" w:rsidRPr="00B6177F" w:rsidRDefault="004912F0" w:rsidP="004912F0">
      <w:pPr>
        <w:numPr>
          <w:ilvl w:val="0"/>
          <w:numId w:val="10"/>
        </w:num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color w:val="000000"/>
        </w:rPr>
      </w:pPr>
      <w:r w:rsidRPr="00B6177F">
        <w:rPr>
          <w:rFonts w:ascii="Palatino Linotype" w:eastAsia="Palatino Linotype" w:hAnsi="Palatino Linotype" w:cs="Palatino Linotype"/>
          <w:color w:val="000000"/>
        </w:rPr>
        <w:t>El tiempo no es suficiente para atender la solicitud en la modalidad elegida, y</w:t>
      </w:r>
    </w:p>
    <w:p w14:paraId="4D2E361B" w14:textId="77777777" w:rsidR="004912F0" w:rsidRPr="00B6177F" w:rsidRDefault="004912F0" w:rsidP="004912F0">
      <w:pPr>
        <w:numPr>
          <w:ilvl w:val="0"/>
          <w:numId w:val="10"/>
        </w:numPr>
        <w:pBdr>
          <w:top w:val="nil"/>
          <w:left w:val="nil"/>
          <w:bottom w:val="nil"/>
          <w:right w:val="nil"/>
          <w:between w:val="nil"/>
        </w:pBdr>
        <w:tabs>
          <w:tab w:val="left" w:pos="0"/>
          <w:tab w:val="left" w:pos="426"/>
          <w:tab w:val="left" w:pos="567"/>
        </w:tabs>
        <w:spacing w:line="360" w:lineRule="auto"/>
        <w:ind w:left="567" w:right="49" w:hanging="142"/>
        <w:jc w:val="both"/>
        <w:rPr>
          <w:rFonts w:ascii="Palatino Linotype" w:eastAsia="Palatino Linotype" w:hAnsi="Palatino Linotype" w:cs="Palatino Linotype"/>
          <w:color w:val="000000"/>
        </w:rPr>
      </w:pPr>
      <w:r w:rsidRPr="00B6177F">
        <w:rPr>
          <w:rFonts w:ascii="Palatino Linotype" w:eastAsia="Palatino Linotype" w:hAnsi="Palatino Linotype" w:cs="Palatino Linotype"/>
          <w:color w:val="000000"/>
        </w:rPr>
        <w:t>La cantidad de recursos humanos y materiales con los que cuenta el Sujeto Obligado son insuficientes.</w:t>
      </w:r>
    </w:p>
    <w:p w14:paraId="00DE7B43" w14:textId="77777777" w:rsidR="00542B36" w:rsidRPr="00B6177F" w:rsidRDefault="00542B36" w:rsidP="004912F0">
      <w:p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color w:val="000000"/>
        </w:rPr>
      </w:pPr>
    </w:p>
    <w:p w14:paraId="722B62EC" w14:textId="77777777" w:rsidR="000345C9" w:rsidRPr="00B6177F" w:rsidRDefault="000345C9" w:rsidP="00542B36">
      <w:pPr>
        <w:pStyle w:val="Prrafodelista"/>
        <w:numPr>
          <w:ilvl w:val="0"/>
          <w:numId w:val="4"/>
        </w:numPr>
        <w:tabs>
          <w:tab w:val="left" w:pos="0"/>
        </w:tabs>
        <w:spacing w:line="360" w:lineRule="auto"/>
        <w:ind w:left="0" w:right="-29" w:firstLine="0"/>
        <w:jc w:val="both"/>
        <w:rPr>
          <w:rFonts w:ascii="Palatino Linotype" w:eastAsia="Palatino Linotype" w:hAnsi="Palatino Linotype" w:cs="Palatino Linotype"/>
          <w:color w:val="000000" w:themeColor="text1"/>
        </w:rPr>
      </w:pPr>
      <w:r w:rsidRPr="00B6177F">
        <w:rPr>
          <w:rFonts w:ascii="Palatino Linotype" w:eastAsia="Palatino Linotype" w:hAnsi="Palatino Linotype" w:cs="Palatino Linotype"/>
          <w:color w:val="000000" w:themeColor="text1"/>
        </w:rPr>
        <w:t>Siendo las cosas así, cabe invocar el contenido del Capítulo X de Lineamientos Generales en Materia de Clasificación y Desclasificación de la Información, así como para la Elaboración de Versiones Públicas, respecto a la consulta directa, que reza así:</w:t>
      </w:r>
    </w:p>
    <w:p w14:paraId="057EF0AC" w14:textId="77777777" w:rsidR="000345C9" w:rsidRPr="00B6177F" w:rsidRDefault="000345C9" w:rsidP="00B65F09">
      <w:pPr>
        <w:spacing w:line="276" w:lineRule="auto"/>
        <w:ind w:left="851" w:right="902"/>
        <w:jc w:val="both"/>
        <w:rPr>
          <w:rFonts w:ascii="Palatino Linotype" w:eastAsia="Palatino Linotype" w:hAnsi="Palatino Linotype" w:cs="Palatino Linotype"/>
          <w:b/>
          <w:i/>
          <w:color w:val="000000" w:themeColor="text1"/>
          <w:sz w:val="22"/>
          <w:szCs w:val="22"/>
        </w:rPr>
      </w:pPr>
      <w:r w:rsidRPr="00B6177F">
        <w:rPr>
          <w:rFonts w:ascii="Palatino Linotype" w:eastAsia="Palatino Linotype" w:hAnsi="Palatino Linotype" w:cs="Palatino Linotype"/>
          <w:i/>
          <w:color w:val="000000" w:themeColor="text1"/>
        </w:rPr>
        <w:t>“</w:t>
      </w:r>
      <w:r w:rsidRPr="00B6177F">
        <w:rPr>
          <w:rFonts w:ascii="Palatino Linotype" w:eastAsia="Palatino Linotype" w:hAnsi="Palatino Linotype" w:cs="Palatino Linotype"/>
          <w:b/>
          <w:i/>
          <w:color w:val="000000" w:themeColor="text1"/>
          <w:sz w:val="22"/>
          <w:szCs w:val="22"/>
        </w:rPr>
        <w:t xml:space="preserve">CAPÍTULO X </w:t>
      </w:r>
    </w:p>
    <w:p w14:paraId="71E3BBF1" w14:textId="77777777" w:rsidR="000345C9" w:rsidRPr="00B6177F" w:rsidRDefault="000345C9" w:rsidP="00B65F09">
      <w:pPr>
        <w:spacing w:line="276" w:lineRule="auto"/>
        <w:ind w:left="851" w:right="902"/>
        <w:jc w:val="both"/>
        <w:rPr>
          <w:rFonts w:ascii="Palatino Linotype" w:eastAsia="Palatino Linotype" w:hAnsi="Palatino Linotype" w:cs="Palatino Linotype"/>
          <w:b/>
          <w:i/>
          <w:color w:val="000000" w:themeColor="text1"/>
          <w:sz w:val="22"/>
          <w:szCs w:val="22"/>
        </w:rPr>
      </w:pPr>
      <w:r w:rsidRPr="00B6177F">
        <w:rPr>
          <w:rFonts w:ascii="Palatino Linotype" w:eastAsia="Palatino Linotype" w:hAnsi="Palatino Linotype" w:cs="Palatino Linotype"/>
          <w:b/>
          <w:i/>
          <w:color w:val="000000" w:themeColor="text1"/>
          <w:sz w:val="22"/>
          <w:szCs w:val="22"/>
        </w:rPr>
        <w:t xml:space="preserve">DE LA CONSULTA DIRECTA </w:t>
      </w:r>
    </w:p>
    <w:p w14:paraId="48ADF500" w14:textId="77777777" w:rsidR="000345C9" w:rsidRPr="00B6177F" w:rsidRDefault="000345C9" w:rsidP="00B65F09">
      <w:pPr>
        <w:spacing w:line="276" w:lineRule="auto"/>
        <w:ind w:left="851" w:right="902"/>
        <w:jc w:val="both"/>
        <w:rPr>
          <w:rFonts w:ascii="Palatino Linotype" w:eastAsia="Palatino Linotype" w:hAnsi="Palatino Linotype" w:cs="Palatino Linotype"/>
          <w:i/>
          <w:color w:val="000000" w:themeColor="text1"/>
          <w:sz w:val="22"/>
          <w:szCs w:val="22"/>
        </w:rPr>
      </w:pPr>
      <w:r w:rsidRPr="00B6177F">
        <w:rPr>
          <w:rFonts w:ascii="Palatino Linotype" w:eastAsia="Palatino Linotype" w:hAnsi="Palatino Linotype" w:cs="Palatino Linotype"/>
          <w:b/>
          <w:i/>
          <w:color w:val="000000" w:themeColor="text1"/>
          <w:sz w:val="22"/>
          <w:szCs w:val="22"/>
        </w:rPr>
        <w:lastRenderedPageBreak/>
        <w:t>Sexagésimo séptimo</w:t>
      </w:r>
      <w:r w:rsidRPr="00B6177F">
        <w:rPr>
          <w:rFonts w:ascii="Palatino Linotype" w:eastAsia="Palatino Linotype" w:hAnsi="Palatino Linotype" w:cs="Palatino Linotype"/>
          <w:i/>
          <w:color w:val="000000" w:themeColor="text1"/>
          <w:sz w:val="22"/>
          <w:szCs w:val="22"/>
        </w:rPr>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w:t>
      </w:r>
      <w:r w:rsidRPr="00B6177F">
        <w:rPr>
          <w:rFonts w:ascii="Palatino Linotype" w:eastAsia="Palatino Linotype" w:hAnsi="Palatino Linotype" w:cs="Palatino Linotype"/>
          <w:b/>
          <w:i/>
          <w:color w:val="000000" w:themeColor="text1"/>
          <w:sz w:val="22"/>
          <w:szCs w:val="22"/>
        </w:rPr>
        <w:t>deberá emitir la resolución en la que funde y motive la clasificación</w:t>
      </w:r>
      <w:r w:rsidRPr="00B6177F">
        <w:rPr>
          <w:rFonts w:ascii="Palatino Linotype" w:eastAsia="Palatino Linotype" w:hAnsi="Palatino Linotype" w:cs="Palatino Linotype"/>
          <w:i/>
          <w:color w:val="000000" w:themeColor="text1"/>
          <w:sz w:val="22"/>
          <w:szCs w:val="22"/>
        </w:rPr>
        <w:t xml:space="preserve"> de las partes o secciones que no podrán dejarse a la vista del solicitante. </w:t>
      </w:r>
    </w:p>
    <w:p w14:paraId="549CE2EE" w14:textId="77777777" w:rsidR="000345C9" w:rsidRPr="00B6177F" w:rsidRDefault="000345C9" w:rsidP="00B65F09">
      <w:pPr>
        <w:spacing w:line="276" w:lineRule="auto"/>
        <w:ind w:left="851" w:right="902"/>
        <w:jc w:val="both"/>
        <w:rPr>
          <w:rFonts w:ascii="Palatino Linotype" w:eastAsia="Palatino Linotype" w:hAnsi="Palatino Linotype" w:cs="Palatino Linotype"/>
          <w:i/>
          <w:color w:val="000000" w:themeColor="text1"/>
          <w:sz w:val="22"/>
          <w:szCs w:val="22"/>
        </w:rPr>
      </w:pPr>
      <w:r w:rsidRPr="00B6177F">
        <w:rPr>
          <w:rFonts w:ascii="Palatino Linotype" w:eastAsia="Palatino Linotype" w:hAnsi="Palatino Linotype" w:cs="Palatino Linotype"/>
          <w:b/>
          <w:i/>
          <w:color w:val="000000" w:themeColor="text1"/>
          <w:sz w:val="22"/>
          <w:szCs w:val="22"/>
        </w:rPr>
        <w:t>Sexagésimo octavo</w:t>
      </w:r>
      <w:r w:rsidRPr="00B6177F">
        <w:rPr>
          <w:rFonts w:ascii="Palatino Linotype" w:eastAsia="Palatino Linotype" w:hAnsi="Palatino Linotype" w:cs="Palatino Linotype"/>
          <w:i/>
          <w:color w:val="000000" w:themeColor="text1"/>
          <w:sz w:val="22"/>
          <w:szCs w:val="22"/>
        </w:rPr>
        <w:t xml:space="preserve">. En la </w:t>
      </w:r>
      <w:r w:rsidRPr="00B6177F">
        <w:rPr>
          <w:rFonts w:ascii="Palatino Linotype" w:eastAsia="Palatino Linotype" w:hAnsi="Palatino Linotype" w:cs="Palatino Linotype"/>
          <w:b/>
          <w:i/>
          <w:color w:val="000000" w:themeColor="text1"/>
          <w:sz w:val="22"/>
          <w:szCs w:val="22"/>
        </w:rPr>
        <w:t>resolución del Comité de Transparencia</w:t>
      </w:r>
      <w:r w:rsidRPr="00B6177F">
        <w:rPr>
          <w:rFonts w:ascii="Palatino Linotype" w:eastAsia="Palatino Linotype" w:hAnsi="Palatino Linotype" w:cs="Palatino Linotype"/>
          <w:i/>
          <w:color w:val="000000" w:themeColor="text1"/>
          <w:sz w:val="22"/>
          <w:szCs w:val="22"/>
        </w:rPr>
        <w:t xml:space="preserve">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 </w:t>
      </w:r>
    </w:p>
    <w:p w14:paraId="21BAADD0" w14:textId="77777777" w:rsidR="000345C9" w:rsidRPr="00B6177F" w:rsidRDefault="000345C9" w:rsidP="00B65F09">
      <w:pPr>
        <w:spacing w:line="276" w:lineRule="auto"/>
        <w:ind w:left="851" w:right="902"/>
        <w:jc w:val="both"/>
        <w:rPr>
          <w:rFonts w:ascii="Palatino Linotype" w:eastAsia="Palatino Linotype" w:hAnsi="Palatino Linotype" w:cs="Palatino Linotype"/>
          <w:i/>
          <w:color w:val="000000" w:themeColor="text1"/>
          <w:sz w:val="22"/>
          <w:szCs w:val="22"/>
        </w:rPr>
      </w:pPr>
      <w:r w:rsidRPr="00B6177F">
        <w:rPr>
          <w:rFonts w:ascii="Palatino Linotype" w:eastAsia="Palatino Linotype" w:hAnsi="Palatino Linotype" w:cs="Palatino Linotype"/>
          <w:b/>
          <w:i/>
          <w:color w:val="000000" w:themeColor="text1"/>
          <w:sz w:val="22"/>
          <w:szCs w:val="22"/>
        </w:rPr>
        <w:t>Sexagésimo noveno</w:t>
      </w:r>
      <w:r w:rsidRPr="00B6177F">
        <w:rPr>
          <w:rFonts w:ascii="Palatino Linotype" w:eastAsia="Palatino Linotype" w:hAnsi="Palatino Linotype" w:cs="Palatino Linotype"/>
          <w:i/>
          <w:color w:val="000000" w:themeColor="text1"/>
          <w:sz w:val="22"/>
          <w:szCs w:val="22"/>
        </w:rPr>
        <w:t xml:space="preserve">.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14:paraId="11AAC6E1" w14:textId="77777777" w:rsidR="000345C9" w:rsidRPr="00B6177F" w:rsidRDefault="000345C9" w:rsidP="00B65F09">
      <w:pPr>
        <w:spacing w:line="276" w:lineRule="auto"/>
        <w:ind w:left="851" w:right="902"/>
        <w:jc w:val="both"/>
        <w:rPr>
          <w:rFonts w:ascii="Palatino Linotype" w:eastAsia="Palatino Linotype" w:hAnsi="Palatino Linotype" w:cs="Palatino Linotype"/>
          <w:i/>
          <w:color w:val="000000" w:themeColor="text1"/>
          <w:sz w:val="22"/>
          <w:szCs w:val="22"/>
        </w:rPr>
      </w:pPr>
      <w:r w:rsidRPr="00B6177F">
        <w:rPr>
          <w:rFonts w:ascii="Palatino Linotype" w:eastAsia="Palatino Linotype" w:hAnsi="Palatino Linotype" w:cs="Palatino Linotype"/>
          <w:b/>
          <w:i/>
          <w:color w:val="000000" w:themeColor="text1"/>
          <w:sz w:val="22"/>
          <w:szCs w:val="22"/>
        </w:rPr>
        <w:t>Septuagésimo</w:t>
      </w:r>
      <w:r w:rsidRPr="00B6177F">
        <w:rPr>
          <w:rFonts w:ascii="Palatino Linotype" w:eastAsia="Palatino Linotype" w:hAnsi="Palatino Linotype" w:cs="Palatino Linotype"/>
          <w:i/>
          <w:color w:val="000000" w:themeColor="text1"/>
          <w:sz w:val="22"/>
          <w:szCs w:val="22"/>
        </w:rPr>
        <w:t xml:space="preserve">. Para el desahogo de las actuaciones tendientes a permitir la consulta directa, en los casos en que ésta resulte procedente, los sujetos obligados deberán observar lo siguiente: </w:t>
      </w:r>
    </w:p>
    <w:p w14:paraId="5F9C4FB2" w14:textId="77777777" w:rsidR="000345C9" w:rsidRPr="00B6177F" w:rsidRDefault="000345C9" w:rsidP="00B65F09">
      <w:pPr>
        <w:spacing w:line="276" w:lineRule="auto"/>
        <w:ind w:left="1134" w:right="902"/>
        <w:jc w:val="both"/>
        <w:rPr>
          <w:rFonts w:ascii="Palatino Linotype" w:eastAsia="Palatino Linotype" w:hAnsi="Palatino Linotype" w:cs="Palatino Linotype"/>
          <w:i/>
          <w:color w:val="000000" w:themeColor="text1"/>
          <w:sz w:val="22"/>
          <w:szCs w:val="22"/>
        </w:rPr>
      </w:pPr>
      <w:r w:rsidRPr="00B6177F">
        <w:rPr>
          <w:rFonts w:ascii="Palatino Linotype" w:eastAsia="Palatino Linotype" w:hAnsi="Palatino Linotype" w:cs="Palatino Linotype"/>
          <w:b/>
          <w:i/>
          <w:color w:val="000000" w:themeColor="text1"/>
          <w:sz w:val="22"/>
          <w:szCs w:val="22"/>
        </w:rPr>
        <w:t>I.</w:t>
      </w:r>
      <w:r w:rsidRPr="00B6177F">
        <w:rPr>
          <w:rFonts w:ascii="Palatino Linotype" w:eastAsia="Palatino Linotype" w:hAnsi="Palatino Linotype" w:cs="Palatino Linotype"/>
          <w:i/>
          <w:color w:val="000000" w:themeColor="text1"/>
          <w:sz w:val="22"/>
          <w:szCs w:val="22"/>
        </w:rPr>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 </w:t>
      </w:r>
    </w:p>
    <w:p w14:paraId="0AAA5515" w14:textId="77777777" w:rsidR="000345C9" w:rsidRPr="00B6177F" w:rsidRDefault="000345C9" w:rsidP="00B65F09">
      <w:pPr>
        <w:spacing w:line="276" w:lineRule="auto"/>
        <w:ind w:left="1134" w:right="902"/>
        <w:jc w:val="both"/>
        <w:rPr>
          <w:rFonts w:ascii="Palatino Linotype" w:eastAsia="Palatino Linotype" w:hAnsi="Palatino Linotype" w:cs="Palatino Linotype"/>
          <w:i/>
          <w:color w:val="000000" w:themeColor="text1"/>
          <w:sz w:val="22"/>
          <w:szCs w:val="22"/>
        </w:rPr>
      </w:pPr>
      <w:r w:rsidRPr="00B6177F">
        <w:rPr>
          <w:rFonts w:ascii="Palatino Linotype" w:eastAsia="Palatino Linotype" w:hAnsi="Palatino Linotype" w:cs="Palatino Linotype"/>
          <w:b/>
          <w:i/>
          <w:color w:val="000000" w:themeColor="text1"/>
          <w:sz w:val="22"/>
          <w:szCs w:val="22"/>
        </w:rPr>
        <w:t>II.</w:t>
      </w:r>
      <w:r w:rsidRPr="00B6177F">
        <w:rPr>
          <w:rFonts w:ascii="Palatino Linotype" w:eastAsia="Palatino Linotype" w:hAnsi="Palatino Linotype" w:cs="Palatino Linotype"/>
          <w:i/>
          <w:color w:val="000000" w:themeColor="text1"/>
          <w:sz w:val="22"/>
          <w:szCs w:val="22"/>
        </w:rPr>
        <w:t xml:space="preserve"> En su caso, la procedencia de los ajustes razonables solicitados y/o la procedencia de acceso en la lengua indígena requerida; </w:t>
      </w:r>
    </w:p>
    <w:p w14:paraId="438EABF1" w14:textId="77777777" w:rsidR="000345C9" w:rsidRPr="00B6177F" w:rsidRDefault="000345C9" w:rsidP="00B65F09">
      <w:pPr>
        <w:spacing w:line="276" w:lineRule="auto"/>
        <w:ind w:left="1134" w:right="902"/>
        <w:jc w:val="both"/>
        <w:rPr>
          <w:rFonts w:ascii="Palatino Linotype" w:eastAsia="Palatino Linotype" w:hAnsi="Palatino Linotype" w:cs="Palatino Linotype"/>
          <w:i/>
          <w:color w:val="000000" w:themeColor="text1"/>
          <w:sz w:val="22"/>
          <w:szCs w:val="22"/>
        </w:rPr>
      </w:pPr>
      <w:r w:rsidRPr="00B6177F">
        <w:rPr>
          <w:rFonts w:ascii="Palatino Linotype" w:eastAsia="Palatino Linotype" w:hAnsi="Palatino Linotype" w:cs="Palatino Linotype"/>
          <w:b/>
          <w:i/>
          <w:color w:val="000000" w:themeColor="text1"/>
          <w:sz w:val="22"/>
          <w:szCs w:val="22"/>
        </w:rPr>
        <w:t>III.</w:t>
      </w:r>
      <w:r w:rsidRPr="00B6177F">
        <w:rPr>
          <w:rFonts w:ascii="Palatino Linotype" w:eastAsia="Palatino Linotype" w:hAnsi="Palatino Linotype" w:cs="Palatino Linotype"/>
          <w:i/>
          <w:color w:val="000000" w:themeColor="text1"/>
          <w:sz w:val="22"/>
          <w:szCs w:val="22"/>
        </w:rPr>
        <w:t xml:space="preserve"> Indicar claramente la ubicación del lugar en que el solicitante podrá llevar a cabo la consulta de la información debiendo ser éste, en la medida de lo posible, el </w:t>
      </w:r>
      <w:r w:rsidRPr="00B6177F">
        <w:rPr>
          <w:rFonts w:ascii="Palatino Linotype" w:eastAsia="Palatino Linotype" w:hAnsi="Palatino Linotype" w:cs="Palatino Linotype"/>
          <w:i/>
          <w:color w:val="000000" w:themeColor="text1"/>
          <w:sz w:val="22"/>
          <w:szCs w:val="22"/>
        </w:rPr>
        <w:lastRenderedPageBreak/>
        <w:t xml:space="preserve">domicilio de la Unidad de Transparencia, así como el nombre, cargo y datos de contacto del personal que le permitirá el acceso; </w:t>
      </w:r>
    </w:p>
    <w:p w14:paraId="536727EC" w14:textId="77777777" w:rsidR="000345C9" w:rsidRPr="00B6177F" w:rsidRDefault="000345C9" w:rsidP="00B65F09">
      <w:pPr>
        <w:spacing w:line="276" w:lineRule="auto"/>
        <w:ind w:left="1134" w:right="902"/>
        <w:jc w:val="both"/>
        <w:rPr>
          <w:rFonts w:ascii="Palatino Linotype" w:eastAsia="Palatino Linotype" w:hAnsi="Palatino Linotype" w:cs="Palatino Linotype"/>
          <w:i/>
          <w:color w:val="000000" w:themeColor="text1"/>
          <w:sz w:val="22"/>
          <w:szCs w:val="22"/>
        </w:rPr>
      </w:pPr>
      <w:r w:rsidRPr="00B6177F">
        <w:rPr>
          <w:rFonts w:ascii="Palatino Linotype" w:eastAsia="Palatino Linotype" w:hAnsi="Palatino Linotype" w:cs="Palatino Linotype"/>
          <w:b/>
          <w:i/>
          <w:color w:val="000000" w:themeColor="text1"/>
          <w:sz w:val="22"/>
          <w:szCs w:val="22"/>
        </w:rPr>
        <w:t>IV.</w:t>
      </w:r>
      <w:r w:rsidRPr="00B6177F">
        <w:rPr>
          <w:rFonts w:ascii="Palatino Linotype" w:eastAsia="Palatino Linotype" w:hAnsi="Palatino Linotype" w:cs="Palatino Linotype"/>
          <w:i/>
          <w:color w:val="000000" w:themeColor="text1"/>
          <w:sz w:val="22"/>
          <w:szCs w:val="22"/>
        </w:rPr>
        <w:t xml:space="preserve"> Proporcionar al solicitante las facilidades y asistencia requerida para la consulta de los documentos;</w:t>
      </w:r>
    </w:p>
    <w:p w14:paraId="37736DBD" w14:textId="77777777" w:rsidR="000345C9" w:rsidRPr="00B6177F" w:rsidRDefault="000345C9" w:rsidP="00B65F09">
      <w:pPr>
        <w:spacing w:line="276" w:lineRule="auto"/>
        <w:ind w:left="1134" w:right="902"/>
        <w:jc w:val="both"/>
        <w:rPr>
          <w:rFonts w:ascii="Palatino Linotype" w:eastAsia="Palatino Linotype" w:hAnsi="Palatino Linotype" w:cs="Palatino Linotype"/>
          <w:i/>
          <w:color w:val="000000" w:themeColor="text1"/>
          <w:sz w:val="22"/>
          <w:szCs w:val="22"/>
        </w:rPr>
      </w:pPr>
      <w:r w:rsidRPr="00B6177F">
        <w:rPr>
          <w:rFonts w:ascii="Palatino Linotype" w:eastAsia="Palatino Linotype" w:hAnsi="Palatino Linotype" w:cs="Palatino Linotype"/>
          <w:b/>
          <w:i/>
          <w:color w:val="000000" w:themeColor="text1"/>
          <w:sz w:val="22"/>
          <w:szCs w:val="22"/>
        </w:rPr>
        <w:t>V.</w:t>
      </w:r>
      <w:r w:rsidRPr="00B6177F">
        <w:rPr>
          <w:rFonts w:ascii="Palatino Linotype" w:eastAsia="Palatino Linotype" w:hAnsi="Palatino Linotype" w:cs="Palatino Linotype"/>
          <w:i/>
          <w:color w:val="000000" w:themeColor="text1"/>
          <w:sz w:val="22"/>
          <w:szCs w:val="22"/>
        </w:rPr>
        <w:t xml:space="preserve"> Abstenerse de requerir al solicitante que acredite interés alguno; </w:t>
      </w:r>
    </w:p>
    <w:p w14:paraId="6245BFCE" w14:textId="77777777" w:rsidR="000345C9" w:rsidRPr="00B6177F" w:rsidRDefault="000345C9" w:rsidP="00B65F09">
      <w:pPr>
        <w:spacing w:line="276" w:lineRule="auto"/>
        <w:ind w:left="1134" w:right="902"/>
        <w:jc w:val="both"/>
        <w:rPr>
          <w:rFonts w:ascii="Palatino Linotype" w:eastAsia="Palatino Linotype" w:hAnsi="Palatino Linotype" w:cs="Palatino Linotype"/>
          <w:i/>
          <w:color w:val="000000" w:themeColor="text1"/>
          <w:sz w:val="22"/>
          <w:szCs w:val="22"/>
        </w:rPr>
      </w:pPr>
      <w:r w:rsidRPr="00B6177F">
        <w:rPr>
          <w:rFonts w:ascii="Palatino Linotype" w:eastAsia="Palatino Linotype" w:hAnsi="Palatino Linotype" w:cs="Palatino Linotype"/>
          <w:b/>
          <w:i/>
          <w:color w:val="000000" w:themeColor="text1"/>
          <w:sz w:val="22"/>
          <w:szCs w:val="22"/>
        </w:rPr>
        <w:t>VI.</w:t>
      </w:r>
      <w:r w:rsidRPr="00B6177F">
        <w:rPr>
          <w:rFonts w:ascii="Palatino Linotype" w:eastAsia="Palatino Linotype" w:hAnsi="Palatino Linotype" w:cs="Palatino Linotype"/>
          <w:i/>
          <w:color w:val="000000" w:themeColor="text1"/>
          <w:sz w:val="22"/>
          <w:szCs w:val="22"/>
        </w:rPr>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28DC1B01" w14:textId="77777777" w:rsidR="000345C9" w:rsidRPr="00B6177F" w:rsidRDefault="000345C9" w:rsidP="00B65F09">
      <w:pPr>
        <w:spacing w:line="276" w:lineRule="auto"/>
        <w:ind w:left="1418" w:right="902"/>
        <w:jc w:val="both"/>
        <w:rPr>
          <w:rFonts w:ascii="Palatino Linotype" w:eastAsia="Palatino Linotype" w:hAnsi="Palatino Linotype" w:cs="Palatino Linotype"/>
          <w:i/>
          <w:color w:val="000000" w:themeColor="text1"/>
          <w:sz w:val="22"/>
          <w:szCs w:val="22"/>
        </w:rPr>
      </w:pPr>
      <w:r w:rsidRPr="00B6177F">
        <w:rPr>
          <w:rFonts w:ascii="Palatino Linotype" w:eastAsia="Palatino Linotype" w:hAnsi="Palatino Linotype" w:cs="Palatino Linotype"/>
          <w:b/>
          <w:i/>
          <w:color w:val="000000" w:themeColor="text1"/>
          <w:sz w:val="22"/>
          <w:szCs w:val="22"/>
        </w:rPr>
        <w:t>a)</w:t>
      </w:r>
      <w:r w:rsidRPr="00B6177F">
        <w:rPr>
          <w:rFonts w:ascii="Palatino Linotype" w:eastAsia="Palatino Linotype" w:hAnsi="Palatino Linotype" w:cs="Palatino Linotype"/>
          <w:i/>
          <w:color w:val="000000" w:themeColor="text1"/>
          <w:sz w:val="22"/>
          <w:szCs w:val="22"/>
        </w:rPr>
        <w:t xml:space="preserve"> Contar con instalaciones y mobiliario adecuado para asegurar tanto la integridad del documento consultado, como para proporcionar al solicitante las mejores condiciones para poder llevar a cabo la consulta directa; </w:t>
      </w:r>
    </w:p>
    <w:p w14:paraId="1F04AEB0" w14:textId="77777777" w:rsidR="000345C9" w:rsidRPr="00B6177F" w:rsidRDefault="000345C9" w:rsidP="00B65F09">
      <w:pPr>
        <w:spacing w:line="276" w:lineRule="auto"/>
        <w:ind w:left="1418" w:right="902"/>
        <w:jc w:val="both"/>
        <w:rPr>
          <w:rFonts w:ascii="Palatino Linotype" w:eastAsia="Palatino Linotype" w:hAnsi="Palatino Linotype" w:cs="Palatino Linotype"/>
          <w:i/>
          <w:color w:val="000000" w:themeColor="text1"/>
          <w:sz w:val="22"/>
          <w:szCs w:val="22"/>
        </w:rPr>
      </w:pPr>
      <w:r w:rsidRPr="00B6177F">
        <w:rPr>
          <w:rFonts w:ascii="Palatino Linotype" w:eastAsia="Palatino Linotype" w:hAnsi="Palatino Linotype" w:cs="Palatino Linotype"/>
          <w:b/>
          <w:i/>
          <w:color w:val="000000" w:themeColor="text1"/>
          <w:sz w:val="22"/>
          <w:szCs w:val="22"/>
        </w:rPr>
        <w:t>b)</w:t>
      </w:r>
      <w:r w:rsidRPr="00B6177F">
        <w:rPr>
          <w:rFonts w:ascii="Palatino Linotype" w:eastAsia="Palatino Linotype" w:hAnsi="Palatino Linotype" w:cs="Palatino Linotype"/>
          <w:i/>
          <w:color w:val="000000" w:themeColor="text1"/>
          <w:sz w:val="22"/>
          <w:szCs w:val="22"/>
        </w:rPr>
        <w:t xml:space="preserve"> Equipo y personal de vigilancia;</w:t>
      </w:r>
    </w:p>
    <w:p w14:paraId="11AE47B1" w14:textId="77777777" w:rsidR="000345C9" w:rsidRPr="00B6177F" w:rsidRDefault="000345C9" w:rsidP="00B65F09">
      <w:pPr>
        <w:spacing w:line="276" w:lineRule="auto"/>
        <w:ind w:left="851" w:right="902"/>
        <w:jc w:val="both"/>
        <w:rPr>
          <w:rFonts w:ascii="Palatino Linotype" w:eastAsia="Palatino Linotype" w:hAnsi="Palatino Linotype" w:cs="Palatino Linotype"/>
          <w:i/>
          <w:color w:val="000000" w:themeColor="text1"/>
          <w:sz w:val="22"/>
          <w:szCs w:val="22"/>
        </w:rPr>
      </w:pPr>
      <w:r w:rsidRPr="00B6177F">
        <w:rPr>
          <w:rFonts w:ascii="Palatino Linotype" w:eastAsia="Palatino Linotype" w:hAnsi="Palatino Linotype" w:cs="Palatino Linotype"/>
          <w:b/>
          <w:i/>
          <w:color w:val="000000" w:themeColor="text1"/>
          <w:sz w:val="22"/>
          <w:szCs w:val="22"/>
        </w:rPr>
        <w:t>c)</w:t>
      </w:r>
      <w:r w:rsidRPr="00B6177F">
        <w:rPr>
          <w:rFonts w:ascii="Palatino Linotype" w:eastAsia="Palatino Linotype" w:hAnsi="Palatino Linotype" w:cs="Palatino Linotype"/>
          <w:i/>
          <w:color w:val="000000" w:themeColor="text1"/>
          <w:sz w:val="22"/>
          <w:szCs w:val="22"/>
        </w:rPr>
        <w:t xml:space="preserve"> Plan de acción contra robo o vandalismo; </w:t>
      </w:r>
    </w:p>
    <w:p w14:paraId="66011C27" w14:textId="77777777" w:rsidR="000345C9" w:rsidRPr="00B6177F" w:rsidRDefault="000345C9" w:rsidP="00B65F09">
      <w:pPr>
        <w:spacing w:line="276" w:lineRule="auto"/>
        <w:ind w:left="851" w:right="902"/>
        <w:jc w:val="both"/>
        <w:rPr>
          <w:rFonts w:ascii="Palatino Linotype" w:eastAsia="Palatino Linotype" w:hAnsi="Palatino Linotype" w:cs="Palatino Linotype"/>
          <w:i/>
          <w:color w:val="000000" w:themeColor="text1"/>
          <w:sz w:val="22"/>
          <w:szCs w:val="22"/>
        </w:rPr>
      </w:pPr>
      <w:r w:rsidRPr="00B6177F">
        <w:rPr>
          <w:rFonts w:ascii="Palatino Linotype" w:eastAsia="Palatino Linotype" w:hAnsi="Palatino Linotype" w:cs="Palatino Linotype"/>
          <w:b/>
          <w:i/>
          <w:color w:val="000000" w:themeColor="text1"/>
          <w:sz w:val="22"/>
          <w:szCs w:val="22"/>
        </w:rPr>
        <w:t>d)</w:t>
      </w:r>
      <w:r w:rsidRPr="00B6177F">
        <w:rPr>
          <w:rFonts w:ascii="Palatino Linotype" w:eastAsia="Palatino Linotype" w:hAnsi="Palatino Linotype" w:cs="Palatino Linotype"/>
          <w:i/>
          <w:color w:val="000000" w:themeColor="text1"/>
          <w:sz w:val="22"/>
          <w:szCs w:val="22"/>
        </w:rPr>
        <w:t xml:space="preserve"> Extintores de fuego de gas inocuo; </w:t>
      </w:r>
    </w:p>
    <w:p w14:paraId="53A1EF9D" w14:textId="77777777" w:rsidR="000345C9" w:rsidRPr="00B6177F" w:rsidRDefault="000345C9" w:rsidP="00B65F09">
      <w:pPr>
        <w:spacing w:line="276" w:lineRule="auto"/>
        <w:ind w:left="851" w:right="902"/>
        <w:jc w:val="both"/>
        <w:rPr>
          <w:rFonts w:ascii="Palatino Linotype" w:eastAsia="Palatino Linotype" w:hAnsi="Palatino Linotype" w:cs="Palatino Linotype"/>
          <w:i/>
          <w:color w:val="000000" w:themeColor="text1"/>
          <w:sz w:val="22"/>
          <w:szCs w:val="22"/>
        </w:rPr>
      </w:pPr>
      <w:r w:rsidRPr="00B6177F">
        <w:rPr>
          <w:rFonts w:ascii="Palatino Linotype" w:eastAsia="Palatino Linotype" w:hAnsi="Palatino Linotype" w:cs="Palatino Linotype"/>
          <w:b/>
          <w:i/>
          <w:color w:val="000000" w:themeColor="text1"/>
          <w:sz w:val="22"/>
          <w:szCs w:val="22"/>
        </w:rPr>
        <w:t>e)</w:t>
      </w:r>
      <w:r w:rsidRPr="00B6177F">
        <w:rPr>
          <w:rFonts w:ascii="Palatino Linotype" w:eastAsia="Palatino Linotype" w:hAnsi="Palatino Linotype" w:cs="Palatino Linotype"/>
          <w:i/>
          <w:color w:val="000000" w:themeColor="text1"/>
          <w:sz w:val="22"/>
          <w:szCs w:val="22"/>
        </w:rPr>
        <w:t xml:space="preserve"> Registro e identificación del personal autorizado para el tratamiento de los documentos o expedientes a revisar;</w:t>
      </w:r>
    </w:p>
    <w:p w14:paraId="06724603" w14:textId="77777777" w:rsidR="000345C9" w:rsidRPr="00B6177F" w:rsidRDefault="000345C9" w:rsidP="00B65F09">
      <w:pPr>
        <w:spacing w:line="276" w:lineRule="auto"/>
        <w:ind w:left="851" w:right="902"/>
        <w:jc w:val="both"/>
        <w:rPr>
          <w:rFonts w:ascii="Palatino Linotype" w:eastAsia="Palatino Linotype" w:hAnsi="Palatino Linotype" w:cs="Palatino Linotype"/>
          <w:i/>
          <w:color w:val="000000" w:themeColor="text1"/>
          <w:sz w:val="22"/>
          <w:szCs w:val="22"/>
        </w:rPr>
      </w:pPr>
      <w:r w:rsidRPr="00B6177F">
        <w:rPr>
          <w:rFonts w:ascii="Palatino Linotype" w:eastAsia="Palatino Linotype" w:hAnsi="Palatino Linotype" w:cs="Palatino Linotype"/>
          <w:b/>
          <w:i/>
          <w:color w:val="000000" w:themeColor="text1"/>
          <w:sz w:val="22"/>
          <w:szCs w:val="22"/>
        </w:rPr>
        <w:t>f)</w:t>
      </w:r>
      <w:r w:rsidRPr="00B6177F">
        <w:rPr>
          <w:rFonts w:ascii="Palatino Linotype" w:eastAsia="Palatino Linotype" w:hAnsi="Palatino Linotype" w:cs="Palatino Linotype"/>
          <w:i/>
          <w:color w:val="000000" w:themeColor="text1"/>
          <w:sz w:val="22"/>
          <w:szCs w:val="22"/>
        </w:rPr>
        <w:t xml:space="preserve"> Registro e identificación de los particulares autorizados para llevar a cabo la consulta directa, y </w:t>
      </w:r>
    </w:p>
    <w:p w14:paraId="68F48ABF" w14:textId="77777777" w:rsidR="000345C9" w:rsidRPr="00B6177F" w:rsidRDefault="000345C9" w:rsidP="00B65F09">
      <w:pPr>
        <w:spacing w:line="276" w:lineRule="auto"/>
        <w:ind w:left="851" w:right="902"/>
        <w:jc w:val="both"/>
        <w:rPr>
          <w:rFonts w:ascii="Palatino Linotype" w:eastAsia="Palatino Linotype" w:hAnsi="Palatino Linotype" w:cs="Palatino Linotype"/>
          <w:i/>
          <w:color w:val="000000" w:themeColor="text1"/>
          <w:sz w:val="22"/>
          <w:szCs w:val="22"/>
        </w:rPr>
      </w:pPr>
      <w:r w:rsidRPr="00B6177F">
        <w:rPr>
          <w:rFonts w:ascii="Palatino Linotype" w:eastAsia="Palatino Linotype" w:hAnsi="Palatino Linotype" w:cs="Palatino Linotype"/>
          <w:b/>
          <w:i/>
          <w:color w:val="000000" w:themeColor="text1"/>
          <w:sz w:val="22"/>
          <w:szCs w:val="22"/>
        </w:rPr>
        <w:t>g)</w:t>
      </w:r>
      <w:r w:rsidRPr="00B6177F">
        <w:rPr>
          <w:rFonts w:ascii="Palatino Linotype" w:eastAsia="Palatino Linotype" w:hAnsi="Palatino Linotype" w:cs="Palatino Linotype"/>
          <w:i/>
          <w:color w:val="000000" w:themeColor="text1"/>
          <w:sz w:val="22"/>
          <w:szCs w:val="22"/>
        </w:rPr>
        <w:t xml:space="preserve"> Las demás que, a criterio de los sujetos obligados, resulten necesarias. </w:t>
      </w:r>
    </w:p>
    <w:p w14:paraId="087BC14B" w14:textId="77777777" w:rsidR="000345C9" w:rsidRPr="00B6177F" w:rsidRDefault="000345C9" w:rsidP="00B65F09">
      <w:pPr>
        <w:spacing w:line="276" w:lineRule="auto"/>
        <w:ind w:left="851" w:right="902"/>
        <w:jc w:val="both"/>
        <w:rPr>
          <w:rFonts w:ascii="Palatino Linotype" w:eastAsia="Palatino Linotype" w:hAnsi="Palatino Linotype" w:cs="Palatino Linotype"/>
          <w:i/>
          <w:color w:val="000000" w:themeColor="text1"/>
          <w:sz w:val="22"/>
          <w:szCs w:val="22"/>
        </w:rPr>
      </w:pPr>
      <w:r w:rsidRPr="00B6177F">
        <w:rPr>
          <w:rFonts w:ascii="Palatino Linotype" w:eastAsia="Palatino Linotype" w:hAnsi="Palatino Linotype" w:cs="Palatino Linotype"/>
          <w:b/>
          <w:i/>
          <w:color w:val="000000" w:themeColor="text1"/>
          <w:sz w:val="22"/>
          <w:szCs w:val="22"/>
        </w:rPr>
        <w:t>VII.</w:t>
      </w:r>
      <w:r w:rsidRPr="00B6177F">
        <w:rPr>
          <w:rFonts w:ascii="Palatino Linotype" w:eastAsia="Palatino Linotype" w:hAnsi="Palatino Linotype" w:cs="Palatino Linotype"/>
          <w:i/>
          <w:color w:val="000000" w:themeColor="text1"/>
          <w:sz w:val="22"/>
          <w:szCs w:val="22"/>
        </w:rPr>
        <w:t xml:space="preserve"> Hacer del conocimiento del solicitante, previo al acceso a la información, las reglas a que se sujetará la consulta para garantizar la integridad de los documentos, y</w:t>
      </w:r>
    </w:p>
    <w:p w14:paraId="0EB3100C" w14:textId="77777777" w:rsidR="000345C9" w:rsidRPr="00B6177F" w:rsidRDefault="000345C9" w:rsidP="00B65F09">
      <w:pPr>
        <w:spacing w:line="276" w:lineRule="auto"/>
        <w:ind w:left="851" w:right="902"/>
        <w:jc w:val="both"/>
        <w:rPr>
          <w:rFonts w:ascii="Palatino Linotype" w:eastAsia="Palatino Linotype" w:hAnsi="Palatino Linotype" w:cs="Palatino Linotype"/>
          <w:b/>
          <w:i/>
          <w:color w:val="000000" w:themeColor="text1"/>
          <w:sz w:val="22"/>
          <w:szCs w:val="22"/>
        </w:rPr>
      </w:pPr>
      <w:r w:rsidRPr="00B6177F">
        <w:rPr>
          <w:rFonts w:ascii="Palatino Linotype" w:eastAsia="Palatino Linotype" w:hAnsi="Palatino Linotype" w:cs="Palatino Linotype"/>
          <w:b/>
          <w:i/>
          <w:color w:val="000000" w:themeColor="text1"/>
          <w:sz w:val="22"/>
          <w:szCs w:val="22"/>
        </w:rPr>
        <w:t>VIII.</w:t>
      </w:r>
      <w:r w:rsidRPr="00B6177F">
        <w:rPr>
          <w:rFonts w:ascii="Palatino Linotype" w:eastAsia="Palatino Linotype" w:hAnsi="Palatino Linotype" w:cs="Palatino Linotype"/>
          <w:i/>
          <w:color w:val="000000" w:themeColor="text1"/>
          <w:sz w:val="22"/>
          <w:szCs w:val="22"/>
        </w:rPr>
        <w:t xml:space="preserve"> Para el caso de documentos que contengan partes o secciones clasificadas como reservadas o confidenciales, el sujeto obligado deberá hacer del conocimiento del solicitante, </w:t>
      </w:r>
      <w:r w:rsidRPr="00B6177F">
        <w:rPr>
          <w:rFonts w:ascii="Palatino Linotype" w:eastAsia="Palatino Linotype" w:hAnsi="Palatino Linotype" w:cs="Palatino Linotype"/>
          <w:b/>
          <w:i/>
          <w:color w:val="000000" w:themeColor="text1"/>
          <w:sz w:val="22"/>
          <w:szCs w:val="22"/>
        </w:rPr>
        <w:t xml:space="preserve">previo al acceso a la información, la resolución debidamente fundada y motivada del Comité de Transparencia, en la que se clasificaron las partes o secciones que no podrán dejarse a la vista del solicitante. </w:t>
      </w:r>
    </w:p>
    <w:p w14:paraId="067B5FE0" w14:textId="77777777" w:rsidR="000345C9" w:rsidRPr="00B6177F" w:rsidRDefault="000345C9" w:rsidP="00B65F09">
      <w:pPr>
        <w:spacing w:line="276" w:lineRule="auto"/>
        <w:ind w:left="851" w:right="902"/>
        <w:jc w:val="both"/>
        <w:rPr>
          <w:rFonts w:ascii="Palatino Linotype" w:eastAsia="Palatino Linotype" w:hAnsi="Palatino Linotype" w:cs="Palatino Linotype"/>
          <w:i/>
          <w:color w:val="000000" w:themeColor="text1"/>
          <w:sz w:val="22"/>
          <w:szCs w:val="22"/>
        </w:rPr>
      </w:pPr>
      <w:r w:rsidRPr="00B6177F">
        <w:rPr>
          <w:rFonts w:ascii="Palatino Linotype" w:eastAsia="Palatino Linotype" w:hAnsi="Palatino Linotype" w:cs="Palatino Linotype"/>
          <w:b/>
          <w:i/>
          <w:color w:val="000000" w:themeColor="text1"/>
          <w:sz w:val="22"/>
          <w:szCs w:val="22"/>
        </w:rPr>
        <w:t xml:space="preserve">Septuagésimo primero. </w:t>
      </w:r>
      <w:r w:rsidRPr="00B6177F">
        <w:rPr>
          <w:rFonts w:ascii="Palatino Linotype" w:eastAsia="Palatino Linotype" w:hAnsi="Palatino Linotype" w:cs="Palatino Linotype"/>
          <w:i/>
          <w:color w:val="000000" w:themeColor="text1"/>
          <w:sz w:val="22"/>
          <w:szCs w:val="22"/>
        </w:rPr>
        <w:t xml:space="preserve">La consulta física de la información se realizará en presencia del personal que para tal efecto haya sido designado, quien implementará </w:t>
      </w:r>
      <w:r w:rsidRPr="00B6177F">
        <w:rPr>
          <w:rFonts w:ascii="Palatino Linotype" w:eastAsia="Palatino Linotype" w:hAnsi="Palatino Linotype" w:cs="Palatino Linotype"/>
          <w:i/>
          <w:color w:val="000000" w:themeColor="text1"/>
          <w:sz w:val="22"/>
          <w:szCs w:val="22"/>
        </w:rPr>
        <w:lastRenderedPageBreak/>
        <w:t xml:space="preserve">las medidas para asegurar en todo momento la integridad de la documentación, conforme a la resolución que, al efecto, emita el Comité de Transparencia. </w:t>
      </w:r>
    </w:p>
    <w:p w14:paraId="4619BABD" w14:textId="77777777" w:rsidR="000345C9" w:rsidRPr="00B6177F" w:rsidRDefault="000345C9" w:rsidP="00B65F09">
      <w:pPr>
        <w:spacing w:line="276" w:lineRule="auto"/>
        <w:ind w:left="851" w:right="902"/>
        <w:jc w:val="both"/>
        <w:rPr>
          <w:rFonts w:ascii="Palatino Linotype" w:eastAsia="Palatino Linotype" w:hAnsi="Palatino Linotype" w:cs="Palatino Linotype"/>
          <w:i/>
          <w:color w:val="000000" w:themeColor="text1"/>
          <w:sz w:val="22"/>
          <w:szCs w:val="22"/>
        </w:rPr>
      </w:pPr>
      <w:r w:rsidRPr="00B6177F">
        <w:rPr>
          <w:rFonts w:ascii="Palatino Linotype" w:eastAsia="Palatino Linotype" w:hAnsi="Palatino Linotype" w:cs="Palatino Linotype"/>
          <w:i/>
          <w:color w:val="000000" w:themeColor="text1"/>
          <w:sz w:val="22"/>
          <w:szCs w:val="22"/>
        </w:rPr>
        <w:t xml:space="preserve">El solicitante deberá observar en todo momento las reglas que el sujeto obligado haya hecho de su conocimiento para efectos de la conservación de los documentos. </w:t>
      </w:r>
    </w:p>
    <w:p w14:paraId="641DBE7F" w14:textId="77777777" w:rsidR="000345C9" w:rsidRPr="00B6177F" w:rsidRDefault="000345C9" w:rsidP="00B65F09">
      <w:pPr>
        <w:spacing w:line="276" w:lineRule="auto"/>
        <w:ind w:left="851" w:right="902"/>
        <w:jc w:val="both"/>
        <w:rPr>
          <w:rFonts w:ascii="Palatino Linotype" w:eastAsia="Palatino Linotype" w:hAnsi="Palatino Linotype" w:cs="Palatino Linotype"/>
          <w:i/>
          <w:color w:val="000000" w:themeColor="text1"/>
          <w:sz w:val="22"/>
          <w:szCs w:val="22"/>
        </w:rPr>
      </w:pPr>
      <w:r w:rsidRPr="00B6177F">
        <w:rPr>
          <w:rFonts w:ascii="Palatino Linotype" w:eastAsia="Palatino Linotype" w:hAnsi="Palatino Linotype" w:cs="Palatino Linotype"/>
          <w:b/>
          <w:i/>
          <w:color w:val="000000" w:themeColor="text1"/>
          <w:sz w:val="22"/>
          <w:szCs w:val="22"/>
        </w:rPr>
        <w:t>Septuagésimo segundo.</w:t>
      </w:r>
      <w:r w:rsidRPr="00B6177F">
        <w:rPr>
          <w:rFonts w:ascii="Palatino Linotype" w:eastAsia="Palatino Linotype" w:hAnsi="Palatino Linotype" w:cs="Palatino Linotype"/>
          <w:i/>
          <w:color w:val="000000" w:themeColor="text1"/>
          <w:sz w:val="22"/>
          <w:szCs w:val="22"/>
        </w:rPr>
        <w:t xml:space="preserve"> El solicitante deberá realizar la consulta de los documentos requeridos en el lugar, horarios y con la persona destinada para tal efecto. </w:t>
      </w:r>
    </w:p>
    <w:p w14:paraId="6422062C" w14:textId="77777777" w:rsidR="000345C9" w:rsidRPr="00B6177F" w:rsidRDefault="000345C9" w:rsidP="00B65F09">
      <w:pPr>
        <w:spacing w:line="276" w:lineRule="auto"/>
        <w:ind w:left="851" w:right="902"/>
        <w:jc w:val="both"/>
        <w:rPr>
          <w:rFonts w:ascii="Palatino Linotype" w:eastAsia="Palatino Linotype" w:hAnsi="Palatino Linotype" w:cs="Palatino Linotype"/>
          <w:i/>
          <w:color w:val="000000" w:themeColor="text1"/>
          <w:sz w:val="22"/>
          <w:szCs w:val="22"/>
        </w:rPr>
      </w:pPr>
      <w:r w:rsidRPr="00B6177F">
        <w:rPr>
          <w:rFonts w:ascii="Palatino Linotype" w:eastAsia="Palatino Linotype" w:hAnsi="Palatino Linotype" w:cs="Palatino Linotype"/>
          <w:i/>
          <w:color w:val="000000" w:themeColor="text1"/>
          <w:sz w:val="22"/>
          <w:szCs w:val="22"/>
        </w:rPr>
        <w:t xml:space="preserve">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14:paraId="08539F61" w14:textId="77777777" w:rsidR="000345C9" w:rsidRPr="00B6177F" w:rsidRDefault="000345C9" w:rsidP="00B65F09">
      <w:pPr>
        <w:spacing w:line="276" w:lineRule="auto"/>
        <w:ind w:left="851" w:right="902"/>
        <w:jc w:val="both"/>
        <w:rPr>
          <w:rFonts w:ascii="Palatino Linotype" w:eastAsia="Palatino Linotype" w:hAnsi="Palatino Linotype" w:cs="Palatino Linotype"/>
          <w:i/>
          <w:color w:val="000000" w:themeColor="text1"/>
          <w:sz w:val="22"/>
          <w:szCs w:val="22"/>
        </w:rPr>
      </w:pPr>
      <w:r w:rsidRPr="00B6177F">
        <w:rPr>
          <w:rFonts w:ascii="Palatino Linotype" w:eastAsia="Palatino Linotype" w:hAnsi="Palatino Linotype" w:cs="Palatino Linotype"/>
          <w:b/>
          <w:i/>
          <w:color w:val="000000" w:themeColor="text1"/>
          <w:sz w:val="22"/>
          <w:szCs w:val="22"/>
        </w:rPr>
        <w:t>Septuagésimo tercero</w:t>
      </w:r>
      <w:r w:rsidRPr="00B6177F">
        <w:rPr>
          <w:rFonts w:ascii="Palatino Linotype" w:eastAsia="Palatino Linotype" w:hAnsi="Palatino Linotype" w:cs="Palatino Linotype"/>
          <w:i/>
          <w:color w:val="000000" w:themeColor="text1"/>
          <w:sz w:val="22"/>
          <w:szCs w:val="22"/>
        </w:rPr>
        <w:t xml:space="preserve">. 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 </w:t>
      </w:r>
    </w:p>
    <w:p w14:paraId="0B15F41B" w14:textId="77777777" w:rsidR="000345C9" w:rsidRPr="00B6177F" w:rsidRDefault="000345C9" w:rsidP="00B65F09">
      <w:pPr>
        <w:spacing w:line="276" w:lineRule="auto"/>
        <w:ind w:left="851" w:right="902"/>
        <w:jc w:val="both"/>
        <w:rPr>
          <w:rFonts w:ascii="Palatino Linotype" w:eastAsia="Palatino Linotype" w:hAnsi="Palatino Linotype" w:cs="Palatino Linotype"/>
          <w:i/>
          <w:color w:val="000000" w:themeColor="text1"/>
          <w:sz w:val="22"/>
          <w:szCs w:val="22"/>
        </w:rPr>
      </w:pPr>
      <w:r w:rsidRPr="00B6177F">
        <w:rPr>
          <w:rFonts w:ascii="Palatino Linotype" w:eastAsia="Palatino Linotype" w:hAnsi="Palatino Linotype" w:cs="Palatino Linotype"/>
          <w:i/>
          <w:color w:val="000000" w:themeColor="text1"/>
          <w:sz w:val="22"/>
          <w:szCs w:val="22"/>
        </w:rPr>
        <w:t>La información deberá ser entregada sin costo, cuando implique la entrega de no más de veinte hojas simples.”</w:t>
      </w:r>
    </w:p>
    <w:p w14:paraId="64425532" w14:textId="77777777" w:rsidR="000345C9" w:rsidRPr="00B6177F" w:rsidRDefault="000345C9" w:rsidP="000345C9">
      <w:pPr>
        <w:tabs>
          <w:tab w:val="left" w:pos="3330"/>
        </w:tabs>
        <w:spacing w:line="360" w:lineRule="auto"/>
        <w:ind w:left="851" w:right="902"/>
        <w:jc w:val="both"/>
        <w:rPr>
          <w:rFonts w:ascii="Palatino Linotype" w:eastAsia="Palatino Linotype" w:hAnsi="Palatino Linotype" w:cs="Palatino Linotype"/>
          <w:i/>
          <w:color w:val="000000" w:themeColor="text1"/>
        </w:rPr>
      </w:pPr>
      <w:r w:rsidRPr="00B6177F">
        <w:rPr>
          <w:rFonts w:ascii="Palatino Linotype" w:eastAsia="Palatino Linotype" w:hAnsi="Palatino Linotype" w:cs="Palatino Linotype"/>
          <w:i/>
          <w:color w:val="000000" w:themeColor="text1"/>
        </w:rPr>
        <w:tab/>
      </w:r>
    </w:p>
    <w:p w14:paraId="5FCB5181" w14:textId="77777777" w:rsidR="000345C9" w:rsidRPr="00B6177F" w:rsidRDefault="000345C9" w:rsidP="00B65F09">
      <w:pPr>
        <w:pStyle w:val="Prrafodelista"/>
        <w:numPr>
          <w:ilvl w:val="0"/>
          <w:numId w:val="4"/>
        </w:numPr>
        <w:tabs>
          <w:tab w:val="left" w:pos="0"/>
        </w:tabs>
        <w:spacing w:line="360" w:lineRule="auto"/>
        <w:ind w:left="0" w:right="49" w:firstLine="0"/>
        <w:jc w:val="both"/>
        <w:rPr>
          <w:rFonts w:ascii="Palatino Linotype" w:eastAsia="Palatino Linotype" w:hAnsi="Palatino Linotype" w:cs="Palatino Linotype"/>
          <w:color w:val="000000" w:themeColor="text1"/>
        </w:rPr>
      </w:pPr>
      <w:r w:rsidRPr="00B6177F">
        <w:rPr>
          <w:rFonts w:ascii="Palatino Linotype" w:eastAsia="Palatino Linotype" w:hAnsi="Palatino Linotype" w:cs="Palatino Linotype"/>
          <w:color w:val="000000" w:themeColor="text1"/>
        </w:rPr>
        <w:t xml:space="preserve">En consecuencia, toda vez que el </w:t>
      </w:r>
      <w:r w:rsidRPr="00B6177F">
        <w:rPr>
          <w:rFonts w:ascii="Palatino Linotype" w:eastAsia="Palatino Linotype" w:hAnsi="Palatino Linotype" w:cs="Palatino Linotype"/>
          <w:b/>
          <w:color w:val="000000" w:themeColor="text1"/>
        </w:rPr>
        <w:t>Sujeto Obligado</w:t>
      </w:r>
      <w:r w:rsidRPr="00B6177F">
        <w:rPr>
          <w:rFonts w:ascii="Palatino Linotype" w:eastAsia="Palatino Linotype" w:hAnsi="Palatino Linotype" w:cs="Palatino Linotype"/>
          <w:color w:val="000000" w:themeColor="text1"/>
        </w:rPr>
        <w:t xml:space="preserve"> no justificó el impedimento para remitir la información solicitada vía SAIMEX, </w:t>
      </w:r>
      <w:r w:rsidRPr="00B6177F">
        <w:rPr>
          <w:rFonts w:ascii="Palatino Linotype" w:eastAsia="Palatino Linotype" w:hAnsi="Palatino Linotype" w:cs="Palatino Linotype"/>
          <w:color w:val="000000" w:themeColor="text1"/>
          <w:u w:val="single"/>
        </w:rPr>
        <w:t>al no haberse acreditado de manera fehaciente la imposibilidad</w:t>
      </w:r>
      <w:r w:rsidRPr="00B6177F">
        <w:rPr>
          <w:rFonts w:ascii="Palatino Linotype" w:eastAsia="Palatino Linotype" w:hAnsi="Palatino Linotype" w:cs="Palatino Linotype"/>
          <w:color w:val="000000" w:themeColor="text1"/>
        </w:rPr>
        <w:t xml:space="preserve"> humana, </w:t>
      </w:r>
      <w:r w:rsidRPr="00B6177F">
        <w:rPr>
          <w:rFonts w:ascii="Palatino Linotype" w:eastAsia="Palatino Linotype" w:hAnsi="Palatino Linotype" w:cs="Palatino Linotype"/>
          <w:color w:val="000000" w:themeColor="text1"/>
          <w:u w:val="single"/>
        </w:rPr>
        <w:t>técnica</w:t>
      </w:r>
      <w:r w:rsidRPr="00B6177F">
        <w:rPr>
          <w:rFonts w:ascii="Palatino Linotype" w:eastAsia="Palatino Linotype" w:hAnsi="Palatino Linotype" w:cs="Palatino Linotype"/>
          <w:color w:val="000000" w:themeColor="text1"/>
        </w:rPr>
        <w:t xml:space="preserve"> y administrativa, establecida en el artículo 158 de la Ley de Transparencia y Acceso a la Información Pública del Estado de México y Municipios, para validar el cambio de modalidad a consulta directa, los agravios de la parte </w:t>
      </w:r>
      <w:r w:rsidRPr="00B6177F">
        <w:rPr>
          <w:rFonts w:ascii="Palatino Linotype" w:eastAsia="Palatino Linotype" w:hAnsi="Palatino Linotype" w:cs="Palatino Linotype"/>
          <w:b/>
          <w:color w:val="000000" w:themeColor="text1"/>
        </w:rPr>
        <w:t>Recurrente</w:t>
      </w:r>
      <w:r w:rsidRPr="00B6177F">
        <w:rPr>
          <w:rFonts w:ascii="Palatino Linotype" w:eastAsia="Palatino Linotype" w:hAnsi="Palatino Linotype" w:cs="Palatino Linotype"/>
          <w:color w:val="000000" w:themeColor="text1"/>
        </w:rPr>
        <w:t xml:space="preserve"> resultan </w:t>
      </w:r>
      <w:r w:rsidRPr="00B6177F">
        <w:rPr>
          <w:rFonts w:ascii="Palatino Linotype" w:eastAsia="Palatino Linotype" w:hAnsi="Palatino Linotype" w:cs="Palatino Linotype"/>
          <w:b/>
          <w:color w:val="000000" w:themeColor="text1"/>
        </w:rPr>
        <w:t>fundados</w:t>
      </w:r>
      <w:r w:rsidRPr="00B6177F">
        <w:rPr>
          <w:rFonts w:ascii="Palatino Linotype" w:eastAsia="Palatino Linotype" w:hAnsi="Palatino Linotype" w:cs="Palatino Linotype"/>
          <w:color w:val="000000" w:themeColor="text1"/>
        </w:rPr>
        <w:t xml:space="preserve">; situación que se robustece, con el hecho que </w:t>
      </w:r>
      <w:r w:rsidRPr="00B6177F">
        <w:rPr>
          <w:rFonts w:ascii="Palatino Linotype" w:eastAsia="Palatino Linotype" w:hAnsi="Palatino Linotype" w:cs="Palatino Linotype"/>
          <w:color w:val="000000" w:themeColor="text1"/>
          <w:u w:val="single"/>
        </w:rPr>
        <w:t xml:space="preserve">NO se realizó el registro de la incidencia correspondiente ante la Dirección de </w:t>
      </w:r>
      <w:r w:rsidRPr="00B6177F">
        <w:rPr>
          <w:rFonts w:ascii="Palatino Linotype" w:eastAsia="Palatino Linotype" w:hAnsi="Palatino Linotype" w:cs="Palatino Linotype"/>
          <w:color w:val="000000" w:themeColor="text1"/>
          <w:u w:val="single"/>
        </w:rPr>
        <w:lastRenderedPageBreak/>
        <w:t>Informática de este Instituto,</w:t>
      </w:r>
      <w:r w:rsidRPr="00B6177F">
        <w:rPr>
          <w:rFonts w:ascii="Palatino Linotype" w:eastAsia="Palatino Linotype" w:hAnsi="Palatino Linotype" w:cs="Palatino Linotype"/>
          <w:color w:val="000000" w:themeColor="text1"/>
        </w:rPr>
        <w:t xml:space="preserve"> como se solicitó se informara por parte de esta Ponencia Resolutora y que se aprecia en la siguiente captura:</w:t>
      </w:r>
    </w:p>
    <w:p w14:paraId="1602A2C0" w14:textId="77777777" w:rsidR="004912F0" w:rsidRPr="00B6177F" w:rsidRDefault="002D37DB" w:rsidP="00506A39">
      <w:pPr>
        <w:pBdr>
          <w:top w:val="nil"/>
          <w:left w:val="nil"/>
          <w:bottom w:val="nil"/>
          <w:right w:val="nil"/>
          <w:between w:val="nil"/>
        </w:pBdr>
        <w:ind w:left="720"/>
        <w:rPr>
          <w:rFonts w:ascii="Palatino Linotype" w:eastAsia="Palatino Linotype" w:hAnsi="Palatino Linotype" w:cs="Palatino Linotype"/>
          <w:color w:val="000000"/>
        </w:rPr>
      </w:pPr>
      <w:r w:rsidRPr="00B6177F">
        <w:rPr>
          <w:rFonts w:ascii="Palatino Linotype" w:eastAsia="Palatino Linotype" w:hAnsi="Palatino Linotype" w:cs="Palatino Linotype"/>
          <w:noProof/>
          <w:color w:val="000000"/>
        </w:rPr>
        <w:drawing>
          <wp:inline distT="0" distB="0" distL="0" distR="0" wp14:anchorId="570F6B03" wp14:editId="05892FD4">
            <wp:extent cx="4886873" cy="2544792"/>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93196" cy="2548084"/>
                    </a:xfrm>
                    <a:prstGeom prst="rect">
                      <a:avLst/>
                    </a:prstGeom>
                  </pic:spPr>
                </pic:pic>
              </a:graphicData>
            </a:graphic>
          </wp:inline>
        </w:drawing>
      </w:r>
    </w:p>
    <w:p w14:paraId="7E2A4DE7" w14:textId="77777777" w:rsidR="00C85A1C" w:rsidRPr="00B6177F" w:rsidRDefault="00C85A1C" w:rsidP="004912F0">
      <w:pPr>
        <w:pBdr>
          <w:top w:val="nil"/>
          <w:left w:val="nil"/>
          <w:bottom w:val="nil"/>
          <w:right w:val="nil"/>
          <w:between w:val="nil"/>
        </w:pBdr>
        <w:ind w:left="720"/>
        <w:rPr>
          <w:rFonts w:ascii="Palatino Linotype" w:eastAsia="Palatino Linotype" w:hAnsi="Palatino Linotype" w:cs="Palatino Linotype"/>
          <w:color w:val="000000"/>
        </w:rPr>
      </w:pPr>
    </w:p>
    <w:p w14:paraId="37FB92ED" w14:textId="77777777" w:rsidR="00C85A1C" w:rsidRPr="00B6177F" w:rsidRDefault="00C85A1C" w:rsidP="004912F0">
      <w:pPr>
        <w:pBdr>
          <w:top w:val="nil"/>
          <w:left w:val="nil"/>
          <w:bottom w:val="nil"/>
          <w:right w:val="nil"/>
          <w:between w:val="nil"/>
        </w:pBdr>
        <w:ind w:left="720"/>
        <w:rPr>
          <w:rFonts w:ascii="Palatino Linotype" w:eastAsia="Palatino Linotype" w:hAnsi="Palatino Linotype" w:cs="Palatino Linotype"/>
          <w:color w:val="000000"/>
        </w:rPr>
      </w:pPr>
    </w:p>
    <w:p w14:paraId="49405940" w14:textId="77777777" w:rsidR="00542B36" w:rsidRPr="00B6177F" w:rsidRDefault="00542B36" w:rsidP="00542B36">
      <w:pPr>
        <w:numPr>
          <w:ilvl w:val="0"/>
          <w:numId w:val="4"/>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B6177F">
        <w:rPr>
          <w:rFonts w:ascii="Palatino Linotype" w:eastAsia="Palatino Linotype" w:hAnsi="Palatino Linotype" w:cs="Palatino Linotype"/>
          <w:color w:val="000000"/>
        </w:rPr>
        <w:t>De igual forma, de las constancias que integran el expediente del asunto que nos ocupa, se advierte que si bien es cierto que el Sujeto Obligado, se limitó a ofrecer el cambio de modalidad a consulta directa, argumentando la cantidad de la información, sin acreditar la solicitud hecha al área de informática</w:t>
      </w:r>
      <w:r w:rsidR="00C85A1C" w:rsidRPr="00B6177F">
        <w:rPr>
          <w:rFonts w:ascii="Palatino Linotype" w:eastAsia="Palatino Linotype" w:hAnsi="Palatino Linotype" w:cs="Palatino Linotype"/>
          <w:color w:val="000000"/>
        </w:rPr>
        <w:t xml:space="preserve">, </w:t>
      </w:r>
      <w:r w:rsidR="00EC4FE5" w:rsidRPr="00B6177F">
        <w:rPr>
          <w:rFonts w:ascii="Palatino Linotype" w:eastAsia="Palatino Linotype" w:hAnsi="Palatino Linotype" w:cs="Palatino Linotype"/>
          <w:color w:val="000000"/>
        </w:rPr>
        <w:t xml:space="preserve">así como tampoco </w:t>
      </w:r>
      <w:r w:rsidR="00EC4FE5" w:rsidRPr="00B6177F">
        <w:rPr>
          <w:rFonts w:ascii="Palatino Linotype" w:eastAsia="Palatino Linotype" w:hAnsi="Palatino Linotype" w:cs="Palatino Linotype"/>
          <w:color w:val="000000"/>
          <w:u w:val="single"/>
        </w:rPr>
        <w:t>el nombre del servidor público designado para atender dicho requerimiento</w:t>
      </w:r>
      <w:r w:rsidR="00EC4FE5" w:rsidRPr="00B6177F">
        <w:rPr>
          <w:rFonts w:ascii="Palatino Linotype" w:eastAsia="Palatino Linotype" w:hAnsi="Palatino Linotype" w:cs="Palatino Linotype"/>
          <w:color w:val="000000"/>
        </w:rPr>
        <w:t xml:space="preserve">, </w:t>
      </w:r>
      <w:r w:rsidRPr="00B6177F">
        <w:rPr>
          <w:rFonts w:ascii="Palatino Linotype" w:eastAsia="Palatino Linotype" w:hAnsi="Palatino Linotype" w:cs="Palatino Linotype"/>
          <w:color w:val="000000"/>
        </w:rPr>
        <w:t>también lo es que no ofreció todos los medios por los cuales pudiera entregar la información, como por ejemplo de manera enunciativa más no limitativa, la entrega a través de</w:t>
      </w:r>
      <w:r w:rsidR="00031B5E" w:rsidRPr="00B6177F">
        <w:rPr>
          <w:rFonts w:ascii="Palatino Linotype" w:eastAsia="Palatino Linotype" w:hAnsi="Palatino Linotype" w:cs="Palatino Linotype"/>
          <w:color w:val="000000"/>
        </w:rPr>
        <w:t xml:space="preserve"> </w:t>
      </w:r>
      <w:r w:rsidRPr="00B6177F">
        <w:rPr>
          <w:rFonts w:ascii="Palatino Linotype" w:eastAsia="Palatino Linotype" w:hAnsi="Palatino Linotype" w:cs="Palatino Linotype"/>
          <w:color w:val="000000"/>
          <w:u w:val="single"/>
        </w:rPr>
        <w:t>correo certificado</w:t>
      </w:r>
      <w:r w:rsidRPr="00B6177F">
        <w:rPr>
          <w:rFonts w:ascii="Palatino Linotype" w:eastAsia="Palatino Linotype" w:hAnsi="Palatino Linotype" w:cs="Palatino Linotype"/>
          <w:color w:val="000000"/>
        </w:rPr>
        <w:t xml:space="preserve">, previo pago de los costos de reproducción y envío, </w:t>
      </w:r>
      <w:r w:rsidRPr="00B6177F">
        <w:rPr>
          <w:rFonts w:ascii="Palatino Linotype" w:eastAsia="Palatino Linotype" w:hAnsi="Palatino Linotype" w:cs="Palatino Linotype"/>
          <w:color w:val="000000"/>
          <w:u w:val="single"/>
        </w:rPr>
        <w:t>así como habilitar una liga electrónica en una plataforma electrónica de almacenamiento</w:t>
      </w:r>
      <w:r w:rsidRPr="00B6177F">
        <w:rPr>
          <w:rFonts w:ascii="Palatino Linotype" w:eastAsia="Palatino Linotype" w:hAnsi="Palatino Linotype" w:cs="Palatino Linotype"/>
          <w:color w:val="000000"/>
        </w:rPr>
        <w:t>, entre otras.</w:t>
      </w:r>
    </w:p>
    <w:p w14:paraId="44ACCD35" w14:textId="77777777" w:rsidR="00B13887" w:rsidRPr="00B6177F" w:rsidRDefault="00B13887" w:rsidP="00031B5E">
      <w:pPr>
        <w:pStyle w:val="Prrafodelista"/>
        <w:numPr>
          <w:ilvl w:val="0"/>
          <w:numId w:val="4"/>
        </w:numPr>
        <w:tabs>
          <w:tab w:val="left" w:pos="0"/>
        </w:tabs>
        <w:spacing w:line="360" w:lineRule="auto"/>
        <w:ind w:left="0" w:right="49" w:firstLine="0"/>
        <w:jc w:val="both"/>
        <w:rPr>
          <w:rFonts w:ascii="Palatino Linotype" w:hAnsi="Palatino Linotype"/>
          <w:color w:val="000000" w:themeColor="text1"/>
        </w:rPr>
      </w:pPr>
      <w:r w:rsidRPr="00B6177F">
        <w:rPr>
          <w:rFonts w:ascii="Palatino Linotype" w:eastAsia="Palatino Linotype" w:hAnsi="Palatino Linotype" w:cs="Palatino Linotype"/>
          <w:color w:val="000000" w:themeColor="text1"/>
        </w:rPr>
        <w:lastRenderedPageBreak/>
        <w:t xml:space="preserve">Es necesario precisar que la Ley en la materia establece que, </w:t>
      </w:r>
      <w:r w:rsidRPr="00B6177F">
        <w:rPr>
          <w:rFonts w:ascii="Palatino Linotype" w:eastAsia="Palatino Linotype" w:hAnsi="Palatino Linotype" w:cs="Palatino Linotype"/>
          <w:i/>
          <w:color w:val="000000" w:themeColor="text1"/>
        </w:rPr>
        <w:t xml:space="preserve">de manera excepcional, cuando de forma fundada y motivada así lo determine el sujeto obligado, en aquellos casos en que la información solicitada que ya se encuentre en su posesión implique análisis, estudio o procesamiento de documentos cuya entrega o reproducción </w:t>
      </w:r>
      <w:r w:rsidRPr="00B6177F">
        <w:rPr>
          <w:rFonts w:ascii="Palatino Linotype" w:eastAsia="Palatino Linotype" w:hAnsi="Palatino Linotype" w:cs="Palatino Linotype"/>
          <w:b/>
          <w:i/>
          <w:color w:val="000000" w:themeColor="text1"/>
        </w:rPr>
        <w:t>sobrepase las capacidades técnicas administrativas y humanas</w:t>
      </w:r>
      <w:r w:rsidRPr="00B6177F">
        <w:rPr>
          <w:rFonts w:ascii="Palatino Linotype" w:eastAsia="Palatino Linotype" w:hAnsi="Palatino Linotype" w:cs="Palatino Linotype"/>
          <w:i/>
          <w:color w:val="000000" w:themeColor="text1"/>
        </w:rPr>
        <w:t xml:space="preserve"> del sujeto obligado para cumplir con la solicitud, en los plazos establecidos para dichos efectos, se podrá poner a disposición del solicitante los documentos en consulta directa, o en los otros tipos de modalidades, salvo la información clasificada.</w:t>
      </w:r>
    </w:p>
    <w:p w14:paraId="344945BE" w14:textId="77777777" w:rsidR="00B13887" w:rsidRPr="00B6177F" w:rsidRDefault="00B13887" w:rsidP="00B13887">
      <w:pPr>
        <w:pBdr>
          <w:top w:val="nil"/>
          <w:left w:val="nil"/>
          <w:bottom w:val="nil"/>
          <w:right w:val="nil"/>
          <w:between w:val="nil"/>
        </w:pBdr>
        <w:spacing w:line="360" w:lineRule="auto"/>
        <w:ind w:left="720"/>
        <w:rPr>
          <w:rFonts w:ascii="Palatino Linotype" w:eastAsia="Palatino Linotype" w:hAnsi="Palatino Linotype" w:cs="Palatino Linotype"/>
          <w:color w:val="000000" w:themeColor="text1"/>
        </w:rPr>
      </w:pPr>
    </w:p>
    <w:p w14:paraId="7A055B8B" w14:textId="77777777" w:rsidR="00B13887" w:rsidRPr="00B6177F" w:rsidRDefault="00B13887" w:rsidP="00031B5E">
      <w:pPr>
        <w:pStyle w:val="Prrafodelista"/>
        <w:numPr>
          <w:ilvl w:val="0"/>
          <w:numId w:val="4"/>
        </w:numPr>
        <w:tabs>
          <w:tab w:val="left" w:pos="0"/>
        </w:tabs>
        <w:spacing w:line="360" w:lineRule="auto"/>
        <w:ind w:left="0" w:right="49" w:firstLine="0"/>
        <w:jc w:val="both"/>
        <w:rPr>
          <w:rFonts w:ascii="Palatino Linotype" w:eastAsia="Palatino Linotype" w:hAnsi="Palatino Linotype" w:cs="Palatino Linotype"/>
          <w:i/>
          <w:color w:val="000000" w:themeColor="text1"/>
        </w:rPr>
      </w:pPr>
      <w:r w:rsidRPr="00B6177F">
        <w:rPr>
          <w:rFonts w:ascii="Palatino Linotype" w:eastAsia="Palatino Linotype" w:hAnsi="Palatino Linotype" w:cs="Palatino Linotype"/>
          <w:color w:val="000000" w:themeColor="text1"/>
        </w:rPr>
        <w:t xml:space="preserve">En ese sentido se debe de mencionar que de acuerdo Criterio número 8/2013 del entonces Instituto Federal de Acceso a la Información, el </w:t>
      </w:r>
      <w:r w:rsidRPr="00B6177F">
        <w:rPr>
          <w:rFonts w:ascii="Palatino Linotype" w:eastAsia="Palatino Linotype" w:hAnsi="Palatino Linotype" w:cs="Palatino Linotype"/>
          <w:b/>
          <w:color w:val="000000" w:themeColor="text1"/>
        </w:rPr>
        <w:t xml:space="preserve">SUJETO OBLIGADO </w:t>
      </w:r>
      <w:r w:rsidRPr="00B6177F">
        <w:rPr>
          <w:rFonts w:ascii="Palatino Linotype" w:eastAsia="Palatino Linotype" w:hAnsi="Palatino Linotype" w:cs="Palatino Linotype"/>
          <w:color w:val="000000" w:themeColor="text1"/>
        </w:rPr>
        <w:t xml:space="preserve">debe de ofrecer todas las opciones de modalidades de consulta </w:t>
      </w:r>
    </w:p>
    <w:p w14:paraId="3A95D550" w14:textId="77777777" w:rsidR="00B13887" w:rsidRPr="00B6177F" w:rsidRDefault="00B13887" w:rsidP="004416BE">
      <w:pPr>
        <w:pStyle w:val="Prrafodelista"/>
        <w:spacing w:line="276" w:lineRule="auto"/>
        <w:rPr>
          <w:rFonts w:ascii="Palatino Linotype" w:eastAsia="Palatino Linotype" w:hAnsi="Palatino Linotype" w:cs="Palatino Linotype"/>
          <w:b/>
          <w:i/>
          <w:color w:val="000000" w:themeColor="text1"/>
        </w:rPr>
      </w:pPr>
    </w:p>
    <w:p w14:paraId="2125349B" w14:textId="77777777" w:rsidR="00B13887" w:rsidRPr="00B6177F" w:rsidRDefault="00B13887" w:rsidP="004416BE">
      <w:pPr>
        <w:pBdr>
          <w:top w:val="nil"/>
          <w:left w:val="nil"/>
          <w:bottom w:val="nil"/>
          <w:right w:val="nil"/>
          <w:between w:val="nil"/>
        </w:pBdr>
        <w:tabs>
          <w:tab w:val="left" w:pos="851"/>
        </w:tabs>
        <w:spacing w:line="276" w:lineRule="auto"/>
        <w:ind w:left="1134" w:right="1106"/>
        <w:jc w:val="both"/>
        <w:rPr>
          <w:rFonts w:ascii="Palatino Linotype" w:eastAsia="Palatino Linotype" w:hAnsi="Palatino Linotype" w:cs="Palatino Linotype"/>
          <w:i/>
          <w:color w:val="000000" w:themeColor="text1"/>
          <w:sz w:val="22"/>
          <w:szCs w:val="22"/>
        </w:rPr>
      </w:pPr>
      <w:r w:rsidRPr="00B6177F">
        <w:rPr>
          <w:rFonts w:ascii="Palatino Linotype" w:eastAsia="Palatino Linotype" w:hAnsi="Palatino Linotype" w:cs="Palatino Linotype"/>
          <w:b/>
          <w:i/>
          <w:color w:val="000000" w:themeColor="text1"/>
          <w:sz w:val="22"/>
          <w:szCs w:val="22"/>
        </w:rPr>
        <w:t>Cuando exista impedimento justificado de atender la modalidad de entrega elegida por el solicitante, procede ofrecer todas las demás opciones previstas en la Ley.</w:t>
      </w:r>
      <w:r w:rsidRPr="00B6177F">
        <w:rPr>
          <w:rFonts w:ascii="Palatino Linotype" w:eastAsia="Palatino Linotype" w:hAnsi="Palatino Linotype" w:cs="Palatino Linotype"/>
          <w:i/>
          <w:color w:val="000000" w:themeColor="text1"/>
          <w:sz w:val="22"/>
          <w:szCs w:val="22"/>
        </w:rPr>
        <w:t xml:space="preserve"> </w:t>
      </w:r>
      <w:r w:rsidRPr="00B6177F">
        <w:rPr>
          <w:rFonts w:ascii="Palatino Linotype" w:eastAsia="Palatino Linotype" w:hAnsi="Palatino Linotype" w:cs="Palatino Linotype"/>
          <w:i/>
          <w:color w:val="000000" w:themeColor="text1"/>
          <w:sz w:val="22"/>
          <w:szCs w:val="22"/>
          <w:u w:val="single"/>
        </w:rPr>
        <w:t>De conformidad con lo dispuesto en los artículos 42 y 44 de la Ley Federal de Transparencia y Acceso a la Información Pública Gubernamental, y 54 de su Reglamento, la entrega de la información debe hacerse, en la medida de lo posible, en la forma solicitada por el interesado</w:t>
      </w:r>
      <w:r w:rsidRPr="00B6177F">
        <w:rPr>
          <w:rFonts w:ascii="Palatino Linotype" w:eastAsia="Palatino Linotype" w:hAnsi="Palatino Linotype" w:cs="Palatino Linotype"/>
          <w:i/>
          <w:color w:val="000000" w:themeColor="text1"/>
          <w:sz w:val="22"/>
          <w:szCs w:val="22"/>
        </w:rPr>
        <w:t xml:space="preserve">, salvo que exista un impedimento justificado para atenderla, en cuyo caso, deberán exponerse las razones por las cuales no es posible utilizar el medio de reproducción solicitado. </w:t>
      </w:r>
      <w:r w:rsidRPr="00B6177F">
        <w:rPr>
          <w:rFonts w:ascii="Palatino Linotype" w:eastAsia="Palatino Linotype" w:hAnsi="Palatino Linotype" w:cs="Palatino Linotype"/>
          <w:i/>
          <w:color w:val="000000" w:themeColor="text1"/>
          <w:sz w:val="22"/>
          <w:szCs w:val="22"/>
          <w:u w:val="single"/>
        </w:rPr>
        <w:t xml:space="preserve">En este sentido, la entrega de la información en una modalidad distinta a la elegida por el particular sólo procede, en caso de que se acredite la imposibilidad de atenderla. Lo anterior, ya que si bien, los sujetos obligados deben privilegiar, en todo momento, el derecho de acceso a la </w:t>
      </w:r>
      <w:r w:rsidRPr="00B6177F">
        <w:rPr>
          <w:rFonts w:ascii="Palatino Linotype" w:eastAsia="Palatino Linotype" w:hAnsi="Palatino Linotype" w:cs="Palatino Linotype"/>
          <w:i/>
          <w:color w:val="000000" w:themeColor="text1"/>
          <w:sz w:val="22"/>
          <w:szCs w:val="22"/>
          <w:u w:val="single"/>
        </w:rPr>
        <w:lastRenderedPageBreak/>
        <w:t>información, ello no implica que desvíen su objeto sustancial en la atención y trámite de las solicitudes efectuadas bajo la tutela de dicho derecho</w:t>
      </w:r>
      <w:r w:rsidRPr="00B6177F">
        <w:rPr>
          <w:rFonts w:ascii="Palatino Linotype" w:eastAsia="Palatino Linotype" w:hAnsi="Palatino Linotype" w:cs="Palatino Linotype"/>
          <w:i/>
          <w:color w:val="000000" w:themeColor="text1"/>
          <w:sz w:val="22"/>
          <w:szCs w:val="22"/>
        </w:rPr>
        <w:t xml:space="preserve">. Así, cuando se justifique el impedimento, los sujetos obligados deberán notificar al particular la disposición de la información en todas las </w:t>
      </w:r>
      <w:r w:rsidRPr="00B6177F">
        <w:rPr>
          <w:rFonts w:ascii="Palatino Linotype" w:eastAsia="Palatino Linotype" w:hAnsi="Palatino Linotype" w:cs="Palatino Linotype"/>
          <w:b/>
          <w:i/>
          <w:color w:val="000000" w:themeColor="text1"/>
          <w:sz w:val="22"/>
          <w:szCs w:val="22"/>
          <w:u w:val="single"/>
        </w:rPr>
        <w:t>modalidades de entrega que permita el documento, tales como consulta directa, copias simples y certificadas, así como la reproducción en cualquier otro medio e indicarle</w:t>
      </w:r>
      <w:r w:rsidRPr="00B6177F">
        <w:rPr>
          <w:rFonts w:ascii="Palatino Linotype" w:eastAsia="Palatino Linotype" w:hAnsi="Palatino Linotype" w:cs="Palatino Linotype"/>
          <w:i/>
          <w:color w:val="000000" w:themeColor="text1"/>
          <w:sz w:val="22"/>
          <w:szCs w:val="22"/>
        </w:rPr>
        <w:t xml:space="preserve">, en su caso, los costos de reproducción y envío, para que pueda estar en aptitud de elegir la que sea de su interés o la que más le convenga. En estos casos, los sujetos obligados deberán intentar reducir, en todo momento, los costos de entrega de la información y garantizar el debido equilibrio entre el legítimo derecho de acceso a la información y las posibilidades materiales de otorgar acceso a los documentos. </w:t>
      </w:r>
    </w:p>
    <w:p w14:paraId="2B5FF048" w14:textId="77777777" w:rsidR="00B13887" w:rsidRPr="00B6177F" w:rsidRDefault="00B13887" w:rsidP="00116AC4">
      <w:pPr>
        <w:spacing w:line="276" w:lineRule="auto"/>
        <w:ind w:left="1134" w:right="1106"/>
        <w:jc w:val="both"/>
        <w:rPr>
          <w:rFonts w:ascii="Palatino Linotype" w:eastAsia="Palatino Linotype" w:hAnsi="Palatino Linotype" w:cs="Palatino Linotype"/>
          <w:i/>
          <w:color w:val="000000" w:themeColor="text1"/>
          <w:sz w:val="22"/>
          <w:szCs w:val="22"/>
        </w:rPr>
      </w:pPr>
      <w:r w:rsidRPr="00B6177F">
        <w:rPr>
          <w:rFonts w:ascii="Palatino Linotype" w:eastAsia="Palatino Linotype" w:hAnsi="Palatino Linotype" w:cs="Palatino Linotype"/>
          <w:i/>
          <w:color w:val="000000" w:themeColor="text1"/>
          <w:sz w:val="22"/>
          <w:szCs w:val="22"/>
        </w:rPr>
        <w:t xml:space="preserve">Resoluciones </w:t>
      </w:r>
    </w:p>
    <w:p w14:paraId="1A91C90F" w14:textId="77777777" w:rsidR="00B13887" w:rsidRPr="00B6177F" w:rsidRDefault="00B13887" w:rsidP="00116AC4">
      <w:pPr>
        <w:spacing w:line="276" w:lineRule="auto"/>
        <w:ind w:left="1134" w:right="1106"/>
        <w:jc w:val="both"/>
        <w:rPr>
          <w:rFonts w:ascii="Palatino Linotype" w:eastAsia="Palatino Linotype" w:hAnsi="Palatino Linotype" w:cs="Palatino Linotype"/>
          <w:i/>
          <w:color w:val="000000" w:themeColor="text1"/>
          <w:sz w:val="22"/>
          <w:szCs w:val="22"/>
        </w:rPr>
      </w:pPr>
      <w:r w:rsidRPr="00B6177F">
        <w:rPr>
          <w:rFonts w:ascii="Palatino Linotype" w:eastAsia="Palatino Linotype" w:hAnsi="Palatino Linotype" w:cs="Palatino Linotype"/>
          <w:i/>
          <w:color w:val="000000" w:themeColor="text1"/>
          <w:sz w:val="22"/>
          <w:szCs w:val="22"/>
        </w:rPr>
        <w:t xml:space="preserve">RDA 2012/12. Interpuesto en contra de la Secretaría de Comunicaciones y Transportes. Comisionada Ponente Jacqueline </w:t>
      </w:r>
      <w:proofErr w:type="spellStart"/>
      <w:r w:rsidRPr="00B6177F">
        <w:rPr>
          <w:rFonts w:ascii="Palatino Linotype" w:eastAsia="Palatino Linotype" w:hAnsi="Palatino Linotype" w:cs="Palatino Linotype"/>
          <w:i/>
          <w:color w:val="000000" w:themeColor="text1"/>
          <w:sz w:val="22"/>
          <w:szCs w:val="22"/>
        </w:rPr>
        <w:t>Peschard</w:t>
      </w:r>
      <w:proofErr w:type="spellEnd"/>
      <w:r w:rsidRPr="00B6177F">
        <w:rPr>
          <w:rFonts w:ascii="Palatino Linotype" w:eastAsia="Palatino Linotype" w:hAnsi="Palatino Linotype" w:cs="Palatino Linotype"/>
          <w:i/>
          <w:color w:val="000000" w:themeColor="text1"/>
          <w:sz w:val="22"/>
          <w:szCs w:val="22"/>
        </w:rPr>
        <w:t xml:space="preserve"> Mariscal. </w:t>
      </w:r>
    </w:p>
    <w:p w14:paraId="65DB0230" w14:textId="77777777" w:rsidR="00B13887" w:rsidRPr="00B6177F" w:rsidRDefault="00B13887" w:rsidP="00116AC4">
      <w:pPr>
        <w:spacing w:line="276" w:lineRule="auto"/>
        <w:ind w:left="1134" w:right="1106"/>
        <w:jc w:val="both"/>
        <w:rPr>
          <w:rFonts w:ascii="Palatino Linotype" w:eastAsia="Palatino Linotype" w:hAnsi="Palatino Linotype" w:cs="Palatino Linotype"/>
          <w:i/>
          <w:color w:val="000000" w:themeColor="text1"/>
          <w:sz w:val="22"/>
          <w:szCs w:val="22"/>
        </w:rPr>
      </w:pPr>
      <w:r w:rsidRPr="00B6177F">
        <w:rPr>
          <w:rFonts w:ascii="Palatino Linotype" w:eastAsia="Palatino Linotype" w:hAnsi="Palatino Linotype" w:cs="Palatino Linotype"/>
          <w:i/>
          <w:color w:val="000000" w:themeColor="text1"/>
          <w:sz w:val="22"/>
          <w:szCs w:val="22"/>
        </w:rPr>
        <w:t xml:space="preserve">RDA 0973/12. Interpuesto en contra de la Secretaría de Educación Pública. Comisionada Ponente Sigrid </w:t>
      </w:r>
      <w:proofErr w:type="spellStart"/>
      <w:r w:rsidRPr="00B6177F">
        <w:rPr>
          <w:rFonts w:ascii="Palatino Linotype" w:eastAsia="Palatino Linotype" w:hAnsi="Palatino Linotype" w:cs="Palatino Linotype"/>
          <w:i/>
          <w:color w:val="000000" w:themeColor="text1"/>
          <w:sz w:val="22"/>
          <w:szCs w:val="22"/>
        </w:rPr>
        <w:t>Arzt</w:t>
      </w:r>
      <w:proofErr w:type="spellEnd"/>
      <w:r w:rsidRPr="00B6177F">
        <w:rPr>
          <w:rFonts w:ascii="Palatino Linotype" w:eastAsia="Palatino Linotype" w:hAnsi="Palatino Linotype" w:cs="Palatino Linotype"/>
          <w:i/>
          <w:color w:val="000000" w:themeColor="text1"/>
          <w:sz w:val="22"/>
          <w:szCs w:val="22"/>
        </w:rPr>
        <w:t xml:space="preserve"> Colunga. </w:t>
      </w:r>
    </w:p>
    <w:p w14:paraId="1DEFDF0E" w14:textId="77777777" w:rsidR="00B13887" w:rsidRPr="00B6177F" w:rsidRDefault="00B13887" w:rsidP="00116AC4">
      <w:pPr>
        <w:spacing w:line="276" w:lineRule="auto"/>
        <w:ind w:left="1134" w:right="1106"/>
        <w:jc w:val="both"/>
        <w:rPr>
          <w:rFonts w:ascii="Palatino Linotype" w:eastAsia="Palatino Linotype" w:hAnsi="Palatino Linotype" w:cs="Palatino Linotype"/>
          <w:i/>
          <w:color w:val="000000" w:themeColor="text1"/>
          <w:sz w:val="22"/>
          <w:szCs w:val="22"/>
        </w:rPr>
      </w:pPr>
      <w:r w:rsidRPr="00B6177F">
        <w:rPr>
          <w:rFonts w:ascii="Palatino Linotype" w:eastAsia="Palatino Linotype" w:hAnsi="Palatino Linotype" w:cs="Palatino Linotype"/>
          <w:i/>
          <w:color w:val="000000" w:themeColor="text1"/>
          <w:sz w:val="22"/>
          <w:szCs w:val="22"/>
        </w:rPr>
        <w:t xml:space="preserve">RDA 0112/12. Interpuesto en contra de Petróleos Mexicanos. Comisionado Ponente Ángel Trinidad Zaldívar. </w:t>
      </w:r>
    </w:p>
    <w:p w14:paraId="164CD9FB" w14:textId="77777777" w:rsidR="00B13887" w:rsidRPr="00B6177F" w:rsidRDefault="00B13887" w:rsidP="00116AC4">
      <w:pPr>
        <w:spacing w:line="276" w:lineRule="auto"/>
        <w:ind w:left="1134" w:right="1106"/>
        <w:jc w:val="both"/>
        <w:rPr>
          <w:rFonts w:ascii="Palatino Linotype" w:eastAsia="Palatino Linotype" w:hAnsi="Palatino Linotype" w:cs="Palatino Linotype"/>
          <w:i/>
          <w:color w:val="000000" w:themeColor="text1"/>
          <w:sz w:val="22"/>
          <w:szCs w:val="22"/>
        </w:rPr>
      </w:pPr>
      <w:r w:rsidRPr="00B6177F">
        <w:rPr>
          <w:rFonts w:ascii="Palatino Linotype" w:eastAsia="Palatino Linotype" w:hAnsi="Palatino Linotype" w:cs="Palatino Linotype"/>
          <w:i/>
          <w:color w:val="000000" w:themeColor="text1"/>
          <w:sz w:val="22"/>
          <w:szCs w:val="22"/>
        </w:rPr>
        <w:t xml:space="preserve">RDA 0085/12. Interpuesto en contra del Instituto Nacional de Ciencias Médicas y Nutrición Salvador Zubirán. Comisionada Ponente Sigrid </w:t>
      </w:r>
      <w:proofErr w:type="spellStart"/>
      <w:r w:rsidRPr="00B6177F">
        <w:rPr>
          <w:rFonts w:ascii="Palatino Linotype" w:eastAsia="Palatino Linotype" w:hAnsi="Palatino Linotype" w:cs="Palatino Linotype"/>
          <w:i/>
          <w:color w:val="000000" w:themeColor="text1"/>
          <w:sz w:val="22"/>
          <w:szCs w:val="22"/>
        </w:rPr>
        <w:t>Arzt</w:t>
      </w:r>
      <w:proofErr w:type="spellEnd"/>
      <w:r w:rsidRPr="00B6177F">
        <w:rPr>
          <w:rFonts w:ascii="Palatino Linotype" w:eastAsia="Palatino Linotype" w:hAnsi="Palatino Linotype" w:cs="Palatino Linotype"/>
          <w:i/>
          <w:color w:val="000000" w:themeColor="text1"/>
          <w:sz w:val="22"/>
          <w:szCs w:val="22"/>
        </w:rPr>
        <w:t xml:space="preserve"> Colunga. </w:t>
      </w:r>
    </w:p>
    <w:p w14:paraId="1D532703" w14:textId="77777777" w:rsidR="00B13887" w:rsidRPr="00B6177F" w:rsidRDefault="00B13887" w:rsidP="00116AC4">
      <w:pPr>
        <w:spacing w:line="276" w:lineRule="auto"/>
        <w:ind w:left="1134" w:right="1106"/>
        <w:jc w:val="both"/>
        <w:rPr>
          <w:rFonts w:ascii="Palatino Linotype" w:eastAsia="Palatino Linotype" w:hAnsi="Palatino Linotype" w:cs="Palatino Linotype"/>
          <w:i/>
          <w:color w:val="000000" w:themeColor="text1"/>
          <w:sz w:val="22"/>
          <w:szCs w:val="22"/>
        </w:rPr>
      </w:pPr>
      <w:r w:rsidRPr="00B6177F">
        <w:rPr>
          <w:rFonts w:ascii="Palatino Linotype" w:eastAsia="Palatino Linotype" w:hAnsi="Palatino Linotype" w:cs="Palatino Linotype"/>
          <w:i/>
          <w:color w:val="000000" w:themeColor="text1"/>
          <w:sz w:val="22"/>
          <w:szCs w:val="22"/>
        </w:rPr>
        <w:t>3068/11. Interpuesto en contra de la Presidencia de la República. Comisionada Ponente María Elena Pérez-Jaén Zermeño. “</w:t>
      </w:r>
    </w:p>
    <w:p w14:paraId="1A0C53BE" w14:textId="77777777" w:rsidR="00B13887" w:rsidRPr="00B6177F" w:rsidRDefault="00B13887" w:rsidP="00116AC4">
      <w:pPr>
        <w:spacing w:line="276" w:lineRule="auto"/>
        <w:ind w:left="1134" w:right="1106"/>
        <w:jc w:val="both"/>
        <w:rPr>
          <w:rFonts w:ascii="Palatino Linotype" w:eastAsia="Palatino Linotype" w:hAnsi="Palatino Linotype" w:cs="Palatino Linotype"/>
          <w:i/>
          <w:color w:val="000000" w:themeColor="text1"/>
          <w:sz w:val="22"/>
          <w:szCs w:val="22"/>
        </w:rPr>
      </w:pPr>
    </w:p>
    <w:p w14:paraId="65F55598" w14:textId="77777777" w:rsidR="00B13887" w:rsidRPr="00B6177F" w:rsidRDefault="00B13887" w:rsidP="00116AC4">
      <w:pPr>
        <w:spacing w:line="276" w:lineRule="auto"/>
        <w:ind w:left="1134" w:right="1106"/>
        <w:jc w:val="both"/>
        <w:rPr>
          <w:rFonts w:ascii="Palatino Linotype" w:eastAsia="Palatino Linotype" w:hAnsi="Palatino Linotype" w:cs="Palatino Linotype"/>
          <w:i/>
          <w:color w:val="000000" w:themeColor="text1"/>
          <w:sz w:val="22"/>
          <w:szCs w:val="22"/>
        </w:rPr>
      </w:pPr>
      <w:r w:rsidRPr="00B6177F">
        <w:rPr>
          <w:rFonts w:ascii="Palatino Linotype" w:eastAsia="Palatino Linotype" w:hAnsi="Palatino Linotype" w:cs="Palatino Linotype"/>
          <w:b/>
          <w:i/>
          <w:color w:val="000000" w:themeColor="text1"/>
          <w:sz w:val="22"/>
          <w:szCs w:val="22"/>
        </w:rPr>
        <w:t>Criterio 02/2004 INFORMACIÓN DISPERSA</w:t>
      </w:r>
      <w:r w:rsidRPr="00B6177F">
        <w:rPr>
          <w:rFonts w:ascii="Palatino Linotype" w:eastAsia="Palatino Linotype" w:hAnsi="Palatino Linotype" w:cs="Palatino Linotype"/>
          <w:b/>
          <w:color w:val="000000" w:themeColor="text1"/>
          <w:sz w:val="22"/>
          <w:szCs w:val="22"/>
        </w:rPr>
        <w:t xml:space="preserve"> </w:t>
      </w:r>
      <w:r w:rsidRPr="00B6177F">
        <w:rPr>
          <w:rFonts w:ascii="Palatino Linotype" w:eastAsia="Palatino Linotype" w:hAnsi="Palatino Linotype" w:cs="Palatino Linotype"/>
          <w:b/>
          <w:i/>
          <w:color w:val="000000" w:themeColor="text1"/>
          <w:sz w:val="22"/>
          <w:szCs w:val="22"/>
        </w:rPr>
        <w:t xml:space="preserve">EN DIVERSOS DOCUMENTOS. PARA RESPETAR EL DERECHO DE ACCESO A LA INFORMACIÓN BASTA CON QUE SE PERMITA LA CONSULTA FÍSICA DE AQUÉLLOS, SALVO EN EL CASO DE QUE EL RESPECTIVO ÓRGANO DEL ESTADO TENGA LA OBLIGACIÓN DE </w:t>
      </w:r>
      <w:r w:rsidRPr="00B6177F">
        <w:rPr>
          <w:rFonts w:ascii="Palatino Linotype" w:eastAsia="Palatino Linotype" w:hAnsi="Palatino Linotype" w:cs="Palatino Linotype"/>
          <w:b/>
          <w:i/>
          <w:color w:val="000000" w:themeColor="text1"/>
          <w:sz w:val="22"/>
          <w:szCs w:val="22"/>
        </w:rPr>
        <w:lastRenderedPageBreak/>
        <w:t>CONTAR CON UN DOCUMENTO QUE CONCENTRÉ AQUÉLLA.</w:t>
      </w:r>
      <w:r w:rsidRPr="00B6177F">
        <w:rPr>
          <w:rFonts w:ascii="Palatino Linotype" w:eastAsia="Palatino Linotype" w:hAnsi="Palatino Linotype" w:cs="Palatino Linotype"/>
          <w:i/>
          <w:color w:val="000000" w:themeColor="text1"/>
          <w:sz w:val="22"/>
          <w:szCs w:val="22"/>
        </w:rPr>
        <w:t xml:space="preserve"> </w:t>
      </w:r>
      <w:r w:rsidRPr="00B6177F">
        <w:rPr>
          <w:rFonts w:ascii="Palatino Linotype" w:eastAsia="Palatino Linotype" w:hAnsi="Palatino Linotype" w:cs="Palatino Linotype"/>
          <w:i/>
          <w:color w:val="000000" w:themeColor="text1"/>
          <w:sz w:val="22"/>
          <w:szCs w:val="22"/>
          <w:u w:val="single"/>
        </w:rPr>
        <w:t xml:space="preserve">Si bien para cumplir con el derecho de acceso a la información tratándose de la que se encuentra en diferentes documentos, basta con que se permita a los gobernados la consulta física de éstos, dado que tal prerrogativa no implica el procesamiento de los datos contenidos en diversos documentos, </w:t>
      </w:r>
      <w:r w:rsidRPr="00B6177F">
        <w:rPr>
          <w:rFonts w:ascii="Palatino Linotype" w:eastAsia="Palatino Linotype" w:hAnsi="Palatino Linotype" w:cs="Palatino Linotype"/>
          <w:i/>
          <w:color w:val="000000" w:themeColor="text1"/>
          <w:sz w:val="22"/>
          <w:szCs w:val="22"/>
        </w:rPr>
        <w:t xml:space="preserve">como lo prevé el artículo 29 del Reglamento de la Suprema Corte de Justicia de la Nación y del Consejo de la Judicatura Federal para la aplicación de la Ley Federal de Transparencia y Acceso a la Información Pública Gubernamental, </w:t>
      </w:r>
      <w:r w:rsidRPr="00B6177F">
        <w:rPr>
          <w:rFonts w:ascii="Palatino Linotype" w:eastAsia="Palatino Linotype" w:hAnsi="Palatino Linotype" w:cs="Palatino Linotype"/>
          <w:i/>
          <w:color w:val="000000" w:themeColor="text1"/>
          <w:sz w:val="22"/>
          <w:szCs w:val="22"/>
          <w:u w:val="single"/>
        </w:rPr>
        <w:t>ello no obsta para reconocer que si el órgano que tiene bajo su resguardo numerosos documentos en los que están dispersos los datos solicitados, cuenta con algún área o unidad que conforme a su regulación interna debe elaborar un documento en el que concentre esa información, para respetar el derecho en comento no basta que se permita la mencionada consulta física, ya que en este supuesto el derecho de acceso a la información tiene el alcance de obligar a los órganos del Estado a poner a disposición de los gobernados la información que conforme a lo previsto en el marco jurídico que los regula deben tener bajo su resguardo, c</w:t>
      </w:r>
      <w:r w:rsidRPr="00B6177F">
        <w:rPr>
          <w:rFonts w:ascii="Palatino Linotype" w:eastAsia="Palatino Linotype" w:hAnsi="Palatino Linotype" w:cs="Palatino Linotype"/>
          <w:i/>
          <w:color w:val="000000" w:themeColor="text1"/>
          <w:sz w:val="22"/>
          <w:szCs w:val="22"/>
        </w:rPr>
        <w:t>on lo que además se reconoce que para realizar la referida consulta física el solicitante enfrentará limitantes temporales y económicas que difícilmente podrá superar, lo que finalmente le impedirá conocer los datos que le permitan evaluar las actividades desarrolladas por el respectivo órgano del Estado. Clasificación de Información 6/2004-J. 29 de abril de 2004. Unanimidad de votos.”</w:t>
      </w:r>
    </w:p>
    <w:p w14:paraId="0FE1A38E" w14:textId="77777777" w:rsidR="00B13887" w:rsidRPr="00B6177F" w:rsidRDefault="00B13887" w:rsidP="00B13887">
      <w:pPr>
        <w:spacing w:line="360" w:lineRule="auto"/>
        <w:ind w:left="1134" w:right="1106"/>
        <w:jc w:val="both"/>
        <w:rPr>
          <w:rFonts w:ascii="Palatino Linotype" w:eastAsia="Palatino Linotype" w:hAnsi="Palatino Linotype" w:cs="Palatino Linotype"/>
          <w:i/>
          <w:color w:val="000000" w:themeColor="text1"/>
        </w:rPr>
      </w:pPr>
    </w:p>
    <w:p w14:paraId="5E4C3150" w14:textId="77777777" w:rsidR="00B13887" w:rsidRPr="00B6177F" w:rsidRDefault="00B13887" w:rsidP="00031B5E">
      <w:pPr>
        <w:pStyle w:val="Prrafodelista"/>
        <w:numPr>
          <w:ilvl w:val="0"/>
          <w:numId w:val="4"/>
        </w:numPr>
        <w:tabs>
          <w:tab w:val="left" w:pos="0"/>
        </w:tabs>
        <w:spacing w:line="360" w:lineRule="auto"/>
        <w:ind w:left="0" w:right="49" w:firstLine="0"/>
        <w:jc w:val="both"/>
        <w:rPr>
          <w:rFonts w:ascii="Palatino Linotype" w:hAnsi="Palatino Linotype"/>
          <w:color w:val="000000" w:themeColor="text1"/>
        </w:rPr>
      </w:pPr>
      <w:r w:rsidRPr="00B6177F">
        <w:rPr>
          <w:rFonts w:ascii="Palatino Linotype" w:eastAsia="Palatino Linotype" w:hAnsi="Palatino Linotype" w:cs="Palatino Linotype"/>
          <w:color w:val="000000" w:themeColor="text1"/>
        </w:rPr>
        <w:t xml:space="preserve">Los criterios refieren puntualmente que, cuando exista </w:t>
      </w:r>
      <w:r w:rsidRPr="00B6177F">
        <w:rPr>
          <w:rFonts w:ascii="Palatino Linotype" w:eastAsia="Palatino Linotype" w:hAnsi="Palatino Linotype" w:cs="Palatino Linotype"/>
          <w:b/>
          <w:color w:val="000000" w:themeColor="text1"/>
        </w:rPr>
        <w:t xml:space="preserve">impedimento justificado </w:t>
      </w:r>
      <w:r w:rsidRPr="00B6177F">
        <w:rPr>
          <w:rFonts w:ascii="Palatino Linotype" w:eastAsia="Palatino Linotype" w:hAnsi="Palatino Linotype" w:cs="Palatino Linotype"/>
          <w:color w:val="000000" w:themeColor="text1"/>
        </w:rPr>
        <w:t>para entregar la información solicitada, sólo entonces se procederá a ofrecer otras modalidades.</w:t>
      </w:r>
    </w:p>
    <w:p w14:paraId="2C0CA2C7" w14:textId="77777777" w:rsidR="00B13887" w:rsidRPr="00B6177F" w:rsidRDefault="00B13887" w:rsidP="00B13887">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themeColor="text1"/>
        </w:rPr>
      </w:pPr>
    </w:p>
    <w:p w14:paraId="7BCD8887" w14:textId="77777777" w:rsidR="002D37DB" w:rsidRPr="00B6177F" w:rsidRDefault="002D37DB" w:rsidP="002D37DB">
      <w:pPr>
        <w:pStyle w:val="Prrafodelista"/>
        <w:numPr>
          <w:ilvl w:val="0"/>
          <w:numId w:val="4"/>
        </w:numPr>
        <w:pBdr>
          <w:top w:val="nil"/>
          <w:left w:val="nil"/>
          <w:bottom w:val="nil"/>
          <w:right w:val="nil"/>
          <w:between w:val="nil"/>
        </w:pBdr>
        <w:tabs>
          <w:tab w:val="left" w:pos="851"/>
        </w:tabs>
        <w:spacing w:line="360" w:lineRule="auto"/>
        <w:ind w:left="0" w:right="49" w:firstLine="0"/>
        <w:jc w:val="both"/>
        <w:rPr>
          <w:rFonts w:ascii="Abadi Extra Light" w:hAnsi="Abadi Extra Light" w:cs="Abadi Extra Light"/>
          <w:color w:val="000000"/>
          <w:sz w:val="26"/>
          <w:szCs w:val="26"/>
        </w:rPr>
      </w:pPr>
      <w:r w:rsidRPr="00B6177F">
        <w:rPr>
          <w:rFonts w:ascii="Palatino Linotype" w:eastAsia="Palatino Linotype" w:hAnsi="Palatino Linotype" w:cs="Palatino Linotype"/>
          <w:color w:val="000000" w:themeColor="text1"/>
        </w:rPr>
        <w:lastRenderedPageBreak/>
        <w:t>Ahora bien, no obstante que se realizó el cambio de modalidad, el RECURRENTE manifestó que se le impidió el acceso a la información, argumentando el SUJETO OBLIGADO que no era la persona solicitante de</w:t>
      </w:r>
      <w:r w:rsidR="00B36AE1" w:rsidRPr="00B6177F">
        <w:rPr>
          <w:rFonts w:ascii="Palatino Linotype" w:eastAsia="Palatino Linotype" w:hAnsi="Palatino Linotype" w:cs="Palatino Linotype"/>
          <w:color w:val="000000" w:themeColor="text1"/>
        </w:rPr>
        <w:t xml:space="preserve"> la información requerida</w:t>
      </w:r>
      <w:r w:rsidRPr="00B6177F">
        <w:rPr>
          <w:rFonts w:ascii="Palatino Linotype" w:eastAsia="Palatino Linotype" w:hAnsi="Palatino Linotype" w:cs="Palatino Linotype"/>
          <w:color w:val="000000" w:themeColor="text1"/>
        </w:rPr>
        <w:t>, a quien se le debería entregar la misma.</w:t>
      </w:r>
    </w:p>
    <w:p w14:paraId="16FB93E3" w14:textId="77777777" w:rsidR="002D37DB" w:rsidRPr="00B6177F" w:rsidRDefault="002D37DB" w:rsidP="002D37DB">
      <w:pPr>
        <w:autoSpaceDE w:val="0"/>
        <w:autoSpaceDN w:val="0"/>
        <w:adjustRightInd w:val="0"/>
        <w:rPr>
          <w:rFonts w:ascii="Abadi Extra Light" w:hAnsi="Abadi Extra Light" w:cs="Abadi Extra Light"/>
          <w:color w:val="000000"/>
          <w:sz w:val="26"/>
          <w:szCs w:val="26"/>
        </w:rPr>
      </w:pPr>
      <w:r w:rsidRPr="00B6177F">
        <w:rPr>
          <w:rFonts w:ascii="Abadi Extra Light" w:hAnsi="Abadi Extra Light" w:cs="Abadi Extra Light"/>
          <w:color w:val="000000"/>
          <w:sz w:val="26"/>
          <w:szCs w:val="26"/>
        </w:rPr>
        <w:t xml:space="preserve"> </w:t>
      </w:r>
    </w:p>
    <w:p w14:paraId="4C653438" w14:textId="77777777" w:rsidR="002D37DB" w:rsidRPr="00B6177F" w:rsidRDefault="00265641" w:rsidP="002D37DB">
      <w:pPr>
        <w:pStyle w:val="Prrafodelista"/>
        <w:numPr>
          <w:ilvl w:val="0"/>
          <w:numId w:val="4"/>
        </w:numPr>
        <w:spacing w:line="360" w:lineRule="auto"/>
        <w:ind w:left="0" w:firstLine="0"/>
        <w:jc w:val="both"/>
        <w:rPr>
          <w:rFonts w:ascii="Palatino Linotype" w:hAnsi="Palatino Linotype"/>
        </w:rPr>
      </w:pPr>
      <w:r w:rsidRPr="00B6177F">
        <w:rPr>
          <w:rFonts w:ascii="Palatino Linotype" w:hAnsi="Palatino Linotype"/>
        </w:rPr>
        <w:t xml:space="preserve">Es </w:t>
      </w:r>
      <w:r w:rsidR="002D37DB" w:rsidRPr="00B6177F">
        <w:rPr>
          <w:rFonts w:ascii="Palatino Linotype" w:hAnsi="Palatino Linotype"/>
        </w:rPr>
        <w:t xml:space="preserve">el derecho de acceso a la información de toda persona de solicitar gratuitamente la información generada, administrada o en posesión de las autoridades públicas, quienes tienen la obligación de entregarla </w:t>
      </w:r>
      <w:r w:rsidR="002D37DB" w:rsidRPr="00B6177F">
        <w:rPr>
          <w:rFonts w:ascii="Palatino Linotype" w:hAnsi="Palatino Linotype"/>
          <w:b/>
        </w:rPr>
        <w:t>sin que la persona necesite acreditar interés alguno ni justificar su uso</w:t>
      </w:r>
      <w:r w:rsidR="002D37DB" w:rsidRPr="00B6177F">
        <w:rPr>
          <w:rFonts w:ascii="Palatino Linotype" w:hAnsi="Palatino Linotype"/>
        </w:rPr>
        <w:t>.</w:t>
      </w:r>
    </w:p>
    <w:p w14:paraId="6191307E" w14:textId="77777777" w:rsidR="002D37DB" w:rsidRPr="00B6177F" w:rsidRDefault="002D37DB" w:rsidP="002D37DB">
      <w:pPr>
        <w:spacing w:line="360" w:lineRule="auto"/>
        <w:jc w:val="both"/>
        <w:rPr>
          <w:rFonts w:ascii="Palatino Linotype" w:hAnsi="Palatino Linotype"/>
        </w:rPr>
      </w:pPr>
    </w:p>
    <w:p w14:paraId="19FE3E0C" w14:textId="77777777" w:rsidR="002D37DB" w:rsidRPr="00B6177F" w:rsidRDefault="002D37DB" w:rsidP="002D37DB">
      <w:pPr>
        <w:pStyle w:val="Prrafodelista"/>
        <w:numPr>
          <w:ilvl w:val="0"/>
          <w:numId w:val="4"/>
        </w:numPr>
        <w:spacing w:line="360" w:lineRule="auto"/>
        <w:ind w:left="0" w:firstLine="0"/>
        <w:jc w:val="both"/>
        <w:rPr>
          <w:rFonts w:ascii="Palatino Linotype" w:hAnsi="Palatino Linotype"/>
        </w:rPr>
      </w:pPr>
      <w:r w:rsidRPr="00B6177F">
        <w:rPr>
          <w:rFonts w:ascii="Palatino Linotype" w:hAnsi="Palatino Linotype"/>
        </w:rPr>
        <w:t>Luego entonces, ese es un principio esencial del derecho de acceso a la información pública. Este principio establece que cualquier persona puede solicitar información sin necesidad de acreditar interés, esto quiere decir que no se requiere demostrar un vínculo personal, profesional o de cualquier otra índole con la información solicitada.</w:t>
      </w:r>
    </w:p>
    <w:p w14:paraId="499F17E4" w14:textId="77777777" w:rsidR="002D37DB" w:rsidRPr="00B6177F" w:rsidRDefault="002D37DB" w:rsidP="002D37DB">
      <w:pPr>
        <w:spacing w:line="360" w:lineRule="auto"/>
        <w:jc w:val="both"/>
        <w:rPr>
          <w:rFonts w:ascii="Palatino Linotype" w:hAnsi="Palatino Linotype"/>
        </w:rPr>
      </w:pPr>
    </w:p>
    <w:p w14:paraId="7764753E" w14:textId="77777777" w:rsidR="002D37DB" w:rsidRPr="00B6177F" w:rsidRDefault="002D37DB" w:rsidP="002D37DB">
      <w:pPr>
        <w:pStyle w:val="Prrafodelista"/>
        <w:numPr>
          <w:ilvl w:val="0"/>
          <w:numId w:val="4"/>
        </w:numPr>
        <w:spacing w:line="360" w:lineRule="auto"/>
        <w:ind w:left="0" w:firstLine="0"/>
        <w:jc w:val="both"/>
        <w:rPr>
          <w:rFonts w:ascii="Palatino Linotype" w:hAnsi="Palatino Linotype"/>
        </w:rPr>
      </w:pPr>
      <w:r w:rsidRPr="00B6177F">
        <w:rPr>
          <w:rFonts w:ascii="Palatino Linotype" w:hAnsi="Palatino Linotype"/>
        </w:rPr>
        <w:t>Asimismo tampoco es necesario justificar el uso, ni explicar por qué se necesita la información ni el propósito para el cual se utilizará.</w:t>
      </w:r>
    </w:p>
    <w:p w14:paraId="63F2CF8C" w14:textId="77777777" w:rsidR="002D37DB" w:rsidRPr="00B6177F" w:rsidRDefault="002D37DB" w:rsidP="002D37DB">
      <w:pPr>
        <w:spacing w:line="360" w:lineRule="auto"/>
        <w:jc w:val="both"/>
        <w:rPr>
          <w:rFonts w:ascii="Palatino Linotype" w:hAnsi="Palatino Linotype"/>
        </w:rPr>
      </w:pPr>
    </w:p>
    <w:p w14:paraId="751109CB" w14:textId="77777777" w:rsidR="002D37DB" w:rsidRPr="00B6177F" w:rsidRDefault="002D37DB" w:rsidP="002D37DB">
      <w:pPr>
        <w:pStyle w:val="Prrafodelista"/>
        <w:numPr>
          <w:ilvl w:val="0"/>
          <w:numId w:val="4"/>
        </w:numPr>
        <w:spacing w:line="360" w:lineRule="auto"/>
        <w:ind w:left="0" w:firstLine="0"/>
        <w:jc w:val="both"/>
        <w:rPr>
          <w:rFonts w:ascii="Palatino Linotype" w:hAnsi="Palatino Linotype"/>
        </w:rPr>
      </w:pPr>
      <w:r w:rsidRPr="00B6177F">
        <w:rPr>
          <w:rFonts w:ascii="Palatino Linotype" w:hAnsi="Palatino Linotype"/>
        </w:rPr>
        <w:t xml:space="preserve">El derecho de acceso a la información pública puede ejercerse de manera anónima. Esto significa que las personas no están obligadas a proporcionar datos </w:t>
      </w:r>
      <w:r w:rsidRPr="00B6177F">
        <w:rPr>
          <w:rFonts w:ascii="Palatino Linotype" w:hAnsi="Palatino Linotype"/>
        </w:rPr>
        <w:lastRenderedPageBreak/>
        <w:t>personales para solicitar información, lo que refuerza la universalidad del derecho y garantiza que no haya represalias o discriminación por hacer uso de este.</w:t>
      </w:r>
    </w:p>
    <w:p w14:paraId="29B1AC14" w14:textId="77777777" w:rsidR="002D37DB" w:rsidRPr="00B6177F" w:rsidRDefault="002D37DB" w:rsidP="002D37DB">
      <w:pPr>
        <w:spacing w:line="360" w:lineRule="auto"/>
        <w:jc w:val="both"/>
        <w:rPr>
          <w:rFonts w:ascii="Palatino Linotype" w:hAnsi="Palatino Linotype"/>
        </w:rPr>
      </w:pPr>
    </w:p>
    <w:p w14:paraId="20235482" w14:textId="77777777" w:rsidR="002D37DB" w:rsidRPr="00B6177F" w:rsidRDefault="002D37DB" w:rsidP="002D37DB">
      <w:pPr>
        <w:pStyle w:val="Prrafodelista"/>
        <w:numPr>
          <w:ilvl w:val="0"/>
          <w:numId w:val="4"/>
        </w:numPr>
        <w:spacing w:line="360" w:lineRule="auto"/>
        <w:ind w:left="0" w:firstLine="0"/>
        <w:jc w:val="both"/>
        <w:rPr>
          <w:rFonts w:ascii="Palatino Linotype" w:hAnsi="Palatino Linotype"/>
        </w:rPr>
      </w:pPr>
      <w:r w:rsidRPr="00B6177F">
        <w:rPr>
          <w:rFonts w:ascii="Palatino Linotype" w:hAnsi="Palatino Linotype"/>
        </w:rPr>
        <w:t xml:space="preserve">En ese sentido la, solicitud de información puede ser de manera anónima, pues </w:t>
      </w:r>
      <w:r w:rsidR="00B36AE1" w:rsidRPr="00B6177F">
        <w:rPr>
          <w:rFonts w:ascii="Palatino Linotype" w:hAnsi="Palatino Linotype"/>
        </w:rPr>
        <w:t>p</w:t>
      </w:r>
      <w:r w:rsidRPr="00B6177F">
        <w:rPr>
          <w:rFonts w:ascii="Palatino Linotype" w:hAnsi="Palatino Linotype"/>
        </w:rPr>
        <w:t>ermite proteger a los solicitantes de posibles riesgos o estigmatización derivados de su interés en obtener cierta información, asimismo solicitar datos personales podría desincentivar el ejercicio del derecho.</w:t>
      </w:r>
    </w:p>
    <w:p w14:paraId="066DBF85" w14:textId="77777777" w:rsidR="002D37DB" w:rsidRPr="00B6177F" w:rsidRDefault="002D37DB" w:rsidP="002D37DB">
      <w:pPr>
        <w:pStyle w:val="Prrafodelista"/>
        <w:rPr>
          <w:rFonts w:ascii="Palatino Linotype" w:hAnsi="Palatino Linotype"/>
        </w:rPr>
      </w:pPr>
    </w:p>
    <w:p w14:paraId="3B58FEF3" w14:textId="77777777" w:rsidR="002D37DB" w:rsidRPr="00B6177F" w:rsidRDefault="002D37DB" w:rsidP="00265641">
      <w:pPr>
        <w:pStyle w:val="Prrafodelista"/>
        <w:numPr>
          <w:ilvl w:val="0"/>
          <w:numId w:val="4"/>
        </w:numPr>
        <w:spacing w:line="360" w:lineRule="auto"/>
        <w:ind w:left="0" w:firstLine="0"/>
        <w:jc w:val="both"/>
        <w:rPr>
          <w:rFonts w:ascii="Palatino Linotype" w:hAnsi="Palatino Linotype"/>
        </w:rPr>
      </w:pPr>
      <w:r w:rsidRPr="00B6177F">
        <w:rPr>
          <w:rFonts w:ascii="Palatino Linotype" w:hAnsi="Palatino Linotype"/>
        </w:rPr>
        <w:t>Lo anterior a colación de que el particular manifiesta que se le negó la información por no ser el solicitante, lo que resulta improcedente al no tener la obligación de identificarse, acreditar interés o personalidad, bastando con presentarse, con el presente proveído ante el Sujeto Obligado, para que le sea entregado el soporte documental de su interés.</w:t>
      </w:r>
    </w:p>
    <w:p w14:paraId="60397B81" w14:textId="77777777" w:rsidR="002D37DB" w:rsidRPr="00B6177F" w:rsidRDefault="002D37DB" w:rsidP="00B13887">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themeColor="text1"/>
        </w:rPr>
      </w:pPr>
    </w:p>
    <w:p w14:paraId="1843EBCB" w14:textId="77777777" w:rsidR="00B13887" w:rsidRPr="00B6177F" w:rsidRDefault="00B13887" w:rsidP="00031B5E">
      <w:pPr>
        <w:pStyle w:val="Prrafodelista"/>
        <w:numPr>
          <w:ilvl w:val="0"/>
          <w:numId w:val="4"/>
        </w:numPr>
        <w:tabs>
          <w:tab w:val="left" w:pos="0"/>
        </w:tabs>
        <w:spacing w:line="360" w:lineRule="auto"/>
        <w:ind w:left="0" w:right="49" w:firstLine="0"/>
        <w:jc w:val="both"/>
        <w:rPr>
          <w:rFonts w:ascii="Palatino Linotype" w:hAnsi="Palatino Linotype"/>
          <w:color w:val="000000" w:themeColor="text1"/>
        </w:rPr>
      </w:pPr>
      <w:r w:rsidRPr="00B6177F">
        <w:rPr>
          <w:rFonts w:ascii="Palatino Linotype" w:eastAsia="Palatino Linotype" w:hAnsi="Palatino Linotype" w:cs="Palatino Linotype"/>
          <w:color w:val="000000" w:themeColor="text1"/>
        </w:rPr>
        <w:t xml:space="preserve">En consecuencia, al haber existido un pronunciamiento por el </w:t>
      </w:r>
      <w:r w:rsidRPr="00B6177F">
        <w:rPr>
          <w:rFonts w:ascii="Palatino Linotype" w:eastAsia="Palatino Linotype" w:hAnsi="Palatino Linotype" w:cs="Palatino Linotype"/>
          <w:b/>
          <w:color w:val="000000" w:themeColor="text1"/>
        </w:rPr>
        <w:t>SUJETO OBLIGADO</w:t>
      </w:r>
      <w:r w:rsidRPr="00B6177F">
        <w:rPr>
          <w:rFonts w:ascii="Palatino Linotype" w:eastAsia="Palatino Linotype" w:hAnsi="Palatino Linotype" w:cs="Palatino Linotype"/>
          <w:color w:val="000000" w:themeColor="text1"/>
        </w:rPr>
        <w:t xml:space="preserve"> para atender el requerimiento de alcance a la información solicitada en cuanto a la imposibilidad de atender la solicitud en la modalidad que había sido elegida por el </w:t>
      </w:r>
      <w:r w:rsidRPr="00B6177F">
        <w:rPr>
          <w:rFonts w:ascii="Palatino Linotype" w:eastAsia="Palatino Linotype" w:hAnsi="Palatino Linotype" w:cs="Palatino Linotype"/>
          <w:b/>
          <w:color w:val="000000" w:themeColor="text1"/>
        </w:rPr>
        <w:t xml:space="preserve">RECURRENTE, </w:t>
      </w:r>
      <w:r w:rsidRPr="00B6177F">
        <w:rPr>
          <w:rFonts w:ascii="Palatino Linotype" w:eastAsia="Palatino Linotype" w:hAnsi="Palatino Linotype" w:cs="Palatino Linotype"/>
          <w:color w:val="000000" w:themeColor="text1"/>
        </w:rPr>
        <w:t xml:space="preserve">se colige que resulta procedente que </w:t>
      </w:r>
      <w:r w:rsidR="00B92BB5" w:rsidRPr="00B6177F">
        <w:rPr>
          <w:rFonts w:ascii="Palatino Linotype" w:eastAsia="Palatino Linotype" w:hAnsi="Palatino Linotype" w:cs="Palatino Linotype"/>
          <w:color w:val="000000" w:themeColor="text1"/>
        </w:rPr>
        <w:t>la información requerida</w:t>
      </w:r>
      <w:r w:rsidRPr="00B6177F">
        <w:rPr>
          <w:rFonts w:ascii="Palatino Linotype" w:eastAsia="Palatino Linotype" w:hAnsi="Palatino Linotype" w:cs="Palatino Linotype"/>
          <w:color w:val="000000" w:themeColor="text1"/>
        </w:rPr>
        <w:t xml:space="preserve"> se pongan </w:t>
      </w:r>
      <w:r w:rsidR="00B92BB5" w:rsidRPr="00B6177F">
        <w:rPr>
          <w:rFonts w:ascii="Palatino Linotype" w:eastAsia="Palatino Linotype" w:hAnsi="Palatino Linotype" w:cs="Palatino Linotype"/>
          <w:color w:val="000000" w:themeColor="text1"/>
        </w:rPr>
        <w:t xml:space="preserve">a disposición del </w:t>
      </w:r>
      <w:r w:rsidR="00B92BB5" w:rsidRPr="00B6177F">
        <w:rPr>
          <w:rFonts w:ascii="Palatino Linotype" w:eastAsia="Palatino Linotype" w:hAnsi="Palatino Linotype" w:cs="Palatino Linotype"/>
          <w:b/>
          <w:color w:val="000000" w:themeColor="text1"/>
        </w:rPr>
        <w:t>RECURRENTE</w:t>
      </w:r>
      <w:r w:rsidR="00B92BB5" w:rsidRPr="00B6177F">
        <w:rPr>
          <w:rFonts w:ascii="Palatino Linotype" w:eastAsia="Palatino Linotype" w:hAnsi="Palatino Linotype" w:cs="Palatino Linotype"/>
          <w:color w:val="000000" w:themeColor="text1"/>
        </w:rPr>
        <w:t xml:space="preserve"> </w:t>
      </w:r>
      <w:r w:rsidR="00B92BB5" w:rsidRPr="00B6177F">
        <w:rPr>
          <w:rFonts w:ascii="Palatino Linotype" w:eastAsia="Palatino Linotype" w:hAnsi="Palatino Linotype" w:cs="Palatino Linotype"/>
          <w:b/>
          <w:color w:val="000000" w:themeColor="text1"/>
        </w:rPr>
        <w:t>en todas las modalidades</w:t>
      </w:r>
      <w:r w:rsidR="00B32853" w:rsidRPr="00B6177F">
        <w:rPr>
          <w:rFonts w:ascii="Palatino Linotype" w:eastAsia="Palatino Linotype" w:hAnsi="Palatino Linotype" w:cs="Palatino Linotype"/>
          <w:color w:val="000000" w:themeColor="text1"/>
        </w:rPr>
        <w:t>.</w:t>
      </w:r>
    </w:p>
    <w:p w14:paraId="00B97BC1" w14:textId="77777777" w:rsidR="00B36AE1" w:rsidRPr="00B6177F" w:rsidRDefault="00B36AE1" w:rsidP="00B36AE1">
      <w:pPr>
        <w:pStyle w:val="Prrafodelista"/>
        <w:rPr>
          <w:rFonts w:ascii="Palatino Linotype" w:hAnsi="Palatino Linotype"/>
          <w:color w:val="000000" w:themeColor="text1"/>
        </w:rPr>
      </w:pPr>
    </w:p>
    <w:p w14:paraId="66CD46A5" w14:textId="77777777" w:rsidR="00B32853" w:rsidRPr="00B6177F" w:rsidRDefault="00B36AE1" w:rsidP="00B36AE1">
      <w:pPr>
        <w:pStyle w:val="Prrafodelista"/>
        <w:numPr>
          <w:ilvl w:val="0"/>
          <w:numId w:val="4"/>
        </w:numPr>
        <w:tabs>
          <w:tab w:val="left" w:pos="0"/>
        </w:tabs>
        <w:spacing w:line="360" w:lineRule="auto"/>
        <w:ind w:left="0" w:right="49" w:firstLine="0"/>
        <w:jc w:val="both"/>
        <w:rPr>
          <w:rFonts w:ascii="Palatino Linotype" w:hAnsi="Palatino Linotype"/>
        </w:rPr>
      </w:pPr>
      <w:r w:rsidRPr="00B6177F">
        <w:rPr>
          <w:rFonts w:ascii="Palatino Linotype" w:hAnsi="Palatino Linotype"/>
          <w:color w:val="000000" w:themeColor="text1"/>
        </w:rPr>
        <w:t>Ahora bien, en relación a la documentación que se solicita, es decir al tratarse de expedientes jurídicos</w:t>
      </w:r>
      <w:r w:rsidR="00B32853" w:rsidRPr="00B6177F">
        <w:rPr>
          <w:rFonts w:ascii="Palatino Linotype" w:hAnsi="Palatino Linotype"/>
        </w:rPr>
        <w:t xml:space="preserve">, a criterio de esta Ponencia Resolutora, en el Acta en análisis, no </w:t>
      </w:r>
      <w:r w:rsidR="00B32853" w:rsidRPr="00B6177F">
        <w:rPr>
          <w:rFonts w:ascii="Palatino Linotype" w:hAnsi="Palatino Linotype"/>
        </w:rPr>
        <w:lastRenderedPageBreak/>
        <w:t xml:space="preserve">se motivan debidamente, las razones motivos o circunstancias, que permitan advertir la actualización de cada uno de los referidos elementos, con lo cual se generaría, a su vez, una afectación, perjuicio o daño de otorgarse la apertura pública de la información, además de que no se invocaron los preceptos normativos que regulan la aplicación efectiva de la prueba de daño por parte del </w:t>
      </w:r>
      <w:r w:rsidR="00B32853" w:rsidRPr="00B6177F">
        <w:rPr>
          <w:rFonts w:ascii="Palatino Linotype" w:hAnsi="Palatino Linotype"/>
          <w:b/>
        </w:rPr>
        <w:t>SUJETO OBLIGADO;</w:t>
      </w:r>
      <w:r w:rsidR="00B32853" w:rsidRPr="00B6177F">
        <w:rPr>
          <w:rFonts w:ascii="Palatino Linotype" w:hAnsi="Palatino Linotype"/>
        </w:rPr>
        <w:t xml:space="preserve"> por lo que, a su vez, carece de la debida fundamentación.</w:t>
      </w:r>
    </w:p>
    <w:p w14:paraId="6C1C163C" w14:textId="77777777" w:rsidR="00B36AE1" w:rsidRPr="00B6177F" w:rsidRDefault="00B36AE1" w:rsidP="00B36AE1">
      <w:pPr>
        <w:pStyle w:val="Prrafodelista"/>
        <w:spacing w:line="360" w:lineRule="auto"/>
        <w:rPr>
          <w:rFonts w:ascii="Palatino Linotype" w:hAnsi="Palatino Linotype"/>
        </w:rPr>
      </w:pPr>
    </w:p>
    <w:p w14:paraId="0C8DEF7D" w14:textId="77777777" w:rsidR="00B32853" w:rsidRPr="00B6177F" w:rsidRDefault="00B36AE1" w:rsidP="00B36AE1">
      <w:pPr>
        <w:pStyle w:val="Prrafodelista"/>
        <w:numPr>
          <w:ilvl w:val="0"/>
          <w:numId w:val="4"/>
        </w:numPr>
        <w:tabs>
          <w:tab w:val="left" w:pos="0"/>
        </w:tabs>
        <w:spacing w:line="360" w:lineRule="auto"/>
        <w:ind w:left="0" w:right="49" w:firstLine="0"/>
        <w:jc w:val="both"/>
        <w:rPr>
          <w:rFonts w:ascii="Palatino Linotype" w:eastAsiaTheme="minorEastAsia" w:hAnsi="Palatino Linotype" w:cs="Arial"/>
          <w:lang w:val="es-ES_tradnl"/>
        </w:rPr>
      </w:pPr>
      <w:r w:rsidRPr="00B6177F">
        <w:rPr>
          <w:rFonts w:ascii="Palatino Linotype" w:hAnsi="Palatino Linotype"/>
        </w:rPr>
        <w:t xml:space="preserve">Continuando con lo anterior, </w:t>
      </w:r>
      <w:r w:rsidR="00B32853" w:rsidRPr="00B6177F">
        <w:rPr>
          <w:rFonts w:ascii="Palatino Linotype" w:eastAsiaTheme="minorEastAsia" w:hAnsi="Palatino Linotype" w:cs="Arial"/>
          <w:lang w:val="es-ES_tradnl"/>
        </w:rPr>
        <w:t xml:space="preserve">el artículo 113, fracción XI de la Ley </w:t>
      </w:r>
      <w:r w:rsidRPr="00B6177F">
        <w:rPr>
          <w:rFonts w:ascii="Palatino Linotype" w:eastAsiaTheme="minorEastAsia" w:hAnsi="Palatino Linotype" w:cs="Arial"/>
          <w:lang w:val="es-ES_tradnl"/>
        </w:rPr>
        <w:t xml:space="preserve">General establece lo siguiente respecto </w:t>
      </w:r>
      <w:r w:rsidR="00B32853" w:rsidRPr="00B6177F">
        <w:rPr>
          <w:rFonts w:ascii="Palatino Linotype" w:eastAsiaTheme="minorEastAsia" w:hAnsi="Palatino Linotype" w:cs="Arial"/>
          <w:lang w:val="es-ES_tradnl"/>
        </w:rPr>
        <w:t>a la información que debe clasificarse como reservada</w:t>
      </w:r>
      <w:r w:rsidRPr="00B6177F">
        <w:rPr>
          <w:rFonts w:ascii="Palatino Linotype" w:eastAsiaTheme="minorEastAsia" w:hAnsi="Palatino Linotype" w:cs="Arial"/>
          <w:lang w:val="es-ES_tradnl"/>
        </w:rPr>
        <w:t>:</w:t>
      </w:r>
    </w:p>
    <w:p w14:paraId="3C295345" w14:textId="77777777" w:rsidR="00B32853" w:rsidRPr="00B6177F" w:rsidRDefault="00B32853" w:rsidP="00B36AE1">
      <w:pPr>
        <w:spacing w:before="120" w:after="120" w:line="276" w:lineRule="auto"/>
        <w:ind w:left="709" w:right="709"/>
        <w:jc w:val="both"/>
        <w:rPr>
          <w:rFonts w:ascii="Palatino Linotype" w:eastAsiaTheme="minorEastAsia" w:hAnsi="Palatino Linotype" w:cs="Arial"/>
          <w:i/>
          <w:sz w:val="22"/>
          <w:szCs w:val="22"/>
          <w:lang w:val="es-ES_tradnl"/>
        </w:rPr>
      </w:pPr>
      <w:r w:rsidRPr="00B6177F">
        <w:rPr>
          <w:rFonts w:ascii="Palatino Linotype" w:eastAsiaTheme="minorEastAsia" w:hAnsi="Palatino Linotype" w:cs="Arial"/>
          <w:i/>
          <w:sz w:val="22"/>
          <w:szCs w:val="22"/>
          <w:lang w:val="es-ES_tradnl"/>
        </w:rPr>
        <w:t>“</w:t>
      </w:r>
      <w:r w:rsidRPr="00B6177F">
        <w:rPr>
          <w:rFonts w:ascii="Palatino Linotype" w:eastAsiaTheme="minorEastAsia" w:hAnsi="Palatino Linotype" w:cs="Arial"/>
          <w:b/>
          <w:i/>
          <w:sz w:val="22"/>
          <w:szCs w:val="22"/>
          <w:lang w:val="es-ES_tradnl"/>
        </w:rPr>
        <w:t xml:space="preserve">Artículo 113. </w:t>
      </w:r>
      <w:r w:rsidRPr="00B6177F">
        <w:rPr>
          <w:rFonts w:ascii="Palatino Linotype" w:eastAsiaTheme="minorEastAsia" w:hAnsi="Palatino Linotype" w:cs="Arial"/>
          <w:b/>
          <w:i/>
          <w:sz w:val="22"/>
          <w:szCs w:val="22"/>
          <w:u w:val="single"/>
          <w:lang w:val="es-ES_tradnl"/>
        </w:rPr>
        <w:t>Como información reservada podrá clasificarse aquella cuya publicación</w:t>
      </w:r>
      <w:r w:rsidRPr="00B6177F">
        <w:rPr>
          <w:rFonts w:ascii="Palatino Linotype" w:eastAsiaTheme="minorEastAsia" w:hAnsi="Palatino Linotype" w:cs="Arial"/>
          <w:i/>
          <w:sz w:val="22"/>
          <w:szCs w:val="22"/>
          <w:lang w:val="es-ES_tradnl"/>
        </w:rPr>
        <w:t>:</w:t>
      </w:r>
    </w:p>
    <w:p w14:paraId="186C5523" w14:textId="77777777" w:rsidR="00B32853" w:rsidRPr="00B6177F" w:rsidRDefault="00B32853" w:rsidP="00B32853">
      <w:pPr>
        <w:spacing w:before="120" w:after="120"/>
        <w:ind w:left="709" w:right="709"/>
        <w:jc w:val="both"/>
        <w:rPr>
          <w:rFonts w:ascii="Palatino Linotype" w:eastAsiaTheme="minorEastAsia" w:hAnsi="Palatino Linotype" w:cs="Arial"/>
          <w:i/>
          <w:sz w:val="22"/>
          <w:szCs w:val="22"/>
          <w:lang w:val="es-ES_tradnl"/>
        </w:rPr>
      </w:pPr>
      <w:r w:rsidRPr="00B6177F">
        <w:rPr>
          <w:rFonts w:ascii="Palatino Linotype" w:eastAsiaTheme="minorEastAsia" w:hAnsi="Palatino Linotype" w:cs="Arial"/>
          <w:i/>
          <w:sz w:val="22"/>
          <w:szCs w:val="22"/>
          <w:lang w:val="es-ES_tradnl"/>
        </w:rPr>
        <w:t>[…]</w:t>
      </w:r>
    </w:p>
    <w:p w14:paraId="0F0AD5BE" w14:textId="77777777" w:rsidR="00B32853" w:rsidRPr="00B6177F" w:rsidRDefault="00B32853" w:rsidP="00B32853">
      <w:pPr>
        <w:spacing w:before="120" w:after="120"/>
        <w:ind w:left="709" w:right="709"/>
        <w:jc w:val="both"/>
        <w:rPr>
          <w:rFonts w:ascii="Palatino Linotype" w:eastAsiaTheme="minorEastAsia" w:hAnsi="Palatino Linotype" w:cs="Arial"/>
          <w:i/>
          <w:sz w:val="22"/>
          <w:szCs w:val="22"/>
          <w:lang w:val="es-ES_tradnl"/>
        </w:rPr>
      </w:pPr>
      <w:r w:rsidRPr="00B6177F">
        <w:rPr>
          <w:rFonts w:ascii="Palatino Linotype" w:eastAsiaTheme="minorEastAsia" w:hAnsi="Palatino Linotype" w:cs="Arial"/>
          <w:b/>
          <w:i/>
          <w:sz w:val="22"/>
          <w:szCs w:val="22"/>
          <w:lang w:val="es-ES_tradnl"/>
        </w:rPr>
        <w:t xml:space="preserve">XI. </w:t>
      </w:r>
      <w:r w:rsidRPr="00B6177F">
        <w:rPr>
          <w:rFonts w:ascii="Palatino Linotype" w:eastAsiaTheme="minorEastAsia" w:hAnsi="Palatino Linotype" w:cs="Arial"/>
          <w:b/>
          <w:i/>
          <w:sz w:val="22"/>
          <w:szCs w:val="22"/>
          <w:u w:val="single"/>
          <w:lang w:val="es-ES_tradnl"/>
        </w:rPr>
        <w:t>Vulnere la conducción de los Expedientes judiciales o de los procedimientos administrativos seguidos en forma de juicio, en tanto no hayan causado estado</w:t>
      </w:r>
      <w:r w:rsidRPr="00B6177F">
        <w:rPr>
          <w:rFonts w:ascii="Palatino Linotype" w:eastAsiaTheme="minorEastAsia" w:hAnsi="Palatino Linotype" w:cs="Arial"/>
          <w:i/>
          <w:sz w:val="22"/>
          <w:szCs w:val="22"/>
          <w:lang w:val="es-ES_tradnl"/>
        </w:rPr>
        <w:t>;</w:t>
      </w:r>
    </w:p>
    <w:p w14:paraId="2DB68C14" w14:textId="77777777" w:rsidR="00B32853" w:rsidRPr="00B6177F" w:rsidRDefault="00B32853" w:rsidP="00B36AE1">
      <w:pPr>
        <w:ind w:left="709" w:right="709"/>
        <w:jc w:val="both"/>
        <w:rPr>
          <w:rFonts w:ascii="Palatino Linotype" w:eastAsiaTheme="minorEastAsia" w:hAnsi="Palatino Linotype" w:cs="Arial"/>
          <w:sz w:val="22"/>
          <w:szCs w:val="22"/>
          <w:lang w:val="es-ES_tradnl"/>
        </w:rPr>
      </w:pPr>
      <w:r w:rsidRPr="00B6177F">
        <w:rPr>
          <w:rFonts w:ascii="Palatino Linotype" w:eastAsiaTheme="minorEastAsia" w:hAnsi="Palatino Linotype" w:cs="Arial"/>
          <w:sz w:val="22"/>
          <w:szCs w:val="22"/>
          <w:lang w:val="es-ES_tradnl"/>
        </w:rPr>
        <w:t>(Énfasis añadido)</w:t>
      </w:r>
    </w:p>
    <w:p w14:paraId="4F289BA1" w14:textId="77777777" w:rsidR="00B36AE1" w:rsidRPr="00B6177F" w:rsidRDefault="00B36AE1" w:rsidP="00B36AE1">
      <w:pPr>
        <w:spacing w:line="360" w:lineRule="auto"/>
        <w:ind w:left="709" w:right="709"/>
        <w:jc w:val="both"/>
        <w:rPr>
          <w:rFonts w:ascii="Palatino Linotype" w:eastAsiaTheme="minorEastAsia" w:hAnsi="Palatino Linotype" w:cs="Arial"/>
          <w:sz w:val="22"/>
          <w:szCs w:val="22"/>
          <w:lang w:val="es-ES_tradnl"/>
        </w:rPr>
      </w:pPr>
    </w:p>
    <w:p w14:paraId="63E74A73" w14:textId="77777777" w:rsidR="00B32853" w:rsidRPr="00B6177F" w:rsidRDefault="00B32853" w:rsidP="00B36AE1">
      <w:pPr>
        <w:pStyle w:val="Prrafodelista"/>
        <w:numPr>
          <w:ilvl w:val="0"/>
          <w:numId w:val="4"/>
        </w:numPr>
        <w:spacing w:line="360" w:lineRule="auto"/>
        <w:ind w:left="0" w:firstLine="0"/>
        <w:jc w:val="both"/>
        <w:rPr>
          <w:rFonts w:ascii="Palatino Linotype" w:eastAsiaTheme="minorEastAsia" w:hAnsi="Palatino Linotype" w:cs="Arial"/>
          <w:lang w:val="es-ES_tradnl"/>
        </w:rPr>
      </w:pPr>
      <w:r w:rsidRPr="00B6177F">
        <w:rPr>
          <w:rFonts w:ascii="Palatino Linotype" w:eastAsiaTheme="minorEastAsia" w:hAnsi="Palatino Linotype" w:cs="Arial"/>
          <w:lang w:val="es-ES_tradnl"/>
        </w:rPr>
        <w:t xml:space="preserve">Correlativo a ello, </w:t>
      </w:r>
      <w:r w:rsidRPr="00B6177F">
        <w:rPr>
          <w:rFonts w:ascii="Palatino Linotype" w:hAnsi="Palatino Linotype"/>
          <w:szCs w:val="17"/>
          <w:lang w:eastAsia="es-ES_tradnl"/>
        </w:rPr>
        <w:t xml:space="preserve">de la Ley de </w:t>
      </w:r>
      <w:r w:rsidRPr="00B6177F">
        <w:rPr>
          <w:rFonts w:ascii="Palatino Linotype" w:hAnsi="Palatino Linotype" w:cs="Arial"/>
        </w:rPr>
        <w:t>Transparencia</w:t>
      </w:r>
      <w:r w:rsidRPr="00B6177F">
        <w:rPr>
          <w:rFonts w:ascii="Palatino Linotype" w:hAnsi="Palatino Linotype"/>
          <w:szCs w:val="17"/>
          <w:lang w:eastAsia="es-ES_tradnl"/>
        </w:rPr>
        <w:t xml:space="preserve"> y </w:t>
      </w:r>
      <w:r w:rsidRPr="00B6177F">
        <w:rPr>
          <w:rFonts w:ascii="Palatino Linotype" w:hAnsi="Palatino Linotype" w:cs="Arial"/>
        </w:rPr>
        <w:t>Acceso</w:t>
      </w:r>
      <w:r w:rsidRPr="00B6177F">
        <w:rPr>
          <w:rFonts w:ascii="Palatino Linotype" w:hAnsi="Palatino Linotype"/>
          <w:szCs w:val="17"/>
          <w:lang w:eastAsia="es-ES_tradnl"/>
        </w:rPr>
        <w:t xml:space="preserve"> a la Información </w:t>
      </w:r>
      <w:r w:rsidRPr="00B6177F">
        <w:rPr>
          <w:rFonts w:ascii="Palatino Linotype" w:hAnsi="Palatino Linotype"/>
          <w:lang w:eastAsia="es-ES_tradnl"/>
        </w:rPr>
        <w:t>Pública</w:t>
      </w:r>
      <w:r w:rsidRPr="00B6177F">
        <w:rPr>
          <w:rFonts w:ascii="Palatino Linotype" w:hAnsi="Palatino Linotype"/>
          <w:szCs w:val="17"/>
          <w:lang w:eastAsia="es-ES_tradnl"/>
        </w:rPr>
        <w:t xml:space="preserve"> del Estado de </w:t>
      </w:r>
      <w:r w:rsidRPr="00B6177F">
        <w:rPr>
          <w:rFonts w:ascii="Palatino Linotype" w:hAnsi="Palatino Linotype"/>
        </w:rPr>
        <w:t>México</w:t>
      </w:r>
      <w:r w:rsidRPr="00B6177F">
        <w:rPr>
          <w:rFonts w:ascii="Palatino Linotype" w:hAnsi="Palatino Linotype"/>
          <w:szCs w:val="17"/>
          <w:lang w:eastAsia="es-ES_tradnl"/>
        </w:rPr>
        <w:t xml:space="preserve"> y Municipios, en su artículo 140, como reflejo de lo establecido en la Ley General, </w:t>
      </w:r>
      <w:r w:rsidRPr="00B6177F">
        <w:rPr>
          <w:rFonts w:ascii="Palatino Linotype" w:eastAsiaTheme="minorEastAsia" w:hAnsi="Palatino Linotype" w:cs="Arial"/>
          <w:lang w:val="es-ES_tradnl"/>
        </w:rPr>
        <w:t>precisa</w:t>
      </w:r>
      <w:r w:rsidRPr="00B6177F">
        <w:rPr>
          <w:rFonts w:ascii="Palatino Linotype" w:hAnsi="Palatino Linotype"/>
          <w:szCs w:val="17"/>
          <w:lang w:eastAsia="es-ES_tradnl"/>
        </w:rPr>
        <w:t xml:space="preserve"> los supuestos en los cuales, debe ser reservada la información de manera temporal.</w:t>
      </w:r>
    </w:p>
    <w:p w14:paraId="3B200B40" w14:textId="77777777" w:rsidR="00B32853" w:rsidRPr="00B6177F" w:rsidRDefault="00B32853" w:rsidP="00CF471B">
      <w:pPr>
        <w:pStyle w:val="Prrafodelista"/>
        <w:numPr>
          <w:ilvl w:val="0"/>
          <w:numId w:val="4"/>
        </w:numPr>
        <w:spacing w:line="360" w:lineRule="auto"/>
        <w:ind w:left="0" w:firstLine="0"/>
        <w:jc w:val="both"/>
        <w:rPr>
          <w:rFonts w:ascii="Palatino Linotype" w:eastAsiaTheme="minorEastAsia" w:hAnsi="Palatino Linotype" w:cs="Arial"/>
          <w:lang w:val="es-ES_tradnl"/>
        </w:rPr>
      </w:pPr>
      <w:r w:rsidRPr="00B6177F">
        <w:rPr>
          <w:rFonts w:ascii="Palatino Linotype" w:eastAsiaTheme="minorEastAsia" w:hAnsi="Palatino Linotype" w:cs="Arial"/>
          <w:lang w:val="es-ES_tradnl"/>
        </w:rPr>
        <w:lastRenderedPageBreak/>
        <w:t>Por su parte, los Lineamientos Generales en materia de Clasificación y Desclasificación de la Información, así como para la elaboración de Versiones Públicas, en su parte relativa al presente análisis, expresan:</w:t>
      </w:r>
    </w:p>
    <w:p w14:paraId="575C5830" w14:textId="77777777" w:rsidR="00CF471B" w:rsidRPr="00B6177F" w:rsidRDefault="00CF471B" w:rsidP="00CF471B">
      <w:pPr>
        <w:pStyle w:val="Prrafodelista"/>
        <w:spacing w:line="276" w:lineRule="auto"/>
        <w:ind w:left="0"/>
        <w:jc w:val="both"/>
        <w:rPr>
          <w:rFonts w:ascii="Palatino Linotype" w:eastAsiaTheme="minorEastAsia" w:hAnsi="Palatino Linotype" w:cs="Arial"/>
          <w:lang w:val="es-ES_tradnl"/>
        </w:rPr>
      </w:pPr>
    </w:p>
    <w:p w14:paraId="0CAFFD49" w14:textId="77777777" w:rsidR="00B32853" w:rsidRPr="00B6177F" w:rsidRDefault="00B32853" w:rsidP="00B32853">
      <w:pPr>
        <w:spacing w:before="120" w:after="120"/>
        <w:ind w:left="709" w:right="709"/>
        <w:jc w:val="both"/>
        <w:rPr>
          <w:rFonts w:ascii="Palatino Linotype" w:eastAsiaTheme="minorEastAsia" w:hAnsi="Palatino Linotype" w:cs="Arial"/>
          <w:b/>
          <w:i/>
          <w:sz w:val="22"/>
          <w:szCs w:val="22"/>
          <w:lang w:val="es-ES_tradnl"/>
        </w:rPr>
      </w:pPr>
      <w:r w:rsidRPr="00B6177F">
        <w:rPr>
          <w:rFonts w:ascii="Palatino Linotype" w:eastAsiaTheme="minorEastAsia" w:hAnsi="Palatino Linotype" w:cs="Arial"/>
          <w:i/>
          <w:sz w:val="22"/>
          <w:szCs w:val="22"/>
          <w:lang w:val="es-ES_tradnl"/>
        </w:rPr>
        <w:t>“</w:t>
      </w:r>
      <w:r w:rsidRPr="00B6177F">
        <w:rPr>
          <w:rFonts w:ascii="Palatino Linotype" w:eastAsiaTheme="minorEastAsia" w:hAnsi="Palatino Linotype" w:cs="Arial"/>
          <w:b/>
          <w:i/>
          <w:sz w:val="22"/>
          <w:szCs w:val="22"/>
          <w:lang w:val="es-ES_tradnl"/>
        </w:rPr>
        <w:t>Trigésimo.</w:t>
      </w:r>
      <w:r w:rsidRPr="00B6177F">
        <w:rPr>
          <w:rFonts w:ascii="Palatino Linotype" w:eastAsiaTheme="minorEastAsia" w:hAnsi="Palatino Linotype" w:cs="Arial"/>
          <w:i/>
          <w:sz w:val="22"/>
          <w:szCs w:val="22"/>
          <w:lang w:val="es-ES_tradnl"/>
        </w:rPr>
        <w:t xml:space="preserve"> De conformidad con el artículo 113, fracción XI de la Ley General, </w:t>
      </w:r>
      <w:r w:rsidRPr="00B6177F">
        <w:rPr>
          <w:rFonts w:ascii="Palatino Linotype" w:eastAsiaTheme="minorEastAsia" w:hAnsi="Palatino Linotype" w:cs="Arial"/>
          <w:b/>
          <w:i/>
          <w:sz w:val="22"/>
          <w:szCs w:val="22"/>
          <w:u w:val="single"/>
          <w:lang w:val="es-ES_tradnl"/>
        </w:rPr>
        <w:t>podrá considerarse como información reservada, aquella que vulnere</w:t>
      </w:r>
      <w:r w:rsidRPr="00B6177F">
        <w:rPr>
          <w:rFonts w:ascii="Palatino Linotype" w:eastAsiaTheme="minorEastAsia" w:hAnsi="Palatino Linotype" w:cs="Arial"/>
          <w:i/>
          <w:sz w:val="22"/>
          <w:szCs w:val="22"/>
          <w:lang w:val="es-ES_tradnl"/>
        </w:rPr>
        <w:t xml:space="preserve"> la conducción de los expedientes judiciales o de los </w:t>
      </w:r>
      <w:r w:rsidRPr="00B6177F">
        <w:rPr>
          <w:rFonts w:ascii="Palatino Linotype" w:eastAsiaTheme="minorEastAsia" w:hAnsi="Palatino Linotype" w:cs="Arial"/>
          <w:b/>
          <w:i/>
          <w:sz w:val="22"/>
          <w:szCs w:val="22"/>
          <w:u w:val="single"/>
          <w:lang w:val="es-ES_tradnl"/>
        </w:rPr>
        <w:t>procedimientos administrativos seguidos en forma de juicio</w:t>
      </w:r>
      <w:r w:rsidRPr="00B6177F">
        <w:rPr>
          <w:rFonts w:ascii="Palatino Linotype" w:eastAsiaTheme="minorEastAsia" w:hAnsi="Palatino Linotype" w:cs="Arial"/>
          <w:i/>
          <w:sz w:val="22"/>
          <w:szCs w:val="22"/>
          <w:u w:val="single"/>
          <w:lang w:val="es-ES_tradnl"/>
        </w:rPr>
        <w:t xml:space="preserve">, </w:t>
      </w:r>
      <w:r w:rsidRPr="00B6177F">
        <w:rPr>
          <w:rFonts w:ascii="Palatino Linotype" w:eastAsiaTheme="minorEastAsia" w:hAnsi="Palatino Linotype" w:cs="Arial"/>
          <w:b/>
          <w:i/>
          <w:sz w:val="22"/>
          <w:szCs w:val="22"/>
          <w:u w:val="single"/>
          <w:lang w:val="es-ES_tradnl"/>
        </w:rPr>
        <w:t>siempre y cuando se acrediten los siguientes elementos</w:t>
      </w:r>
      <w:r w:rsidRPr="00B6177F">
        <w:rPr>
          <w:rFonts w:ascii="Palatino Linotype" w:eastAsiaTheme="minorEastAsia" w:hAnsi="Palatino Linotype" w:cs="Arial"/>
          <w:b/>
          <w:i/>
          <w:sz w:val="22"/>
          <w:szCs w:val="22"/>
          <w:lang w:val="es-ES_tradnl"/>
        </w:rPr>
        <w:t>:</w:t>
      </w:r>
    </w:p>
    <w:p w14:paraId="569496CF" w14:textId="77777777" w:rsidR="00B32853" w:rsidRPr="00B6177F" w:rsidRDefault="00B32853" w:rsidP="00B32853">
      <w:pPr>
        <w:spacing w:before="120" w:after="120"/>
        <w:ind w:left="709" w:right="709"/>
        <w:jc w:val="both"/>
        <w:rPr>
          <w:rFonts w:ascii="Palatino Linotype" w:eastAsiaTheme="minorEastAsia" w:hAnsi="Palatino Linotype" w:cs="Arial"/>
          <w:i/>
          <w:sz w:val="22"/>
          <w:szCs w:val="22"/>
          <w:lang w:val="es-ES_tradnl"/>
        </w:rPr>
      </w:pPr>
      <w:r w:rsidRPr="00B6177F">
        <w:rPr>
          <w:rFonts w:ascii="Palatino Linotype" w:eastAsiaTheme="minorEastAsia" w:hAnsi="Palatino Linotype" w:cs="Arial"/>
          <w:i/>
          <w:sz w:val="22"/>
          <w:szCs w:val="22"/>
          <w:lang w:val="es-ES_tradnl"/>
        </w:rPr>
        <w:t>[…]</w:t>
      </w:r>
    </w:p>
    <w:p w14:paraId="1D6A735F" w14:textId="77777777" w:rsidR="00B32853" w:rsidRPr="00B6177F" w:rsidRDefault="00B32853" w:rsidP="00B32853">
      <w:pPr>
        <w:spacing w:before="120" w:after="120"/>
        <w:ind w:left="709" w:right="709"/>
        <w:jc w:val="both"/>
        <w:rPr>
          <w:rFonts w:ascii="Palatino Linotype" w:eastAsiaTheme="minorEastAsia" w:hAnsi="Palatino Linotype" w:cs="Arial"/>
          <w:b/>
          <w:i/>
          <w:sz w:val="22"/>
          <w:szCs w:val="22"/>
          <w:lang w:val="es-ES_tradnl"/>
        </w:rPr>
      </w:pPr>
      <w:r w:rsidRPr="00B6177F">
        <w:rPr>
          <w:rFonts w:ascii="Palatino Linotype" w:eastAsiaTheme="minorEastAsia" w:hAnsi="Palatino Linotype" w:cs="Arial"/>
          <w:b/>
          <w:i/>
          <w:sz w:val="22"/>
          <w:szCs w:val="22"/>
          <w:u w:val="single"/>
          <w:lang w:val="es-ES_tradnl"/>
        </w:rPr>
        <w:t>II. Que la información solicitada se refiera a actuaciones, diligencias o constancias propias del procedimiento</w:t>
      </w:r>
      <w:r w:rsidRPr="00B6177F">
        <w:rPr>
          <w:rFonts w:ascii="Palatino Linotype" w:eastAsiaTheme="minorEastAsia" w:hAnsi="Palatino Linotype" w:cs="Arial"/>
          <w:i/>
          <w:sz w:val="22"/>
          <w:szCs w:val="22"/>
          <w:lang w:val="es-ES_tradnl"/>
        </w:rPr>
        <w:t>.</w:t>
      </w:r>
    </w:p>
    <w:p w14:paraId="17D8B3C5" w14:textId="77777777" w:rsidR="00B32853" w:rsidRPr="00B6177F" w:rsidRDefault="00B32853" w:rsidP="00B32853">
      <w:pPr>
        <w:spacing w:before="120" w:after="120"/>
        <w:ind w:left="709" w:right="709"/>
        <w:jc w:val="both"/>
        <w:rPr>
          <w:rFonts w:ascii="Palatino Linotype" w:eastAsiaTheme="minorEastAsia" w:hAnsi="Palatino Linotype" w:cs="Arial"/>
          <w:i/>
          <w:sz w:val="22"/>
          <w:szCs w:val="22"/>
          <w:lang w:val="es-ES_tradnl"/>
        </w:rPr>
      </w:pPr>
      <w:r w:rsidRPr="00B6177F">
        <w:rPr>
          <w:rFonts w:ascii="Palatino Linotype" w:eastAsiaTheme="minorEastAsia" w:hAnsi="Palatino Linotype" w:cs="Arial"/>
          <w:i/>
          <w:sz w:val="22"/>
          <w:szCs w:val="22"/>
          <w:lang w:val="es-ES_tradnl"/>
        </w:rPr>
        <w:t xml:space="preserve">Para los efectos del primer párrafo de este numeral, </w:t>
      </w:r>
      <w:r w:rsidRPr="00B6177F">
        <w:rPr>
          <w:rFonts w:ascii="Palatino Linotype" w:eastAsiaTheme="minorEastAsia" w:hAnsi="Palatino Linotype" w:cs="Arial"/>
          <w:b/>
          <w:i/>
          <w:sz w:val="22"/>
          <w:szCs w:val="22"/>
          <w:u w:val="single"/>
          <w:lang w:val="es-ES_tradnl"/>
        </w:rPr>
        <w:t>se considera procedimiento seguido en forma de juicio a aquel formalmente administrativo, pero materialmente jurisdiccional</w:t>
      </w:r>
      <w:r w:rsidRPr="00B6177F">
        <w:rPr>
          <w:rFonts w:ascii="Palatino Linotype" w:eastAsiaTheme="minorEastAsia" w:hAnsi="Palatino Linotype" w:cs="Arial"/>
          <w:i/>
          <w:sz w:val="22"/>
          <w:szCs w:val="22"/>
          <w:lang w:val="es-ES_tradnl"/>
        </w:rPr>
        <w:t>; esto es, en el que concurran los siguientes elementos:</w:t>
      </w:r>
    </w:p>
    <w:p w14:paraId="6F753F24" w14:textId="77777777" w:rsidR="00B32853" w:rsidRPr="00B6177F" w:rsidRDefault="00B32853" w:rsidP="00B32853">
      <w:pPr>
        <w:spacing w:before="120" w:after="120"/>
        <w:ind w:left="709" w:right="709"/>
        <w:jc w:val="both"/>
        <w:rPr>
          <w:rFonts w:ascii="Palatino Linotype" w:eastAsiaTheme="minorEastAsia" w:hAnsi="Palatino Linotype" w:cs="Arial"/>
          <w:i/>
          <w:sz w:val="22"/>
          <w:szCs w:val="22"/>
          <w:lang w:val="es-ES_tradnl"/>
        </w:rPr>
      </w:pPr>
      <w:r w:rsidRPr="00B6177F">
        <w:rPr>
          <w:rFonts w:ascii="Palatino Linotype" w:eastAsiaTheme="minorEastAsia" w:hAnsi="Palatino Linotype" w:cs="Arial"/>
          <w:b/>
          <w:i/>
          <w:sz w:val="22"/>
          <w:szCs w:val="22"/>
          <w:lang w:val="es-ES_tradnl"/>
        </w:rPr>
        <w:t xml:space="preserve">1. </w:t>
      </w:r>
      <w:r w:rsidRPr="00B6177F">
        <w:rPr>
          <w:rFonts w:ascii="Palatino Linotype" w:eastAsiaTheme="minorEastAsia" w:hAnsi="Palatino Linotype" w:cs="Arial"/>
          <w:b/>
          <w:i/>
          <w:sz w:val="22"/>
          <w:szCs w:val="22"/>
          <w:u w:val="single"/>
          <w:lang w:val="es-ES_tradnl"/>
        </w:rPr>
        <w:t>Que se trate de un procedimiento en el que la autoridad dirima una controversia entre partes contendientes</w:t>
      </w:r>
      <w:r w:rsidRPr="00B6177F">
        <w:rPr>
          <w:rFonts w:ascii="Palatino Linotype" w:eastAsiaTheme="minorEastAsia" w:hAnsi="Palatino Linotype" w:cs="Arial"/>
          <w:i/>
          <w:sz w:val="22"/>
          <w:szCs w:val="22"/>
          <w:lang w:val="es-ES_tradnl"/>
        </w:rPr>
        <w:t>, así como los procedimientos en que la autoridad, frente al particular, prepare su resolución definitiva, aunque sólo sea un trámite para cumplir con la garantía de audiencia, y</w:t>
      </w:r>
    </w:p>
    <w:p w14:paraId="00043939" w14:textId="77777777" w:rsidR="00B32853" w:rsidRPr="00B6177F" w:rsidRDefault="00B32853" w:rsidP="00B32853">
      <w:pPr>
        <w:spacing w:before="120" w:after="120"/>
        <w:ind w:left="709" w:right="709"/>
        <w:jc w:val="both"/>
        <w:rPr>
          <w:rFonts w:ascii="Palatino Linotype" w:eastAsiaTheme="minorEastAsia" w:hAnsi="Palatino Linotype" w:cs="Arial"/>
          <w:i/>
          <w:sz w:val="22"/>
          <w:szCs w:val="22"/>
          <w:lang w:val="es-ES_tradnl"/>
        </w:rPr>
      </w:pPr>
      <w:r w:rsidRPr="00B6177F">
        <w:rPr>
          <w:rFonts w:ascii="Palatino Linotype" w:eastAsiaTheme="minorEastAsia" w:hAnsi="Palatino Linotype" w:cs="Arial"/>
          <w:b/>
          <w:i/>
          <w:sz w:val="22"/>
          <w:szCs w:val="22"/>
          <w:lang w:val="es-ES_tradnl"/>
        </w:rPr>
        <w:t xml:space="preserve">2. </w:t>
      </w:r>
      <w:r w:rsidRPr="00B6177F">
        <w:rPr>
          <w:rFonts w:ascii="Palatino Linotype" w:eastAsiaTheme="minorEastAsia" w:hAnsi="Palatino Linotype" w:cs="Arial"/>
          <w:b/>
          <w:i/>
          <w:sz w:val="22"/>
          <w:szCs w:val="22"/>
          <w:u w:val="single"/>
          <w:lang w:val="es-ES_tradnl"/>
        </w:rPr>
        <w:t>Que se cumplan las formalidades esenciales del procedimiento</w:t>
      </w:r>
      <w:r w:rsidRPr="00B6177F">
        <w:rPr>
          <w:rFonts w:ascii="Palatino Linotype" w:eastAsiaTheme="minorEastAsia" w:hAnsi="Palatino Linotype" w:cs="Arial"/>
          <w:i/>
          <w:sz w:val="22"/>
          <w:szCs w:val="22"/>
          <w:lang w:val="es-ES_tradnl"/>
        </w:rPr>
        <w:t>.</w:t>
      </w:r>
    </w:p>
    <w:p w14:paraId="3D13FDF9" w14:textId="77777777" w:rsidR="00B32853" w:rsidRPr="00B6177F" w:rsidRDefault="00B32853" w:rsidP="00B32853">
      <w:pPr>
        <w:spacing w:before="120" w:after="120"/>
        <w:ind w:left="709" w:right="709"/>
        <w:jc w:val="both"/>
        <w:rPr>
          <w:rFonts w:ascii="Palatino Linotype" w:eastAsiaTheme="minorEastAsia" w:hAnsi="Palatino Linotype" w:cs="Arial"/>
          <w:i/>
          <w:sz w:val="22"/>
          <w:szCs w:val="22"/>
          <w:lang w:val="es-ES_tradnl"/>
        </w:rPr>
      </w:pPr>
      <w:r w:rsidRPr="00B6177F">
        <w:rPr>
          <w:rFonts w:ascii="Palatino Linotype" w:eastAsiaTheme="minorEastAsia" w:hAnsi="Palatino Linotype" w:cs="Arial"/>
          <w:i/>
          <w:sz w:val="22"/>
          <w:szCs w:val="22"/>
          <w:lang w:val="es-ES_tradnl"/>
        </w:rPr>
        <w:t>No serán objeto de reserva las resoluciones interlocutorias o definitivas que se dicten dentro de los procedimientos o con las que se concluya el mismo. En estos casos deberá otorgarse acceso a la resolución en versión pública, testando la información clasificada.</w:t>
      </w:r>
    </w:p>
    <w:p w14:paraId="43031120" w14:textId="77777777" w:rsidR="00B32853" w:rsidRPr="00B6177F" w:rsidRDefault="00B32853" w:rsidP="00B32853">
      <w:pPr>
        <w:spacing w:before="120" w:after="120"/>
        <w:ind w:left="709" w:right="709"/>
        <w:jc w:val="both"/>
        <w:rPr>
          <w:rFonts w:ascii="Palatino Linotype" w:eastAsiaTheme="minorEastAsia" w:hAnsi="Palatino Linotype" w:cs="Arial"/>
          <w:i/>
          <w:sz w:val="22"/>
          <w:szCs w:val="22"/>
          <w:lang w:val="es-ES_tradnl"/>
        </w:rPr>
      </w:pPr>
      <w:r w:rsidRPr="00B6177F">
        <w:rPr>
          <w:rFonts w:ascii="Palatino Linotype" w:eastAsiaTheme="minorEastAsia" w:hAnsi="Palatino Linotype" w:cs="Arial"/>
          <w:i/>
          <w:sz w:val="22"/>
          <w:szCs w:val="22"/>
          <w:lang w:val="es-ES_tradnl"/>
        </w:rPr>
        <w:t>[…]</w:t>
      </w:r>
    </w:p>
    <w:p w14:paraId="67B4CDE4" w14:textId="77777777" w:rsidR="00B32853" w:rsidRPr="00B6177F" w:rsidRDefault="00B32853" w:rsidP="00B32853">
      <w:pPr>
        <w:spacing w:before="120" w:after="120"/>
        <w:ind w:left="709" w:right="709"/>
        <w:jc w:val="both"/>
        <w:rPr>
          <w:rFonts w:ascii="Palatino Linotype" w:eastAsiaTheme="minorEastAsia" w:hAnsi="Palatino Linotype" w:cs="Arial"/>
          <w:i/>
          <w:sz w:val="22"/>
          <w:szCs w:val="22"/>
        </w:rPr>
      </w:pPr>
      <w:r w:rsidRPr="00B6177F">
        <w:rPr>
          <w:rFonts w:ascii="Palatino Linotype" w:eastAsiaTheme="minorEastAsia" w:hAnsi="Palatino Linotype" w:cs="Arial"/>
          <w:b/>
          <w:bCs/>
          <w:i/>
          <w:sz w:val="22"/>
          <w:szCs w:val="22"/>
        </w:rPr>
        <w:t xml:space="preserve">Trigésimo tercero. </w:t>
      </w:r>
      <w:r w:rsidRPr="00B6177F">
        <w:rPr>
          <w:rFonts w:ascii="Palatino Linotype" w:eastAsiaTheme="minorEastAsia" w:hAnsi="Palatino Linotype" w:cs="Arial"/>
          <w:i/>
          <w:sz w:val="22"/>
          <w:szCs w:val="22"/>
          <w:u w:val="single"/>
        </w:rPr>
        <w:t>Para la aplicación de la prueba de daño a la que hace referencia el artículo 104 de la Ley General</w:t>
      </w:r>
      <w:r w:rsidRPr="00B6177F">
        <w:rPr>
          <w:rFonts w:ascii="Palatino Linotype" w:eastAsiaTheme="minorEastAsia" w:hAnsi="Palatino Linotype" w:cs="Arial"/>
          <w:i/>
          <w:sz w:val="22"/>
          <w:szCs w:val="22"/>
        </w:rPr>
        <w:t>, los sujetos obligados atenderán lo siguiente:</w:t>
      </w:r>
    </w:p>
    <w:p w14:paraId="1E4B98CB" w14:textId="77777777" w:rsidR="00B32853" w:rsidRPr="00B6177F" w:rsidRDefault="00B32853" w:rsidP="00B32853">
      <w:pPr>
        <w:spacing w:before="120" w:after="120"/>
        <w:ind w:left="709" w:right="709"/>
        <w:jc w:val="both"/>
        <w:rPr>
          <w:rFonts w:ascii="Palatino Linotype" w:eastAsiaTheme="minorEastAsia" w:hAnsi="Palatino Linotype" w:cs="Arial"/>
          <w:i/>
          <w:sz w:val="22"/>
          <w:szCs w:val="22"/>
        </w:rPr>
      </w:pPr>
      <w:r w:rsidRPr="00B6177F">
        <w:rPr>
          <w:rFonts w:ascii="Palatino Linotype" w:eastAsiaTheme="minorEastAsia" w:hAnsi="Palatino Linotype" w:cs="Arial"/>
          <w:b/>
          <w:bCs/>
          <w:i/>
          <w:sz w:val="22"/>
          <w:szCs w:val="22"/>
        </w:rPr>
        <w:t xml:space="preserve">I. </w:t>
      </w:r>
      <w:r w:rsidRPr="00B6177F">
        <w:rPr>
          <w:rFonts w:ascii="Palatino Linotype" w:eastAsiaTheme="minorEastAsia" w:hAnsi="Palatino Linotype" w:cs="Arial"/>
          <w:b/>
          <w:i/>
          <w:sz w:val="22"/>
          <w:szCs w:val="22"/>
          <w:u w:val="single"/>
        </w:rPr>
        <w:t>Se deberá citar la fracción y, en su caso, la causal aplicable</w:t>
      </w:r>
      <w:r w:rsidRPr="00B6177F">
        <w:rPr>
          <w:rFonts w:ascii="Palatino Linotype" w:eastAsiaTheme="minorEastAsia" w:hAnsi="Palatino Linotype" w:cs="Arial"/>
          <w:i/>
          <w:sz w:val="22"/>
          <w:szCs w:val="22"/>
        </w:rPr>
        <w:t xml:space="preserve"> del artículo 113 de la Ley General, vinculándola con el Lineamiento específico del presente ordenamiento y, </w:t>
      </w:r>
      <w:r w:rsidRPr="00B6177F">
        <w:rPr>
          <w:rFonts w:ascii="Palatino Linotype" w:eastAsiaTheme="minorEastAsia" w:hAnsi="Palatino Linotype" w:cs="Arial"/>
          <w:i/>
          <w:sz w:val="22"/>
          <w:szCs w:val="22"/>
        </w:rPr>
        <w:lastRenderedPageBreak/>
        <w:t>cuando corresponda, el supuesto normativo que expresamente le otorga el carácter de información reservada;</w:t>
      </w:r>
    </w:p>
    <w:p w14:paraId="55316BFA" w14:textId="77777777" w:rsidR="00B32853" w:rsidRPr="00B6177F" w:rsidRDefault="00B32853" w:rsidP="00B32853">
      <w:pPr>
        <w:spacing w:before="120" w:after="120"/>
        <w:ind w:left="709" w:right="709"/>
        <w:jc w:val="both"/>
        <w:rPr>
          <w:rFonts w:ascii="Palatino Linotype" w:eastAsiaTheme="minorEastAsia" w:hAnsi="Palatino Linotype" w:cs="Arial"/>
          <w:i/>
          <w:sz w:val="22"/>
          <w:szCs w:val="22"/>
        </w:rPr>
      </w:pPr>
      <w:r w:rsidRPr="00B6177F">
        <w:rPr>
          <w:rFonts w:ascii="Palatino Linotype" w:eastAsiaTheme="minorEastAsia" w:hAnsi="Palatino Linotype" w:cs="Arial"/>
          <w:b/>
          <w:bCs/>
          <w:i/>
          <w:sz w:val="22"/>
          <w:szCs w:val="22"/>
        </w:rPr>
        <w:t>II.</w:t>
      </w:r>
      <w:r w:rsidRPr="00B6177F">
        <w:rPr>
          <w:rFonts w:ascii="Palatino Linotype" w:eastAsiaTheme="minorEastAsia" w:hAnsi="Palatino Linotype" w:cs="Arial"/>
          <w:i/>
          <w:sz w:val="22"/>
          <w:szCs w:val="22"/>
        </w:rPr>
        <w:t xml:space="preserve"> </w:t>
      </w:r>
      <w:r w:rsidRPr="00B6177F">
        <w:rPr>
          <w:rFonts w:ascii="Palatino Linotype" w:eastAsiaTheme="minorEastAsia" w:hAnsi="Palatino Linotype" w:cs="Arial"/>
          <w:b/>
          <w:i/>
          <w:sz w:val="22"/>
          <w:szCs w:val="22"/>
          <w:u w:val="single"/>
        </w:rPr>
        <w:t>Mediante la ponderación de los intereses en conflicto, los sujetos obligados deberán demostrar que la publicidad de la información solicitada generaría un riesgo de perjuicio</w:t>
      </w:r>
      <w:r w:rsidRPr="00B6177F">
        <w:rPr>
          <w:rFonts w:ascii="Palatino Linotype" w:eastAsiaTheme="minorEastAsia" w:hAnsi="Palatino Linotype" w:cs="Arial"/>
          <w:i/>
          <w:sz w:val="22"/>
          <w:szCs w:val="22"/>
        </w:rPr>
        <w:t xml:space="preserve"> y por lo tanto, tendrán que acreditar que este último rebasa el interés público protegido por la reserva;</w:t>
      </w:r>
    </w:p>
    <w:p w14:paraId="6408338E" w14:textId="77777777" w:rsidR="00B32853" w:rsidRPr="00B6177F" w:rsidRDefault="00B32853" w:rsidP="00B32853">
      <w:pPr>
        <w:spacing w:before="120" w:after="120"/>
        <w:ind w:left="709" w:right="709"/>
        <w:jc w:val="both"/>
        <w:rPr>
          <w:rFonts w:ascii="Palatino Linotype" w:eastAsiaTheme="minorEastAsia" w:hAnsi="Palatino Linotype" w:cs="Arial"/>
          <w:i/>
          <w:sz w:val="22"/>
          <w:szCs w:val="22"/>
        </w:rPr>
      </w:pPr>
      <w:r w:rsidRPr="00B6177F">
        <w:rPr>
          <w:rFonts w:ascii="Palatino Linotype" w:eastAsiaTheme="minorEastAsia" w:hAnsi="Palatino Linotype" w:cs="Arial"/>
          <w:b/>
          <w:bCs/>
          <w:i/>
          <w:sz w:val="22"/>
          <w:szCs w:val="22"/>
        </w:rPr>
        <w:t>III.</w:t>
      </w:r>
      <w:r w:rsidRPr="00B6177F">
        <w:rPr>
          <w:rFonts w:ascii="Palatino Linotype" w:eastAsiaTheme="minorEastAsia" w:hAnsi="Palatino Linotype" w:cs="Arial"/>
          <w:i/>
          <w:sz w:val="22"/>
          <w:szCs w:val="22"/>
        </w:rPr>
        <w:t xml:space="preserve"> Se debe de </w:t>
      </w:r>
      <w:r w:rsidRPr="00B6177F">
        <w:rPr>
          <w:rFonts w:ascii="Palatino Linotype" w:eastAsiaTheme="minorEastAsia" w:hAnsi="Palatino Linotype" w:cs="Arial"/>
          <w:b/>
          <w:i/>
          <w:sz w:val="22"/>
          <w:szCs w:val="22"/>
          <w:u w:val="single"/>
        </w:rPr>
        <w:t>acreditar el vínculo entre la difusión de la información y la afectación del interés jurídico tutelad</w:t>
      </w:r>
      <w:r w:rsidRPr="00B6177F">
        <w:rPr>
          <w:rFonts w:ascii="Palatino Linotype" w:eastAsiaTheme="minorEastAsia" w:hAnsi="Palatino Linotype" w:cs="Arial"/>
          <w:i/>
          <w:sz w:val="22"/>
          <w:szCs w:val="22"/>
        </w:rPr>
        <w:t>o de que se trate;</w:t>
      </w:r>
    </w:p>
    <w:p w14:paraId="29AEB158" w14:textId="77777777" w:rsidR="00B32853" w:rsidRPr="00B6177F" w:rsidRDefault="00B32853" w:rsidP="00B32853">
      <w:pPr>
        <w:spacing w:before="120" w:after="120"/>
        <w:ind w:left="709" w:right="709"/>
        <w:jc w:val="both"/>
        <w:rPr>
          <w:rFonts w:ascii="Palatino Linotype" w:eastAsiaTheme="minorEastAsia" w:hAnsi="Palatino Linotype" w:cs="Arial"/>
          <w:i/>
          <w:sz w:val="22"/>
          <w:szCs w:val="22"/>
        </w:rPr>
      </w:pPr>
      <w:r w:rsidRPr="00B6177F">
        <w:rPr>
          <w:rFonts w:ascii="Palatino Linotype" w:eastAsiaTheme="minorEastAsia" w:hAnsi="Palatino Linotype" w:cs="Arial"/>
          <w:b/>
          <w:bCs/>
          <w:i/>
          <w:sz w:val="22"/>
          <w:szCs w:val="22"/>
        </w:rPr>
        <w:t>IV.</w:t>
      </w:r>
      <w:r w:rsidRPr="00B6177F">
        <w:rPr>
          <w:rFonts w:ascii="Palatino Linotype" w:eastAsiaTheme="minorEastAsia" w:hAnsi="Palatino Linotype" w:cs="Arial"/>
          <w:i/>
          <w:sz w:val="22"/>
          <w:szCs w:val="22"/>
        </w:rPr>
        <w:t xml:space="preserve"> Precisar las </w:t>
      </w:r>
      <w:r w:rsidRPr="00B6177F">
        <w:rPr>
          <w:rFonts w:ascii="Palatino Linotype" w:eastAsiaTheme="minorEastAsia" w:hAnsi="Palatino Linotype" w:cs="Arial"/>
          <w:b/>
          <w:i/>
          <w:sz w:val="22"/>
          <w:szCs w:val="22"/>
          <w:u w:val="single"/>
        </w:rPr>
        <w:t>razones objetivas por las que la apertura de la información</w:t>
      </w:r>
      <w:r w:rsidRPr="00B6177F">
        <w:rPr>
          <w:rFonts w:ascii="Palatino Linotype" w:eastAsiaTheme="minorEastAsia" w:hAnsi="Palatino Linotype" w:cs="Arial"/>
          <w:i/>
          <w:sz w:val="22"/>
          <w:szCs w:val="22"/>
        </w:rPr>
        <w:t xml:space="preserve"> generaría una afectación, a través de los elementos de un riesgo real, demostrable e identificable;</w:t>
      </w:r>
    </w:p>
    <w:p w14:paraId="2DD63FE2" w14:textId="77777777" w:rsidR="00B32853" w:rsidRPr="00B6177F" w:rsidRDefault="00B32853" w:rsidP="00B32853">
      <w:pPr>
        <w:spacing w:before="120" w:after="120"/>
        <w:ind w:left="709" w:right="709"/>
        <w:jc w:val="both"/>
        <w:rPr>
          <w:rFonts w:ascii="Palatino Linotype" w:eastAsiaTheme="minorEastAsia" w:hAnsi="Palatino Linotype" w:cs="Arial"/>
          <w:i/>
          <w:sz w:val="22"/>
          <w:szCs w:val="22"/>
        </w:rPr>
      </w:pPr>
      <w:r w:rsidRPr="00B6177F">
        <w:rPr>
          <w:rFonts w:ascii="Palatino Linotype" w:eastAsiaTheme="minorEastAsia" w:hAnsi="Palatino Linotype" w:cs="Arial"/>
          <w:b/>
          <w:bCs/>
          <w:i/>
          <w:sz w:val="22"/>
          <w:szCs w:val="22"/>
        </w:rPr>
        <w:t>V.</w:t>
      </w:r>
      <w:r w:rsidRPr="00B6177F">
        <w:rPr>
          <w:rFonts w:ascii="Palatino Linotype" w:eastAsiaTheme="minorEastAsia" w:hAnsi="Palatino Linotype" w:cs="Arial"/>
          <w:i/>
          <w:sz w:val="22"/>
          <w:szCs w:val="22"/>
        </w:rPr>
        <w:t xml:space="preserve"> </w:t>
      </w:r>
      <w:r w:rsidRPr="00B6177F">
        <w:rPr>
          <w:rFonts w:ascii="Palatino Linotype" w:eastAsiaTheme="minorEastAsia" w:hAnsi="Palatino Linotype" w:cs="Arial"/>
          <w:b/>
          <w:i/>
          <w:sz w:val="22"/>
          <w:szCs w:val="22"/>
          <w:u w:val="single"/>
        </w:rPr>
        <w:t>En la motivación de la clasificación, el sujeto obligado deberá acreditar las circunstancias de modo, tiempo y lugar del daño</w:t>
      </w:r>
      <w:r w:rsidRPr="00B6177F">
        <w:rPr>
          <w:rFonts w:ascii="Palatino Linotype" w:eastAsiaTheme="minorEastAsia" w:hAnsi="Palatino Linotype" w:cs="Arial"/>
          <w:i/>
          <w:sz w:val="22"/>
          <w:szCs w:val="22"/>
        </w:rPr>
        <w:t>, y</w:t>
      </w:r>
    </w:p>
    <w:p w14:paraId="0F5D7C73" w14:textId="77777777" w:rsidR="00B32853" w:rsidRPr="00B6177F" w:rsidRDefault="00B32853" w:rsidP="007F0509">
      <w:pPr>
        <w:ind w:left="709" w:right="709"/>
        <w:jc w:val="both"/>
        <w:rPr>
          <w:rFonts w:ascii="Palatino Linotype" w:eastAsiaTheme="minorEastAsia" w:hAnsi="Palatino Linotype" w:cs="Arial"/>
          <w:i/>
          <w:sz w:val="22"/>
          <w:szCs w:val="22"/>
        </w:rPr>
      </w:pPr>
      <w:r w:rsidRPr="00B6177F">
        <w:rPr>
          <w:rFonts w:ascii="Palatino Linotype" w:eastAsiaTheme="minorEastAsia" w:hAnsi="Palatino Linotype" w:cs="Arial"/>
          <w:b/>
          <w:bCs/>
          <w:i/>
          <w:sz w:val="22"/>
          <w:szCs w:val="22"/>
        </w:rPr>
        <w:t>VI.</w:t>
      </w:r>
      <w:r w:rsidRPr="00B6177F">
        <w:rPr>
          <w:rFonts w:ascii="Palatino Linotype" w:eastAsiaTheme="minorEastAsia" w:hAnsi="Palatino Linotype" w:cs="Arial"/>
          <w:i/>
          <w:sz w:val="22"/>
          <w:szCs w:val="22"/>
        </w:rPr>
        <w:t xml:space="preserve"> </w:t>
      </w:r>
      <w:r w:rsidRPr="00B6177F">
        <w:rPr>
          <w:rFonts w:ascii="Palatino Linotype" w:eastAsiaTheme="minorEastAsia" w:hAnsi="Palatino Linotype" w:cs="Arial"/>
          <w:b/>
          <w:i/>
          <w:sz w:val="22"/>
          <w:szCs w:val="22"/>
          <w:u w:val="single"/>
        </w:rPr>
        <w:t>Deberán elegir la opción de excepción al acceso a la información que menos lo restrinja</w:t>
      </w:r>
      <w:r w:rsidRPr="00B6177F">
        <w:rPr>
          <w:rFonts w:ascii="Palatino Linotype" w:eastAsiaTheme="minorEastAsia" w:hAnsi="Palatino Linotype" w:cs="Arial"/>
          <w:i/>
          <w:sz w:val="22"/>
          <w:szCs w:val="22"/>
        </w:rPr>
        <w:t>, la cual será adecuada y proporcional para la protección del interés público, y deberá interferir lo menos posible en el ejercicio efectivo del derecho de acceso a la información.”</w:t>
      </w:r>
    </w:p>
    <w:p w14:paraId="107BF5DD" w14:textId="77777777" w:rsidR="007F0509" w:rsidRPr="00B6177F" w:rsidRDefault="007F0509" w:rsidP="005312BA">
      <w:pPr>
        <w:spacing w:line="360" w:lineRule="auto"/>
        <w:ind w:left="709" w:right="709"/>
        <w:jc w:val="both"/>
        <w:rPr>
          <w:rFonts w:ascii="Palatino Linotype" w:eastAsiaTheme="minorEastAsia" w:hAnsi="Palatino Linotype" w:cs="Arial"/>
          <w:i/>
          <w:sz w:val="22"/>
          <w:szCs w:val="22"/>
          <w:lang w:val="es-ES_tradnl"/>
        </w:rPr>
      </w:pPr>
    </w:p>
    <w:p w14:paraId="7E93C798" w14:textId="77777777" w:rsidR="00B32853" w:rsidRPr="00B6177F" w:rsidRDefault="00B32853" w:rsidP="007F0509">
      <w:pPr>
        <w:pStyle w:val="Prrafodelista"/>
        <w:numPr>
          <w:ilvl w:val="0"/>
          <w:numId w:val="4"/>
        </w:numPr>
        <w:spacing w:after="240" w:line="360" w:lineRule="auto"/>
        <w:ind w:left="0" w:firstLine="0"/>
        <w:jc w:val="both"/>
        <w:rPr>
          <w:rFonts w:ascii="Palatino Linotype" w:eastAsiaTheme="minorEastAsia" w:hAnsi="Palatino Linotype" w:cstheme="minorBidi"/>
          <w:lang w:val="es-ES_tradnl"/>
        </w:rPr>
      </w:pPr>
      <w:r w:rsidRPr="00B6177F">
        <w:rPr>
          <w:rFonts w:ascii="Palatino Linotype" w:eastAsiaTheme="minorEastAsia" w:hAnsi="Palatino Linotype" w:cstheme="minorBidi"/>
          <w:lang w:val="es-ES_tradnl"/>
        </w:rPr>
        <w:t xml:space="preserve">Es así que, la información podrá ser reservada cuando se vulnere la conducción de </w:t>
      </w:r>
      <w:r w:rsidRPr="00B6177F">
        <w:rPr>
          <w:rFonts w:ascii="Palatino Linotype" w:eastAsiaTheme="minorEastAsia" w:hAnsi="Palatino Linotype" w:cs="Arial"/>
          <w:lang w:val="es-ES_tradnl"/>
        </w:rPr>
        <w:t>procedimientos</w:t>
      </w:r>
      <w:r w:rsidRPr="00B6177F">
        <w:rPr>
          <w:rFonts w:ascii="Palatino Linotype" w:eastAsiaTheme="minorEastAsia" w:hAnsi="Palatino Linotype" w:cstheme="minorBidi"/>
          <w:lang w:val="es-ES_tradnl"/>
        </w:rPr>
        <w:t xml:space="preserve"> administrativos seguidos en forma de juicio, siempre y cuando se acredite la existencia de los mismos. </w:t>
      </w:r>
    </w:p>
    <w:p w14:paraId="065D07C9" w14:textId="77777777" w:rsidR="005312BA" w:rsidRPr="00B6177F" w:rsidRDefault="005312BA" w:rsidP="005312BA">
      <w:pPr>
        <w:pStyle w:val="Prrafodelista"/>
        <w:spacing w:after="240" w:line="360" w:lineRule="auto"/>
        <w:ind w:left="0"/>
        <w:jc w:val="both"/>
        <w:rPr>
          <w:rFonts w:ascii="Palatino Linotype" w:eastAsiaTheme="minorEastAsia" w:hAnsi="Palatino Linotype" w:cstheme="minorBidi"/>
          <w:lang w:val="es-ES_tradnl"/>
        </w:rPr>
      </w:pPr>
    </w:p>
    <w:p w14:paraId="3A005D59" w14:textId="77777777" w:rsidR="00B32853" w:rsidRPr="00B6177F" w:rsidRDefault="00B32853" w:rsidP="005312BA">
      <w:pPr>
        <w:pStyle w:val="Prrafodelista"/>
        <w:numPr>
          <w:ilvl w:val="0"/>
          <w:numId w:val="4"/>
        </w:numPr>
        <w:spacing w:before="360" w:after="240" w:line="360" w:lineRule="auto"/>
        <w:ind w:left="0" w:firstLine="0"/>
        <w:jc w:val="both"/>
        <w:rPr>
          <w:rFonts w:ascii="Palatino Linotype" w:eastAsia="Calibri" w:hAnsi="Palatino Linotype" w:cs="Tahoma"/>
          <w:lang w:eastAsia="es-ES_tradnl"/>
        </w:rPr>
      </w:pPr>
      <w:r w:rsidRPr="00B6177F">
        <w:rPr>
          <w:rFonts w:ascii="Palatino Linotype" w:eastAsia="Calibri" w:hAnsi="Palatino Linotype" w:cs="Tahoma"/>
          <w:lang w:eastAsia="es-ES_tradnl"/>
        </w:rPr>
        <w:t xml:space="preserve">De la </w:t>
      </w:r>
      <w:r w:rsidRPr="00B6177F">
        <w:rPr>
          <w:rFonts w:ascii="Palatino Linotype" w:eastAsiaTheme="minorEastAsia" w:hAnsi="Palatino Linotype" w:cs="Arial"/>
          <w:lang w:val="es-ES_tradnl"/>
        </w:rPr>
        <w:t>normatividad</w:t>
      </w:r>
      <w:r w:rsidRPr="00B6177F">
        <w:rPr>
          <w:rFonts w:ascii="Palatino Linotype" w:eastAsia="Calibri" w:hAnsi="Palatino Linotype" w:cs="Tahoma"/>
          <w:lang w:eastAsia="es-ES_tradnl"/>
        </w:rPr>
        <w:t xml:space="preserve"> citada, se desprende que </w:t>
      </w:r>
      <w:r w:rsidRPr="00B6177F">
        <w:rPr>
          <w:rFonts w:ascii="Palatino Linotype" w:eastAsia="Calibri" w:hAnsi="Palatino Linotype" w:cs="Tahoma"/>
          <w:lang w:val="es-ES_tradnl" w:eastAsia="es-ES_tradnl"/>
        </w:rPr>
        <w:t xml:space="preserve">se podrá </w:t>
      </w:r>
      <w:r w:rsidRPr="00B6177F">
        <w:rPr>
          <w:rFonts w:ascii="Palatino Linotype" w:eastAsia="Calibri" w:hAnsi="Palatino Linotype" w:cs="Tahoma"/>
          <w:b/>
          <w:u w:val="single"/>
          <w:lang w:val="es-ES_tradnl" w:eastAsia="es-ES_tradnl"/>
        </w:rPr>
        <w:t xml:space="preserve">clasificar como </w:t>
      </w:r>
      <w:r w:rsidRPr="00B6177F">
        <w:rPr>
          <w:rFonts w:ascii="Palatino Linotype" w:eastAsia="Calibri" w:hAnsi="Palatino Linotype" w:cs="Tahoma"/>
          <w:b/>
          <w:u w:val="single"/>
          <w:lang w:eastAsia="es-ES_tradnl"/>
        </w:rPr>
        <w:t>información reservada aquella que vulnere la conducción de los expedientes judiciales o de los procedimientos administrativos seguidos en forma de juicio, en tanto no hayan causado estado</w:t>
      </w:r>
      <w:r w:rsidRPr="00B6177F">
        <w:rPr>
          <w:rFonts w:ascii="Palatino Linotype" w:eastAsia="Calibri" w:hAnsi="Palatino Linotype" w:cs="Tahoma"/>
          <w:lang w:eastAsia="es-ES_tradnl"/>
        </w:rPr>
        <w:t xml:space="preserve">. </w:t>
      </w:r>
      <w:r w:rsidRPr="00B6177F">
        <w:rPr>
          <w:rFonts w:ascii="Palatino Linotype" w:eastAsia="Calibri" w:hAnsi="Palatino Linotype" w:cs="Tahoma"/>
          <w:lang w:val="es-ES_tradnl" w:eastAsia="es-ES_tradnl"/>
        </w:rPr>
        <w:t>Es así que</w:t>
      </w:r>
      <w:r w:rsidRPr="00B6177F">
        <w:rPr>
          <w:rFonts w:ascii="Palatino Linotype" w:eastAsia="Calibri" w:hAnsi="Palatino Linotype" w:cs="Tahoma"/>
          <w:lang w:eastAsia="es-ES_tradnl"/>
        </w:rPr>
        <w:t>, para considerar que se actualiza dicha causal es necesario que se configuren los siguientes elementos:</w:t>
      </w:r>
    </w:p>
    <w:p w14:paraId="3B09E311" w14:textId="77777777" w:rsidR="00B32853" w:rsidRPr="00B6177F" w:rsidRDefault="00B32853" w:rsidP="005312BA">
      <w:pPr>
        <w:numPr>
          <w:ilvl w:val="0"/>
          <w:numId w:val="15"/>
        </w:numPr>
        <w:tabs>
          <w:tab w:val="left" w:pos="4962"/>
        </w:tabs>
        <w:spacing w:before="240" w:after="240" w:line="360" w:lineRule="auto"/>
        <w:ind w:left="1134" w:hanging="357"/>
        <w:jc w:val="both"/>
        <w:rPr>
          <w:rFonts w:ascii="Palatino Linotype" w:eastAsia="Calibri" w:hAnsi="Palatino Linotype" w:cs="Tahoma"/>
          <w:lang w:val="es-ES_tradnl" w:eastAsia="es-ES_tradnl"/>
        </w:rPr>
      </w:pPr>
      <w:r w:rsidRPr="00B6177F">
        <w:rPr>
          <w:rFonts w:ascii="Palatino Linotype" w:eastAsia="Calibri" w:hAnsi="Palatino Linotype" w:cs="Tahoma"/>
          <w:lang w:val="es-ES_tradnl" w:eastAsia="es-ES_tradnl"/>
        </w:rPr>
        <w:lastRenderedPageBreak/>
        <w:t>La existencia de un juicio o procedimiento administrativo materialmente jurisdiccional, que se encuentre en trámite, y</w:t>
      </w:r>
    </w:p>
    <w:p w14:paraId="0558E4D0" w14:textId="77777777" w:rsidR="00B32853" w:rsidRPr="00B6177F" w:rsidRDefault="00B32853" w:rsidP="005312BA">
      <w:pPr>
        <w:numPr>
          <w:ilvl w:val="0"/>
          <w:numId w:val="15"/>
        </w:numPr>
        <w:tabs>
          <w:tab w:val="left" w:pos="4962"/>
        </w:tabs>
        <w:spacing w:line="360" w:lineRule="auto"/>
        <w:ind w:left="1134" w:hanging="357"/>
        <w:jc w:val="both"/>
        <w:rPr>
          <w:rFonts w:ascii="Palatino Linotype" w:eastAsia="Calibri" w:hAnsi="Palatino Linotype" w:cs="Tahoma"/>
          <w:lang w:val="es-ES_tradnl" w:eastAsia="es-ES_tradnl"/>
        </w:rPr>
      </w:pPr>
      <w:r w:rsidRPr="00B6177F">
        <w:rPr>
          <w:rFonts w:ascii="Palatino Linotype" w:eastAsia="Calibri" w:hAnsi="Palatino Linotype" w:cs="Tahoma"/>
          <w:lang w:val="es-ES_tradnl" w:eastAsia="es-ES_tradnl"/>
        </w:rPr>
        <w:t xml:space="preserve">Que </w:t>
      </w:r>
      <w:r w:rsidRPr="00B6177F">
        <w:rPr>
          <w:rFonts w:ascii="Palatino Linotype" w:eastAsia="Calibri" w:hAnsi="Palatino Linotype" w:cs="Tahoma"/>
          <w:b/>
          <w:u w:val="single"/>
          <w:lang w:val="es-ES_tradnl" w:eastAsia="es-ES_tradnl"/>
        </w:rPr>
        <w:t>la información solicitada se refiera a actuaciones, diligencias o constancias propias del procedimiento</w:t>
      </w:r>
      <w:r w:rsidRPr="00B6177F">
        <w:rPr>
          <w:rFonts w:ascii="Palatino Linotype" w:eastAsia="Calibri" w:hAnsi="Palatino Linotype" w:cs="Tahoma"/>
          <w:lang w:val="es-ES_tradnl" w:eastAsia="es-ES_tradnl"/>
        </w:rPr>
        <w:t>.</w:t>
      </w:r>
    </w:p>
    <w:p w14:paraId="3E4EA6AD" w14:textId="77777777" w:rsidR="005312BA" w:rsidRPr="00B6177F" w:rsidRDefault="005312BA" w:rsidP="005312BA">
      <w:pPr>
        <w:tabs>
          <w:tab w:val="left" w:pos="4962"/>
        </w:tabs>
        <w:spacing w:line="360" w:lineRule="auto"/>
        <w:ind w:left="1134"/>
        <w:jc w:val="both"/>
        <w:rPr>
          <w:rFonts w:ascii="Palatino Linotype" w:eastAsia="Calibri" w:hAnsi="Palatino Linotype" w:cs="Tahoma"/>
          <w:lang w:val="es-ES_tradnl" w:eastAsia="es-ES_tradnl"/>
        </w:rPr>
      </w:pPr>
    </w:p>
    <w:p w14:paraId="6A5D0DA4" w14:textId="77777777" w:rsidR="00B32853" w:rsidRPr="00B6177F" w:rsidRDefault="00B32853" w:rsidP="005312BA">
      <w:pPr>
        <w:pStyle w:val="Prrafodelista"/>
        <w:numPr>
          <w:ilvl w:val="0"/>
          <w:numId w:val="4"/>
        </w:numPr>
        <w:spacing w:line="360" w:lineRule="auto"/>
        <w:ind w:left="0" w:firstLine="0"/>
        <w:jc w:val="both"/>
        <w:rPr>
          <w:rFonts w:ascii="Palatino Linotype" w:eastAsia="Calibri" w:hAnsi="Palatino Linotype" w:cs="Tahoma"/>
          <w:lang w:eastAsia="es-ES_tradnl"/>
        </w:rPr>
      </w:pPr>
      <w:r w:rsidRPr="00B6177F">
        <w:rPr>
          <w:rFonts w:ascii="Palatino Linotype" w:eastAsia="Calibri" w:hAnsi="Palatino Linotype" w:cs="Tahoma"/>
          <w:lang w:eastAsia="es-ES_tradnl"/>
        </w:rPr>
        <w:t xml:space="preserve">Con base en lo expuesto, se advierte que la información susceptible de clasificarse como reservada bajo el supuesto </w:t>
      </w:r>
      <w:r w:rsidRPr="00B6177F">
        <w:rPr>
          <w:rFonts w:ascii="Palatino Linotype" w:eastAsia="Calibri" w:hAnsi="Palatino Linotype" w:cs="Tahoma"/>
          <w:lang w:val="es-ES_tradnl" w:eastAsia="es-ES_tradnl"/>
        </w:rPr>
        <w:t>referido</w:t>
      </w:r>
      <w:r w:rsidRPr="00B6177F">
        <w:rPr>
          <w:rFonts w:ascii="Palatino Linotype" w:eastAsia="Calibri" w:hAnsi="Palatino Linotype" w:cs="Tahoma"/>
          <w:lang w:eastAsia="es-ES_tradnl"/>
        </w:rPr>
        <w:t xml:space="preserve">, </w:t>
      </w:r>
      <w:r w:rsidRPr="00B6177F">
        <w:rPr>
          <w:rFonts w:ascii="Palatino Linotype" w:eastAsia="Calibri" w:hAnsi="Palatino Linotype" w:cs="Tahoma"/>
          <w:lang w:val="es-ES_tradnl" w:eastAsia="es-ES_tradnl"/>
        </w:rPr>
        <w:t>se debe acreditar que su</w:t>
      </w:r>
      <w:r w:rsidRPr="00B6177F">
        <w:rPr>
          <w:rFonts w:ascii="Palatino Linotype" w:eastAsia="Calibri" w:hAnsi="Palatino Linotype" w:cs="Tahoma"/>
          <w:lang w:eastAsia="es-ES_tradnl"/>
        </w:rPr>
        <w:t xml:space="preserve"> difusión vulnera</w:t>
      </w:r>
      <w:r w:rsidRPr="00B6177F">
        <w:rPr>
          <w:rFonts w:ascii="Palatino Linotype" w:eastAsia="Calibri" w:hAnsi="Palatino Linotype" w:cs="Tahoma"/>
          <w:lang w:val="es-ES_tradnl" w:eastAsia="es-ES_tradnl"/>
        </w:rPr>
        <w:t xml:space="preserve"> </w:t>
      </w:r>
      <w:r w:rsidRPr="00B6177F">
        <w:rPr>
          <w:rFonts w:ascii="Palatino Linotype" w:eastAsia="Calibri" w:hAnsi="Palatino Linotype" w:cs="Tahoma"/>
          <w:lang w:eastAsia="es-ES_tradnl"/>
        </w:rPr>
        <w:t>la conducción de los expedientes judiciales o procedimientos administrativos seguidos en forma de juicio, en tanto no hayan causado estado.</w:t>
      </w:r>
    </w:p>
    <w:p w14:paraId="0EE141C5" w14:textId="77777777" w:rsidR="005312BA" w:rsidRPr="00B6177F" w:rsidRDefault="005312BA" w:rsidP="005312BA">
      <w:pPr>
        <w:pStyle w:val="Prrafodelista"/>
        <w:spacing w:line="360" w:lineRule="auto"/>
        <w:ind w:left="0"/>
        <w:jc w:val="both"/>
        <w:rPr>
          <w:rFonts w:ascii="Palatino Linotype" w:eastAsia="Calibri" w:hAnsi="Palatino Linotype" w:cs="Tahoma"/>
          <w:lang w:eastAsia="es-ES_tradnl"/>
        </w:rPr>
      </w:pPr>
    </w:p>
    <w:p w14:paraId="72A4D956" w14:textId="77777777" w:rsidR="00B32853" w:rsidRPr="00B6177F" w:rsidRDefault="00B32853" w:rsidP="005312BA">
      <w:pPr>
        <w:pStyle w:val="Prrafodelista"/>
        <w:numPr>
          <w:ilvl w:val="0"/>
          <w:numId w:val="4"/>
        </w:numPr>
        <w:spacing w:before="360" w:after="240" w:line="360" w:lineRule="auto"/>
        <w:ind w:left="0" w:firstLine="0"/>
        <w:jc w:val="both"/>
        <w:rPr>
          <w:rFonts w:ascii="Palatino Linotype" w:eastAsia="Calibri" w:hAnsi="Palatino Linotype" w:cs="Tahoma"/>
          <w:lang w:eastAsia="es-ES_tradnl"/>
        </w:rPr>
      </w:pPr>
      <w:r w:rsidRPr="00B6177F">
        <w:rPr>
          <w:rFonts w:ascii="Palatino Linotype" w:eastAsia="Calibri" w:hAnsi="Palatino Linotype" w:cs="Tahoma"/>
          <w:lang w:eastAsia="es-ES_tradnl"/>
        </w:rPr>
        <w:t xml:space="preserve">En </w:t>
      </w:r>
      <w:r w:rsidRPr="00B6177F">
        <w:rPr>
          <w:rFonts w:ascii="Palatino Linotype" w:eastAsiaTheme="minorEastAsia" w:hAnsi="Palatino Linotype" w:cs="Arial"/>
          <w:lang w:val="es-ES_tradnl"/>
        </w:rPr>
        <w:t>relación</w:t>
      </w:r>
      <w:r w:rsidRPr="00B6177F">
        <w:rPr>
          <w:rFonts w:ascii="Palatino Linotype" w:eastAsia="Calibri" w:hAnsi="Palatino Linotype" w:cs="Tahoma"/>
          <w:lang w:eastAsia="es-ES_tradnl"/>
        </w:rPr>
        <w:t xml:space="preserve"> con lo anterior, es menester precisar que para que se trate de un juicio o procedimiento administrativo materialmente jurisdiccional, debe cumplirse con lo dispuesto en los Lineamientos Generales en materia de clasificación y desclasificación de la información, así como lo sostenido en la Tesis Jurisprudencial con número de registro 184435 de la Novena Época, emitida por la Segunda Sala de la Suprema Corte de Justicia de la Nación, publicada en la página 196 del Tomo XVII</w:t>
      </w:r>
      <w:r w:rsidRPr="00B6177F">
        <w:rPr>
          <w:rFonts w:ascii="Palatino Linotype" w:hAnsi="Palatino Linotype"/>
        </w:rPr>
        <w:t xml:space="preserve"> de abril de 2003, en el Semanario Judicial de la Federación y su Gaceta, cuyo rubro y texto son del tenor literal siguiente:</w:t>
      </w:r>
    </w:p>
    <w:p w14:paraId="3932AFFA" w14:textId="77777777" w:rsidR="00B32853" w:rsidRPr="00B6177F" w:rsidRDefault="00B32853" w:rsidP="00BF1FCC">
      <w:pPr>
        <w:tabs>
          <w:tab w:val="left" w:pos="4962"/>
        </w:tabs>
        <w:spacing w:line="276" w:lineRule="auto"/>
        <w:ind w:left="567" w:right="567"/>
        <w:jc w:val="both"/>
        <w:rPr>
          <w:rFonts w:ascii="Palatino Linotype" w:eastAsia="Calibri" w:hAnsi="Palatino Linotype" w:cs="Tahoma"/>
          <w:b/>
          <w:i/>
          <w:sz w:val="22"/>
          <w:szCs w:val="22"/>
          <w:lang w:eastAsia="es-ES_tradnl"/>
        </w:rPr>
      </w:pPr>
      <w:r w:rsidRPr="00B6177F">
        <w:rPr>
          <w:rFonts w:ascii="Palatino Linotype" w:eastAsia="Calibri" w:hAnsi="Palatino Linotype" w:cs="Tahoma"/>
          <w:i/>
          <w:sz w:val="22"/>
          <w:szCs w:val="22"/>
          <w:lang w:eastAsia="es-ES_tradnl"/>
        </w:rPr>
        <w:t>“</w:t>
      </w:r>
      <w:r w:rsidRPr="00B6177F">
        <w:rPr>
          <w:rFonts w:ascii="Palatino Linotype" w:eastAsia="Calibri" w:hAnsi="Palatino Linotype" w:cs="Tahoma"/>
          <w:b/>
          <w:i/>
          <w:sz w:val="22"/>
          <w:szCs w:val="22"/>
          <w:lang w:eastAsia="es-ES_tradnl"/>
        </w:rPr>
        <w:t xml:space="preserve">PROCEDIMIENTOS EN FORMA DE JUICIO SEGUIDOS POR AUTORIDADES DISTINTAS DE TRIBUNALES A QUE SE REFIERE EL ARTÍCULO 114, FRACCIÓN II, PÁRRAFO SEGUNDO, DE LA LEY DE AMPARO. SU CONCEPTO </w:t>
      </w:r>
      <w:r w:rsidRPr="00B6177F">
        <w:rPr>
          <w:rFonts w:ascii="Palatino Linotype" w:eastAsia="Calibri" w:hAnsi="Palatino Linotype" w:cs="Tahoma"/>
          <w:b/>
          <w:i/>
          <w:sz w:val="22"/>
          <w:szCs w:val="22"/>
          <w:lang w:eastAsia="es-ES_tradnl"/>
        </w:rPr>
        <w:lastRenderedPageBreak/>
        <w:t>COMPRENDE TANTO AQUELLOS EN QUE LA AUTORIDAD DIRIME UNA CONTROVERSIA ENTRE PARTES CONTENDIENTES, COMO LOS PROCEDIMIENTOS MEDIANTE LOS QUE LA AUTORIDAD PREPARA SU RESOLUCIÓN DEFINITIVA CON INTERVENCIÓN DEL PARTICULAR.</w:t>
      </w:r>
      <w:r w:rsidRPr="00B6177F">
        <w:rPr>
          <w:rFonts w:ascii="Palatino Linotype" w:eastAsia="Calibri" w:hAnsi="Palatino Linotype" w:cs="Tahoma"/>
          <w:i/>
          <w:sz w:val="22"/>
          <w:szCs w:val="22"/>
          <w:lang w:eastAsia="es-ES_tradnl"/>
        </w:rPr>
        <w:t xml:space="preserve"> La Ley de Amparo establece que tratándose de actos dentro de un procedimiento, la regla general, con algunas excepciones, es que el juicio constitucional sólo procede hasta la resolución definitiva, ocasión en la cual cabe alegar tanto violaciones de fondo como de procedimiento, sistema que tiene el propósito de armonizar la protección de las garantías constitucionales del gobernado, con la necesidad de asegurar la </w:t>
      </w:r>
      <w:proofErr w:type="spellStart"/>
      <w:r w:rsidRPr="00B6177F">
        <w:rPr>
          <w:rFonts w:ascii="Palatino Linotype" w:eastAsia="Calibri" w:hAnsi="Palatino Linotype" w:cs="Tahoma"/>
          <w:i/>
          <w:sz w:val="22"/>
          <w:szCs w:val="22"/>
          <w:lang w:eastAsia="es-ES_tradnl"/>
        </w:rPr>
        <w:t>expeditez</w:t>
      </w:r>
      <w:proofErr w:type="spellEnd"/>
      <w:r w:rsidRPr="00B6177F">
        <w:rPr>
          <w:rFonts w:ascii="Palatino Linotype" w:eastAsia="Calibri" w:hAnsi="Palatino Linotype" w:cs="Tahoma"/>
          <w:i/>
          <w:sz w:val="22"/>
          <w:szCs w:val="22"/>
          <w:lang w:eastAsia="es-ES_tradnl"/>
        </w:rPr>
        <w:t xml:space="preserve"> de las diligencias procedimentales. Tal es la estructura que dicha Ley adopta en el amparo directo, así como en los procedimientos de ejecución y en los procedimientos de remate, como lo establece en sus artículos 158 y 114, fracción III, respectivamente. Por tanto, al establecer el segundo párrafo de la fracción II del artículo 114 acabado de citar, que cuando el acto reclamado de autoridades distintas de tribunales judiciales, administrativos o del trabajo, emanen de un procedimiento en forma de juicio, el amparo sólo procede en contra de la resolución definitiva, debe interpretarse de manera amplia la expresión </w:t>
      </w:r>
      <w:r w:rsidRPr="00B6177F">
        <w:rPr>
          <w:rFonts w:ascii="Palatino Linotype" w:eastAsia="Calibri" w:hAnsi="Palatino Linotype" w:cs="Tahoma"/>
          <w:b/>
          <w:i/>
          <w:sz w:val="22"/>
          <w:szCs w:val="22"/>
          <w:lang w:eastAsia="es-ES_tradnl"/>
        </w:rPr>
        <w:t>"procedimiento en forma de juicio", comprendiendo aquellos en que la autoridad dirime una controversia entre partes contendientes, así como todos los procedimientos en que la autoridad, frente al particular, prepara su resolución definitiva, aunque sólo sea un trámite para cumplir con la garantía de audiencia, pues si en todos ellos se reclaman actos dentro de procedimiento, en todos debe de aplicarse la misma regla, conclusión que es acorde con la interpretación literal de dicho párrafo.”</w:t>
      </w:r>
    </w:p>
    <w:p w14:paraId="6895EDD9" w14:textId="77777777" w:rsidR="00BF1FCC" w:rsidRPr="00B6177F" w:rsidRDefault="00BF1FCC" w:rsidP="00BF1FCC">
      <w:pPr>
        <w:tabs>
          <w:tab w:val="left" w:pos="4962"/>
        </w:tabs>
        <w:spacing w:line="360" w:lineRule="auto"/>
        <w:ind w:left="567" w:right="567"/>
        <w:jc w:val="both"/>
        <w:rPr>
          <w:rFonts w:ascii="Palatino Linotype" w:eastAsia="Calibri" w:hAnsi="Palatino Linotype" w:cs="Tahoma"/>
          <w:i/>
          <w:sz w:val="22"/>
          <w:szCs w:val="22"/>
          <w:lang w:eastAsia="es-ES_tradnl"/>
        </w:rPr>
      </w:pPr>
    </w:p>
    <w:p w14:paraId="5AD28A7A" w14:textId="77777777" w:rsidR="00B32853" w:rsidRPr="00B6177F" w:rsidRDefault="00B32853" w:rsidP="00BF1FCC">
      <w:pPr>
        <w:pStyle w:val="Prrafodelista"/>
        <w:numPr>
          <w:ilvl w:val="0"/>
          <w:numId w:val="4"/>
        </w:numPr>
        <w:spacing w:line="360" w:lineRule="auto"/>
        <w:ind w:left="0" w:firstLine="0"/>
        <w:jc w:val="both"/>
        <w:rPr>
          <w:rFonts w:ascii="Palatino Linotype" w:eastAsiaTheme="minorEastAsia" w:hAnsi="Palatino Linotype" w:cs="Tahoma"/>
          <w:bCs/>
          <w:lang w:val="es-ES_tradnl"/>
        </w:rPr>
      </w:pPr>
      <w:r w:rsidRPr="00B6177F">
        <w:rPr>
          <w:rFonts w:ascii="Palatino Linotype" w:eastAsia="Arial Unicode MS" w:hAnsi="Palatino Linotype" w:cs="Arial"/>
          <w:lang w:val="es-ES_tradnl"/>
        </w:rPr>
        <w:t xml:space="preserve">En este orden de ideas, si los expedientes que contienen los Acuerdos e Información requerida en la solicitud, aún no se encuentran </w:t>
      </w:r>
      <w:r w:rsidRPr="00B6177F">
        <w:rPr>
          <w:rFonts w:ascii="Palatino Linotype" w:eastAsia="Calibri" w:hAnsi="Palatino Linotype" w:cs="Tahoma"/>
          <w:lang w:eastAsia="es-ES_tradnl"/>
        </w:rPr>
        <w:t>firmes</w:t>
      </w:r>
      <w:r w:rsidRPr="00B6177F">
        <w:rPr>
          <w:rFonts w:ascii="Palatino Linotype" w:eastAsia="Arial Unicode MS" w:hAnsi="Palatino Linotype" w:cs="Arial"/>
          <w:lang w:val="es-ES_tradnl"/>
        </w:rPr>
        <w:t xml:space="preserve"> o se actualiza alguna causal de reserva contemplada en el artículo 140 de la Ley de la materia, </w:t>
      </w:r>
      <w:r w:rsidRPr="00B6177F">
        <w:rPr>
          <w:rFonts w:ascii="Palatino Linotype" w:eastAsia="Arial Unicode MS" w:hAnsi="Palatino Linotype" w:cs="Arial"/>
          <w:b/>
          <w:lang w:val="es-ES_tradnl"/>
        </w:rPr>
        <w:t xml:space="preserve">EL SUJETO OBLIGADO </w:t>
      </w:r>
      <w:r w:rsidRPr="00B6177F">
        <w:rPr>
          <w:rFonts w:ascii="Palatino Linotype" w:eastAsiaTheme="minorEastAsia" w:hAnsi="Palatino Linotype" w:cs="Tahoma"/>
          <w:bCs/>
          <w:lang w:val="es-ES_tradnl"/>
        </w:rPr>
        <w:t xml:space="preserve">debe acreditar dicha situación y, además, de manera fundada y motivada exponer las razones que lo llevaran a considerar la clasificación de la información </w:t>
      </w:r>
      <w:r w:rsidRPr="00B6177F">
        <w:rPr>
          <w:rFonts w:ascii="Palatino Linotype" w:eastAsiaTheme="minorEastAsia" w:hAnsi="Palatino Linotype" w:cs="Tahoma"/>
          <w:bCs/>
          <w:lang w:val="es-ES_tradnl"/>
        </w:rPr>
        <w:lastRenderedPageBreak/>
        <w:t>solicitada por el Particular</w:t>
      </w:r>
      <w:r w:rsidRPr="00B6177F">
        <w:rPr>
          <w:rFonts w:ascii="Palatino Linotype" w:eastAsia="Arial Unicode MS" w:hAnsi="Palatino Linotype" w:cs="Arial"/>
          <w:lang w:val="es-ES_tradnl"/>
        </w:rPr>
        <w:t xml:space="preserve">, mediante Acuerdo de Clasificación de la información como Reservada, emitido a través de su Comité de Transparencia, el cual debe cumplir cabalmente con las formalidades referidas anteriormente; </w:t>
      </w:r>
      <w:r w:rsidRPr="00B6177F">
        <w:rPr>
          <w:rFonts w:ascii="Palatino Linotype" w:hAnsi="Palatino Linotype"/>
        </w:rPr>
        <w:t xml:space="preserve">ya que al divulgar dicha información sin que los procedimientos judiciales hayan quedado firmes o hayan causado estado, se podría poner en riesgo la conducción de los mismos, al entorpecer las actuaciones del Órgano Jurisdiccional o alterar las etapas procesales, causando una inminente afectación en la administración de la justicia. </w:t>
      </w:r>
    </w:p>
    <w:p w14:paraId="5A1752B2" w14:textId="77777777" w:rsidR="00BF1FCC" w:rsidRPr="00B6177F" w:rsidRDefault="00BF1FCC" w:rsidP="00BF1FCC">
      <w:pPr>
        <w:pStyle w:val="Prrafodelista"/>
        <w:spacing w:line="360" w:lineRule="auto"/>
        <w:ind w:left="0"/>
        <w:jc w:val="both"/>
        <w:rPr>
          <w:rFonts w:ascii="Palatino Linotype" w:eastAsiaTheme="minorEastAsia" w:hAnsi="Palatino Linotype" w:cs="Tahoma"/>
          <w:bCs/>
          <w:lang w:val="es-ES_tradnl"/>
        </w:rPr>
      </w:pPr>
    </w:p>
    <w:p w14:paraId="4BCC517A" w14:textId="77777777" w:rsidR="00B32853" w:rsidRPr="00B6177F" w:rsidRDefault="00B32853" w:rsidP="00BF1FCC">
      <w:pPr>
        <w:pStyle w:val="Prrafodelista"/>
        <w:numPr>
          <w:ilvl w:val="0"/>
          <w:numId w:val="4"/>
        </w:numPr>
        <w:spacing w:before="360" w:after="240" w:line="360" w:lineRule="auto"/>
        <w:ind w:left="0" w:firstLine="0"/>
        <w:jc w:val="both"/>
        <w:rPr>
          <w:rFonts w:ascii="Palatino Linotype" w:hAnsi="Palatino Linotype"/>
        </w:rPr>
      </w:pPr>
      <w:r w:rsidRPr="00B6177F">
        <w:rPr>
          <w:rFonts w:ascii="Palatino Linotype" w:hAnsi="Palatino Linotype"/>
        </w:rPr>
        <w:t>Aunado a lo anterior, debe precisarse que los Sujetos Obligados no pueden emitir Acuerdos de carácter general o particular que clasifiquen documentos o información como reservada, ya que dicha clasificación, debe estar acorde con la actualización de los supuestos definidos; resaltándose además que, la clasificación de la información se debe realizar conforme a un análisis caso por caso, mediante la aplicación de la enunciada prueba de daño.</w:t>
      </w:r>
    </w:p>
    <w:p w14:paraId="785E94DA" w14:textId="77777777" w:rsidR="005372C5" w:rsidRPr="00B6177F" w:rsidRDefault="005372C5" w:rsidP="005372C5">
      <w:pPr>
        <w:pStyle w:val="Prrafodelista"/>
        <w:rPr>
          <w:rFonts w:ascii="Palatino Linotype" w:hAnsi="Palatino Linotype"/>
        </w:rPr>
      </w:pPr>
    </w:p>
    <w:p w14:paraId="5F815FBC" w14:textId="77777777" w:rsidR="00B32853" w:rsidRPr="00B6177F" w:rsidRDefault="005372C5" w:rsidP="005372C5">
      <w:pPr>
        <w:pStyle w:val="Prrafodelista"/>
        <w:numPr>
          <w:ilvl w:val="0"/>
          <w:numId w:val="4"/>
        </w:numPr>
        <w:spacing w:before="360" w:after="240" w:line="360" w:lineRule="auto"/>
        <w:ind w:left="0" w:firstLine="0"/>
        <w:jc w:val="both"/>
        <w:rPr>
          <w:rFonts w:ascii="Palatino Linotype" w:hAnsi="Palatino Linotype"/>
        </w:rPr>
      </w:pPr>
      <w:r w:rsidRPr="00B6177F">
        <w:rPr>
          <w:rFonts w:ascii="Palatino Linotype" w:hAnsi="Palatino Linotype"/>
        </w:rPr>
        <w:t>Atento a las consideraciones</w:t>
      </w:r>
      <w:r w:rsidR="00B32853" w:rsidRPr="00B6177F">
        <w:rPr>
          <w:rFonts w:ascii="Palatino Linotype" w:hAnsi="Palatino Linotype" w:cs="Arial"/>
        </w:rPr>
        <w:t xml:space="preserve"> anteriores, esta Ponencia Resolutora, considera que, </w:t>
      </w:r>
      <w:r w:rsidR="00B32853" w:rsidRPr="00B6177F">
        <w:rPr>
          <w:rFonts w:ascii="Palatino Linotype" w:hAnsi="Palatino Linotype"/>
        </w:rPr>
        <w:t xml:space="preserve">puede advertirse que, la información requerida en el caso concreto, </w:t>
      </w:r>
      <w:r w:rsidRPr="00B6177F">
        <w:rPr>
          <w:rFonts w:ascii="Palatino Linotype" w:hAnsi="Palatino Linotype"/>
        </w:rPr>
        <w:t xml:space="preserve">el SUJETO OBLIGADO no debe perder de vista </w:t>
      </w:r>
      <w:r w:rsidR="00B32853" w:rsidRPr="00B6177F">
        <w:rPr>
          <w:rFonts w:ascii="Palatino Linotype" w:hAnsi="Palatino Linotype"/>
        </w:rPr>
        <w:t xml:space="preserve">que al dar a conocer </w:t>
      </w:r>
      <w:r w:rsidRPr="00B6177F">
        <w:rPr>
          <w:rFonts w:ascii="Palatino Linotype" w:hAnsi="Palatino Linotype"/>
        </w:rPr>
        <w:t xml:space="preserve">todo </w:t>
      </w:r>
      <w:r w:rsidR="00B32853" w:rsidRPr="00B6177F">
        <w:rPr>
          <w:rFonts w:ascii="Palatino Linotype" w:hAnsi="Palatino Linotype"/>
        </w:rPr>
        <w:t xml:space="preserve">el contenido de </w:t>
      </w:r>
      <w:r w:rsidRPr="00B6177F">
        <w:rPr>
          <w:rFonts w:ascii="Palatino Linotype" w:hAnsi="Palatino Linotype"/>
        </w:rPr>
        <w:t>todos los expedientes en los que ha tenido representación jurídica en materia familiar</w:t>
      </w:r>
      <w:r w:rsidR="00B32853" w:rsidRPr="00B6177F">
        <w:rPr>
          <w:rFonts w:ascii="Palatino Linotype" w:hAnsi="Palatino Linotype"/>
        </w:rPr>
        <w:t xml:space="preserve">, pudiera derivar, en la posibilidad latente, de vulnerar su conducción; sin embargo, la reserva de </w:t>
      </w:r>
      <w:r w:rsidR="00B32853" w:rsidRPr="00B6177F">
        <w:rPr>
          <w:rFonts w:ascii="Palatino Linotype" w:hAnsi="Palatino Linotype"/>
        </w:rPr>
        <w:lastRenderedPageBreak/>
        <w:t>la información requiere de un acto jurídico debidamente motivado, bajo las consideraciones antes precisadas.</w:t>
      </w:r>
    </w:p>
    <w:p w14:paraId="0142A8E9" w14:textId="77777777" w:rsidR="005372C5" w:rsidRPr="00B6177F" w:rsidRDefault="005372C5" w:rsidP="005372C5">
      <w:pPr>
        <w:pStyle w:val="Prrafodelista"/>
        <w:spacing w:before="360" w:after="240" w:line="360" w:lineRule="auto"/>
        <w:ind w:left="0"/>
        <w:jc w:val="both"/>
        <w:rPr>
          <w:rFonts w:ascii="Palatino Linotype" w:hAnsi="Palatino Linotype"/>
        </w:rPr>
      </w:pPr>
    </w:p>
    <w:p w14:paraId="75569E8D" w14:textId="77777777" w:rsidR="00B32853" w:rsidRPr="00B6177F" w:rsidRDefault="00B32853" w:rsidP="005372C5">
      <w:pPr>
        <w:pStyle w:val="Prrafodelista"/>
        <w:numPr>
          <w:ilvl w:val="0"/>
          <w:numId w:val="4"/>
        </w:numPr>
        <w:spacing w:before="360" w:after="240" w:line="360" w:lineRule="auto"/>
        <w:ind w:left="0" w:firstLine="0"/>
        <w:jc w:val="both"/>
        <w:rPr>
          <w:rFonts w:ascii="Palatino Linotype" w:hAnsi="Palatino Linotype" w:cs="Arial"/>
        </w:rPr>
      </w:pPr>
      <w:r w:rsidRPr="00B6177F">
        <w:rPr>
          <w:rFonts w:ascii="Palatino Linotype" w:hAnsi="Palatino Linotype"/>
        </w:rPr>
        <w:t xml:space="preserve">Asimismo, no se omite comentar que al haber existido un pronunciamiento por parte del </w:t>
      </w:r>
      <w:r w:rsidRPr="00B6177F">
        <w:rPr>
          <w:rFonts w:ascii="Palatino Linotype" w:hAnsi="Palatino Linotype"/>
          <w:b/>
        </w:rPr>
        <w:t>SUJETO OBLIGADO</w:t>
      </w:r>
      <w:r w:rsidRPr="00B6177F">
        <w:rPr>
          <w:rFonts w:ascii="Palatino Linotype" w:hAnsi="Palatino Linotype"/>
        </w:rPr>
        <w:t xml:space="preserve">, respecto de la información solicitada en consulta directa pero no si aún se encontraban pendientes resolver, esto es, que no han quedado firmes o no han causado estado, este Instituto no está facultado para manifestarse sobre la veracidad de la información proporcionada, pues este Órgano Garante, conforme al artículo 36 de la Ley de la materia, no se encuentra facultado para pronunciarse acerca de la autenticidad de dicho pronunciamiento. </w:t>
      </w:r>
      <w:r w:rsidRPr="00B6177F">
        <w:rPr>
          <w:rFonts w:ascii="Palatino Linotype" w:hAnsi="Palatino Linotype" w:cs="Arial"/>
        </w:rPr>
        <w:t xml:space="preserve">Sirve de sustento a lo anterior, el criterio 31/10 emitido por el entonces Instituto Federal de Acceso a la Información y Protección de Datos, ahora Instituto Nacional de Transparencia, Acceso a la Información y Protección de Datos Personales (INAI), el cual refiere: </w:t>
      </w:r>
    </w:p>
    <w:p w14:paraId="170D7200" w14:textId="77777777" w:rsidR="00B32853" w:rsidRPr="00B6177F" w:rsidRDefault="00B32853" w:rsidP="0083065C">
      <w:pPr>
        <w:spacing w:before="120" w:after="120" w:line="276" w:lineRule="auto"/>
        <w:ind w:left="709" w:right="709"/>
        <w:jc w:val="both"/>
        <w:rPr>
          <w:rFonts w:ascii="Palatino Linotype" w:hAnsi="Palatino Linotype" w:cs="Arial"/>
          <w:i/>
          <w:sz w:val="22"/>
        </w:rPr>
      </w:pPr>
      <w:r w:rsidRPr="00B6177F">
        <w:rPr>
          <w:rFonts w:ascii="Palatino Linotype" w:hAnsi="Palatino Linotype" w:cs="Arial"/>
          <w:b/>
          <w:i/>
          <w:sz w:val="22"/>
        </w:rPr>
        <w:t>“El Instituto Federal de Acceso a la Información y Protección de Datos no cuenta con facultades para pronunciarse respecto de la veracidad de los documentos proporcionados por los sujetos obligados</w:t>
      </w:r>
      <w:r w:rsidRPr="00B6177F">
        <w:rPr>
          <w:rFonts w:ascii="Palatino Linotype" w:hAnsi="Palatino Linotype" w:cs="Arial"/>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w:t>
      </w:r>
      <w:r w:rsidRPr="00B6177F">
        <w:rPr>
          <w:rFonts w:ascii="Palatino Linotype" w:hAnsi="Palatino Linotype" w:cs="Arial"/>
          <w:i/>
          <w:sz w:val="22"/>
        </w:rPr>
        <w:lastRenderedPageBreak/>
        <w:t>Gubernamental no se prevé una causal que permita al Instituto Federal de Acceso a la Información y Protección de Datos conocer, vía recurso revisión, al respecto.</w:t>
      </w:r>
    </w:p>
    <w:p w14:paraId="79DB22DE" w14:textId="77777777" w:rsidR="00B32853" w:rsidRPr="00B6177F" w:rsidRDefault="00B32853" w:rsidP="0083065C">
      <w:pPr>
        <w:spacing w:before="120" w:after="120" w:line="276" w:lineRule="auto"/>
        <w:ind w:left="709" w:right="709"/>
        <w:jc w:val="both"/>
        <w:rPr>
          <w:rFonts w:ascii="Palatino Linotype" w:hAnsi="Palatino Linotype" w:cs="Arial"/>
          <w:i/>
          <w:sz w:val="22"/>
        </w:rPr>
      </w:pPr>
      <w:r w:rsidRPr="00B6177F">
        <w:rPr>
          <w:rFonts w:ascii="Palatino Linotype" w:hAnsi="Palatino Linotype" w:cs="Arial"/>
          <w:i/>
          <w:sz w:val="22"/>
        </w:rPr>
        <w:t xml:space="preserve">Expedientes: </w:t>
      </w:r>
    </w:p>
    <w:p w14:paraId="66D599AE" w14:textId="77777777" w:rsidR="00B32853" w:rsidRPr="00B6177F" w:rsidRDefault="00B32853" w:rsidP="0083065C">
      <w:pPr>
        <w:spacing w:before="120" w:after="120" w:line="276" w:lineRule="auto"/>
        <w:ind w:left="709" w:right="709"/>
        <w:jc w:val="both"/>
        <w:rPr>
          <w:rFonts w:ascii="Palatino Linotype" w:hAnsi="Palatino Linotype" w:cs="Arial"/>
          <w:i/>
          <w:sz w:val="22"/>
        </w:rPr>
      </w:pPr>
      <w:r w:rsidRPr="00B6177F">
        <w:rPr>
          <w:rFonts w:ascii="Palatino Linotype" w:hAnsi="Palatino Linotype" w:cs="Arial"/>
          <w:i/>
          <w:sz w:val="22"/>
        </w:rPr>
        <w:t xml:space="preserve">2440/07 Comisión Federal de Electricidad - Alonso Lujambio Irazábal </w:t>
      </w:r>
    </w:p>
    <w:p w14:paraId="2B758BF1" w14:textId="77777777" w:rsidR="00B32853" w:rsidRPr="00B6177F" w:rsidRDefault="00B32853" w:rsidP="0083065C">
      <w:pPr>
        <w:spacing w:before="120" w:after="120" w:line="276" w:lineRule="auto"/>
        <w:ind w:left="709" w:right="709"/>
        <w:jc w:val="both"/>
        <w:rPr>
          <w:rFonts w:ascii="Palatino Linotype" w:hAnsi="Palatino Linotype" w:cs="Arial"/>
          <w:i/>
          <w:sz w:val="22"/>
        </w:rPr>
      </w:pPr>
      <w:r w:rsidRPr="00B6177F">
        <w:rPr>
          <w:rFonts w:ascii="Palatino Linotype" w:hAnsi="Palatino Linotype" w:cs="Arial"/>
          <w:i/>
          <w:sz w:val="22"/>
        </w:rPr>
        <w:t xml:space="preserve">0113/09 Instituto de Seguridad y Servicios Sociales de los Trabajadores del Estado – Alonso Lujambio Irazábal </w:t>
      </w:r>
    </w:p>
    <w:p w14:paraId="57866D53" w14:textId="77777777" w:rsidR="00B32853" w:rsidRPr="00B6177F" w:rsidRDefault="00B32853" w:rsidP="0083065C">
      <w:pPr>
        <w:spacing w:before="120" w:after="120" w:line="276" w:lineRule="auto"/>
        <w:ind w:left="709" w:right="709"/>
        <w:jc w:val="both"/>
        <w:rPr>
          <w:rFonts w:ascii="Palatino Linotype" w:hAnsi="Palatino Linotype" w:cs="Arial"/>
          <w:i/>
          <w:sz w:val="22"/>
        </w:rPr>
      </w:pPr>
      <w:r w:rsidRPr="00B6177F">
        <w:rPr>
          <w:rFonts w:ascii="Palatino Linotype" w:hAnsi="Palatino Linotype" w:cs="Arial"/>
          <w:i/>
          <w:sz w:val="22"/>
        </w:rPr>
        <w:t xml:space="preserve">1624/09 Instituto Nacional para la Educación de los Adultos - María </w:t>
      </w:r>
      <w:proofErr w:type="spellStart"/>
      <w:r w:rsidRPr="00B6177F">
        <w:rPr>
          <w:rFonts w:ascii="Palatino Linotype" w:hAnsi="Palatino Linotype" w:cs="Arial"/>
          <w:i/>
          <w:sz w:val="22"/>
        </w:rPr>
        <w:t>Marván</w:t>
      </w:r>
      <w:proofErr w:type="spellEnd"/>
      <w:r w:rsidRPr="00B6177F">
        <w:rPr>
          <w:rFonts w:ascii="Palatino Linotype" w:hAnsi="Palatino Linotype" w:cs="Arial"/>
          <w:i/>
          <w:sz w:val="22"/>
        </w:rPr>
        <w:t xml:space="preserve"> Laborde</w:t>
      </w:r>
    </w:p>
    <w:p w14:paraId="5B1CDBA6" w14:textId="77777777" w:rsidR="00B32853" w:rsidRPr="00B6177F" w:rsidRDefault="00B32853" w:rsidP="0083065C">
      <w:pPr>
        <w:spacing w:before="120" w:after="120" w:line="276" w:lineRule="auto"/>
        <w:ind w:left="709" w:right="709"/>
        <w:jc w:val="both"/>
        <w:rPr>
          <w:rFonts w:ascii="Palatino Linotype" w:hAnsi="Palatino Linotype" w:cs="Arial"/>
          <w:i/>
          <w:sz w:val="22"/>
        </w:rPr>
      </w:pPr>
      <w:r w:rsidRPr="00B6177F">
        <w:rPr>
          <w:rFonts w:ascii="Palatino Linotype" w:hAnsi="Palatino Linotype" w:cs="Arial"/>
          <w:i/>
          <w:sz w:val="22"/>
        </w:rPr>
        <w:t xml:space="preserve">2395/09 Secretaría de Economía - María </w:t>
      </w:r>
      <w:proofErr w:type="spellStart"/>
      <w:r w:rsidRPr="00B6177F">
        <w:rPr>
          <w:rFonts w:ascii="Palatino Linotype" w:hAnsi="Palatino Linotype" w:cs="Arial"/>
          <w:i/>
          <w:sz w:val="22"/>
        </w:rPr>
        <w:t>Marván</w:t>
      </w:r>
      <w:proofErr w:type="spellEnd"/>
      <w:r w:rsidRPr="00B6177F">
        <w:rPr>
          <w:rFonts w:ascii="Palatino Linotype" w:hAnsi="Palatino Linotype" w:cs="Arial"/>
          <w:i/>
          <w:sz w:val="22"/>
        </w:rPr>
        <w:t xml:space="preserve"> Laborde </w:t>
      </w:r>
    </w:p>
    <w:p w14:paraId="7D23489E" w14:textId="77777777" w:rsidR="00B32853" w:rsidRPr="00B6177F" w:rsidRDefault="00B32853" w:rsidP="00C35F08">
      <w:pPr>
        <w:spacing w:line="276" w:lineRule="auto"/>
        <w:ind w:left="709" w:right="709"/>
        <w:jc w:val="both"/>
        <w:rPr>
          <w:rFonts w:ascii="Palatino Linotype" w:hAnsi="Palatino Linotype" w:cs="Arial"/>
          <w:i/>
          <w:sz w:val="22"/>
        </w:rPr>
      </w:pPr>
      <w:r w:rsidRPr="00B6177F">
        <w:rPr>
          <w:rFonts w:ascii="Palatino Linotype" w:hAnsi="Palatino Linotype" w:cs="Arial"/>
          <w:i/>
          <w:sz w:val="22"/>
        </w:rPr>
        <w:t xml:space="preserve">0837/10 Administración Portuaria Integral de Veracruz, S.A. de C.V. – María </w:t>
      </w:r>
      <w:proofErr w:type="spellStart"/>
      <w:r w:rsidRPr="00B6177F">
        <w:rPr>
          <w:rFonts w:ascii="Palatino Linotype" w:hAnsi="Palatino Linotype" w:cs="Arial"/>
          <w:i/>
          <w:sz w:val="22"/>
        </w:rPr>
        <w:t>Marván</w:t>
      </w:r>
      <w:proofErr w:type="spellEnd"/>
      <w:r w:rsidRPr="00B6177F">
        <w:rPr>
          <w:rFonts w:ascii="Palatino Linotype" w:hAnsi="Palatino Linotype" w:cs="Arial"/>
          <w:i/>
          <w:sz w:val="22"/>
        </w:rPr>
        <w:t xml:space="preserve"> Laborde”</w:t>
      </w:r>
    </w:p>
    <w:p w14:paraId="4DA5C305" w14:textId="77777777" w:rsidR="00C35F08" w:rsidRPr="00B6177F" w:rsidRDefault="00C35F08" w:rsidP="00C35F08">
      <w:pPr>
        <w:spacing w:line="360" w:lineRule="auto"/>
        <w:ind w:left="709" w:right="709"/>
        <w:jc w:val="both"/>
        <w:rPr>
          <w:rFonts w:ascii="Palatino Linotype" w:hAnsi="Palatino Linotype" w:cs="Arial"/>
          <w:b/>
          <w:i/>
          <w:sz w:val="22"/>
        </w:rPr>
      </w:pPr>
    </w:p>
    <w:p w14:paraId="6B3766C3" w14:textId="77777777" w:rsidR="00B32853" w:rsidRPr="00B6177F" w:rsidRDefault="00B32853" w:rsidP="00C35F08">
      <w:pPr>
        <w:pStyle w:val="Prrafodelista"/>
        <w:numPr>
          <w:ilvl w:val="0"/>
          <w:numId w:val="4"/>
        </w:numPr>
        <w:spacing w:line="360" w:lineRule="auto"/>
        <w:ind w:left="0" w:firstLine="0"/>
        <w:jc w:val="both"/>
        <w:rPr>
          <w:rFonts w:ascii="Palatino Linotype" w:hAnsi="Palatino Linotype" w:cs="Arial"/>
        </w:rPr>
      </w:pPr>
      <w:r w:rsidRPr="00B6177F">
        <w:rPr>
          <w:rFonts w:ascii="Palatino Linotype" w:hAnsi="Palatino Linotype" w:cs="Arial"/>
        </w:rPr>
        <w:t xml:space="preserve">En consecuencia, esta Ponencia Resolutora, determina ordenar al </w:t>
      </w:r>
      <w:r w:rsidRPr="00B6177F">
        <w:rPr>
          <w:rFonts w:ascii="Palatino Linotype" w:hAnsi="Palatino Linotype" w:cs="Arial"/>
          <w:b/>
        </w:rPr>
        <w:t>SUJETO OBLIGADO</w:t>
      </w:r>
      <w:r w:rsidRPr="00B6177F">
        <w:rPr>
          <w:rFonts w:ascii="Palatino Linotype" w:hAnsi="Palatino Linotype" w:cs="Arial"/>
        </w:rPr>
        <w:t xml:space="preserve">, a través del Comité de Transparencia, emita el Acuerdo de Clasificación debidamente fundado y motivado, en los términos de los artículos 49 fracción VIII, 129, 140 y 141 de la Ley de Transparencia y Acceso a la Información Pública del Estado de México y Municipios, respecto de la información requerida, y hacerlo del conocimiento del </w:t>
      </w:r>
      <w:r w:rsidRPr="00B6177F">
        <w:rPr>
          <w:rFonts w:ascii="Palatino Linotype" w:hAnsi="Palatino Linotype" w:cs="Arial"/>
          <w:b/>
        </w:rPr>
        <w:t>RECURRENTE</w:t>
      </w:r>
      <w:r w:rsidRPr="00B6177F">
        <w:rPr>
          <w:rFonts w:ascii="Palatino Linotype" w:hAnsi="Palatino Linotype" w:cs="Arial"/>
        </w:rPr>
        <w:t>.</w:t>
      </w:r>
    </w:p>
    <w:p w14:paraId="476E3FC6" w14:textId="77777777" w:rsidR="00D5486C" w:rsidRPr="00B6177F" w:rsidRDefault="00D5486C" w:rsidP="00D5486C">
      <w:pPr>
        <w:pStyle w:val="Prrafodelista"/>
        <w:spacing w:line="360" w:lineRule="auto"/>
        <w:ind w:left="0"/>
        <w:jc w:val="both"/>
        <w:rPr>
          <w:rFonts w:ascii="Palatino Linotype" w:hAnsi="Palatino Linotype" w:cs="Arial"/>
        </w:rPr>
      </w:pPr>
    </w:p>
    <w:p w14:paraId="6B916F5C" w14:textId="77777777" w:rsidR="00B32853" w:rsidRPr="00B6177F" w:rsidRDefault="00D5486C" w:rsidP="00D5486C">
      <w:pPr>
        <w:pStyle w:val="Prrafodelista"/>
        <w:numPr>
          <w:ilvl w:val="0"/>
          <w:numId w:val="4"/>
        </w:numPr>
        <w:spacing w:line="360" w:lineRule="auto"/>
        <w:ind w:left="0" w:firstLine="0"/>
        <w:jc w:val="both"/>
      </w:pPr>
      <w:r w:rsidRPr="00B6177F">
        <w:rPr>
          <w:rFonts w:ascii="Palatino Linotype" w:hAnsi="Palatino Linotype" w:cs="Arial"/>
        </w:rPr>
        <w:t>En consecuencia</w:t>
      </w:r>
      <w:r w:rsidR="00B32853" w:rsidRPr="00B6177F">
        <w:rPr>
          <w:rFonts w:ascii="Palatino Linotype" w:hAnsi="Palatino Linotype" w:cs="Arial"/>
        </w:rPr>
        <w:t xml:space="preserve">, se determina </w:t>
      </w:r>
      <w:r w:rsidR="00B32853" w:rsidRPr="00B6177F">
        <w:rPr>
          <w:rFonts w:ascii="Palatino Linotype" w:hAnsi="Palatino Linotype"/>
          <w:b/>
        </w:rPr>
        <w:t xml:space="preserve">MODIFICAR </w:t>
      </w:r>
      <w:r w:rsidR="00B32853" w:rsidRPr="00B6177F">
        <w:rPr>
          <w:rFonts w:ascii="Palatino Linotype" w:hAnsi="Palatino Linotype" w:cs="Arial"/>
        </w:rPr>
        <w:t xml:space="preserve">la respuesta del </w:t>
      </w:r>
      <w:r w:rsidR="00B32853" w:rsidRPr="00B6177F">
        <w:rPr>
          <w:rFonts w:ascii="Palatino Linotype" w:hAnsi="Palatino Linotype" w:cs="Arial"/>
          <w:b/>
        </w:rPr>
        <w:t>SUJETO OBLIGADO</w:t>
      </w:r>
      <w:r w:rsidR="00B32853" w:rsidRPr="00B6177F">
        <w:rPr>
          <w:rFonts w:ascii="Palatino Linotype" w:hAnsi="Palatino Linotype" w:cs="Arial"/>
        </w:rPr>
        <w:t>, y hacer entrega al</w:t>
      </w:r>
      <w:r w:rsidR="00B32853" w:rsidRPr="00B6177F">
        <w:rPr>
          <w:rFonts w:ascii="Palatino Linotype" w:hAnsi="Palatino Linotype" w:cs="Arial"/>
          <w:b/>
        </w:rPr>
        <w:t xml:space="preserve"> RECURRENTE</w:t>
      </w:r>
      <w:r w:rsidR="00B32853" w:rsidRPr="00B6177F">
        <w:rPr>
          <w:rFonts w:ascii="Palatino Linotype" w:hAnsi="Palatino Linotype"/>
          <w:szCs w:val="17"/>
          <w:lang w:eastAsia="es-ES_tradnl"/>
        </w:rPr>
        <w:t xml:space="preserve"> </w:t>
      </w:r>
      <w:r w:rsidR="00B32853" w:rsidRPr="00B6177F">
        <w:rPr>
          <w:rFonts w:ascii="Palatino Linotype" w:hAnsi="Palatino Linotype" w:cs="Arial"/>
        </w:rPr>
        <w:t>la información que ha quedado precisada, de conformidad con el artículo 186, fracción III de la Ley de Transparencia y Acceso a la Información Pública del Estado de México y Municipios.</w:t>
      </w:r>
    </w:p>
    <w:p w14:paraId="456A13DC" w14:textId="77777777" w:rsidR="006E7259" w:rsidRPr="00B6177F" w:rsidRDefault="006E7259" w:rsidP="006E7259">
      <w:pPr>
        <w:pStyle w:val="Prrafodelista"/>
      </w:pPr>
    </w:p>
    <w:p w14:paraId="1188A715" w14:textId="77777777" w:rsidR="006E7259" w:rsidRPr="00B6177F" w:rsidRDefault="006E7259" w:rsidP="006E7259">
      <w:pPr>
        <w:keepNext/>
        <w:keepLines/>
        <w:spacing w:after="160" w:line="360" w:lineRule="auto"/>
        <w:rPr>
          <w:rFonts w:ascii="Palatino Linotype" w:eastAsia="Palatino Linotype" w:hAnsi="Palatino Linotype" w:cs="Palatino Linotype"/>
          <w:b/>
          <w:color w:val="000000"/>
        </w:rPr>
      </w:pPr>
      <w:r w:rsidRPr="00B6177F">
        <w:rPr>
          <w:rFonts w:ascii="Palatino Linotype" w:eastAsia="Palatino Linotype" w:hAnsi="Palatino Linotype" w:cs="Palatino Linotype"/>
          <w:b/>
          <w:color w:val="000000"/>
        </w:rPr>
        <w:lastRenderedPageBreak/>
        <w:t>QUINTO. De la versión pública.</w:t>
      </w:r>
    </w:p>
    <w:p w14:paraId="427E8108" w14:textId="77777777" w:rsidR="006E7259" w:rsidRPr="00B6177F" w:rsidRDefault="006E7259" w:rsidP="006E7259">
      <w:pPr>
        <w:keepNext/>
        <w:keepLines/>
        <w:numPr>
          <w:ilvl w:val="0"/>
          <w:numId w:val="18"/>
        </w:numPr>
        <w:tabs>
          <w:tab w:val="left" w:pos="284"/>
        </w:tabs>
        <w:spacing w:after="160" w:line="360" w:lineRule="auto"/>
        <w:ind w:left="0" w:firstLine="0"/>
        <w:rPr>
          <w:rFonts w:ascii="Palatino Linotype" w:eastAsia="Palatino Linotype" w:hAnsi="Palatino Linotype" w:cs="Palatino Linotype"/>
          <w:b/>
          <w:color w:val="000000"/>
        </w:rPr>
      </w:pPr>
      <w:bookmarkStart w:id="7" w:name="_heading=h.lnxbz9" w:colFirst="0" w:colLast="0"/>
      <w:bookmarkEnd w:id="7"/>
      <w:r w:rsidRPr="00B6177F">
        <w:rPr>
          <w:rFonts w:ascii="Palatino Linotype" w:eastAsia="Palatino Linotype" w:hAnsi="Palatino Linotype" w:cs="Palatino Linotype"/>
          <w:b/>
          <w:color w:val="000000"/>
        </w:rPr>
        <w:t xml:space="preserve">Nociones generales. </w:t>
      </w:r>
    </w:p>
    <w:p w14:paraId="0A28F6C9" w14:textId="77777777" w:rsidR="006E7259" w:rsidRPr="00B6177F" w:rsidRDefault="006E7259" w:rsidP="006E7259">
      <w:pPr>
        <w:pStyle w:val="Prrafodelista"/>
        <w:numPr>
          <w:ilvl w:val="0"/>
          <w:numId w:val="4"/>
        </w:numPr>
        <w:spacing w:line="360" w:lineRule="auto"/>
        <w:ind w:left="0" w:firstLine="0"/>
        <w:jc w:val="both"/>
        <w:rPr>
          <w:color w:val="000000"/>
        </w:rPr>
      </w:pPr>
      <w:r w:rsidRPr="00B6177F">
        <w:rPr>
          <w:rFonts w:ascii="Palatino Linotype" w:eastAsia="Palatino Linotype" w:hAnsi="Palatino Linotype" w:cs="Palatino Linotype"/>
          <w:color w:val="000000"/>
        </w:rPr>
        <w:t xml:space="preserve">Debe destacarse, que debido a la información solicitada por el </w:t>
      </w:r>
      <w:r w:rsidRPr="00B6177F">
        <w:rPr>
          <w:rFonts w:ascii="Palatino Linotype" w:eastAsia="Palatino Linotype" w:hAnsi="Palatino Linotype" w:cs="Palatino Linotype"/>
          <w:b/>
          <w:color w:val="000000"/>
        </w:rPr>
        <w:t xml:space="preserve">RECURRENTE, pueden </w:t>
      </w:r>
      <w:r w:rsidRPr="00B6177F">
        <w:rPr>
          <w:rFonts w:ascii="Palatino Linotype" w:hAnsi="Palatino Linotype" w:cs="Arial"/>
        </w:rPr>
        <w:t>obrar</w:t>
      </w:r>
      <w:r w:rsidRPr="00B6177F">
        <w:rPr>
          <w:rFonts w:ascii="Palatino Linotype" w:eastAsia="Palatino Linotype" w:hAnsi="Palatino Linotype" w:cs="Palatino Linotype"/>
          <w:b/>
          <w:color w:val="000000"/>
        </w:rPr>
        <w:t xml:space="preserve"> </w:t>
      </w:r>
      <w:r w:rsidRPr="00B6177F">
        <w:rPr>
          <w:rFonts w:ascii="Palatino Linotype" w:eastAsia="Palatino Linotype" w:hAnsi="Palatino Linotype" w:cs="Palatino Linotype"/>
          <w:color w:val="000000"/>
        </w:rPr>
        <w:t xml:space="preserve">datos personales susceptibles de protegerse, así como información susceptible de clasificarse como confidenciales,  por lo que el </w:t>
      </w:r>
      <w:r w:rsidRPr="00B6177F">
        <w:rPr>
          <w:rFonts w:ascii="Palatino Linotype" w:eastAsia="Palatino Linotype" w:hAnsi="Palatino Linotype" w:cs="Palatino Linotype"/>
          <w:b/>
          <w:color w:val="000000"/>
        </w:rPr>
        <w:t xml:space="preserve">SUJETO OBLIGADO </w:t>
      </w:r>
      <w:r w:rsidRPr="00B6177F">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60903F8E" w14:textId="77777777" w:rsidR="006E7259" w:rsidRPr="00B6177F" w:rsidRDefault="006E7259" w:rsidP="006E7259">
      <w:pPr>
        <w:tabs>
          <w:tab w:val="left" w:pos="0"/>
          <w:tab w:val="left" w:pos="284"/>
        </w:tabs>
        <w:spacing w:line="360" w:lineRule="auto"/>
        <w:ind w:right="49"/>
        <w:jc w:val="both"/>
        <w:rPr>
          <w:rFonts w:ascii="Palatino Linotype" w:eastAsia="Palatino Linotype" w:hAnsi="Palatino Linotype" w:cs="Palatino Linotype"/>
        </w:rPr>
      </w:pPr>
    </w:p>
    <w:p w14:paraId="18E30FD1" w14:textId="77777777" w:rsidR="006E7259" w:rsidRPr="00B6177F" w:rsidRDefault="006E7259" w:rsidP="006E7259">
      <w:pPr>
        <w:pStyle w:val="Prrafodelista"/>
        <w:numPr>
          <w:ilvl w:val="0"/>
          <w:numId w:val="4"/>
        </w:numPr>
        <w:spacing w:line="360" w:lineRule="auto"/>
        <w:ind w:left="0" w:firstLine="0"/>
        <w:jc w:val="both"/>
        <w:rPr>
          <w:color w:val="000000"/>
        </w:rPr>
      </w:pPr>
      <w:r w:rsidRPr="00B6177F">
        <w:rPr>
          <w:rFonts w:ascii="Palatino Linotype" w:eastAsia="Palatino Linotype" w:hAnsi="Palatino Linotype" w:cs="Palatino Linotype"/>
          <w:color w:val="000000"/>
        </w:rPr>
        <w:t>No pasa desapercibido para este Órgano Garante que los sujetos obligados</w:t>
      </w:r>
      <w:r w:rsidRPr="00B6177F">
        <w:rPr>
          <w:rFonts w:ascii="Palatino Linotype" w:eastAsia="Palatino Linotype" w:hAnsi="Palatino Linotype" w:cs="Palatino Linotype"/>
          <w:b/>
          <w:color w:val="000000"/>
        </w:rPr>
        <w:t xml:space="preserve"> </w:t>
      </w:r>
      <w:r w:rsidRPr="00B6177F">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59E2879C" w14:textId="77777777" w:rsidR="006E7259" w:rsidRPr="00B6177F" w:rsidRDefault="006E7259" w:rsidP="006E7259">
      <w:pPr>
        <w:tabs>
          <w:tab w:val="left" w:pos="284"/>
        </w:tabs>
        <w:spacing w:after="160" w:line="360" w:lineRule="auto"/>
        <w:ind w:right="49"/>
        <w:jc w:val="both"/>
        <w:rPr>
          <w:rFonts w:ascii="Palatino Linotype" w:eastAsia="Palatino Linotype" w:hAnsi="Palatino Linotype" w:cs="Palatino Linotype"/>
          <w:color w:val="000000"/>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520"/>
      </w:tblGrid>
      <w:tr w:rsidR="006E7259" w:rsidRPr="00B6177F" w14:paraId="2FBBD9A9" w14:textId="77777777" w:rsidTr="008928BA">
        <w:tc>
          <w:tcPr>
            <w:tcW w:w="2689" w:type="dxa"/>
          </w:tcPr>
          <w:p w14:paraId="62795ED6" w14:textId="77777777" w:rsidR="006E7259" w:rsidRPr="00B6177F" w:rsidRDefault="006E7259" w:rsidP="008928BA">
            <w:pPr>
              <w:tabs>
                <w:tab w:val="left" w:pos="284"/>
              </w:tabs>
              <w:spacing w:line="360" w:lineRule="auto"/>
              <w:rPr>
                <w:rFonts w:ascii="Palatino Linotype" w:eastAsia="Palatino Linotype" w:hAnsi="Palatino Linotype" w:cs="Palatino Linotype"/>
              </w:rPr>
            </w:pPr>
            <w:r w:rsidRPr="00B6177F">
              <w:rPr>
                <w:rFonts w:ascii="Palatino Linotype" w:eastAsia="Palatino Linotype" w:hAnsi="Palatino Linotype" w:cs="Palatino Linotype"/>
              </w:rPr>
              <w:t>a) Requisitos previos.</w:t>
            </w:r>
          </w:p>
        </w:tc>
        <w:tc>
          <w:tcPr>
            <w:tcW w:w="6520" w:type="dxa"/>
          </w:tcPr>
          <w:p w14:paraId="6538188C" w14:textId="77777777" w:rsidR="006E7259" w:rsidRPr="00B6177F" w:rsidRDefault="006E7259" w:rsidP="008928BA">
            <w:pPr>
              <w:tabs>
                <w:tab w:val="left" w:pos="284"/>
              </w:tabs>
              <w:spacing w:line="360" w:lineRule="auto"/>
              <w:ind w:right="49"/>
              <w:jc w:val="both"/>
              <w:rPr>
                <w:rFonts w:ascii="Palatino Linotype" w:eastAsia="Palatino Linotype" w:hAnsi="Palatino Linotype" w:cs="Palatino Linotype"/>
                <w:color w:val="000000"/>
              </w:rPr>
            </w:pPr>
            <w:r w:rsidRPr="00B6177F">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w:t>
            </w:r>
            <w:r w:rsidRPr="00B6177F">
              <w:rPr>
                <w:rFonts w:ascii="Palatino Linotype" w:eastAsia="Palatino Linotype" w:hAnsi="Palatino Linotype" w:cs="Palatino Linotype"/>
                <w:color w:val="000000"/>
              </w:rPr>
              <w:lastRenderedPageBreak/>
              <w:t xml:space="preserve">áreas proponer su clasificación y no del Comité de Transparencia. </w:t>
            </w:r>
          </w:p>
          <w:p w14:paraId="3412A6C6" w14:textId="77777777" w:rsidR="006E7259" w:rsidRPr="00B6177F" w:rsidRDefault="006E7259" w:rsidP="008928BA">
            <w:pPr>
              <w:tabs>
                <w:tab w:val="left" w:pos="284"/>
              </w:tabs>
              <w:spacing w:line="360" w:lineRule="auto"/>
              <w:ind w:right="49"/>
              <w:jc w:val="both"/>
              <w:rPr>
                <w:rFonts w:ascii="Palatino Linotype" w:eastAsia="Palatino Linotype" w:hAnsi="Palatino Linotype" w:cs="Palatino Linotype"/>
                <w:color w:val="000000"/>
              </w:rPr>
            </w:pPr>
            <w:r w:rsidRPr="00B6177F">
              <w:rPr>
                <w:rFonts w:ascii="Palatino Linotype" w:eastAsia="Palatino Linotype" w:hAnsi="Palatino Linotype" w:cs="Palatino Linotype"/>
                <w:color w:val="000000"/>
              </w:rPr>
              <w:t>Al hacerlo tienen que precisar de qué información se trata, señalando el supuesto de clasificación (confidencialidad o reserva).</w:t>
            </w:r>
          </w:p>
          <w:p w14:paraId="4A94D3B2" w14:textId="77777777" w:rsidR="006E7259" w:rsidRPr="00B6177F" w:rsidRDefault="006E7259" w:rsidP="008928BA">
            <w:pPr>
              <w:tabs>
                <w:tab w:val="left" w:pos="284"/>
              </w:tabs>
              <w:spacing w:line="360" w:lineRule="auto"/>
              <w:ind w:right="49"/>
              <w:jc w:val="both"/>
              <w:rPr>
                <w:rFonts w:ascii="Palatino Linotype" w:eastAsia="Palatino Linotype" w:hAnsi="Palatino Linotype" w:cs="Palatino Linotype"/>
                <w:color w:val="000000"/>
              </w:rPr>
            </w:pPr>
            <w:r w:rsidRPr="00B6177F">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14:paraId="4A8A1E5E" w14:textId="77777777" w:rsidR="006E7259" w:rsidRPr="00B6177F" w:rsidRDefault="006E7259" w:rsidP="008928BA">
            <w:pPr>
              <w:tabs>
                <w:tab w:val="left" w:pos="284"/>
              </w:tabs>
              <w:spacing w:line="360" w:lineRule="auto"/>
              <w:jc w:val="both"/>
              <w:rPr>
                <w:rFonts w:ascii="Palatino Linotype" w:eastAsia="Palatino Linotype" w:hAnsi="Palatino Linotype" w:cs="Palatino Linotype"/>
              </w:rPr>
            </w:pPr>
            <w:r w:rsidRPr="00B6177F">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sidRPr="00B6177F">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B6177F">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6E7259" w:rsidRPr="00B6177F" w14:paraId="09EFAAA6" w14:textId="77777777" w:rsidTr="008928BA">
        <w:tc>
          <w:tcPr>
            <w:tcW w:w="2689" w:type="dxa"/>
          </w:tcPr>
          <w:p w14:paraId="5499F63E" w14:textId="77777777" w:rsidR="006E7259" w:rsidRPr="00B6177F" w:rsidRDefault="006E7259" w:rsidP="008928BA">
            <w:pPr>
              <w:tabs>
                <w:tab w:val="left" w:pos="284"/>
              </w:tabs>
              <w:spacing w:line="360" w:lineRule="auto"/>
              <w:rPr>
                <w:rFonts w:ascii="Palatino Linotype" w:eastAsia="Palatino Linotype" w:hAnsi="Palatino Linotype" w:cs="Palatino Linotype"/>
              </w:rPr>
            </w:pPr>
            <w:r w:rsidRPr="00B6177F">
              <w:rPr>
                <w:rFonts w:ascii="Palatino Linotype" w:eastAsia="Palatino Linotype" w:hAnsi="Palatino Linotype" w:cs="Palatino Linotype"/>
              </w:rPr>
              <w:lastRenderedPageBreak/>
              <w:t>b) Supuestos de clasificación.</w:t>
            </w:r>
          </w:p>
        </w:tc>
        <w:tc>
          <w:tcPr>
            <w:tcW w:w="6520" w:type="dxa"/>
          </w:tcPr>
          <w:p w14:paraId="31889E29" w14:textId="77777777" w:rsidR="006E7259" w:rsidRPr="00B6177F" w:rsidRDefault="006E7259" w:rsidP="008928BA">
            <w:pPr>
              <w:tabs>
                <w:tab w:val="left" w:pos="284"/>
              </w:tabs>
              <w:spacing w:line="360" w:lineRule="auto"/>
              <w:ind w:right="49"/>
              <w:jc w:val="both"/>
              <w:rPr>
                <w:rFonts w:ascii="Palatino Linotype" w:eastAsia="Palatino Linotype" w:hAnsi="Palatino Linotype" w:cs="Palatino Linotype"/>
                <w:color w:val="000000"/>
              </w:rPr>
            </w:pPr>
            <w:r w:rsidRPr="00B6177F">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61286B7A" w14:textId="77777777" w:rsidR="006E7259" w:rsidRPr="00B6177F" w:rsidRDefault="006E7259" w:rsidP="008928BA">
            <w:pPr>
              <w:tabs>
                <w:tab w:val="left" w:pos="284"/>
              </w:tabs>
              <w:spacing w:line="360" w:lineRule="auto"/>
              <w:ind w:right="49"/>
              <w:jc w:val="both"/>
              <w:rPr>
                <w:rFonts w:ascii="Palatino Linotype" w:eastAsia="Palatino Linotype" w:hAnsi="Palatino Linotype" w:cs="Palatino Linotype"/>
                <w:color w:val="000000"/>
              </w:rPr>
            </w:pPr>
            <w:r w:rsidRPr="00B6177F">
              <w:rPr>
                <w:rFonts w:ascii="Palatino Linotype" w:eastAsia="Palatino Linotype" w:hAnsi="Palatino Linotype" w:cs="Palatino Linotype"/>
                <w:color w:val="000000"/>
              </w:rPr>
              <w:t xml:space="preserve">Los artículos 116 y 143 de la Ley Estatal y de la Ley General, respectivamente, señalan los supuestos para que la </w:t>
            </w:r>
            <w:r w:rsidRPr="00B6177F">
              <w:rPr>
                <w:rFonts w:ascii="Palatino Linotype" w:eastAsia="Palatino Linotype" w:hAnsi="Palatino Linotype" w:cs="Palatino Linotype"/>
                <w:color w:val="000000"/>
              </w:rPr>
              <w:lastRenderedPageBreak/>
              <w:t>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6B00654" w14:textId="77777777" w:rsidR="006E7259" w:rsidRPr="00B6177F" w:rsidRDefault="006E7259" w:rsidP="008928BA">
            <w:pPr>
              <w:tabs>
                <w:tab w:val="left" w:pos="284"/>
              </w:tabs>
              <w:spacing w:line="360" w:lineRule="auto"/>
              <w:jc w:val="both"/>
              <w:rPr>
                <w:rFonts w:ascii="Palatino Linotype" w:eastAsia="Palatino Linotype" w:hAnsi="Palatino Linotype" w:cs="Palatino Linotype"/>
              </w:rPr>
            </w:pPr>
            <w:r w:rsidRPr="00B6177F">
              <w:rPr>
                <w:rFonts w:ascii="Palatino Linotype" w:eastAsia="Palatino Linotype" w:hAnsi="Palatino Linotype" w:cs="Palatino Linotype"/>
                <w:color w:val="000000"/>
              </w:rPr>
              <w:t xml:space="preserve">El </w:t>
            </w:r>
            <w:r w:rsidRPr="00B6177F">
              <w:rPr>
                <w:rFonts w:ascii="Palatino Linotype" w:eastAsia="Palatino Linotype" w:hAnsi="Palatino Linotype" w:cs="Palatino Linotype"/>
                <w:b/>
                <w:color w:val="000000"/>
              </w:rPr>
              <w:t>Sujeto Obligado</w:t>
            </w:r>
            <w:r w:rsidRPr="00B6177F">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E7259" w:rsidRPr="00B6177F" w14:paraId="26D93FE9" w14:textId="77777777" w:rsidTr="008928BA">
        <w:tc>
          <w:tcPr>
            <w:tcW w:w="2689" w:type="dxa"/>
          </w:tcPr>
          <w:p w14:paraId="4A724585" w14:textId="77777777" w:rsidR="006E7259" w:rsidRPr="00B6177F" w:rsidRDefault="006E7259" w:rsidP="008928BA">
            <w:pPr>
              <w:tabs>
                <w:tab w:val="left" w:pos="284"/>
              </w:tabs>
              <w:spacing w:line="360" w:lineRule="auto"/>
              <w:rPr>
                <w:rFonts w:ascii="Palatino Linotype" w:eastAsia="Palatino Linotype" w:hAnsi="Palatino Linotype" w:cs="Palatino Linotype"/>
              </w:rPr>
            </w:pPr>
            <w:r w:rsidRPr="00B6177F">
              <w:rPr>
                <w:rFonts w:ascii="Palatino Linotype" w:eastAsia="Palatino Linotype" w:hAnsi="Palatino Linotype" w:cs="Palatino Linotype"/>
              </w:rPr>
              <w:lastRenderedPageBreak/>
              <w:t>c) Formalidades para emitir el acuerdo de clasificación.</w:t>
            </w:r>
          </w:p>
        </w:tc>
        <w:tc>
          <w:tcPr>
            <w:tcW w:w="6520" w:type="dxa"/>
          </w:tcPr>
          <w:p w14:paraId="1CE1E765" w14:textId="77777777" w:rsidR="006E7259" w:rsidRPr="00B6177F" w:rsidRDefault="006E7259" w:rsidP="008928BA">
            <w:pPr>
              <w:tabs>
                <w:tab w:val="left" w:pos="284"/>
              </w:tabs>
              <w:spacing w:line="360" w:lineRule="auto"/>
              <w:ind w:right="49"/>
              <w:jc w:val="both"/>
              <w:rPr>
                <w:rFonts w:ascii="Palatino Linotype" w:eastAsia="Palatino Linotype" w:hAnsi="Palatino Linotype" w:cs="Palatino Linotype"/>
                <w:color w:val="000000"/>
              </w:rPr>
            </w:pPr>
            <w:r w:rsidRPr="00B6177F">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14:paraId="2176CCA2" w14:textId="77777777" w:rsidR="006E7259" w:rsidRPr="00B6177F" w:rsidRDefault="006E7259" w:rsidP="008928BA">
            <w:pPr>
              <w:tabs>
                <w:tab w:val="left" w:pos="284"/>
              </w:tabs>
              <w:spacing w:line="360" w:lineRule="auto"/>
              <w:ind w:right="49"/>
              <w:jc w:val="both"/>
              <w:rPr>
                <w:rFonts w:ascii="Palatino Linotype" w:eastAsia="Palatino Linotype" w:hAnsi="Palatino Linotype" w:cs="Palatino Linotype"/>
                <w:color w:val="000000"/>
              </w:rPr>
            </w:pPr>
            <w:r w:rsidRPr="00B6177F">
              <w:rPr>
                <w:rFonts w:ascii="Palatino Linotype" w:eastAsia="Palatino Linotype" w:hAnsi="Palatino Linotype" w:cs="Palatino Linotype"/>
                <w:color w:val="000000"/>
              </w:rPr>
              <w:t xml:space="preserve">Es necesario que </w:t>
            </w:r>
            <w:r w:rsidRPr="00B6177F">
              <w:rPr>
                <w:rFonts w:ascii="Palatino Linotype" w:eastAsia="Palatino Linotype" w:hAnsi="Palatino Linotype" w:cs="Palatino Linotype"/>
                <w:b/>
                <w:color w:val="000000"/>
                <w:u w:val="single"/>
              </w:rPr>
              <w:t>el acto reúna con los requisitos elementales</w:t>
            </w:r>
            <w:r w:rsidRPr="00B6177F">
              <w:rPr>
                <w:rFonts w:ascii="Palatino Linotype" w:eastAsia="Palatino Linotype" w:hAnsi="Palatino Linotype" w:cs="Palatino Linotype"/>
                <w:color w:val="000000"/>
              </w:rPr>
              <w:t>, entre ellos, que la autoridad que va a emitir el acto de autoridad sea la legalmente facultada para ello.</w:t>
            </w:r>
          </w:p>
          <w:p w14:paraId="65952C81" w14:textId="77777777" w:rsidR="006E7259" w:rsidRPr="00B6177F" w:rsidRDefault="006E7259" w:rsidP="008928BA">
            <w:pPr>
              <w:tabs>
                <w:tab w:val="left" w:pos="284"/>
              </w:tabs>
              <w:spacing w:line="360" w:lineRule="auto"/>
              <w:jc w:val="both"/>
              <w:rPr>
                <w:rFonts w:ascii="Palatino Linotype" w:eastAsia="Palatino Linotype" w:hAnsi="Palatino Linotype" w:cs="Palatino Linotype"/>
              </w:rPr>
            </w:pPr>
            <w:r w:rsidRPr="00B6177F">
              <w:rPr>
                <w:rFonts w:ascii="Palatino Linotype" w:eastAsia="Palatino Linotype" w:hAnsi="Palatino Linotype" w:cs="Palatino Linotype"/>
                <w:color w:val="000000"/>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E7259" w:rsidRPr="00B6177F" w14:paraId="328D5FC8" w14:textId="77777777" w:rsidTr="008928BA">
        <w:tc>
          <w:tcPr>
            <w:tcW w:w="2689" w:type="dxa"/>
          </w:tcPr>
          <w:p w14:paraId="77758876" w14:textId="77777777" w:rsidR="006E7259" w:rsidRPr="00B6177F" w:rsidRDefault="006E7259" w:rsidP="008928BA">
            <w:pPr>
              <w:tabs>
                <w:tab w:val="left" w:pos="284"/>
              </w:tabs>
              <w:spacing w:line="360" w:lineRule="auto"/>
              <w:rPr>
                <w:rFonts w:ascii="Palatino Linotype" w:eastAsia="Palatino Linotype" w:hAnsi="Palatino Linotype" w:cs="Palatino Linotype"/>
              </w:rPr>
            </w:pPr>
          </w:p>
          <w:p w14:paraId="73010742" w14:textId="77777777" w:rsidR="006E7259" w:rsidRPr="00B6177F" w:rsidRDefault="006E7259" w:rsidP="008928BA">
            <w:pPr>
              <w:tabs>
                <w:tab w:val="left" w:pos="284"/>
              </w:tabs>
              <w:spacing w:line="360" w:lineRule="auto"/>
              <w:jc w:val="both"/>
              <w:rPr>
                <w:rFonts w:ascii="Palatino Linotype" w:eastAsia="Palatino Linotype" w:hAnsi="Palatino Linotype" w:cs="Palatino Linotype"/>
              </w:rPr>
            </w:pPr>
            <w:r w:rsidRPr="00B6177F">
              <w:rPr>
                <w:rFonts w:ascii="Palatino Linotype" w:eastAsia="Palatino Linotype" w:hAnsi="Palatino Linotype" w:cs="Palatino Linotype"/>
                <w:color w:val="000000"/>
              </w:rPr>
              <w:t xml:space="preserve">d) Requisitos de fondo del acuerdo de clasificación. </w:t>
            </w:r>
          </w:p>
        </w:tc>
        <w:tc>
          <w:tcPr>
            <w:tcW w:w="6520" w:type="dxa"/>
          </w:tcPr>
          <w:p w14:paraId="09805A81" w14:textId="77777777" w:rsidR="006E7259" w:rsidRPr="00B6177F" w:rsidRDefault="006E7259" w:rsidP="008928BA">
            <w:pPr>
              <w:tabs>
                <w:tab w:val="left" w:pos="284"/>
              </w:tabs>
              <w:spacing w:line="360" w:lineRule="auto"/>
              <w:ind w:right="49"/>
              <w:jc w:val="both"/>
              <w:rPr>
                <w:rFonts w:ascii="Palatino Linotype" w:eastAsia="Palatino Linotype" w:hAnsi="Palatino Linotype" w:cs="Palatino Linotype"/>
                <w:color w:val="000000"/>
              </w:rPr>
            </w:pPr>
            <w:r w:rsidRPr="00B6177F">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B6177F">
              <w:rPr>
                <w:rFonts w:ascii="Palatino Linotype" w:eastAsia="Palatino Linotype" w:hAnsi="Palatino Linotype" w:cs="Palatino Linotype"/>
                <w:b/>
                <w:color w:val="000000"/>
              </w:rPr>
              <w:t>Sujetos Obligados</w:t>
            </w:r>
            <w:r w:rsidRPr="00B6177F">
              <w:rPr>
                <w:rFonts w:ascii="Palatino Linotype" w:eastAsia="Palatino Linotype" w:hAnsi="Palatino Linotype" w:cs="Palatino Linotype"/>
                <w:color w:val="000000"/>
              </w:rPr>
              <w:t xml:space="preserve">, por lo que deberán fundar y motivar debidamente la clasificación. </w:t>
            </w:r>
          </w:p>
          <w:p w14:paraId="1C1CAD27" w14:textId="77777777" w:rsidR="006E7259" w:rsidRPr="00B6177F" w:rsidRDefault="006E7259" w:rsidP="008928BA">
            <w:pPr>
              <w:tabs>
                <w:tab w:val="left" w:pos="284"/>
              </w:tabs>
              <w:spacing w:line="360" w:lineRule="auto"/>
              <w:ind w:right="49"/>
              <w:jc w:val="both"/>
              <w:rPr>
                <w:rFonts w:ascii="Palatino Linotype" w:eastAsia="Palatino Linotype" w:hAnsi="Palatino Linotype" w:cs="Palatino Linotype"/>
                <w:color w:val="000000"/>
              </w:rPr>
            </w:pPr>
            <w:r w:rsidRPr="00B6177F">
              <w:rPr>
                <w:rFonts w:ascii="Palatino Linotype" w:eastAsia="Palatino Linotype" w:hAnsi="Palatino Linotype" w:cs="Palatino Linotype"/>
                <w:color w:val="000000"/>
              </w:rPr>
              <w:t xml:space="preserve">De lo anterior, se desprende que para una correcta </w:t>
            </w:r>
            <w:r w:rsidRPr="00B6177F">
              <w:rPr>
                <w:rFonts w:ascii="Palatino Linotype" w:eastAsia="Palatino Linotype" w:hAnsi="Palatino Linotype" w:cs="Palatino Linotype"/>
                <w:b/>
                <w:color w:val="000000"/>
              </w:rPr>
              <w:t>clasificación total o parcial</w:t>
            </w:r>
            <w:r w:rsidRPr="00B6177F">
              <w:rPr>
                <w:rFonts w:ascii="Palatino Linotype" w:eastAsia="Palatino Linotype" w:hAnsi="Palatino Linotype" w:cs="Palatino Linotype"/>
                <w:color w:val="000000"/>
              </w:rPr>
              <w:t xml:space="preserve">, esto es determinar los datos que se suprimen en las versiones públicas, es necesario fundar y motivar, de manera correcta, la clasificación; </w:t>
            </w:r>
            <w:r w:rsidRPr="00B6177F">
              <w:rPr>
                <w:rFonts w:ascii="Palatino Linotype" w:eastAsia="Palatino Linotype" w:hAnsi="Palatino Linotype" w:cs="Palatino Linotype"/>
                <w:color w:val="000000"/>
              </w:rPr>
              <w:lastRenderedPageBreak/>
              <w:t>considerando que todo acto que la autoridad pronuncie en el ejercicio de sus atribuciones, debe expresar los fundamentos legales que le dieron origen y las razones por las que se deben aplicar al caso concreto.</w:t>
            </w:r>
          </w:p>
          <w:p w14:paraId="132B840B" w14:textId="77777777" w:rsidR="006E7259" w:rsidRPr="00B6177F" w:rsidRDefault="006E7259" w:rsidP="008928BA">
            <w:pPr>
              <w:tabs>
                <w:tab w:val="left" w:pos="284"/>
              </w:tabs>
              <w:spacing w:line="360" w:lineRule="auto"/>
              <w:ind w:right="49"/>
              <w:jc w:val="both"/>
              <w:rPr>
                <w:rFonts w:ascii="Palatino Linotype" w:eastAsia="Palatino Linotype" w:hAnsi="Palatino Linotype" w:cs="Palatino Linotype"/>
                <w:color w:val="000000"/>
              </w:rPr>
            </w:pPr>
            <w:r w:rsidRPr="00B6177F">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775496E" w14:textId="77777777" w:rsidR="006E7259" w:rsidRPr="00B6177F" w:rsidRDefault="006E7259" w:rsidP="008928BA">
            <w:pPr>
              <w:tabs>
                <w:tab w:val="left" w:pos="284"/>
              </w:tabs>
              <w:spacing w:line="360" w:lineRule="auto"/>
              <w:ind w:right="49"/>
              <w:jc w:val="both"/>
              <w:rPr>
                <w:rFonts w:ascii="Palatino Linotype" w:eastAsia="Palatino Linotype" w:hAnsi="Palatino Linotype" w:cs="Palatino Linotype"/>
                <w:color w:val="000000"/>
              </w:rPr>
            </w:pPr>
            <w:r w:rsidRPr="00B6177F">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14:paraId="398EB39D" w14:textId="77777777" w:rsidR="006E7259" w:rsidRPr="00B6177F" w:rsidRDefault="006E7259" w:rsidP="008928BA">
            <w:pPr>
              <w:tabs>
                <w:tab w:val="left" w:pos="284"/>
              </w:tabs>
              <w:spacing w:line="360" w:lineRule="auto"/>
              <w:ind w:right="49"/>
              <w:jc w:val="both"/>
              <w:rPr>
                <w:rFonts w:ascii="Palatino Linotype" w:eastAsia="Palatino Linotype" w:hAnsi="Palatino Linotype" w:cs="Palatino Linotype"/>
                <w:color w:val="000000"/>
              </w:rPr>
            </w:pPr>
            <w:r w:rsidRPr="00B6177F">
              <w:rPr>
                <w:rFonts w:ascii="Palatino Linotype" w:eastAsia="Palatino Linotype" w:hAnsi="Palatino Linotype" w:cs="Palatino Linotype"/>
                <w:color w:val="000000"/>
              </w:rPr>
              <w:t xml:space="preserve">Ahora bien, </w:t>
            </w:r>
            <w:r w:rsidRPr="00B6177F">
              <w:rPr>
                <w:rFonts w:ascii="Palatino Linotype" w:eastAsia="Palatino Linotype" w:hAnsi="Palatino Linotype" w:cs="Palatino Linotype"/>
                <w:b/>
                <w:color w:val="000000"/>
                <w:u w:val="single"/>
              </w:rPr>
              <w:t>para cada caso además de fundar y motivar</w:t>
            </w:r>
            <w:r w:rsidRPr="00B6177F">
              <w:rPr>
                <w:rFonts w:ascii="Palatino Linotype" w:eastAsia="Palatino Linotype" w:hAnsi="Palatino Linotype" w:cs="Palatino Linotype"/>
                <w:color w:val="000000"/>
              </w:rPr>
              <w:t xml:space="preserve">, se debe identificar con claridad que datos contenidos en las documentales que son susceptibles de suprimirse, por ejemplo; Clave Única de Registro de Población (CURP), Registro Federal de Contribuyentes (R.F.C.), claves de </w:t>
            </w:r>
            <w:r w:rsidRPr="00B6177F">
              <w:rPr>
                <w:rFonts w:ascii="Palatino Linotype" w:eastAsia="Palatino Linotype" w:hAnsi="Palatino Linotype" w:cs="Palatino Linotype"/>
                <w:color w:val="000000"/>
              </w:rPr>
              <w:lastRenderedPageBreak/>
              <w:t>seguros, préstamos o descuentos personales, secretos bancario, fiduciario, industrial, comercial, fiscal, bursátil y postal, cuya titularidad corresponda a particulares, entre otros.</w:t>
            </w:r>
          </w:p>
        </w:tc>
      </w:tr>
      <w:tr w:rsidR="006E7259" w:rsidRPr="00B6177F" w14:paraId="5FEFCF60" w14:textId="77777777" w:rsidTr="008928BA">
        <w:tc>
          <w:tcPr>
            <w:tcW w:w="2689" w:type="dxa"/>
          </w:tcPr>
          <w:p w14:paraId="74A05C03" w14:textId="77777777" w:rsidR="006E7259" w:rsidRPr="00B6177F" w:rsidRDefault="006E7259" w:rsidP="008928BA">
            <w:pPr>
              <w:tabs>
                <w:tab w:val="left" w:pos="284"/>
              </w:tabs>
              <w:spacing w:line="360" w:lineRule="auto"/>
              <w:ind w:right="49"/>
              <w:jc w:val="both"/>
              <w:rPr>
                <w:rFonts w:ascii="Palatino Linotype" w:eastAsia="Palatino Linotype" w:hAnsi="Palatino Linotype" w:cs="Palatino Linotype"/>
              </w:rPr>
            </w:pPr>
            <w:r w:rsidRPr="00B6177F">
              <w:rPr>
                <w:rFonts w:ascii="Palatino Linotype" w:eastAsia="Palatino Linotype" w:hAnsi="Palatino Linotype" w:cs="Palatino Linotype"/>
              </w:rPr>
              <w:lastRenderedPageBreak/>
              <w:t xml:space="preserve">e) Condiciones especiales de la clasificación de la información como confidencial. </w:t>
            </w:r>
          </w:p>
        </w:tc>
        <w:tc>
          <w:tcPr>
            <w:tcW w:w="6520" w:type="dxa"/>
          </w:tcPr>
          <w:p w14:paraId="46F6CF8F" w14:textId="77777777" w:rsidR="006E7259" w:rsidRPr="00B6177F" w:rsidRDefault="006E7259" w:rsidP="008928BA">
            <w:pPr>
              <w:tabs>
                <w:tab w:val="left" w:pos="284"/>
              </w:tabs>
              <w:spacing w:line="360" w:lineRule="auto"/>
              <w:ind w:right="49"/>
              <w:jc w:val="both"/>
              <w:rPr>
                <w:rFonts w:ascii="Palatino Linotype" w:eastAsia="Palatino Linotype" w:hAnsi="Palatino Linotype" w:cs="Palatino Linotype"/>
                <w:color w:val="000000"/>
              </w:rPr>
            </w:pPr>
            <w:r w:rsidRPr="00B6177F">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14:paraId="05856D28" w14:textId="77777777" w:rsidR="006E7259" w:rsidRPr="00B6177F" w:rsidRDefault="006E7259" w:rsidP="008928BA">
            <w:pPr>
              <w:tabs>
                <w:tab w:val="left" w:pos="284"/>
              </w:tabs>
              <w:spacing w:line="360" w:lineRule="auto"/>
              <w:ind w:right="49"/>
              <w:jc w:val="both"/>
              <w:rPr>
                <w:rFonts w:ascii="Palatino Linotype" w:eastAsia="Palatino Linotype" w:hAnsi="Palatino Linotype" w:cs="Palatino Linotype"/>
                <w:color w:val="000000"/>
              </w:rPr>
            </w:pPr>
            <w:r w:rsidRPr="00B6177F">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AB94097" w14:textId="77777777" w:rsidR="006E7259" w:rsidRPr="00B6177F" w:rsidRDefault="006E7259" w:rsidP="008928BA">
            <w:pPr>
              <w:tabs>
                <w:tab w:val="left" w:pos="284"/>
              </w:tabs>
              <w:spacing w:line="360" w:lineRule="auto"/>
              <w:rPr>
                <w:rFonts w:ascii="Palatino Linotype" w:eastAsia="Palatino Linotype" w:hAnsi="Palatino Linotype" w:cs="Palatino Linotype"/>
              </w:rPr>
            </w:pPr>
            <w:r w:rsidRPr="00B6177F">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DF36CA5" w14:textId="77777777" w:rsidR="006E7259" w:rsidRPr="00B6177F" w:rsidRDefault="006E7259" w:rsidP="006E7259">
      <w:pPr>
        <w:tabs>
          <w:tab w:val="left" w:pos="284"/>
        </w:tabs>
        <w:spacing w:line="360" w:lineRule="auto"/>
        <w:jc w:val="both"/>
        <w:rPr>
          <w:rFonts w:ascii="Palatino Linotype" w:eastAsia="Palatino Linotype" w:hAnsi="Palatino Linotype" w:cs="Palatino Linotype"/>
          <w:color w:val="000000"/>
        </w:rPr>
      </w:pPr>
    </w:p>
    <w:p w14:paraId="4E9BB674" w14:textId="77777777" w:rsidR="006E7259" w:rsidRPr="00B6177F" w:rsidRDefault="006E7259" w:rsidP="006E7259">
      <w:pPr>
        <w:pStyle w:val="Prrafodelista"/>
        <w:numPr>
          <w:ilvl w:val="0"/>
          <w:numId w:val="4"/>
        </w:numPr>
        <w:spacing w:line="360" w:lineRule="auto"/>
        <w:ind w:left="0" w:firstLine="0"/>
        <w:jc w:val="both"/>
      </w:pPr>
      <w:r w:rsidRPr="00B6177F">
        <w:rPr>
          <w:rFonts w:ascii="Palatino Linotype" w:eastAsia="Palatino Linotype" w:hAnsi="Palatino Linotype" w:cs="Palatino Linotype"/>
        </w:rPr>
        <w:lastRenderedPageBreak/>
        <w:t xml:space="preserve">Si el </w:t>
      </w:r>
      <w:r w:rsidRPr="00B6177F">
        <w:rPr>
          <w:rFonts w:ascii="Palatino Linotype" w:eastAsia="Palatino Linotype" w:hAnsi="Palatino Linotype" w:cs="Palatino Linotype"/>
          <w:color w:val="000000"/>
        </w:rPr>
        <w:t>servidor</w:t>
      </w:r>
      <w:r w:rsidRPr="00B6177F">
        <w:rPr>
          <w:rFonts w:ascii="Palatino Linotype" w:eastAsia="Palatino Linotype" w:hAnsi="Palatino Linotype" w:cs="Palatino Linotype"/>
        </w:rPr>
        <w:t xml:space="preserve"> público incumple con estas formalidades y entrega la información sin proteger los datos personales incumple con lo que estipula las disposiciones legales establecidas.</w:t>
      </w:r>
    </w:p>
    <w:p w14:paraId="46B3690A" w14:textId="77777777" w:rsidR="006E7259" w:rsidRPr="00B6177F" w:rsidRDefault="006E7259" w:rsidP="006E7259">
      <w:pPr>
        <w:spacing w:line="360" w:lineRule="auto"/>
        <w:jc w:val="both"/>
        <w:rPr>
          <w:rFonts w:ascii="Palatino Linotype" w:eastAsia="Palatino Linotype" w:hAnsi="Palatino Linotype" w:cs="Palatino Linotype"/>
          <w:color w:val="000000"/>
        </w:rPr>
      </w:pPr>
    </w:p>
    <w:p w14:paraId="6BD189DC" w14:textId="77777777" w:rsidR="00B32853" w:rsidRPr="00B6177F" w:rsidRDefault="006E7259" w:rsidP="00FA5C69">
      <w:pPr>
        <w:pStyle w:val="Prrafodelista"/>
        <w:numPr>
          <w:ilvl w:val="0"/>
          <w:numId w:val="4"/>
        </w:numPr>
        <w:spacing w:line="360" w:lineRule="auto"/>
        <w:ind w:left="0" w:firstLine="0"/>
        <w:jc w:val="both"/>
        <w:rPr>
          <w:color w:val="000000"/>
        </w:rPr>
      </w:pPr>
      <w:r w:rsidRPr="00B6177F">
        <w:rPr>
          <w:rFonts w:ascii="Palatino Linotype" w:eastAsia="Palatino Linotype" w:hAnsi="Palatino Linotype" w:cs="Palatino Linotype"/>
        </w:rPr>
        <w:t>Por lo anteriormente expuesto, este Órgano Garante considera parcialmente fundadas las razones o motivos de inconformidad que plantea el</w:t>
      </w:r>
      <w:r w:rsidRPr="00B6177F">
        <w:rPr>
          <w:rFonts w:ascii="Palatino Linotype" w:eastAsia="Palatino Linotype" w:hAnsi="Palatino Linotype" w:cs="Palatino Linotype"/>
          <w:b/>
        </w:rPr>
        <w:t xml:space="preserve"> RECURRENTE</w:t>
      </w:r>
      <w:r w:rsidRPr="00B6177F">
        <w:rPr>
          <w:rFonts w:ascii="Palatino Linotype" w:eastAsia="Palatino Linotype" w:hAnsi="Palatino Linotype" w:cs="Palatino Linotype"/>
        </w:rPr>
        <w:t xml:space="preserve">, determinando </w:t>
      </w:r>
      <w:r w:rsidRPr="00B6177F">
        <w:rPr>
          <w:rFonts w:ascii="Palatino Linotype" w:eastAsia="Palatino Linotype" w:hAnsi="Palatino Linotype" w:cs="Palatino Linotype"/>
          <w:b/>
          <w:smallCaps/>
        </w:rPr>
        <w:t>MODIFICAR</w:t>
      </w:r>
      <w:r w:rsidRPr="00B6177F">
        <w:rPr>
          <w:rFonts w:ascii="Palatino Linotype" w:eastAsia="Palatino Linotype" w:hAnsi="Palatino Linotype" w:cs="Palatino Linotype"/>
          <w:b/>
        </w:rPr>
        <w:t xml:space="preserve"> </w:t>
      </w:r>
      <w:r w:rsidRPr="00B6177F">
        <w:rPr>
          <w:rFonts w:ascii="Palatino Linotype" w:eastAsia="Palatino Linotype" w:hAnsi="Palatino Linotype" w:cs="Palatino Linotype"/>
        </w:rPr>
        <w:t xml:space="preserve">la respuesta del </w:t>
      </w:r>
      <w:r w:rsidRPr="00B6177F">
        <w:rPr>
          <w:rFonts w:ascii="Palatino Linotype" w:eastAsia="Palatino Linotype" w:hAnsi="Palatino Linotype" w:cs="Palatino Linotype"/>
          <w:b/>
        </w:rPr>
        <w:t>SUJETO OBLIGADO</w:t>
      </w:r>
      <w:r w:rsidRPr="00B6177F">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B6177F">
        <w:rPr>
          <w:rFonts w:ascii="Palatino Linotype" w:eastAsia="Palatino Linotype" w:hAnsi="Palatino Linotype" w:cs="Palatino Linotype"/>
          <w:color w:val="000000"/>
        </w:rPr>
        <w:t xml:space="preserve">este </w:t>
      </w:r>
      <w:r w:rsidRPr="00B6177F">
        <w:rPr>
          <w:rFonts w:ascii="Palatino Linotype" w:eastAsia="Palatino Linotype" w:hAnsi="Palatino Linotype" w:cs="Palatino Linotype"/>
          <w:b/>
          <w:color w:val="000000"/>
        </w:rPr>
        <w:t>ÓRGANO GARANTE</w:t>
      </w:r>
      <w:r w:rsidR="00FA5C69" w:rsidRPr="00B6177F">
        <w:rPr>
          <w:rFonts w:ascii="Palatino Linotype" w:eastAsia="Palatino Linotype" w:hAnsi="Palatino Linotype" w:cs="Palatino Linotype"/>
          <w:color w:val="000000"/>
        </w:rPr>
        <w:t xml:space="preserve"> emite los siguientes</w:t>
      </w:r>
      <w:r w:rsidR="00B32853" w:rsidRPr="00B6177F">
        <w:rPr>
          <w:rFonts w:ascii="Palatino Linotype" w:eastAsia="Palatino Linotype" w:hAnsi="Palatino Linotype" w:cs="Palatino Linotype"/>
          <w:color w:val="222222"/>
        </w:rPr>
        <w:t>:</w:t>
      </w:r>
    </w:p>
    <w:p w14:paraId="60A2A5F8" w14:textId="77777777" w:rsidR="00B32853" w:rsidRPr="00B6177F" w:rsidRDefault="00B32853" w:rsidP="00B32853">
      <w:pPr>
        <w:keepNext/>
        <w:keepLines/>
        <w:spacing w:before="240" w:after="240" w:line="360" w:lineRule="auto"/>
        <w:ind w:right="1"/>
        <w:jc w:val="center"/>
        <w:rPr>
          <w:rFonts w:ascii="Palatino Linotype" w:eastAsia="Palatino Linotype" w:hAnsi="Palatino Linotype" w:cs="Palatino Linotype"/>
          <w:b/>
          <w:color w:val="000000"/>
        </w:rPr>
      </w:pPr>
      <w:r w:rsidRPr="00B6177F">
        <w:rPr>
          <w:rFonts w:ascii="Palatino Linotype" w:eastAsia="Palatino Linotype" w:hAnsi="Palatino Linotype" w:cs="Palatino Linotype"/>
          <w:b/>
          <w:color w:val="000000"/>
        </w:rPr>
        <w:t>R E S O L U T I V O S</w:t>
      </w:r>
    </w:p>
    <w:p w14:paraId="5AC60E68" w14:textId="77777777" w:rsidR="00B32853" w:rsidRPr="00B6177F" w:rsidRDefault="00B32853" w:rsidP="00B32853">
      <w:pPr>
        <w:spacing w:line="360" w:lineRule="auto"/>
        <w:jc w:val="both"/>
        <w:rPr>
          <w:rFonts w:ascii="Palatino Linotype" w:eastAsia="Palatino Linotype" w:hAnsi="Palatino Linotype" w:cs="Palatino Linotype"/>
        </w:rPr>
      </w:pPr>
      <w:r w:rsidRPr="00B6177F">
        <w:rPr>
          <w:rFonts w:ascii="Palatino Linotype" w:eastAsia="Palatino Linotype" w:hAnsi="Palatino Linotype" w:cs="Palatino Linotype"/>
          <w:b/>
        </w:rPr>
        <w:t xml:space="preserve">PRIMERO. </w:t>
      </w:r>
      <w:r w:rsidRPr="00B6177F">
        <w:rPr>
          <w:rFonts w:ascii="Palatino Linotype" w:eastAsia="Palatino Linotype" w:hAnsi="Palatino Linotype" w:cs="Palatino Linotype"/>
        </w:rPr>
        <w:t>Resultan parcialmente fundadas las</w:t>
      </w:r>
      <w:r w:rsidRPr="00B6177F">
        <w:rPr>
          <w:rFonts w:ascii="Palatino Linotype" w:eastAsia="Palatino Linotype" w:hAnsi="Palatino Linotype" w:cs="Palatino Linotype"/>
          <w:b/>
        </w:rPr>
        <w:t xml:space="preserve"> </w:t>
      </w:r>
      <w:r w:rsidRPr="00B6177F">
        <w:rPr>
          <w:rFonts w:ascii="Palatino Linotype" w:eastAsia="Palatino Linotype" w:hAnsi="Palatino Linotype" w:cs="Palatino Linotype"/>
        </w:rPr>
        <w:t xml:space="preserve">razones o motivos de inconformidad hechos valer en los recursos de revisión </w:t>
      </w:r>
      <w:r w:rsidRPr="00B6177F">
        <w:rPr>
          <w:rFonts w:ascii="Palatino Linotype" w:eastAsia="Palatino Linotype" w:hAnsi="Palatino Linotype" w:cs="Palatino Linotype"/>
          <w:b/>
        </w:rPr>
        <w:t xml:space="preserve">04473/INFOEM/IP/RR/2024 y 04474/INFOEM/IP/RR/2024 </w:t>
      </w:r>
      <w:r w:rsidRPr="00B6177F">
        <w:rPr>
          <w:rFonts w:ascii="Palatino Linotype" w:eastAsia="Palatino Linotype" w:hAnsi="Palatino Linotype" w:cs="Palatino Linotype"/>
        </w:rPr>
        <w:t>en términos del</w:t>
      </w:r>
      <w:r w:rsidRPr="00B6177F">
        <w:rPr>
          <w:rFonts w:ascii="Palatino Linotype" w:eastAsia="Palatino Linotype" w:hAnsi="Palatino Linotype" w:cs="Palatino Linotype"/>
          <w:b/>
        </w:rPr>
        <w:t xml:space="preserve"> </w:t>
      </w:r>
      <w:r w:rsidRPr="00B6177F">
        <w:rPr>
          <w:rFonts w:ascii="Palatino Linotype" w:eastAsia="Palatino Linotype" w:hAnsi="Palatino Linotype" w:cs="Palatino Linotype"/>
        </w:rPr>
        <w:t xml:space="preserve">considerandos </w:t>
      </w:r>
      <w:r w:rsidRPr="00B6177F">
        <w:rPr>
          <w:rFonts w:ascii="Palatino Linotype" w:eastAsia="Palatino Linotype" w:hAnsi="Palatino Linotype" w:cs="Palatino Linotype"/>
          <w:b/>
        </w:rPr>
        <w:t>CUARTO</w:t>
      </w:r>
      <w:r w:rsidR="004F0E05" w:rsidRPr="00B6177F">
        <w:rPr>
          <w:rFonts w:ascii="Palatino Linotype" w:eastAsia="Palatino Linotype" w:hAnsi="Palatino Linotype" w:cs="Palatino Linotype"/>
          <w:b/>
        </w:rPr>
        <w:t xml:space="preserve"> y QUINTO</w:t>
      </w:r>
      <w:r w:rsidRPr="00B6177F">
        <w:rPr>
          <w:rFonts w:ascii="Palatino Linotype" w:eastAsia="Palatino Linotype" w:hAnsi="Palatino Linotype" w:cs="Palatino Linotype"/>
          <w:b/>
        </w:rPr>
        <w:t xml:space="preserve"> </w:t>
      </w:r>
      <w:r w:rsidRPr="00B6177F">
        <w:rPr>
          <w:rFonts w:ascii="Palatino Linotype" w:eastAsia="Palatino Linotype" w:hAnsi="Palatino Linotype" w:cs="Palatino Linotype"/>
        </w:rPr>
        <w:t>de la presente resolución.</w:t>
      </w:r>
    </w:p>
    <w:p w14:paraId="7B239A86" w14:textId="77777777" w:rsidR="00B32853" w:rsidRPr="00B6177F" w:rsidRDefault="00B32853" w:rsidP="00B32853">
      <w:pPr>
        <w:spacing w:line="360" w:lineRule="auto"/>
        <w:jc w:val="both"/>
        <w:rPr>
          <w:rFonts w:ascii="Palatino Linotype" w:eastAsia="Palatino Linotype" w:hAnsi="Palatino Linotype" w:cs="Palatino Linotype"/>
          <w:b/>
        </w:rPr>
      </w:pPr>
    </w:p>
    <w:p w14:paraId="1FEBF25B" w14:textId="77777777" w:rsidR="006E7259" w:rsidRPr="00B6177F" w:rsidRDefault="00B32853" w:rsidP="006E7259">
      <w:pPr>
        <w:spacing w:line="360" w:lineRule="auto"/>
        <w:jc w:val="both"/>
        <w:rPr>
          <w:rFonts w:ascii="Palatino Linotype" w:eastAsia="Palatino Linotype" w:hAnsi="Palatino Linotype" w:cs="Palatino Linotype"/>
        </w:rPr>
      </w:pPr>
      <w:r w:rsidRPr="00B6177F">
        <w:rPr>
          <w:rFonts w:ascii="Palatino Linotype" w:eastAsia="Palatino Linotype" w:hAnsi="Palatino Linotype" w:cs="Palatino Linotype"/>
          <w:b/>
          <w:color w:val="000000"/>
        </w:rPr>
        <w:t xml:space="preserve">SEGUNDO. </w:t>
      </w:r>
      <w:r w:rsidRPr="00B6177F">
        <w:rPr>
          <w:rFonts w:ascii="Palatino Linotype" w:eastAsia="Palatino Linotype" w:hAnsi="Palatino Linotype" w:cs="Palatino Linotype"/>
          <w:color w:val="000000"/>
        </w:rPr>
        <w:t xml:space="preserve">Se </w:t>
      </w:r>
      <w:r w:rsidRPr="00B6177F">
        <w:rPr>
          <w:rFonts w:ascii="Palatino Linotype" w:eastAsia="Palatino Linotype" w:hAnsi="Palatino Linotype" w:cs="Palatino Linotype"/>
          <w:b/>
          <w:color w:val="000000"/>
        </w:rPr>
        <w:t>MODIFICA</w:t>
      </w:r>
      <w:r w:rsidR="00120BEE" w:rsidRPr="00B6177F">
        <w:rPr>
          <w:rFonts w:ascii="Palatino Linotype" w:eastAsia="Palatino Linotype" w:hAnsi="Palatino Linotype" w:cs="Palatino Linotype"/>
          <w:b/>
          <w:color w:val="000000"/>
        </w:rPr>
        <w:t>N</w:t>
      </w:r>
      <w:r w:rsidRPr="00B6177F">
        <w:rPr>
          <w:rFonts w:ascii="Palatino Linotype" w:eastAsia="Palatino Linotype" w:hAnsi="Palatino Linotype" w:cs="Palatino Linotype"/>
          <w:color w:val="000000"/>
        </w:rPr>
        <w:t xml:space="preserve"> la</w:t>
      </w:r>
      <w:r w:rsidR="00120BEE" w:rsidRPr="00B6177F">
        <w:rPr>
          <w:rFonts w:ascii="Palatino Linotype" w:eastAsia="Palatino Linotype" w:hAnsi="Palatino Linotype" w:cs="Palatino Linotype"/>
          <w:color w:val="000000"/>
        </w:rPr>
        <w:t>s</w:t>
      </w:r>
      <w:r w:rsidRPr="00B6177F">
        <w:rPr>
          <w:rFonts w:ascii="Palatino Linotype" w:eastAsia="Palatino Linotype" w:hAnsi="Palatino Linotype" w:cs="Palatino Linotype"/>
          <w:color w:val="000000"/>
        </w:rPr>
        <w:t xml:space="preserve"> respuesta</w:t>
      </w:r>
      <w:r w:rsidR="00120BEE" w:rsidRPr="00B6177F">
        <w:rPr>
          <w:rFonts w:ascii="Palatino Linotype" w:eastAsia="Palatino Linotype" w:hAnsi="Palatino Linotype" w:cs="Palatino Linotype"/>
          <w:color w:val="000000"/>
        </w:rPr>
        <w:t>s</w:t>
      </w:r>
      <w:r w:rsidRPr="00B6177F">
        <w:rPr>
          <w:rFonts w:ascii="Palatino Linotype" w:eastAsia="Palatino Linotype" w:hAnsi="Palatino Linotype" w:cs="Palatino Linotype"/>
          <w:color w:val="000000"/>
        </w:rPr>
        <w:t xml:space="preserve"> y se </w:t>
      </w:r>
      <w:r w:rsidRPr="00B6177F">
        <w:rPr>
          <w:rFonts w:ascii="Palatino Linotype" w:eastAsia="Palatino Linotype" w:hAnsi="Palatino Linotype" w:cs="Palatino Linotype"/>
          <w:b/>
          <w:color w:val="000000"/>
        </w:rPr>
        <w:t xml:space="preserve">ORDENA </w:t>
      </w:r>
      <w:r w:rsidRPr="00B6177F">
        <w:rPr>
          <w:rFonts w:ascii="Palatino Linotype" w:eastAsia="Palatino Linotype" w:hAnsi="Palatino Linotype" w:cs="Palatino Linotype"/>
          <w:color w:val="000000"/>
        </w:rPr>
        <w:t xml:space="preserve">al </w:t>
      </w:r>
      <w:r w:rsidRPr="00B6177F">
        <w:rPr>
          <w:rFonts w:ascii="Palatino Linotype" w:eastAsia="Palatino Linotype" w:hAnsi="Palatino Linotype" w:cs="Palatino Linotype"/>
          <w:b/>
          <w:color w:val="000000"/>
        </w:rPr>
        <w:t xml:space="preserve">Sistema Municipal para el Desarrollo Integral de la Familia de Tlalnepantla de Baz, </w:t>
      </w:r>
      <w:r w:rsidR="006E7259" w:rsidRPr="00B6177F">
        <w:rPr>
          <w:rFonts w:ascii="Palatino Linotype" w:eastAsia="Palatino Linotype" w:hAnsi="Palatino Linotype" w:cs="Palatino Linotype"/>
        </w:rPr>
        <w:t xml:space="preserve">que ponga a disposición </w:t>
      </w:r>
      <w:r w:rsidR="006E7259" w:rsidRPr="00B6177F">
        <w:rPr>
          <w:rFonts w:ascii="Palatino Linotype" w:eastAsia="Palatino Linotype" w:hAnsi="Palatino Linotype" w:cs="Palatino Linotype"/>
        </w:rPr>
        <w:lastRenderedPageBreak/>
        <w:t>en versión pública, en todas las modalidades que permita la documentación, tales como, disco compacto, dispositivo de almacenamiento, correo electrónico/drive, consulta directa, copias simples o certificadas, con posibilidad de entrega en la Unidad de Transparencia o a domicilio por correo certificado, previo pago de los derechos correspondientes, lo siguiente:</w:t>
      </w:r>
    </w:p>
    <w:p w14:paraId="39BD4149" w14:textId="77777777" w:rsidR="00B32853" w:rsidRPr="00B6177F" w:rsidRDefault="00B32853" w:rsidP="00B3285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C7E5826" w14:textId="77777777" w:rsidR="006E7259" w:rsidRPr="00B6177F" w:rsidRDefault="006E7259" w:rsidP="00B32853">
      <w:pPr>
        <w:numPr>
          <w:ilvl w:val="0"/>
          <w:numId w:val="14"/>
        </w:numPr>
        <w:pBdr>
          <w:top w:val="nil"/>
          <w:left w:val="nil"/>
          <w:bottom w:val="nil"/>
          <w:right w:val="nil"/>
          <w:between w:val="nil"/>
        </w:pBdr>
        <w:spacing w:line="360" w:lineRule="auto"/>
        <w:ind w:right="616"/>
        <w:jc w:val="both"/>
        <w:rPr>
          <w:rFonts w:ascii="Palatino Linotype" w:eastAsia="Palatino Linotype" w:hAnsi="Palatino Linotype" w:cs="Palatino Linotype"/>
          <w:b/>
          <w:color w:val="000000"/>
        </w:rPr>
      </w:pPr>
      <w:r w:rsidRPr="00B6177F">
        <w:rPr>
          <w:rFonts w:ascii="Palatino Linotype" w:eastAsia="Palatino Linotype" w:hAnsi="Palatino Linotype" w:cs="Palatino Linotype"/>
          <w:b/>
          <w:color w:val="000000"/>
        </w:rPr>
        <w:t xml:space="preserve">Documento en que conste el registro de juicios en materia familiar  del 01 de enero de 2022 al 31 de diciembre de 2023, en que ha tenido representación, el </w:t>
      </w:r>
      <w:r w:rsidRPr="00B6177F">
        <w:rPr>
          <w:rFonts w:ascii="Palatino Linotype" w:eastAsia="Palatino Linotype" w:hAnsi="Palatino Linotype" w:cs="Palatino Linotype"/>
          <w:b/>
        </w:rPr>
        <w:t xml:space="preserve">Sistema </w:t>
      </w:r>
      <w:r w:rsidR="00120BEE" w:rsidRPr="00B6177F">
        <w:rPr>
          <w:rFonts w:ascii="Palatino Linotype" w:eastAsia="Palatino Linotype" w:hAnsi="Palatino Linotype" w:cs="Palatino Linotype"/>
          <w:b/>
        </w:rPr>
        <w:t>Municipal</w:t>
      </w:r>
      <w:r w:rsidRPr="00B6177F">
        <w:rPr>
          <w:rFonts w:ascii="Palatino Linotype" w:eastAsia="Palatino Linotype" w:hAnsi="Palatino Linotype" w:cs="Palatino Linotype"/>
          <w:b/>
        </w:rPr>
        <w:t xml:space="preserve"> </w:t>
      </w:r>
      <w:r w:rsidR="00120BEE" w:rsidRPr="00B6177F">
        <w:rPr>
          <w:rFonts w:ascii="Palatino Linotype" w:eastAsia="Palatino Linotype" w:hAnsi="Palatino Linotype" w:cs="Palatino Linotype"/>
          <w:b/>
        </w:rPr>
        <w:t xml:space="preserve">para el </w:t>
      </w:r>
      <w:r w:rsidRPr="00B6177F">
        <w:rPr>
          <w:rFonts w:ascii="Palatino Linotype" w:eastAsia="Palatino Linotype" w:hAnsi="Palatino Linotype" w:cs="Palatino Linotype"/>
          <w:b/>
        </w:rPr>
        <w:t xml:space="preserve">Desarrollo Integral de la Familia de Tlalnepantla de Baz; </w:t>
      </w:r>
    </w:p>
    <w:p w14:paraId="0608805A" w14:textId="77777777" w:rsidR="006E7259" w:rsidRPr="00B6177F" w:rsidRDefault="006E7259" w:rsidP="006E7259">
      <w:pPr>
        <w:pBdr>
          <w:top w:val="nil"/>
          <w:left w:val="nil"/>
          <w:bottom w:val="nil"/>
          <w:right w:val="nil"/>
          <w:between w:val="nil"/>
        </w:pBdr>
        <w:spacing w:line="360" w:lineRule="auto"/>
        <w:ind w:left="720" w:right="616"/>
        <w:jc w:val="both"/>
        <w:rPr>
          <w:rFonts w:ascii="Palatino Linotype" w:eastAsia="Palatino Linotype" w:hAnsi="Palatino Linotype" w:cs="Palatino Linotype"/>
          <w:b/>
          <w:color w:val="000000"/>
        </w:rPr>
      </w:pPr>
    </w:p>
    <w:p w14:paraId="0F30A84F" w14:textId="77777777" w:rsidR="00B32853" w:rsidRPr="00B6177F" w:rsidRDefault="006E7259" w:rsidP="00B32853">
      <w:pPr>
        <w:numPr>
          <w:ilvl w:val="0"/>
          <w:numId w:val="14"/>
        </w:numPr>
        <w:pBdr>
          <w:top w:val="nil"/>
          <w:left w:val="nil"/>
          <w:bottom w:val="nil"/>
          <w:right w:val="nil"/>
          <w:between w:val="nil"/>
        </w:pBdr>
        <w:spacing w:line="360" w:lineRule="auto"/>
        <w:ind w:right="616"/>
        <w:jc w:val="both"/>
        <w:rPr>
          <w:rFonts w:ascii="Palatino Linotype" w:eastAsia="Palatino Linotype" w:hAnsi="Palatino Linotype" w:cs="Palatino Linotype"/>
          <w:b/>
          <w:color w:val="000000"/>
        </w:rPr>
      </w:pPr>
      <w:r w:rsidRPr="00B6177F">
        <w:rPr>
          <w:rFonts w:ascii="Palatino Linotype" w:eastAsia="Palatino Linotype" w:hAnsi="Palatino Linotype" w:cs="Palatino Linotype"/>
          <w:b/>
          <w:color w:val="000000"/>
        </w:rPr>
        <w:t>C</w:t>
      </w:r>
      <w:r w:rsidR="00D5486C" w:rsidRPr="00B6177F">
        <w:rPr>
          <w:rFonts w:ascii="Palatino Linotype" w:eastAsia="Palatino Linotype" w:hAnsi="Palatino Linotype" w:cs="Palatino Linotype"/>
          <w:b/>
          <w:color w:val="000000"/>
        </w:rPr>
        <w:t xml:space="preserve">opia de los expedientes </w:t>
      </w:r>
      <w:r w:rsidRPr="00B6177F">
        <w:rPr>
          <w:rFonts w:ascii="Palatino Linotype" w:eastAsia="Palatino Linotype" w:hAnsi="Palatino Linotype" w:cs="Palatino Linotype"/>
          <w:b/>
          <w:color w:val="000000"/>
        </w:rPr>
        <w:t xml:space="preserve">concluidos </w:t>
      </w:r>
      <w:r w:rsidR="00D5486C" w:rsidRPr="00B6177F">
        <w:rPr>
          <w:rFonts w:ascii="Palatino Linotype" w:eastAsia="Palatino Linotype" w:hAnsi="Palatino Linotype" w:cs="Palatino Linotype"/>
          <w:b/>
          <w:color w:val="000000"/>
        </w:rPr>
        <w:t>en los que han tenido representación jurídica</w:t>
      </w:r>
      <w:r w:rsidR="00D63585" w:rsidRPr="00B6177F">
        <w:rPr>
          <w:rFonts w:ascii="Palatino Linotype" w:eastAsia="Palatino Linotype" w:hAnsi="Palatino Linotype" w:cs="Palatino Linotype"/>
          <w:b/>
          <w:color w:val="000000"/>
        </w:rPr>
        <w:t>,</w:t>
      </w:r>
      <w:r w:rsidR="00D5486C" w:rsidRPr="00B6177F">
        <w:rPr>
          <w:rFonts w:ascii="Palatino Linotype" w:eastAsia="Palatino Linotype" w:hAnsi="Palatino Linotype" w:cs="Palatino Linotype"/>
          <w:b/>
          <w:color w:val="000000"/>
        </w:rPr>
        <w:t xml:space="preserve"> en juicios en materia familiar </w:t>
      </w:r>
      <w:r w:rsidR="00300AFC" w:rsidRPr="00B6177F">
        <w:rPr>
          <w:rFonts w:ascii="Palatino Linotype" w:eastAsia="Palatino Linotype" w:hAnsi="Palatino Linotype" w:cs="Palatino Linotype"/>
          <w:b/>
          <w:color w:val="000000"/>
        </w:rPr>
        <w:t xml:space="preserve"> del 01 de enero de 2022 al 31 de diciembre de 2023</w:t>
      </w:r>
      <w:r w:rsidRPr="00B6177F">
        <w:rPr>
          <w:rFonts w:ascii="Palatino Linotype" w:eastAsia="Palatino Linotype" w:hAnsi="Palatino Linotype" w:cs="Palatino Linotype"/>
          <w:b/>
          <w:color w:val="000000"/>
        </w:rPr>
        <w:t xml:space="preserve">, el </w:t>
      </w:r>
      <w:r w:rsidR="00120BEE" w:rsidRPr="00B6177F">
        <w:rPr>
          <w:rFonts w:ascii="Palatino Linotype" w:eastAsia="Palatino Linotype" w:hAnsi="Palatino Linotype" w:cs="Palatino Linotype"/>
          <w:b/>
        </w:rPr>
        <w:t>Sistema Municipal para el Desarrollo Integral de la Familia de Tlalnepantla de Baz</w:t>
      </w:r>
      <w:r w:rsidRPr="00B6177F">
        <w:rPr>
          <w:rFonts w:ascii="Palatino Linotype" w:eastAsia="Palatino Linotype" w:hAnsi="Palatino Linotype" w:cs="Palatino Linotype"/>
          <w:b/>
        </w:rPr>
        <w:t>; y</w:t>
      </w:r>
    </w:p>
    <w:p w14:paraId="58B5873C" w14:textId="77777777" w:rsidR="006E7259" w:rsidRPr="00B6177F" w:rsidRDefault="006E7259" w:rsidP="006E7259">
      <w:pPr>
        <w:pStyle w:val="Prrafodelista"/>
        <w:rPr>
          <w:rFonts w:ascii="Palatino Linotype" w:eastAsia="Palatino Linotype" w:hAnsi="Palatino Linotype" w:cs="Palatino Linotype"/>
          <w:b/>
          <w:color w:val="000000"/>
        </w:rPr>
      </w:pPr>
    </w:p>
    <w:p w14:paraId="4711ECE7" w14:textId="77777777" w:rsidR="006E7259" w:rsidRPr="00B6177F" w:rsidRDefault="006E7259" w:rsidP="00B32853">
      <w:pPr>
        <w:numPr>
          <w:ilvl w:val="0"/>
          <w:numId w:val="14"/>
        </w:numPr>
        <w:pBdr>
          <w:top w:val="nil"/>
          <w:left w:val="nil"/>
          <w:bottom w:val="nil"/>
          <w:right w:val="nil"/>
          <w:between w:val="nil"/>
        </w:pBdr>
        <w:spacing w:line="360" w:lineRule="auto"/>
        <w:ind w:right="616"/>
        <w:jc w:val="both"/>
        <w:rPr>
          <w:rFonts w:ascii="Palatino Linotype" w:eastAsia="Palatino Linotype" w:hAnsi="Palatino Linotype" w:cs="Palatino Linotype"/>
          <w:b/>
          <w:color w:val="000000"/>
        </w:rPr>
      </w:pPr>
      <w:r w:rsidRPr="00B6177F">
        <w:rPr>
          <w:rFonts w:ascii="Palatino Linotype" w:eastAsia="Calibri" w:hAnsi="Palatino Linotype" w:cs="Tahoma"/>
          <w:b/>
          <w:lang w:val="es-ES_tradnl" w:eastAsia="es-ES_tradnl"/>
        </w:rPr>
        <w:t xml:space="preserve">Acuerdo del Comité de Transparencia en el que de manera fundada y motivada clasifique como </w:t>
      </w:r>
      <w:r w:rsidRPr="00B6177F">
        <w:rPr>
          <w:rFonts w:ascii="Palatino Linotype" w:eastAsia="Calibri" w:hAnsi="Palatino Linotype" w:cs="Tahoma"/>
          <w:b/>
          <w:lang w:eastAsia="es-ES_tradnl"/>
        </w:rPr>
        <w:t>información reservad</w:t>
      </w:r>
      <w:r w:rsidR="00D63585" w:rsidRPr="00B6177F">
        <w:rPr>
          <w:rFonts w:ascii="Palatino Linotype" w:eastAsia="Calibri" w:hAnsi="Palatino Linotype" w:cs="Tahoma"/>
          <w:b/>
          <w:lang w:eastAsia="es-ES_tradnl"/>
        </w:rPr>
        <w:t xml:space="preserve">a los </w:t>
      </w:r>
      <w:r w:rsidR="00D63585" w:rsidRPr="00B6177F">
        <w:rPr>
          <w:rFonts w:ascii="Palatino Linotype" w:eastAsia="Palatino Linotype" w:hAnsi="Palatino Linotype" w:cs="Palatino Linotype"/>
          <w:b/>
          <w:color w:val="000000"/>
        </w:rPr>
        <w:t>expedientes en los que han tenido representación jurídica en juicios en materia familiar  del 01 de enero de 2022 al 31 de diciembre de 2023</w:t>
      </w:r>
      <w:r w:rsidRPr="00B6177F">
        <w:rPr>
          <w:rFonts w:ascii="Palatino Linotype" w:eastAsia="Calibri" w:hAnsi="Palatino Linotype" w:cs="Tahoma"/>
          <w:b/>
          <w:lang w:eastAsia="es-ES_tradnl"/>
        </w:rPr>
        <w:t xml:space="preserve"> </w:t>
      </w:r>
      <w:r w:rsidR="00D63585" w:rsidRPr="00B6177F">
        <w:rPr>
          <w:rFonts w:ascii="Palatino Linotype" w:eastAsia="Calibri" w:hAnsi="Palatino Linotype" w:cs="Tahoma"/>
          <w:b/>
          <w:lang w:eastAsia="es-ES_tradnl"/>
        </w:rPr>
        <w:t xml:space="preserve">y que </w:t>
      </w:r>
      <w:r w:rsidRPr="00B6177F">
        <w:rPr>
          <w:rFonts w:ascii="Palatino Linotype" w:eastAsia="Calibri" w:hAnsi="Palatino Linotype" w:cs="Tahoma"/>
          <w:b/>
          <w:lang w:eastAsia="es-ES_tradnl"/>
        </w:rPr>
        <w:t xml:space="preserve"> no hayan causado estado</w:t>
      </w:r>
      <w:r w:rsidR="00D63585" w:rsidRPr="00B6177F">
        <w:rPr>
          <w:rFonts w:ascii="Palatino Linotype" w:eastAsia="Calibri" w:hAnsi="Palatino Linotype" w:cs="Tahoma"/>
          <w:b/>
          <w:lang w:eastAsia="es-ES_tradnl"/>
        </w:rPr>
        <w:t>.</w:t>
      </w:r>
    </w:p>
    <w:p w14:paraId="15BA272C" w14:textId="77777777" w:rsidR="00B32853" w:rsidRPr="00B6177F" w:rsidRDefault="00B32853" w:rsidP="00B32853">
      <w:pPr>
        <w:spacing w:line="360" w:lineRule="auto"/>
        <w:rPr>
          <w:rFonts w:ascii="Palatino Linotype" w:eastAsia="Palatino Linotype" w:hAnsi="Palatino Linotype" w:cs="Palatino Linotype"/>
          <w:b/>
          <w:color w:val="0D0D0D"/>
        </w:rPr>
      </w:pPr>
      <w:bookmarkStart w:id="8" w:name="_heading=h.3rdcrjn" w:colFirst="0" w:colLast="0"/>
      <w:bookmarkEnd w:id="8"/>
    </w:p>
    <w:p w14:paraId="217D80E1" w14:textId="77777777" w:rsidR="006E7259" w:rsidRPr="00B6177F" w:rsidRDefault="006E7259" w:rsidP="006E7259">
      <w:pPr>
        <w:tabs>
          <w:tab w:val="left" w:pos="8080"/>
        </w:tabs>
        <w:spacing w:line="360" w:lineRule="auto"/>
        <w:ind w:right="49"/>
        <w:jc w:val="both"/>
        <w:rPr>
          <w:rFonts w:ascii="Palatino Linotype" w:eastAsia="Palatino Linotype" w:hAnsi="Palatino Linotype" w:cs="Palatino Linotype"/>
        </w:rPr>
      </w:pPr>
      <w:r w:rsidRPr="00B6177F">
        <w:rPr>
          <w:rFonts w:ascii="Palatino Linotype" w:eastAsia="Palatino Linotype" w:hAnsi="Palatino Linotype" w:cs="Palatino Linotype"/>
        </w:rPr>
        <w:t xml:space="preserve">Para tal situación, a través del Sistema de Acceso a la Información Mexiquense (SAIMEX), deberá indicar el procedimiento que tendrá que seguir el </w:t>
      </w:r>
      <w:r w:rsidRPr="00B6177F">
        <w:rPr>
          <w:rFonts w:ascii="Palatino Linotype" w:eastAsia="Palatino Linotype" w:hAnsi="Palatino Linotype" w:cs="Palatino Linotype"/>
          <w:b/>
        </w:rPr>
        <w:t>PARTICULAR</w:t>
      </w:r>
      <w:r w:rsidRPr="00B6177F">
        <w:rPr>
          <w:rFonts w:ascii="Palatino Linotype" w:eastAsia="Palatino Linotype" w:hAnsi="Palatino Linotype" w:cs="Palatino Linotype"/>
        </w:rPr>
        <w:t xml:space="preserve">, para acceder a la documentación, es decir, los pasos para realizar el pago de derechos, en caso de proceder, y la manera de obtener la información como domicilio de la Unidad de Transparencia, días y horarios de atención en términos del artículo 166 de la Ley de Transparencia y Acceso a la Información Pública del Estado de México y Municipios, el periodo en el que estará disponible la información, así como el nombre del servidor público que le atenderá. </w:t>
      </w:r>
    </w:p>
    <w:p w14:paraId="66C5EC90" w14:textId="77777777" w:rsidR="006E7259" w:rsidRPr="00B6177F" w:rsidRDefault="006E7259" w:rsidP="006E7259">
      <w:pPr>
        <w:tabs>
          <w:tab w:val="left" w:pos="8080"/>
        </w:tabs>
        <w:spacing w:line="360" w:lineRule="auto"/>
        <w:ind w:right="49"/>
        <w:jc w:val="both"/>
        <w:rPr>
          <w:rFonts w:ascii="Palatino Linotype" w:eastAsia="Palatino Linotype" w:hAnsi="Palatino Linotype" w:cs="Palatino Linotype"/>
        </w:rPr>
      </w:pPr>
    </w:p>
    <w:p w14:paraId="52112C53" w14:textId="77777777" w:rsidR="006E7259" w:rsidRPr="00B6177F" w:rsidRDefault="006E7259" w:rsidP="006E7259">
      <w:pPr>
        <w:tabs>
          <w:tab w:val="left" w:pos="8080"/>
        </w:tabs>
        <w:spacing w:line="360" w:lineRule="auto"/>
        <w:ind w:right="49"/>
        <w:jc w:val="both"/>
        <w:rPr>
          <w:rFonts w:ascii="Palatino Linotype" w:eastAsia="Palatino Linotype" w:hAnsi="Palatino Linotype" w:cs="Palatino Linotype"/>
        </w:rPr>
      </w:pPr>
      <w:r w:rsidRPr="00B6177F">
        <w:rPr>
          <w:rFonts w:ascii="Palatino Linotype" w:eastAsia="Palatino Linotype" w:hAnsi="Palatino Linotype" w:cs="Palatino Linotype"/>
        </w:rPr>
        <w:t>Además, deberá señalar que en caso de que la parte</w:t>
      </w:r>
      <w:r w:rsidRPr="00B6177F">
        <w:rPr>
          <w:rFonts w:ascii="Palatino Linotype" w:eastAsia="Palatino Linotype" w:hAnsi="Palatino Linotype" w:cs="Palatino Linotype"/>
          <w:b/>
        </w:rPr>
        <w:t xml:space="preserve"> Recurrente</w:t>
      </w:r>
      <w:r w:rsidRPr="00B6177F">
        <w:rPr>
          <w:rFonts w:ascii="Palatino Linotype" w:eastAsia="Palatino Linotype" w:hAnsi="Palatino Linotype" w:cs="Palatino Linotype"/>
        </w:rPr>
        <w:t xml:space="preserve"> proporcione el dispositivo electrónico y acuda por la información a la Unidad de Transparencia, la entrega de la información, será sin costo.</w:t>
      </w:r>
    </w:p>
    <w:p w14:paraId="77DE4816" w14:textId="77777777" w:rsidR="00D63585" w:rsidRPr="00B6177F" w:rsidRDefault="00D63585" w:rsidP="006E7259">
      <w:pPr>
        <w:tabs>
          <w:tab w:val="left" w:pos="8080"/>
        </w:tabs>
        <w:spacing w:line="360" w:lineRule="auto"/>
        <w:ind w:right="49"/>
        <w:jc w:val="both"/>
        <w:rPr>
          <w:rFonts w:ascii="Palatino Linotype" w:eastAsia="Palatino Linotype" w:hAnsi="Palatino Linotype" w:cs="Palatino Linotype"/>
        </w:rPr>
      </w:pPr>
    </w:p>
    <w:p w14:paraId="25806F53" w14:textId="77777777" w:rsidR="00D63585" w:rsidRPr="00B6177F" w:rsidRDefault="00D63585" w:rsidP="006E7259">
      <w:pPr>
        <w:tabs>
          <w:tab w:val="left" w:pos="8080"/>
        </w:tabs>
        <w:spacing w:line="360" w:lineRule="auto"/>
        <w:ind w:right="49"/>
        <w:jc w:val="both"/>
        <w:rPr>
          <w:rFonts w:ascii="Palatino Linotype" w:eastAsia="Palatino Linotype" w:hAnsi="Palatino Linotype" w:cs="Palatino Linotype"/>
        </w:rPr>
      </w:pPr>
      <w:r w:rsidRPr="00B6177F">
        <w:rPr>
          <w:rFonts w:ascii="Palatino Linotype" w:eastAsia="Palatino Linotype" w:hAnsi="Palatino Linotype" w:cs="Palatino Linotype"/>
        </w:rPr>
        <w:t xml:space="preserve">Para el caso de que no existan expedientes, de los que se ordenan en </w:t>
      </w:r>
      <w:r w:rsidRPr="00B6177F">
        <w:rPr>
          <w:rFonts w:ascii="Palatino Linotype" w:eastAsia="Palatino Linotype" w:hAnsi="Palatino Linotype" w:cs="Palatino Linotype"/>
          <w:b/>
        </w:rPr>
        <w:t>el inciso c),</w:t>
      </w:r>
      <w:r w:rsidRPr="00B6177F">
        <w:rPr>
          <w:rFonts w:ascii="Palatino Linotype" w:eastAsia="Palatino Linotype" w:hAnsi="Palatino Linotype" w:cs="Palatino Linotype"/>
        </w:rPr>
        <w:t xml:space="preserve"> bastará que lo haga del conocimiento del </w:t>
      </w:r>
      <w:r w:rsidRPr="00B6177F">
        <w:rPr>
          <w:rFonts w:ascii="Palatino Linotype" w:eastAsia="Palatino Linotype" w:hAnsi="Palatino Linotype" w:cs="Palatino Linotype"/>
          <w:b/>
        </w:rPr>
        <w:t>Recurrente</w:t>
      </w:r>
      <w:r w:rsidRPr="00B6177F">
        <w:rPr>
          <w:rFonts w:ascii="Palatino Linotype" w:eastAsia="Palatino Linotype" w:hAnsi="Palatino Linotype" w:cs="Palatino Linotype"/>
        </w:rPr>
        <w:t xml:space="preserve"> al momento de dar cumplimiento a la presente Resolución en términos del artículo 19 párrafo segundo de la Ley de Transparencia y Acceso a la Información Pública del Estado de México y Municipios.</w:t>
      </w:r>
    </w:p>
    <w:p w14:paraId="4B3B9C64" w14:textId="77777777" w:rsidR="006E7259" w:rsidRPr="00B6177F" w:rsidRDefault="006E7259" w:rsidP="006E7259">
      <w:pPr>
        <w:tabs>
          <w:tab w:val="left" w:pos="8080"/>
        </w:tabs>
        <w:spacing w:line="360" w:lineRule="auto"/>
        <w:ind w:right="49"/>
        <w:jc w:val="both"/>
        <w:rPr>
          <w:rFonts w:ascii="Palatino Linotype" w:eastAsia="Palatino Linotype" w:hAnsi="Palatino Linotype" w:cs="Palatino Linotype"/>
        </w:rPr>
      </w:pPr>
      <w:r w:rsidRPr="00B6177F">
        <w:rPr>
          <w:rFonts w:ascii="Palatino Linotype" w:eastAsia="Palatino Linotype" w:hAnsi="Palatino Linotype" w:cs="Palatino Linotype"/>
        </w:rPr>
        <w:t xml:space="preserve">Para la entrega en versión pública, deberá emitir el Acuerdo del Comité de Transparencia en términos de la Ley de Transparencia y Acceso a la Información </w:t>
      </w:r>
      <w:r w:rsidRPr="00B6177F">
        <w:rPr>
          <w:rFonts w:ascii="Palatino Linotype" w:eastAsia="Palatino Linotype" w:hAnsi="Palatino Linotype" w:cs="Palatino Linotype"/>
        </w:rPr>
        <w:lastRenderedPageBreak/>
        <w:t>Pública del Estado de México y Municipios, en el que funde y motive las razones sobre los datos que se supriman o eliminen y se ponga a disposición de la parte</w:t>
      </w:r>
      <w:r w:rsidRPr="00B6177F">
        <w:rPr>
          <w:rFonts w:ascii="Palatino Linotype" w:eastAsia="Palatino Linotype" w:hAnsi="Palatino Linotype" w:cs="Palatino Linotype"/>
          <w:b/>
        </w:rPr>
        <w:t xml:space="preserve"> Recurrente</w:t>
      </w:r>
      <w:r w:rsidRPr="00B6177F">
        <w:rPr>
          <w:rFonts w:ascii="Palatino Linotype" w:eastAsia="Palatino Linotype" w:hAnsi="Palatino Linotype" w:cs="Palatino Linotype"/>
        </w:rPr>
        <w:t>.</w:t>
      </w:r>
    </w:p>
    <w:p w14:paraId="48EB8EFB" w14:textId="77777777" w:rsidR="00300AFC" w:rsidRPr="00B6177F" w:rsidRDefault="00300AFC" w:rsidP="00B32853">
      <w:pPr>
        <w:spacing w:line="360" w:lineRule="auto"/>
        <w:jc w:val="both"/>
        <w:rPr>
          <w:rFonts w:ascii="Palatino Linotype" w:eastAsia="Palatino Linotype" w:hAnsi="Palatino Linotype" w:cs="Palatino Linotype"/>
          <w:b/>
        </w:rPr>
      </w:pPr>
    </w:p>
    <w:p w14:paraId="0FD9072E" w14:textId="77777777" w:rsidR="00B32853" w:rsidRPr="00B6177F" w:rsidRDefault="00B32853" w:rsidP="00B32853">
      <w:pPr>
        <w:spacing w:line="360" w:lineRule="auto"/>
        <w:jc w:val="both"/>
        <w:rPr>
          <w:rFonts w:ascii="Palatino Linotype" w:eastAsia="Palatino Linotype" w:hAnsi="Palatino Linotype" w:cs="Palatino Linotype"/>
        </w:rPr>
      </w:pPr>
      <w:r w:rsidRPr="00B6177F">
        <w:rPr>
          <w:rFonts w:ascii="Palatino Linotype" w:eastAsia="Palatino Linotype" w:hAnsi="Palatino Linotype" w:cs="Palatino Linotype"/>
          <w:b/>
        </w:rPr>
        <w:t xml:space="preserve">TERCERO. Notifíquese </w:t>
      </w:r>
      <w:r w:rsidRPr="00B6177F">
        <w:rPr>
          <w:rFonts w:ascii="Palatino Linotype" w:eastAsia="Palatino Linotype" w:hAnsi="Palatino Linotype" w:cs="Palatino Linotype"/>
        </w:rPr>
        <w:t>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3F53AF1" w14:textId="77777777" w:rsidR="00B32853" w:rsidRPr="00B6177F" w:rsidRDefault="00B32853" w:rsidP="00B32853">
      <w:pPr>
        <w:spacing w:line="360" w:lineRule="auto"/>
        <w:jc w:val="both"/>
        <w:rPr>
          <w:rFonts w:ascii="Palatino Linotype" w:eastAsia="Palatino Linotype" w:hAnsi="Palatino Linotype" w:cs="Palatino Linotype"/>
        </w:rPr>
      </w:pPr>
    </w:p>
    <w:p w14:paraId="41E2F11D" w14:textId="77777777" w:rsidR="00B32853" w:rsidRPr="00B6177F" w:rsidRDefault="00B32853" w:rsidP="00B32853">
      <w:pPr>
        <w:spacing w:line="360" w:lineRule="auto"/>
        <w:jc w:val="both"/>
        <w:rPr>
          <w:rFonts w:ascii="Palatino Linotype" w:eastAsia="Palatino Linotype" w:hAnsi="Palatino Linotype" w:cs="Palatino Linotype"/>
        </w:rPr>
      </w:pPr>
      <w:r w:rsidRPr="00B6177F">
        <w:rPr>
          <w:rFonts w:ascii="Palatino Linotype" w:eastAsia="Palatino Linotype" w:hAnsi="Palatino Linotype" w:cs="Palatino Linotype"/>
          <w:b/>
        </w:rPr>
        <w:t xml:space="preserve">CUARTO. </w:t>
      </w:r>
      <w:r w:rsidRPr="00B6177F">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B6177F">
        <w:rPr>
          <w:rFonts w:ascii="Palatino Linotype" w:eastAsia="Palatino Linotype" w:hAnsi="Palatino Linotype" w:cs="Palatino Linotype"/>
          <w:b/>
        </w:rPr>
        <w:t>Sujeto Obligado</w:t>
      </w:r>
      <w:r w:rsidRPr="00B6177F">
        <w:rPr>
          <w:rFonts w:ascii="Palatino Linotype" w:eastAsia="Palatino Linotype" w:hAnsi="Palatino Linotype" w:cs="Palatino Linotype"/>
        </w:rPr>
        <w:t xml:space="preserve"> de manera fundada y motivada, podrá solicitar una ampliación de plazo para el cumplimiento de </w:t>
      </w:r>
      <w:r w:rsidR="006E7259" w:rsidRPr="00B6177F">
        <w:rPr>
          <w:rFonts w:ascii="Palatino Linotype" w:eastAsia="Palatino Linotype" w:hAnsi="Palatino Linotype" w:cs="Palatino Linotype"/>
        </w:rPr>
        <w:t>la presente R</w:t>
      </w:r>
      <w:r w:rsidRPr="00B6177F">
        <w:rPr>
          <w:rFonts w:ascii="Palatino Linotype" w:eastAsia="Palatino Linotype" w:hAnsi="Palatino Linotype" w:cs="Palatino Linotype"/>
        </w:rPr>
        <w:t>esolución.</w:t>
      </w:r>
    </w:p>
    <w:p w14:paraId="3A48BCE7" w14:textId="77777777" w:rsidR="00B32853" w:rsidRPr="00B6177F" w:rsidRDefault="00B32853" w:rsidP="00B32853">
      <w:pPr>
        <w:spacing w:line="360" w:lineRule="auto"/>
        <w:jc w:val="both"/>
        <w:rPr>
          <w:rFonts w:ascii="Palatino Linotype" w:eastAsia="Palatino Linotype" w:hAnsi="Palatino Linotype" w:cs="Palatino Linotype"/>
        </w:rPr>
      </w:pPr>
    </w:p>
    <w:p w14:paraId="1383BBD1" w14:textId="77777777" w:rsidR="00B32853" w:rsidRPr="00B6177F" w:rsidRDefault="00B32853" w:rsidP="00B32853">
      <w:pPr>
        <w:tabs>
          <w:tab w:val="left" w:pos="8080"/>
        </w:tabs>
        <w:spacing w:line="360" w:lineRule="auto"/>
        <w:ind w:right="49"/>
        <w:jc w:val="both"/>
        <w:rPr>
          <w:rFonts w:ascii="Palatino Linotype" w:eastAsia="Palatino Linotype" w:hAnsi="Palatino Linotype" w:cs="Palatino Linotype"/>
        </w:rPr>
      </w:pPr>
      <w:bookmarkStart w:id="9" w:name="_heading=h.44sinio" w:colFirst="0" w:colLast="0"/>
      <w:bookmarkEnd w:id="9"/>
      <w:r w:rsidRPr="00B6177F">
        <w:rPr>
          <w:rFonts w:ascii="Palatino Linotype" w:eastAsia="Palatino Linotype" w:hAnsi="Palatino Linotype" w:cs="Palatino Linotype"/>
          <w:b/>
        </w:rPr>
        <w:t xml:space="preserve">QUINTO. </w:t>
      </w:r>
      <w:r w:rsidRPr="00B6177F">
        <w:rPr>
          <w:rFonts w:ascii="Palatino Linotype" w:eastAsia="Palatino Linotype" w:hAnsi="Palatino Linotype" w:cs="Palatino Linotype"/>
        </w:rPr>
        <w:t xml:space="preserve">Notifíquese al </w:t>
      </w:r>
      <w:r w:rsidRPr="00B6177F">
        <w:rPr>
          <w:rFonts w:ascii="Palatino Linotype" w:eastAsia="Palatino Linotype" w:hAnsi="Palatino Linotype" w:cs="Palatino Linotype"/>
          <w:b/>
        </w:rPr>
        <w:t>Recurrente</w:t>
      </w:r>
      <w:r w:rsidR="006E7259" w:rsidRPr="00B6177F">
        <w:rPr>
          <w:rFonts w:ascii="Palatino Linotype" w:eastAsia="Palatino Linotype" w:hAnsi="Palatino Linotype" w:cs="Palatino Linotype"/>
        </w:rPr>
        <w:t xml:space="preserve"> la presente R</w:t>
      </w:r>
      <w:r w:rsidRPr="00B6177F">
        <w:rPr>
          <w:rFonts w:ascii="Palatino Linotype" w:eastAsia="Palatino Linotype" w:hAnsi="Palatino Linotype" w:cs="Palatino Linotype"/>
        </w:rPr>
        <w:t xml:space="preserve">esolución, vía </w:t>
      </w:r>
      <w:r w:rsidRPr="00B6177F">
        <w:rPr>
          <w:rFonts w:ascii="Palatino Linotype" w:eastAsia="Palatino Linotype" w:hAnsi="Palatino Linotype" w:cs="Palatino Linotype"/>
          <w:b/>
        </w:rPr>
        <w:t>SAIMEX</w:t>
      </w:r>
      <w:r w:rsidRPr="00B6177F">
        <w:rPr>
          <w:rFonts w:ascii="Palatino Linotype" w:eastAsia="Palatino Linotype" w:hAnsi="Palatino Linotype" w:cs="Palatino Linotype"/>
        </w:rPr>
        <w:t>.</w:t>
      </w:r>
    </w:p>
    <w:p w14:paraId="3FC908DB" w14:textId="77777777" w:rsidR="00B32853" w:rsidRPr="00B6177F" w:rsidRDefault="00B32853" w:rsidP="00B32853">
      <w:pPr>
        <w:tabs>
          <w:tab w:val="left" w:pos="8080"/>
        </w:tabs>
        <w:spacing w:line="360" w:lineRule="auto"/>
        <w:ind w:right="49"/>
        <w:jc w:val="both"/>
        <w:rPr>
          <w:rFonts w:ascii="Palatino Linotype" w:eastAsia="Palatino Linotype" w:hAnsi="Palatino Linotype" w:cs="Palatino Linotype"/>
        </w:rPr>
      </w:pPr>
    </w:p>
    <w:p w14:paraId="1E65A1C9" w14:textId="77777777" w:rsidR="00B32853" w:rsidRPr="00B6177F" w:rsidRDefault="00B32853" w:rsidP="00B32853">
      <w:pPr>
        <w:widowControl w:val="0"/>
        <w:tabs>
          <w:tab w:val="left" w:pos="1701"/>
        </w:tabs>
        <w:spacing w:line="360" w:lineRule="auto"/>
        <w:jc w:val="both"/>
        <w:rPr>
          <w:rFonts w:ascii="Palatino Linotype" w:eastAsia="Palatino Linotype" w:hAnsi="Palatino Linotype" w:cs="Palatino Linotype"/>
          <w:color w:val="000000"/>
        </w:rPr>
      </w:pPr>
      <w:r w:rsidRPr="00B6177F">
        <w:rPr>
          <w:rFonts w:ascii="Palatino Linotype" w:eastAsia="Palatino Linotype" w:hAnsi="Palatino Linotype" w:cs="Palatino Linotype"/>
          <w:b/>
          <w:color w:val="000000"/>
        </w:rPr>
        <w:lastRenderedPageBreak/>
        <w:t xml:space="preserve">SEXTO. </w:t>
      </w:r>
      <w:r w:rsidRPr="00B6177F">
        <w:rPr>
          <w:rFonts w:ascii="Palatino Linotype" w:eastAsia="Palatino Linotype" w:hAnsi="Palatino Linotype" w:cs="Palatino Linotype"/>
          <w:color w:val="000000"/>
        </w:rPr>
        <w:t>Se hace del conocimiento del</w:t>
      </w:r>
      <w:r w:rsidRPr="00B6177F">
        <w:rPr>
          <w:rFonts w:ascii="Palatino Linotype" w:eastAsia="Palatino Linotype" w:hAnsi="Palatino Linotype" w:cs="Palatino Linotype"/>
          <w:b/>
          <w:color w:val="000000"/>
        </w:rPr>
        <w:t xml:space="preserve"> Recurrente </w:t>
      </w:r>
      <w:r w:rsidRPr="00B6177F">
        <w:rPr>
          <w:rFonts w:ascii="Palatino Linotype" w:eastAsia="Palatino Linotype" w:hAnsi="Palatino Linotype" w:cs="Palatino Linotype"/>
          <w:color w:val="000000"/>
        </w:rPr>
        <w:t xml:space="preserve">que, de conformidad con lo establecido en el artículo 196 de la Ley de Transparencia y Acceso a la Información Pública del Estado de México y Municipios, en caso de que considere que la resolución le cause algún perjuicio podrá impugnarla vía </w:t>
      </w:r>
      <w:r w:rsidR="00D63585" w:rsidRPr="00B6177F">
        <w:rPr>
          <w:rFonts w:ascii="Palatino Linotype" w:eastAsia="Palatino Linotype" w:hAnsi="Palatino Linotype" w:cs="Palatino Linotype"/>
          <w:color w:val="000000"/>
        </w:rPr>
        <w:t xml:space="preserve">recurso de inconformidad ante el Instituto Nacional de Transparencia, Acceso a la Información y Protección de Datos Personales; o bien a través del </w:t>
      </w:r>
      <w:r w:rsidRPr="00B6177F">
        <w:rPr>
          <w:rFonts w:ascii="Palatino Linotype" w:eastAsia="Palatino Linotype" w:hAnsi="Palatino Linotype" w:cs="Palatino Linotype"/>
          <w:color w:val="000000"/>
        </w:rPr>
        <w:t>juicio de amparo en los términos de las leyes aplicables.</w:t>
      </w:r>
    </w:p>
    <w:p w14:paraId="3BFC68E6" w14:textId="77777777" w:rsidR="00B32853" w:rsidRPr="00B6177F" w:rsidRDefault="00B32853" w:rsidP="00B32853">
      <w:pPr>
        <w:widowControl w:val="0"/>
        <w:tabs>
          <w:tab w:val="left" w:pos="1701"/>
        </w:tabs>
        <w:spacing w:line="360" w:lineRule="auto"/>
        <w:jc w:val="both"/>
        <w:rPr>
          <w:rFonts w:ascii="Palatino Linotype" w:eastAsia="Palatino Linotype" w:hAnsi="Palatino Linotype" w:cs="Palatino Linotype"/>
          <w:color w:val="000000"/>
        </w:rPr>
      </w:pPr>
    </w:p>
    <w:p w14:paraId="5D5100F7" w14:textId="77777777" w:rsidR="00120BEE" w:rsidRPr="003C7186" w:rsidRDefault="00120BEE" w:rsidP="00120BEE">
      <w:pPr>
        <w:spacing w:line="360" w:lineRule="auto"/>
        <w:ind w:left="-142" w:right="-234" w:firstLine="1"/>
        <w:jc w:val="both"/>
        <w:rPr>
          <w:rFonts w:ascii="Palatino Linotype" w:hAnsi="Palatino Linotype"/>
        </w:rPr>
      </w:pPr>
      <w:r w:rsidRPr="00B6177F">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F963C8" w:rsidRPr="00B6177F">
        <w:rPr>
          <w:rFonts w:ascii="Palatino Linotype" w:hAnsi="Palatino Linotype"/>
        </w:rPr>
        <w:t xml:space="preserve"> EMITIENDO VOTO PARTICULAR</w:t>
      </w:r>
      <w:r w:rsidRPr="00B6177F">
        <w:rPr>
          <w:rFonts w:ascii="Palatino Linotype" w:hAnsi="Palatino Linotype"/>
        </w:rPr>
        <w:t xml:space="preserve"> Y GUADALUPE RAMÍREZ PEÑA; EN LA CUADRAGÉSIMA SEGUNDA SESIÓN ORDINARIA CELEBRADA EL CUATRO (04) DE DICIEMBRE DE DOS MIL VEINTICUATRO, ANTE EL SECRETARIO TÉCNICO DEL PLENO ALEXIS TAPIA RAMÍREZ.</w:t>
      </w:r>
      <w:r w:rsidRPr="003C7186">
        <w:rPr>
          <w:rFonts w:ascii="Palatino Linotype" w:hAnsi="Palatino Linotype"/>
        </w:rPr>
        <w:t xml:space="preserve"> </w:t>
      </w:r>
    </w:p>
    <w:p w14:paraId="079EF387" w14:textId="114EC857" w:rsidR="005E2B80" w:rsidRDefault="005E2B80" w:rsidP="00373DFF">
      <w:pPr>
        <w:spacing w:line="360" w:lineRule="auto"/>
        <w:jc w:val="both"/>
        <w:rPr>
          <w:rFonts w:ascii="Palatino Linotype" w:eastAsia="Palatino Linotype" w:hAnsi="Palatino Linotype" w:cs="Palatino Linotype"/>
        </w:rPr>
      </w:pPr>
    </w:p>
    <w:p w14:paraId="166866E2" w14:textId="3E3FA533" w:rsidR="00401E8C" w:rsidRDefault="00401E8C" w:rsidP="00373DFF">
      <w:pPr>
        <w:spacing w:line="360" w:lineRule="auto"/>
        <w:jc w:val="both"/>
        <w:rPr>
          <w:rFonts w:ascii="Palatino Linotype" w:eastAsia="Palatino Linotype" w:hAnsi="Palatino Linotype" w:cs="Palatino Linotype"/>
        </w:rPr>
      </w:pPr>
    </w:p>
    <w:p w14:paraId="2AB158BD" w14:textId="70A621E0" w:rsidR="00401E8C" w:rsidRDefault="00401E8C" w:rsidP="00373DFF">
      <w:pPr>
        <w:spacing w:line="360" w:lineRule="auto"/>
        <w:jc w:val="both"/>
        <w:rPr>
          <w:rFonts w:ascii="Palatino Linotype" w:eastAsia="Palatino Linotype" w:hAnsi="Palatino Linotype" w:cs="Palatino Linotype"/>
        </w:rPr>
      </w:pPr>
    </w:p>
    <w:p w14:paraId="306E78B3" w14:textId="19193B47" w:rsidR="00401E8C" w:rsidRDefault="00401E8C" w:rsidP="00373DFF">
      <w:pPr>
        <w:spacing w:line="360" w:lineRule="auto"/>
        <w:jc w:val="both"/>
        <w:rPr>
          <w:rFonts w:ascii="Palatino Linotype" w:eastAsia="Palatino Linotype" w:hAnsi="Palatino Linotype" w:cs="Palatino Linotype"/>
        </w:rPr>
      </w:pPr>
    </w:p>
    <w:p w14:paraId="7803DADF" w14:textId="46F0932C" w:rsidR="00401E8C" w:rsidRDefault="00401E8C" w:rsidP="00373DFF">
      <w:pPr>
        <w:spacing w:line="360" w:lineRule="auto"/>
        <w:jc w:val="both"/>
        <w:rPr>
          <w:rFonts w:ascii="Palatino Linotype" w:eastAsia="Palatino Linotype" w:hAnsi="Palatino Linotype" w:cs="Palatino Linotype"/>
        </w:rPr>
      </w:pPr>
    </w:p>
    <w:p w14:paraId="164AEA0F" w14:textId="77777777" w:rsidR="00401E8C" w:rsidRDefault="00401E8C" w:rsidP="00373DFF">
      <w:pPr>
        <w:spacing w:line="360" w:lineRule="auto"/>
        <w:jc w:val="both"/>
        <w:rPr>
          <w:rFonts w:ascii="Palatino Linotype" w:eastAsia="Palatino Linotype" w:hAnsi="Palatino Linotype" w:cs="Palatino Linotype"/>
        </w:rPr>
      </w:pPr>
    </w:p>
    <w:p w14:paraId="77F135D1" w14:textId="77777777" w:rsidR="005E2B80" w:rsidRDefault="005E2B80" w:rsidP="00373DFF">
      <w:pPr>
        <w:spacing w:line="360" w:lineRule="auto"/>
        <w:jc w:val="both"/>
        <w:rPr>
          <w:rFonts w:ascii="Palatino Linotype" w:eastAsia="Palatino Linotype" w:hAnsi="Palatino Linotype" w:cs="Palatino Linotype"/>
        </w:rPr>
      </w:pPr>
    </w:p>
    <w:p w14:paraId="7BAA8078" w14:textId="77777777" w:rsidR="005E2B80" w:rsidRDefault="005E2B80" w:rsidP="00373DFF">
      <w:pPr>
        <w:spacing w:line="360" w:lineRule="auto"/>
        <w:jc w:val="both"/>
        <w:rPr>
          <w:rFonts w:ascii="Palatino Linotype" w:eastAsia="Palatino Linotype" w:hAnsi="Palatino Linotype" w:cs="Palatino Linotype"/>
        </w:rPr>
      </w:pPr>
    </w:p>
    <w:sectPr w:rsidR="005E2B80" w:rsidSect="00373DFF">
      <w:headerReference w:type="even" r:id="rId9"/>
      <w:headerReference w:type="default" r:id="rId10"/>
      <w:footerReference w:type="default" r:id="rId11"/>
      <w:headerReference w:type="first" r:id="rId12"/>
      <w:footerReference w:type="first" r:id="rId13"/>
      <w:pgSz w:w="12240" w:h="15840"/>
      <w:pgMar w:top="80" w:right="1467"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6DFFB" w14:textId="77777777" w:rsidR="008B797D" w:rsidRDefault="008B797D">
      <w:r>
        <w:separator/>
      </w:r>
    </w:p>
  </w:endnote>
  <w:endnote w:type="continuationSeparator" w:id="0">
    <w:p w14:paraId="3D41E9AB" w14:textId="77777777" w:rsidR="008B797D" w:rsidRDefault="008B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06C31" w14:textId="77777777" w:rsidR="00FF6570" w:rsidRDefault="00FF657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D834BC">
      <w:rPr>
        <w:b/>
        <w:noProof/>
        <w:color w:val="000000"/>
      </w:rPr>
      <w:t>10</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D834BC">
      <w:rPr>
        <w:b/>
        <w:noProof/>
        <w:color w:val="000000"/>
      </w:rPr>
      <w:t>48</w:t>
    </w:r>
    <w:r>
      <w:rPr>
        <w:b/>
        <w:color w:val="000000"/>
      </w:rPr>
      <w:fldChar w:fldCharType="end"/>
    </w:r>
  </w:p>
  <w:p w14:paraId="3CB37223" w14:textId="77777777" w:rsidR="00FF6570" w:rsidRDefault="00FF657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2E8BB" w14:textId="77777777" w:rsidR="00FF6570" w:rsidRDefault="00FF657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D834BC">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D834BC">
      <w:rPr>
        <w:b/>
        <w:noProof/>
        <w:color w:val="000000"/>
      </w:rPr>
      <w:t>48</w:t>
    </w:r>
    <w:r>
      <w:rPr>
        <w:b/>
        <w:color w:val="000000"/>
      </w:rPr>
      <w:fldChar w:fldCharType="end"/>
    </w:r>
  </w:p>
  <w:p w14:paraId="1D573ABB" w14:textId="77777777" w:rsidR="00FF6570" w:rsidRDefault="00FF657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43F03" w14:textId="77777777" w:rsidR="008B797D" w:rsidRDefault="008B797D">
      <w:r>
        <w:separator/>
      </w:r>
    </w:p>
  </w:footnote>
  <w:footnote w:type="continuationSeparator" w:id="0">
    <w:p w14:paraId="2A4D5545" w14:textId="77777777" w:rsidR="008B797D" w:rsidRDefault="008B7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EB10A" w14:textId="77777777" w:rsidR="00FF6570" w:rsidRDefault="008B797D">
    <w:pPr>
      <w:pBdr>
        <w:top w:val="nil"/>
        <w:left w:val="nil"/>
        <w:bottom w:val="nil"/>
        <w:right w:val="nil"/>
        <w:between w:val="nil"/>
      </w:pBdr>
      <w:tabs>
        <w:tab w:val="center" w:pos="4419"/>
        <w:tab w:val="right" w:pos="8838"/>
      </w:tabs>
      <w:rPr>
        <w:color w:val="000000"/>
      </w:rPr>
    </w:pPr>
    <w:r>
      <w:rPr>
        <w:color w:val="000000"/>
      </w:rPr>
      <w:pict w14:anchorId="5290F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90DD7" w14:textId="77777777" w:rsidR="00FF6570" w:rsidRDefault="00FF6570">
    <w:pPr>
      <w:widowControl w:val="0"/>
      <w:pBdr>
        <w:top w:val="nil"/>
        <w:left w:val="nil"/>
        <w:bottom w:val="nil"/>
        <w:right w:val="nil"/>
        <w:between w:val="nil"/>
      </w:pBdr>
      <w:spacing w:line="276" w:lineRule="auto"/>
      <w:rPr>
        <w:color w:val="000000"/>
      </w:rPr>
    </w:pPr>
  </w:p>
  <w:tbl>
    <w:tblPr>
      <w:tblStyle w:val="a9"/>
      <w:tblW w:w="9214" w:type="dxa"/>
      <w:tblInd w:w="0" w:type="dxa"/>
      <w:tblLayout w:type="fixed"/>
      <w:tblLook w:val="0400" w:firstRow="0" w:lastRow="0" w:firstColumn="0" w:lastColumn="0" w:noHBand="0" w:noVBand="1"/>
    </w:tblPr>
    <w:tblGrid>
      <w:gridCol w:w="2268"/>
      <w:gridCol w:w="6946"/>
    </w:tblGrid>
    <w:tr w:rsidR="00FF6570" w14:paraId="0EC8603F" w14:textId="77777777">
      <w:trPr>
        <w:trHeight w:val="2803"/>
      </w:trPr>
      <w:tc>
        <w:tcPr>
          <w:tcW w:w="2268" w:type="dxa"/>
        </w:tcPr>
        <w:p w14:paraId="3A74E026" w14:textId="77777777" w:rsidR="00FF6570" w:rsidRDefault="00FF6570">
          <w:pPr>
            <w:tabs>
              <w:tab w:val="right" w:pos="4273"/>
            </w:tabs>
            <w:rPr>
              <w:rFonts w:ascii="Garamond" w:eastAsia="Garamond" w:hAnsi="Garamond" w:cs="Garamond"/>
              <w:sz w:val="16"/>
              <w:szCs w:val="16"/>
            </w:rPr>
          </w:pPr>
        </w:p>
      </w:tc>
      <w:tc>
        <w:tcPr>
          <w:tcW w:w="6946" w:type="dxa"/>
        </w:tcPr>
        <w:p w14:paraId="30C7F323" w14:textId="77777777" w:rsidR="00FF6570" w:rsidRDefault="00FF6570"/>
        <w:tbl>
          <w:tblPr>
            <w:tblStyle w:val="aa"/>
            <w:tblW w:w="6684" w:type="dxa"/>
            <w:tblInd w:w="559" w:type="dxa"/>
            <w:tblLayout w:type="fixed"/>
            <w:tblLook w:val="0400" w:firstRow="0" w:lastRow="0" w:firstColumn="0" w:lastColumn="0" w:noHBand="0" w:noVBand="1"/>
          </w:tblPr>
          <w:tblGrid>
            <w:gridCol w:w="2550"/>
            <w:gridCol w:w="4134"/>
          </w:tblGrid>
          <w:tr w:rsidR="00FF6570" w14:paraId="394F4B4F" w14:textId="77777777" w:rsidTr="00663F2A">
            <w:trPr>
              <w:trHeight w:val="144"/>
            </w:trPr>
            <w:tc>
              <w:tcPr>
                <w:tcW w:w="2550" w:type="dxa"/>
              </w:tcPr>
              <w:p w14:paraId="01C75DAF" w14:textId="77777777" w:rsidR="00FF6570" w:rsidRDefault="00FF6570">
                <w:pPr>
                  <w:tabs>
                    <w:tab w:val="right" w:pos="8838"/>
                  </w:tabs>
                  <w:ind w:left="-264" w:right="-105" w:firstLine="19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134" w:type="dxa"/>
              </w:tcPr>
              <w:p w14:paraId="5861BF7D" w14:textId="77777777" w:rsidR="00FF6570" w:rsidRDefault="00FF6570" w:rsidP="00663F2A">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04473/INFOEM/IP/RR/2024 y</w:t>
                </w:r>
              </w:p>
              <w:p w14:paraId="38FC121A" w14:textId="77777777" w:rsidR="00FF6570" w:rsidRDefault="00FF6570" w:rsidP="00663F2A">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Acumulado</w:t>
                </w:r>
              </w:p>
            </w:tc>
          </w:tr>
          <w:tr w:rsidR="00FF6570" w14:paraId="12322781" w14:textId="77777777" w:rsidTr="00663F2A">
            <w:trPr>
              <w:trHeight w:val="144"/>
            </w:trPr>
            <w:tc>
              <w:tcPr>
                <w:tcW w:w="2550" w:type="dxa"/>
              </w:tcPr>
              <w:p w14:paraId="3208E3B3" w14:textId="77777777" w:rsidR="00FF6570" w:rsidRDefault="00FF6570" w:rsidP="006E7259">
                <w:pPr>
                  <w:tabs>
                    <w:tab w:val="right" w:pos="8838"/>
                  </w:tabs>
                  <w:ind w:right="-105"/>
                  <w:rPr>
                    <w:rFonts w:ascii="Palatino Linotype" w:eastAsia="Palatino Linotype" w:hAnsi="Palatino Linotype" w:cs="Palatino Linotype"/>
                    <w:b/>
                  </w:rPr>
                </w:pPr>
              </w:p>
            </w:tc>
            <w:tc>
              <w:tcPr>
                <w:tcW w:w="4134" w:type="dxa"/>
              </w:tcPr>
              <w:p w14:paraId="1A14273E" w14:textId="77777777" w:rsidR="00FF6570" w:rsidRDefault="00FF6570" w:rsidP="00373DFF">
                <w:pPr>
                  <w:tabs>
                    <w:tab w:val="left" w:pos="3122"/>
                    <w:tab w:val="right" w:pos="8838"/>
                  </w:tabs>
                  <w:ind w:left="-74" w:right="-1415"/>
                  <w:jc w:val="both"/>
                  <w:rPr>
                    <w:rFonts w:ascii="Palatino Linotype" w:eastAsia="Palatino Linotype" w:hAnsi="Palatino Linotype" w:cs="Palatino Linotype"/>
                  </w:rPr>
                </w:pPr>
              </w:p>
            </w:tc>
          </w:tr>
          <w:tr w:rsidR="00FF6570" w14:paraId="6A39C48B" w14:textId="77777777" w:rsidTr="00663F2A">
            <w:trPr>
              <w:trHeight w:val="283"/>
            </w:trPr>
            <w:tc>
              <w:tcPr>
                <w:tcW w:w="2550" w:type="dxa"/>
              </w:tcPr>
              <w:p w14:paraId="29223943" w14:textId="77777777" w:rsidR="00FF6570" w:rsidRDefault="00FF6570">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134" w:type="dxa"/>
              </w:tcPr>
              <w:p w14:paraId="20FB7810" w14:textId="77777777" w:rsidR="00FF6570" w:rsidRDefault="00FF6570" w:rsidP="00663F2A">
                <w:pPr>
                  <w:tabs>
                    <w:tab w:val="left" w:pos="2834"/>
                  </w:tabs>
                  <w:ind w:left="-74" w:right="310"/>
                  <w:rPr>
                    <w:rFonts w:ascii="Palatino Linotype" w:eastAsia="Palatino Linotype" w:hAnsi="Palatino Linotype" w:cs="Palatino Linotype"/>
                  </w:rPr>
                </w:pPr>
                <w:r>
                  <w:rPr>
                    <w:rFonts w:ascii="Palatino Linotype" w:eastAsia="Palatino Linotype" w:hAnsi="Palatino Linotype" w:cs="Palatino Linotype"/>
                  </w:rPr>
                  <w:t xml:space="preserve">Sistema </w:t>
                </w:r>
                <w:r w:rsidR="009446E9">
                  <w:rPr>
                    <w:rFonts w:ascii="Palatino Linotype" w:eastAsia="Palatino Linotype" w:hAnsi="Palatino Linotype" w:cs="Palatino Linotype"/>
                  </w:rPr>
                  <w:t xml:space="preserve">Municipal para el Desarrollo </w:t>
                </w:r>
                <w:r>
                  <w:rPr>
                    <w:rFonts w:ascii="Palatino Linotype" w:eastAsia="Palatino Linotype" w:hAnsi="Palatino Linotype" w:cs="Palatino Linotype"/>
                  </w:rPr>
                  <w:t>Inte</w:t>
                </w:r>
                <w:r w:rsidR="009446E9">
                  <w:rPr>
                    <w:rFonts w:ascii="Palatino Linotype" w:eastAsia="Palatino Linotype" w:hAnsi="Palatino Linotype" w:cs="Palatino Linotype"/>
                  </w:rPr>
                  <w:t>gral</w:t>
                </w:r>
                <w:r>
                  <w:rPr>
                    <w:rFonts w:ascii="Palatino Linotype" w:eastAsia="Palatino Linotype" w:hAnsi="Palatino Linotype" w:cs="Palatino Linotype"/>
                  </w:rPr>
                  <w:t xml:space="preserve"> de la Familia de Tlalnepantla De Baz</w:t>
                </w:r>
              </w:p>
            </w:tc>
          </w:tr>
          <w:tr w:rsidR="00FF6570" w14:paraId="757B07F1" w14:textId="77777777" w:rsidTr="00663F2A">
            <w:trPr>
              <w:trHeight w:val="283"/>
            </w:trPr>
            <w:tc>
              <w:tcPr>
                <w:tcW w:w="2550" w:type="dxa"/>
              </w:tcPr>
              <w:p w14:paraId="4535F451" w14:textId="77777777" w:rsidR="00FF6570" w:rsidRDefault="00FF6570">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134" w:type="dxa"/>
              </w:tcPr>
              <w:p w14:paraId="41EAAFE0" w14:textId="77777777" w:rsidR="00FF6570" w:rsidRDefault="00FF6570">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14:paraId="636A0628" w14:textId="77777777" w:rsidR="00FF6570" w:rsidRDefault="00FF6570">
                <w:pPr>
                  <w:tabs>
                    <w:tab w:val="right" w:pos="8838"/>
                  </w:tabs>
                  <w:ind w:left="-74" w:right="-1415"/>
                  <w:rPr>
                    <w:rFonts w:ascii="Palatino Linotype" w:eastAsia="Palatino Linotype" w:hAnsi="Palatino Linotype" w:cs="Palatino Linotype"/>
                    <w:b/>
                  </w:rPr>
                </w:pPr>
              </w:p>
            </w:tc>
          </w:tr>
        </w:tbl>
        <w:p w14:paraId="0BEC9979" w14:textId="77777777" w:rsidR="00FF6570" w:rsidRDefault="00FF6570">
          <w:pPr>
            <w:tabs>
              <w:tab w:val="right" w:pos="8838"/>
            </w:tabs>
            <w:ind w:left="-28"/>
            <w:jc w:val="both"/>
            <w:rPr>
              <w:rFonts w:ascii="Arial" w:eastAsia="Arial" w:hAnsi="Arial" w:cs="Arial"/>
              <w:b/>
            </w:rPr>
          </w:pPr>
        </w:p>
      </w:tc>
    </w:tr>
  </w:tbl>
  <w:p w14:paraId="38210796" w14:textId="77777777" w:rsidR="00FF6570" w:rsidRDefault="008B797D">
    <w:pPr>
      <w:pBdr>
        <w:top w:val="nil"/>
        <w:left w:val="nil"/>
        <w:bottom w:val="nil"/>
        <w:right w:val="nil"/>
        <w:between w:val="nil"/>
      </w:pBdr>
      <w:tabs>
        <w:tab w:val="center" w:pos="4419"/>
        <w:tab w:val="right" w:pos="8838"/>
      </w:tabs>
      <w:rPr>
        <w:color w:val="000000"/>
        <w:sz w:val="14"/>
        <w:szCs w:val="14"/>
      </w:rPr>
    </w:pPr>
    <w:r>
      <w:rPr>
        <w:color w:val="000000"/>
      </w:rPr>
      <w:pict w14:anchorId="1E314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48814" w14:textId="77777777" w:rsidR="00FF6570" w:rsidRDefault="008B797D">
    <w:pPr>
      <w:widowControl w:val="0"/>
      <w:pBdr>
        <w:top w:val="nil"/>
        <w:left w:val="nil"/>
        <w:bottom w:val="nil"/>
        <w:right w:val="nil"/>
        <w:between w:val="nil"/>
      </w:pBdr>
      <w:spacing w:line="276" w:lineRule="auto"/>
      <w:rPr>
        <w:color w:val="000000"/>
        <w:sz w:val="14"/>
        <w:szCs w:val="14"/>
      </w:rPr>
    </w:pPr>
    <w:r>
      <w:rPr>
        <w:sz w:val="14"/>
        <w:szCs w:val="14"/>
      </w:rPr>
      <w:pict w14:anchorId="63E54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76.3pt;margin-top:-151.15pt;width:589.8pt;height:768pt;z-index:-251658752;mso-position-horizontal:absolute;mso-position-horizontal-relative:margin;mso-position-vertical:absolute;mso-position-vertical-relative:margin">
          <v:imagedata r:id="rId1" o:title="image3"/>
          <w10:wrap anchorx="margin" anchory="margin"/>
        </v:shape>
      </w:pict>
    </w:r>
  </w:p>
  <w:tbl>
    <w:tblPr>
      <w:tblStyle w:val="ab"/>
      <w:tblW w:w="9915" w:type="dxa"/>
      <w:tblInd w:w="0" w:type="dxa"/>
      <w:tblLayout w:type="fixed"/>
      <w:tblLook w:val="0400" w:firstRow="0" w:lastRow="0" w:firstColumn="0" w:lastColumn="0" w:noHBand="0" w:noVBand="1"/>
    </w:tblPr>
    <w:tblGrid>
      <w:gridCol w:w="2265"/>
      <w:gridCol w:w="7650"/>
    </w:tblGrid>
    <w:tr w:rsidR="00FF6570" w14:paraId="1CF08D70" w14:textId="77777777">
      <w:trPr>
        <w:trHeight w:val="2514"/>
      </w:trPr>
      <w:tc>
        <w:tcPr>
          <w:tcW w:w="2265" w:type="dxa"/>
        </w:tcPr>
        <w:p w14:paraId="07654BF9" w14:textId="77777777" w:rsidR="00FF6570" w:rsidRDefault="00FF6570">
          <w:pPr>
            <w:tabs>
              <w:tab w:val="right" w:pos="4273"/>
            </w:tabs>
            <w:rPr>
              <w:rFonts w:ascii="Garamond" w:eastAsia="Garamond" w:hAnsi="Garamond" w:cs="Garamond"/>
            </w:rPr>
          </w:pPr>
        </w:p>
      </w:tc>
      <w:tc>
        <w:tcPr>
          <w:tcW w:w="7650" w:type="dxa"/>
        </w:tcPr>
        <w:p w14:paraId="542047BA" w14:textId="77777777" w:rsidR="00FF6570" w:rsidRDefault="00FF6570">
          <w:pPr>
            <w:widowControl w:val="0"/>
            <w:pBdr>
              <w:top w:val="nil"/>
              <w:left w:val="nil"/>
              <w:bottom w:val="nil"/>
              <w:right w:val="nil"/>
              <w:between w:val="nil"/>
            </w:pBdr>
            <w:spacing w:line="276" w:lineRule="auto"/>
            <w:rPr>
              <w:rFonts w:ascii="Garamond" w:eastAsia="Garamond" w:hAnsi="Garamond" w:cs="Garamond"/>
            </w:rPr>
          </w:pPr>
        </w:p>
        <w:tbl>
          <w:tblPr>
            <w:tblStyle w:val="ac"/>
            <w:tblW w:w="6690" w:type="dxa"/>
            <w:tblInd w:w="700" w:type="dxa"/>
            <w:tblLayout w:type="fixed"/>
            <w:tblLook w:val="0400" w:firstRow="0" w:lastRow="0" w:firstColumn="0" w:lastColumn="0" w:noHBand="0" w:noVBand="1"/>
          </w:tblPr>
          <w:tblGrid>
            <w:gridCol w:w="2582"/>
            <w:gridCol w:w="4108"/>
          </w:tblGrid>
          <w:tr w:rsidR="00FF6570" w14:paraId="2F31D44F" w14:textId="77777777">
            <w:trPr>
              <w:trHeight w:val="144"/>
            </w:trPr>
            <w:tc>
              <w:tcPr>
                <w:tcW w:w="2582" w:type="dxa"/>
                <w:tcBorders>
                  <w:top w:val="nil"/>
                  <w:left w:val="nil"/>
                  <w:bottom w:val="nil"/>
                  <w:right w:val="nil"/>
                </w:tcBorders>
              </w:tcPr>
              <w:p w14:paraId="756C9437" w14:textId="77777777" w:rsidR="00FF6570" w:rsidRDefault="00FF6570">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08" w:type="dxa"/>
                <w:tcBorders>
                  <w:top w:val="nil"/>
                  <w:left w:val="nil"/>
                  <w:bottom w:val="nil"/>
                  <w:right w:val="nil"/>
                </w:tcBorders>
              </w:tcPr>
              <w:p w14:paraId="617F0687" w14:textId="77777777" w:rsidR="00FF6570" w:rsidRDefault="00FF6570" w:rsidP="008F0544">
                <w:pPr>
                  <w:ind w:left="-283" w:right="-990" w:firstLine="2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04473/INFOEM/IP/RR/2024 y </w:t>
                </w:r>
              </w:p>
              <w:p w14:paraId="612A4F52" w14:textId="77777777" w:rsidR="00FF6570" w:rsidRDefault="00FF6570" w:rsidP="008F0544">
                <w:pPr>
                  <w:ind w:left="-283" w:right="-990" w:firstLine="2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acumulado</w:t>
                </w:r>
              </w:p>
            </w:tc>
          </w:tr>
          <w:tr w:rsidR="00FF6570" w14:paraId="3E497E76" w14:textId="77777777">
            <w:trPr>
              <w:trHeight w:val="144"/>
            </w:trPr>
            <w:tc>
              <w:tcPr>
                <w:tcW w:w="2582" w:type="dxa"/>
                <w:tcBorders>
                  <w:top w:val="nil"/>
                  <w:left w:val="nil"/>
                  <w:bottom w:val="nil"/>
                  <w:right w:val="nil"/>
                </w:tcBorders>
              </w:tcPr>
              <w:p w14:paraId="25AA942C" w14:textId="77777777" w:rsidR="00FF6570" w:rsidRDefault="00FF6570">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08" w:type="dxa"/>
                <w:tcBorders>
                  <w:top w:val="nil"/>
                  <w:left w:val="nil"/>
                  <w:bottom w:val="nil"/>
                  <w:right w:val="nil"/>
                </w:tcBorders>
              </w:tcPr>
              <w:p w14:paraId="1C031BAD" w14:textId="1AE12AD4" w:rsidR="00FF6570" w:rsidRDefault="00D834BC" w:rsidP="00D21CE6">
                <w:pPr>
                  <w:tabs>
                    <w:tab w:val="left" w:pos="3827"/>
                  </w:tabs>
                  <w:ind w:left="-283" w:right="-990" w:firstLine="2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w:t>
                </w:r>
              </w:p>
            </w:tc>
          </w:tr>
          <w:tr w:rsidR="00FF6570" w14:paraId="5333C3F2" w14:textId="77777777">
            <w:trPr>
              <w:trHeight w:val="283"/>
            </w:trPr>
            <w:tc>
              <w:tcPr>
                <w:tcW w:w="2582" w:type="dxa"/>
                <w:tcBorders>
                  <w:top w:val="nil"/>
                  <w:left w:val="nil"/>
                  <w:bottom w:val="nil"/>
                  <w:right w:val="nil"/>
                </w:tcBorders>
              </w:tcPr>
              <w:p w14:paraId="24853AB4" w14:textId="77777777" w:rsidR="00FF6570" w:rsidRDefault="00FF6570">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08" w:type="dxa"/>
                <w:tcBorders>
                  <w:top w:val="nil"/>
                  <w:left w:val="nil"/>
                  <w:bottom w:val="nil"/>
                  <w:right w:val="nil"/>
                </w:tcBorders>
              </w:tcPr>
              <w:p w14:paraId="2629C9F5" w14:textId="77777777" w:rsidR="009446E9" w:rsidRPr="009446E9" w:rsidRDefault="009446E9" w:rsidP="00D21CE6">
                <w:pPr>
                  <w:tabs>
                    <w:tab w:val="left" w:pos="2834"/>
                  </w:tabs>
                  <w:ind w:left="-283" w:right="-990" w:firstLine="283"/>
                  <w:rPr>
                    <w:rFonts w:ascii="Palatino Linotype" w:eastAsia="Palatino Linotype" w:hAnsi="Palatino Linotype" w:cs="Palatino Linotype"/>
                    <w:sz w:val="22"/>
                    <w:szCs w:val="22"/>
                  </w:rPr>
                </w:pPr>
                <w:r w:rsidRPr="009446E9">
                  <w:rPr>
                    <w:rFonts w:ascii="Palatino Linotype" w:eastAsia="Palatino Linotype" w:hAnsi="Palatino Linotype" w:cs="Palatino Linotype"/>
                    <w:sz w:val="22"/>
                    <w:szCs w:val="22"/>
                  </w:rPr>
                  <w:t xml:space="preserve">Sistema Municipal para el Desarrollo </w:t>
                </w:r>
              </w:p>
              <w:p w14:paraId="2C35892E" w14:textId="77777777" w:rsidR="009446E9" w:rsidRPr="009446E9" w:rsidRDefault="009446E9" w:rsidP="00D21CE6">
                <w:pPr>
                  <w:tabs>
                    <w:tab w:val="left" w:pos="2834"/>
                  </w:tabs>
                  <w:ind w:left="-283" w:right="-990" w:firstLine="283"/>
                  <w:rPr>
                    <w:rFonts w:ascii="Palatino Linotype" w:eastAsia="Palatino Linotype" w:hAnsi="Palatino Linotype" w:cs="Palatino Linotype"/>
                    <w:sz w:val="22"/>
                    <w:szCs w:val="22"/>
                  </w:rPr>
                </w:pPr>
                <w:r w:rsidRPr="009446E9">
                  <w:rPr>
                    <w:rFonts w:ascii="Palatino Linotype" w:eastAsia="Palatino Linotype" w:hAnsi="Palatino Linotype" w:cs="Palatino Linotype"/>
                    <w:sz w:val="22"/>
                    <w:szCs w:val="22"/>
                  </w:rPr>
                  <w:t xml:space="preserve">Integral de la Familia de Tlalnepantla </w:t>
                </w:r>
              </w:p>
              <w:p w14:paraId="1CDC8700" w14:textId="77777777" w:rsidR="00FF6570" w:rsidRDefault="009446E9" w:rsidP="00D21CE6">
                <w:pPr>
                  <w:tabs>
                    <w:tab w:val="left" w:pos="2834"/>
                  </w:tabs>
                  <w:ind w:left="-283" w:right="-990" w:firstLine="283"/>
                  <w:rPr>
                    <w:rFonts w:ascii="Palatino Linotype" w:eastAsia="Palatino Linotype" w:hAnsi="Palatino Linotype" w:cs="Palatino Linotype"/>
                    <w:sz w:val="22"/>
                    <w:szCs w:val="22"/>
                  </w:rPr>
                </w:pPr>
                <w:r w:rsidRPr="009446E9">
                  <w:rPr>
                    <w:rFonts w:ascii="Palatino Linotype" w:eastAsia="Palatino Linotype" w:hAnsi="Palatino Linotype" w:cs="Palatino Linotype"/>
                    <w:sz w:val="22"/>
                    <w:szCs w:val="22"/>
                  </w:rPr>
                  <w:t>de Baz</w:t>
                </w:r>
              </w:p>
            </w:tc>
          </w:tr>
          <w:tr w:rsidR="00FF6570" w14:paraId="3F53503D" w14:textId="77777777">
            <w:trPr>
              <w:trHeight w:val="283"/>
            </w:trPr>
            <w:tc>
              <w:tcPr>
                <w:tcW w:w="2582" w:type="dxa"/>
                <w:tcBorders>
                  <w:top w:val="nil"/>
                  <w:left w:val="nil"/>
                  <w:bottom w:val="nil"/>
                  <w:right w:val="nil"/>
                </w:tcBorders>
              </w:tcPr>
              <w:p w14:paraId="03F0F68E" w14:textId="77777777" w:rsidR="00FF6570" w:rsidRDefault="00FF6570">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08" w:type="dxa"/>
                <w:tcBorders>
                  <w:top w:val="nil"/>
                  <w:left w:val="nil"/>
                  <w:bottom w:val="nil"/>
                  <w:right w:val="nil"/>
                </w:tcBorders>
              </w:tcPr>
              <w:p w14:paraId="4E2F5EAE" w14:textId="77777777" w:rsidR="00FF6570" w:rsidRDefault="00FF6570" w:rsidP="00663F2A">
                <w:pPr>
                  <w:ind w:right="-99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0A5022CA" w14:textId="77777777" w:rsidR="00FF6570" w:rsidRDefault="00FF6570">
                <w:pPr>
                  <w:ind w:left="-283" w:right="-990" w:firstLine="141"/>
                  <w:rPr>
                    <w:rFonts w:ascii="Palatino Linotype" w:eastAsia="Palatino Linotype" w:hAnsi="Palatino Linotype" w:cs="Palatino Linotype"/>
                    <w:b/>
                    <w:sz w:val="22"/>
                    <w:szCs w:val="22"/>
                  </w:rPr>
                </w:pPr>
              </w:p>
            </w:tc>
          </w:tr>
        </w:tbl>
        <w:p w14:paraId="7A39F81E" w14:textId="77777777" w:rsidR="00FF6570" w:rsidRDefault="00FF6570">
          <w:pPr>
            <w:tabs>
              <w:tab w:val="right" w:pos="8838"/>
            </w:tabs>
            <w:ind w:left="-28"/>
            <w:jc w:val="both"/>
            <w:rPr>
              <w:rFonts w:ascii="Arial" w:eastAsia="Arial" w:hAnsi="Arial" w:cs="Arial"/>
              <w:b/>
            </w:rPr>
          </w:pPr>
        </w:p>
      </w:tc>
    </w:tr>
  </w:tbl>
  <w:p w14:paraId="536EC2F3" w14:textId="77777777" w:rsidR="00FF6570" w:rsidRDefault="00FF6570">
    <w:pPr>
      <w:pBdr>
        <w:top w:val="nil"/>
        <w:left w:val="nil"/>
        <w:bottom w:val="nil"/>
        <w:right w:val="nil"/>
        <w:between w:val="nil"/>
      </w:pBdr>
      <w:tabs>
        <w:tab w:val="center" w:pos="4419"/>
        <w:tab w:val="right" w:pos="8838"/>
      </w:tabs>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4188C"/>
    <w:multiLevelType w:val="multilevel"/>
    <w:tmpl w:val="EEAAAF8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988672E"/>
    <w:multiLevelType w:val="hybridMultilevel"/>
    <w:tmpl w:val="2E2A5EAC"/>
    <w:lvl w:ilvl="0" w:tplc="6D888DFA">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F362DAF"/>
    <w:multiLevelType w:val="multilevel"/>
    <w:tmpl w:val="9E907BB0"/>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3" w15:restartNumberingAfterBreak="0">
    <w:nsid w:val="0F7A77EC"/>
    <w:multiLevelType w:val="multilevel"/>
    <w:tmpl w:val="C28AC726"/>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4E684C"/>
    <w:multiLevelType w:val="multilevel"/>
    <w:tmpl w:val="DBDAD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663E2A"/>
    <w:multiLevelType w:val="multilevel"/>
    <w:tmpl w:val="01D45A76"/>
    <w:lvl w:ilvl="0">
      <w:start w:val="1"/>
      <w:numFmt w:val="decimal"/>
      <w:lvlText w:val="%1."/>
      <w:lvlJc w:val="left"/>
      <w:pPr>
        <w:ind w:left="475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096F84"/>
    <w:multiLevelType w:val="hybridMultilevel"/>
    <w:tmpl w:val="00EA8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317490"/>
    <w:multiLevelType w:val="hybridMultilevel"/>
    <w:tmpl w:val="02EC67D8"/>
    <w:lvl w:ilvl="0" w:tplc="F5C4018E">
      <w:start w:val="1"/>
      <w:numFmt w:val="decimal"/>
      <w:lvlText w:val="%1."/>
      <w:lvlJc w:val="left"/>
      <w:pPr>
        <w:ind w:left="644"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4A39E0"/>
    <w:multiLevelType w:val="multilevel"/>
    <w:tmpl w:val="02548A0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EB7F5C"/>
    <w:multiLevelType w:val="multilevel"/>
    <w:tmpl w:val="5CF81B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70A59BC"/>
    <w:multiLevelType w:val="multilevel"/>
    <w:tmpl w:val="A8A2F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B2A1E10"/>
    <w:multiLevelType w:val="multilevel"/>
    <w:tmpl w:val="FBE40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175076C"/>
    <w:multiLevelType w:val="multilevel"/>
    <w:tmpl w:val="E93E8CC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E0420E"/>
    <w:multiLevelType w:val="multilevel"/>
    <w:tmpl w:val="8D685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EF33DDE"/>
    <w:multiLevelType w:val="multilevel"/>
    <w:tmpl w:val="651EBC5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EAD18C4"/>
    <w:multiLevelType w:val="multilevel"/>
    <w:tmpl w:val="746479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F693CA3"/>
    <w:multiLevelType w:val="multilevel"/>
    <w:tmpl w:val="E3DC14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3"/>
  </w:num>
  <w:num w:numId="3">
    <w:abstractNumId w:val="0"/>
  </w:num>
  <w:num w:numId="4">
    <w:abstractNumId w:val="3"/>
  </w:num>
  <w:num w:numId="5">
    <w:abstractNumId w:val="9"/>
  </w:num>
  <w:num w:numId="6">
    <w:abstractNumId w:val="6"/>
  </w:num>
  <w:num w:numId="7">
    <w:abstractNumId w:val="5"/>
  </w:num>
  <w:num w:numId="8">
    <w:abstractNumId w:val="15"/>
  </w:num>
  <w:num w:numId="9">
    <w:abstractNumId w:val="11"/>
  </w:num>
  <w:num w:numId="10">
    <w:abstractNumId w:val="2"/>
  </w:num>
  <w:num w:numId="11">
    <w:abstractNumId w:val="4"/>
  </w:num>
  <w:num w:numId="12">
    <w:abstractNumId w:val="7"/>
  </w:num>
  <w:num w:numId="13">
    <w:abstractNumId w:val="16"/>
  </w:num>
  <w:num w:numId="14">
    <w:abstractNumId w:val="1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B80"/>
    <w:rsid w:val="00031B5E"/>
    <w:rsid w:val="000345C9"/>
    <w:rsid w:val="00063557"/>
    <w:rsid w:val="0006381C"/>
    <w:rsid w:val="00116AC4"/>
    <w:rsid w:val="001174AF"/>
    <w:rsid w:val="00120BEE"/>
    <w:rsid w:val="001232EE"/>
    <w:rsid w:val="00161269"/>
    <w:rsid w:val="001B5234"/>
    <w:rsid w:val="00204840"/>
    <w:rsid w:val="002627EC"/>
    <w:rsid w:val="00265641"/>
    <w:rsid w:val="0029231C"/>
    <w:rsid w:val="00295D57"/>
    <w:rsid w:val="002A0791"/>
    <w:rsid w:val="002D37DB"/>
    <w:rsid w:val="00300AFC"/>
    <w:rsid w:val="00373DFF"/>
    <w:rsid w:val="00397ACB"/>
    <w:rsid w:val="00401E8C"/>
    <w:rsid w:val="004416BE"/>
    <w:rsid w:val="00446EEA"/>
    <w:rsid w:val="004720E9"/>
    <w:rsid w:val="00472F71"/>
    <w:rsid w:val="004912F0"/>
    <w:rsid w:val="004D460A"/>
    <w:rsid w:val="004F0E05"/>
    <w:rsid w:val="00506A39"/>
    <w:rsid w:val="005256B8"/>
    <w:rsid w:val="005312BA"/>
    <w:rsid w:val="005372C5"/>
    <w:rsid w:val="00542B36"/>
    <w:rsid w:val="005C4DE6"/>
    <w:rsid w:val="005D00F1"/>
    <w:rsid w:val="005E2B80"/>
    <w:rsid w:val="005E64B6"/>
    <w:rsid w:val="005F6391"/>
    <w:rsid w:val="00644465"/>
    <w:rsid w:val="00663F2A"/>
    <w:rsid w:val="006E7259"/>
    <w:rsid w:val="00720840"/>
    <w:rsid w:val="00742546"/>
    <w:rsid w:val="0078401C"/>
    <w:rsid w:val="007B7043"/>
    <w:rsid w:val="007F0509"/>
    <w:rsid w:val="0083065C"/>
    <w:rsid w:val="00865F86"/>
    <w:rsid w:val="008744B7"/>
    <w:rsid w:val="008745DC"/>
    <w:rsid w:val="008B797D"/>
    <w:rsid w:val="008E19C4"/>
    <w:rsid w:val="008F0544"/>
    <w:rsid w:val="0091272B"/>
    <w:rsid w:val="00921932"/>
    <w:rsid w:val="009446E9"/>
    <w:rsid w:val="00A250B4"/>
    <w:rsid w:val="00A60EBA"/>
    <w:rsid w:val="00AD262D"/>
    <w:rsid w:val="00AF77EA"/>
    <w:rsid w:val="00B13887"/>
    <w:rsid w:val="00B27E2B"/>
    <w:rsid w:val="00B32853"/>
    <w:rsid w:val="00B36AE1"/>
    <w:rsid w:val="00B6177F"/>
    <w:rsid w:val="00B61CFC"/>
    <w:rsid w:val="00B65226"/>
    <w:rsid w:val="00B65F09"/>
    <w:rsid w:val="00B7321E"/>
    <w:rsid w:val="00B92BB5"/>
    <w:rsid w:val="00BC3CE0"/>
    <w:rsid w:val="00BD62DF"/>
    <w:rsid w:val="00BF0F3E"/>
    <w:rsid w:val="00BF1FCC"/>
    <w:rsid w:val="00C35F08"/>
    <w:rsid w:val="00C85A1C"/>
    <w:rsid w:val="00C946E7"/>
    <w:rsid w:val="00C96F9E"/>
    <w:rsid w:val="00CF471B"/>
    <w:rsid w:val="00D21CE6"/>
    <w:rsid w:val="00D25911"/>
    <w:rsid w:val="00D5486C"/>
    <w:rsid w:val="00D63585"/>
    <w:rsid w:val="00D834BC"/>
    <w:rsid w:val="00E645E5"/>
    <w:rsid w:val="00EC20C2"/>
    <w:rsid w:val="00EC2D6D"/>
    <w:rsid w:val="00EC4FE5"/>
    <w:rsid w:val="00F73A7E"/>
    <w:rsid w:val="00F74EF2"/>
    <w:rsid w:val="00F963C8"/>
    <w:rsid w:val="00FA5C69"/>
    <w:rsid w:val="00FA733B"/>
    <w:rsid w:val="00FD29D3"/>
    <w:rsid w:val="00FF65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DA7031"/>
  <w15:docId w15:val="{1EF81744-9F5D-416E-80A7-ED2EE54E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967"/>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1709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170967"/>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170967"/>
    <w:pPr>
      <w:tabs>
        <w:tab w:val="center" w:pos="4419"/>
        <w:tab w:val="right" w:pos="8838"/>
      </w:tabs>
    </w:pPr>
  </w:style>
  <w:style w:type="character" w:customStyle="1" w:styleId="EncabezadoCar">
    <w:name w:val="Encabezado Car"/>
    <w:basedOn w:val="Fuentedeprrafopredeter"/>
    <w:link w:val="Encabezado"/>
    <w:uiPriority w:val="99"/>
    <w:rsid w:val="0017096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70967"/>
    <w:pPr>
      <w:tabs>
        <w:tab w:val="center" w:pos="4419"/>
        <w:tab w:val="right" w:pos="8838"/>
      </w:tabs>
    </w:pPr>
  </w:style>
  <w:style w:type="character" w:customStyle="1" w:styleId="PiedepginaCar">
    <w:name w:val="Pie de página Car"/>
    <w:basedOn w:val="Fuentedeprrafopredeter"/>
    <w:link w:val="Piedepgina"/>
    <w:uiPriority w:val="99"/>
    <w:rsid w:val="00170967"/>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170967"/>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170967"/>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170967"/>
    <w:rPr>
      <w:color w:val="0563C1"/>
      <w:u w:val="single"/>
    </w:rPr>
  </w:style>
  <w:style w:type="paragraph" w:styleId="Sinespaciado">
    <w:name w:val="No Spacing"/>
    <w:aliases w:val="Francesa,INAI"/>
    <w:link w:val="SinespaciadoCar"/>
    <w:uiPriority w:val="1"/>
    <w:qFormat/>
    <w:rsid w:val="00170967"/>
    <w:rPr>
      <w:lang w:eastAsia="es-ES"/>
    </w:rPr>
  </w:style>
  <w:style w:type="character" w:customStyle="1" w:styleId="SinespaciadoCar">
    <w:name w:val="Sin espaciado Car"/>
    <w:aliases w:val="Francesa Car,INAI Car"/>
    <w:link w:val="Sinespaciado"/>
    <w:uiPriority w:val="1"/>
    <w:qFormat/>
    <w:locked/>
    <w:rsid w:val="00170967"/>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styleId="Tablaconcuadrcula">
    <w:name w:val="Table Grid"/>
    <w:basedOn w:val="Tablanormal"/>
    <w:uiPriority w:val="39"/>
    <w:qFormat/>
    <w:rsid w:val="00E82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C262E9"/>
    <w:rPr>
      <w:b/>
      <w:sz w:val="28"/>
      <w:szCs w:val="2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05D6F"/>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05D6F"/>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005D6F"/>
    <w:rPr>
      <w:vertAlign w:val="superscript"/>
    </w:rPr>
  </w:style>
  <w:style w:type="paragraph" w:customStyle="1" w:styleId="Texto">
    <w:name w:val="Texto"/>
    <w:basedOn w:val="Normal"/>
    <w:link w:val="TextoCar"/>
    <w:rsid w:val="00005D6F"/>
    <w:pPr>
      <w:spacing w:after="101" w:line="216" w:lineRule="exact"/>
      <w:ind w:firstLine="288"/>
      <w:jc w:val="both"/>
    </w:pPr>
    <w:rPr>
      <w:rFonts w:ascii="Arial" w:hAnsi="Arial" w:cs="Arial"/>
      <w:sz w:val="18"/>
      <w:szCs w:val="20"/>
      <w:lang w:val="es-ES" w:eastAsia="es-ES"/>
    </w:rPr>
  </w:style>
  <w:style w:type="paragraph" w:styleId="Textosinformato">
    <w:name w:val="Plain Text"/>
    <w:basedOn w:val="Normal"/>
    <w:link w:val="TextosinformatoCar"/>
    <w:rsid w:val="00005D6F"/>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005D6F"/>
    <w:rPr>
      <w:rFonts w:ascii="Courier New" w:hAnsi="Courier New" w:cs="Courier New"/>
      <w:sz w:val="20"/>
      <w:szCs w:val="20"/>
      <w:lang w:val="es-ES" w:eastAsia="es-ES"/>
    </w:rPr>
  </w:style>
  <w:style w:type="character" w:customStyle="1" w:styleId="TextoCar">
    <w:name w:val="Texto Car"/>
    <w:link w:val="Texto"/>
    <w:locked/>
    <w:rsid w:val="00005D6F"/>
    <w:rPr>
      <w:rFonts w:ascii="Arial" w:hAnsi="Arial" w:cs="Arial"/>
      <w:sz w:val="18"/>
      <w:szCs w:val="20"/>
      <w:lang w:val="es-ES" w:eastAsia="es-ES"/>
    </w:rPr>
  </w:style>
  <w:style w:type="character" w:customStyle="1" w:styleId="PuestoCar">
    <w:name w:val="Puesto Car"/>
    <w:aliases w:val="Cita textual Car"/>
    <w:basedOn w:val="Fuentedeprrafopredeter"/>
    <w:link w:val="Puesto"/>
    <w:uiPriority w:val="10"/>
    <w:rsid w:val="004E049C"/>
    <w:rPr>
      <w:b/>
      <w:sz w:val="72"/>
      <w:szCs w:val="72"/>
    </w:rPr>
  </w:style>
  <w:style w:type="character" w:customStyle="1" w:styleId="Ttulo1Car">
    <w:name w:val="Título 1 Car"/>
    <w:basedOn w:val="Fuentedeprrafopredeter"/>
    <w:link w:val="Ttulo1"/>
    <w:rsid w:val="00AC0C67"/>
    <w:rPr>
      <w:b/>
      <w:sz w:val="48"/>
      <w:szCs w:val="48"/>
    </w:r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paragraph" w:styleId="TDC1">
    <w:name w:val="toc 1"/>
    <w:basedOn w:val="Normal"/>
    <w:next w:val="Normal"/>
    <w:autoRedefine/>
    <w:uiPriority w:val="39"/>
    <w:unhideWhenUsed/>
    <w:rsid w:val="0014208A"/>
    <w:pPr>
      <w:spacing w:after="100" w:line="259" w:lineRule="auto"/>
    </w:pPr>
    <w:rPr>
      <w:rFonts w:asciiTheme="minorHAnsi" w:eastAsiaTheme="minorHAnsi" w:hAnsiTheme="minorHAnsi" w:cstheme="minorBidi"/>
      <w:sz w:val="22"/>
      <w:szCs w:val="22"/>
      <w:lang w:eastAsia="en-US"/>
    </w:rPr>
  </w:style>
  <w:style w:type="character" w:styleId="Hipervnculovisitado">
    <w:name w:val="FollowedHyperlink"/>
    <w:basedOn w:val="Fuentedeprrafopredeter"/>
    <w:uiPriority w:val="99"/>
    <w:semiHidden/>
    <w:unhideWhenUsed/>
    <w:rsid w:val="003F54D1"/>
    <w:rPr>
      <w:color w:val="954F72" w:themeColor="followedHyperlink"/>
      <w:u w:val="single"/>
    </w:r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paragraph" w:customStyle="1" w:styleId="Default">
    <w:name w:val="Default"/>
    <w:rsid w:val="00B13887"/>
    <w:pPr>
      <w:autoSpaceDE w:val="0"/>
      <w:autoSpaceDN w:val="0"/>
      <w:adjustRightInd w:val="0"/>
    </w:pPr>
    <w:rPr>
      <w:rFonts w:ascii="Arial" w:eastAsiaTheme="minorHAns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431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N3EHuCfbZMyoq7fEhtCGRXRO3Q==">CgMxLjAyCGguZ2pkZ3hzMgloLjF0M2g1c2YyCWguMzBqMHpsbDIJaC4xZm9iOXRlMgloLjN6bnlzaDcyCWguMmV0OTJwMDIJaC4zZHk2dmttMgloLjE3ZHA4dnU4AHIhMVBlQ2VINzVqdHg5dmtFUDdJSHJsZjlUclZjVDUyRXRa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48</Pages>
  <Words>10455</Words>
  <Characters>57504</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7</cp:revision>
  <cp:lastPrinted>2024-12-06T02:44:00Z</cp:lastPrinted>
  <dcterms:created xsi:type="dcterms:W3CDTF">2024-11-27T17:41:00Z</dcterms:created>
  <dcterms:modified xsi:type="dcterms:W3CDTF">2025-01-21T18:40:00Z</dcterms:modified>
</cp:coreProperties>
</file>