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Palatino Linotype" w:cs="Palatino Linotype" w:eastAsia="Palatino Linotype" w:hAnsi="Palatino Linotype"/>
        </w:rPr>
      </w:pPr>
      <w:bookmarkStart w:colFirst="0" w:colLast="0" w:name="_heading=h.2et92p0"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trece de marzo de dos mil veinticuatro. </w: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04544/INFOEM/IP/RR/2023</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 XXXXXX, </w:t>
      </w:r>
      <w:r w:rsidDel="00000000" w:rsidR="00000000" w:rsidRPr="00000000">
        <w:rPr>
          <w:rFonts w:ascii="Palatino Linotype" w:cs="Palatino Linotype" w:eastAsia="Palatino Linotype" w:hAnsi="Palatino Linotype"/>
          <w:rtl w:val="0"/>
        </w:rPr>
        <w:t xml:space="preserve">en lo sucesivo se le denominará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rtl w:val="0"/>
        </w:rPr>
        <w:t xml:space="preserve"> 00376/CHALCO/IP/2023</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Ayuntamiento de Chalco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4">
      <w:pPr>
        <w:numPr>
          <w:ilvl w:val="0"/>
          <w:numId w:val="5"/>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6">
      <w:pPr>
        <w:numPr>
          <w:ilvl w:val="1"/>
          <w:numId w:val="2"/>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Solicitud de acceso a la información. </w:t>
      </w:r>
      <w:r w:rsidDel="00000000" w:rsidR="00000000" w:rsidRPr="00000000">
        <w:rPr>
          <w:rFonts w:ascii="Palatino Linotype" w:cs="Palatino Linotype" w:eastAsia="Palatino Linotype" w:hAnsi="Palatino Linotype"/>
          <w:color w:val="000000"/>
          <w:rtl w:val="0"/>
        </w:rPr>
        <w:t xml:space="preserve">Con fecha </w:t>
      </w:r>
      <w:r w:rsidDel="00000000" w:rsidR="00000000" w:rsidRPr="00000000">
        <w:rPr>
          <w:rFonts w:ascii="Palatino Linotype" w:cs="Palatino Linotype" w:eastAsia="Palatino Linotype" w:hAnsi="Palatino Linotype"/>
          <w:b w:val="1"/>
          <w:color w:val="000000"/>
          <w:rtl w:val="0"/>
        </w:rPr>
        <w:t xml:space="preserve">seis de julio de dos mil veintitrés</w:t>
      </w:r>
      <w:r w:rsidDel="00000000" w:rsidR="00000000" w:rsidRPr="00000000">
        <w:rPr>
          <w:rFonts w:ascii="Palatino Linotype" w:cs="Palatino Linotype" w:eastAsia="Palatino Linotype" w:hAnsi="Palatino Linotype"/>
          <w:color w:val="000000"/>
          <w:rtl w:val="0"/>
        </w:rPr>
        <w:t xml:space="preserve">,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formuló solicitud de acceso a información pública al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de la manera más atenta, informe respecto de lo siguiente: Plan anual de trabajo institucional del ejercicio 2022 y 2023 en el cual se muestren las metas relativas a la mitigación de la alerta de violencia de género contra las mujeres por feminicidio, así como informe de indicadores de cumplimiento o gestión, presupuesto asignado y ejercido por meta.”</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Sistema de Acceso a la Información Mexiquense.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Respuesta. </w:t>
      </w:r>
      <w:r w:rsidDel="00000000" w:rsidR="00000000" w:rsidRPr="00000000">
        <w:rPr>
          <w:rFonts w:ascii="Palatino Linotype" w:cs="Palatino Linotype" w:eastAsia="Palatino Linotype" w:hAnsi="Palatino Linotype"/>
          <w:color w:val="000000"/>
          <w:rtl w:val="0"/>
        </w:rPr>
        <w:t xml:space="preserve">Con fecha </w:t>
      </w:r>
      <w:r w:rsidDel="00000000" w:rsidR="00000000" w:rsidRPr="00000000">
        <w:rPr>
          <w:rFonts w:ascii="Palatino Linotype" w:cs="Palatino Linotype" w:eastAsia="Palatino Linotype" w:hAnsi="Palatino Linotype"/>
          <w:b w:val="1"/>
          <w:color w:val="000000"/>
          <w:rtl w:val="0"/>
        </w:rPr>
        <w:t xml:space="preserve">diez de agosto de dos mil veintitrés</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envió su respuesta a la solicitud de acceso a la información a través del SAIMEX, la cual versa como sigue: </w:t>
      </w:r>
    </w:p>
    <w:p w:rsidR="00000000" w:rsidDel="00000000" w:rsidP="00000000" w:rsidRDefault="00000000" w:rsidRPr="00000000" w14:paraId="0000000D">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1"/>
      <w:bookmarkEnd w:id="1"/>
      <w:r w:rsidDel="00000000" w:rsidR="00000000" w:rsidRPr="00000000">
        <w:rPr>
          <w:rtl w:val="0"/>
        </w:rPr>
      </w:r>
    </w:p>
    <w:p w:rsidR="00000000" w:rsidDel="00000000" w:rsidP="00000000" w:rsidRDefault="00000000" w:rsidRPr="00000000" w14:paraId="0000000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la solicitud de información registrada con el número de folio 00376/CHALCO/IP/2023, </w:t>
      </w:r>
      <w:r w:rsidDel="00000000" w:rsidR="00000000" w:rsidRPr="00000000">
        <w:rPr>
          <w:rFonts w:ascii="Palatino Linotype" w:cs="Palatino Linotype" w:eastAsia="Palatino Linotype" w:hAnsi="Palatino Linotype"/>
          <w:b w:val="1"/>
          <w:i w:val="1"/>
          <w:sz w:val="22"/>
          <w:szCs w:val="22"/>
          <w:rtl w:val="0"/>
        </w:rPr>
        <w:t xml:space="preserve">sírvase encontrar la respuesta emitida por la Lic. Abimael Hortiales Maqueda, Titular de la Dirección de las Mujeres.</w:t>
      </w:r>
      <w:r w:rsidDel="00000000" w:rsidR="00000000" w:rsidRPr="00000000">
        <w:rPr>
          <w:rFonts w:ascii="Palatino Linotype" w:cs="Palatino Linotype" w:eastAsia="Palatino Linotype" w:hAnsi="Palatino Linotype"/>
          <w:i w:val="1"/>
          <w:sz w:val="22"/>
          <w:szCs w:val="22"/>
          <w:rtl w:val="0"/>
        </w:rPr>
        <w:t xml:space="preserve"> “Referente a la solicitud de información se da respuesta en base al artículo 12 de la Ley de Transparencia y Acceso a la Información Pública del Estado de México y Municipios. </w:t>
      </w:r>
      <w:r w:rsidDel="00000000" w:rsidR="00000000" w:rsidRPr="00000000">
        <w:rPr>
          <w:rFonts w:ascii="Palatino Linotype" w:cs="Palatino Linotype" w:eastAsia="Palatino Linotype" w:hAnsi="Palatino Linotype"/>
          <w:b w:val="1"/>
          <w:i w:val="1"/>
          <w:sz w:val="22"/>
          <w:szCs w:val="22"/>
          <w:rtl w:val="0"/>
        </w:rPr>
        <w:t xml:space="preserve">No se elaboró Plan de Trabajo referente a la mitigación de la alerta de violencia de genero contra las mujeres por feminicidio</w:t>
      </w:r>
      <w:r w:rsidDel="00000000" w:rsidR="00000000" w:rsidRPr="00000000">
        <w:rPr>
          <w:rFonts w:ascii="Palatino Linotype" w:cs="Palatino Linotype" w:eastAsia="Palatino Linotype" w:hAnsi="Palatino Linotype"/>
          <w:i w:val="1"/>
          <w:sz w:val="22"/>
          <w:szCs w:val="22"/>
          <w:rtl w:val="0"/>
        </w:rPr>
        <w:t xml:space="preserve">”. (sic) 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177 178 de la Ley de la materia, en caso de considerar que la respuesta es desfavorable a su solicitud.” (Sic)</w:t>
      </w:r>
    </w:p>
    <w:p w:rsidR="00000000" w:rsidDel="00000000" w:rsidP="00000000" w:rsidRDefault="00000000" w:rsidRPr="00000000" w14:paraId="0000000F">
      <w:pPr>
        <w:spacing w:line="360" w:lineRule="auto"/>
        <w:ind w:left="851"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Interposición del recurso de revisión. </w:t>
      </w:r>
      <w:r w:rsidDel="00000000" w:rsidR="00000000" w:rsidRPr="00000000">
        <w:rPr>
          <w:rFonts w:ascii="Palatino Linotype" w:cs="Palatino Linotype" w:eastAsia="Palatino Linotype" w:hAnsi="Palatino Linotype"/>
          <w:color w:val="000000"/>
          <w:rtl w:val="0"/>
        </w:rPr>
        <w:t xml:space="preserve">Inconforme con la respuesta del </w:t>
      </w:r>
      <w:r w:rsidDel="00000000" w:rsidR="00000000" w:rsidRPr="00000000">
        <w:rPr>
          <w:rFonts w:ascii="Palatino Linotype" w:cs="Palatino Linotype" w:eastAsia="Palatino Linotype" w:hAnsi="Palatino Linotype"/>
          <w:b w:val="1"/>
          <w:color w:val="000000"/>
          <w:rtl w:val="0"/>
        </w:rPr>
        <w:t xml:space="preserve">SUJETO OBLIGADO la parte RECURRENTE</w:t>
      </w:r>
      <w:r w:rsidDel="00000000" w:rsidR="00000000" w:rsidRPr="00000000">
        <w:rPr>
          <w:rFonts w:ascii="Palatino Linotype" w:cs="Palatino Linotype" w:eastAsia="Palatino Linotype" w:hAnsi="Palatino Linotype"/>
          <w:color w:val="000000"/>
          <w:rtl w:val="0"/>
        </w:rPr>
        <w:t xml:space="preserve"> interpuso recurso de revisión a través del SAIMEX, en fecha </w:t>
      </w:r>
      <w:r w:rsidDel="00000000" w:rsidR="00000000" w:rsidRPr="00000000">
        <w:rPr>
          <w:rFonts w:ascii="Palatino Linotype" w:cs="Palatino Linotype" w:eastAsia="Palatino Linotype" w:hAnsi="Palatino Linotype"/>
          <w:b w:val="1"/>
          <w:color w:val="000000"/>
          <w:rtl w:val="0"/>
        </w:rPr>
        <w:t xml:space="preserve">catorce de agosto de dos mil veintitrés</w:t>
      </w:r>
      <w:r w:rsidDel="00000000" w:rsidR="00000000" w:rsidRPr="00000000">
        <w:rPr>
          <w:rFonts w:ascii="Palatino Linotype" w:cs="Palatino Linotype" w:eastAsia="Palatino Linotype" w:hAnsi="Palatino Linotype"/>
          <w:color w:val="000000"/>
          <w:rtl w:val="0"/>
        </w:rPr>
        <w:t xml:space="preserve">, a través del cual expresó lo siguiente:</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2">
      <w:pPr>
        <w:spacing w:line="360" w:lineRule="auto"/>
        <w:ind w:lef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Acto impugnado. </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Con fundamento en los artículos 176, 178 y 179 Fracciones I, II, III, IV y V de la Ley de Transparencia y Acceso a la Información Pública del Estado de México y Municipios, hago referencia que el Sujeto Obligado no cumple</w:t>
      </w:r>
      <w:r w:rsidDel="00000000" w:rsidR="00000000" w:rsidRPr="00000000">
        <w:rPr>
          <w:rFonts w:ascii="Palatino Linotype" w:cs="Palatino Linotype" w:eastAsia="Palatino Linotype" w:hAnsi="Palatino Linotype"/>
          <w:i w:val="1"/>
          <w:color w:val="000000"/>
          <w:sz w:val="22"/>
          <w:szCs w:val="22"/>
          <w:rtl w:val="0"/>
        </w:rPr>
        <w:t xml:space="preserve">” </w:t>
      </w:r>
    </w:p>
    <w:p w:rsidR="00000000" w:rsidDel="00000000" w:rsidP="00000000" w:rsidRDefault="00000000" w:rsidRPr="00000000" w14:paraId="00000013">
      <w:pPr>
        <w:spacing w:line="360" w:lineRule="auto"/>
        <w:ind w:left="567" w:firstLine="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color w:val="000000"/>
          <w:sz w:val="22"/>
          <w:szCs w:val="22"/>
          <w:rtl w:val="0"/>
        </w:rPr>
        <w:t xml:space="preserve">Motivos de inconformidad. </w:t>
      </w:r>
      <w:r w:rsidDel="00000000" w:rsidR="00000000" w:rsidRPr="00000000">
        <w:rPr>
          <w:rFonts w:ascii="Palatino Linotype" w:cs="Palatino Linotype" w:eastAsia="Palatino Linotype" w:hAnsi="Palatino Linotype"/>
          <w:i w:val="1"/>
          <w:color w:val="000000"/>
          <w:sz w:val="22"/>
          <w:szCs w:val="22"/>
          <w:rtl w:val="0"/>
        </w:rPr>
        <w:t xml:space="preserve">“Con fundamento en los artículos 176, 178 y 179 Fracciones I, II, III, IV y V de la Ley de Transparencia y Acceso a la Información Pública del Estado de México y Municipios, hago referencia que el Sujeto Obligado no cumple con lo solicitado de acuerdo a los siguientes puntos. 1.- No logro visualizar la Respuesta de Lic. Abimael Hortiales Maqueda, Titular de la Dirección de las Mujeres. De la cual hace referencia en su respuesta el LIC. HUMBERTO MORALES RIOS 2.- Parece que el Sujeto Obligado se encuentra contaseñido a la entrega de la información todo municipio cuenta con en PLAN OPERATIVO ANUAL y que en encuentra reflejado en los PbRMS Plan basado en Resultados Municipales en los cuales se muestran las metas relativas indicadores de cumplimiento o gestión, presupuesto asignado y ejercido por meta.”</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Turno. </w:t>
      </w:r>
      <w:r w:rsidDel="00000000" w:rsidR="00000000" w:rsidRPr="00000000">
        <w:rPr>
          <w:rFonts w:ascii="Palatino Linotype" w:cs="Palatino Linotype" w:eastAsia="Palatino Linotype" w:hAnsi="Palatino Linotype"/>
          <w:color w:val="000000"/>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color w:val="000000"/>
          <w:rtl w:val="0"/>
        </w:rPr>
        <w:t xml:space="preserve">04544/INFOEM/IP/RR/2023</w:t>
      </w:r>
      <w:r w:rsidDel="00000000" w:rsidR="00000000" w:rsidRPr="00000000">
        <w:rPr>
          <w:rFonts w:ascii="Palatino Linotype" w:cs="Palatino Linotype" w:eastAsia="Palatino Linotype" w:hAnsi="Palatino Linotype"/>
          <w:color w:val="000000"/>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color w:val="000000"/>
          <w:rtl w:val="0"/>
        </w:rPr>
        <w:t xml:space="preserve">Guadalupe Ramírez Peña</w:t>
      </w:r>
      <w:r w:rsidDel="00000000" w:rsidR="00000000" w:rsidRPr="00000000">
        <w:rPr>
          <w:rFonts w:ascii="Palatino Linotype" w:cs="Palatino Linotype" w:eastAsia="Palatino Linotype" w:hAnsi="Palatino Linotype"/>
          <w:color w:val="000000"/>
          <w:rtl w:val="0"/>
        </w:rPr>
        <w:t xml:space="preserve">, para su análisis, estudio, elaboración del proyecto y presentación ante el Pleno de este Instituto.</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rPr>
      </w:pPr>
      <w:bookmarkStart w:colFirst="0" w:colLast="0" w:name="_heading=h.gjdgxs" w:id="2"/>
      <w:bookmarkEnd w:id="2"/>
      <w:r w:rsidDel="00000000" w:rsidR="00000000" w:rsidRPr="00000000">
        <w:rPr>
          <w:rFonts w:ascii="Palatino Linotype" w:cs="Palatino Linotype" w:eastAsia="Palatino Linotype" w:hAnsi="Palatino Linotype"/>
          <w:b w:val="1"/>
          <w:color w:val="000000"/>
          <w:rtl w:val="0"/>
        </w:rPr>
        <w:t xml:space="preserve">Admisión del recurso de revisión: </w:t>
      </w: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diecisiete de agosto de dos mil veintitrés</w:t>
      </w:r>
      <w:r w:rsidDel="00000000" w:rsidR="00000000" w:rsidRPr="00000000">
        <w:rPr>
          <w:rFonts w:ascii="Palatino Linotype" w:cs="Palatino Linotype" w:eastAsia="Palatino Linotype" w:hAnsi="Palatino Linotype"/>
          <w:color w:val="000000"/>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presentara su informe justificado.</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Manifestaciones</w:t>
      </w:r>
      <w:r w:rsidDel="00000000" w:rsidR="00000000" w:rsidRPr="00000000">
        <w:rPr>
          <w:rFonts w:ascii="Palatino Linotype" w:cs="Palatino Linotype" w:eastAsia="Palatino Linotype" w:hAnsi="Palatino Linotype"/>
          <w:color w:val="000000"/>
          <w:rtl w:val="0"/>
        </w:rPr>
        <w:t xml:space="preserve">: De las constancias que obran en el expediente electrónico del SAIMEX se desprende que la parte Recurrente fue omisa en presentar sus alegatos o manifestación alguna. </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708" w:firstLine="0"/>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su parte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en fecha veintiocho de agosto de dos mil veintitrés, adjuntó los archivos electrónicos siguientes: </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E">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Manifestaciones 376.pdf</w:t>
      </w:r>
      <w:r w:rsidDel="00000000" w:rsidR="00000000" w:rsidRPr="00000000">
        <w:rPr>
          <w:rFonts w:ascii="Palatino Linotype" w:cs="Palatino Linotype" w:eastAsia="Palatino Linotype" w:hAnsi="Palatino Linotype"/>
          <w:color w:val="000000"/>
          <w:sz w:val="22"/>
          <w:szCs w:val="22"/>
          <w:rtl w:val="0"/>
        </w:rPr>
        <w:t xml:space="preserve">: el cual la Unidad de Transparencia hace del conocimiento al particular, de lo siguiente:</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line="360" w:lineRule="auto"/>
        <w:ind w:left="72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Por lo que hace a “</w:t>
      </w:r>
      <w:r w:rsidDel="00000000" w:rsidR="00000000" w:rsidRPr="00000000">
        <w:rPr>
          <w:rFonts w:ascii="Palatino Linotype" w:cs="Palatino Linotype" w:eastAsia="Palatino Linotype" w:hAnsi="Palatino Linotype"/>
          <w:i w:val="1"/>
          <w:color w:val="000000"/>
          <w:sz w:val="22"/>
          <w:szCs w:val="22"/>
          <w:rtl w:val="0"/>
        </w:rPr>
        <w:t xml:space="preserve">No logro visualizar la Respuesta de Lic. Abimael Hortiales Maqueda, Titular de la Dirección de las Mujeres. De la cual hace referencia en su respuesta el LIC. HUMBERTO MORALES RIOS”, </w:t>
      </w:r>
      <w:r w:rsidDel="00000000" w:rsidR="00000000" w:rsidRPr="00000000">
        <w:rPr>
          <w:rFonts w:ascii="Palatino Linotype" w:cs="Palatino Linotype" w:eastAsia="Palatino Linotype" w:hAnsi="Palatino Linotype"/>
          <w:color w:val="000000"/>
          <w:sz w:val="22"/>
          <w:szCs w:val="22"/>
          <w:rtl w:val="0"/>
        </w:rPr>
        <w:t xml:space="preserve">hace entrega de la captura del acuse de respuesta a la solicitud, marcando la respuesta emitida por el Lic. Abimael Hortiales Maqueda, Titular de la Dirección de Mujeres. </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ind w:left="72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Referente a </w:t>
      </w:r>
      <w:r w:rsidDel="00000000" w:rsidR="00000000" w:rsidRPr="00000000">
        <w:rPr>
          <w:rFonts w:ascii="Palatino Linotype" w:cs="Palatino Linotype" w:eastAsia="Palatino Linotype" w:hAnsi="Palatino Linotype"/>
          <w:i w:val="1"/>
          <w:color w:val="000000"/>
          <w:sz w:val="22"/>
          <w:szCs w:val="22"/>
          <w:rtl w:val="0"/>
        </w:rPr>
        <w:t xml:space="preserve">“2.- Parece que el Sujeto Obligado se encuentra contaseñido a la entrega de la información todo municipio cuenta con en PLAN OPERATIVO ANUAL y que en encuentra reflejado en los PbRMS Plan basado en Resultados Municipales en los cuales se muestran las metas relativas indicadores de cumplimiento o gestión, presupuesto asignado y ejercido por meta.”</w:t>
      </w:r>
      <w:r w:rsidDel="00000000" w:rsidR="00000000" w:rsidRPr="00000000">
        <w:rPr>
          <w:rFonts w:ascii="Palatino Linotype" w:cs="Palatino Linotype" w:eastAsia="Palatino Linotype" w:hAnsi="Palatino Linotype"/>
          <w:color w:val="000000"/>
          <w:sz w:val="22"/>
          <w:szCs w:val="22"/>
          <w:rtl w:val="0"/>
        </w:rPr>
        <w:t xml:space="preserve">, informó que la Unidad de Transparencia y Acceso a la Información, en fecha diecisiete de agosto de dos mil veintitrés, a través del oficio UTAI/1389/2023, con fundamento en el artículo 185 fracción II de la Ley de Transparencia y Acceso a la Información Pública del Estado de México y Municipios, notificó la interposición del recurso de revisión en comento y solicitó a la Dirección de las Mujeres, manifestara lo que a su derecho conviniera, así mismo remitiera argumentos, pruebas o alegatos para el presente informe. </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284"/>
        </w:tabs>
        <w:spacing w:line="360" w:lineRule="auto"/>
        <w:ind w:left="720"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ind w:left="72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Ante esta solicitud, la Lic. Abimael Hortiales Maqueda, Titular de la Dirección de las Mujeres, a través del oficio GCH/DM/247/2020, en fecha veintidós de agosto de dos mil veintitrés, brinda atención de la siguiente manera </w:t>
      </w:r>
      <w:r w:rsidDel="00000000" w:rsidR="00000000" w:rsidRPr="00000000">
        <w:rPr>
          <w:rFonts w:ascii="Palatino Linotype" w:cs="Palatino Linotype" w:eastAsia="Palatino Linotype" w:hAnsi="Palatino Linotype"/>
          <w:b w:val="1"/>
          <w:color w:val="000000"/>
          <w:sz w:val="22"/>
          <w:szCs w:val="22"/>
          <w:rtl w:val="0"/>
        </w:rPr>
        <w:t xml:space="preserve">“… se envía en forma electrónica el Presupuesto Basado en Resultados Municipales (PbrM) 2022 y 2023, esto con la finalidad de dar respuesta en tiempo y forma”</w:t>
      </w:r>
      <w:r w:rsidDel="00000000" w:rsidR="00000000" w:rsidRPr="00000000">
        <w:rPr>
          <w:rFonts w:ascii="Palatino Linotype" w:cs="Palatino Linotype" w:eastAsia="Palatino Linotype" w:hAnsi="Palatino Linotype"/>
          <w:color w:val="000000"/>
          <w:sz w:val="22"/>
          <w:szCs w:val="22"/>
          <w:rtl w:val="0"/>
        </w:rPr>
        <w:t xml:space="preserve">.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ind w:left="720"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PBR 2023.pdf </w:t>
      </w:r>
      <w:r w:rsidDel="00000000" w:rsidR="00000000" w:rsidRPr="00000000">
        <w:rPr>
          <w:rFonts w:ascii="Palatino Linotype" w:cs="Palatino Linotype" w:eastAsia="Palatino Linotype" w:hAnsi="Palatino Linotype"/>
          <w:color w:val="000000"/>
          <w:sz w:val="22"/>
          <w:szCs w:val="22"/>
          <w:rtl w:val="0"/>
        </w:rPr>
        <w:t xml:space="preserve">y </w:t>
      </w:r>
      <w:r w:rsidDel="00000000" w:rsidR="00000000" w:rsidRPr="00000000">
        <w:rPr>
          <w:rFonts w:ascii="Palatino Linotype" w:cs="Palatino Linotype" w:eastAsia="Palatino Linotype" w:hAnsi="Palatino Linotype"/>
          <w:b w:val="1"/>
          <w:color w:val="000000"/>
          <w:sz w:val="22"/>
          <w:szCs w:val="22"/>
          <w:rtl w:val="0"/>
        </w:rPr>
        <w:t xml:space="preserve">PBR 2022.pdf</w:t>
      </w:r>
      <w:r w:rsidDel="00000000" w:rsidR="00000000" w:rsidRPr="00000000">
        <w:rPr>
          <w:rFonts w:ascii="Palatino Linotype" w:cs="Palatino Linotype" w:eastAsia="Palatino Linotype" w:hAnsi="Palatino Linotype"/>
          <w:color w:val="000000"/>
          <w:sz w:val="22"/>
          <w:szCs w:val="22"/>
          <w:rtl w:val="0"/>
        </w:rPr>
        <w:t xml:space="preserve">: el cual contiene el Presupuesto Basado en Resultados Municipal de la Dependencia General: Dirección de las Mujeres, correspondientes a los años 2022 y 2023. </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Documentos que se pusieron a la vista de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en fecha catorce de diciembre de dos mil veintitrés, a efecto de que manifestara lo que a su derecho conviniera. </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284"/>
        </w:tabs>
        <w:spacing w:line="360" w:lineRule="auto"/>
        <w:ind w:left="720"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Ampliación del plazo.</w:t>
      </w:r>
      <w:r w:rsidDel="00000000" w:rsidR="00000000" w:rsidRPr="00000000">
        <w:rPr>
          <w:rFonts w:ascii="Palatino Linotype" w:cs="Palatino Linotype" w:eastAsia="Palatino Linotype" w:hAnsi="Palatino Linotype"/>
          <w:color w:val="000000"/>
          <w:rtl w:val="0"/>
        </w:rPr>
        <w:t xml:space="preserve"> En fecha </w:t>
      </w:r>
      <w:r w:rsidDel="00000000" w:rsidR="00000000" w:rsidRPr="00000000">
        <w:rPr>
          <w:rFonts w:ascii="Palatino Linotype" w:cs="Palatino Linotype" w:eastAsia="Palatino Linotype" w:hAnsi="Palatino Linotype"/>
          <w:b w:val="1"/>
          <w:rtl w:val="0"/>
        </w:rPr>
        <w:t xml:space="preserve">veintiocho </w:t>
      </w:r>
      <w:r w:rsidDel="00000000" w:rsidR="00000000" w:rsidRPr="00000000">
        <w:rPr>
          <w:rFonts w:ascii="Palatino Linotype" w:cs="Palatino Linotype" w:eastAsia="Palatino Linotype" w:hAnsi="Palatino Linotype"/>
          <w:b w:val="1"/>
          <w:color w:val="000000"/>
          <w:rtl w:val="0"/>
        </w:rPr>
        <w:t xml:space="preserve">de febrero de dos mil veinticuatro</w:t>
      </w:r>
      <w:r w:rsidDel="00000000" w:rsidR="00000000" w:rsidRPr="00000000">
        <w:rPr>
          <w:rFonts w:ascii="Palatino Linotype" w:cs="Palatino Linotype" w:eastAsia="Palatino Linotype" w:hAnsi="Palatino Linotype"/>
          <w:color w:val="000000"/>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9">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numPr>
          <w:ilvl w:val="0"/>
          <w:numId w:val="3"/>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35">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numPr>
          <w:ilvl w:val="0"/>
          <w:numId w:val="3"/>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7">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numPr>
          <w:ilvl w:val="0"/>
          <w:numId w:val="3"/>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39">
      <w:pPr>
        <w:spacing w:line="360" w:lineRule="auto"/>
        <w:ind w:left="92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numPr>
          <w:ilvl w:val="0"/>
          <w:numId w:val="3"/>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afectación generada en la situación jurídica de la persona involucrada en el proceso: </w:t>
      </w:r>
      <w:r w:rsidDel="00000000" w:rsidR="00000000" w:rsidRPr="00000000">
        <w:rPr>
          <w:rFonts w:ascii="Palatino Linotype" w:cs="Palatino Linotype" w:eastAsia="Palatino Linotype" w:hAnsi="Palatino Linotype"/>
          <w:sz w:val="22"/>
          <w:szCs w:val="22"/>
          <w:rtl w:val="0"/>
        </w:rPr>
        <w:t xml:space="preserve">Violación a sus derechos humanos.</w:t>
      </w:r>
    </w:p>
    <w:p w:rsidR="00000000" w:rsidDel="00000000" w:rsidP="00000000" w:rsidRDefault="00000000" w:rsidRPr="00000000" w14:paraId="0000003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45">
      <w:pPr>
        <w:spacing w:line="360" w:lineRule="auto"/>
        <w:ind w:left="567" w:right="616"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6">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47">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Cierre de instrucción.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veintiocho de febrero </w:t>
      </w:r>
      <w:r w:rsidDel="00000000" w:rsidR="00000000" w:rsidRPr="00000000">
        <w:rPr>
          <w:rFonts w:ascii="Palatino Linotype" w:cs="Palatino Linotype" w:eastAsia="Palatino Linotype" w:hAnsi="Palatino Linotype"/>
          <w:b w:val="1"/>
          <w:color w:val="000000"/>
          <w:rtl w:val="0"/>
        </w:rPr>
        <w:t xml:space="preserve">de dos mil veinticuatro</w:t>
      </w:r>
      <w:r w:rsidDel="00000000" w:rsidR="00000000" w:rsidRPr="00000000">
        <w:rPr>
          <w:rFonts w:ascii="Palatino Linotype" w:cs="Palatino Linotype" w:eastAsia="Palatino Linotype" w:hAnsi="Palatino Linotype"/>
          <w:color w:val="000000"/>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numPr>
          <w:ilvl w:val="0"/>
          <w:numId w:val="5"/>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color w:val="000000"/>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color w:val="000000"/>
          <w:sz w:val="22"/>
          <w:szCs w:val="22"/>
          <w:rtl w:val="0"/>
        </w:rPr>
        <w:t xml:space="preserve">C O N S I D E R A N D O:</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1">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w:t>
      </w:r>
      <w:r w:rsidDel="00000000" w:rsidR="00000000" w:rsidRPr="00000000">
        <w:rPr>
          <w:rFonts w:ascii="Palatino Linotype" w:cs="Palatino Linotype" w:eastAsia="Palatino Linotype" w:hAnsi="Palatino Linotype"/>
          <w:b w:val="1"/>
          <w:rtl w:val="0"/>
        </w:rPr>
        <w:t xml:space="preserve">diez de agosto de dos mil veintitrés</w:t>
      </w:r>
      <w:r w:rsidDel="00000000" w:rsidR="00000000" w:rsidRPr="00000000">
        <w:rPr>
          <w:rFonts w:ascii="Palatino Linotype" w:cs="Palatino Linotype" w:eastAsia="Palatino Linotype" w:hAnsi="Palatino Linotype"/>
          <w:rtl w:val="0"/>
        </w:rPr>
        <w:t xml:space="preserve">, y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w:t>
      </w:r>
      <w:r w:rsidDel="00000000" w:rsidR="00000000" w:rsidRPr="00000000">
        <w:rPr>
          <w:rFonts w:ascii="Palatino Linotype" w:cs="Palatino Linotype" w:eastAsia="Palatino Linotype" w:hAnsi="Palatino Linotype"/>
          <w:b w:val="1"/>
          <w:rtl w:val="0"/>
        </w:rPr>
        <w:t xml:space="preserve">catorce de agosto de dos mil veintitrés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esto es al segundo día hábil siguiente en que tuvo conocimiento de la respuesta. </w:t>
      </w:r>
    </w:p>
    <w:p w:rsidR="00000000" w:rsidDel="00000000" w:rsidP="00000000" w:rsidRDefault="00000000" w:rsidRPr="00000000" w14:paraId="00000055">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57">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por cuanto hace a la procedibilidad del recurso de revisión, es de suma importancia señalar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señaló un nombre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anónimas</w:t>
      </w:r>
      <w:r w:rsidDel="00000000" w:rsidR="00000000" w:rsidRPr="00000000">
        <w:rPr>
          <w:rFonts w:ascii="Palatino Linotype" w:cs="Palatino Linotype" w:eastAsia="Palatino Linotype" w:hAnsi="Palatino Linotype"/>
          <w:i w:val="1"/>
          <w:rtl w:val="0"/>
        </w:rPr>
        <w:t xml:space="preserve">, con nombre incompleto o seudónimo serán procedentes para su trámite por parte del sujeto obligado ante quien se presente.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5B">
      <w:pPr>
        <w:spacing w:line="360" w:lineRule="auto"/>
        <w:ind w:left="851" w:right="902"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rtl w:val="0"/>
        </w:rPr>
        <w:t xml:space="preserve">EL SAIMEX.</w:t>
      </w:r>
    </w:p>
    <w:p w:rsidR="00000000" w:rsidDel="00000000" w:rsidP="00000000" w:rsidRDefault="00000000" w:rsidRPr="00000000" w14:paraId="0000005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1">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06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4">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Tercero. Materia de Revisión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Es conveniente analizar si la respuesta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A">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B">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6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E">
      <w:pPr>
        <w:spacing w:line="276"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0">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1">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2">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3">
      <w:pPr>
        <w:spacing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Del="00000000" w:rsidR="00000000" w:rsidRPr="00000000">
        <w:rPr>
          <w:rFonts w:ascii="Palatino Linotype" w:cs="Palatino Linotype" w:eastAsia="Palatino Linotype" w:hAnsi="Palatino Linotype"/>
          <w:rtl w:val="0"/>
        </w:rPr>
        <w:t xml:space="preserve">sólo</w:t>
      </w:r>
      <w:r w:rsidDel="00000000" w:rsidR="00000000" w:rsidRPr="00000000">
        <w:rPr>
          <w:rFonts w:ascii="Palatino Linotype" w:cs="Palatino Linotype" w:eastAsia="Palatino Linotype" w:hAnsi="Palatino Linotype"/>
          <w:color w:val="000000"/>
          <w:rtl w:val="0"/>
        </w:rPr>
        <w:t xml:space="preserve"> se </w:t>
      </w:r>
      <w:r w:rsidDel="00000000" w:rsidR="00000000" w:rsidRPr="00000000">
        <w:rPr>
          <w:rFonts w:ascii="Palatino Linotype" w:cs="Palatino Linotype" w:eastAsia="Palatino Linotype" w:hAnsi="Palatino Linotype"/>
          <w:rtl w:val="0"/>
        </w:rPr>
        <w:t xml:space="preserve">concretarán</w:t>
      </w:r>
      <w:r w:rsidDel="00000000" w:rsidR="00000000" w:rsidRPr="00000000">
        <w:rPr>
          <w:rFonts w:ascii="Palatino Linotype" w:cs="Palatino Linotype" w:eastAsia="Palatino Linotype" w:hAnsi="Palatino Linotype"/>
          <w:color w:val="000000"/>
          <w:rtl w:val="0"/>
        </w:rPr>
        <w:t xml:space="preserve">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74">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5">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rtl w:val="0"/>
        </w:rPr>
        <w:t xml:space="preserve"> </w:t>
      </w:r>
    </w:p>
    <w:p w:rsidR="00000000" w:rsidDel="00000000" w:rsidP="00000000" w:rsidRDefault="00000000" w:rsidRPr="00000000" w14:paraId="00000076">
      <w:pPr>
        <w:spacing w:line="276" w:lineRule="auto"/>
        <w:ind w:left="851" w:right="85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7">
      <w:pPr>
        <w:spacing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78">
      <w:pPr>
        <w:spacing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A">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E">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F">
      <w:pPr>
        <w:spacing w:line="276" w:lineRule="auto"/>
        <w:ind w:left="567"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80">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2">
      <w:pPr>
        <w:spacing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84">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85">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6">
      <w:pPr>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7">
      <w:pPr>
        <w:spacing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8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8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el Plan Anual de Trabajo institucional del ejercicio 2022 y 2023 en el cual se muestren las metas relativas a la mitigación de la Alerta de Violencia de Género contra las mujeres por feminicidio, así como el Informe de Indicadores de Cumplimiento o Gestión, Presupuesto Asignado y Ejercido por Meta.</w:t>
      </w:r>
    </w:p>
    <w:p w:rsidR="00000000" w:rsidDel="00000000" w:rsidP="00000000" w:rsidRDefault="00000000" w:rsidRPr="00000000" w14:paraId="0000008D">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la Unidad de Transparencia del Sujeto Obligado, en respuesta hizo de su conocimiento que la Dirección de las Mujeres no elaboró un Plan de Trabajo referente a la mitigación de la alerta de violencia de genero contra las mujeres por feminicidio. </w:t>
      </w:r>
    </w:p>
    <w:p w:rsidR="00000000" w:rsidDel="00000000" w:rsidP="00000000" w:rsidRDefault="00000000" w:rsidRPr="00000000" w14:paraId="0000008E">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Inconforme con la respuesta, la ahora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procedió a interponer el presente recurso de revisión, señalando en sus razones o motivos de inconformidad, los siguientes puntos:</w:t>
      </w:r>
    </w:p>
    <w:p w:rsidR="00000000" w:rsidDel="00000000" w:rsidP="00000000" w:rsidRDefault="00000000" w:rsidRPr="00000000" w14:paraId="00000090">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logró visualizar la respuesta de Lic. Abimael Hortiales Maqueda, Titular de la Dirección de las Mujeres. </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Sujeto Obligado se encuentra constreñido a la entrega de la información, todo municipio cuenta con el Plan Operativo Anual y se encuentra reflejado en los PbRM Plan basado en Resultados Municipales, en los cuales se muestran las metas relativas indicadores de cumplimiento o gestión, presupuesto asignado y ejercido por meta.</w:t>
      </w:r>
    </w:p>
    <w:p w:rsidR="00000000" w:rsidDel="00000000" w:rsidP="00000000" w:rsidRDefault="00000000" w:rsidRPr="00000000" w14:paraId="00000093">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widowControl w:val="0"/>
        <w:tabs>
          <w:tab w:val="left" w:leader="none" w:pos="1701"/>
          <w:tab w:val="left" w:leader="none" w:pos="184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de las constancias que obran en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advierte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realizó manifestaciones o alegatos, ni ofreció los medios de prueba que a su derecho conviniera, mientras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 través de su Informe Justificado, hace entrega de los PBRM 2022 y 2023 correspondientes a la Dirección de las Mujeres, los cuales contienen los formatos 01a, 01b, 01c, 01d, 01e y 02a.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primer término se advierte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inconforma de que la Lic. Abimael Hortiales Maqueda, Titular de la Dirección de las Mujeres, no da atención a la solicitud de mérito; sin embargo, de la revisión al expediente electrónico del recurso en comento, se advierte que la Unidad de Transparencia turnó la solicitud a la Dirección de las Mujeres, de conformidad con el artículo 162 de la Ley de Transparencia y Acceso a la Información Pública del Estado de México y Municipios, y de la cual la directora da contestación en los siguientes términos: </w:t>
      </w:r>
    </w:p>
    <w:p w:rsidR="00000000" w:rsidDel="00000000" w:rsidP="00000000" w:rsidRDefault="00000000" w:rsidRPr="00000000" w14:paraId="00000097">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475100" cy="1636981"/>
            <wp:effectExtent b="0" l="0" r="0" t="0"/>
            <wp:docPr id="111" name="image11.png"/>
            <a:graphic>
              <a:graphicData uri="http://schemas.openxmlformats.org/drawingml/2006/picture">
                <pic:pic>
                  <pic:nvPicPr>
                    <pic:cNvPr id="0" name="image11.png"/>
                    <pic:cNvPicPr preferRelativeResize="0"/>
                  </pic:nvPicPr>
                  <pic:blipFill>
                    <a:blip r:embed="rId8"/>
                    <a:srcRect b="58988" l="0" r="0" t="0"/>
                    <a:stretch>
                      <a:fillRect/>
                    </a:stretch>
                  </pic:blipFill>
                  <pic:spPr>
                    <a:xfrm>
                      <a:off x="0" y="0"/>
                      <a:ext cx="4475100" cy="163698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749300</wp:posOffset>
                </wp:positionV>
                <wp:extent cx="3454013" cy="543836"/>
                <wp:effectExtent b="0" l="0" r="0" t="0"/>
                <wp:wrapNone/>
                <wp:docPr id="109" name=""/>
                <a:graphic>
                  <a:graphicData uri="http://schemas.microsoft.com/office/word/2010/wordprocessingShape">
                    <wps:wsp>
                      <wps:cNvSpPr/>
                      <wps:cNvPr id="4" name="Shape 4"/>
                      <wps:spPr>
                        <a:xfrm>
                          <a:off x="3628519" y="3517607"/>
                          <a:ext cx="3434963" cy="524786"/>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749300</wp:posOffset>
                </wp:positionV>
                <wp:extent cx="3454013" cy="543836"/>
                <wp:effectExtent b="0" l="0" r="0" t="0"/>
                <wp:wrapNone/>
                <wp:docPr id="109"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3454013" cy="543836"/>
                        </a:xfrm>
                        <a:prstGeom prst="rect"/>
                        <a:ln/>
                      </pic:spPr>
                    </pic:pic>
                  </a:graphicData>
                </a:graphic>
              </wp:anchor>
            </w:drawing>
          </mc:Fallback>
        </mc:AlternateContent>
      </w:r>
    </w:p>
    <w:p w:rsidR="00000000" w:rsidDel="00000000" w:rsidP="00000000" w:rsidRDefault="00000000" w:rsidRPr="00000000" w14:paraId="00000099">
      <w:pPr>
        <w:spacing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19141" cy="643636"/>
            <wp:effectExtent b="0" l="0" r="0" t="0"/>
            <wp:docPr id="11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119141" cy="64363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152400</wp:posOffset>
                </wp:positionV>
                <wp:extent cx="384727" cy="392762"/>
                <wp:effectExtent b="0" l="0" r="0" t="0"/>
                <wp:wrapNone/>
                <wp:docPr id="108" name=""/>
                <a:graphic>
                  <a:graphicData uri="http://schemas.microsoft.com/office/word/2010/wordprocessingShape">
                    <wps:wsp>
                      <wps:cNvSpPr/>
                      <wps:cNvPr id="3" name="Shape 3"/>
                      <wps:spPr>
                        <a:xfrm>
                          <a:off x="5163162" y="3593144"/>
                          <a:ext cx="365677" cy="373712"/>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152400</wp:posOffset>
                </wp:positionV>
                <wp:extent cx="384727" cy="392762"/>
                <wp:effectExtent b="0" l="0" r="0" t="0"/>
                <wp:wrapNone/>
                <wp:docPr id="108"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384727" cy="392762"/>
                        </a:xfrm>
                        <a:prstGeom prst="rect"/>
                        <a:ln/>
                      </pic:spPr>
                    </pic:pic>
                  </a:graphicData>
                </a:graphic>
              </wp:anchor>
            </w:drawing>
          </mc:Fallback>
        </mc:AlternateContent>
      </w:r>
    </w:p>
    <w:p w:rsidR="00000000" w:rsidDel="00000000" w:rsidP="00000000" w:rsidRDefault="00000000" w:rsidRPr="00000000" w14:paraId="0000009A">
      <w:pPr>
        <w:spacing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98888" cy="971008"/>
            <wp:effectExtent b="0" l="0" r="0" t="0"/>
            <wp:docPr id="1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298888" cy="97100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660400</wp:posOffset>
                </wp:positionV>
                <wp:extent cx="4463829" cy="273464"/>
                <wp:effectExtent b="0" l="0" r="0" t="0"/>
                <wp:wrapNone/>
                <wp:docPr id="107" name=""/>
                <a:graphic>
                  <a:graphicData uri="http://schemas.microsoft.com/office/word/2010/wordprocessingShape">
                    <wps:wsp>
                      <wps:cNvSpPr/>
                      <wps:cNvPr id="2" name="Shape 2"/>
                      <wps:spPr>
                        <a:xfrm>
                          <a:off x="3123611" y="3652793"/>
                          <a:ext cx="4444779" cy="254414"/>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660400</wp:posOffset>
                </wp:positionV>
                <wp:extent cx="4463829" cy="273464"/>
                <wp:effectExtent b="0" l="0" r="0" t="0"/>
                <wp:wrapNone/>
                <wp:docPr id="107"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4463829" cy="273464"/>
                        </a:xfrm>
                        <a:prstGeom prst="rect"/>
                        <a:ln/>
                      </pic:spPr>
                    </pic:pic>
                  </a:graphicData>
                </a:graphic>
              </wp:anchor>
            </w:drawing>
          </mc:Fallback>
        </mc:AlternateContent>
      </w:r>
    </w:p>
    <w:p w:rsidR="00000000" w:rsidDel="00000000" w:rsidP="00000000" w:rsidRDefault="00000000" w:rsidRPr="00000000" w14:paraId="0000009B">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la Unidad de Transparencia brindó el acceso a la información solicitada por el particular, turnando al área competente la solicitud con el objetivo de brindar contestación al requerimiento; área que en su momento procesal oportuno informó que no elaboró un Plan de Trabajo referente a la mitigación de la alerta de violencia de genero contra las mujeres por feminicidio ni el informe de indicadores de cumplimiento o gestión y metas. </w:t>
      </w:r>
    </w:p>
    <w:p w:rsidR="00000000" w:rsidDel="00000000" w:rsidP="00000000" w:rsidRDefault="00000000" w:rsidRPr="00000000" w14:paraId="0000009D">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esa tesitura, es preciso traer a colación que una vez hecho del conocimiento del particular dicha respuesta, la hoy Recurrente señaló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constreñido a la entrega de la información, toda vez que el municipio cuenta con el Plan Operativo Anual y se encuentra reflejado en los PbRM “Presupuesto Basado en Resultados Municipal”, en los cuales se muestran las metas relativas indicadores de cumplimiento o gestión, presupuesto asignado y ejercido por meta; razón por la que en Informe Justificado, el Ayuntamiento de Chalco hace entrega de los PbRM-01a, 01b, 01c, 01d, 01e y 02a correspondientes a los años 2022 y 2023. </w:t>
      </w:r>
    </w:p>
    <w:p w:rsidR="00000000" w:rsidDel="00000000" w:rsidP="00000000" w:rsidRDefault="00000000" w:rsidRPr="00000000" w14:paraId="0000009F">
      <w:pPr>
        <w:spacing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71004" cy="2630364"/>
            <wp:effectExtent b="0" l="0" r="0" t="0"/>
            <wp:docPr id="11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071004" cy="2630364"/>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29770" cy="2587616"/>
            <wp:effectExtent b="0" l="0" r="0" t="0"/>
            <wp:docPr id="114" name="image4.png"/>
            <a:graphic>
              <a:graphicData uri="http://schemas.openxmlformats.org/drawingml/2006/picture">
                <pic:pic>
                  <pic:nvPicPr>
                    <pic:cNvPr id="0" name="image4.png"/>
                    <pic:cNvPicPr preferRelativeResize="0"/>
                  </pic:nvPicPr>
                  <pic:blipFill>
                    <a:blip r:embed="rId15"/>
                    <a:srcRect b="0" l="0" r="0" t="2643"/>
                    <a:stretch>
                      <a:fillRect/>
                    </a:stretch>
                  </pic:blipFill>
                  <pic:spPr>
                    <a:xfrm>
                      <a:off x="0" y="0"/>
                      <a:ext cx="5029770" cy="2587616"/>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esa premisa, cabe hacer mención que los artículos 295 y 298, párrafo tercero del Código Financiero disponen lo siguiente:</w:t>
      </w:r>
    </w:p>
    <w:p w:rsidR="00000000" w:rsidDel="00000000" w:rsidP="00000000" w:rsidRDefault="00000000" w:rsidRPr="00000000" w14:paraId="000000A2">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295</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 más tardar el primer día hábil del mes de octubre, la Secretaría dará a conocer el Manual para la Formulación del Anteproyecto de Presupuesto</w:t>
      </w:r>
      <w:r w:rsidDel="00000000" w:rsidR="00000000" w:rsidRPr="00000000">
        <w:rPr>
          <w:rFonts w:ascii="Palatino Linotype" w:cs="Palatino Linotype" w:eastAsia="Palatino Linotype" w:hAnsi="Palatino Linotype"/>
          <w:i w:val="1"/>
          <w:sz w:val="22"/>
          <w:szCs w:val="22"/>
          <w:rtl w:val="0"/>
        </w:rPr>
        <w:t xml:space="preserve"> a los Entes Públicos de acuerdo a su naturaleza jurídica y según corresponda, solicitará la elaboración del Anteproyecto de Presupuesto correspondiente. </w:t>
      </w:r>
    </w:p>
    <w:p w:rsidR="00000000" w:rsidDel="00000000" w:rsidP="00000000" w:rsidRDefault="00000000" w:rsidRPr="00000000" w14:paraId="000000A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el caso de los municipios, la comunicación, la realizará la Tesorería, en coordinación con la Unidad de Información, Planeación, Programación y Evaluación, </w:t>
      </w:r>
      <w:r w:rsidDel="00000000" w:rsidR="00000000" w:rsidRPr="00000000">
        <w:rPr>
          <w:rFonts w:ascii="Palatino Linotype" w:cs="Palatino Linotype" w:eastAsia="Palatino Linotype" w:hAnsi="Palatino Linotype"/>
          <w:b w:val="1"/>
          <w:i w:val="1"/>
          <w:sz w:val="22"/>
          <w:szCs w:val="22"/>
          <w:u w:val="single"/>
          <w:rtl w:val="0"/>
        </w:rPr>
        <w:t xml:space="preserve">la Unidad Administrativa</w:t>
      </w:r>
      <w:r w:rsidDel="00000000" w:rsidR="00000000" w:rsidRPr="00000000">
        <w:rPr>
          <w:rFonts w:ascii="Palatino Linotype" w:cs="Palatino Linotype" w:eastAsia="Palatino Linotype" w:hAnsi="Palatino Linotype"/>
          <w:b w:val="1"/>
          <w:i w:val="1"/>
          <w:sz w:val="22"/>
          <w:szCs w:val="22"/>
          <w:rtl w:val="0"/>
        </w:rPr>
        <w:t xml:space="preserve"> o servidores públicos responsables de realizar estas funciones</w:t>
      </w:r>
      <w:r w:rsidDel="00000000" w:rsidR="00000000" w:rsidRPr="00000000">
        <w:rPr>
          <w:rFonts w:ascii="Palatino Linotype" w:cs="Palatino Linotype" w:eastAsia="Palatino Linotype" w:hAnsi="Palatino Linotype"/>
          <w:i w:val="1"/>
          <w:sz w:val="22"/>
          <w:szCs w:val="22"/>
          <w:rtl w:val="0"/>
        </w:rPr>
        <w:t xml:space="preserve">, con base en las disposiciones que se aprueben en materia de planeación, programación, presupuestación, evaluación y contabilidad gubernamental.</w:t>
      </w:r>
    </w:p>
    <w:p w:rsidR="00000000" w:rsidDel="00000000" w:rsidP="00000000" w:rsidRDefault="00000000" w:rsidRPr="00000000" w14:paraId="000000A5">
      <w:pPr>
        <w:spacing w:line="276" w:lineRule="auto"/>
        <w:ind w:left="851" w:right="616" w:firstLine="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i w:val="1"/>
          <w:sz w:val="22"/>
          <w:szCs w:val="22"/>
          <w:rtl w:val="0"/>
        </w:rPr>
        <w:t xml:space="preserve">Artículo 296</w:t>
      </w:r>
      <w:r w:rsidDel="00000000" w:rsidR="00000000" w:rsidRPr="00000000">
        <w:rPr>
          <w:rFonts w:ascii="Palatino Linotype" w:cs="Palatino Linotype" w:eastAsia="Palatino Linotype" w:hAnsi="Palatino Linotype"/>
          <w:i w:val="1"/>
          <w:sz w:val="22"/>
          <w:szCs w:val="22"/>
          <w:rtl w:val="0"/>
        </w:rPr>
        <w:t xml:space="preserve">.- Los Entes Públicos, de acuerdo con su naturaleza jurídica y según corresponda, </w:t>
      </w:r>
      <w:r w:rsidDel="00000000" w:rsidR="00000000" w:rsidRPr="00000000">
        <w:rPr>
          <w:rFonts w:ascii="Palatino Linotype" w:cs="Palatino Linotype" w:eastAsia="Palatino Linotype" w:hAnsi="Palatino Linotype"/>
          <w:b w:val="1"/>
          <w:i w:val="1"/>
          <w:sz w:val="22"/>
          <w:szCs w:val="22"/>
          <w:rtl w:val="0"/>
        </w:rPr>
        <w:t xml:space="preserve">deberán formular su Anteproyecto de Presupuesto de Egresos en apego a lo dispuesto por el Manual para la Formulación del Anteproyecto de Presupuesto,</w:t>
      </w:r>
      <w:r w:rsidDel="00000000" w:rsidR="00000000" w:rsidRPr="00000000">
        <w:rPr>
          <w:rFonts w:ascii="Palatino Linotype" w:cs="Palatino Linotype" w:eastAsia="Palatino Linotype" w:hAnsi="Palatino Linotype"/>
          <w:i w:val="1"/>
          <w:sz w:val="22"/>
          <w:szCs w:val="22"/>
          <w:rtl w:val="0"/>
        </w:rPr>
        <w:t xml:space="preserve"> el cual tiene por objeto establecer cuáles serán los términos y requerimientos generales que deberán observar en el proceso de formulación del Anteproyecto de Presupuesto que corresponda.</w:t>
      </w:r>
      <w:r w:rsidDel="00000000" w:rsidR="00000000" w:rsidRPr="00000000">
        <w:rPr>
          <w:rtl w:val="0"/>
        </w:rPr>
      </w:r>
    </w:p>
    <w:p w:rsidR="00000000" w:rsidDel="00000000" w:rsidP="00000000" w:rsidRDefault="00000000" w:rsidRPr="00000000" w14:paraId="000000A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298</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Las unidades administrativas</w:t>
      </w:r>
      <w:r w:rsidDel="00000000" w:rsidR="00000000" w:rsidRPr="00000000">
        <w:rPr>
          <w:rFonts w:ascii="Palatino Linotype" w:cs="Palatino Linotype" w:eastAsia="Palatino Linotype" w:hAnsi="Palatino Linotype"/>
          <w:b w:val="1"/>
          <w:i w:val="1"/>
          <w:sz w:val="22"/>
          <w:szCs w:val="22"/>
          <w:rtl w:val="0"/>
        </w:rPr>
        <w:t xml:space="preserve"> de los Municipios enviarán su anteproyecto de presupuesto a la Tesorería para ser revisado con la Unidad de Información, Planeación, Programación y Evaluación</w:t>
      </w:r>
      <w:r w:rsidDel="00000000" w:rsidR="00000000" w:rsidRPr="00000000">
        <w:rPr>
          <w:rFonts w:ascii="Palatino Linotype" w:cs="Palatino Linotype" w:eastAsia="Palatino Linotype" w:hAnsi="Palatino Linotype"/>
          <w:i w:val="1"/>
          <w:sz w:val="22"/>
          <w:szCs w:val="22"/>
          <w:rtl w:val="0"/>
        </w:rPr>
        <w:t xml:space="preserve">, o la Unidad Administrativa responsable de realizar estas funciones. Dichas unidades </w:t>
      </w:r>
      <w:r w:rsidDel="00000000" w:rsidR="00000000" w:rsidRPr="00000000">
        <w:rPr>
          <w:rFonts w:ascii="Palatino Linotype" w:cs="Palatino Linotype" w:eastAsia="Palatino Linotype" w:hAnsi="Palatino Linotype"/>
          <w:b w:val="1"/>
          <w:i w:val="1"/>
          <w:sz w:val="22"/>
          <w:szCs w:val="22"/>
          <w:rtl w:val="0"/>
        </w:rPr>
        <w:t xml:space="preserve">administrativas deberán integrar el proyecto de presupuesto que se someterá a consideración del presidente municipal para su posterior aprobación por el Ayuntamiento.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9">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after="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Como se advierte, la normatividad impone la obligación a las unidades administrativas de enviar su anteproyecto de egresos a la Tesorería Municipal, quien debe revisarlo en conjunto con la Unidad de Información, Planeación, Programación y Evaluación (UIPPE), o la Unidad Administrativa responsable de realizar estas funciones, con la finalidad de integrar el proyecto de egresos que será sometido a consideración del presidente municipal y los integrantes del ayuntamiento, para lo cual la Secretaría de Finanzas emite en el mes de octubre el Manual para la Planeación, Programación y Presupuesto de Egresos Municipal, para tal efecto se cita la siguiente normatividad:</w:t>
      </w:r>
      <w:r w:rsidDel="00000000" w:rsidR="00000000" w:rsidRPr="00000000">
        <w:rPr>
          <w:rtl w:val="0"/>
        </w:rPr>
      </w:r>
    </w:p>
    <w:p w:rsidR="00000000" w:rsidDel="00000000" w:rsidP="00000000" w:rsidRDefault="00000000" w:rsidRPr="00000000" w14:paraId="000000AB">
      <w:pPr>
        <w:spacing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MANUAL PARA LA PLANEACIÓN, PROGRAMACIÓN Y PRESUPUESTO DE EGRESOS MUNICIPAL PARA EL EJERCICIO FISCAL 2023</w:t>
      </w:r>
      <w:r w:rsidDel="00000000" w:rsidR="00000000" w:rsidRPr="00000000">
        <w:rPr>
          <w:rtl w:val="0"/>
        </w:rPr>
      </w:r>
    </w:p>
    <w:p w:rsidR="00000000" w:rsidDel="00000000" w:rsidP="00000000" w:rsidRDefault="00000000" w:rsidRPr="00000000" w14:paraId="000000AC">
      <w:pPr>
        <w:spacing w:after="120" w:line="360" w:lineRule="auto"/>
        <w:ind w:right="49"/>
        <w:jc w:val="both"/>
        <w:rPr>
          <w:rFonts w:ascii="Palatino Linotype" w:cs="Palatino Linotype" w:eastAsia="Palatino Linotype" w:hAnsi="Palatino Linotype"/>
          <w:color w:val="0000ff"/>
          <w:u w:val="single"/>
        </w:rPr>
      </w:pPr>
      <w:r w:rsidDel="00000000" w:rsidR="00000000" w:rsidRPr="00000000">
        <w:rPr/>
        <w:drawing>
          <wp:inline distB="0" distT="0" distL="0" distR="0">
            <wp:extent cx="5371633" cy="2040264"/>
            <wp:effectExtent b="0" l="0" r="0" t="0"/>
            <wp:docPr id="118" name="image12.png"/>
            <a:graphic>
              <a:graphicData uri="http://schemas.openxmlformats.org/drawingml/2006/picture">
                <pic:pic>
                  <pic:nvPicPr>
                    <pic:cNvPr id="0" name="image12.png"/>
                    <pic:cNvPicPr preferRelativeResize="0"/>
                  </pic:nvPicPr>
                  <pic:blipFill>
                    <a:blip r:embed="rId16"/>
                    <a:srcRect b="36633" l="38188" r="24471" t="39529"/>
                    <a:stretch>
                      <a:fillRect/>
                    </a:stretch>
                  </pic:blipFill>
                  <pic:spPr>
                    <a:xfrm>
                      <a:off x="0" y="0"/>
                      <a:ext cx="5371633" cy="2040264"/>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color w:val="000000"/>
          <w:rtl w:val="0"/>
        </w:rPr>
        <w:t xml:space="preserve">3.2.1. Lineamientos para la integración del Programa Anual.</w:t>
      </w:r>
      <w:r w:rsidDel="00000000" w:rsidR="00000000" w:rsidRPr="00000000">
        <w:rPr>
          <w:rtl w:val="0"/>
        </w:rPr>
      </w:r>
    </w:p>
    <w:p w:rsidR="00000000" w:rsidDel="00000000" w:rsidP="00000000" w:rsidRDefault="00000000" w:rsidRPr="00000000" w14:paraId="000000AE">
      <w:pPr>
        <w:spacing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F">
      <w:pPr>
        <w:spacing w:line="276" w:lineRule="auto"/>
        <w:ind w:left="851" w:right="90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 Para la </w:t>
      </w:r>
      <w:r w:rsidDel="00000000" w:rsidR="00000000" w:rsidRPr="00000000">
        <w:rPr>
          <w:rFonts w:ascii="Palatino Linotype" w:cs="Palatino Linotype" w:eastAsia="Palatino Linotype" w:hAnsi="Palatino Linotype"/>
          <w:b w:val="1"/>
          <w:i w:val="1"/>
          <w:color w:val="000000"/>
          <w:rtl w:val="0"/>
        </w:rPr>
        <w:t xml:space="preserve">formulación del Programa Anual deberán ser llenados</w:t>
      </w:r>
      <w:r w:rsidDel="00000000" w:rsidR="00000000" w:rsidRPr="00000000">
        <w:rPr>
          <w:rFonts w:ascii="Palatino Linotype" w:cs="Palatino Linotype" w:eastAsia="Palatino Linotype" w:hAnsi="Palatino Linotype"/>
          <w:i w:val="1"/>
          <w:color w:val="000000"/>
          <w:rtl w:val="0"/>
        </w:rPr>
        <w:t xml:space="preserve"> los formatos: </w:t>
      </w:r>
      <w:r w:rsidDel="00000000" w:rsidR="00000000" w:rsidRPr="00000000">
        <w:rPr>
          <w:rFonts w:ascii="Palatino Linotype" w:cs="Palatino Linotype" w:eastAsia="Palatino Linotype" w:hAnsi="Palatino Linotype"/>
          <w:b w:val="1"/>
          <w:i w:val="1"/>
          <w:color w:val="000000"/>
          <w:rtl w:val="0"/>
        </w:rPr>
        <w:t xml:space="preserve">PbRM-01a, PbRM-01b, PbRM-01c, PbRM-01d y PbRM-01e</w:t>
      </w:r>
      <w:r w:rsidDel="00000000" w:rsidR="00000000" w:rsidRPr="00000000">
        <w:rPr>
          <w:rFonts w:ascii="Palatino Linotype" w:cs="Palatino Linotype" w:eastAsia="Palatino Linotype" w:hAnsi="Palatino Linotype"/>
          <w:i w:val="1"/>
          <w:color w:val="000000"/>
          <w:rtl w:val="0"/>
        </w:rPr>
        <w:t xml:space="preserve">. </w:t>
      </w:r>
    </w:p>
    <w:p w:rsidR="00000000" w:rsidDel="00000000" w:rsidP="00000000" w:rsidRDefault="00000000" w:rsidRPr="00000000" w14:paraId="000000B0">
      <w:pPr>
        <w:spacing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1">
      <w:pPr>
        <w:spacing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iniciar con el llenado de los formatos que integran el Programa Anual y el Anteproyecto de Presupuesto de Egresos se deberá llenar el formato PbRM-01a “Dimensión Administrativa del Gasto”, el cual tiene como propósito identificar a nivel de estructura administrativa los programas y proyectos de los cuales se responsabiliza cada una de las Dependencias y Organismos municipales.</w:t>
      </w:r>
    </w:p>
    <w:p w:rsidR="00000000" w:rsidDel="00000000" w:rsidP="00000000" w:rsidRDefault="00000000" w:rsidRPr="00000000" w14:paraId="000000B2">
      <w:pPr>
        <w:spacing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3">
      <w:pPr>
        <w:spacing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este contexto se continua con el llenado del formato PbRM-01b “Descripción del Programa presupuestario”, mismo que tiene como propósito, identificar el diagnóstico del entorno de responsabilidad del programa respectivo para sustentar y justificar la asignación del presupuesto del ejercicio fiscal 2023, definir los objetivos que se pretenden alcanzar y establecer las estrategias que serán aplicadas para dar viabilidad al logro de dichos objetivos.</w:t>
      </w:r>
    </w:p>
    <w:p w:rsidR="00000000" w:rsidDel="00000000" w:rsidP="00000000" w:rsidRDefault="00000000" w:rsidRPr="00000000" w14:paraId="000000B4">
      <w:pPr>
        <w:spacing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5">
      <w:pPr>
        <w:spacing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El llenado de este formato es responsabilidad de los titulares de las Dependencias y Organismos Municipales ejecutores de los programas,</w:t>
      </w:r>
      <w:r w:rsidDel="00000000" w:rsidR="00000000" w:rsidRPr="00000000">
        <w:rPr>
          <w:rFonts w:ascii="Palatino Linotype" w:cs="Palatino Linotype" w:eastAsia="Palatino Linotype" w:hAnsi="Palatino Linotype"/>
          <w:i w:val="1"/>
          <w:rtl w:val="0"/>
        </w:rPr>
        <w:t xml:space="preserve"> según sea el caso, en coordinación con el titular de la UIPPE o su equivalente, según la estructura orgánica de cada Ayuntamiento y con la Tesorería, la cual para asignar recursos deberá tener en cuenta la situación diagnóstica y los objetivos de cada programa y proyecto. Para apoyar este proceso se deben tomar en cuenta lo establecido en el Plan de Desarrollo Municipal, así como los indicadores de Desarrollo Social y Humano, estableciéndolos como instrumentos para la planeación, el diseño, la ejecución y la evaluación de política de desarrollo social, estos instrumentos apoyan la integración del diagnóstico del entorno de responsabilidad por programa y permite el direccionamiento del gasto de manera congruente y racional. </w:t>
      </w:r>
    </w:p>
    <w:p w:rsidR="00000000" w:rsidDel="00000000" w:rsidP="00000000" w:rsidRDefault="00000000" w:rsidRPr="00000000" w14:paraId="000000B6">
      <w:pPr>
        <w:spacing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7">
      <w:pPr>
        <w:spacing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formato </w:t>
      </w:r>
      <w:r w:rsidDel="00000000" w:rsidR="00000000" w:rsidRPr="00000000">
        <w:rPr>
          <w:rFonts w:ascii="Palatino Linotype" w:cs="Palatino Linotype" w:eastAsia="Palatino Linotype" w:hAnsi="Palatino Linotype"/>
          <w:b w:val="1"/>
          <w:i w:val="1"/>
          <w:rtl w:val="0"/>
        </w:rPr>
        <w:t xml:space="preserve">PbRM-01d “Ficha técnica de diseño de indicadores estratégicos o de gestión 2023”</w:t>
      </w:r>
      <w:r w:rsidDel="00000000" w:rsidR="00000000" w:rsidRPr="00000000">
        <w:rPr>
          <w:rFonts w:ascii="Palatino Linotype" w:cs="Palatino Linotype" w:eastAsia="Palatino Linotype" w:hAnsi="Palatino Linotype"/>
          <w:i w:val="1"/>
          <w:rtl w:val="0"/>
        </w:rPr>
        <w:t xml:space="preserve">,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 </w:t>
      </w:r>
    </w:p>
    <w:p w:rsidR="00000000" w:rsidDel="00000000" w:rsidP="00000000" w:rsidRDefault="00000000" w:rsidRPr="00000000" w14:paraId="000000B8">
      <w:pPr>
        <w:spacing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9">
      <w:pPr>
        <w:spacing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formato PbRM-01e tiene relación con el formato PbRM-01d, ya que su finalidad consiste en </w:t>
      </w:r>
      <w:r w:rsidDel="00000000" w:rsidR="00000000" w:rsidRPr="00000000">
        <w:rPr>
          <w:rFonts w:ascii="Palatino Linotype" w:cs="Palatino Linotype" w:eastAsia="Palatino Linotype" w:hAnsi="Palatino Linotype"/>
          <w:b w:val="1"/>
          <w:i w:val="1"/>
          <w:rtl w:val="0"/>
        </w:rPr>
        <w:t xml:space="preserve">conjuntar la totalidad de los indicadores que permitan identificar el logro o beneficio que se espera alcanzar</w:t>
      </w:r>
      <w:r w:rsidDel="00000000" w:rsidR="00000000" w:rsidRPr="00000000">
        <w:rPr>
          <w:rFonts w:ascii="Palatino Linotype" w:cs="Palatino Linotype" w:eastAsia="Palatino Linotype" w:hAnsi="Palatino Linotype"/>
          <w:i w:val="1"/>
          <w:rtl w:val="0"/>
        </w:rPr>
        <w:t xml:space="preserve">, y que, a través de los procesos de evaluación, se medirán para conocer el nivel de cumplimiento de los objetivos y metas de cada uno de los Programas presupuestarios que comprende el programa anual del ejercicio fiscal 2023. El llenado de estos formatos es responsabilidad de los titulares de las Dependencias Generales, Auxiliares y Organismos Municipales ejecutores de los programas, el proceso de coordinación corresponde a la UIPPE municipal o su equivalente, quienes deberán de realizar esta actividad de manera conjunta.</w:t>
      </w:r>
    </w:p>
    <w:p w:rsidR="00000000" w:rsidDel="00000000" w:rsidP="00000000" w:rsidRDefault="00000000" w:rsidRPr="00000000" w14:paraId="000000BA">
      <w:pPr>
        <w:spacing w:line="276"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B">
      <w:pPr>
        <w:spacing w:line="276" w:lineRule="auto"/>
        <w:jc w:val="both"/>
        <w:rPr>
          <w:rFonts w:ascii="Palatino Linotype" w:cs="Palatino Linotype" w:eastAsia="Palatino Linotype" w:hAnsi="Palatino Linotype"/>
          <w:i w:val="1"/>
        </w:rPr>
      </w:pPr>
      <w:r w:rsidDel="00000000" w:rsidR="00000000" w:rsidRPr="00000000">
        <w:rPr/>
        <w:drawing>
          <wp:inline distB="0" distT="0" distL="0" distR="0">
            <wp:extent cx="5806326" cy="2543724"/>
            <wp:effectExtent b="0" l="0" r="0" t="0"/>
            <wp:docPr id="117" name="image8.png"/>
            <a:graphic>
              <a:graphicData uri="http://schemas.openxmlformats.org/drawingml/2006/picture">
                <pic:pic>
                  <pic:nvPicPr>
                    <pic:cNvPr id="0" name="image8.png"/>
                    <pic:cNvPicPr preferRelativeResize="0"/>
                  </pic:nvPicPr>
                  <pic:blipFill>
                    <a:blip r:embed="rId17"/>
                    <a:srcRect b="27882" l="38357" r="25999" t="44357"/>
                    <a:stretch>
                      <a:fillRect/>
                    </a:stretch>
                  </pic:blipFill>
                  <pic:spPr>
                    <a:xfrm>
                      <a:off x="0" y="0"/>
                      <a:ext cx="5806326" cy="2543724"/>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276"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D">
      <w:pPr>
        <w:spacing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3.4. Tercera Etapa: Presupuesto de Egresos Municipal. </w:t>
      </w:r>
    </w:p>
    <w:p w:rsidR="00000000" w:rsidDel="00000000" w:rsidP="00000000" w:rsidRDefault="00000000" w:rsidRPr="00000000" w14:paraId="000000BE">
      <w:pPr>
        <w:spacing w:line="276" w:lineRule="auto"/>
        <w:ind w:left="851" w:right="902" w:firstLine="0"/>
        <w:jc w:val="both"/>
        <w:rPr>
          <w:rFonts w:ascii="Palatino Linotype" w:cs="Palatino Linotype" w:eastAsia="Palatino Linotype" w:hAnsi="Palatino Linotype"/>
          <w:i w:val="1"/>
          <w:color w:val="c00000"/>
        </w:rPr>
      </w:pPr>
      <w:r w:rsidDel="00000000" w:rsidR="00000000" w:rsidRPr="00000000">
        <w:rPr>
          <w:rFonts w:ascii="Palatino Linotype" w:cs="Palatino Linotype" w:eastAsia="Palatino Linotype" w:hAnsi="Palatino Linotype"/>
          <w:i w:val="1"/>
          <w:rtl w:val="0"/>
        </w:rPr>
        <w:t xml:space="preserve">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F">
      <w:pPr>
        <w:spacing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0">
      <w:pPr>
        <w:spacing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3.4.1. Formatos que integran el Presupuesto de Egresos aprobado</w:t>
      </w:r>
    </w:p>
    <w:p w:rsidR="00000000" w:rsidDel="00000000" w:rsidP="00000000" w:rsidRDefault="00000000" w:rsidRPr="00000000" w14:paraId="000000C1">
      <w:pPr>
        <w:spacing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2">
      <w:pPr>
        <w:spacing w:line="276" w:lineRule="auto"/>
        <w:ind w:left="851" w:right="902" w:firstLine="0"/>
        <w:jc w:val="both"/>
        <w:rPr>
          <w:rFonts w:ascii="Palatino Linotype" w:cs="Palatino Linotype" w:eastAsia="Palatino Linotype" w:hAnsi="Palatino Linotype"/>
          <w:i w:val="1"/>
          <w:color w:val="c00000"/>
        </w:rPr>
      </w:pPr>
      <w:r w:rsidDel="00000000" w:rsidR="00000000" w:rsidRPr="00000000">
        <w:rPr>
          <w:rFonts w:ascii="Palatino Linotype" w:cs="Palatino Linotype" w:eastAsia="Palatino Linotype" w:hAnsi="Palatino Linotype"/>
          <w:i w:val="1"/>
          <w:rtl w:val="0"/>
        </w:rPr>
        <w:t xml:space="preserve">Los formatos que conforman el Programa Anual (PbRM-01a, PbRM-01b, PbRM-01c, PbRM-01d, PbRM-01e), </w:t>
      </w:r>
      <w:r w:rsidDel="00000000" w:rsidR="00000000" w:rsidRPr="00000000">
        <w:rPr>
          <w:rFonts w:ascii="Palatino Linotype" w:cs="Palatino Linotype" w:eastAsia="Palatino Linotype" w:hAnsi="Palatino Linotype"/>
          <w:b w:val="1"/>
          <w:i w:val="1"/>
          <w:rtl w:val="0"/>
        </w:rPr>
        <w:t xml:space="preserve">así como del Presupuesto de Egresos Detallado PbRM-04a</w:t>
      </w:r>
      <w:r w:rsidDel="00000000" w:rsidR="00000000" w:rsidRPr="00000000">
        <w:rPr>
          <w:rFonts w:ascii="Palatino Linotype" w:cs="Palatino Linotype" w:eastAsia="Palatino Linotype" w:hAnsi="Palatino Linotype"/>
          <w:i w:val="1"/>
          <w:rtl w:val="0"/>
        </w:rPr>
        <w:t xml:space="preserve">, formato en el que se deberán registrar los proyectos por partida de gasto, los cuales tendrán que coincidir en estructura programática y gasto estimado por proyecto, con los formatos PbRM 01a y PbRM 01c. </w:t>
      </w:r>
      <w:r w:rsidDel="00000000" w:rsidR="00000000" w:rsidRPr="00000000">
        <w:rPr>
          <w:rtl w:val="0"/>
        </w:rPr>
      </w:r>
    </w:p>
    <w:p w:rsidR="00000000" w:rsidDel="00000000" w:rsidP="00000000" w:rsidRDefault="00000000" w:rsidRPr="00000000" w14:paraId="000000C3">
      <w:pPr>
        <w:spacing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4">
      <w:pPr>
        <w:spacing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Al contar con un presupuesto definido se deben corroborar las metas de actividad a realizar e identificar los tiempos de su ejecución, por lo que para este fin se requisita el formato </w:t>
      </w:r>
      <w:r w:rsidDel="00000000" w:rsidR="00000000" w:rsidRPr="00000000">
        <w:rPr>
          <w:rFonts w:ascii="Palatino Linotype" w:cs="Palatino Linotype" w:eastAsia="Palatino Linotype" w:hAnsi="Palatino Linotype"/>
          <w:b w:val="1"/>
          <w:i w:val="1"/>
          <w:rtl w:val="0"/>
        </w:rPr>
        <w:t xml:space="preserve">PbRM-02a Calendarización de metas de actividad</w:t>
      </w:r>
      <w:r w:rsidDel="00000000" w:rsidR="00000000" w:rsidRPr="00000000">
        <w:rPr>
          <w:rFonts w:ascii="Palatino Linotype" w:cs="Palatino Linotype" w:eastAsia="Palatino Linotype" w:hAnsi="Palatino Linotype"/>
          <w:i w:val="1"/>
          <w:rtl w:val="0"/>
        </w:rPr>
        <w:t xml:space="preserve">, el cual tiene por objeto </w:t>
      </w:r>
      <w:r w:rsidDel="00000000" w:rsidR="00000000" w:rsidRPr="00000000">
        <w:rPr>
          <w:rFonts w:ascii="Palatino Linotype" w:cs="Palatino Linotype" w:eastAsia="Palatino Linotype" w:hAnsi="Palatino Linotype"/>
          <w:b w:val="1"/>
          <w:i w:val="1"/>
          <w:rtl w:val="0"/>
        </w:rPr>
        <w:t xml:space="preserve">identificar trimestralmente 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cantidades de las metas programadas anuales por proyecto</w:t>
      </w:r>
      <w:r w:rsidDel="00000000" w:rsidR="00000000" w:rsidRPr="00000000">
        <w:rPr>
          <w:rFonts w:ascii="Palatino Linotype" w:cs="Palatino Linotype" w:eastAsia="Palatino Linotype" w:hAnsi="Palatino Linotype"/>
          <w:i w:val="1"/>
          <w:rtl w:val="0"/>
        </w:rPr>
        <w:t xml:space="preserve">, mismas que fueron planteadas en el formato PbRM-01c.”</w:t>
      </w:r>
    </w:p>
    <w:p w:rsidR="00000000" w:rsidDel="00000000" w:rsidP="00000000" w:rsidRDefault="00000000" w:rsidRPr="00000000" w14:paraId="000000C5">
      <w:pPr>
        <w:spacing w:line="276"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Conforme a lo anterior, el Presidente Municipal, promulgará y publicará el Presupuesto de Egresos Municipal, a más tardar el día 25 de febrero de cada año debiendo enviarlo al Órgano Superior de Fiscalización, mismo que ocurre en tres etapas, siendo la primera el anteproyecto de presupuesto de egresos municipal, en donde las unidades administrativas de los municipios presentan a la Tesorería y a la UIPPE municipal el último día hábil anterior al 15 de octubre de cada año</w:t>
      </w:r>
      <w:r w:rsidDel="00000000" w:rsidR="00000000" w:rsidRPr="00000000">
        <w:rPr>
          <w:rFonts w:ascii="Palatino Linotype" w:cs="Palatino Linotype" w:eastAsia="Palatino Linotype" w:hAnsi="Palatino Linotype"/>
          <w:color w:val="000000"/>
          <w:vertAlign w:val="superscript"/>
        </w:rPr>
        <w:footnoteReference w:customMarkFollows="0" w:id="0"/>
      </w:r>
      <w:r w:rsidDel="00000000" w:rsidR="00000000" w:rsidRPr="00000000">
        <w:rPr>
          <w:rFonts w:ascii="Palatino Linotype" w:cs="Palatino Linotype" w:eastAsia="Palatino Linotype" w:hAnsi="Palatino Linotype"/>
          <w:color w:val="000000"/>
          <w:rtl w:val="0"/>
        </w:rPr>
        <w:t xml:space="preserve">, por lo que para la formulación del Programa Anual deberán ser llenados los formatos: PbRM-01a, PbRM-01b, PbRM-01c, PbRM-01d y PbRM-01e, así como del Presupuesto de Egresos Detallado PbRM-04a, formato que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rsidR="00000000" w:rsidDel="00000000" w:rsidP="00000000" w:rsidRDefault="00000000" w:rsidRPr="00000000" w14:paraId="000000C7">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5612130" cy="2411095"/>
            <wp:effectExtent b="0" l="0" r="0" t="0"/>
            <wp:docPr id="12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612130" cy="241109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Tesorería, con base en la información proporcionada en el formato PbRM-04a, deberá integrar el siguiente formato </w:t>
      </w:r>
      <w:r w:rsidDel="00000000" w:rsidR="00000000" w:rsidRPr="00000000">
        <w:rPr>
          <w:rFonts w:ascii="Palatino Linotype" w:cs="Palatino Linotype" w:eastAsia="Palatino Linotype" w:hAnsi="Palatino Linotype"/>
          <w:b w:val="1"/>
          <w:color w:val="000000"/>
          <w:rtl w:val="0"/>
        </w:rPr>
        <w:t xml:space="preserve">Presupuesto de Egresos por Objeto del Gasto y Dependencia General PbRM-04b</w:t>
      </w:r>
      <w:r w:rsidDel="00000000" w:rsidR="00000000" w:rsidRPr="00000000">
        <w:rPr>
          <w:rFonts w:ascii="Palatino Linotype" w:cs="Palatino Linotype" w:eastAsia="Palatino Linotype" w:hAnsi="Palatino Linotype"/>
          <w:color w:val="000000"/>
          <w:rtl w:val="0"/>
        </w:rPr>
        <w:t xml:space="preserve">, en el cual deberá identificar el gasto a nivel de dependencia general por partida del gasto, con calendarización mensual y total anual.</w:t>
      </w:r>
    </w:p>
    <w:p w:rsidR="00000000" w:rsidDel="00000000" w:rsidP="00000000" w:rsidRDefault="00000000" w:rsidRPr="00000000" w14:paraId="000000C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mismo, se requisita el formato PbRM-02a Calendarización de metas de actividad, el cual tiene por objeto identificar trimestralmente las cantidades de las metas programadas anuales por proyecto, mismas que fueron planteadas en el formato PbRM-01c.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la Guía Metodológica para el Seguimiento y Evaluación del Plan De Desarrollo Municipal, respecto al avance en la ejecución de los programas, contempla los siguientes formatos de evaluación:</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779145"/>
            <wp:effectExtent b="0" l="0" r="0" t="0"/>
            <wp:docPr id="119"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612130" cy="77914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formato </w:t>
      </w:r>
      <w:r w:rsidDel="00000000" w:rsidR="00000000" w:rsidRPr="00000000">
        <w:rPr>
          <w:rFonts w:ascii="Palatino Linotype" w:cs="Palatino Linotype" w:eastAsia="Palatino Linotype" w:hAnsi="Palatino Linotype"/>
          <w:b w:val="1"/>
          <w:rtl w:val="0"/>
        </w:rPr>
        <w:t xml:space="preserve">PbRM-08b Ficha técnica de Seguimiento de Indicadores, </w:t>
      </w:r>
      <w:r w:rsidDel="00000000" w:rsidR="00000000" w:rsidRPr="00000000">
        <w:rPr>
          <w:rFonts w:ascii="Palatino Linotype" w:cs="Palatino Linotype" w:eastAsia="Palatino Linotype" w:hAnsi="Palatino Linotype"/>
          <w:rtl w:val="0"/>
        </w:rPr>
        <w:t xml:space="preserve">tiene por objetivo evaluar el avance, cumplimiento o comportamiento trimestral de las principales variables que concretizan los objetivos planteados en el Plan de Desarrollo Municipal, mientras que la finalidad del formato </w:t>
      </w:r>
      <w:r w:rsidDel="00000000" w:rsidR="00000000" w:rsidRPr="00000000">
        <w:rPr>
          <w:rFonts w:ascii="Palatino Linotype" w:cs="Palatino Linotype" w:eastAsia="Palatino Linotype" w:hAnsi="Palatino Linotype"/>
          <w:b w:val="1"/>
          <w:rtl w:val="0"/>
        </w:rPr>
        <w:t xml:space="preserve">PbRM-08c Avance trimestral de Metas de actividad por Proyecto, </w:t>
      </w:r>
      <w:r w:rsidDel="00000000" w:rsidR="00000000" w:rsidRPr="00000000">
        <w:rPr>
          <w:rFonts w:ascii="Palatino Linotype" w:cs="Palatino Linotype" w:eastAsia="Palatino Linotype" w:hAnsi="Palatino Linotype"/>
          <w:rtl w:val="0"/>
        </w:rPr>
        <w:t xml:space="preserve">consiste en facilitar el seguimiento y evaluación de las metas de actividad dimensionando el cumplimiento según la programación  comprometida, e identificar las posibles desviaciones y genera elementos para la rendición de cuentas.</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los instructivos de llenado de dichos formatos, en ambos se debe identificar el programa presupuestario, proyecto presupuestario, la </w:t>
      </w:r>
      <w:r w:rsidDel="00000000" w:rsidR="00000000" w:rsidRPr="00000000">
        <w:rPr>
          <w:rFonts w:ascii="Palatino Linotype" w:cs="Palatino Linotype" w:eastAsia="Palatino Linotype" w:hAnsi="Palatino Linotype"/>
          <w:b w:val="1"/>
          <w:rtl w:val="0"/>
        </w:rPr>
        <w:t xml:space="preserve">Dependencia General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la Dependencia Auxiliar, </w:t>
      </w:r>
      <w:r w:rsidDel="00000000" w:rsidR="00000000" w:rsidRPr="00000000">
        <w:rPr>
          <w:rFonts w:ascii="Palatino Linotype" w:cs="Palatino Linotype" w:eastAsia="Palatino Linotype" w:hAnsi="Palatino Linotype"/>
          <w:rtl w:val="0"/>
        </w:rPr>
        <w:t xml:space="preserve">como se ilustra a continuación para mejor referencia:</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3305175"/>
            <wp:effectExtent b="0" l="0" r="0" t="0"/>
            <wp:docPr id="122"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612130"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771650"/>
            <wp:effectExtent b="0" l="0" r="0" t="0"/>
            <wp:docPr id="121" name="image7.png"/>
            <a:graphic>
              <a:graphicData uri="http://schemas.openxmlformats.org/drawingml/2006/picture">
                <pic:pic>
                  <pic:nvPicPr>
                    <pic:cNvPr id="0" name="image7.png"/>
                    <pic:cNvPicPr preferRelativeResize="0"/>
                  </pic:nvPicPr>
                  <pic:blipFill>
                    <a:blip r:embed="rId21"/>
                    <a:srcRect b="45920" l="0" r="0" t="0"/>
                    <a:stretch>
                      <a:fillRect/>
                    </a:stretch>
                  </pic:blipFill>
                  <pic:spPr>
                    <a:xfrm>
                      <a:off x="0" y="0"/>
                      <a:ext cx="561213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es evidente que la información que requirió la persona solicitante no fue proporcionada de manera completa, dado que no fueron remitidos los formatos </w:t>
      </w:r>
      <w:r w:rsidDel="00000000" w:rsidR="00000000" w:rsidRPr="00000000">
        <w:rPr>
          <w:rFonts w:ascii="Palatino Linotype" w:cs="Palatino Linotype" w:eastAsia="Palatino Linotype" w:hAnsi="Palatino Linotype"/>
          <w:b w:val="1"/>
          <w:rtl w:val="0"/>
        </w:rPr>
        <w:t xml:space="preserve">PbRM-04a Presupuesto de Egresos Detallado</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PbRM-04b Presupuesto de Egresos por Objeto del Gasto y Dependencia General</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PbRM-08b Ficha técnica de Seguimiento de Indicadores,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PbRM-08c Avance trimestral de Metas de actividad por Proyecto </w:t>
      </w:r>
      <w:r w:rsidDel="00000000" w:rsidR="00000000" w:rsidRPr="00000000">
        <w:rPr>
          <w:rFonts w:ascii="Palatino Linotype" w:cs="Palatino Linotype" w:eastAsia="Palatino Linotype" w:hAnsi="Palatino Linotype"/>
          <w:rtl w:val="0"/>
        </w:rPr>
        <w:t xml:space="preserve">generados a la fecha de presentación de la solicitud que dio origen al recurso de revisión en análisis, por lo tanto, es dable ordenar la entrega de dichos formatos de la Dirección de las Mujeres del primero de enero de dos mil veintidós al seis de julio de dos mil veintitrés, toda vez que se trata de información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genera en cumplimiento de sus obligaciones fiscales.</w:t>
      </w:r>
    </w:p>
    <w:p w:rsidR="00000000" w:rsidDel="00000000" w:rsidP="00000000" w:rsidRDefault="00000000" w:rsidRPr="00000000" w14:paraId="000000D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importante señalar que </w:t>
      </w:r>
      <w:r w:rsidDel="00000000" w:rsidR="00000000" w:rsidRPr="00000000">
        <w:rPr>
          <w:rFonts w:ascii="Palatino Linotype" w:cs="Palatino Linotype" w:eastAsia="Palatino Linotype" w:hAnsi="Palatino Linotype"/>
          <w:color w:val="000000"/>
          <w:rtl w:val="0"/>
        </w:rPr>
        <w:t xml:space="preserve">de las constancias que obran en el expediente electrónico del recurso en comento, se advierte que el </w:t>
      </w:r>
      <w:r w:rsidDel="00000000" w:rsidR="00000000" w:rsidRPr="00000000">
        <w:rPr>
          <w:rFonts w:ascii="Palatino Linotype" w:cs="Palatino Linotype" w:eastAsia="Palatino Linotype" w:hAnsi="Palatino Linotype"/>
          <w:b w:val="1"/>
          <w:color w:val="000000"/>
          <w:rtl w:val="0"/>
        </w:rPr>
        <w:t xml:space="preserve">SUJETO</w:t>
      </w:r>
      <w:r w:rsidDel="00000000" w:rsidR="00000000" w:rsidRPr="00000000">
        <w:rPr>
          <w:rFonts w:ascii="Palatino Linotype" w:cs="Palatino Linotype" w:eastAsia="Palatino Linotype" w:hAnsi="Palatino Linotype"/>
          <w:b w:val="1"/>
          <w:rtl w:val="0"/>
        </w:rPr>
        <w:t xml:space="preserve"> OBLIGADO</w:t>
      </w:r>
      <w:r w:rsidDel="00000000" w:rsidR="00000000" w:rsidRPr="00000000">
        <w:rPr>
          <w:rFonts w:ascii="Palatino Linotype" w:cs="Palatino Linotype" w:eastAsia="Palatino Linotype" w:hAnsi="Palatino Linotype"/>
          <w:rtl w:val="0"/>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000000" w:rsidDel="00000000" w:rsidP="00000000" w:rsidRDefault="00000000" w:rsidRPr="00000000" w14:paraId="000000D3">
      <w:pPr>
        <w:spacing w:after="240" w:before="240" w:line="276" w:lineRule="auto"/>
        <w:ind w:left="709"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XXXIX. Servidor público habilitado:</w:t>
      </w:r>
      <w:r w:rsidDel="00000000" w:rsidR="00000000" w:rsidRPr="00000000">
        <w:rPr>
          <w:rFonts w:ascii="Palatino Linotype" w:cs="Palatino Linotype" w:eastAsia="Palatino Linotype" w:hAnsi="Palatino Linotype"/>
          <w:i w:val="1"/>
          <w:sz w:val="22"/>
          <w:szCs w:val="22"/>
          <w:rtl w:val="0"/>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000000" w:rsidDel="00000000" w:rsidP="00000000" w:rsidRDefault="00000000" w:rsidRPr="00000000" w14:paraId="000000D4">
      <w:pPr>
        <w:shd w:fill="ffffff" w:val="clear"/>
        <w:spacing w:after="240" w:before="240" w:line="360" w:lineRule="auto"/>
        <w:jc w:val="both"/>
        <w:rPr>
          <w:color w:val="222222"/>
        </w:rPr>
      </w:pPr>
      <w:r w:rsidDel="00000000" w:rsidR="00000000" w:rsidRPr="00000000">
        <w:rPr>
          <w:rFonts w:ascii="Palatino Linotype" w:cs="Palatino Linotype" w:eastAsia="Palatino Linotype" w:hAnsi="Palatino Linotype"/>
          <w:color w:val="222222"/>
          <w:rtl w:val="0"/>
        </w:rPr>
        <w:t xml:space="preserve">En este orden de ideas, se advierte que efectivamente la Unidad de Transparencia no cumplió con lo expresado en el artículo 162 de la Ley </w:t>
      </w:r>
      <w:r w:rsidDel="00000000" w:rsidR="00000000" w:rsidRPr="00000000">
        <w:rPr>
          <w:rFonts w:ascii="Palatino Linotype" w:cs="Palatino Linotype" w:eastAsia="Palatino Linotype" w:hAnsi="Palatino Linotype"/>
          <w:color w:val="000000"/>
          <w:rtl w:val="0"/>
        </w:rPr>
        <w:t xml:space="preserve">de Transparencia y Acceso a la Información Pública del Estado de México y Municipios, el cual menciona lo siguiente:</w:t>
      </w:r>
      <w:r w:rsidDel="00000000" w:rsidR="00000000" w:rsidRPr="00000000">
        <w:rPr>
          <w:rtl w:val="0"/>
        </w:rPr>
      </w:r>
    </w:p>
    <w:p w:rsidR="00000000" w:rsidDel="00000000" w:rsidP="00000000" w:rsidRDefault="00000000" w:rsidRPr="00000000" w14:paraId="000000D5">
      <w:pPr>
        <w:shd w:fill="ffffff" w:val="clear"/>
        <w:spacing w:after="240" w:line="276" w:lineRule="auto"/>
        <w:ind w:left="993" w:right="1041" w:firstLine="0"/>
        <w:jc w:val="both"/>
        <w:rPr>
          <w:color w:val="222222"/>
        </w:rPr>
      </w:pPr>
      <w:r w:rsidDel="00000000" w:rsidR="00000000" w:rsidRPr="00000000">
        <w:rPr>
          <w:rFonts w:ascii="Palatino Linotype" w:cs="Palatino Linotype" w:eastAsia="Palatino Linotype" w:hAnsi="Palatino Linotype"/>
          <w:b w:val="1"/>
          <w:i w:val="1"/>
          <w:color w:val="222222"/>
          <w:sz w:val="22"/>
          <w:szCs w:val="22"/>
          <w:rtl w:val="0"/>
        </w:rPr>
        <w:t xml:space="preserve">“Artículo 162.</w:t>
      </w:r>
      <w:r w:rsidDel="00000000" w:rsidR="00000000" w:rsidRPr="00000000">
        <w:rPr>
          <w:rFonts w:ascii="Palatino Linotype" w:cs="Palatino Linotype" w:eastAsia="Palatino Linotype" w:hAnsi="Palatino Linotype"/>
          <w:i w:val="1"/>
          <w:color w:val="222222"/>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r w:rsidDel="00000000" w:rsidR="00000000" w:rsidRPr="00000000">
        <w:rPr>
          <w:rtl w:val="0"/>
        </w:rPr>
      </w:r>
    </w:p>
    <w:p w:rsidR="00000000" w:rsidDel="00000000" w:rsidP="00000000" w:rsidRDefault="00000000" w:rsidRPr="00000000" w14:paraId="000000D6">
      <w:pPr>
        <w:shd w:fill="ffffff" w:val="clear"/>
        <w:spacing w:line="360" w:lineRule="auto"/>
        <w:jc w:val="both"/>
        <w:rPr>
          <w:color w:val="222222"/>
        </w:rPr>
      </w:pPr>
      <w:r w:rsidDel="00000000" w:rsidR="00000000" w:rsidRPr="00000000">
        <w:rPr>
          <w:rFonts w:ascii="Palatino Linotype" w:cs="Palatino Linotype" w:eastAsia="Palatino Linotype" w:hAnsi="Palatino Linotype"/>
          <w:color w:val="222222"/>
          <w:rtl w:val="0"/>
        </w:rPr>
        <w:t xml:space="preserve">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Del="00000000" w:rsidR="00000000" w:rsidRPr="00000000">
        <w:rPr>
          <w:rFonts w:ascii="Palatino Linotype" w:cs="Palatino Linotype" w:eastAsia="Palatino Linotype" w:hAnsi="Palatino Linotype"/>
          <w:color w:val="222222"/>
          <w:vertAlign w:val="superscript"/>
        </w:rPr>
        <w:footnoteReference w:customMarkFollows="0" w:id="1"/>
      </w:r>
      <w:r w:rsidDel="00000000" w:rsidR="00000000" w:rsidRPr="00000000">
        <w:rPr>
          <w:rFonts w:ascii="Palatino Linotype" w:cs="Palatino Linotype" w:eastAsia="Palatino Linotype" w:hAnsi="Palatino Linotype"/>
          <w:color w:val="222222"/>
          <w:rtl w:val="0"/>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r w:rsidDel="00000000" w:rsidR="00000000" w:rsidRPr="00000000">
        <w:rPr>
          <w:rtl w:val="0"/>
        </w:rPr>
      </w:r>
    </w:p>
    <w:p w:rsidR="00000000" w:rsidDel="00000000" w:rsidP="00000000" w:rsidRDefault="00000000" w:rsidRPr="00000000" w14:paraId="000000D7">
      <w:pPr>
        <w:shd w:fill="ffffff" w:val="clear"/>
        <w:ind w:left="993" w:right="1041" w:firstLine="0"/>
        <w:jc w:val="both"/>
        <w:rPr>
          <w:rFonts w:ascii="Palatino Linotype" w:cs="Palatino Linotype" w:eastAsia="Palatino Linotype" w:hAnsi="Palatino Linotype"/>
          <w:b w:val="1"/>
          <w:i w:val="1"/>
          <w:color w:val="222222"/>
          <w:sz w:val="22"/>
          <w:szCs w:val="22"/>
        </w:rPr>
      </w:pPr>
      <w:r w:rsidDel="00000000" w:rsidR="00000000" w:rsidRPr="00000000">
        <w:rPr>
          <w:rtl w:val="0"/>
        </w:rPr>
      </w:r>
    </w:p>
    <w:p w:rsidR="00000000" w:rsidDel="00000000" w:rsidP="00000000" w:rsidRDefault="00000000" w:rsidRPr="00000000" w14:paraId="000000D8">
      <w:pPr>
        <w:shd w:fill="ffffff" w:val="clear"/>
        <w:ind w:left="993" w:right="1041" w:firstLine="0"/>
        <w:jc w:val="both"/>
        <w:rPr>
          <w:rFonts w:ascii="Palatino Linotype" w:cs="Palatino Linotype" w:eastAsia="Palatino Linotype" w:hAnsi="Palatino Linotype"/>
          <w:i w:val="1"/>
          <w:color w:val="222222"/>
          <w:sz w:val="22"/>
          <w:szCs w:val="22"/>
        </w:rPr>
      </w:pPr>
      <w:r w:rsidDel="00000000" w:rsidR="00000000" w:rsidRPr="00000000">
        <w:rPr>
          <w:rFonts w:ascii="Palatino Linotype" w:cs="Palatino Linotype" w:eastAsia="Palatino Linotype" w:hAnsi="Palatino Linotype"/>
          <w:b w:val="1"/>
          <w:i w:val="1"/>
          <w:color w:val="222222"/>
          <w:sz w:val="22"/>
          <w:szCs w:val="22"/>
          <w:rtl w:val="0"/>
        </w:rPr>
        <w:t xml:space="preserve">“Artículo 160. </w:t>
      </w:r>
      <w:r w:rsidDel="00000000" w:rsidR="00000000" w:rsidRPr="00000000">
        <w:rPr>
          <w:rFonts w:ascii="Palatino Linotype" w:cs="Palatino Linotype" w:eastAsia="Palatino Linotype" w:hAnsi="Palatino Linotype"/>
          <w:i w:val="1"/>
          <w:color w:val="222222"/>
          <w:sz w:val="22"/>
          <w:szCs w:val="22"/>
          <w:rtl w:val="0"/>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0000" w:rsidDel="00000000" w:rsidP="00000000" w:rsidRDefault="00000000" w:rsidRPr="00000000" w14:paraId="000000D9">
      <w:pPr>
        <w:shd w:fill="ffffff" w:val="clear"/>
        <w:ind w:left="993" w:right="1041" w:firstLine="0"/>
        <w:jc w:val="both"/>
        <w:rPr>
          <w:color w:val="222222"/>
        </w:rPr>
      </w:pPr>
      <w:r w:rsidDel="00000000" w:rsidR="00000000" w:rsidRPr="00000000">
        <w:rPr>
          <w:rtl w:val="0"/>
        </w:rPr>
      </w:r>
    </w:p>
    <w:p w:rsidR="00000000" w:rsidDel="00000000" w:rsidP="00000000" w:rsidRDefault="00000000" w:rsidRPr="00000000" w14:paraId="000000DA">
      <w:pPr>
        <w:shd w:fill="ffffff" w:val="clear"/>
        <w:ind w:left="993" w:right="1041" w:firstLine="0"/>
        <w:jc w:val="both"/>
        <w:rPr>
          <w:rFonts w:ascii="Palatino Linotype" w:cs="Palatino Linotype" w:eastAsia="Palatino Linotype" w:hAnsi="Palatino Linotype"/>
          <w:i w:val="1"/>
          <w:color w:val="222222"/>
          <w:sz w:val="22"/>
          <w:szCs w:val="22"/>
        </w:rPr>
      </w:pPr>
      <w:r w:rsidDel="00000000" w:rsidR="00000000" w:rsidRPr="00000000">
        <w:rPr>
          <w:rFonts w:ascii="Palatino Linotype" w:cs="Palatino Linotype" w:eastAsia="Palatino Linotype" w:hAnsi="Palatino Linotype"/>
          <w:i w:val="1"/>
          <w:color w:val="222222"/>
          <w:sz w:val="22"/>
          <w:szCs w:val="22"/>
          <w:rtl w:val="0"/>
        </w:rPr>
        <w:t xml:space="preserve">En caso que la información solicitada consista en bases de datos se deberá privilegiar la entrega de la misma en formatos abiertos.</w:t>
      </w:r>
    </w:p>
    <w:p w:rsidR="00000000" w:rsidDel="00000000" w:rsidP="00000000" w:rsidRDefault="00000000" w:rsidRPr="00000000" w14:paraId="000000DB">
      <w:pPr>
        <w:shd w:fill="ffffff" w:val="clear"/>
        <w:ind w:left="993" w:right="1041" w:firstLine="0"/>
        <w:jc w:val="both"/>
        <w:rPr>
          <w:color w:val="222222"/>
        </w:rPr>
      </w:pPr>
      <w:r w:rsidDel="00000000" w:rsidR="00000000" w:rsidRPr="00000000">
        <w:rPr>
          <w:rtl w:val="0"/>
        </w:rPr>
      </w:r>
    </w:p>
    <w:p w:rsidR="00000000" w:rsidDel="00000000" w:rsidP="00000000" w:rsidRDefault="00000000" w:rsidRPr="00000000" w14:paraId="000000DC">
      <w:pPr>
        <w:shd w:fill="ffffff" w:val="clear"/>
        <w:ind w:left="993" w:right="1041" w:firstLine="0"/>
        <w:jc w:val="both"/>
        <w:rPr>
          <w:color w:val="222222"/>
        </w:rPr>
      </w:pPr>
      <w:r w:rsidDel="00000000" w:rsidR="00000000" w:rsidRPr="00000000">
        <w:rPr>
          <w:rFonts w:ascii="Palatino Linotype" w:cs="Palatino Linotype" w:eastAsia="Palatino Linotype" w:hAnsi="Palatino Linotype"/>
          <w:b w:val="1"/>
          <w:i w:val="1"/>
          <w:color w:val="222222"/>
          <w:sz w:val="22"/>
          <w:szCs w:val="22"/>
          <w:rtl w:val="0"/>
        </w:rPr>
        <w:t xml:space="preserve">Artículo 163.</w:t>
      </w:r>
      <w:r w:rsidDel="00000000" w:rsidR="00000000" w:rsidRPr="00000000">
        <w:rPr>
          <w:rFonts w:ascii="Palatino Linotype" w:cs="Palatino Linotype" w:eastAsia="Palatino Linotype" w:hAnsi="Palatino Linotype"/>
          <w:i w:val="1"/>
          <w:color w:val="222222"/>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w:t>
      </w:r>
      <w:r w:rsidDel="00000000" w:rsidR="00000000" w:rsidRPr="00000000">
        <w:rPr>
          <w:rtl w:val="0"/>
        </w:rPr>
      </w:r>
    </w:p>
    <w:p w:rsidR="00000000" w:rsidDel="00000000" w:rsidP="00000000" w:rsidRDefault="00000000" w:rsidRPr="00000000" w14:paraId="000000DD">
      <w:pPr>
        <w:shd w:fill="ffffff" w:val="clear"/>
        <w:ind w:left="993" w:right="1041" w:firstLine="0"/>
        <w:jc w:val="both"/>
        <w:rPr>
          <w:rFonts w:ascii="Palatino Linotype" w:cs="Palatino Linotype" w:eastAsia="Palatino Linotype" w:hAnsi="Palatino Linotype"/>
          <w:i w:val="1"/>
          <w:color w:val="222222"/>
          <w:sz w:val="22"/>
          <w:szCs w:val="22"/>
        </w:rPr>
      </w:pPr>
      <w:r w:rsidDel="00000000" w:rsidR="00000000" w:rsidRPr="00000000">
        <w:rPr>
          <w:rFonts w:ascii="Palatino Linotype" w:cs="Palatino Linotype" w:eastAsia="Palatino Linotype" w:hAnsi="Palatino Linotype"/>
          <w:i w:val="1"/>
          <w:color w:val="222222"/>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DE">
      <w:pPr>
        <w:shd w:fill="ffffff" w:val="clear"/>
        <w:ind w:left="993" w:right="1041" w:firstLine="0"/>
        <w:jc w:val="both"/>
        <w:rPr>
          <w:color w:val="222222"/>
        </w:rPr>
      </w:pPr>
      <w:r w:rsidDel="00000000" w:rsidR="00000000" w:rsidRPr="00000000">
        <w:rPr>
          <w:rtl w:val="0"/>
        </w:rPr>
      </w:r>
    </w:p>
    <w:p w:rsidR="00000000" w:rsidDel="00000000" w:rsidP="00000000" w:rsidRDefault="00000000" w:rsidRPr="00000000" w14:paraId="000000DF">
      <w:pPr>
        <w:shd w:fill="ffffff" w:val="clear"/>
        <w:ind w:left="993" w:right="1041" w:firstLine="0"/>
        <w:jc w:val="both"/>
        <w:rPr>
          <w:color w:val="222222"/>
        </w:rPr>
      </w:pPr>
      <w:r w:rsidDel="00000000" w:rsidR="00000000" w:rsidRPr="00000000">
        <w:rPr>
          <w:rFonts w:ascii="Palatino Linotype" w:cs="Palatino Linotype" w:eastAsia="Palatino Linotype" w:hAnsi="Palatino Linotype"/>
          <w:b w:val="1"/>
          <w:i w:val="1"/>
          <w:color w:val="222222"/>
          <w:sz w:val="22"/>
          <w:szCs w:val="22"/>
          <w:rtl w:val="0"/>
        </w:rPr>
        <w:t xml:space="preserve">Artículo 165.</w:t>
      </w:r>
      <w:r w:rsidDel="00000000" w:rsidR="00000000" w:rsidRPr="00000000">
        <w:rPr>
          <w:rFonts w:ascii="Palatino Linotype" w:cs="Palatino Linotype" w:eastAsia="Palatino Linotype" w:hAnsi="Palatino Linotype"/>
          <w:i w:val="1"/>
          <w:color w:val="222222"/>
          <w:sz w:val="22"/>
          <w:szCs w:val="22"/>
          <w:rtl w:val="0"/>
        </w:rPr>
        <w:t xml:space="preserve"> Los sujetos obligados establecerán la forma y términos en que darán trámite interno a las solicitudes en materia de acceso a la información.</w:t>
      </w:r>
      <w:r w:rsidDel="00000000" w:rsidR="00000000" w:rsidRPr="00000000">
        <w:rPr>
          <w:rtl w:val="0"/>
        </w:rPr>
      </w:r>
    </w:p>
    <w:p w:rsidR="00000000" w:rsidDel="00000000" w:rsidP="00000000" w:rsidRDefault="00000000" w:rsidRPr="00000000" w14:paraId="000000E0">
      <w:pPr>
        <w:shd w:fill="ffffff" w:val="clear"/>
        <w:ind w:left="993" w:right="1041" w:firstLine="0"/>
        <w:jc w:val="both"/>
        <w:rPr>
          <w:color w:val="222222"/>
        </w:rPr>
      </w:pPr>
      <w:r w:rsidDel="00000000" w:rsidR="00000000" w:rsidRPr="00000000">
        <w:rPr>
          <w:rFonts w:ascii="Palatino Linotype" w:cs="Palatino Linotype" w:eastAsia="Palatino Linotype" w:hAnsi="Palatino Linotype"/>
          <w:i w:val="1"/>
          <w:color w:val="222222"/>
          <w:sz w:val="22"/>
          <w:szCs w:val="22"/>
          <w:rtl w:val="0"/>
        </w:rPr>
        <w:t xml:space="preserve">La información que se entregue en versión pública, cuya modalidad de reproducción o envío tenga un costo, procederá una vez que se acredite el pago respectivo. No puede entenderse como reproducción la elaboración de la misma.</w:t>
      </w:r>
      <w:r w:rsidDel="00000000" w:rsidR="00000000" w:rsidRPr="00000000">
        <w:rPr>
          <w:rtl w:val="0"/>
        </w:rPr>
      </w:r>
    </w:p>
    <w:p w:rsidR="00000000" w:rsidDel="00000000" w:rsidP="00000000" w:rsidRDefault="00000000" w:rsidRPr="00000000" w14:paraId="000000E1">
      <w:pPr>
        <w:shd w:fill="ffffff" w:val="clear"/>
        <w:spacing w:after="240" w:lineRule="auto"/>
        <w:ind w:left="993" w:right="1041" w:firstLine="0"/>
        <w:jc w:val="both"/>
        <w:rPr>
          <w:color w:val="222222"/>
        </w:rPr>
      </w:pPr>
      <w:r w:rsidDel="00000000" w:rsidR="00000000" w:rsidRPr="00000000">
        <w:rPr>
          <w:rFonts w:ascii="Palatino Linotype" w:cs="Palatino Linotype" w:eastAsia="Palatino Linotype" w:hAnsi="Palatino Linotype"/>
          <w:i w:val="1"/>
          <w:color w:val="222222"/>
          <w:sz w:val="22"/>
          <w:szCs w:val="22"/>
          <w:rtl w:val="0"/>
        </w:rPr>
        <w:t xml:space="preserve">Ante la falta de respuesta a una solicitud en el plazo previsto y en caso de que proceda el acceso, los costos de reproducción y envío correrán a cargo del sujeto obligado.”(Sic)</w:t>
      </w:r>
      <w:r w:rsidDel="00000000" w:rsidR="00000000" w:rsidRPr="00000000">
        <w:rPr>
          <w:rtl w:val="0"/>
        </w:rPr>
      </w:r>
    </w:p>
    <w:p w:rsidR="00000000" w:rsidDel="00000000" w:rsidP="00000000" w:rsidRDefault="00000000" w:rsidRPr="00000000" w14:paraId="000000E2">
      <w:pPr>
        <w:shd w:fill="ffffff" w:val="clear"/>
        <w:spacing w:after="240" w:before="240" w:line="360" w:lineRule="auto"/>
        <w:jc w:val="both"/>
        <w:rPr>
          <w:color w:val="222222"/>
        </w:rPr>
      </w:pPr>
      <w:r w:rsidDel="00000000" w:rsidR="00000000" w:rsidRPr="00000000">
        <w:rPr>
          <w:rFonts w:ascii="Palatino Linotype" w:cs="Palatino Linotype" w:eastAsia="Palatino Linotype" w:hAnsi="Palatino Linotype"/>
          <w:color w:val="222222"/>
          <w:rtl w:val="0"/>
        </w:rPr>
        <w:t xml:space="preserve">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 situación que no se advierte en el presente caso, toda vez que el </w:t>
      </w:r>
      <w:r w:rsidDel="00000000" w:rsidR="00000000" w:rsidRPr="00000000">
        <w:rPr>
          <w:rFonts w:ascii="Palatino Linotype" w:cs="Palatino Linotype" w:eastAsia="Palatino Linotype" w:hAnsi="Palatino Linotype"/>
          <w:b w:val="1"/>
          <w:color w:val="222222"/>
          <w:rtl w:val="0"/>
        </w:rPr>
        <w:t xml:space="preserve">SUJETO OBLIGADO</w:t>
      </w:r>
      <w:r w:rsidDel="00000000" w:rsidR="00000000" w:rsidRPr="00000000">
        <w:rPr>
          <w:rFonts w:ascii="Palatino Linotype" w:cs="Palatino Linotype" w:eastAsia="Palatino Linotype" w:hAnsi="Palatino Linotype"/>
          <w:color w:val="222222"/>
          <w:rtl w:val="0"/>
        </w:rPr>
        <w:t xml:space="preserve">, a través de su </w:t>
      </w:r>
      <w:r w:rsidDel="00000000" w:rsidR="00000000" w:rsidRPr="00000000">
        <w:rPr>
          <w:rFonts w:ascii="Palatino Linotype" w:cs="Palatino Linotype" w:eastAsia="Palatino Linotype" w:hAnsi="Palatino Linotype"/>
          <w:color w:val="000000"/>
          <w:rtl w:val="0"/>
        </w:rPr>
        <w:t xml:space="preserve">Unidad de Transparencia </w:t>
      </w:r>
      <w:r w:rsidDel="00000000" w:rsidR="00000000" w:rsidRPr="00000000">
        <w:rPr>
          <w:rFonts w:ascii="Palatino Linotype" w:cs="Palatino Linotype" w:eastAsia="Palatino Linotype" w:hAnsi="Palatino Linotype"/>
          <w:color w:val="222222"/>
          <w:rtl w:val="0"/>
        </w:rPr>
        <w:t xml:space="preserve">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Del="00000000" w:rsidR="00000000" w:rsidRPr="00000000">
        <w:rPr>
          <w:rtl w:val="0"/>
        </w:rPr>
      </w:r>
    </w:p>
    <w:p w:rsidR="00000000" w:rsidDel="00000000" w:rsidP="00000000" w:rsidRDefault="00000000" w:rsidRPr="00000000" w14:paraId="000000E3">
      <w:pPr>
        <w:spacing w:line="360" w:lineRule="auto"/>
        <w:ind w:right="51"/>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222222"/>
          <w:rtl w:val="0"/>
        </w:rPr>
        <w:t xml:space="preserve">En mérito de lo anterior, se colige que el </w:t>
      </w:r>
      <w:r w:rsidDel="00000000" w:rsidR="00000000" w:rsidRPr="00000000">
        <w:rPr>
          <w:rFonts w:ascii="Palatino Linotype" w:cs="Palatino Linotype" w:eastAsia="Palatino Linotype" w:hAnsi="Palatino Linotype"/>
          <w:b w:val="1"/>
          <w:color w:val="222222"/>
          <w:rtl w:val="0"/>
        </w:rPr>
        <w:t xml:space="preserve">SUJETO OBLIGADO</w:t>
      </w:r>
      <w:r w:rsidDel="00000000" w:rsidR="00000000" w:rsidRPr="00000000">
        <w:rPr>
          <w:rFonts w:ascii="Palatino Linotype" w:cs="Palatino Linotype" w:eastAsia="Palatino Linotype" w:hAnsi="Palatino Linotype"/>
          <w:color w:val="222222"/>
          <w:rtl w:val="0"/>
        </w:rPr>
        <w:t xml:space="preserve"> debió realizar una búsqueda exhaustiva y razonable de la información peticionada en todas las áreas competentes para que se pronunciaran respecto de la solicitud del particular.</w:t>
      </w:r>
    </w:p>
    <w:p w:rsidR="00000000" w:rsidDel="00000000" w:rsidP="00000000" w:rsidRDefault="00000000" w:rsidRPr="00000000" w14:paraId="000000E4">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5">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el área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enunciativa más no limitativa que no se pronunció fue la Dirección de Innovación Gubernamental, en términos del artículo 55</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del Bando Municipal del Sujeto Obligado para el año 2023. </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Bajo tales consideraciones, se advierte que </w:t>
      </w:r>
      <w:r w:rsidDel="00000000" w:rsidR="00000000" w:rsidRPr="00000000">
        <w:rPr>
          <w:rFonts w:ascii="Palatino Linotype" w:cs="Palatino Linotype" w:eastAsia="Palatino Linotype" w:hAnsi="Palatino Linotype"/>
          <w:rtl w:val="0"/>
        </w:rPr>
        <w:t xml:space="preserve">los agravios hechos valer por el Particular devienen </w:t>
      </w:r>
      <w:r w:rsidDel="00000000" w:rsidR="00000000" w:rsidRPr="00000000">
        <w:rPr>
          <w:rFonts w:ascii="Palatino Linotype" w:cs="Palatino Linotype" w:eastAsia="Palatino Linotype" w:hAnsi="Palatino Linotype"/>
          <w:b w:val="1"/>
          <w:rtl w:val="0"/>
        </w:rPr>
        <w:t xml:space="preserve">PARCIALMENTE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en razón de que el Sujeto Obligado, en Informe Justificado hizo entrega de algunos formatos del Presupuesto Basado en Resultados Municipal para los años 2022 y 2023, proporcionando al solicitante el documento de naturaleza pública, por lo que se determina </w:t>
      </w:r>
      <w:r w:rsidDel="00000000" w:rsidR="00000000" w:rsidRPr="00000000">
        <w:rPr>
          <w:rFonts w:ascii="Palatino Linotype" w:cs="Palatino Linotype" w:eastAsia="Palatino Linotype" w:hAnsi="Palatino Linotype"/>
          <w:b w:val="1"/>
          <w:rtl w:val="0"/>
        </w:rPr>
        <w:t xml:space="preserve">MODIFICAR</w:t>
      </w:r>
      <w:r w:rsidDel="00000000" w:rsidR="00000000" w:rsidRPr="00000000">
        <w:rPr>
          <w:rFonts w:ascii="Palatino Linotype" w:cs="Palatino Linotype" w:eastAsia="Palatino Linotype" w:hAnsi="Palatino Linotype"/>
          <w:rtl w:val="0"/>
        </w:rPr>
        <w:t xml:space="preserve"> la respuesta del Sujeto Obligado y ordenar vía Sistema de Acceso a la Información Mexiquense, </w:t>
      </w:r>
      <w:r w:rsidDel="00000000" w:rsidR="00000000" w:rsidRPr="00000000">
        <w:rPr>
          <w:rFonts w:ascii="Palatino Linotype" w:cs="Palatino Linotype" w:eastAsia="Palatino Linotype" w:hAnsi="Palatino Linotype"/>
          <w:color w:val="000000"/>
          <w:rtl w:val="0"/>
        </w:rPr>
        <w:t xml:space="preserve">la entrega de los </w:t>
      </w:r>
      <w:r w:rsidDel="00000000" w:rsidR="00000000" w:rsidRPr="00000000">
        <w:rPr>
          <w:rFonts w:ascii="Palatino Linotype" w:cs="Palatino Linotype" w:eastAsia="Palatino Linotype" w:hAnsi="Palatino Linotype"/>
          <w:b w:val="1"/>
          <w:rtl w:val="0"/>
        </w:rPr>
        <w:t xml:space="preserve">formatos PbRM-04a, PbRM-04b, PbRM-08b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PbRM-08c </w:t>
      </w:r>
      <w:r w:rsidDel="00000000" w:rsidR="00000000" w:rsidRPr="00000000">
        <w:rPr>
          <w:rFonts w:ascii="Palatino Linotype" w:cs="Palatino Linotype" w:eastAsia="Palatino Linotype" w:hAnsi="Palatino Linotype"/>
          <w:color w:val="000000"/>
          <w:rtl w:val="0"/>
        </w:rPr>
        <w:t xml:space="preserve">del dos mil veintidós y del uno de enero al seis de julio de dos mil veintitrés, que conforman el Presupuesto de Egresos por Objeto del Gasto y Dependencia General y los indicadores sobre el cumplimiento de metas de actividad por proyecto, de la Dirección de la Mujeres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E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0E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line="360" w:lineRule="auto"/>
        <w:ind w:left="567"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0EC">
      <w:pPr>
        <w:spacing w:line="360" w:lineRule="auto"/>
        <w:ind w:left="108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E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 </w:t>
      </w:r>
      <w:r w:rsidDel="00000000" w:rsidR="00000000" w:rsidRPr="00000000">
        <w:rPr>
          <w:rFonts w:ascii="Palatino Linotype" w:cs="Palatino Linotype" w:eastAsia="Palatino Linotype" w:hAnsi="Palatino Linotype"/>
          <w:b w:val="1"/>
          <w:rtl w:val="0"/>
        </w:rPr>
        <w:t xml:space="preserve">PARCIALMENTE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04544/INFOEM/IP/RR/2023</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E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haga entrega vía Sistema de Acceso a la Información Mexiquense, de lo siguiente: </w:t>
      </w:r>
    </w:p>
    <w:p w:rsidR="00000000" w:rsidDel="00000000" w:rsidP="00000000" w:rsidRDefault="00000000" w:rsidRPr="00000000" w14:paraId="000000F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color w:val="000000"/>
          <w:sz w:val="22"/>
          <w:szCs w:val="22"/>
        </w:rPr>
      </w:pPr>
      <w:bookmarkStart w:colFirst="0" w:colLast="0" w:name="_heading=h.1fob9te" w:id="4"/>
      <w:bookmarkEnd w:id="4"/>
      <w:r w:rsidDel="00000000" w:rsidR="00000000" w:rsidRPr="00000000">
        <w:rPr>
          <w:rFonts w:ascii="Palatino Linotype" w:cs="Palatino Linotype" w:eastAsia="Palatino Linotype" w:hAnsi="Palatino Linotype"/>
          <w:i w:val="1"/>
          <w:color w:val="000000"/>
          <w:sz w:val="22"/>
          <w:szCs w:val="22"/>
          <w:rtl w:val="0"/>
        </w:rPr>
        <w:t xml:space="preserve">Los formatos faltantes que conforman el Presupuesto de Egresos Detallado, por Objeto del Gasto y Dependencia General </w:t>
      </w:r>
      <w:r w:rsidDel="00000000" w:rsidR="00000000" w:rsidRPr="00000000">
        <w:rPr>
          <w:rFonts w:ascii="Palatino Linotype" w:cs="Palatino Linotype" w:eastAsia="Palatino Linotype" w:hAnsi="Palatino Linotype"/>
          <w:i w:val="1"/>
          <w:sz w:val="22"/>
          <w:szCs w:val="22"/>
          <w:rtl w:val="0"/>
        </w:rPr>
        <w:t xml:space="preserve">y los indicadores sobre el cumplimiento de metas de actividad por proyecto </w:t>
      </w:r>
      <w:r w:rsidDel="00000000" w:rsidR="00000000" w:rsidRPr="00000000">
        <w:rPr>
          <w:rFonts w:ascii="Palatino Linotype" w:cs="Palatino Linotype" w:eastAsia="Palatino Linotype" w:hAnsi="Palatino Linotype"/>
          <w:i w:val="1"/>
          <w:color w:val="000000"/>
          <w:sz w:val="22"/>
          <w:szCs w:val="22"/>
          <w:rtl w:val="0"/>
        </w:rPr>
        <w:t xml:space="preserve">de la Dirección de las Mujeres del dos mil veintidós y del uno de enero al seis de julio de dos mil veintitrés.</w:t>
      </w:r>
      <w:r w:rsidDel="00000000" w:rsidR="00000000" w:rsidRPr="00000000">
        <w:rPr>
          <w:rtl w:val="0"/>
        </w:rPr>
      </w:r>
    </w:p>
    <w:p w:rsidR="00000000" w:rsidDel="00000000" w:rsidP="00000000" w:rsidRDefault="00000000" w:rsidRPr="00000000" w14:paraId="000000F2">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F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0F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0F7">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line="360" w:lineRule="auto"/>
        <w:jc w:val="both"/>
        <w:rPr>
          <w:rFonts w:ascii="Palatino Linotype" w:cs="Palatino Linotype" w:eastAsia="Palatino Linotype" w:hAnsi="Palatino Linotype"/>
        </w:rPr>
        <w:sectPr>
          <w:headerReference r:id="rId22" w:type="default"/>
          <w:headerReference r:id="rId23" w:type="first"/>
          <w:footerReference r:id="rId24" w:type="default"/>
          <w:footerReference r:id="rId25"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color w:val="222222"/>
          <w:highlight w:val="white"/>
          <w:rtl w:val="0"/>
        </w:rPr>
        <w:t xml:space="preserve">ASÍ LO RESUELVE,</w:t>
      </w:r>
      <w:r w:rsidDel="00000000" w:rsidR="00000000" w:rsidRPr="00000000">
        <w:rPr>
          <w:rFonts w:ascii="Palatino Linotype" w:cs="Palatino Linotype" w:eastAsia="Palatino Linotype" w:hAnsi="Palatino Linotype"/>
          <w:color w:val="222222"/>
          <w:rtl w:val="0"/>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TRECE DE MARZO DE DOS MIL VEINTICUATRO, ANTE EL SECRETARIO TÉCNICO DEL PLENO ALEXIS TAPIA RAMÍREZ</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F9">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26"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A">
      <w:pPr>
        <w:jc w:val="both"/>
        <w:rPr>
          <w:rFonts w:ascii="Palatino Linotype" w:cs="Palatino Linotype" w:eastAsia="Palatino Linotype" w:hAnsi="Palatino Linotype"/>
          <w:b w:val="1"/>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298.- El día hábil anterior al 15 de octubre de cada año, las Dependencias y Entidades Públicas, por conducto de su Dependencia coordinadora de sector, según corresponda, enviarán a la Secretaría, su Anteproyecto de Presupuesto de Egresos, salvo cuando se presenten situaciones extraordinarias en materia de salubridad general o cuando se expida declaratoria de emergencia por desastres naturales en el Ejercicio Fiscal que corresponda, en cuyo caso, la Secretaría podrá prorrogar el plazo.”</w:t>
      </w:r>
      <w:r w:rsidDel="00000000" w:rsidR="00000000" w:rsidRPr="00000000">
        <w:rPr>
          <w:rtl w:val="0"/>
        </w:rPr>
      </w:r>
    </w:p>
  </w:footnote>
  <w:footnote w:id="1">
    <w:p w:rsidR="00000000" w:rsidDel="00000000" w:rsidP="00000000" w:rsidRDefault="00000000" w:rsidRPr="00000000" w14:paraId="000000FB">
      <w:pP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Artículo 150 de la Ley de Transparencia y Acceso a la Información Pública del Estado de México y Municipios</w:t>
      </w:r>
    </w:p>
  </w:footnote>
  <w:footnote w:id="2">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ARTÍCULO 55.-</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Para el óptimo desempeño de las funciones de la Administración Pública Municipal, el Gobierno de Chalco cuenta con la Dirección de Innovación Gubernamental, encargada de llevar a cabo </w:t>
      </w:r>
      <w:r w:rsidDel="00000000" w:rsidR="00000000" w:rsidRPr="00000000">
        <w:rPr>
          <w:rFonts w:ascii="Palatino Linotype" w:cs="Palatino Linotype" w:eastAsia="Palatino Linotype" w:hAnsi="Palatino Linotype"/>
          <w:b w:val="0"/>
          <w:i w:val="0"/>
          <w:smallCaps w:val="0"/>
          <w:strike w:val="0"/>
          <w:color w:val="000000"/>
          <w:sz w:val="20"/>
          <w:szCs w:val="20"/>
          <w:u w:val="single"/>
          <w:shd w:fill="auto" w:val="clear"/>
          <w:vertAlign w:val="baseline"/>
          <w:rtl w:val="0"/>
        </w:rPr>
        <w:t xml:space="preserve">los procesos de planeación, programación, seguimiento y evaluación de las dependencias administrativas</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de acuerdo con lo establecido en el marco del Sistema de Evaluación de la Gestión Municipal (SEGEMUN) y en alineación a los Objetivos para el Desarrollo Sostenible.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Así también, es </w:t>
      </w:r>
      <w:r w:rsidDel="00000000" w:rsidR="00000000" w:rsidRPr="00000000">
        <w:rPr>
          <w:rFonts w:ascii="Palatino Linotype" w:cs="Palatino Linotype" w:eastAsia="Palatino Linotype" w:hAnsi="Palatino Linotype"/>
          <w:b w:val="0"/>
          <w:i w:val="0"/>
          <w:smallCaps w:val="0"/>
          <w:strike w:val="0"/>
          <w:color w:val="000000"/>
          <w:sz w:val="20"/>
          <w:szCs w:val="20"/>
          <w:u w:val="single"/>
          <w:shd w:fill="auto" w:val="clear"/>
          <w:vertAlign w:val="baseline"/>
          <w:rtl w:val="0"/>
        </w:rPr>
        <w:t xml:space="preserve">competente para actualizar e instrumentar el Plan de Desarrollo Municipal</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y promover la participación de los diferentes sectores a través del Comité de Planeación para el Desarrollo Municipal, en el marco del Sistema de Planeación Democrática para el Desarrollo del Estado de México y Municipios.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-798192</wp:posOffset>
          </wp:positionH>
          <wp:positionV relativeFrom="paragraph">
            <wp:posOffset>-399412</wp:posOffset>
          </wp:positionV>
          <wp:extent cx="7809876" cy="10165823"/>
          <wp:effectExtent b="0" l="0" r="0" t="0"/>
          <wp:wrapNone/>
          <wp:docPr id="1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0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0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04544/INFOEM/IP/RR/2023 </w:t>
          </w:r>
        </w:p>
      </w:tc>
    </w:tr>
    <w:tr>
      <w:trPr>
        <w:cantSplit w:val="0"/>
        <w:trHeight w:val="221.806640625" w:hRule="atLeast"/>
        <w:tblHeader w:val="0"/>
      </w:trPr>
      <w:tc>
        <w:tcPr>
          <w:vAlign w:val="center"/>
        </w:tcPr>
        <w:p w:rsidR="00000000" w:rsidDel="00000000" w:rsidP="00000000" w:rsidRDefault="00000000" w:rsidRPr="00000000" w14:paraId="00000102">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03">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XXXXXX</w:t>
          </w:r>
        </w:p>
      </w:tc>
    </w:tr>
    <w:tr>
      <w:trPr>
        <w:cantSplit w:val="0"/>
        <w:trHeight w:val="228" w:hRule="atLeast"/>
        <w:tblHeader w:val="0"/>
      </w:trPr>
      <w:tc>
        <w:tcPr>
          <w:vAlign w:val="center"/>
        </w:tcPr>
        <w:p w:rsidR="00000000" w:rsidDel="00000000" w:rsidP="00000000" w:rsidRDefault="00000000" w:rsidRPr="00000000" w14:paraId="0000010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05">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Chalco</w:t>
          </w:r>
        </w:p>
      </w:tc>
    </w:tr>
    <w:tr>
      <w:trPr>
        <w:cantSplit w:val="0"/>
        <w:tblHeader w:val="0"/>
      </w:trPr>
      <w:tc>
        <w:tcPr>
          <w:vAlign w:val="center"/>
        </w:tcPr>
        <w:p w:rsidR="00000000" w:rsidDel="00000000" w:rsidP="00000000" w:rsidRDefault="00000000" w:rsidRPr="00000000" w14:paraId="0000010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07">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-638173</wp:posOffset>
          </wp:positionH>
          <wp:positionV relativeFrom="paragraph">
            <wp:posOffset>-450213</wp:posOffset>
          </wp:positionV>
          <wp:extent cx="7809876" cy="10165823"/>
          <wp:effectExtent b="0" l="0" r="0" t="0"/>
          <wp:wrapNone/>
          <wp:docPr id="1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0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0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04544/INFOEM/IP/RR/2023</w:t>
          </w:r>
        </w:p>
      </w:tc>
    </w:tr>
    <w:tr>
      <w:trPr>
        <w:cantSplit w:val="0"/>
        <w:trHeight w:val="228" w:hRule="atLeast"/>
        <w:tblHeader w:val="0"/>
      </w:trPr>
      <w:tc>
        <w:tcPr>
          <w:vAlign w:val="center"/>
        </w:tcPr>
        <w:p w:rsidR="00000000" w:rsidDel="00000000" w:rsidP="00000000" w:rsidRDefault="00000000" w:rsidRPr="00000000" w14:paraId="0000010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0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Chalco</w:t>
          </w:r>
        </w:p>
      </w:tc>
    </w:tr>
    <w:tr>
      <w:trPr>
        <w:cantSplit w:val="0"/>
        <w:tblHeader w:val="0"/>
      </w:trPr>
      <w:tc>
        <w:tcPr>
          <w:vAlign w:val="center"/>
        </w:tcPr>
        <w:p w:rsidR="00000000" w:rsidDel="00000000" w:rsidP="00000000" w:rsidRDefault="00000000" w:rsidRPr="00000000" w14:paraId="0000010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0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qFormat w:val="1"/>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7"/>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eader" Target="header2.xml"/><Relationship Id="rId21" Type="http://schemas.openxmlformats.org/officeDocument/2006/relationships/image" Target="media/image7.png"/><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5.png"/><Relationship Id="rId26" Type="http://schemas.openxmlformats.org/officeDocument/2006/relationships/header" Target="header3.xml"/><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1.png"/><Relationship Id="rId11" Type="http://schemas.openxmlformats.org/officeDocument/2006/relationships/image" Target="media/image14.png"/><Relationship Id="rId10" Type="http://schemas.openxmlformats.org/officeDocument/2006/relationships/image" Target="media/image10.png"/><Relationship Id="rId13" Type="http://schemas.openxmlformats.org/officeDocument/2006/relationships/image" Target="media/image13.png"/><Relationship Id="rId12"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12.png"/><Relationship Id="rId19" Type="http://schemas.openxmlformats.org/officeDocument/2006/relationships/image" Target="media/image5.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Jbcr2nnY9FccsLWEp0OSUou+Zg==">CgMxLjAyCWguMmV0OTJwMDIJaC4zem55c2g3MghoLmdqZGd4czIJaC4zMGowemxsMgloLjFmb2I5dGU4AHIhMXROSHZ1S241UGdXOUdKRjlwQ1o3a3hUSGdGREFveWVF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2024-04-02T17:54:00Z</dcterms:created>
  <dc:creator>USER</dc:creator>
</cp:coreProperties>
</file>