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DAE6" w14:textId="77777777" w:rsidR="0067372B" w:rsidRPr="00B059FE" w:rsidRDefault="007D23CB">
      <w:pPr>
        <w:spacing w:line="360" w:lineRule="auto"/>
        <w:jc w:val="both"/>
        <w:rPr>
          <w:rFonts w:ascii="Palatino Linotype" w:eastAsia="Palatino Linotype" w:hAnsi="Palatino Linotype" w:cs="Palatino Linotype"/>
        </w:rPr>
      </w:pPr>
      <w:r w:rsidRPr="00B059F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B059FE" w:rsidRPr="00B059FE">
        <w:rPr>
          <w:rFonts w:ascii="Palatino Linotype" w:eastAsia="Palatino Linotype" w:hAnsi="Palatino Linotype" w:cs="Palatino Linotype"/>
        </w:rPr>
        <w:t>seis (06) de noviembre</w:t>
      </w:r>
      <w:r w:rsidRPr="00B059FE">
        <w:rPr>
          <w:rFonts w:ascii="Palatino Linotype" w:eastAsia="Palatino Linotype" w:hAnsi="Palatino Linotype" w:cs="Palatino Linotype"/>
        </w:rPr>
        <w:t xml:space="preserve"> de dos mil veinticuatro.</w:t>
      </w:r>
    </w:p>
    <w:p w14:paraId="356E5C22" w14:textId="77777777" w:rsidR="0067372B" w:rsidRPr="00B059FE" w:rsidRDefault="0067372B">
      <w:pPr>
        <w:spacing w:line="360" w:lineRule="auto"/>
        <w:jc w:val="both"/>
        <w:rPr>
          <w:rFonts w:ascii="Palatino Linotype" w:eastAsia="Palatino Linotype" w:hAnsi="Palatino Linotype" w:cs="Palatino Linotype"/>
        </w:rPr>
      </w:pPr>
    </w:p>
    <w:p w14:paraId="65D14F21" w14:textId="77777777" w:rsidR="0067372B" w:rsidRPr="00B059FE" w:rsidRDefault="007D23CB">
      <w:pPr>
        <w:spacing w:line="360" w:lineRule="auto"/>
        <w:jc w:val="both"/>
        <w:rPr>
          <w:rFonts w:ascii="Palatino Linotype" w:eastAsia="Palatino Linotype" w:hAnsi="Palatino Linotype" w:cs="Palatino Linotype"/>
        </w:rPr>
      </w:pPr>
      <w:r w:rsidRPr="00B059FE">
        <w:rPr>
          <w:rFonts w:ascii="Palatino Linotype" w:eastAsia="Palatino Linotype" w:hAnsi="Palatino Linotype" w:cs="Palatino Linotype"/>
          <w:b/>
        </w:rPr>
        <w:t>VISTOS</w:t>
      </w:r>
      <w:r w:rsidRPr="00B059FE">
        <w:rPr>
          <w:rFonts w:ascii="Palatino Linotype" w:eastAsia="Palatino Linotype" w:hAnsi="Palatino Linotype" w:cs="Palatino Linotype"/>
        </w:rPr>
        <w:t xml:space="preserve"> el expediente electrónico formado con motivo del recurso de revisión </w:t>
      </w:r>
      <w:r w:rsidRPr="00B059FE">
        <w:rPr>
          <w:rFonts w:ascii="Palatino Linotype" w:eastAsia="Palatino Linotype" w:hAnsi="Palatino Linotype" w:cs="Palatino Linotype"/>
          <w:b/>
        </w:rPr>
        <w:t>0938/INFOEM/IP/RR/2024</w:t>
      </w:r>
      <w:r w:rsidRPr="00B059FE">
        <w:rPr>
          <w:rFonts w:ascii="Palatino Linotype" w:eastAsia="Palatino Linotype" w:hAnsi="Palatino Linotype" w:cs="Palatino Linotype"/>
        </w:rPr>
        <w:t>,</w:t>
      </w:r>
      <w:r w:rsidRPr="00B059FE">
        <w:rPr>
          <w:rFonts w:ascii="Palatino Linotype" w:eastAsia="Palatino Linotype" w:hAnsi="Palatino Linotype" w:cs="Palatino Linotype"/>
          <w:b/>
        </w:rPr>
        <w:t xml:space="preserve"> </w:t>
      </w:r>
      <w:r w:rsidRPr="00B059FE">
        <w:rPr>
          <w:rFonts w:ascii="Palatino Linotype" w:eastAsia="Palatino Linotype" w:hAnsi="Palatino Linotype" w:cs="Palatino Linotype"/>
        </w:rPr>
        <w:t xml:space="preserve">promovido por </w:t>
      </w:r>
      <w:r w:rsidRPr="00B059FE">
        <w:rPr>
          <w:rFonts w:ascii="Palatino Linotype" w:eastAsia="Palatino Linotype" w:hAnsi="Palatino Linotype" w:cs="Palatino Linotype"/>
          <w:b/>
        </w:rPr>
        <w:t xml:space="preserve">un </w:t>
      </w:r>
      <w:r w:rsidR="00B059FE">
        <w:rPr>
          <w:rFonts w:ascii="Palatino Linotype" w:eastAsia="Palatino Linotype" w:hAnsi="Palatino Linotype" w:cs="Palatino Linotype"/>
          <w:b/>
        </w:rPr>
        <w:t>u</w:t>
      </w:r>
      <w:r w:rsidRPr="00B059FE">
        <w:rPr>
          <w:rFonts w:ascii="Palatino Linotype" w:eastAsia="Palatino Linotype" w:hAnsi="Palatino Linotype" w:cs="Palatino Linotype"/>
          <w:b/>
        </w:rPr>
        <w:t xml:space="preserve">suario </w:t>
      </w:r>
      <w:r w:rsidR="00B059FE">
        <w:rPr>
          <w:rFonts w:ascii="Palatino Linotype" w:eastAsia="Palatino Linotype" w:hAnsi="Palatino Linotype" w:cs="Palatino Linotype"/>
          <w:b/>
        </w:rPr>
        <w:t xml:space="preserve">que no registró nombre alguno, </w:t>
      </w:r>
      <w:r w:rsidRPr="00B059FE">
        <w:rPr>
          <w:rFonts w:ascii="Palatino Linotype" w:eastAsia="Palatino Linotype" w:hAnsi="Palatino Linotype" w:cs="Palatino Linotype"/>
          <w:b/>
        </w:rPr>
        <w:t>del Sistema de Acceso a la Información Mexiquense (SAIMEX)</w:t>
      </w:r>
      <w:r w:rsidR="00B059FE">
        <w:rPr>
          <w:rFonts w:ascii="Palatino Linotype" w:eastAsia="Palatino Linotype" w:hAnsi="Palatino Linotype" w:cs="Palatino Linotype"/>
        </w:rPr>
        <w:t xml:space="preserve">, a quien en lo sucesivo se le identificará como </w:t>
      </w:r>
      <w:r w:rsidRPr="00B059FE">
        <w:rPr>
          <w:rFonts w:ascii="Palatino Linotype" w:eastAsia="Palatino Linotype" w:hAnsi="Palatino Linotype" w:cs="Palatino Linotype"/>
          <w:b/>
        </w:rPr>
        <w:t>RECURRENTE,</w:t>
      </w:r>
      <w:r w:rsidRPr="00B059FE">
        <w:rPr>
          <w:rFonts w:ascii="Palatino Linotype" w:eastAsia="Palatino Linotype" w:hAnsi="Palatino Linotype" w:cs="Palatino Linotype"/>
        </w:rPr>
        <w:t xml:space="preserve"> en contra de la respuesta de la </w:t>
      </w:r>
      <w:r w:rsidR="00A74440">
        <w:rPr>
          <w:rFonts w:ascii="Palatino Linotype" w:eastAsia="Palatino Linotype" w:hAnsi="Palatino Linotype" w:cs="Palatino Linotype"/>
          <w:b/>
        </w:rPr>
        <w:t>Secretaría de</w:t>
      </w:r>
      <w:r w:rsidRPr="00B059FE">
        <w:rPr>
          <w:rFonts w:ascii="Palatino Linotype" w:eastAsia="Palatino Linotype" w:hAnsi="Palatino Linotype" w:cs="Palatino Linotype"/>
          <w:b/>
        </w:rPr>
        <w:t xml:space="preserve"> Bienestar, </w:t>
      </w:r>
      <w:r w:rsidRPr="00B059FE">
        <w:rPr>
          <w:rFonts w:ascii="Palatino Linotype" w:eastAsia="Palatino Linotype" w:hAnsi="Palatino Linotype" w:cs="Palatino Linotype"/>
        </w:rPr>
        <w:t xml:space="preserve">en </w:t>
      </w:r>
      <w:r w:rsidR="00B059FE">
        <w:rPr>
          <w:rFonts w:ascii="Palatino Linotype" w:eastAsia="Palatino Linotype" w:hAnsi="Palatino Linotype" w:cs="Palatino Linotype"/>
        </w:rPr>
        <w:t>adelante</w:t>
      </w:r>
      <w:r w:rsidRPr="00B059FE">
        <w:rPr>
          <w:rFonts w:ascii="Palatino Linotype" w:eastAsia="Palatino Linotype" w:hAnsi="Palatino Linotype" w:cs="Palatino Linotype"/>
        </w:rPr>
        <w:t xml:space="preserve"> el</w:t>
      </w:r>
      <w:r w:rsidRPr="00B059FE">
        <w:rPr>
          <w:rFonts w:ascii="Palatino Linotype" w:eastAsia="Palatino Linotype" w:hAnsi="Palatino Linotype" w:cs="Palatino Linotype"/>
          <w:b/>
        </w:rPr>
        <w:t xml:space="preserve"> SUJETO OBLIGADO</w:t>
      </w:r>
      <w:r w:rsidRPr="00B059FE">
        <w:rPr>
          <w:rFonts w:ascii="Palatino Linotype" w:eastAsia="Palatino Linotype" w:hAnsi="Palatino Linotype" w:cs="Palatino Linotype"/>
        </w:rPr>
        <w:t>, por lo que se procede a dictar la presente resolución, con base en los siguientes:</w:t>
      </w:r>
    </w:p>
    <w:p w14:paraId="29D58978" w14:textId="77777777" w:rsidR="0067372B" w:rsidRPr="00B059FE" w:rsidRDefault="007D23CB">
      <w:pPr>
        <w:keepNext/>
        <w:keepLines/>
        <w:spacing w:line="360" w:lineRule="auto"/>
        <w:jc w:val="center"/>
        <w:rPr>
          <w:rFonts w:ascii="Palatino Linotype" w:eastAsia="Palatino Linotype" w:hAnsi="Palatino Linotype" w:cs="Palatino Linotype"/>
          <w:b/>
        </w:rPr>
      </w:pPr>
      <w:r w:rsidRPr="00B059FE">
        <w:rPr>
          <w:rFonts w:ascii="Palatino Linotype" w:eastAsia="Palatino Linotype" w:hAnsi="Palatino Linotype" w:cs="Palatino Linotype"/>
          <w:b/>
        </w:rPr>
        <w:t>A N T E C E D E N T E S</w:t>
      </w:r>
    </w:p>
    <w:p w14:paraId="00078A54" w14:textId="77777777" w:rsidR="0067372B" w:rsidRPr="00B059FE" w:rsidRDefault="0067372B">
      <w:pPr>
        <w:keepNext/>
        <w:keepLines/>
        <w:spacing w:line="360" w:lineRule="auto"/>
        <w:jc w:val="center"/>
        <w:rPr>
          <w:rFonts w:ascii="Palatino Linotype" w:eastAsia="Palatino Linotype" w:hAnsi="Palatino Linotype" w:cs="Palatino Linotype"/>
          <w:b/>
        </w:rPr>
      </w:pPr>
    </w:p>
    <w:p w14:paraId="3C5261CD" w14:textId="77777777" w:rsidR="0067372B" w:rsidRPr="00B059FE" w:rsidRDefault="007D23CB">
      <w:pPr>
        <w:numPr>
          <w:ilvl w:val="0"/>
          <w:numId w:val="7"/>
        </w:numPr>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rPr>
        <w:t xml:space="preserve">El </w:t>
      </w:r>
      <w:r w:rsidRPr="00B059FE">
        <w:rPr>
          <w:rFonts w:ascii="Palatino Linotype" w:eastAsia="Palatino Linotype" w:hAnsi="Palatino Linotype" w:cs="Palatino Linotype"/>
          <w:b/>
        </w:rPr>
        <w:t>veintiséis de enero de dos mil veinticuatro</w:t>
      </w:r>
      <w:r w:rsidRPr="00B059FE">
        <w:rPr>
          <w:rFonts w:ascii="Palatino Linotype" w:eastAsia="Palatino Linotype" w:hAnsi="Palatino Linotype" w:cs="Palatino Linotype"/>
        </w:rPr>
        <w:t xml:space="preserve">, </w:t>
      </w:r>
      <w:r w:rsidRPr="00B059FE">
        <w:rPr>
          <w:rFonts w:ascii="Palatino Linotype" w:eastAsia="Palatino Linotype" w:hAnsi="Palatino Linotype" w:cs="Palatino Linotype"/>
          <w:b/>
        </w:rPr>
        <w:t>EL RECURRENTE,</w:t>
      </w:r>
      <w:r w:rsidRPr="00B059FE">
        <w:rPr>
          <w:rFonts w:ascii="Palatino Linotype" w:eastAsia="Palatino Linotype" w:hAnsi="Palatino Linotype" w:cs="Palatino Linotype"/>
        </w:rPr>
        <w:t xml:space="preserve"> ante el </w:t>
      </w:r>
      <w:r w:rsidRPr="00B059FE">
        <w:rPr>
          <w:rFonts w:ascii="Palatino Linotype" w:eastAsia="Palatino Linotype" w:hAnsi="Palatino Linotype" w:cs="Palatino Linotype"/>
          <w:b/>
        </w:rPr>
        <w:t>SUJETO OBLIGADO</w:t>
      </w:r>
      <w:r w:rsidRPr="00B059FE">
        <w:rPr>
          <w:rFonts w:ascii="Palatino Linotype" w:eastAsia="Palatino Linotype" w:hAnsi="Palatino Linotype" w:cs="Palatino Linotype"/>
        </w:rPr>
        <w:t>, vía Sistema de Acceso a la Información Mexiquense (</w:t>
      </w:r>
      <w:r w:rsidRPr="00B059FE">
        <w:rPr>
          <w:rFonts w:ascii="Palatino Linotype" w:eastAsia="Palatino Linotype" w:hAnsi="Palatino Linotype" w:cs="Palatino Linotype"/>
          <w:b/>
        </w:rPr>
        <w:t>SAIMEX)</w:t>
      </w:r>
      <w:r w:rsidRPr="00B059FE">
        <w:rPr>
          <w:rFonts w:ascii="Palatino Linotype" w:eastAsia="Palatino Linotype" w:hAnsi="Palatino Linotype" w:cs="Palatino Linotype"/>
        </w:rPr>
        <w:t xml:space="preserve">, presentó la solicitud de información registrada con el número </w:t>
      </w:r>
      <w:r w:rsidRPr="00B059FE">
        <w:rPr>
          <w:rFonts w:ascii="Palatino Linotype" w:eastAsia="Palatino Linotype" w:hAnsi="Palatino Linotype" w:cs="Palatino Linotype"/>
          <w:b/>
        </w:rPr>
        <w:t>00008/BIENESTAR/IP/2024</w:t>
      </w:r>
      <w:r w:rsidRPr="00B059FE">
        <w:rPr>
          <w:rFonts w:ascii="Palatino Linotype" w:eastAsia="Palatino Linotype" w:hAnsi="Palatino Linotype" w:cs="Palatino Linotype"/>
        </w:rPr>
        <w:t>,</w:t>
      </w:r>
      <w:r w:rsidRPr="00B059FE">
        <w:rPr>
          <w:rFonts w:ascii="Palatino Linotype" w:eastAsia="Palatino Linotype" w:hAnsi="Palatino Linotype" w:cs="Palatino Linotype"/>
          <w:b/>
        </w:rPr>
        <w:t xml:space="preserve"> </w:t>
      </w:r>
      <w:r w:rsidRPr="00B059FE">
        <w:rPr>
          <w:rFonts w:ascii="Palatino Linotype" w:eastAsia="Palatino Linotype" w:hAnsi="Palatino Linotype" w:cs="Palatino Linotype"/>
        </w:rPr>
        <w:t>en la que se solicitó lo siguiente:</w:t>
      </w:r>
    </w:p>
    <w:p w14:paraId="3F7ED289" w14:textId="77777777" w:rsidR="0067372B" w:rsidRPr="00B059FE" w:rsidRDefault="0067372B">
      <w:pPr>
        <w:spacing w:line="360" w:lineRule="auto"/>
        <w:jc w:val="both"/>
        <w:rPr>
          <w:rFonts w:ascii="Palatino Linotype" w:eastAsia="Palatino Linotype" w:hAnsi="Palatino Linotype" w:cs="Palatino Linotype"/>
        </w:rPr>
      </w:pPr>
    </w:p>
    <w:p w14:paraId="7F5FA9CF" w14:textId="5FDA390C" w:rsidR="0067372B" w:rsidRDefault="007D23CB">
      <w:pPr>
        <w:spacing w:line="360" w:lineRule="auto"/>
        <w:ind w:left="567" w:right="538"/>
        <w:jc w:val="both"/>
        <w:rPr>
          <w:rFonts w:ascii="Palatino Linotype" w:eastAsia="Palatino Linotype" w:hAnsi="Palatino Linotype" w:cs="Palatino Linotype"/>
          <w:i/>
          <w:color w:val="000000"/>
        </w:rPr>
      </w:pPr>
      <w:r w:rsidRPr="00B059FE">
        <w:rPr>
          <w:rFonts w:ascii="Palatino Linotype" w:eastAsia="Palatino Linotype" w:hAnsi="Palatino Linotype" w:cs="Palatino Linotype"/>
          <w:i/>
          <w:color w:val="000000"/>
        </w:rPr>
        <w:t xml:space="preserve">“En el domicilio </w:t>
      </w:r>
      <w:r w:rsidR="00242F6C">
        <w:rPr>
          <w:rFonts w:ascii="Palatino Linotype" w:eastAsia="Palatino Linotype" w:hAnsi="Palatino Linotype" w:cs="Palatino Linotype"/>
          <w:i/>
          <w:color w:val="000000"/>
        </w:rPr>
        <w:t xml:space="preserve">XXX </w:t>
      </w:r>
      <w:proofErr w:type="spellStart"/>
      <w:r w:rsidR="00242F6C">
        <w:rPr>
          <w:rFonts w:ascii="Palatino Linotype" w:eastAsia="Palatino Linotype" w:hAnsi="Palatino Linotype" w:cs="Palatino Linotype"/>
          <w:i/>
          <w:color w:val="000000"/>
        </w:rPr>
        <w:t>XXX</w:t>
      </w:r>
      <w:proofErr w:type="spellEnd"/>
      <w:r w:rsidR="00242F6C">
        <w:rPr>
          <w:rFonts w:ascii="Palatino Linotype" w:eastAsia="Palatino Linotype" w:hAnsi="Palatino Linotype" w:cs="Palatino Linotype"/>
          <w:i/>
          <w:color w:val="000000"/>
        </w:rPr>
        <w:t xml:space="preserve"> </w:t>
      </w:r>
      <w:proofErr w:type="spellStart"/>
      <w:r w:rsidR="00242F6C">
        <w:rPr>
          <w:rFonts w:ascii="Palatino Linotype" w:eastAsia="Palatino Linotype" w:hAnsi="Palatino Linotype" w:cs="Palatino Linotype"/>
          <w:i/>
          <w:color w:val="000000"/>
        </w:rPr>
        <w:t>XXX</w:t>
      </w:r>
      <w:proofErr w:type="spellEnd"/>
      <w:r w:rsidRPr="00B059FE">
        <w:rPr>
          <w:rFonts w:ascii="Palatino Linotype" w:eastAsia="Palatino Linotype" w:hAnsi="Palatino Linotype" w:cs="Palatino Linotype"/>
          <w:i/>
          <w:color w:val="000000"/>
        </w:rPr>
        <w:t xml:space="preserve">. ¿Cuántas mujeres reciben el apoyo del programa social salario rosa y/ tarjeta rosa? ¿Cuántas mujeres reciben el apoyo del Programa Mujeres con Bienestar?” </w:t>
      </w:r>
      <w:r w:rsidRPr="00B059FE">
        <w:rPr>
          <w:rFonts w:ascii="Palatino Linotype" w:eastAsia="Palatino Linotype" w:hAnsi="Palatino Linotype" w:cs="Palatino Linotype"/>
          <w:color w:val="000000"/>
        </w:rPr>
        <w:t>(Sic)</w:t>
      </w:r>
      <w:r w:rsidRPr="00B059FE">
        <w:rPr>
          <w:rFonts w:ascii="Palatino Linotype" w:eastAsia="Palatino Linotype" w:hAnsi="Palatino Linotype" w:cs="Palatino Linotype"/>
          <w:i/>
          <w:color w:val="000000"/>
        </w:rPr>
        <w:t xml:space="preserve"> </w:t>
      </w:r>
    </w:p>
    <w:p w14:paraId="14025473" w14:textId="77777777" w:rsidR="00B059FE" w:rsidRPr="00B059FE" w:rsidRDefault="00B059FE">
      <w:pPr>
        <w:spacing w:line="360" w:lineRule="auto"/>
        <w:ind w:left="567" w:right="538"/>
        <w:jc w:val="both"/>
        <w:rPr>
          <w:rFonts w:ascii="Palatino Linotype" w:eastAsia="Palatino Linotype" w:hAnsi="Palatino Linotype" w:cs="Palatino Linotype"/>
          <w:i/>
          <w:color w:val="000000"/>
        </w:rPr>
      </w:pPr>
    </w:p>
    <w:p w14:paraId="386E8922" w14:textId="77777777" w:rsidR="0067372B" w:rsidRPr="00B059FE" w:rsidRDefault="007D23C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038FB087" w14:textId="77777777" w:rsidR="0067372B" w:rsidRPr="00B059FE" w:rsidRDefault="0067372B">
      <w:pPr>
        <w:spacing w:line="360" w:lineRule="auto"/>
        <w:jc w:val="both"/>
        <w:rPr>
          <w:rFonts w:ascii="Palatino Linotype" w:eastAsia="Palatino Linotype" w:hAnsi="Palatino Linotype" w:cs="Palatino Linotype"/>
        </w:rPr>
      </w:pPr>
    </w:p>
    <w:p w14:paraId="3A73CFFC" w14:textId="77777777" w:rsidR="0067372B" w:rsidRPr="00B059FE" w:rsidRDefault="007D23CB">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End w:id="0"/>
      <w:r w:rsidRPr="00B059FE">
        <w:rPr>
          <w:rFonts w:ascii="Palatino Linotype" w:eastAsia="Palatino Linotype" w:hAnsi="Palatino Linotype" w:cs="Palatino Linotype"/>
          <w:color w:val="000000"/>
        </w:rPr>
        <w:lastRenderedPageBreak/>
        <w:t xml:space="preserve">En fecha </w:t>
      </w:r>
      <w:r w:rsidRPr="00B059FE">
        <w:rPr>
          <w:rFonts w:ascii="Palatino Linotype" w:eastAsia="Palatino Linotype" w:hAnsi="Palatino Linotype" w:cs="Palatino Linotype"/>
          <w:b/>
          <w:color w:val="000000"/>
        </w:rPr>
        <w:t>doce de febrero de dos mil veinticuatro</w:t>
      </w:r>
      <w:r w:rsidRPr="00B059FE">
        <w:rPr>
          <w:rFonts w:ascii="Palatino Linotype" w:eastAsia="Palatino Linotype" w:hAnsi="Palatino Linotype" w:cs="Palatino Linotype"/>
          <w:color w:val="000000"/>
        </w:rPr>
        <w:t xml:space="preserve">, el </w:t>
      </w:r>
      <w:r w:rsidRPr="00B059FE">
        <w:rPr>
          <w:rFonts w:ascii="Palatino Linotype" w:eastAsia="Palatino Linotype" w:hAnsi="Palatino Linotype" w:cs="Palatino Linotype"/>
          <w:b/>
          <w:color w:val="000000"/>
        </w:rPr>
        <w:t>SUJETO OBLIGADO</w:t>
      </w:r>
      <w:r w:rsidRPr="00B059FE">
        <w:rPr>
          <w:rFonts w:ascii="Palatino Linotype" w:eastAsia="Palatino Linotype" w:hAnsi="Palatino Linotype" w:cs="Palatino Linotype"/>
          <w:b/>
          <w:i/>
          <w:color w:val="000000"/>
        </w:rPr>
        <w:t xml:space="preserve"> </w:t>
      </w:r>
      <w:r w:rsidRPr="00B059FE">
        <w:rPr>
          <w:rFonts w:ascii="Palatino Linotype" w:eastAsia="Palatino Linotype" w:hAnsi="Palatino Linotype" w:cs="Palatino Linotype"/>
          <w:color w:val="000000"/>
        </w:rPr>
        <w:t xml:space="preserve">dio respuesta a la solicitud de información mediante el oficio número SBIENESTAREDOMEX/UT/008/2024, de fecha </w:t>
      </w:r>
      <w:r w:rsidRPr="00B059FE">
        <w:rPr>
          <w:rFonts w:ascii="Palatino Linotype" w:eastAsia="Palatino Linotype" w:hAnsi="Palatino Linotype" w:cs="Palatino Linotype"/>
          <w:b/>
          <w:color w:val="000000"/>
        </w:rPr>
        <w:t>doce de febrero de dos mil veinticuatro</w:t>
      </w:r>
      <w:r w:rsidRPr="00B059FE">
        <w:rPr>
          <w:rFonts w:ascii="Palatino Linotype" w:eastAsia="Palatino Linotype" w:hAnsi="Palatino Linotype" w:cs="Palatino Linotype"/>
          <w:color w:val="000000"/>
        </w:rPr>
        <w:t>, firmado por el Jefe de la Unidad de Información, Planeación, Programación y Evaluación y Titular de la Unidad de Transparencia, en lo que interesa plasmó:</w:t>
      </w:r>
    </w:p>
    <w:p w14:paraId="07FEBF15" w14:textId="77777777" w:rsidR="0067372B" w:rsidRPr="00B059FE" w:rsidRDefault="0067372B">
      <w:pPr>
        <w:spacing w:line="360" w:lineRule="auto"/>
        <w:jc w:val="both"/>
        <w:rPr>
          <w:rFonts w:ascii="Palatino Linotype" w:eastAsia="Palatino Linotype" w:hAnsi="Palatino Linotype" w:cs="Palatino Linotype"/>
          <w:i/>
          <w:sz w:val="22"/>
        </w:rPr>
      </w:pPr>
    </w:p>
    <w:p w14:paraId="52F53583"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“…hago de su conocimiento que en lo que respecta a la Secretaría de Bienestar y con la información proporcionada por la Dirección General de Programas Sociales Estratégicos de acuerdo a su ámbito de competencia, informó mediante oficio núme4ro 2290001300000L/0336/2024, expresó lo que textualmente dice a continuación:</w:t>
      </w:r>
    </w:p>
    <w:p w14:paraId="2412B4DD"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w:t>
      </w:r>
    </w:p>
    <w:p w14:paraId="7CB146B1"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 xml:space="preserve">En este sentido, con fundamento en lo dispuesto por los artículos, 3 </w:t>
      </w:r>
      <w:proofErr w:type="gramStart"/>
      <w:r w:rsidRPr="00B059FE">
        <w:rPr>
          <w:rFonts w:ascii="Palatino Linotype" w:eastAsia="Palatino Linotype" w:hAnsi="Palatino Linotype" w:cs="Palatino Linotype"/>
          <w:i/>
          <w:sz w:val="22"/>
        </w:rPr>
        <w:t>fracción</w:t>
      </w:r>
      <w:proofErr w:type="gramEnd"/>
      <w:r w:rsidRPr="00B059FE">
        <w:rPr>
          <w:rFonts w:ascii="Palatino Linotype" w:eastAsia="Palatino Linotype" w:hAnsi="Palatino Linotype" w:cs="Palatino Linotype"/>
          <w:i/>
          <w:sz w:val="22"/>
        </w:rPr>
        <w:t xml:space="preserve"> XXXIX, 12 párrafo segundo, 19 párrafo primero y 59 fracciones I, II y III de la Ley de Transparencia y Acceso a la información pública del Estado de México y Municipios, me permito informarle lo siguiente:</w:t>
      </w:r>
    </w:p>
    <w:p w14:paraId="37F1EE49"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Respecto al requerimiento…, se informa que de acuerdo a los registros que obran en poder de la Dirección General de Programas Estratégicos, del padrón de beneficiarias del Programa de Desarrollo Social “Familias Fuertes Salario Rosa”, al cierre del programa durante el ejercicio fiscal 2023, se benefició a 40,989 personas correspondientes al municipio de Nezahualcóyotl.</w:t>
      </w:r>
    </w:p>
    <w:p w14:paraId="574F3545" w14:textId="77777777" w:rsidR="0067372B" w:rsidRPr="00B059FE" w:rsidRDefault="0067372B">
      <w:pPr>
        <w:spacing w:line="276" w:lineRule="auto"/>
        <w:ind w:left="851" w:right="538"/>
        <w:jc w:val="both"/>
        <w:rPr>
          <w:rFonts w:ascii="Palatino Linotype" w:eastAsia="Palatino Linotype" w:hAnsi="Palatino Linotype" w:cs="Palatino Linotype"/>
          <w:i/>
          <w:sz w:val="22"/>
        </w:rPr>
      </w:pPr>
    </w:p>
    <w:p w14:paraId="14BB6E3D"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Asimismo, se le precisa que dicha información se le proporciona a nivel municipio, no así como lo solicita por domicilio, en razón de que es un dato personal que no contribuye a transparentar la gestión pública ya que esta unidad administrativa, no puede vulnerar los datos personales de terceros, por considerarse el lugar donde reside habitualmente una persona física, constituye un dato personal y, por ende confidencial, ya que su difusión podría afectar la esfera privada de la misma, Por lo tanto, el domicilio de particulares se considera confidencial, y sólo podrá otorgarse mediante el consentimiento expreso de su titular, en virtud de tratarse de datos personales que reflejen cuestiones de la vida privada de las personas, en términos del artículo 143, fracción I, de la Ley de Transparencia y Acceso a la Información Pública del Estado de México y Municipios.</w:t>
      </w:r>
    </w:p>
    <w:p w14:paraId="7580C94A" w14:textId="77777777" w:rsidR="0067372B" w:rsidRPr="00B059FE" w:rsidRDefault="0067372B">
      <w:pPr>
        <w:spacing w:line="276" w:lineRule="auto"/>
        <w:ind w:left="851" w:right="538"/>
        <w:jc w:val="both"/>
        <w:rPr>
          <w:rFonts w:ascii="Palatino Linotype" w:eastAsia="Palatino Linotype" w:hAnsi="Palatino Linotype" w:cs="Palatino Linotype"/>
          <w:i/>
          <w:sz w:val="22"/>
        </w:rPr>
      </w:pPr>
    </w:p>
    <w:p w14:paraId="68B6FF63"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 xml:space="preserve">Con relación a: </w:t>
      </w:r>
      <w:r w:rsidRPr="00B059FE">
        <w:rPr>
          <w:rFonts w:ascii="Palatino Linotype" w:eastAsia="Palatino Linotype" w:hAnsi="Palatino Linotype" w:cs="Palatino Linotype"/>
          <w:b/>
          <w:i/>
          <w:sz w:val="22"/>
        </w:rPr>
        <w:t>“… ¿Cuántas mujeres reciben el apoyo del Programa Mujeres con Bienestar?</w:t>
      </w:r>
      <w:r w:rsidRPr="00B059FE">
        <w:rPr>
          <w:rFonts w:ascii="Palatino Linotype" w:eastAsia="Palatino Linotype" w:hAnsi="Palatino Linotype" w:cs="Palatino Linotype"/>
          <w:i/>
          <w:sz w:val="22"/>
        </w:rPr>
        <w:t xml:space="preserve">, hago de su conocimiento que la Secretaría de Bienestar, a través de la Dirección </w:t>
      </w:r>
      <w:r w:rsidRPr="00B059FE">
        <w:rPr>
          <w:rFonts w:ascii="Palatino Linotype" w:eastAsia="Palatino Linotype" w:hAnsi="Palatino Linotype" w:cs="Palatino Linotype"/>
          <w:i/>
          <w:sz w:val="22"/>
        </w:rPr>
        <w:lastRenderedPageBreak/>
        <w:t>General de Programas Sociales Estratégicos, tiene a su cargo la ejecución del Programa de Desarrollo Social “Mujeres con Bienestar”, a partir de la publicación de las Reglas de Operación, en el Periódico Oficial “Gaceta de Gobierno”, de fecha 15 de noviembre de 2023; por lo que al 31 de enero de 2024, se cuenta con un padrón de 400,000 beneficiarias, de las cuales se cuenta con un registro de 10,287, que pertenecen al municipio de Nezahualcóyotl.” (</w:t>
      </w:r>
      <w:proofErr w:type="gramStart"/>
      <w:r w:rsidRPr="00B059FE">
        <w:rPr>
          <w:rFonts w:ascii="Palatino Linotype" w:eastAsia="Palatino Linotype" w:hAnsi="Palatino Linotype" w:cs="Palatino Linotype"/>
          <w:i/>
          <w:sz w:val="22"/>
        </w:rPr>
        <w:t>sic</w:t>
      </w:r>
      <w:proofErr w:type="gramEnd"/>
      <w:r w:rsidRPr="00B059FE">
        <w:rPr>
          <w:rFonts w:ascii="Palatino Linotype" w:eastAsia="Palatino Linotype" w:hAnsi="Palatino Linotype" w:cs="Palatino Linotype"/>
          <w:i/>
          <w:sz w:val="22"/>
        </w:rPr>
        <w:t>)</w:t>
      </w:r>
    </w:p>
    <w:p w14:paraId="4F705B32" w14:textId="77777777" w:rsidR="0067372B" w:rsidRPr="00B059FE" w:rsidRDefault="007D23CB">
      <w:pPr>
        <w:spacing w:line="276" w:lineRule="auto"/>
        <w:ind w:left="851" w:right="538"/>
        <w:jc w:val="both"/>
        <w:rPr>
          <w:rFonts w:ascii="Palatino Linotype" w:eastAsia="Palatino Linotype" w:hAnsi="Palatino Linotype" w:cs="Palatino Linotype"/>
          <w:i/>
          <w:sz w:val="22"/>
        </w:rPr>
      </w:pPr>
      <w:r w:rsidRPr="00B059FE">
        <w:rPr>
          <w:rFonts w:ascii="Palatino Linotype" w:eastAsia="Palatino Linotype" w:hAnsi="Palatino Linotype" w:cs="Palatino Linotype"/>
          <w:i/>
          <w:sz w:val="22"/>
        </w:rPr>
        <w:t>…</w:t>
      </w:r>
    </w:p>
    <w:p w14:paraId="24676C06" w14:textId="77777777" w:rsidR="0067372B" w:rsidRPr="00B059FE" w:rsidRDefault="007D23CB">
      <w:pPr>
        <w:spacing w:line="276" w:lineRule="auto"/>
        <w:ind w:left="851" w:right="538"/>
        <w:jc w:val="both"/>
        <w:rPr>
          <w:rFonts w:ascii="Palatino Linotype" w:eastAsia="Palatino Linotype" w:hAnsi="Palatino Linotype" w:cs="Palatino Linotype"/>
          <w:sz w:val="22"/>
        </w:rPr>
      </w:pPr>
      <w:r w:rsidRPr="00B059FE">
        <w:rPr>
          <w:rFonts w:ascii="Palatino Linotype" w:eastAsia="Palatino Linotype" w:hAnsi="Palatino Linotype" w:cs="Palatino Linotype"/>
          <w:i/>
          <w:sz w:val="22"/>
        </w:rPr>
        <w:t xml:space="preserve">Lo anterior, de conformidad con lo establecido en los artículos 12 y 24 de la Ley de Transparencia y Acceso a la Información Pública del Estado de México y Municipios, mismos que a la letra dicen: …” </w:t>
      </w:r>
      <w:r w:rsidRPr="00B059FE">
        <w:rPr>
          <w:rFonts w:ascii="Palatino Linotype" w:eastAsia="Palatino Linotype" w:hAnsi="Palatino Linotype" w:cs="Palatino Linotype"/>
          <w:sz w:val="22"/>
        </w:rPr>
        <w:t>(Sic)</w:t>
      </w:r>
    </w:p>
    <w:p w14:paraId="2EA7FA5F" w14:textId="77777777" w:rsidR="0067372B" w:rsidRPr="00B059FE" w:rsidRDefault="0067372B">
      <w:pPr>
        <w:spacing w:line="360" w:lineRule="auto"/>
        <w:ind w:left="709" w:right="538"/>
        <w:jc w:val="both"/>
        <w:rPr>
          <w:rFonts w:ascii="Palatino Linotype" w:eastAsia="Palatino Linotype" w:hAnsi="Palatino Linotype" w:cs="Palatino Linotype"/>
          <w:i/>
        </w:rPr>
      </w:pPr>
    </w:p>
    <w:p w14:paraId="7D3CE054" w14:textId="77777777" w:rsidR="0067372B" w:rsidRPr="00B059FE" w:rsidRDefault="007D23CB">
      <w:pPr>
        <w:numPr>
          <w:ilvl w:val="0"/>
          <w:numId w:val="7"/>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B059FE">
        <w:rPr>
          <w:rFonts w:ascii="Palatino Linotype" w:eastAsia="Palatino Linotype" w:hAnsi="Palatino Linotype" w:cs="Palatino Linotype"/>
          <w:color w:val="000000"/>
        </w:rPr>
        <w:t>En fecha</w:t>
      </w:r>
      <w:r w:rsidRPr="00B059FE">
        <w:rPr>
          <w:rFonts w:ascii="Palatino Linotype" w:eastAsia="Palatino Linotype" w:hAnsi="Palatino Linotype" w:cs="Palatino Linotype"/>
          <w:b/>
          <w:color w:val="000000"/>
        </w:rPr>
        <w:t xml:space="preserve"> dieciocho de febrero de dos mil veinticuatro,</w:t>
      </w:r>
      <w:r w:rsidRPr="00B059FE">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14:paraId="23770435" w14:textId="77777777" w:rsidR="0067372B" w:rsidRPr="00B059FE" w:rsidRDefault="007D23CB" w:rsidP="00B059FE">
      <w:pPr>
        <w:pStyle w:val="Prrafodelista"/>
        <w:numPr>
          <w:ilvl w:val="0"/>
          <w:numId w:val="8"/>
        </w:numPr>
        <w:ind w:right="1105"/>
        <w:jc w:val="both"/>
        <w:rPr>
          <w:rFonts w:ascii="Palatino Linotype" w:eastAsia="Palatino Linotype" w:hAnsi="Palatino Linotype" w:cs="Palatino Linotype"/>
          <w:sz w:val="22"/>
        </w:rPr>
      </w:pPr>
      <w:bookmarkStart w:id="1" w:name="_heading=h.30j0zll" w:colFirst="0" w:colLast="0"/>
      <w:bookmarkEnd w:id="1"/>
      <w:r w:rsidRPr="00B059FE">
        <w:rPr>
          <w:rFonts w:ascii="Palatino Linotype" w:eastAsia="Palatino Linotype" w:hAnsi="Palatino Linotype" w:cs="Palatino Linotype"/>
          <w:b/>
          <w:sz w:val="22"/>
        </w:rPr>
        <w:t>Acto impugnado</w:t>
      </w:r>
      <w:r w:rsidRPr="00B059FE">
        <w:rPr>
          <w:rFonts w:ascii="Palatino Linotype" w:eastAsia="Palatino Linotype" w:hAnsi="Palatino Linotype" w:cs="Palatino Linotype"/>
          <w:sz w:val="22"/>
        </w:rPr>
        <w:t xml:space="preserve">: </w:t>
      </w:r>
      <w:r w:rsidRPr="00B059FE">
        <w:rPr>
          <w:rFonts w:ascii="Palatino Linotype" w:eastAsia="Palatino Linotype" w:hAnsi="Palatino Linotype" w:cs="Palatino Linotype"/>
          <w:i/>
          <w:sz w:val="22"/>
        </w:rPr>
        <w:t>“</w:t>
      </w:r>
      <w:r w:rsidRPr="00B059FE">
        <w:rPr>
          <w:rFonts w:ascii="Palatino Linotype" w:eastAsia="Palatino Linotype" w:hAnsi="Palatino Linotype" w:cs="Palatino Linotype"/>
          <w:sz w:val="22"/>
        </w:rPr>
        <w:t>Respuesta de la Secretaría del Bienestar</w:t>
      </w:r>
      <w:r w:rsidRPr="00B059FE">
        <w:rPr>
          <w:rFonts w:ascii="Palatino Linotype" w:eastAsia="Palatino Linotype" w:hAnsi="Palatino Linotype" w:cs="Palatino Linotype"/>
          <w:i/>
          <w:sz w:val="22"/>
        </w:rPr>
        <w:t>”</w:t>
      </w:r>
      <w:r w:rsidRPr="00B059FE">
        <w:rPr>
          <w:rFonts w:ascii="Palatino Linotype" w:eastAsia="Palatino Linotype" w:hAnsi="Palatino Linotype" w:cs="Palatino Linotype"/>
          <w:sz w:val="22"/>
        </w:rPr>
        <w:t xml:space="preserve"> (Sic)</w:t>
      </w:r>
    </w:p>
    <w:p w14:paraId="27E92B50" w14:textId="77777777" w:rsidR="0067372B" w:rsidRPr="00B059FE" w:rsidRDefault="007D23CB" w:rsidP="00B059FE">
      <w:pPr>
        <w:pStyle w:val="Prrafodelista"/>
        <w:numPr>
          <w:ilvl w:val="0"/>
          <w:numId w:val="8"/>
        </w:numPr>
        <w:pBdr>
          <w:top w:val="nil"/>
          <w:left w:val="nil"/>
          <w:bottom w:val="nil"/>
          <w:right w:val="nil"/>
          <w:between w:val="nil"/>
        </w:pBdr>
        <w:spacing w:line="276" w:lineRule="auto"/>
        <w:ind w:right="1105"/>
        <w:jc w:val="both"/>
        <w:rPr>
          <w:rFonts w:ascii="Palatino Linotype" w:eastAsia="Palatino Linotype" w:hAnsi="Palatino Linotype" w:cs="Palatino Linotype"/>
          <w:i/>
          <w:color w:val="000000"/>
          <w:sz w:val="22"/>
        </w:rPr>
      </w:pPr>
      <w:bookmarkStart w:id="2" w:name="_heading=h.1fob9te" w:colFirst="0" w:colLast="0"/>
      <w:bookmarkEnd w:id="2"/>
      <w:r w:rsidRPr="00B059FE">
        <w:rPr>
          <w:rFonts w:ascii="Palatino Linotype" w:eastAsia="Palatino Linotype" w:hAnsi="Palatino Linotype" w:cs="Palatino Linotype"/>
          <w:b/>
          <w:color w:val="000000"/>
          <w:sz w:val="22"/>
        </w:rPr>
        <w:t xml:space="preserve">Razones o Motivos de inconformidad: </w:t>
      </w:r>
      <w:r w:rsidRPr="00B059FE">
        <w:rPr>
          <w:rFonts w:ascii="Palatino Linotype" w:eastAsia="Palatino Linotype" w:hAnsi="Palatino Linotype" w:cs="Palatino Linotype"/>
          <w:i/>
          <w:color w:val="000000"/>
          <w:sz w:val="22"/>
        </w:rPr>
        <w:t>“Me agravia que el sujeto obligado no me entregue la cantidad que solicite, confundiendo la información pública, con información confidencial. Estoy solicitando información que es de carácter público, toda vez que no requiero nombres, edades o información que contenga datos personales, sino una cantidad. Tómese en cuenta el siguiente criterio del INAI La información estadística es de naturaleza pública, independientemente de la materia con la que se encuentre vinculada.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SOLICITO ME SEA ENTREGADA LA CANTIDAD SOLICITADA</w:t>
      </w:r>
      <w:r w:rsidRPr="00B059FE">
        <w:rPr>
          <w:rFonts w:ascii="Verdana" w:eastAsia="Verdana" w:hAnsi="Verdana" w:cs="Verdana"/>
          <w:color w:val="000000"/>
          <w:sz w:val="22"/>
        </w:rPr>
        <w:t>.</w:t>
      </w:r>
      <w:r w:rsidRPr="00B059FE">
        <w:rPr>
          <w:rFonts w:ascii="Palatino Linotype" w:eastAsia="Palatino Linotype" w:hAnsi="Palatino Linotype" w:cs="Palatino Linotype"/>
          <w:i/>
          <w:color w:val="000000"/>
          <w:sz w:val="22"/>
        </w:rPr>
        <w:t>”</w:t>
      </w:r>
      <w:r w:rsidRPr="00B059FE">
        <w:rPr>
          <w:rFonts w:ascii="Palatino Linotype" w:eastAsia="Palatino Linotype" w:hAnsi="Palatino Linotype" w:cs="Palatino Linotype"/>
          <w:color w:val="000000"/>
          <w:sz w:val="22"/>
        </w:rPr>
        <w:t xml:space="preserve"> (Sic)</w:t>
      </w:r>
    </w:p>
    <w:p w14:paraId="372F6F89" w14:textId="77777777" w:rsidR="0067372B" w:rsidRPr="00B059FE" w:rsidRDefault="0067372B" w:rsidP="00B059FE">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31D69B95"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lastRenderedPageBreak/>
        <w:t xml:space="preserve">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presentara el informe justificado. </w:t>
      </w:r>
    </w:p>
    <w:p w14:paraId="111B818B" w14:textId="77777777" w:rsidR="0067372B" w:rsidRPr="00B059FE" w:rsidRDefault="006737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7455FE0" w14:textId="77777777" w:rsidR="0067372B" w:rsidRPr="00B059FE" w:rsidRDefault="007D23CB">
      <w:pPr>
        <w:numPr>
          <w:ilvl w:val="0"/>
          <w:numId w:val="7"/>
        </w:numPr>
        <w:spacing w:line="360" w:lineRule="auto"/>
        <w:ind w:left="0" w:firstLine="0"/>
        <w:jc w:val="both"/>
        <w:rPr>
          <w:rFonts w:ascii="Palatino Linotype" w:eastAsia="Palatino Linotype" w:hAnsi="Palatino Linotype" w:cs="Palatino Linotype"/>
          <w:i/>
          <w:color w:val="000000"/>
        </w:rPr>
      </w:pPr>
      <w:r w:rsidRPr="00B059FE">
        <w:rPr>
          <w:rFonts w:ascii="Palatino Linotype" w:eastAsia="Palatino Linotype" w:hAnsi="Palatino Linotype" w:cs="Palatino Linotype"/>
        </w:rPr>
        <w:t xml:space="preserve">De las constancias en el expediente electrónico SAIMEX, se advierte que el particular en fecha </w:t>
      </w:r>
      <w:r w:rsidRPr="00B059FE">
        <w:rPr>
          <w:rFonts w:ascii="Palatino Linotype" w:eastAsia="Palatino Linotype" w:hAnsi="Palatino Linotype" w:cs="Palatino Linotype"/>
          <w:b/>
        </w:rPr>
        <w:t>trece de abril de dos mil veinticuatro</w:t>
      </w:r>
      <w:r w:rsidRPr="00B059FE">
        <w:rPr>
          <w:rFonts w:ascii="Palatino Linotype" w:eastAsia="Palatino Linotype" w:hAnsi="Palatino Linotype" w:cs="Palatino Linotype"/>
        </w:rPr>
        <w:t xml:space="preserve">, en el apartado de manifestaciones adjuntó un archivo electrónico </w:t>
      </w:r>
      <w:r w:rsidRPr="00B059FE">
        <w:rPr>
          <w:rFonts w:ascii="Palatino Linotype" w:eastAsia="Palatino Linotype" w:hAnsi="Palatino Linotype" w:cs="Palatino Linotype"/>
          <w:b/>
        </w:rPr>
        <w:t>cuando me harán llegar la resolución.docx</w:t>
      </w:r>
      <w:r w:rsidRPr="00B059FE">
        <w:rPr>
          <w:rFonts w:ascii="Palatino Linotype" w:eastAsia="Palatino Linotype" w:hAnsi="Palatino Linotype" w:cs="Palatino Linotype"/>
        </w:rPr>
        <w:t>, el que contiene lo siguiente:</w:t>
      </w:r>
    </w:p>
    <w:p w14:paraId="6B7BFEEC" w14:textId="77777777" w:rsidR="0067372B" w:rsidRPr="00B059FE" w:rsidRDefault="007D23CB">
      <w:pPr>
        <w:spacing w:line="360" w:lineRule="auto"/>
        <w:ind w:left="851" w:right="538"/>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“Quiero saber ¿cuándo me van hacer llegar resolución de este recurso?</w:t>
      </w:r>
    </w:p>
    <w:p w14:paraId="0EEF88D1" w14:textId="77777777" w:rsidR="0067372B" w:rsidRPr="00B059FE" w:rsidRDefault="007D23CB">
      <w:pPr>
        <w:spacing w:line="360" w:lineRule="auto"/>
        <w:ind w:left="851" w:right="538"/>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 xml:space="preserve">Ya que entro a la página y no hay nada” </w:t>
      </w:r>
      <w:r w:rsidRPr="00B059FE">
        <w:rPr>
          <w:rFonts w:ascii="Palatino Linotype" w:eastAsia="Palatino Linotype" w:hAnsi="Palatino Linotype" w:cs="Palatino Linotype"/>
          <w:color w:val="000000"/>
          <w:sz w:val="22"/>
        </w:rPr>
        <w:t>(Sic)</w:t>
      </w:r>
      <w:r w:rsidRPr="00B059FE">
        <w:rPr>
          <w:rFonts w:ascii="Palatino Linotype" w:eastAsia="Palatino Linotype" w:hAnsi="Palatino Linotype" w:cs="Palatino Linotype"/>
          <w:i/>
          <w:color w:val="000000"/>
          <w:sz w:val="22"/>
        </w:rPr>
        <w:t xml:space="preserve"> </w:t>
      </w:r>
    </w:p>
    <w:p w14:paraId="16606EC1" w14:textId="77777777" w:rsidR="0067372B" w:rsidRPr="00B059FE" w:rsidRDefault="0067372B">
      <w:pPr>
        <w:pBdr>
          <w:top w:val="nil"/>
          <w:left w:val="nil"/>
          <w:bottom w:val="nil"/>
          <w:right w:val="nil"/>
          <w:between w:val="nil"/>
        </w:pBdr>
        <w:ind w:left="720"/>
        <w:rPr>
          <w:rFonts w:ascii="Palatino Linotype" w:eastAsia="Palatino Linotype" w:hAnsi="Palatino Linotype" w:cs="Palatino Linotype"/>
          <w:color w:val="000000"/>
        </w:rPr>
      </w:pPr>
    </w:p>
    <w:p w14:paraId="0C8597C4"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B059FE">
        <w:rPr>
          <w:rFonts w:ascii="Palatino Linotype" w:eastAsia="Palatino Linotype" w:hAnsi="Palatino Linotype" w:cs="Palatino Linotype"/>
          <w:color w:val="000000"/>
        </w:rPr>
        <w:t xml:space="preserve">Por su parte en fecha </w:t>
      </w:r>
      <w:r w:rsidRPr="00B059FE">
        <w:rPr>
          <w:rFonts w:ascii="Palatino Linotype" w:eastAsia="Palatino Linotype" w:hAnsi="Palatino Linotype" w:cs="Palatino Linotype"/>
          <w:b/>
          <w:color w:val="000000"/>
        </w:rPr>
        <w:t>cinco de marzo de dos mil veinticuatro,</w:t>
      </w:r>
      <w:r w:rsidRPr="00B059FE">
        <w:rPr>
          <w:rFonts w:ascii="Palatino Linotype" w:eastAsia="Palatino Linotype" w:hAnsi="Palatino Linotype" w:cs="Palatino Linotype"/>
          <w:color w:val="000000"/>
        </w:rPr>
        <w:t xml:space="preserve"> el Sujeto Obligado rindió informe justificado, mediante archivo electrónico </w:t>
      </w:r>
      <w:r w:rsidRPr="00B059FE">
        <w:rPr>
          <w:rFonts w:ascii="Palatino Linotype" w:eastAsia="Palatino Linotype" w:hAnsi="Palatino Linotype" w:cs="Palatino Linotype"/>
          <w:b/>
          <w:color w:val="000000"/>
        </w:rPr>
        <w:t>008-C. Ciudadano – Informe Justificado – RR – 00938 – Unidad de Transparencia – Informe Justificado – 08.pdf.</w:t>
      </w:r>
      <w:r w:rsidRPr="00B059FE">
        <w:rPr>
          <w:rFonts w:ascii="Palatino Linotype" w:eastAsia="Palatino Linotype" w:hAnsi="Palatino Linotype" w:cs="Palatino Linotype"/>
          <w:color w:val="000000"/>
        </w:rPr>
        <w:t xml:space="preserve">, del cual entre lo que interesa se observa lo siguiente: </w:t>
      </w:r>
    </w:p>
    <w:p w14:paraId="7C1BEFC6" w14:textId="77777777" w:rsidR="0067372B" w:rsidRPr="00B059FE" w:rsidRDefault="007D23CB">
      <w:pPr>
        <w:pBdr>
          <w:top w:val="nil"/>
          <w:left w:val="nil"/>
          <w:bottom w:val="nil"/>
          <w:right w:val="nil"/>
          <w:between w:val="nil"/>
        </w:pBdr>
        <w:spacing w:line="276" w:lineRule="auto"/>
        <w:ind w:firstLine="708"/>
        <w:jc w:val="both"/>
        <w:rPr>
          <w:rFonts w:ascii="Palatino Linotype" w:eastAsia="Palatino Linotype" w:hAnsi="Palatino Linotype" w:cs="Palatino Linotype"/>
          <w:b/>
          <w:i/>
          <w:color w:val="000000"/>
          <w:sz w:val="22"/>
        </w:rPr>
      </w:pPr>
      <w:r w:rsidRPr="00B059FE">
        <w:rPr>
          <w:rFonts w:ascii="Palatino Linotype" w:eastAsia="Palatino Linotype" w:hAnsi="Palatino Linotype" w:cs="Palatino Linotype"/>
          <w:i/>
          <w:color w:val="000000"/>
          <w:sz w:val="22"/>
        </w:rPr>
        <w:t>“</w:t>
      </w:r>
      <w:r w:rsidRPr="00B059FE">
        <w:rPr>
          <w:rFonts w:ascii="Palatino Linotype" w:eastAsia="Palatino Linotype" w:hAnsi="Palatino Linotype" w:cs="Palatino Linotype"/>
          <w:b/>
          <w:i/>
          <w:color w:val="000000"/>
          <w:sz w:val="22"/>
        </w:rPr>
        <w:t>1.- PRIMER PUNTO QUE SE ATENDIÓ EN LA SOLICITUD INICIAL</w:t>
      </w:r>
    </w:p>
    <w:p w14:paraId="56CA7A43" w14:textId="77777777" w:rsidR="0067372B" w:rsidRPr="00B059FE" w:rsidRDefault="007D23CB">
      <w:pPr>
        <w:pBdr>
          <w:top w:val="nil"/>
          <w:left w:val="nil"/>
          <w:bottom w:val="nil"/>
          <w:right w:val="nil"/>
          <w:between w:val="nil"/>
        </w:pBdr>
        <w:spacing w:line="276" w:lineRule="auto"/>
        <w:ind w:left="1276"/>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Respecto al requerimiento “En el domicilio…” se informa que de acuerdo a los registros que obran en poder de la Dirección General de Proyecto Estratégicos, del padrón de beneficiarias del Programa de Desarrollo Social Familias Fuertes “Salario Rosa”, al cierre del programa durante el ejercicio fiscal 2023, se benefició a 40,989 personas correspondientes a al municipio de Nezahualcóyotl.</w:t>
      </w:r>
    </w:p>
    <w:p w14:paraId="30C13595" w14:textId="77777777" w:rsidR="0067372B" w:rsidRPr="00B059FE" w:rsidRDefault="0067372B">
      <w:pPr>
        <w:pBdr>
          <w:top w:val="nil"/>
          <w:left w:val="nil"/>
          <w:bottom w:val="nil"/>
          <w:right w:val="nil"/>
          <w:between w:val="nil"/>
        </w:pBdr>
        <w:spacing w:line="276" w:lineRule="auto"/>
        <w:ind w:left="1276"/>
        <w:jc w:val="both"/>
        <w:rPr>
          <w:rFonts w:ascii="Palatino Linotype" w:eastAsia="Palatino Linotype" w:hAnsi="Palatino Linotype" w:cs="Palatino Linotype"/>
          <w:i/>
          <w:color w:val="000000"/>
          <w:sz w:val="22"/>
        </w:rPr>
      </w:pPr>
    </w:p>
    <w:p w14:paraId="7F31556A" w14:textId="77777777" w:rsidR="0067372B" w:rsidRPr="00B059FE" w:rsidRDefault="007D23CB">
      <w:pPr>
        <w:pBdr>
          <w:top w:val="nil"/>
          <w:left w:val="nil"/>
          <w:bottom w:val="nil"/>
          <w:right w:val="nil"/>
          <w:between w:val="nil"/>
        </w:pBdr>
        <w:spacing w:line="276" w:lineRule="auto"/>
        <w:ind w:left="1276"/>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 xml:space="preserve">Así mismo, se le precisa que dicha información se le proporciona a nivel municipio, no así como lo solicita por domicilio en razón de que es un dato personal que no contribuye a transparentar la gestión pública, ya que esta unidad Administrativa, no puede vulnerar los datos personales de terceros por considerarse donde habitualmente un persona física, constituye un fato personal y, por ende confidencial, ya que su difusión podría afectar la esfera privada de la misma. Por lo tanto, el domicilio de particulares se considera confidencial, y solo podrá otorgarse, mediante el consentimiento expreso de su titular, en virtud de tratarse de datos personales que reflejan las </w:t>
      </w:r>
      <w:r w:rsidRPr="00B059FE">
        <w:rPr>
          <w:rFonts w:ascii="Palatino Linotype" w:eastAsia="Palatino Linotype" w:hAnsi="Palatino Linotype" w:cs="Palatino Linotype"/>
          <w:i/>
          <w:color w:val="000000"/>
          <w:sz w:val="22"/>
        </w:rPr>
        <w:lastRenderedPageBreak/>
        <w:t>cuestiones de la vida privada de las personas en términos del artículo 143 fracción I de la Ley de Transparencia y Acceso a la Información Pública del Estado de México y Municipios.</w:t>
      </w:r>
    </w:p>
    <w:p w14:paraId="22A6BDDE" w14:textId="77777777" w:rsidR="0067372B" w:rsidRPr="00B059FE" w:rsidRDefault="0067372B">
      <w:pPr>
        <w:pBdr>
          <w:top w:val="nil"/>
          <w:left w:val="nil"/>
          <w:bottom w:val="nil"/>
          <w:right w:val="nil"/>
          <w:between w:val="nil"/>
        </w:pBdr>
        <w:spacing w:line="276" w:lineRule="auto"/>
        <w:ind w:left="1276"/>
        <w:jc w:val="both"/>
        <w:rPr>
          <w:rFonts w:ascii="Palatino Linotype" w:eastAsia="Palatino Linotype" w:hAnsi="Palatino Linotype" w:cs="Palatino Linotype"/>
          <w:i/>
          <w:color w:val="000000"/>
          <w:sz w:val="22"/>
        </w:rPr>
      </w:pPr>
    </w:p>
    <w:p w14:paraId="71CEB8F3"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Como puede observarse C. Comisionada, en la respuesta emitida por este Sujeto Obligado se infirmó al recurrente, que la cantidad de mujeres que recibieron el apoyo del Programa de Desarrollo Social “Familias Fuertes Salario Rosa”, hasta el cierre del mismo en el ejercicio fiscal 2023 a nivel municipal, en cumplimiento al artículo 24, fracción XXI de la Ley de Transparencia y Acceso a la Información Pública del Estado de México y Municipios y en apego del artículo 143, fracciones I y II, así como el procedimiento de disociación de los datos personales establecido en la Ley de Protección de Datos Personales en Posesión de Sujetos Obligados del Estado de México y Municipios.</w:t>
      </w:r>
    </w:p>
    <w:p w14:paraId="229A312C" w14:textId="77777777" w:rsidR="0067372B" w:rsidRPr="00B059FE" w:rsidRDefault="0067372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p>
    <w:p w14:paraId="105D383C"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 xml:space="preserve">Dicho lo anterior se reitera que se entregó la respuesta a </w:t>
      </w:r>
      <w:r w:rsidRPr="00B059FE">
        <w:rPr>
          <w:rFonts w:ascii="Palatino Linotype" w:eastAsia="Palatino Linotype" w:hAnsi="Palatino Linotype" w:cs="Palatino Linotype"/>
          <w:b/>
          <w:i/>
          <w:color w:val="000000"/>
          <w:sz w:val="22"/>
        </w:rPr>
        <w:t>“¿Cuántas mujeres reciben del programa social salario rosa y/o tarjeta rosa?”,</w:t>
      </w:r>
      <w:r w:rsidRPr="00B059FE">
        <w:rPr>
          <w:rFonts w:ascii="Palatino Linotype" w:eastAsia="Palatino Linotype" w:hAnsi="Palatino Linotype" w:cs="Palatino Linotype"/>
          <w:i/>
          <w:color w:val="000000"/>
          <w:sz w:val="22"/>
        </w:rPr>
        <w:t xml:space="preserve"> señalando que, de acuerdo a la información proporcionada por la Dirección General de Programas Sociales Estratégicos, se beneficiaron a 40,989 mujeres correspondientes al municipio de Nezahualcóyotl.</w:t>
      </w:r>
    </w:p>
    <w:p w14:paraId="634301B4"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w:t>
      </w:r>
    </w:p>
    <w:p w14:paraId="1CA5412A"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 xml:space="preserve">Ahora bien, hago mención a que no se proporciona el número de beneficiarias, en razón de que el </w:t>
      </w:r>
      <w:r w:rsidRPr="00B059FE">
        <w:rPr>
          <w:rFonts w:ascii="Palatino Linotype" w:eastAsia="Palatino Linotype" w:hAnsi="Palatino Linotype" w:cs="Palatino Linotype"/>
          <w:b/>
          <w:i/>
          <w:color w:val="000000"/>
          <w:sz w:val="22"/>
        </w:rPr>
        <w:t>CIUDADANO (C. SOLICITANTE)</w:t>
      </w:r>
      <w:r w:rsidRPr="00B059FE">
        <w:rPr>
          <w:rFonts w:ascii="Palatino Linotype" w:eastAsia="Palatino Linotype" w:hAnsi="Palatino Linotype" w:cs="Palatino Linotype"/>
          <w:i/>
          <w:color w:val="000000"/>
          <w:sz w:val="22"/>
        </w:rPr>
        <w:t xml:space="preserve"> refiere a un domicilio particular siendo</w:t>
      </w:r>
      <w:r w:rsidRPr="00B059FE">
        <w:rPr>
          <w:rFonts w:ascii="Palatino Linotype" w:eastAsia="Palatino Linotype" w:hAnsi="Palatino Linotype" w:cs="Palatino Linotype"/>
          <w:b/>
          <w:i/>
          <w:color w:val="000000"/>
          <w:sz w:val="22"/>
        </w:rPr>
        <w:t>…</w:t>
      </w:r>
      <w:r w:rsidRPr="00B059FE">
        <w:rPr>
          <w:rFonts w:ascii="Palatino Linotype" w:eastAsia="Palatino Linotype" w:hAnsi="Palatino Linotype" w:cs="Palatino Linotype"/>
          <w:i/>
          <w:color w:val="000000"/>
          <w:sz w:val="22"/>
        </w:rPr>
        <w:t>, ya que este Sujeto Obligado debe salvaguardar en todo momento los datos personales de los ciudadanos y no puede vulnerar los datos personales de terceros.</w:t>
      </w:r>
    </w:p>
    <w:p w14:paraId="0AC1BBE2"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w:t>
      </w:r>
    </w:p>
    <w:p w14:paraId="4551757D"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w:t>
      </w:r>
    </w:p>
    <w:p w14:paraId="61151293"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rPr>
      </w:pPr>
      <w:r w:rsidRPr="00B059FE">
        <w:rPr>
          <w:rFonts w:ascii="Palatino Linotype" w:eastAsia="Palatino Linotype" w:hAnsi="Palatino Linotype" w:cs="Palatino Linotype"/>
          <w:i/>
          <w:color w:val="000000"/>
          <w:sz w:val="22"/>
        </w:rPr>
        <w:t>…</w:t>
      </w:r>
    </w:p>
    <w:p w14:paraId="00768D43" w14:textId="77777777" w:rsidR="0067372B" w:rsidRPr="00B059FE" w:rsidRDefault="007D23CB">
      <w:pPr>
        <w:pBdr>
          <w:top w:val="nil"/>
          <w:left w:val="nil"/>
          <w:bottom w:val="nil"/>
          <w:right w:val="nil"/>
          <w:between w:val="nil"/>
        </w:pBdr>
        <w:spacing w:line="276" w:lineRule="auto"/>
        <w:ind w:left="851"/>
        <w:jc w:val="both"/>
        <w:rPr>
          <w:rFonts w:ascii="Palatino Linotype" w:eastAsia="Palatino Linotype" w:hAnsi="Palatino Linotype" w:cs="Palatino Linotype"/>
          <w:color w:val="000000"/>
          <w:sz w:val="22"/>
        </w:rPr>
      </w:pPr>
      <w:r w:rsidRPr="00B059FE">
        <w:rPr>
          <w:rFonts w:ascii="Palatino Linotype" w:eastAsia="Palatino Linotype" w:hAnsi="Palatino Linotype" w:cs="Palatino Linotype"/>
          <w:i/>
          <w:color w:val="000000"/>
          <w:sz w:val="22"/>
        </w:rPr>
        <w:t xml:space="preserve">Sin embargo, con el principio de privilegiar el principio de máxima publicidad de la información, se entregó la información solicitada referente al municipio de Nezahualcóyotl, como se acreditó de manera fehaciente y no se vulneró el derecho de acceso a la información...” </w:t>
      </w:r>
      <w:r w:rsidRPr="00B059FE">
        <w:rPr>
          <w:rFonts w:ascii="Palatino Linotype" w:eastAsia="Palatino Linotype" w:hAnsi="Palatino Linotype" w:cs="Palatino Linotype"/>
          <w:color w:val="000000"/>
          <w:sz w:val="22"/>
        </w:rPr>
        <w:t>(Sic)</w:t>
      </w:r>
    </w:p>
    <w:p w14:paraId="5F16007B" w14:textId="77777777" w:rsidR="0067372B" w:rsidRPr="00B059FE" w:rsidRDefault="0067372B">
      <w:pPr>
        <w:spacing w:line="360" w:lineRule="auto"/>
        <w:jc w:val="both"/>
        <w:rPr>
          <w:rFonts w:ascii="Palatino Linotype" w:eastAsia="Palatino Linotype" w:hAnsi="Palatino Linotype" w:cs="Palatino Linotype"/>
        </w:rPr>
      </w:pPr>
    </w:p>
    <w:p w14:paraId="6A1D50EA"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1B60B56" w14:textId="77777777" w:rsidR="0067372B" w:rsidRPr="00B059FE" w:rsidRDefault="0067372B">
      <w:pPr>
        <w:pBdr>
          <w:top w:val="nil"/>
          <w:left w:val="nil"/>
          <w:bottom w:val="nil"/>
          <w:right w:val="nil"/>
          <w:between w:val="nil"/>
        </w:pBdr>
        <w:ind w:left="720"/>
        <w:rPr>
          <w:rFonts w:ascii="Palatino Linotype" w:eastAsia="Palatino Linotype" w:hAnsi="Palatino Linotype" w:cs="Palatino Linotype"/>
          <w:b/>
          <w:color w:val="000000"/>
        </w:rPr>
      </w:pPr>
    </w:p>
    <w:p w14:paraId="3FDD8C0D"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152B634" w14:textId="77777777" w:rsidR="0067372B" w:rsidRPr="00B059FE" w:rsidRDefault="0067372B">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4D24AD73"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1EF656" w14:textId="77777777" w:rsidR="0067372B" w:rsidRPr="00B059FE" w:rsidRDefault="006737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DD07C0"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B7F27AB" w14:textId="77777777" w:rsidR="00B059FE" w:rsidRDefault="00B059FE" w:rsidP="00B059FE">
      <w:pPr>
        <w:pStyle w:val="Prrafodelista"/>
        <w:rPr>
          <w:rFonts w:ascii="Palatino Linotype" w:eastAsia="Palatino Linotype" w:hAnsi="Palatino Linotype" w:cs="Palatino Linotype"/>
          <w:b/>
          <w:color w:val="000000"/>
        </w:rPr>
      </w:pPr>
    </w:p>
    <w:p w14:paraId="48219992" w14:textId="77777777" w:rsidR="00B059FE" w:rsidRPr="00B059FE" w:rsidRDefault="00B059FE" w:rsidP="00B059F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C0D56B2"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36C3D0A4" w14:textId="77777777" w:rsidR="0067372B" w:rsidRPr="00B059FE" w:rsidRDefault="007D23CB" w:rsidP="00B059FE">
      <w:pPr>
        <w:numPr>
          <w:ilvl w:val="0"/>
          <w:numId w:val="6"/>
        </w:numPr>
        <w:pBdr>
          <w:top w:val="nil"/>
          <w:left w:val="nil"/>
          <w:bottom w:val="nil"/>
          <w:right w:val="nil"/>
          <w:between w:val="nil"/>
        </w:pBdr>
        <w:spacing w:line="360" w:lineRule="auto"/>
        <w:ind w:left="992" w:right="1105"/>
        <w:jc w:val="both"/>
        <w:rPr>
          <w:rFonts w:ascii="Palatino Linotype" w:eastAsia="Palatino Linotype" w:hAnsi="Palatino Linotype" w:cs="Palatino Linotype"/>
          <w:sz w:val="22"/>
        </w:rPr>
      </w:pPr>
      <w:r w:rsidRPr="00B059FE">
        <w:rPr>
          <w:rFonts w:ascii="Palatino Linotype" w:eastAsia="Palatino Linotype" w:hAnsi="Palatino Linotype" w:cs="Palatino Linotype"/>
          <w:color w:val="000000"/>
          <w:sz w:val="22"/>
        </w:rPr>
        <w:t xml:space="preserve">Complejidad del </w:t>
      </w:r>
      <w:r w:rsidRPr="00B059FE">
        <w:rPr>
          <w:rFonts w:ascii="Palatino Linotype" w:eastAsia="Palatino Linotype" w:hAnsi="Palatino Linotype" w:cs="Palatino Linotype"/>
          <w:sz w:val="22"/>
        </w:rPr>
        <w:t>asunto</w:t>
      </w:r>
      <w:r w:rsidRPr="00B059FE">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14:paraId="11280596" w14:textId="77777777" w:rsidR="0067372B" w:rsidRPr="00B059FE" w:rsidRDefault="007D23CB" w:rsidP="00B059FE">
      <w:pPr>
        <w:numPr>
          <w:ilvl w:val="0"/>
          <w:numId w:val="6"/>
        </w:numPr>
        <w:pBdr>
          <w:top w:val="nil"/>
          <w:left w:val="nil"/>
          <w:bottom w:val="nil"/>
          <w:right w:val="nil"/>
          <w:between w:val="nil"/>
        </w:pBdr>
        <w:spacing w:line="360" w:lineRule="auto"/>
        <w:ind w:left="992" w:right="1105"/>
        <w:jc w:val="both"/>
        <w:rPr>
          <w:rFonts w:ascii="Palatino Linotype" w:eastAsia="Palatino Linotype" w:hAnsi="Palatino Linotype" w:cs="Palatino Linotype"/>
          <w:color w:val="000000"/>
          <w:sz w:val="22"/>
        </w:rPr>
      </w:pPr>
      <w:r w:rsidRPr="00B059FE">
        <w:rPr>
          <w:rFonts w:ascii="Palatino Linotype" w:eastAsia="Palatino Linotype" w:hAnsi="Palatino Linotype" w:cs="Palatino Linotype"/>
          <w:color w:val="000000"/>
          <w:sz w:val="22"/>
        </w:rPr>
        <w:t>Actividad Procesal del interesado. Acciones u omisiones del interesado.</w:t>
      </w:r>
    </w:p>
    <w:p w14:paraId="476B1572" w14:textId="77777777" w:rsidR="0067372B" w:rsidRPr="00B059FE" w:rsidRDefault="007D23CB" w:rsidP="00B059FE">
      <w:pPr>
        <w:numPr>
          <w:ilvl w:val="0"/>
          <w:numId w:val="6"/>
        </w:numPr>
        <w:pBdr>
          <w:top w:val="nil"/>
          <w:left w:val="nil"/>
          <w:bottom w:val="nil"/>
          <w:right w:val="nil"/>
          <w:between w:val="nil"/>
        </w:pBdr>
        <w:spacing w:line="360" w:lineRule="auto"/>
        <w:ind w:left="992" w:right="1105"/>
        <w:jc w:val="both"/>
        <w:rPr>
          <w:rFonts w:ascii="Palatino Linotype" w:eastAsia="Palatino Linotype" w:hAnsi="Palatino Linotype" w:cs="Palatino Linotype"/>
          <w:color w:val="000000"/>
          <w:sz w:val="22"/>
        </w:rPr>
      </w:pPr>
      <w:r w:rsidRPr="00B059FE">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72229AF7" w14:textId="77777777" w:rsidR="0067372B" w:rsidRPr="00B059FE" w:rsidRDefault="007D23CB" w:rsidP="00B059FE">
      <w:pPr>
        <w:numPr>
          <w:ilvl w:val="0"/>
          <w:numId w:val="6"/>
        </w:numPr>
        <w:pBdr>
          <w:top w:val="nil"/>
          <w:left w:val="nil"/>
          <w:bottom w:val="nil"/>
          <w:right w:val="nil"/>
          <w:between w:val="nil"/>
        </w:pBdr>
        <w:spacing w:line="360" w:lineRule="auto"/>
        <w:ind w:left="992" w:right="1105"/>
        <w:jc w:val="both"/>
        <w:rPr>
          <w:rFonts w:ascii="Palatino Linotype" w:eastAsia="Palatino Linotype" w:hAnsi="Palatino Linotype" w:cs="Palatino Linotype"/>
          <w:color w:val="000000"/>
          <w:sz w:val="22"/>
        </w:rPr>
      </w:pPr>
      <w:r w:rsidRPr="00B059FE">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14:paraId="349FECCB" w14:textId="77777777" w:rsidR="0067372B" w:rsidRPr="00B059FE" w:rsidRDefault="0067372B">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14:paraId="764BF359"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C381BC" w14:textId="77777777" w:rsidR="0067372B" w:rsidRPr="00B059FE" w:rsidRDefault="0067372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954F26D"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059FE">
        <w:rPr>
          <w:rFonts w:ascii="Palatino Linotype" w:eastAsia="Palatino Linotype" w:hAnsi="Palatino Linotype" w:cs="Palatino Linotype"/>
          <w:color w:val="000000"/>
        </w:rPr>
        <w:t>Argumento que encuentra sustento en la jurisprudencia P</w:t>
      </w:r>
      <w:proofErr w:type="gramStart"/>
      <w:r w:rsidRPr="00B059FE">
        <w:rPr>
          <w:rFonts w:ascii="Palatino Linotype" w:eastAsia="Palatino Linotype" w:hAnsi="Palatino Linotype" w:cs="Palatino Linotype"/>
          <w:color w:val="000000"/>
        </w:rPr>
        <w:t>./</w:t>
      </w:r>
      <w:proofErr w:type="gramEnd"/>
      <w:r w:rsidRPr="00B059FE">
        <w:rPr>
          <w:rFonts w:ascii="Palatino Linotype" w:eastAsia="Palatino Linotype" w:hAnsi="Palatino Linotype" w:cs="Palatino Linotype"/>
          <w:color w:val="000000"/>
        </w:rPr>
        <w:t xml:space="preserve">J. 32/92 emitida por el Pleno de la Suprema Corte de Justicia de la Nación </w:t>
      </w:r>
      <w:r w:rsidRPr="00B059FE">
        <w:rPr>
          <w:rFonts w:ascii="Palatino Linotype" w:eastAsia="Palatino Linotype" w:hAnsi="Palatino Linotype" w:cs="Palatino Linotype"/>
        </w:rPr>
        <w:t>del rubro</w:t>
      </w:r>
      <w:r w:rsidRPr="00B059FE">
        <w:rPr>
          <w:rFonts w:ascii="Palatino Linotype" w:eastAsia="Palatino Linotype" w:hAnsi="Palatino Linotype" w:cs="Palatino Linotype"/>
          <w:color w:val="000000"/>
        </w:rPr>
        <w:t xml:space="preserve"> </w:t>
      </w:r>
      <w:r w:rsidRPr="00B059FE">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059FE">
        <w:rPr>
          <w:rFonts w:ascii="Palatino Linotype" w:eastAsia="Palatino Linotype" w:hAnsi="Palatino Linotype" w:cs="Palatino Linotype"/>
          <w:color w:val="000000"/>
        </w:rPr>
        <w:t xml:space="preserve">, visible en la Gaceta del </w:t>
      </w:r>
      <w:r w:rsidRPr="00B059FE">
        <w:rPr>
          <w:rFonts w:ascii="Palatino Linotype" w:eastAsia="Palatino Linotype" w:hAnsi="Palatino Linotype" w:cs="Palatino Linotype"/>
        </w:rPr>
        <w:t>Semanario</w:t>
      </w:r>
      <w:r w:rsidRPr="00B059FE">
        <w:rPr>
          <w:rFonts w:ascii="Palatino Linotype" w:eastAsia="Palatino Linotype" w:hAnsi="Palatino Linotype" w:cs="Palatino Linotype"/>
          <w:color w:val="000000"/>
        </w:rPr>
        <w:t xml:space="preserve"> Judicial de la Federación con el registro digital 205635.</w:t>
      </w:r>
    </w:p>
    <w:p w14:paraId="6AE4ED00" w14:textId="77777777" w:rsidR="0067372B" w:rsidRPr="00B059FE" w:rsidRDefault="006737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B651C0C" w14:textId="77777777" w:rsidR="0067372B" w:rsidRPr="00B059FE" w:rsidRDefault="007D23CB">
      <w:pPr>
        <w:numPr>
          <w:ilvl w:val="0"/>
          <w:numId w:val="7"/>
        </w:numPr>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rPr>
        <w:lastRenderedPageBreak/>
        <w:t xml:space="preserve">Seguidamente en fecha </w:t>
      </w:r>
      <w:r w:rsidRPr="00B059FE">
        <w:rPr>
          <w:rFonts w:ascii="Palatino Linotype" w:eastAsia="Palatino Linotype" w:hAnsi="Palatino Linotype" w:cs="Palatino Linotype"/>
          <w:b/>
        </w:rPr>
        <w:t>veintinueve de abril de dos mil veinticuatro</w:t>
      </w:r>
      <w:r w:rsidRPr="00B059FE">
        <w:rPr>
          <w:rFonts w:ascii="Palatino Linotype" w:eastAsia="Palatino Linotype" w:hAnsi="Palatino Linotype" w:cs="Palatino Linotype"/>
        </w:rPr>
        <w:t xml:space="preserve">, se notificó el acuerdo mediante el cual se aprobó la ampliación de plazo para emitir resolución. </w:t>
      </w:r>
    </w:p>
    <w:p w14:paraId="20F1ECBA" w14:textId="77777777" w:rsidR="0067372B" w:rsidRPr="00B059FE" w:rsidRDefault="006737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C13527D" w14:textId="77777777" w:rsidR="0067372B" w:rsidRPr="00B059FE" w:rsidRDefault="007D23CB">
      <w:pPr>
        <w:numPr>
          <w:ilvl w:val="0"/>
          <w:numId w:val="7"/>
        </w:numPr>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rPr>
        <w:t xml:space="preserve">El </w:t>
      </w:r>
      <w:r w:rsidRPr="00B059FE">
        <w:rPr>
          <w:rFonts w:ascii="Palatino Linotype" w:eastAsia="Palatino Linotype" w:hAnsi="Palatino Linotype" w:cs="Palatino Linotype"/>
          <w:b/>
        </w:rPr>
        <w:t>veinticinco de octubre de dos mil veinticuatro</w:t>
      </w:r>
      <w:r w:rsidRPr="00B059FE">
        <w:rPr>
          <w:rFonts w:ascii="Palatino Linotype" w:eastAsia="Palatino Linotype" w:hAnsi="Palatino Linotype" w:cs="Palatino Linotype"/>
        </w:rPr>
        <w:t xml:space="preserve">, se notificó el acuerdo a través del cual se decretó el cierre de instrucción. </w:t>
      </w:r>
    </w:p>
    <w:p w14:paraId="0C508B16" w14:textId="77777777" w:rsidR="0067372B" w:rsidRPr="00B059FE" w:rsidRDefault="006737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8F48045" w14:textId="77777777" w:rsidR="0067372B" w:rsidRPr="00B059FE" w:rsidRDefault="007D23CB">
      <w:pPr>
        <w:keepNext/>
        <w:keepLines/>
        <w:spacing w:line="360" w:lineRule="auto"/>
        <w:jc w:val="center"/>
        <w:rPr>
          <w:rFonts w:ascii="Palatino Linotype" w:eastAsia="Palatino Linotype" w:hAnsi="Palatino Linotype" w:cs="Palatino Linotype"/>
        </w:rPr>
      </w:pPr>
      <w:bookmarkStart w:id="3" w:name="_heading=h.3znysh7" w:colFirst="0" w:colLast="0"/>
      <w:bookmarkEnd w:id="3"/>
      <w:r w:rsidRPr="00B059FE">
        <w:rPr>
          <w:rFonts w:ascii="Palatino Linotype" w:eastAsia="Palatino Linotype" w:hAnsi="Palatino Linotype" w:cs="Palatino Linotype"/>
          <w:b/>
        </w:rPr>
        <w:t xml:space="preserve">C O N S I D E R A N D O </w:t>
      </w:r>
    </w:p>
    <w:p w14:paraId="26E9902A" w14:textId="77777777" w:rsidR="0067372B" w:rsidRPr="00B059FE" w:rsidRDefault="0067372B">
      <w:pPr>
        <w:spacing w:line="360" w:lineRule="auto"/>
        <w:rPr>
          <w:rFonts w:ascii="Palatino Linotype" w:eastAsia="Palatino Linotype" w:hAnsi="Palatino Linotype" w:cs="Palatino Linotype"/>
        </w:rPr>
      </w:pPr>
    </w:p>
    <w:p w14:paraId="694C5E77" w14:textId="77777777" w:rsidR="0067372B" w:rsidRPr="00B059FE" w:rsidRDefault="007D23CB">
      <w:pPr>
        <w:keepNext/>
        <w:keepLines/>
        <w:spacing w:line="360" w:lineRule="auto"/>
        <w:rPr>
          <w:rFonts w:ascii="Palatino Linotype" w:eastAsia="Palatino Linotype" w:hAnsi="Palatino Linotype" w:cs="Palatino Linotype"/>
          <w:b/>
        </w:rPr>
      </w:pPr>
      <w:bookmarkStart w:id="4" w:name="_heading=h.2et92p0" w:colFirst="0" w:colLast="0"/>
      <w:bookmarkEnd w:id="4"/>
      <w:r w:rsidRPr="00B059FE">
        <w:rPr>
          <w:rFonts w:ascii="Palatino Linotype" w:eastAsia="Palatino Linotype" w:hAnsi="Palatino Linotype" w:cs="Palatino Linotype"/>
          <w:b/>
        </w:rPr>
        <w:t>PRIMERO. De la competencia</w:t>
      </w:r>
    </w:p>
    <w:p w14:paraId="31D0F8D0" w14:textId="77777777" w:rsidR="0067372B" w:rsidRPr="00B059FE" w:rsidRDefault="007D23CB">
      <w:pPr>
        <w:numPr>
          <w:ilvl w:val="0"/>
          <w:numId w:val="7"/>
        </w:numPr>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8E60786" w14:textId="77777777" w:rsidR="0067372B" w:rsidRPr="00B059FE" w:rsidRDefault="0067372B">
      <w:pPr>
        <w:spacing w:line="360" w:lineRule="auto"/>
        <w:jc w:val="both"/>
        <w:rPr>
          <w:rFonts w:ascii="Palatino Linotype" w:eastAsia="Palatino Linotype" w:hAnsi="Palatino Linotype" w:cs="Palatino Linotype"/>
        </w:rPr>
      </w:pPr>
    </w:p>
    <w:p w14:paraId="6BBB6FDA" w14:textId="77777777" w:rsidR="0067372B" w:rsidRPr="00B059FE" w:rsidRDefault="007D23CB">
      <w:pPr>
        <w:keepNext/>
        <w:keepLines/>
        <w:spacing w:line="360" w:lineRule="auto"/>
        <w:rPr>
          <w:rFonts w:ascii="Palatino Linotype" w:eastAsia="Palatino Linotype" w:hAnsi="Palatino Linotype" w:cs="Palatino Linotype"/>
          <w:b/>
        </w:rPr>
      </w:pPr>
      <w:bookmarkStart w:id="5" w:name="_heading=h.tyjcwt" w:colFirst="0" w:colLast="0"/>
      <w:bookmarkEnd w:id="5"/>
      <w:r w:rsidRPr="00B059FE">
        <w:rPr>
          <w:rFonts w:ascii="Palatino Linotype" w:eastAsia="Palatino Linotype" w:hAnsi="Palatino Linotype" w:cs="Palatino Linotype"/>
          <w:b/>
        </w:rPr>
        <w:t xml:space="preserve">SEGUNDO. </w:t>
      </w:r>
      <w:r w:rsidRPr="00B059FE">
        <w:rPr>
          <w:rFonts w:ascii="Palatino Linotype" w:eastAsia="Palatino Linotype" w:hAnsi="Palatino Linotype" w:cs="Palatino Linotype"/>
          <w:b/>
        </w:rPr>
        <w:tab/>
        <w:t>Procedencia.</w:t>
      </w:r>
    </w:p>
    <w:p w14:paraId="10BEE5AD" w14:textId="77777777" w:rsidR="0067372B" w:rsidRPr="00B059FE" w:rsidRDefault="007D23CB">
      <w:pPr>
        <w:numPr>
          <w:ilvl w:val="0"/>
          <w:numId w:val="7"/>
        </w:numP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w:t>
      </w:r>
      <w:r w:rsidRPr="00B059FE">
        <w:rPr>
          <w:rFonts w:ascii="Palatino Linotype" w:eastAsia="Palatino Linotype" w:hAnsi="Palatino Linotype" w:cs="Palatino Linotype"/>
          <w:color w:val="000000"/>
        </w:rPr>
        <w:t xml:space="preserve">, de la Ley de Transparencia y Acceso a la Información Pública del Estado de México y </w:t>
      </w:r>
      <w:r w:rsidRPr="00B059FE">
        <w:rPr>
          <w:rFonts w:ascii="Palatino Linotype" w:eastAsia="Palatino Linotype" w:hAnsi="Palatino Linotype" w:cs="Palatino Linotype"/>
          <w:color w:val="000000"/>
        </w:rPr>
        <w:lastRenderedPageBreak/>
        <w:t>Municipios; asimismo no se tiene conocimiento que se encuentre en trámite algún medio de defensa presentado por el Recurrente ante otra instancia.</w:t>
      </w:r>
    </w:p>
    <w:p w14:paraId="067DCB7C" w14:textId="77777777" w:rsidR="0067372B" w:rsidRPr="00B059FE" w:rsidRDefault="0067372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2F3F8EA"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Por otro lado, el escrito contiene las formalidades prevista en el artículo 180 último párrafo de la citada Ley de la materia, por lo que es procedente que este Instituto conozca y resuelva el presente recurso.</w:t>
      </w:r>
    </w:p>
    <w:p w14:paraId="04A0EA93" w14:textId="77777777" w:rsidR="0067372B" w:rsidRPr="00B059FE" w:rsidRDefault="0067372B">
      <w:pPr>
        <w:pBdr>
          <w:top w:val="nil"/>
          <w:left w:val="nil"/>
          <w:bottom w:val="nil"/>
          <w:right w:val="nil"/>
          <w:between w:val="nil"/>
        </w:pBdr>
        <w:ind w:left="720"/>
        <w:rPr>
          <w:rFonts w:ascii="Palatino Linotype" w:eastAsia="Palatino Linotype" w:hAnsi="Palatino Linotype" w:cs="Palatino Linotype"/>
          <w:color w:val="000000"/>
        </w:rPr>
      </w:pPr>
    </w:p>
    <w:p w14:paraId="2C53BA68" w14:textId="77777777" w:rsidR="0067372B" w:rsidRPr="00B059FE" w:rsidRDefault="0067372B">
      <w:pPr>
        <w:pBdr>
          <w:top w:val="nil"/>
          <w:left w:val="nil"/>
          <w:bottom w:val="nil"/>
          <w:right w:val="nil"/>
          <w:between w:val="nil"/>
        </w:pBdr>
        <w:ind w:left="720"/>
        <w:rPr>
          <w:rFonts w:ascii="Palatino Linotype" w:eastAsia="Palatino Linotype" w:hAnsi="Palatino Linotype" w:cs="Palatino Linotype"/>
          <w:color w:val="000000"/>
        </w:rPr>
      </w:pPr>
    </w:p>
    <w:p w14:paraId="2322F9AE" w14:textId="77777777" w:rsidR="0067372B" w:rsidRPr="00B059FE" w:rsidRDefault="007D23CB">
      <w:pPr>
        <w:pStyle w:val="Ttulo2"/>
        <w:tabs>
          <w:tab w:val="left" w:pos="0"/>
        </w:tabs>
        <w:spacing w:before="0" w:line="360" w:lineRule="auto"/>
        <w:rPr>
          <w:rFonts w:ascii="Palatino Linotype" w:eastAsia="Palatino Linotype" w:hAnsi="Palatino Linotype" w:cs="Palatino Linotype"/>
          <w:b/>
          <w:color w:val="000000"/>
          <w:sz w:val="24"/>
          <w:szCs w:val="24"/>
        </w:rPr>
      </w:pPr>
      <w:r w:rsidRPr="00B059FE">
        <w:rPr>
          <w:rFonts w:ascii="Palatino Linotype" w:eastAsia="Palatino Linotype" w:hAnsi="Palatino Linotype" w:cs="Palatino Linotype"/>
          <w:b/>
          <w:color w:val="000000"/>
          <w:sz w:val="24"/>
          <w:szCs w:val="24"/>
        </w:rPr>
        <w:t>TERCERO. Descripción de hechos y planteamiento de la controversia.</w:t>
      </w:r>
    </w:p>
    <w:p w14:paraId="0FD15025" w14:textId="5709C0EB" w:rsidR="0067372B" w:rsidRPr="00B059FE" w:rsidRDefault="007D23CB">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rPr>
        <w:t xml:space="preserve">De las constancias en el expediente al rubro indicado, se desprende que EL Recurrente solicitó saber: ¿Cuántas mujeres reciben el apoyo del programa social salario rosa y/ tarjeta rosa?, ¿Cuántas mujeres reciben el apoyo del Programa Mujeres con Bienestar? En el domicilio </w:t>
      </w:r>
      <w:r w:rsidR="00B70F7D">
        <w:rPr>
          <w:rFonts w:ascii="Palatino Linotype" w:eastAsia="Palatino Linotype" w:hAnsi="Palatino Linotype" w:cs="Palatino Linotype"/>
        </w:rPr>
        <w:t>XXXXXXXXXXXXXXXXXXXXXX</w:t>
      </w:r>
      <w:r w:rsidRPr="00B059FE">
        <w:rPr>
          <w:rFonts w:ascii="Palatino Linotype" w:eastAsia="Palatino Linotype" w:hAnsi="Palatino Linotype" w:cs="Palatino Linotype"/>
        </w:rPr>
        <w:t>.</w:t>
      </w:r>
    </w:p>
    <w:p w14:paraId="6BFC5D4D" w14:textId="77777777" w:rsidR="0067372B" w:rsidRPr="00B059FE" w:rsidRDefault="0067372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4B944636" w14:textId="77777777" w:rsidR="0067372B" w:rsidRPr="00B059FE" w:rsidRDefault="007D23CB">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color w:val="000000"/>
        </w:rPr>
        <w:t>En respuesta el Sujeto Obligado, remitió el archivo ya descrito en el numeral 2. Inconforme con la respuesta, se interpuso recurso de revisión argumentando sustancialmente que el Sujeto Obligado no le entregó la información requerida</w:t>
      </w:r>
    </w:p>
    <w:p w14:paraId="12566D8C" w14:textId="77777777" w:rsidR="0067372B" w:rsidRPr="00B059FE" w:rsidRDefault="0067372B">
      <w:pPr>
        <w:pBdr>
          <w:top w:val="nil"/>
          <w:left w:val="nil"/>
          <w:bottom w:val="nil"/>
          <w:right w:val="nil"/>
          <w:between w:val="nil"/>
        </w:pBdr>
        <w:ind w:left="720"/>
        <w:rPr>
          <w:rFonts w:ascii="Palatino Linotype" w:eastAsia="Palatino Linotype" w:hAnsi="Palatino Linotype" w:cs="Palatino Linotype"/>
          <w:color w:val="000000"/>
        </w:rPr>
      </w:pPr>
    </w:p>
    <w:p w14:paraId="18B544DD" w14:textId="77777777" w:rsidR="0067372B" w:rsidRPr="00B059FE" w:rsidRDefault="007D23CB">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 de la Ley de Transparencia y Acceso a la Información Pública del Estado de México y Municipios; fracción que determina la negativa a la información solicitada; contexto del cual se dolió el Recurrente al momento de interponer su inconformidad. De modo tal que el presente recurso de revisión se abocara a determinar si el Sujeto Obligado con su respuesta ciertamente actualiza la causal de procedencia señalada.</w:t>
      </w:r>
    </w:p>
    <w:p w14:paraId="7D1FA42E" w14:textId="77777777" w:rsidR="0067372B" w:rsidRPr="00B059FE" w:rsidRDefault="007D23CB">
      <w:pPr>
        <w:pStyle w:val="Ttulo1"/>
        <w:spacing w:before="0" w:after="0" w:line="360" w:lineRule="auto"/>
        <w:ind w:right="1"/>
        <w:rPr>
          <w:rFonts w:ascii="Palatino Linotype" w:eastAsia="Palatino Linotype" w:hAnsi="Palatino Linotype" w:cs="Palatino Linotype"/>
          <w:color w:val="000000"/>
          <w:sz w:val="24"/>
          <w:szCs w:val="24"/>
        </w:rPr>
      </w:pPr>
      <w:r w:rsidRPr="00B059FE">
        <w:rPr>
          <w:rFonts w:ascii="Palatino Linotype" w:eastAsia="Palatino Linotype" w:hAnsi="Palatino Linotype" w:cs="Palatino Linotype"/>
          <w:color w:val="000000"/>
          <w:sz w:val="24"/>
          <w:szCs w:val="24"/>
        </w:rPr>
        <w:lastRenderedPageBreak/>
        <w:t>CUARTO. Estudio de la controversia.</w:t>
      </w:r>
    </w:p>
    <w:p w14:paraId="41EA6701" w14:textId="77777777" w:rsidR="0067372B" w:rsidRPr="00B059FE" w:rsidRDefault="007D23C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b/>
          <w:color w:val="000000"/>
        </w:rPr>
        <w:t>De la respuesta inicial.</w:t>
      </w:r>
    </w:p>
    <w:p w14:paraId="587E7996" w14:textId="77777777" w:rsidR="0067372B" w:rsidRPr="00B059FE" w:rsidRDefault="007D23CB">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Resulta importante establecer, que el mismo Sujeto Obligado admitió ser poseedor de la información, no es necesario estudiar si este es competente para conocer y en su caso dar respuesta a la solicitud, pues en el caso en particular dio respuesta a la misma.</w:t>
      </w:r>
    </w:p>
    <w:p w14:paraId="070B62BC" w14:textId="77777777" w:rsidR="0067372B" w:rsidRPr="00B059FE" w:rsidRDefault="0067372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p>
    <w:p w14:paraId="5AD787B5" w14:textId="77777777" w:rsidR="0067372B" w:rsidRPr="00B059FE" w:rsidRDefault="007D23CB">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B059FE">
        <w:rPr>
          <w:rFonts w:ascii="Palatino Linotype" w:eastAsia="Palatino Linotype" w:hAnsi="Palatino Linotype" w:cs="Palatino Linotype"/>
          <w:color w:val="000000"/>
        </w:rPr>
        <w:t xml:space="preserve">Inconforme con lo anterior, el ahora </w:t>
      </w:r>
      <w:r w:rsidRPr="00B059FE">
        <w:rPr>
          <w:rFonts w:ascii="Palatino Linotype" w:eastAsia="Palatino Linotype" w:hAnsi="Palatino Linotype" w:cs="Palatino Linotype"/>
          <w:b/>
          <w:color w:val="000000"/>
        </w:rPr>
        <w:t xml:space="preserve">RECURRENTE </w:t>
      </w:r>
      <w:r w:rsidRPr="00B059FE">
        <w:rPr>
          <w:rFonts w:ascii="Palatino Linotype" w:eastAsia="Palatino Linotype" w:hAnsi="Palatino Linotype" w:cs="Palatino Linotype"/>
          <w:color w:val="000000"/>
        </w:rPr>
        <w:t>interpuso Recurso de Revisión.</w:t>
      </w:r>
    </w:p>
    <w:p w14:paraId="197E1A8D" w14:textId="77777777" w:rsidR="0067372B" w:rsidRPr="00B059FE" w:rsidRDefault="0067372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5CD4700" w14:textId="77777777" w:rsidR="0067372B" w:rsidRPr="00B059FE" w:rsidRDefault="007D23CB">
      <w:pPr>
        <w:numPr>
          <w:ilvl w:val="0"/>
          <w:numId w:val="7"/>
        </w:numPr>
        <w:pBdr>
          <w:top w:val="nil"/>
          <w:left w:val="nil"/>
          <w:bottom w:val="nil"/>
          <w:right w:val="nil"/>
          <w:between w:val="nil"/>
        </w:pBdr>
        <w:tabs>
          <w:tab w:val="left" w:pos="142"/>
        </w:tabs>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En atención a ello es importante invocar el contenido del artículo 12 así como el 4 de la Ley de Transparencia y Acceso a la Información Pública del Estado de México y Municipios; preceptos legales que establecen que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 </w:t>
      </w:r>
    </w:p>
    <w:p w14:paraId="7F29922E" w14:textId="77777777" w:rsidR="0067372B" w:rsidRPr="00B059FE" w:rsidRDefault="0067372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8D9DDFA" w14:textId="77777777" w:rsidR="0067372B" w:rsidRPr="00B059FE" w:rsidRDefault="007D23CB">
      <w:pPr>
        <w:numPr>
          <w:ilvl w:val="0"/>
          <w:numId w:val="7"/>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i/>
          <w:color w:val="000000"/>
        </w:rPr>
      </w:pPr>
      <w:bookmarkStart w:id="6" w:name="_heading=h.4d34og8" w:colFirst="0" w:colLast="0"/>
      <w:bookmarkEnd w:id="6"/>
      <w:r w:rsidRPr="00B059FE">
        <w:rPr>
          <w:rFonts w:ascii="Palatino Linotype" w:eastAsia="Palatino Linotype" w:hAnsi="Palatino Linotype" w:cs="Palatino Linotype"/>
        </w:rPr>
        <w:t xml:space="preserve">Así entonces, se procede analizar, en primer lugar, si el </w:t>
      </w:r>
      <w:r w:rsidRPr="00B059FE">
        <w:rPr>
          <w:rFonts w:ascii="Palatino Linotype" w:eastAsia="Palatino Linotype" w:hAnsi="Palatino Linotype" w:cs="Palatino Linotype"/>
          <w:b/>
        </w:rPr>
        <w:t>SUJETO OBLIGADO</w:t>
      </w:r>
      <w:r w:rsidRPr="00B059FE">
        <w:rPr>
          <w:rFonts w:ascii="Palatino Linotype" w:eastAsia="Palatino Linotype" w:hAnsi="Palatino Linotype" w:cs="Palatino Linotype"/>
        </w:rPr>
        <w:t xml:space="preserve"> al atender la solicitud acceso a la información, satisfizo la garantía primaria del derecho según lo dispuesto por los artículos 4, 150 de la Ley de Transparencia y Acceso a la Información Pública del Estado de México y Municipios y en segundo término si cumplió con su deber de respetar y garantizar el derecho, entregando la información solicitada</w:t>
      </w:r>
      <w:r w:rsidRPr="00B059FE">
        <w:rPr>
          <w:rFonts w:ascii="Palatino Linotype" w:eastAsia="Palatino Linotype" w:hAnsi="Palatino Linotype" w:cs="Palatino Linotype"/>
          <w:color w:val="000000"/>
        </w:rPr>
        <w:t xml:space="preserve"> información generada, obtenida, adquirida, transformada, administrada o en posesión de los sujetos obligados la cual es pública y accesible de manera permanente a cualquier persona, privilegiando el principio de máxima publicidad, como así lo establece dicha determinación.</w:t>
      </w:r>
    </w:p>
    <w:p w14:paraId="5925B5FB" w14:textId="77777777" w:rsidR="0067372B" w:rsidRPr="00B059FE" w:rsidRDefault="0067372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16C34942" w14:textId="0A9A554A" w:rsidR="0067372B" w:rsidRPr="00B059FE" w:rsidRDefault="007D23CB">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B0F0"/>
        </w:rPr>
      </w:pPr>
      <w:r w:rsidRPr="00B059FE">
        <w:rPr>
          <w:rFonts w:ascii="Palatino Linotype" w:eastAsia="Palatino Linotype" w:hAnsi="Palatino Linotype" w:cs="Palatino Linotype"/>
          <w:color w:val="000000"/>
        </w:rPr>
        <w:lastRenderedPageBreak/>
        <w:t>En principio,  se logra vislumbrar que la pretensión del ahora Recurrente es conocer información estadística de las personas beneficiarias de los programas de Desarrollo Social denominados Salario Rosa y Mujeres con Bienestar, en un domicilio particular (</w:t>
      </w:r>
      <w:r w:rsidR="00B70F7D">
        <w:rPr>
          <w:rFonts w:ascii="Palatino Linotype" w:eastAsia="Palatino Linotype" w:hAnsi="Palatino Linotype" w:cs="Palatino Linotype"/>
          <w:color w:val="000000"/>
        </w:rPr>
        <w:t>XXXXXXXXXXXX</w:t>
      </w:r>
      <w:bookmarkStart w:id="7" w:name="_GoBack"/>
      <w:bookmarkEnd w:id="7"/>
      <w:r w:rsidRPr="00B059FE">
        <w:rPr>
          <w:rFonts w:ascii="Palatino Linotype" w:eastAsia="Palatino Linotype" w:hAnsi="Palatino Linotype" w:cs="Palatino Linotype"/>
          <w:color w:val="000000"/>
        </w:rPr>
        <w:t>) del municipio de Nezahualcóyotl; sobre esta situación el Criterio 11/09, emitido por el Pleno del entonces Instituto Federal de Acceso a la Información y Protección de Datos, traído por analogía, establece lo siguiente:</w:t>
      </w:r>
    </w:p>
    <w:p w14:paraId="5CDE321B" w14:textId="77777777" w:rsidR="0067372B" w:rsidRPr="009C4F12" w:rsidRDefault="007D23CB">
      <w:pPr>
        <w:spacing w:line="360" w:lineRule="auto"/>
        <w:ind w:left="567" w:right="567"/>
        <w:jc w:val="both"/>
        <w:rPr>
          <w:rFonts w:ascii="Palatino Linotype" w:eastAsia="Palatino Linotype" w:hAnsi="Palatino Linotype" w:cs="Palatino Linotype"/>
          <w:i/>
          <w:color w:val="000000"/>
          <w:sz w:val="22"/>
        </w:rPr>
      </w:pPr>
      <w:r w:rsidRPr="009C4F12">
        <w:rPr>
          <w:rFonts w:ascii="Palatino Linotype" w:eastAsia="Palatino Linotype" w:hAnsi="Palatino Linotype" w:cs="Palatino Linotype"/>
          <w:b/>
          <w:i/>
          <w:color w:val="000000"/>
          <w:sz w:val="22"/>
        </w:rPr>
        <w:t xml:space="preserve">“La información estadística es de naturaleza pública, independientemente de la materia con la que se encuentre vinculada. </w:t>
      </w:r>
      <w:r w:rsidRPr="009C4F12">
        <w:rPr>
          <w:rFonts w:ascii="Palatino Linotype" w:eastAsia="Palatino Linotype" w:hAnsi="Palatino Linotype" w:cs="Palatino Linotype"/>
          <w:i/>
          <w:color w:val="000000"/>
          <w:sz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53351A70" w14:textId="77777777" w:rsidR="0067372B" w:rsidRPr="00B059FE" w:rsidRDefault="0067372B">
      <w:pPr>
        <w:spacing w:line="360" w:lineRule="auto"/>
        <w:ind w:right="-28"/>
        <w:jc w:val="both"/>
        <w:rPr>
          <w:rFonts w:ascii="Palatino Linotype" w:eastAsia="Palatino Linotype" w:hAnsi="Palatino Linotype" w:cs="Palatino Linotype"/>
          <w:color w:val="00B0F0"/>
          <w:highlight w:val="yellow"/>
        </w:rPr>
      </w:pPr>
    </w:p>
    <w:p w14:paraId="3744125B"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 xml:space="preserve">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 Siendo así que el Sujeto Obligado genera información estadística de conformidad en lo establecido en el numeral 8.1.5 de las Reglas de Operación </w:t>
      </w:r>
      <w:r w:rsidRPr="00B059FE">
        <w:rPr>
          <w:rFonts w:ascii="Palatino Linotype" w:eastAsia="Palatino Linotype" w:hAnsi="Palatino Linotype" w:cs="Palatino Linotype"/>
          <w:color w:val="000000"/>
        </w:rPr>
        <w:lastRenderedPageBreak/>
        <w:t>del Programa Desarrollo Social “Mujeres con Bienestar”, publicado en fecha veinticuatro de enero de dos mil veinticuatro, cuyo contenido es:</w:t>
      </w:r>
    </w:p>
    <w:p w14:paraId="4980F477" w14:textId="77777777" w:rsidR="0067372B" w:rsidRPr="009C4F12" w:rsidRDefault="007D23CB" w:rsidP="009C4F12">
      <w:pPr>
        <w:spacing w:line="276" w:lineRule="auto"/>
        <w:ind w:left="709" w:right="1105"/>
        <w:jc w:val="both"/>
        <w:rPr>
          <w:rFonts w:ascii="Palatino Linotype" w:eastAsia="Palatino Linotype" w:hAnsi="Palatino Linotype" w:cs="Palatino Linotype"/>
          <w:b/>
          <w:i/>
          <w:color w:val="000000"/>
          <w:sz w:val="22"/>
        </w:rPr>
      </w:pPr>
      <w:r w:rsidRPr="009C4F12">
        <w:rPr>
          <w:rFonts w:ascii="Palatino Linotype" w:eastAsia="Palatino Linotype" w:hAnsi="Palatino Linotype" w:cs="Palatino Linotype"/>
          <w:b/>
          <w:i/>
          <w:color w:val="000000"/>
          <w:sz w:val="22"/>
        </w:rPr>
        <w:t>“8.1.5 Integración del padrón de personas beneficiarias</w:t>
      </w:r>
    </w:p>
    <w:p w14:paraId="732F570A" w14:textId="77777777" w:rsidR="0067372B" w:rsidRPr="009C4F12" w:rsidRDefault="007D23CB" w:rsidP="009C4F12">
      <w:pPr>
        <w:spacing w:line="276" w:lineRule="auto"/>
        <w:ind w:left="709" w:right="1105"/>
        <w:jc w:val="both"/>
        <w:rPr>
          <w:rFonts w:ascii="Palatino Linotype" w:eastAsia="Palatino Linotype" w:hAnsi="Palatino Linotype" w:cs="Palatino Linotype"/>
          <w:color w:val="000000"/>
          <w:sz w:val="22"/>
        </w:rPr>
      </w:pPr>
      <w:r w:rsidRPr="009C4F12">
        <w:rPr>
          <w:rFonts w:ascii="Palatino Linotype" w:eastAsia="Palatino Linotype" w:hAnsi="Palatino Linotype" w:cs="Palatino Linotype"/>
          <w:i/>
          <w:color w:val="000000"/>
          <w:sz w:val="22"/>
        </w:rPr>
        <w:t>La instancia ejecutora integrará y actualizará el Padrón de personas beneficiarias de acuerdo con lo establecido en el artículo 92 fracción XIV, inciso p) de la Ley de Transparencia y Acceso a la Información Pública del Estado de México y Municipios y los Lineamientos y Criterios para la Integración y Actualización de los Padrones de las Personas Beneficiarias y para la Administración del Padrón Único de Personas Beneficiarias de los Programas y/o Acciones de Desarrollo Social del Gobierno del Estado de México vigentes, así como en las demás normas de la materia…”</w:t>
      </w:r>
      <w:r w:rsidRPr="009C4F12">
        <w:rPr>
          <w:rFonts w:ascii="Palatino Linotype" w:eastAsia="Palatino Linotype" w:hAnsi="Palatino Linotype" w:cs="Palatino Linotype"/>
          <w:color w:val="000000"/>
          <w:sz w:val="22"/>
        </w:rPr>
        <w:t xml:space="preserve"> (Sic)</w:t>
      </w:r>
    </w:p>
    <w:p w14:paraId="7A2B045A" w14:textId="77777777" w:rsidR="0067372B" w:rsidRPr="00B059FE" w:rsidRDefault="007D23CB">
      <w:pPr>
        <w:pBdr>
          <w:top w:val="nil"/>
          <w:left w:val="nil"/>
          <w:bottom w:val="nil"/>
          <w:right w:val="nil"/>
          <w:between w:val="nil"/>
        </w:pBdr>
        <w:ind w:left="567" w:right="567"/>
        <w:jc w:val="both"/>
        <w:rPr>
          <w:rFonts w:ascii="Palatino Linotype" w:eastAsia="Palatino Linotype" w:hAnsi="Palatino Linotype" w:cs="Palatino Linotype"/>
          <w:color w:val="00B0F0"/>
        </w:rPr>
      </w:pPr>
      <w:r w:rsidRPr="00B059FE">
        <w:rPr>
          <w:rFonts w:ascii="Palatino Linotype" w:eastAsia="Palatino Linotype" w:hAnsi="Palatino Linotype" w:cs="Palatino Linotype"/>
          <w:color w:val="00B0F0"/>
        </w:rPr>
        <w:t> </w:t>
      </w:r>
    </w:p>
    <w:p w14:paraId="5F52FC49" w14:textId="77777777" w:rsidR="0067372B" w:rsidRPr="00B059FE" w:rsidRDefault="007D23CB">
      <w:pPr>
        <w:widowControl w:val="0"/>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B0F0"/>
        </w:rPr>
      </w:pPr>
      <w:r w:rsidRPr="00B059FE">
        <w:rPr>
          <w:rFonts w:ascii="Palatino Linotype" w:eastAsia="Palatino Linotype" w:hAnsi="Palatino Linotype" w:cs="Palatino Linotype"/>
          <w:color w:val="000000"/>
        </w:rPr>
        <w:t>Reiterando que el Sujeto Obligado sí genera información estadística de acuerdo a los programas sociales que son de su competencia, en este sentido se colige que el Sujeto Obligado, desde su respuesta, proporcionó la información que obraba en sus archivos y da cuenta de la información peticionada, a saber, de la información estadística de los datos correspondientes</w:t>
      </w:r>
      <w:r w:rsidRPr="00B059FE">
        <w:rPr>
          <w:rFonts w:ascii="Palatino Linotype" w:eastAsia="Palatino Linotype" w:hAnsi="Palatino Linotype" w:cs="Palatino Linotype"/>
          <w:b/>
          <w:color w:val="000000"/>
        </w:rPr>
        <w:t xml:space="preserve"> </w:t>
      </w:r>
      <w:r w:rsidRPr="00B059FE">
        <w:rPr>
          <w:rFonts w:ascii="Palatino Linotype" w:eastAsia="Palatino Linotype" w:hAnsi="Palatino Linotype" w:cs="Palatino Linotype"/>
          <w:color w:val="000000"/>
        </w:rPr>
        <w:t xml:space="preserve">al padrón de beneficiarias de los Programas de Desarrollo Social “Familias Fuertes Salario Rosa” y “Mujeres con Bienestar”, del municipio de Nezahualcóyotl, Estado de México; aclarando que, la información se le proporcionó a nivel municipio, no así como lo solicitó, es decir por domicilio. </w:t>
      </w:r>
    </w:p>
    <w:p w14:paraId="0DA565A6" w14:textId="77777777" w:rsidR="0067372B" w:rsidRPr="00B059FE" w:rsidRDefault="0067372B">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B0F0"/>
        </w:rPr>
      </w:pPr>
    </w:p>
    <w:p w14:paraId="1D393EB7" w14:textId="77777777" w:rsidR="0067372B" w:rsidRPr="009C4F12" w:rsidRDefault="007D23CB">
      <w:pPr>
        <w:widowControl w:val="0"/>
        <w:numPr>
          <w:ilvl w:val="0"/>
          <w:numId w:val="7"/>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b/>
          <w:color w:val="00B0F0"/>
          <w:u w:val="single"/>
        </w:rPr>
      </w:pPr>
      <w:bookmarkStart w:id="8" w:name="_heading=h.3dy6vkm" w:colFirst="0" w:colLast="0"/>
      <w:bookmarkEnd w:id="8"/>
      <w:r w:rsidRPr="00B059FE">
        <w:rPr>
          <w:rFonts w:ascii="Palatino Linotype" w:eastAsia="Palatino Linotype" w:hAnsi="Palatino Linotype" w:cs="Palatino Linotype"/>
          <w:color w:val="000000"/>
        </w:rPr>
        <w:t xml:space="preserve">En este sentido, se advierte que, tanto el acto impugnado como los motivos de inconformidad hechos valer por el </w:t>
      </w:r>
      <w:r w:rsidRPr="00B059FE">
        <w:rPr>
          <w:rFonts w:ascii="Palatino Linotype" w:eastAsia="Palatino Linotype" w:hAnsi="Palatino Linotype" w:cs="Palatino Linotype"/>
          <w:b/>
          <w:color w:val="000000"/>
        </w:rPr>
        <w:t>RECURRENTE</w:t>
      </w:r>
      <w:r w:rsidRPr="00B059FE">
        <w:rPr>
          <w:rFonts w:ascii="Palatino Linotype" w:eastAsia="Palatino Linotype" w:hAnsi="Palatino Linotype" w:cs="Palatino Linotype"/>
          <w:color w:val="000000"/>
        </w:rPr>
        <w:t xml:space="preserve"> son improcedentes, puesto que la información que solicitó sí fue proporcionada,</w:t>
      </w:r>
      <w:r w:rsidRPr="00B059FE">
        <w:rPr>
          <w:rFonts w:ascii="Palatino Linotype" w:eastAsia="Palatino Linotype" w:hAnsi="Palatino Linotype" w:cs="Palatino Linotype"/>
          <w:b/>
          <w:color w:val="000000"/>
        </w:rPr>
        <w:t xml:space="preserve"> </w:t>
      </w:r>
      <w:r w:rsidRPr="00B059FE">
        <w:rPr>
          <w:rFonts w:ascii="Palatino Linotype" w:eastAsia="Palatino Linotype" w:hAnsi="Palatino Linotype" w:cs="Palatino Linotype"/>
          <w:color w:val="000000"/>
        </w:rPr>
        <w:t xml:space="preserve">sobre el tema, el artículo 12 de la Ley de Transparencia y Acceso a la Información Pública del Estado de México y Municipios, que establece que </w:t>
      </w:r>
      <w:r w:rsidRPr="00B059FE">
        <w:rPr>
          <w:rFonts w:ascii="Palatino Linotype" w:eastAsia="Palatino Linotype" w:hAnsi="Palatino Linotype" w:cs="Palatino Linotype"/>
          <w:color w:val="000000"/>
          <w:u w:val="single"/>
        </w:rPr>
        <w:t xml:space="preserve">los sujetos obligados sólo están constreñidos a proporcionar la información pública que obre en sus archivos, en el estado en que esta se encuentre; por lo que, </w:t>
      </w:r>
      <w:r w:rsidRPr="00B059FE">
        <w:rPr>
          <w:rFonts w:ascii="Palatino Linotype" w:eastAsia="Palatino Linotype" w:hAnsi="Palatino Linotype" w:cs="Palatino Linotype"/>
          <w:b/>
          <w:color w:val="000000"/>
          <w:u w:val="single"/>
        </w:rPr>
        <w:t xml:space="preserve">la entrega no comprende el procesamiento de la misma, ni presentarla conforme al interés del </w:t>
      </w:r>
      <w:r w:rsidRPr="00B059FE">
        <w:rPr>
          <w:rFonts w:ascii="Palatino Linotype" w:eastAsia="Palatino Linotype" w:hAnsi="Palatino Linotype" w:cs="Palatino Linotype"/>
          <w:b/>
          <w:color w:val="000000"/>
          <w:u w:val="single"/>
        </w:rPr>
        <w:lastRenderedPageBreak/>
        <w:t>Solicitante.</w:t>
      </w:r>
    </w:p>
    <w:p w14:paraId="3827A8CE" w14:textId="77777777" w:rsidR="009C4F12" w:rsidRPr="00B059FE" w:rsidRDefault="009C4F12" w:rsidP="009C4F12">
      <w:pPr>
        <w:widowControl w:val="0"/>
        <w:pBdr>
          <w:top w:val="nil"/>
          <w:left w:val="nil"/>
          <w:bottom w:val="nil"/>
          <w:right w:val="nil"/>
          <w:between w:val="nil"/>
        </w:pBdr>
        <w:spacing w:line="360" w:lineRule="auto"/>
        <w:ind w:right="48"/>
        <w:jc w:val="both"/>
        <w:rPr>
          <w:rFonts w:ascii="Palatino Linotype" w:eastAsia="Palatino Linotype" w:hAnsi="Palatino Linotype" w:cs="Palatino Linotype"/>
          <w:b/>
          <w:color w:val="00B0F0"/>
          <w:u w:val="single"/>
        </w:rPr>
      </w:pPr>
    </w:p>
    <w:p w14:paraId="6483B4C2"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B059FE">
        <w:rPr>
          <w:rFonts w:ascii="Palatino Linotype" w:eastAsia="Palatino Linotype" w:hAnsi="Palatino Linotype" w:cs="Palatino Linotype"/>
          <w:i/>
          <w:color w:val="000000"/>
        </w:rPr>
        <w:t>ad hoc</w:t>
      </w:r>
      <w:r w:rsidRPr="00B059FE">
        <w:rPr>
          <w:rFonts w:ascii="Palatino Linotype" w:eastAsia="Palatino Linotype" w:hAnsi="Palatino Linotype" w:cs="Palatino Linotype"/>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2BBA7315" w14:textId="77777777" w:rsidR="0067372B" w:rsidRPr="00B059FE" w:rsidRDefault="0067372B">
      <w:pPr>
        <w:spacing w:line="360" w:lineRule="auto"/>
        <w:jc w:val="both"/>
        <w:rPr>
          <w:rFonts w:ascii="Palatino Linotype" w:eastAsia="Palatino Linotype" w:hAnsi="Palatino Linotype" w:cs="Palatino Linotype"/>
          <w:color w:val="00B0F0"/>
        </w:rPr>
      </w:pPr>
    </w:p>
    <w:p w14:paraId="2ADDC918"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t>Lo anterior se robustece con lo regulado por el artículo 92, fracción XIV, incisos l) y p) de la Ley de Transparencia y Acceso a la Información Pública del Estado de México y Municipios, que señala:</w:t>
      </w:r>
    </w:p>
    <w:p w14:paraId="197856BE" w14:textId="77777777" w:rsidR="0067372B" w:rsidRPr="009C4F12" w:rsidRDefault="007D23CB">
      <w:pPr>
        <w:spacing w:line="276" w:lineRule="auto"/>
        <w:ind w:left="851" w:right="538"/>
        <w:jc w:val="both"/>
        <w:rPr>
          <w:rFonts w:ascii="Palatino Linotype" w:eastAsia="Palatino Linotype" w:hAnsi="Palatino Linotype" w:cs="Palatino Linotype"/>
          <w:i/>
          <w:sz w:val="22"/>
        </w:rPr>
      </w:pPr>
      <w:r w:rsidRPr="009C4F12">
        <w:rPr>
          <w:rFonts w:ascii="Palatino Linotype" w:eastAsia="Palatino Linotype" w:hAnsi="Palatino Linotype" w:cs="Palatino Linotype"/>
          <w:i/>
          <w:sz w:val="22"/>
        </w:rPr>
        <w:t>“</w:t>
      </w:r>
      <w:r w:rsidRPr="009C4F12">
        <w:rPr>
          <w:rFonts w:ascii="Palatino Linotype" w:eastAsia="Palatino Linotype" w:hAnsi="Palatino Linotype" w:cs="Palatino Linotype"/>
          <w:b/>
          <w:i/>
          <w:sz w:val="22"/>
        </w:rPr>
        <w:t xml:space="preserve">Artículo 92. </w:t>
      </w:r>
      <w:r w:rsidRPr="009C4F12">
        <w:rPr>
          <w:rFonts w:ascii="Palatino Linotype" w:eastAsia="Palatino Linotype" w:hAnsi="Palatino Linotype" w:cs="Palatino Linotype"/>
          <w:i/>
          <w:sz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8A47344" w14:textId="77777777" w:rsidR="0067372B" w:rsidRPr="009C4F12" w:rsidRDefault="007D23CB">
      <w:pPr>
        <w:spacing w:line="276" w:lineRule="auto"/>
        <w:ind w:left="851" w:right="538"/>
        <w:jc w:val="both"/>
        <w:rPr>
          <w:rFonts w:ascii="Palatino Linotype" w:eastAsia="Palatino Linotype" w:hAnsi="Palatino Linotype" w:cs="Palatino Linotype"/>
          <w:i/>
          <w:sz w:val="22"/>
        </w:rPr>
      </w:pPr>
      <w:r w:rsidRPr="009C4F12">
        <w:rPr>
          <w:rFonts w:ascii="Palatino Linotype" w:eastAsia="Palatino Linotype" w:hAnsi="Palatino Linotype" w:cs="Palatino Linotype"/>
          <w:i/>
          <w:sz w:val="22"/>
        </w:rPr>
        <w:t>…</w:t>
      </w:r>
    </w:p>
    <w:p w14:paraId="17E6D30B" w14:textId="77777777" w:rsidR="0067372B" w:rsidRPr="009C4F12" w:rsidRDefault="007D23CB">
      <w:pPr>
        <w:spacing w:line="276" w:lineRule="auto"/>
        <w:ind w:left="851" w:right="538"/>
        <w:jc w:val="both"/>
        <w:rPr>
          <w:rFonts w:ascii="Palatino Linotype" w:eastAsia="Palatino Linotype" w:hAnsi="Palatino Linotype" w:cs="Palatino Linotype"/>
          <w:i/>
          <w:sz w:val="22"/>
        </w:rPr>
      </w:pPr>
      <w:r w:rsidRPr="009C4F12">
        <w:rPr>
          <w:rFonts w:ascii="Palatino Linotype" w:eastAsia="Palatino Linotype" w:hAnsi="Palatino Linotype" w:cs="Palatino Linotype"/>
          <w:b/>
          <w:i/>
          <w:sz w:val="22"/>
        </w:rPr>
        <w:t xml:space="preserve">XIV. </w:t>
      </w:r>
      <w:r w:rsidRPr="009C4F12">
        <w:rPr>
          <w:rFonts w:ascii="Palatino Linotype" w:eastAsia="Palatino Linotype" w:hAnsi="Palatino Linotype" w:cs="Palatino Linotype"/>
          <w:i/>
          <w:sz w:val="22"/>
        </w:rPr>
        <w:t>La información de los programas de subsidios, estímulos y apoyos, en el que se deberá informar respecto de los programas de transferencia, de servicios, de infraestructura social y de subsidio en los que se deberá contener lo siguiente:</w:t>
      </w:r>
    </w:p>
    <w:p w14:paraId="0D3B1096" w14:textId="77777777" w:rsidR="0067372B" w:rsidRPr="009C4F12" w:rsidRDefault="007D23CB">
      <w:pPr>
        <w:spacing w:line="276" w:lineRule="auto"/>
        <w:ind w:left="851" w:right="538"/>
        <w:jc w:val="both"/>
        <w:rPr>
          <w:rFonts w:ascii="Palatino Linotype" w:eastAsia="Palatino Linotype" w:hAnsi="Palatino Linotype" w:cs="Palatino Linotype"/>
          <w:i/>
          <w:sz w:val="22"/>
        </w:rPr>
      </w:pPr>
      <w:r w:rsidRPr="009C4F12">
        <w:rPr>
          <w:rFonts w:ascii="Palatino Linotype" w:eastAsia="Palatino Linotype" w:hAnsi="Palatino Linotype" w:cs="Palatino Linotype"/>
          <w:i/>
          <w:sz w:val="22"/>
        </w:rPr>
        <w:t>…</w:t>
      </w:r>
    </w:p>
    <w:p w14:paraId="2DF7F7D3" w14:textId="77777777" w:rsidR="0067372B" w:rsidRPr="009C4F12" w:rsidRDefault="007D23CB">
      <w:pPr>
        <w:spacing w:line="276" w:lineRule="auto"/>
        <w:ind w:left="851" w:right="538"/>
        <w:jc w:val="both"/>
        <w:rPr>
          <w:rFonts w:ascii="Palatino Linotype" w:eastAsia="Palatino Linotype" w:hAnsi="Palatino Linotype" w:cs="Palatino Linotype"/>
          <w:i/>
          <w:sz w:val="22"/>
        </w:rPr>
      </w:pPr>
      <w:r w:rsidRPr="009C4F12">
        <w:rPr>
          <w:rFonts w:ascii="Palatino Linotype" w:eastAsia="Palatino Linotype" w:hAnsi="Palatino Linotype" w:cs="Palatino Linotype"/>
          <w:i/>
          <w:sz w:val="22"/>
        </w:rPr>
        <w:t>l) Indicadores con nombre, definición, método de cálculo, unidad de medida; dimensión frecuencia de medición, nombre de las bases de datos para su cálculo;</w:t>
      </w:r>
    </w:p>
    <w:p w14:paraId="1CEB2F5F" w14:textId="77777777" w:rsidR="0067372B" w:rsidRPr="009C4F12" w:rsidRDefault="007D23CB">
      <w:pPr>
        <w:spacing w:line="276" w:lineRule="auto"/>
        <w:ind w:left="851" w:right="538"/>
        <w:jc w:val="both"/>
        <w:rPr>
          <w:rFonts w:ascii="Palatino Linotype" w:eastAsia="Palatino Linotype" w:hAnsi="Palatino Linotype" w:cs="Palatino Linotype"/>
          <w:i/>
          <w:sz w:val="22"/>
        </w:rPr>
      </w:pPr>
      <w:r w:rsidRPr="009C4F12">
        <w:rPr>
          <w:rFonts w:ascii="Palatino Linotype" w:eastAsia="Palatino Linotype" w:hAnsi="Palatino Linotype" w:cs="Palatino Linotype"/>
          <w:i/>
          <w:sz w:val="22"/>
        </w:rPr>
        <w:t>…</w:t>
      </w:r>
    </w:p>
    <w:p w14:paraId="05852190" w14:textId="77777777" w:rsidR="0067372B" w:rsidRPr="009C4F12" w:rsidRDefault="007D23CB">
      <w:pPr>
        <w:spacing w:line="276" w:lineRule="auto"/>
        <w:ind w:left="851" w:right="538"/>
        <w:jc w:val="both"/>
        <w:rPr>
          <w:rFonts w:ascii="Palatino Linotype" w:eastAsia="Palatino Linotype" w:hAnsi="Palatino Linotype" w:cs="Palatino Linotype"/>
          <w:sz w:val="22"/>
        </w:rPr>
      </w:pPr>
      <w:r w:rsidRPr="009C4F12">
        <w:rPr>
          <w:rFonts w:ascii="Palatino Linotype" w:eastAsia="Palatino Linotype" w:hAnsi="Palatino Linotype" w:cs="Palatino Linotype"/>
          <w:i/>
          <w:sz w:val="22"/>
        </w:rPr>
        <w:t xml:space="preserve">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 </w:t>
      </w:r>
      <w:r w:rsidRPr="009C4F12">
        <w:rPr>
          <w:rFonts w:ascii="Palatino Linotype" w:eastAsia="Palatino Linotype" w:hAnsi="Palatino Linotype" w:cs="Palatino Linotype"/>
          <w:sz w:val="22"/>
        </w:rPr>
        <w:t xml:space="preserve">(Sic) </w:t>
      </w:r>
    </w:p>
    <w:p w14:paraId="5F6540D1" w14:textId="77777777" w:rsidR="0067372B" w:rsidRPr="00B059FE" w:rsidRDefault="007D23C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color w:val="000000"/>
        </w:rPr>
        <w:lastRenderedPageBreak/>
        <w:t>Por lo anteriormente expuesto y fundado, este ÓRGANO GARANTE emite los siguientes:</w:t>
      </w:r>
    </w:p>
    <w:p w14:paraId="4A7471E9"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7042C545" w14:textId="77777777" w:rsidR="0067372B" w:rsidRPr="00B059FE" w:rsidRDefault="007D23C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B059FE">
        <w:rPr>
          <w:rFonts w:ascii="Palatino Linotype" w:eastAsia="Palatino Linotype" w:hAnsi="Palatino Linotype" w:cs="Palatino Linotype"/>
          <w:b/>
          <w:color w:val="000000"/>
        </w:rPr>
        <w:t>R E S O L U T I V O S</w:t>
      </w:r>
    </w:p>
    <w:p w14:paraId="4C96C8CC"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4FA22721" w14:textId="77777777" w:rsidR="0067372B" w:rsidRPr="00B059FE" w:rsidRDefault="007D23C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b/>
          <w:color w:val="000000"/>
        </w:rPr>
        <w:t>PRIMERO</w:t>
      </w:r>
      <w:r w:rsidRPr="00B059FE">
        <w:rPr>
          <w:rFonts w:ascii="Palatino Linotype" w:eastAsia="Palatino Linotype" w:hAnsi="Palatino Linotype" w:cs="Palatino Linotype"/>
          <w:color w:val="000000"/>
        </w:rPr>
        <w:t xml:space="preserve">. Resultan infundadas las razones o motivos de inconformidad hechos valer en el Recurso de Revisión </w:t>
      </w:r>
      <w:r w:rsidRPr="00B059FE">
        <w:rPr>
          <w:rFonts w:ascii="Palatino Linotype" w:eastAsia="Palatino Linotype" w:hAnsi="Palatino Linotype" w:cs="Palatino Linotype"/>
          <w:b/>
          <w:color w:val="000000"/>
        </w:rPr>
        <w:t>0938/INFOEM/IP/RR/2024</w:t>
      </w:r>
      <w:r w:rsidRPr="00B059FE">
        <w:rPr>
          <w:rFonts w:ascii="Palatino Linotype" w:eastAsia="Palatino Linotype" w:hAnsi="Palatino Linotype" w:cs="Palatino Linotype"/>
          <w:color w:val="000000"/>
        </w:rPr>
        <w:t>, en términos del Considerando CUARTO de la presente resolución.</w:t>
      </w:r>
    </w:p>
    <w:p w14:paraId="1AC401D8"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6C8781AD" w14:textId="77777777" w:rsidR="0067372B" w:rsidRPr="00B059FE" w:rsidRDefault="007D23C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b/>
          <w:color w:val="000000"/>
        </w:rPr>
        <w:t>SEGUNDO</w:t>
      </w:r>
      <w:r w:rsidRPr="00B059FE">
        <w:rPr>
          <w:rFonts w:ascii="Palatino Linotype" w:eastAsia="Palatino Linotype" w:hAnsi="Palatino Linotype" w:cs="Palatino Linotype"/>
          <w:color w:val="000000"/>
        </w:rPr>
        <w:t xml:space="preserve">. Se </w:t>
      </w:r>
      <w:r w:rsidRPr="00B059FE">
        <w:rPr>
          <w:rFonts w:ascii="Palatino Linotype" w:eastAsia="Palatino Linotype" w:hAnsi="Palatino Linotype" w:cs="Palatino Linotype"/>
          <w:b/>
          <w:color w:val="000000"/>
        </w:rPr>
        <w:t>CONFIRMA</w:t>
      </w:r>
      <w:r w:rsidRPr="00B059FE">
        <w:rPr>
          <w:rFonts w:ascii="Palatino Linotype" w:eastAsia="Palatino Linotype" w:hAnsi="Palatino Linotype" w:cs="Palatino Linotype"/>
          <w:color w:val="000000"/>
        </w:rPr>
        <w:t xml:space="preserve"> la respuesta emitida por la Secretaría de Bienestar a la solicitud </w:t>
      </w:r>
      <w:r w:rsidRPr="00A74440">
        <w:rPr>
          <w:rFonts w:ascii="Palatino Linotype" w:eastAsia="Palatino Linotype" w:hAnsi="Palatino Linotype" w:cs="Palatino Linotype"/>
          <w:b/>
          <w:color w:val="000000"/>
        </w:rPr>
        <w:t>00008/BIENESTAR/IP/2024</w:t>
      </w:r>
      <w:r w:rsidRPr="00B059FE">
        <w:rPr>
          <w:rFonts w:ascii="Palatino Linotype" w:eastAsia="Palatino Linotype" w:hAnsi="Palatino Linotype" w:cs="Palatino Linotype"/>
          <w:color w:val="000000"/>
        </w:rPr>
        <w:t>.</w:t>
      </w:r>
    </w:p>
    <w:p w14:paraId="2586AB42"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3A64BB8C" w14:textId="77777777" w:rsidR="0067372B" w:rsidRPr="00B059FE" w:rsidRDefault="007D23C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b/>
          <w:color w:val="000000"/>
        </w:rPr>
        <w:t>TERCERO</w:t>
      </w:r>
      <w:r w:rsidRPr="00B059FE">
        <w:rPr>
          <w:rFonts w:ascii="Palatino Linotype" w:eastAsia="Palatino Linotype" w:hAnsi="Palatino Linotype" w:cs="Palatino Linotype"/>
          <w:color w:val="000000"/>
        </w:rPr>
        <w:t xml:space="preserve">. </w:t>
      </w:r>
      <w:r w:rsidRPr="00B059FE">
        <w:rPr>
          <w:rFonts w:ascii="Palatino Linotype" w:eastAsia="Palatino Linotype" w:hAnsi="Palatino Linotype" w:cs="Palatino Linotype"/>
          <w:b/>
          <w:color w:val="000000"/>
        </w:rPr>
        <w:t>Notifíquese,</w:t>
      </w:r>
      <w:r w:rsidRPr="00B059FE">
        <w:rPr>
          <w:rFonts w:ascii="Palatino Linotype" w:eastAsia="Palatino Linotype" w:hAnsi="Palatino Linotype" w:cs="Palatino Linotype"/>
          <w:color w:val="000000"/>
        </w:rPr>
        <w:t xml:space="preserve"> vía Sistema de Acceso a la Información Mexiquense (SAIMEX), la presente resolución al Titular de la Unidad de Transparencia del </w:t>
      </w:r>
      <w:r w:rsidRPr="00B059FE">
        <w:rPr>
          <w:rFonts w:ascii="Palatino Linotype" w:eastAsia="Palatino Linotype" w:hAnsi="Palatino Linotype" w:cs="Palatino Linotype"/>
          <w:b/>
          <w:color w:val="000000"/>
        </w:rPr>
        <w:t>SUJETO OBLIGADO</w:t>
      </w:r>
      <w:r w:rsidRPr="00B059FE">
        <w:rPr>
          <w:rFonts w:ascii="Palatino Linotype" w:eastAsia="Palatino Linotype" w:hAnsi="Palatino Linotype" w:cs="Palatino Linotype"/>
          <w:color w:val="000000"/>
        </w:rPr>
        <w:t>, para su conocimiento.</w:t>
      </w:r>
    </w:p>
    <w:p w14:paraId="457BC905"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38DB9285" w14:textId="77777777" w:rsidR="0067372B" w:rsidRPr="00B059FE" w:rsidRDefault="007D23C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b/>
          <w:color w:val="000000"/>
        </w:rPr>
        <w:t>CUARTO</w:t>
      </w:r>
      <w:r w:rsidRPr="00B059FE">
        <w:rPr>
          <w:rFonts w:ascii="Palatino Linotype" w:eastAsia="Palatino Linotype" w:hAnsi="Palatino Linotype" w:cs="Palatino Linotype"/>
          <w:color w:val="000000"/>
        </w:rPr>
        <w:t xml:space="preserve">. </w:t>
      </w:r>
      <w:r w:rsidRPr="00B059FE">
        <w:rPr>
          <w:rFonts w:ascii="Palatino Linotype" w:eastAsia="Palatino Linotype" w:hAnsi="Palatino Linotype" w:cs="Palatino Linotype"/>
          <w:b/>
          <w:color w:val="000000"/>
        </w:rPr>
        <w:t>Notifíquese al RECURRENTE</w:t>
      </w:r>
      <w:r w:rsidRPr="00B059FE">
        <w:rPr>
          <w:rFonts w:ascii="Palatino Linotype" w:eastAsia="Palatino Linotype" w:hAnsi="Palatino Linotype" w:cs="Palatino Linotype"/>
          <w:color w:val="000000"/>
        </w:rPr>
        <w:t xml:space="preserve"> la presente resolución, vía Sistema de Acceso a la Información Mexiquense SAIMEX.</w:t>
      </w:r>
    </w:p>
    <w:p w14:paraId="5A90B9A7"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7D2F247D" w14:textId="77777777" w:rsidR="0067372B" w:rsidRPr="00B059FE" w:rsidRDefault="007D23C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059FE">
        <w:rPr>
          <w:rFonts w:ascii="Palatino Linotype" w:eastAsia="Palatino Linotype" w:hAnsi="Palatino Linotype" w:cs="Palatino Linotype"/>
          <w:b/>
          <w:color w:val="000000"/>
        </w:rPr>
        <w:t>QUINTO</w:t>
      </w:r>
      <w:r w:rsidRPr="00B059FE">
        <w:rPr>
          <w:rFonts w:ascii="Palatino Linotype" w:eastAsia="Palatino Linotype" w:hAnsi="Palatino Linotype" w:cs="Palatino Linotype"/>
          <w:color w:val="000000"/>
        </w:rPr>
        <w:t xml:space="preserve">. Se hace del conocimiento del </w:t>
      </w:r>
      <w:r w:rsidRPr="009C4F12">
        <w:rPr>
          <w:rFonts w:ascii="Palatino Linotype" w:eastAsia="Palatino Linotype" w:hAnsi="Palatino Linotype" w:cs="Palatino Linotype"/>
          <w:b/>
          <w:color w:val="000000"/>
        </w:rPr>
        <w:t>RECURRENTE</w:t>
      </w:r>
      <w:r w:rsidRPr="00B059FE">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497D409" w14:textId="77777777" w:rsidR="0067372B" w:rsidRPr="00B059FE" w:rsidRDefault="0067372B">
      <w:pPr>
        <w:pBdr>
          <w:top w:val="nil"/>
          <w:left w:val="nil"/>
          <w:bottom w:val="nil"/>
          <w:right w:val="nil"/>
          <w:between w:val="nil"/>
        </w:pBdr>
        <w:spacing w:line="360" w:lineRule="auto"/>
        <w:rPr>
          <w:rFonts w:ascii="Palatino Linotype" w:eastAsia="Palatino Linotype" w:hAnsi="Palatino Linotype" w:cs="Palatino Linotype"/>
          <w:color w:val="000000"/>
        </w:rPr>
      </w:pPr>
    </w:p>
    <w:p w14:paraId="1FAE243B" w14:textId="77777777" w:rsidR="00A74440" w:rsidRPr="003C7186" w:rsidRDefault="00A74440" w:rsidP="00A74440">
      <w:pPr>
        <w:spacing w:line="360" w:lineRule="auto"/>
        <w:ind w:left="-142" w:right="113"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76B09F6E" w14:textId="77777777" w:rsidR="009C4F12" w:rsidRDefault="009C4F12">
      <w:pPr>
        <w:pBdr>
          <w:top w:val="nil"/>
          <w:left w:val="nil"/>
          <w:bottom w:val="nil"/>
          <w:right w:val="nil"/>
          <w:between w:val="nil"/>
        </w:pBdr>
        <w:spacing w:line="360" w:lineRule="auto"/>
        <w:rPr>
          <w:rFonts w:ascii="Palatino Linotype" w:eastAsia="Palatino Linotype" w:hAnsi="Palatino Linotype" w:cs="Palatino Linotype"/>
          <w:color w:val="000000"/>
        </w:rPr>
      </w:pPr>
    </w:p>
    <w:p w14:paraId="70E14169" w14:textId="77777777" w:rsidR="00310A6E" w:rsidRDefault="00310A6E">
      <w:pPr>
        <w:rPr>
          <w:rFonts w:ascii="Palatino Linotype" w:eastAsia="Palatino Linotype" w:hAnsi="Palatino Linotype" w:cs="Palatino Linotype"/>
          <w:color w:val="000000"/>
        </w:rPr>
      </w:pPr>
      <w:r>
        <w:rPr>
          <w:rFonts w:ascii="Palatino Linotype" w:eastAsia="Palatino Linotype" w:hAnsi="Palatino Linotype" w:cs="Palatino Linotype"/>
          <w:color w:val="000000"/>
        </w:rPr>
        <w:br w:type="page"/>
      </w:r>
    </w:p>
    <w:p w14:paraId="0C973C21" w14:textId="77777777" w:rsidR="009C4F12" w:rsidRDefault="009C4F12">
      <w:pPr>
        <w:pBdr>
          <w:top w:val="nil"/>
          <w:left w:val="nil"/>
          <w:bottom w:val="nil"/>
          <w:right w:val="nil"/>
          <w:between w:val="nil"/>
        </w:pBdr>
        <w:spacing w:line="360" w:lineRule="auto"/>
        <w:rPr>
          <w:rFonts w:ascii="Palatino Linotype" w:eastAsia="Palatino Linotype" w:hAnsi="Palatino Linotype" w:cs="Palatino Linotype"/>
          <w:color w:val="000000"/>
        </w:rPr>
      </w:pPr>
    </w:p>
    <w:p w14:paraId="20EA6F85" w14:textId="77777777" w:rsidR="009C4F12" w:rsidRDefault="009C4F12">
      <w:pPr>
        <w:pBdr>
          <w:top w:val="nil"/>
          <w:left w:val="nil"/>
          <w:bottom w:val="nil"/>
          <w:right w:val="nil"/>
          <w:between w:val="nil"/>
        </w:pBdr>
        <w:spacing w:line="360" w:lineRule="auto"/>
        <w:rPr>
          <w:rFonts w:ascii="Palatino Linotype" w:eastAsia="Palatino Linotype" w:hAnsi="Palatino Linotype" w:cs="Palatino Linotype"/>
          <w:color w:val="000000"/>
        </w:rPr>
      </w:pPr>
    </w:p>
    <w:p w14:paraId="5CC4F743" w14:textId="77777777" w:rsidR="009C4F12" w:rsidRDefault="009C4F12">
      <w:pPr>
        <w:pBdr>
          <w:top w:val="nil"/>
          <w:left w:val="nil"/>
          <w:bottom w:val="nil"/>
          <w:right w:val="nil"/>
          <w:between w:val="nil"/>
        </w:pBdr>
        <w:spacing w:line="360" w:lineRule="auto"/>
        <w:rPr>
          <w:rFonts w:ascii="Palatino Linotype" w:eastAsia="Palatino Linotype" w:hAnsi="Palatino Linotype" w:cs="Palatino Linotype"/>
          <w:color w:val="000000"/>
        </w:rPr>
      </w:pPr>
    </w:p>
    <w:p w14:paraId="0B4EBD27" w14:textId="77777777" w:rsidR="009C4F12" w:rsidRPr="00B059FE" w:rsidRDefault="009C4F12">
      <w:pPr>
        <w:pBdr>
          <w:top w:val="nil"/>
          <w:left w:val="nil"/>
          <w:bottom w:val="nil"/>
          <w:right w:val="nil"/>
          <w:between w:val="nil"/>
        </w:pBdr>
        <w:spacing w:line="360" w:lineRule="auto"/>
        <w:rPr>
          <w:rFonts w:ascii="Palatino Linotype" w:eastAsia="Palatino Linotype" w:hAnsi="Palatino Linotype" w:cs="Palatino Linotype"/>
          <w:color w:val="000000"/>
        </w:rPr>
      </w:pPr>
    </w:p>
    <w:sectPr w:rsidR="009C4F12" w:rsidRPr="00B059FE" w:rsidSect="00B059FE">
      <w:headerReference w:type="even" r:id="rId8"/>
      <w:headerReference w:type="default" r:id="rId9"/>
      <w:footerReference w:type="default" r:id="rId10"/>
      <w:headerReference w:type="first" r:id="rId11"/>
      <w:footerReference w:type="first" r:id="rId12"/>
      <w:pgSz w:w="12240" w:h="15840"/>
      <w:pgMar w:top="80" w:right="75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C0CE4" w14:textId="77777777" w:rsidR="00DA08E2" w:rsidRDefault="00DA08E2">
      <w:r>
        <w:separator/>
      </w:r>
    </w:p>
  </w:endnote>
  <w:endnote w:type="continuationSeparator" w:id="0">
    <w:p w14:paraId="01A51ACB" w14:textId="77777777" w:rsidR="00DA08E2" w:rsidRDefault="00D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0CFC" w14:textId="77777777" w:rsidR="0067372B" w:rsidRDefault="007D23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70F7D">
      <w:rPr>
        <w:b/>
        <w:noProof/>
        <w:color w:val="000000"/>
      </w:rPr>
      <w:t>11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70F7D">
      <w:rPr>
        <w:b/>
        <w:noProof/>
        <w:color w:val="000000"/>
      </w:rPr>
      <w:t>16</w:t>
    </w:r>
    <w:r>
      <w:rPr>
        <w:b/>
        <w:color w:val="000000"/>
      </w:rPr>
      <w:fldChar w:fldCharType="end"/>
    </w:r>
  </w:p>
  <w:p w14:paraId="48ACD4BF" w14:textId="77777777" w:rsidR="0067372B" w:rsidRDefault="0067372B">
    <w:pPr>
      <w:pBdr>
        <w:top w:val="nil"/>
        <w:left w:val="nil"/>
        <w:bottom w:val="nil"/>
        <w:right w:val="nil"/>
        <w:between w:val="nil"/>
      </w:pBdr>
      <w:tabs>
        <w:tab w:val="center" w:pos="4419"/>
        <w:tab w:val="right" w:pos="8838"/>
      </w:tabs>
      <w:rPr>
        <w:color w:val="000000"/>
      </w:rPr>
    </w:pPr>
  </w:p>
  <w:p w14:paraId="296A7BE1" w14:textId="77777777" w:rsidR="0067372B" w:rsidRDefault="006737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64D7" w14:textId="77777777" w:rsidR="0067372B" w:rsidRDefault="007D23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70F7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70F7D">
      <w:rPr>
        <w:b/>
        <w:noProof/>
        <w:color w:val="000000"/>
      </w:rPr>
      <w:t>16</w:t>
    </w:r>
    <w:r>
      <w:rPr>
        <w:b/>
        <w:color w:val="000000"/>
      </w:rPr>
      <w:fldChar w:fldCharType="end"/>
    </w:r>
  </w:p>
  <w:p w14:paraId="546859F4" w14:textId="77777777" w:rsidR="0067372B" w:rsidRDefault="0067372B">
    <w:pPr>
      <w:pBdr>
        <w:top w:val="nil"/>
        <w:left w:val="nil"/>
        <w:bottom w:val="nil"/>
        <w:right w:val="nil"/>
        <w:between w:val="nil"/>
      </w:pBdr>
      <w:tabs>
        <w:tab w:val="center" w:pos="4419"/>
        <w:tab w:val="right" w:pos="8838"/>
      </w:tabs>
      <w:rPr>
        <w:color w:val="000000"/>
      </w:rPr>
    </w:pPr>
  </w:p>
  <w:p w14:paraId="424FDB47" w14:textId="77777777" w:rsidR="0067372B" w:rsidRDefault="006737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90D72" w14:textId="77777777" w:rsidR="00DA08E2" w:rsidRDefault="00DA08E2">
      <w:r>
        <w:separator/>
      </w:r>
    </w:p>
  </w:footnote>
  <w:footnote w:type="continuationSeparator" w:id="0">
    <w:p w14:paraId="7BB7AD11" w14:textId="77777777" w:rsidR="00DA08E2" w:rsidRDefault="00DA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B3AB" w14:textId="77777777" w:rsidR="0067372B" w:rsidRDefault="00DA08E2">
    <w:pPr>
      <w:pBdr>
        <w:top w:val="nil"/>
        <w:left w:val="nil"/>
        <w:bottom w:val="nil"/>
        <w:right w:val="nil"/>
        <w:between w:val="nil"/>
      </w:pBdr>
      <w:tabs>
        <w:tab w:val="center" w:pos="4419"/>
        <w:tab w:val="right" w:pos="8838"/>
      </w:tabs>
      <w:rPr>
        <w:color w:val="000000"/>
      </w:rPr>
    </w:pPr>
    <w:r>
      <w:rPr>
        <w:color w:val="000000"/>
      </w:rPr>
      <w:pict w14:anchorId="4D4D4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p w14:paraId="0EEC9412" w14:textId="77777777" w:rsidR="0067372B" w:rsidRDefault="006737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9295" w:type="dxa"/>
      <w:tblInd w:w="0" w:type="dxa"/>
      <w:tblLayout w:type="fixed"/>
      <w:tblLook w:val="0400" w:firstRow="0" w:lastRow="0" w:firstColumn="0" w:lastColumn="0" w:noHBand="0" w:noVBand="1"/>
    </w:tblPr>
    <w:tblGrid>
      <w:gridCol w:w="2288"/>
      <w:gridCol w:w="7007"/>
    </w:tblGrid>
    <w:tr w:rsidR="0067372B" w14:paraId="64FB8CC3" w14:textId="77777777" w:rsidTr="00B059FE">
      <w:trPr>
        <w:trHeight w:val="1285"/>
      </w:trPr>
      <w:tc>
        <w:tcPr>
          <w:tcW w:w="2288" w:type="dxa"/>
        </w:tcPr>
        <w:p w14:paraId="0668E625" w14:textId="77777777" w:rsidR="0067372B" w:rsidRDefault="0067372B">
          <w:pPr>
            <w:tabs>
              <w:tab w:val="right" w:pos="4273"/>
            </w:tabs>
            <w:rPr>
              <w:rFonts w:ascii="Garamond" w:eastAsia="Garamond" w:hAnsi="Garamond" w:cs="Garamond"/>
              <w:sz w:val="16"/>
              <w:szCs w:val="16"/>
            </w:rPr>
          </w:pPr>
        </w:p>
      </w:tc>
      <w:tc>
        <w:tcPr>
          <w:tcW w:w="7007" w:type="dxa"/>
        </w:tcPr>
        <w:tbl>
          <w:tblPr>
            <w:tblStyle w:val="a0"/>
            <w:tblW w:w="6804" w:type="dxa"/>
            <w:tblInd w:w="1141" w:type="dxa"/>
            <w:tblLayout w:type="fixed"/>
            <w:tblLook w:val="0400" w:firstRow="0" w:lastRow="0" w:firstColumn="0" w:lastColumn="0" w:noHBand="0" w:noVBand="1"/>
          </w:tblPr>
          <w:tblGrid>
            <w:gridCol w:w="2572"/>
            <w:gridCol w:w="4232"/>
          </w:tblGrid>
          <w:tr w:rsidR="0067372B" w:rsidRPr="00B059FE" w14:paraId="1814A5E5" w14:textId="77777777" w:rsidTr="00B059FE">
            <w:trPr>
              <w:trHeight w:val="66"/>
            </w:trPr>
            <w:tc>
              <w:tcPr>
                <w:tcW w:w="2572" w:type="dxa"/>
                <w:tcBorders>
                  <w:top w:val="nil"/>
                  <w:left w:val="nil"/>
                  <w:bottom w:val="nil"/>
                  <w:right w:val="nil"/>
                </w:tcBorders>
              </w:tcPr>
              <w:p w14:paraId="0151D41D" w14:textId="77777777" w:rsidR="0067372B" w:rsidRPr="00B059FE" w:rsidRDefault="007D23CB">
                <w:pPr>
                  <w:tabs>
                    <w:tab w:val="right" w:pos="8838"/>
                  </w:tabs>
                  <w:ind w:left="-264" w:right="-105" w:firstLine="195"/>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Recurso de Revisión:</w:t>
                </w:r>
              </w:p>
            </w:tc>
            <w:tc>
              <w:tcPr>
                <w:tcW w:w="4232" w:type="dxa"/>
                <w:tcBorders>
                  <w:top w:val="nil"/>
                  <w:left w:val="nil"/>
                  <w:bottom w:val="nil"/>
                  <w:right w:val="nil"/>
                </w:tcBorders>
              </w:tcPr>
              <w:p w14:paraId="3B4318A1" w14:textId="77777777" w:rsidR="0067372B" w:rsidRPr="00B059FE" w:rsidRDefault="007D23CB">
                <w:pPr>
                  <w:tabs>
                    <w:tab w:val="right" w:pos="8838"/>
                  </w:tabs>
                  <w:ind w:left="-74" w:right="-1415"/>
                  <w:rPr>
                    <w:rFonts w:ascii="Palatino Linotype" w:eastAsia="Palatino Linotype" w:hAnsi="Palatino Linotype" w:cs="Palatino Linotype"/>
                    <w:sz w:val="22"/>
                  </w:rPr>
                </w:pPr>
                <w:r w:rsidRPr="00B059FE">
                  <w:rPr>
                    <w:rFonts w:ascii="Palatino Linotype" w:eastAsia="Palatino Linotype" w:hAnsi="Palatino Linotype" w:cs="Palatino Linotype"/>
                    <w:sz w:val="22"/>
                  </w:rPr>
                  <w:t>0938/INFOEM/IP/RR/2024</w:t>
                </w:r>
              </w:p>
            </w:tc>
          </w:tr>
          <w:tr w:rsidR="0067372B" w:rsidRPr="00B059FE" w14:paraId="29BB9EDB" w14:textId="77777777" w:rsidTr="00B059FE">
            <w:trPr>
              <w:trHeight w:val="66"/>
            </w:trPr>
            <w:tc>
              <w:tcPr>
                <w:tcW w:w="2572" w:type="dxa"/>
                <w:tcBorders>
                  <w:top w:val="nil"/>
                  <w:left w:val="nil"/>
                  <w:bottom w:val="nil"/>
                  <w:right w:val="nil"/>
                </w:tcBorders>
              </w:tcPr>
              <w:p w14:paraId="6B2CF31E" w14:textId="77777777" w:rsidR="0067372B" w:rsidRPr="00B059FE" w:rsidRDefault="007D23CB">
                <w:pPr>
                  <w:tabs>
                    <w:tab w:val="right" w:pos="8838"/>
                  </w:tabs>
                  <w:ind w:left="-74" w:right="-105"/>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Recurrente:</w:t>
                </w:r>
              </w:p>
            </w:tc>
            <w:tc>
              <w:tcPr>
                <w:tcW w:w="4232" w:type="dxa"/>
                <w:tcBorders>
                  <w:top w:val="nil"/>
                  <w:left w:val="nil"/>
                  <w:bottom w:val="nil"/>
                  <w:right w:val="nil"/>
                </w:tcBorders>
              </w:tcPr>
              <w:p w14:paraId="3677B731" w14:textId="77777777" w:rsidR="0067372B" w:rsidRPr="00B059FE" w:rsidRDefault="0067372B">
                <w:pPr>
                  <w:tabs>
                    <w:tab w:val="left" w:pos="3122"/>
                    <w:tab w:val="right" w:pos="8838"/>
                  </w:tabs>
                  <w:ind w:left="-74" w:right="-1415"/>
                  <w:rPr>
                    <w:rFonts w:ascii="Palatino Linotype" w:eastAsia="Palatino Linotype" w:hAnsi="Palatino Linotype" w:cs="Palatino Linotype"/>
                    <w:sz w:val="22"/>
                  </w:rPr>
                </w:pPr>
              </w:p>
            </w:tc>
          </w:tr>
          <w:tr w:rsidR="0067372B" w:rsidRPr="00B059FE" w14:paraId="620A157E" w14:textId="77777777" w:rsidTr="00B059FE">
            <w:trPr>
              <w:trHeight w:val="129"/>
            </w:trPr>
            <w:tc>
              <w:tcPr>
                <w:tcW w:w="2572" w:type="dxa"/>
                <w:tcBorders>
                  <w:top w:val="nil"/>
                  <w:left w:val="nil"/>
                  <w:bottom w:val="nil"/>
                  <w:right w:val="nil"/>
                </w:tcBorders>
              </w:tcPr>
              <w:p w14:paraId="1DC9F90C" w14:textId="77777777" w:rsidR="0067372B" w:rsidRPr="00B059FE" w:rsidRDefault="007D23CB">
                <w:pPr>
                  <w:tabs>
                    <w:tab w:val="right" w:pos="8838"/>
                  </w:tabs>
                  <w:ind w:left="-74" w:right="-105"/>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Sujeto Obligado:</w:t>
                </w:r>
              </w:p>
            </w:tc>
            <w:tc>
              <w:tcPr>
                <w:tcW w:w="4232" w:type="dxa"/>
                <w:tcBorders>
                  <w:top w:val="nil"/>
                  <w:left w:val="nil"/>
                  <w:bottom w:val="nil"/>
                  <w:right w:val="nil"/>
                </w:tcBorders>
              </w:tcPr>
              <w:p w14:paraId="686411C1" w14:textId="77777777" w:rsidR="0067372B" w:rsidRPr="00B059FE" w:rsidRDefault="007D23CB">
                <w:pPr>
                  <w:tabs>
                    <w:tab w:val="left" w:pos="2834"/>
                  </w:tabs>
                  <w:ind w:left="-74" w:right="-1415"/>
                  <w:rPr>
                    <w:rFonts w:ascii="Palatino Linotype" w:eastAsia="Palatino Linotype" w:hAnsi="Palatino Linotype" w:cs="Palatino Linotype"/>
                    <w:sz w:val="22"/>
                  </w:rPr>
                </w:pPr>
                <w:r w:rsidRPr="00B059FE">
                  <w:rPr>
                    <w:rFonts w:ascii="Palatino Linotype" w:eastAsia="Palatino Linotype" w:hAnsi="Palatino Linotype" w:cs="Palatino Linotype"/>
                    <w:sz w:val="22"/>
                  </w:rPr>
                  <w:t>Secretaría de Bienestar</w:t>
                </w:r>
              </w:p>
            </w:tc>
          </w:tr>
          <w:tr w:rsidR="0067372B" w:rsidRPr="00B059FE" w14:paraId="25B607D8" w14:textId="77777777" w:rsidTr="00B059FE">
            <w:trPr>
              <w:trHeight w:val="129"/>
            </w:trPr>
            <w:tc>
              <w:tcPr>
                <w:tcW w:w="2572" w:type="dxa"/>
                <w:tcBorders>
                  <w:top w:val="nil"/>
                  <w:left w:val="nil"/>
                  <w:bottom w:val="nil"/>
                  <w:right w:val="nil"/>
                </w:tcBorders>
              </w:tcPr>
              <w:p w14:paraId="37E770B2" w14:textId="77777777" w:rsidR="0067372B" w:rsidRPr="00B059FE" w:rsidRDefault="007D23CB">
                <w:pPr>
                  <w:tabs>
                    <w:tab w:val="right" w:pos="8838"/>
                  </w:tabs>
                  <w:ind w:left="-74" w:right="-105"/>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Comisionada ponente:</w:t>
                </w:r>
              </w:p>
            </w:tc>
            <w:tc>
              <w:tcPr>
                <w:tcW w:w="4232" w:type="dxa"/>
                <w:tcBorders>
                  <w:top w:val="nil"/>
                  <w:left w:val="nil"/>
                  <w:bottom w:val="nil"/>
                  <w:right w:val="nil"/>
                </w:tcBorders>
              </w:tcPr>
              <w:p w14:paraId="44DB220C" w14:textId="77777777" w:rsidR="0067372B" w:rsidRPr="00B059FE" w:rsidRDefault="00B059FE" w:rsidP="00B059FE">
                <w:pPr>
                  <w:tabs>
                    <w:tab w:val="right" w:pos="8838"/>
                  </w:tabs>
                  <w:ind w:left="-74" w:right="-1415"/>
                  <w:rPr>
                    <w:rFonts w:ascii="Palatino Linotype" w:eastAsia="Palatino Linotype" w:hAnsi="Palatino Linotype" w:cs="Palatino Linotype"/>
                    <w:sz w:val="22"/>
                  </w:rPr>
                </w:pPr>
                <w:r>
                  <w:rPr>
                    <w:rFonts w:ascii="Palatino Linotype" w:eastAsia="Palatino Linotype" w:hAnsi="Palatino Linotype" w:cs="Palatino Linotype"/>
                    <w:sz w:val="22"/>
                  </w:rPr>
                  <w:t>María del Rosario Mejía Ayala</w:t>
                </w:r>
              </w:p>
            </w:tc>
          </w:tr>
        </w:tbl>
        <w:p w14:paraId="5357A902" w14:textId="77777777" w:rsidR="0067372B" w:rsidRDefault="0067372B">
          <w:pPr>
            <w:tabs>
              <w:tab w:val="right" w:pos="8838"/>
            </w:tabs>
            <w:ind w:left="-28"/>
            <w:jc w:val="both"/>
            <w:rPr>
              <w:rFonts w:ascii="Arial" w:eastAsia="Arial" w:hAnsi="Arial" w:cs="Arial"/>
              <w:b/>
            </w:rPr>
          </w:pPr>
        </w:p>
      </w:tc>
    </w:tr>
  </w:tbl>
  <w:p w14:paraId="21540948" w14:textId="77777777" w:rsidR="0067372B" w:rsidRDefault="00DA08E2">
    <w:pPr>
      <w:pBdr>
        <w:top w:val="nil"/>
        <w:left w:val="nil"/>
        <w:bottom w:val="nil"/>
        <w:right w:val="nil"/>
        <w:between w:val="nil"/>
      </w:pBdr>
      <w:tabs>
        <w:tab w:val="center" w:pos="4419"/>
        <w:tab w:val="right" w:pos="8838"/>
      </w:tabs>
      <w:rPr>
        <w:color w:val="000000"/>
        <w:sz w:val="14"/>
        <w:szCs w:val="14"/>
      </w:rPr>
    </w:pPr>
    <w:r>
      <w:rPr>
        <w:color w:val="000000"/>
      </w:rPr>
      <w:pict w14:anchorId="29723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1pt;margin-top:-136.15pt;width:589.8pt;height:768pt;z-index:-251659776;mso-position-horizontal-relative:margin;mso-position-vertical-relative:margin">
          <v:imagedata r:id="rId1" o:title="image1"/>
          <w10:wrap anchorx="margin" anchory="margin"/>
        </v:shape>
      </w:pict>
    </w:r>
  </w:p>
  <w:p w14:paraId="2FF4CCF9" w14:textId="77777777" w:rsidR="0067372B" w:rsidRDefault="006737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9751" w:type="dxa"/>
      <w:tblInd w:w="0" w:type="dxa"/>
      <w:tblLayout w:type="fixed"/>
      <w:tblLook w:val="0400" w:firstRow="0" w:lastRow="0" w:firstColumn="0" w:lastColumn="0" w:noHBand="0" w:noVBand="1"/>
    </w:tblPr>
    <w:tblGrid>
      <w:gridCol w:w="2227"/>
      <w:gridCol w:w="7524"/>
    </w:tblGrid>
    <w:tr w:rsidR="0067372B" w14:paraId="1FC4C8B3" w14:textId="77777777" w:rsidTr="00B059FE">
      <w:trPr>
        <w:trHeight w:val="1352"/>
      </w:trPr>
      <w:tc>
        <w:tcPr>
          <w:tcW w:w="2227" w:type="dxa"/>
        </w:tcPr>
        <w:p w14:paraId="48373F61" w14:textId="77777777" w:rsidR="0067372B" w:rsidRDefault="0067372B">
          <w:pPr>
            <w:tabs>
              <w:tab w:val="right" w:pos="4273"/>
            </w:tabs>
            <w:rPr>
              <w:rFonts w:ascii="Garamond" w:eastAsia="Garamond" w:hAnsi="Garamond" w:cs="Garamond"/>
            </w:rPr>
          </w:pPr>
        </w:p>
      </w:tc>
      <w:tc>
        <w:tcPr>
          <w:tcW w:w="7524" w:type="dxa"/>
        </w:tcPr>
        <w:tbl>
          <w:tblPr>
            <w:tblStyle w:val="a2"/>
            <w:tblW w:w="6579" w:type="dxa"/>
            <w:tblInd w:w="1422" w:type="dxa"/>
            <w:tblLayout w:type="fixed"/>
            <w:tblLook w:val="0400" w:firstRow="0" w:lastRow="0" w:firstColumn="0" w:lastColumn="0" w:noHBand="0" w:noVBand="1"/>
          </w:tblPr>
          <w:tblGrid>
            <w:gridCol w:w="2760"/>
            <w:gridCol w:w="3819"/>
          </w:tblGrid>
          <w:tr w:rsidR="0067372B" w:rsidRPr="00B059FE" w14:paraId="176A3147" w14:textId="77777777" w:rsidTr="00B059FE">
            <w:trPr>
              <w:trHeight w:val="77"/>
            </w:trPr>
            <w:tc>
              <w:tcPr>
                <w:tcW w:w="2760" w:type="dxa"/>
                <w:tcBorders>
                  <w:top w:val="nil"/>
                  <w:left w:val="nil"/>
                  <w:bottom w:val="nil"/>
                  <w:right w:val="nil"/>
                </w:tcBorders>
              </w:tcPr>
              <w:p w14:paraId="0A875A29" w14:textId="77777777" w:rsidR="0067372B" w:rsidRPr="00B059FE" w:rsidRDefault="007D23CB">
                <w:pPr>
                  <w:tabs>
                    <w:tab w:val="right" w:pos="8838"/>
                  </w:tabs>
                  <w:ind w:right="16"/>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Recurso de Revisión:</w:t>
                </w:r>
              </w:p>
            </w:tc>
            <w:tc>
              <w:tcPr>
                <w:tcW w:w="3819" w:type="dxa"/>
                <w:tcBorders>
                  <w:top w:val="nil"/>
                  <w:left w:val="nil"/>
                  <w:bottom w:val="nil"/>
                  <w:right w:val="nil"/>
                </w:tcBorders>
              </w:tcPr>
              <w:p w14:paraId="059A9C48" w14:textId="77777777" w:rsidR="0067372B" w:rsidRPr="00B059FE" w:rsidRDefault="007D23CB">
                <w:pPr>
                  <w:ind w:right="-494"/>
                  <w:rPr>
                    <w:rFonts w:ascii="Palatino Linotype" w:eastAsia="Palatino Linotype" w:hAnsi="Palatino Linotype" w:cs="Palatino Linotype"/>
                    <w:sz w:val="22"/>
                  </w:rPr>
                </w:pPr>
                <w:r w:rsidRPr="00B059FE">
                  <w:rPr>
                    <w:rFonts w:ascii="Palatino Linotype" w:eastAsia="Palatino Linotype" w:hAnsi="Palatino Linotype" w:cs="Palatino Linotype"/>
                    <w:sz w:val="22"/>
                  </w:rPr>
                  <w:t>00938/INFOEM/IP/RR/2024</w:t>
                </w:r>
              </w:p>
            </w:tc>
          </w:tr>
          <w:tr w:rsidR="0067372B" w:rsidRPr="00B059FE" w14:paraId="74B49072" w14:textId="77777777" w:rsidTr="00B059FE">
            <w:trPr>
              <w:trHeight w:val="77"/>
            </w:trPr>
            <w:tc>
              <w:tcPr>
                <w:tcW w:w="2760" w:type="dxa"/>
                <w:tcBorders>
                  <w:top w:val="nil"/>
                  <w:left w:val="nil"/>
                  <w:bottom w:val="nil"/>
                  <w:right w:val="nil"/>
                </w:tcBorders>
              </w:tcPr>
              <w:p w14:paraId="5FF13055" w14:textId="77777777" w:rsidR="0067372B" w:rsidRPr="00B059FE" w:rsidRDefault="007D23CB">
                <w:pPr>
                  <w:tabs>
                    <w:tab w:val="right" w:pos="8838"/>
                  </w:tabs>
                  <w:ind w:right="16"/>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Recurrente:</w:t>
                </w:r>
              </w:p>
            </w:tc>
            <w:tc>
              <w:tcPr>
                <w:tcW w:w="3819" w:type="dxa"/>
                <w:tcBorders>
                  <w:top w:val="nil"/>
                  <w:left w:val="nil"/>
                  <w:bottom w:val="nil"/>
                  <w:right w:val="nil"/>
                </w:tcBorders>
              </w:tcPr>
              <w:p w14:paraId="42D807EB" w14:textId="77777777" w:rsidR="0067372B" w:rsidRPr="00B059FE" w:rsidRDefault="0067372B">
                <w:pPr>
                  <w:tabs>
                    <w:tab w:val="left" w:pos="3827"/>
                  </w:tabs>
                  <w:ind w:right="-494"/>
                  <w:rPr>
                    <w:rFonts w:ascii="Palatino Linotype" w:eastAsia="Palatino Linotype" w:hAnsi="Palatino Linotype" w:cs="Palatino Linotype"/>
                    <w:sz w:val="22"/>
                  </w:rPr>
                </w:pPr>
              </w:p>
            </w:tc>
          </w:tr>
          <w:tr w:rsidR="0067372B" w:rsidRPr="00B059FE" w14:paraId="7A7628B0" w14:textId="77777777" w:rsidTr="00B059FE">
            <w:trPr>
              <w:trHeight w:val="152"/>
            </w:trPr>
            <w:tc>
              <w:tcPr>
                <w:tcW w:w="2760" w:type="dxa"/>
                <w:tcBorders>
                  <w:top w:val="nil"/>
                  <w:left w:val="nil"/>
                  <w:bottom w:val="nil"/>
                  <w:right w:val="nil"/>
                </w:tcBorders>
              </w:tcPr>
              <w:p w14:paraId="4E164998" w14:textId="77777777" w:rsidR="0067372B" w:rsidRPr="00B059FE" w:rsidRDefault="007D23CB">
                <w:pPr>
                  <w:tabs>
                    <w:tab w:val="right" w:pos="8838"/>
                  </w:tabs>
                  <w:ind w:right="16"/>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Sujeto Obligado:</w:t>
                </w:r>
              </w:p>
            </w:tc>
            <w:tc>
              <w:tcPr>
                <w:tcW w:w="3819" w:type="dxa"/>
                <w:tcBorders>
                  <w:top w:val="nil"/>
                  <w:left w:val="nil"/>
                  <w:bottom w:val="nil"/>
                  <w:right w:val="nil"/>
                </w:tcBorders>
              </w:tcPr>
              <w:p w14:paraId="48122083" w14:textId="77777777" w:rsidR="0067372B" w:rsidRPr="00B059FE" w:rsidRDefault="007D23CB">
                <w:pPr>
                  <w:tabs>
                    <w:tab w:val="left" w:pos="2834"/>
                  </w:tabs>
                  <w:ind w:right="-494"/>
                  <w:rPr>
                    <w:rFonts w:ascii="Palatino Linotype" w:eastAsia="Palatino Linotype" w:hAnsi="Palatino Linotype" w:cs="Palatino Linotype"/>
                    <w:sz w:val="22"/>
                  </w:rPr>
                </w:pPr>
                <w:r w:rsidRPr="00B059FE">
                  <w:rPr>
                    <w:rFonts w:ascii="Palatino Linotype" w:eastAsia="Palatino Linotype" w:hAnsi="Palatino Linotype" w:cs="Palatino Linotype"/>
                    <w:sz w:val="22"/>
                  </w:rPr>
                  <w:t>Secretaría de Bienestar</w:t>
                </w:r>
              </w:p>
            </w:tc>
          </w:tr>
          <w:tr w:rsidR="0067372B" w:rsidRPr="00B059FE" w14:paraId="180547B5" w14:textId="77777777" w:rsidTr="00B059FE">
            <w:trPr>
              <w:trHeight w:val="152"/>
            </w:trPr>
            <w:tc>
              <w:tcPr>
                <w:tcW w:w="2760" w:type="dxa"/>
                <w:tcBorders>
                  <w:top w:val="nil"/>
                  <w:left w:val="nil"/>
                  <w:bottom w:val="nil"/>
                  <w:right w:val="nil"/>
                </w:tcBorders>
              </w:tcPr>
              <w:p w14:paraId="2203E5BF" w14:textId="77777777" w:rsidR="0067372B" w:rsidRPr="00B059FE" w:rsidRDefault="007D23CB">
                <w:pPr>
                  <w:tabs>
                    <w:tab w:val="right" w:pos="8838"/>
                  </w:tabs>
                  <w:ind w:right="16"/>
                  <w:rPr>
                    <w:rFonts w:ascii="Palatino Linotype" w:eastAsia="Palatino Linotype" w:hAnsi="Palatino Linotype" w:cs="Palatino Linotype"/>
                    <w:b/>
                    <w:sz w:val="22"/>
                  </w:rPr>
                </w:pPr>
                <w:r w:rsidRPr="00B059FE">
                  <w:rPr>
                    <w:rFonts w:ascii="Palatino Linotype" w:eastAsia="Palatino Linotype" w:hAnsi="Palatino Linotype" w:cs="Palatino Linotype"/>
                    <w:b/>
                    <w:sz w:val="22"/>
                  </w:rPr>
                  <w:t>Comisionada ponente:</w:t>
                </w:r>
              </w:p>
            </w:tc>
            <w:tc>
              <w:tcPr>
                <w:tcW w:w="3819" w:type="dxa"/>
                <w:tcBorders>
                  <w:top w:val="nil"/>
                  <w:left w:val="nil"/>
                  <w:bottom w:val="nil"/>
                  <w:right w:val="nil"/>
                </w:tcBorders>
              </w:tcPr>
              <w:p w14:paraId="0A9182F8" w14:textId="77777777" w:rsidR="0067372B" w:rsidRPr="00B059FE" w:rsidRDefault="007D23CB">
                <w:pPr>
                  <w:ind w:right="-494"/>
                  <w:rPr>
                    <w:rFonts w:ascii="Palatino Linotype" w:eastAsia="Palatino Linotype" w:hAnsi="Palatino Linotype" w:cs="Palatino Linotype"/>
                    <w:sz w:val="22"/>
                  </w:rPr>
                </w:pPr>
                <w:r w:rsidRPr="00B059FE">
                  <w:rPr>
                    <w:rFonts w:ascii="Palatino Linotype" w:eastAsia="Palatino Linotype" w:hAnsi="Palatino Linotype" w:cs="Palatino Linotype"/>
                    <w:sz w:val="22"/>
                  </w:rPr>
                  <w:t>María del Rosario Mejía Ayala</w:t>
                </w:r>
              </w:p>
              <w:p w14:paraId="0B5A0883" w14:textId="77777777" w:rsidR="0067372B" w:rsidRPr="00B059FE" w:rsidRDefault="0067372B">
                <w:pPr>
                  <w:ind w:right="-494"/>
                  <w:rPr>
                    <w:rFonts w:ascii="Palatino Linotype" w:eastAsia="Palatino Linotype" w:hAnsi="Palatino Linotype" w:cs="Palatino Linotype"/>
                    <w:b/>
                    <w:sz w:val="22"/>
                  </w:rPr>
                </w:pPr>
              </w:p>
            </w:tc>
          </w:tr>
        </w:tbl>
        <w:p w14:paraId="1D9CB47C" w14:textId="77777777" w:rsidR="0067372B" w:rsidRDefault="0067372B">
          <w:pPr>
            <w:tabs>
              <w:tab w:val="right" w:pos="8838"/>
            </w:tabs>
            <w:ind w:left="-28"/>
            <w:jc w:val="both"/>
            <w:rPr>
              <w:rFonts w:ascii="Arial" w:eastAsia="Arial" w:hAnsi="Arial" w:cs="Arial"/>
              <w:b/>
            </w:rPr>
          </w:pPr>
        </w:p>
      </w:tc>
    </w:tr>
  </w:tbl>
  <w:p w14:paraId="5B5431B9" w14:textId="77777777" w:rsidR="0067372B" w:rsidRDefault="00DA08E2">
    <w:pPr>
      <w:pBdr>
        <w:top w:val="nil"/>
        <w:left w:val="nil"/>
        <w:bottom w:val="nil"/>
        <w:right w:val="nil"/>
        <w:between w:val="nil"/>
      </w:pBdr>
      <w:tabs>
        <w:tab w:val="center" w:pos="4419"/>
        <w:tab w:val="right" w:pos="8838"/>
      </w:tabs>
      <w:rPr>
        <w:color w:val="000000"/>
        <w:sz w:val="2"/>
        <w:szCs w:val="2"/>
      </w:rPr>
    </w:pPr>
    <w:r>
      <w:rPr>
        <w:color w:val="000000"/>
      </w:rPr>
      <w:pict w14:anchorId="1E9B8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1pt;margin-top:-130.7pt;width:589.8pt;height:768pt;z-index:-251658752;mso-position-horizontal-relative:margin;mso-position-vertical-relative:margin">
          <v:imagedata r:id="rId1" o:title="image1"/>
          <w10:wrap anchorx="margin" anchory="margin"/>
        </v:shape>
      </w:pict>
    </w:r>
  </w:p>
  <w:p w14:paraId="480476F9" w14:textId="77777777" w:rsidR="0067372B" w:rsidRDefault="006737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6FF"/>
    <w:multiLevelType w:val="hybridMultilevel"/>
    <w:tmpl w:val="46EC2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8F0F50"/>
    <w:multiLevelType w:val="multilevel"/>
    <w:tmpl w:val="595EDC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D5F7C50"/>
    <w:multiLevelType w:val="multilevel"/>
    <w:tmpl w:val="9760B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8537FF"/>
    <w:multiLevelType w:val="multilevel"/>
    <w:tmpl w:val="BD888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D04F86"/>
    <w:multiLevelType w:val="multilevel"/>
    <w:tmpl w:val="184A3C6C"/>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684D24"/>
    <w:multiLevelType w:val="multilevel"/>
    <w:tmpl w:val="23445B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CD1615B"/>
    <w:multiLevelType w:val="multilevel"/>
    <w:tmpl w:val="4E547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5660DD"/>
    <w:multiLevelType w:val="multilevel"/>
    <w:tmpl w:val="8DC40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2B"/>
    <w:rsid w:val="00242F6C"/>
    <w:rsid w:val="00310A6E"/>
    <w:rsid w:val="003E0B86"/>
    <w:rsid w:val="0067372B"/>
    <w:rsid w:val="007D23CB"/>
    <w:rsid w:val="00951AC2"/>
    <w:rsid w:val="009C4F12"/>
    <w:rsid w:val="00A027A5"/>
    <w:rsid w:val="00A74440"/>
    <w:rsid w:val="00A80D1A"/>
    <w:rsid w:val="00B059FE"/>
    <w:rsid w:val="00B70F7D"/>
    <w:rsid w:val="00DA08E2"/>
    <w:rsid w:val="00E07248"/>
    <w:rsid w:val="00EC2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C971F8"/>
  <w15:docId w15:val="{4F4A4AE7-9785-4C7A-88D1-D82EF737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paragraph" w:styleId="Sangradetextonormal">
    <w:name w:val="Body Text Indent"/>
    <w:basedOn w:val="Normal"/>
    <w:link w:val="SangradetextonormalCar"/>
    <w:uiPriority w:val="99"/>
    <w:semiHidden/>
    <w:unhideWhenUsed/>
    <w:rsid w:val="00A96516"/>
    <w:pPr>
      <w:spacing w:after="120"/>
      <w:ind w:left="283"/>
    </w:pPr>
  </w:style>
  <w:style w:type="character" w:customStyle="1" w:styleId="SangradetextonormalCar">
    <w:name w:val="Sangría de texto normal Car"/>
    <w:basedOn w:val="Fuentedeprrafopredeter"/>
    <w:link w:val="Sangradetextonormal"/>
    <w:uiPriority w:val="99"/>
    <w:semiHidden/>
    <w:rsid w:val="00A96516"/>
    <w:rPr>
      <w:rFonts w:ascii="Times New Roman" w:eastAsia="Times New Roman" w:hAnsi="Times New Roman" w:cs="Times New Roman"/>
      <w:kern w:val="0"/>
      <w:sz w:val="24"/>
      <w:szCs w:val="24"/>
      <w:lang w:eastAsia="es-MX"/>
    </w:rPr>
  </w:style>
  <w:style w:type="paragraph" w:styleId="Textoindependienteprimerasangra2">
    <w:name w:val="Body Text First Indent 2"/>
    <w:basedOn w:val="Sangradetextonormal"/>
    <w:link w:val="Textoindependienteprimerasangra2Car"/>
    <w:uiPriority w:val="99"/>
    <w:semiHidden/>
    <w:unhideWhenUsed/>
    <w:rsid w:val="00A9651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96516"/>
    <w:rPr>
      <w:rFonts w:ascii="Times New Roman" w:eastAsia="Times New Roman" w:hAnsi="Times New Roman" w:cs="Times New Roman"/>
      <w:kern w:val="0"/>
      <w:sz w:val="24"/>
      <w:szCs w:val="24"/>
      <w:lang w:eastAsia="es-MX"/>
    </w:rPr>
  </w:style>
  <w:style w:type="character" w:customStyle="1" w:styleId="normaltextrun">
    <w:name w:val="normaltextrun"/>
    <w:basedOn w:val="Fuentedeprrafopredeter"/>
    <w:rsid w:val="00FF3C4B"/>
  </w:style>
  <w:style w:type="character" w:customStyle="1" w:styleId="eop">
    <w:name w:val="eop"/>
    <w:basedOn w:val="Fuentedeprrafopredeter"/>
    <w:rsid w:val="00FF3C4B"/>
  </w:style>
  <w:style w:type="paragraph" w:customStyle="1" w:styleId="paragraph">
    <w:name w:val="paragraph"/>
    <w:basedOn w:val="Normal"/>
    <w:rsid w:val="00FF3C4B"/>
    <w:pPr>
      <w:spacing w:before="100" w:beforeAutospacing="1" w:after="100" w:afterAutospacing="1"/>
    </w:pPr>
  </w:style>
  <w:style w:type="paragraph" w:styleId="Sinespaciado">
    <w:name w:val="No Spacing"/>
    <w:aliases w:val="Francesa,INAI"/>
    <w:link w:val="SinespaciadoCar"/>
    <w:uiPriority w:val="1"/>
    <w:qFormat/>
    <w:rsid w:val="00FF3C4B"/>
    <w:rPr>
      <w:lang w:eastAsia="es-ES"/>
    </w:rPr>
  </w:style>
  <w:style w:type="character" w:customStyle="1" w:styleId="SinespaciadoCar">
    <w:name w:val="Sin espaciado Car"/>
    <w:aliases w:val="Francesa Car,INAI Car"/>
    <w:link w:val="Sinespaciado"/>
    <w:uiPriority w:val="1"/>
    <w:locked/>
    <w:rsid w:val="00FF3C4B"/>
    <w:rPr>
      <w:rFonts w:ascii="Times New Roman" w:eastAsia="Times New Roman" w:hAnsi="Times New Roman" w:cs="Times New Roman"/>
      <w:kern w:val="0"/>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9C4F1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XYJJazW0pLZIA57IEjqUI80QA==">CgMxLjAyCGguZ2pkZ3hzMghoLmdqZGd4czIJaC4zMGowemxsMgloLjFmb2I5dGUyCWguM3pueXNoNzIJaC4yZXQ5MnAwMghoLnR5amN3dDIJaC40ZDM0b2c4MgloLjNkeTZ2a204AHIhMVpZWmNKY3FyME9GSi1jeDJhRG9oQVpwTTJ4M2RTcE1K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3955</Words>
  <Characters>21753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INFOEM403</cp:lastModifiedBy>
  <cp:revision>7</cp:revision>
  <cp:lastPrinted>2024-11-07T18:23:00Z</cp:lastPrinted>
  <dcterms:created xsi:type="dcterms:W3CDTF">2024-10-23T23:25:00Z</dcterms:created>
  <dcterms:modified xsi:type="dcterms:W3CDTF">2025-01-28T20:58:00Z</dcterms:modified>
</cp:coreProperties>
</file>