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21727" w14:textId="77777777" w:rsidR="001C34FC" w:rsidRDefault="001C34FC">
      <w:pPr>
        <w:widowControl w:val="0"/>
        <w:pBdr>
          <w:top w:val="nil"/>
          <w:left w:val="nil"/>
          <w:bottom w:val="nil"/>
          <w:right w:val="nil"/>
          <w:between w:val="nil"/>
        </w:pBdr>
        <w:spacing w:line="276" w:lineRule="auto"/>
      </w:pPr>
    </w:p>
    <w:p w14:paraId="4EBF1699" w14:textId="77777777" w:rsidR="001C34FC" w:rsidRDefault="00391192">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313C1">
        <w:rPr>
          <w:rFonts w:ascii="Palatino Linotype" w:eastAsia="Palatino Linotype" w:hAnsi="Palatino Linotype" w:cs="Palatino Linotype"/>
          <w:b/>
        </w:rPr>
        <w:t>seis (06)</w:t>
      </w:r>
      <w:r>
        <w:rPr>
          <w:rFonts w:ascii="Palatino Linotype" w:eastAsia="Palatino Linotype" w:hAnsi="Palatino Linotype" w:cs="Palatino Linotype"/>
          <w:b/>
        </w:rPr>
        <w:t xml:space="preserve"> de </w:t>
      </w:r>
      <w:r w:rsidR="005313C1">
        <w:rPr>
          <w:rFonts w:ascii="Palatino Linotype" w:eastAsia="Palatino Linotype" w:hAnsi="Palatino Linotype" w:cs="Palatino Linotype"/>
          <w:b/>
        </w:rPr>
        <w:t>noviembre</w:t>
      </w:r>
      <w:r>
        <w:rPr>
          <w:rFonts w:ascii="Palatino Linotype" w:eastAsia="Palatino Linotype" w:hAnsi="Palatino Linotype" w:cs="Palatino Linotype"/>
          <w:b/>
        </w:rPr>
        <w:t xml:space="preserve"> de dos mil veinticuatro</w:t>
      </w:r>
      <w:r>
        <w:rPr>
          <w:rFonts w:ascii="Palatino Linotype" w:eastAsia="Palatino Linotype" w:hAnsi="Palatino Linotype" w:cs="Palatino Linotype"/>
        </w:rPr>
        <w:t>.</w:t>
      </w:r>
    </w:p>
    <w:p w14:paraId="13D2C6D9" w14:textId="77777777" w:rsidR="001C34FC" w:rsidRDefault="001C34FC">
      <w:pPr>
        <w:tabs>
          <w:tab w:val="left" w:pos="3465"/>
        </w:tabs>
        <w:spacing w:line="360" w:lineRule="auto"/>
        <w:jc w:val="both"/>
        <w:rPr>
          <w:rFonts w:ascii="Palatino Linotype" w:eastAsia="Palatino Linotype" w:hAnsi="Palatino Linotype" w:cs="Palatino Linotype"/>
        </w:rPr>
      </w:pPr>
    </w:p>
    <w:p w14:paraId="18232F74" w14:textId="48E0BB87" w:rsidR="001C34FC" w:rsidRDefault="003911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05308/INFOEM/IP/RR/2024</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promovido por una persona que se registró con el seudónimo de</w:t>
      </w:r>
      <w:r>
        <w:rPr>
          <w:rFonts w:ascii="Palatino Linotype" w:eastAsia="Palatino Linotype" w:hAnsi="Palatino Linotype" w:cs="Palatino Linotype"/>
          <w:b/>
        </w:rPr>
        <w:t xml:space="preserve"> </w:t>
      </w:r>
      <w:r w:rsidR="008C2E27">
        <w:rPr>
          <w:rFonts w:ascii="Palatino Linotype" w:eastAsia="Palatino Linotype" w:hAnsi="Palatino Linotype" w:cs="Palatino Linotype"/>
          <w:b/>
        </w:rPr>
        <w:t>XXX XXX</w:t>
      </w:r>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Villa Guerrero,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18E02699" w14:textId="77777777" w:rsidR="001C34FC" w:rsidRDefault="001C34FC">
      <w:pPr>
        <w:spacing w:line="360" w:lineRule="auto"/>
        <w:jc w:val="both"/>
        <w:rPr>
          <w:rFonts w:ascii="Palatino Linotype" w:eastAsia="Palatino Linotype" w:hAnsi="Palatino Linotype" w:cs="Palatino Linotype"/>
        </w:rPr>
      </w:pPr>
    </w:p>
    <w:p w14:paraId="6A356A8F" w14:textId="77777777" w:rsidR="001C34FC" w:rsidRDefault="00391192">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ANTECEDENTES</w:t>
      </w:r>
    </w:p>
    <w:p w14:paraId="1E45EBE2"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B770135"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doce de agosto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 </w:t>
      </w:r>
      <w:r>
        <w:rPr>
          <w:rFonts w:ascii="Palatino Linotype" w:eastAsia="Palatino Linotype" w:hAnsi="Palatino Linotype" w:cs="Palatino Linotype"/>
          <w:b/>
          <w:color w:val="000000"/>
        </w:rPr>
        <w:t xml:space="preserve">00063/VIGUERRE/IP/2024; </w:t>
      </w:r>
      <w:r>
        <w:rPr>
          <w:rFonts w:ascii="Palatino Linotype" w:eastAsia="Palatino Linotype" w:hAnsi="Palatino Linotype" w:cs="Palatino Linotype"/>
          <w:color w:val="000000"/>
        </w:rPr>
        <w:t>mediante la cual se solicitó la siguiente información:</w:t>
      </w:r>
    </w:p>
    <w:p w14:paraId="1F7652BB"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sz w:val="12"/>
          <w:szCs w:val="12"/>
        </w:rPr>
      </w:pPr>
    </w:p>
    <w:p w14:paraId="195088CF" w14:textId="77777777" w:rsidR="001C34FC" w:rsidRDefault="00391192">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“recibo de nomina en versión publica de la quincena correspondiente del 15 al 31 de julio del año 2024 del tesorero, director de obras y contralor municipal” (Sic)</w:t>
      </w:r>
    </w:p>
    <w:p w14:paraId="419D1B81" w14:textId="77777777" w:rsidR="001C34FC" w:rsidRDefault="001C34FC">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12"/>
          <w:szCs w:val="12"/>
        </w:rPr>
      </w:pPr>
    </w:p>
    <w:p w14:paraId="43350771" w14:textId="77777777" w:rsidR="001C34FC" w:rsidRDefault="00391192">
      <w:pPr>
        <w:numPr>
          <w:ilvl w:val="0"/>
          <w:numId w:val="7"/>
        </w:numPr>
        <w:pBdr>
          <w:top w:val="nil"/>
          <w:left w:val="nil"/>
          <w:bottom w:val="nil"/>
          <w:right w:val="nil"/>
          <w:between w:val="nil"/>
        </w:pBdr>
        <w:spacing w:line="360" w:lineRule="auto"/>
        <w:ind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Se hace constar que se señaló como modalidad de entrega de la información</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a través del Sistema de Acceso a la Información Mexiquense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p>
    <w:p w14:paraId="646B6340"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06CB68FE"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veintinueve de agosto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en los siguientes términos:</w:t>
      </w:r>
    </w:p>
    <w:p w14:paraId="44878A7A"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i/>
          <w:color w:val="000000"/>
          <w:sz w:val="6"/>
          <w:szCs w:val="6"/>
        </w:rPr>
      </w:pPr>
    </w:p>
    <w:p w14:paraId="1ED8389F" w14:textId="77777777" w:rsidR="001C34FC" w:rsidRDefault="00391192">
      <w:pPr>
        <w:ind w:left="1134" w:right="902"/>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Villa Guerrero, México a 29 de Agosto de 2024</w:t>
      </w:r>
    </w:p>
    <w:p w14:paraId="6800FE7B" w14:textId="77777777" w:rsidR="001C34FC" w:rsidRDefault="00391192">
      <w:pPr>
        <w:ind w:left="1134" w:right="902"/>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Nombre del solicitante: C. Solicitante</w:t>
      </w:r>
    </w:p>
    <w:p w14:paraId="092FA2E8" w14:textId="77777777" w:rsidR="001C34FC" w:rsidRDefault="00391192">
      <w:pPr>
        <w:ind w:left="1134" w:right="902"/>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Folio de la solicitud: 00063/VIGUERRE/IP/2024</w:t>
      </w:r>
    </w:p>
    <w:p w14:paraId="0389592E" w14:textId="77777777" w:rsidR="001C34FC" w:rsidRDefault="001C34FC">
      <w:pPr>
        <w:ind w:left="1134" w:right="902"/>
        <w:jc w:val="right"/>
        <w:rPr>
          <w:rFonts w:ascii="Palatino Linotype" w:eastAsia="Palatino Linotype" w:hAnsi="Palatino Linotype" w:cs="Palatino Linotype"/>
          <w:i/>
          <w:color w:val="000000"/>
          <w:sz w:val="22"/>
          <w:szCs w:val="22"/>
        </w:rPr>
      </w:pPr>
    </w:p>
    <w:p w14:paraId="472EE458" w14:textId="77777777" w:rsidR="001C34FC" w:rsidRDefault="00391192">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POR MEDIO DEL PRESENTE DE ADJUNTA LA RESPUESTA A SU SOLICITUD DE INFORMACIÓN, ADJUNTANDO LOS DOCUMENTOS EN FORMATO PDF</w:t>
      </w:r>
    </w:p>
    <w:p w14:paraId="6CFAEB5E" w14:textId="77777777" w:rsidR="001C34FC" w:rsidRDefault="001C34FC">
      <w:pPr>
        <w:ind w:left="1134" w:right="902"/>
        <w:jc w:val="both"/>
        <w:rPr>
          <w:rFonts w:ascii="Palatino Linotype" w:eastAsia="Palatino Linotype" w:hAnsi="Palatino Linotype" w:cs="Palatino Linotype"/>
          <w:i/>
          <w:color w:val="000000"/>
          <w:sz w:val="22"/>
          <w:szCs w:val="22"/>
        </w:rPr>
      </w:pPr>
    </w:p>
    <w:p w14:paraId="71246876" w14:textId="77777777" w:rsidR="001C34FC" w:rsidRDefault="00391192">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1CC865B0" w14:textId="77777777" w:rsidR="001C34FC" w:rsidRDefault="00391192">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L.D Sabdi Sinahi Martinez Suarez</w:t>
      </w:r>
    </w:p>
    <w:p w14:paraId="4EF1DD4A" w14:textId="77777777" w:rsidR="001C34FC" w:rsidRDefault="001C34FC">
      <w:pPr>
        <w:ind w:left="1134" w:right="902"/>
        <w:jc w:val="both"/>
        <w:rPr>
          <w:rFonts w:ascii="Palatino Linotype" w:eastAsia="Palatino Linotype" w:hAnsi="Palatino Linotype" w:cs="Palatino Linotype"/>
          <w:i/>
          <w:color w:val="000000"/>
          <w:sz w:val="22"/>
          <w:szCs w:val="22"/>
        </w:rPr>
      </w:pPr>
    </w:p>
    <w:p w14:paraId="2FC33D3F" w14:textId="77777777" w:rsidR="001C34FC" w:rsidRDefault="0039119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un archivo electrónico en formato PDF, que se describe a grandes rasgos a continuación:</w:t>
      </w:r>
    </w:p>
    <w:p w14:paraId="701159CC" w14:textId="77777777" w:rsidR="001C34FC" w:rsidRDefault="00391192">
      <w:pPr>
        <w:numPr>
          <w:ilvl w:val="0"/>
          <w:numId w:val="7"/>
        </w:numPr>
        <w:pBdr>
          <w:top w:val="nil"/>
          <w:left w:val="nil"/>
          <w:bottom w:val="nil"/>
          <w:right w:val="nil"/>
          <w:between w:val="nil"/>
        </w:pBdr>
        <w:ind w:left="1145"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SOL 63 2024.pdf</w:t>
      </w:r>
    </w:p>
    <w:p w14:paraId="64AEE4FD" w14:textId="77777777" w:rsidR="001C34FC" w:rsidRDefault="00391192">
      <w:pPr>
        <w:pBdr>
          <w:top w:val="nil"/>
          <w:left w:val="nil"/>
          <w:bottom w:val="nil"/>
          <w:right w:val="nil"/>
          <w:between w:val="nil"/>
        </w:pBdr>
        <w:ind w:left="1145"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Oficio 206/UTyAIPyPDP/2024 de fecha veintinueve de agosto de dos mil veinticuatro, firmado por el Titular de la Unidad de Transparencia, en el que se adjunta la respuesta del Tesorero Municipal, dando respuesta a la solicitud de información informando que la misma se puede localizar en un link, en el </w:t>
      </w:r>
      <w:r>
        <w:rPr>
          <w:rFonts w:ascii="Palatino Linotype" w:eastAsia="Palatino Linotype" w:hAnsi="Palatino Linotype" w:cs="Palatino Linotype"/>
          <w:i/>
          <w:color w:val="000000"/>
          <w:sz w:val="22"/>
          <w:szCs w:val="22"/>
        </w:rPr>
        <w:t>“apartado estructura organizacional en la fracción VIII A del artículo 92 de la Ley de Transparencia y Acceso a la información Pública del Estado de México y Municipios, se encuentran publicadas las percepciones que percibe el tesorero, director de obras y contralor municipal…”(Sic)</w:t>
      </w:r>
    </w:p>
    <w:p w14:paraId="24939DBF" w14:textId="77777777" w:rsidR="001C34FC" w:rsidRDefault="00391192">
      <w:pPr>
        <w:pBdr>
          <w:top w:val="nil"/>
          <w:left w:val="nil"/>
          <w:bottom w:val="nil"/>
          <w:right w:val="nil"/>
          <w:between w:val="nil"/>
        </w:pBdr>
        <w:ind w:left="1145"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inserta captura de pantalla:</w:t>
      </w:r>
    </w:p>
    <w:p w14:paraId="4E176813" w14:textId="77777777" w:rsidR="001C34FC" w:rsidRDefault="001C34FC">
      <w:pPr>
        <w:pBdr>
          <w:top w:val="nil"/>
          <w:left w:val="nil"/>
          <w:bottom w:val="nil"/>
          <w:right w:val="nil"/>
          <w:between w:val="nil"/>
        </w:pBdr>
        <w:ind w:left="1145" w:right="900"/>
        <w:jc w:val="both"/>
        <w:rPr>
          <w:rFonts w:ascii="Palatino Linotype" w:eastAsia="Palatino Linotype" w:hAnsi="Palatino Linotype" w:cs="Palatino Linotype"/>
          <w:color w:val="000000"/>
          <w:sz w:val="22"/>
          <w:szCs w:val="22"/>
        </w:rPr>
      </w:pPr>
    </w:p>
    <w:p w14:paraId="730089E0" w14:textId="77777777" w:rsidR="001C34FC" w:rsidRDefault="00391192">
      <w:pPr>
        <w:pBdr>
          <w:top w:val="nil"/>
          <w:left w:val="nil"/>
          <w:bottom w:val="nil"/>
          <w:right w:val="nil"/>
          <w:between w:val="nil"/>
        </w:pBdr>
        <w:spacing w:line="360" w:lineRule="auto"/>
        <w:ind w:left="1146"/>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134BC704" wp14:editId="5D1E9887">
            <wp:extent cx="4720077" cy="145319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20077" cy="1453194"/>
                    </a:xfrm>
                    <a:prstGeom prst="rect">
                      <a:avLst/>
                    </a:prstGeom>
                    <a:ln/>
                  </pic:spPr>
                </pic:pic>
              </a:graphicData>
            </a:graphic>
          </wp:inline>
        </w:drawing>
      </w:r>
    </w:p>
    <w:p w14:paraId="76B64292" w14:textId="77777777" w:rsidR="001C34FC" w:rsidRDefault="001C34FC">
      <w:pPr>
        <w:tabs>
          <w:tab w:val="left" w:pos="0"/>
        </w:tabs>
        <w:spacing w:line="360" w:lineRule="auto"/>
        <w:ind w:right="49"/>
        <w:jc w:val="both"/>
        <w:rPr>
          <w:rFonts w:ascii="Palatino Linotype" w:eastAsia="Palatino Linotype" w:hAnsi="Palatino Linotype" w:cs="Palatino Linotype"/>
          <w:color w:val="000000"/>
        </w:rPr>
      </w:pPr>
    </w:p>
    <w:p w14:paraId="4924BFF8" w14:textId="77777777" w:rsidR="001C34FC" w:rsidRDefault="00391192">
      <w:pPr>
        <w:numPr>
          <w:ilvl w:val="0"/>
          <w:numId w:val="8"/>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tres de septiembre de dos mil veinticuatro</w:t>
      </w:r>
      <w:r>
        <w:rPr>
          <w:rFonts w:ascii="Palatino Linotype" w:eastAsia="Palatino Linotype" w:hAnsi="Palatino Linotype" w:cs="Palatino Linotype"/>
          <w:color w:val="000000"/>
        </w:rPr>
        <w:t xml:space="preserve">, el particular interpuso el </w:t>
      </w:r>
      <w:r>
        <w:rPr>
          <w:rFonts w:ascii="Palatino Linotype" w:eastAsia="Palatino Linotype" w:hAnsi="Palatino Linotype" w:cs="Palatino Linotype"/>
          <w:b/>
          <w:color w:val="000000"/>
        </w:rPr>
        <w:t xml:space="preserve">recurso de revisión </w:t>
      </w:r>
      <w:r>
        <w:rPr>
          <w:rFonts w:ascii="Palatino Linotype" w:eastAsia="Palatino Linotype" w:hAnsi="Palatino Linotype" w:cs="Palatino Linotype"/>
          <w:color w:val="000000"/>
        </w:rPr>
        <w:t>en contra de la respuesta, manifestando las siguientes razones o motivos de inconformidad:</w:t>
      </w:r>
    </w:p>
    <w:p w14:paraId="21E55A59" w14:textId="77777777" w:rsidR="001C34FC" w:rsidRDefault="001C34F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6"/>
          <w:szCs w:val="6"/>
        </w:rPr>
      </w:pPr>
    </w:p>
    <w:p w14:paraId="76C7C638" w14:textId="77777777" w:rsidR="001C34FC" w:rsidRDefault="00391192">
      <w:pPr>
        <w:numPr>
          <w:ilvl w:val="0"/>
          <w:numId w:val="9"/>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“solicitud de información, en especifico los recibo de nomina en versión publica de la quincena correspondiente del 15 al 31 de julio del año 2024 del tesorero, director de obras y contralor municipal” (Sic)</w:t>
      </w:r>
    </w:p>
    <w:p w14:paraId="690C53E5" w14:textId="77777777" w:rsidR="001C34FC" w:rsidRDefault="00391192">
      <w:pPr>
        <w:pBdr>
          <w:top w:val="nil"/>
          <w:left w:val="nil"/>
          <w:bottom w:val="nil"/>
          <w:right w:val="nil"/>
          <w:between w:val="nil"/>
        </w:pBdr>
        <w:tabs>
          <w:tab w:val="left" w:pos="7020"/>
        </w:tabs>
        <w:ind w:left="1134" w:right="900" w:hanging="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b/>
      </w:r>
    </w:p>
    <w:p w14:paraId="18FB5448" w14:textId="77777777" w:rsidR="001C34FC" w:rsidRDefault="00391192">
      <w:pPr>
        <w:numPr>
          <w:ilvl w:val="0"/>
          <w:numId w:val="9"/>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“solicite es especifico recibos de nomina no las percepciones de los servidores públicos” (Sic)</w:t>
      </w:r>
    </w:p>
    <w:p w14:paraId="7CDD0AB2" w14:textId="77777777" w:rsidR="001C34FC" w:rsidRDefault="001C34FC">
      <w:pPr>
        <w:spacing w:line="360" w:lineRule="auto"/>
        <w:rPr>
          <w:rFonts w:ascii="Palatino Linotype" w:eastAsia="Palatino Linotype" w:hAnsi="Palatino Linotype" w:cs="Palatino Linotype"/>
          <w:i/>
          <w:color w:val="000000"/>
          <w:sz w:val="20"/>
          <w:szCs w:val="20"/>
        </w:rPr>
      </w:pPr>
    </w:p>
    <w:p w14:paraId="46F045E0"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color w:val="000000"/>
        </w:rPr>
        <w:t>acuerdo de admisión</w:t>
      </w:r>
      <w:r>
        <w:rPr>
          <w:rFonts w:ascii="Palatino Linotype" w:eastAsia="Palatino Linotype" w:hAnsi="Palatino Linotype" w:cs="Palatino Linotype"/>
          <w:color w:val="000000"/>
        </w:rPr>
        <w:t xml:space="preserve"> de fecha </w:t>
      </w:r>
      <w:r>
        <w:rPr>
          <w:rFonts w:ascii="Palatino Linotype" w:eastAsia="Palatino Linotype" w:hAnsi="Palatino Linotype" w:cs="Palatino Linotype"/>
          <w:b/>
          <w:color w:val="000000"/>
        </w:rPr>
        <w:t>nueve de septiembre de dos mil veinticuatro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presentara el Informe Justificado procedente.</w:t>
      </w:r>
    </w:p>
    <w:p w14:paraId="0AB57BEB"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sz w:val="14"/>
          <w:szCs w:val="14"/>
        </w:rPr>
      </w:pPr>
    </w:p>
    <w:p w14:paraId="6F5F9C2B"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del expediente electrónico citado al rubro, se observa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fueron omisos en rendir informe </w:t>
      </w:r>
      <w:r>
        <w:rPr>
          <w:rFonts w:ascii="Palatino Linotype" w:eastAsia="Palatino Linotype" w:hAnsi="Palatino Linotype" w:cs="Palatino Linotype"/>
          <w:color w:val="000000"/>
        </w:rPr>
        <w:lastRenderedPageBreak/>
        <w:t xml:space="preserve">justificado y manifestaciones que a su derecho conviniera y asistiera respectivamente, tal y como se muestra en la siguiente captura de pantalla: </w:t>
      </w:r>
    </w:p>
    <w:p w14:paraId="41F7077F" w14:textId="77777777" w:rsidR="001C34FC" w:rsidRDefault="001C34FC">
      <w:pPr>
        <w:spacing w:line="360" w:lineRule="auto"/>
        <w:ind w:right="900"/>
        <w:jc w:val="both"/>
        <w:rPr>
          <w:rFonts w:ascii="Palatino Linotype" w:eastAsia="Palatino Linotype" w:hAnsi="Palatino Linotype" w:cs="Palatino Linotype"/>
          <w:color w:val="000000"/>
          <w:sz w:val="16"/>
          <w:szCs w:val="16"/>
        </w:rPr>
      </w:pPr>
    </w:p>
    <w:p w14:paraId="3CE75FF0" w14:textId="77777777" w:rsidR="001C34FC" w:rsidRDefault="0039119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79CE5618" wp14:editId="7BC9DBDD">
            <wp:extent cx="4737137" cy="104519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37137" cy="1045194"/>
                    </a:xfrm>
                    <a:prstGeom prst="rect">
                      <a:avLst/>
                    </a:prstGeom>
                    <a:ln/>
                  </pic:spPr>
                </pic:pic>
              </a:graphicData>
            </a:graphic>
          </wp:inline>
        </w:drawing>
      </w:r>
    </w:p>
    <w:p w14:paraId="13585AFF"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once de octubre de dos mil veinticuatro</w:t>
      </w:r>
      <w:r>
        <w:rPr>
          <w:rFonts w:ascii="Palatino Linotype" w:eastAsia="Palatino Linotype" w:hAnsi="Palatino Linotype" w:cs="Palatino Linotype"/>
          <w:color w:val="000000"/>
        </w:rPr>
        <w:t>, se amplió el término para resolver; al respecto es menester realizar las siguientes precisiones.</w:t>
      </w:r>
    </w:p>
    <w:p w14:paraId="3FA7B630" w14:textId="77777777" w:rsidR="001C34FC" w:rsidRDefault="001C34FC">
      <w:pPr>
        <w:spacing w:line="360" w:lineRule="auto"/>
        <w:rPr>
          <w:rFonts w:ascii="Palatino Linotype" w:eastAsia="Palatino Linotype" w:hAnsi="Palatino Linotype" w:cs="Palatino Linotype"/>
        </w:rPr>
      </w:pPr>
    </w:p>
    <w:p w14:paraId="20052934"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el alto número de recursos de revisión recibidos, incrementado el número de medios de impugnación que deben resolverse por este Instituto, circunstancia atípica que ha rebasado las capacidades técnicas y humanas del personal encargado de la proyección de las resoluciones a dichos medios de impugnación.</w:t>
      </w:r>
    </w:p>
    <w:p w14:paraId="010A7A99"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0DF6BC"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4BF31C9" w14:textId="77777777" w:rsidR="001C34FC" w:rsidRDefault="001C34F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5E5C6CC"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0848F1" w14:textId="77777777" w:rsidR="001C34FC" w:rsidRDefault="001C34F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7E30E4F"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CA8AE7C" w14:textId="77777777" w:rsidR="001C34FC" w:rsidRDefault="001C34F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E3AB751"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2D978A53" w14:textId="77777777" w:rsidR="001C34FC" w:rsidRDefault="001C34FC">
      <w:pPr>
        <w:spacing w:line="360" w:lineRule="auto"/>
        <w:jc w:val="both"/>
        <w:rPr>
          <w:rFonts w:ascii="Palatino Linotype" w:eastAsia="Palatino Linotype" w:hAnsi="Palatino Linotype" w:cs="Palatino Linotype"/>
        </w:rPr>
      </w:pPr>
    </w:p>
    <w:p w14:paraId="29A25B36" w14:textId="77777777" w:rsidR="001C34FC" w:rsidRDefault="00391192">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Complejidad del Asunto: La complejidad de la prueba, la pluralidad de sujetos procesales, el tiempo transcurrido, las características y contexto del recurso. </w:t>
      </w:r>
    </w:p>
    <w:p w14:paraId="5491DDEA" w14:textId="77777777" w:rsidR="001C34FC" w:rsidRDefault="00391192">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14:paraId="7AFB35CB" w14:textId="77777777" w:rsidR="001C34FC" w:rsidRDefault="00391192">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124B9A25" w14:textId="77777777" w:rsidR="001C34FC" w:rsidRDefault="00391192">
      <w:pPr>
        <w:spacing w:line="360" w:lineRule="auto"/>
        <w:ind w:left="851" w:hanging="284"/>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9653868" w14:textId="77777777" w:rsidR="001C34FC" w:rsidRDefault="001C34FC">
      <w:pPr>
        <w:spacing w:line="360" w:lineRule="auto"/>
        <w:ind w:left="851" w:hanging="284"/>
        <w:jc w:val="both"/>
        <w:rPr>
          <w:rFonts w:ascii="Palatino Linotype" w:eastAsia="Palatino Linotype" w:hAnsi="Palatino Linotype" w:cs="Palatino Linotype"/>
        </w:rPr>
      </w:pPr>
    </w:p>
    <w:p w14:paraId="3B31EC1C"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3BD19B"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E4DC35"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00E0C03D" w14:textId="77777777" w:rsidR="001C34FC" w:rsidRDefault="001C34FC">
      <w:pPr>
        <w:spacing w:line="360" w:lineRule="auto"/>
        <w:jc w:val="both"/>
        <w:rPr>
          <w:rFonts w:ascii="Palatino Linotype" w:eastAsia="Palatino Linotype" w:hAnsi="Palatino Linotype" w:cs="Palatino Linotype"/>
        </w:rPr>
      </w:pPr>
    </w:p>
    <w:p w14:paraId="493B959D"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color w:val="000000"/>
        </w:rPr>
        <w:lastRenderedPageBreak/>
        <w:t>los términos legales previamente establecidos por la Ley, por tratarse de causas de fuerza mayor.</w:t>
      </w:r>
    </w:p>
    <w:p w14:paraId="0DE77D62" w14:textId="77777777" w:rsidR="001C34FC" w:rsidRDefault="001C34FC">
      <w:pPr>
        <w:spacing w:line="360" w:lineRule="auto"/>
        <w:jc w:val="both"/>
        <w:rPr>
          <w:rFonts w:ascii="Palatino Linotype" w:eastAsia="Palatino Linotype" w:hAnsi="Palatino Linotype" w:cs="Palatino Linotype"/>
        </w:rPr>
      </w:pPr>
    </w:p>
    <w:p w14:paraId="04C1D346"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1AD2E086" w14:textId="77777777" w:rsidR="001C34FC" w:rsidRDefault="001C34FC">
      <w:pPr>
        <w:spacing w:line="360" w:lineRule="auto"/>
        <w:jc w:val="both"/>
        <w:rPr>
          <w:rFonts w:ascii="Palatino Linotype" w:eastAsia="Palatino Linotype" w:hAnsi="Palatino Linotype" w:cs="Palatino Linotype"/>
        </w:rPr>
      </w:pPr>
    </w:p>
    <w:p w14:paraId="26FC4215" w14:textId="77777777" w:rsidR="001C34FC" w:rsidRDefault="00391192">
      <w:pPr>
        <w:ind w:left="425" w:right="476"/>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67FEB75" w14:textId="77777777" w:rsidR="001C34FC" w:rsidRDefault="001C34FC">
      <w:pPr>
        <w:ind w:left="425" w:right="476"/>
        <w:jc w:val="both"/>
        <w:rPr>
          <w:rFonts w:ascii="Palatino Linotype" w:eastAsia="Palatino Linotype" w:hAnsi="Palatino Linotype" w:cs="Palatino Linotype"/>
          <w:b/>
        </w:rPr>
      </w:pPr>
    </w:p>
    <w:p w14:paraId="6478BA73" w14:textId="77777777" w:rsidR="001C34FC" w:rsidRDefault="00391192">
      <w:pPr>
        <w:ind w:left="425" w:right="476"/>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695AA8B" w14:textId="77777777" w:rsidR="001C34FC" w:rsidRDefault="001C34F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6BC4507"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6FB0EFA9"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E72997"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3znysh7" w:colFirst="0" w:colLast="0"/>
      <w:bookmarkEnd w:id="3"/>
      <w:r>
        <w:rPr>
          <w:rFonts w:ascii="Palatino Linotype" w:eastAsia="Palatino Linotype" w:hAnsi="Palatino Linotype" w:cs="Palatino Linotype"/>
          <w:color w:val="000000"/>
        </w:rPr>
        <w:t xml:space="preserve">Seguidamente, mediante acuerdo notificado el </w:t>
      </w:r>
      <w:r>
        <w:rPr>
          <w:rFonts w:ascii="Palatino Linotype" w:eastAsia="Palatino Linotype" w:hAnsi="Palatino Linotype" w:cs="Palatino Linotype"/>
          <w:b/>
          <w:color w:val="000000"/>
        </w:rPr>
        <w:t xml:space="preserve">catorce de octubre de dos mil veinticuatro, </w:t>
      </w:r>
      <w:r>
        <w:rPr>
          <w:rFonts w:ascii="Palatino Linotype" w:eastAsia="Palatino Linotype" w:hAnsi="Palatino Linotype" w:cs="Palatino Linotype"/>
          <w:color w:val="000000"/>
        </w:rPr>
        <w:t xml:space="preserve">se decretó el </w:t>
      </w:r>
      <w:r>
        <w:rPr>
          <w:rFonts w:ascii="Palatino Linotype" w:eastAsia="Palatino Linotype" w:hAnsi="Palatino Linotype" w:cs="Palatino Linotype"/>
          <w:b/>
          <w:color w:val="000000"/>
        </w:rPr>
        <w:t>cierre de instrucción</w:t>
      </w:r>
      <w:r>
        <w:rPr>
          <w:rFonts w:ascii="Palatino Linotype" w:eastAsia="Palatino Linotype" w:hAnsi="Palatino Linotype" w:cs="Palatino Linotype"/>
          <w:color w:val="000000"/>
        </w:rPr>
        <w:t>, por lo que no habiendo más que hacer constar, y------------------------------------------------------------------------------------------</w:t>
      </w:r>
    </w:p>
    <w:p w14:paraId="4C338828" w14:textId="77777777" w:rsidR="001C34FC" w:rsidRDefault="001C34F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6FFB3B92" w14:textId="77777777" w:rsidR="001C34FC" w:rsidRDefault="001C34F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4295677" w14:textId="77777777" w:rsidR="001C34FC" w:rsidRDefault="0039119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CONSIDERANDO</w:t>
      </w:r>
    </w:p>
    <w:p w14:paraId="10E6C19D" w14:textId="77777777" w:rsidR="001C34FC" w:rsidRDefault="001C34F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7F9E6837" w14:textId="77777777" w:rsidR="001C34FC" w:rsidRDefault="00391192">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PRIMERO. De la competencia</w:t>
      </w:r>
    </w:p>
    <w:p w14:paraId="7B11116B" w14:textId="77777777" w:rsidR="001C34FC" w:rsidRDefault="001C34FC">
      <w:pPr>
        <w:spacing w:line="360" w:lineRule="auto"/>
        <w:rPr>
          <w:rFonts w:ascii="Palatino Linotype" w:eastAsia="Palatino Linotype" w:hAnsi="Palatino Linotype" w:cs="Palatino Linotype"/>
        </w:rPr>
      </w:pPr>
    </w:p>
    <w:p w14:paraId="58D6376C"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D190653"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4145AB2" w14:textId="77777777" w:rsidR="001C34FC" w:rsidRDefault="00391192">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SEGUNDO. De la oportunidad y procedencia.</w:t>
      </w:r>
    </w:p>
    <w:p w14:paraId="0BE82F84" w14:textId="77777777" w:rsidR="001C34FC" w:rsidRDefault="001C34FC">
      <w:pPr>
        <w:spacing w:line="360" w:lineRule="auto"/>
        <w:rPr>
          <w:rFonts w:ascii="Palatino Linotype" w:eastAsia="Palatino Linotype" w:hAnsi="Palatino Linotype" w:cs="Palatino Linotype"/>
        </w:rPr>
      </w:pPr>
    </w:p>
    <w:p w14:paraId="65738E0D"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w:t>
      </w:r>
      <w:r>
        <w:rPr>
          <w:rFonts w:ascii="Palatino Linotype" w:eastAsia="Palatino Linotype" w:hAnsi="Palatino Linotype" w:cs="Palatino Linotype"/>
          <w:b/>
          <w:color w:val="000000"/>
        </w:rPr>
        <w:t>veintinueve de agosto de dos mil veinticuatro</w:t>
      </w:r>
      <w:r>
        <w:rPr>
          <w:rFonts w:ascii="Palatino Linotype" w:eastAsia="Palatino Linotype" w:hAnsi="Palatino Linotype" w:cs="Palatino Linotype"/>
          <w:color w:val="000000"/>
        </w:rPr>
        <w:t xml:space="preserve">, de tal forma que el plazo para interponer el recurso de revisión transcurrió del </w:t>
      </w:r>
      <w:r>
        <w:rPr>
          <w:rFonts w:ascii="Palatino Linotype" w:eastAsia="Palatino Linotype" w:hAnsi="Palatino Linotype" w:cs="Palatino Linotype"/>
          <w:b/>
          <w:color w:val="000000"/>
        </w:rPr>
        <w:t>treinta de agosto al veinte de septiembre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w:t>
      </w:r>
      <w:r>
        <w:rPr>
          <w:rFonts w:ascii="Palatino Linotype" w:eastAsia="Palatino Linotype" w:hAnsi="Palatino Linotype" w:cs="Palatino Linotype"/>
          <w:b/>
          <w:color w:val="000000"/>
        </w:rPr>
        <w:t xml:space="preserve">tres de septiembre de dos mil </w:t>
      </w:r>
      <w:r>
        <w:rPr>
          <w:rFonts w:ascii="Palatino Linotype" w:eastAsia="Palatino Linotype" w:hAnsi="Palatino Linotype" w:cs="Palatino Linotype"/>
          <w:b/>
          <w:color w:val="000000"/>
        </w:rPr>
        <w:lastRenderedPageBreak/>
        <w:t>veinticuatro</w:t>
      </w:r>
      <w:r>
        <w:rPr>
          <w:rFonts w:ascii="Palatino Linotype" w:eastAsia="Palatino Linotype" w:hAnsi="Palatino Linotype" w:cs="Palatino Linotype"/>
          <w:color w:val="000000"/>
        </w:rPr>
        <w:t>; por lo que se estima que la inconformidad se presentó dentro del lapso legalmente establecido para tal efecto.</w:t>
      </w:r>
    </w:p>
    <w:p w14:paraId="1D1D8448"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06885CA"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Por otro lado, es de suma importancia señalar que la parte recurrente se registró con un seudónimo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w:t>
      </w:r>
      <w:r>
        <w:rPr>
          <w:rFonts w:ascii="Palatino Linotype" w:eastAsia="Palatino Linotype" w:hAnsi="Palatino Linotype" w:cs="Palatino Linotype"/>
          <w:color w:val="000000"/>
          <w:sz w:val="22"/>
          <w:szCs w:val="22"/>
        </w:rPr>
        <w:t>o siguiente:</w:t>
      </w:r>
    </w:p>
    <w:p w14:paraId="14E162BD" w14:textId="77777777" w:rsidR="001C34FC" w:rsidRDefault="001C34FC">
      <w:pPr>
        <w:ind w:left="1134" w:right="900"/>
        <w:jc w:val="both"/>
        <w:rPr>
          <w:rFonts w:ascii="Palatino Linotype" w:eastAsia="Palatino Linotype" w:hAnsi="Palatino Linotype" w:cs="Palatino Linotype"/>
          <w:sz w:val="22"/>
          <w:szCs w:val="22"/>
        </w:rPr>
      </w:pPr>
    </w:p>
    <w:p w14:paraId="2595A3A9"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78B44A4E" w14:textId="77777777" w:rsidR="001C34FC" w:rsidRDefault="001C34FC">
      <w:pPr>
        <w:spacing w:line="360" w:lineRule="auto"/>
        <w:jc w:val="both"/>
        <w:rPr>
          <w:rFonts w:ascii="Palatino Linotype" w:eastAsia="Palatino Linotype" w:hAnsi="Palatino Linotype" w:cs="Palatino Linotype"/>
        </w:rPr>
      </w:pPr>
    </w:p>
    <w:p w14:paraId="37939037"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fracción III, de la Constitución Política de los Estados Unidos Mexicanos que establece:</w:t>
      </w:r>
    </w:p>
    <w:p w14:paraId="33106DD1"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51AA9E"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0B3203"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188A62ED" w14:textId="77777777" w:rsidR="001C34FC" w:rsidRDefault="001C34FC">
      <w:pPr>
        <w:ind w:left="1134" w:right="902"/>
        <w:jc w:val="both"/>
        <w:rPr>
          <w:rFonts w:ascii="Palatino Linotype" w:eastAsia="Palatino Linotype" w:hAnsi="Palatino Linotype" w:cs="Palatino Linotype"/>
          <w:i/>
          <w:sz w:val="22"/>
          <w:szCs w:val="22"/>
        </w:rPr>
      </w:pPr>
    </w:p>
    <w:p w14:paraId="1001DCAB"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327B32EF" w14:textId="77777777" w:rsidR="001C34FC" w:rsidRDefault="001C34FC">
      <w:pPr>
        <w:ind w:left="1134" w:right="902"/>
        <w:jc w:val="both"/>
        <w:rPr>
          <w:rFonts w:ascii="Palatino Linotype" w:eastAsia="Palatino Linotype" w:hAnsi="Palatino Linotype" w:cs="Palatino Linotype"/>
          <w:i/>
          <w:sz w:val="22"/>
          <w:szCs w:val="22"/>
        </w:rPr>
      </w:pPr>
    </w:p>
    <w:p w14:paraId="3B5DD81C"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14:paraId="1A38897C" w14:textId="77777777" w:rsidR="001C34FC" w:rsidRDefault="001C34FC">
      <w:pPr>
        <w:spacing w:line="360" w:lineRule="auto"/>
        <w:ind w:left="567" w:right="474"/>
        <w:jc w:val="both"/>
        <w:rPr>
          <w:rFonts w:ascii="Palatino Linotype" w:eastAsia="Palatino Linotype" w:hAnsi="Palatino Linotype" w:cs="Palatino Linotype"/>
          <w:i/>
        </w:rPr>
      </w:pPr>
    </w:p>
    <w:p w14:paraId="05FF0F53"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párrafos vigésimo séptimo, trigésimo tercero, trigésimo cuarto y trigésimo quinto, fracciones III y VIII, de la Constitución Política del Estado Libre y Soberano de México, que determina lo siguiente:</w:t>
      </w:r>
    </w:p>
    <w:p w14:paraId="24FB9C40" w14:textId="77777777" w:rsidR="001C34FC" w:rsidRDefault="001C34FC">
      <w:pPr>
        <w:ind w:left="1134" w:right="900"/>
        <w:jc w:val="both"/>
        <w:rPr>
          <w:rFonts w:ascii="Palatino Linotype" w:eastAsia="Palatino Linotype" w:hAnsi="Palatino Linotype" w:cs="Palatino Linotype"/>
          <w:i/>
          <w:sz w:val="22"/>
          <w:szCs w:val="22"/>
        </w:rPr>
      </w:pPr>
    </w:p>
    <w:p w14:paraId="63A60675"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352B415"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D373F4"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391427E4"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4B1DE8"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3DC74372" w14:textId="77777777" w:rsidR="001C34FC" w:rsidRDefault="001C34FC">
      <w:pPr>
        <w:ind w:left="1134" w:right="900"/>
        <w:jc w:val="both"/>
        <w:rPr>
          <w:rFonts w:ascii="Palatino Linotype" w:eastAsia="Palatino Linotype" w:hAnsi="Palatino Linotype" w:cs="Palatino Linotype"/>
          <w:i/>
          <w:sz w:val="22"/>
          <w:szCs w:val="22"/>
        </w:rPr>
      </w:pPr>
    </w:p>
    <w:p w14:paraId="2073310D"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E2D81E2" w14:textId="77777777" w:rsidR="001C34FC" w:rsidRDefault="001C34FC">
      <w:pPr>
        <w:ind w:left="1134" w:right="900"/>
        <w:jc w:val="both"/>
        <w:rPr>
          <w:rFonts w:ascii="Palatino Linotype" w:eastAsia="Palatino Linotype" w:hAnsi="Palatino Linotype" w:cs="Palatino Linotype"/>
          <w:i/>
          <w:sz w:val="22"/>
          <w:szCs w:val="22"/>
        </w:rPr>
      </w:pPr>
    </w:p>
    <w:p w14:paraId="32DCA3DA"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5586B9A3"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C8C7B15"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w:t>
      </w:r>
      <w:r>
        <w:rPr>
          <w:rFonts w:ascii="Palatino Linotype" w:eastAsia="Palatino Linotype" w:hAnsi="Palatino Linotype" w:cs="Palatino Linotype"/>
          <w:i/>
          <w:sz w:val="22"/>
          <w:szCs w:val="22"/>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245A9871" w14:textId="77777777" w:rsidR="001C34FC" w:rsidRDefault="001C34FC">
      <w:pPr>
        <w:ind w:left="1134" w:right="900"/>
        <w:jc w:val="both"/>
        <w:rPr>
          <w:rFonts w:ascii="Palatino Linotype" w:eastAsia="Palatino Linotype" w:hAnsi="Palatino Linotype" w:cs="Palatino Linotype"/>
          <w:i/>
          <w:sz w:val="22"/>
          <w:szCs w:val="22"/>
        </w:rPr>
      </w:pPr>
    </w:p>
    <w:p w14:paraId="4296E94A"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3280853D"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844856"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8D7B02E" w14:textId="77777777" w:rsidR="001C34FC" w:rsidRDefault="001C34FC">
      <w:pPr>
        <w:ind w:left="1134" w:right="900"/>
        <w:jc w:val="both"/>
        <w:rPr>
          <w:rFonts w:ascii="Palatino Linotype" w:eastAsia="Palatino Linotype" w:hAnsi="Palatino Linotype" w:cs="Palatino Linotype"/>
          <w:i/>
          <w:sz w:val="22"/>
          <w:szCs w:val="22"/>
        </w:rPr>
      </w:pPr>
    </w:p>
    <w:p w14:paraId="058EC39C"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50F2E48E" w14:textId="77777777" w:rsidR="001C34FC" w:rsidRDefault="001C34FC">
      <w:pPr>
        <w:ind w:left="1134" w:right="900"/>
        <w:jc w:val="both"/>
        <w:rPr>
          <w:rFonts w:ascii="Palatino Linotype" w:eastAsia="Palatino Linotype" w:hAnsi="Palatino Linotype" w:cs="Palatino Linotype"/>
          <w:i/>
          <w:sz w:val="22"/>
          <w:szCs w:val="22"/>
        </w:rPr>
      </w:pPr>
    </w:p>
    <w:p w14:paraId="1136EDDC"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34FD556" w14:textId="77777777" w:rsidR="001C34FC" w:rsidRDefault="001C34FC">
      <w:pPr>
        <w:spacing w:line="360" w:lineRule="auto"/>
        <w:ind w:left="426" w:right="474"/>
        <w:jc w:val="both"/>
        <w:rPr>
          <w:rFonts w:ascii="Palatino Linotype" w:eastAsia="Palatino Linotype" w:hAnsi="Palatino Linotype" w:cs="Palatino Linotype"/>
          <w:i/>
        </w:rPr>
      </w:pPr>
    </w:p>
    <w:p w14:paraId="28B7F180" w14:textId="77777777" w:rsidR="001C34FC" w:rsidRDefault="00391192">
      <w:pPr>
        <w:numPr>
          <w:ilvl w:val="0"/>
          <w:numId w:val="8"/>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xml:space="preserve">, de acreditar su legitimación en la causa o su interés en el asunto, lo que permite la posibilidad de que, incluso, la solicitud de acceso a la </w:t>
      </w:r>
      <w:r>
        <w:rPr>
          <w:rFonts w:ascii="Palatino Linotype" w:eastAsia="Palatino Linotype" w:hAnsi="Palatino Linotype" w:cs="Palatino Linotype"/>
        </w:rPr>
        <w:lastRenderedPageBreak/>
        <w:t>información pueda ser anónima o no contener un nombre que identifique al solicitante o que permita tener certeza sobre su identidad.</w:t>
      </w:r>
    </w:p>
    <w:p w14:paraId="33B88A41" w14:textId="77777777" w:rsidR="001C34FC" w:rsidRDefault="001C34FC">
      <w:pPr>
        <w:spacing w:line="360" w:lineRule="auto"/>
        <w:jc w:val="both"/>
        <w:rPr>
          <w:rFonts w:ascii="Palatino Linotype" w:eastAsia="Palatino Linotype" w:hAnsi="Palatino Linotype" w:cs="Palatino Linotype"/>
        </w:rPr>
      </w:pPr>
    </w:p>
    <w:p w14:paraId="499CA66C"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consecuencia, dado lo expuesto y fundado con anterioridad, se estima que el requisito relativo al nombre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9A949AA" w14:textId="77777777" w:rsidR="001C34FC" w:rsidRDefault="001C34FC">
      <w:pPr>
        <w:rPr>
          <w:rFonts w:ascii="Palatino Linotype" w:eastAsia="Palatino Linotype" w:hAnsi="Palatino Linotype" w:cs="Palatino Linotype"/>
        </w:rPr>
      </w:pPr>
    </w:p>
    <w:p w14:paraId="0E7BBCBA" w14:textId="77777777" w:rsidR="001C34FC" w:rsidRDefault="00391192">
      <w:pPr>
        <w:numPr>
          <w:ilvl w:val="0"/>
          <w:numId w:val="8"/>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C03E75D" w14:textId="77777777" w:rsidR="001C34FC" w:rsidRDefault="001C34FC">
      <w:pPr>
        <w:pBdr>
          <w:top w:val="nil"/>
          <w:left w:val="nil"/>
          <w:bottom w:val="nil"/>
          <w:right w:val="nil"/>
          <w:between w:val="nil"/>
        </w:pBdr>
        <w:spacing w:line="360" w:lineRule="auto"/>
        <w:rPr>
          <w:rFonts w:ascii="Palatino Linotype" w:eastAsia="Palatino Linotype" w:hAnsi="Palatino Linotype" w:cs="Palatino Linotype"/>
          <w:color w:val="000000"/>
        </w:rPr>
      </w:pPr>
    </w:p>
    <w:p w14:paraId="7CCFB2AC" w14:textId="77777777" w:rsidR="001C34FC" w:rsidRDefault="00391192">
      <w:pPr>
        <w:pStyle w:val="Ttulo1"/>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47067329" w14:textId="77777777" w:rsidR="001C34FC" w:rsidRDefault="001C34FC">
      <w:pPr>
        <w:spacing w:line="360" w:lineRule="auto"/>
        <w:rPr>
          <w:rFonts w:ascii="Palatino Linotype" w:eastAsia="Palatino Linotype" w:hAnsi="Palatino Linotype" w:cs="Palatino Linotype"/>
        </w:rPr>
      </w:pPr>
    </w:p>
    <w:p w14:paraId="5D7CBD57"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Se solicitó tener acceso, a la información siguiente:</w:t>
      </w:r>
    </w:p>
    <w:p w14:paraId="15789D75"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F3D45BA" w14:textId="77777777" w:rsidR="001C34FC" w:rsidRDefault="00391192">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“recibo de nomina en versión publica de la quincena correspondiente del 15 al 31 de julio del año 2024 del tesorero, director de obras y contralor municipal” (Sic)</w:t>
      </w:r>
    </w:p>
    <w:p w14:paraId="7CA8E18F" w14:textId="77777777" w:rsidR="001C34FC" w:rsidRDefault="001C34FC">
      <w:pPr>
        <w:pBdr>
          <w:top w:val="nil"/>
          <w:left w:val="nil"/>
          <w:bottom w:val="nil"/>
          <w:right w:val="nil"/>
          <w:between w:val="nil"/>
        </w:pBdr>
        <w:spacing w:line="360" w:lineRule="auto"/>
        <w:ind w:left="284" w:right="333"/>
        <w:jc w:val="both"/>
        <w:rPr>
          <w:rFonts w:ascii="Palatino Linotype" w:eastAsia="Palatino Linotype" w:hAnsi="Palatino Linotype" w:cs="Palatino Linotype"/>
          <w:color w:val="000000"/>
        </w:rPr>
      </w:pPr>
    </w:p>
    <w:p w14:paraId="75E227DA" w14:textId="77777777" w:rsidR="001C34FC" w:rsidRDefault="00391192">
      <w:pPr>
        <w:numPr>
          <w:ilvl w:val="0"/>
          <w:numId w:val="8"/>
        </w:numP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manifiesta </w:t>
      </w:r>
      <w:r>
        <w:rPr>
          <w:rFonts w:ascii="Palatino Linotype" w:eastAsia="Palatino Linotype" w:hAnsi="Palatino Linotype" w:cs="Palatino Linotype"/>
          <w:color w:val="000000"/>
          <w:sz w:val="22"/>
          <w:szCs w:val="22"/>
        </w:rPr>
        <w:t xml:space="preserve"> que la </w:t>
      </w:r>
      <w:r>
        <w:rPr>
          <w:rFonts w:ascii="Palatino Linotype" w:eastAsia="Palatino Linotype" w:hAnsi="Palatino Linotype" w:cs="Palatino Linotype"/>
          <w:sz w:val="22"/>
          <w:szCs w:val="22"/>
        </w:rPr>
        <w:t xml:space="preserve">información solicitada </w:t>
      </w:r>
      <w:r>
        <w:rPr>
          <w:rFonts w:ascii="Palatino Linotype" w:eastAsia="Palatino Linotype" w:hAnsi="Palatino Linotype" w:cs="Palatino Linotype"/>
          <w:color w:val="000000"/>
          <w:sz w:val="22"/>
          <w:szCs w:val="22"/>
        </w:rPr>
        <w:t xml:space="preserve"> se puede localizar en un link, en el </w:t>
      </w:r>
      <w:r>
        <w:rPr>
          <w:rFonts w:ascii="Palatino Linotype" w:eastAsia="Palatino Linotype" w:hAnsi="Palatino Linotype" w:cs="Palatino Linotype"/>
          <w:i/>
          <w:color w:val="000000"/>
          <w:sz w:val="22"/>
          <w:szCs w:val="22"/>
        </w:rPr>
        <w:t>“apartado estructura organizacional en la fracción VIII A del artículo 92 de la Ley de Transparencia y Acceso a la información Pública del Estado de México y Municipios, se encuentran publicadas las percepciones que percibe el tesorero, director de obras y contralor municipal…”(Sic)</w:t>
      </w:r>
    </w:p>
    <w:p w14:paraId="001FCE9C" w14:textId="77777777" w:rsidR="001C34FC" w:rsidRDefault="00391192">
      <w:pPr>
        <w:pBdr>
          <w:top w:val="nil"/>
          <w:left w:val="nil"/>
          <w:bottom w:val="nil"/>
          <w:right w:val="nil"/>
          <w:between w:val="nil"/>
        </w:pBdr>
        <w:ind w:left="1145"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inserta captura de pantalla:</w:t>
      </w:r>
    </w:p>
    <w:p w14:paraId="5F45E640" w14:textId="77777777" w:rsidR="001C34FC" w:rsidRDefault="001C34FC">
      <w:pPr>
        <w:pBdr>
          <w:top w:val="nil"/>
          <w:left w:val="nil"/>
          <w:bottom w:val="nil"/>
          <w:right w:val="nil"/>
          <w:between w:val="nil"/>
        </w:pBdr>
        <w:ind w:left="1145" w:right="900"/>
        <w:jc w:val="both"/>
        <w:rPr>
          <w:rFonts w:ascii="Palatino Linotype" w:eastAsia="Palatino Linotype" w:hAnsi="Palatino Linotype" w:cs="Palatino Linotype"/>
          <w:color w:val="000000"/>
          <w:sz w:val="22"/>
          <w:szCs w:val="22"/>
        </w:rPr>
      </w:pPr>
    </w:p>
    <w:p w14:paraId="179F0C35" w14:textId="77777777" w:rsidR="001C34FC" w:rsidRDefault="00391192">
      <w:pPr>
        <w:pBdr>
          <w:top w:val="nil"/>
          <w:left w:val="nil"/>
          <w:bottom w:val="nil"/>
          <w:right w:val="nil"/>
          <w:between w:val="nil"/>
        </w:pBdr>
        <w:spacing w:line="360" w:lineRule="auto"/>
        <w:ind w:left="1146"/>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0A04A4F3" wp14:editId="6F38B4E6">
            <wp:extent cx="4720077" cy="1453194"/>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20077" cy="1453194"/>
                    </a:xfrm>
                    <a:prstGeom prst="rect">
                      <a:avLst/>
                    </a:prstGeom>
                    <a:ln/>
                  </pic:spPr>
                </pic:pic>
              </a:graphicData>
            </a:graphic>
          </wp:inline>
        </w:drawing>
      </w:r>
    </w:p>
    <w:p w14:paraId="4BA3FEC8" w14:textId="77777777" w:rsidR="001C34FC" w:rsidRDefault="0039119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Inconforme el </w:t>
      </w:r>
      <w:r>
        <w:rPr>
          <w:rFonts w:ascii="Palatino Linotype" w:eastAsia="Palatino Linotype" w:hAnsi="Palatino Linotype" w:cs="Palatino Linotype"/>
          <w:b/>
          <w:color w:val="000000"/>
        </w:rPr>
        <w:t>PARTICULAR</w:t>
      </w:r>
      <w:r>
        <w:rPr>
          <w:rFonts w:ascii="Palatino Linotype" w:eastAsia="Palatino Linotype" w:hAnsi="Palatino Linotype" w:cs="Palatino Linotype"/>
          <w:color w:val="000000"/>
        </w:rPr>
        <w:t xml:space="preserve">, interpuso recurso de revisión argumentando medularmente: </w:t>
      </w:r>
      <w:r>
        <w:rPr>
          <w:rFonts w:ascii="Palatino Linotype" w:eastAsia="Palatino Linotype" w:hAnsi="Palatino Linotype" w:cs="Palatino Linotype"/>
          <w:i/>
          <w:color w:val="000000"/>
          <w:sz w:val="22"/>
          <w:szCs w:val="22"/>
        </w:rPr>
        <w:t>“solicite es especifico recibos de nomina no las percepciones de los servidores públicos” (Sic)</w:t>
      </w:r>
    </w:p>
    <w:p w14:paraId="6D721AF7" w14:textId="77777777" w:rsidR="001C34FC" w:rsidRDefault="001C34FC">
      <w:pPr>
        <w:tabs>
          <w:tab w:val="left" w:pos="933"/>
        </w:tabs>
        <w:spacing w:line="360" w:lineRule="auto"/>
        <w:jc w:val="both"/>
        <w:rPr>
          <w:rFonts w:ascii="Palatino Linotype" w:eastAsia="Palatino Linotype" w:hAnsi="Palatino Linotype" w:cs="Palatino Linotype"/>
        </w:rPr>
      </w:pPr>
    </w:p>
    <w:p w14:paraId="4D816D8A" w14:textId="77777777" w:rsidR="001C34FC" w:rsidRDefault="00391192">
      <w:pPr>
        <w:numPr>
          <w:ilvl w:val="0"/>
          <w:numId w:val="8"/>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w:t>
      </w:r>
      <w:r>
        <w:rPr>
          <w:rFonts w:ascii="Palatino Linotype" w:eastAsia="Palatino Linotype" w:hAnsi="Palatino Linotype" w:cs="Palatino Linotype"/>
          <w:b/>
        </w:rPr>
        <w:t>179,</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fracción VI, </w:t>
      </w:r>
      <w:r>
        <w:rPr>
          <w:rFonts w:ascii="Palatino Linotype" w:eastAsia="Palatino Linotype" w:hAnsi="Palatino Linotype" w:cs="Palatino Linotype"/>
        </w:rPr>
        <w:t xml:space="preserve">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jurídica </w:t>
      </w:r>
      <w:r>
        <w:rPr>
          <w:rFonts w:ascii="Palatino Linotype" w:eastAsia="Palatino Linotype" w:hAnsi="Palatino Linotype" w:cs="Palatino Linotype"/>
          <w:color w:val="000000"/>
        </w:rPr>
        <w:lastRenderedPageBreak/>
        <w:t xml:space="preserve">relativa a </w:t>
      </w:r>
      <w:r>
        <w:rPr>
          <w:rFonts w:ascii="Palatino Linotype" w:eastAsia="Palatino Linotype" w:hAnsi="Palatino Linotype" w:cs="Palatino Linotype"/>
          <w:b/>
          <w:color w:val="000000"/>
        </w:rPr>
        <w:t>la entrega de información que no corresponda a lo solicitado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abocará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7954320D" w14:textId="77777777" w:rsidR="001C34FC" w:rsidRDefault="001C34FC">
      <w:pPr>
        <w:spacing w:line="360" w:lineRule="auto"/>
        <w:jc w:val="both"/>
        <w:rPr>
          <w:rFonts w:ascii="Palatino Linotype" w:eastAsia="Palatino Linotype" w:hAnsi="Palatino Linotype" w:cs="Palatino Linotype"/>
        </w:rPr>
      </w:pPr>
    </w:p>
    <w:p w14:paraId="2E1124A5" w14:textId="77777777" w:rsidR="001C34FC" w:rsidRDefault="00391192">
      <w:pPr>
        <w:pStyle w:val="Ttulo2"/>
        <w:spacing w:before="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CUARTO. Del estudio y resolución del asunto.</w:t>
      </w:r>
    </w:p>
    <w:p w14:paraId="62B79499" w14:textId="77777777" w:rsidR="001C34FC" w:rsidRDefault="001C34FC"/>
    <w:p w14:paraId="37CC9670" w14:textId="77777777" w:rsidR="001C34FC" w:rsidRDefault="00391192">
      <w:pPr>
        <w:pStyle w:val="Ttulo1"/>
        <w:numPr>
          <w:ilvl w:val="0"/>
          <w:numId w:val="4"/>
        </w:numPr>
        <w:spacing w:before="0" w:after="240" w:line="360" w:lineRule="auto"/>
        <w:ind w:left="786" w:hanging="360"/>
        <w:rPr>
          <w:rFonts w:ascii="Palatino Linotype" w:eastAsia="Palatino Linotype" w:hAnsi="Palatino Linotype" w:cs="Palatino Linotype"/>
          <w:b/>
          <w:color w:val="000000"/>
          <w:sz w:val="24"/>
          <w:szCs w:val="24"/>
        </w:rPr>
      </w:pPr>
      <w:bookmarkStart w:id="7" w:name="_heading=h.4d34og8" w:colFirst="0" w:colLast="0"/>
      <w:bookmarkEnd w:id="7"/>
      <w:r>
        <w:rPr>
          <w:rFonts w:ascii="Palatino Linotype" w:eastAsia="Palatino Linotype" w:hAnsi="Palatino Linotype" w:cs="Palatino Linotype"/>
          <w:b/>
          <w:color w:val="000000"/>
          <w:sz w:val="24"/>
          <w:szCs w:val="24"/>
        </w:rPr>
        <w:t>Del derecho de acceso a la información.</w:t>
      </w:r>
    </w:p>
    <w:p w14:paraId="3EB40CE5" w14:textId="77777777" w:rsidR="001C34FC" w:rsidRDefault="00391192">
      <w:pPr>
        <w:numPr>
          <w:ilvl w:val="0"/>
          <w:numId w:val="2"/>
        </w:numPr>
        <w:pBdr>
          <w:top w:val="nil"/>
          <w:left w:val="nil"/>
          <w:bottom w:val="nil"/>
          <w:right w:val="nil"/>
          <w:between w:val="nil"/>
        </w:pBdr>
        <w:spacing w:before="240" w:line="360" w:lineRule="auto"/>
        <w:ind w:left="0" w:right="48"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C5F8E9A" w14:textId="77777777" w:rsidR="001C34FC" w:rsidRDefault="001C34FC">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18EE6285" w14:textId="77777777" w:rsidR="001C34FC" w:rsidRDefault="00391192">
      <w:pPr>
        <w:numPr>
          <w:ilvl w:val="0"/>
          <w:numId w:val="2"/>
        </w:numPr>
        <w:spacing w:before="240" w:line="360" w:lineRule="auto"/>
        <w:ind w:left="0" w:right="49" w:firstLine="0"/>
        <w:jc w:val="both"/>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w:t>
      </w:r>
      <w:r>
        <w:rPr>
          <w:rFonts w:ascii="Palatino Linotype" w:eastAsia="Palatino Linotype" w:hAnsi="Palatino Linotype" w:cs="Palatino Linotype"/>
          <w:i/>
          <w:color w:val="000000"/>
        </w:rPr>
        <w:lastRenderedPageBreak/>
        <w:t>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C46411E" w14:textId="77777777" w:rsidR="001C34FC" w:rsidRDefault="001C34FC">
      <w:pPr>
        <w:spacing w:line="360" w:lineRule="auto"/>
        <w:ind w:right="49"/>
        <w:jc w:val="both"/>
        <w:rPr>
          <w:rFonts w:ascii="Palatino Linotype" w:eastAsia="Palatino Linotype" w:hAnsi="Palatino Linotype" w:cs="Palatino Linotype"/>
        </w:rPr>
      </w:pPr>
    </w:p>
    <w:p w14:paraId="7E3CC33B" w14:textId="77777777" w:rsidR="001C34FC" w:rsidRDefault="00391192">
      <w:pPr>
        <w:numPr>
          <w:ilvl w:val="0"/>
          <w:numId w:val="2"/>
        </w:numPr>
        <w:spacing w:line="360" w:lineRule="auto"/>
        <w:ind w:left="0" w:right="49" w:firstLine="0"/>
        <w:jc w:val="both"/>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7C1ABC7F" w14:textId="77777777" w:rsidR="001C34FC" w:rsidRDefault="001C34FC">
      <w:pPr>
        <w:spacing w:line="360" w:lineRule="auto"/>
        <w:ind w:right="49"/>
        <w:jc w:val="both"/>
      </w:pPr>
    </w:p>
    <w:p w14:paraId="28BE3CF7"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253587B4"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1A3D22B" w14:textId="77777777" w:rsidR="001C34FC" w:rsidRDefault="0039119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4C283ED" w14:textId="77777777" w:rsidR="001C34FC" w:rsidRDefault="00391192">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454BFFCD" w14:textId="77777777" w:rsidR="001C34FC" w:rsidRDefault="001C34FC">
      <w:pPr>
        <w:ind w:right="567"/>
        <w:jc w:val="both"/>
        <w:rPr>
          <w:rFonts w:ascii="Palatino Linotype" w:eastAsia="Palatino Linotype" w:hAnsi="Palatino Linotype" w:cs="Palatino Linotype"/>
          <w:b/>
        </w:rPr>
      </w:pPr>
    </w:p>
    <w:p w14:paraId="0FA13A1C" w14:textId="77777777" w:rsidR="001C34FC" w:rsidRDefault="00391192">
      <w:pPr>
        <w:numPr>
          <w:ilvl w:val="0"/>
          <w:numId w:val="2"/>
        </w:numPr>
        <w:spacing w:line="360" w:lineRule="auto"/>
        <w:ind w:left="0" w:right="49" w:firstLine="0"/>
        <w:jc w:val="both"/>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73F0775" w14:textId="77777777" w:rsidR="001C34FC" w:rsidRDefault="001C34FC">
      <w:pPr>
        <w:spacing w:line="360" w:lineRule="auto"/>
        <w:ind w:right="49"/>
        <w:jc w:val="both"/>
        <w:rPr>
          <w:rFonts w:ascii="Palatino Linotype" w:eastAsia="Palatino Linotype" w:hAnsi="Palatino Linotype" w:cs="Palatino Linotype"/>
        </w:rPr>
      </w:pPr>
    </w:p>
    <w:p w14:paraId="080DF1B1" w14:textId="77777777" w:rsidR="001C34FC" w:rsidRDefault="00391192">
      <w:pPr>
        <w:numPr>
          <w:ilvl w:val="0"/>
          <w:numId w:val="2"/>
        </w:numPr>
        <w:spacing w:line="360" w:lineRule="auto"/>
        <w:ind w:left="0" w:right="49" w:firstLine="0"/>
        <w:jc w:val="both"/>
      </w:pPr>
      <w:r>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9FDD324" w14:textId="77777777" w:rsidR="001C34FC" w:rsidRDefault="00391192">
      <w:pPr>
        <w:spacing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3999DCA0" w14:textId="77777777" w:rsidR="001C34FC" w:rsidRDefault="00391192">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5EB1CA14"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A246F1"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1D88780D" w14:textId="77777777" w:rsidR="001C34FC" w:rsidRDefault="00391192">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17723ECD"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4DFFB2B" w14:textId="77777777" w:rsidR="001C34FC" w:rsidRDefault="001C34FC">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6FB3590A" w14:textId="77777777" w:rsidR="001C34FC" w:rsidRDefault="00391192">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4E6BCC38"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1886564A"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74A91578"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15A98C77"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47E6C0D"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2103F8C1" w14:textId="77777777" w:rsidR="001C34FC" w:rsidRDefault="0039119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06AC946" w14:textId="77777777" w:rsidR="001C34FC" w:rsidRDefault="001C34FC">
      <w:pPr>
        <w:spacing w:before="240" w:after="240"/>
        <w:ind w:left="1134" w:right="900"/>
        <w:jc w:val="both"/>
        <w:rPr>
          <w:rFonts w:ascii="Palatino Linotype" w:eastAsia="Palatino Linotype" w:hAnsi="Palatino Linotype" w:cs="Palatino Linotype"/>
          <w:i/>
          <w:sz w:val="22"/>
          <w:szCs w:val="22"/>
        </w:rPr>
      </w:pPr>
    </w:p>
    <w:p w14:paraId="0BB84F03" w14:textId="77777777" w:rsidR="001C34FC" w:rsidRDefault="00391192">
      <w:pPr>
        <w:numPr>
          <w:ilvl w:val="0"/>
          <w:numId w:val="2"/>
        </w:numPr>
        <w:spacing w:before="240" w:line="360" w:lineRule="auto"/>
        <w:ind w:left="0" w:right="49" w:firstLine="0"/>
        <w:jc w:val="both"/>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38BBCBA1" w14:textId="77777777" w:rsidR="001C34FC" w:rsidRDefault="001C34FC">
      <w:pPr>
        <w:spacing w:line="360" w:lineRule="auto"/>
        <w:ind w:right="49"/>
        <w:jc w:val="both"/>
        <w:rPr>
          <w:rFonts w:ascii="Palatino Linotype" w:eastAsia="Palatino Linotype" w:hAnsi="Palatino Linotype" w:cs="Palatino Linotype"/>
        </w:rPr>
      </w:pPr>
    </w:p>
    <w:p w14:paraId="177FB968" w14:textId="77777777" w:rsidR="001C34FC" w:rsidRDefault="00391192">
      <w:pPr>
        <w:numPr>
          <w:ilvl w:val="0"/>
          <w:numId w:val="2"/>
        </w:numPr>
        <w:spacing w:line="360" w:lineRule="auto"/>
        <w:ind w:left="0" w:right="49" w:firstLine="0"/>
        <w:jc w:val="both"/>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19F87D10" w14:textId="77777777" w:rsidR="001C34FC" w:rsidRDefault="001C34FC">
      <w:pPr>
        <w:spacing w:line="360" w:lineRule="auto"/>
        <w:ind w:right="49"/>
        <w:jc w:val="both"/>
        <w:rPr>
          <w:rFonts w:ascii="Palatino Linotype" w:eastAsia="Palatino Linotype" w:hAnsi="Palatino Linotype" w:cs="Palatino Linotype"/>
        </w:rPr>
      </w:pPr>
    </w:p>
    <w:p w14:paraId="6CE27DB7" w14:textId="77777777" w:rsidR="001C34FC" w:rsidRDefault="00391192">
      <w:pPr>
        <w:numPr>
          <w:ilvl w:val="0"/>
          <w:numId w:val="2"/>
        </w:numPr>
        <w:spacing w:line="360" w:lineRule="auto"/>
        <w:ind w:left="0" w:right="49" w:firstLine="0"/>
        <w:jc w:val="both"/>
      </w:pPr>
      <w:bookmarkStart w:id="8" w:name="_heading=h.2s8eyo1" w:colFirst="0" w:colLast="0"/>
      <w:bookmarkEnd w:id="8"/>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7FDCA72" w14:textId="77777777" w:rsidR="001C34FC" w:rsidRDefault="001C34FC">
      <w:pPr>
        <w:spacing w:line="360" w:lineRule="auto"/>
        <w:ind w:right="49"/>
        <w:jc w:val="both"/>
        <w:rPr>
          <w:rFonts w:ascii="Palatino Linotype" w:eastAsia="Palatino Linotype" w:hAnsi="Palatino Linotype" w:cs="Palatino Linotype"/>
          <w:highlight w:val="yellow"/>
        </w:rPr>
      </w:pPr>
    </w:p>
    <w:p w14:paraId="6E4C3FB8" w14:textId="77777777" w:rsidR="001C34FC" w:rsidRDefault="00391192">
      <w:pPr>
        <w:pStyle w:val="Ttulo1"/>
        <w:spacing w:before="0" w:after="240" w:line="360" w:lineRule="auto"/>
        <w:rPr>
          <w:rFonts w:ascii="Palatino Linotype" w:eastAsia="Palatino Linotype" w:hAnsi="Palatino Linotype" w:cs="Palatino Linotype"/>
          <w:b/>
          <w:color w:val="000000"/>
          <w:sz w:val="24"/>
          <w:szCs w:val="24"/>
        </w:rPr>
      </w:pPr>
      <w:bookmarkStart w:id="9" w:name="_heading=h.17dp8vu" w:colFirst="0" w:colLast="0"/>
      <w:bookmarkEnd w:id="9"/>
      <w:r>
        <w:rPr>
          <w:rFonts w:ascii="Palatino Linotype" w:eastAsia="Palatino Linotype" w:hAnsi="Palatino Linotype" w:cs="Palatino Linotype"/>
          <w:b/>
          <w:color w:val="000000"/>
          <w:sz w:val="24"/>
          <w:szCs w:val="24"/>
        </w:rPr>
        <w:t>II. De la información solicitada y la respuesta del SUJETO OBLIGADO</w:t>
      </w:r>
    </w:p>
    <w:p w14:paraId="7E355A8B" w14:textId="77777777" w:rsidR="001C34FC" w:rsidRDefault="00391192">
      <w:pPr>
        <w:numPr>
          <w:ilvl w:val="0"/>
          <w:numId w:val="2"/>
        </w:numPr>
        <w:spacing w:line="360" w:lineRule="auto"/>
        <w:ind w:left="0" w:firstLine="0"/>
        <w:jc w:val="both"/>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solicitó información específica, la cual no fue proporcionada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situación que será el motivo de análisis del presente recurso de revisión.</w:t>
      </w:r>
    </w:p>
    <w:p w14:paraId="5FDF8B7E" w14:textId="77777777" w:rsidR="001C34FC" w:rsidRDefault="001C34FC">
      <w:pPr>
        <w:spacing w:line="360" w:lineRule="auto"/>
        <w:jc w:val="both"/>
        <w:rPr>
          <w:rFonts w:ascii="Palatino Linotype" w:eastAsia="Palatino Linotype" w:hAnsi="Palatino Linotype" w:cs="Palatino Linotype"/>
        </w:rPr>
      </w:pPr>
    </w:p>
    <w:p w14:paraId="1DF74A80" w14:textId="77777777" w:rsidR="001C34FC" w:rsidRDefault="00391192">
      <w:pPr>
        <w:numPr>
          <w:ilvl w:val="0"/>
          <w:numId w:val="2"/>
        </w:numPr>
        <w:spacing w:line="360" w:lineRule="auto"/>
        <w:ind w:left="0" w:firstLine="0"/>
        <w:jc w:val="both"/>
      </w:pPr>
      <w:r>
        <w:rPr>
          <w:rFonts w:ascii="Palatino Linotype" w:eastAsia="Palatino Linotype" w:hAnsi="Palatino Linotype" w:cs="Palatino Linotype"/>
        </w:rPr>
        <w:t xml:space="preserve">En ese sentido, es importante recordar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solicitó los recibos de nómina en versión pública, correspondientes del 15 al 31 de julio de 2024, del Tesorero, el Director de Obras y el Contralor Municipal.</w:t>
      </w:r>
    </w:p>
    <w:p w14:paraId="32F1CF4B" w14:textId="77777777" w:rsidR="001C34FC" w:rsidRDefault="001C34FC">
      <w:pPr>
        <w:pBdr>
          <w:top w:val="nil"/>
          <w:left w:val="nil"/>
          <w:bottom w:val="nil"/>
          <w:right w:val="nil"/>
          <w:between w:val="nil"/>
        </w:pBdr>
        <w:spacing w:line="360" w:lineRule="auto"/>
        <w:ind w:right="618"/>
        <w:jc w:val="both"/>
        <w:rPr>
          <w:rFonts w:ascii="Palatino Linotype" w:eastAsia="Palatino Linotype" w:hAnsi="Palatino Linotype" w:cs="Palatino Linotype"/>
          <w:i/>
          <w:color w:val="000000"/>
          <w:sz w:val="22"/>
          <w:szCs w:val="22"/>
        </w:rPr>
      </w:pPr>
    </w:p>
    <w:p w14:paraId="01AA2BF8" w14:textId="77777777" w:rsidR="001C34FC" w:rsidRDefault="00391192">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la respuesta de la solicitud de información un archivo electrónico en formato PDF, en el que se hace del </w:t>
      </w:r>
      <w:r>
        <w:rPr>
          <w:rFonts w:ascii="Palatino Linotype" w:eastAsia="Palatino Linotype" w:hAnsi="Palatino Linotype" w:cs="Palatino Linotype"/>
        </w:rPr>
        <w:lastRenderedPageBreak/>
        <w:t>conocimiento del solicitante una liga de acceso en dato cerrado para poder visualizar la información requerida.</w:t>
      </w:r>
    </w:p>
    <w:p w14:paraId="786573A6" w14:textId="77777777" w:rsidR="001C34FC" w:rsidRDefault="001C34FC">
      <w:pPr>
        <w:spacing w:line="360" w:lineRule="auto"/>
        <w:jc w:val="both"/>
        <w:rPr>
          <w:rFonts w:ascii="Palatino Linotype" w:eastAsia="Palatino Linotype" w:hAnsi="Palatino Linotype" w:cs="Palatino Linotype"/>
        </w:rPr>
      </w:pPr>
    </w:p>
    <w:p w14:paraId="6712AE1A" w14:textId="77777777" w:rsidR="001C34FC" w:rsidRDefault="00391192">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 De lo anterior, el entonces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interpuso el recurso de revisión mediante el cual se observa que se inconforma ya que solicitó específicamente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recibos de nómina, </w:t>
      </w:r>
      <w:r>
        <w:rPr>
          <w:rFonts w:ascii="Palatino Linotype" w:eastAsia="Palatino Linotype" w:hAnsi="Palatino Linotype" w:cs="Palatino Linotype"/>
        </w:rPr>
        <w:t>más</w:t>
      </w:r>
      <w:r>
        <w:rPr>
          <w:rFonts w:ascii="Palatino Linotype" w:eastAsia="Palatino Linotype" w:hAnsi="Palatino Linotype" w:cs="Palatino Linotype"/>
          <w:color w:val="000000"/>
        </w:rPr>
        <w:t xml:space="preserve"> no las percepciones de los servidores públicos aludidos.</w:t>
      </w:r>
    </w:p>
    <w:p w14:paraId="52ADF821" w14:textId="77777777" w:rsidR="001C34FC" w:rsidRDefault="001C34FC">
      <w:pPr>
        <w:spacing w:line="360" w:lineRule="auto"/>
        <w:jc w:val="both"/>
        <w:rPr>
          <w:rFonts w:ascii="Palatino Linotype" w:eastAsia="Palatino Linotype" w:hAnsi="Palatino Linotype" w:cs="Palatino Linotype"/>
        </w:rPr>
      </w:pPr>
    </w:p>
    <w:p w14:paraId="7714FE46" w14:textId="77777777" w:rsidR="001C34FC" w:rsidRDefault="00391192">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la interposición del recurso de revisión, en la etapa de manifestaciones ninguna de las partes manifestó lo que</w:t>
      </w:r>
      <w:r>
        <w:rPr>
          <w:rFonts w:ascii="Palatino Linotype" w:eastAsia="Palatino Linotype" w:hAnsi="Palatino Linotype" w:cs="Palatino Linotype"/>
          <w:color w:val="000000"/>
        </w:rPr>
        <w:t xml:space="preserve"> a su derecho conviniera y asistiera</w:t>
      </w:r>
      <w:r>
        <w:rPr>
          <w:rFonts w:ascii="Palatino Linotype" w:eastAsia="Palatino Linotype" w:hAnsi="Palatino Linotype" w:cs="Palatino Linotype"/>
        </w:rPr>
        <w:t>.</w:t>
      </w:r>
    </w:p>
    <w:p w14:paraId="7B6BC008" w14:textId="77777777" w:rsidR="001C34FC" w:rsidRDefault="001C34FC">
      <w:pPr>
        <w:spacing w:line="360" w:lineRule="auto"/>
        <w:jc w:val="both"/>
        <w:rPr>
          <w:rFonts w:ascii="Palatino Linotype" w:eastAsia="Palatino Linotype" w:hAnsi="Palatino Linotype" w:cs="Palatino Linotype"/>
        </w:rPr>
      </w:pPr>
    </w:p>
    <w:p w14:paraId="6FB2F5CE" w14:textId="77777777" w:rsidR="001C34FC" w:rsidRDefault="00391192">
      <w:pPr>
        <w:numPr>
          <w:ilvl w:val="0"/>
          <w:numId w:val="2"/>
        </w:numPr>
        <w:pBdr>
          <w:top w:val="nil"/>
          <w:left w:val="nil"/>
          <w:bottom w:val="nil"/>
          <w:right w:val="nil"/>
          <w:between w:val="nil"/>
        </w:pBdr>
        <w:tabs>
          <w:tab w:val="left" w:pos="0"/>
        </w:tabs>
        <w:spacing w:line="360" w:lineRule="auto"/>
        <w:ind w:left="0" w:right="-93"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Derivado de lo expuesto, este Instituto al transcribir en el buscador la liga </w:t>
      </w:r>
      <w:hyperlink r:id="rId10" w:anchor="/obligaciones/206">
        <w:r>
          <w:rPr>
            <w:rFonts w:ascii="Palatino Linotype" w:eastAsia="Palatino Linotype" w:hAnsi="Palatino Linotype" w:cs="Palatino Linotype"/>
            <w:color w:val="0563C1"/>
            <w:u w:val="single"/>
          </w:rPr>
          <w:t>https://infoem2.ipomex.org.mx/ipomex/#/obligaciones/206</w:t>
        </w:r>
      </w:hyperlink>
      <w:r>
        <w:rPr>
          <w:rFonts w:ascii="Palatino Linotype" w:eastAsia="Palatino Linotype" w:hAnsi="Palatino Linotype" w:cs="Palatino Linotype"/>
          <w:color w:val="000000"/>
        </w:rPr>
        <w:t xml:space="preserve"> abre la página de Ipomex con el título de Villa Guerrero, como se muestra en la captura de pantalla:</w:t>
      </w:r>
    </w:p>
    <w:p w14:paraId="3F8CC643" w14:textId="77777777" w:rsidR="001C34FC" w:rsidRDefault="001C34FC">
      <w:pPr>
        <w:pBdr>
          <w:top w:val="nil"/>
          <w:left w:val="nil"/>
          <w:bottom w:val="nil"/>
          <w:right w:val="nil"/>
          <w:between w:val="nil"/>
        </w:pBdr>
        <w:tabs>
          <w:tab w:val="left" w:pos="0"/>
        </w:tabs>
        <w:spacing w:line="360" w:lineRule="auto"/>
        <w:ind w:left="360" w:right="-93"/>
        <w:jc w:val="both"/>
        <w:rPr>
          <w:rFonts w:ascii="Palatino Linotype" w:eastAsia="Palatino Linotype" w:hAnsi="Palatino Linotype" w:cs="Palatino Linotype"/>
          <w:b/>
          <w:i/>
          <w:color w:val="000000"/>
          <w:sz w:val="22"/>
          <w:szCs w:val="22"/>
        </w:rPr>
      </w:pPr>
    </w:p>
    <w:p w14:paraId="169EDDDF" w14:textId="77777777" w:rsidR="001C34FC" w:rsidRDefault="00391192">
      <w:pPr>
        <w:pBdr>
          <w:top w:val="nil"/>
          <w:left w:val="nil"/>
          <w:bottom w:val="nil"/>
          <w:right w:val="nil"/>
          <w:between w:val="nil"/>
        </w:pBdr>
        <w:tabs>
          <w:tab w:val="left" w:pos="0"/>
        </w:tabs>
        <w:spacing w:line="360" w:lineRule="auto"/>
        <w:ind w:left="360" w:right="-93"/>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eastAsia="es-MX"/>
        </w:rPr>
        <w:lastRenderedPageBreak/>
        <w:drawing>
          <wp:inline distT="0" distB="0" distL="0" distR="0" wp14:anchorId="6D80C55A" wp14:editId="001FF9D2">
            <wp:extent cx="3941496" cy="3129828"/>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941496" cy="3129828"/>
                    </a:xfrm>
                    <a:prstGeom prst="rect">
                      <a:avLst/>
                    </a:prstGeom>
                    <a:ln/>
                  </pic:spPr>
                </pic:pic>
              </a:graphicData>
            </a:graphic>
          </wp:inline>
        </w:drawing>
      </w:r>
    </w:p>
    <w:p w14:paraId="67B26C35" w14:textId="77777777" w:rsidR="001C34FC" w:rsidRDefault="001C34FC">
      <w:pPr>
        <w:pBdr>
          <w:top w:val="nil"/>
          <w:left w:val="nil"/>
          <w:bottom w:val="nil"/>
          <w:right w:val="nil"/>
          <w:between w:val="nil"/>
        </w:pBdr>
        <w:tabs>
          <w:tab w:val="left" w:pos="0"/>
        </w:tabs>
        <w:spacing w:line="360" w:lineRule="auto"/>
        <w:ind w:left="360" w:right="-93"/>
        <w:jc w:val="center"/>
        <w:rPr>
          <w:rFonts w:ascii="Palatino Linotype" w:eastAsia="Palatino Linotype" w:hAnsi="Palatino Linotype" w:cs="Palatino Linotype"/>
          <w:b/>
          <w:i/>
          <w:color w:val="000000"/>
          <w:sz w:val="22"/>
          <w:szCs w:val="22"/>
        </w:rPr>
      </w:pPr>
    </w:p>
    <w:p w14:paraId="42EE0FEF" w14:textId="77777777" w:rsidR="001C34FC" w:rsidRDefault="00391192">
      <w:pPr>
        <w:tabs>
          <w:tab w:val="left" w:pos="0"/>
        </w:tabs>
        <w:spacing w:line="360" w:lineRule="auto"/>
        <w:ind w:right="-9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Como lo señaló en su respuesta el Sujeto Obligado, al seleccionar el apartado de Estructura Organizacional, le indica al usuario ingresar a la fracción VIII A, denominada Remuneraciones se muestra la siguiente pantalla:</w:t>
      </w:r>
    </w:p>
    <w:p w14:paraId="41E62621" w14:textId="77777777" w:rsidR="001C34FC" w:rsidRDefault="00391192">
      <w:pPr>
        <w:tabs>
          <w:tab w:val="left" w:pos="0"/>
        </w:tabs>
        <w:spacing w:line="360" w:lineRule="auto"/>
        <w:ind w:right="-93"/>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eastAsia="es-MX"/>
        </w:rPr>
        <w:drawing>
          <wp:inline distT="0" distB="0" distL="0" distR="0" wp14:anchorId="65BFA4F5" wp14:editId="042849A3">
            <wp:extent cx="4181811" cy="217891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181811" cy="2178913"/>
                    </a:xfrm>
                    <a:prstGeom prst="rect">
                      <a:avLst/>
                    </a:prstGeom>
                    <a:ln/>
                  </pic:spPr>
                </pic:pic>
              </a:graphicData>
            </a:graphic>
          </wp:inline>
        </w:drawing>
      </w:r>
    </w:p>
    <w:p w14:paraId="3551A5D1" w14:textId="77777777" w:rsidR="001C34FC" w:rsidRDefault="001C34FC">
      <w:pPr>
        <w:spacing w:line="360" w:lineRule="auto"/>
        <w:jc w:val="both"/>
        <w:rPr>
          <w:rFonts w:ascii="Palatino Linotype" w:eastAsia="Palatino Linotype" w:hAnsi="Palatino Linotype" w:cs="Palatino Linotype"/>
          <w:color w:val="000000"/>
        </w:rPr>
      </w:pPr>
    </w:p>
    <w:p w14:paraId="18531700" w14:textId="77777777" w:rsidR="001C34FC" w:rsidRDefault="003911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la que, de primer momento no se aprecia la información solicitada por el particular, incluso se puede visualizar una leyenda que dice “</w:t>
      </w:r>
      <w:r>
        <w:rPr>
          <w:rFonts w:ascii="Palatino Linotype" w:eastAsia="Palatino Linotype" w:hAnsi="Palatino Linotype" w:cs="Palatino Linotype"/>
          <w:i/>
          <w:color w:val="000000"/>
        </w:rPr>
        <w:t xml:space="preserve">no hay información que </w:t>
      </w:r>
      <w:r>
        <w:rPr>
          <w:rFonts w:ascii="Palatino Linotype" w:eastAsia="Palatino Linotype" w:hAnsi="Palatino Linotype" w:cs="Palatino Linotype"/>
          <w:i/>
          <w:color w:val="000000"/>
        </w:rPr>
        <w:lastRenderedPageBreak/>
        <w:t>coincida con el filtro”</w:t>
      </w:r>
      <w:r>
        <w:rPr>
          <w:rFonts w:ascii="Palatino Linotype" w:eastAsia="Palatino Linotype" w:hAnsi="Palatino Linotype" w:cs="Palatino Linotype"/>
          <w:color w:val="000000"/>
        </w:rPr>
        <w:t>; sin embargo, al buscar de manera manual en los distintos apartados, al ingresar al recuadro de color lila con la leyenda Art 92 VIIIB – Tabulador de sueldos y salarios, se despliega una nueva ventana en la que se puede leer el texto “TABULADOR DE SUELDOS” ENTE PÚBLICO: MUNICIPIO DE VILLA GUERRERO, documento que contiene una tabla  entre otros datos los siguientes: puesto funcional, nivel, No. De plaza, categoría, sueldo base, por mencionar algunas, se muestra captura de pantalla:</w:t>
      </w:r>
    </w:p>
    <w:p w14:paraId="46A606D5" w14:textId="77777777" w:rsidR="001C34FC" w:rsidRDefault="001C34FC">
      <w:pPr>
        <w:spacing w:line="360" w:lineRule="auto"/>
        <w:jc w:val="both"/>
        <w:rPr>
          <w:rFonts w:ascii="Palatino Linotype" w:eastAsia="Palatino Linotype" w:hAnsi="Palatino Linotype" w:cs="Palatino Linotype"/>
          <w:color w:val="000000"/>
        </w:rPr>
      </w:pPr>
    </w:p>
    <w:p w14:paraId="6A60FD2E" w14:textId="77777777" w:rsidR="001C34FC" w:rsidRDefault="0039119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189DB308" wp14:editId="74E9F1F3">
            <wp:extent cx="5211383" cy="3785004"/>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11383" cy="3785004"/>
                    </a:xfrm>
                    <a:prstGeom prst="rect">
                      <a:avLst/>
                    </a:prstGeom>
                    <a:ln/>
                  </pic:spPr>
                </pic:pic>
              </a:graphicData>
            </a:graphic>
          </wp:inline>
        </w:drawing>
      </w:r>
    </w:p>
    <w:p w14:paraId="25DDCBD1" w14:textId="77777777" w:rsidR="001C34FC" w:rsidRDefault="001C34FC">
      <w:pPr>
        <w:spacing w:line="360" w:lineRule="auto"/>
        <w:jc w:val="both"/>
        <w:rPr>
          <w:rFonts w:ascii="Palatino Linotype" w:eastAsia="Palatino Linotype" w:hAnsi="Palatino Linotype" w:cs="Palatino Linotype"/>
        </w:rPr>
      </w:pPr>
    </w:p>
    <w:p w14:paraId="48E0DF4D" w14:textId="77777777" w:rsidR="001C34FC" w:rsidRDefault="00391192">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Derivado de lo anterior, lo cierto es,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proporcionó la información en un </w:t>
      </w:r>
      <w:r>
        <w:rPr>
          <w:rFonts w:ascii="Palatino Linotype" w:eastAsia="Palatino Linotype" w:hAnsi="Palatino Linotype" w:cs="Palatino Linotype"/>
          <w:b/>
          <w:color w:val="000000"/>
          <w:u w:val="single"/>
        </w:rPr>
        <w:t>formato cerrado</w:t>
      </w:r>
      <w:r>
        <w:rPr>
          <w:rFonts w:ascii="Palatino Linotype" w:eastAsia="Palatino Linotype" w:hAnsi="Palatino Linotype" w:cs="Palatino Linotype"/>
          <w:color w:val="000000"/>
        </w:rPr>
        <w:t xml:space="preserve">; es decir, que implica que se digite dato por dato de cada uno de los caracteres, lo que facilita la existencia del </w:t>
      </w:r>
      <w:r>
        <w:rPr>
          <w:rFonts w:ascii="Palatino Linotype" w:eastAsia="Palatino Linotype" w:hAnsi="Palatino Linotype" w:cs="Palatino Linotype"/>
          <w:color w:val="000000"/>
        </w:rPr>
        <w:lastRenderedPageBreak/>
        <w:t xml:space="preserve">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color w:val="000000"/>
        </w:rPr>
        <w:t>en formatos abiertos, con los efectos de facilitar la reutilización de la información.</w:t>
      </w:r>
    </w:p>
    <w:p w14:paraId="75E366A9" w14:textId="77777777" w:rsidR="001C34FC" w:rsidRDefault="001C34FC">
      <w:pPr>
        <w:spacing w:line="360" w:lineRule="auto"/>
        <w:jc w:val="both"/>
        <w:rPr>
          <w:rFonts w:ascii="Palatino Linotype" w:eastAsia="Palatino Linotype" w:hAnsi="Palatino Linotype" w:cs="Palatino Linotype"/>
          <w:b/>
          <w:color w:val="000000"/>
        </w:rPr>
      </w:pPr>
    </w:p>
    <w:p w14:paraId="2FE64B7F" w14:textId="77777777" w:rsidR="001C34FC" w:rsidRDefault="00391192">
      <w:pPr>
        <w:numPr>
          <w:ilvl w:val="0"/>
          <w:numId w:val="2"/>
        </w:numPr>
        <w:spacing w:line="360" w:lineRule="auto"/>
        <w:ind w:left="0" w:right="49"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Lo anterior,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p>
    <w:p w14:paraId="30EB0268" w14:textId="77777777" w:rsidR="001C34FC" w:rsidRDefault="001C34FC">
      <w:pPr>
        <w:spacing w:line="360" w:lineRule="auto"/>
        <w:ind w:right="51"/>
        <w:jc w:val="both"/>
        <w:rPr>
          <w:rFonts w:ascii="Palatino Linotype" w:eastAsia="Palatino Linotype" w:hAnsi="Palatino Linotype" w:cs="Palatino Linotype"/>
          <w:b/>
          <w:color w:val="000000"/>
        </w:rPr>
      </w:pPr>
    </w:p>
    <w:p w14:paraId="42C81D42" w14:textId="77777777" w:rsidR="001C34FC" w:rsidRDefault="00391192">
      <w:pPr>
        <w:numPr>
          <w:ilvl w:val="0"/>
          <w:numId w:val="2"/>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Adicionalmente a lo ya expuesto, la respuesta que presenta el Sujeto Obligado, corresponde a un tabulador de sueldos, y no a los recibos de nómina en versión pública de los Servidores Públicos solicitados.</w:t>
      </w:r>
    </w:p>
    <w:p w14:paraId="12173FC7" w14:textId="77777777" w:rsidR="001C34FC" w:rsidRDefault="001C34FC">
      <w:pPr>
        <w:spacing w:line="360" w:lineRule="auto"/>
        <w:ind w:right="49"/>
        <w:jc w:val="both"/>
        <w:rPr>
          <w:rFonts w:ascii="Palatino Linotype" w:eastAsia="Palatino Linotype" w:hAnsi="Palatino Linotype" w:cs="Palatino Linotype"/>
          <w:color w:val="000000"/>
        </w:rPr>
      </w:pPr>
    </w:p>
    <w:p w14:paraId="20F65DC2" w14:textId="77777777" w:rsidR="001C34FC" w:rsidRDefault="00391192">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analizar la fuente obligacional para generar, administrar o poseer la información requerida por el particular, relativo a los recibos de nómina, es </w:t>
      </w:r>
      <w:r>
        <w:rPr>
          <w:rFonts w:ascii="Palatino Linotype" w:eastAsia="Palatino Linotype" w:hAnsi="Palatino Linotype" w:cs="Palatino Linotype"/>
        </w:rPr>
        <w:lastRenderedPageBreak/>
        <w:t xml:space="preserve">necesario traer a contexto el artículo 804, fracción II, de la Ley Federal de Trabajo a la letra dice que: </w:t>
      </w:r>
    </w:p>
    <w:p w14:paraId="26779240" w14:textId="77777777" w:rsidR="001C34FC" w:rsidRDefault="001C34FC">
      <w:pPr>
        <w:spacing w:line="360" w:lineRule="auto"/>
        <w:ind w:left="567" w:right="616"/>
        <w:jc w:val="both"/>
        <w:rPr>
          <w:rFonts w:ascii="Palatino Linotype" w:eastAsia="Palatino Linotype" w:hAnsi="Palatino Linotype" w:cs="Palatino Linotype"/>
        </w:rPr>
      </w:pPr>
    </w:p>
    <w:p w14:paraId="5432729F" w14:textId="77777777" w:rsidR="001C34FC" w:rsidRDefault="00391192">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804.-</w:t>
      </w:r>
      <w:r>
        <w:rPr>
          <w:rFonts w:ascii="Palatino Linotype" w:eastAsia="Palatino Linotype" w:hAnsi="Palatino Linotype" w:cs="Palatino Linotype"/>
          <w:i/>
          <w:color w:val="000000"/>
          <w:sz w:val="22"/>
          <w:szCs w:val="22"/>
        </w:rPr>
        <w:t xml:space="preserve"> El patrón tiene obligación de conservar y exhibir en juicio los documentos que a continuación se precisan:</w:t>
      </w:r>
    </w:p>
    <w:p w14:paraId="2E6421A4" w14:textId="77777777" w:rsidR="001C34FC" w:rsidRDefault="001C34FC">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10"/>
          <w:szCs w:val="10"/>
        </w:rPr>
      </w:pPr>
    </w:p>
    <w:p w14:paraId="526B6F49" w14:textId="77777777" w:rsidR="001C34FC" w:rsidRDefault="00391192">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ab/>
        <w:t>Contratos individuales de trabajo que se celebren, cuando no exista contrato colectivo o contrato Ley aplicable;</w:t>
      </w:r>
    </w:p>
    <w:p w14:paraId="7E993422" w14:textId="77777777" w:rsidR="001C34FC" w:rsidRDefault="001C34FC">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10"/>
          <w:szCs w:val="10"/>
        </w:rPr>
      </w:pPr>
    </w:p>
    <w:p w14:paraId="5671FCC7" w14:textId="77777777" w:rsidR="001C34FC" w:rsidRDefault="00391192">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ab/>
        <w:t xml:space="preserve">Listas de raya o </w:t>
      </w:r>
      <w:r>
        <w:rPr>
          <w:rFonts w:ascii="Palatino Linotype" w:eastAsia="Palatino Linotype" w:hAnsi="Palatino Linotype" w:cs="Palatino Linotype"/>
          <w:b/>
          <w:i/>
          <w:color w:val="000000"/>
          <w:sz w:val="22"/>
          <w:szCs w:val="22"/>
        </w:rPr>
        <w:t>nómina de personal</w:t>
      </w:r>
      <w:r>
        <w:rPr>
          <w:rFonts w:ascii="Palatino Linotype" w:eastAsia="Palatino Linotype" w:hAnsi="Palatino Linotype" w:cs="Palatino Linotype"/>
          <w:i/>
          <w:color w:val="000000"/>
          <w:sz w:val="22"/>
          <w:szCs w:val="22"/>
        </w:rPr>
        <w:t>, cuando se lleven en el centro de trabajo; o recibos de pagos de salarios;</w:t>
      </w:r>
    </w:p>
    <w:p w14:paraId="6DFB4504" w14:textId="77777777" w:rsidR="001C34FC" w:rsidRDefault="001C34FC">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10"/>
          <w:szCs w:val="10"/>
        </w:rPr>
      </w:pPr>
    </w:p>
    <w:p w14:paraId="5B93ABC7" w14:textId="77777777" w:rsidR="001C34FC" w:rsidRDefault="00391192">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ab/>
        <w:t>Controles de asistencia, cuando se lleven en el centro de trabajo;</w:t>
      </w:r>
    </w:p>
    <w:p w14:paraId="4B31DEEA" w14:textId="77777777" w:rsidR="001C34FC" w:rsidRDefault="001C34FC">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10"/>
          <w:szCs w:val="10"/>
        </w:rPr>
      </w:pPr>
    </w:p>
    <w:p w14:paraId="534186E1" w14:textId="77777777" w:rsidR="001C34FC" w:rsidRDefault="00391192">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ab/>
        <w:t>Comprobantes de pago de participación de utilidades, de vacaciones y de aguinaldos, así como las primas a que se refiere esta Ley, y pagos, aportaciones y cuotas de seguridad social; y</w:t>
      </w:r>
    </w:p>
    <w:p w14:paraId="13E057B5" w14:textId="77777777" w:rsidR="001C34FC" w:rsidRDefault="001C34FC">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10"/>
          <w:szCs w:val="10"/>
        </w:rPr>
      </w:pPr>
    </w:p>
    <w:p w14:paraId="209178CC" w14:textId="77777777" w:rsidR="001C34FC" w:rsidRDefault="00391192">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ab/>
        <w:t>Los demás que señalen las leyes.</w:t>
      </w:r>
    </w:p>
    <w:p w14:paraId="07D3ECE0" w14:textId="77777777" w:rsidR="001C34FC" w:rsidRDefault="00391192">
      <w:pPr>
        <w:pBdr>
          <w:top w:val="nil"/>
          <w:left w:val="nil"/>
          <w:bottom w:val="nil"/>
          <w:right w:val="nil"/>
          <w:between w:val="nil"/>
        </w:pBdr>
        <w:tabs>
          <w:tab w:val="right" w:pos="170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p>
    <w:p w14:paraId="6832FAC8" w14:textId="77777777" w:rsidR="001C34FC" w:rsidRDefault="001C34F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6CBA759" w14:textId="77777777" w:rsidR="001C34FC" w:rsidRDefault="00391192">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establecido en el precepto legal anteriormente citado, se puede llegar a la conclusión de que la nómina consiste en registros conformados por el conjunto de trabajadores de los cuales se les remunerará por los servicios que éstos le prestan al patrón, en el cual se asientan las percepciones brutas, deducciones y el neto a recibir. </w:t>
      </w:r>
    </w:p>
    <w:p w14:paraId="4DDFA8E5" w14:textId="77777777" w:rsidR="001C34FC" w:rsidRDefault="001C34F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85F2F70" w14:textId="77777777" w:rsidR="001C34FC" w:rsidRDefault="00391192">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Concorde a ello, la Ley del Trabajo de los Servidores Públicos del Estado y Municipios, en sus artículos 45 y 50, señalan que: </w:t>
      </w:r>
    </w:p>
    <w:p w14:paraId="16AB91CA" w14:textId="77777777" w:rsidR="001C34FC" w:rsidRDefault="001C34F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F04AB67"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45</w:t>
      </w:r>
      <w:r>
        <w:rPr>
          <w:rFonts w:ascii="Palatino Linotype" w:eastAsia="Palatino Linotype" w:hAnsi="Palatino Linotype" w:cs="Palatino Linotype"/>
          <w:i/>
          <w:color w:val="000000"/>
          <w:sz w:val="22"/>
          <w:szCs w:val="22"/>
        </w:rPr>
        <w:t>.- Los servidores públicos prestarán sus servicios mediante nombramiento, contrato o formato único de Movimientos de Personal expedidos por quien estuviere facultado legalmente para extenderlo.</w:t>
      </w:r>
    </w:p>
    <w:p w14:paraId="01307107" w14:textId="77777777" w:rsidR="001C34FC" w:rsidRDefault="001C34F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3A6CCE85"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50</w:t>
      </w:r>
      <w:r>
        <w:rPr>
          <w:rFonts w:ascii="Palatino Linotype" w:eastAsia="Palatino Linotype" w:hAnsi="Palatino Linotype" w:cs="Palatino Linotype"/>
          <w:i/>
          <w:color w:val="000000"/>
          <w:sz w:val="22"/>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7B3B87E6" w14:textId="77777777" w:rsidR="001C34FC" w:rsidRDefault="001C34F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35D98814"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Iguales consecuencias se generarán para todos los servidores públicos, cuando la relación de trabajo se formalice mediante un contrato o por encontrarse en lista de raya</w:t>
      </w:r>
      <w:r>
        <w:rPr>
          <w:rFonts w:ascii="Palatino Linotype" w:eastAsia="Palatino Linotype" w:hAnsi="Palatino Linotype" w:cs="Palatino Linotype"/>
          <w:i/>
          <w:color w:val="000000"/>
          <w:sz w:val="22"/>
          <w:szCs w:val="22"/>
        </w:rPr>
        <w:t>.</w:t>
      </w:r>
    </w:p>
    <w:p w14:paraId="7546351D" w14:textId="77777777" w:rsidR="001C34FC" w:rsidRDefault="00391192">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14:paraId="21708F2D" w14:textId="77777777" w:rsidR="001C34FC" w:rsidRDefault="00391192">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se advierte que la relación de trabajo con el Municipio se formaliza mediante nombramiento o contrato.</w:t>
      </w:r>
    </w:p>
    <w:p w14:paraId="76316BB7" w14:textId="77777777" w:rsidR="001C34FC" w:rsidRDefault="001C34F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0FE386D" w14:textId="77777777" w:rsidR="001C34FC" w:rsidRDefault="00391192">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puntualizado lo anterior, se colige que la nómina de los servidores públicos contienen la información relativa a las remuneraciones de éstos, ahora bien, los artículos 82, 83 y 84, de la Constitución Política de los Estados Unidos Mexicanos establecen al respecto que: </w:t>
      </w:r>
    </w:p>
    <w:p w14:paraId="13C78BA3" w14:textId="77777777" w:rsidR="001C34FC" w:rsidRDefault="001C34F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9449E1D"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82.- </w:t>
      </w:r>
      <w:r>
        <w:rPr>
          <w:rFonts w:ascii="Palatino Linotype" w:eastAsia="Palatino Linotype" w:hAnsi="Palatino Linotype" w:cs="Palatino Linotype"/>
          <w:i/>
          <w:color w:val="000000"/>
          <w:sz w:val="22"/>
          <w:szCs w:val="22"/>
        </w:rPr>
        <w:t>Salario es la retribución que debe pagar el patrón al trabajador por su trabajo.</w:t>
      </w:r>
    </w:p>
    <w:p w14:paraId="0872BDB1" w14:textId="77777777" w:rsidR="001C34FC" w:rsidRDefault="001C34F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34E3EC25"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83.- </w:t>
      </w:r>
      <w:r>
        <w:rPr>
          <w:rFonts w:ascii="Palatino Linotype" w:eastAsia="Palatino Linotype" w:hAnsi="Palatino Linotype" w:cs="Palatino Linotype"/>
          <w:i/>
          <w:color w:val="000000"/>
          <w:sz w:val="22"/>
          <w:szCs w:val="22"/>
        </w:rPr>
        <w:t>El salario puede fijarse por unidad de tiempo, por unidad de obra, por comisión, a precio alzado o de cualquier otra manera.</w:t>
      </w:r>
    </w:p>
    <w:p w14:paraId="26E70DCD" w14:textId="77777777" w:rsidR="001C34FC" w:rsidRDefault="001C34F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9093A75"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w:t>
      </w:r>
      <w:r>
        <w:rPr>
          <w:rFonts w:ascii="Palatino Linotype" w:eastAsia="Palatino Linotype" w:hAnsi="Palatino Linotype" w:cs="Palatino Linotype"/>
          <w:i/>
          <w:color w:val="000000"/>
          <w:sz w:val="22"/>
          <w:szCs w:val="22"/>
        </w:rPr>
        <w:lastRenderedPageBreak/>
        <w:t>modalidad, en ningún caso será inferior al que corresponda a una jornada diaria.</w:t>
      </w:r>
    </w:p>
    <w:p w14:paraId="42144AD5" w14:textId="77777777" w:rsidR="001C34FC" w:rsidRDefault="001C34F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F87AD4A"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330FB68B" w14:textId="77777777" w:rsidR="001C34FC" w:rsidRDefault="001C34F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7CDAB0FC"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84.- El salario se integra con los pagos hechos en efectivo por cuota diaria, gratificaciones, percepciones, habitación, primas, comisiones, prestaciones en especie y cualquiera otra cantidad o prestación que se entregue al trabajador por su trabajo</w:t>
      </w:r>
      <w:r>
        <w:rPr>
          <w:rFonts w:ascii="Palatino Linotype" w:eastAsia="Palatino Linotype" w:hAnsi="Palatino Linotype" w:cs="Palatino Linotype"/>
          <w:i/>
          <w:color w:val="000000"/>
          <w:sz w:val="22"/>
          <w:szCs w:val="22"/>
        </w:rPr>
        <w:t>”.</w:t>
      </w:r>
    </w:p>
    <w:p w14:paraId="6CC4A01E" w14:textId="77777777" w:rsidR="001C34FC" w:rsidRDefault="001C34F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E3F8061" w14:textId="77777777" w:rsidR="001C34FC" w:rsidRDefault="00391192">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artículo 71, de la Constitución Política del Estado Libre y Soberano de México dispone en lo relativo al sueldo de los servidores públicos lo siguiente: </w:t>
      </w:r>
    </w:p>
    <w:p w14:paraId="752CEF36" w14:textId="77777777" w:rsidR="001C34FC" w:rsidRDefault="001C34F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7E1F2FC" w14:textId="77777777" w:rsidR="001C34FC" w:rsidRDefault="0039119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71.</w:t>
      </w:r>
      <w:r>
        <w:rPr>
          <w:rFonts w:ascii="Palatino Linotype" w:eastAsia="Palatino Linotype" w:hAnsi="Palatino Linotype" w:cs="Palatino Linotype"/>
          <w:i/>
          <w:color w:val="000000"/>
          <w:sz w:val="22"/>
          <w:szCs w:val="22"/>
        </w:rPr>
        <w:t xml:space="preserve"> El sueldo es la retribución que la institución pública debe pagar al servidor público por los servicios prestados”.</w:t>
      </w:r>
    </w:p>
    <w:p w14:paraId="12339DDE" w14:textId="77777777" w:rsidR="001C34FC" w:rsidRDefault="001C34F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613C0BD6" w14:textId="77777777" w:rsidR="001C34FC" w:rsidRDefault="00391192">
      <w:pPr>
        <w:numPr>
          <w:ilvl w:val="0"/>
          <w:numId w:val="2"/>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79F07CD" w14:textId="77777777" w:rsidR="001C34FC" w:rsidRDefault="001C34FC">
      <w:pPr>
        <w:pBdr>
          <w:top w:val="nil"/>
          <w:left w:val="nil"/>
          <w:bottom w:val="nil"/>
          <w:right w:val="nil"/>
          <w:between w:val="nil"/>
        </w:pBdr>
        <w:rPr>
          <w:rFonts w:ascii="Palatino Linotype" w:eastAsia="Palatino Linotype" w:hAnsi="Palatino Linotype" w:cs="Palatino Linotype"/>
          <w:color w:val="000000"/>
        </w:rPr>
      </w:pPr>
    </w:p>
    <w:p w14:paraId="0AFB355E" w14:textId="77777777" w:rsidR="001C34FC" w:rsidRDefault="00391192">
      <w:pPr>
        <w:numPr>
          <w:ilvl w:val="0"/>
          <w:numId w:val="2"/>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623B0E38" w14:textId="77777777" w:rsidR="001C34FC" w:rsidRDefault="001C34FC">
      <w:pPr>
        <w:spacing w:line="360" w:lineRule="auto"/>
        <w:jc w:val="both"/>
        <w:rPr>
          <w:rFonts w:ascii="Palatino Linotype" w:eastAsia="Palatino Linotype" w:hAnsi="Palatino Linotype" w:cs="Palatino Linotype"/>
        </w:rPr>
      </w:pPr>
    </w:p>
    <w:p w14:paraId="0E9D6798"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institución o dependencia pública tiene la obligación de conservar y exhibir</w:t>
      </w:r>
      <w:r>
        <w:rPr>
          <w:rFonts w:ascii="Palatino Linotype" w:eastAsia="Palatino Linotype" w:hAnsi="Palatino Linotype" w:cs="Palatino Linotype"/>
          <w:i/>
          <w:sz w:val="22"/>
          <w:szCs w:val="22"/>
        </w:rPr>
        <w:t xml:space="preserve"> en el proceso los documentos que a continuación se precisan:</w:t>
      </w:r>
    </w:p>
    <w:p w14:paraId="479BDF40"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41D07A75"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w:t>
      </w:r>
      <w:r>
        <w:rPr>
          <w:rFonts w:ascii="Palatino Linotype" w:eastAsia="Palatino Linotype" w:hAnsi="Palatino Linotype" w:cs="Palatino Linotype"/>
          <w:i/>
          <w:sz w:val="22"/>
          <w:szCs w:val="22"/>
        </w:rPr>
        <w:t xml:space="preserve"> de salarios o las constancias documentales del pago de salario cuando sea por depósito o mediante información electrónica;</w:t>
      </w:r>
    </w:p>
    <w:p w14:paraId="75F6BD08"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Controles de asistencia o la información magnética o electrónica de asistencia de los servidores públicos;</w:t>
      </w:r>
    </w:p>
    <w:p w14:paraId="15BED6A4"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553D196F"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demás que señalen las leyes.</w:t>
      </w:r>
    </w:p>
    <w:p w14:paraId="24059895" w14:textId="77777777" w:rsidR="001C34FC" w:rsidRDefault="001C34FC">
      <w:pPr>
        <w:ind w:left="1134" w:right="902"/>
        <w:jc w:val="both"/>
        <w:rPr>
          <w:rFonts w:ascii="Palatino Linotype" w:eastAsia="Palatino Linotype" w:hAnsi="Palatino Linotype" w:cs="Palatino Linotype"/>
          <w:i/>
          <w:sz w:val="22"/>
          <w:szCs w:val="22"/>
        </w:rPr>
      </w:pPr>
    </w:p>
    <w:p w14:paraId="05BB5D21"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documentos señalados</w:t>
      </w:r>
      <w:r>
        <w:rPr>
          <w:rFonts w:ascii="Palatino Linotype" w:eastAsia="Palatino Linotype" w:hAnsi="Palatino Linotype" w:cs="Palatino Linotype"/>
          <w:i/>
          <w:sz w:val="22"/>
          <w:szCs w:val="22"/>
        </w:rPr>
        <w:t xml:space="preserve"> en la fracción I de este artículo, </w:t>
      </w:r>
      <w:r>
        <w:rPr>
          <w:rFonts w:ascii="Palatino Linotype" w:eastAsia="Palatino Linotype" w:hAnsi="Palatino Linotype" w:cs="Palatino Linotype"/>
          <w:b/>
          <w:i/>
          <w:sz w:val="22"/>
          <w:szCs w:val="22"/>
        </w:rPr>
        <w:t>deberán conservarse</w:t>
      </w:r>
      <w:r>
        <w:rPr>
          <w:rFonts w:ascii="Palatino Linotype" w:eastAsia="Palatino Linotype" w:hAnsi="Palatino Linotype" w:cs="Palatino Linotype"/>
          <w:i/>
          <w:sz w:val="22"/>
          <w:szCs w:val="22"/>
        </w:rPr>
        <w:t xml:space="preserve"> mientras dure la relación laboral y hasta un año después; los señalados por las fracciones II, III, IV </w:t>
      </w:r>
      <w:r>
        <w:rPr>
          <w:rFonts w:ascii="Palatino Linotype" w:eastAsia="Palatino Linotype" w:hAnsi="Palatino Linotype" w:cs="Palatino Linotype"/>
          <w:b/>
          <w:i/>
          <w:sz w:val="22"/>
          <w:szCs w:val="22"/>
        </w:rPr>
        <w:t>durante el último año y un año después de que se extinga la relación laboral</w:t>
      </w:r>
      <w:r>
        <w:rPr>
          <w:rFonts w:ascii="Palatino Linotype" w:eastAsia="Palatino Linotype" w:hAnsi="Palatino Linotype" w:cs="Palatino Linotype"/>
          <w:i/>
          <w:sz w:val="22"/>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FF07C06" w14:textId="77777777" w:rsidR="001C34FC" w:rsidRDefault="001C34FC">
      <w:pPr>
        <w:spacing w:line="360" w:lineRule="auto"/>
        <w:jc w:val="both"/>
        <w:rPr>
          <w:rFonts w:ascii="Palatino Linotype" w:eastAsia="Palatino Linotype" w:hAnsi="Palatino Linotype" w:cs="Palatino Linotype"/>
        </w:rPr>
      </w:pPr>
    </w:p>
    <w:p w14:paraId="47D2E57F" w14:textId="77777777" w:rsidR="001C34FC" w:rsidRDefault="0039119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w:t>
      </w:r>
      <w:r>
        <w:rPr>
          <w:rFonts w:ascii="Palatino Linotype" w:eastAsia="Palatino Linotype" w:hAnsi="Palatino Linotype" w:cs="Palatino Linotype"/>
          <w:b/>
          <w:color w:val="000000"/>
        </w:rPr>
        <w:t>a través de los sistemas de digitalización o de información magnética o electrónica.</w:t>
      </w:r>
    </w:p>
    <w:p w14:paraId="00BB0199"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138F07F" w14:textId="77777777" w:rsidR="001C34FC" w:rsidRDefault="00391192">
      <w:pPr>
        <w:numPr>
          <w:ilvl w:val="0"/>
          <w:numId w:val="2"/>
        </w:numPr>
        <w:pBdr>
          <w:top w:val="nil"/>
          <w:left w:val="nil"/>
          <w:bottom w:val="nil"/>
          <w:right w:val="nil"/>
          <w:between w:val="nil"/>
        </w:pBdr>
        <w:spacing w:line="360" w:lineRule="auto"/>
        <w:ind w:left="0" w:right="-9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06F0E88" w14:textId="77777777" w:rsidR="001C34FC" w:rsidRDefault="001C34FC">
      <w:pPr>
        <w:spacing w:line="360" w:lineRule="auto"/>
        <w:jc w:val="both"/>
        <w:rPr>
          <w:rFonts w:ascii="Palatino Linotype" w:eastAsia="Palatino Linotype" w:hAnsi="Palatino Linotype" w:cs="Palatino Linotype"/>
        </w:rPr>
      </w:pPr>
    </w:p>
    <w:p w14:paraId="5F8D46F1" w14:textId="77777777" w:rsidR="001C34FC" w:rsidRDefault="00391192">
      <w:pPr>
        <w:ind w:left="1134"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14:paraId="49E77157" w14:textId="77777777" w:rsidR="001C34FC" w:rsidRDefault="00391192">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4EF3FA69" w14:textId="77777777" w:rsidR="001C34FC" w:rsidRDefault="00391192">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DA65E4" w14:textId="77777777" w:rsidR="001C34FC" w:rsidRDefault="00391192">
      <w:pPr>
        <w:ind w:left="1134"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558383D7" w14:textId="77777777" w:rsidR="001C34FC" w:rsidRDefault="00391192">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165A8CC" w14:textId="77777777" w:rsidR="001C34FC" w:rsidRDefault="00391192">
      <w:pPr>
        <w:ind w:left="1134"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4096950" w14:textId="77777777" w:rsidR="001C34FC" w:rsidRDefault="00391192">
      <w:pPr>
        <w:ind w:left="1134"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14:paraId="1819D551" w14:textId="77777777" w:rsidR="001C34FC" w:rsidRDefault="001C34FC">
      <w:pPr>
        <w:spacing w:line="360" w:lineRule="auto"/>
        <w:jc w:val="both"/>
        <w:rPr>
          <w:rFonts w:ascii="Palatino Linotype" w:eastAsia="Palatino Linotype" w:hAnsi="Palatino Linotype" w:cs="Palatino Linotype"/>
        </w:rPr>
      </w:pPr>
    </w:p>
    <w:p w14:paraId="32194132" w14:textId="77777777" w:rsidR="001C34FC" w:rsidRDefault="0039119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color w:val="000000"/>
        </w:rPr>
        <w:t>01/2003</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02/2003</w:t>
      </w:r>
      <w:r>
        <w:rPr>
          <w:rFonts w:ascii="Palatino Linotype" w:eastAsia="Palatino Linotype" w:hAnsi="Palatino Linotype" w:cs="Palatino Linotype"/>
          <w:color w:val="000000"/>
        </w:rPr>
        <w:t xml:space="preserve"> emitidos por el Comité de Acceso a la Información Pública y Protección de Datos Personales de la Suprema Corte de Justicia de la Nación que a continuación se citan: </w:t>
      </w:r>
    </w:p>
    <w:p w14:paraId="0DE6DA8F" w14:textId="77777777" w:rsidR="001C34FC" w:rsidRDefault="001C34FC">
      <w:pPr>
        <w:spacing w:line="360" w:lineRule="auto"/>
        <w:jc w:val="both"/>
        <w:rPr>
          <w:rFonts w:ascii="Palatino Linotype" w:eastAsia="Palatino Linotype" w:hAnsi="Palatino Linotype" w:cs="Palatino Linotype"/>
        </w:rPr>
      </w:pPr>
    </w:p>
    <w:p w14:paraId="6C5B46AF" w14:textId="77777777" w:rsidR="001C34FC" w:rsidRDefault="00391192">
      <w:pPr>
        <w:spacing w:line="360" w:lineRule="auto"/>
        <w:ind w:left="1134" w:right="90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14:paraId="04B3A442" w14:textId="77777777" w:rsidR="001C34FC" w:rsidRDefault="00391192">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14:paraId="7AB1350A" w14:textId="77777777" w:rsidR="001C34FC" w:rsidRDefault="00391192">
      <w:pPr>
        <w:spacing w:line="360" w:lineRule="auto"/>
        <w:ind w:left="1134" w:right="90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14:paraId="7B4CC241" w14:textId="77777777" w:rsidR="001C34FC" w:rsidRDefault="001C34FC">
      <w:pPr>
        <w:spacing w:line="360" w:lineRule="auto"/>
        <w:ind w:left="1134" w:right="900"/>
        <w:jc w:val="both"/>
        <w:rPr>
          <w:rFonts w:ascii="Palatino Linotype" w:eastAsia="Palatino Linotype" w:hAnsi="Palatino Linotype" w:cs="Palatino Linotype"/>
          <w:i/>
          <w:sz w:val="22"/>
          <w:szCs w:val="22"/>
        </w:rPr>
      </w:pPr>
    </w:p>
    <w:p w14:paraId="4AC5411B" w14:textId="77777777" w:rsidR="001C34FC" w:rsidRDefault="00391192">
      <w:pPr>
        <w:spacing w:line="360" w:lineRule="auto"/>
        <w:ind w:left="1134" w:right="90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0C5F8EA4" w14:textId="77777777" w:rsidR="001C34FC" w:rsidRDefault="00391192">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14:paraId="48EFD749" w14:textId="77777777" w:rsidR="001C34FC" w:rsidRDefault="00391192">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14:paraId="3422DDB8" w14:textId="77777777" w:rsidR="001C34FC" w:rsidRDefault="001C34FC">
      <w:pPr>
        <w:spacing w:line="360" w:lineRule="auto"/>
        <w:ind w:left="1134" w:right="900"/>
        <w:jc w:val="both"/>
        <w:rPr>
          <w:rFonts w:ascii="Palatino Linotype" w:eastAsia="Palatino Linotype" w:hAnsi="Palatino Linotype" w:cs="Palatino Linotype"/>
          <w:b/>
          <w:i/>
          <w:sz w:val="22"/>
          <w:szCs w:val="22"/>
        </w:rPr>
      </w:pPr>
    </w:p>
    <w:p w14:paraId="38A09949" w14:textId="77777777" w:rsidR="001C34FC" w:rsidRDefault="0039119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el artículo 70, de la Ley General de Transparencia y Acceso a la Información Pública dispone lo siguiente: </w:t>
      </w:r>
    </w:p>
    <w:p w14:paraId="04255D44" w14:textId="77777777" w:rsidR="001C34FC" w:rsidRDefault="001C34FC">
      <w:pPr>
        <w:spacing w:line="360" w:lineRule="auto"/>
        <w:jc w:val="both"/>
        <w:rPr>
          <w:rFonts w:ascii="Palatino Linotype" w:eastAsia="Palatino Linotype" w:hAnsi="Palatino Linotype" w:cs="Palatino Linotype"/>
          <w:sz w:val="22"/>
          <w:szCs w:val="22"/>
        </w:rPr>
      </w:pPr>
    </w:p>
    <w:p w14:paraId="2877A1B7"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1083C32C"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29E332B9"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VIII. </w:t>
      </w:r>
      <w:r>
        <w:rPr>
          <w:rFonts w:ascii="Palatino Linotype" w:eastAsia="Palatino Linotype" w:hAnsi="Palatino Linotype" w:cs="Palatino Linotype"/>
          <w:b/>
          <w:i/>
          <w:sz w:val="22"/>
          <w:szCs w:val="22"/>
        </w:rPr>
        <w:t>La remuneración bruta y neta de todos los Servidores Públicos</w:t>
      </w:r>
      <w:r>
        <w:rPr>
          <w:rFonts w:ascii="Palatino Linotype" w:eastAsia="Palatino Linotype" w:hAnsi="Palatino Linotype" w:cs="Palatino Linotype"/>
          <w:i/>
          <w:sz w:val="22"/>
          <w:szCs w:val="22"/>
        </w:rPr>
        <w:t xml:space="preserve"> de base o de confianza, </w:t>
      </w:r>
      <w:r>
        <w:rPr>
          <w:rFonts w:ascii="Palatino Linotype" w:eastAsia="Palatino Linotype" w:hAnsi="Palatino Linotype" w:cs="Palatino Linotype"/>
          <w:b/>
          <w:i/>
          <w:sz w:val="22"/>
          <w:szCs w:val="22"/>
        </w:rPr>
        <w:t>de todas las percepciones</w:t>
      </w:r>
      <w:r>
        <w:rPr>
          <w:rFonts w:ascii="Palatino Linotype" w:eastAsia="Palatino Linotype" w:hAnsi="Palatino Linotype" w:cs="Palatino Linotype"/>
          <w:i/>
          <w:sz w:val="22"/>
          <w:szCs w:val="22"/>
        </w:rPr>
        <w:t xml:space="preserve">, incluyendo sueldos, prestaciones, gratificaciones, primas, comisiones, dietas, bonos, estímulos, ingresos y sistemas de compensación, señalando la periodicidad de dicha remuneración; </w:t>
      </w:r>
    </w:p>
    <w:p w14:paraId="0C1D9E7B" w14:textId="77777777" w:rsidR="001C34FC" w:rsidRDefault="001C34FC">
      <w:pPr>
        <w:spacing w:line="360" w:lineRule="auto"/>
        <w:jc w:val="both"/>
      </w:pPr>
    </w:p>
    <w:p w14:paraId="67557BCB" w14:textId="77777777" w:rsidR="001C34FC" w:rsidRDefault="00391192">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Robustece lo anterior, el artículo 92, fracción VIII, de la Ley de Transparencia y Acceso a la Información Pública del Estado de México y Municipios, señala: </w:t>
      </w:r>
    </w:p>
    <w:p w14:paraId="557B13E7" w14:textId="77777777" w:rsidR="001C34FC" w:rsidRDefault="001C34FC">
      <w:pPr>
        <w:spacing w:line="360" w:lineRule="auto"/>
        <w:ind w:right="49"/>
        <w:jc w:val="both"/>
        <w:rPr>
          <w:rFonts w:ascii="Palatino Linotype" w:eastAsia="Palatino Linotype" w:hAnsi="Palatino Linotype" w:cs="Palatino Linotype"/>
        </w:rPr>
      </w:pPr>
    </w:p>
    <w:p w14:paraId="6DB77A1A"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2D43AF2" w14:textId="77777777" w:rsidR="001C34FC" w:rsidRDefault="0039119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2E6275D" w14:textId="77777777" w:rsidR="001C34FC" w:rsidRDefault="00391192">
      <w:pPr>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VIII. La remuneración bruta y neta de todos los servidores públicos de base o de confianza, </w:t>
      </w:r>
      <w:r>
        <w:rPr>
          <w:rFonts w:ascii="Palatino Linotype" w:eastAsia="Palatino Linotype" w:hAnsi="Palatino Linotype" w:cs="Palatino Linotype"/>
          <w:b/>
          <w:i/>
          <w:sz w:val="22"/>
          <w:szCs w:val="22"/>
        </w:rPr>
        <w:t>de todas las percepciones, incluyendo sueldos, prestaciones, gratificaciones, primas, comisiones, dietas, bonos, estímulos, ingresos y sistemas de compensación, señalando la periodicidad de dicha remuneración;”</w:t>
      </w:r>
    </w:p>
    <w:p w14:paraId="2280DF46" w14:textId="77777777" w:rsidR="001C34FC" w:rsidRDefault="001C34FC">
      <w:pPr>
        <w:spacing w:line="360" w:lineRule="auto"/>
        <w:jc w:val="both"/>
      </w:pPr>
    </w:p>
    <w:p w14:paraId="450234A8" w14:textId="77777777" w:rsidR="001C34FC" w:rsidRDefault="00391192">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 En consecuencia, se determina que la información relativa a las percepciones es información pública. </w:t>
      </w:r>
    </w:p>
    <w:p w14:paraId="00AADBAA"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5B9B8F0" w14:textId="77777777" w:rsidR="001C34FC" w:rsidRDefault="0039119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expuesto anteriormente, este Órgano Garante considera que </w:t>
      </w:r>
      <w:r>
        <w:rPr>
          <w:rFonts w:ascii="Palatino Linotype" w:eastAsia="Palatino Linotype" w:hAnsi="Palatino Linotype" w:cs="Palatino Linotype"/>
          <w:b/>
          <w:color w:val="000000"/>
        </w:rPr>
        <w:t>es viable ordenar la entregar del recibo de nómina</w:t>
      </w:r>
      <w:r>
        <w:rPr>
          <w:rFonts w:ascii="Palatino Linotype" w:eastAsia="Palatino Linotype" w:hAnsi="Palatino Linotype" w:cs="Palatino Linotype"/>
          <w:color w:val="000000"/>
        </w:rPr>
        <w:t xml:space="preserve"> correspondiente a la segunda quincena de julio de dos mil veinticuatro, de los Servidores Públicos referidos en la solicitud de información</w:t>
      </w:r>
    </w:p>
    <w:p w14:paraId="30F8A129" w14:textId="77777777" w:rsidR="001C34FC" w:rsidRDefault="001C34FC">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14:paraId="4D4B7C42" w14:textId="77777777" w:rsidR="001C34FC" w:rsidRDefault="00391192">
      <w:pPr>
        <w:numPr>
          <w:ilvl w:val="0"/>
          <w:numId w:val="5"/>
        </w:numPr>
        <w:pBdr>
          <w:top w:val="nil"/>
          <w:left w:val="nil"/>
          <w:bottom w:val="nil"/>
          <w:right w:val="nil"/>
          <w:between w:val="nil"/>
        </w:pBdr>
        <w:spacing w:line="360" w:lineRule="auto"/>
        <w:ind w:left="0" w:right="6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es indispensable destacar que la información que se está ordenando su entrega a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deberá realizarse en versión pública, esto es,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omitirá, eliminará o suprimirá la información personal de los Servidores Públicos, como el Registro Federal de Contribuyentes, CURP, Clave de cualquier tipo de seguridad social, descuentos que se realicen por concepto de pensión alimenticia o deducciones estrictamente legales o personales, préstamos, número de cuenta o cualquier otro dato que ponga en riesgo la vida, la seguridad o la salud de dicha persona.</w:t>
      </w:r>
    </w:p>
    <w:p w14:paraId="63EACC10" w14:textId="77777777" w:rsidR="001C34FC" w:rsidRDefault="001C34FC">
      <w:pPr>
        <w:spacing w:line="360" w:lineRule="auto"/>
        <w:ind w:left="426" w:right="567"/>
        <w:jc w:val="both"/>
        <w:rPr>
          <w:rFonts w:ascii="Palatino Linotype" w:eastAsia="Palatino Linotype" w:hAnsi="Palatino Linotype" w:cs="Palatino Linotype"/>
          <w:i/>
        </w:rPr>
      </w:pPr>
    </w:p>
    <w:p w14:paraId="41A364B8" w14:textId="77777777" w:rsidR="001C34FC" w:rsidRDefault="001C34FC">
      <w:pPr>
        <w:pBdr>
          <w:top w:val="nil"/>
          <w:left w:val="nil"/>
          <w:bottom w:val="nil"/>
          <w:right w:val="nil"/>
          <w:between w:val="nil"/>
        </w:pBdr>
        <w:ind w:left="720"/>
        <w:rPr>
          <w:rFonts w:eastAsia="Calibri"/>
          <w:color w:val="000000"/>
        </w:rPr>
      </w:pPr>
    </w:p>
    <w:p w14:paraId="345BB7B1" w14:textId="77777777" w:rsidR="001C34FC" w:rsidRDefault="00391192">
      <w:pPr>
        <w:keepNext/>
        <w:keepLines/>
        <w:spacing w:after="160"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3DA2DAC4" w14:textId="77777777" w:rsidR="001C34FC" w:rsidRDefault="00391192">
      <w:pPr>
        <w:keepNext/>
        <w:keepLines/>
        <w:numPr>
          <w:ilvl w:val="0"/>
          <w:numId w:val="3"/>
        </w:numPr>
        <w:tabs>
          <w:tab w:val="left" w:pos="284"/>
        </w:tabs>
        <w:spacing w:after="160" w:line="360" w:lineRule="auto"/>
        <w:rPr>
          <w:rFonts w:ascii="Palatino Linotype" w:eastAsia="Palatino Linotype" w:hAnsi="Palatino Linotype" w:cs="Palatino Linotype"/>
          <w:b/>
          <w:color w:val="000000"/>
        </w:rPr>
      </w:pPr>
      <w:bookmarkStart w:id="10" w:name="_heading=h.3rdcrjn" w:colFirst="0" w:colLast="0"/>
      <w:bookmarkEnd w:id="10"/>
      <w:r>
        <w:rPr>
          <w:rFonts w:ascii="Palatino Linotype" w:eastAsia="Palatino Linotype" w:hAnsi="Palatino Linotype" w:cs="Palatino Linotype"/>
          <w:b/>
          <w:color w:val="000000"/>
        </w:rPr>
        <w:t xml:space="preserve">Nociones generales. </w:t>
      </w:r>
    </w:p>
    <w:p w14:paraId="2BAF6666" w14:textId="77777777" w:rsidR="001C34FC" w:rsidRDefault="00391192">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Debe destacarse, que debido a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obran datos personales susceptibles de protegerse, así como información susceptible de clasificarse como confidencial,  por lo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de hacer la adecuada versión pública, protegiendo los datos que no son susceptibles de ser proporcionados. </w:t>
      </w:r>
    </w:p>
    <w:p w14:paraId="02F81EB1" w14:textId="77777777" w:rsidR="001C34FC" w:rsidRDefault="001C34FC">
      <w:pPr>
        <w:tabs>
          <w:tab w:val="left" w:pos="0"/>
          <w:tab w:val="left" w:pos="284"/>
        </w:tabs>
        <w:spacing w:line="360" w:lineRule="auto"/>
        <w:ind w:right="49"/>
        <w:jc w:val="both"/>
        <w:rPr>
          <w:rFonts w:ascii="Palatino Linotype" w:eastAsia="Palatino Linotype" w:hAnsi="Palatino Linotype" w:cs="Palatino Linotype"/>
          <w:highlight w:val="yellow"/>
        </w:rPr>
      </w:pPr>
    </w:p>
    <w:p w14:paraId="03BE124B" w14:textId="77777777" w:rsidR="001C34FC" w:rsidRDefault="00391192">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DD07E3F" w14:textId="77777777" w:rsidR="001C34FC" w:rsidRDefault="001C34FC">
      <w:pPr>
        <w:tabs>
          <w:tab w:val="left" w:pos="284"/>
        </w:tabs>
        <w:spacing w:after="160" w:line="360" w:lineRule="auto"/>
        <w:ind w:right="49"/>
        <w:jc w:val="both"/>
        <w:rPr>
          <w:rFonts w:ascii="Palatino Linotype" w:eastAsia="Palatino Linotype" w:hAnsi="Palatino Linotype" w:cs="Palatino Linotype"/>
          <w:color w:val="000000"/>
        </w:rPr>
      </w:pPr>
    </w:p>
    <w:tbl>
      <w:tblPr>
        <w:tblStyle w:val="a"/>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1C34FC" w14:paraId="5A39BA78" w14:textId="77777777">
        <w:tc>
          <w:tcPr>
            <w:tcW w:w="2689" w:type="dxa"/>
          </w:tcPr>
          <w:p w14:paraId="32880DCC" w14:textId="77777777" w:rsidR="001C34FC" w:rsidRDefault="00391192">
            <w:pPr>
              <w:tabs>
                <w:tab w:val="left" w:pos="284"/>
              </w:tabs>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 Requisitos previos.</w:t>
            </w:r>
          </w:p>
        </w:tc>
        <w:tc>
          <w:tcPr>
            <w:tcW w:w="6520" w:type="dxa"/>
          </w:tcPr>
          <w:p w14:paraId="28860A50" w14:textId="77777777" w:rsidR="001C34FC" w:rsidRDefault="00391192">
            <w:pPr>
              <w:tabs>
                <w:tab w:val="left" w:pos="284"/>
              </w:tabs>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9466DED" w14:textId="77777777" w:rsidR="001C34FC" w:rsidRDefault="00391192">
            <w:pPr>
              <w:tabs>
                <w:tab w:val="left" w:pos="284"/>
              </w:tabs>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Al hacerlo tienen que precisar de qué información se trata, señalando el supuesto de clasificación (confidencialidad o reserva).</w:t>
            </w:r>
          </w:p>
          <w:p w14:paraId="5DF3EA89" w14:textId="77777777" w:rsidR="001C34FC" w:rsidRDefault="00391192">
            <w:pPr>
              <w:tabs>
                <w:tab w:val="left" w:pos="284"/>
              </w:tabs>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Además, se debe señalar el procedimiento, de los tres que establecen los artículos 132 y 106 de la Ley Estatal y General, respectivamente.</w:t>
            </w:r>
          </w:p>
          <w:p w14:paraId="71796C39" w14:textId="77777777" w:rsidR="001C34FC" w:rsidRDefault="00391192">
            <w:pPr>
              <w:tabs>
                <w:tab w:val="left" w:pos="284"/>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b/>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b/>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1C34FC" w14:paraId="429BAB9D" w14:textId="77777777">
        <w:tc>
          <w:tcPr>
            <w:tcW w:w="2689" w:type="dxa"/>
          </w:tcPr>
          <w:p w14:paraId="73B37FDB" w14:textId="77777777" w:rsidR="001C34FC" w:rsidRDefault="00391192">
            <w:pPr>
              <w:tabs>
                <w:tab w:val="left" w:pos="284"/>
              </w:tabs>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b) Supuestos de clasificación.</w:t>
            </w:r>
          </w:p>
        </w:tc>
        <w:tc>
          <w:tcPr>
            <w:tcW w:w="6520" w:type="dxa"/>
          </w:tcPr>
          <w:p w14:paraId="483CF4D6"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65898E61"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9281ADE" w14:textId="77777777" w:rsidR="001C34FC" w:rsidRDefault="00391192">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C34FC" w14:paraId="180D20DD" w14:textId="77777777">
        <w:tc>
          <w:tcPr>
            <w:tcW w:w="2689" w:type="dxa"/>
          </w:tcPr>
          <w:p w14:paraId="69136E44" w14:textId="77777777" w:rsidR="001C34FC" w:rsidRDefault="00391192">
            <w:pPr>
              <w:tabs>
                <w:tab w:val="left" w:pos="284"/>
              </w:tabs>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 Formalidades para emitir el acuerdo de clasificación.</w:t>
            </w:r>
          </w:p>
        </w:tc>
        <w:tc>
          <w:tcPr>
            <w:tcW w:w="6520" w:type="dxa"/>
          </w:tcPr>
          <w:p w14:paraId="297A0471"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49091F71"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7E081B52" w14:textId="77777777" w:rsidR="001C34FC" w:rsidRDefault="00391192">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w:t>
            </w:r>
            <w:r>
              <w:rPr>
                <w:rFonts w:ascii="Palatino Linotype" w:eastAsia="Palatino Linotype" w:hAnsi="Palatino Linotype" w:cs="Palatino Linotype"/>
                <w:color w:val="000000"/>
                <w:sz w:val="22"/>
                <w:szCs w:val="22"/>
              </w:rPr>
              <w:lastRenderedPageBreak/>
              <w:t>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C34FC" w14:paraId="0BCBCCAF" w14:textId="77777777">
        <w:tc>
          <w:tcPr>
            <w:tcW w:w="2689" w:type="dxa"/>
          </w:tcPr>
          <w:p w14:paraId="4AB26C5E" w14:textId="77777777" w:rsidR="001C34FC" w:rsidRDefault="001C34FC">
            <w:pPr>
              <w:tabs>
                <w:tab w:val="left" w:pos="284"/>
              </w:tabs>
              <w:spacing w:line="360" w:lineRule="auto"/>
              <w:rPr>
                <w:rFonts w:ascii="Palatino Linotype" w:eastAsia="Palatino Linotype" w:hAnsi="Palatino Linotype" w:cs="Palatino Linotype"/>
                <w:b/>
                <w:sz w:val="22"/>
                <w:szCs w:val="22"/>
              </w:rPr>
            </w:pPr>
          </w:p>
          <w:p w14:paraId="39F420D3" w14:textId="77777777" w:rsidR="001C34FC" w:rsidRDefault="00391192">
            <w:pPr>
              <w:tabs>
                <w:tab w:val="left" w:pos="284"/>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 xml:space="preserve">d) Requisitos de fondo del acuerdo de clasificación. </w:t>
            </w:r>
          </w:p>
        </w:tc>
        <w:tc>
          <w:tcPr>
            <w:tcW w:w="6520" w:type="dxa"/>
          </w:tcPr>
          <w:p w14:paraId="659C0DD9"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14:paraId="2ECC3DD0"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que para una correcta </w:t>
            </w:r>
            <w:r>
              <w:rPr>
                <w:rFonts w:ascii="Palatino Linotype" w:eastAsia="Palatino Linotype" w:hAnsi="Palatino Linotype" w:cs="Palatino Linotype"/>
                <w:b/>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6C1154"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caso concreto y la debida motivación cuando se expresan las razones, motivos o circunstancias que tomó en cuenta la autoridad para </w:t>
            </w:r>
            <w:r>
              <w:rPr>
                <w:rFonts w:ascii="Palatino Linotype" w:eastAsia="Palatino Linotype" w:hAnsi="Palatino Linotype" w:cs="Palatino Linotype"/>
                <w:color w:val="000000"/>
                <w:sz w:val="22"/>
                <w:szCs w:val="22"/>
              </w:rPr>
              <w:lastRenderedPageBreak/>
              <w:t>adecuar el hecho a los fundamentos de derecho. De este modo, la persona que se sienta afectada pueda impugnar la decisión, permitiéndole una real y auténtica defensa.</w:t>
            </w:r>
          </w:p>
          <w:p w14:paraId="08E1A946"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54278951"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C34FC" w14:paraId="096711F5" w14:textId="77777777">
        <w:tc>
          <w:tcPr>
            <w:tcW w:w="2689" w:type="dxa"/>
          </w:tcPr>
          <w:p w14:paraId="24780A67" w14:textId="77777777" w:rsidR="001C34FC" w:rsidRDefault="00391192">
            <w:pPr>
              <w:tabs>
                <w:tab w:val="left" w:pos="284"/>
              </w:tabs>
              <w:spacing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e) Condiciones especiales de la clasificación de la información como confidencial. </w:t>
            </w:r>
          </w:p>
        </w:tc>
        <w:tc>
          <w:tcPr>
            <w:tcW w:w="6520" w:type="dxa"/>
          </w:tcPr>
          <w:p w14:paraId="2C33C711"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5968B31D" w14:textId="77777777" w:rsidR="001C34FC" w:rsidRDefault="0039119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0AC3482" w14:textId="77777777" w:rsidR="001C34FC" w:rsidRDefault="00391192">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Pero si la información que se pretende clasificar como confidencial no se encuentra en los supuestos de los artículos </w:t>
            </w:r>
            <w:r>
              <w:rPr>
                <w:rFonts w:ascii="Palatino Linotype" w:eastAsia="Palatino Linotype" w:hAnsi="Palatino Linotype" w:cs="Palatino Linotype"/>
                <w:color w:val="000000"/>
                <w:sz w:val="22"/>
                <w:szCs w:val="22"/>
              </w:rPr>
              <w:lastRenderedPageBreak/>
              <w:t>señalados y es posible, se deberá consultar al titular de los datos si permite o no el acceso. De no ser posible, la realización de la consulta, procede, fundando y motivando, la clasificación.</w:t>
            </w:r>
          </w:p>
        </w:tc>
      </w:tr>
    </w:tbl>
    <w:p w14:paraId="5228965B" w14:textId="77777777" w:rsidR="001C34FC" w:rsidRDefault="001C34FC">
      <w:pPr>
        <w:tabs>
          <w:tab w:val="left" w:pos="284"/>
        </w:tabs>
        <w:spacing w:line="360" w:lineRule="auto"/>
        <w:rPr>
          <w:rFonts w:ascii="Palatino Linotype" w:eastAsia="Palatino Linotype" w:hAnsi="Palatino Linotype" w:cs="Palatino Linotype"/>
          <w:color w:val="000000"/>
        </w:rPr>
      </w:pPr>
    </w:p>
    <w:p w14:paraId="7A1CFD4B"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Se debe de puntualizar que los recibos de nómina y/o comprobantes de pago de cualquier índole, contienen datos personales de los servidores públicos o empleados,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452E1717" w14:textId="77777777" w:rsidR="001C34FC" w:rsidRDefault="001C34FC">
      <w:pPr>
        <w:tabs>
          <w:tab w:val="left" w:pos="284"/>
        </w:tabs>
        <w:spacing w:line="360" w:lineRule="auto"/>
        <w:jc w:val="both"/>
        <w:rPr>
          <w:rFonts w:ascii="Palatino Linotype" w:eastAsia="Palatino Linotype" w:hAnsi="Palatino Linotype" w:cs="Palatino Linotype"/>
        </w:rPr>
      </w:pPr>
    </w:p>
    <w:p w14:paraId="1438961D"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59E39852" w14:textId="77777777" w:rsidR="001C34FC" w:rsidRDefault="001C34FC">
      <w:pPr>
        <w:tabs>
          <w:tab w:val="left" w:pos="284"/>
        </w:tabs>
        <w:spacing w:line="360" w:lineRule="auto"/>
        <w:jc w:val="both"/>
        <w:rPr>
          <w:rFonts w:ascii="Palatino Linotype" w:eastAsia="Palatino Linotype" w:hAnsi="Palatino Linotype" w:cs="Palatino Linotype"/>
        </w:rPr>
      </w:pPr>
    </w:p>
    <w:p w14:paraId="0B576E10"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4262159" w14:textId="77777777" w:rsidR="001C34FC" w:rsidRDefault="001C34FC">
      <w:pPr>
        <w:tabs>
          <w:tab w:val="left" w:pos="284"/>
        </w:tabs>
        <w:spacing w:line="360" w:lineRule="auto"/>
        <w:jc w:val="both"/>
        <w:rPr>
          <w:rFonts w:ascii="Palatino Linotype" w:eastAsia="Palatino Linotype" w:hAnsi="Palatino Linotype" w:cs="Palatino Linotype"/>
        </w:rPr>
      </w:pPr>
    </w:p>
    <w:p w14:paraId="35DA1C63"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0B7FDFA1"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rPr>
      </w:pPr>
    </w:p>
    <w:p w14:paraId="43B2D8EA" w14:textId="77777777" w:rsidR="001C34FC" w:rsidRDefault="0039119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F38500A" w14:textId="77777777" w:rsidR="001C34FC" w:rsidRDefault="001C34FC">
      <w:pPr>
        <w:ind w:right="1106"/>
        <w:jc w:val="both"/>
        <w:rPr>
          <w:rFonts w:ascii="Palatino Linotype" w:eastAsia="Palatino Linotype" w:hAnsi="Palatino Linotype" w:cs="Palatino Linotype"/>
          <w:i/>
          <w:sz w:val="22"/>
          <w:szCs w:val="22"/>
        </w:rPr>
      </w:pPr>
    </w:p>
    <w:p w14:paraId="6E6370F6" w14:textId="77777777" w:rsidR="001C34FC" w:rsidRDefault="001C34FC">
      <w:pPr>
        <w:ind w:left="567" w:right="900"/>
        <w:jc w:val="both"/>
        <w:rPr>
          <w:rFonts w:ascii="Palatino Linotype" w:eastAsia="Palatino Linotype" w:hAnsi="Palatino Linotype" w:cs="Palatino Linotype"/>
          <w:i/>
          <w:sz w:val="22"/>
          <w:szCs w:val="22"/>
        </w:rPr>
      </w:pPr>
    </w:p>
    <w:p w14:paraId="77F18BB1"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8890F19" w14:textId="77777777" w:rsidR="001C34FC" w:rsidRDefault="001C34FC">
      <w:pPr>
        <w:tabs>
          <w:tab w:val="left" w:pos="284"/>
        </w:tabs>
        <w:spacing w:line="360" w:lineRule="auto"/>
        <w:jc w:val="both"/>
        <w:rPr>
          <w:rFonts w:ascii="Palatino Linotype" w:eastAsia="Palatino Linotype" w:hAnsi="Palatino Linotype" w:cs="Palatino Linotype"/>
        </w:rPr>
      </w:pPr>
    </w:p>
    <w:p w14:paraId="0D14E70F"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xml:space="preserve"> constituye un dato personal, ya que tiene como finalidad registrar a cada una de las </w:t>
      </w:r>
      <w:r>
        <w:rPr>
          <w:rFonts w:ascii="Palatino Linotype" w:eastAsia="Palatino Linotype" w:hAnsi="Palatino Linotype" w:cs="Palatino Linotype"/>
        </w:rPr>
        <w:lastRenderedPageBreak/>
        <w:t>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5F0EE08" w14:textId="77777777" w:rsidR="001C34FC" w:rsidRDefault="001C34FC">
      <w:pPr>
        <w:tabs>
          <w:tab w:val="left" w:pos="284"/>
        </w:tabs>
        <w:spacing w:line="360" w:lineRule="auto"/>
        <w:jc w:val="both"/>
        <w:rPr>
          <w:rFonts w:ascii="Palatino Linotype" w:eastAsia="Palatino Linotype" w:hAnsi="Palatino Linotype" w:cs="Palatino Linotype"/>
        </w:rPr>
      </w:pPr>
    </w:p>
    <w:p w14:paraId="36E8A2F7"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18/17, el cual refiere: </w:t>
      </w:r>
    </w:p>
    <w:p w14:paraId="15C0B387"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rPr>
      </w:pPr>
    </w:p>
    <w:p w14:paraId="1CB3F4B2" w14:textId="77777777" w:rsidR="001C34FC" w:rsidRDefault="0039119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EBF2269" w14:textId="77777777" w:rsidR="001C34FC" w:rsidRDefault="001C34FC">
      <w:pPr>
        <w:ind w:left="851" w:right="333"/>
        <w:jc w:val="both"/>
        <w:rPr>
          <w:rFonts w:ascii="Palatino Linotype" w:eastAsia="Palatino Linotype" w:hAnsi="Palatino Linotype" w:cs="Palatino Linotype"/>
          <w:i/>
        </w:rPr>
      </w:pPr>
    </w:p>
    <w:p w14:paraId="4597F681" w14:textId="77777777" w:rsidR="001C34FC" w:rsidRDefault="001C34FC">
      <w:pPr>
        <w:ind w:left="851" w:right="333"/>
        <w:jc w:val="both"/>
        <w:rPr>
          <w:rFonts w:ascii="Palatino Linotype" w:eastAsia="Palatino Linotype" w:hAnsi="Palatino Linotype" w:cs="Palatino Linotype"/>
          <w:i/>
        </w:rPr>
      </w:pPr>
    </w:p>
    <w:p w14:paraId="71D87CF7"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Clave de cualquier tipo de seguridad social (ISSEMyM, u otros</w:t>
      </w:r>
      <w:r>
        <w:rPr>
          <w:rFonts w:ascii="Palatino Linotype" w:eastAsia="Palatino Linotype" w:hAnsi="Palatino Linotype" w:cs="Palatino Linotype"/>
        </w:rPr>
        <w:t xml:space="preserve">),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w:t>
      </w:r>
      <w:r>
        <w:rPr>
          <w:rFonts w:ascii="Palatino Linotype" w:eastAsia="Palatino Linotype" w:hAnsi="Palatino Linotype" w:cs="Palatino Linotype"/>
        </w:rPr>
        <w:lastRenderedPageBreak/>
        <w:t>y 4, fracción XI de la Ley de Protección de Datos Personales en Posesión de Sujetos Obligados del Estado de México y Municipios.</w:t>
      </w:r>
    </w:p>
    <w:p w14:paraId="193F0239" w14:textId="77777777" w:rsidR="001C34FC" w:rsidRDefault="001C34FC">
      <w:pPr>
        <w:tabs>
          <w:tab w:val="left" w:pos="284"/>
        </w:tabs>
        <w:spacing w:line="360" w:lineRule="auto"/>
        <w:jc w:val="both"/>
        <w:rPr>
          <w:rFonts w:ascii="Palatino Linotype" w:eastAsia="Palatino Linotype" w:hAnsi="Palatino Linotype" w:cs="Palatino Linotype"/>
        </w:rPr>
      </w:pPr>
    </w:p>
    <w:p w14:paraId="21450D2A"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7116D088" w14:textId="77777777" w:rsidR="001C34FC" w:rsidRDefault="001C34FC">
      <w:pPr>
        <w:tabs>
          <w:tab w:val="left" w:pos="284"/>
        </w:tabs>
        <w:spacing w:line="360" w:lineRule="auto"/>
        <w:jc w:val="both"/>
        <w:rPr>
          <w:rFonts w:ascii="Palatino Linotype" w:eastAsia="Palatino Linotype" w:hAnsi="Palatino Linotype" w:cs="Palatino Linotype"/>
        </w:rPr>
      </w:pPr>
    </w:p>
    <w:p w14:paraId="134AEE2A"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3C9F855E" w14:textId="77777777" w:rsidR="001C34FC" w:rsidRDefault="001C34FC">
      <w:pPr>
        <w:tabs>
          <w:tab w:val="left" w:pos="284"/>
        </w:tabs>
        <w:spacing w:line="360" w:lineRule="auto"/>
        <w:jc w:val="both"/>
        <w:rPr>
          <w:rFonts w:ascii="Palatino Linotype" w:eastAsia="Palatino Linotype" w:hAnsi="Palatino Linotype" w:cs="Palatino Linotype"/>
        </w:rPr>
      </w:pPr>
    </w:p>
    <w:p w14:paraId="4ECC4542"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14:paraId="0D89D437" w14:textId="77777777" w:rsidR="001C34FC" w:rsidRDefault="00391192">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w:t>
      </w:r>
      <w:r>
        <w:rPr>
          <w:rFonts w:ascii="Palatino Linotype" w:eastAsia="Palatino Linotype" w:hAnsi="Palatino Linotype" w:cs="Palatino Linotype"/>
          <w:i/>
          <w:sz w:val="22"/>
          <w:szCs w:val="22"/>
        </w:rPr>
        <w:lastRenderedPageBreak/>
        <w:t xml:space="preserve">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7B9EF048" w14:textId="77777777" w:rsidR="001C34FC" w:rsidRDefault="001C34FC">
      <w:pPr>
        <w:ind w:left="1134" w:right="541"/>
        <w:jc w:val="both"/>
        <w:rPr>
          <w:rFonts w:ascii="Palatino Linotype" w:eastAsia="Palatino Linotype" w:hAnsi="Palatino Linotype" w:cs="Palatino Linotype"/>
          <w:i/>
          <w:sz w:val="22"/>
          <w:szCs w:val="22"/>
        </w:rPr>
      </w:pPr>
    </w:p>
    <w:p w14:paraId="1B75041A" w14:textId="77777777" w:rsidR="001C34FC" w:rsidRDefault="00391192">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w:t>
      </w:r>
      <w:r>
        <w:rPr>
          <w:rFonts w:ascii="Palatino Linotype" w:eastAsia="Palatino Linotype" w:hAnsi="Palatino Linotype" w:cs="Palatino Linotype"/>
          <w:b/>
          <w:i/>
          <w:sz w:val="22"/>
          <w:szCs w:val="22"/>
        </w:rPr>
        <w:lastRenderedPageBreak/>
        <w:t>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732B1C5A" w14:textId="77777777" w:rsidR="001C34FC" w:rsidRDefault="001C34FC">
      <w:pPr>
        <w:ind w:left="1134" w:right="-929"/>
        <w:jc w:val="both"/>
        <w:rPr>
          <w:rFonts w:ascii="Palatino Linotype" w:eastAsia="Palatino Linotype" w:hAnsi="Palatino Linotype" w:cs="Palatino Linotype"/>
          <w:i/>
        </w:rPr>
      </w:pPr>
    </w:p>
    <w:p w14:paraId="57EBB0C4"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También, el número de cuenta bancario, en el Criterio 10/17 emitido por el Pleno del Instituto Nacional de Transparencia, Acceso a la Información y Protección de Datos Personales se establece lo siguiente:</w:t>
      </w:r>
    </w:p>
    <w:p w14:paraId="07E923A7"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rPr>
      </w:pPr>
    </w:p>
    <w:p w14:paraId="160965FB" w14:textId="77777777" w:rsidR="001C34FC" w:rsidRDefault="00391192">
      <w:pPr>
        <w:shd w:val="clear" w:color="auto" w:fill="FFFFFF"/>
        <w:ind w:left="1134" w:right="104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019A1D63" w14:textId="77777777" w:rsidR="001C34FC" w:rsidRDefault="001C34FC">
      <w:pPr>
        <w:ind w:left="1134" w:right="-929"/>
        <w:jc w:val="both"/>
        <w:rPr>
          <w:rFonts w:ascii="Palatino Linotype" w:eastAsia="Palatino Linotype" w:hAnsi="Palatino Linotype" w:cs="Palatino Linotype"/>
        </w:rPr>
      </w:pPr>
    </w:p>
    <w:p w14:paraId="10661238"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o empleado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6D5AB1D" w14:textId="77777777" w:rsidR="001C34FC" w:rsidRDefault="001C34FC">
      <w:pPr>
        <w:spacing w:line="360" w:lineRule="auto"/>
        <w:jc w:val="both"/>
        <w:rPr>
          <w:rFonts w:ascii="Palatino Linotype" w:eastAsia="Palatino Linotype" w:hAnsi="Palatino Linotype" w:cs="Palatino Linotype"/>
        </w:rPr>
      </w:pPr>
    </w:p>
    <w:p w14:paraId="3E12426D"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4">
        <w:r>
          <w:rPr>
            <w:rFonts w:ascii="Palatino Linotype" w:eastAsia="Palatino Linotype" w:hAnsi="Palatino Linotype" w:cs="Palatino Linotype"/>
          </w:rPr>
          <w:t>http://dof.gob.mx/nota_detalle.php?codigo=5492254&amp;fecha=28/07/2017</w:t>
        </w:r>
      </w:hyperlink>
      <w:r>
        <w:rPr>
          <w:rFonts w:ascii="Palatino Linotype" w:eastAsia="Palatino Linotype" w:hAnsi="Palatino Linotype" w:cs="Palatino Linotype"/>
        </w:rPr>
        <w:t>. Incluso con la captura de dicho código, a través de la aplicación móvil del Servicio de Administración Tributaria, permite el acceso al Registro Federal de Contribuyentes, como del Sujeto Obligado, como de la persona física o moral correspondiente.</w:t>
      </w:r>
    </w:p>
    <w:p w14:paraId="5D8B2B4F" w14:textId="77777777" w:rsidR="001C34FC" w:rsidRDefault="001C34FC">
      <w:pPr>
        <w:tabs>
          <w:tab w:val="left" w:pos="284"/>
        </w:tabs>
        <w:spacing w:line="360" w:lineRule="auto"/>
        <w:jc w:val="both"/>
        <w:rPr>
          <w:rFonts w:ascii="Palatino Linotype" w:eastAsia="Palatino Linotype" w:hAnsi="Palatino Linotype" w:cs="Palatino Linotype"/>
        </w:rPr>
      </w:pPr>
    </w:p>
    <w:p w14:paraId="3F095C20"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65201D13" w14:textId="77777777" w:rsidR="001C34FC" w:rsidRDefault="001C34FC">
      <w:pPr>
        <w:tabs>
          <w:tab w:val="left" w:pos="284"/>
        </w:tabs>
        <w:spacing w:line="360" w:lineRule="auto"/>
        <w:jc w:val="both"/>
        <w:rPr>
          <w:rFonts w:ascii="Palatino Linotype" w:eastAsia="Palatino Linotype" w:hAnsi="Palatino Linotype" w:cs="Palatino Linotype"/>
        </w:rPr>
      </w:pPr>
    </w:p>
    <w:p w14:paraId="1C085FDC"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w:t>
      </w:r>
      <w:r>
        <w:rPr>
          <w:rFonts w:ascii="Palatino Linotype" w:eastAsia="Palatino Linotype" w:hAnsi="Palatino Linotype" w:cs="Palatino Linotype"/>
        </w:rPr>
        <w:lastRenderedPageBreak/>
        <w:t>el entonces Instituto Federal de Transparencia y Acceso a la Información (INAI, cuyo texto y sentido literal es el siguiente:</w:t>
      </w:r>
    </w:p>
    <w:p w14:paraId="08523B5D" w14:textId="77777777" w:rsidR="001C34FC" w:rsidRDefault="001C34FC">
      <w:pPr>
        <w:pBdr>
          <w:top w:val="nil"/>
          <w:left w:val="nil"/>
          <w:bottom w:val="nil"/>
          <w:right w:val="nil"/>
          <w:between w:val="nil"/>
        </w:pBdr>
        <w:spacing w:line="360" w:lineRule="auto"/>
        <w:jc w:val="both"/>
        <w:rPr>
          <w:rFonts w:ascii="Palatino Linotype" w:eastAsia="Palatino Linotype" w:hAnsi="Palatino Linotype" w:cs="Palatino Linotype"/>
        </w:rPr>
      </w:pPr>
    </w:p>
    <w:p w14:paraId="55BC1A5A" w14:textId="77777777" w:rsidR="001C34FC" w:rsidRDefault="00391192">
      <w:pPr>
        <w:shd w:val="clear" w:color="auto" w:fill="FFFFFF"/>
        <w:ind w:left="1134" w:right="5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2C4BD80C" w14:textId="77777777" w:rsidR="001C34FC" w:rsidRDefault="001C34FC">
      <w:pPr>
        <w:shd w:val="clear" w:color="auto" w:fill="FFFFFF"/>
        <w:ind w:right="541"/>
        <w:jc w:val="both"/>
        <w:rPr>
          <w:rFonts w:ascii="Palatino Linotype" w:eastAsia="Palatino Linotype" w:hAnsi="Palatino Linotype" w:cs="Palatino Linotype"/>
          <w:i/>
          <w:color w:val="222222"/>
          <w:sz w:val="22"/>
          <w:szCs w:val="22"/>
        </w:rPr>
      </w:pPr>
    </w:p>
    <w:p w14:paraId="74AC06AB" w14:textId="77777777" w:rsidR="001C34FC" w:rsidRDefault="001C34FC">
      <w:pPr>
        <w:shd w:val="clear" w:color="auto" w:fill="FFFFFF"/>
        <w:ind w:left="1134" w:right="1106"/>
        <w:jc w:val="both"/>
        <w:rPr>
          <w:rFonts w:ascii="Palatino Linotype" w:eastAsia="Palatino Linotype" w:hAnsi="Palatino Linotype" w:cs="Palatino Linotype"/>
          <w:i/>
          <w:color w:val="222222"/>
        </w:rPr>
      </w:pPr>
    </w:p>
    <w:p w14:paraId="0688C4D0"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debe de mencionar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de realizar un análisis respecto al número de empleado, ya que este solo deberá de ser clasificado como confidencial si tiene relación con datos personales de los servidores públicos.</w:t>
      </w:r>
    </w:p>
    <w:p w14:paraId="47F30840" w14:textId="77777777" w:rsidR="001C34FC" w:rsidRDefault="001C34FC">
      <w:pPr>
        <w:tabs>
          <w:tab w:val="left" w:pos="284"/>
        </w:tabs>
        <w:spacing w:line="360" w:lineRule="auto"/>
        <w:jc w:val="both"/>
        <w:rPr>
          <w:rFonts w:ascii="Palatino Linotype" w:eastAsia="Palatino Linotype" w:hAnsi="Palatino Linotype" w:cs="Palatino Linotype"/>
          <w:color w:val="000000"/>
        </w:rPr>
      </w:pPr>
    </w:p>
    <w:p w14:paraId="51904AED" w14:textId="77777777" w:rsidR="001C34FC" w:rsidRDefault="0039119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Derivado de lo establecido en párrafos anteriores,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14:paraId="27975179" w14:textId="77777777" w:rsidR="001C34FC" w:rsidRDefault="001C34FC">
      <w:pPr>
        <w:spacing w:line="360" w:lineRule="auto"/>
        <w:jc w:val="both"/>
        <w:rPr>
          <w:color w:val="000000"/>
        </w:rPr>
      </w:pPr>
    </w:p>
    <w:p w14:paraId="731D4D98" w14:textId="77777777" w:rsidR="001C34FC" w:rsidRDefault="00391192">
      <w:pPr>
        <w:numPr>
          <w:ilvl w:val="0"/>
          <w:numId w:val="6"/>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smallCaps/>
        </w:rPr>
        <w:t>REVOCAR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w:t>
      </w:r>
      <w:r>
        <w:rPr>
          <w:rFonts w:ascii="Palatino Linotype" w:eastAsia="Palatino Linotype" w:hAnsi="Palatino Linotype" w:cs="Palatino Linotype"/>
        </w:rPr>
        <w:lastRenderedPageBreak/>
        <w:t xml:space="preserve">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4636BABA" w14:textId="77777777" w:rsidR="001C34FC" w:rsidRDefault="001C34FC">
      <w:pPr>
        <w:pBdr>
          <w:top w:val="nil"/>
          <w:left w:val="nil"/>
          <w:bottom w:val="nil"/>
          <w:right w:val="nil"/>
          <w:between w:val="nil"/>
        </w:pBdr>
        <w:ind w:left="720"/>
        <w:rPr>
          <w:rFonts w:ascii="Palatino Linotype" w:eastAsia="Palatino Linotype" w:hAnsi="Palatino Linotype" w:cs="Palatino Linotype"/>
          <w:color w:val="000000"/>
        </w:rPr>
      </w:pPr>
    </w:p>
    <w:p w14:paraId="3CA64ACF" w14:textId="77777777" w:rsidR="001C34FC" w:rsidRDefault="001C34FC">
      <w:pPr>
        <w:pStyle w:val="Ttulo1"/>
        <w:spacing w:before="0" w:line="360" w:lineRule="auto"/>
        <w:jc w:val="center"/>
        <w:rPr>
          <w:rFonts w:ascii="Palatino Linotype" w:eastAsia="Palatino Linotype" w:hAnsi="Palatino Linotype" w:cs="Palatino Linotype"/>
          <w:b/>
          <w:color w:val="000000"/>
          <w:sz w:val="24"/>
          <w:szCs w:val="24"/>
        </w:rPr>
      </w:pPr>
    </w:p>
    <w:p w14:paraId="5290CDDA" w14:textId="77777777" w:rsidR="001C34FC" w:rsidRDefault="00391192">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1835F831" w14:textId="77777777" w:rsidR="001C34FC" w:rsidRDefault="001C34FC">
      <w:pPr>
        <w:spacing w:line="360" w:lineRule="auto"/>
        <w:rPr>
          <w:rFonts w:ascii="Palatino Linotype" w:eastAsia="Palatino Linotype" w:hAnsi="Palatino Linotype" w:cs="Palatino Linotype"/>
        </w:rPr>
      </w:pPr>
    </w:p>
    <w:p w14:paraId="697F3B07" w14:textId="77777777" w:rsidR="001C34FC" w:rsidRDefault="003911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rPr>
        <w:t xml:space="preserve">05308/INFOEM/IP/RR/2024,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51086378" w14:textId="77777777" w:rsidR="001C34FC" w:rsidRDefault="001C34FC">
      <w:pPr>
        <w:spacing w:line="360" w:lineRule="auto"/>
        <w:jc w:val="both"/>
        <w:rPr>
          <w:rFonts w:ascii="Palatino Linotype" w:eastAsia="Palatino Linotype" w:hAnsi="Palatino Linotype" w:cs="Palatino Linotype"/>
        </w:rPr>
      </w:pPr>
    </w:p>
    <w:p w14:paraId="49DCC9F6" w14:textId="77777777" w:rsidR="001C34FC" w:rsidRDefault="00391192">
      <w:pPr>
        <w:spacing w:line="360" w:lineRule="auto"/>
        <w:jc w:val="both"/>
        <w:rPr>
          <w:rFonts w:ascii="Palatino Linotype" w:eastAsia="Palatino Linotype" w:hAnsi="Palatino Linotype" w:cs="Palatino Linotype"/>
          <w:highlight w:val="green"/>
        </w:rPr>
      </w:pPr>
      <w:bookmarkStart w:id="11" w:name="_heading=h.1ksv4uv" w:colFirst="0" w:colLast="0"/>
      <w:bookmarkEnd w:id="11"/>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REVOCA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rPr>
        <w:t>Ayuntamiento de Villa Guerrero</w:t>
      </w:r>
      <w:r>
        <w:rPr>
          <w:rFonts w:ascii="Palatino Linotype" w:eastAsia="Palatino Linotype" w:hAnsi="Palatino Linotype" w:cs="Palatino Linotype"/>
          <w:color w:val="000000"/>
        </w:rPr>
        <w:t xml:space="preserve"> 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siguiente informació</w:t>
      </w:r>
      <w:r>
        <w:rPr>
          <w:rFonts w:ascii="Palatino Linotype" w:eastAsia="Palatino Linotype" w:hAnsi="Palatino Linotype" w:cs="Palatino Linotype"/>
        </w:rPr>
        <w:t>n en versión pública:</w:t>
      </w:r>
    </w:p>
    <w:p w14:paraId="363CB444" w14:textId="77777777" w:rsidR="001C34FC" w:rsidRDefault="001C34FC">
      <w:pPr>
        <w:spacing w:line="360" w:lineRule="auto"/>
        <w:jc w:val="both"/>
        <w:rPr>
          <w:rFonts w:ascii="Palatino Linotype" w:eastAsia="Palatino Linotype" w:hAnsi="Palatino Linotype" w:cs="Palatino Linotype"/>
          <w:highlight w:val="green"/>
        </w:rPr>
      </w:pPr>
      <w:bookmarkStart w:id="12" w:name="_heading=h.jz1sqpgtor0i" w:colFirst="0" w:colLast="0"/>
      <w:bookmarkEnd w:id="12"/>
    </w:p>
    <w:p w14:paraId="51DC5CA2" w14:textId="77777777" w:rsidR="001C34FC" w:rsidRDefault="00391192">
      <w:pPr>
        <w:numPr>
          <w:ilvl w:val="0"/>
          <w:numId w:val="1"/>
        </w:numPr>
        <w:jc w:val="both"/>
        <w:rPr>
          <w:rFonts w:ascii="Palatino Linotype" w:eastAsia="Palatino Linotype" w:hAnsi="Palatino Linotype" w:cs="Palatino Linotype"/>
          <w:b/>
        </w:rPr>
      </w:pPr>
      <w:r>
        <w:rPr>
          <w:rFonts w:ascii="Palatino Linotype" w:eastAsia="Palatino Linotype" w:hAnsi="Palatino Linotype" w:cs="Palatino Linotype"/>
          <w:b/>
        </w:rPr>
        <w:t>Recibo de nómina de la segunda quincena de julio de dos mil veinticuatro, de los Servidores Públicos referidos en la solicitud de información 00063/VIGUERRE/IP/2024.</w:t>
      </w:r>
    </w:p>
    <w:p w14:paraId="0DDA9B15" w14:textId="77777777" w:rsidR="001C34FC" w:rsidRDefault="001C34FC">
      <w:pPr>
        <w:tabs>
          <w:tab w:val="left" w:pos="8080"/>
        </w:tabs>
        <w:spacing w:line="360" w:lineRule="auto"/>
        <w:ind w:right="49"/>
        <w:jc w:val="both"/>
        <w:rPr>
          <w:rFonts w:ascii="Palatino Linotype" w:eastAsia="Palatino Linotype" w:hAnsi="Palatino Linotype" w:cs="Palatino Linotype"/>
        </w:rPr>
      </w:pPr>
    </w:p>
    <w:p w14:paraId="167C1B25" w14:textId="77777777" w:rsidR="001C34FC" w:rsidRDefault="00391192">
      <w:pPr>
        <w:tabs>
          <w:tab w:val="left" w:pos="808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Pr>
          <w:rFonts w:ascii="Palatino Linotype" w:eastAsia="Palatino Linotype" w:hAnsi="Palatino Linotype" w:cs="Palatino Linotype"/>
        </w:rPr>
        <w:lastRenderedPageBreak/>
        <w:t xml:space="preserve">eliminen dentro del soporte documental respectivo objeto de las versiones públicas que se formulen y se pongan a disposición del </w:t>
      </w:r>
      <w:r>
        <w:rPr>
          <w:rFonts w:ascii="Palatino Linotype" w:eastAsia="Palatino Linotype" w:hAnsi="Palatino Linotype" w:cs="Palatino Linotype"/>
          <w:b/>
        </w:rPr>
        <w:t>RECURRENTE.</w:t>
      </w:r>
    </w:p>
    <w:p w14:paraId="322A1BDB" w14:textId="77777777" w:rsidR="001C34FC" w:rsidRDefault="001C34FC">
      <w:pPr>
        <w:tabs>
          <w:tab w:val="left" w:pos="8080"/>
        </w:tabs>
        <w:spacing w:line="360" w:lineRule="auto"/>
        <w:ind w:right="49"/>
        <w:jc w:val="both"/>
        <w:rPr>
          <w:rFonts w:ascii="Palatino Linotype" w:eastAsia="Palatino Linotype" w:hAnsi="Palatino Linotype" w:cs="Palatino Linotype"/>
        </w:rPr>
      </w:pPr>
    </w:p>
    <w:p w14:paraId="147B69FE" w14:textId="77777777" w:rsidR="001C34FC" w:rsidRDefault="00391192">
      <w:pPr>
        <w:tabs>
          <w:tab w:val="left" w:pos="8080"/>
        </w:tabs>
        <w:spacing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222222"/>
        </w:rPr>
        <w:t>NOTIFÍQUESE</w:t>
      </w:r>
      <w:r>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rPr>
        <w:t xml:space="preserve">dé cumplimiento a lo ordenado dentro del plazo de diez días hábiles, </w:t>
      </w:r>
      <w:r>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D9DE90C" w14:textId="77777777" w:rsidR="001C34FC" w:rsidRDefault="001C34FC">
      <w:pPr>
        <w:tabs>
          <w:tab w:val="left" w:pos="8080"/>
        </w:tabs>
        <w:ind w:right="51"/>
        <w:jc w:val="both"/>
        <w:rPr>
          <w:rFonts w:ascii="Palatino Linotype" w:eastAsia="Palatino Linotype" w:hAnsi="Palatino Linotype" w:cs="Palatino Linotype"/>
          <w:color w:val="222222"/>
        </w:rPr>
      </w:pPr>
    </w:p>
    <w:p w14:paraId="0E025EE8" w14:textId="77777777" w:rsidR="001C34FC" w:rsidRDefault="003911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0BFFB331" w14:textId="77777777" w:rsidR="001C34FC" w:rsidRDefault="001C34FC">
      <w:pPr>
        <w:jc w:val="both"/>
        <w:rPr>
          <w:rFonts w:ascii="Palatino Linotype" w:eastAsia="Palatino Linotype" w:hAnsi="Palatino Linotype" w:cs="Palatino Linotype"/>
        </w:rPr>
      </w:pPr>
    </w:p>
    <w:p w14:paraId="6B8A0829" w14:textId="77777777" w:rsidR="001C34FC" w:rsidRDefault="00391192">
      <w:pPr>
        <w:shd w:val="clear" w:color="auto" w:fill="FFFFFF"/>
        <w:spacing w:line="360" w:lineRule="auto"/>
        <w:jc w:val="both"/>
        <w:rPr>
          <w:rFonts w:ascii="Palatino Linotype" w:eastAsia="Palatino Linotype" w:hAnsi="Palatino Linotype" w:cs="Palatino Linotype"/>
        </w:rPr>
      </w:pPr>
      <w:bookmarkStart w:id="13" w:name="_heading=h.2jxsxqh" w:colFirst="0" w:colLast="0"/>
      <w:bookmarkEnd w:id="13"/>
      <w:r>
        <w:rPr>
          <w:rFonts w:ascii="Palatino Linotype" w:eastAsia="Palatino Linotype" w:hAnsi="Palatino Linotype" w:cs="Palatino Linotype"/>
          <w:b/>
        </w:rPr>
        <w:t xml:space="preserve">QUINTO. </w:t>
      </w:r>
      <w:r>
        <w:rPr>
          <w:rFonts w:ascii="Palatino Linotype" w:eastAsia="Palatino Linotype" w:hAnsi="Palatino Linotype" w:cs="Palatino Linotype"/>
        </w:rPr>
        <w:t>Notifíquese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vía SAIMEX.</w:t>
      </w:r>
    </w:p>
    <w:p w14:paraId="2967F0ED" w14:textId="77777777" w:rsidR="001C34FC" w:rsidRDefault="00391192">
      <w:pPr>
        <w:shd w:val="clear" w:color="auto" w:fill="FFFFFF"/>
        <w:spacing w:before="240" w:after="36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SEXTO.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Se hace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w:t>
      </w:r>
      <w:r>
        <w:rPr>
          <w:rFonts w:ascii="Palatino Linotype" w:eastAsia="Palatino Linotype" w:hAnsi="Palatino Linotype" w:cs="Palatino Linotype"/>
          <w:color w:val="000000"/>
        </w:rPr>
        <w:t xml:space="preserve">en caso de que considere que la </w:t>
      </w:r>
      <w:r>
        <w:rPr>
          <w:rFonts w:ascii="Palatino Linotype" w:eastAsia="Palatino Linotype" w:hAnsi="Palatino Linotype" w:cs="Palatino Linotype"/>
          <w:color w:val="000000"/>
        </w:rPr>
        <w:lastRenderedPageBreak/>
        <w:t xml:space="preserve">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juicio de amparo en los términos de las leyes aplicables.</w:t>
      </w:r>
    </w:p>
    <w:p w14:paraId="13927A75" w14:textId="77777777" w:rsidR="005B6ED5" w:rsidRDefault="005313C1" w:rsidP="005313C1">
      <w:pPr>
        <w:spacing w:line="360" w:lineRule="auto"/>
        <w:ind w:left="-142" w:right="-234" w:firstLine="1"/>
        <w:jc w:val="both"/>
        <w:rPr>
          <w:rFonts w:ascii="Palatino Linotype" w:hAnsi="Palatino Linotype"/>
        </w:rPr>
      </w:pPr>
      <w:bookmarkStart w:id="14" w:name="_heading=h.1t3h5sf" w:colFirst="0" w:colLast="0"/>
      <w:bookmarkEnd w:id="14"/>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7570A37B" w14:textId="77777777" w:rsidR="005B6ED5" w:rsidRDefault="005B6ED5">
      <w:pPr>
        <w:rPr>
          <w:rFonts w:ascii="Palatino Linotype" w:hAnsi="Palatino Linotype"/>
        </w:rPr>
      </w:pPr>
      <w:r>
        <w:rPr>
          <w:rFonts w:ascii="Palatino Linotype" w:hAnsi="Palatino Linotype"/>
        </w:rPr>
        <w:br w:type="page"/>
      </w:r>
    </w:p>
    <w:p w14:paraId="7D3CA2BC" w14:textId="77777777" w:rsidR="005313C1" w:rsidRPr="003C7186" w:rsidRDefault="005313C1" w:rsidP="005313C1">
      <w:pPr>
        <w:spacing w:line="360" w:lineRule="auto"/>
        <w:ind w:left="-142" w:right="-234" w:firstLine="1"/>
        <w:jc w:val="both"/>
        <w:rPr>
          <w:rFonts w:ascii="Palatino Linotype" w:hAnsi="Palatino Linotype"/>
        </w:rPr>
      </w:pPr>
    </w:p>
    <w:p w14:paraId="1A3C0CA5" w14:textId="77777777" w:rsidR="001C34FC" w:rsidRDefault="001C34FC">
      <w:pPr>
        <w:spacing w:line="360" w:lineRule="auto"/>
        <w:jc w:val="both"/>
        <w:rPr>
          <w:rFonts w:ascii="Palatino Linotype" w:eastAsia="Palatino Linotype" w:hAnsi="Palatino Linotype" w:cs="Palatino Linotype"/>
        </w:rPr>
      </w:pPr>
    </w:p>
    <w:p w14:paraId="0CBDE3A5" w14:textId="77777777" w:rsidR="001C34FC" w:rsidRDefault="001C34FC">
      <w:pPr>
        <w:spacing w:line="360" w:lineRule="auto"/>
        <w:jc w:val="both"/>
        <w:rPr>
          <w:rFonts w:ascii="Palatino Linotype" w:eastAsia="Palatino Linotype" w:hAnsi="Palatino Linotype" w:cs="Palatino Linotype"/>
        </w:rPr>
      </w:pPr>
    </w:p>
    <w:p w14:paraId="6BD2F247" w14:textId="77777777" w:rsidR="001C34FC" w:rsidRDefault="001C34FC">
      <w:pPr>
        <w:spacing w:line="360" w:lineRule="auto"/>
        <w:jc w:val="both"/>
        <w:rPr>
          <w:rFonts w:ascii="Palatino Linotype" w:eastAsia="Palatino Linotype" w:hAnsi="Palatino Linotype" w:cs="Palatino Linotype"/>
        </w:rPr>
      </w:pPr>
    </w:p>
    <w:p w14:paraId="16A5769F" w14:textId="77777777" w:rsidR="001C34FC" w:rsidRDefault="001C34FC">
      <w:pPr>
        <w:spacing w:line="360" w:lineRule="auto"/>
        <w:rPr>
          <w:rFonts w:ascii="Palatino Linotype" w:eastAsia="Palatino Linotype" w:hAnsi="Palatino Linotype" w:cs="Palatino Linotype"/>
        </w:rPr>
      </w:pPr>
    </w:p>
    <w:p w14:paraId="64C469BB" w14:textId="77777777" w:rsidR="001C34FC" w:rsidRDefault="001C34FC">
      <w:pPr>
        <w:spacing w:line="360" w:lineRule="auto"/>
        <w:rPr>
          <w:rFonts w:ascii="Palatino Linotype" w:eastAsia="Palatino Linotype" w:hAnsi="Palatino Linotype" w:cs="Palatino Linotype"/>
        </w:rPr>
      </w:pPr>
    </w:p>
    <w:p w14:paraId="5E191F12" w14:textId="77777777" w:rsidR="001C34FC" w:rsidRDefault="001C34FC">
      <w:pPr>
        <w:spacing w:line="360" w:lineRule="auto"/>
        <w:rPr>
          <w:rFonts w:ascii="Palatino Linotype" w:eastAsia="Palatino Linotype" w:hAnsi="Palatino Linotype" w:cs="Palatino Linotype"/>
        </w:rPr>
      </w:pPr>
    </w:p>
    <w:p w14:paraId="04C9E436" w14:textId="77777777" w:rsidR="001C34FC" w:rsidRDefault="001C34FC">
      <w:pPr>
        <w:spacing w:line="360" w:lineRule="auto"/>
        <w:rPr>
          <w:rFonts w:ascii="Palatino Linotype" w:eastAsia="Palatino Linotype" w:hAnsi="Palatino Linotype" w:cs="Palatino Linotype"/>
        </w:rPr>
      </w:pPr>
    </w:p>
    <w:p w14:paraId="5044A9F5" w14:textId="77777777" w:rsidR="001C34FC" w:rsidRDefault="001C34FC">
      <w:pPr>
        <w:spacing w:line="360" w:lineRule="auto"/>
        <w:rPr>
          <w:rFonts w:ascii="Palatino Linotype" w:eastAsia="Palatino Linotype" w:hAnsi="Palatino Linotype" w:cs="Palatino Linotype"/>
        </w:rPr>
      </w:pPr>
    </w:p>
    <w:p w14:paraId="7538FAA3" w14:textId="77777777" w:rsidR="001C34FC" w:rsidRDefault="001C34FC">
      <w:pPr>
        <w:spacing w:line="360" w:lineRule="auto"/>
        <w:rPr>
          <w:rFonts w:ascii="Palatino Linotype" w:eastAsia="Palatino Linotype" w:hAnsi="Palatino Linotype" w:cs="Palatino Linotype"/>
        </w:rPr>
      </w:pPr>
    </w:p>
    <w:p w14:paraId="25F428DE" w14:textId="77777777" w:rsidR="001C34FC" w:rsidRDefault="001C34FC">
      <w:pPr>
        <w:spacing w:line="360" w:lineRule="auto"/>
        <w:rPr>
          <w:rFonts w:ascii="Palatino Linotype" w:eastAsia="Palatino Linotype" w:hAnsi="Palatino Linotype" w:cs="Palatino Linotype"/>
        </w:rPr>
      </w:pPr>
    </w:p>
    <w:p w14:paraId="22D0849F" w14:textId="77777777" w:rsidR="001C34FC" w:rsidRDefault="00391192">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347C958A" w14:textId="77777777" w:rsidR="001C34FC" w:rsidRDefault="001C34FC">
      <w:pPr>
        <w:tabs>
          <w:tab w:val="left" w:pos="3374"/>
        </w:tabs>
        <w:spacing w:line="360" w:lineRule="auto"/>
        <w:rPr>
          <w:rFonts w:ascii="Palatino Linotype" w:eastAsia="Palatino Linotype" w:hAnsi="Palatino Linotype" w:cs="Palatino Linotype"/>
        </w:rPr>
      </w:pPr>
    </w:p>
    <w:p w14:paraId="2A819771" w14:textId="77777777" w:rsidR="001C34FC" w:rsidRDefault="001C34FC">
      <w:pPr>
        <w:tabs>
          <w:tab w:val="left" w:pos="3374"/>
        </w:tabs>
        <w:spacing w:line="360" w:lineRule="auto"/>
        <w:rPr>
          <w:rFonts w:ascii="Palatino Linotype" w:eastAsia="Palatino Linotype" w:hAnsi="Palatino Linotype" w:cs="Palatino Linotype"/>
        </w:rPr>
      </w:pPr>
    </w:p>
    <w:p w14:paraId="489B8864" w14:textId="77777777" w:rsidR="001C34FC" w:rsidRDefault="001C34FC">
      <w:pPr>
        <w:tabs>
          <w:tab w:val="left" w:pos="3374"/>
        </w:tabs>
        <w:spacing w:line="360" w:lineRule="auto"/>
        <w:rPr>
          <w:rFonts w:ascii="Palatino Linotype" w:eastAsia="Palatino Linotype" w:hAnsi="Palatino Linotype" w:cs="Palatino Linotype"/>
        </w:rPr>
      </w:pPr>
    </w:p>
    <w:p w14:paraId="11CC42F7" w14:textId="77777777" w:rsidR="001C34FC" w:rsidRDefault="001C34FC">
      <w:pPr>
        <w:tabs>
          <w:tab w:val="left" w:pos="3374"/>
        </w:tabs>
        <w:spacing w:line="360" w:lineRule="auto"/>
        <w:rPr>
          <w:rFonts w:ascii="Palatino Linotype" w:eastAsia="Palatino Linotype" w:hAnsi="Palatino Linotype" w:cs="Palatino Linotype"/>
        </w:rPr>
      </w:pPr>
    </w:p>
    <w:p w14:paraId="6431C104" w14:textId="77777777" w:rsidR="001C34FC" w:rsidRDefault="001C34FC">
      <w:pPr>
        <w:tabs>
          <w:tab w:val="left" w:pos="3374"/>
        </w:tabs>
        <w:spacing w:line="360" w:lineRule="auto"/>
        <w:rPr>
          <w:rFonts w:ascii="Palatino Linotype" w:eastAsia="Palatino Linotype" w:hAnsi="Palatino Linotype" w:cs="Palatino Linotype"/>
        </w:rPr>
      </w:pPr>
    </w:p>
    <w:p w14:paraId="63C694A3" w14:textId="77777777" w:rsidR="001C34FC" w:rsidRDefault="001C34FC"/>
    <w:p w14:paraId="5441176B" w14:textId="77777777" w:rsidR="001C34FC" w:rsidRDefault="00391192">
      <w:r>
        <w:t xml:space="preserve"> </w:t>
      </w:r>
      <w:r>
        <w:tab/>
        <w:t xml:space="preserve"> </w:t>
      </w:r>
      <w:r>
        <w:tab/>
      </w:r>
    </w:p>
    <w:p w14:paraId="602C346B" w14:textId="77777777" w:rsidR="001C34FC" w:rsidRDefault="001C34FC"/>
    <w:p w14:paraId="1AE3D0D4" w14:textId="77777777" w:rsidR="001C34FC" w:rsidRDefault="001C34FC"/>
    <w:p w14:paraId="30CF1455" w14:textId="77777777" w:rsidR="001C34FC" w:rsidRDefault="001C34FC"/>
    <w:sectPr w:rsidR="001C34FC">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F0AA0" w14:textId="77777777" w:rsidR="00DA4E63" w:rsidRDefault="00DA4E63">
      <w:r>
        <w:separator/>
      </w:r>
    </w:p>
  </w:endnote>
  <w:endnote w:type="continuationSeparator" w:id="0">
    <w:p w14:paraId="78B2BCFF" w14:textId="77777777" w:rsidR="00DA4E63" w:rsidRDefault="00DA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F269" w14:textId="77777777" w:rsidR="001C34FC" w:rsidRDefault="0039119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E64E4">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E64E4">
      <w:rPr>
        <w:rFonts w:ascii="Palatino Linotype" w:eastAsia="Palatino Linotype" w:hAnsi="Palatino Linotype" w:cs="Palatino Linotype"/>
        <w:noProof/>
        <w:color w:val="000000"/>
        <w:sz w:val="20"/>
        <w:szCs w:val="20"/>
      </w:rPr>
      <w:t>47</w:t>
    </w:r>
    <w:r>
      <w:rPr>
        <w:rFonts w:ascii="Palatino Linotype" w:eastAsia="Palatino Linotype" w:hAnsi="Palatino Linotype" w:cs="Palatino Linotype"/>
        <w:color w:val="000000"/>
        <w:sz w:val="20"/>
        <w:szCs w:val="20"/>
      </w:rPr>
      <w:fldChar w:fldCharType="end"/>
    </w:r>
  </w:p>
  <w:p w14:paraId="5C8F5114" w14:textId="77777777" w:rsidR="001C34FC" w:rsidRDefault="001C34FC">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387D" w14:textId="77777777" w:rsidR="001C34FC" w:rsidRDefault="0039119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E64E4">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E64E4">
      <w:rPr>
        <w:rFonts w:ascii="Palatino Linotype" w:eastAsia="Palatino Linotype" w:hAnsi="Palatino Linotype" w:cs="Palatino Linotype"/>
        <w:noProof/>
        <w:color w:val="000000"/>
        <w:sz w:val="20"/>
        <w:szCs w:val="20"/>
      </w:rPr>
      <w:t>47</w:t>
    </w:r>
    <w:r>
      <w:rPr>
        <w:rFonts w:ascii="Palatino Linotype" w:eastAsia="Palatino Linotype" w:hAnsi="Palatino Linotype" w:cs="Palatino Linotype"/>
        <w:color w:val="000000"/>
        <w:sz w:val="20"/>
        <w:szCs w:val="20"/>
      </w:rPr>
      <w:fldChar w:fldCharType="end"/>
    </w:r>
  </w:p>
  <w:p w14:paraId="08FEE9E2" w14:textId="77777777" w:rsidR="001C34FC" w:rsidRDefault="001C34FC">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F1BE" w14:textId="77777777" w:rsidR="00DA4E63" w:rsidRDefault="00DA4E63">
      <w:r>
        <w:separator/>
      </w:r>
    </w:p>
  </w:footnote>
  <w:footnote w:type="continuationSeparator" w:id="0">
    <w:p w14:paraId="16B3E7C9" w14:textId="77777777" w:rsidR="00DA4E63" w:rsidRDefault="00DA4E63">
      <w:r>
        <w:continuationSeparator/>
      </w:r>
    </w:p>
  </w:footnote>
  <w:footnote w:id="1">
    <w:p w14:paraId="3B5CD670" w14:textId="77777777" w:rsidR="001C34FC" w:rsidRDefault="0039119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739B4E51" w14:textId="77777777" w:rsidR="001C34FC" w:rsidRDefault="0039119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28186C25" w14:textId="77777777" w:rsidR="001C34FC" w:rsidRDefault="0039119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4BF97E83" w14:textId="77777777" w:rsidR="001C34FC" w:rsidRDefault="0039119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9332" w14:textId="77777777" w:rsidR="001C34FC" w:rsidRDefault="00DA4E63">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23D7C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655C1" w14:textId="77777777" w:rsidR="001C34FC" w:rsidRDefault="00DA4E63">
    <w:pPr>
      <w:widowControl w:val="0"/>
      <w:pBdr>
        <w:top w:val="nil"/>
        <w:left w:val="nil"/>
        <w:bottom w:val="nil"/>
        <w:right w:val="nil"/>
        <w:between w:val="nil"/>
      </w:pBdr>
      <w:spacing w:line="276" w:lineRule="auto"/>
      <w:rPr>
        <w:rFonts w:eastAsia="Calibri"/>
        <w:color w:val="000000"/>
      </w:rPr>
    </w:pPr>
    <w:r>
      <w:rPr>
        <w:rFonts w:eastAsia="Calibri"/>
        <w:color w:val="000000"/>
        <w:sz w:val="14"/>
        <w:szCs w:val="14"/>
      </w:rPr>
      <w:pict w14:anchorId="27A2E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84.3pt;margin-top:-114.6pt;width:609.4pt;height:793.75pt;z-index:-251659776;mso-position-horizontal-relative:margin;mso-position-vertical-relative:margin">
          <v:imagedata r:id="rId1" o:title="image6"/>
          <w10:wrap anchorx="margin" anchory="margin"/>
        </v:shape>
      </w:pict>
    </w:r>
  </w:p>
  <w:tbl>
    <w:tblPr>
      <w:tblStyle w:val="a0"/>
      <w:tblW w:w="6660" w:type="dxa"/>
      <w:tblInd w:w="2552" w:type="dxa"/>
      <w:tblLayout w:type="fixed"/>
      <w:tblLook w:val="0400" w:firstRow="0" w:lastRow="0" w:firstColumn="0" w:lastColumn="0" w:noHBand="0" w:noVBand="1"/>
    </w:tblPr>
    <w:tblGrid>
      <w:gridCol w:w="2977"/>
      <w:gridCol w:w="3683"/>
    </w:tblGrid>
    <w:tr w:rsidR="001C34FC" w14:paraId="2A9AB3FE" w14:textId="77777777" w:rsidTr="005B6ED5">
      <w:trPr>
        <w:trHeight w:val="227"/>
      </w:trPr>
      <w:tc>
        <w:tcPr>
          <w:tcW w:w="2977" w:type="dxa"/>
          <w:vAlign w:val="center"/>
        </w:tcPr>
        <w:p w14:paraId="3EC4774C" w14:textId="77777777" w:rsidR="001C34FC" w:rsidRDefault="0039119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12218291" w14:textId="77777777" w:rsidR="001C34FC" w:rsidRDefault="0039119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05308/INFOEM/IP/RR/2024</w:t>
          </w:r>
        </w:p>
      </w:tc>
    </w:tr>
    <w:tr w:rsidR="001C34FC" w14:paraId="73CF7C65" w14:textId="77777777" w:rsidTr="005B6ED5">
      <w:trPr>
        <w:trHeight w:val="342"/>
      </w:trPr>
      <w:tc>
        <w:tcPr>
          <w:tcW w:w="2977" w:type="dxa"/>
          <w:vAlign w:val="center"/>
        </w:tcPr>
        <w:p w14:paraId="0BF7DD69" w14:textId="77777777" w:rsidR="001C34FC" w:rsidRDefault="0039119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3EF5B938" w14:textId="77777777" w:rsidR="001C34FC" w:rsidRDefault="0039119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Villa Guerrero</w:t>
          </w:r>
        </w:p>
      </w:tc>
    </w:tr>
    <w:tr w:rsidR="001C34FC" w14:paraId="64A19C67" w14:textId="77777777" w:rsidTr="005B6ED5">
      <w:trPr>
        <w:trHeight w:val="342"/>
      </w:trPr>
      <w:tc>
        <w:tcPr>
          <w:tcW w:w="2977" w:type="dxa"/>
          <w:vAlign w:val="center"/>
        </w:tcPr>
        <w:p w14:paraId="79E433D6" w14:textId="77777777" w:rsidR="001C34FC" w:rsidRDefault="0039119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42A59067" w14:textId="77777777" w:rsidR="001C34FC" w:rsidRDefault="0039119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María del Rosario Mejía Ayala</w:t>
          </w:r>
        </w:p>
      </w:tc>
    </w:tr>
  </w:tbl>
  <w:p w14:paraId="26FA0538" w14:textId="77777777" w:rsidR="001C34FC" w:rsidRDefault="001C34FC">
    <w:pPr>
      <w:pBdr>
        <w:top w:val="nil"/>
        <w:left w:val="nil"/>
        <w:bottom w:val="nil"/>
        <w:right w:val="nil"/>
        <w:between w:val="nil"/>
      </w:pBdr>
      <w:tabs>
        <w:tab w:val="center" w:pos="4419"/>
        <w:tab w:val="right" w:pos="8838"/>
        <w:tab w:val="left" w:pos="6005"/>
      </w:tabs>
      <w:rPr>
        <w:rFonts w:eastAsia="Calibri"/>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31A5" w14:textId="77777777" w:rsidR="001C34FC" w:rsidRDefault="001C34FC">
    <w:pPr>
      <w:widowControl w:val="0"/>
      <w:pBdr>
        <w:top w:val="nil"/>
        <w:left w:val="nil"/>
        <w:bottom w:val="nil"/>
        <w:right w:val="nil"/>
        <w:between w:val="nil"/>
      </w:pBdr>
      <w:spacing w:line="276" w:lineRule="auto"/>
      <w:rPr>
        <w:rFonts w:eastAsia="Calibri"/>
        <w:color w:val="000000"/>
        <w:sz w:val="14"/>
        <w:szCs w:val="14"/>
      </w:rPr>
    </w:pPr>
  </w:p>
  <w:tbl>
    <w:tblPr>
      <w:tblStyle w:val="a1"/>
      <w:tblW w:w="6660" w:type="dxa"/>
      <w:tblInd w:w="2552" w:type="dxa"/>
      <w:tblLayout w:type="fixed"/>
      <w:tblLook w:val="0400" w:firstRow="0" w:lastRow="0" w:firstColumn="0" w:lastColumn="0" w:noHBand="0" w:noVBand="1"/>
    </w:tblPr>
    <w:tblGrid>
      <w:gridCol w:w="2977"/>
      <w:gridCol w:w="3683"/>
    </w:tblGrid>
    <w:tr w:rsidR="001C34FC" w14:paraId="59C01114" w14:textId="77777777">
      <w:trPr>
        <w:trHeight w:val="227"/>
      </w:trPr>
      <w:tc>
        <w:tcPr>
          <w:tcW w:w="2977" w:type="dxa"/>
          <w:vAlign w:val="center"/>
        </w:tcPr>
        <w:p w14:paraId="7EC748CD" w14:textId="77777777" w:rsidR="001C34FC" w:rsidRDefault="0039119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3E40DF37" w14:textId="77777777" w:rsidR="001C34FC" w:rsidRDefault="0039119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05308/INFOEM/IP/RR/2024</w:t>
          </w:r>
        </w:p>
      </w:tc>
    </w:tr>
    <w:tr w:rsidR="001C34FC" w:rsidRPr="008C2E27" w14:paraId="72371757" w14:textId="77777777">
      <w:trPr>
        <w:trHeight w:val="242"/>
      </w:trPr>
      <w:tc>
        <w:tcPr>
          <w:tcW w:w="2977" w:type="dxa"/>
          <w:vAlign w:val="center"/>
        </w:tcPr>
        <w:p w14:paraId="385C0CC6" w14:textId="77777777" w:rsidR="001C34FC" w:rsidRDefault="0039119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3E62DFF9" w14:textId="0D7A5D96" w:rsidR="001C34FC" w:rsidRPr="008C2E27" w:rsidRDefault="008C2E2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lang w:val="en-US"/>
            </w:rPr>
          </w:pPr>
          <w:r>
            <w:rPr>
              <w:rFonts w:ascii="Palatino Linotype" w:eastAsia="Palatino Linotype" w:hAnsi="Palatino Linotype" w:cs="Palatino Linotype"/>
              <w:b/>
              <w:color w:val="000000"/>
              <w:sz w:val="22"/>
              <w:szCs w:val="22"/>
              <w:lang w:val="en-US"/>
            </w:rPr>
            <w:t>XXX XXX</w:t>
          </w:r>
        </w:p>
      </w:tc>
    </w:tr>
    <w:tr w:rsidR="001C34FC" w14:paraId="4BF3928B" w14:textId="77777777">
      <w:trPr>
        <w:trHeight w:val="342"/>
      </w:trPr>
      <w:tc>
        <w:tcPr>
          <w:tcW w:w="2977" w:type="dxa"/>
          <w:vAlign w:val="center"/>
        </w:tcPr>
        <w:p w14:paraId="4687542C" w14:textId="77777777" w:rsidR="001C34FC" w:rsidRDefault="0039119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50B507A8" w14:textId="77777777" w:rsidR="001C34FC" w:rsidRDefault="0039119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Villa Guerrero</w:t>
          </w:r>
        </w:p>
      </w:tc>
    </w:tr>
    <w:tr w:rsidR="001C34FC" w14:paraId="68611EC7" w14:textId="77777777">
      <w:trPr>
        <w:trHeight w:val="342"/>
      </w:trPr>
      <w:tc>
        <w:tcPr>
          <w:tcW w:w="2977" w:type="dxa"/>
          <w:vAlign w:val="center"/>
        </w:tcPr>
        <w:p w14:paraId="5A49C885" w14:textId="77777777" w:rsidR="001C34FC" w:rsidRDefault="0039119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5B9E70FA" w14:textId="77777777" w:rsidR="001C34FC" w:rsidRDefault="0039119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María del Rosario Mejía Ayala</w:t>
          </w:r>
        </w:p>
      </w:tc>
    </w:tr>
  </w:tbl>
  <w:p w14:paraId="70E6B113" w14:textId="77777777" w:rsidR="001C34FC" w:rsidRDefault="00DA4E63">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2F21B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84.55pt;margin-top:-132.95pt;width:609.4pt;height:793.75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C3426"/>
    <w:multiLevelType w:val="multilevel"/>
    <w:tmpl w:val="BD482B24"/>
    <w:lvl w:ilvl="0">
      <w:start w:val="66"/>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4109FA"/>
    <w:multiLevelType w:val="multilevel"/>
    <w:tmpl w:val="DEA4BA2A"/>
    <w:lvl w:ilvl="0">
      <w:start w:val="3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301BDE"/>
    <w:multiLevelType w:val="multilevel"/>
    <w:tmpl w:val="A8183F6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3835ED"/>
    <w:multiLevelType w:val="multilevel"/>
    <w:tmpl w:val="EC88D4E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292F3C43"/>
    <w:multiLevelType w:val="multilevel"/>
    <w:tmpl w:val="4C302F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3643B8"/>
    <w:multiLevelType w:val="multilevel"/>
    <w:tmpl w:val="6B4CD15A"/>
    <w:lvl w:ilvl="0">
      <w:start w:val="63"/>
      <w:numFmt w:val="decimal"/>
      <w:pStyle w:val="Listaconvietas2"/>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7355CA"/>
    <w:multiLevelType w:val="multilevel"/>
    <w:tmpl w:val="F350C5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897B9C"/>
    <w:multiLevelType w:val="multilevel"/>
    <w:tmpl w:val="C5A037F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55C2F28"/>
    <w:multiLevelType w:val="multilevel"/>
    <w:tmpl w:val="B7AA6B3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9" w15:restartNumberingAfterBreak="0">
    <w:nsid w:val="72932EF3"/>
    <w:multiLevelType w:val="multilevel"/>
    <w:tmpl w:val="C6E278A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736561961">
    <w:abstractNumId w:val="9"/>
  </w:num>
  <w:num w:numId="2" w16cid:durableId="693533426">
    <w:abstractNumId w:val="1"/>
  </w:num>
  <w:num w:numId="3" w16cid:durableId="1713193220">
    <w:abstractNumId w:val="6"/>
  </w:num>
  <w:num w:numId="4" w16cid:durableId="1762486483">
    <w:abstractNumId w:val="4"/>
  </w:num>
  <w:num w:numId="5" w16cid:durableId="131365407">
    <w:abstractNumId w:val="5"/>
  </w:num>
  <w:num w:numId="6" w16cid:durableId="429813714">
    <w:abstractNumId w:val="0"/>
  </w:num>
  <w:num w:numId="7" w16cid:durableId="1900049218">
    <w:abstractNumId w:val="8"/>
  </w:num>
  <w:num w:numId="8" w16cid:durableId="724329796">
    <w:abstractNumId w:val="2"/>
  </w:num>
  <w:num w:numId="9" w16cid:durableId="37362224">
    <w:abstractNumId w:val="3"/>
  </w:num>
  <w:num w:numId="10" w16cid:durableId="6292907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FC"/>
    <w:rsid w:val="000408CE"/>
    <w:rsid w:val="001C34FC"/>
    <w:rsid w:val="00391192"/>
    <w:rsid w:val="005313C1"/>
    <w:rsid w:val="005B6ED5"/>
    <w:rsid w:val="008C2E27"/>
    <w:rsid w:val="00CE64E4"/>
    <w:rsid w:val="00D20C18"/>
    <w:rsid w:val="00DA4E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443ED"/>
  <w15:docId w15:val="{8528362B-4D5B-4941-89A1-318188E37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9706E9"/>
    <w:pPr>
      <w:numPr>
        <w:numId w:val="5"/>
      </w:numPr>
      <w:contextualSpacing/>
    </w:pPr>
    <w:rPr>
      <w:rFonts w:ascii="Times New Roman" w:eastAsia="Times New Roman" w:hAnsi="Times New Roman" w:cs="Times New Roman"/>
      <w:sz w:val="20"/>
      <w:szCs w:val="20"/>
    </w:rPr>
  </w:style>
  <w:style w:type="paragraph" w:customStyle="1" w:styleId="Citas">
    <w:name w:val="Citas"/>
    <w:basedOn w:val="Normal"/>
    <w:qFormat/>
    <w:rsid w:val="00FE53C6"/>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Fundamentos">
    <w:name w:val="Fundamentos"/>
    <w:basedOn w:val="Normal"/>
    <w:qFormat/>
    <w:rsid w:val="00B00043"/>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customStyle="1" w:styleId="Default">
    <w:name w:val="Default"/>
    <w:rsid w:val="00744F11"/>
    <w:pPr>
      <w:autoSpaceDE w:val="0"/>
      <w:autoSpaceDN w:val="0"/>
      <w:adjustRightInd w:val="0"/>
    </w:pPr>
    <w:rPr>
      <w:rFonts w:ascii="Arial" w:hAnsi="Arial" w:cs="Arial"/>
      <w:color w:val="000000"/>
    </w:rPr>
  </w:style>
  <w:style w:type="paragraph" w:styleId="Textodeglobo">
    <w:name w:val="Balloon Text"/>
    <w:basedOn w:val="Normal"/>
    <w:link w:val="TextodegloboCar"/>
    <w:uiPriority w:val="99"/>
    <w:semiHidden/>
    <w:unhideWhenUsed/>
    <w:rsid w:val="00CF0F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0F0B"/>
    <w:rPr>
      <w:rFonts w:ascii="Segoe UI" w:eastAsiaTheme="minorEastAsia" w:hAnsi="Segoe UI" w:cs="Segoe UI"/>
      <w:sz w:val="18"/>
      <w:szCs w:val="18"/>
      <w:lang w:val="es-ES_tradnl" w:eastAsia="es-ES"/>
    </w:rPr>
  </w:style>
  <w:style w:type="paragraph" w:customStyle="1" w:styleId="Texto">
    <w:name w:val="Texto"/>
    <w:basedOn w:val="Normal"/>
    <w:link w:val="TextoCar"/>
    <w:rsid w:val="00FE02A7"/>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FE02A7"/>
    <w:rPr>
      <w:rFonts w:ascii="Arial" w:eastAsia="Times New Roman" w:hAnsi="Arial" w:cs="Arial"/>
      <w:sz w:val="18"/>
      <w:szCs w:val="18"/>
      <w:lang w:eastAsia="es-ES"/>
    </w:rPr>
  </w:style>
  <w:style w:type="paragraph" w:styleId="Textosinformato">
    <w:name w:val="Plain Text"/>
    <w:basedOn w:val="Normal"/>
    <w:link w:val="TextosinformatoCar"/>
    <w:rsid w:val="00DC0A07"/>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C0A07"/>
    <w:rPr>
      <w:rFonts w:ascii="Courier New" w:eastAsia="Times New Roman" w:hAnsi="Courier New" w:cs="Times New Roman"/>
      <w:sz w:val="20"/>
      <w:szCs w:val="20"/>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foem2.ipomex.org.mx/ipome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f.gob.mx/nota_detalle.php?codigo=5492254&amp;fecha=28/07/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eB7MMK5qPx07S57WXRSLJ9V1Q==">CgMxLjAyCGguZ2pkZ3hzMgloLjMwajB6bGwyCWguMWZvYjl0ZTIJaC4zem55c2g3MgloLjJldDkycDAyCGgudHlqY3d0MgloLjNkeTZ2a20yCWguNGQzNG9nODIJaC4yczhleW8xMgloLjE3ZHA4dnUyCWguM3JkY3JqbjIJaC4xa3N2NHV2Mg5oLmp6MXNxcGd0b3IwaTIJaC4yanhzeHFoMgloLjF0M2g1c2Y4AHIhMUMtcUVpQ3FxaU1lZFJaXzZZN1JVY2dzaGVHWWlNa0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10617</Words>
  <Characters>58398</Characters>
  <Application>Microsoft Office Word</Application>
  <DocSecurity>0</DocSecurity>
  <Lines>486</Lines>
  <Paragraphs>137</Paragraphs>
  <ScaleCrop>false</ScaleCrop>
  <Company>HP Inc.</Company>
  <LinksUpToDate>false</LinksUpToDate>
  <CharactersWithSpaces>68878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inf03m612@outlook.com</cp:lastModifiedBy>
  <cp:revision>5</cp:revision>
  <cp:lastPrinted>2024-10-30T21:42:00Z</cp:lastPrinted>
  <dcterms:created xsi:type="dcterms:W3CDTF">2024-10-10T20:28:00Z</dcterms:created>
  <dcterms:modified xsi:type="dcterms:W3CDTF">2024-11-20T18:14:00Z</dcterms:modified>
</cp:coreProperties>
</file>