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53E3" w14:textId="77777777" w:rsidR="009135BF" w:rsidRDefault="009135BF" w:rsidP="0010003D">
      <w:pPr>
        <w:shd w:val="clear" w:color="auto" w:fill="FFFFFF"/>
        <w:spacing w:line="360" w:lineRule="auto"/>
        <w:jc w:val="both"/>
        <w:rPr>
          <w:rFonts w:ascii="Palatino Linotype" w:hAnsi="Palatino Linotype" w:cs="Arial"/>
          <w:color w:val="000000"/>
        </w:rPr>
      </w:pPr>
    </w:p>
    <w:p w14:paraId="7B4ADE6A" w14:textId="77777777" w:rsidR="009135BF" w:rsidRPr="00037B15" w:rsidRDefault="009135BF" w:rsidP="0010003D">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Pr="008B51D2">
        <w:rPr>
          <w:rFonts w:ascii="Palatino Linotype" w:hAnsi="Palatino Linotype" w:cs="Arial"/>
          <w:b/>
          <w:color w:val="000000"/>
        </w:rPr>
        <w:t>veinti</w:t>
      </w:r>
      <w:r>
        <w:rPr>
          <w:rFonts w:ascii="Palatino Linotype" w:hAnsi="Palatino Linotype" w:cs="Arial"/>
          <w:b/>
          <w:color w:val="000000"/>
        </w:rPr>
        <w:t>siete</w:t>
      </w:r>
      <w:r w:rsidRPr="00B05A2A">
        <w:rPr>
          <w:rFonts w:ascii="Palatino Linotype" w:hAnsi="Palatino Linotype" w:cs="Arial"/>
          <w:b/>
          <w:color w:val="000000"/>
        </w:rPr>
        <w:t xml:space="preserve"> de </w:t>
      </w:r>
      <w:r>
        <w:rPr>
          <w:rFonts w:ascii="Palatino Linotype" w:hAnsi="Palatino Linotype" w:cs="Arial"/>
          <w:b/>
          <w:color w:val="000000"/>
        </w:rPr>
        <w:t>noviembre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14:paraId="02437622" w14:textId="77777777" w:rsidR="009135BF" w:rsidRPr="00037B15" w:rsidRDefault="009135BF" w:rsidP="0010003D">
      <w:pPr>
        <w:tabs>
          <w:tab w:val="left" w:pos="1701"/>
        </w:tabs>
        <w:spacing w:line="360" w:lineRule="auto"/>
        <w:jc w:val="both"/>
        <w:rPr>
          <w:rFonts w:ascii="Palatino Linotype" w:hAnsi="Palatino Linotype" w:cs="Arial"/>
          <w:color w:val="000000"/>
        </w:rPr>
      </w:pPr>
    </w:p>
    <w:p w14:paraId="71179FEF" w14:textId="33BAB53E" w:rsidR="009135BF" w:rsidRPr="00037B15" w:rsidRDefault="009135BF" w:rsidP="0010003D">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06</w:t>
      </w:r>
      <w:r w:rsidR="00D00C97">
        <w:rPr>
          <w:rFonts w:ascii="Palatino Linotype" w:eastAsiaTheme="minorHAnsi" w:hAnsi="Palatino Linotype" w:cs="Arial"/>
          <w:b/>
          <w:lang w:eastAsia="en-US"/>
        </w:rPr>
        <w:t>640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B4309B">
        <w:rPr>
          <w:rFonts w:ascii="Palatino Linotype" w:hAnsi="Palatino Linotype" w:cs="Arial"/>
          <w:b/>
        </w:rPr>
        <w:t>XXXXXXXXXXXXXXX</w:t>
      </w:r>
      <w:bookmarkStart w:id="0" w:name="_GoBack"/>
      <w:bookmarkEnd w:id="0"/>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el Recurrente</w:t>
      </w:r>
      <w:r w:rsidRPr="00037B15">
        <w:rPr>
          <w:rFonts w:ascii="Palatino Linotype" w:eastAsiaTheme="minorHAnsi" w:hAnsi="Palatino Linotype" w:cs="Arial"/>
          <w:lang w:eastAsia="en-US"/>
        </w:rPr>
        <w:t xml:space="preserve">, en contra de la respuesta </w:t>
      </w:r>
      <w:r w:rsidR="00D00C97">
        <w:rPr>
          <w:rFonts w:ascii="Palatino Linotype" w:eastAsiaTheme="minorHAnsi" w:hAnsi="Palatino Linotype" w:cs="Arial"/>
          <w:lang w:eastAsia="en-US"/>
        </w:rPr>
        <w:t xml:space="preserve">de la </w:t>
      </w:r>
      <w:r w:rsidR="00D00C97" w:rsidRPr="00D00C97">
        <w:rPr>
          <w:rFonts w:ascii="Palatino Linotype" w:eastAsiaTheme="minorHAnsi" w:hAnsi="Palatino Linotype" w:cs="Arial"/>
          <w:b/>
          <w:lang w:eastAsia="en-US"/>
        </w:rPr>
        <w:t>Secretaría de Movilidad</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325F8CC3" w14:textId="77777777" w:rsidR="009135BF" w:rsidRPr="00037B15" w:rsidRDefault="009135BF" w:rsidP="0010003D">
      <w:pPr>
        <w:tabs>
          <w:tab w:val="left" w:pos="1701"/>
        </w:tabs>
        <w:spacing w:line="360" w:lineRule="auto"/>
        <w:jc w:val="both"/>
        <w:rPr>
          <w:rFonts w:ascii="Palatino Linotype" w:eastAsiaTheme="minorHAnsi" w:hAnsi="Palatino Linotype" w:cs="Arial"/>
          <w:b/>
          <w:sz w:val="20"/>
          <w:lang w:eastAsia="en-US"/>
        </w:rPr>
      </w:pPr>
    </w:p>
    <w:p w14:paraId="16A7E5D7" w14:textId="77777777" w:rsidR="009135BF" w:rsidRPr="00037B15" w:rsidRDefault="009135BF" w:rsidP="0010003D">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42292A25" w14:textId="77777777" w:rsidR="009135BF" w:rsidRPr="00037B15" w:rsidRDefault="009135BF" w:rsidP="0010003D">
      <w:pPr>
        <w:spacing w:line="360" w:lineRule="auto"/>
        <w:jc w:val="center"/>
        <w:rPr>
          <w:rFonts w:ascii="Palatino Linotype" w:eastAsiaTheme="minorHAnsi" w:hAnsi="Palatino Linotype" w:cs="Arial"/>
          <w:b/>
          <w:sz w:val="16"/>
          <w:lang w:eastAsia="en-US"/>
        </w:rPr>
      </w:pPr>
    </w:p>
    <w:p w14:paraId="40429A65" w14:textId="77777777" w:rsidR="009135BF" w:rsidRPr="00037B15" w:rsidRDefault="009135BF" w:rsidP="0010003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5629DD12" w14:textId="77777777" w:rsidR="009135BF" w:rsidRPr="00037B15" w:rsidRDefault="009135BF" w:rsidP="0010003D">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D00C97">
        <w:rPr>
          <w:rFonts w:ascii="Palatino Linotype" w:eastAsiaTheme="minorHAnsi" w:hAnsi="Palatino Linotype" w:cs="Arial"/>
          <w:b/>
          <w:szCs w:val="22"/>
          <w:lang w:eastAsia="en-US"/>
        </w:rPr>
        <w:t>veinticuatro</w:t>
      </w:r>
      <w:r>
        <w:rPr>
          <w:rFonts w:ascii="Palatino Linotype" w:eastAsiaTheme="minorHAnsi" w:hAnsi="Palatino Linotype" w:cs="Arial"/>
          <w:b/>
          <w:szCs w:val="22"/>
          <w:lang w:eastAsia="en-US"/>
        </w:rPr>
        <w:t xml:space="preserv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 parte</w:t>
      </w:r>
      <w:r w:rsidRPr="00DB5DDC">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D00C97" w:rsidRPr="00D00C97">
        <w:rPr>
          <w:rFonts w:ascii="Palatino Linotype" w:eastAsiaTheme="minorHAnsi" w:hAnsi="Palatino Linotype" w:cs="Arial"/>
          <w:b/>
          <w:szCs w:val="22"/>
          <w:lang w:eastAsia="en-US"/>
        </w:rPr>
        <w:t>00680/SMOV/IP/2024</w:t>
      </w:r>
      <w:r w:rsidRPr="00037B15">
        <w:rPr>
          <w:rFonts w:ascii="Palatino Linotype" w:eastAsiaTheme="minorHAnsi" w:hAnsi="Palatino Linotype" w:cs="Arial"/>
          <w:szCs w:val="22"/>
          <w:lang w:eastAsia="en-US"/>
        </w:rPr>
        <w:t>, mediante la cual solicitó lo siguiente:</w:t>
      </w:r>
    </w:p>
    <w:p w14:paraId="1F12E737" w14:textId="77777777" w:rsidR="009135BF" w:rsidRPr="00037B15" w:rsidRDefault="009135BF" w:rsidP="0010003D">
      <w:pPr>
        <w:pStyle w:val="Sinespaciado"/>
        <w:rPr>
          <w:rFonts w:eastAsiaTheme="minorHAnsi"/>
          <w:lang w:eastAsia="en-US"/>
        </w:rPr>
      </w:pPr>
    </w:p>
    <w:p w14:paraId="333CDD22" w14:textId="77777777" w:rsidR="009135BF" w:rsidRDefault="009135BF" w:rsidP="0010003D">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D00C97" w:rsidRPr="00D00C97">
        <w:rPr>
          <w:rFonts w:ascii="Palatino Linotype" w:hAnsi="Palatino Linotype"/>
          <w:i/>
          <w:sz w:val="22"/>
          <w:szCs w:val="22"/>
        </w:rPr>
        <w:t xml:space="preserve">Se solicita información del superior jerárquico del Servidor Público Hilda Laura Bocanegra López, respecto de los oficios de comisión a los que haya asignado para su representación el cualquier reunión, comité, subcomité. Adjuntar acuse de oficio de comisión firmado por su </w:t>
      </w:r>
      <w:proofErr w:type="gramStart"/>
      <w:r w:rsidR="00D00C97" w:rsidRPr="00D00C97">
        <w:rPr>
          <w:rFonts w:ascii="Palatino Linotype" w:hAnsi="Palatino Linotype"/>
          <w:i/>
          <w:sz w:val="22"/>
          <w:szCs w:val="22"/>
        </w:rPr>
        <w:t>superior</w:t>
      </w:r>
      <w:proofErr w:type="gramEnd"/>
      <w:r w:rsidR="00D00C97" w:rsidRPr="00D00C97">
        <w:rPr>
          <w:rFonts w:ascii="Palatino Linotype" w:hAnsi="Palatino Linotype"/>
          <w:i/>
          <w:sz w:val="22"/>
          <w:szCs w:val="22"/>
        </w:rPr>
        <w:t xml:space="preserve"> </w:t>
      </w:r>
      <w:proofErr w:type="spellStart"/>
      <w:r w:rsidR="00D00C97" w:rsidRPr="00D00C97">
        <w:rPr>
          <w:rFonts w:ascii="Palatino Linotype" w:hAnsi="Palatino Linotype"/>
          <w:i/>
          <w:sz w:val="22"/>
          <w:szCs w:val="22"/>
        </w:rPr>
        <w:t>jerarquico</w:t>
      </w:r>
      <w:proofErr w:type="spellEnd"/>
      <w:r w:rsidR="00D00C97" w:rsidRPr="00D00C97">
        <w:rPr>
          <w:rFonts w:ascii="Palatino Linotype" w:hAnsi="Palatino Linotype"/>
          <w:i/>
          <w:sz w:val="22"/>
          <w:szCs w:val="22"/>
        </w:rPr>
        <w:t xml:space="preserve"> en el que se informa en tiempo y forma de la participación del servidor </w:t>
      </w:r>
      <w:proofErr w:type="spellStart"/>
      <w:r w:rsidR="00D00C97" w:rsidRPr="00D00C97">
        <w:rPr>
          <w:rFonts w:ascii="Palatino Linotype" w:hAnsi="Palatino Linotype"/>
          <w:i/>
          <w:sz w:val="22"/>
          <w:szCs w:val="22"/>
        </w:rPr>
        <w:t>publico</w:t>
      </w:r>
      <w:proofErr w:type="spellEnd"/>
      <w:r w:rsidR="00D00C97" w:rsidRPr="00D00C97">
        <w:rPr>
          <w:rFonts w:ascii="Palatino Linotype" w:hAnsi="Palatino Linotype"/>
          <w:i/>
          <w:sz w:val="22"/>
          <w:szCs w:val="22"/>
        </w:rPr>
        <w:t xml:space="preserve"> en cuestión</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40FC2503" w14:textId="77777777" w:rsidR="009135BF" w:rsidRDefault="009135BF" w:rsidP="0010003D">
      <w:pPr>
        <w:tabs>
          <w:tab w:val="left" w:pos="5647"/>
        </w:tabs>
        <w:spacing w:line="360" w:lineRule="auto"/>
        <w:ind w:right="49"/>
        <w:jc w:val="both"/>
        <w:rPr>
          <w:rFonts w:ascii="Palatino Linotype" w:hAnsi="Palatino Linotype"/>
          <w:b/>
          <w:lang w:val="es-ES_tradnl"/>
        </w:rPr>
      </w:pPr>
    </w:p>
    <w:p w14:paraId="2424BEC1" w14:textId="77777777" w:rsidR="009135BF" w:rsidRDefault="009135BF" w:rsidP="0010003D">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30B6C3B6" w14:textId="77777777" w:rsidR="00D00C97" w:rsidRPr="00D00C97" w:rsidRDefault="00D00C97" w:rsidP="0010003D">
      <w:pPr>
        <w:spacing w:line="360" w:lineRule="auto"/>
        <w:ind w:right="334"/>
        <w:jc w:val="both"/>
        <w:rPr>
          <w:rFonts w:ascii="Palatino Linotype" w:hAnsi="Palatino Linotype" w:cs="Arial"/>
          <w:b/>
        </w:rPr>
      </w:pPr>
    </w:p>
    <w:p w14:paraId="6E7EEF89" w14:textId="77777777" w:rsidR="009135BF" w:rsidRDefault="009135BF" w:rsidP="0010003D">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16B8537B" w14:textId="77777777" w:rsidR="009135BF" w:rsidRPr="00037B15" w:rsidRDefault="009135BF" w:rsidP="0010003D">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D00C97">
        <w:rPr>
          <w:rFonts w:ascii="Palatino Linotype" w:hAnsi="Palatino Linotype"/>
          <w:b/>
        </w:rPr>
        <w:t>quinc</w:t>
      </w:r>
      <w:r>
        <w:rPr>
          <w:rFonts w:ascii="Palatino Linotype" w:hAnsi="Palatino Linotype"/>
          <w:b/>
        </w:rPr>
        <w:t>e</w:t>
      </w:r>
      <w:r w:rsidRPr="0005123E">
        <w:rPr>
          <w:rFonts w:ascii="Palatino Linotype" w:hAnsi="Palatino Linotype"/>
          <w:b/>
        </w:rPr>
        <w:t xml:space="preserve"> de </w:t>
      </w:r>
      <w:r w:rsidR="00D00C97">
        <w:rPr>
          <w:rFonts w:ascii="Palatino Linotype" w:hAnsi="Palatino Linotype"/>
          <w:b/>
        </w:rPr>
        <w:t>octu</w:t>
      </w:r>
      <w:r>
        <w:rPr>
          <w:rFonts w:ascii="Palatino Linotype" w:hAnsi="Palatino Linotype"/>
          <w:b/>
        </w:rPr>
        <w:t>bre</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14:paraId="38676123" w14:textId="77777777" w:rsidR="009135BF" w:rsidRPr="00037B15" w:rsidRDefault="009135BF" w:rsidP="0010003D"/>
    <w:p w14:paraId="7106522E" w14:textId="77777777" w:rsidR="00D00C97" w:rsidRPr="00D00C97" w:rsidRDefault="009135BF" w:rsidP="0010003D">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D00C97" w:rsidRPr="00D00C9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A8BA014" w14:textId="77777777" w:rsidR="00D00C97" w:rsidRPr="00D00C97" w:rsidRDefault="00D00C97" w:rsidP="0010003D">
      <w:pPr>
        <w:spacing w:line="276" w:lineRule="auto"/>
        <w:ind w:left="567" w:right="567"/>
        <w:jc w:val="both"/>
        <w:rPr>
          <w:rFonts w:ascii="Palatino Linotype" w:hAnsi="Palatino Linotype"/>
          <w:i/>
          <w:sz w:val="22"/>
          <w:szCs w:val="22"/>
        </w:rPr>
      </w:pPr>
      <w:r w:rsidRPr="00D00C97">
        <w:rPr>
          <w:rFonts w:ascii="Palatino Linotype" w:hAnsi="Palatino Linotype"/>
          <w:i/>
          <w:sz w:val="22"/>
          <w:szCs w:val="22"/>
        </w:rPr>
        <w:t>Se anexa respuesta.</w:t>
      </w:r>
    </w:p>
    <w:p w14:paraId="7988F25C" w14:textId="77777777" w:rsidR="00D00C97" w:rsidRPr="00D00C97" w:rsidRDefault="00D00C97" w:rsidP="0010003D">
      <w:pPr>
        <w:spacing w:line="276" w:lineRule="auto"/>
        <w:ind w:left="567" w:right="567"/>
        <w:jc w:val="both"/>
        <w:rPr>
          <w:rFonts w:ascii="Palatino Linotype" w:hAnsi="Palatino Linotype"/>
          <w:i/>
          <w:sz w:val="22"/>
          <w:szCs w:val="22"/>
        </w:rPr>
      </w:pPr>
      <w:r w:rsidRPr="00D00C97">
        <w:rPr>
          <w:rFonts w:ascii="Palatino Linotype" w:hAnsi="Palatino Linotype"/>
          <w:i/>
          <w:sz w:val="22"/>
          <w:szCs w:val="22"/>
        </w:rPr>
        <w:t>ATENTAMENTE</w:t>
      </w:r>
    </w:p>
    <w:p w14:paraId="15C69E1F" w14:textId="77777777" w:rsidR="009135BF" w:rsidRPr="00037B15" w:rsidRDefault="00D00C97" w:rsidP="0010003D">
      <w:pPr>
        <w:spacing w:line="276" w:lineRule="auto"/>
        <w:ind w:left="567" w:right="567"/>
        <w:jc w:val="both"/>
        <w:rPr>
          <w:rFonts w:ascii="Palatino Linotype" w:hAnsi="Palatino Linotype"/>
          <w:i/>
          <w:sz w:val="22"/>
          <w:szCs w:val="22"/>
        </w:rPr>
      </w:pPr>
      <w:r w:rsidRPr="00D00C97">
        <w:rPr>
          <w:rFonts w:ascii="Palatino Linotype" w:hAnsi="Palatino Linotype"/>
          <w:i/>
          <w:sz w:val="22"/>
          <w:szCs w:val="22"/>
        </w:rPr>
        <w:t>Lic. Alejandro Hernández Aguilar</w:t>
      </w:r>
      <w:r w:rsidR="009135BF" w:rsidRPr="00037B15">
        <w:rPr>
          <w:rFonts w:ascii="Palatino Linotype" w:hAnsi="Palatino Linotype"/>
          <w:i/>
          <w:sz w:val="22"/>
          <w:szCs w:val="22"/>
        </w:rPr>
        <w:t>” (Sic).</w:t>
      </w:r>
    </w:p>
    <w:p w14:paraId="7FACD7E9" w14:textId="77777777" w:rsidR="009135BF" w:rsidRDefault="009135BF" w:rsidP="0010003D">
      <w:pPr>
        <w:spacing w:line="360" w:lineRule="auto"/>
        <w:jc w:val="both"/>
        <w:rPr>
          <w:rFonts w:ascii="Palatino Linotype" w:eastAsiaTheme="minorHAnsi" w:hAnsi="Palatino Linotype" w:cs="Arial"/>
          <w:lang w:eastAsia="en-US"/>
        </w:rPr>
      </w:pPr>
    </w:p>
    <w:p w14:paraId="24E3FEE1" w14:textId="77777777" w:rsidR="009135BF" w:rsidRPr="00037B15" w:rsidRDefault="009135BF" w:rsidP="0010003D">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00D00C97" w:rsidRPr="00D00C97">
        <w:rPr>
          <w:rFonts w:ascii="Palatino Linotype" w:eastAsiaTheme="minorHAnsi" w:hAnsi="Palatino Linotype" w:cs="Arial"/>
          <w:i/>
          <w:lang w:eastAsia="en-US"/>
        </w:rPr>
        <w:t>SAIMEX 2024 - 00680 CH.pdf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14:paraId="59B5D3AE" w14:textId="77777777" w:rsidR="009135BF" w:rsidRPr="00037B15" w:rsidRDefault="009135BF" w:rsidP="0010003D">
      <w:pPr>
        <w:spacing w:line="360" w:lineRule="auto"/>
        <w:jc w:val="both"/>
        <w:rPr>
          <w:rFonts w:ascii="Palatino Linotype" w:eastAsiaTheme="minorHAnsi" w:hAnsi="Palatino Linotype" w:cs="Arial"/>
          <w:b/>
          <w:lang w:eastAsia="en-US"/>
        </w:rPr>
      </w:pPr>
    </w:p>
    <w:p w14:paraId="2F86A12A" w14:textId="77777777" w:rsidR="009135BF" w:rsidRPr="00037B15" w:rsidRDefault="009135BF" w:rsidP="0010003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5AE191C3" w14:textId="77777777" w:rsidR="009135BF" w:rsidRPr="00037B15" w:rsidRDefault="009135BF" w:rsidP="001000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e</w:t>
      </w:r>
      <w:r>
        <w:rPr>
          <w:rFonts w:ascii="Palatino Linotype" w:eastAsiaTheme="minorHAnsi" w:hAnsi="Palatino Linotype" w:cs="Arial"/>
          <w:b/>
          <w:lang w:eastAsia="en-US"/>
        </w:rPr>
        <w:t>l</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D00C97">
        <w:rPr>
          <w:rFonts w:ascii="Palatino Linotype" w:eastAsiaTheme="minorHAnsi" w:hAnsi="Palatino Linotype" w:cs="Arial"/>
          <w:b/>
          <w:lang w:eastAsia="en-US"/>
        </w:rPr>
        <w:t>veinticuatro</w:t>
      </w:r>
      <w:r w:rsidRPr="00A86565">
        <w:rPr>
          <w:rFonts w:ascii="Palatino Linotype" w:eastAsiaTheme="minorHAnsi" w:hAnsi="Palatino Linotype" w:cs="Arial"/>
          <w:b/>
          <w:lang w:eastAsia="en-US"/>
        </w:rPr>
        <w:t xml:space="preserve"> de </w:t>
      </w:r>
      <w:r>
        <w:rPr>
          <w:rFonts w:ascii="Palatino Linotype" w:eastAsiaTheme="minorHAnsi" w:hAnsi="Palatino Linotype" w:cs="Arial"/>
          <w:b/>
          <w:lang w:eastAsia="en-US"/>
        </w:rPr>
        <w:t>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6</w:t>
      </w:r>
      <w:r w:rsidR="00D00C97">
        <w:rPr>
          <w:rFonts w:ascii="Palatino Linotype" w:eastAsiaTheme="minorHAnsi" w:hAnsi="Palatino Linotype" w:cs="Arial"/>
          <w:b/>
          <w:lang w:eastAsia="en-US"/>
        </w:rPr>
        <w:t>640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1AA1C6F3" w14:textId="77777777" w:rsidR="009135BF" w:rsidRPr="00037B15" w:rsidRDefault="009135BF" w:rsidP="0010003D"/>
    <w:p w14:paraId="4B5A1B56" w14:textId="77777777" w:rsidR="009135BF" w:rsidRDefault="009135BF" w:rsidP="0010003D">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5AD7A1E2" w14:textId="77777777" w:rsidR="009135BF" w:rsidRDefault="009135BF" w:rsidP="0010003D">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D00C97" w:rsidRPr="00D00C97">
        <w:rPr>
          <w:rFonts w:ascii="Palatino Linotype" w:eastAsiaTheme="minorHAnsi" w:hAnsi="Palatino Linotype" w:cstheme="minorBidi"/>
          <w:i/>
          <w:color w:val="000000"/>
          <w:sz w:val="22"/>
          <w:szCs w:val="22"/>
          <w:lang w:eastAsia="en-US"/>
        </w:rPr>
        <w:t xml:space="preserve">La Subdirección de Administración de Capital Humano de la Coordinación Administrativa en la Secretaria de Movilidad, sólo dio respuesta a la palabra "comisiones", sin embargo, en su respuesta se omitió dar respuesta puntual a la solicitud inicial, que es la siguiente: Se solicita información del superior jerárquico del Servidor </w:t>
      </w:r>
      <w:proofErr w:type="spellStart"/>
      <w:r w:rsidR="00D00C97" w:rsidRPr="00D00C97">
        <w:rPr>
          <w:rFonts w:ascii="Palatino Linotype" w:eastAsiaTheme="minorHAnsi" w:hAnsi="Palatino Linotype" w:cstheme="minorBidi"/>
          <w:i/>
          <w:color w:val="000000"/>
          <w:sz w:val="22"/>
          <w:szCs w:val="22"/>
          <w:lang w:eastAsia="en-US"/>
        </w:rPr>
        <w:t>Publico</w:t>
      </w:r>
      <w:proofErr w:type="spellEnd"/>
      <w:r w:rsidR="00D00C97" w:rsidRPr="00D00C97">
        <w:rPr>
          <w:rFonts w:ascii="Palatino Linotype" w:eastAsiaTheme="minorHAnsi" w:hAnsi="Palatino Linotype" w:cstheme="minorBidi"/>
          <w:i/>
          <w:color w:val="000000"/>
          <w:sz w:val="22"/>
          <w:szCs w:val="22"/>
          <w:lang w:eastAsia="en-US"/>
        </w:rPr>
        <w:t xml:space="preserve"> Hilda Laura Bocanegra López, respecto a los oficio de comisión a los que haya asignado para su representación en cualquier reunión, </w:t>
      </w:r>
      <w:r w:rsidR="00D00C97" w:rsidRPr="00D00C97">
        <w:rPr>
          <w:rFonts w:ascii="Palatino Linotype" w:eastAsiaTheme="minorHAnsi" w:hAnsi="Palatino Linotype" w:cstheme="minorBidi"/>
          <w:i/>
          <w:color w:val="000000"/>
          <w:sz w:val="22"/>
          <w:szCs w:val="22"/>
          <w:lang w:eastAsia="en-US"/>
        </w:rPr>
        <w:lastRenderedPageBreak/>
        <w:t xml:space="preserve">comité, </w:t>
      </w:r>
      <w:proofErr w:type="spellStart"/>
      <w:r w:rsidR="00D00C97" w:rsidRPr="00D00C97">
        <w:rPr>
          <w:rFonts w:ascii="Palatino Linotype" w:eastAsiaTheme="minorHAnsi" w:hAnsi="Palatino Linotype" w:cstheme="minorBidi"/>
          <w:i/>
          <w:color w:val="000000"/>
          <w:sz w:val="22"/>
          <w:szCs w:val="22"/>
          <w:lang w:eastAsia="en-US"/>
        </w:rPr>
        <w:t>sucomite</w:t>
      </w:r>
      <w:proofErr w:type="spellEnd"/>
      <w:r w:rsidR="00D00C97" w:rsidRPr="00D00C97">
        <w:rPr>
          <w:rFonts w:ascii="Palatino Linotype" w:eastAsiaTheme="minorHAnsi" w:hAnsi="Palatino Linotype" w:cstheme="minorBidi"/>
          <w:i/>
          <w:color w:val="000000"/>
          <w:sz w:val="22"/>
          <w:szCs w:val="22"/>
          <w:lang w:eastAsia="en-US"/>
        </w:rPr>
        <w:t xml:space="preserve">. Adjuntar acuse de oficio de comisión </w:t>
      </w:r>
      <w:proofErr w:type="spellStart"/>
      <w:r w:rsidR="00D00C97" w:rsidRPr="00D00C97">
        <w:rPr>
          <w:rFonts w:ascii="Palatino Linotype" w:eastAsiaTheme="minorHAnsi" w:hAnsi="Palatino Linotype" w:cstheme="minorBidi"/>
          <w:i/>
          <w:color w:val="000000"/>
          <w:sz w:val="22"/>
          <w:szCs w:val="22"/>
          <w:lang w:eastAsia="en-US"/>
        </w:rPr>
        <w:t>frimado</w:t>
      </w:r>
      <w:proofErr w:type="spellEnd"/>
      <w:r w:rsidR="00D00C97" w:rsidRPr="00D00C97">
        <w:rPr>
          <w:rFonts w:ascii="Palatino Linotype" w:eastAsiaTheme="minorHAnsi" w:hAnsi="Palatino Linotype" w:cstheme="minorBidi"/>
          <w:i/>
          <w:color w:val="000000"/>
          <w:sz w:val="22"/>
          <w:szCs w:val="22"/>
          <w:lang w:eastAsia="en-US"/>
        </w:rPr>
        <w:t xml:space="preserve"> por superior </w:t>
      </w:r>
      <w:proofErr w:type="spellStart"/>
      <w:r w:rsidR="00D00C97" w:rsidRPr="00D00C97">
        <w:rPr>
          <w:rFonts w:ascii="Palatino Linotype" w:eastAsiaTheme="minorHAnsi" w:hAnsi="Palatino Linotype" w:cstheme="minorBidi"/>
          <w:i/>
          <w:color w:val="000000"/>
          <w:sz w:val="22"/>
          <w:szCs w:val="22"/>
          <w:lang w:eastAsia="en-US"/>
        </w:rPr>
        <w:t>jerarquico</w:t>
      </w:r>
      <w:proofErr w:type="spellEnd"/>
      <w:r w:rsidR="00D00C97" w:rsidRPr="00D00C97">
        <w:rPr>
          <w:rFonts w:ascii="Palatino Linotype" w:eastAsiaTheme="minorHAnsi" w:hAnsi="Palatino Linotype" w:cstheme="minorBidi"/>
          <w:i/>
          <w:color w:val="000000"/>
          <w:sz w:val="22"/>
          <w:szCs w:val="22"/>
          <w:lang w:eastAsia="en-US"/>
        </w:rPr>
        <w:t xml:space="preserve"> en el que se informe en tiempo y forma de la participación del servidor </w:t>
      </w:r>
      <w:proofErr w:type="spellStart"/>
      <w:r w:rsidR="00D00C97" w:rsidRPr="00D00C97">
        <w:rPr>
          <w:rFonts w:ascii="Palatino Linotype" w:eastAsiaTheme="minorHAnsi" w:hAnsi="Palatino Linotype" w:cstheme="minorBidi"/>
          <w:i/>
          <w:color w:val="000000"/>
          <w:sz w:val="22"/>
          <w:szCs w:val="22"/>
          <w:lang w:eastAsia="en-US"/>
        </w:rPr>
        <w:t>publico</w:t>
      </w:r>
      <w:proofErr w:type="spellEnd"/>
      <w:r w:rsidR="00D00C97" w:rsidRPr="00D00C97">
        <w:rPr>
          <w:rFonts w:ascii="Palatino Linotype" w:eastAsiaTheme="minorHAnsi" w:hAnsi="Palatino Linotype" w:cstheme="minorBidi"/>
          <w:i/>
          <w:color w:val="000000"/>
          <w:sz w:val="22"/>
          <w:szCs w:val="22"/>
          <w:lang w:eastAsia="en-US"/>
        </w:rPr>
        <w:t xml:space="preserve"> en cuestión.</w:t>
      </w:r>
      <w:r w:rsidRPr="00037B15">
        <w:rPr>
          <w:rFonts w:ascii="Palatino Linotype" w:eastAsiaTheme="minorHAnsi" w:hAnsi="Palatino Linotype" w:cstheme="minorBidi"/>
          <w:i/>
          <w:color w:val="000000"/>
          <w:sz w:val="22"/>
          <w:szCs w:val="22"/>
          <w:lang w:eastAsia="en-US"/>
        </w:rPr>
        <w:t>” (Sic).</w:t>
      </w:r>
    </w:p>
    <w:p w14:paraId="1D6A4DAB" w14:textId="77777777" w:rsidR="009135BF" w:rsidRPr="00037B15" w:rsidRDefault="009135BF" w:rsidP="0010003D">
      <w:pPr>
        <w:spacing w:line="259" w:lineRule="auto"/>
        <w:ind w:left="720"/>
        <w:jc w:val="both"/>
        <w:rPr>
          <w:rFonts w:ascii="Palatino Linotype" w:hAnsi="Palatino Linotype" w:cs="Arial"/>
          <w:b/>
          <w:sz w:val="26"/>
          <w:szCs w:val="26"/>
        </w:rPr>
      </w:pPr>
    </w:p>
    <w:p w14:paraId="1232688C" w14:textId="77777777" w:rsidR="009135BF" w:rsidRPr="00304479" w:rsidRDefault="009135BF" w:rsidP="0010003D">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32E18B04" w14:textId="77777777" w:rsidR="009135BF" w:rsidRPr="00304479" w:rsidRDefault="009135BF" w:rsidP="0010003D">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D00C97" w:rsidRPr="00D00C97">
        <w:rPr>
          <w:rFonts w:ascii="Palatino Linotype" w:eastAsiaTheme="minorHAnsi" w:hAnsi="Palatino Linotype" w:cstheme="minorBidi"/>
          <w:i/>
          <w:color w:val="000000"/>
          <w:sz w:val="22"/>
          <w:szCs w:val="22"/>
          <w:lang w:eastAsia="en-US"/>
        </w:rPr>
        <w:t xml:space="preserve">En la respuesta solo se limita a que de acuerdo a una </w:t>
      </w:r>
      <w:proofErr w:type="spellStart"/>
      <w:r w:rsidR="00D00C97" w:rsidRPr="00D00C97">
        <w:rPr>
          <w:rFonts w:ascii="Palatino Linotype" w:eastAsiaTheme="minorHAnsi" w:hAnsi="Palatino Linotype" w:cstheme="minorBidi"/>
          <w:i/>
          <w:color w:val="000000"/>
          <w:sz w:val="22"/>
          <w:szCs w:val="22"/>
          <w:lang w:eastAsia="en-US"/>
        </w:rPr>
        <w:t>busqueda</w:t>
      </w:r>
      <w:proofErr w:type="spellEnd"/>
      <w:r w:rsidR="00D00C97" w:rsidRPr="00D00C97">
        <w:rPr>
          <w:rFonts w:ascii="Palatino Linotype" w:eastAsiaTheme="minorHAnsi" w:hAnsi="Palatino Linotype" w:cstheme="minorBidi"/>
          <w:i/>
          <w:color w:val="000000"/>
          <w:sz w:val="22"/>
          <w:szCs w:val="22"/>
          <w:lang w:eastAsia="en-US"/>
        </w:rPr>
        <w:t xml:space="preserve"> "</w:t>
      </w:r>
      <w:proofErr w:type="spellStart"/>
      <w:r w:rsidR="00D00C97" w:rsidRPr="00D00C97">
        <w:rPr>
          <w:rFonts w:ascii="Palatino Linotype" w:eastAsiaTheme="minorHAnsi" w:hAnsi="Palatino Linotype" w:cstheme="minorBidi"/>
          <w:i/>
          <w:color w:val="000000"/>
          <w:sz w:val="22"/>
          <w:szCs w:val="22"/>
          <w:lang w:eastAsia="en-US"/>
        </w:rPr>
        <w:t>exaustiva</w:t>
      </w:r>
      <w:proofErr w:type="spellEnd"/>
      <w:r w:rsidR="00D00C97" w:rsidRPr="00D00C97">
        <w:rPr>
          <w:rFonts w:ascii="Palatino Linotype" w:eastAsiaTheme="minorHAnsi" w:hAnsi="Palatino Linotype" w:cstheme="minorBidi"/>
          <w:i/>
          <w:color w:val="000000"/>
          <w:sz w:val="22"/>
          <w:szCs w:val="22"/>
          <w:lang w:eastAsia="en-US"/>
        </w:rPr>
        <w:t xml:space="preserve">" no se encontró la palabra comisión, omitiendo por completo la solicitud. Por otra parte, la Subdirección de Administración de Capital Humano de la Coordinación Administrativa, de acuerdo a sus actividades no se identifica que sea el área que tenga a resguardo oficio de comisión del superior </w:t>
      </w:r>
      <w:proofErr w:type="spellStart"/>
      <w:r w:rsidR="00D00C97" w:rsidRPr="00D00C97">
        <w:rPr>
          <w:rFonts w:ascii="Palatino Linotype" w:eastAsiaTheme="minorHAnsi" w:hAnsi="Palatino Linotype" w:cstheme="minorBidi"/>
          <w:i/>
          <w:color w:val="000000"/>
          <w:sz w:val="22"/>
          <w:szCs w:val="22"/>
          <w:lang w:eastAsia="en-US"/>
        </w:rPr>
        <w:t>jerarquico</w:t>
      </w:r>
      <w:proofErr w:type="spellEnd"/>
      <w:r w:rsidR="00D00C97" w:rsidRPr="00D00C97">
        <w:rPr>
          <w:rFonts w:ascii="Palatino Linotype" w:eastAsiaTheme="minorHAnsi" w:hAnsi="Palatino Linotype" w:cstheme="minorBidi"/>
          <w:i/>
          <w:color w:val="000000"/>
          <w:sz w:val="22"/>
          <w:szCs w:val="22"/>
          <w:lang w:eastAsia="en-US"/>
        </w:rPr>
        <w:t xml:space="preserve"> del servidor </w:t>
      </w:r>
      <w:proofErr w:type="spellStart"/>
      <w:r w:rsidR="00D00C97" w:rsidRPr="00D00C97">
        <w:rPr>
          <w:rFonts w:ascii="Palatino Linotype" w:eastAsiaTheme="minorHAnsi" w:hAnsi="Palatino Linotype" w:cstheme="minorBidi"/>
          <w:i/>
          <w:color w:val="000000"/>
          <w:sz w:val="22"/>
          <w:szCs w:val="22"/>
          <w:lang w:eastAsia="en-US"/>
        </w:rPr>
        <w:t>publico</w:t>
      </w:r>
      <w:proofErr w:type="spellEnd"/>
      <w:r w:rsidR="00D00C97" w:rsidRPr="00D00C97">
        <w:rPr>
          <w:rFonts w:ascii="Palatino Linotype" w:eastAsiaTheme="minorHAnsi" w:hAnsi="Palatino Linotype" w:cstheme="minorBidi"/>
          <w:i/>
          <w:color w:val="000000"/>
          <w:sz w:val="22"/>
          <w:szCs w:val="22"/>
          <w:lang w:eastAsia="en-US"/>
        </w:rPr>
        <w:t xml:space="preserve"> en cuestión, ya que no se encuentran </w:t>
      </w:r>
      <w:proofErr w:type="spellStart"/>
      <w:r w:rsidR="00D00C97" w:rsidRPr="00D00C97">
        <w:rPr>
          <w:rFonts w:ascii="Palatino Linotype" w:eastAsiaTheme="minorHAnsi" w:hAnsi="Palatino Linotype" w:cstheme="minorBidi"/>
          <w:i/>
          <w:color w:val="000000"/>
          <w:sz w:val="22"/>
          <w:szCs w:val="22"/>
          <w:lang w:eastAsia="en-US"/>
        </w:rPr>
        <w:t>intrnsicamente</w:t>
      </w:r>
      <w:proofErr w:type="spellEnd"/>
      <w:r w:rsidR="00D00C97" w:rsidRPr="00D00C97">
        <w:rPr>
          <w:rFonts w:ascii="Palatino Linotype" w:eastAsiaTheme="minorHAnsi" w:hAnsi="Palatino Linotype" w:cstheme="minorBidi"/>
          <w:i/>
          <w:color w:val="000000"/>
          <w:sz w:val="22"/>
          <w:szCs w:val="22"/>
          <w:lang w:eastAsia="en-US"/>
        </w:rPr>
        <w:t xml:space="preserve"> vinculadas las actividades del superior </w:t>
      </w:r>
      <w:proofErr w:type="spellStart"/>
      <w:r w:rsidR="00D00C97" w:rsidRPr="00D00C97">
        <w:rPr>
          <w:rFonts w:ascii="Palatino Linotype" w:eastAsiaTheme="minorHAnsi" w:hAnsi="Palatino Linotype" w:cstheme="minorBidi"/>
          <w:i/>
          <w:color w:val="000000"/>
          <w:sz w:val="22"/>
          <w:szCs w:val="22"/>
          <w:lang w:eastAsia="en-US"/>
        </w:rPr>
        <w:t>jerarquico</w:t>
      </w:r>
      <w:proofErr w:type="spellEnd"/>
      <w:r w:rsidR="00D00C97" w:rsidRPr="00D00C97">
        <w:rPr>
          <w:rFonts w:ascii="Palatino Linotype" w:eastAsiaTheme="minorHAnsi" w:hAnsi="Palatino Linotype" w:cstheme="minorBidi"/>
          <w:i/>
          <w:color w:val="000000"/>
          <w:sz w:val="22"/>
          <w:szCs w:val="22"/>
          <w:lang w:eastAsia="en-US"/>
        </w:rPr>
        <w:t xml:space="preserve"> del servidor </w:t>
      </w:r>
      <w:proofErr w:type="spellStart"/>
      <w:r w:rsidR="00D00C97" w:rsidRPr="00D00C97">
        <w:rPr>
          <w:rFonts w:ascii="Palatino Linotype" w:eastAsiaTheme="minorHAnsi" w:hAnsi="Palatino Linotype" w:cstheme="minorBidi"/>
          <w:i/>
          <w:color w:val="000000"/>
          <w:sz w:val="22"/>
          <w:szCs w:val="22"/>
          <w:lang w:eastAsia="en-US"/>
        </w:rPr>
        <w:t>publico</w:t>
      </w:r>
      <w:proofErr w:type="spellEnd"/>
      <w:r w:rsidR="00D00C97" w:rsidRPr="00D00C97">
        <w:rPr>
          <w:rFonts w:ascii="Palatino Linotype" w:eastAsiaTheme="minorHAnsi" w:hAnsi="Palatino Linotype" w:cstheme="minorBidi"/>
          <w:i/>
          <w:color w:val="000000"/>
          <w:sz w:val="22"/>
          <w:szCs w:val="22"/>
          <w:lang w:eastAsia="en-US"/>
        </w:rPr>
        <w:t xml:space="preserve"> Hilda Laura Bocanegra López con los de esa Subdirección.</w:t>
      </w:r>
      <w:r w:rsidRPr="00037B15">
        <w:rPr>
          <w:rFonts w:ascii="Palatino Linotype" w:eastAsiaTheme="minorHAnsi" w:hAnsi="Palatino Linotype" w:cstheme="minorBidi"/>
          <w:i/>
          <w:color w:val="000000"/>
          <w:sz w:val="22"/>
          <w:szCs w:val="22"/>
          <w:lang w:eastAsia="en-US"/>
        </w:rPr>
        <w:t>” (Sic)</w:t>
      </w:r>
    </w:p>
    <w:p w14:paraId="119EEF39" w14:textId="77777777" w:rsidR="009135BF" w:rsidRPr="00037B15" w:rsidRDefault="009135BF" w:rsidP="0010003D">
      <w:pPr>
        <w:spacing w:line="360" w:lineRule="auto"/>
        <w:jc w:val="both"/>
        <w:rPr>
          <w:rFonts w:ascii="Palatino Linotype" w:eastAsiaTheme="minorHAnsi" w:hAnsi="Palatino Linotype" w:cs="Arial"/>
          <w:b/>
          <w:lang w:eastAsia="en-US"/>
        </w:rPr>
      </w:pPr>
    </w:p>
    <w:p w14:paraId="194C1E39" w14:textId="77777777" w:rsidR="009135BF" w:rsidRPr="00037B15" w:rsidRDefault="009135BF" w:rsidP="0010003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1830333F" w14:textId="77777777" w:rsidR="009135BF" w:rsidRPr="00037B15" w:rsidRDefault="009135BF" w:rsidP="001000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00C97">
        <w:rPr>
          <w:rFonts w:ascii="Palatino Linotype" w:eastAsiaTheme="minorHAnsi" w:hAnsi="Palatino Linotype" w:cs="Arial"/>
          <w:b/>
          <w:lang w:eastAsia="en-US"/>
        </w:rPr>
        <w:t>treinta</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0C2AB6C1" w14:textId="77777777" w:rsidR="009135BF" w:rsidRPr="00AE33E3" w:rsidRDefault="009135BF" w:rsidP="0010003D">
      <w:pPr>
        <w:spacing w:line="360" w:lineRule="auto"/>
        <w:jc w:val="both"/>
        <w:rPr>
          <w:rFonts w:ascii="Palatino Linotype" w:eastAsiaTheme="minorHAnsi" w:hAnsi="Palatino Linotype" w:cs="Arial"/>
          <w:b/>
          <w:lang w:eastAsia="en-US"/>
        </w:rPr>
      </w:pPr>
    </w:p>
    <w:p w14:paraId="5DB1CCCC" w14:textId="77777777" w:rsidR="009135BF" w:rsidRPr="00037B15" w:rsidRDefault="009135BF" w:rsidP="0010003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090AA147" w14:textId="77777777" w:rsidR="009135BF" w:rsidRPr="000B61B4" w:rsidRDefault="009135BF" w:rsidP="0010003D">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rindió su</w:t>
      </w:r>
      <w:r w:rsidRPr="00037B15">
        <w:rPr>
          <w:rFonts w:ascii="Palatino Linotype" w:eastAsiaTheme="minorHAnsi" w:hAnsi="Palatino Linotype" w:cs="Arial"/>
          <w:lang w:eastAsia="en-US"/>
        </w:rPr>
        <w:t xml:space="preserve"> informe justificado</w:t>
      </w:r>
      <w:r w:rsidR="00D00C97">
        <w:rPr>
          <w:rFonts w:ascii="Palatino Linotype" w:eastAsiaTheme="minorHAnsi" w:hAnsi="Palatino Linotype" w:cs="Arial"/>
          <w:lang w:eastAsia="en-US"/>
        </w:rPr>
        <w:t xml:space="preserve"> el </w:t>
      </w:r>
      <w:r w:rsidR="00D00C97" w:rsidRPr="00D00C97">
        <w:rPr>
          <w:rFonts w:ascii="Palatino Linotype" w:eastAsiaTheme="minorHAnsi" w:hAnsi="Palatino Linotype" w:cs="Arial"/>
          <w:b/>
          <w:lang w:eastAsia="en-US"/>
        </w:rPr>
        <w:t>o</w:t>
      </w:r>
      <w:r w:rsidRPr="00D00C97">
        <w:rPr>
          <w:rFonts w:ascii="Palatino Linotype" w:eastAsiaTheme="minorHAnsi" w:hAnsi="Palatino Linotype" w:cs="Arial"/>
          <w:b/>
          <w:lang w:eastAsia="en-US"/>
        </w:rPr>
        <w:t>c</w:t>
      </w:r>
      <w:r w:rsidR="00D00C97" w:rsidRPr="00D00C97">
        <w:rPr>
          <w:rFonts w:ascii="Palatino Linotype" w:eastAsiaTheme="minorHAnsi" w:hAnsi="Palatino Linotype" w:cs="Arial"/>
          <w:b/>
          <w:lang w:eastAsia="en-US"/>
        </w:rPr>
        <w:t>ho</w:t>
      </w:r>
      <w:r w:rsidRPr="00D00C97">
        <w:rPr>
          <w:rFonts w:ascii="Palatino Linotype" w:eastAsiaTheme="minorHAnsi" w:hAnsi="Palatino Linotype" w:cs="Arial"/>
          <w:b/>
          <w:lang w:eastAsia="en-US"/>
        </w:rPr>
        <w:t xml:space="preserve"> de </w:t>
      </w:r>
      <w:r w:rsidR="00D00C97" w:rsidRPr="00D00C97">
        <w:rPr>
          <w:rFonts w:ascii="Palatino Linotype" w:eastAsiaTheme="minorHAnsi" w:hAnsi="Palatino Linotype" w:cs="Arial"/>
          <w:b/>
          <w:lang w:eastAsia="en-US"/>
        </w:rPr>
        <w:t>n</w:t>
      </w:r>
      <w:r w:rsidRPr="00D00C97">
        <w:rPr>
          <w:rFonts w:ascii="Palatino Linotype" w:eastAsiaTheme="minorHAnsi" w:hAnsi="Palatino Linotype" w:cs="Arial"/>
          <w:b/>
          <w:lang w:eastAsia="en-US"/>
        </w:rPr>
        <w:t>o</w:t>
      </w:r>
      <w:r w:rsidR="00D00C97" w:rsidRPr="00D00C97">
        <w:rPr>
          <w:rFonts w:ascii="Palatino Linotype" w:eastAsiaTheme="minorHAnsi" w:hAnsi="Palatino Linotype" w:cs="Arial"/>
          <w:b/>
          <w:lang w:eastAsia="en-US"/>
        </w:rPr>
        <w:t>viem</w:t>
      </w:r>
      <w:r w:rsidRPr="00D00C97">
        <w:rPr>
          <w:rFonts w:ascii="Palatino Linotype" w:eastAsiaTheme="minorHAnsi" w:hAnsi="Palatino Linotype" w:cs="Arial"/>
          <w:b/>
          <w:lang w:eastAsia="en-US"/>
        </w:rPr>
        <w:t>bre de dos mil veinticuatro</w:t>
      </w:r>
      <w:r>
        <w:rPr>
          <w:rFonts w:ascii="Palatino Linotype" w:eastAsiaTheme="minorHAnsi" w:hAnsi="Palatino Linotype" w:cs="Arial"/>
          <w:lang w:eastAsia="en-US"/>
        </w:rPr>
        <w:t>, a través de</w:t>
      </w:r>
      <w:r w:rsidR="00D00C97">
        <w:rPr>
          <w:rFonts w:ascii="Palatino Linotype" w:eastAsiaTheme="minorHAnsi" w:hAnsi="Palatino Linotype" w:cs="Arial"/>
          <w:lang w:eastAsia="en-US"/>
        </w:rPr>
        <w:t xml:space="preserve"> </w:t>
      </w:r>
      <w:r>
        <w:rPr>
          <w:rFonts w:ascii="Palatino Linotype" w:eastAsiaTheme="minorHAnsi" w:hAnsi="Palatino Linotype" w:cs="Arial"/>
          <w:lang w:eastAsia="en-US"/>
        </w:rPr>
        <w:t>l</w:t>
      </w:r>
      <w:r w:rsidR="00D00C97">
        <w:rPr>
          <w:rFonts w:ascii="Palatino Linotype" w:eastAsiaTheme="minorHAnsi" w:hAnsi="Palatino Linotype" w:cs="Arial"/>
          <w:lang w:eastAsia="en-US"/>
        </w:rPr>
        <w:t>os</w:t>
      </w:r>
      <w:r>
        <w:rPr>
          <w:rFonts w:ascii="Palatino Linotype" w:eastAsiaTheme="minorHAnsi" w:hAnsi="Palatino Linotype" w:cs="Arial"/>
          <w:lang w:eastAsia="en-US"/>
        </w:rPr>
        <w:t xml:space="preserve"> archivo</w:t>
      </w:r>
      <w:r w:rsidR="00D00C97">
        <w:rPr>
          <w:rFonts w:ascii="Palatino Linotype" w:eastAsiaTheme="minorHAnsi" w:hAnsi="Palatino Linotype" w:cs="Arial"/>
          <w:lang w:eastAsia="en-US"/>
        </w:rPr>
        <w:t>s</w:t>
      </w:r>
      <w:r>
        <w:rPr>
          <w:rFonts w:ascii="Palatino Linotype" w:eastAsiaTheme="minorHAnsi" w:hAnsi="Palatino Linotype" w:cs="Arial"/>
          <w:lang w:eastAsia="en-US"/>
        </w:rPr>
        <w:t xml:space="preserve"> electrónico</w:t>
      </w:r>
      <w:r w:rsidR="00D00C97">
        <w:rPr>
          <w:rFonts w:ascii="Palatino Linotype" w:eastAsiaTheme="minorHAnsi" w:hAnsi="Palatino Linotype" w:cs="Arial"/>
          <w:lang w:eastAsia="en-US"/>
        </w:rPr>
        <w:t>s</w:t>
      </w:r>
      <w:r>
        <w:rPr>
          <w:rFonts w:ascii="Palatino Linotype" w:eastAsiaTheme="minorHAnsi" w:hAnsi="Palatino Linotype" w:cs="Arial"/>
          <w:lang w:eastAsia="en-US"/>
        </w:rPr>
        <w:t xml:space="preserve"> denominado</w:t>
      </w:r>
      <w:r w:rsidR="00D00C97">
        <w:rPr>
          <w:rFonts w:ascii="Palatino Linotype" w:eastAsiaTheme="minorHAnsi" w:hAnsi="Palatino Linotype" w:cs="Arial"/>
          <w:lang w:eastAsia="en-US"/>
        </w:rPr>
        <w:t>s</w:t>
      </w:r>
      <w:r>
        <w:rPr>
          <w:rFonts w:ascii="Palatino Linotype" w:eastAsiaTheme="minorHAnsi" w:hAnsi="Palatino Linotype" w:cs="Arial"/>
          <w:lang w:eastAsia="en-US"/>
        </w:rPr>
        <w:t xml:space="preserve"> </w:t>
      </w:r>
      <w:r w:rsidRPr="00D00C97">
        <w:rPr>
          <w:rFonts w:ascii="Palatino Linotype" w:eastAsiaTheme="minorHAnsi" w:hAnsi="Palatino Linotype" w:cs="Arial"/>
          <w:b/>
          <w:i/>
          <w:lang w:eastAsia="en-US"/>
        </w:rPr>
        <w:t>“</w:t>
      </w:r>
      <w:r w:rsidR="00D00C97" w:rsidRPr="00D00C97">
        <w:rPr>
          <w:rFonts w:ascii="Palatino Linotype" w:eastAsiaTheme="minorHAnsi" w:hAnsi="Palatino Linotype" w:cs="Arial"/>
          <w:b/>
          <w:i/>
          <w:lang w:eastAsia="en-US"/>
        </w:rPr>
        <w:t>informe justificado 6640-1.pdf</w:t>
      </w:r>
      <w:r w:rsidRPr="00D00C97">
        <w:rPr>
          <w:rFonts w:ascii="Palatino Linotype" w:eastAsiaTheme="minorHAnsi" w:hAnsi="Palatino Linotype" w:cs="Arial"/>
          <w:b/>
          <w:i/>
          <w:lang w:eastAsia="en-US"/>
        </w:rPr>
        <w:t>”</w:t>
      </w:r>
      <w:r w:rsidR="00D00C97">
        <w:rPr>
          <w:rFonts w:ascii="Palatino Linotype" w:eastAsiaTheme="minorHAnsi" w:hAnsi="Palatino Linotype" w:cs="Arial"/>
          <w:lang w:eastAsia="en-US"/>
        </w:rPr>
        <w:t xml:space="preserve"> y </w:t>
      </w:r>
      <w:r w:rsidR="00D00C97" w:rsidRPr="00D00C97">
        <w:rPr>
          <w:rFonts w:ascii="Palatino Linotype" w:eastAsiaTheme="minorHAnsi" w:hAnsi="Palatino Linotype" w:cs="Arial"/>
          <w:b/>
          <w:i/>
          <w:lang w:eastAsia="en-US"/>
        </w:rPr>
        <w:t>“T-487.pdf”</w:t>
      </w:r>
      <w:r w:rsidR="00D00C97">
        <w:rPr>
          <w:rFonts w:ascii="Palatino Linotype" w:eastAsiaTheme="minorHAnsi" w:hAnsi="Palatino Linotype" w:cs="Arial"/>
          <w:lang w:eastAsia="en-US"/>
        </w:rPr>
        <w:t xml:space="preserve">, </w:t>
      </w:r>
      <w:r>
        <w:rPr>
          <w:rFonts w:ascii="Palatino Linotype" w:eastAsiaTheme="minorHAnsi" w:hAnsi="Palatino Linotype" w:cs="Arial"/>
          <w:lang w:eastAsia="en-US"/>
        </w:rPr>
        <w:t>l</w:t>
      </w:r>
      <w:r w:rsidR="00D00C97">
        <w:rPr>
          <w:rFonts w:ascii="Palatino Linotype" w:eastAsiaTheme="minorHAnsi" w:hAnsi="Palatino Linotype" w:cs="Arial"/>
          <w:lang w:eastAsia="en-US"/>
        </w:rPr>
        <w:t>os</w:t>
      </w:r>
      <w:r>
        <w:rPr>
          <w:rFonts w:ascii="Palatino Linotype" w:eastAsiaTheme="minorHAnsi" w:hAnsi="Palatino Linotype" w:cs="Arial"/>
          <w:lang w:eastAsia="en-US"/>
        </w:rPr>
        <w:t xml:space="preserve"> cual</w:t>
      </w:r>
      <w:r w:rsidR="00D00C97">
        <w:rPr>
          <w:rFonts w:ascii="Palatino Linotype" w:eastAsiaTheme="minorHAnsi" w:hAnsi="Palatino Linotype" w:cs="Arial"/>
          <w:lang w:eastAsia="en-US"/>
        </w:rPr>
        <w:t>es</w:t>
      </w:r>
      <w:r>
        <w:rPr>
          <w:rFonts w:ascii="Palatino Linotype" w:eastAsiaTheme="minorHAnsi" w:hAnsi="Palatino Linotype" w:cs="Arial"/>
          <w:lang w:eastAsia="en-US"/>
        </w:rPr>
        <w:t xml:space="preserve"> fue</w:t>
      </w:r>
      <w:r w:rsidR="00D00C97">
        <w:rPr>
          <w:rFonts w:ascii="Palatino Linotype" w:eastAsiaTheme="minorHAnsi" w:hAnsi="Palatino Linotype" w:cs="Arial"/>
          <w:lang w:eastAsia="en-US"/>
        </w:rPr>
        <w:t>ron</w:t>
      </w:r>
      <w:r>
        <w:rPr>
          <w:rFonts w:ascii="Palatino Linotype" w:eastAsiaTheme="minorHAnsi" w:hAnsi="Palatino Linotype" w:cs="Arial"/>
          <w:lang w:eastAsia="en-US"/>
        </w:rPr>
        <w:t xml:space="preserve"> puesto</w:t>
      </w:r>
      <w:r w:rsidR="00D00C97">
        <w:rPr>
          <w:rFonts w:ascii="Palatino Linotype" w:eastAsiaTheme="minorHAnsi" w:hAnsi="Palatino Linotype" w:cs="Arial"/>
          <w:lang w:eastAsia="en-US"/>
        </w:rPr>
        <w:t>s</w:t>
      </w:r>
      <w:r>
        <w:rPr>
          <w:rFonts w:ascii="Palatino Linotype" w:eastAsiaTheme="minorHAnsi" w:hAnsi="Palatino Linotype" w:cs="Arial"/>
          <w:lang w:eastAsia="en-US"/>
        </w:rPr>
        <w:t xml:space="preserve"> a la v</w:t>
      </w:r>
      <w:r w:rsidR="00D00C97">
        <w:rPr>
          <w:rFonts w:ascii="Palatino Linotype" w:eastAsiaTheme="minorHAnsi" w:hAnsi="Palatino Linotype" w:cs="Arial"/>
          <w:lang w:eastAsia="en-US"/>
        </w:rPr>
        <w:t>ista de la parte Recurrente el d</w:t>
      </w:r>
      <w:r>
        <w:rPr>
          <w:rFonts w:ascii="Palatino Linotype" w:eastAsiaTheme="minorHAnsi" w:hAnsi="Palatino Linotype" w:cs="Arial"/>
          <w:lang w:eastAsia="en-US"/>
        </w:rPr>
        <w:t>o</w:t>
      </w:r>
      <w:r w:rsidR="00D00C97">
        <w:rPr>
          <w:rFonts w:ascii="Palatino Linotype" w:eastAsiaTheme="minorHAnsi" w:hAnsi="Palatino Linotype" w:cs="Arial"/>
          <w:lang w:eastAsia="en-US"/>
        </w:rPr>
        <w:t>ce</w:t>
      </w:r>
      <w:r>
        <w:rPr>
          <w:rFonts w:ascii="Palatino Linotype" w:eastAsiaTheme="minorHAnsi" w:hAnsi="Palatino Linotype" w:cs="Arial"/>
          <w:lang w:eastAsia="en-US"/>
        </w:rPr>
        <w:t xml:space="preserve"> de </w:t>
      </w:r>
      <w:r w:rsidR="00D00C97">
        <w:rPr>
          <w:rFonts w:ascii="Palatino Linotype" w:eastAsiaTheme="minorHAnsi" w:hAnsi="Palatino Linotype" w:cs="Arial"/>
          <w:lang w:eastAsia="en-US"/>
        </w:rPr>
        <w:t>n</w:t>
      </w:r>
      <w:r>
        <w:rPr>
          <w:rFonts w:ascii="Palatino Linotype" w:eastAsiaTheme="minorHAnsi" w:hAnsi="Palatino Linotype" w:cs="Arial"/>
          <w:lang w:eastAsia="en-US"/>
        </w:rPr>
        <w:t>o</w:t>
      </w:r>
      <w:r w:rsidR="00D00C97">
        <w:rPr>
          <w:rFonts w:ascii="Palatino Linotype" w:eastAsiaTheme="minorHAnsi" w:hAnsi="Palatino Linotype" w:cs="Arial"/>
          <w:lang w:eastAsia="en-US"/>
        </w:rPr>
        <w:t>viem</w:t>
      </w:r>
      <w:r>
        <w:rPr>
          <w:rFonts w:ascii="Palatino Linotype" w:eastAsiaTheme="minorHAnsi" w:hAnsi="Palatino Linotype" w:cs="Arial"/>
          <w:lang w:eastAsia="en-US"/>
        </w:rPr>
        <w:t xml:space="preserve">bre de dos mil veinticuatro.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 xml:space="preserve">la parte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77D9DB3C" w14:textId="77777777" w:rsidR="009135BF" w:rsidRPr="00C232BE" w:rsidRDefault="009135BF" w:rsidP="0010003D">
      <w:pPr>
        <w:tabs>
          <w:tab w:val="left" w:pos="3206"/>
        </w:tabs>
        <w:spacing w:line="360" w:lineRule="auto"/>
        <w:jc w:val="both"/>
        <w:rPr>
          <w:rFonts w:ascii="Palatino Linotype" w:eastAsiaTheme="minorHAnsi" w:hAnsi="Palatino Linotype" w:cs="Arial"/>
          <w:b/>
          <w:lang w:eastAsia="en-US"/>
        </w:rPr>
      </w:pPr>
    </w:p>
    <w:p w14:paraId="7BBC80B5" w14:textId="77777777" w:rsidR="009135BF" w:rsidRPr="00037B15" w:rsidRDefault="009135BF" w:rsidP="0010003D">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14:paraId="09A29FF6" w14:textId="77777777" w:rsidR="009135BF" w:rsidRPr="00037B15" w:rsidRDefault="009135BF" w:rsidP="0010003D">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lastRenderedPageBreak/>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D00C97">
        <w:rPr>
          <w:rFonts w:ascii="Palatino Linotype" w:eastAsiaTheme="minorHAnsi" w:hAnsi="Palatino Linotype" w:cs="Arial"/>
          <w:b/>
          <w:lang w:eastAsia="en-US"/>
        </w:rPr>
        <w:t>diecinueve</w:t>
      </w:r>
      <w:r>
        <w:rPr>
          <w:rFonts w:ascii="Palatino Linotype" w:eastAsiaTheme="minorHAnsi" w:hAnsi="Palatino Linotype" w:cs="Arial"/>
          <w:b/>
          <w:lang w:eastAsia="en-US"/>
        </w:rPr>
        <w:t xml:space="preserve"> de </w:t>
      </w:r>
      <w:r w:rsidR="00D00C97">
        <w:rPr>
          <w:rFonts w:ascii="Palatino Linotype" w:eastAsiaTheme="minorHAnsi" w:hAnsi="Palatino Linotype" w:cs="Arial"/>
          <w:b/>
          <w:lang w:eastAsia="en-US"/>
        </w:rPr>
        <w:t>noviem</w:t>
      </w:r>
      <w:r>
        <w:rPr>
          <w:rFonts w:ascii="Palatino Linotype" w:eastAsiaTheme="minorHAnsi" w:hAnsi="Palatino Linotype" w:cs="Arial"/>
          <w:b/>
          <w:lang w:eastAsia="en-US"/>
        </w:rPr>
        <w:t>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3EDF4BC0" w14:textId="77777777" w:rsidR="009135BF" w:rsidRPr="00AE33E3" w:rsidRDefault="009135BF" w:rsidP="0010003D">
      <w:pPr>
        <w:spacing w:line="360" w:lineRule="auto"/>
        <w:rPr>
          <w:rFonts w:ascii="Palatino Linotype" w:eastAsiaTheme="minorHAnsi" w:hAnsi="Palatino Linotype" w:cs="Arial"/>
          <w:b/>
          <w:lang w:eastAsia="en-US"/>
        </w:rPr>
      </w:pPr>
    </w:p>
    <w:p w14:paraId="1769E51C" w14:textId="77777777" w:rsidR="009135BF" w:rsidRPr="00037B15" w:rsidRDefault="009135BF" w:rsidP="0010003D">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54872D46" w14:textId="77777777" w:rsidR="009135BF" w:rsidRPr="00C232BE" w:rsidRDefault="009135BF" w:rsidP="0010003D">
      <w:pPr>
        <w:spacing w:line="360" w:lineRule="auto"/>
        <w:jc w:val="both"/>
        <w:rPr>
          <w:rFonts w:ascii="Palatino Linotype" w:eastAsiaTheme="minorHAnsi" w:hAnsi="Palatino Linotype" w:cs="Arial"/>
          <w:b/>
          <w:lang w:eastAsia="en-US"/>
        </w:rPr>
      </w:pPr>
    </w:p>
    <w:p w14:paraId="60E0C8EB" w14:textId="77777777" w:rsidR="009135BF" w:rsidRPr="00037B15" w:rsidRDefault="009135BF" w:rsidP="0010003D">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2A88CE31" w14:textId="77777777" w:rsidR="009135BF" w:rsidRPr="00037B15" w:rsidRDefault="009135BF" w:rsidP="001000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5D5AFA14" w14:textId="77777777" w:rsidR="009135BF" w:rsidRPr="00037B15" w:rsidRDefault="009135BF" w:rsidP="0010003D">
      <w:pPr>
        <w:spacing w:line="360" w:lineRule="auto"/>
        <w:jc w:val="both"/>
        <w:rPr>
          <w:rFonts w:ascii="Palatino Linotype" w:eastAsiaTheme="minorHAnsi" w:hAnsi="Palatino Linotype" w:cs="Arial"/>
          <w:lang w:eastAsia="en-US"/>
        </w:rPr>
      </w:pPr>
    </w:p>
    <w:p w14:paraId="0638A7A9" w14:textId="77777777" w:rsidR="009135BF" w:rsidRPr="00037B15" w:rsidRDefault="009135BF" w:rsidP="0010003D">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4684C26E" w14:textId="77777777" w:rsidR="009135BF" w:rsidRPr="00037B15" w:rsidRDefault="009135BF" w:rsidP="0010003D">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037B15">
        <w:rPr>
          <w:rFonts w:ascii="Palatino Linotype" w:eastAsiaTheme="minorHAnsi" w:hAnsi="Palatino Linotype" w:cs="Arial"/>
          <w:lang w:eastAsia="en-US"/>
        </w:rPr>
        <w:lastRenderedPageBreak/>
        <w:t>expediente electrónico con la finalidad de reparar cualquier posible afectación al derecho de acceso a la información pública y garantizando el principio rector de máxima publicidad.</w:t>
      </w:r>
    </w:p>
    <w:p w14:paraId="6E23CD1A" w14:textId="77777777" w:rsidR="009135BF" w:rsidRPr="00C232BE" w:rsidRDefault="009135BF" w:rsidP="0010003D">
      <w:pPr>
        <w:pStyle w:val="Prrafodelista"/>
        <w:autoSpaceDE w:val="0"/>
        <w:autoSpaceDN w:val="0"/>
        <w:adjustRightInd w:val="0"/>
        <w:spacing w:line="360" w:lineRule="auto"/>
        <w:ind w:left="0"/>
        <w:jc w:val="both"/>
        <w:rPr>
          <w:rFonts w:ascii="Palatino Linotype" w:hAnsi="Palatino Linotype" w:cs="Arial"/>
          <w:b/>
        </w:rPr>
      </w:pPr>
    </w:p>
    <w:p w14:paraId="6E8041CC" w14:textId="77777777" w:rsidR="009135BF" w:rsidRPr="00CA1D2B" w:rsidRDefault="009135BF" w:rsidP="0010003D">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14:paraId="496929EB" w14:textId="77777777" w:rsidR="009135BF" w:rsidRDefault="009135BF" w:rsidP="0010003D">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14:paraId="6279EB1E" w14:textId="77777777" w:rsidR="009135BF" w:rsidRPr="008561F1" w:rsidRDefault="009135BF" w:rsidP="0010003D">
      <w:pPr>
        <w:spacing w:line="360" w:lineRule="auto"/>
        <w:jc w:val="both"/>
        <w:rPr>
          <w:rFonts w:ascii="Palatino Linotype" w:hAnsi="Palatino Linotype"/>
          <w:szCs w:val="36"/>
          <w:lang w:val="es-ES" w:eastAsia="es-ES"/>
        </w:rPr>
      </w:pPr>
    </w:p>
    <w:p w14:paraId="7A3DDA6D"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b/>
          <w:i/>
          <w:lang w:val="es-ES" w:eastAsia="es-ES"/>
        </w:rPr>
        <w:t xml:space="preserve">“Artículo 180. </w:t>
      </w:r>
      <w:r>
        <w:rPr>
          <w:rFonts w:ascii="Palatino Linotype" w:hAnsi="Palatino Linotype" w:cs="Arial"/>
          <w:i/>
          <w:lang w:val="es-ES" w:eastAsia="es-ES"/>
        </w:rPr>
        <w:t>El recurso de revisión contendrá:</w:t>
      </w:r>
    </w:p>
    <w:p w14:paraId="31F18375"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I. El sujeto obligado ante la cual se presentó la solicitud;</w:t>
      </w:r>
    </w:p>
    <w:p w14:paraId="194CDCB9"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b/>
          <w:i/>
          <w:lang w:val="es-ES" w:eastAsia="es-ES"/>
        </w:rPr>
        <w:t>II. El nombre del solicitante que recurre</w:t>
      </w:r>
      <w:r>
        <w:rPr>
          <w:rFonts w:ascii="Palatino Linotype" w:hAnsi="Palatino Linotype" w:cs="Arial"/>
          <w:i/>
          <w:lang w:val="es-ES" w:eastAsia="es-ES"/>
        </w:rPr>
        <w:t xml:space="preserve"> o de su representante y, en su caso, del tercero interesado, así como la dirección o medio que señale para recibir notificaciones;</w:t>
      </w:r>
    </w:p>
    <w:p w14:paraId="34BC680B"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III. El número de folio de respuesta de la solicitud de acceso;</w:t>
      </w:r>
    </w:p>
    <w:p w14:paraId="3AF048BC"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14:paraId="2F232CDD"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V. El acto que se recurre;</w:t>
      </w:r>
    </w:p>
    <w:p w14:paraId="737CE895"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VI. Las razones o motivos de inconformidad;</w:t>
      </w:r>
    </w:p>
    <w:p w14:paraId="19F39537"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VII. La copia de la respuesta que se impugna y, en su caso, de la notificación correspondiente, en el caso de respuesta de la solicitud; y</w:t>
      </w:r>
    </w:p>
    <w:p w14:paraId="30B026D7"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VIII. Firma del recurrente, en su caso, cuando se presente por escrito, requisito sin el cual se dará trámite al recurso.</w:t>
      </w:r>
    </w:p>
    <w:p w14:paraId="70CEC0FF" w14:textId="77777777" w:rsidR="009135BF" w:rsidRDefault="009135BF" w:rsidP="0010003D">
      <w:pPr>
        <w:ind w:left="567" w:right="567"/>
        <w:jc w:val="both"/>
        <w:rPr>
          <w:rFonts w:ascii="Palatino Linotype" w:hAnsi="Palatino Linotype" w:cs="Arial"/>
          <w:i/>
          <w:lang w:val="es-ES" w:eastAsia="es-ES"/>
        </w:rPr>
      </w:pPr>
    </w:p>
    <w:p w14:paraId="46CEEDFF"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Adicionalmente, se podrán anexar las pruebas y demás elementos que considere procedentes someter a juicio del Instituto.</w:t>
      </w:r>
    </w:p>
    <w:p w14:paraId="0B8D371E" w14:textId="77777777" w:rsidR="009135BF" w:rsidRDefault="009135BF" w:rsidP="0010003D">
      <w:pPr>
        <w:ind w:left="567" w:right="567"/>
        <w:jc w:val="both"/>
        <w:rPr>
          <w:rFonts w:ascii="Palatino Linotype" w:hAnsi="Palatino Linotype" w:cs="Arial"/>
          <w:i/>
          <w:lang w:val="es-ES" w:eastAsia="es-ES"/>
        </w:rPr>
      </w:pPr>
    </w:p>
    <w:p w14:paraId="43882774"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i/>
          <w:lang w:val="es-ES" w:eastAsia="es-ES"/>
        </w:rPr>
        <w:t>En ningún caso será necesario que el particular ratifique el recurso de revisión interpuesto.</w:t>
      </w:r>
    </w:p>
    <w:p w14:paraId="595E77C3" w14:textId="77777777" w:rsidR="009135BF" w:rsidRDefault="009135BF" w:rsidP="0010003D">
      <w:pPr>
        <w:ind w:left="567" w:right="567"/>
        <w:jc w:val="both"/>
        <w:rPr>
          <w:rFonts w:ascii="Palatino Linotype" w:hAnsi="Palatino Linotype" w:cs="Arial"/>
          <w:i/>
          <w:lang w:val="es-ES" w:eastAsia="es-ES"/>
        </w:rPr>
      </w:pPr>
    </w:p>
    <w:p w14:paraId="18255FE4" w14:textId="77777777" w:rsidR="009135BF" w:rsidRDefault="009135BF" w:rsidP="0010003D">
      <w:pPr>
        <w:ind w:left="567" w:right="567"/>
        <w:jc w:val="both"/>
        <w:rPr>
          <w:rFonts w:ascii="Palatino Linotype" w:hAnsi="Palatino Linotype" w:cs="Arial"/>
          <w:i/>
          <w:lang w:val="es-ES" w:eastAsia="es-ES"/>
        </w:rPr>
      </w:pPr>
      <w:r>
        <w:rPr>
          <w:rFonts w:ascii="Palatino Linotype" w:hAnsi="Palatino Linotype" w:cs="Arial"/>
          <w:b/>
          <w:i/>
          <w:lang w:val="es-ES" w:eastAsia="es-ES"/>
        </w:rPr>
        <w:t>En caso de que el recurso se interponga de manera electrónica no será indispensable que contengan los requisitos establecidos en las fracciones II</w:t>
      </w:r>
      <w:r>
        <w:rPr>
          <w:rFonts w:ascii="Palatino Linotype" w:hAnsi="Palatino Linotype" w:cs="Arial"/>
          <w:i/>
          <w:lang w:val="es-ES" w:eastAsia="es-ES"/>
        </w:rPr>
        <w:t>, IV, VII y VIII.”</w:t>
      </w:r>
    </w:p>
    <w:p w14:paraId="6CDC5E74" w14:textId="77777777" w:rsidR="009135BF" w:rsidRDefault="009135BF" w:rsidP="0010003D">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lastRenderedPageBreak/>
        <w:t>[Énfasis añadido]</w:t>
      </w:r>
    </w:p>
    <w:p w14:paraId="5D2083EC" w14:textId="77777777" w:rsidR="009135BF" w:rsidRDefault="009135BF" w:rsidP="0010003D">
      <w:pPr>
        <w:spacing w:line="276" w:lineRule="auto"/>
        <w:ind w:left="851"/>
        <w:jc w:val="right"/>
        <w:rPr>
          <w:rFonts w:ascii="Palatino Linotype" w:hAnsi="Palatino Linotype" w:cs="Arial"/>
          <w:b/>
          <w:i/>
          <w:lang w:val="es-ES" w:eastAsia="es-ES"/>
        </w:rPr>
      </w:pPr>
    </w:p>
    <w:p w14:paraId="4371D145" w14:textId="77777777" w:rsidR="009135BF" w:rsidRDefault="009135BF" w:rsidP="0010003D">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w:t>
      </w:r>
      <w:r w:rsidR="00D00C97">
        <w:rPr>
          <w:rFonts w:ascii="Palatino Linotype" w:eastAsia="Calibri" w:hAnsi="Palatino Linotype" w:cs="Segoe UI"/>
          <w:lang w:val="es-ES" w:eastAsia="es-ES"/>
        </w:rPr>
        <w:t>a través de un seudónimo</w:t>
      </w:r>
      <w:r>
        <w:rPr>
          <w:rFonts w:ascii="Palatino Linotype" w:eastAsia="Calibri" w:hAnsi="Palatino Linotype" w:cs="Segoe UI"/>
          <w:lang w:val="es-ES" w:eastAsia="es-ES"/>
        </w:rPr>
        <w:t xml:space="preserve">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00762A6C" w14:textId="77777777" w:rsidR="009135BF" w:rsidRDefault="009135BF" w:rsidP="0010003D">
      <w:pPr>
        <w:spacing w:line="360" w:lineRule="auto"/>
        <w:jc w:val="both"/>
        <w:rPr>
          <w:rFonts w:ascii="Palatino Linotype" w:eastAsia="Calibri" w:hAnsi="Palatino Linotype" w:cs="Arial"/>
          <w:lang w:val="es-ES" w:eastAsia="es-ES"/>
        </w:rPr>
      </w:pPr>
    </w:p>
    <w:p w14:paraId="5046295B" w14:textId="77777777" w:rsidR="009135BF" w:rsidRDefault="009135BF" w:rsidP="0010003D">
      <w:pPr>
        <w:ind w:left="567" w:right="567"/>
        <w:jc w:val="both"/>
        <w:rPr>
          <w:rFonts w:ascii="Palatino Linotype" w:eastAsia="Calibri" w:hAnsi="Palatino Linotype" w:cs="Arial"/>
          <w:i/>
          <w:lang w:val="es-ES" w:eastAsia="es-ES"/>
        </w:rPr>
      </w:pPr>
      <w:r>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2EAD63C6" w14:textId="77777777" w:rsidR="009135BF" w:rsidRDefault="009135BF" w:rsidP="0010003D">
      <w:pPr>
        <w:spacing w:line="360" w:lineRule="auto"/>
        <w:jc w:val="both"/>
        <w:rPr>
          <w:rFonts w:ascii="Palatino Linotype" w:eastAsia="Calibri" w:hAnsi="Palatino Linotype"/>
          <w:lang w:val="es-ES" w:eastAsia="es-ES"/>
        </w:rPr>
      </w:pPr>
    </w:p>
    <w:p w14:paraId="4CD96E75" w14:textId="77777777" w:rsidR="009135BF" w:rsidRDefault="009135BF" w:rsidP="0010003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14:paraId="4C6F5BF0" w14:textId="77777777" w:rsidR="00D00C97" w:rsidRDefault="00D00C97" w:rsidP="0010003D">
      <w:pPr>
        <w:spacing w:line="360" w:lineRule="auto"/>
        <w:jc w:val="both"/>
        <w:rPr>
          <w:rFonts w:ascii="Palatino Linotype" w:eastAsia="Calibri" w:hAnsi="Palatino Linotype"/>
          <w:lang w:val="es-ES" w:eastAsia="es-ES"/>
        </w:rPr>
      </w:pPr>
    </w:p>
    <w:p w14:paraId="6726F36E" w14:textId="77777777" w:rsidR="009135BF" w:rsidRDefault="009135BF" w:rsidP="0010003D">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 los Estados Unidos Mexicanos</w:t>
      </w:r>
    </w:p>
    <w:p w14:paraId="5C55BCB8"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6</w:t>
      </w:r>
      <w:r>
        <w:rPr>
          <w:rFonts w:ascii="Palatino Linotype" w:eastAsia="Calibri"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035BF0D"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08EF3842"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Para efectos de lo dispuesto en el presente artículo se observará lo siguiente: </w:t>
      </w:r>
    </w:p>
    <w:p w14:paraId="5C4DE9FB"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34163041"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524600EF"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 xml:space="preserve">III. Toda persona, sin necesidad de acreditar interés alguno o justificar su utilización, tendrá acceso gratuito a la información pública, a sus datos personales o a la rectificación de éstos. </w:t>
      </w:r>
    </w:p>
    <w:p w14:paraId="629EAA10"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7BEF0E76" w14:textId="77777777" w:rsidR="009135BF" w:rsidRDefault="009135BF" w:rsidP="0010003D">
      <w:pPr>
        <w:ind w:left="567" w:right="567"/>
        <w:jc w:val="both"/>
        <w:rPr>
          <w:rFonts w:ascii="Palatino Linotype" w:eastAsia="Calibri" w:hAnsi="Palatino Linotype"/>
          <w:i/>
          <w:lang w:val="es-ES" w:eastAsia="es-ES"/>
        </w:rPr>
      </w:pPr>
    </w:p>
    <w:p w14:paraId="1D0ABF3A" w14:textId="77777777" w:rsidR="009135BF" w:rsidRDefault="009135BF" w:rsidP="0010003D">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del Estado Libre y Soberano de México</w:t>
      </w:r>
    </w:p>
    <w:p w14:paraId="4056DF60"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5</w:t>
      </w:r>
      <w:r>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FC42E67"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04351F08"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04F421D1"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 (…)</w:t>
      </w:r>
    </w:p>
    <w:p w14:paraId="24C21356"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446C9DDD"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5F0F60A" w14:textId="77777777" w:rsidR="009135BF" w:rsidRDefault="009135BF" w:rsidP="0010003D">
      <w:pPr>
        <w:ind w:left="567" w:right="567"/>
        <w:jc w:val="both"/>
        <w:rPr>
          <w:rFonts w:ascii="Palatino Linotype" w:eastAsia="Calibri" w:hAnsi="Palatino Linotype"/>
          <w:i/>
          <w:lang w:val="es-ES" w:eastAsia="es-ES"/>
        </w:rPr>
      </w:pPr>
    </w:p>
    <w:p w14:paraId="581B8D70"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14:paraId="340DD72F"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1204E338"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608D9736"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VIII. El Estado contará con un organismo autónomo, especializado, imparcial, colegiado, con personalidad jurídica y patrimonio propio, con plena autonomía </w:t>
      </w:r>
      <w:r>
        <w:rPr>
          <w:rFonts w:ascii="Palatino Linotype" w:eastAsia="Calibri" w:hAnsi="Palatino Linotype"/>
          <w:i/>
          <w:lang w:val="es-ES" w:eastAsia="es-ES"/>
        </w:rPr>
        <w:lastRenderedPageBreak/>
        <w:t>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2EED17A" w14:textId="77777777" w:rsidR="009135BF" w:rsidRDefault="009135BF" w:rsidP="0010003D">
      <w:pPr>
        <w:spacing w:line="360" w:lineRule="auto"/>
        <w:jc w:val="both"/>
        <w:rPr>
          <w:rFonts w:ascii="Palatino Linotype" w:eastAsia="Calibri" w:hAnsi="Palatino Linotype"/>
          <w:lang w:val="es-ES" w:eastAsia="es-ES"/>
        </w:rPr>
      </w:pPr>
    </w:p>
    <w:p w14:paraId="0EE70D84" w14:textId="77777777" w:rsidR="009135BF" w:rsidRDefault="009135BF" w:rsidP="0010003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Por otra parte, del contenido del artículo 1 de la Constitución Política de los Estados Unidos Mexicanos, se destaca lo siguiente:</w:t>
      </w:r>
    </w:p>
    <w:p w14:paraId="50FE2C69" w14:textId="77777777" w:rsidR="009135BF" w:rsidRDefault="009135BF" w:rsidP="0010003D">
      <w:pPr>
        <w:rPr>
          <w:rFonts w:eastAsia="Calibri"/>
          <w:lang w:eastAsia="es-ES"/>
        </w:rPr>
      </w:pPr>
    </w:p>
    <w:p w14:paraId="41FA9F79"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1o</w:t>
      </w:r>
      <w:r>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6C4AAF1"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01DEAC0F"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567B5A05" w14:textId="77777777" w:rsidR="009135BF" w:rsidRDefault="009135BF" w:rsidP="0010003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14:paraId="55394FDA" w14:textId="77777777" w:rsidR="009135BF" w:rsidRDefault="009135BF" w:rsidP="0010003D">
      <w:pPr>
        <w:spacing w:line="360" w:lineRule="auto"/>
        <w:jc w:val="both"/>
        <w:rPr>
          <w:rFonts w:ascii="Palatino Linotype" w:eastAsia="Calibri" w:hAnsi="Palatino Linotype"/>
          <w:lang w:val="es-ES" w:eastAsia="es-ES"/>
        </w:rPr>
      </w:pPr>
    </w:p>
    <w:p w14:paraId="12B94D78" w14:textId="77777777" w:rsidR="009135BF" w:rsidRDefault="009135BF" w:rsidP="0010003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14:paraId="69DD9DF4" w14:textId="77777777" w:rsidR="009135BF" w:rsidRDefault="009135BF" w:rsidP="0010003D">
      <w:pPr>
        <w:autoSpaceDE w:val="0"/>
        <w:autoSpaceDN w:val="0"/>
        <w:adjustRightInd w:val="0"/>
        <w:spacing w:line="360" w:lineRule="auto"/>
        <w:jc w:val="both"/>
        <w:rPr>
          <w:rFonts w:ascii="Palatino Linotype" w:eastAsia="Calibri" w:hAnsi="Palatino Linotype" w:cs="Arial"/>
          <w:lang w:val="es-ES" w:eastAsia="es-ES"/>
        </w:rPr>
      </w:pPr>
    </w:p>
    <w:p w14:paraId="76017DAB" w14:textId="77777777" w:rsidR="009135BF" w:rsidRDefault="009135BF" w:rsidP="0010003D">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lastRenderedPageBreak/>
        <w:t>En conclusión, se cubrieron los requisitos de procedencia y procedibilidad y conforme a las constancias que obran en el expediente.</w:t>
      </w:r>
    </w:p>
    <w:p w14:paraId="323EF5C5" w14:textId="77777777" w:rsidR="009135BF" w:rsidRDefault="009135BF" w:rsidP="0010003D">
      <w:pPr>
        <w:autoSpaceDE w:val="0"/>
        <w:autoSpaceDN w:val="0"/>
        <w:adjustRightInd w:val="0"/>
        <w:spacing w:line="360" w:lineRule="auto"/>
        <w:jc w:val="both"/>
        <w:rPr>
          <w:rFonts w:ascii="Palatino Linotype" w:eastAsia="Calibri" w:hAnsi="Palatino Linotype" w:cs="Arial"/>
          <w:lang w:val="es-ES" w:eastAsia="es-ES"/>
        </w:rPr>
      </w:pPr>
    </w:p>
    <w:p w14:paraId="346748BB"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CUARTO. De las causas de improcedencia.</w:t>
      </w:r>
    </w:p>
    <w:p w14:paraId="795DF051" w14:textId="77777777" w:rsidR="009135BF" w:rsidRPr="00667998" w:rsidRDefault="009135BF" w:rsidP="001000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3D95115"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rPr>
      </w:pPr>
    </w:p>
    <w:p w14:paraId="63085DA1"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52FCE2DF"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rPr>
      </w:pPr>
    </w:p>
    <w:p w14:paraId="4A9868BE"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3F711CC" w14:textId="77777777" w:rsidR="009135BF" w:rsidRPr="00920B7E" w:rsidRDefault="009135BF" w:rsidP="0010003D">
      <w:pPr>
        <w:pStyle w:val="Prrafodelista"/>
        <w:autoSpaceDE w:val="0"/>
        <w:autoSpaceDN w:val="0"/>
        <w:adjustRightInd w:val="0"/>
        <w:spacing w:line="360" w:lineRule="auto"/>
        <w:ind w:left="0"/>
        <w:jc w:val="both"/>
        <w:rPr>
          <w:rFonts w:ascii="Palatino Linotype" w:hAnsi="Palatino Linotype" w:cs="Arial"/>
          <w:b/>
        </w:rPr>
      </w:pPr>
    </w:p>
    <w:p w14:paraId="4872919B"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w:t>
      </w:r>
      <w:r w:rsidRPr="00667998">
        <w:rPr>
          <w:rFonts w:ascii="Palatino Linotype" w:hAnsi="Palatino Linotype" w:cs="Arial"/>
          <w:b/>
          <w:sz w:val="28"/>
        </w:rPr>
        <w:t>O. Estudio y resolución del asunto.</w:t>
      </w:r>
    </w:p>
    <w:p w14:paraId="6E48C09F" w14:textId="77777777" w:rsidR="009135BF" w:rsidRPr="002869E1" w:rsidRDefault="009135BF" w:rsidP="0010003D">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8128161"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rPr>
      </w:pPr>
    </w:p>
    <w:p w14:paraId="78FA5C8C"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7BD5FDF"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DF68E9">
        <w:rPr>
          <w:rFonts w:ascii="Palatino Linotype" w:hAnsi="Palatino Linotype"/>
          <w:i/>
          <w:sz w:val="22"/>
          <w:szCs w:val="22"/>
        </w:rPr>
        <w:lastRenderedPageBreak/>
        <w:t>información. Solo podrá ser clasificada excepcionalmente como reservada temporalmente por razones de interés público, en los términos de las causas legítimas y estrictamente necesarias previstas por esta Ley.</w:t>
      </w:r>
    </w:p>
    <w:p w14:paraId="7713AEF9"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92C72CE" w14:textId="77777777" w:rsidR="009135BF" w:rsidRDefault="009135BF" w:rsidP="0010003D">
      <w:pPr>
        <w:ind w:left="567" w:right="567"/>
        <w:jc w:val="both"/>
        <w:rPr>
          <w:rFonts w:ascii="Palatino Linotype" w:hAnsi="Palatino Linotype"/>
          <w:b/>
          <w:i/>
          <w:sz w:val="22"/>
          <w:szCs w:val="22"/>
        </w:rPr>
      </w:pPr>
    </w:p>
    <w:p w14:paraId="493D157D"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b/>
          <w:i/>
          <w:sz w:val="22"/>
          <w:szCs w:val="22"/>
        </w:rPr>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476E2F48"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918B2F2"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w:t>
      </w:r>
    </w:p>
    <w:p w14:paraId="7395ED4A" w14:textId="77777777" w:rsidR="009135BF" w:rsidRDefault="009135BF" w:rsidP="0010003D">
      <w:pPr>
        <w:ind w:left="567" w:right="567"/>
        <w:jc w:val="both"/>
        <w:rPr>
          <w:rFonts w:ascii="Palatino Linotype" w:hAnsi="Palatino Linotype"/>
          <w:b/>
          <w:i/>
          <w:sz w:val="22"/>
          <w:szCs w:val="22"/>
        </w:rPr>
      </w:pPr>
    </w:p>
    <w:p w14:paraId="59BD27FE" w14:textId="77777777" w:rsidR="009135BF" w:rsidRPr="00DF68E9" w:rsidRDefault="009135BF" w:rsidP="0010003D">
      <w:pPr>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14:paraId="48B41BB5"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w:t>
      </w:r>
    </w:p>
    <w:p w14:paraId="4097BFD4"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14:paraId="18A6F006"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i/>
          <w:sz w:val="22"/>
          <w:szCs w:val="22"/>
        </w:rPr>
        <w:t>(…)</w:t>
      </w:r>
    </w:p>
    <w:p w14:paraId="5752DF02" w14:textId="77777777" w:rsidR="009135BF" w:rsidRDefault="009135BF" w:rsidP="0010003D">
      <w:pPr>
        <w:ind w:left="567" w:right="567"/>
        <w:jc w:val="both"/>
        <w:rPr>
          <w:rFonts w:ascii="Palatino Linotype" w:hAnsi="Palatino Linotype"/>
          <w:b/>
          <w:i/>
          <w:sz w:val="22"/>
          <w:szCs w:val="22"/>
        </w:rPr>
      </w:pPr>
    </w:p>
    <w:p w14:paraId="21423ED9" w14:textId="77777777" w:rsidR="009135BF" w:rsidRPr="00DF68E9" w:rsidRDefault="009135BF" w:rsidP="0010003D">
      <w:pPr>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se </w:t>
      </w:r>
      <w:r w:rsidRPr="00DF68E9">
        <w:rPr>
          <w:rFonts w:ascii="Palatino Linotype" w:hAnsi="Palatino Linotype"/>
          <w:b/>
          <w:i/>
          <w:sz w:val="22"/>
          <w:szCs w:val="22"/>
        </w:rPr>
        <w:t xml:space="preserve"> </w:t>
      </w:r>
      <w:r w:rsidRPr="00DF68E9">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71CC9F" w14:textId="77777777" w:rsidR="009135BF" w:rsidRPr="00DF68E9" w:rsidRDefault="009135BF" w:rsidP="0010003D">
      <w:pPr>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r w:rsidRPr="00DF68E9">
        <w:rPr>
          <w:rFonts w:ascii="Palatino Linotype" w:hAnsi="Palatino Linotype"/>
          <w:b/>
          <w:i/>
          <w:sz w:val="22"/>
          <w:szCs w:val="22"/>
        </w:rPr>
        <w:t>[Sic]</w:t>
      </w:r>
    </w:p>
    <w:p w14:paraId="79C3B5AB" w14:textId="77777777" w:rsidR="009135BF" w:rsidRDefault="009135BF" w:rsidP="0010003D">
      <w:pPr>
        <w:spacing w:line="360" w:lineRule="auto"/>
        <w:jc w:val="both"/>
        <w:rPr>
          <w:rFonts w:ascii="Palatino Linotype" w:hAnsi="Palatino Linotype"/>
        </w:rPr>
      </w:pPr>
    </w:p>
    <w:p w14:paraId="641D4D04" w14:textId="77777777" w:rsidR="009135BF" w:rsidRDefault="009135BF" w:rsidP="0010003D">
      <w:pPr>
        <w:spacing w:line="360" w:lineRule="auto"/>
        <w:jc w:val="both"/>
        <w:rPr>
          <w:rFonts w:ascii="Palatino Linotype" w:hAnsi="Palatino Linotype"/>
        </w:rPr>
      </w:pPr>
      <w:r w:rsidRPr="006010FE">
        <w:rPr>
          <w:rFonts w:ascii="Palatino Linotype" w:hAnsi="Palatino Linotype"/>
        </w:rPr>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14:paraId="532081DF" w14:textId="77777777" w:rsidR="009135BF" w:rsidRPr="006010FE" w:rsidRDefault="009135BF" w:rsidP="0010003D">
      <w:pPr>
        <w:spacing w:line="360" w:lineRule="auto"/>
        <w:jc w:val="both"/>
        <w:rPr>
          <w:rFonts w:ascii="Palatino Linotype" w:hAnsi="Palatino Linotype"/>
        </w:rPr>
      </w:pPr>
    </w:p>
    <w:p w14:paraId="212325AD" w14:textId="77777777" w:rsidR="009135BF" w:rsidRDefault="009135BF" w:rsidP="0010003D">
      <w:pPr>
        <w:spacing w:line="360" w:lineRule="auto"/>
        <w:ind w:left="567" w:right="567"/>
        <w:jc w:val="both"/>
        <w:rPr>
          <w:rFonts w:ascii="Palatino Linotype" w:hAnsi="Palatino Linotype" w:cs="Arial"/>
          <w:b/>
          <w:i/>
        </w:rPr>
      </w:pPr>
      <w:r w:rsidRPr="006E4CCA">
        <w:rPr>
          <w:rFonts w:ascii="Palatino Linotype" w:hAnsi="Palatino Linotype" w:cs="Arial"/>
          <w:i/>
        </w:rPr>
        <w:lastRenderedPageBreak/>
        <w:t>“</w:t>
      </w:r>
      <w:r w:rsidRPr="00665AA2">
        <w:rPr>
          <w:rFonts w:ascii="Palatino Linotype" w:hAnsi="Palatino Linotype" w:cs="Arial"/>
          <w:b/>
          <w:i/>
        </w:rPr>
        <w:t>Artículo 166</w:t>
      </w:r>
      <w:r w:rsidRPr="006E4CCA">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5C691345" w14:textId="77777777" w:rsidR="009135BF" w:rsidRDefault="009135BF" w:rsidP="0010003D">
      <w:pPr>
        <w:pStyle w:val="Prrafodelista"/>
        <w:autoSpaceDE w:val="0"/>
        <w:autoSpaceDN w:val="0"/>
        <w:adjustRightInd w:val="0"/>
        <w:spacing w:line="360" w:lineRule="auto"/>
        <w:ind w:left="0"/>
        <w:jc w:val="both"/>
        <w:rPr>
          <w:rFonts w:ascii="Palatino Linotype" w:hAnsi="Palatino Linotype" w:cs="Arial"/>
        </w:rPr>
      </w:pPr>
    </w:p>
    <w:p w14:paraId="46152B76" w14:textId="77777777" w:rsidR="009135BF" w:rsidRPr="00667998" w:rsidRDefault="009135BF" w:rsidP="001000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5312F33" w14:textId="77777777" w:rsidR="009135BF" w:rsidRPr="00667998" w:rsidRDefault="009135BF" w:rsidP="0010003D">
      <w:pPr>
        <w:tabs>
          <w:tab w:val="left" w:pos="709"/>
        </w:tabs>
        <w:spacing w:line="360" w:lineRule="auto"/>
        <w:jc w:val="both"/>
        <w:rPr>
          <w:rFonts w:ascii="Palatino Linotype" w:hAnsi="Palatino Linotype" w:cs="Arial"/>
        </w:rPr>
      </w:pPr>
    </w:p>
    <w:p w14:paraId="3AEC8F7E" w14:textId="77777777" w:rsidR="009135BF" w:rsidRDefault="009135BF" w:rsidP="0010003D">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la parte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2049B80E" w14:textId="77777777" w:rsidR="009135BF" w:rsidRDefault="009135BF" w:rsidP="0010003D">
      <w:pPr>
        <w:spacing w:line="360" w:lineRule="auto"/>
        <w:jc w:val="both"/>
        <w:rPr>
          <w:rFonts w:ascii="Palatino Linotype" w:hAnsi="Palatino Linotype"/>
        </w:rPr>
      </w:pPr>
    </w:p>
    <w:p w14:paraId="4726BE69" w14:textId="77777777" w:rsidR="009135BF" w:rsidRPr="00003385" w:rsidRDefault="00003385" w:rsidP="0010003D">
      <w:pPr>
        <w:pStyle w:val="Prrafodelista"/>
        <w:numPr>
          <w:ilvl w:val="0"/>
          <w:numId w:val="3"/>
        </w:numPr>
        <w:spacing w:line="360" w:lineRule="auto"/>
        <w:jc w:val="both"/>
        <w:rPr>
          <w:rFonts w:ascii="Palatino Linotype" w:hAnsi="Palatino Linotype"/>
        </w:rPr>
      </w:pPr>
      <w:r w:rsidRPr="00003385">
        <w:rPr>
          <w:rFonts w:ascii="Palatino Linotype" w:hAnsi="Palatino Linotype"/>
        </w:rPr>
        <w:t xml:space="preserve">Se solicita información del superior jerárquico del </w:t>
      </w:r>
      <w:r w:rsidRPr="00003385">
        <w:rPr>
          <w:rFonts w:ascii="Palatino Linotype" w:hAnsi="Palatino Linotype"/>
          <w:b/>
        </w:rPr>
        <w:t>Servidor Público Hilda Laura Bocanegra López</w:t>
      </w:r>
      <w:r w:rsidRPr="00003385">
        <w:rPr>
          <w:rFonts w:ascii="Palatino Linotype" w:hAnsi="Palatino Linotype"/>
        </w:rPr>
        <w:t xml:space="preserve">, respecto de los </w:t>
      </w:r>
      <w:r w:rsidRPr="00003385">
        <w:rPr>
          <w:rFonts w:ascii="Palatino Linotype" w:hAnsi="Palatino Linotype"/>
          <w:b/>
        </w:rPr>
        <w:t>oficios de comisión a los que haya asignado para su representación en cualquier reunión, comité, subcomité</w:t>
      </w:r>
      <w:r w:rsidRPr="00003385">
        <w:rPr>
          <w:rFonts w:ascii="Palatino Linotype" w:hAnsi="Palatino Linotype"/>
        </w:rPr>
        <w:t>. Adjuntar acuse de oficio de comisión firmado por su superior jerárquico en el que se informa en tiempo y forma de la participación del servidor público en cuestión.</w:t>
      </w:r>
    </w:p>
    <w:p w14:paraId="3463AD5E" w14:textId="77777777" w:rsidR="00003385" w:rsidRDefault="00003385" w:rsidP="0010003D">
      <w:pPr>
        <w:spacing w:line="360" w:lineRule="auto"/>
        <w:jc w:val="both"/>
        <w:rPr>
          <w:rFonts w:ascii="Palatino Linotype" w:eastAsia="Arial Unicode MS" w:hAnsi="Palatino Linotype" w:cs="Arial"/>
        </w:rPr>
      </w:pPr>
    </w:p>
    <w:p w14:paraId="6EFEC636" w14:textId="77777777" w:rsidR="009135BF" w:rsidRDefault="009135BF" w:rsidP="0010003D">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el archivo electrónico denominado </w:t>
      </w:r>
      <w:r w:rsidRPr="00003385">
        <w:rPr>
          <w:rFonts w:ascii="Palatino Linotype" w:eastAsiaTheme="minorHAnsi" w:hAnsi="Palatino Linotype" w:cs="Arial"/>
          <w:b/>
          <w:i/>
          <w:lang w:eastAsia="en-US"/>
        </w:rPr>
        <w:t>“</w:t>
      </w:r>
      <w:r w:rsidR="00003385" w:rsidRPr="00003385">
        <w:rPr>
          <w:rFonts w:ascii="Palatino Linotype" w:eastAsiaTheme="minorHAnsi" w:hAnsi="Palatino Linotype" w:cs="Arial"/>
          <w:b/>
          <w:i/>
          <w:lang w:eastAsia="en-US"/>
        </w:rPr>
        <w:t xml:space="preserve">SAIMEX 2024 - </w:t>
      </w:r>
      <w:r w:rsidR="00003385" w:rsidRPr="00003385">
        <w:rPr>
          <w:rFonts w:ascii="Palatino Linotype" w:eastAsiaTheme="minorHAnsi" w:hAnsi="Palatino Linotype" w:cs="Arial"/>
          <w:b/>
          <w:i/>
          <w:lang w:eastAsia="en-US"/>
        </w:rPr>
        <w:lastRenderedPageBreak/>
        <w:t>00680 CH.pdf</w:t>
      </w:r>
      <w:r w:rsidRPr="00003385">
        <w:rPr>
          <w:rFonts w:ascii="Palatino Linotype" w:eastAsiaTheme="minorHAnsi" w:hAnsi="Palatino Linotype" w:cs="Arial"/>
          <w:b/>
          <w:i/>
          <w:lang w:eastAsia="en-US"/>
        </w:rPr>
        <w:t>”</w:t>
      </w:r>
      <w:r>
        <w:rPr>
          <w:rFonts w:ascii="Palatino Linotype" w:eastAsiaTheme="minorHAnsi" w:hAnsi="Palatino Linotype" w:cs="Arial"/>
          <w:i/>
          <w:lang w:eastAsia="en-US"/>
        </w:rPr>
        <w:t xml:space="preserve">, </w:t>
      </w:r>
      <w:r>
        <w:rPr>
          <w:rFonts w:ascii="Palatino Linotype" w:eastAsiaTheme="minorHAnsi" w:hAnsi="Palatino Linotype" w:cs="Arial"/>
          <w:lang w:eastAsia="en-US"/>
        </w:rPr>
        <w:t xml:space="preserve">consistente en número de oficio </w:t>
      </w:r>
      <w:r w:rsidR="00C56D54">
        <w:rPr>
          <w:rFonts w:ascii="Palatino Linotype" w:eastAsiaTheme="minorHAnsi" w:hAnsi="Palatino Linotype" w:cs="Arial"/>
          <w:lang w:eastAsia="en-US"/>
        </w:rPr>
        <w:t>22000011000100S/5003</w:t>
      </w:r>
      <w:r>
        <w:rPr>
          <w:rFonts w:ascii="Palatino Linotype" w:eastAsiaTheme="minorHAnsi" w:hAnsi="Palatino Linotype" w:cs="Arial"/>
          <w:lang w:eastAsia="en-US"/>
        </w:rPr>
        <w:t>/2024, de fecha veintis</w:t>
      </w:r>
      <w:r w:rsidR="00C56D54">
        <w:rPr>
          <w:rFonts w:ascii="Palatino Linotype" w:eastAsiaTheme="minorHAnsi" w:hAnsi="Palatino Linotype" w:cs="Arial"/>
          <w:lang w:eastAsia="en-US"/>
        </w:rPr>
        <w:t>iete</w:t>
      </w:r>
      <w:r>
        <w:rPr>
          <w:rFonts w:ascii="Palatino Linotype" w:eastAsiaTheme="minorHAnsi" w:hAnsi="Palatino Linotype" w:cs="Arial"/>
          <w:lang w:eastAsia="en-US"/>
        </w:rPr>
        <w:t xml:space="preserve"> de septiembre de dos mil veinticuatro, </w:t>
      </w:r>
      <w:r w:rsidRPr="00AF31BC">
        <w:rPr>
          <w:rFonts w:ascii="Palatino Linotype" w:eastAsiaTheme="minorHAnsi" w:hAnsi="Palatino Linotype" w:cs="Arial"/>
          <w:lang w:eastAsia="en-US"/>
        </w:rPr>
        <w:t>a través de</w:t>
      </w:r>
      <w:r>
        <w:rPr>
          <w:rFonts w:ascii="Palatino Linotype" w:eastAsiaTheme="minorHAnsi" w:hAnsi="Palatino Linotype" w:cs="Arial"/>
          <w:lang w:eastAsia="en-US"/>
        </w:rPr>
        <w:t xml:space="preserve">l cual </w:t>
      </w:r>
      <w:r w:rsidR="00C56D54">
        <w:rPr>
          <w:rFonts w:ascii="Palatino Linotype" w:eastAsiaTheme="minorHAnsi" w:hAnsi="Palatino Linotype" w:cs="Arial"/>
          <w:lang w:eastAsia="en-US"/>
        </w:rPr>
        <w:t>el</w:t>
      </w:r>
      <w:r>
        <w:rPr>
          <w:rFonts w:ascii="Palatino Linotype" w:eastAsiaTheme="minorHAnsi" w:hAnsi="Palatino Linotype" w:cs="Arial"/>
          <w:lang w:eastAsia="en-US"/>
        </w:rPr>
        <w:t xml:space="preserve"> </w:t>
      </w:r>
      <w:r w:rsidR="00C56D54">
        <w:rPr>
          <w:rFonts w:ascii="Palatino Linotype" w:eastAsiaTheme="minorHAnsi" w:hAnsi="Palatino Linotype" w:cs="Arial"/>
          <w:lang w:eastAsia="en-US"/>
        </w:rPr>
        <w:t>Subdirector del Capital Humano</w:t>
      </w:r>
      <w:r>
        <w:rPr>
          <w:rFonts w:ascii="Palatino Linotype" w:eastAsiaTheme="minorHAnsi" w:hAnsi="Palatino Linotype" w:cs="Arial"/>
          <w:lang w:eastAsia="en-US"/>
        </w:rPr>
        <w:t>, m</w:t>
      </w:r>
      <w:r w:rsidR="00D40E42">
        <w:rPr>
          <w:rFonts w:ascii="Palatino Linotype" w:eastAsiaTheme="minorHAnsi" w:hAnsi="Palatino Linotype" w:cs="Arial"/>
          <w:lang w:eastAsia="en-US"/>
        </w:rPr>
        <w:t>anifest</w:t>
      </w:r>
      <w:r>
        <w:rPr>
          <w:rFonts w:ascii="Palatino Linotype" w:eastAsiaTheme="minorHAnsi" w:hAnsi="Palatino Linotype" w:cs="Arial"/>
          <w:lang w:eastAsia="en-US"/>
        </w:rPr>
        <w:t xml:space="preserve">ó </w:t>
      </w:r>
      <w:r w:rsidR="00D40E42">
        <w:rPr>
          <w:rFonts w:ascii="Palatino Linotype" w:eastAsiaTheme="minorHAnsi" w:hAnsi="Palatino Linotype" w:cs="Arial"/>
          <w:lang w:eastAsia="en-US"/>
        </w:rPr>
        <w:t>que en relación a la información solicitada en relación a las comisiones de la servidora pública referida, después de una búsqueda exhaustiva en sus bases de datos físicas y digitales, no se encontró información al respecto</w:t>
      </w:r>
      <w:r>
        <w:rPr>
          <w:rFonts w:ascii="Palatino Linotype" w:eastAsiaTheme="minorHAnsi" w:hAnsi="Palatino Linotype" w:cs="Arial"/>
          <w:lang w:eastAsia="en-US"/>
        </w:rPr>
        <w:t>.</w:t>
      </w:r>
    </w:p>
    <w:p w14:paraId="3F07085E" w14:textId="77777777" w:rsidR="009135BF" w:rsidRPr="00037B15" w:rsidRDefault="009135BF" w:rsidP="0010003D">
      <w:pPr>
        <w:spacing w:line="360" w:lineRule="auto"/>
        <w:jc w:val="both"/>
        <w:rPr>
          <w:rFonts w:ascii="Palatino Linotype" w:eastAsiaTheme="minorHAnsi" w:hAnsi="Palatino Linotype" w:cs="TimesNewRomanPS-ItalicMT"/>
          <w:iCs/>
          <w:lang w:eastAsia="en-US"/>
        </w:rPr>
      </w:pPr>
    </w:p>
    <w:p w14:paraId="0BD8D6A4" w14:textId="77777777" w:rsidR="009135BF" w:rsidRPr="00352C80" w:rsidRDefault="009135BF" w:rsidP="0010003D">
      <w:pPr>
        <w:spacing w:line="360" w:lineRule="auto"/>
        <w:ind w:right="141"/>
        <w:jc w:val="both"/>
        <w:rPr>
          <w:rFonts w:ascii="Palatino Linotype" w:hAnsi="Palatino Linotype" w:cs="Arial"/>
          <w:bCs/>
        </w:rPr>
      </w:pPr>
      <w:r>
        <w:rPr>
          <w:rFonts w:ascii="Palatino Linotype" w:hAnsi="Palatino Linotype" w:cs="Arial"/>
          <w:bCs/>
        </w:rPr>
        <w:t xml:space="preserve"> </w:t>
      </w: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 xml:space="preserve">la parte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18AF18EA" w14:textId="77777777" w:rsidR="009135BF" w:rsidRPr="00352C80" w:rsidRDefault="009135BF" w:rsidP="0010003D">
      <w:pPr>
        <w:spacing w:line="360" w:lineRule="auto"/>
        <w:ind w:left="567" w:right="567"/>
        <w:jc w:val="both"/>
        <w:rPr>
          <w:rFonts w:ascii="Palatino Linotype" w:eastAsia="Arial Unicode MS" w:hAnsi="Palatino Linotype" w:cs="Arial"/>
        </w:rPr>
      </w:pPr>
    </w:p>
    <w:p w14:paraId="105B797D" w14:textId="77777777" w:rsidR="009135BF" w:rsidRDefault="009135BF" w:rsidP="0010003D">
      <w:pPr>
        <w:spacing w:line="360" w:lineRule="auto"/>
        <w:ind w:right="190"/>
        <w:jc w:val="both"/>
        <w:rPr>
          <w:rFonts w:ascii="Palatino Linotype" w:hAnsi="Palatino Linotype" w:cs="Arial"/>
          <w:i/>
        </w:rPr>
      </w:pPr>
      <w:r w:rsidRPr="0087701A">
        <w:rPr>
          <w:rFonts w:ascii="Palatino Linotype" w:eastAsia="Arial Unicode MS" w:hAnsi="Palatino Linotype" w:cs="Arial"/>
          <w:i/>
        </w:rPr>
        <w:t>“</w:t>
      </w:r>
      <w:r w:rsidR="00D40E42" w:rsidRPr="00D40E42">
        <w:rPr>
          <w:rFonts w:ascii="Palatino Linotype" w:eastAsia="Arial Unicode MS" w:hAnsi="Palatino Linotype" w:cs="Arial"/>
          <w:i/>
        </w:rPr>
        <w:t xml:space="preserve">En la respuesta solo se limita a que de acuerdo a una </w:t>
      </w:r>
      <w:proofErr w:type="spellStart"/>
      <w:r w:rsidR="00D40E42" w:rsidRPr="00D40E42">
        <w:rPr>
          <w:rFonts w:ascii="Palatino Linotype" w:eastAsia="Arial Unicode MS" w:hAnsi="Palatino Linotype" w:cs="Arial"/>
          <w:i/>
        </w:rPr>
        <w:t>busqueda</w:t>
      </w:r>
      <w:proofErr w:type="spellEnd"/>
      <w:r w:rsidR="00D40E42" w:rsidRPr="00D40E42">
        <w:rPr>
          <w:rFonts w:ascii="Palatino Linotype" w:eastAsia="Arial Unicode MS" w:hAnsi="Palatino Linotype" w:cs="Arial"/>
          <w:i/>
        </w:rPr>
        <w:t xml:space="preserve"> "</w:t>
      </w:r>
      <w:proofErr w:type="spellStart"/>
      <w:r w:rsidR="00D40E42" w:rsidRPr="00D40E42">
        <w:rPr>
          <w:rFonts w:ascii="Palatino Linotype" w:eastAsia="Arial Unicode MS" w:hAnsi="Palatino Linotype" w:cs="Arial"/>
          <w:i/>
        </w:rPr>
        <w:t>exaustiva</w:t>
      </w:r>
      <w:proofErr w:type="spellEnd"/>
      <w:r w:rsidR="00D40E42" w:rsidRPr="00D40E42">
        <w:rPr>
          <w:rFonts w:ascii="Palatino Linotype" w:eastAsia="Arial Unicode MS" w:hAnsi="Palatino Linotype" w:cs="Arial"/>
          <w:i/>
        </w:rPr>
        <w:t xml:space="preserve">" no se encontró la palabra comisión, omitiendo por completo la solicitud. Por otra parte, la Subdirección de Administración de Capital Humano de la Coordinación Administrativa, de acuerdo a sus actividades no se identifica que sea el área que tenga a resguardo oficio de comisión del superior </w:t>
      </w:r>
      <w:proofErr w:type="spellStart"/>
      <w:r w:rsidR="00D40E42" w:rsidRPr="00D40E42">
        <w:rPr>
          <w:rFonts w:ascii="Palatino Linotype" w:eastAsia="Arial Unicode MS" w:hAnsi="Palatino Linotype" w:cs="Arial"/>
          <w:i/>
        </w:rPr>
        <w:t>jerarquico</w:t>
      </w:r>
      <w:proofErr w:type="spellEnd"/>
      <w:r w:rsidR="00D40E42" w:rsidRPr="00D40E42">
        <w:rPr>
          <w:rFonts w:ascii="Palatino Linotype" w:eastAsia="Arial Unicode MS" w:hAnsi="Palatino Linotype" w:cs="Arial"/>
          <w:i/>
        </w:rPr>
        <w:t xml:space="preserve"> del servidor </w:t>
      </w:r>
      <w:proofErr w:type="spellStart"/>
      <w:r w:rsidR="00D40E42" w:rsidRPr="00D40E42">
        <w:rPr>
          <w:rFonts w:ascii="Palatino Linotype" w:eastAsia="Arial Unicode MS" w:hAnsi="Palatino Linotype" w:cs="Arial"/>
          <w:i/>
        </w:rPr>
        <w:t>publico</w:t>
      </w:r>
      <w:proofErr w:type="spellEnd"/>
      <w:r w:rsidR="00D40E42" w:rsidRPr="00D40E42">
        <w:rPr>
          <w:rFonts w:ascii="Palatino Linotype" w:eastAsia="Arial Unicode MS" w:hAnsi="Palatino Linotype" w:cs="Arial"/>
          <w:i/>
        </w:rPr>
        <w:t xml:space="preserve"> en cuestión, ya que no se encuentran </w:t>
      </w:r>
      <w:proofErr w:type="spellStart"/>
      <w:r w:rsidR="00D40E42" w:rsidRPr="00D40E42">
        <w:rPr>
          <w:rFonts w:ascii="Palatino Linotype" w:eastAsia="Arial Unicode MS" w:hAnsi="Palatino Linotype" w:cs="Arial"/>
          <w:i/>
        </w:rPr>
        <w:t>intrnsicamente</w:t>
      </w:r>
      <w:proofErr w:type="spellEnd"/>
      <w:r w:rsidR="00D40E42" w:rsidRPr="00D40E42">
        <w:rPr>
          <w:rFonts w:ascii="Palatino Linotype" w:eastAsia="Arial Unicode MS" w:hAnsi="Palatino Linotype" w:cs="Arial"/>
          <w:i/>
        </w:rPr>
        <w:t xml:space="preserve"> vinculadas las actividades del superior </w:t>
      </w:r>
      <w:proofErr w:type="spellStart"/>
      <w:r w:rsidR="00D40E42" w:rsidRPr="00D40E42">
        <w:rPr>
          <w:rFonts w:ascii="Palatino Linotype" w:eastAsia="Arial Unicode MS" w:hAnsi="Palatino Linotype" w:cs="Arial"/>
          <w:i/>
        </w:rPr>
        <w:t>jerarquico</w:t>
      </w:r>
      <w:proofErr w:type="spellEnd"/>
      <w:r w:rsidR="00D40E42" w:rsidRPr="00D40E42">
        <w:rPr>
          <w:rFonts w:ascii="Palatino Linotype" w:eastAsia="Arial Unicode MS" w:hAnsi="Palatino Linotype" w:cs="Arial"/>
          <w:i/>
        </w:rPr>
        <w:t xml:space="preserve"> del servidor </w:t>
      </w:r>
      <w:proofErr w:type="spellStart"/>
      <w:r w:rsidR="00D40E42" w:rsidRPr="00D40E42">
        <w:rPr>
          <w:rFonts w:ascii="Palatino Linotype" w:eastAsia="Arial Unicode MS" w:hAnsi="Palatino Linotype" w:cs="Arial"/>
          <w:i/>
        </w:rPr>
        <w:t>publico</w:t>
      </w:r>
      <w:proofErr w:type="spellEnd"/>
      <w:r w:rsidR="00D40E42" w:rsidRPr="00D40E42">
        <w:rPr>
          <w:rFonts w:ascii="Palatino Linotype" w:eastAsia="Arial Unicode MS" w:hAnsi="Palatino Linotype" w:cs="Arial"/>
          <w:i/>
        </w:rPr>
        <w:t xml:space="preserve"> Hilda Laura Bocanegra López con los de esa Subdirección.</w:t>
      </w:r>
      <w:r w:rsidRPr="0087701A">
        <w:rPr>
          <w:rFonts w:ascii="Palatino Linotype" w:hAnsi="Palatino Linotype" w:cs="Arial"/>
          <w:i/>
        </w:rPr>
        <w:t>”</w:t>
      </w:r>
      <w:r w:rsidRPr="00352C80">
        <w:rPr>
          <w:rFonts w:ascii="Palatino Linotype" w:hAnsi="Palatino Linotype" w:cs="Arial"/>
          <w:i/>
        </w:rPr>
        <w:t xml:space="preserve"> (Sic).</w:t>
      </w:r>
    </w:p>
    <w:p w14:paraId="205077E5" w14:textId="77777777" w:rsidR="009135BF" w:rsidRDefault="009135BF" w:rsidP="0010003D">
      <w:pPr>
        <w:pStyle w:val="Sinespaciado"/>
        <w:spacing w:line="360" w:lineRule="auto"/>
        <w:jc w:val="both"/>
        <w:rPr>
          <w:rFonts w:ascii="Palatino Linotype" w:hAnsi="Palatino Linotype" w:cs="Arial"/>
        </w:rPr>
      </w:pPr>
    </w:p>
    <w:p w14:paraId="4A144A9B" w14:textId="77777777" w:rsidR="0052304C" w:rsidRDefault="009135BF" w:rsidP="0010003D">
      <w:pPr>
        <w:spacing w:line="360" w:lineRule="auto"/>
        <w:ind w:right="190"/>
        <w:jc w:val="both"/>
        <w:rPr>
          <w:rFonts w:ascii="Palatino Linotype" w:eastAsiaTheme="minorHAnsi" w:hAnsi="Palatino Linotype" w:cs="Arial"/>
          <w:lang w:eastAsia="en-US"/>
        </w:rPr>
      </w:pPr>
      <w:r>
        <w:rPr>
          <w:rFonts w:ascii="Palatino Linotype" w:hAnsi="Palatino Linotype" w:cs="Arial"/>
          <w:lang w:eastAsia="es-ES"/>
        </w:rPr>
        <w:t xml:space="preserve">Posteriormente el Sujeto Obligado remitió su informe justificado a través del archivo electrónico denominado </w:t>
      </w:r>
      <w:r w:rsidRPr="0018208A">
        <w:rPr>
          <w:rFonts w:ascii="Palatino Linotype" w:hAnsi="Palatino Linotype" w:cs="Arial"/>
          <w:lang w:eastAsia="es-ES"/>
        </w:rPr>
        <w:tab/>
      </w:r>
      <w:r w:rsidR="0052304C" w:rsidRPr="00D00C97">
        <w:rPr>
          <w:rFonts w:ascii="Palatino Linotype" w:eastAsiaTheme="minorHAnsi" w:hAnsi="Palatino Linotype" w:cs="Arial"/>
          <w:b/>
          <w:i/>
          <w:lang w:eastAsia="en-US"/>
        </w:rPr>
        <w:t>“informe justificado 6640-1.pdf”</w:t>
      </w:r>
      <w:r w:rsidR="0052304C">
        <w:rPr>
          <w:rFonts w:ascii="Palatino Linotype" w:eastAsiaTheme="minorHAnsi" w:hAnsi="Palatino Linotype" w:cs="Arial"/>
          <w:lang w:eastAsia="en-US"/>
        </w:rPr>
        <w:t xml:space="preserve"> y </w:t>
      </w:r>
      <w:r w:rsidR="0052304C" w:rsidRPr="00D00C97">
        <w:rPr>
          <w:rFonts w:ascii="Palatino Linotype" w:eastAsiaTheme="minorHAnsi" w:hAnsi="Palatino Linotype" w:cs="Arial"/>
          <w:b/>
          <w:i/>
          <w:lang w:eastAsia="en-US"/>
        </w:rPr>
        <w:t>“T-487.pdf”</w:t>
      </w:r>
      <w:r w:rsidR="0052304C">
        <w:rPr>
          <w:rFonts w:ascii="Palatino Linotype" w:eastAsiaTheme="minorHAnsi" w:hAnsi="Palatino Linotype" w:cs="Arial"/>
          <w:lang w:eastAsia="en-US"/>
        </w:rPr>
        <w:t>, el cual consiste en lo siguiente:</w:t>
      </w:r>
    </w:p>
    <w:p w14:paraId="077F01EA" w14:textId="77777777" w:rsidR="0052304C" w:rsidRDefault="0052304C" w:rsidP="0010003D">
      <w:pPr>
        <w:spacing w:line="360" w:lineRule="auto"/>
        <w:ind w:right="190"/>
        <w:jc w:val="both"/>
        <w:rPr>
          <w:rFonts w:ascii="Palatino Linotype" w:eastAsiaTheme="minorHAnsi" w:hAnsi="Palatino Linotype" w:cs="Arial"/>
          <w:lang w:eastAsia="en-US"/>
        </w:rPr>
      </w:pPr>
    </w:p>
    <w:p w14:paraId="2E792D2C" w14:textId="77777777" w:rsidR="009135BF" w:rsidRPr="005D5CBA" w:rsidRDefault="0052304C" w:rsidP="0010003D">
      <w:pPr>
        <w:pStyle w:val="Prrafodelista"/>
        <w:numPr>
          <w:ilvl w:val="0"/>
          <w:numId w:val="4"/>
        </w:numPr>
        <w:spacing w:line="360" w:lineRule="auto"/>
        <w:ind w:right="190"/>
        <w:jc w:val="both"/>
        <w:rPr>
          <w:rFonts w:ascii="Palatino Linotype" w:hAnsi="Palatino Linotype" w:cs="Arial"/>
          <w:lang w:eastAsia="es-ES"/>
        </w:rPr>
      </w:pPr>
      <w:r w:rsidRPr="0052304C">
        <w:rPr>
          <w:rFonts w:ascii="Palatino Linotype" w:eastAsiaTheme="minorHAnsi" w:hAnsi="Palatino Linotype" w:cs="Arial"/>
          <w:b/>
          <w:lang w:eastAsia="en-US"/>
        </w:rPr>
        <w:t>informe justificado 6640-1.pdf:</w:t>
      </w:r>
      <w:r w:rsidRPr="0052304C">
        <w:rPr>
          <w:rFonts w:ascii="Palatino Linotype" w:eastAsiaTheme="minorHAnsi" w:hAnsi="Palatino Linotype" w:cs="Arial"/>
          <w:lang w:eastAsia="en-US"/>
        </w:rPr>
        <w:t xml:space="preserve"> </w:t>
      </w:r>
      <w:r>
        <w:rPr>
          <w:rFonts w:ascii="Palatino Linotype" w:eastAsiaTheme="minorHAnsi" w:hAnsi="Palatino Linotype" w:cs="Arial"/>
          <w:lang w:eastAsia="en-US"/>
        </w:rPr>
        <w:t>consistente en número de oficio CCT/UT/1395</w:t>
      </w:r>
      <w:r w:rsidR="000601D2">
        <w:rPr>
          <w:rFonts w:ascii="Palatino Linotype" w:eastAsiaTheme="minorHAnsi" w:hAnsi="Palatino Linotype" w:cs="Arial"/>
          <w:lang w:eastAsia="en-US"/>
        </w:rPr>
        <w:t>/2024, de fech</w:t>
      </w:r>
      <w:r w:rsidR="009135BF" w:rsidRPr="0052304C">
        <w:rPr>
          <w:rFonts w:ascii="Palatino Linotype" w:hAnsi="Palatino Linotype" w:cs="Arial"/>
          <w:lang w:eastAsia="es-ES"/>
        </w:rPr>
        <w:t>a</w:t>
      </w:r>
      <w:r w:rsidR="005D5CBA">
        <w:rPr>
          <w:rFonts w:ascii="Palatino Linotype" w:hAnsi="Palatino Linotype" w:cs="Arial"/>
          <w:lang w:eastAsia="es-ES"/>
        </w:rPr>
        <w:t xml:space="preserve"> </w:t>
      </w:r>
      <w:r w:rsidR="000601D2">
        <w:rPr>
          <w:rFonts w:ascii="Palatino Linotype" w:hAnsi="Palatino Linotype" w:cs="Arial"/>
          <w:lang w:eastAsia="es-ES"/>
        </w:rPr>
        <w:t>veintinueve de octubre de dos mil veinticuatro, a</w:t>
      </w:r>
      <w:r w:rsidR="009135BF" w:rsidRPr="0052304C">
        <w:rPr>
          <w:rFonts w:ascii="Palatino Linotype" w:hAnsi="Palatino Linotype" w:cs="Arial"/>
          <w:lang w:eastAsia="es-ES"/>
        </w:rPr>
        <w:t xml:space="preserve"> través del cual </w:t>
      </w:r>
      <w:r w:rsidRPr="0052304C">
        <w:rPr>
          <w:rFonts w:ascii="Palatino Linotype" w:eastAsiaTheme="minorHAnsi" w:hAnsi="Palatino Linotype" w:cs="Arial"/>
          <w:lang w:eastAsia="en-US"/>
        </w:rPr>
        <w:t>el Titular</w:t>
      </w:r>
      <w:r w:rsidR="009135BF" w:rsidRPr="0052304C">
        <w:rPr>
          <w:rFonts w:ascii="Palatino Linotype" w:eastAsiaTheme="minorHAnsi" w:hAnsi="Palatino Linotype" w:cs="Arial"/>
          <w:lang w:eastAsia="en-US"/>
        </w:rPr>
        <w:t xml:space="preserve"> de la Unidad de Transparencia, rinde su informe </w:t>
      </w:r>
      <w:r w:rsidR="009135BF" w:rsidRPr="0052304C">
        <w:rPr>
          <w:rFonts w:ascii="Palatino Linotype" w:eastAsiaTheme="minorHAnsi" w:hAnsi="Palatino Linotype" w:cs="Arial"/>
          <w:lang w:eastAsia="en-US"/>
        </w:rPr>
        <w:lastRenderedPageBreak/>
        <w:t xml:space="preserve">justificado de acuerdo a las constancias que obran en el expediente electrónico del SAIMEX, </w:t>
      </w:r>
      <w:r w:rsidRPr="0052304C">
        <w:rPr>
          <w:rFonts w:ascii="Palatino Linotype" w:eastAsiaTheme="minorHAnsi" w:hAnsi="Palatino Linotype" w:cs="Arial"/>
          <w:lang w:eastAsia="en-US"/>
        </w:rPr>
        <w:t xml:space="preserve">asimismo </w:t>
      </w:r>
      <w:r w:rsidR="005D5CBA">
        <w:rPr>
          <w:rFonts w:ascii="Palatino Linotype" w:eastAsiaTheme="minorHAnsi" w:hAnsi="Palatino Linotype" w:cs="Arial"/>
          <w:lang w:eastAsia="en-US"/>
        </w:rPr>
        <w:t>hizo del conocimiento del número de oficio T – 487/2024, mediante el cual el Servidor Público Habilitado emitió su pronunciamiento.</w:t>
      </w:r>
    </w:p>
    <w:p w14:paraId="79C6CF8A" w14:textId="77777777" w:rsidR="005D5CBA" w:rsidRPr="005D5CBA" w:rsidRDefault="005D5CBA" w:rsidP="0010003D">
      <w:pPr>
        <w:pStyle w:val="Prrafodelista"/>
        <w:spacing w:line="360" w:lineRule="auto"/>
        <w:ind w:left="420" w:right="190"/>
        <w:jc w:val="both"/>
        <w:rPr>
          <w:rFonts w:ascii="Palatino Linotype" w:hAnsi="Palatino Linotype" w:cs="Arial"/>
          <w:lang w:eastAsia="es-ES"/>
        </w:rPr>
      </w:pPr>
    </w:p>
    <w:p w14:paraId="5B14EA2D" w14:textId="77777777" w:rsidR="005D5CBA" w:rsidRDefault="005D5CBA" w:rsidP="0010003D">
      <w:pPr>
        <w:pStyle w:val="Prrafodelista"/>
        <w:numPr>
          <w:ilvl w:val="0"/>
          <w:numId w:val="4"/>
        </w:numPr>
        <w:spacing w:line="360" w:lineRule="auto"/>
        <w:ind w:right="190"/>
        <w:jc w:val="both"/>
        <w:rPr>
          <w:rFonts w:ascii="Palatino Linotype" w:hAnsi="Palatino Linotype" w:cs="Arial"/>
          <w:lang w:eastAsia="es-ES"/>
        </w:rPr>
      </w:pPr>
      <w:r w:rsidRPr="005D5CBA">
        <w:rPr>
          <w:rFonts w:ascii="Palatino Linotype" w:hAnsi="Palatino Linotype" w:cs="Arial"/>
          <w:b/>
          <w:lang w:eastAsia="es-ES"/>
        </w:rPr>
        <w:t>T-487.pdf:</w:t>
      </w:r>
      <w:r>
        <w:rPr>
          <w:rFonts w:ascii="Palatino Linotype" w:hAnsi="Palatino Linotype" w:cs="Arial"/>
          <w:lang w:eastAsia="es-ES"/>
        </w:rPr>
        <w:t xml:space="preserve"> consistente en los siguientes oficios:</w:t>
      </w:r>
    </w:p>
    <w:p w14:paraId="4C68A2BA" w14:textId="77777777" w:rsidR="005D5CBA" w:rsidRDefault="00E75713" w:rsidP="0010003D">
      <w:pPr>
        <w:pStyle w:val="Prrafodelista"/>
        <w:numPr>
          <w:ilvl w:val="0"/>
          <w:numId w:val="5"/>
        </w:numPr>
        <w:spacing w:line="360" w:lineRule="auto"/>
        <w:ind w:right="190"/>
        <w:jc w:val="both"/>
        <w:rPr>
          <w:rFonts w:ascii="Palatino Linotype" w:hAnsi="Palatino Linotype" w:cs="Arial"/>
          <w:lang w:eastAsia="es-ES"/>
        </w:rPr>
      </w:pPr>
      <w:r>
        <w:rPr>
          <w:rFonts w:ascii="Palatino Linotype" w:hAnsi="Palatino Linotype" w:cs="Arial"/>
          <w:lang w:eastAsia="es-ES"/>
        </w:rPr>
        <w:t>N</w:t>
      </w:r>
      <w:r w:rsidR="005D5CBA" w:rsidRPr="005D5CBA">
        <w:rPr>
          <w:rFonts w:ascii="Palatino Linotype" w:hAnsi="Palatino Linotype" w:cs="Arial"/>
          <w:lang w:eastAsia="es-ES"/>
        </w:rPr>
        <w:t xml:space="preserve">úmero de oficio T – 487/2024, de fecha cuatro de noviembre de dos mil veinticuatro, mediante el cual el </w:t>
      </w:r>
      <w:r w:rsidR="005D5CBA">
        <w:rPr>
          <w:rFonts w:ascii="Palatino Linotype" w:hAnsi="Palatino Linotype" w:cs="Arial"/>
          <w:lang w:eastAsia="es-ES"/>
        </w:rPr>
        <w:t>Servidor Público Habilitado en materia de Transparencia, informó al Titular de la Unidad de Transparencia y Coordinador de Control Técnico, remitir el oficio identificado con el numeral 22000011000100S/5380/2024, por el cual la Subdirección de Administración de Capital Humano atiende lo relacionado a la inconformidad del particular.</w:t>
      </w:r>
    </w:p>
    <w:p w14:paraId="6537A65D" w14:textId="77777777" w:rsidR="005D5CBA" w:rsidRPr="00066AC3" w:rsidRDefault="00E75713" w:rsidP="0010003D">
      <w:pPr>
        <w:pStyle w:val="Prrafodelista"/>
        <w:numPr>
          <w:ilvl w:val="0"/>
          <w:numId w:val="5"/>
        </w:numPr>
        <w:spacing w:line="360" w:lineRule="auto"/>
        <w:ind w:right="190"/>
        <w:jc w:val="both"/>
        <w:rPr>
          <w:rFonts w:ascii="Palatino Linotype" w:hAnsi="Palatino Linotype" w:cs="Arial"/>
          <w:lang w:eastAsia="es-ES"/>
        </w:rPr>
      </w:pPr>
      <w:r>
        <w:rPr>
          <w:rFonts w:ascii="Palatino Linotype" w:hAnsi="Palatino Linotype" w:cs="Arial"/>
          <w:lang w:eastAsia="es-ES"/>
        </w:rPr>
        <w:t>N</w:t>
      </w:r>
      <w:r w:rsidRPr="005D5CBA">
        <w:rPr>
          <w:rFonts w:ascii="Palatino Linotype" w:hAnsi="Palatino Linotype" w:cs="Arial"/>
          <w:lang w:eastAsia="es-ES"/>
        </w:rPr>
        <w:t xml:space="preserve">úmero de oficio </w:t>
      </w:r>
      <w:r>
        <w:rPr>
          <w:rFonts w:ascii="Palatino Linotype" w:hAnsi="Palatino Linotype" w:cs="Arial"/>
          <w:lang w:eastAsia="es-ES"/>
        </w:rPr>
        <w:t>22000011000100S/53</w:t>
      </w:r>
      <w:r w:rsidRPr="005D5CBA">
        <w:rPr>
          <w:rFonts w:ascii="Palatino Linotype" w:hAnsi="Palatino Linotype" w:cs="Arial"/>
          <w:lang w:eastAsia="es-ES"/>
        </w:rPr>
        <w:t>8</w:t>
      </w:r>
      <w:r>
        <w:rPr>
          <w:rFonts w:ascii="Palatino Linotype" w:hAnsi="Palatino Linotype" w:cs="Arial"/>
          <w:lang w:eastAsia="es-ES"/>
        </w:rPr>
        <w:t>0</w:t>
      </w:r>
      <w:r w:rsidRPr="005D5CBA">
        <w:rPr>
          <w:rFonts w:ascii="Palatino Linotype" w:hAnsi="Palatino Linotype" w:cs="Arial"/>
          <w:lang w:eastAsia="es-ES"/>
        </w:rPr>
        <w:t>/2024, de fecha tr</w:t>
      </w:r>
      <w:r>
        <w:rPr>
          <w:rFonts w:ascii="Palatino Linotype" w:hAnsi="Palatino Linotype" w:cs="Arial"/>
          <w:lang w:eastAsia="es-ES"/>
        </w:rPr>
        <w:t>einta y uno</w:t>
      </w:r>
      <w:r w:rsidRPr="005D5CBA">
        <w:rPr>
          <w:rFonts w:ascii="Palatino Linotype" w:hAnsi="Palatino Linotype" w:cs="Arial"/>
          <w:lang w:eastAsia="es-ES"/>
        </w:rPr>
        <w:t xml:space="preserve"> de </w:t>
      </w:r>
      <w:r>
        <w:rPr>
          <w:rFonts w:ascii="Palatino Linotype" w:hAnsi="Palatino Linotype" w:cs="Arial"/>
          <w:lang w:eastAsia="es-ES"/>
        </w:rPr>
        <w:t>octu</w:t>
      </w:r>
      <w:r w:rsidRPr="005D5CBA">
        <w:rPr>
          <w:rFonts w:ascii="Palatino Linotype" w:hAnsi="Palatino Linotype" w:cs="Arial"/>
          <w:lang w:eastAsia="es-ES"/>
        </w:rPr>
        <w:t xml:space="preserve">bre de dos mil veinticuatro, mediante el cual el </w:t>
      </w:r>
      <w:r w:rsidRPr="00E75713">
        <w:rPr>
          <w:rFonts w:ascii="Palatino Linotype" w:hAnsi="Palatino Linotype" w:cs="Arial"/>
          <w:lang w:eastAsia="es-ES"/>
        </w:rPr>
        <w:t>Subdirec</w:t>
      </w:r>
      <w:r>
        <w:rPr>
          <w:rFonts w:ascii="Palatino Linotype" w:hAnsi="Palatino Linotype" w:cs="Arial"/>
          <w:lang w:eastAsia="es-ES"/>
        </w:rPr>
        <w:t>tor</w:t>
      </w:r>
      <w:r w:rsidRPr="00E75713">
        <w:rPr>
          <w:rFonts w:ascii="Palatino Linotype" w:hAnsi="Palatino Linotype" w:cs="Arial"/>
          <w:lang w:eastAsia="es-ES"/>
        </w:rPr>
        <w:t xml:space="preserve"> de Administración de Capital Humano</w:t>
      </w:r>
      <w:r>
        <w:rPr>
          <w:rFonts w:ascii="Palatino Linotype" w:hAnsi="Palatino Linotype" w:cs="Arial"/>
          <w:lang w:eastAsia="es-ES"/>
        </w:rPr>
        <w:t xml:space="preserve">, informó al Servidor Público Habilitado en materia de Transparencia, que respecto al recurso de revisión interpuesto, </w:t>
      </w:r>
      <w:r w:rsidR="00066AC3" w:rsidRPr="00066AC3">
        <w:rPr>
          <w:rFonts w:ascii="Palatino Linotype" w:hAnsi="Palatino Linotype" w:cs="Arial"/>
          <w:i/>
          <w:lang w:eastAsia="es-ES"/>
        </w:rPr>
        <w:t>“</w:t>
      </w:r>
      <w:r w:rsidRPr="00066AC3">
        <w:rPr>
          <w:rFonts w:ascii="Palatino Linotype" w:hAnsi="Palatino Linotype" w:cs="Arial"/>
          <w:i/>
          <w:lang w:eastAsia="es-ES"/>
        </w:rPr>
        <w:t>se hizo del conocimiento al solicitante que referente a la información sobre</w:t>
      </w:r>
      <w:r w:rsidR="00066AC3" w:rsidRPr="00066AC3">
        <w:rPr>
          <w:rFonts w:ascii="Palatino Linotype" w:hAnsi="Palatino Linotype" w:cs="Arial"/>
          <w:i/>
          <w:lang w:eastAsia="es-ES"/>
        </w:rPr>
        <w:t xml:space="preserve"> “comisiones”, después de una bú</w:t>
      </w:r>
      <w:r w:rsidRPr="00066AC3">
        <w:rPr>
          <w:rFonts w:ascii="Palatino Linotype" w:hAnsi="Palatino Linotype" w:cs="Arial"/>
          <w:i/>
          <w:lang w:eastAsia="es-ES"/>
        </w:rPr>
        <w:t>squeda exhaustiva, en nuestras bases de datos físicas y digitales, no se encontró información</w:t>
      </w:r>
      <w:r w:rsidR="00066AC3" w:rsidRPr="00066AC3">
        <w:rPr>
          <w:rFonts w:ascii="Palatino Linotype" w:hAnsi="Palatino Linotype" w:cs="Arial"/>
          <w:i/>
          <w:lang w:eastAsia="es-ES"/>
        </w:rPr>
        <w:t xml:space="preserve"> respecto a comisiones de la Servidora Pública en mención a la fecha de la solicitud.”</w:t>
      </w:r>
    </w:p>
    <w:p w14:paraId="22F63419" w14:textId="77777777" w:rsidR="00066AC3" w:rsidRPr="00066AC3" w:rsidRDefault="00066AC3" w:rsidP="0010003D">
      <w:pPr>
        <w:pStyle w:val="Prrafodelista"/>
        <w:spacing w:line="360" w:lineRule="auto"/>
        <w:ind w:left="780" w:right="190"/>
        <w:jc w:val="both"/>
        <w:rPr>
          <w:rFonts w:ascii="Palatino Linotype" w:hAnsi="Palatino Linotype" w:cs="Arial"/>
          <w:lang w:eastAsia="es-ES"/>
        </w:rPr>
      </w:pPr>
      <w:r>
        <w:rPr>
          <w:rFonts w:ascii="Palatino Linotype" w:hAnsi="Palatino Linotype" w:cs="Arial"/>
          <w:lang w:eastAsia="es-ES"/>
        </w:rPr>
        <w:t>Además señaló que con base en el artículo 12 de la Ley de Transparencia y Acceso a la Información Pública del Estado de México y con base a los Criterios de Interpretación emitidos por el Pleno del Instituto Nacional de Transparencia, Acceso a la Información de Datos (INAI), Criterio 3/17; a través de los cuales se precisa que los Sujetos Obligados proporcionaran la información como obre en sus archivos.</w:t>
      </w:r>
    </w:p>
    <w:p w14:paraId="5A3975A7" w14:textId="77777777" w:rsidR="009135BF" w:rsidRPr="00B410E2" w:rsidRDefault="009135BF" w:rsidP="0010003D">
      <w:pPr>
        <w:spacing w:line="360" w:lineRule="auto"/>
        <w:ind w:right="190"/>
        <w:jc w:val="both"/>
        <w:rPr>
          <w:rFonts w:ascii="Palatino Linotype" w:hAnsi="Palatino Linotype" w:cs="Arial"/>
        </w:rPr>
      </w:pPr>
    </w:p>
    <w:p w14:paraId="696367F3" w14:textId="77777777" w:rsidR="009135BF" w:rsidRDefault="009135BF" w:rsidP="0010003D">
      <w:pPr>
        <w:autoSpaceDE w:val="0"/>
        <w:autoSpaceDN w:val="0"/>
        <w:adjustRightInd w:val="0"/>
        <w:spacing w:line="360" w:lineRule="auto"/>
        <w:jc w:val="both"/>
        <w:rPr>
          <w:rFonts w:ascii="Palatino Linotype" w:hAnsi="Palatino Linotype" w:cs="Arial"/>
        </w:rPr>
      </w:pPr>
      <w:r>
        <w:rPr>
          <w:rFonts w:ascii="Palatino Linotype" w:hAnsi="Palatino Linotype" w:cs="Arial"/>
        </w:rPr>
        <w:t>Hechas las precisiones anteriores</w:t>
      </w:r>
      <w:r w:rsidRPr="004C0273">
        <w:rPr>
          <w:rFonts w:ascii="Palatino Linotype" w:hAnsi="Palatino Linotype" w:cs="Arial"/>
        </w:rPr>
        <w:t xml:space="preserve"> </w:t>
      </w:r>
      <w:r>
        <w:rPr>
          <w:rFonts w:ascii="Palatino Linotype" w:hAnsi="Palatino Linotype" w:cs="Arial"/>
        </w:rPr>
        <w:t xml:space="preserve">y en relación a lo requerido por </w:t>
      </w:r>
      <w:r w:rsidR="00807557">
        <w:rPr>
          <w:rFonts w:ascii="Palatino Linotype" w:hAnsi="Palatino Linotype" w:cs="Arial"/>
        </w:rPr>
        <w:t>el</w:t>
      </w:r>
      <w:r>
        <w:rPr>
          <w:rFonts w:ascii="Palatino Linotype" w:hAnsi="Palatino Linotype" w:cs="Arial"/>
        </w:rPr>
        <w:t xml:space="preserve"> particular, primeramente resulta necesario </w:t>
      </w:r>
      <w:r w:rsidRPr="00AD0102">
        <w:rPr>
          <w:rFonts w:ascii="Palatino Linotype" w:hAnsi="Palatino Linotype" w:cs="Arial"/>
        </w:rPr>
        <w:t>trae</w:t>
      </w:r>
      <w:r>
        <w:rPr>
          <w:rFonts w:ascii="Palatino Linotype" w:hAnsi="Palatino Linotype" w:cs="Arial"/>
        </w:rPr>
        <w:t>r</w:t>
      </w:r>
      <w:r w:rsidRPr="00AD0102">
        <w:rPr>
          <w:rFonts w:ascii="Palatino Linotype" w:hAnsi="Palatino Linotype" w:cs="Arial"/>
        </w:rPr>
        <w:t xml:space="preserve"> a colación </w:t>
      </w:r>
      <w:r w:rsidR="00807557">
        <w:rPr>
          <w:rFonts w:ascii="Palatino Linotype" w:hAnsi="Palatino Linotype" w:cs="Arial"/>
        </w:rPr>
        <w:t>el organigrama de la Coordinación Administrativa del Sujeto Obligado, el cual se encuentra inmerso en el Manual General de Organización de la Secretaría de Movilidad</w:t>
      </w:r>
      <w:r>
        <w:rPr>
          <w:rFonts w:ascii="Palatino Linotype" w:hAnsi="Palatino Linotype" w:cs="Arial"/>
        </w:rPr>
        <w:t>, el cual se inserta a continuación:</w:t>
      </w:r>
    </w:p>
    <w:p w14:paraId="2597BEC7" w14:textId="77777777" w:rsidR="009135BF" w:rsidRDefault="009135BF" w:rsidP="0010003D">
      <w:pPr>
        <w:autoSpaceDE w:val="0"/>
        <w:autoSpaceDN w:val="0"/>
        <w:adjustRightInd w:val="0"/>
        <w:spacing w:line="360" w:lineRule="auto"/>
        <w:jc w:val="both"/>
        <w:rPr>
          <w:rFonts w:ascii="Palatino Linotype" w:hAnsi="Palatino Linotype" w:cs="Arial"/>
        </w:rPr>
      </w:pPr>
    </w:p>
    <w:p w14:paraId="497EA88A" w14:textId="77777777" w:rsidR="009135BF" w:rsidRDefault="00807557" w:rsidP="0010003D">
      <w:pPr>
        <w:autoSpaceDE w:val="0"/>
        <w:autoSpaceDN w:val="0"/>
        <w:adjustRightInd w:val="0"/>
        <w:spacing w:line="360" w:lineRule="auto"/>
        <w:jc w:val="center"/>
        <w:rPr>
          <w:rFonts w:ascii="Palatino Linotype" w:hAnsi="Palatino Linotype" w:cs="Arial"/>
        </w:rPr>
      </w:pPr>
      <w:r>
        <w:rPr>
          <w:noProof/>
        </w:rPr>
        <mc:AlternateContent>
          <mc:Choice Requires="wps">
            <w:drawing>
              <wp:anchor distT="0" distB="0" distL="114300" distR="114300" simplePos="0" relativeHeight="251661312" behindDoc="0" locked="0" layoutInCell="1" allowOverlap="1" wp14:anchorId="24DDC3B3" wp14:editId="6AA962BF">
                <wp:simplePos x="0" y="0"/>
                <wp:positionH relativeFrom="column">
                  <wp:posOffset>697459</wp:posOffset>
                </wp:positionH>
                <wp:positionV relativeFrom="paragraph">
                  <wp:posOffset>1647215</wp:posOffset>
                </wp:positionV>
                <wp:extent cx="877239" cy="482804"/>
                <wp:effectExtent l="0" t="0" r="18415" b="12700"/>
                <wp:wrapNone/>
                <wp:docPr id="8" name="Rectángulo 8"/>
                <wp:cNvGraphicFramePr/>
                <a:graphic xmlns:a="http://schemas.openxmlformats.org/drawingml/2006/main">
                  <a:graphicData uri="http://schemas.microsoft.com/office/word/2010/wordprocessingShape">
                    <wps:wsp>
                      <wps:cNvSpPr/>
                      <wps:spPr>
                        <a:xfrm>
                          <a:off x="0" y="0"/>
                          <a:ext cx="877239" cy="48280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C30A1" id="Rectángulo 8" o:spid="_x0000_s1026" style="position:absolute;margin-left:54.9pt;margin-top:129.7pt;width:69.0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" filled="f" strokecolor="red" strokeweight="1.5pt"/>
            </w:pict>
          </mc:Fallback>
        </mc:AlternateContent>
      </w:r>
      <w:r w:rsidRPr="00807557">
        <w:rPr>
          <w:rFonts w:ascii="Palatino Linotype" w:hAnsi="Palatino Linotype" w:cs="Arial"/>
          <w:noProof/>
        </w:rPr>
        <w:drawing>
          <wp:inline distT="0" distB="0" distL="0" distR="0" wp14:anchorId="7F3E267B" wp14:editId="0E572882">
            <wp:extent cx="4981651" cy="2964631"/>
            <wp:effectExtent l="114300" t="95250" r="104775" b="1028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1336" cy="2976346"/>
                    </a:xfrm>
                    <a:prstGeom prst="rect">
                      <a:avLst/>
                    </a:prstGeom>
                    <a:effectLst>
                      <a:outerShdw blurRad="63500" sx="102000" sy="102000" algn="ctr" rotWithShape="0">
                        <a:prstClr val="black">
                          <a:alpha val="40000"/>
                        </a:prstClr>
                      </a:outerShdw>
                    </a:effectLst>
                  </pic:spPr>
                </pic:pic>
              </a:graphicData>
            </a:graphic>
          </wp:inline>
        </w:drawing>
      </w:r>
      <w:r w:rsidRPr="00807557">
        <w:rPr>
          <w:rFonts w:ascii="Palatino Linotype" w:hAnsi="Palatino Linotype" w:cs="Arial"/>
        </w:rPr>
        <w:t xml:space="preserve"> </w:t>
      </w:r>
    </w:p>
    <w:p w14:paraId="1B14A494" w14:textId="77777777" w:rsidR="009135BF" w:rsidRDefault="009135BF" w:rsidP="0010003D">
      <w:pPr>
        <w:autoSpaceDE w:val="0"/>
        <w:autoSpaceDN w:val="0"/>
        <w:adjustRightInd w:val="0"/>
        <w:spacing w:line="360" w:lineRule="auto"/>
        <w:jc w:val="both"/>
        <w:rPr>
          <w:rFonts w:ascii="Palatino Linotype" w:hAnsi="Palatino Linotype" w:cs="Arial"/>
        </w:rPr>
      </w:pPr>
    </w:p>
    <w:p w14:paraId="01FA9192" w14:textId="77777777" w:rsidR="009135BF" w:rsidRPr="00D5722F" w:rsidRDefault="009135BF" w:rsidP="0010003D">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De l</w:t>
      </w:r>
      <w:r>
        <w:rPr>
          <w:rFonts w:ascii="Palatino Linotype" w:hAnsi="Palatino Linotype" w:cs="Arial"/>
        </w:rPr>
        <w:t xml:space="preserve">a </w:t>
      </w:r>
      <w:r w:rsidR="007F2268">
        <w:rPr>
          <w:rFonts w:ascii="Palatino Linotype" w:hAnsi="Palatino Linotype" w:cs="Arial"/>
        </w:rPr>
        <w:t>imagen</w:t>
      </w:r>
      <w:r>
        <w:rPr>
          <w:rFonts w:ascii="Palatino Linotype" w:hAnsi="Palatino Linotype" w:cs="Arial"/>
        </w:rPr>
        <w:t xml:space="preserve"> previamente insertada</w:t>
      </w:r>
      <w:r w:rsidRPr="00D5722F">
        <w:rPr>
          <w:rFonts w:ascii="Palatino Linotype" w:hAnsi="Palatino Linotype" w:cs="Arial"/>
        </w:rPr>
        <w:t xml:space="preserve"> se advierte que </w:t>
      </w:r>
      <w:r w:rsidR="007F2268">
        <w:rPr>
          <w:rFonts w:ascii="Palatino Linotype" w:hAnsi="Palatino Linotype" w:cs="Arial"/>
        </w:rPr>
        <w:t>la Coordinación Administrativa de</w:t>
      </w:r>
      <w:r w:rsidRPr="00D5722F">
        <w:rPr>
          <w:rFonts w:ascii="Palatino Linotype" w:hAnsi="Palatino Linotype" w:cs="Arial"/>
        </w:rPr>
        <w:t xml:space="preserve">l Sujeto Obligado cuenta con </w:t>
      </w:r>
      <w:r w:rsidR="007F2268">
        <w:rPr>
          <w:rFonts w:ascii="Palatino Linotype" w:hAnsi="Palatino Linotype" w:cs="Arial"/>
        </w:rPr>
        <w:t>la</w:t>
      </w:r>
      <w:r w:rsidRPr="00D5722F">
        <w:rPr>
          <w:rFonts w:ascii="Palatino Linotype" w:hAnsi="Palatino Linotype" w:cs="Arial"/>
        </w:rPr>
        <w:t xml:space="preserve"> unidad administrativa denominada</w:t>
      </w:r>
      <w:r w:rsidR="007F2268">
        <w:rPr>
          <w:rFonts w:ascii="Palatino Linotype" w:hAnsi="Palatino Linotype" w:cs="Arial"/>
        </w:rPr>
        <w:t xml:space="preserve"> Subdirección de Administración del Capital Humano</w:t>
      </w:r>
      <w:r w:rsidRPr="00D5722F">
        <w:rPr>
          <w:rFonts w:ascii="Palatino Linotype" w:hAnsi="Palatino Linotype" w:cs="Arial"/>
        </w:rPr>
        <w:t xml:space="preserve"> </w:t>
      </w:r>
      <w:r w:rsidR="007F2268">
        <w:rPr>
          <w:rFonts w:ascii="Palatino Linotype" w:hAnsi="Palatino Linotype" w:cs="Arial"/>
        </w:rPr>
        <w:t>para el despacho de sus asuntos</w:t>
      </w:r>
      <w:r w:rsidRPr="00D5722F">
        <w:rPr>
          <w:rFonts w:ascii="Palatino Linotype" w:hAnsi="Palatino Linotype" w:cs="Arial"/>
        </w:rPr>
        <w:t>.</w:t>
      </w:r>
    </w:p>
    <w:p w14:paraId="04AF2C50" w14:textId="77777777" w:rsidR="009135BF" w:rsidRPr="00D5722F" w:rsidRDefault="009135BF" w:rsidP="0010003D">
      <w:pPr>
        <w:autoSpaceDE w:val="0"/>
        <w:autoSpaceDN w:val="0"/>
        <w:adjustRightInd w:val="0"/>
        <w:spacing w:line="360" w:lineRule="auto"/>
        <w:jc w:val="both"/>
        <w:rPr>
          <w:rFonts w:ascii="Palatino Linotype" w:hAnsi="Palatino Linotype" w:cs="Arial"/>
        </w:rPr>
      </w:pPr>
    </w:p>
    <w:p w14:paraId="4F43BB3A" w14:textId="77777777" w:rsidR="009135BF" w:rsidRDefault="009135BF" w:rsidP="0010003D">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 xml:space="preserve">Correlativo a lo anterior resulta importante traer a contexto </w:t>
      </w:r>
      <w:r w:rsidR="007F2268">
        <w:rPr>
          <w:rFonts w:ascii="Palatino Linotype" w:hAnsi="Palatino Linotype" w:cs="Arial"/>
        </w:rPr>
        <w:t>el objetivo y funciones</w:t>
      </w:r>
      <w:r>
        <w:rPr>
          <w:rFonts w:ascii="Palatino Linotype" w:hAnsi="Palatino Linotype" w:cs="Arial"/>
        </w:rPr>
        <w:t xml:space="preserve"> de </w:t>
      </w:r>
      <w:r w:rsidRPr="009C4023">
        <w:rPr>
          <w:rFonts w:ascii="Palatino Linotype" w:hAnsi="Palatino Linotype" w:cs="Arial"/>
        </w:rPr>
        <w:t>l</w:t>
      </w:r>
      <w:r>
        <w:rPr>
          <w:rFonts w:ascii="Palatino Linotype" w:hAnsi="Palatino Linotype" w:cs="Arial"/>
        </w:rPr>
        <w:t xml:space="preserve">a </w:t>
      </w:r>
      <w:r w:rsidR="007F2268" w:rsidRPr="007F2268">
        <w:rPr>
          <w:rFonts w:ascii="Palatino Linotype" w:hAnsi="Palatino Linotype" w:cs="Arial"/>
        </w:rPr>
        <w:t>Subdirección de Administración del Capital Humano</w:t>
      </w:r>
      <w:r w:rsidRPr="00D5722F">
        <w:rPr>
          <w:rFonts w:ascii="Palatino Linotype" w:hAnsi="Palatino Linotype" w:cs="Arial"/>
        </w:rPr>
        <w:t>, las cu</w:t>
      </w:r>
      <w:r>
        <w:rPr>
          <w:rFonts w:ascii="Palatino Linotype" w:hAnsi="Palatino Linotype" w:cs="Arial"/>
        </w:rPr>
        <w:t xml:space="preserve">ales se encuentran inmersas en </w:t>
      </w:r>
      <w:r w:rsidRPr="00D5722F">
        <w:rPr>
          <w:rFonts w:ascii="Palatino Linotype" w:hAnsi="Palatino Linotype" w:cs="Arial"/>
        </w:rPr>
        <w:t>l</w:t>
      </w:r>
      <w:r>
        <w:rPr>
          <w:rFonts w:ascii="Palatino Linotype" w:hAnsi="Palatino Linotype" w:cs="Arial"/>
        </w:rPr>
        <w:t>a</w:t>
      </w:r>
      <w:r w:rsidRPr="00D5722F">
        <w:rPr>
          <w:rFonts w:ascii="Palatino Linotype" w:hAnsi="Palatino Linotype" w:cs="Arial"/>
        </w:rPr>
        <w:t xml:space="preserve"> </w:t>
      </w:r>
      <w:r>
        <w:rPr>
          <w:rFonts w:ascii="Palatino Linotype" w:hAnsi="Palatino Linotype" w:cs="Arial"/>
        </w:rPr>
        <w:t>normatividad previamente referida,</w:t>
      </w:r>
      <w:r w:rsidRPr="00D5722F">
        <w:rPr>
          <w:rFonts w:ascii="Palatino Linotype" w:hAnsi="Palatino Linotype" w:cs="Arial"/>
        </w:rPr>
        <w:t xml:space="preserve"> </w:t>
      </w:r>
      <w:r w:rsidRPr="00DF1C46">
        <w:rPr>
          <w:rFonts w:ascii="Palatino Linotype" w:hAnsi="Palatino Linotype" w:cs="Arial"/>
        </w:rPr>
        <w:t>que de manera literal señala lo siguiente:</w:t>
      </w:r>
    </w:p>
    <w:p w14:paraId="74727973"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lastRenderedPageBreak/>
        <w:t xml:space="preserve">22000002000300S </w:t>
      </w:r>
      <w:r w:rsidRPr="00440EBC">
        <w:rPr>
          <w:rFonts w:ascii="Palatino Linotype" w:hAnsi="Palatino Linotype"/>
          <w:b/>
          <w:i/>
          <w:sz w:val="22"/>
        </w:rPr>
        <w:t xml:space="preserve">SUBDIRECCIÓN DE ADMINISTRACIÓN DEL CAPITAL HUMANO </w:t>
      </w:r>
    </w:p>
    <w:p w14:paraId="66AA1614" w14:textId="77777777" w:rsidR="00440EBC" w:rsidRDefault="00440EBC" w:rsidP="0010003D">
      <w:pPr>
        <w:autoSpaceDE w:val="0"/>
        <w:autoSpaceDN w:val="0"/>
        <w:adjustRightInd w:val="0"/>
        <w:ind w:left="567" w:right="567"/>
        <w:jc w:val="both"/>
        <w:rPr>
          <w:rFonts w:ascii="Palatino Linotype" w:hAnsi="Palatino Linotype"/>
          <w:i/>
          <w:sz w:val="22"/>
        </w:rPr>
      </w:pPr>
    </w:p>
    <w:p w14:paraId="261DED49" w14:textId="77777777" w:rsidR="00440EBC" w:rsidRPr="00440EBC" w:rsidRDefault="007F2268" w:rsidP="0010003D">
      <w:pPr>
        <w:autoSpaceDE w:val="0"/>
        <w:autoSpaceDN w:val="0"/>
        <w:adjustRightInd w:val="0"/>
        <w:ind w:left="567" w:right="567"/>
        <w:jc w:val="both"/>
        <w:rPr>
          <w:rFonts w:ascii="Palatino Linotype" w:hAnsi="Palatino Linotype"/>
          <w:b/>
          <w:i/>
          <w:sz w:val="22"/>
        </w:rPr>
      </w:pPr>
      <w:r w:rsidRPr="00440EBC">
        <w:rPr>
          <w:rFonts w:ascii="Palatino Linotype" w:hAnsi="Palatino Linotype"/>
          <w:b/>
          <w:i/>
          <w:sz w:val="22"/>
        </w:rPr>
        <w:t xml:space="preserve">OBJETIVO: </w:t>
      </w:r>
    </w:p>
    <w:p w14:paraId="6524D233" w14:textId="77777777" w:rsidR="00440EBC" w:rsidRDefault="007F2268" w:rsidP="0010003D">
      <w:pPr>
        <w:autoSpaceDE w:val="0"/>
        <w:autoSpaceDN w:val="0"/>
        <w:adjustRightInd w:val="0"/>
        <w:ind w:left="567" w:right="567"/>
        <w:jc w:val="both"/>
        <w:rPr>
          <w:rFonts w:ascii="Palatino Linotype" w:hAnsi="Palatino Linotype"/>
          <w:i/>
          <w:sz w:val="22"/>
        </w:rPr>
      </w:pPr>
      <w:r w:rsidRPr="00440EBC">
        <w:rPr>
          <w:rFonts w:ascii="Palatino Linotype" w:hAnsi="Palatino Linotype"/>
          <w:b/>
          <w:i/>
          <w:sz w:val="22"/>
        </w:rPr>
        <w:t>Tramitar, coordinar y supervisar las gestiones y acciones para que la administración de los recursos humanos se lleve en observancia a la normativa aplicable, para el adecuado funcionamiento de la Secretaría</w:t>
      </w:r>
      <w:r w:rsidRPr="007F2268">
        <w:rPr>
          <w:rFonts w:ascii="Palatino Linotype" w:hAnsi="Palatino Linotype"/>
          <w:i/>
          <w:sz w:val="22"/>
        </w:rPr>
        <w:t xml:space="preserve">. </w:t>
      </w:r>
    </w:p>
    <w:p w14:paraId="50A0CFB5" w14:textId="77777777" w:rsidR="00440EBC" w:rsidRDefault="00440EBC" w:rsidP="0010003D">
      <w:pPr>
        <w:autoSpaceDE w:val="0"/>
        <w:autoSpaceDN w:val="0"/>
        <w:adjustRightInd w:val="0"/>
        <w:ind w:left="567" w:right="567"/>
        <w:jc w:val="both"/>
        <w:rPr>
          <w:rFonts w:ascii="Palatino Linotype" w:hAnsi="Palatino Linotype"/>
          <w:i/>
          <w:sz w:val="22"/>
        </w:rPr>
      </w:pPr>
    </w:p>
    <w:p w14:paraId="444D4325" w14:textId="77777777" w:rsidR="00440EBC" w:rsidRPr="00440EBC" w:rsidRDefault="007F2268" w:rsidP="0010003D">
      <w:pPr>
        <w:autoSpaceDE w:val="0"/>
        <w:autoSpaceDN w:val="0"/>
        <w:adjustRightInd w:val="0"/>
        <w:ind w:left="567" w:right="567"/>
        <w:jc w:val="both"/>
        <w:rPr>
          <w:rFonts w:ascii="Palatino Linotype" w:hAnsi="Palatino Linotype"/>
          <w:b/>
          <w:i/>
          <w:sz w:val="22"/>
        </w:rPr>
      </w:pPr>
      <w:r w:rsidRPr="00440EBC">
        <w:rPr>
          <w:rFonts w:ascii="Palatino Linotype" w:hAnsi="Palatino Linotype"/>
          <w:b/>
          <w:i/>
          <w:sz w:val="22"/>
        </w:rPr>
        <w:t xml:space="preserve">FUNCIONES: </w:t>
      </w:r>
    </w:p>
    <w:p w14:paraId="6315CDF6" w14:textId="77777777" w:rsidR="00440EBC" w:rsidRDefault="007F2268" w:rsidP="0010003D">
      <w:pPr>
        <w:autoSpaceDE w:val="0"/>
        <w:autoSpaceDN w:val="0"/>
        <w:adjustRightInd w:val="0"/>
        <w:ind w:left="567" w:right="567"/>
        <w:jc w:val="both"/>
        <w:rPr>
          <w:rFonts w:ascii="Palatino Linotype" w:hAnsi="Palatino Linotype"/>
          <w:i/>
          <w:sz w:val="22"/>
        </w:rPr>
      </w:pPr>
      <w:r w:rsidRPr="00440EBC">
        <w:rPr>
          <w:rFonts w:ascii="Palatino Linotype" w:hAnsi="Palatino Linotype"/>
          <w:b/>
          <w:i/>
          <w:sz w:val="22"/>
        </w:rPr>
        <w:t>Planear, organizar y</w:t>
      </w:r>
      <w:r w:rsidRPr="007F2268">
        <w:rPr>
          <w:rFonts w:ascii="Palatino Linotype" w:hAnsi="Palatino Linotype"/>
          <w:i/>
          <w:sz w:val="22"/>
        </w:rPr>
        <w:t xml:space="preserve"> </w:t>
      </w:r>
      <w:r w:rsidRPr="00440EBC">
        <w:rPr>
          <w:rFonts w:ascii="Palatino Linotype" w:hAnsi="Palatino Linotype"/>
          <w:b/>
          <w:i/>
          <w:sz w:val="22"/>
        </w:rPr>
        <w:t>controlar el aprovisionamiento de los recursos humanos</w:t>
      </w:r>
      <w:r w:rsidRPr="007F2268">
        <w:rPr>
          <w:rFonts w:ascii="Palatino Linotype" w:hAnsi="Palatino Linotype"/>
          <w:i/>
          <w:sz w:val="22"/>
        </w:rPr>
        <w:t xml:space="preserve">. </w:t>
      </w:r>
    </w:p>
    <w:p w14:paraId="568B494E"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 </w:t>
      </w:r>
    </w:p>
    <w:p w14:paraId="3888279A"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Integrar y gestionar ante la Secretaría de Finanzas los nombramientos, cambios de adscripción, compactaciones y/o conversiones de puestos, cambio de datos, licencias, vacaciones, pago de prestaciones, entre otros, a que tienen derecho las personas servidoras públicas. </w:t>
      </w:r>
    </w:p>
    <w:p w14:paraId="5A6418DC"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el cumplimiento de la normatividad vigente en materia de Recursos Humanos. </w:t>
      </w:r>
    </w:p>
    <w:p w14:paraId="4D1A8890"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y participar en la integración del proyecto anual de presupuesto de egresos, correspondiente al Capítulo 1000 Servicios Personales, así como su programación y seguimiento en su aplicación. </w:t>
      </w:r>
    </w:p>
    <w:p w14:paraId="0DF5D196"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y coordinar los sistemas, procedimientos y controles en materia de recursos humanos. </w:t>
      </w:r>
    </w:p>
    <w:p w14:paraId="2A760FBB"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Cumplir y hacer cumplir la normatividad y los procedimientos establecidos por la Secretaría de Finanzas en materia de contratación y administración de recursos humanos. </w:t>
      </w:r>
    </w:p>
    <w:p w14:paraId="0E46412B" w14:textId="77777777" w:rsidR="00440EBC" w:rsidRPr="0010003D" w:rsidRDefault="007F2268" w:rsidP="0010003D">
      <w:pPr>
        <w:autoSpaceDE w:val="0"/>
        <w:autoSpaceDN w:val="0"/>
        <w:adjustRightInd w:val="0"/>
        <w:ind w:left="567" w:right="567"/>
        <w:jc w:val="both"/>
        <w:rPr>
          <w:rFonts w:ascii="Palatino Linotype" w:hAnsi="Palatino Linotype"/>
          <w:i/>
          <w:sz w:val="22"/>
        </w:rPr>
      </w:pPr>
      <w:r w:rsidRPr="0010003D">
        <w:rPr>
          <w:rFonts w:ascii="Palatino Linotype" w:hAnsi="Palatino Linotype"/>
          <w:i/>
          <w:sz w:val="22"/>
        </w:rPr>
        <w:t xml:space="preserve">Validar y supervisar la plantilla de personal de las unidades administrativas de la Secretaría. </w:t>
      </w:r>
    </w:p>
    <w:p w14:paraId="383EC5FE"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el cumplimiento de la normatividad vigente en materia de sanciones al recurso humano. </w:t>
      </w:r>
    </w:p>
    <w:p w14:paraId="5B3E8407"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y controlar los registros de puntualidad y asistencia del personal de la Secretaría. </w:t>
      </w:r>
    </w:p>
    <w:p w14:paraId="085BE9D2"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la gestión de los recursos y la autorización correspondiente, para la celebración de contratos individuales de trabajo por tiempo determinado, así como de la tramitación del pago, la afiliación y, en su momento, baja ante el Instituto de Seguridad Social del Estado de México y Municipios. </w:t>
      </w:r>
    </w:p>
    <w:p w14:paraId="4925D8A2"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la debida aplicación de los catálogos de puestos y tabuladores de sueldos conforme a las plazas vacantes, en el momento de la incorporación del personal, en cualquiera de sus modalidades. </w:t>
      </w:r>
    </w:p>
    <w:p w14:paraId="4BF4934C"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Coordinar con la Dirección General de Personal y el Instituto de Profesionalización de los Servidores Públicos del Poder Ejecutivo del Gobierno del Estado de México, en materia de </w:t>
      </w:r>
      <w:r w:rsidRPr="007F2268">
        <w:rPr>
          <w:rFonts w:ascii="Palatino Linotype" w:hAnsi="Palatino Linotype"/>
          <w:i/>
          <w:sz w:val="22"/>
        </w:rPr>
        <w:lastRenderedPageBreak/>
        <w:t xml:space="preserve">selección, contratación, administración y capacitación de las personas servidoras públicas adscritas a la dependencia. </w:t>
      </w:r>
    </w:p>
    <w:p w14:paraId="00C3994A"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Comunicar y gestionar las peticiones para las evaluaciones de prospectos de candidatas y candidatos a ocupar plazas vacantes, así como los ascensos escalafonarios, a través de la aplicación del Sistema de Escalafón en la Secretaría de Movilidad. </w:t>
      </w:r>
    </w:p>
    <w:p w14:paraId="6ADC54B7"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 </w:t>
      </w:r>
    </w:p>
    <w:p w14:paraId="21AAF076" w14:textId="77777777" w:rsidR="00440EBC" w:rsidRP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Promover las acciones que permitan la creación y operación de las brigadas internas de protección civil, promoviendo su capacitación y desarrollo, así como supervisar las medidas de seguridad e higiene al interior de las unidades administrativas de la Secretaría. </w:t>
      </w:r>
      <w:r w:rsidRPr="00440EBC">
        <w:rPr>
          <w:rFonts w:ascii="Palatino Linotype" w:hAnsi="Palatino Linotype"/>
          <w:i/>
          <w:sz w:val="22"/>
        </w:rPr>
        <w:t xml:space="preserve">Supervisar la adecuada integración de los expedientes del personal de la Secretaría. </w:t>
      </w:r>
    </w:p>
    <w:p w14:paraId="35D7A72D" w14:textId="77777777" w:rsidR="00440EBC" w:rsidRPr="00440EBC" w:rsidRDefault="007F2268" w:rsidP="0010003D">
      <w:pPr>
        <w:autoSpaceDE w:val="0"/>
        <w:autoSpaceDN w:val="0"/>
        <w:adjustRightInd w:val="0"/>
        <w:ind w:left="567" w:right="567"/>
        <w:jc w:val="both"/>
        <w:rPr>
          <w:rFonts w:ascii="Palatino Linotype" w:hAnsi="Palatino Linotype"/>
          <w:i/>
          <w:sz w:val="22"/>
        </w:rPr>
      </w:pPr>
      <w:r w:rsidRPr="00440EBC">
        <w:rPr>
          <w:rFonts w:ascii="Palatino Linotype" w:hAnsi="Palatino Linotype"/>
          <w:b/>
          <w:i/>
          <w:sz w:val="22"/>
        </w:rPr>
        <w:t>Ordenar y validar la realización de los trámites</w:t>
      </w:r>
      <w:r w:rsidRPr="00440EBC">
        <w:rPr>
          <w:rFonts w:ascii="Palatino Linotype" w:hAnsi="Palatino Linotype"/>
          <w:i/>
          <w:sz w:val="22"/>
        </w:rPr>
        <w:t xml:space="preserve"> de altas, nombramientos,</w:t>
      </w:r>
      <w:r w:rsidRPr="00440EBC">
        <w:rPr>
          <w:rFonts w:ascii="Palatino Linotype" w:hAnsi="Palatino Linotype"/>
          <w:b/>
          <w:i/>
          <w:sz w:val="22"/>
        </w:rPr>
        <w:t xml:space="preserve"> </w:t>
      </w:r>
      <w:r w:rsidRPr="00440EBC">
        <w:rPr>
          <w:rFonts w:ascii="Palatino Linotype" w:hAnsi="Palatino Linotype"/>
          <w:i/>
          <w:sz w:val="22"/>
        </w:rPr>
        <w:t xml:space="preserve">protestas de cargo, incidencias, ascensos, cambios de adscripción, licencias, vacaciones, bajas, recibos de sueldo, aguinaldos y </w:t>
      </w:r>
      <w:r w:rsidRPr="00440EBC">
        <w:rPr>
          <w:rFonts w:ascii="Palatino Linotype" w:hAnsi="Palatino Linotype"/>
          <w:b/>
          <w:i/>
          <w:sz w:val="22"/>
        </w:rPr>
        <w:t>demás movimientos de las personas servidoras públicas adscritas a la dependencia, ante la Dirección General de Personal</w:t>
      </w:r>
      <w:r w:rsidRPr="00440EBC">
        <w:rPr>
          <w:rFonts w:ascii="Palatino Linotype" w:hAnsi="Palatino Linotype"/>
          <w:i/>
          <w:sz w:val="22"/>
        </w:rPr>
        <w:t xml:space="preserve">. </w:t>
      </w:r>
    </w:p>
    <w:p w14:paraId="2D3527B1"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Coordinar las acciones necesarias para atender los actos de entrega recepción de las unidades administrativas. </w:t>
      </w:r>
    </w:p>
    <w:p w14:paraId="6B406992"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Coordinar y supervisar a las y los prestadores de prácticas profesionales y servicio social, adscritos a las unidades administrativas de la Secretaría. </w:t>
      </w:r>
    </w:p>
    <w:p w14:paraId="211EEFB1"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el estado que guardan las obligaciones de transparencia de su competencia. </w:t>
      </w:r>
    </w:p>
    <w:p w14:paraId="3ADE1146"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Coordinar y conducir la operación de la Comisión Mixta de Seguridad e Higiene de la Secretaría; así como promover las acciones que permitan su operación. </w:t>
      </w:r>
    </w:p>
    <w:p w14:paraId="74497834"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y aprobar la debida dispersión y aplicación de las nóminas de la Secretaría. </w:t>
      </w:r>
    </w:p>
    <w:p w14:paraId="4195518F"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Instruir al Departamento de Registro de Incidencias el realizar supervisiones al sistema de registro y control de personal, así como a la permanencia y asistencia de las personas servidoras públicas en sus lugares de adscripción y/o centros de trabajo. </w:t>
      </w:r>
    </w:p>
    <w:p w14:paraId="1866BFBB"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Supervisar y aprobar el cálculo de estímulos, descuentos, prestaciones de seguridad social, finiquitos y demás prestaciones de las personas servidoras públicas, previa comprobación. Supervisar la aplicación del Programa de Estímulos y Recompensas, así como los programas sociales, culturales y recreativos que promueve la Secretaría. </w:t>
      </w:r>
    </w:p>
    <w:p w14:paraId="38D6282D" w14:textId="77777777" w:rsidR="00440EBC" w:rsidRDefault="007F2268" w:rsidP="0010003D">
      <w:pPr>
        <w:autoSpaceDE w:val="0"/>
        <w:autoSpaceDN w:val="0"/>
        <w:adjustRightInd w:val="0"/>
        <w:ind w:left="567" w:right="567"/>
        <w:jc w:val="both"/>
        <w:rPr>
          <w:rFonts w:ascii="Palatino Linotype" w:hAnsi="Palatino Linotype"/>
          <w:i/>
          <w:sz w:val="22"/>
        </w:rPr>
      </w:pPr>
      <w:r w:rsidRPr="007F2268">
        <w:rPr>
          <w:rFonts w:ascii="Palatino Linotype" w:hAnsi="Palatino Linotype"/>
          <w:i/>
          <w:sz w:val="22"/>
        </w:rPr>
        <w:t xml:space="preserve">Desarrollar las demás funciones inherentes al puesto, de conformidad con las disposiciones jurídicas aplicables y realizar aquellas que le encomienden sus superiores jerárquicos. </w:t>
      </w:r>
    </w:p>
    <w:p w14:paraId="0AD00584" w14:textId="77777777" w:rsidR="009135BF" w:rsidRPr="007F2268" w:rsidRDefault="007F2268" w:rsidP="0010003D">
      <w:pPr>
        <w:autoSpaceDE w:val="0"/>
        <w:autoSpaceDN w:val="0"/>
        <w:adjustRightInd w:val="0"/>
        <w:ind w:left="567" w:right="567"/>
        <w:jc w:val="both"/>
        <w:rPr>
          <w:rFonts w:ascii="Palatino Linotype" w:hAnsi="Palatino Linotype" w:cs="Arial"/>
          <w:i/>
          <w:sz w:val="22"/>
        </w:rPr>
      </w:pPr>
      <w:r w:rsidRPr="007F2268">
        <w:rPr>
          <w:rFonts w:ascii="Palatino Linotype" w:hAnsi="Palatino Linotype"/>
          <w:i/>
          <w:sz w:val="22"/>
        </w:rPr>
        <w:t>Desarrollar las demás funciones inherentes al área de su competencia</w:t>
      </w:r>
    </w:p>
    <w:p w14:paraId="69705126" w14:textId="77777777" w:rsidR="009135BF" w:rsidRDefault="009135BF" w:rsidP="0010003D">
      <w:pPr>
        <w:autoSpaceDE w:val="0"/>
        <w:autoSpaceDN w:val="0"/>
        <w:adjustRightInd w:val="0"/>
        <w:spacing w:line="360" w:lineRule="auto"/>
        <w:jc w:val="center"/>
        <w:rPr>
          <w:rFonts w:ascii="Palatino Linotype" w:hAnsi="Palatino Linotype" w:cs="Arial"/>
        </w:rPr>
      </w:pPr>
    </w:p>
    <w:p w14:paraId="14E6017D" w14:textId="77777777" w:rsidR="009135BF" w:rsidRDefault="009135BF" w:rsidP="0010003D">
      <w:pPr>
        <w:spacing w:line="360" w:lineRule="auto"/>
        <w:jc w:val="both"/>
        <w:rPr>
          <w:rFonts w:ascii="Palatino Linotype" w:hAnsi="Palatino Linotype"/>
        </w:rPr>
      </w:pPr>
      <w:r w:rsidRPr="00C307B8">
        <w:rPr>
          <w:rFonts w:ascii="Palatino Linotype" w:hAnsi="Palatino Linotype"/>
        </w:rPr>
        <w:t>De</w:t>
      </w:r>
      <w:r>
        <w:rPr>
          <w:rFonts w:ascii="Palatino Linotype" w:hAnsi="Palatino Linotype"/>
        </w:rPr>
        <w:t xml:space="preserve"> </w:t>
      </w:r>
      <w:r w:rsidRPr="00C307B8">
        <w:rPr>
          <w:rFonts w:ascii="Palatino Linotype" w:hAnsi="Palatino Linotype"/>
        </w:rPr>
        <w:t>l</w:t>
      </w:r>
      <w:r>
        <w:rPr>
          <w:rFonts w:ascii="Palatino Linotype" w:hAnsi="Palatino Linotype"/>
        </w:rPr>
        <w:t>os</w:t>
      </w:r>
      <w:r w:rsidRPr="00C307B8">
        <w:rPr>
          <w:rFonts w:ascii="Palatino Linotype" w:hAnsi="Palatino Linotype"/>
        </w:rPr>
        <w:t xml:space="preserve"> precepto</w:t>
      </w:r>
      <w:r>
        <w:rPr>
          <w:rFonts w:ascii="Palatino Linotype" w:hAnsi="Palatino Linotype"/>
        </w:rPr>
        <w:t>s</w:t>
      </w:r>
      <w:r w:rsidRPr="00C307B8">
        <w:rPr>
          <w:rFonts w:ascii="Palatino Linotype" w:hAnsi="Palatino Linotype"/>
        </w:rPr>
        <w:t xml:space="preserve"> normativo</w:t>
      </w:r>
      <w:r>
        <w:rPr>
          <w:rFonts w:ascii="Palatino Linotype" w:hAnsi="Palatino Linotype"/>
        </w:rPr>
        <w:t>s</w:t>
      </w:r>
      <w:r w:rsidRPr="00C307B8">
        <w:rPr>
          <w:rFonts w:ascii="Palatino Linotype" w:hAnsi="Palatino Linotype"/>
        </w:rPr>
        <w:t xml:space="preserve"> insertado</w:t>
      </w:r>
      <w:r>
        <w:rPr>
          <w:rFonts w:ascii="Palatino Linotype" w:hAnsi="Palatino Linotype"/>
        </w:rPr>
        <w:t>s</w:t>
      </w:r>
      <w:r w:rsidRPr="00C307B8">
        <w:rPr>
          <w:rFonts w:ascii="Palatino Linotype" w:hAnsi="Palatino Linotype"/>
        </w:rPr>
        <w:t xml:space="preserve"> previamente, </w:t>
      </w:r>
      <w:r>
        <w:rPr>
          <w:rFonts w:ascii="Palatino Linotype" w:hAnsi="Palatino Linotype"/>
        </w:rPr>
        <w:t xml:space="preserve">se advierte </w:t>
      </w:r>
      <w:r w:rsidR="0010003D">
        <w:rPr>
          <w:rFonts w:ascii="Palatino Linotype" w:hAnsi="Palatino Linotype"/>
        </w:rPr>
        <w:t xml:space="preserve">la Subdirección de Administración de Capital Humano tiene como función planear, organizar y controlar </w:t>
      </w:r>
      <w:r w:rsidR="0010003D">
        <w:rPr>
          <w:rFonts w:ascii="Palatino Linotype" w:hAnsi="Palatino Linotype"/>
        </w:rPr>
        <w:lastRenderedPageBreak/>
        <w:t xml:space="preserve">el aprovechamiento de los recursos humanos, asimismo se encarga de ordenar y validar la realización de los trámites relacionados con los movimientos de las personas servidoras públicas adscritas al Sujeto Obligado.  </w:t>
      </w:r>
    </w:p>
    <w:p w14:paraId="56D3D45A" w14:textId="77777777" w:rsidR="009135BF" w:rsidRDefault="009135BF" w:rsidP="0010003D">
      <w:pPr>
        <w:tabs>
          <w:tab w:val="left" w:pos="7938"/>
        </w:tabs>
        <w:spacing w:line="360" w:lineRule="auto"/>
        <w:jc w:val="both"/>
        <w:rPr>
          <w:rFonts w:ascii="Palatino Linotype" w:hAnsi="Palatino Linotype" w:cs="Arial"/>
          <w:lang w:val="es-419"/>
        </w:rPr>
      </w:pPr>
    </w:p>
    <w:p w14:paraId="17866687" w14:textId="77777777" w:rsidR="009135BF" w:rsidRPr="0010003D" w:rsidRDefault="009135BF" w:rsidP="0010003D">
      <w:pPr>
        <w:tabs>
          <w:tab w:val="left" w:pos="7938"/>
        </w:tabs>
        <w:spacing w:line="360" w:lineRule="auto"/>
        <w:jc w:val="both"/>
        <w:rPr>
          <w:rFonts w:ascii="Palatino Linotype" w:hAnsi="Palatino Linotype" w:cs="Arial"/>
          <w:lang w:val="es-419"/>
        </w:rPr>
      </w:pPr>
      <w:r w:rsidRPr="0010003D">
        <w:rPr>
          <w:rFonts w:ascii="Palatino Linotype" w:hAnsi="Palatino Linotype" w:cs="Arial"/>
          <w:lang w:val="es-419"/>
        </w:rPr>
        <w:t xml:space="preserve">Al respecto, al tratarse el requerimiento de información originario de documentación que, por las razones aducidas del Servidor Público Habilitado competente, relacionado con </w:t>
      </w:r>
      <w:r w:rsidR="0010003D">
        <w:rPr>
          <w:rFonts w:ascii="Palatino Linotype" w:hAnsi="Palatino Linotype" w:cs="Arial"/>
          <w:lang w:val="es-419"/>
        </w:rPr>
        <w:t>las comisiones de la servidora pública referida</w:t>
      </w:r>
      <w:r w:rsidRPr="0010003D">
        <w:rPr>
          <w:rFonts w:ascii="Palatino Linotype" w:hAnsi="Palatino Linotype" w:cs="Arial"/>
          <w:color w:val="000000"/>
          <w:lang w:val="es-ES_tradnl"/>
        </w:rPr>
        <w:t>, no se generaron en los archivos del</w:t>
      </w:r>
      <w:r w:rsidRPr="0010003D">
        <w:rPr>
          <w:rFonts w:ascii="Palatino Linotype" w:hAnsi="Palatino Linotype" w:cs="Arial"/>
          <w:lang w:val="es-419"/>
        </w:rPr>
        <w:t xml:space="preserve"> Sujeto Obligado, por lo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1A17F6C0" w14:textId="77777777" w:rsidR="009135BF" w:rsidRPr="0010003D" w:rsidRDefault="009135BF" w:rsidP="0010003D">
      <w:pPr>
        <w:spacing w:line="360" w:lineRule="auto"/>
        <w:ind w:left="567" w:right="567"/>
        <w:jc w:val="both"/>
        <w:rPr>
          <w:rFonts w:ascii="Palatino Linotype" w:hAnsi="Palatino Linotype" w:cs="Arial"/>
          <w:i/>
          <w:iCs/>
          <w:color w:val="222222"/>
        </w:rPr>
      </w:pPr>
    </w:p>
    <w:p w14:paraId="2461F5F3" w14:textId="77777777" w:rsidR="009135BF" w:rsidRDefault="009135BF" w:rsidP="0010003D">
      <w:pPr>
        <w:spacing w:line="360" w:lineRule="auto"/>
        <w:ind w:left="567" w:right="567"/>
        <w:jc w:val="both"/>
        <w:rPr>
          <w:rFonts w:ascii="Palatino Linotype" w:hAnsi="Palatino Linotype" w:cs="Arial"/>
          <w:i/>
          <w:iCs/>
          <w:color w:val="222222"/>
        </w:rPr>
      </w:pPr>
      <w:r w:rsidRPr="0010003D">
        <w:rPr>
          <w:rFonts w:ascii="Palatino Linotype" w:hAnsi="Palatino Linotype" w:cs="Arial"/>
          <w:i/>
          <w:iCs/>
          <w:color w:val="222222"/>
        </w:rPr>
        <w:t>“</w:t>
      </w:r>
      <w:r w:rsidRPr="0010003D">
        <w:rPr>
          <w:rFonts w:ascii="Palatino Linotype" w:hAnsi="Palatino Linotype" w:cs="Arial"/>
          <w:b/>
          <w:bCs/>
          <w:i/>
          <w:iCs/>
          <w:color w:val="222222"/>
        </w:rPr>
        <w:t>HECHOS NEGATIVOS, NO SON SUSCEPTIBLES DE DEMOSTRACION</w:t>
      </w:r>
      <w:r w:rsidRPr="0010003D">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5D2528B8" w14:textId="77777777" w:rsidR="009135BF" w:rsidRPr="008A2CEE" w:rsidRDefault="009135BF" w:rsidP="0010003D">
      <w:pPr>
        <w:spacing w:line="360" w:lineRule="auto"/>
        <w:ind w:left="567" w:right="567"/>
        <w:jc w:val="both"/>
        <w:rPr>
          <w:rFonts w:ascii="Palatino Linotype" w:hAnsi="Palatino Linotype"/>
          <w:lang w:val="es-ES_tradnl"/>
        </w:rPr>
      </w:pPr>
    </w:p>
    <w:p w14:paraId="7597F295" w14:textId="77777777" w:rsidR="009135BF" w:rsidRPr="009E7297" w:rsidRDefault="009135BF" w:rsidP="0010003D">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14232DE" w14:textId="77777777" w:rsidR="009135BF" w:rsidRPr="008A2CEE" w:rsidRDefault="009135BF" w:rsidP="0010003D">
      <w:pPr>
        <w:tabs>
          <w:tab w:val="left" w:pos="7938"/>
        </w:tabs>
        <w:spacing w:line="360" w:lineRule="auto"/>
        <w:jc w:val="both"/>
        <w:rPr>
          <w:rFonts w:ascii="Palatino Linotype" w:hAnsi="Palatino Linotype" w:cs="Arial"/>
          <w:lang w:val="es-419"/>
        </w:rPr>
      </w:pPr>
    </w:p>
    <w:p w14:paraId="43A6487D" w14:textId="77777777" w:rsidR="009135BF" w:rsidRPr="00D313B5" w:rsidRDefault="009135BF" w:rsidP="0010003D">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5D37B515" w14:textId="77777777" w:rsidR="009135BF" w:rsidRPr="00D313B5" w:rsidRDefault="009135BF" w:rsidP="0010003D">
      <w:pPr>
        <w:pStyle w:val="Sinespaciado"/>
        <w:spacing w:line="360" w:lineRule="auto"/>
        <w:ind w:left="567" w:right="567"/>
        <w:jc w:val="both"/>
        <w:rPr>
          <w:rFonts w:ascii="Palatino Linotype" w:hAnsi="Palatino Linotype"/>
          <w:i/>
        </w:rPr>
      </w:pPr>
    </w:p>
    <w:p w14:paraId="3D2AC005" w14:textId="77777777" w:rsidR="009135BF" w:rsidRPr="00D313B5" w:rsidRDefault="009135BF" w:rsidP="0010003D">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C154E0B" w14:textId="77777777" w:rsidR="009135BF" w:rsidRDefault="009135BF" w:rsidP="0010003D">
      <w:pPr>
        <w:spacing w:line="360" w:lineRule="auto"/>
        <w:jc w:val="both"/>
        <w:rPr>
          <w:rFonts w:ascii="Palatino Linotype" w:hAnsi="Palatino Linotype"/>
        </w:rPr>
      </w:pPr>
    </w:p>
    <w:p w14:paraId="485FC7C0" w14:textId="77777777" w:rsidR="009135BF" w:rsidRDefault="009135BF" w:rsidP="0010003D">
      <w:pPr>
        <w:spacing w:line="360" w:lineRule="auto"/>
        <w:jc w:val="both"/>
        <w:rPr>
          <w:rFonts w:ascii="Palatino Linotype" w:hAnsi="Palatino Linotype"/>
        </w:rPr>
      </w:pPr>
      <w:r>
        <w:rPr>
          <w:rFonts w:ascii="Palatino Linotype" w:hAnsi="Palatino Linotype"/>
        </w:rPr>
        <w:t>Correlativo a lo anterior,</w:t>
      </w:r>
      <w:r w:rsidRPr="00C12FE5">
        <w:rPr>
          <w:rFonts w:ascii="Palatino Linotype" w:hAnsi="Palatino Linotype"/>
        </w:rPr>
        <w:t xml:space="preserve"> se concluye que el Sujeto Obligado colmo la</w:t>
      </w:r>
      <w:r>
        <w:rPr>
          <w:rFonts w:ascii="Palatino Linotype" w:hAnsi="Palatino Linotype"/>
        </w:rPr>
        <w:t>s pretensiones</w:t>
      </w:r>
      <w:r w:rsidRPr="00C12FE5">
        <w:rPr>
          <w:rFonts w:ascii="Palatino Linotype" w:hAnsi="Palatino Linotype"/>
        </w:rPr>
        <w:t xml:space="preserve"> requerida</w:t>
      </w:r>
      <w:r>
        <w:rPr>
          <w:rFonts w:ascii="Palatino Linotype" w:hAnsi="Palatino Linotype"/>
        </w:rPr>
        <w:t>s</w:t>
      </w:r>
      <w:r w:rsidRPr="00C12FE5">
        <w:rPr>
          <w:rFonts w:ascii="Palatino Linotype" w:hAnsi="Palatino Linotype"/>
        </w:rPr>
        <w:t xml:space="preserve"> por </w:t>
      </w:r>
      <w:r>
        <w:rPr>
          <w:rFonts w:ascii="Palatino Linotype" w:hAnsi="Palatino Linotype"/>
        </w:rPr>
        <w:t>l</w:t>
      </w:r>
      <w:r w:rsidR="0010003D">
        <w:rPr>
          <w:rFonts w:ascii="Palatino Linotype" w:hAnsi="Palatino Linotype"/>
        </w:rPr>
        <w:t>a parte</w:t>
      </w:r>
      <w:r>
        <w:rPr>
          <w:rFonts w:ascii="Palatino Linotype" w:hAnsi="Palatino Linotype"/>
        </w:rPr>
        <w:t xml:space="preserve"> Recurrente, al informar que </w:t>
      </w:r>
      <w:r w:rsidRPr="00D86614">
        <w:rPr>
          <w:rFonts w:ascii="Palatino Linotype" w:hAnsi="Palatino Linotype"/>
        </w:rPr>
        <w:t xml:space="preserve">no </w:t>
      </w:r>
      <w:r w:rsidR="0010003D">
        <w:rPr>
          <w:rFonts w:ascii="Palatino Linotype" w:hAnsi="Palatino Linotype"/>
        </w:rPr>
        <w:t xml:space="preserve">se encontró información respecto a comisiones de la Servidora Pública referida. </w:t>
      </w:r>
      <w:r>
        <w:rPr>
          <w:rFonts w:ascii="Palatino Linotype" w:hAnsi="Palatino Linotype"/>
        </w:rPr>
        <w:t>P</w:t>
      </w:r>
      <w:r w:rsidRPr="00C1752A">
        <w:rPr>
          <w:rFonts w:ascii="Palatino Linotype" w:hAnsi="Palatino Linotype"/>
        </w:rPr>
        <w:t xml:space="preserve">or lo tanto, se tiene por colmado </w:t>
      </w:r>
      <w:r>
        <w:rPr>
          <w:rFonts w:ascii="Palatino Linotype" w:hAnsi="Palatino Linotype"/>
        </w:rPr>
        <w:t>el</w:t>
      </w:r>
      <w:r w:rsidRPr="00C1752A">
        <w:rPr>
          <w:rFonts w:ascii="Palatino Linotype" w:hAnsi="Palatino Linotype"/>
        </w:rPr>
        <w:t xml:space="preserve"> requerimiento</w:t>
      </w:r>
      <w:r>
        <w:rPr>
          <w:rFonts w:ascii="Palatino Linotype" w:hAnsi="Palatino Linotype"/>
        </w:rPr>
        <w:t xml:space="preserve"> planteado por la particular,</w:t>
      </w:r>
      <w:r w:rsidRPr="00C1752A">
        <w:rPr>
          <w:rFonts w:ascii="Palatino Linotype" w:hAnsi="Palatino Linotype"/>
        </w:rPr>
        <w:t xml:space="preserve"> al haber sido atendido por el Sujeto Obligado.</w:t>
      </w:r>
    </w:p>
    <w:p w14:paraId="1D7EDCBB" w14:textId="77777777" w:rsidR="009135BF" w:rsidRDefault="009135BF" w:rsidP="0010003D">
      <w:pPr>
        <w:tabs>
          <w:tab w:val="left" w:pos="8931"/>
        </w:tabs>
        <w:spacing w:line="360" w:lineRule="auto"/>
        <w:ind w:right="51"/>
        <w:jc w:val="both"/>
        <w:rPr>
          <w:rFonts w:ascii="Palatino Linotype" w:eastAsiaTheme="minorHAnsi" w:hAnsi="Palatino Linotype" w:cstheme="minorBidi"/>
          <w:lang w:eastAsia="en-US"/>
        </w:rPr>
      </w:pPr>
    </w:p>
    <w:p w14:paraId="26E6AC74" w14:textId="77777777" w:rsidR="009135BF" w:rsidRPr="00970F78" w:rsidRDefault="009135BF" w:rsidP="0010003D">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w:t>
      </w:r>
      <w:r>
        <w:rPr>
          <w:rFonts w:ascii="Palatino Linotype" w:hAnsi="Palatino Linotype" w:cs="Arial"/>
          <w:lang w:val="es-419"/>
        </w:rPr>
        <w:t>.</w:t>
      </w:r>
    </w:p>
    <w:p w14:paraId="7A72B2A8" w14:textId="77777777" w:rsidR="009135BF" w:rsidRDefault="009135BF" w:rsidP="0010003D">
      <w:pPr>
        <w:spacing w:line="360" w:lineRule="auto"/>
        <w:jc w:val="both"/>
        <w:rPr>
          <w:rFonts w:ascii="Palatino Linotype" w:hAnsi="Palatino Linotype" w:cs="Arial"/>
          <w:lang w:val="es-419"/>
        </w:rPr>
      </w:pPr>
    </w:p>
    <w:p w14:paraId="1D3CD30A" w14:textId="77777777" w:rsidR="009135BF" w:rsidRDefault="009135BF" w:rsidP="0010003D">
      <w:pPr>
        <w:pStyle w:val="Sinespaciado"/>
        <w:spacing w:line="360" w:lineRule="auto"/>
        <w:jc w:val="both"/>
        <w:rPr>
          <w:rFonts w:ascii="Palatino Linotype" w:eastAsia="Arial Unicode MS" w:hAnsi="Palatino Linotype"/>
        </w:rPr>
      </w:pPr>
      <w:r>
        <w:rPr>
          <w:rFonts w:ascii="Palatino Linotype" w:eastAsia="Arial Unicode MS" w:hAnsi="Palatino Linotype"/>
        </w:rPr>
        <w:t xml:space="preserve">Es importante señalar que, </w:t>
      </w:r>
      <w:r w:rsidR="00A34FD5" w:rsidRPr="00A34FD5">
        <w:rPr>
          <w:rFonts w:ascii="Palatino Linotype" w:eastAsia="Arial Unicode MS" w:hAnsi="Palatino Linotype"/>
          <w:highlight w:val="yellow"/>
        </w:rPr>
        <w:t>el</w:t>
      </w:r>
      <w:r w:rsidRPr="00A34FD5">
        <w:rPr>
          <w:rFonts w:ascii="Palatino Linotype" w:eastAsia="Arial Unicode MS" w:hAnsi="Palatino Linotype"/>
          <w:highlight w:val="yellow"/>
        </w:rPr>
        <w:t xml:space="preserve"> Se</w:t>
      </w:r>
      <w:r w:rsidR="00A34FD5" w:rsidRPr="00A34FD5">
        <w:rPr>
          <w:rFonts w:ascii="Palatino Linotype" w:eastAsia="Arial Unicode MS" w:hAnsi="Palatino Linotype"/>
          <w:highlight w:val="yellow"/>
        </w:rPr>
        <w:t>rvidor Público Habilitado,</w:t>
      </w:r>
      <w:r w:rsidR="00A34FD5">
        <w:rPr>
          <w:rFonts w:ascii="Palatino Linotype" w:eastAsia="Arial Unicode MS" w:hAnsi="Palatino Linotype"/>
        </w:rPr>
        <w:t xml:space="preserve"> </w:t>
      </w:r>
      <w:r w:rsidR="00A34FD5" w:rsidRPr="00A34FD5">
        <w:rPr>
          <w:rFonts w:ascii="Palatino Linotype" w:eastAsia="Arial Unicode MS" w:hAnsi="Palatino Linotype"/>
          <w:highlight w:val="yellow"/>
        </w:rPr>
        <w:t xml:space="preserve">Subdirector del Capital Humano </w:t>
      </w:r>
      <w:r w:rsidRPr="00A34FD5">
        <w:rPr>
          <w:rFonts w:ascii="Palatino Linotype" w:eastAsia="Arial Unicode MS" w:hAnsi="Palatino Linotype"/>
          <w:highlight w:val="yellow"/>
        </w:rPr>
        <w:t>remiti</w:t>
      </w:r>
      <w:r w:rsidR="00A34FD5" w:rsidRPr="00A34FD5">
        <w:rPr>
          <w:rFonts w:ascii="Palatino Linotype" w:eastAsia="Arial Unicode MS" w:hAnsi="Palatino Linotype"/>
          <w:highlight w:val="yellow"/>
        </w:rPr>
        <w:t>ó</w:t>
      </w:r>
      <w:r>
        <w:rPr>
          <w:rFonts w:ascii="Palatino Linotype" w:eastAsia="Arial Unicode MS" w:hAnsi="Palatino Linotype"/>
        </w:rPr>
        <w:t xml:space="preserve"> en respuesta la información peticionado por la parte Recurrente; con lo cual este Órgano Garante advierte que se atiende la información solicitada conforme a lo dispuesto por el multicitado artículo 49 fracciones V y VI de la Ley de </w:t>
      </w:r>
      <w:r>
        <w:rPr>
          <w:rFonts w:ascii="Palatino Linotype" w:eastAsia="Arial Unicode MS" w:hAnsi="Palatino Linotype"/>
        </w:rPr>
        <w:lastRenderedPageBreak/>
        <w:t>Transparencia local, máxime que no se encuentra obligado a generar documentación a la medida de lo solicitado (</w:t>
      </w:r>
      <w:r w:rsidRPr="00EE4E8B">
        <w:rPr>
          <w:rFonts w:ascii="Palatino Linotype" w:eastAsia="Arial Unicode MS" w:hAnsi="Palatino Linotype"/>
          <w:i/>
        </w:rPr>
        <w:t>ad hoc</w:t>
      </w:r>
      <w:r>
        <w:rPr>
          <w:rFonts w:ascii="Palatino Linotype" w:eastAsia="Arial Unicode MS" w:hAnsi="Palatino Linotype"/>
        </w:rPr>
        <w:t>)</w:t>
      </w:r>
      <w:r>
        <w:rPr>
          <w:rStyle w:val="Refdenotaalpie"/>
          <w:rFonts w:ascii="Palatino Linotype" w:eastAsia="Arial Unicode MS" w:hAnsi="Palatino Linotype"/>
        </w:rPr>
        <w:footnoteReference w:id="2"/>
      </w:r>
      <w:r>
        <w:rPr>
          <w:rFonts w:ascii="Palatino Linotype" w:eastAsia="Arial Unicode MS" w:hAnsi="Palatino Linotype"/>
        </w:rPr>
        <w:t>.</w:t>
      </w:r>
    </w:p>
    <w:p w14:paraId="4178F1C9" w14:textId="77777777" w:rsidR="009135BF" w:rsidRDefault="009135BF" w:rsidP="0010003D">
      <w:pPr>
        <w:spacing w:line="360" w:lineRule="auto"/>
        <w:ind w:right="49"/>
        <w:contextualSpacing/>
        <w:jc w:val="both"/>
        <w:rPr>
          <w:rFonts w:ascii="Palatino Linotype" w:hAnsi="Palatino Linotype" w:cs="Arial"/>
        </w:rPr>
      </w:pPr>
    </w:p>
    <w:p w14:paraId="57E08CFA" w14:textId="77777777" w:rsidR="009135BF" w:rsidRDefault="009135BF" w:rsidP="0010003D">
      <w:pPr>
        <w:spacing w:line="360" w:lineRule="auto"/>
        <w:ind w:right="49"/>
        <w:contextualSpacing/>
        <w:jc w:val="both"/>
        <w:rPr>
          <w:rFonts w:ascii="Palatino Linotype" w:hAnsi="Palatino Linotype" w:cs="Arial"/>
        </w:rPr>
      </w:pPr>
      <w:r>
        <w:rPr>
          <w:rFonts w:ascii="Palatino Linotype" w:hAnsi="Palatino Linotype" w:cs="Arial"/>
        </w:rPr>
        <w:t>Ello es así, pues en términos de</w:t>
      </w:r>
      <w:r>
        <w:rPr>
          <w:rFonts w:ascii="Palatino Linotype" w:eastAsia="MS Mincho" w:hAnsi="Palatino Linotype"/>
        </w:rPr>
        <w:t xml:space="preserve">l artículo 18, de la Ley de Transparencia local, los Sujetos Obligados cuentan con la </w:t>
      </w:r>
      <w:bookmarkStart w:id="1" w:name="_Hlk137469497"/>
      <w:r>
        <w:rPr>
          <w:rFonts w:ascii="Palatino Linotype" w:eastAsia="MS Mincho" w:hAnsi="Palatino Linotype"/>
        </w:rPr>
        <w:t>obligación de documentar todos los actos que derive de sus atribuciones, funciones y competencia</w:t>
      </w:r>
      <w:bookmarkEnd w:id="1"/>
      <w:r>
        <w:rPr>
          <w:rFonts w:ascii="Palatino Linotype" w:eastAsia="MS Mincho" w:hAnsi="Palatino Linotype"/>
        </w:rPr>
        <w:t xml:space="preserve">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C8D2E4E" w14:textId="77777777" w:rsidR="009135BF" w:rsidRDefault="009135BF" w:rsidP="0010003D">
      <w:pPr>
        <w:spacing w:line="360" w:lineRule="auto"/>
        <w:ind w:right="49"/>
        <w:contextualSpacing/>
        <w:jc w:val="both"/>
        <w:rPr>
          <w:rFonts w:ascii="Palatino Linotype" w:hAnsi="Palatino Linotype" w:cs="Arial"/>
        </w:rPr>
      </w:pPr>
    </w:p>
    <w:p w14:paraId="2F365E39" w14:textId="77777777" w:rsidR="009135BF" w:rsidRDefault="009135BF" w:rsidP="0010003D">
      <w:pPr>
        <w:spacing w:line="360" w:lineRule="auto"/>
        <w:ind w:right="49"/>
        <w:contextualSpacing/>
        <w:jc w:val="both"/>
        <w:rPr>
          <w:rFonts w:ascii="Palatino Linotype" w:eastAsia="MS Mincho" w:hAnsi="Palatino Linotype" w:cs="Tahoma"/>
        </w:rPr>
      </w:pPr>
      <w:r>
        <w:rPr>
          <w:rFonts w:ascii="Palatino Linotype" w:hAnsi="Palatino Linotype" w:cs="Arial"/>
        </w:rPr>
        <w:t xml:space="preserve">De la misma forma, </w:t>
      </w:r>
      <w:r>
        <w:rPr>
          <w:rFonts w:ascii="Palatino Linotype" w:eastAsia="MS Mincho" w:hAnsi="Palatino Linotype"/>
        </w:rPr>
        <w:t>de acuerdo con el contenido del artículo 160,</w:t>
      </w:r>
      <w:r>
        <w:rPr>
          <w:rFonts w:ascii="Palatino Linotype" w:hAnsi="Palatino Linotype" w:cs="Arial"/>
        </w:rPr>
        <w:t xml:space="preserve"> de la Ley </w:t>
      </w:r>
      <w:r>
        <w:rPr>
          <w:rFonts w:ascii="Palatino Linotype" w:eastAsia="MS Mincho" w:hAnsi="Palatino Linotype" w:cs="Tahoma"/>
        </w:rPr>
        <w:t>General de Transparencia y Acceso a la Información Pública que a la letra dispone:</w:t>
      </w:r>
    </w:p>
    <w:p w14:paraId="53C97C29" w14:textId="77777777" w:rsidR="009135BF" w:rsidRDefault="009135BF" w:rsidP="0010003D"/>
    <w:p w14:paraId="73AD075C" w14:textId="77777777" w:rsidR="009135BF" w:rsidRPr="007C2663" w:rsidRDefault="009135BF" w:rsidP="0010003D">
      <w:pPr>
        <w:ind w:left="567" w:right="567"/>
        <w:contextualSpacing/>
        <w:jc w:val="both"/>
        <w:rPr>
          <w:rFonts w:ascii="Palatino Linotype" w:hAnsi="Palatino Linotype" w:cs="Arial"/>
          <w:i/>
          <w:sz w:val="22"/>
          <w:szCs w:val="22"/>
          <w:lang w:eastAsia="gl-ES"/>
        </w:rPr>
      </w:pPr>
      <w:r w:rsidRPr="007C2663">
        <w:rPr>
          <w:rFonts w:ascii="Palatino Linotype" w:hAnsi="Palatino Linotype" w:cs="Arial"/>
          <w:b/>
          <w:i/>
          <w:sz w:val="22"/>
          <w:szCs w:val="22"/>
          <w:lang w:eastAsia="gl-ES"/>
        </w:rPr>
        <w:t>Artículo 160</w:t>
      </w:r>
      <w:r w:rsidRPr="007C2663">
        <w:rPr>
          <w:rFonts w:ascii="Palatino Linotype" w:hAnsi="Palatino Linotype" w:cs="Arial"/>
          <w:i/>
          <w:sz w:val="22"/>
          <w:szCs w:val="22"/>
          <w:lang w:eastAsia="gl-ES"/>
        </w:rPr>
        <w:t xml:space="preserve">. Los sujetos obligados deberán </w:t>
      </w:r>
      <w:r w:rsidRPr="007C2663">
        <w:rPr>
          <w:rFonts w:ascii="Palatino Linotype" w:hAnsi="Palatino Linotype" w:cs="Arial"/>
          <w:b/>
          <w:bCs/>
          <w:i/>
          <w:sz w:val="22"/>
          <w:szCs w:val="22"/>
          <w:lang w:eastAsia="gl-ES"/>
        </w:rPr>
        <w:t>otorgar acceso a los documentos que se encuentren en sus archivos o que estén obligados a documentar</w:t>
      </w:r>
      <w:r w:rsidRPr="007C2663">
        <w:rPr>
          <w:rFonts w:ascii="Palatino Linotype" w:hAnsi="Palatino Linotype" w:cs="Arial"/>
          <w:i/>
          <w:sz w:val="22"/>
          <w:szCs w:val="22"/>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14:paraId="500045CA" w14:textId="77777777" w:rsidR="009135BF" w:rsidRPr="007C2663" w:rsidRDefault="009135BF" w:rsidP="0010003D">
      <w:pPr>
        <w:tabs>
          <w:tab w:val="left" w:pos="2422"/>
        </w:tabs>
        <w:ind w:left="567" w:right="567"/>
        <w:jc w:val="right"/>
        <w:rPr>
          <w:rFonts w:ascii="Palatino Linotype" w:eastAsia="Palatino Linotype" w:hAnsi="Palatino Linotype" w:cs="Palatino Linotype"/>
          <w:iCs/>
          <w:sz w:val="22"/>
          <w:szCs w:val="22"/>
        </w:rPr>
      </w:pPr>
      <w:r w:rsidRPr="007C2663">
        <w:rPr>
          <w:rFonts w:ascii="Palatino Linotype" w:eastAsia="Palatino Linotype" w:hAnsi="Palatino Linotype" w:cs="Palatino Linotype"/>
          <w:iCs/>
          <w:sz w:val="22"/>
          <w:szCs w:val="22"/>
        </w:rPr>
        <w:t>(Énfasis añadido).</w:t>
      </w:r>
    </w:p>
    <w:p w14:paraId="3582297B" w14:textId="77777777" w:rsidR="009135BF" w:rsidRPr="004845DE" w:rsidRDefault="009135BF" w:rsidP="0010003D">
      <w:pPr>
        <w:ind w:left="851" w:right="616"/>
        <w:contextualSpacing/>
        <w:jc w:val="both"/>
        <w:rPr>
          <w:rFonts w:ascii="Palatino Linotype" w:hAnsi="Palatino Linotype" w:cs="Arial"/>
          <w:i/>
          <w:lang w:eastAsia="gl-ES"/>
        </w:rPr>
      </w:pPr>
    </w:p>
    <w:p w14:paraId="5D7E1804" w14:textId="77777777" w:rsidR="009135BF" w:rsidRDefault="009135BF" w:rsidP="0010003D">
      <w:pPr>
        <w:spacing w:line="360" w:lineRule="auto"/>
        <w:jc w:val="both"/>
        <w:rPr>
          <w:rFonts w:ascii="Palatino Linotype" w:hAnsi="Palatino Linotype" w:cs="Arial"/>
          <w:color w:val="222222"/>
          <w:szCs w:val="19"/>
        </w:rPr>
      </w:pPr>
      <w:r>
        <w:rPr>
          <w:rFonts w:ascii="Palatino Linotype" w:hAnsi="Palatino Linotype"/>
          <w:color w:val="000000"/>
        </w:rPr>
        <w:t xml:space="preserve">Sirve como apoyo </w:t>
      </w:r>
      <w:r>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496C4478" w14:textId="77777777" w:rsidR="009135BF" w:rsidRDefault="009135BF" w:rsidP="0010003D">
      <w:pPr>
        <w:pStyle w:val="Sinespaciado"/>
        <w:rPr>
          <w:lang w:eastAsia="es-MX"/>
        </w:rPr>
      </w:pPr>
    </w:p>
    <w:p w14:paraId="598B8277" w14:textId="77777777" w:rsidR="009135BF" w:rsidRDefault="009135BF" w:rsidP="0010003D">
      <w:pPr>
        <w:tabs>
          <w:tab w:val="left" w:pos="8647"/>
        </w:tabs>
        <w:ind w:left="567" w:right="567"/>
        <w:jc w:val="both"/>
        <w:rPr>
          <w:rFonts w:ascii="Palatino Linotype" w:hAnsi="Palatino Linotype" w:cs="Arial"/>
          <w:i/>
          <w:iCs/>
          <w:color w:val="222222"/>
          <w:sz w:val="22"/>
        </w:rPr>
      </w:pPr>
      <w:r>
        <w:rPr>
          <w:rFonts w:ascii="Palatino Linotype" w:hAnsi="Palatino Linotype" w:cs="Arial"/>
          <w:b/>
          <w:bCs/>
          <w:i/>
          <w:iCs/>
          <w:color w:val="222222"/>
          <w:sz w:val="22"/>
        </w:rPr>
        <w:t>“Las dependencias y entidades no están obligadas a generar documentos ad hoc para responder una solicitud de acceso a la información. </w:t>
      </w:r>
      <w:r>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5818E506" w14:textId="77777777" w:rsidR="009135BF" w:rsidRDefault="009135BF" w:rsidP="0010003D">
      <w:pPr>
        <w:tabs>
          <w:tab w:val="left" w:pos="8647"/>
        </w:tabs>
        <w:ind w:left="567" w:right="567"/>
        <w:jc w:val="both"/>
        <w:rPr>
          <w:rFonts w:ascii="Palatino Linotype" w:hAnsi="Palatino Linotype" w:cs="Arial"/>
          <w:i/>
          <w:iCs/>
          <w:color w:val="222222"/>
          <w:sz w:val="22"/>
        </w:rPr>
      </w:pPr>
    </w:p>
    <w:p w14:paraId="4E16F032" w14:textId="77777777" w:rsidR="009135BF" w:rsidRPr="00970F78" w:rsidRDefault="009135BF" w:rsidP="0010003D">
      <w:pPr>
        <w:spacing w:line="360" w:lineRule="auto"/>
        <w:contextualSpacing/>
        <w:jc w:val="both"/>
        <w:rPr>
          <w:rFonts w:ascii="Palatino Linotype" w:hAnsi="Palatino Linotype" w:cs="Arial"/>
          <w:lang w:val="es-419"/>
        </w:rPr>
      </w:pPr>
      <w:r w:rsidRPr="0017477F">
        <w:rPr>
          <w:rFonts w:ascii="Palatino Linotype" w:hAnsi="Palatino Linotype" w:cs="Arial"/>
          <w:noProof/>
          <w:color w:val="000000"/>
        </w:rPr>
        <w:t xml:space="preserve">En virtud de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w:t>
      </w:r>
    </w:p>
    <w:p w14:paraId="61097FE9" w14:textId="77777777" w:rsidR="009135BF" w:rsidRPr="00970F78" w:rsidRDefault="009135BF" w:rsidP="0010003D">
      <w:pPr>
        <w:spacing w:line="360" w:lineRule="auto"/>
        <w:jc w:val="both"/>
        <w:rPr>
          <w:rFonts w:ascii="Palatino Linotype" w:hAnsi="Palatino Linotype" w:cs="Arial"/>
          <w:lang w:val="es-419"/>
        </w:rPr>
      </w:pPr>
    </w:p>
    <w:p w14:paraId="447CEE01" w14:textId="77777777" w:rsidR="009135BF" w:rsidRDefault="009135BF" w:rsidP="0010003D">
      <w:pPr>
        <w:spacing w:line="360" w:lineRule="auto"/>
        <w:contextualSpacing/>
        <w:jc w:val="both"/>
        <w:rPr>
          <w:rFonts w:ascii="Palatino Linotype" w:hAnsi="Palatino Linotype" w:cs="Arial"/>
        </w:rPr>
      </w:pPr>
      <w:r>
        <w:rPr>
          <w:rFonts w:ascii="Palatino Linotype" w:hAnsi="Palatino Linotype" w:cs="Arial"/>
          <w:noProof/>
          <w:color w:val="000000"/>
        </w:rPr>
        <w:t>Correlativo</w:t>
      </w:r>
      <w:r w:rsidRPr="0017477F">
        <w:rPr>
          <w:rFonts w:ascii="Palatino Linotype" w:hAnsi="Palatino Linotype" w:cs="Arial"/>
          <w:noProof/>
          <w:color w:val="000000"/>
        </w:rPr>
        <w:t xml:space="preserv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14:paraId="07C36679" w14:textId="77777777" w:rsidR="009135BF" w:rsidRPr="000F7BB3" w:rsidRDefault="009135BF" w:rsidP="0010003D">
      <w:pPr>
        <w:spacing w:line="360" w:lineRule="auto"/>
        <w:contextualSpacing/>
        <w:jc w:val="both"/>
        <w:rPr>
          <w:rFonts w:ascii="Palatino Linotype" w:hAnsi="Palatino Linotype" w:cs="Arial"/>
        </w:rPr>
      </w:pPr>
    </w:p>
    <w:p w14:paraId="6E3ED5B8" w14:textId="77777777" w:rsidR="009135BF" w:rsidRPr="000F7BB3" w:rsidRDefault="009135BF" w:rsidP="0010003D">
      <w:pPr>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7B99E2A9" w14:textId="77777777" w:rsidR="009135BF" w:rsidRDefault="009135BF" w:rsidP="0010003D">
      <w:pPr>
        <w:ind w:left="567" w:right="567"/>
        <w:jc w:val="both"/>
        <w:rPr>
          <w:rFonts w:ascii="Palatino Linotype" w:hAnsi="Palatino Linotype" w:cs="Arial"/>
          <w:i/>
        </w:rPr>
      </w:pPr>
    </w:p>
    <w:p w14:paraId="5999601C" w14:textId="77777777" w:rsidR="009135BF" w:rsidRPr="000F7BB3" w:rsidRDefault="009135BF" w:rsidP="0010003D">
      <w:pPr>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w:t>
      </w:r>
      <w:r w:rsidRPr="000F7BB3">
        <w:rPr>
          <w:rFonts w:ascii="Palatino Linotype" w:hAnsi="Palatino Linotype" w:cs="Arial"/>
          <w:i/>
        </w:rPr>
        <w:lastRenderedPageBreak/>
        <w:t>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C08EF9B" w14:textId="77777777" w:rsidR="009135BF" w:rsidRPr="000F7BB3" w:rsidRDefault="009135BF" w:rsidP="0010003D">
      <w:pPr>
        <w:ind w:left="567" w:right="567"/>
        <w:jc w:val="both"/>
        <w:rPr>
          <w:rFonts w:ascii="Palatino Linotype" w:hAnsi="Palatino Linotype" w:cs="Arial"/>
          <w:i/>
        </w:rPr>
      </w:pPr>
      <w:r w:rsidRPr="000F7BB3">
        <w:rPr>
          <w:rFonts w:ascii="Palatino Linotype" w:hAnsi="Palatino Linotype" w:cs="Arial"/>
          <w:i/>
        </w:rPr>
        <w:t xml:space="preserve">Expedientes: </w:t>
      </w:r>
    </w:p>
    <w:p w14:paraId="2DDCFA8E" w14:textId="77777777" w:rsidR="009135BF" w:rsidRPr="000F7BB3" w:rsidRDefault="009135BF" w:rsidP="0010003D">
      <w:pPr>
        <w:pStyle w:val="Prrafodelista"/>
        <w:ind w:left="567" w:right="567"/>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1184ED22" w14:textId="77777777" w:rsidR="009135BF" w:rsidRPr="000F7BB3" w:rsidRDefault="009135BF" w:rsidP="0010003D">
      <w:pPr>
        <w:pStyle w:val="Prrafodelista"/>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3389F922" w14:textId="77777777" w:rsidR="009135BF" w:rsidRPr="000F7BB3" w:rsidRDefault="009135BF" w:rsidP="0010003D">
      <w:pPr>
        <w:pStyle w:val="Prrafodelista"/>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4F2767A4" w14:textId="77777777" w:rsidR="009135BF" w:rsidRDefault="009135BF" w:rsidP="0010003D">
      <w:pPr>
        <w:spacing w:line="360" w:lineRule="auto"/>
        <w:jc w:val="both"/>
        <w:rPr>
          <w:rFonts w:ascii="Palatino Linotype" w:hAnsi="Palatino Linotype" w:cs="Arial"/>
          <w:noProof/>
          <w:color w:val="000000"/>
        </w:rPr>
      </w:pPr>
    </w:p>
    <w:p w14:paraId="35BFD3B3" w14:textId="77777777" w:rsidR="009135BF" w:rsidRPr="000F7BB3" w:rsidRDefault="009135BF" w:rsidP="0010003D">
      <w:pPr>
        <w:spacing w:line="360" w:lineRule="auto"/>
        <w:jc w:val="both"/>
        <w:rPr>
          <w:rFonts w:ascii="Palatino Linotype" w:hAnsi="Palatino Linotype" w:cs="Arial"/>
          <w:b/>
          <w:noProof/>
          <w:color w:val="000000"/>
        </w:rPr>
      </w:pPr>
      <w:r w:rsidRPr="000F7BB3">
        <w:rPr>
          <w:rFonts w:ascii="Palatino Linotype" w:hAnsi="Palatino Linotype" w:cs="Arial"/>
          <w:noProof/>
          <w:color w:val="000000"/>
        </w:rPr>
        <w:t xml:space="preserve">Con base en lo anteriormente expuesto, se </w:t>
      </w:r>
      <w:r>
        <w:rPr>
          <w:rFonts w:ascii="Palatino Linotype" w:hAnsi="Palatino Linotype" w:cs="Arial"/>
          <w:noProof/>
          <w:color w:val="000000"/>
        </w:rPr>
        <w:t>concluye</w:t>
      </w:r>
      <w:r w:rsidRPr="000F7BB3">
        <w:rPr>
          <w:rFonts w:ascii="Palatino Linotype" w:hAnsi="Palatino Linotype" w:cs="Arial"/>
          <w:noProof/>
          <w:color w:val="000000"/>
        </w:rPr>
        <w:t xml:space="preserve"> que la respuesta del </w:t>
      </w:r>
      <w:r w:rsidRPr="00912BBB">
        <w:rPr>
          <w:rFonts w:ascii="Palatino Linotype" w:hAnsi="Palatino Linotype" w:cs="Arial"/>
          <w:noProof/>
          <w:color w:val="000000"/>
        </w:rPr>
        <w:t>Sujeto Obligado</w:t>
      </w:r>
      <w:r w:rsidRPr="000F7BB3">
        <w:rPr>
          <w:rFonts w:ascii="Palatino Linotype" w:hAnsi="Palatino Linotype" w:cs="Arial"/>
          <w:b/>
          <w:noProof/>
          <w:color w:val="000000"/>
        </w:rPr>
        <w:t xml:space="preserve"> </w:t>
      </w:r>
      <w:r w:rsidRPr="000F7BB3">
        <w:rPr>
          <w:rFonts w:ascii="Palatino Linotype" w:hAnsi="Palatino Linotype" w:cs="Arial"/>
          <w:noProof/>
          <w:color w:val="000000"/>
        </w:rPr>
        <w:t>colmó el derecho de acceso</w:t>
      </w:r>
      <w:r>
        <w:rPr>
          <w:rFonts w:ascii="Palatino Linotype" w:hAnsi="Palatino Linotype" w:cs="Arial"/>
          <w:noProof/>
          <w:color w:val="000000"/>
        </w:rPr>
        <w:t xml:space="preserve"> a la información ejercido por e</w:t>
      </w:r>
      <w:r w:rsidRPr="000F7BB3">
        <w:rPr>
          <w:rFonts w:ascii="Palatino Linotype" w:hAnsi="Palatino Linotype" w:cs="Arial"/>
          <w:noProof/>
          <w:color w:val="000000"/>
        </w:rPr>
        <w:t xml:space="preserve">l particular. </w:t>
      </w:r>
    </w:p>
    <w:p w14:paraId="1B293AB1" w14:textId="77777777" w:rsidR="009135BF" w:rsidRDefault="009135BF" w:rsidP="0010003D">
      <w:pPr>
        <w:spacing w:line="360" w:lineRule="auto"/>
        <w:jc w:val="both"/>
        <w:rPr>
          <w:rFonts w:ascii="Palatino Linotype" w:hAnsi="Palatino Linotype" w:cs="Arial"/>
        </w:rPr>
      </w:pPr>
    </w:p>
    <w:p w14:paraId="17BD68C7" w14:textId="77777777" w:rsidR="009135BF" w:rsidRPr="00AC5BF2" w:rsidRDefault="009135BF" w:rsidP="0010003D">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rPr>
        <w:t>resulta</w:t>
      </w:r>
      <w:r>
        <w:rPr>
          <w:rFonts w:ascii="Palatino Linotype" w:hAnsi="Palatino Linotype"/>
          <w:noProof/>
        </w:rPr>
        <w:t>n</w:t>
      </w:r>
      <w:r w:rsidRPr="00AC5BF2">
        <w:rPr>
          <w:rFonts w:ascii="Palatino Linotype" w:hAnsi="Palatino Linotype"/>
          <w:noProof/>
        </w:rPr>
        <w:t xml:space="preserve"> </w:t>
      </w:r>
      <w:r w:rsidRPr="00AC5BF2">
        <w:rPr>
          <w:rFonts w:ascii="Palatino Linotype" w:hAnsi="Palatino Linotype"/>
          <w:b/>
          <w:noProof/>
        </w:rPr>
        <w:t>infundadas</w:t>
      </w:r>
      <w:r w:rsidRPr="00AC5BF2">
        <w:rPr>
          <w:rFonts w:ascii="Palatino Linotype" w:hAnsi="Palatino Linotype"/>
          <w:noProof/>
        </w:rPr>
        <w:t xml:space="preserve"> las razones o motivos de inconformidad que arguye </w:t>
      </w:r>
      <w:r>
        <w:rPr>
          <w:rFonts w:ascii="Palatino Linotype" w:hAnsi="Palatino Linotype"/>
          <w:b/>
          <w:noProof/>
        </w:rPr>
        <w:t xml:space="preserve">la parte </w:t>
      </w:r>
      <w:r w:rsidRPr="00AC5BF2">
        <w:rPr>
          <w:rFonts w:ascii="Palatino Linotype" w:hAnsi="Palatino Linotype"/>
          <w:b/>
          <w:noProof/>
        </w:rPr>
        <w:t>Recurrente</w:t>
      </w:r>
      <w:r w:rsidRPr="00AC5BF2">
        <w:rPr>
          <w:rFonts w:ascii="Palatino Linotype" w:hAnsi="Palatino Linotype"/>
          <w:noProof/>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0010003D" w:rsidRPr="0010003D">
        <w:rPr>
          <w:rFonts w:ascii="Palatino Linotype" w:eastAsiaTheme="minorHAnsi" w:hAnsi="Palatino Linotype" w:cs="Arial"/>
          <w:b/>
          <w:szCs w:val="22"/>
          <w:lang w:eastAsia="en-US"/>
        </w:rPr>
        <w:t>00680/SMOV/IP/2024</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han sido materia del presente fallo</w:t>
      </w:r>
      <w:r w:rsidRPr="00AC5BF2">
        <w:rPr>
          <w:rFonts w:ascii="Palatino Linotype" w:hAnsi="Palatino Linotype" w:cs="Arial"/>
        </w:rPr>
        <w:t>.</w:t>
      </w:r>
    </w:p>
    <w:p w14:paraId="586950EA" w14:textId="77777777" w:rsidR="009135BF" w:rsidRDefault="009135BF" w:rsidP="0010003D">
      <w:pPr>
        <w:pStyle w:val="Sinespaciado"/>
        <w:spacing w:line="360" w:lineRule="auto"/>
        <w:jc w:val="both"/>
        <w:rPr>
          <w:rFonts w:ascii="Palatino Linotype" w:hAnsi="Palatino Linotype"/>
        </w:rPr>
      </w:pPr>
    </w:p>
    <w:p w14:paraId="5B520ACE" w14:textId="77777777" w:rsidR="009135BF" w:rsidRDefault="009135BF" w:rsidP="0010003D">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75756CF4" w14:textId="77777777" w:rsidR="009135BF" w:rsidRPr="001944A2" w:rsidRDefault="009135BF" w:rsidP="0010003D">
      <w:pPr>
        <w:pStyle w:val="Sinespaciado"/>
        <w:spacing w:line="360" w:lineRule="auto"/>
        <w:jc w:val="center"/>
        <w:rPr>
          <w:rFonts w:ascii="Palatino Linotype" w:hAnsi="Palatino Linotype"/>
          <w:b/>
          <w:bCs/>
          <w:spacing w:val="60"/>
          <w:szCs w:val="28"/>
          <w:lang w:val="es-ES_tradnl"/>
        </w:rPr>
      </w:pPr>
    </w:p>
    <w:p w14:paraId="34E1D0F7" w14:textId="77777777" w:rsidR="009135BF" w:rsidRPr="00350442" w:rsidRDefault="009135BF" w:rsidP="0010003D">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14:paraId="561A652D" w14:textId="77777777" w:rsidR="009135BF" w:rsidRPr="001944A2" w:rsidRDefault="009135BF" w:rsidP="0010003D">
      <w:pPr>
        <w:tabs>
          <w:tab w:val="left" w:pos="8647"/>
        </w:tabs>
        <w:spacing w:line="360" w:lineRule="auto"/>
        <w:jc w:val="both"/>
        <w:rPr>
          <w:rFonts w:ascii="Palatino Linotype" w:hAnsi="Palatino Linotype" w:cs="Arial"/>
          <w:b/>
        </w:rPr>
      </w:pPr>
    </w:p>
    <w:p w14:paraId="4DA85A32" w14:textId="77777777" w:rsidR="009135BF" w:rsidRPr="00682995" w:rsidRDefault="009135BF" w:rsidP="0010003D">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10003D" w:rsidRPr="0010003D">
        <w:rPr>
          <w:rFonts w:ascii="Palatino Linotype" w:eastAsiaTheme="minorHAnsi" w:hAnsi="Palatino Linotype" w:cs="Arial"/>
          <w:b/>
          <w:szCs w:val="22"/>
          <w:lang w:eastAsia="en-US"/>
        </w:rPr>
        <w:t>00680/SMOV/IP/2024</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de </w:t>
      </w:r>
      <w:r w:rsidRPr="00682995">
        <w:rPr>
          <w:rFonts w:ascii="Palatino Linotype" w:hAnsi="Palatino Linotype" w:cs="Arial"/>
        </w:rPr>
        <w:lastRenderedPageBreak/>
        <w:t xml:space="preserve">inconformidad hechos valer por </w:t>
      </w:r>
      <w:r>
        <w:rPr>
          <w:rFonts w:ascii="Palatino Linotype" w:hAnsi="Palatino Linotype" w:cs="Arial"/>
          <w:b/>
        </w:rPr>
        <w:t>la parte</w:t>
      </w:r>
      <w:r w:rsidRPr="008A5D71">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Pr>
          <w:rFonts w:ascii="Palatino Linotype" w:hAnsi="Palatino Linotype" w:cs="Arial"/>
          <w:b/>
        </w:rPr>
        <w:t>QUINT</w:t>
      </w:r>
      <w:r w:rsidRPr="00682995">
        <w:rPr>
          <w:rFonts w:ascii="Palatino Linotype" w:hAnsi="Palatino Linotype" w:cs="Arial"/>
          <w:b/>
        </w:rPr>
        <w:t xml:space="preserve">O </w:t>
      </w:r>
      <w:r w:rsidRPr="00682995">
        <w:rPr>
          <w:rFonts w:ascii="Palatino Linotype" w:hAnsi="Palatino Linotype" w:cs="Arial"/>
        </w:rPr>
        <w:t>de esta resolución.</w:t>
      </w:r>
    </w:p>
    <w:p w14:paraId="4E990AC0" w14:textId="77777777" w:rsidR="009135BF" w:rsidRPr="00CF0EED" w:rsidRDefault="009135BF" w:rsidP="0010003D">
      <w:pPr>
        <w:tabs>
          <w:tab w:val="left" w:pos="8647"/>
        </w:tabs>
        <w:spacing w:line="360" w:lineRule="auto"/>
        <w:jc w:val="both"/>
        <w:rPr>
          <w:rFonts w:ascii="Palatino Linotype" w:hAnsi="Palatino Linotype" w:cs="Arial"/>
          <w:b/>
        </w:rPr>
      </w:pPr>
    </w:p>
    <w:p w14:paraId="603E58BD" w14:textId="77777777" w:rsidR="009135BF" w:rsidRPr="00682995" w:rsidRDefault="009135BF" w:rsidP="0010003D">
      <w:pPr>
        <w:tabs>
          <w:tab w:val="left" w:pos="8647"/>
        </w:tabs>
        <w:spacing w:line="360" w:lineRule="auto"/>
        <w:jc w:val="both"/>
        <w:rPr>
          <w:rFonts w:ascii="Palatino Linotype" w:hAnsi="Palatino Linotype" w:cs="Arial"/>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14:paraId="52DF4791" w14:textId="77777777" w:rsidR="009135BF" w:rsidRPr="0064291A" w:rsidRDefault="009135BF" w:rsidP="0010003D">
      <w:pPr>
        <w:autoSpaceDE w:val="0"/>
        <w:autoSpaceDN w:val="0"/>
        <w:adjustRightInd w:val="0"/>
        <w:spacing w:line="360" w:lineRule="auto"/>
        <w:jc w:val="both"/>
        <w:rPr>
          <w:rFonts w:ascii="Palatino Linotype" w:hAnsi="Palatino Linotype" w:cs="Arial"/>
          <w:b/>
        </w:rPr>
      </w:pPr>
    </w:p>
    <w:p w14:paraId="5AC957A5" w14:textId="77777777" w:rsidR="009135BF" w:rsidRDefault="009135BF" w:rsidP="0010003D">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w:t>
      </w:r>
      <w:r>
        <w:rPr>
          <w:rFonts w:ascii="Palatino Linotype" w:hAnsi="Palatino Linotype" w:cs="Arial"/>
        </w:rPr>
        <w:t xml:space="preserve"> </w:t>
      </w:r>
      <w:r w:rsidRPr="00682995">
        <w:rPr>
          <w:rFonts w:ascii="Palatino Linotype" w:hAnsi="Palatino Linotype" w:cs="Arial"/>
        </w:rPr>
        <w:t>l</w:t>
      </w:r>
      <w:r>
        <w:rPr>
          <w:rFonts w:ascii="Palatino Linotype" w:hAnsi="Palatino Linotype" w:cs="Arial"/>
        </w:rPr>
        <w:t>a parte</w:t>
      </w:r>
      <w:r>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79344A33" w14:textId="77777777" w:rsidR="009135BF" w:rsidRDefault="009135BF" w:rsidP="0010003D">
      <w:pPr>
        <w:spacing w:line="360" w:lineRule="auto"/>
        <w:jc w:val="both"/>
        <w:rPr>
          <w:rFonts w:ascii="Palatino Linotype" w:eastAsiaTheme="minorHAnsi" w:hAnsi="Palatino Linotype" w:cs="Arial"/>
          <w:lang w:eastAsia="en-US"/>
        </w:rPr>
      </w:pPr>
    </w:p>
    <w:p w14:paraId="660F90FE" w14:textId="5A817396" w:rsidR="009135BF" w:rsidRPr="00037B15" w:rsidRDefault="009135BF" w:rsidP="001000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CUADRAG</w:t>
      </w:r>
      <w:r w:rsidRPr="000F2E3A">
        <w:rPr>
          <w:rFonts w:ascii="Palatino Linotype" w:eastAsiaTheme="minorHAnsi" w:hAnsi="Palatino Linotype" w:cs="Arial"/>
          <w:b/>
          <w:lang w:eastAsia="en-US"/>
        </w:rPr>
        <w:t>ÉSIMA</w:t>
      </w:r>
      <w:r>
        <w:rPr>
          <w:rFonts w:ascii="Palatino Linotype" w:eastAsiaTheme="minorHAnsi" w:hAnsi="Palatino Linotype" w:cs="Arial"/>
          <w:b/>
          <w:lang w:eastAsia="en-US"/>
        </w:rPr>
        <w:t xml:space="preserve"> </w:t>
      </w:r>
      <w:r w:rsidR="00010C61">
        <w:rPr>
          <w:rFonts w:ascii="Palatino Linotype" w:eastAsiaTheme="minorHAnsi" w:hAnsi="Palatino Linotype" w:cs="Arial"/>
          <w:b/>
          <w:lang w:eastAsia="en-US"/>
        </w:rPr>
        <w:t xml:space="preserve">PRIMERA </w:t>
      </w:r>
      <w:r w:rsidRPr="00037B15">
        <w:rPr>
          <w:rFonts w:ascii="Palatino Linotype" w:eastAsiaTheme="minorHAnsi" w:hAnsi="Palatino Linotype" w:cs="Arial"/>
          <w:lang w:eastAsia="en-US"/>
        </w:rPr>
        <w:t xml:space="preserve">SESIÓN ORDINARIA CELEBRADA EL </w:t>
      </w:r>
      <w:r>
        <w:rPr>
          <w:rFonts w:ascii="Palatino Linotype" w:eastAsiaTheme="minorHAnsi" w:hAnsi="Palatino Linotype" w:cs="Arial"/>
          <w:b/>
          <w:lang w:eastAsia="en-US"/>
        </w:rPr>
        <w:t>VEINTI</w:t>
      </w:r>
      <w:r w:rsidR="00194B8F">
        <w:rPr>
          <w:rFonts w:ascii="Palatino Linotype" w:eastAsiaTheme="minorHAnsi" w:hAnsi="Palatino Linotype" w:cs="Arial"/>
          <w:b/>
          <w:lang w:eastAsia="en-US"/>
        </w:rPr>
        <w:t>SIETE</w:t>
      </w:r>
      <w:r>
        <w:rPr>
          <w:rFonts w:ascii="Palatino Linotype" w:eastAsiaTheme="minorHAnsi" w:hAnsi="Palatino Linotype" w:cs="Arial"/>
          <w:b/>
          <w:lang w:eastAsia="en-US"/>
        </w:rPr>
        <w:t xml:space="preserve"> DE NOVIEMBRE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1816F9">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Pr="00F36042">
        <w:rPr>
          <w:rFonts w:ascii="Palatino Linotype" w:eastAsiaTheme="minorHAnsi" w:hAnsi="Palatino Linotype" w:cs="Arial"/>
          <w:lang w:eastAsia="en-US"/>
        </w:rPr>
        <w:t xml:space="preserve"> </w:t>
      </w:r>
    </w:p>
    <w:p w14:paraId="7E3A53E2" w14:textId="77777777" w:rsidR="009135BF" w:rsidRDefault="00010C61" w:rsidP="0010003D">
      <w:pPr>
        <w:spacing w:line="360" w:lineRule="auto"/>
        <w:jc w:val="both"/>
      </w:pPr>
      <w:r>
        <w:rPr>
          <w:rFonts w:ascii="Palatino Linotype" w:eastAsiaTheme="minorHAnsi" w:hAnsi="Palatino Linotype" w:cs="Arial"/>
          <w:sz w:val="18"/>
          <w:lang w:eastAsia="en-US"/>
        </w:rPr>
        <w:t>JMV/CCR/BPAC</w:t>
      </w:r>
    </w:p>
    <w:p w14:paraId="1EB10FB9" w14:textId="77777777" w:rsidR="009135BF" w:rsidRDefault="009135BF" w:rsidP="0010003D"/>
    <w:p w14:paraId="09B4E12F" w14:textId="77777777" w:rsidR="009135BF" w:rsidRDefault="009135BF" w:rsidP="0010003D"/>
    <w:p w14:paraId="7B2F8BA8" w14:textId="77777777" w:rsidR="009135BF" w:rsidRDefault="009135BF" w:rsidP="0010003D"/>
    <w:p w14:paraId="6A0DA616" w14:textId="77777777" w:rsidR="009135BF" w:rsidRDefault="009135BF" w:rsidP="0010003D"/>
    <w:p w14:paraId="28A99626" w14:textId="77777777" w:rsidR="009135BF" w:rsidRDefault="009135BF" w:rsidP="0010003D"/>
    <w:p w14:paraId="0CF208D3" w14:textId="77777777" w:rsidR="009135BF" w:rsidRDefault="009135BF" w:rsidP="0010003D"/>
    <w:p w14:paraId="3C493209" w14:textId="77777777" w:rsidR="009135BF" w:rsidRDefault="009135BF" w:rsidP="0010003D"/>
    <w:p w14:paraId="5F1163A0" w14:textId="77777777" w:rsidR="009135BF" w:rsidRDefault="009135BF" w:rsidP="0010003D"/>
    <w:p w14:paraId="3927E198" w14:textId="77777777" w:rsidR="009135BF" w:rsidRDefault="009135BF" w:rsidP="0010003D"/>
    <w:p w14:paraId="4A065058" w14:textId="77777777" w:rsidR="009135BF" w:rsidRDefault="009135BF" w:rsidP="0010003D"/>
    <w:p w14:paraId="6F452EC9" w14:textId="77777777" w:rsidR="009135BF" w:rsidRDefault="009135BF" w:rsidP="0010003D"/>
    <w:p w14:paraId="4C20C7A9" w14:textId="77777777" w:rsidR="009135BF" w:rsidRDefault="009135BF" w:rsidP="0010003D"/>
    <w:p w14:paraId="209874F0" w14:textId="77777777" w:rsidR="009135BF" w:rsidRDefault="009135BF" w:rsidP="0010003D"/>
    <w:p w14:paraId="13CAED29" w14:textId="77777777" w:rsidR="009135BF" w:rsidRDefault="009135BF" w:rsidP="0010003D"/>
    <w:p w14:paraId="6AF90CCB" w14:textId="77777777" w:rsidR="009135BF" w:rsidRDefault="009135BF" w:rsidP="0010003D"/>
    <w:p w14:paraId="6F6CABD9" w14:textId="77777777" w:rsidR="009135BF" w:rsidRDefault="009135BF" w:rsidP="0010003D"/>
    <w:p w14:paraId="37099772" w14:textId="77777777" w:rsidR="009135BF" w:rsidRDefault="009135BF" w:rsidP="0010003D"/>
    <w:p w14:paraId="0603D4BF" w14:textId="77777777" w:rsidR="009135BF" w:rsidRDefault="009135BF" w:rsidP="0010003D"/>
    <w:p w14:paraId="5C055F2E" w14:textId="77777777" w:rsidR="009135BF" w:rsidRDefault="009135BF" w:rsidP="0010003D"/>
    <w:p w14:paraId="55213F9A" w14:textId="77777777" w:rsidR="009135BF" w:rsidRDefault="009135BF" w:rsidP="0010003D"/>
    <w:p w14:paraId="7791D341" w14:textId="77777777" w:rsidR="009135BF" w:rsidRDefault="009135BF" w:rsidP="0010003D"/>
    <w:p w14:paraId="30625C6D" w14:textId="77777777" w:rsidR="009135BF" w:rsidRDefault="009135BF" w:rsidP="0010003D"/>
    <w:p w14:paraId="48808628" w14:textId="77777777" w:rsidR="009135BF" w:rsidRDefault="009135BF" w:rsidP="0010003D"/>
    <w:p w14:paraId="05A78E17" w14:textId="77777777" w:rsidR="009135BF" w:rsidRDefault="009135BF" w:rsidP="0010003D"/>
    <w:p w14:paraId="0802CEDE" w14:textId="77777777" w:rsidR="009135BF" w:rsidRDefault="009135BF" w:rsidP="0010003D"/>
    <w:p w14:paraId="6EC6CB33" w14:textId="77777777" w:rsidR="009135BF" w:rsidRDefault="009135BF" w:rsidP="0010003D"/>
    <w:p w14:paraId="5B6E5857" w14:textId="77777777" w:rsidR="009135BF" w:rsidRDefault="009135BF" w:rsidP="0010003D"/>
    <w:p w14:paraId="333FE257" w14:textId="77777777" w:rsidR="009135BF" w:rsidRDefault="009135BF" w:rsidP="0010003D"/>
    <w:p w14:paraId="34DAEA30" w14:textId="77777777" w:rsidR="009135BF" w:rsidRDefault="009135BF" w:rsidP="0010003D"/>
    <w:p w14:paraId="4D571152" w14:textId="77777777" w:rsidR="009135BF" w:rsidRDefault="009135BF" w:rsidP="0010003D"/>
    <w:p w14:paraId="2040677C" w14:textId="77777777" w:rsidR="009135BF" w:rsidRPr="003E56C9" w:rsidRDefault="009135BF" w:rsidP="0010003D"/>
    <w:p w14:paraId="61CEBAB7" w14:textId="77777777" w:rsidR="009135BF" w:rsidRDefault="009135BF" w:rsidP="0010003D"/>
    <w:p w14:paraId="52DDE0EF" w14:textId="77777777" w:rsidR="009135BF" w:rsidRDefault="009135BF" w:rsidP="0010003D"/>
    <w:p w14:paraId="250B2497" w14:textId="77777777" w:rsidR="009135BF" w:rsidRDefault="009135BF" w:rsidP="0010003D"/>
    <w:p w14:paraId="378780AF" w14:textId="77777777" w:rsidR="009135BF" w:rsidRDefault="009135BF" w:rsidP="0010003D"/>
    <w:p w14:paraId="64608C85" w14:textId="77777777" w:rsidR="009135BF" w:rsidRDefault="009135BF" w:rsidP="0010003D"/>
    <w:p w14:paraId="66FBA713" w14:textId="77777777" w:rsidR="009135BF" w:rsidRDefault="009135BF" w:rsidP="0010003D"/>
    <w:p w14:paraId="5F457F28" w14:textId="77777777" w:rsidR="009135BF" w:rsidRDefault="009135BF" w:rsidP="0010003D"/>
    <w:p w14:paraId="082C1A05" w14:textId="77777777" w:rsidR="009135BF" w:rsidRDefault="009135BF" w:rsidP="0010003D"/>
    <w:p w14:paraId="1EEEE84B" w14:textId="77777777" w:rsidR="009135BF" w:rsidRDefault="009135BF" w:rsidP="0010003D"/>
    <w:p w14:paraId="4E523ABF" w14:textId="77777777" w:rsidR="009135BF" w:rsidRDefault="009135BF" w:rsidP="0010003D"/>
    <w:p w14:paraId="43A47F63" w14:textId="77777777" w:rsidR="009135BF" w:rsidRDefault="009135BF" w:rsidP="0010003D"/>
    <w:p w14:paraId="18B7D62E" w14:textId="77777777" w:rsidR="009135BF" w:rsidRDefault="009135BF" w:rsidP="0010003D"/>
    <w:p w14:paraId="5FA054B0" w14:textId="77777777" w:rsidR="00B72217" w:rsidRDefault="00B72217" w:rsidP="0010003D"/>
    <w:sectPr w:rsidR="00B72217" w:rsidSect="00D40E42">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9834E" w14:textId="77777777" w:rsidR="00E75713" w:rsidRDefault="00E75713" w:rsidP="009135BF">
      <w:r>
        <w:separator/>
      </w:r>
    </w:p>
  </w:endnote>
  <w:endnote w:type="continuationSeparator" w:id="0">
    <w:p w14:paraId="1E8E1B2D" w14:textId="77777777" w:rsidR="00E75713" w:rsidRDefault="00E75713" w:rsidP="009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6B3E" w14:textId="77777777" w:rsidR="00E75713" w:rsidRPr="000D3AD4" w:rsidRDefault="00E75713" w:rsidP="00D40E42">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309B">
      <w:rPr>
        <w:rFonts w:ascii="Palatino Linotype" w:hAnsi="Palatino Linotype" w:cs="Arial"/>
        <w:bCs/>
        <w:noProof/>
        <w:sz w:val="20"/>
        <w:szCs w:val="20"/>
      </w:rPr>
      <w:t>24</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309B">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3858A" w14:textId="77777777" w:rsidR="00E75713" w:rsidRPr="000D3AD4" w:rsidRDefault="00E75713" w:rsidP="00D40E42">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309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309B">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4FB7" w14:textId="77777777" w:rsidR="00E75713" w:rsidRDefault="00E75713" w:rsidP="009135BF">
      <w:r>
        <w:separator/>
      </w:r>
    </w:p>
  </w:footnote>
  <w:footnote w:type="continuationSeparator" w:id="0">
    <w:p w14:paraId="3D53D4DC" w14:textId="77777777" w:rsidR="00E75713" w:rsidRDefault="00E75713" w:rsidP="009135BF">
      <w:r>
        <w:continuationSeparator/>
      </w:r>
    </w:p>
  </w:footnote>
  <w:footnote w:id="1">
    <w:p w14:paraId="1614B1EE" w14:textId="77777777" w:rsidR="00E75713" w:rsidRPr="00481AAF" w:rsidRDefault="00E75713" w:rsidP="009135BF">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32FAB92D" w14:textId="77777777" w:rsidR="00E75713" w:rsidRPr="00946E1F" w:rsidRDefault="00E75713" w:rsidP="009135BF">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79EB249" w14:textId="77777777" w:rsidR="00E75713" w:rsidRDefault="00E75713" w:rsidP="009135BF">
      <w:pPr>
        <w:pStyle w:val="Textonotapie"/>
      </w:pPr>
      <w:r>
        <w:rPr>
          <w:rStyle w:val="Refdenotaalpie"/>
        </w:rPr>
        <w:footnoteRef/>
      </w:r>
      <w:r>
        <w:t xml:space="preserve"> S</w:t>
      </w:r>
      <w:r w:rsidRPr="0086690D">
        <w:t>in que pase desapercibido que, en cuanto a las listas de asistencia</w:t>
      </w:r>
      <w:r>
        <w:t xml:space="preserve"> </w:t>
      </w:r>
      <w:r w:rsidRPr="0086690D">
        <w:t>se advierte que se remiten los listados de registro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54182" w14:textId="77777777" w:rsidR="00E75713" w:rsidRDefault="00B4309B">
    <w:pPr>
      <w:pStyle w:val="Encabezado"/>
    </w:pPr>
    <w:r>
      <w:rPr>
        <w:noProof/>
        <w:lang w:val="es-MX"/>
      </w:rPr>
      <w:pict w14:anchorId="6D4CF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75713" w:rsidRPr="008F2CCC" w14:paraId="7FC8888C" w14:textId="77777777" w:rsidTr="00D40E42">
      <w:tc>
        <w:tcPr>
          <w:tcW w:w="2551" w:type="dxa"/>
          <w:shd w:val="clear" w:color="auto" w:fill="auto"/>
          <w:vAlign w:val="center"/>
        </w:tcPr>
        <w:p w14:paraId="6C2EC11F"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8B3AB89" w14:textId="77777777" w:rsidR="00E75713" w:rsidRPr="0029071C" w:rsidRDefault="00E75713" w:rsidP="009135B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06640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75713" w:rsidRPr="008F2CCC" w14:paraId="27BED424" w14:textId="77777777" w:rsidTr="00D40E42">
      <w:trPr>
        <w:trHeight w:val="228"/>
      </w:trPr>
      <w:tc>
        <w:tcPr>
          <w:tcW w:w="2551" w:type="dxa"/>
          <w:shd w:val="clear" w:color="auto" w:fill="auto"/>
          <w:vAlign w:val="center"/>
        </w:tcPr>
        <w:p w14:paraId="4B2B64A3"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AC08BC4" w14:textId="77777777" w:rsidR="00E75713" w:rsidRPr="0029071C" w:rsidRDefault="00E75713" w:rsidP="00D40E42">
          <w:pPr>
            <w:spacing w:line="276" w:lineRule="auto"/>
            <w:jc w:val="right"/>
            <w:rPr>
              <w:rFonts w:ascii="Palatino Linotype" w:hAnsi="Palatino Linotype"/>
              <w:sz w:val="22"/>
              <w:szCs w:val="22"/>
            </w:rPr>
          </w:pPr>
          <w:r w:rsidRPr="009135BF">
            <w:rPr>
              <w:rFonts w:ascii="Palatino Linotype" w:hAnsi="Palatino Linotype"/>
              <w:sz w:val="22"/>
              <w:szCs w:val="22"/>
            </w:rPr>
            <w:t>Secretaría de Movilidad</w:t>
          </w:r>
        </w:p>
      </w:tc>
    </w:tr>
    <w:tr w:rsidR="00E75713" w:rsidRPr="008F2CCC" w14:paraId="2689E7DB" w14:textId="77777777" w:rsidTr="00D40E42">
      <w:tc>
        <w:tcPr>
          <w:tcW w:w="2551" w:type="dxa"/>
          <w:shd w:val="clear" w:color="auto" w:fill="auto"/>
          <w:vAlign w:val="center"/>
        </w:tcPr>
        <w:p w14:paraId="5EDD3F2B"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8CD4982" w14:textId="77777777" w:rsidR="00E75713" w:rsidRPr="0029071C" w:rsidRDefault="00E75713" w:rsidP="00D40E42">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390780E" w14:textId="77777777" w:rsidR="00E75713" w:rsidRPr="001779E0" w:rsidRDefault="00B4309B" w:rsidP="00D40E42">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3CF5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75713" w:rsidRPr="008F2CCC" w14:paraId="424E99A7" w14:textId="77777777" w:rsidTr="00D40E42">
      <w:tc>
        <w:tcPr>
          <w:tcW w:w="2551" w:type="dxa"/>
          <w:shd w:val="clear" w:color="auto" w:fill="auto"/>
          <w:vAlign w:val="center"/>
        </w:tcPr>
        <w:p w14:paraId="592D6987"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E364054" w14:textId="77777777" w:rsidR="00E75713" w:rsidRPr="0029071C" w:rsidRDefault="00E75713" w:rsidP="009135B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06640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75713" w:rsidRPr="008F2CCC" w14:paraId="532BD7F0" w14:textId="77777777" w:rsidTr="00D40E42">
      <w:tc>
        <w:tcPr>
          <w:tcW w:w="2551" w:type="dxa"/>
          <w:shd w:val="clear" w:color="auto" w:fill="auto"/>
          <w:vAlign w:val="center"/>
        </w:tcPr>
        <w:p w14:paraId="5C696BEA"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35DDE74" w14:textId="0509AF24" w:rsidR="00E75713" w:rsidRPr="006D30E6" w:rsidRDefault="00B4309B" w:rsidP="00D40E4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E75713" w:rsidRPr="008F2CCC" w14:paraId="0A83C256" w14:textId="77777777" w:rsidTr="00D40E42">
      <w:trPr>
        <w:trHeight w:val="228"/>
      </w:trPr>
      <w:tc>
        <w:tcPr>
          <w:tcW w:w="2551" w:type="dxa"/>
          <w:shd w:val="clear" w:color="auto" w:fill="auto"/>
          <w:vAlign w:val="center"/>
        </w:tcPr>
        <w:p w14:paraId="5407FD2F"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188DC99" w14:textId="77777777" w:rsidR="00E75713" w:rsidRPr="0029071C" w:rsidRDefault="00E75713" w:rsidP="00D40E42">
          <w:pPr>
            <w:spacing w:line="276" w:lineRule="auto"/>
            <w:jc w:val="right"/>
            <w:rPr>
              <w:rFonts w:ascii="Palatino Linotype" w:hAnsi="Palatino Linotype"/>
              <w:sz w:val="22"/>
              <w:szCs w:val="22"/>
            </w:rPr>
          </w:pPr>
          <w:r w:rsidRPr="009135BF">
            <w:rPr>
              <w:rFonts w:ascii="Palatino Linotype" w:hAnsi="Palatino Linotype"/>
              <w:sz w:val="22"/>
              <w:szCs w:val="22"/>
            </w:rPr>
            <w:t>Secretaría de Movilidad</w:t>
          </w:r>
        </w:p>
      </w:tc>
    </w:tr>
    <w:tr w:rsidR="00E75713" w:rsidRPr="008F2CCC" w14:paraId="7142750F" w14:textId="77777777" w:rsidTr="00D40E42">
      <w:tc>
        <w:tcPr>
          <w:tcW w:w="2551" w:type="dxa"/>
          <w:shd w:val="clear" w:color="auto" w:fill="auto"/>
          <w:vAlign w:val="center"/>
        </w:tcPr>
        <w:p w14:paraId="7BC30E2B" w14:textId="77777777" w:rsidR="00E75713" w:rsidRPr="008F5DAE" w:rsidRDefault="00E75713" w:rsidP="00D40E4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50378EB" w14:textId="77777777" w:rsidR="00E75713" w:rsidRPr="0029071C" w:rsidRDefault="00E75713" w:rsidP="00D40E42">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75713" w:rsidRPr="008F2CCC" w14:paraId="28BA6C46" w14:textId="77777777" w:rsidTr="00D40E42">
      <w:tc>
        <w:tcPr>
          <w:tcW w:w="2551" w:type="dxa"/>
          <w:shd w:val="clear" w:color="auto" w:fill="auto"/>
          <w:vAlign w:val="center"/>
        </w:tcPr>
        <w:p w14:paraId="1D91A84D" w14:textId="77777777" w:rsidR="00E75713" w:rsidRPr="008F5DAE" w:rsidRDefault="00E75713" w:rsidP="00D40E42">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7F26284" w14:textId="77777777" w:rsidR="00E75713" w:rsidRPr="00BA27FC" w:rsidRDefault="00E75713" w:rsidP="00D40E42">
          <w:pPr>
            <w:spacing w:line="276" w:lineRule="auto"/>
            <w:rPr>
              <w:rFonts w:ascii="Palatino Linotype" w:hAnsi="Palatino Linotype"/>
              <w:sz w:val="14"/>
              <w:szCs w:val="22"/>
              <w:lang w:val="es-ES_tradnl"/>
            </w:rPr>
          </w:pPr>
        </w:p>
      </w:tc>
    </w:tr>
  </w:tbl>
  <w:p w14:paraId="12D878E6" w14:textId="77777777" w:rsidR="00E75713" w:rsidRPr="009F1AB6" w:rsidRDefault="00B4309B">
    <w:pPr>
      <w:pStyle w:val="Encabezado"/>
      <w:rPr>
        <w:sz w:val="10"/>
      </w:rPr>
    </w:pPr>
    <w:r>
      <w:rPr>
        <w:noProof/>
        <w:sz w:val="10"/>
        <w:lang w:val="es-MX"/>
      </w:rPr>
      <w:pict w14:anchorId="235F3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3F2E"/>
    <w:multiLevelType w:val="hybridMultilevel"/>
    <w:tmpl w:val="679EA630"/>
    <w:lvl w:ilvl="0" w:tplc="06CE804C">
      <w:start w:val="1"/>
      <w:numFmt w:val="bullet"/>
      <w:lvlText w:val=""/>
      <w:lvlJc w:val="left"/>
      <w:pPr>
        <w:ind w:left="420" w:hanging="360"/>
      </w:pPr>
      <w:rPr>
        <w:rFonts w:ascii="Symbol" w:eastAsiaTheme="minorHAnsi"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51347D46"/>
    <w:multiLevelType w:val="hybridMultilevel"/>
    <w:tmpl w:val="F9EC90A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BD5EA9"/>
    <w:multiLevelType w:val="hybridMultilevel"/>
    <w:tmpl w:val="D63A0B52"/>
    <w:lvl w:ilvl="0" w:tplc="977CF788">
      <w:start w:val="1"/>
      <w:numFmt w:val="bullet"/>
      <w:lvlText w:val="-"/>
      <w:lvlJc w:val="left"/>
      <w:pPr>
        <w:ind w:left="780" w:hanging="360"/>
      </w:pPr>
      <w:rPr>
        <w:rFonts w:ascii="Palatino Linotype" w:eastAsia="Times New Roman" w:hAnsi="Palatino Linotype" w:cs="Aria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F0003D"/>
    <w:multiLevelType w:val="hybridMultilevel"/>
    <w:tmpl w:val="82C435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BF"/>
    <w:rsid w:val="00003385"/>
    <w:rsid w:val="00010C61"/>
    <w:rsid w:val="000601D2"/>
    <w:rsid w:val="00066AC3"/>
    <w:rsid w:val="0010003D"/>
    <w:rsid w:val="001816F9"/>
    <w:rsid w:val="00194B8F"/>
    <w:rsid w:val="002964B3"/>
    <w:rsid w:val="00440EBC"/>
    <w:rsid w:val="0052304C"/>
    <w:rsid w:val="005D5CBA"/>
    <w:rsid w:val="007F2268"/>
    <w:rsid w:val="00807557"/>
    <w:rsid w:val="009135BF"/>
    <w:rsid w:val="00A34FD5"/>
    <w:rsid w:val="00B4309B"/>
    <w:rsid w:val="00B72217"/>
    <w:rsid w:val="00C56D54"/>
    <w:rsid w:val="00D00C97"/>
    <w:rsid w:val="00D40E42"/>
    <w:rsid w:val="00DD4606"/>
    <w:rsid w:val="00E75713"/>
    <w:rsid w:val="00F971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4E5"/>
  <w15:chartTrackingRefBased/>
  <w15:docId w15:val="{A93BAE94-5AEF-49EB-8ED7-CB7FAEFB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B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5BF"/>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9135BF"/>
    <w:rPr>
      <w:rFonts w:eastAsiaTheme="minorEastAsia"/>
      <w:sz w:val="24"/>
      <w:szCs w:val="24"/>
      <w:lang w:val="es-ES_tradnl" w:eastAsia="es-MX"/>
    </w:rPr>
  </w:style>
  <w:style w:type="paragraph" w:styleId="Piedepgina">
    <w:name w:val="footer"/>
    <w:basedOn w:val="Normal"/>
    <w:link w:val="PiedepginaCar"/>
    <w:uiPriority w:val="99"/>
    <w:unhideWhenUsed/>
    <w:rsid w:val="009135BF"/>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9135BF"/>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135B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135BF"/>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135BF"/>
    <w:rPr>
      <w:vertAlign w:val="superscript"/>
    </w:rPr>
  </w:style>
  <w:style w:type="character" w:customStyle="1" w:styleId="apple-converted-space">
    <w:name w:val="apple-converted-space"/>
    <w:basedOn w:val="Fuentedeprrafopredeter"/>
    <w:rsid w:val="009135BF"/>
  </w:style>
  <w:style w:type="character" w:styleId="Hipervnculo">
    <w:name w:val="Hyperlink"/>
    <w:aliases w:val="Hipervínculo1,Hipervínculo11,Hipervínculo12,Hipervínculo13,Hipervínculo14,Hipervínculo15"/>
    <w:basedOn w:val="Fuentedeprrafopredeter"/>
    <w:uiPriority w:val="99"/>
    <w:unhideWhenUsed/>
    <w:rsid w:val="009135BF"/>
    <w:rPr>
      <w:color w:val="0563C1" w:themeColor="hyperlink"/>
      <w:u w:val="single"/>
    </w:rPr>
  </w:style>
  <w:style w:type="paragraph" w:styleId="Sinespaciado">
    <w:name w:val="No Spacing"/>
    <w:aliases w:val="Francesa,INAI"/>
    <w:link w:val="SinespaciadoCar"/>
    <w:uiPriority w:val="1"/>
    <w:qFormat/>
    <w:rsid w:val="009135B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135BF"/>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135B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135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24</Pages>
  <Words>6240</Words>
  <Characters>34326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11</cp:revision>
  <dcterms:created xsi:type="dcterms:W3CDTF">2024-11-12T23:25:00Z</dcterms:created>
  <dcterms:modified xsi:type="dcterms:W3CDTF">2024-12-03T20:54:00Z</dcterms:modified>
</cp:coreProperties>
</file>