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1AB4A" w14:textId="371E5E53" w:rsidR="00BB409D" w:rsidRPr="009447CB" w:rsidRDefault="006946B9">
      <w:pPr>
        <w:spacing w:before="240" w:after="240" w:line="360" w:lineRule="auto"/>
        <w:jc w:val="both"/>
        <w:rPr>
          <w:rFonts w:ascii="Palatino Linotype" w:eastAsia="Palatino Linotype" w:hAnsi="Palatino Linotype" w:cs="Palatino Linotype"/>
        </w:rPr>
      </w:pPr>
      <w:bookmarkStart w:id="0" w:name="_heading=h.35nkun2" w:colFirst="0" w:colLast="0"/>
      <w:bookmarkEnd w:id="0"/>
      <w:r w:rsidRPr="009447C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E2707" w:rsidRPr="009447CB">
        <w:rPr>
          <w:rFonts w:ascii="Palatino Linotype" w:eastAsia="Palatino Linotype" w:hAnsi="Palatino Linotype" w:cs="Palatino Linotype"/>
        </w:rPr>
        <w:t xml:space="preserve">veintiuno </w:t>
      </w:r>
      <w:r w:rsidRPr="009447CB">
        <w:rPr>
          <w:rFonts w:ascii="Palatino Linotype" w:eastAsia="Palatino Linotype" w:hAnsi="Palatino Linotype" w:cs="Palatino Linotype"/>
        </w:rPr>
        <w:t xml:space="preserve">de febrero de dos mil veinticuatro. </w:t>
      </w:r>
    </w:p>
    <w:p w14:paraId="4D351DF5" w14:textId="0FC2F854"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VISTO</w:t>
      </w:r>
      <w:r w:rsidRPr="009447CB">
        <w:rPr>
          <w:rFonts w:ascii="Palatino Linotype" w:eastAsia="Palatino Linotype" w:hAnsi="Palatino Linotype" w:cs="Palatino Linotype"/>
        </w:rPr>
        <w:t xml:space="preserve"> el expediente formado con motivo del recurso de revisión </w:t>
      </w:r>
      <w:r w:rsidR="008670C8" w:rsidRPr="009447CB">
        <w:rPr>
          <w:rFonts w:ascii="Palatino Linotype" w:eastAsia="Palatino Linotype" w:hAnsi="Palatino Linotype" w:cs="Palatino Linotype"/>
          <w:b/>
        </w:rPr>
        <w:t>03124</w:t>
      </w:r>
      <w:r w:rsidRPr="009447CB">
        <w:rPr>
          <w:rFonts w:ascii="Palatino Linotype" w:eastAsia="Palatino Linotype" w:hAnsi="Palatino Linotype" w:cs="Palatino Linotype"/>
          <w:b/>
        </w:rPr>
        <w:t>/INFOEM/IP/RR/2023</w:t>
      </w:r>
      <w:r w:rsidRPr="009447CB">
        <w:rPr>
          <w:rFonts w:ascii="Palatino Linotype" w:eastAsia="Palatino Linotype" w:hAnsi="Palatino Linotype" w:cs="Palatino Linotype"/>
        </w:rPr>
        <w:t>, interpuesto por</w:t>
      </w:r>
      <w:r w:rsidRPr="009447CB">
        <w:rPr>
          <w:rFonts w:ascii="Palatino Linotype" w:eastAsia="Palatino Linotype" w:hAnsi="Palatino Linotype" w:cs="Palatino Linotype"/>
          <w:b/>
        </w:rPr>
        <w:t xml:space="preserve"> </w:t>
      </w:r>
      <w:r w:rsidR="00493E40" w:rsidRPr="009447CB">
        <w:rPr>
          <w:rFonts w:ascii="Palatino Linotype" w:eastAsia="Palatino Linotype" w:hAnsi="Palatino Linotype" w:cs="Palatino Linotype"/>
          <w:b/>
        </w:rPr>
        <w:t>un particular que no proporcionó nombre o seudónimo para ser identificado</w:t>
      </w:r>
      <w:r w:rsidRPr="009447CB">
        <w:rPr>
          <w:rFonts w:ascii="Palatino Linotype" w:eastAsia="Palatino Linotype" w:hAnsi="Palatino Linotype" w:cs="Palatino Linotype"/>
          <w:b/>
        </w:rPr>
        <w:t>,</w:t>
      </w:r>
      <w:r w:rsidRPr="009447CB">
        <w:rPr>
          <w:rFonts w:ascii="Palatino Linotype" w:eastAsia="Palatino Linotype" w:hAnsi="Palatino Linotype" w:cs="Palatino Linotype"/>
        </w:rPr>
        <w:t xml:space="preserve"> en lo sucesivo</w:t>
      </w:r>
      <w:r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 xml:space="preserve">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en contra de la respuest</w:t>
      </w:r>
      <w:r w:rsidR="008670C8" w:rsidRPr="009447CB">
        <w:rPr>
          <w:rFonts w:ascii="Palatino Linotype" w:eastAsia="Palatino Linotype" w:hAnsi="Palatino Linotype" w:cs="Palatino Linotype"/>
        </w:rPr>
        <w:t xml:space="preserve">a a su solicitud por parte del </w:t>
      </w:r>
      <w:r w:rsidR="008670C8" w:rsidRPr="009447CB">
        <w:rPr>
          <w:rFonts w:ascii="Palatino Linotype" w:eastAsia="Palatino Linotype" w:hAnsi="Palatino Linotype" w:cs="Palatino Linotype"/>
          <w:b/>
        </w:rPr>
        <w:t>Tribunal de Justicia Administrativa del Estado de México</w:t>
      </w:r>
      <w:r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 xml:space="preserve">en lo sucesivo 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 xml:space="preserve">se procede a dictar la presente resolución con base en los siguientes: </w:t>
      </w:r>
    </w:p>
    <w:p w14:paraId="09CB2550" w14:textId="77777777" w:rsidR="00BB409D" w:rsidRPr="009447CB" w:rsidRDefault="006946B9">
      <w:pPr>
        <w:spacing w:before="240" w:after="240" w:line="360" w:lineRule="auto"/>
        <w:jc w:val="center"/>
        <w:rPr>
          <w:rFonts w:ascii="Palatino Linotype" w:eastAsia="Palatino Linotype" w:hAnsi="Palatino Linotype" w:cs="Palatino Linotype"/>
          <w:b/>
        </w:rPr>
      </w:pPr>
      <w:r w:rsidRPr="009447CB">
        <w:rPr>
          <w:rFonts w:ascii="Palatino Linotype" w:eastAsia="Palatino Linotype" w:hAnsi="Palatino Linotype" w:cs="Palatino Linotype"/>
          <w:b/>
        </w:rPr>
        <w:t>I. A N T E C E D E N T E S</w:t>
      </w:r>
    </w:p>
    <w:p w14:paraId="5163115A"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1. Solicitud de acceso a la información.</w:t>
      </w:r>
      <w:r w:rsidRPr="009447CB">
        <w:rPr>
          <w:rFonts w:ascii="Palatino Linotype" w:eastAsia="Palatino Linotype" w:hAnsi="Palatino Linotype" w:cs="Palatino Linotype"/>
        </w:rPr>
        <w:t xml:space="preserve"> Con fecha </w:t>
      </w:r>
      <w:r w:rsidR="008670C8" w:rsidRPr="009447CB">
        <w:rPr>
          <w:rFonts w:ascii="Palatino Linotype" w:eastAsia="Palatino Linotype" w:hAnsi="Palatino Linotype" w:cs="Palatino Linotype"/>
          <w:b/>
        </w:rPr>
        <w:t>dieciséis de mayo</w:t>
      </w:r>
      <w:r w:rsidRPr="009447CB">
        <w:rPr>
          <w:rFonts w:ascii="Palatino Linotype" w:eastAsia="Palatino Linotype" w:hAnsi="Palatino Linotype" w:cs="Palatino Linotype"/>
          <w:b/>
        </w:rPr>
        <w:t xml:space="preserve"> de</w:t>
      </w:r>
      <w:r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b/>
        </w:rPr>
        <w:t>dos mil veintitrés,</w:t>
      </w:r>
      <w:r w:rsidRPr="009447CB">
        <w:rPr>
          <w:rFonts w:ascii="Palatino Linotype" w:eastAsia="Palatino Linotype" w:hAnsi="Palatino Linotype" w:cs="Palatino Linotype"/>
        </w:rPr>
        <w:t xml:space="preserve"> la parte </w:t>
      </w:r>
      <w:r w:rsidRPr="009447CB">
        <w:rPr>
          <w:rFonts w:ascii="Palatino Linotype" w:eastAsia="Palatino Linotype" w:hAnsi="Palatino Linotype" w:cs="Palatino Linotype"/>
          <w:b/>
        </w:rPr>
        <w:t xml:space="preserve">Recurrente </w:t>
      </w:r>
      <w:r w:rsidR="008670C8" w:rsidRPr="009447CB">
        <w:rPr>
          <w:rFonts w:ascii="Palatino Linotype" w:eastAsia="Palatino Linotype" w:hAnsi="Palatino Linotype" w:cs="Palatino Linotype"/>
        </w:rPr>
        <w:t>presentó, a través del</w:t>
      </w:r>
      <w:r w:rsidRPr="009447CB">
        <w:rPr>
          <w:rFonts w:ascii="Palatino Linotype" w:eastAsia="Palatino Linotype" w:hAnsi="Palatino Linotype" w:cs="Palatino Linotype"/>
        </w:rPr>
        <w:t xml:space="preserve"> al Sistema de Acceso a la Información Mexiquense, en lo subsecuente el </w:t>
      </w:r>
      <w:r w:rsidRPr="009447CB">
        <w:rPr>
          <w:rFonts w:ascii="Palatino Linotype" w:eastAsia="Palatino Linotype" w:hAnsi="Palatino Linotype" w:cs="Palatino Linotype"/>
          <w:b/>
        </w:rPr>
        <w:t>SAIMEX,</w:t>
      </w:r>
      <w:r w:rsidRPr="009447CB">
        <w:rPr>
          <w:rFonts w:ascii="Palatino Linotype" w:eastAsia="Palatino Linotype" w:hAnsi="Palatino Linotype" w:cs="Palatino Linotype"/>
        </w:rPr>
        <w:t xml:space="preserve"> ante 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la solicitud de acceso a la información pública, a la que se le asignó el número</w:t>
      </w:r>
      <w:r w:rsidRPr="009447CB">
        <w:rPr>
          <w:rFonts w:ascii="Palatino Linotype" w:eastAsia="Palatino Linotype" w:hAnsi="Palatino Linotype" w:cs="Palatino Linotype"/>
          <w:b/>
        </w:rPr>
        <w:t xml:space="preserve"> </w:t>
      </w:r>
      <w:r w:rsidR="008670C8" w:rsidRPr="009447CB">
        <w:rPr>
          <w:rFonts w:ascii="Palatino Linotype" w:eastAsia="Palatino Linotype" w:hAnsi="Palatino Linotype" w:cs="Palatino Linotype"/>
          <w:b/>
        </w:rPr>
        <w:t>00108/TRIJAEM/IP/2023</w:t>
      </w:r>
      <w:r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 xml:space="preserve">mediante la cual requirió la información siguiente: </w:t>
      </w:r>
    </w:p>
    <w:p w14:paraId="609D98BD" w14:textId="77777777" w:rsidR="00BB409D" w:rsidRPr="009447CB" w:rsidRDefault="006946B9">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9447CB">
        <w:rPr>
          <w:rFonts w:ascii="Palatino Linotype" w:eastAsia="Palatino Linotype" w:hAnsi="Palatino Linotype" w:cs="Palatino Linotype"/>
          <w:i/>
          <w:sz w:val="22"/>
          <w:szCs w:val="22"/>
        </w:rPr>
        <w:t>“</w:t>
      </w:r>
      <w:r w:rsidR="008670C8" w:rsidRPr="009447CB">
        <w:rPr>
          <w:rFonts w:ascii="Palatino Linotype" w:eastAsia="Palatino Linotype" w:hAnsi="Palatino Linotype" w:cs="Palatino Linotype"/>
          <w:i/>
          <w:sz w:val="22"/>
          <w:szCs w:val="22"/>
        </w:rPr>
        <w:t>SOLICITO SE ME PROPORCIONEN LAS SENTENCIAS EMITIDAS POR ESA INSTITUCIÓN POR FALTAS ADMINISTRATIVAS COMETIDAS POR SERVIDORES PÚBLICOS DEL PODER JUDICIAL DEL ESTADO DE MÉXICO RELATIVAS AL PERIODO 2020 AL 2023</w:t>
      </w:r>
      <w:r w:rsidRPr="009447CB">
        <w:rPr>
          <w:rFonts w:ascii="Palatino Linotype" w:eastAsia="Palatino Linotype" w:hAnsi="Palatino Linotype" w:cs="Palatino Linotype"/>
          <w:i/>
          <w:sz w:val="22"/>
          <w:szCs w:val="22"/>
        </w:rPr>
        <w:t xml:space="preserve">” (sic) </w:t>
      </w:r>
    </w:p>
    <w:p w14:paraId="18F96BD8" w14:textId="77777777" w:rsidR="00BB409D" w:rsidRPr="009447CB" w:rsidRDefault="006946B9">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no adjuntó archivos.</w:t>
      </w:r>
    </w:p>
    <w:p w14:paraId="33AB0780" w14:textId="77777777" w:rsidR="008670C8" w:rsidRPr="009447CB" w:rsidRDefault="008670C8" w:rsidP="008670C8">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9447CB">
        <w:rPr>
          <w:rFonts w:ascii="Palatino Linotype" w:eastAsia="Palatino Linotype" w:hAnsi="Palatino Linotype" w:cs="Palatino Linotype"/>
          <w:b/>
        </w:rPr>
        <w:lastRenderedPageBreak/>
        <w:t>Modalidad de Entrega:</w:t>
      </w:r>
      <w:r w:rsidRPr="009447CB">
        <w:rPr>
          <w:rFonts w:ascii="Palatino Linotype" w:eastAsia="Palatino Linotype" w:hAnsi="Palatino Linotype" w:cs="Palatino Linotype"/>
        </w:rPr>
        <w:t xml:space="preserve"> a través </w:t>
      </w:r>
      <w:r w:rsidRPr="009447CB">
        <w:rPr>
          <w:rFonts w:ascii="Palatino Linotype" w:eastAsia="Palatino Linotype" w:hAnsi="Palatino Linotype" w:cs="Palatino Linotype"/>
          <w:b/>
        </w:rPr>
        <w:t>de SAIMEX</w:t>
      </w:r>
    </w:p>
    <w:p w14:paraId="434B7EA9" w14:textId="77777777" w:rsidR="00BB409D" w:rsidRPr="009447CB" w:rsidRDefault="006946B9">
      <w:pPr>
        <w:spacing w:before="240"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
        </w:rPr>
        <w:t xml:space="preserve">2. Respuesta. </w:t>
      </w:r>
      <w:r w:rsidRPr="009447CB">
        <w:rPr>
          <w:rFonts w:ascii="Palatino Linotype" w:eastAsia="Palatino Linotype" w:hAnsi="Palatino Linotype" w:cs="Palatino Linotype"/>
        </w:rPr>
        <w:t>Con fecha</w:t>
      </w:r>
      <w:r w:rsidRPr="009447CB">
        <w:rPr>
          <w:rFonts w:ascii="Palatino Linotype" w:eastAsia="Palatino Linotype" w:hAnsi="Palatino Linotype" w:cs="Palatino Linotype"/>
          <w:b/>
        </w:rPr>
        <w:t xml:space="preserve"> </w:t>
      </w:r>
      <w:r w:rsidR="00615D0C" w:rsidRPr="009447CB">
        <w:rPr>
          <w:rFonts w:ascii="Palatino Linotype" w:eastAsia="Palatino Linotype" w:hAnsi="Palatino Linotype" w:cs="Palatino Linotype"/>
          <w:b/>
        </w:rPr>
        <w:t>uno de junio</w:t>
      </w:r>
      <w:r w:rsidRPr="009447CB">
        <w:rPr>
          <w:rFonts w:ascii="Palatino Linotype" w:eastAsia="Palatino Linotype" w:hAnsi="Palatino Linotype" w:cs="Palatino Linotype"/>
          <w:b/>
        </w:rPr>
        <w:t xml:space="preserve"> de dos mil veintitrés</w:t>
      </w:r>
      <w:r w:rsidRPr="009447CB">
        <w:rPr>
          <w:rFonts w:ascii="Palatino Linotype" w:eastAsia="Palatino Linotype" w:hAnsi="Palatino Linotype" w:cs="Palatino Linotype"/>
        </w:rPr>
        <w:t xml:space="preserve">, 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246E5F9" w14:textId="77777777" w:rsidR="00BB409D" w:rsidRPr="009447CB" w:rsidRDefault="006946B9">
      <w:pPr>
        <w:spacing w:before="240" w:after="240"/>
        <w:ind w:left="851" w:right="902"/>
        <w:jc w:val="both"/>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i/>
          <w:sz w:val="22"/>
          <w:szCs w:val="22"/>
        </w:rPr>
        <w:t>“…</w:t>
      </w:r>
      <w:r w:rsidR="00615D0C" w:rsidRPr="009447CB">
        <w:rPr>
          <w:rFonts w:ascii="Palatino Linotype" w:eastAsia="Palatino Linotype" w:hAnsi="Palatino Linotype" w:cs="Palatino Linotype"/>
          <w:i/>
          <w:sz w:val="22"/>
          <w:szCs w:val="22"/>
        </w:rPr>
        <w:t>Se proporciona respuesta.</w:t>
      </w:r>
      <w:r w:rsidRPr="009447CB">
        <w:rPr>
          <w:rFonts w:ascii="Palatino Linotype" w:eastAsia="Palatino Linotype" w:hAnsi="Palatino Linotype" w:cs="Palatino Linotype"/>
          <w:i/>
          <w:sz w:val="22"/>
          <w:szCs w:val="22"/>
        </w:rPr>
        <w:t>..” (sic)</w:t>
      </w:r>
    </w:p>
    <w:p w14:paraId="34F14D5C" w14:textId="77777777" w:rsidR="00BB409D" w:rsidRPr="009447CB" w:rsidRDefault="006946B9">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adjuntó lo siguiente:</w:t>
      </w:r>
    </w:p>
    <w:p w14:paraId="28319C56" w14:textId="77777777" w:rsidR="00941666" w:rsidRPr="009447CB" w:rsidRDefault="006946B9">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 </w:t>
      </w:r>
      <w:r w:rsidR="00615D0C" w:rsidRPr="009447CB">
        <w:rPr>
          <w:rFonts w:ascii="Palatino Linotype" w:eastAsia="Palatino Linotype" w:hAnsi="Palatino Linotype" w:cs="Palatino Linotype"/>
        </w:rPr>
        <w:t xml:space="preserve">Acuerdo número 00180/TRIJAEM/IP/2023, de fecha treinta y uno de mayo de dos mil veintitrés, signado por la </w:t>
      </w:r>
      <w:proofErr w:type="gramStart"/>
      <w:r w:rsidR="00615D0C" w:rsidRPr="009447CB">
        <w:rPr>
          <w:rFonts w:ascii="Palatino Linotype" w:eastAsia="Palatino Linotype" w:hAnsi="Palatino Linotype" w:cs="Palatino Linotype"/>
        </w:rPr>
        <w:t>Jefa</w:t>
      </w:r>
      <w:proofErr w:type="gramEnd"/>
      <w:r w:rsidR="00615D0C" w:rsidRPr="009447CB">
        <w:rPr>
          <w:rFonts w:ascii="Palatino Linotype" w:eastAsia="Palatino Linotype" w:hAnsi="Palatino Linotype" w:cs="Palatino Linotype"/>
        </w:rPr>
        <w:t xml:space="preserve"> de la Unidad de Información, Planeación. Programación y Evaluación, mediante el cual notifica la respuesta proporcionada a la solicitud por los servidores públicos habilitados de</w:t>
      </w:r>
      <w:r w:rsidR="00941666" w:rsidRPr="009447CB">
        <w:rPr>
          <w:rFonts w:ascii="Palatino Linotype" w:eastAsia="Palatino Linotype" w:hAnsi="Palatino Linotype" w:cs="Palatino Linotype"/>
        </w:rPr>
        <w:t xml:space="preserve"> la Octava Sala Especializada en Materia de Responsabilidades Administrativas; la Novena Sala Especializada en Materia de Responsabilidades Administrativas y la Cuarta Sección de Sala Superior Especializada en Materia de Responsabilidades Administrativas.</w:t>
      </w:r>
    </w:p>
    <w:p w14:paraId="124767E3" w14:textId="77777777" w:rsidR="00941666" w:rsidRPr="009447CB" w:rsidRDefault="00C631E7">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 Oficio número TJA/8SR/0745/2023, de fecha veintidós de mayo de dos mil veintitrés, signado por el Secretario de Acuerdos de la Octava Sala Especializada en Materia de Responsabilidades Administrativas, mediante el cual, con fundamento en las hipótesis jurídicas previstas en los artículos 87, párrafos primero y segundo de la Constitución Política del Estado Libre y Soberano de México; 1 de la Ley Orgánica del Poder Judicial del Estado de México; 1 y 58 del Reglamento Interior del Consejo de la Judicatura del Estado de México; y 4 y 41 de la Ley Orgánica del </w:t>
      </w:r>
      <w:r w:rsidRPr="009447CB">
        <w:rPr>
          <w:rFonts w:ascii="Palatino Linotype" w:eastAsia="Palatino Linotype" w:hAnsi="Palatino Linotype" w:cs="Palatino Linotype"/>
        </w:rPr>
        <w:lastRenderedPageBreak/>
        <w:t xml:space="preserve">Tribunal de Justicia Administrativa del Estado de México, hace del conocimiento de la persona solicitante que la Octava Sala Especializada no tiene competencia para resolver expedientes de responsabilidad administrativa por falta grave, seguidos en contra de servidores públicos del Poder Judicial del Estado de México, por lo tanto, dicha instancia se encuentra imposibilitada para proporcionar las sentencias peticionadas a través de la solicitud, en virtud de que dentro de las atribuciones que tiene conferidas, no se encuentra la de sancionar a servidores públicos del Poder Judicial del Estado de México, asimismo, señaló que es el Consejo de la Judicatura del Estado de México, quien tiene dicha facultad. </w:t>
      </w:r>
    </w:p>
    <w:p w14:paraId="58691E5E" w14:textId="2C653E72" w:rsidR="0017515D" w:rsidRPr="009447CB" w:rsidRDefault="002E6E1D" w:rsidP="0017515D">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 Oficio número TJA/9SEMRA/1015/2023, de fecha treinta de mayo de dos mil veintitrés, signado por la Secretar</w:t>
      </w:r>
      <w:r w:rsidR="00725CBD" w:rsidRPr="009447CB">
        <w:rPr>
          <w:rFonts w:ascii="Palatino Linotype" w:eastAsia="Palatino Linotype" w:hAnsi="Palatino Linotype" w:cs="Palatino Linotype"/>
        </w:rPr>
        <w:t>í</w:t>
      </w:r>
      <w:r w:rsidRPr="009447CB">
        <w:rPr>
          <w:rFonts w:ascii="Palatino Linotype" w:eastAsia="Palatino Linotype" w:hAnsi="Palatino Linotype" w:cs="Palatino Linotype"/>
        </w:rPr>
        <w:t xml:space="preserve">a de Acuerdos de la Novena Sala Especializada en Materia de Responsabilidades Administrativas, mediante el cual, refiere que la actuación del Tribunal de Justicia Administrativa del Estado de México en materia de responsabilidades administrativas, se rige por lo establecido en la Ley de Responsabilidades Administrativas del Estado de México y Municipios, </w:t>
      </w:r>
      <w:r w:rsidR="0022098E" w:rsidRPr="009447CB">
        <w:rPr>
          <w:rFonts w:ascii="Palatino Linotype" w:eastAsia="Palatino Linotype" w:hAnsi="Palatino Linotype" w:cs="Palatino Linotype"/>
        </w:rPr>
        <w:t xml:space="preserve">asimismo, </w:t>
      </w:r>
      <w:r w:rsidRPr="009447CB">
        <w:rPr>
          <w:rFonts w:ascii="Palatino Linotype" w:eastAsia="Palatino Linotype" w:hAnsi="Palatino Linotype" w:cs="Palatino Linotype"/>
        </w:rPr>
        <w:t xml:space="preserve">que el ámbito de competencia de la Novena Sala Especializada se encuentra definido por los artículos </w:t>
      </w:r>
      <w:r w:rsidRPr="009447CB">
        <w:rPr>
          <w:rFonts w:ascii="Palatino Linotype" w:hAnsi="Palatino Linotype"/>
        </w:rPr>
        <w:t>40, 41, 42 y 43 de la Ley Orgánica del Tribunal de Justicia Administrativa del Estado de México, los cuales disponen en esencia, que dicha autoridad es competente para conocer y resolver de las responsabilidades administrativas de las y los servidores públicos y particulares vinculados con faltas graves promovidas por la Secretar</w:t>
      </w:r>
      <w:r w:rsidR="00725CBD" w:rsidRPr="009447CB">
        <w:rPr>
          <w:rFonts w:ascii="Palatino Linotype" w:hAnsi="Palatino Linotype"/>
        </w:rPr>
        <w:t>í</w:t>
      </w:r>
      <w:r w:rsidRPr="009447CB">
        <w:rPr>
          <w:rFonts w:ascii="Palatino Linotype" w:hAnsi="Palatino Linotype"/>
        </w:rPr>
        <w:t xml:space="preserve">a de la Contraloría, los órganos internos de </w:t>
      </w:r>
      <w:r w:rsidRPr="009447CB">
        <w:rPr>
          <w:rFonts w:ascii="Palatino Linotype" w:hAnsi="Palatino Linotype"/>
        </w:rPr>
        <w:lastRenderedPageBreak/>
        <w:t>control de las dependencias del Ejecutivo, los municipios, los órganos autónomos y el Órgano Superior de Fiscalización del Estado de México, para la imposición de sanciones en términos de lo dispuesto por la Ley de Responsabilidades</w:t>
      </w:r>
      <w:r w:rsidR="0022098E" w:rsidRPr="009447CB">
        <w:rPr>
          <w:rFonts w:ascii="Palatino Linotype" w:hAnsi="Palatino Linotype"/>
        </w:rPr>
        <w:t xml:space="preserve"> Administrativas del Estado de México y Municipios</w:t>
      </w:r>
      <w:r w:rsidRPr="009447CB">
        <w:rPr>
          <w:rFonts w:ascii="Palatino Linotype" w:hAnsi="Palatino Linotype"/>
        </w:rPr>
        <w:t xml:space="preserve">, así como fincar a los responsables el pago de las indemnizaciones y sanciones pecuniarias que deriven de los daños y perjuicios que afecten la hacienda pública estatal o municipal. </w:t>
      </w:r>
      <w:r w:rsidR="0022098E" w:rsidRPr="009447CB">
        <w:rPr>
          <w:rFonts w:ascii="Palatino Linotype" w:hAnsi="Palatino Linotype"/>
        </w:rPr>
        <w:t xml:space="preserve">Finalmente, </w:t>
      </w:r>
      <w:r w:rsidRPr="009447CB">
        <w:rPr>
          <w:rFonts w:ascii="Palatino Linotype" w:hAnsi="Palatino Linotype"/>
        </w:rPr>
        <w:t>hace del conocimiento de la persona solicitante que el artículo</w:t>
      </w:r>
      <w:r w:rsidR="0022098E" w:rsidRPr="009447CB">
        <w:rPr>
          <w:rFonts w:ascii="Palatino Linotype" w:hAnsi="Palatino Linotype"/>
        </w:rPr>
        <w:t xml:space="preserve"> </w:t>
      </w:r>
      <w:r w:rsidRPr="009447CB">
        <w:rPr>
          <w:rFonts w:ascii="Palatino Linotype" w:hAnsi="Palatino Linotype"/>
        </w:rPr>
        <w:t>195 de la Ley de Responsabilidades</w:t>
      </w:r>
      <w:r w:rsidR="0022098E" w:rsidRPr="009447CB">
        <w:rPr>
          <w:rFonts w:ascii="Palatino Linotype" w:hAnsi="Palatino Linotype"/>
        </w:rPr>
        <w:t xml:space="preserve"> Administrativas de la Entidad</w:t>
      </w:r>
      <w:r w:rsidRPr="009447CB">
        <w:rPr>
          <w:rFonts w:ascii="Palatino Linotype" w:hAnsi="Palatino Linotype"/>
        </w:rPr>
        <w:t>, regula el procedimiento de responsabilidad administrativa ante la Sala Especializada, del cual se desprende que dicha instancia se encuentra impedida material y jurídicamente para brindar la informaci</w:t>
      </w:r>
      <w:r w:rsidR="0017515D" w:rsidRPr="009447CB">
        <w:rPr>
          <w:rFonts w:ascii="Palatino Linotype" w:hAnsi="Palatino Linotype"/>
        </w:rPr>
        <w:t xml:space="preserve">ón solicitada, de conformidad con lo dispuesto por el </w:t>
      </w:r>
      <w:r w:rsidR="0017515D" w:rsidRPr="009447CB">
        <w:rPr>
          <w:rFonts w:ascii="Palatino Linotype" w:hAnsi="Palatino Linotype" w:cs="Arial"/>
        </w:rPr>
        <w:t>artículo 12 de la Ley de Transparencia y</w:t>
      </w:r>
      <w:r w:rsidR="004D0CB9" w:rsidRPr="009447CB">
        <w:rPr>
          <w:rFonts w:ascii="Palatino Linotype" w:hAnsi="Palatino Linotype" w:cs="Arial"/>
        </w:rPr>
        <w:t xml:space="preserve"> Acceso a la Información Pú</w:t>
      </w:r>
      <w:r w:rsidR="0017515D" w:rsidRPr="009447CB">
        <w:rPr>
          <w:rFonts w:ascii="Palatino Linotype" w:hAnsi="Palatino Linotype" w:cs="Arial"/>
        </w:rPr>
        <w:t>blica del Estado de México y Municipios.</w:t>
      </w:r>
    </w:p>
    <w:p w14:paraId="53BEF11C" w14:textId="3E2AC489" w:rsidR="0017515D" w:rsidRPr="009447CB" w:rsidRDefault="00EA691A" w:rsidP="002E6E1D">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 xml:space="preserve">- Oficio número TJA/CS/536/2023, de fecha veintidós de mayo de dos mil veintitrés, signado por el Magistrado Presidente de la Cuarta Sección de la Sala Superior Especializada en Materia de Responsabilidades Administrativas, mediante el cual </w:t>
      </w:r>
      <w:r w:rsidR="00E60646" w:rsidRPr="009447CB">
        <w:rPr>
          <w:rFonts w:ascii="Palatino Linotype" w:eastAsia="Palatino Linotype" w:hAnsi="Palatino Linotype" w:cs="Palatino Linotype"/>
        </w:rPr>
        <w:t xml:space="preserve">precisa que el </w:t>
      </w:r>
      <w:r w:rsidR="00E60646" w:rsidRPr="009447CB">
        <w:rPr>
          <w:rFonts w:ascii="Palatino Linotype" w:hAnsi="Palatino Linotype"/>
        </w:rPr>
        <w:t xml:space="preserve">ámbito de competencia de la Cuarta Sección de la Sala Superior, se encuentra definido por los artículos 9, 30 y 34 de la Ley Orgánica del Tribunal de Justicia Administrativa del Estado de México, los cuales disponen en esencia, que dicha autoridad es competente para conocer del recurso de apelación respecto de las resoluciones que emitan las Salas Especializadas, por las que se impongan </w:t>
      </w:r>
      <w:r w:rsidR="00E60646" w:rsidRPr="009447CB">
        <w:rPr>
          <w:rFonts w:ascii="Palatino Linotype" w:hAnsi="Palatino Linotype"/>
        </w:rPr>
        <w:lastRenderedPageBreak/>
        <w:t>sanciones o se determine inexistencia de responsabilidad administrativa en la comisión de faltas administrativas graves de servidores públicos o particulares, en términos de los artículos 201 al 205 de la Ley de Responsabilidades Administrativas del Estado de México y Municipios. Asimismo, con fundamento en los artículos 116, fracción V de la Constitución Política de los Estados Unidos Mexicanos; 87 de la Constitución Política del Estado Libre y Soberano de México; y 3 de la Ley Orgánica del Tribunal de Justicia Administrativa del Estado de México, refiere que el Tribunal de Justicia Administrativa del Estado de México es un órgano constitucional autónomo, e independiente de cualquier autoridad y dotado de plena jurisdicción para emitir y hacer cumplir sus resoluciones; por lo que la Cuarta Sección Especializada en Materia de Responsabilidades Administrativas no depende, no es parte del Poder Judicial del Estado de México y no cuenta con la información solicitada.</w:t>
      </w:r>
      <w:r w:rsidR="0017515D" w:rsidRPr="009447CB">
        <w:rPr>
          <w:rFonts w:ascii="Palatino Linotype" w:hAnsi="Palatino Linotype"/>
        </w:rPr>
        <w:t xml:space="preserve"> Finalmente, refiere que s</w:t>
      </w:r>
      <w:r w:rsidR="00725CBD" w:rsidRPr="009447CB">
        <w:rPr>
          <w:rFonts w:ascii="Palatino Linotype" w:hAnsi="Palatino Linotype"/>
        </w:rPr>
        <w:t>ó</w:t>
      </w:r>
      <w:r w:rsidR="0017515D" w:rsidRPr="009447CB">
        <w:rPr>
          <w:rFonts w:ascii="Palatino Linotype" w:hAnsi="Palatino Linotype"/>
        </w:rPr>
        <w:t>lo puede proveer la información pública que se requiera, que obre en sus archivos y en el estado en que se encuentre, de conformidad con lo dispuesto por el ordinal 12 de la Ley de Transpa</w:t>
      </w:r>
      <w:r w:rsidR="004D0CB9" w:rsidRPr="009447CB">
        <w:rPr>
          <w:rFonts w:ascii="Palatino Linotype" w:hAnsi="Palatino Linotype"/>
        </w:rPr>
        <w:t>rencia y Acceso a Información Pú</w:t>
      </w:r>
      <w:r w:rsidR="0017515D" w:rsidRPr="009447CB">
        <w:rPr>
          <w:rFonts w:ascii="Palatino Linotype" w:hAnsi="Palatino Linotype"/>
        </w:rPr>
        <w:t xml:space="preserve">blica del Estado de México y Municipios, por lo que dicho órgano jurisdiccional no tiene la obligación de procesar la información para elaborar documentos ad hoc a las solicitudes de acceso a la información </w:t>
      </w:r>
      <w:r w:rsidR="00DE7AF8" w:rsidRPr="009447CB">
        <w:rPr>
          <w:rFonts w:ascii="Palatino Linotype" w:hAnsi="Palatino Linotype"/>
        </w:rPr>
        <w:t>como lo e</w:t>
      </w:r>
      <w:r w:rsidR="0017515D" w:rsidRPr="009447CB">
        <w:rPr>
          <w:rFonts w:ascii="Palatino Linotype" w:hAnsi="Palatino Linotype"/>
        </w:rPr>
        <w:t>stablece el criterio 03-17 emitido por el Instituto Nacional de Transparencia Información y Protección de Datos Personales.</w:t>
      </w:r>
    </w:p>
    <w:p w14:paraId="5F34ADC4" w14:textId="77777777" w:rsidR="00BB409D" w:rsidRPr="009447CB" w:rsidRDefault="006946B9">
      <w:pPr>
        <w:spacing w:before="240" w:after="240" w:line="360" w:lineRule="auto"/>
        <w:ind w:right="49"/>
        <w:jc w:val="both"/>
        <w:rPr>
          <w:rFonts w:ascii="Palatino Linotype" w:eastAsia="Palatino Linotype" w:hAnsi="Palatino Linotype" w:cs="Palatino Linotype"/>
          <w:b/>
        </w:rPr>
      </w:pPr>
      <w:r w:rsidRPr="009447CB">
        <w:rPr>
          <w:rFonts w:ascii="Palatino Linotype" w:eastAsia="Palatino Linotype" w:hAnsi="Palatino Linotype" w:cs="Palatino Linotype"/>
          <w:b/>
        </w:rPr>
        <w:lastRenderedPageBreak/>
        <w:t xml:space="preserve">3. Interposición del recurso de revisión. </w:t>
      </w:r>
      <w:r w:rsidRPr="009447CB">
        <w:rPr>
          <w:rFonts w:ascii="Palatino Linotype" w:eastAsia="Palatino Linotype" w:hAnsi="Palatino Linotype" w:cs="Palatino Linotype"/>
        </w:rPr>
        <w:t xml:space="preserve">Inconforme con los términos de la respuesta emitida por parte del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el</w:t>
      </w:r>
      <w:r w:rsidRPr="009447CB">
        <w:rPr>
          <w:rFonts w:ascii="Palatino Linotype" w:eastAsia="Palatino Linotype" w:hAnsi="Palatino Linotype" w:cs="Palatino Linotype"/>
          <w:b/>
        </w:rPr>
        <w:t xml:space="preserve"> </w:t>
      </w:r>
      <w:r w:rsidR="00DE7AF8" w:rsidRPr="009447CB">
        <w:rPr>
          <w:rFonts w:ascii="Palatino Linotype" w:eastAsia="Palatino Linotype" w:hAnsi="Palatino Linotype" w:cs="Palatino Linotype"/>
          <w:b/>
        </w:rPr>
        <w:t>dos de junio</w:t>
      </w:r>
      <w:r w:rsidRPr="009447CB">
        <w:rPr>
          <w:rFonts w:ascii="Palatino Linotype" w:eastAsia="Palatino Linotype" w:hAnsi="Palatino Linotype" w:cs="Palatino Linotype"/>
          <w:b/>
        </w:rPr>
        <w:t xml:space="preserve"> de dos mil veintitrés,</w:t>
      </w:r>
      <w:r w:rsidRPr="009447CB">
        <w:rPr>
          <w:rFonts w:ascii="Palatino Linotype" w:eastAsia="Palatino Linotype" w:hAnsi="Palatino Linotype" w:cs="Palatino Linotype"/>
        </w:rPr>
        <w:t xml:space="preserve">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interpuso el recurso de revisión a través de </w:t>
      </w:r>
      <w:r w:rsidRPr="009447CB">
        <w:rPr>
          <w:rFonts w:ascii="Palatino Linotype" w:eastAsia="Palatino Linotype" w:hAnsi="Palatino Linotype" w:cs="Palatino Linotype"/>
          <w:b/>
        </w:rPr>
        <w:t xml:space="preserve">SAIMEX, </w:t>
      </w:r>
      <w:r w:rsidRPr="009447CB">
        <w:rPr>
          <w:rFonts w:ascii="Palatino Linotype" w:eastAsia="Palatino Linotype" w:hAnsi="Palatino Linotype" w:cs="Palatino Linotype"/>
        </w:rPr>
        <w:t>en donde se manifestó de la siguiente manera:</w:t>
      </w:r>
    </w:p>
    <w:p w14:paraId="02FB15F1" w14:textId="77777777" w:rsidR="00BB409D" w:rsidRPr="009447CB" w:rsidRDefault="006946B9">
      <w:pPr>
        <w:tabs>
          <w:tab w:val="left" w:pos="2745"/>
        </w:tabs>
        <w:spacing w:before="240"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
        </w:rPr>
        <w:t xml:space="preserve">Acto impugnado: </w:t>
      </w:r>
    </w:p>
    <w:p w14:paraId="75857AF1" w14:textId="77777777" w:rsidR="00BB409D" w:rsidRPr="009447CB" w:rsidRDefault="006946B9">
      <w:pPr>
        <w:tabs>
          <w:tab w:val="left" w:pos="2745"/>
        </w:tabs>
        <w:spacing w:before="240" w:after="240"/>
        <w:ind w:left="851"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00DE7AF8" w:rsidRPr="009447CB">
        <w:rPr>
          <w:rFonts w:ascii="Palatino Linotype" w:eastAsia="Palatino Linotype" w:hAnsi="Palatino Linotype" w:cs="Palatino Linotype"/>
          <w:i/>
          <w:sz w:val="22"/>
          <w:szCs w:val="22"/>
        </w:rPr>
        <w:t>La negativa a proporcionar la información requerida</w:t>
      </w:r>
      <w:r w:rsidRPr="009447CB">
        <w:rPr>
          <w:rFonts w:ascii="Palatino Linotype" w:eastAsia="Palatino Linotype" w:hAnsi="Palatino Linotype" w:cs="Palatino Linotype"/>
          <w:i/>
          <w:sz w:val="22"/>
          <w:szCs w:val="22"/>
        </w:rPr>
        <w:t>”</w:t>
      </w:r>
    </w:p>
    <w:p w14:paraId="1CCA58D4" w14:textId="77777777" w:rsidR="00BB409D" w:rsidRPr="009447CB" w:rsidRDefault="006946B9">
      <w:pPr>
        <w:spacing w:line="360" w:lineRule="auto"/>
        <w:jc w:val="both"/>
        <w:rPr>
          <w:rFonts w:ascii="Palatino Linotype" w:eastAsia="Palatino Linotype" w:hAnsi="Palatino Linotype" w:cs="Palatino Linotype"/>
        </w:rPr>
      </w:pPr>
      <w:bookmarkStart w:id="3" w:name="_heading=h.30j0zll" w:colFirst="0" w:colLast="0"/>
      <w:bookmarkEnd w:id="3"/>
      <w:r w:rsidRPr="009447CB">
        <w:rPr>
          <w:rFonts w:ascii="Palatino Linotype" w:eastAsia="Palatino Linotype" w:hAnsi="Palatino Linotype" w:cs="Palatino Linotype"/>
          <w:b/>
        </w:rPr>
        <w:t>Y Razones o motivos de inconformidad</w:t>
      </w:r>
      <w:r w:rsidRPr="009447CB">
        <w:rPr>
          <w:rFonts w:ascii="Palatino Linotype" w:eastAsia="Palatino Linotype" w:hAnsi="Palatino Linotype" w:cs="Palatino Linotype"/>
        </w:rPr>
        <w:t xml:space="preserve">: </w:t>
      </w:r>
    </w:p>
    <w:p w14:paraId="19BE8F5D" w14:textId="77777777" w:rsidR="00BB409D" w:rsidRPr="009447CB" w:rsidRDefault="00DE7AF8" w:rsidP="00DE7AF8">
      <w:pPr>
        <w:spacing w:before="120" w:after="120"/>
        <w:ind w:left="851" w:right="902"/>
        <w:jc w:val="both"/>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i/>
          <w:sz w:val="22"/>
          <w:szCs w:val="22"/>
        </w:rPr>
        <w:t xml:space="preserve">“Bajo el argumento de que solicité información ad hoc el sujeto obligado niega la información. No </w:t>
      </w:r>
      <w:proofErr w:type="gramStart"/>
      <w:r w:rsidRPr="009447CB">
        <w:rPr>
          <w:rFonts w:ascii="Palatino Linotype" w:eastAsia="Palatino Linotype" w:hAnsi="Palatino Linotype" w:cs="Palatino Linotype"/>
          <w:i/>
          <w:sz w:val="22"/>
          <w:szCs w:val="22"/>
        </w:rPr>
        <w:t>obstante</w:t>
      </w:r>
      <w:proofErr w:type="gramEnd"/>
      <w:r w:rsidRPr="009447CB">
        <w:rPr>
          <w:rFonts w:ascii="Palatino Linotype" w:eastAsia="Palatino Linotype" w:hAnsi="Palatino Linotype" w:cs="Palatino Linotype"/>
          <w:i/>
          <w:sz w:val="22"/>
          <w:szCs w:val="22"/>
        </w:rPr>
        <w:t xml:space="preserve"> de acuerdo, al criterio del Pleno del Instituto Nacional de Transparencia, Acceso a la Información y Protección de Datos (INAI) deben de proporcionar la información como obre en sus expedientes. La respuesta sin razonar fue copiar este criterio: " sin elaborar documentos ad hoc para la atención de solicitudes de acceso a la información". </w:t>
      </w:r>
      <w:proofErr w:type="spellStart"/>
      <w:r w:rsidRPr="009447CB">
        <w:rPr>
          <w:rFonts w:ascii="Palatino Linotype" w:eastAsia="Palatino Linotype" w:hAnsi="Palatino Linotype" w:cs="Palatino Linotype"/>
          <w:i/>
          <w:sz w:val="22"/>
          <w:szCs w:val="22"/>
        </w:rPr>
        <w:t>Eccisten</w:t>
      </w:r>
      <w:proofErr w:type="spellEnd"/>
      <w:r w:rsidRPr="009447CB">
        <w:rPr>
          <w:rFonts w:ascii="Palatino Linotype" w:eastAsia="Palatino Linotype" w:hAnsi="Palatino Linotype" w:cs="Palatino Linotype"/>
          <w:i/>
          <w:sz w:val="22"/>
          <w:szCs w:val="22"/>
        </w:rPr>
        <w:t xml:space="preserve"> elementos de convicción que permiten donde que la información está en posesión del sujeto obligado. Uno de los criterios del Pleno implica referir el período de búsqueda la información, pues en caso contrario se deberán presentar los del año inmediato anterior. No existe exhaustividad en la búsqueda del sujeto obligado, únicamente la negativa lisa y llana de proporcionar información de la cual se tiene la convicción de que la posee.</w:t>
      </w:r>
      <w:r w:rsidRPr="009447CB">
        <w:rPr>
          <w:rFonts w:ascii="Palatino Linotype" w:eastAsia="Palatino Linotype" w:hAnsi="Palatino Linotype" w:cs="Palatino Linotype"/>
          <w:b/>
          <w:i/>
          <w:sz w:val="22"/>
          <w:szCs w:val="22"/>
        </w:rPr>
        <w:t>”</w:t>
      </w:r>
    </w:p>
    <w:p w14:paraId="3E8EAE2A" w14:textId="77777777" w:rsidR="00BB409D" w:rsidRPr="009447CB" w:rsidRDefault="006946B9">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b/>
        </w:rPr>
        <w:t xml:space="preserve">4. Turno. </w:t>
      </w:r>
      <w:r w:rsidRPr="009447C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447CB">
        <w:rPr>
          <w:rFonts w:ascii="Palatino Linotype" w:eastAsia="Palatino Linotype" w:hAnsi="Palatino Linotype" w:cs="Palatino Linotype"/>
          <w:b/>
        </w:rPr>
        <w:t xml:space="preserve">Guadalupe Ramírez Peña, </w:t>
      </w:r>
      <w:r w:rsidRPr="009447CB">
        <w:rPr>
          <w:rFonts w:ascii="Palatino Linotype" w:eastAsia="Palatino Linotype" w:hAnsi="Palatino Linotype" w:cs="Palatino Linotype"/>
        </w:rPr>
        <w:t xml:space="preserve">a efecto de que analizara sobre su admisión o su </w:t>
      </w:r>
      <w:proofErr w:type="spellStart"/>
      <w:r w:rsidRPr="009447CB">
        <w:rPr>
          <w:rFonts w:ascii="Palatino Linotype" w:eastAsia="Palatino Linotype" w:hAnsi="Palatino Linotype" w:cs="Palatino Linotype"/>
        </w:rPr>
        <w:t>desechamiento</w:t>
      </w:r>
      <w:proofErr w:type="spellEnd"/>
      <w:r w:rsidRPr="009447CB">
        <w:rPr>
          <w:rFonts w:ascii="Palatino Linotype" w:eastAsia="Palatino Linotype" w:hAnsi="Palatino Linotype" w:cs="Palatino Linotype"/>
        </w:rPr>
        <w:t>.</w:t>
      </w:r>
    </w:p>
    <w:p w14:paraId="02BC50C3"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lastRenderedPageBreak/>
        <w:t>5. Admisión del Recurso de revisión.</w:t>
      </w:r>
      <w:r w:rsidRPr="009447CB">
        <w:rPr>
          <w:rFonts w:ascii="Palatino Linotype" w:eastAsia="Palatino Linotype" w:hAnsi="Palatino Linotype" w:cs="Palatino Linotype"/>
        </w:rPr>
        <w:t xml:space="preserve"> Con fecha</w:t>
      </w:r>
      <w:r w:rsidRPr="009447CB">
        <w:rPr>
          <w:rFonts w:ascii="Palatino Linotype" w:eastAsia="Palatino Linotype" w:hAnsi="Palatino Linotype" w:cs="Palatino Linotype"/>
          <w:b/>
        </w:rPr>
        <w:t xml:space="preserve"> </w:t>
      </w:r>
      <w:r w:rsidR="008F4620" w:rsidRPr="009447CB">
        <w:rPr>
          <w:rFonts w:ascii="Palatino Linotype" w:eastAsia="Palatino Linotype" w:hAnsi="Palatino Linotype" w:cs="Palatino Linotype"/>
          <w:b/>
        </w:rPr>
        <w:t>siete de junio</w:t>
      </w:r>
      <w:r w:rsidRPr="009447CB">
        <w:rPr>
          <w:rFonts w:ascii="Palatino Linotype" w:eastAsia="Palatino Linotype" w:hAnsi="Palatino Linotype" w:cs="Palatino Linotype"/>
          <w:b/>
        </w:rPr>
        <w:t xml:space="preserve"> de dos mil veintitrés, </w:t>
      </w:r>
      <w:r w:rsidRPr="009447C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presentara su informe justificado.</w:t>
      </w:r>
    </w:p>
    <w:p w14:paraId="0D72F19B" w14:textId="77777777" w:rsidR="008F4620" w:rsidRPr="009447CB" w:rsidRDefault="006946B9">
      <w:pPr>
        <w:spacing w:before="240" w:after="240" w:line="360" w:lineRule="auto"/>
        <w:ind w:right="49"/>
        <w:jc w:val="both"/>
        <w:rPr>
          <w:rFonts w:ascii="Palatino Linotype" w:hAnsi="Palatino Linotype"/>
        </w:rPr>
      </w:pPr>
      <w:bookmarkStart w:id="4" w:name="_heading=h.2s8eyo1" w:colFirst="0" w:colLast="0"/>
      <w:bookmarkEnd w:id="4"/>
      <w:r w:rsidRPr="009447CB">
        <w:rPr>
          <w:rFonts w:ascii="Palatino Linotype" w:eastAsia="Palatino Linotype" w:hAnsi="Palatino Linotype" w:cs="Palatino Linotype"/>
          <w:b/>
        </w:rPr>
        <w:t>6. Manifestaciones</w:t>
      </w:r>
      <w:r w:rsidRPr="009447CB">
        <w:rPr>
          <w:rFonts w:ascii="Palatino Linotype" w:eastAsia="Palatino Linotype" w:hAnsi="Palatino Linotype" w:cs="Palatino Linotype"/>
        </w:rPr>
        <w:t xml:space="preserve">. En fecha </w:t>
      </w:r>
      <w:r w:rsidR="008F4620" w:rsidRPr="009447CB">
        <w:rPr>
          <w:rFonts w:ascii="Palatino Linotype" w:eastAsia="Palatino Linotype" w:hAnsi="Palatino Linotype" w:cs="Palatino Linotype"/>
          <w:b/>
        </w:rPr>
        <w:t>trece de junio</w:t>
      </w:r>
      <w:r w:rsidRPr="009447CB">
        <w:rPr>
          <w:rFonts w:ascii="Palatino Linotype" w:eastAsia="Palatino Linotype" w:hAnsi="Palatino Linotype" w:cs="Palatino Linotype"/>
          <w:b/>
        </w:rPr>
        <w:t xml:space="preserve"> de dos mil veintitrés, </w:t>
      </w:r>
      <w:r w:rsidRPr="009447CB">
        <w:rPr>
          <w:rFonts w:ascii="Palatino Linotype" w:eastAsia="Palatino Linotype" w:hAnsi="Palatino Linotype" w:cs="Palatino Linotype"/>
        </w:rPr>
        <w:t xml:space="preserve">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 xml:space="preserve">remitió su informe justificado a través de SAIMEX, mediante el cual </w:t>
      </w:r>
      <w:r w:rsidR="008F4620" w:rsidRPr="009447CB">
        <w:rPr>
          <w:rFonts w:ascii="Palatino Linotype" w:eastAsia="Palatino Linotype" w:hAnsi="Palatino Linotype" w:cs="Palatino Linotype"/>
        </w:rPr>
        <w:t>la Jefa de la Unidad de Información, Planeación, Programación y Evaluación, expone las manifestaciones de las</w:t>
      </w:r>
      <w:r w:rsidR="008F4620" w:rsidRPr="009447CB">
        <w:rPr>
          <w:rFonts w:ascii="Palatino Linotype" w:hAnsi="Palatino Linotype"/>
        </w:rPr>
        <w:t xml:space="preserve"> personas Servidoras Públicas Habilitadas de la Octava y Novena Salas Especializadas en Materia de Responsabilidades Administrativas y a la Cuarta Sección de Sala Superior, todas del Tribunal de Justicia Administrativa del Estado de México, en atención a los motivos de inconformidad alegados por la parte </w:t>
      </w:r>
      <w:r w:rsidR="008F4620" w:rsidRPr="009447CB">
        <w:rPr>
          <w:rFonts w:ascii="Palatino Linotype" w:hAnsi="Palatino Linotype"/>
          <w:b/>
        </w:rPr>
        <w:t xml:space="preserve">Recurrente, </w:t>
      </w:r>
      <w:r w:rsidR="008F4620" w:rsidRPr="009447CB">
        <w:rPr>
          <w:rFonts w:ascii="Palatino Linotype" w:hAnsi="Palatino Linotype"/>
        </w:rPr>
        <w:t>en los siguientes términos:</w:t>
      </w:r>
    </w:p>
    <w:p w14:paraId="0DAB7399" w14:textId="77777777" w:rsidR="00690445" w:rsidRPr="009447CB" w:rsidRDefault="008F4620" w:rsidP="00CB21C1">
      <w:pPr>
        <w:spacing w:before="120" w:after="120"/>
        <w:ind w:left="851" w:right="902"/>
        <w:jc w:val="both"/>
        <w:rPr>
          <w:rFonts w:ascii="Palatino Linotype" w:hAnsi="Palatino Linotype"/>
          <w:i/>
          <w:sz w:val="22"/>
        </w:rPr>
      </w:pPr>
      <w:r w:rsidRPr="009447CB">
        <w:rPr>
          <w:rFonts w:ascii="Palatino Linotype" w:hAnsi="Palatino Linotype"/>
          <w:i/>
          <w:sz w:val="22"/>
        </w:rPr>
        <w:t>“</w:t>
      </w:r>
      <w:r w:rsidR="00690445" w:rsidRPr="009447CB">
        <w:rPr>
          <w:rFonts w:ascii="Palatino Linotype" w:hAnsi="Palatino Linotype"/>
          <w:i/>
          <w:sz w:val="22"/>
        </w:rPr>
        <w:t xml:space="preserve">En atención al recurso de revisión número </w:t>
      </w:r>
      <w:r w:rsidR="00690445" w:rsidRPr="009447CB">
        <w:rPr>
          <w:rFonts w:ascii="Palatino Linotype" w:hAnsi="Palatino Linotype"/>
          <w:b/>
          <w:i/>
          <w:sz w:val="22"/>
        </w:rPr>
        <w:t>03124/INFOEM/IP/RR/2023</w:t>
      </w:r>
      <w:r w:rsidR="00690445" w:rsidRPr="009447CB">
        <w:rPr>
          <w:rFonts w:ascii="Palatino Linotype" w:hAnsi="Palatino Linotype"/>
          <w:i/>
          <w:sz w:val="22"/>
        </w:rPr>
        <w:t xml:space="preserve">, la Cuarta Sección de la Sala Especializada en Materia de Responsabilidades Administrativas del Tribunal de Justicia Administrativa del Estado de México tienen a bien manifestar que las atribuciones, funciones y competencias atribuibles dicha Sección de este Tribunal no depende ni es parte del Poder Judicial del Estado de México, por lo que no ha dictado sentencias por faltas administrativas cometidas por servidores públicos del Poder Judicial del Estado de México de ahí que, los sujetos obligados solo proporcionarán la información que obre en sus archivos de conformidad a lo dispuesto por el artículo 12 de la Ley de Transparencia del Estado de México y Municipios. </w:t>
      </w:r>
    </w:p>
    <w:p w14:paraId="057E661D" w14:textId="77777777" w:rsidR="00690445" w:rsidRPr="009447CB" w:rsidRDefault="00690445" w:rsidP="00CB21C1">
      <w:pPr>
        <w:spacing w:before="120" w:after="120"/>
        <w:ind w:left="851" w:right="902"/>
        <w:jc w:val="both"/>
        <w:rPr>
          <w:rFonts w:ascii="Palatino Linotype" w:hAnsi="Palatino Linotype"/>
          <w:i/>
          <w:sz w:val="22"/>
        </w:rPr>
      </w:pPr>
      <w:r w:rsidRPr="009447CB">
        <w:rPr>
          <w:rFonts w:ascii="Palatino Linotype" w:hAnsi="Palatino Linotype"/>
          <w:i/>
          <w:sz w:val="22"/>
        </w:rPr>
        <w:lastRenderedPageBreak/>
        <w:t xml:space="preserve">En atención al recurso de revisión número </w:t>
      </w:r>
      <w:r w:rsidRPr="009447CB">
        <w:rPr>
          <w:rFonts w:ascii="Palatino Linotype" w:hAnsi="Palatino Linotype"/>
          <w:b/>
          <w:i/>
          <w:sz w:val="22"/>
        </w:rPr>
        <w:t>03124/INFOEM/IP/RR/2023</w:t>
      </w:r>
      <w:r w:rsidRPr="009447CB">
        <w:rPr>
          <w:rFonts w:ascii="Palatino Linotype" w:hAnsi="Palatino Linotype"/>
          <w:i/>
          <w:sz w:val="22"/>
        </w:rPr>
        <w:t xml:space="preserve">, la Octava Sala Especializada en Materia de Responsabilidades Administrativas del Tribunal de Justicia Administrativa del Estado de México tiene a bien manifestar que en ningún momento empleo el criterio relativo a la elaboración de documentos ah </w:t>
      </w:r>
      <w:proofErr w:type="spellStart"/>
      <w:r w:rsidRPr="009447CB">
        <w:rPr>
          <w:rFonts w:ascii="Palatino Linotype" w:hAnsi="Palatino Linotype"/>
          <w:i/>
          <w:sz w:val="22"/>
        </w:rPr>
        <w:t>doc</w:t>
      </w:r>
      <w:proofErr w:type="spellEnd"/>
      <w:r w:rsidRPr="009447CB">
        <w:rPr>
          <w:rFonts w:ascii="Palatino Linotype" w:hAnsi="Palatino Linotype"/>
          <w:i/>
          <w:sz w:val="22"/>
        </w:rPr>
        <w:t xml:space="preserve"> para dar atención a la solicitud de acceso a la información y que a su vez no es competencia proporcionar la información requerida en virtud que no es información que corresponda a su competencia, por lo que no ha dictado sentencias por faltas administrativas cometidas por servidores públicos del Poder Judicial del Estado de México de ahí que, los sujetos obligados solo proporcionarán la información que obre en sus archivos de conformidad a lo dispuesto por el artículo 12 de la Ley de Transparencia del Estado de México y Municipios.</w:t>
      </w:r>
    </w:p>
    <w:p w14:paraId="5D201C7B" w14:textId="42C21A94" w:rsidR="008F4620" w:rsidRPr="009447CB" w:rsidRDefault="00690445" w:rsidP="00CB21C1">
      <w:pPr>
        <w:spacing w:before="120" w:after="120"/>
        <w:ind w:left="851" w:right="902"/>
        <w:jc w:val="both"/>
        <w:rPr>
          <w:rFonts w:ascii="Palatino Linotype" w:eastAsia="Palatino Linotype" w:hAnsi="Palatino Linotype" w:cs="Palatino Linotype"/>
          <w:i/>
          <w:sz w:val="22"/>
        </w:rPr>
      </w:pPr>
      <w:r w:rsidRPr="009447CB">
        <w:rPr>
          <w:rFonts w:ascii="Palatino Linotype" w:hAnsi="Palatino Linotype"/>
          <w:i/>
          <w:sz w:val="22"/>
        </w:rPr>
        <w:t xml:space="preserve">En atención al recurso de revisión número </w:t>
      </w:r>
      <w:r w:rsidRPr="009447CB">
        <w:rPr>
          <w:rFonts w:ascii="Palatino Linotype" w:hAnsi="Palatino Linotype"/>
          <w:b/>
          <w:i/>
          <w:sz w:val="22"/>
        </w:rPr>
        <w:t>03124/INFOEM/IP/RR/2023</w:t>
      </w:r>
      <w:r w:rsidRPr="009447CB">
        <w:rPr>
          <w:rFonts w:ascii="Palatino Linotype" w:hAnsi="Palatino Linotype"/>
          <w:i/>
          <w:sz w:val="22"/>
        </w:rPr>
        <w:t xml:space="preserve">, la Novena Sala Especializada en Materia de Responsabilidades Administrativas del Tribunal de Justicia Administrativa del Estado de México tiene a bien reiterar el empleo el criterio relativo a la elaboración de documentos ah </w:t>
      </w:r>
      <w:proofErr w:type="spellStart"/>
      <w:r w:rsidRPr="009447CB">
        <w:rPr>
          <w:rFonts w:ascii="Palatino Linotype" w:hAnsi="Palatino Linotype"/>
          <w:i/>
          <w:sz w:val="22"/>
        </w:rPr>
        <w:t>doc</w:t>
      </w:r>
      <w:proofErr w:type="spellEnd"/>
      <w:r w:rsidRPr="009447CB">
        <w:rPr>
          <w:rFonts w:ascii="Palatino Linotype" w:hAnsi="Palatino Linotype"/>
          <w:i/>
          <w:sz w:val="22"/>
        </w:rPr>
        <w:t xml:space="preserve"> para dar atención a la solicitud de acceso a la información y que a su vez reitera que no existe obligación jurídica de generar algún documento que contenga los datos solicitados, ya que ello implicaría un procesamiento de la información por tanto, esa Sala Especializada se encuentra material y jurídicamente imposibilitada para elaborar un documento ah </w:t>
      </w:r>
      <w:proofErr w:type="spellStart"/>
      <w:r w:rsidRPr="009447CB">
        <w:rPr>
          <w:rFonts w:ascii="Palatino Linotype" w:hAnsi="Palatino Linotype"/>
          <w:i/>
          <w:sz w:val="22"/>
        </w:rPr>
        <w:t>doc</w:t>
      </w:r>
      <w:proofErr w:type="spellEnd"/>
      <w:r w:rsidRPr="009447CB">
        <w:rPr>
          <w:rFonts w:ascii="Palatino Linotype" w:hAnsi="Palatino Linotype"/>
          <w:i/>
          <w:sz w:val="22"/>
        </w:rPr>
        <w:t xml:space="preserve">, ya que como lo ha manifestado, el dar la información implicaría </w:t>
      </w:r>
      <w:r w:rsidR="003C1BC9" w:rsidRPr="009447CB">
        <w:rPr>
          <w:rFonts w:ascii="Palatino Linotype" w:hAnsi="Palatino Linotype"/>
          <w:i/>
          <w:sz w:val="22"/>
        </w:rPr>
        <w:t>6</w:t>
      </w:r>
      <w:r w:rsidRPr="009447CB">
        <w:rPr>
          <w:rFonts w:ascii="Palatino Linotype" w:hAnsi="Palatino Linotype"/>
          <w:i/>
          <w:sz w:val="22"/>
        </w:rPr>
        <w:t xml:space="preserve">, además de </w:t>
      </w:r>
      <w:r w:rsidR="00CB21C1" w:rsidRPr="009447CB">
        <w:rPr>
          <w:rFonts w:ascii="Palatino Linotype" w:hAnsi="Palatino Linotype"/>
          <w:i/>
          <w:sz w:val="22"/>
        </w:rPr>
        <w:t>cómo</w:t>
      </w:r>
      <w:r w:rsidRPr="009447CB">
        <w:rPr>
          <w:rFonts w:ascii="Palatino Linotype" w:hAnsi="Palatino Linotype"/>
          <w:i/>
          <w:sz w:val="22"/>
        </w:rPr>
        <w:t xml:space="preserve"> lo refiere en la respuesta a la solicitud de acceso a la información identificada con número de folio 00108/TRIJAEM/IP/2023 no se cuenta con atribución de resolver respecto de responsabilidades administrativas de los servidores públicos del Poder Judicial del Estado de México, toda vez de que la competencia de la Novena Sala Especializada en Materia de Responsabilidades Administrativas, se encuentra definido en los artículos 40, 41, 42 y 43 de la Ley Orgánica del Tribunal de Justicia Administrativa del Estado de México, los cuales disponen en esencia, que dicha autoridad es competente para conocer y resolver de las responsabilidades administrativas de las y los servidores públicos y particulares vinculados con faltas administrativas graves promovidas por la </w:t>
      </w:r>
      <w:r w:rsidR="002C1B38" w:rsidRPr="009447CB">
        <w:rPr>
          <w:rFonts w:ascii="Palatino Linotype" w:hAnsi="Palatino Linotype"/>
          <w:i/>
          <w:sz w:val="22"/>
        </w:rPr>
        <w:t>Secretaría</w:t>
      </w:r>
      <w:r w:rsidRPr="009447CB">
        <w:rPr>
          <w:rFonts w:ascii="Palatino Linotype" w:hAnsi="Palatino Linotype"/>
          <w:i/>
          <w:sz w:val="22"/>
        </w:rPr>
        <w:t xml:space="preserve"> de la Contraloría, los Órganos Internos de Control de las dependencias del Poder Ejecutivo, los municipios, los Órganos Autónomos y el Órgano Superior de Fiscalización del Estado de México, para la imposición de sanciones en términos de lo dispuesto por la Ley de Responsabilidades Administrativas del Estado de México, así como </w:t>
      </w:r>
      <w:r w:rsidRPr="009447CB">
        <w:rPr>
          <w:rFonts w:ascii="Palatino Linotype" w:hAnsi="Palatino Linotype"/>
          <w:i/>
          <w:sz w:val="22"/>
        </w:rPr>
        <w:lastRenderedPageBreak/>
        <w:t>fincar a los responsables el pago de las indemnizaciones y sanciones pecuniarias que deriven de los daños y perjuicios que afecten la hacie</w:t>
      </w:r>
      <w:r w:rsidR="00CB21C1" w:rsidRPr="009447CB">
        <w:rPr>
          <w:rFonts w:ascii="Palatino Linotype" w:hAnsi="Palatino Linotype"/>
          <w:i/>
          <w:sz w:val="22"/>
        </w:rPr>
        <w:t xml:space="preserve">nda pública estatal o municipal.” </w:t>
      </w:r>
      <w:r w:rsidR="00CB21C1" w:rsidRPr="009447CB">
        <w:rPr>
          <w:rFonts w:ascii="Palatino Linotype" w:hAnsi="Palatino Linotype"/>
          <w:sz w:val="22"/>
        </w:rPr>
        <w:t>(sic)</w:t>
      </w:r>
    </w:p>
    <w:p w14:paraId="33F1927F" w14:textId="2ED8C866" w:rsidR="00636B27" w:rsidRPr="009447CB" w:rsidRDefault="00636B27" w:rsidP="00636B27">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C</w:t>
      </w:r>
      <w:r w:rsidR="00CB21C1" w:rsidRPr="009447CB">
        <w:rPr>
          <w:rFonts w:ascii="Palatino Linotype" w:eastAsia="Palatino Linotype" w:hAnsi="Palatino Linotype" w:cs="Palatino Linotype"/>
        </w:rPr>
        <w:t xml:space="preserve">on la finalidad de reforzar lo manifestado por </w:t>
      </w:r>
      <w:r w:rsidR="00CB21C1" w:rsidRPr="009447CB">
        <w:rPr>
          <w:rFonts w:ascii="Palatino Linotype" w:hAnsi="Palatino Linotype"/>
        </w:rPr>
        <w:t>la Octava y Novena Salas Especializadas en Materia de Responsabilidades Administrativas y de la Cuarta Sección Especializada en Materia de Respo</w:t>
      </w:r>
      <w:r w:rsidR="002C1B38" w:rsidRPr="009447CB">
        <w:rPr>
          <w:rFonts w:ascii="Palatino Linotype" w:hAnsi="Palatino Linotype"/>
        </w:rPr>
        <w:t xml:space="preserve">nsabilidades Administrativas del </w:t>
      </w:r>
      <w:r w:rsidR="00CB21C1" w:rsidRPr="009447CB">
        <w:rPr>
          <w:rFonts w:ascii="Palatino Linotype" w:hAnsi="Palatino Linotype"/>
        </w:rPr>
        <w:t xml:space="preserve">Tribunal,  atendiendo a la literalidad de la solicitud de acceso a la información, </w:t>
      </w:r>
      <w:r w:rsidR="002C1B38" w:rsidRPr="009447CB">
        <w:rPr>
          <w:rFonts w:ascii="Palatino Linotype" w:hAnsi="Palatino Linotype"/>
        </w:rPr>
        <w:t>refirió</w:t>
      </w:r>
      <w:r w:rsidRPr="009447CB">
        <w:rPr>
          <w:rFonts w:ascii="Palatino Linotype" w:hAnsi="Palatino Linotype"/>
        </w:rPr>
        <w:t xml:space="preserve"> que e</w:t>
      </w:r>
      <w:r w:rsidR="00CB21C1" w:rsidRPr="009447CB">
        <w:rPr>
          <w:rFonts w:ascii="Palatino Linotype" w:hAnsi="Palatino Linotype"/>
        </w:rPr>
        <w:t xml:space="preserve">l razonamiento generado por dichas áreas jurisdiccionales, </w:t>
      </w:r>
      <w:r w:rsidRPr="009447CB">
        <w:rPr>
          <w:rFonts w:ascii="Palatino Linotype" w:hAnsi="Palatino Linotype"/>
        </w:rPr>
        <w:t xml:space="preserve"> se debe</w:t>
      </w:r>
      <w:r w:rsidR="00CB21C1" w:rsidRPr="009447CB">
        <w:rPr>
          <w:rFonts w:ascii="Palatino Linotype" w:hAnsi="Palatino Linotype"/>
        </w:rPr>
        <w:t xml:space="preserve"> a que el Procedimiento de responsabilidad administrativa para los servidores públicos del Poder Judicia</w:t>
      </w:r>
      <w:r w:rsidRPr="009447CB">
        <w:rPr>
          <w:rFonts w:ascii="Palatino Linotype" w:hAnsi="Palatino Linotype"/>
        </w:rPr>
        <w:t>l se encuentra</w:t>
      </w:r>
      <w:r w:rsidR="00CB21C1" w:rsidRPr="009447CB">
        <w:rPr>
          <w:rFonts w:ascii="Palatino Linotype" w:hAnsi="Palatino Linotype"/>
        </w:rPr>
        <w:t xml:space="preserve"> sujeto a lo establecido en los artículos 187, 188, 189, 196, 197, 198 de la Ley Orgánica del Poder Judicial del Estado de México</w:t>
      </w:r>
      <w:r w:rsidR="002C1B38" w:rsidRPr="009447CB">
        <w:rPr>
          <w:rFonts w:ascii="Palatino Linotype" w:hAnsi="Palatino Linotype"/>
        </w:rPr>
        <w:t>.</w:t>
      </w:r>
    </w:p>
    <w:p w14:paraId="558DD69F" w14:textId="77777777" w:rsidR="00636B27" w:rsidRPr="009447CB" w:rsidRDefault="00636B27" w:rsidP="00636B27">
      <w:pPr>
        <w:spacing w:before="240" w:after="240" w:line="360" w:lineRule="auto"/>
        <w:ind w:right="49"/>
        <w:jc w:val="both"/>
        <w:rPr>
          <w:rFonts w:ascii="Palatino Linotype" w:hAnsi="Palatino Linotype"/>
        </w:rPr>
      </w:pPr>
      <w:r w:rsidRPr="009447CB">
        <w:rPr>
          <w:rFonts w:ascii="Palatino Linotype" w:hAnsi="Palatino Linotype"/>
        </w:rPr>
        <w:t>Asimismo, manifiesta que las atribuciones conferidas a la Octava y Novena Sala Especializada en Responsabilidades Administrativas, así como de la Cuarta Sección de la Sala Superior, se encuentran establecidas en los artículos 14  de Ley de Responsabilidades Administrativas del Estado de México y Municipios; 24, fracción II, 47, 48 y de la Ley Orgánica del Tribunal de Justicia Administrativa del Estado de México, por lo que resalta que la solicitud de acceso a la información pública se turnó a todas las áreas jurisdiccionales que pudieran conocer de la misma.</w:t>
      </w:r>
    </w:p>
    <w:p w14:paraId="3D6F6C5A" w14:textId="4CD61079" w:rsidR="001E1EF2" w:rsidRPr="009447CB" w:rsidRDefault="00023748" w:rsidP="001E1EF2">
      <w:pPr>
        <w:spacing w:before="240" w:after="240" w:line="360" w:lineRule="auto"/>
        <w:ind w:right="49"/>
        <w:jc w:val="both"/>
        <w:rPr>
          <w:rFonts w:ascii="Palatino Linotype" w:eastAsia="Palatino Linotype" w:hAnsi="Palatino Linotype" w:cs="Palatino Linotype"/>
        </w:rPr>
      </w:pPr>
      <w:r w:rsidRPr="009447CB">
        <w:rPr>
          <w:rFonts w:ascii="Palatino Linotype" w:hAnsi="Palatino Linotype"/>
        </w:rPr>
        <w:t>R</w:t>
      </w:r>
      <w:r w:rsidR="00636B27" w:rsidRPr="009447CB">
        <w:rPr>
          <w:rFonts w:ascii="Palatino Linotype" w:hAnsi="Palatino Linotype"/>
        </w:rPr>
        <w:t>especto al acto impugnado</w:t>
      </w:r>
      <w:r w:rsidR="001E1EF2" w:rsidRPr="009447CB">
        <w:rPr>
          <w:rFonts w:ascii="Palatino Linotype" w:hAnsi="Palatino Linotype"/>
        </w:rPr>
        <w:t xml:space="preserve"> y las razones o motivos de inconformidad</w:t>
      </w:r>
      <w:r w:rsidR="00636B27" w:rsidRPr="009447CB">
        <w:rPr>
          <w:rFonts w:ascii="Palatino Linotype" w:hAnsi="Palatino Linotype"/>
        </w:rPr>
        <w:t xml:space="preserve"> aludido</w:t>
      </w:r>
      <w:r w:rsidR="001E1EF2" w:rsidRPr="009447CB">
        <w:rPr>
          <w:rFonts w:ascii="Palatino Linotype" w:hAnsi="Palatino Linotype"/>
        </w:rPr>
        <w:t>s</w:t>
      </w:r>
      <w:r w:rsidR="00636B27" w:rsidRPr="009447CB">
        <w:rPr>
          <w:rFonts w:ascii="Palatino Linotype" w:hAnsi="Palatino Linotype"/>
        </w:rPr>
        <w:t xml:space="preserve"> por la parte </w:t>
      </w:r>
      <w:r w:rsidR="00636B27" w:rsidRPr="009447CB">
        <w:rPr>
          <w:rFonts w:ascii="Palatino Linotype" w:hAnsi="Palatino Linotype"/>
          <w:b/>
        </w:rPr>
        <w:t>Recurrente,</w:t>
      </w:r>
      <w:r w:rsidR="00636B27" w:rsidRPr="009447CB">
        <w:rPr>
          <w:rFonts w:ascii="Palatino Linotype" w:hAnsi="Palatino Linotype"/>
        </w:rPr>
        <w:t xml:space="preserve"> </w:t>
      </w:r>
      <w:r w:rsidR="001E1EF2" w:rsidRPr="009447CB">
        <w:rPr>
          <w:rFonts w:ascii="Palatino Linotype" w:hAnsi="Palatino Linotype"/>
        </w:rPr>
        <w:t>señaló</w:t>
      </w:r>
      <w:r w:rsidR="00636B27" w:rsidRPr="009447CB">
        <w:rPr>
          <w:rFonts w:ascii="Palatino Linotype" w:hAnsi="Palatino Linotype"/>
        </w:rPr>
        <w:t xml:space="preserve"> que no hubo negativa de la información </w:t>
      </w:r>
      <w:r w:rsidR="001E1EF2" w:rsidRPr="009447CB">
        <w:rPr>
          <w:rFonts w:ascii="Palatino Linotype" w:hAnsi="Palatino Linotype"/>
        </w:rPr>
        <w:t>y reiteró</w:t>
      </w:r>
      <w:r w:rsidR="00636B27" w:rsidRPr="009447CB">
        <w:rPr>
          <w:rFonts w:ascii="Palatino Linotype" w:hAnsi="Palatino Linotype"/>
        </w:rPr>
        <w:t xml:space="preserve"> que derivado del análisis realizado por el </w:t>
      </w:r>
      <w:r w:rsidR="00636B27" w:rsidRPr="009447CB">
        <w:rPr>
          <w:rFonts w:ascii="Palatino Linotype" w:hAnsi="Palatino Linotype"/>
          <w:b/>
        </w:rPr>
        <w:t>Sujeto Obligado</w:t>
      </w:r>
      <w:r w:rsidR="00636B27" w:rsidRPr="009447CB">
        <w:rPr>
          <w:rFonts w:ascii="Palatino Linotype" w:hAnsi="Palatino Linotype"/>
        </w:rPr>
        <w:t xml:space="preserve">, la entrega de la información resulta material y jurídicamente imposible de proporcionar, toda vez que no existe </w:t>
      </w:r>
      <w:r w:rsidR="00636B27" w:rsidRPr="009447CB">
        <w:rPr>
          <w:rFonts w:ascii="Palatino Linotype" w:hAnsi="Palatino Linotype"/>
        </w:rPr>
        <w:lastRenderedPageBreak/>
        <w:t xml:space="preserve">alguna fuente jurídica que obligue a generar la información conforme al interés del solicitante, </w:t>
      </w:r>
      <w:r w:rsidR="001E1EF2" w:rsidRPr="009447CB">
        <w:rPr>
          <w:rFonts w:ascii="Palatino Linotype" w:hAnsi="Palatino Linotype"/>
        </w:rPr>
        <w:t>puntualizando que solo se entregará la inform</w:t>
      </w:r>
      <w:r w:rsidR="00CB759D" w:rsidRPr="009447CB">
        <w:rPr>
          <w:rFonts w:ascii="Palatino Linotype" w:hAnsi="Palatino Linotype"/>
        </w:rPr>
        <w:t>ación que sea generada por los Sujetos O</w:t>
      </w:r>
      <w:r w:rsidR="001E1EF2" w:rsidRPr="009447CB">
        <w:rPr>
          <w:rFonts w:ascii="Palatino Linotype" w:hAnsi="Palatino Linotype"/>
        </w:rPr>
        <w:t xml:space="preserve">bligados en el estado que esta se encuentre, </w:t>
      </w:r>
      <w:r w:rsidR="00636B27" w:rsidRPr="009447CB">
        <w:rPr>
          <w:rFonts w:ascii="Palatino Linotype" w:hAnsi="Palatino Linotype"/>
        </w:rPr>
        <w:t xml:space="preserve">sin embargo, </w:t>
      </w:r>
      <w:r w:rsidR="001E1EF2" w:rsidRPr="009447CB">
        <w:rPr>
          <w:rFonts w:ascii="Palatino Linotype" w:hAnsi="Palatino Linotype"/>
        </w:rPr>
        <w:t xml:space="preserve">en el caso particular, </w:t>
      </w:r>
      <w:r w:rsidR="00636B27" w:rsidRPr="009447CB">
        <w:rPr>
          <w:rFonts w:ascii="Palatino Linotype" w:hAnsi="Palatino Linotype"/>
        </w:rPr>
        <w:t>la información requerida no es generada, administrada o poseída por el</w:t>
      </w:r>
      <w:r w:rsidR="001E1EF2" w:rsidRPr="009447CB">
        <w:rPr>
          <w:rFonts w:ascii="Palatino Linotype" w:hAnsi="Palatino Linotype"/>
        </w:rPr>
        <w:t xml:space="preserve"> Tribunal.</w:t>
      </w:r>
    </w:p>
    <w:p w14:paraId="769C8352" w14:textId="77777777" w:rsidR="001B68D2" w:rsidRPr="009447CB" w:rsidRDefault="00023748" w:rsidP="00023748">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 xml:space="preserve">Finalmente, </w:t>
      </w:r>
      <w:r w:rsidRPr="009447CB">
        <w:rPr>
          <w:rFonts w:ascii="Palatino Linotype" w:hAnsi="Palatino Linotype"/>
        </w:rPr>
        <w:t xml:space="preserve">atendiendo al principio de máxima publicidad, orientó a la persona solicitante a efecto de que consulte la información que puede ser de su interés, dentro del </w:t>
      </w:r>
      <w:r w:rsidRPr="009447CB">
        <w:rPr>
          <w:rFonts w:ascii="Palatino Linotype" w:hAnsi="Palatino Linotype"/>
          <w:i/>
        </w:rPr>
        <w:t>Portal de</w:t>
      </w:r>
      <w:r w:rsidR="00702755" w:rsidRPr="009447CB">
        <w:rPr>
          <w:rFonts w:ascii="Palatino Linotype" w:hAnsi="Palatino Linotype"/>
          <w:i/>
        </w:rPr>
        <w:t xml:space="preserve"> </w:t>
      </w:r>
      <w:r w:rsidRPr="009447CB">
        <w:rPr>
          <w:rFonts w:ascii="Palatino Linotype" w:hAnsi="Palatino Linotype"/>
          <w:i/>
        </w:rPr>
        <w:t>Sentencias</w:t>
      </w:r>
      <w:r w:rsidRPr="009447CB">
        <w:rPr>
          <w:rFonts w:ascii="Palatino Linotype" w:hAnsi="Palatino Linotype"/>
        </w:rPr>
        <w:t xml:space="preserve"> del Tribunal de Justicia Administrativa</w:t>
      </w:r>
      <w:r w:rsidR="009C7B06" w:rsidRPr="009447CB">
        <w:rPr>
          <w:rFonts w:ascii="Palatino Linotype" w:hAnsi="Palatino Linotype"/>
        </w:rPr>
        <w:t xml:space="preserve"> del Estado de México</w:t>
      </w:r>
      <w:r w:rsidRPr="009447CB">
        <w:rPr>
          <w:rFonts w:ascii="Palatino Linotype" w:hAnsi="Palatino Linotype"/>
        </w:rPr>
        <w:t>, donde se encuentran</w:t>
      </w:r>
      <w:r w:rsidR="005F3807" w:rsidRPr="009447CB">
        <w:rPr>
          <w:rFonts w:ascii="Palatino Linotype" w:hAnsi="Palatino Linotype"/>
        </w:rPr>
        <w:t>,</w:t>
      </w:r>
      <w:r w:rsidRPr="009447CB">
        <w:rPr>
          <w:rFonts w:ascii="Palatino Linotype" w:hAnsi="Palatino Linotype"/>
        </w:rPr>
        <w:t xml:space="preserve"> en versión pública, las sentencias emitidas desde el mes de julio de</w:t>
      </w:r>
      <w:r w:rsidR="00702755" w:rsidRPr="009447CB">
        <w:rPr>
          <w:rFonts w:ascii="Palatino Linotype" w:hAnsi="Palatino Linotype"/>
        </w:rPr>
        <w:t xml:space="preserve"> dos mil diecisiete</w:t>
      </w:r>
      <w:r w:rsidRPr="009447CB">
        <w:rPr>
          <w:rFonts w:ascii="Palatino Linotype" w:hAnsi="Palatino Linotype"/>
        </w:rPr>
        <w:t xml:space="preserve">, así como las </w:t>
      </w:r>
      <w:r w:rsidR="00702755" w:rsidRPr="009447CB">
        <w:rPr>
          <w:rFonts w:ascii="Palatino Linotype" w:hAnsi="Palatino Linotype"/>
        </w:rPr>
        <w:t>sentencias dictadas en el transcurso del ejercicio dos mil veintitrés</w:t>
      </w:r>
      <w:r w:rsidR="005F3807" w:rsidRPr="009447CB">
        <w:rPr>
          <w:rFonts w:ascii="Palatino Linotype" w:hAnsi="Palatino Linotype"/>
        </w:rPr>
        <w:t xml:space="preserve">. </w:t>
      </w:r>
    </w:p>
    <w:p w14:paraId="19E87646" w14:textId="77777777" w:rsidR="00CB759D" w:rsidRPr="009447CB" w:rsidRDefault="005F3807" w:rsidP="00023748">
      <w:pPr>
        <w:spacing w:before="240" w:after="240" w:line="360" w:lineRule="auto"/>
        <w:ind w:right="49"/>
        <w:jc w:val="both"/>
        <w:rPr>
          <w:rFonts w:ascii="Palatino Linotype" w:hAnsi="Palatino Linotype"/>
        </w:rPr>
      </w:pPr>
      <w:r w:rsidRPr="009447CB">
        <w:rPr>
          <w:rFonts w:ascii="Palatino Linotype" w:hAnsi="Palatino Linotype"/>
        </w:rPr>
        <w:t>P</w:t>
      </w:r>
      <w:r w:rsidR="00023748" w:rsidRPr="009447CB">
        <w:rPr>
          <w:rFonts w:ascii="Palatino Linotype" w:hAnsi="Palatino Linotype"/>
        </w:rPr>
        <w:t xml:space="preserve">ara </w:t>
      </w:r>
      <w:r w:rsidRPr="009447CB">
        <w:rPr>
          <w:rFonts w:ascii="Palatino Linotype" w:hAnsi="Palatino Linotype"/>
        </w:rPr>
        <w:t>efectos de la búsqueda de sentencias, se proporcionó la dirección electrónica</w:t>
      </w:r>
      <w:hyperlink r:id="rId8" w:history="1"/>
      <w:r w:rsidRPr="009447CB">
        <w:rPr>
          <w:rFonts w:ascii="Palatino Linotype" w:hAnsi="Palatino Linotype"/>
        </w:rPr>
        <w:t xml:space="preserve">, </w:t>
      </w:r>
      <w:r w:rsidR="001B68D2" w:rsidRPr="009447CB">
        <w:rPr>
          <w:rFonts w:ascii="Palatino Linotype" w:hAnsi="Palatino Linotype"/>
        </w:rPr>
        <w:t>se aludieron</w:t>
      </w:r>
      <w:r w:rsidRPr="009447CB">
        <w:rPr>
          <w:rFonts w:ascii="Palatino Linotype" w:hAnsi="Palatino Linotype"/>
        </w:rPr>
        <w:t xml:space="preserve"> </w:t>
      </w:r>
      <w:r w:rsidR="00520F47" w:rsidRPr="009447CB">
        <w:rPr>
          <w:rFonts w:ascii="Palatino Linotype" w:hAnsi="Palatino Linotype"/>
        </w:rPr>
        <w:t>los temas que pueden colocarse para realizar la búsqueda, tales como: Responsabilidad Administrativa por falta no grave, Responsabilidad Administrativa por falta grave, Responsabilidad administrativa disciplinaria y sanción disciplinaria</w:t>
      </w:r>
      <w:r w:rsidR="001B68D2" w:rsidRPr="009447CB">
        <w:rPr>
          <w:rFonts w:ascii="Palatino Linotype" w:hAnsi="Palatino Linotype"/>
        </w:rPr>
        <w:t>, Responsabilidad Administrativa y resarcitoria, Responsabilidades Administrativas, entre otros; así como la forma de acceder a las sentencias en versión pública que pudieran ser del in</w:t>
      </w:r>
      <w:r w:rsidR="00CB759D" w:rsidRPr="009447CB">
        <w:rPr>
          <w:rFonts w:ascii="Palatino Linotype" w:hAnsi="Palatino Linotype"/>
        </w:rPr>
        <w:t>terés de la persona solicitante, como se observa en seguida:</w:t>
      </w:r>
    </w:p>
    <w:p w14:paraId="31011FC5" w14:textId="77777777" w:rsidR="00CB759D" w:rsidRPr="009447CB" w:rsidRDefault="00CB759D" w:rsidP="00CB759D">
      <w:pPr>
        <w:spacing w:before="240" w:after="240" w:line="360" w:lineRule="auto"/>
        <w:ind w:right="49"/>
        <w:jc w:val="center"/>
        <w:rPr>
          <w:rFonts w:ascii="Palatino Linotype" w:hAnsi="Palatino Linotype"/>
        </w:rPr>
      </w:pPr>
      <w:r w:rsidRPr="009447CB">
        <w:rPr>
          <w:rFonts w:ascii="Palatino Linotype" w:hAnsi="Palatino Linotype"/>
          <w:noProof/>
        </w:rPr>
        <w:lastRenderedPageBreak/>
        <w:drawing>
          <wp:inline distT="0" distB="0" distL="0" distR="0" wp14:anchorId="12CFE039" wp14:editId="12E3CD62">
            <wp:extent cx="5040000" cy="2845051"/>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2845051"/>
                    </a:xfrm>
                    <a:prstGeom prst="rect">
                      <a:avLst/>
                    </a:prstGeom>
                  </pic:spPr>
                </pic:pic>
              </a:graphicData>
            </a:graphic>
          </wp:inline>
        </w:drawing>
      </w:r>
    </w:p>
    <w:p w14:paraId="23B93BF4" w14:textId="77777777" w:rsidR="00CB759D" w:rsidRPr="009447CB" w:rsidRDefault="00CB759D" w:rsidP="00CB759D">
      <w:pPr>
        <w:spacing w:before="240" w:after="240" w:line="360" w:lineRule="auto"/>
        <w:ind w:right="49"/>
        <w:jc w:val="center"/>
        <w:rPr>
          <w:rFonts w:ascii="Palatino Linotype" w:hAnsi="Palatino Linotype"/>
        </w:rPr>
      </w:pPr>
      <w:r w:rsidRPr="009447CB">
        <w:rPr>
          <w:rFonts w:ascii="Palatino Linotype" w:hAnsi="Palatino Linotype"/>
          <w:noProof/>
        </w:rPr>
        <w:drawing>
          <wp:inline distT="0" distB="0" distL="0" distR="0" wp14:anchorId="2908CD49" wp14:editId="156B61FF">
            <wp:extent cx="5040000" cy="3246517"/>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3246517"/>
                    </a:xfrm>
                    <a:prstGeom prst="rect">
                      <a:avLst/>
                    </a:prstGeom>
                  </pic:spPr>
                </pic:pic>
              </a:graphicData>
            </a:graphic>
          </wp:inline>
        </w:drawing>
      </w:r>
    </w:p>
    <w:p w14:paraId="1A3775D3" w14:textId="77777777" w:rsidR="00CB759D" w:rsidRPr="009447CB" w:rsidRDefault="00CB759D" w:rsidP="00CB759D">
      <w:pPr>
        <w:spacing w:before="240" w:after="240" w:line="360" w:lineRule="auto"/>
        <w:ind w:right="49"/>
        <w:jc w:val="center"/>
        <w:rPr>
          <w:rFonts w:ascii="Palatino Linotype" w:hAnsi="Palatino Linotype"/>
        </w:rPr>
      </w:pPr>
      <w:r w:rsidRPr="009447CB">
        <w:rPr>
          <w:rFonts w:ascii="Palatino Linotype" w:hAnsi="Palatino Linotype"/>
          <w:noProof/>
        </w:rPr>
        <w:lastRenderedPageBreak/>
        <w:drawing>
          <wp:inline distT="0" distB="0" distL="0" distR="0" wp14:anchorId="493D6D46" wp14:editId="32752080">
            <wp:extent cx="5040000" cy="5654193"/>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5654193"/>
                    </a:xfrm>
                    <a:prstGeom prst="rect">
                      <a:avLst/>
                    </a:prstGeom>
                  </pic:spPr>
                </pic:pic>
              </a:graphicData>
            </a:graphic>
          </wp:inline>
        </w:drawing>
      </w:r>
    </w:p>
    <w:p w14:paraId="7B77EFBC" w14:textId="77777777" w:rsidR="00CB759D" w:rsidRPr="009447CB" w:rsidRDefault="00CB759D" w:rsidP="00CB759D">
      <w:pPr>
        <w:spacing w:before="240" w:after="240" w:line="360" w:lineRule="auto"/>
        <w:ind w:right="49"/>
        <w:jc w:val="center"/>
        <w:rPr>
          <w:rFonts w:ascii="Palatino Linotype" w:hAnsi="Palatino Linotype"/>
        </w:rPr>
      </w:pPr>
      <w:r w:rsidRPr="009447CB">
        <w:rPr>
          <w:rFonts w:ascii="Palatino Linotype" w:hAnsi="Palatino Linotype"/>
          <w:noProof/>
        </w:rPr>
        <w:lastRenderedPageBreak/>
        <w:drawing>
          <wp:inline distT="0" distB="0" distL="0" distR="0" wp14:anchorId="0141775C" wp14:editId="30BD1E10">
            <wp:extent cx="5040000" cy="608548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6085480"/>
                    </a:xfrm>
                    <a:prstGeom prst="rect">
                      <a:avLst/>
                    </a:prstGeom>
                  </pic:spPr>
                </pic:pic>
              </a:graphicData>
            </a:graphic>
          </wp:inline>
        </w:drawing>
      </w:r>
    </w:p>
    <w:p w14:paraId="1E53C7B7" w14:textId="36F3318B" w:rsidR="00C56C48" w:rsidRPr="009447CB" w:rsidRDefault="00CB759D" w:rsidP="00CB759D">
      <w:pPr>
        <w:spacing w:before="240" w:after="240" w:line="360" w:lineRule="auto"/>
        <w:ind w:right="49"/>
        <w:jc w:val="center"/>
        <w:rPr>
          <w:rFonts w:ascii="Palatino Linotype" w:hAnsi="Palatino Linotype"/>
        </w:rPr>
      </w:pPr>
      <w:r w:rsidRPr="009447CB">
        <w:rPr>
          <w:rFonts w:ascii="Palatino Linotype" w:hAnsi="Palatino Linotype"/>
          <w:noProof/>
        </w:rPr>
        <w:lastRenderedPageBreak/>
        <w:drawing>
          <wp:inline distT="0" distB="0" distL="0" distR="0" wp14:anchorId="28BE1BB4" wp14:editId="5014544F">
            <wp:extent cx="5040000" cy="1465580"/>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1465580"/>
                    </a:xfrm>
                    <a:prstGeom prst="rect">
                      <a:avLst/>
                    </a:prstGeom>
                  </pic:spPr>
                </pic:pic>
              </a:graphicData>
            </a:graphic>
          </wp:inline>
        </w:drawing>
      </w:r>
    </w:p>
    <w:p w14:paraId="0F216710" w14:textId="77777777" w:rsidR="009C7B06" w:rsidRPr="009447CB" w:rsidRDefault="002C06FC" w:rsidP="00023748">
      <w:pPr>
        <w:spacing w:before="240" w:after="240" w:line="360" w:lineRule="auto"/>
        <w:ind w:right="49"/>
        <w:jc w:val="both"/>
        <w:rPr>
          <w:rFonts w:ascii="Palatino Linotype" w:hAnsi="Palatino Linotype"/>
        </w:rPr>
      </w:pPr>
      <w:r w:rsidRPr="009447CB">
        <w:rPr>
          <w:rFonts w:ascii="Palatino Linotype" w:hAnsi="Palatino Linotype"/>
        </w:rPr>
        <w:t>Anexos:</w:t>
      </w:r>
    </w:p>
    <w:p w14:paraId="0F7B9167" w14:textId="77777777" w:rsidR="003F6FF3" w:rsidRPr="009447CB" w:rsidRDefault="002C06FC">
      <w:pPr>
        <w:spacing w:before="240" w:after="240" w:line="360" w:lineRule="auto"/>
        <w:ind w:right="49"/>
        <w:jc w:val="both"/>
        <w:rPr>
          <w:rFonts w:ascii="Palatino Linotype" w:hAnsi="Palatino Linotype"/>
        </w:rPr>
      </w:pPr>
      <w:r w:rsidRPr="009447CB">
        <w:rPr>
          <w:rFonts w:ascii="Palatino Linotype" w:hAnsi="Palatino Linotype"/>
        </w:rPr>
        <w:t xml:space="preserve">- Oficio número TJA/8SR/0827/2023, de fecha doce de junio de dos mil veintitrés, signado por el Secretario de Acuerdos de la Octava Sala Especializada en Materia de Responsabilidades Administrativas, </w:t>
      </w:r>
      <w:r w:rsidR="00EB75C7" w:rsidRPr="009447CB">
        <w:rPr>
          <w:rFonts w:ascii="Palatino Linotype" w:hAnsi="Palatino Linotype"/>
        </w:rPr>
        <w:t>mediante el cual refirió que en el oficio número TJA/8SR/0745/2023, de fecha veintidós de mayo del año dos mil veintitrés, por el que se dio respuesta a la solicitud de información número 00108/TRIJAEM/IP/2023, en ningún momento se acudió al criterio número 03-17 emitido Instituto Nacional de Transparencia, Acceso a la Información y Protección de Dates Personales, denominado: “No existe obligación de elaborar documentos ad hoc para atender las solicitudes de acceso a la información. ” (sic), para no proporcionar la información solicitada, asimismo, reiteró que la Octava Sala Especializada no puede proporcionar la información peticionada en la solicitud, en razón de que</w:t>
      </w:r>
      <w:r w:rsidR="003F6FF3" w:rsidRPr="009447CB">
        <w:rPr>
          <w:rFonts w:ascii="Palatino Linotype" w:hAnsi="Palatino Linotype"/>
        </w:rPr>
        <w:t xml:space="preserve"> dentro de las atribuciones que tiene conferidas por la Constitución del Estado Libre y Soberano de México, y la Ley de Responsabilidades Administrativas del Estado de México y Municipios, no se encuentra la de sancionar a servidores públicos del Poder Judicial del Estado de México, toda vez que quien tiene dicha </w:t>
      </w:r>
      <w:r w:rsidR="003F6FF3" w:rsidRPr="009447CB">
        <w:rPr>
          <w:rFonts w:ascii="Palatino Linotype" w:hAnsi="Palatino Linotype"/>
        </w:rPr>
        <w:lastRenderedPageBreak/>
        <w:t>facultad lo es el Consejo de la Judicatura del Estado. De ahí que, no se cuente con sentencia alguna de las solicitadas por el peticionario, es decir, con la información requerida.</w:t>
      </w:r>
    </w:p>
    <w:p w14:paraId="1285E5ED" w14:textId="77777777" w:rsidR="00F4150E" w:rsidRPr="009447CB" w:rsidRDefault="00DC4E01">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 Oficio número TJA/9SEMRA/1128/2023, de fecha nueve de junio de dos mil veintitrés, signado por la Secretaria de Acuerdos de la Novena Sala Especializad en Materia de Responsabilidades Administrativas, mediante el cual, e</w:t>
      </w:r>
      <w:r w:rsidRPr="009447CB">
        <w:rPr>
          <w:rFonts w:ascii="Palatino Linotype" w:hAnsi="Palatino Linotype"/>
        </w:rPr>
        <w:t xml:space="preserve">n relación con los argumentos de la parte Recurrente concatenados con que la negativa a proporcionar la </w:t>
      </w:r>
      <w:r w:rsidR="005F5C1C" w:rsidRPr="009447CB">
        <w:rPr>
          <w:rFonts w:ascii="Palatino Linotype" w:hAnsi="Palatino Linotype"/>
        </w:rPr>
        <w:t>información</w:t>
      </w:r>
      <w:r w:rsidRPr="009447CB">
        <w:rPr>
          <w:rFonts w:ascii="Palatino Linotype" w:hAnsi="Palatino Linotype"/>
        </w:rPr>
        <w:t xml:space="preserve"> requerida es bajo el argumento que solicito </w:t>
      </w:r>
      <w:r w:rsidR="005F5C1C" w:rsidRPr="009447CB">
        <w:rPr>
          <w:rFonts w:ascii="Palatino Linotype" w:hAnsi="Palatino Linotype"/>
        </w:rPr>
        <w:t>información</w:t>
      </w:r>
      <w:r w:rsidRPr="009447CB">
        <w:rPr>
          <w:rFonts w:ascii="Palatino Linotype" w:hAnsi="Palatino Linotype"/>
        </w:rPr>
        <w:t xml:space="preserve"> ad hoc, insiste </w:t>
      </w:r>
      <w:r w:rsidR="005F5C1C" w:rsidRPr="009447CB">
        <w:rPr>
          <w:rFonts w:ascii="Palatino Linotype" w:hAnsi="Palatino Linotype"/>
        </w:rPr>
        <w:t>que de conformidad con lo dispuesto por el artí</w:t>
      </w:r>
      <w:r w:rsidRPr="009447CB">
        <w:rPr>
          <w:rFonts w:ascii="Palatino Linotype" w:hAnsi="Palatino Linotype"/>
        </w:rPr>
        <w:t>c</w:t>
      </w:r>
      <w:r w:rsidR="005F5C1C" w:rsidRPr="009447CB">
        <w:rPr>
          <w:rFonts w:ascii="Palatino Linotype" w:hAnsi="Palatino Linotype"/>
        </w:rPr>
        <w:t>ulo 12</w:t>
      </w:r>
      <w:r w:rsidRPr="009447CB">
        <w:rPr>
          <w:rFonts w:ascii="Palatino Linotype" w:hAnsi="Palatino Linotype"/>
        </w:rPr>
        <w:t xml:space="preserve"> de la Ley de Transparencia local, los sujetos</w:t>
      </w:r>
      <w:r w:rsidR="005F5C1C" w:rsidRPr="009447CB">
        <w:rPr>
          <w:rFonts w:ascii="Palatino Linotype" w:hAnsi="Palatino Linotype"/>
        </w:rPr>
        <w:t xml:space="preserve"> obligados proporcionaran la información pública que se les requiera y que obre en sus archivos y en el estado en que esta se encuentre, y la obligación de proporcionar información no comprende el procesamiento de la misma, ni el presentarla conforme al interés del solicitante; no estando obligados a generarla, resumirla, efectuar cálculos o practicar investigaciones, que en ese sentido el analizar todos esos expedientes significaría procesar y presentarla al interés del solicitante.</w:t>
      </w:r>
      <w:r w:rsidR="00CF003E" w:rsidRPr="009447CB">
        <w:rPr>
          <w:rFonts w:ascii="Palatino Linotype" w:hAnsi="Palatino Linotype"/>
        </w:rPr>
        <w:t xml:space="preserve"> En este sentido, refiere que de la solicitud </w:t>
      </w:r>
      <w:r w:rsidR="00F4150E" w:rsidRPr="009447CB">
        <w:rPr>
          <w:rFonts w:ascii="Palatino Linotype" w:hAnsi="Palatino Linotype"/>
        </w:rPr>
        <w:t xml:space="preserve">se advierte que la persona solicitante requiere las sentencias emitidas por dicha Sala Especializada, por faltas administrativas cometidas por servidores públicos del Poder Judicial del Estado de México relativas al periodo 2020-2023, lo cual implicaría realizar una investigación y un procesamiento de información por el periodo de tiempo señalado, por lo que, al no contar con porción normativa que </w:t>
      </w:r>
      <w:r w:rsidR="00F4150E" w:rsidRPr="009447CB">
        <w:rPr>
          <w:rFonts w:ascii="Palatino Linotype" w:hAnsi="Palatino Linotype"/>
        </w:rPr>
        <w:lastRenderedPageBreak/>
        <w:t>exija contar con lo solicitado al grado de detalle expresado, la Sala Especializada se encuentra imposibilitada para elaborar documentos ad hoc, para atender las solicitudes de acceso a la información, como bien lo establece el criterio 03-17 emitido Instituto Nacional de Transparencia, Acceso a la Información y Protección de Dates Personales.</w:t>
      </w:r>
    </w:p>
    <w:p w14:paraId="35D26FD8" w14:textId="031652D3" w:rsidR="00100DFB" w:rsidRPr="009447CB" w:rsidRDefault="002A1186">
      <w:pPr>
        <w:spacing w:before="240" w:after="240" w:line="360" w:lineRule="auto"/>
        <w:ind w:right="49"/>
        <w:jc w:val="both"/>
        <w:rPr>
          <w:rFonts w:ascii="Palatino Linotype" w:hAnsi="Palatino Linotype"/>
        </w:rPr>
      </w:pPr>
      <w:r w:rsidRPr="009447CB">
        <w:rPr>
          <w:rFonts w:ascii="Palatino Linotype" w:hAnsi="Palatino Linotype"/>
        </w:rPr>
        <w:t>- Oficio número TJA/CS/642/2023</w:t>
      </w:r>
      <w:r w:rsidR="009E6CA1" w:rsidRPr="009447CB">
        <w:rPr>
          <w:rFonts w:ascii="Palatino Linotype" w:hAnsi="Palatino Linotype"/>
        </w:rPr>
        <w:t xml:space="preserve">, de fecha doce de junio de dos mil veintitrés, signado por el Magistrado Presidente de la Cuarta Sección Especializada en Materia de Responsabilidades Administrativas, </w:t>
      </w:r>
      <w:r w:rsidR="006475BC" w:rsidRPr="009447CB">
        <w:rPr>
          <w:rFonts w:ascii="Palatino Linotype" w:hAnsi="Palatino Linotype"/>
        </w:rPr>
        <w:t xml:space="preserve">mediante el cual, con relación a los motivos de inconformidad alegados por la parte </w:t>
      </w:r>
      <w:r w:rsidR="006475BC" w:rsidRPr="009447CB">
        <w:rPr>
          <w:rFonts w:ascii="Palatino Linotype" w:hAnsi="Palatino Linotype"/>
          <w:b/>
        </w:rPr>
        <w:t xml:space="preserve">Recurrente, </w:t>
      </w:r>
      <w:r w:rsidR="00B24505" w:rsidRPr="009447CB">
        <w:rPr>
          <w:rFonts w:ascii="Palatino Linotype" w:hAnsi="Palatino Linotype"/>
        </w:rPr>
        <w:t xml:space="preserve">que en lo medular se refieren a que no existe exhaustividad en la búsqueda del sujeto obligado, únicamente la negativa lisa y llana de proporcionar información de la cual tiene la convicción de que se posee, reitera, tal y como se señaló en la respuesta emitida mediante oficio TJA/CS/536/2023, que por lo que hace a esta Cuarta Sección Especializada, su ámbito de competencia se encuentra definido por los artículos 9, 30 y 34, fracciones I, II, III y IV de la Ley Orgánica del Tribunal de Justicia Administrativa del Estado de México, los cuales disponen en esencia, que dicha autoridad es competente para conocer del recurso de apelación respecto de las resoluciones que emitan las Salas Especializadas, por las que se impongan sanciones o se determine inexistencia de responsabilidad administrativa en la comisión de faltas administrativas graves de servidores públicos o particulares, en términos de los artículos 201 al 205 de la Ley de Responsabilidades Administrativas del Estado de México y Municipios, </w:t>
      </w:r>
      <w:r w:rsidR="00B24505" w:rsidRPr="009447CB">
        <w:rPr>
          <w:rFonts w:ascii="Palatino Linotype" w:hAnsi="Palatino Linotype"/>
        </w:rPr>
        <w:lastRenderedPageBreak/>
        <w:t xml:space="preserve">asimismo, en relación a los expedientes vinculados con el trámite y resolución de procesos administrativos en materias afines a su especialidad. Asimismo, con fundamento en los artículos 116, fracción V de la Constitución Política de los Estados Unidos Mexicanos, 87 de la Constitución Política del Estado Libre y Soberano de México, 3 de la Ley Orgánica del Tribunal de Justicia Administrativa del Estado de México, reitera que el Tribunal de Justicia Administrativa del Estado de México es un órgano constitucional autónomo, e independiente de cualquier autoridad y dotado de plena jurisdicción para emitir y hacer cumplir sus resoluciones; por lo que la Cuarta Sección Especializada en Materia de Responsabilidades Administrativas no depende, ni es parte del Poder Judicial del Estado de México, y no cuenta con la información solicitada. En este sentido, </w:t>
      </w:r>
      <w:r w:rsidR="00693737" w:rsidRPr="009447CB">
        <w:rPr>
          <w:rFonts w:ascii="Palatino Linotype" w:hAnsi="Palatino Linotype"/>
        </w:rPr>
        <w:t xml:space="preserve">según lo dispuesto </w:t>
      </w:r>
      <w:r w:rsidR="00F7168D" w:rsidRPr="009447CB">
        <w:rPr>
          <w:rFonts w:ascii="Palatino Linotype" w:hAnsi="Palatino Linotype"/>
        </w:rPr>
        <w:t xml:space="preserve">en el artículo 12, párrafo segundo de la a Ley de Transparencia y Acceso a la Información </w:t>
      </w:r>
      <w:r w:rsidR="00A64812" w:rsidRPr="009447CB">
        <w:rPr>
          <w:rFonts w:ascii="Palatino Linotype" w:hAnsi="Palatino Linotype"/>
        </w:rPr>
        <w:t>Pública</w:t>
      </w:r>
      <w:r w:rsidR="00F7168D" w:rsidRPr="009447CB">
        <w:rPr>
          <w:rFonts w:ascii="Palatino Linotype" w:hAnsi="Palatino Linotype"/>
        </w:rPr>
        <w:t xml:space="preserve"> del Estado de México y Municipios,</w:t>
      </w:r>
      <w:r w:rsidR="00693737" w:rsidRPr="009447CB">
        <w:rPr>
          <w:rFonts w:ascii="Palatino Linotype" w:hAnsi="Palatino Linotype"/>
        </w:rPr>
        <w:t xml:space="preserve"> el derecho de acceso a la información encuentra su materia elemental en los documentos generados, administrados o poseídos por los sujetos obligados y que se deriven del ejercicio de sus facultades, atribuciones y competencias, por lo que toda aquella información que se encuentre en su posesión, tiene el carácter de información </w:t>
      </w:r>
      <w:r w:rsidR="00A64812" w:rsidRPr="009447CB">
        <w:rPr>
          <w:rFonts w:ascii="Palatino Linotype" w:hAnsi="Palatino Linotype"/>
        </w:rPr>
        <w:t>pública</w:t>
      </w:r>
      <w:r w:rsidR="00693737" w:rsidRPr="009447CB">
        <w:rPr>
          <w:rFonts w:ascii="Palatino Linotype" w:hAnsi="Palatino Linotype"/>
        </w:rPr>
        <w:t>, salvo que exista una restricción por actualizar alguna causal de clasificación, ya sea como confidencial o reservada, por</w:t>
      </w:r>
      <w:r w:rsidR="00100DFB" w:rsidRPr="009447CB">
        <w:rPr>
          <w:rFonts w:ascii="Palatino Linotype" w:hAnsi="Palatino Linotype"/>
        </w:rPr>
        <w:t xml:space="preserve"> lo que en el caso concreto, dado que de las atribuciones, funciones y competencias atribuibles a la Cuarta Sección de la Sala Superior Especializada en Materia de Responsabilidades Administrativas de este Tribunal, no depende, ni es parte del Poder Judicial del Estado de México, no ha </w:t>
      </w:r>
      <w:r w:rsidR="00100DFB" w:rsidRPr="009447CB">
        <w:rPr>
          <w:rFonts w:ascii="Palatino Linotype" w:hAnsi="Palatino Linotype"/>
        </w:rPr>
        <w:lastRenderedPageBreak/>
        <w:t>dictado sentencias por faltas administrativas cometidas por servidores públicos del Poder Judicial del Estado de México, por lo tanto no cuenta con la información solicitada, siendo materialmente imposible proporcionar documentos que no se poseen, en virtud de que no obran en sus archivos.</w:t>
      </w:r>
    </w:p>
    <w:p w14:paraId="65197487" w14:textId="77777777" w:rsidR="009D21DF" w:rsidRPr="009447CB" w:rsidRDefault="009D21DF">
      <w:pPr>
        <w:spacing w:after="240" w:line="360" w:lineRule="auto"/>
        <w:jc w:val="both"/>
        <w:rPr>
          <w:rFonts w:ascii="Palatino Linotype" w:hAnsi="Palatino Linotype"/>
        </w:rPr>
      </w:pPr>
      <w:r w:rsidRPr="009447CB">
        <w:rPr>
          <w:rFonts w:ascii="Palatino Linotype" w:hAnsi="Palatino Linotype"/>
        </w:rPr>
        <w:t xml:space="preserve">Por otro lado, la parte </w:t>
      </w:r>
      <w:r w:rsidRPr="009447CB">
        <w:rPr>
          <w:rFonts w:ascii="Palatino Linotype" w:hAnsi="Palatino Linotype"/>
          <w:b/>
        </w:rPr>
        <w:t>Recurrente</w:t>
      </w:r>
      <w:r w:rsidRPr="009447CB">
        <w:rPr>
          <w:rFonts w:ascii="Palatino Linotype" w:hAnsi="Palatino Linotype"/>
        </w:rPr>
        <w:t xml:space="preserve">, en fecha </w:t>
      </w:r>
      <w:r w:rsidRPr="009447CB">
        <w:rPr>
          <w:rFonts w:ascii="Palatino Linotype" w:hAnsi="Palatino Linotype"/>
          <w:b/>
        </w:rPr>
        <w:t>dieciséis de junio de dos mil veintitrés</w:t>
      </w:r>
      <w:r w:rsidRPr="009447CB">
        <w:rPr>
          <w:rFonts w:ascii="Palatino Linotype" w:hAnsi="Palatino Linotype"/>
        </w:rPr>
        <w:t>, remitió a través de SAIMEX, mediante escrito libre sus alegatos, mediante el cual refiere lo siguiente:</w:t>
      </w:r>
    </w:p>
    <w:p w14:paraId="1C984EB0"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w:t>
      </w:r>
      <w:r w:rsidRPr="009447CB">
        <w:rPr>
          <w:rFonts w:ascii="Palatino Linotype" w:hAnsi="Palatino Linotype"/>
          <w:b/>
          <w:i/>
          <w:sz w:val="22"/>
          <w:szCs w:val="22"/>
        </w:rPr>
        <w:t>ALEGATOS</w:t>
      </w:r>
    </w:p>
    <w:p w14:paraId="1A0F8224"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1.</w:t>
      </w:r>
      <w:r w:rsidRPr="009447CB">
        <w:rPr>
          <w:rFonts w:ascii="Palatino Linotype" w:hAnsi="Palatino Linotype"/>
          <w:i/>
          <w:sz w:val="22"/>
          <w:szCs w:val="22"/>
        </w:rPr>
        <w:tab/>
        <w:t>En el artículo 3 de la LEY DE RESPONSABILIDADES ADMINISTRATIVAS DEL ESTADO DE MÉXICO Y SUS MUNICIPIOS, fracción X. Ente público: A los Poderes Legislativo y Judicial del Estado de México, los órganos constitucionales autónomos, las dependencias y organismos auxiliares de la Administración Pública Estatal, los municipios, los Órganos Jurisdiccionales que no forman parte del Poder Judicial del Estado de México, las empresas de participación estatal y municipal así como cualquier otro ente sobre el que tenga control cualquiera de los poderes y órganos públicos antes señalados a nivel Estatal y Municipal.</w:t>
      </w:r>
    </w:p>
    <w:p w14:paraId="60006E80"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XIV. Falta administrativa grave: A las faltas administrativas de los servidores públicos catalogadas como graves en los términos de la presente Ley, cuya sanción corresponde al Tribunal de Justicia Administrativa del Estado de México.</w:t>
      </w:r>
    </w:p>
    <w:p w14:paraId="0B9C1306"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2.</w:t>
      </w:r>
      <w:r w:rsidRPr="009447CB">
        <w:rPr>
          <w:rFonts w:ascii="Palatino Linotype" w:hAnsi="Palatino Linotype"/>
          <w:i/>
          <w:sz w:val="22"/>
          <w:szCs w:val="22"/>
        </w:rPr>
        <w:tab/>
        <w:t>Es un error pensar que una ley inferior como la ley orgánica del Poder Judicial o la Ley Orgánica del Tribunal de Justicia Administrativa está sobre la Ley de Responsabilidades Administrativas DEL ESTADO DE MÉXICO.</w:t>
      </w:r>
    </w:p>
    <w:p w14:paraId="7D927D94"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3.</w:t>
      </w:r>
      <w:r w:rsidRPr="009447CB">
        <w:rPr>
          <w:rFonts w:ascii="Palatino Linotype" w:hAnsi="Palatino Linotype"/>
          <w:i/>
          <w:sz w:val="22"/>
          <w:szCs w:val="22"/>
        </w:rPr>
        <w:tab/>
        <w:t>Artículo 130 de la Constitución Política del Estado Libre y Soberano de México, párrafo segundo: La Ley de Responsabilidades regulará sujetos, procedimientos y sanciones en la materia. Las y los servidores públicos y particulares que incurran en responsabilidad frente al Estado serán sancionados conforme a lo siguiente:</w:t>
      </w:r>
    </w:p>
    <w:p w14:paraId="77E8A401" w14:textId="77777777" w:rsidR="009D21DF" w:rsidRPr="009447CB" w:rsidRDefault="009D21DF" w:rsidP="009D21DF">
      <w:pPr>
        <w:spacing w:before="120" w:after="120"/>
        <w:ind w:left="1134" w:right="900"/>
        <w:jc w:val="both"/>
        <w:rPr>
          <w:rFonts w:ascii="Palatino Linotype" w:hAnsi="Palatino Linotype"/>
          <w:i/>
          <w:sz w:val="22"/>
          <w:szCs w:val="22"/>
        </w:rPr>
      </w:pPr>
      <w:r w:rsidRPr="009447CB">
        <w:rPr>
          <w:rFonts w:ascii="Palatino Linotype" w:hAnsi="Palatino Linotype"/>
          <w:i/>
          <w:sz w:val="22"/>
          <w:szCs w:val="22"/>
        </w:rPr>
        <w:lastRenderedPageBreak/>
        <w:t xml:space="preserve">I. Se aplicarán sanciones administrativas a las y los servidores públicos por los actos u omisiones que afecten la legalidad, honradez, lealtad, imparcialidad y eficiencia que deban observar en el desempeño de sus empleos, cargos o comisiones. (…) La ley de la materia establecerá los procedimientos para la investigación y sanción de dichos actos u omisiones. </w:t>
      </w:r>
      <w:r w:rsidRPr="009447CB">
        <w:rPr>
          <w:rFonts w:ascii="Palatino Linotype" w:hAnsi="Palatino Linotype"/>
          <w:b/>
          <w:i/>
          <w:sz w:val="22"/>
          <w:szCs w:val="22"/>
        </w:rPr>
        <w:t>Las faltas administrativas graves serán investigadas y substanciadas por la Secretaría de la Contraloría del Poder Ejecutivo, por el Órgano Superior de Fiscalización del Estado de México y los órganos internos de control,</w:t>
      </w:r>
      <w:r w:rsidRPr="009447CB">
        <w:rPr>
          <w:rFonts w:ascii="Palatino Linotype" w:hAnsi="Palatino Linotype"/>
          <w:i/>
          <w:sz w:val="22"/>
          <w:szCs w:val="22"/>
        </w:rPr>
        <w:t xml:space="preserve"> según corresponda, </w:t>
      </w:r>
      <w:r w:rsidRPr="009447CB">
        <w:rPr>
          <w:rFonts w:ascii="Palatino Linotype" w:hAnsi="Palatino Linotype"/>
          <w:b/>
          <w:i/>
          <w:sz w:val="22"/>
          <w:szCs w:val="22"/>
        </w:rPr>
        <w:t>y serán resueltas por el Tribunal de Justicia Administrativa del Estado de México</w:t>
      </w:r>
      <w:r w:rsidRPr="009447CB">
        <w:rPr>
          <w:rFonts w:ascii="Palatino Linotype" w:hAnsi="Palatino Linotype"/>
          <w:i/>
          <w:sz w:val="22"/>
          <w:szCs w:val="22"/>
        </w:rPr>
        <w:t xml:space="preserve">. </w:t>
      </w:r>
      <w:r w:rsidRPr="009447CB">
        <w:rPr>
          <w:rFonts w:ascii="Palatino Linotype" w:hAnsi="Palatino Linotype"/>
          <w:b/>
          <w:i/>
          <w:sz w:val="22"/>
          <w:szCs w:val="22"/>
        </w:rPr>
        <w:t>Las demás faltas y sanciones administrativas que no sean calificadas como graves serán conocidas y resueltas por los órganos internos de control, quienes substanciarán los procedimientos y en su caso aplicarán las sanciones correspondientes</w:t>
      </w:r>
    </w:p>
    <w:p w14:paraId="32E8A357"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 xml:space="preserve">Para la investigación, substanciación y sanción de las responsabilidades administrativas de los miembros del Poder Judicial del Estado, se regirá por lo previsto en el artículo 106 de esta Constitución, </w:t>
      </w:r>
      <w:r w:rsidRPr="009447CB">
        <w:rPr>
          <w:rFonts w:ascii="Palatino Linotype" w:hAnsi="Palatino Linotype"/>
          <w:i/>
          <w:sz w:val="22"/>
          <w:szCs w:val="22"/>
          <w:u w:val="single"/>
        </w:rPr>
        <w:t>sin perjuicio de las atribuciones del Órgano Superior de Fiscalización del Estado de México en materia de fiscalización sobre el manejo, la custodia y aplicación de recursos públicos</w:t>
      </w:r>
      <w:r w:rsidRPr="009447CB">
        <w:rPr>
          <w:rFonts w:ascii="Palatino Linotype" w:hAnsi="Palatino Linotype"/>
          <w:i/>
          <w:sz w:val="22"/>
          <w:szCs w:val="22"/>
        </w:rPr>
        <w:t>.</w:t>
      </w:r>
    </w:p>
    <w:p w14:paraId="21CF0684" w14:textId="77777777" w:rsidR="009D21DF" w:rsidRPr="009447CB" w:rsidRDefault="009D21DF" w:rsidP="009D21DF">
      <w:pPr>
        <w:spacing w:before="120" w:after="120"/>
        <w:ind w:left="851" w:right="900"/>
        <w:jc w:val="both"/>
        <w:rPr>
          <w:rFonts w:ascii="Palatino Linotype" w:hAnsi="Palatino Linotype"/>
          <w:b/>
          <w:i/>
          <w:sz w:val="22"/>
          <w:szCs w:val="22"/>
        </w:rPr>
      </w:pPr>
      <w:r w:rsidRPr="009447CB">
        <w:rPr>
          <w:rFonts w:ascii="Palatino Linotype" w:hAnsi="Palatino Linotype"/>
          <w:i/>
          <w:sz w:val="22"/>
          <w:szCs w:val="22"/>
        </w:rPr>
        <w:t xml:space="preserve">Artículo 106 de la Constitución Política del Estado Libre y Soberano dice al </w:t>
      </w:r>
      <w:proofErr w:type="gramStart"/>
      <w:r w:rsidRPr="009447CB">
        <w:rPr>
          <w:rFonts w:ascii="Palatino Linotype" w:hAnsi="Palatino Linotype"/>
          <w:i/>
          <w:sz w:val="22"/>
          <w:szCs w:val="22"/>
        </w:rPr>
        <w:t>calce.-</w:t>
      </w:r>
      <w:proofErr w:type="gramEnd"/>
      <w:r w:rsidRPr="009447CB">
        <w:rPr>
          <w:rFonts w:ascii="Palatino Linotype" w:hAnsi="Palatino Linotype"/>
          <w:i/>
          <w:sz w:val="22"/>
          <w:szCs w:val="22"/>
        </w:rPr>
        <w:t xml:space="preserve"> La administración, vigilancia y disciplina del Poder Judicial, estarán a cargo del Consejo de la Judicatura del Estado de México, conforme a las bases que señala esta Constitución y las leyes respectivas. Para la investigación, sustanciación y resolución de los procedimientos de responsabilidad administrativa, el Consejo de la Judicatura deberá auxiliarse de un órgano interno de control, </w:t>
      </w:r>
      <w:r w:rsidRPr="009447CB">
        <w:rPr>
          <w:rFonts w:ascii="Palatino Linotype" w:hAnsi="Palatino Linotype"/>
          <w:b/>
          <w:i/>
          <w:sz w:val="22"/>
          <w:szCs w:val="22"/>
        </w:rPr>
        <w:t>con la denominación y en los casos, términos y condiciones que señalen la Ley.</w:t>
      </w:r>
    </w:p>
    <w:p w14:paraId="1E39BB7D"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 xml:space="preserve">Ahora bien el sujeto obligado refiere al artículo 40, 41 y 42 de la Ley Orgánica del Tribunal de Justicia Administrativa del Estado de México; sin tomar en cuenta que esta ley refiere que: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w:t>
      </w:r>
      <w:r w:rsidRPr="009447CB">
        <w:rPr>
          <w:rFonts w:ascii="Palatino Linotype" w:hAnsi="Palatino Linotype"/>
          <w:b/>
          <w:i/>
          <w:sz w:val="22"/>
          <w:szCs w:val="22"/>
        </w:rPr>
        <w:t xml:space="preserve">términos de lo dispuesto por la Ley de </w:t>
      </w:r>
      <w:r w:rsidRPr="009447CB">
        <w:rPr>
          <w:rFonts w:ascii="Palatino Linotype" w:hAnsi="Palatino Linotype"/>
          <w:b/>
          <w:i/>
          <w:sz w:val="22"/>
          <w:szCs w:val="22"/>
        </w:rPr>
        <w:lastRenderedPageBreak/>
        <w:t>Responsabilidades, así como fincar a los responsables el pago de las indemnizaciones</w:t>
      </w:r>
      <w:r w:rsidRPr="009447CB">
        <w:rPr>
          <w:rFonts w:ascii="Palatino Linotype" w:hAnsi="Palatino Linotype"/>
          <w:i/>
          <w:sz w:val="22"/>
          <w:szCs w:val="22"/>
        </w:rPr>
        <w:t xml:space="preserve"> y sanciones pecuniarias que deriven de los daños y perjuicios que afecten la hacienda pública estatal o municipal.  Sin que esta ley exprese de forma clara y sin dejar lugar a dudas la exclusión o la incompetencia para resolver asuntos relacionados con el Poder Judicial del Estado de México</w:t>
      </w:r>
      <w:r w:rsidR="008A204A" w:rsidRPr="009447CB">
        <w:rPr>
          <w:rFonts w:ascii="Palatino Linotype" w:hAnsi="Palatino Linotype"/>
          <w:i/>
          <w:sz w:val="22"/>
          <w:szCs w:val="22"/>
        </w:rPr>
        <w:t>.</w:t>
      </w:r>
    </w:p>
    <w:p w14:paraId="27DA7378" w14:textId="77777777" w:rsidR="009D21DF" w:rsidRPr="009447CB" w:rsidRDefault="009D21DF" w:rsidP="009D21DF">
      <w:pPr>
        <w:spacing w:before="120" w:after="120"/>
        <w:ind w:left="851" w:right="900"/>
        <w:jc w:val="both"/>
        <w:rPr>
          <w:rFonts w:ascii="Palatino Linotype" w:hAnsi="Palatino Linotype"/>
          <w:i/>
          <w:sz w:val="22"/>
          <w:szCs w:val="22"/>
        </w:rPr>
      </w:pPr>
      <w:r w:rsidRPr="009447CB">
        <w:rPr>
          <w:rFonts w:ascii="Palatino Linotype" w:hAnsi="Palatino Linotype"/>
          <w:i/>
          <w:sz w:val="22"/>
          <w:szCs w:val="22"/>
        </w:rPr>
        <w:t>Ahora bien, en ningún momento se solicitó conocer si era competente o no ese tribunal para conocer o resolver asuntos de responsabilidad administrativa del poder Judicial del Estado de México; básicamente la pregunta no fue respondida. Aludiendo cuestiones de competencia e interpretando la ley a modo, pues en ninguna parte se entiende que no conocerán de faltas administrativas graves cometidas por servidores públicos del Poder Judicial del Estado de México.  El Sujeto obligado hace una interpretación a modo, sin una fundamentación clara y definitoria; pero reitero, en ningún momento se solicitó información sobre la competencia del sujeto obligado.”</w:t>
      </w:r>
      <w:r w:rsidR="008A204A" w:rsidRPr="009447CB">
        <w:rPr>
          <w:rFonts w:ascii="Palatino Linotype" w:hAnsi="Palatino Linotype"/>
          <w:i/>
          <w:sz w:val="22"/>
          <w:szCs w:val="22"/>
        </w:rPr>
        <w:t xml:space="preserve"> (sic)</w:t>
      </w:r>
    </w:p>
    <w:p w14:paraId="028C79E5" w14:textId="2F908E46" w:rsidR="009D0964" w:rsidRPr="009447CB" w:rsidRDefault="009D0964" w:rsidP="009D0964">
      <w:pPr>
        <w:spacing w:after="240" w:line="360" w:lineRule="auto"/>
        <w:jc w:val="both"/>
        <w:rPr>
          <w:rFonts w:ascii="Palatino Linotype" w:hAnsi="Palatino Linotype"/>
        </w:rPr>
      </w:pPr>
      <w:r w:rsidRPr="009447CB">
        <w:rPr>
          <w:rFonts w:ascii="Palatino Linotype" w:eastAsia="Palatino Linotype" w:hAnsi="Palatino Linotype" w:cs="Palatino Linotype"/>
        </w:rPr>
        <w:t xml:space="preserve">En fecha </w:t>
      </w:r>
      <w:r w:rsidRPr="009447CB">
        <w:rPr>
          <w:rFonts w:ascii="Palatino Linotype" w:eastAsia="Palatino Linotype" w:hAnsi="Palatino Linotype" w:cs="Palatino Linotype"/>
          <w:b/>
        </w:rPr>
        <w:t xml:space="preserve">cuatro de diciembre de dos mil veintitrés, </w:t>
      </w:r>
      <w:r w:rsidRPr="009447CB">
        <w:rPr>
          <w:rFonts w:ascii="Palatino Linotype" w:eastAsia="Palatino Linotype" w:hAnsi="Palatino Linotype" w:cs="Palatino Linotype"/>
        </w:rPr>
        <w:t>el informe justificado, así como sus anexos</w:t>
      </w:r>
      <w:r w:rsidR="00031E9B" w:rsidRPr="009447CB">
        <w:rPr>
          <w:rFonts w:ascii="Palatino Linotype" w:eastAsia="Palatino Linotype" w:hAnsi="Palatino Linotype" w:cs="Palatino Linotype"/>
        </w:rPr>
        <w:t>,</w:t>
      </w:r>
      <w:r w:rsidRPr="009447CB">
        <w:rPr>
          <w:rFonts w:ascii="Palatino Linotype" w:eastAsia="Palatino Linotype" w:hAnsi="Palatino Linotype" w:cs="Palatino Linotype"/>
        </w:rPr>
        <w:t xml:space="preserve"> se </w:t>
      </w:r>
      <w:r w:rsidRPr="009447CB">
        <w:rPr>
          <w:rFonts w:ascii="Palatino Linotype" w:hAnsi="Palatino Linotype"/>
        </w:rPr>
        <w:t xml:space="preserve">hicieron del conocimiento de la persona solicitante con la finalidad de que manifestara lo que a su derecho estimara conveniente, no </w:t>
      </w:r>
      <w:proofErr w:type="gramStart"/>
      <w:r w:rsidRPr="009447CB">
        <w:rPr>
          <w:rFonts w:ascii="Palatino Linotype" w:hAnsi="Palatino Linotype"/>
        </w:rPr>
        <w:t>obstante</w:t>
      </w:r>
      <w:proofErr w:type="gramEnd"/>
      <w:r w:rsidRPr="009447CB">
        <w:rPr>
          <w:rFonts w:ascii="Palatino Linotype" w:hAnsi="Palatino Linotype"/>
        </w:rPr>
        <w:t xml:space="preserve"> fue omisa en ejercer dicha prerrogativa en el plazo establecido para tal efecto.</w:t>
      </w:r>
    </w:p>
    <w:p w14:paraId="622CFB9D" w14:textId="77777777" w:rsidR="00BB409D" w:rsidRPr="009447CB" w:rsidRDefault="006946B9">
      <w:pPr>
        <w:spacing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
        </w:rPr>
        <w:t>7. Ampliación del término para resolver</w:t>
      </w:r>
      <w:r w:rsidRPr="009447CB">
        <w:rPr>
          <w:rFonts w:ascii="Palatino Linotype" w:eastAsia="Palatino Linotype" w:hAnsi="Palatino Linotype" w:cs="Palatino Linotype"/>
        </w:rPr>
        <w:t xml:space="preserve">. En fecha </w:t>
      </w:r>
      <w:r w:rsidR="00227213" w:rsidRPr="009447CB">
        <w:rPr>
          <w:rFonts w:ascii="Palatino Linotype" w:eastAsia="Palatino Linotype" w:hAnsi="Palatino Linotype" w:cs="Palatino Linotype"/>
          <w:b/>
        </w:rPr>
        <w:t>nueve de octubre</w:t>
      </w:r>
      <w:r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b/>
        </w:rPr>
        <w:t>de dos mil veinti</w:t>
      </w:r>
      <w:r w:rsidR="00227213" w:rsidRPr="009447CB">
        <w:rPr>
          <w:rFonts w:ascii="Palatino Linotype" w:eastAsia="Palatino Linotype" w:hAnsi="Palatino Linotype" w:cs="Palatino Linotype"/>
          <w:b/>
        </w:rPr>
        <w:t>trés</w:t>
      </w:r>
      <w:r w:rsidRPr="009447CB">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2BDA36E" w14:textId="1754BF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 xml:space="preserve">8. Cierre de instrucción. </w:t>
      </w:r>
      <w:r w:rsidRPr="009447C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2138E3" w:rsidRPr="009447CB">
        <w:rPr>
          <w:rFonts w:ascii="Palatino Linotype" w:eastAsia="Palatino Linotype" w:hAnsi="Palatino Linotype" w:cs="Palatino Linotype"/>
          <w:b/>
        </w:rPr>
        <w:t>trece</w:t>
      </w:r>
      <w:r w:rsidRPr="009447CB">
        <w:rPr>
          <w:rFonts w:ascii="Palatino Linotype" w:eastAsia="Palatino Linotype" w:hAnsi="Palatino Linotype" w:cs="Palatino Linotype"/>
          <w:b/>
        </w:rPr>
        <w:t xml:space="preserve"> de febrero de dos mil veinticuatro</w:t>
      </w:r>
      <w:r w:rsidR="002138E3"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 xml:space="preserve">la Comisionada Ponente determinó el cierre de instrucción en términos de la fracción VI del artículo 185 de </w:t>
      </w:r>
      <w:r w:rsidRPr="009447CB">
        <w:rPr>
          <w:rFonts w:ascii="Palatino Linotype" w:eastAsia="Palatino Linotype" w:hAnsi="Palatino Linotype" w:cs="Palatino Linotype"/>
        </w:rPr>
        <w:lastRenderedPageBreak/>
        <w:t>la Ley de Transparencia y Acceso a la Información Pública del Estado de México y Municipios</w:t>
      </w:r>
    </w:p>
    <w:p w14:paraId="7033AB4B"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3F51AA" w14:textId="77777777" w:rsidR="00BB409D" w:rsidRPr="009447CB" w:rsidRDefault="006946B9">
      <w:pPr>
        <w:widowControl w:val="0"/>
        <w:spacing w:before="240" w:after="240" w:line="360" w:lineRule="auto"/>
        <w:jc w:val="center"/>
        <w:rPr>
          <w:rFonts w:ascii="Palatino Linotype" w:eastAsia="Palatino Linotype" w:hAnsi="Palatino Linotype" w:cs="Palatino Linotype"/>
          <w:b/>
        </w:rPr>
      </w:pPr>
      <w:r w:rsidRPr="009447CB">
        <w:rPr>
          <w:rFonts w:ascii="Palatino Linotype" w:eastAsia="Palatino Linotype" w:hAnsi="Palatino Linotype" w:cs="Palatino Linotype"/>
          <w:b/>
        </w:rPr>
        <w:t>II. C O N S I D E R A N D O S</w:t>
      </w:r>
    </w:p>
    <w:p w14:paraId="5D2C8C25"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Primero. Competencia.</w:t>
      </w:r>
      <w:r w:rsidRPr="009447C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10959C9" w14:textId="77777777" w:rsidR="00BB409D" w:rsidRPr="009447CB" w:rsidRDefault="006946B9">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9447CB">
        <w:rPr>
          <w:rFonts w:ascii="Palatino Linotype" w:eastAsia="Palatino Linotype" w:hAnsi="Palatino Linotype" w:cs="Palatino Linotype"/>
          <w:b/>
        </w:rPr>
        <w:t>Segundo. Oportunidad y Procedibilidad del Recurso de Revisión</w:t>
      </w:r>
      <w:r w:rsidRPr="009447CB">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9447CB">
        <w:rPr>
          <w:rFonts w:ascii="Palatino Linotype" w:eastAsia="Palatino Linotype" w:hAnsi="Palatino Linotype" w:cs="Palatino Linotype"/>
        </w:rPr>
        <w:lastRenderedPageBreak/>
        <w:t>artículos 178 y 180 de la Ley de Transparencia y Acceso a la Información Pública del Estado de México y Municipios.</w:t>
      </w:r>
    </w:p>
    <w:p w14:paraId="2EC62E8A"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 xml:space="preserve">remitió la respuesta a la solicitud de información el </w:t>
      </w:r>
      <w:r w:rsidR="00E1563B" w:rsidRPr="009447CB">
        <w:rPr>
          <w:rFonts w:ascii="Palatino Linotype" w:eastAsia="Palatino Linotype" w:hAnsi="Palatino Linotype" w:cs="Palatino Linotype"/>
          <w:b/>
        </w:rPr>
        <w:t xml:space="preserve">uno de junio </w:t>
      </w:r>
      <w:r w:rsidRPr="009447CB">
        <w:rPr>
          <w:rFonts w:ascii="Palatino Linotype" w:eastAsia="Palatino Linotype" w:hAnsi="Palatino Linotype" w:cs="Palatino Linotype"/>
          <w:b/>
        </w:rPr>
        <w:t xml:space="preserve">de dos mil veintitrés, </w:t>
      </w:r>
      <w:r w:rsidRPr="009447CB">
        <w:rPr>
          <w:rFonts w:ascii="Palatino Linotype" w:eastAsia="Palatino Linotype" w:hAnsi="Palatino Linotype" w:cs="Palatino Linotype"/>
        </w:rPr>
        <w:t xml:space="preserve">mientras que el recurso de revisión interpuesto por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se tuvo por presentado el día </w:t>
      </w:r>
      <w:r w:rsidR="00E1563B" w:rsidRPr="009447CB">
        <w:rPr>
          <w:rFonts w:ascii="Palatino Linotype" w:eastAsia="Palatino Linotype" w:hAnsi="Palatino Linotype" w:cs="Palatino Linotype"/>
          <w:b/>
        </w:rPr>
        <w:t>dos de junio</w:t>
      </w:r>
      <w:r w:rsidRPr="009447CB">
        <w:rPr>
          <w:rFonts w:ascii="Palatino Linotype" w:eastAsia="Palatino Linotype" w:hAnsi="Palatino Linotype" w:cs="Palatino Linotype"/>
          <w:b/>
        </w:rPr>
        <w:t xml:space="preserve"> de dos mil veintitrés, </w:t>
      </w:r>
      <w:r w:rsidRPr="009447CB">
        <w:rPr>
          <w:rFonts w:ascii="Palatino Linotype" w:eastAsia="Palatino Linotype" w:hAnsi="Palatino Linotype" w:cs="Palatino Linotype"/>
        </w:rPr>
        <w:t xml:space="preserve">esto es, al </w:t>
      </w:r>
      <w:r w:rsidR="00E1563B" w:rsidRPr="009447CB">
        <w:rPr>
          <w:rFonts w:ascii="Palatino Linotype" w:eastAsia="Palatino Linotype" w:hAnsi="Palatino Linotype" w:cs="Palatino Linotype"/>
        </w:rPr>
        <w:t>siguiente</w:t>
      </w:r>
      <w:r w:rsidRPr="009447CB">
        <w:rPr>
          <w:rFonts w:ascii="Palatino Linotype" w:eastAsia="Palatino Linotype" w:hAnsi="Palatino Linotype" w:cs="Palatino Linotype"/>
        </w:rPr>
        <w:t xml:space="preserve"> día hábil posterior en que tuvo conocimiento de la respuesta impugnada. En este sentido, se concluye que el presente recurso de revisión se encuentra dentro de los márgenes temporales previstos en las disposiciones legales referidas.</w:t>
      </w:r>
    </w:p>
    <w:p w14:paraId="03F438A8" w14:textId="77777777" w:rsidR="00BB409D" w:rsidRPr="009447CB" w:rsidRDefault="006946B9">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9447CB">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B2E3450"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A efecto de sustentar lo anterior, es de suma importancia mencionar que si bien la persona solicitante </w:t>
      </w:r>
      <w:r w:rsidRPr="009447CB">
        <w:rPr>
          <w:rFonts w:ascii="Palatino Linotype" w:eastAsia="Palatino Linotype" w:hAnsi="Palatino Linotype" w:cs="Palatino Linotype"/>
          <w:b/>
        </w:rPr>
        <w:t>no proporcionó nombre o seudónimo</w:t>
      </w:r>
      <w:r w:rsidRPr="009447CB">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w:t>
      </w:r>
      <w:r w:rsidRPr="009447CB">
        <w:rPr>
          <w:rFonts w:ascii="Palatino Linotype" w:eastAsia="Palatino Linotype" w:hAnsi="Palatino Linotype" w:cs="Palatino Linotype"/>
        </w:rPr>
        <w:lastRenderedPageBreak/>
        <w:t>concluida, conforme a lo previsto en el artículo 155, penúltimo párrafo de la Ley de Transparencia y Acceso a la Información Pública del Estado de México y Municipios que establece lo siguiente:</w:t>
      </w:r>
    </w:p>
    <w:p w14:paraId="4699AC24" w14:textId="77777777" w:rsidR="00BB409D" w:rsidRPr="009447CB" w:rsidRDefault="006946B9">
      <w:pPr>
        <w:spacing w:before="120" w:after="120"/>
        <w:ind w:left="851" w:right="902"/>
        <w:jc w:val="both"/>
        <w:rPr>
          <w:rFonts w:ascii="Palatino Linotype" w:eastAsia="Palatino Linotype" w:hAnsi="Palatino Linotype" w:cs="Palatino Linotype"/>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Las solicitudes anónimas</w:t>
      </w:r>
      <w:r w:rsidRPr="009447CB">
        <w:rPr>
          <w:rFonts w:ascii="Palatino Linotype" w:eastAsia="Palatino Linotype" w:hAnsi="Palatino Linotype" w:cs="Palatino Linotype"/>
          <w:i/>
          <w:sz w:val="22"/>
          <w:szCs w:val="22"/>
        </w:rPr>
        <w:t xml:space="preserve">, con nombre incompleto o seudónimo </w:t>
      </w:r>
      <w:r w:rsidRPr="009447CB">
        <w:rPr>
          <w:rFonts w:ascii="Palatino Linotype" w:eastAsia="Palatino Linotype" w:hAnsi="Palatino Linotype" w:cs="Palatino Linotype"/>
          <w:b/>
          <w:i/>
          <w:sz w:val="22"/>
          <w:szCs w:val="22"/>
        </w:rPr>
        <w:t>serán procedentes para su trámite por parte del sujeto obligado ante quien se presente</w:t>
      </w:r>
      <w:r w:rsidRPr="009447CB">
        <w:rPr>
          <w:rFonts w:ascii="Palatino Linotype" w:eastAsia="Palatino Linotype" w:hAnsi="Palatino Linotype" w:cs="Palatino Linotype"/>
          <w:i/>
          <w:sz w:val="22"/>
          <w:szCs w:val="22"/>
        </w:rPr>
        <w:t>. N o podrá requerirse información adicional con motivo del nombre proporcionado por el solicitante."</w:t>
      </w:r>
    </w:p>
    <w:p w14:paraId="106DBB12"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por lo que, en el presente caso, al haber sido presentado el recurso de revisión vía SAIMEX, dicho requisito resulta innecesario.</w:t>
      </w:r>
    </w:p>
    <w:p w14:paraId="5CAE5AC8"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Finalmente, se advierte que resulta procedente la interposición del recurso, según lo manifestado por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en sus motivos de inconformidad, de a</w:t>
      </w:r>
      <w:r w:rsidR="00E1563B" w:rsidRPr="009447CB">
        <w:rPr>
          <w:rFonts w:ascii="Palatino Linotype" w:eastAsia="Palatino Linotype" w:hAnsi="Palatino Linotype" w:cs="Palatino Linotype"/>
        </w:rPr>
        <w:t xml:space="preserve">cuerdo al artículo 179, fracciones </w:t>
      </w:r>
      <w:r w:rsidRPr="009447CB">
        <w:rPr>
          <w:rFonts w:ascii="Palatino Linotype" w:eastAsia="Palatino Linotype" w:hAnsi="Palatino Linotype" w:cs="Palatino Linotype"/>
        </w:rPr>
        <w:t>I</w:t>
      </w:r>
      <w:r w:rsidR="00E1563B" w:rsidRPr="009447CB">
        <w:rPr>
          <w:rFonts w:ascii="Palatino Linotype" w:eastAsia="Palatino Linotype" w:hAnsi="Palatino Linotype" w:cs="Palatino Linotype"/>
        </w:rPr>
        <w:t xml:space="preserve"> y I</w:t>
      </w:r>
      <w:r w:rsidRPr="009447CB">
        <w:rPr>
          <w:rFonts w:ascii="Palatino Linotype" w:eastAsia="Palatino Linotype" w:hAnsi="Palatino Linotype" w:cs="Palatino Linotype"/>
        </w:rPr>
        <w:t>V del ordenamiento legal citado, que a la letra dice: </w:t>
      </w:r>
    </w:p>
    <w:p w14:paraId="27DDA22B"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Artículo 179.</w:t>
      </w:r>
      <w:r w:rsidRPr="009447C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CA31A98" w14:textId="77777777" w:rsidR="00E1563B" w:rsidRPr="009447CB" w:rsidRDefault="00E1563B">
      <w:pPr>
        <w:spacing w:before="120" w:after="120"/>
        <w:ind w:left="1134"/>
        <w:rPr>
          <w:rFonts w:ascii="Palatino Linotype" w:eastAsia="Palatino Linotype" w:hAnsi="Palatino Linotype" w:cs="Palatino Linotype"/>
          <w:b/>
          <w:i/>
          <w:sz w:val="22"/>
          <w:szCs w:val="22"/>
        </w:rPr>
      </w:pPr>
      <w:r w:rsidRPr="009447CB">
        <w:rPr>
          <w:rFonts w:ascii="Palatino Linotype" w:hAnsi="Palatino Linotype"/>
          <w:b/>
          <w:i/>
          <w:sz w:val="22"/>
        </w:rPr>
        <w:t>I.</w:t>
      </w:r>
      <w:r w:rsidRPr="009447CB">
        <w:rPr>
          <w:rFonts w:ascii="Palatino Linotype" w:hAnsi="Palatino Linotype"/>
          <w:i/>
          <w:sz w:val="22"/>
        </w:rPr>
        <w:t xml:space="preserve"> La negativa a la información solicitada</w:t>
      </w:r>
      <w:r w:rsidRPr="009447CB">
        <w:rPr>
          <w:rFonts w:ascii="Palatino Linotype" w:hAnsi="Palatino Linotype"/>
        </w:rPr>
        <w:t>;</w:t>
      </w:r>
    </w:p>
    <w:p w14:paraId="1840244B" w14:textId="77777777" w:rsidR="00BB409D" w:rsidRPr="009447CB" w:rsidRDefault="006946B9">
      <w:pPr>
        <w:spacing w:before="120" w:after="120"/>
        <w:ind w:left="1134"/>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sz w:val="22"/>
          <w:szCs w:val="22"/>
        </w:rPr>
        <w:t>...</w:t>
      </w:r>
    </w:p>
    <w:p w14:paraId="6FBD1A73" w14:textId="77777777" w:rsidR="00BB409D" w:rsidRPr="009447CB" w:rsidRDefault="006946B9">
      <w:pPr>
        <w:spacing w:before="120" w:after="120"/>
        <w:ind w:left="1134"/>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sz w:val="22"/>
          <w:szCs w:val="22"/>
        </w:rPr>
        <w:t xml:space="preserve">IV. </w:t>
      </w:r>
      <w:r w:rsidRPr="009447CB">
        <w:rPr>
          <w:rFonts w:ascii="Palatino Linotype" w:eastAsia="Palatino Linotype" w:hAnsi="Palatino Linotype" w:cs="Palatino Linotype"/>
          <w:i/>
          <w:sz w:val="22"/>
          <w:szCs w:val="22"/>
        </w:rPr>
        <w:t>La declaración de incompetencia por el sujeto obligado</w:t>
      </w:r>
      <w:r w:rsidRPr="009447CB">
        <w:rPr>
          <w:rFonts w:ascii="Palatino Linotype" w:eastAsia="Palatino Linotype" w:hAnsi="Palatino Linotype" w:cs="Palatino Linotype"/>
          <w:b/>
          <w:i/>
          <w:sz w:val="22"/>
          <w:szCs w:val="22"/>
        </w:rPr>
        <w:t>;</w:t>
      </w:r>
    </w:p>
    <w:p w14:paraId="44AC9960"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 xml:space="preserve">Tercero. Materia de la revisión. </w:t>
      </w:r>
      <w:r w:rsidRPr="009447CB">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9447CB">
        <w:rPr>
          <w:rFonts w:ascii="Palatino Linotype" w:eastAsia="Palatino Linotype" w:hAnsi="Palatino Linotype" w:cs="Palatino Linotype"/>
        </w:rPr>
        <w:lastRenderedPageBreak/>
        <w:t xml:space="preserve">Organismo Garante de Transparencia y Acceso a la Información se pronunciará será: </w:t>
      </w:r>
      <w:r w:rsidRPr="009447C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447CB">
        <w:rPr>
          <w:rFonts w:ascii="Palatino Linotype" w:eastAsia="Palatino Linotype" w:hAnsi="Palatino Linotype" w:cs="Palatino Linotype"/>
        </w:rPr>
        <w:t xml:space="preserve">de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o en su defecto, en caso de ser procedente, ordenar la entrega de información.</w:t>
      </w:r>
    </w:p>
    <w:p w14:paraId="2C84CB6C" w14:textId="77777777" w:rsidR="00BB409D" w:rsidRPr="009447CB" w:rsidRDefault="006946B9">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9447CB">
        <w:rPr>
          <w:rFonts w:ascii="Palatino Linotype" w:eastAsia="Palatino Linotype" w:hAnsi="Palatino Linotype" w:cs="Palatino Linotype"/>
          <w:b/>
        </w:rPr>
        <w:t xml:space="preserve">Cuarto. Estudio del asunto. </w:t>
      </w:r>
      <w:r w:rsidRPr="009447C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D7CB603"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Artículo 4</w:t>
      </w:r>
      <w:r w:rsidRPr="009447C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5F91BE"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447C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66FB37"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9447CB">
        <w:rPr>
          <w:rFonts w:ascii="Palatino Linotype" w:eastAsia="Palatino Linotype" w:hAnsi="Palatino Linotype" w:cs="Palatino Linotype"/>
          <w:i/>
          <w:sz w:val="22"/>
          <w:szCs w:val="22"/>
        </w:rPr>
        <w:t>.”(</w:t>
      </w:r>
      <w:proofErr w:type="gramEnd"/>
      <w:r w:rsidRPr="009447CB">
        <w:rPr>
          <w:rFonts w:ascii="Palatino Linotype" w:eastAsia="Palatino Linotype" w:hAnsi="Palatino Linotype" w:cs="Palatino Linotype"/>
          <w:i/>
          <w:sz w:val="22"/>
          <w:szCs w:val="22"/>
        </w:rPr>
        <w:t>Sic)</w:t>
      </w:r>
    </w:p>
    <w:p w14:paraId="76C05AF9"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C6EF52C"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“Artículo 12.-</w:t>
      </w:r>
      <w:r w:rsidRPr="009447C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7C0766B"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447CB">
        <w:rPr>
          <w:rFonts w:ascii="Palatino Linotype" w:eastAsia="Palatino Linotype" w:hAnsi="Palatino Linotype" w:cs="Palatino Linotype"/>
          <w:i/>
          <w:sz w:val="22"/>
          <w:szCs w:val="22"/>
        </w:rPr>
        <w:t xml:space="preserve">. </w:t>
      </w:r>
      <w:r w:rsidRPr="009447C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D8BD41F" w14:textId="77777777" w:rsidR="00BB409D" w:rsidRPr="009447CB" w:rsidRDefault="006946B9">
      <w:pPr>
        <w:spacing w:before="240" w:after="240" w:line="360" w:lineRule="auto"/>
        <w:ind w:right="-93"/>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w:t>
      </w:r>
      <w:r w:rsidRPr="009447CB">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4855564B"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Sirve de apoyo a lo anterior Criterio de interpretación, con clave de control SO/003/2017, emitido por el Pleno del Instituto Nacional de Transparencia, Acceso a la Información y Protección de Datos Personales, INAI, que dice:</w:t>
      </w:r>
      <w:r w:rsidRPr="009447CB">
        <w:rPr>
          <w:rFonts w:ascii="Palatino Linotype" w:eastAsia="Palatino Linotype" w:hAnsi="Palatino Linotype" w:cs="Palatino Linotype"/>
          <w:b/>
        </w:rPr>
        <w:t> </w:t>
      </w:r>
    </w:p>
    <w:p w14:paraId="0CDC5B75"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 “</w:t>
      </w:r>
      <w:r w:rsidRPr="009447CB">
        <w:rPr>
          <w:rFonts w:ascii="Palatino Linotype" w:eastAsia="Palatino Linotype" w:hAnsi="Palatino Linotype" w:cs="Palatino Linotype"/>
          <w:b/>
          <w:i/>
          <w:sz w:val="22"/>
          <w:szCs w:val="22"/>
        </w:rPr>
        <w:t>No existe obligación de elaborar documentos ad hoc para atender las solicitudes de acceso a la información.</w:t>
      </w:r>
      <w:r w:rsidRPr="009447C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9447CB">
        <w:rPr>
          <w:rFonts w:ascii="Palatino Linotype" w:eastAsia="Palatino Linotype" w:hAnsi="Palatino Linotype" w:cs="Palatino Linotype"/>
          <w:i/>
          <w:sz w:val="22"/>
          <w:szCs w:val="22"/>
        </w:rPr>
        <w:t>.”(</w:t>
      </w:r>
      <w:proofErr w:type="gramEnd"/>
      <w:r w:rsidRPr="009447CB">
        <w:rPr>
          <w:rFonts w:ascii="Palatino Linotype" w:eastAsia="Palatino Linotype" w:hAnsi="Palatino Linotype" w:cs="Palatino Linotype"/>
          <w:i/>
          <w:sz w:val="22"/>
          <w:szCs w:val="22"/>
        </w:rPr>
        <w:t>Sic)</w:t>
      </w:r>
    </w:p>
    <w:p w14:paraId="7CAD53AB"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6FC1DB" w14:textId="77777777" w:rsidR="00BB409D" w:rsidRPr="009447CB" w:rsidRDefault="006946B9">
      <w:pPr>
        <w:spacing w:before="120" w:after="12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9447CB">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6CB669"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 xml:space="preserve">Artículo 3. </w:t>
      </w:r>
      <w:r w:rsidRPr="009447CB">
        <w:rPr>
          <w:rFonts w:ascii="Palatino Linotype" w:eastAsia="Palatino Linotype" w:hAnsi="Palatino Linotype" w:cs="Palatino Linotype"/>
          <w:i/>
          <w:sz w:val="22"/>
          <w:szCs w:val="22"/>
        </w:rPr>
        <w:t>Para los efectos de la presente Ley se entenderá por:</w:t>
      </w:r>
    </w:p>
    <w:p w14:paraId="379EE1C4"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6547ED59"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XI. Documento:</w:t>
      </w:r>
      <w:r w:rsidRPr="009447CB">
        <w:rPr>
          <w:rFonts w:ascii="Palatino Linotype" w:eastAsia="Palatino Linotype" w:hAnsi="Palatino Linotype" w:cs="Palatino Linotype"/>
          <w:i/>
          <w:sz w:val="22"/>
          <w:szCs w:val="22"/>
        </w:rPr>
        <w:t xml:space="preserve"> Los expedientes, reportes, estudios, actas</w:t>
      </w:r>
      <w:r w:rsidRPr="009447CB">
        <w:rPr>
          <w:rFonts w:ascii="Palatino Linotype" w:eastAsia="Palatino Linotype" w:hAnsi="Palatino Linotype" w:cs="Palatino Linotype"/>
          <w:b/>
          <w:i/>
          <w:sz w:val="22"/>
          <w:szCs w:val="22"/>
        </w:rPr>
        <w:t>,</w:t>
      </w:r>
      <w:r w:rsidRPr="009447C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36964AC"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47DF31"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sz w:val="22"/>
          <w:szCs w:val="22"/>
        </w:rPr>
        <w:t>“</w:t>
      </w:r>
      <w:r w:rsidRPr="009447C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447CB">
        <w:rPr>
          <w:rFonts w:ascii="Palatino Linotype" w:eastAsia="Palatino Linotype" w:hAnsi="Palatino Linotype" w:cs="Palatino Linotype"/>
          <w:i/>
          <w:sz w:val="22"/>
          <w:szCs w:val="22"/>
        </w:rPr>
        <w:t xml:space="preserve"> De conformidad </w:t>
      </w:r>
      <w:r w:rsidRPr="009447CB">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4A4A4B" w14:textId="77777777" w:rsidR="00BB409D" w:rsidRPr="009447CB" w:rsidRDefault="006946B9">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En </w:t>
      </w:r>
      <w:proofErr w:type="gramStart"/>
      <w:r w:rsidRPr="009447CB">
        <w:rPr>
          <w:rFonts w:ascii="Palatino Linotype" w:eastAsia="Palatino Linotype" w:hAnsi="Palatino Linotype" w:cs="Palatino Linotype"/>
          <w:i/>
          <w:sz w:val="22"/>
          <w:szCs w:val="22"/>
        </w:rPr>
        <w:t>consecuencia</w:t>
      </w:r>
      <w:proofErr w:type="gramEnd"/>
      <w:r w:rsidRPr="009447C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21103E1"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447CB">
        <w:rPr>
          <w:rFonts w:ascii="Palatino Linotype" w:eastAsia="Palatino Linotype" w:hAnsi="Palatino Linotype" w:cs="Palatino Linotype"/>
          <w:i/>
          <w:sz w:val="22"/>
          <w:szCs w:val="22"/>
        </w:rPr>
        <w:t>que</w:t>
      </w:r>
      <w:proofErr w:type="gramEnd"/>
      <w:r w:rsidRPr="009447CB">
        <w:rPr>
          <w:rFonts w:ascii="Palatino Linotype" w:eastAsia="Palatino Linotype" w:hAnsi="Palatino Linotype" w:cs="Palatino Linotype"/>
          <w:i/>
          <w:sz w:val="22"/>
          <w:szCs w:val="22"/>
        </w:rPr>
        <w:t xml:space="preserve"> en ejercicio de las atribuciones conferidas, sea generada por los Sujetos Obligados;</w:t>
      </w:r>
    </w:p>
    <w:p w14:paraId="31CE800B"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9447CB">
        <w:rPr>
          <w:rFonts w:ascii="Palatino Linotype" w:eastAsia="Palatino Linotype" w:hAnsi="Palatino Linotype" w:cs="Palatino Linotype"/>
          <w:i/>
          <w:sz w:val="22"/>
          <w:szCs w:val="22"/>
        </w:rPr>
        <w:t>que</w:t>
      </w:r>
      <w:proofErr w:type="gramEnd"/>
      <w:r w:rsidRPr="009447CB">
        <w:rPr>
          <w:rFonts w:ascii="Palatino Linotype" w:eastAsia="Palatino Linotype" w:hAnsi="Palatino Linotype" w:cs="Palatino Linotype"/>
          <w:i/>
          <w:sz w:val="22"/>
          <w:szCs w:val="22"/>
        </w:rPr>
        <w:t xml:space="preserve"> en ejercicio de las atribuciones conferidas, sea administrada por los Sujetos Obligados, y</w:t>
      </w:r>
    </w:p>
    <w:p w14:paraId="5A12ED67" w14:textId="77777777" w:rsidR="00BB409D" w:rsidRPr="009447CB" w:rsidRDefault="006946B9">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9447CB">
        <w:rPr>
          <w:rFonts w:ascii="Palatino Linotype" w:eastAsia="Palatino Linotype" w:hAnsi="Palatino Linotype" w:cs="Palatino Linotype"/>
          <w:i/>
          <w:sz w:val="22"/>
          <w:szCs w:val="22"/>
        </w:rPr>
        <w:t>que</w:t>
      </w:r>
      <w:proofErr w:type="gramEnd"/>
      <w:r w:rsidRPr="009447CB">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232A663B" w14:textId="77777777" w:rsidR="00BB409D" w:rsidRPr="009447CB" w:rsidRDefault="006946B9">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CA0A8CC" w14:textId="77777777" w:rsidR="00BB409D"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w:t>
      </w:r>
      <w:r w:rsidRPr="009447CB">
        <w:rPr>
          <w:rFonts w:ascii="Palatino Linotype" w:eastAsia="Palatino Linotype" w:hAnsi="Palatino Linotype" w:cs="Palatino Linotype"/>
        </w:rPr>
        <w:lastRenderedPageBreak/>
        <w:t>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A7858E7" w14:textId="77777777" w:rsidR="00BB409D" w:rsidRPr="009447CB" w:rsidRDefault="006946B9">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requirió al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le proporcione, información consistente en lo siguiente:</w:t>
      </w:r>
    </w:p>
    <w:p w14:paraId="65F751A2" w14:textId="5DE4CE6E" w:rsidR="00FD744C" w:rsidRPr="009447CB" w:rsidRDefault="00FD744C" w:rsidP="00FD744C">
      <w:pPr>
        <w:pStyle w:val="Prrafodelista"/>
        <w:numPr>
          <w:ilvl w:val="0"/>
          <w:numId w:val="4"/>
        </w:num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Sentencias emitidas por el Tribunal de Justicia Administrativa del Estado de México, por faltas administrativas cometidas por servidores públicos del Poder Judicial del Estado de México, </w:t>
      </w:r>
      <w:r w:rsidR="00FC1B59" w:rsidRPr="009447CB">
        <w:rPr>
          <w:rFonts w:ascii="Palatino Linotype" w:eastAsia="Palatino Linotype" w:hAnsi="Palatino Linotype" w:cs="Palatino Linotype"/>
        </w:rPr>
        <w:t>del uno de enero de dos mil veinte al dieciséis de mayo de d</w:t>
      </w:r>
      <w:r w:rsidRPr="009447CB">
        <w:rPr>
          <w:rFonts w:ascii="Palatino Linotype" w:eastAsia="Palatino Linotype" w:hAnsi="Palatino Linotype" w:cs="Palatino Linotype"/>
        </w:rPr>
        <w:t>os mil veinte a dos mil veintitrés.</w:t>
      </w:r>
    </w:p>
    <w:p w14:paraId="3BD8CF6F" w14:textId="1018EB90" w:rsidR="000E6E92" w:rsidRPr="009447CB" w:rsidRDefault="000E6E92">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respuesta, el </w:t>
      </w:r>
      <w:r w:rsidRPr="009447CB">
        <w:rPr>
          <w:rFonts w:ascii="Palatino Linotype" w:eastAsia="Palatino Linotype" w:hAnsi="Palatino Linotype" w:cs="Palatino Linotype"/>
          <w:b/>
        </w:rPr>
        <w:t>Sujeto Obligado</w:t>
      </w:r>
      <w:r w:rsidR="004D0CB9" w:rsidRPr="009447CB">
        <w:rPr>
          <w:rFonts w:ascii="Palatino Linotype" w:eastAsia="Palatino Linotype" w:hAnsi="Palatino Linotype" w:cs="Palatino Linotype"/>
        </w:rPr>
        <w:t xml:space="preserve">, a través de la Unidad de Transparencia, </w:t>
      </w:r>
      <w:r w:rsidR="006946B9" w:rsidRPr="009447CB">
        <w:rPr>
          <w:rFonts w:ascii="Palatino Linotype" w:eastAsia="Palatino Linotype" w:hAnsi="Palatino Linotype" w:cs="Palatino Linotype"/>
        </w:rPr>
        <w:t xml:space="preserve">hizo del conocimiento de la persona solicitante </w:t>
      </w:r>
      <w:r w:rsidRPr="009447CB">
        <w:rPr>
          <w:rFonts w:ascii="Palatino Linotype" w:eastAsia="Palatino Linotype" w:hAnsi="Palatino Linotype" w:cs="Palatino Linotype"/>
        </w:rPr>
        <w:t xml:space="preserve">el pronunciamiento emitido por </w:t>
      </w:r>
      <w:r w:rsidR="004D0CB9" w:rsidRPr="009447CB">
        <w:rPr>
          <w:rFonts w:ascii="Palatino Linotype" w:eastAsia="Palatino Linotype" w:hAnsi="Palatino Linotype" w:cs="Palatino Linotype"/>
        </w:rPr>
        <w:t xml:space="preserve">los servidores públicos habilitados de la Octava Sala Especializada en Materia de Responsabilidades Administrativas; la Novena Sala Especializada en Materia de Responsabilidades Administrativas y la Cuarta Sección de Sala Superior </w:t>
      </w:r>
      <w:r w:rsidR="004D0CB9" w:rsidRPr="009447CB">
        <w:rPr>
          <w:rFonts w:ascii="Palatino Linotype" w:eastAsia="Palatino Linotype" w:hAnsi="Palatino Linotype" w:cs="Palatino Linotype"/>
        </w:rPr>
        <w:lastRenderedPageBreak/>
        <w:t>Especializada en Materia de Responsabilidades Administrativas, quienes manifestaron, en lo medular, lo siguiente:</w:t>
      </w:r>
    </w:p>
    <w:p w14:paraId="64566299" w14:textId="07F3BF2D" w:rsidR="004D0CB9" w:rsidRPr="009447CB" w:rsidRDefault="004D0CB9" w:rsidP="008B76F2">
      <w:pPr>
        <w:spacing w:before="240" w:after="240" w:line="360" w:lineRule="auto"/>
        <w:ind w:left="284"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b/>
          <w:u w:val="single"/>
        </w:rPr>
        <w:t>Secretario de Acuerdos de Octava Sala Especializada en Materia de Responsabilidades Administrativas</w:t>
      </w:r>
      <w:r w:rsidRPr="009447CB">
        <w:rPr>
          <w:rFonts w:ascii="Palatino Linotype" w:eastAsia="Palatino Linotype" w:hAnsi="Palatino Linotype" w:cs="Palatino Linotype"/>
        </w:rPr>
        <w:t xml:space="preserve">: con fundamento en las hipótesis jurídicas previstas en los artículos 87, párrafos primero y segundo de la Constitución Política del Estado Libre y Soberano de México; 1 de la Ley Orgánica del Poder Judicial del Estado de México; 1 y 58 del Reglamento Interior del Consejo de la Judicatura del Estado de México; y 4 y 41 de la Ley Orgánica del Tribunal de Justicia Administrativa del Estado de México, refiere que la Octava Sala Especializada no tiene competencia para resolver expedientes de responsabilidad administrativa por falta grave, seguidos en contra de servidores públicos del Poder Judicial del Estado de México, por lo tanto, dicha instancia se encuentra imposibilitada para proporcionar las sentencias peticionadas a través de la solicitud, en virtud de que dentro de las atribuciones que tiene conferidas, no se encuentra la de sancionar a servidores públicos del Poder Judicial del Estado de México, asimismo, señaló que es el Consejo de la Judicatura del Estado de México, quien tiene dicha facultad. </w:t>
      </w:r>
    </w:p>
    <w:p w14:paraId="6111665D" w14:textId="7E2A9106" w:rsidR="004D0CB9" w:rsidRPr="009447CB" w:rsidRDefault="004D0CB9" w:rsidP="008B76F2">
      <w:pPr>
        <w:spacing w:before="240" w:after="240" w:line="360" w:lineRule="auto"/>
        <w:ind w:left="284" w:right="49"/>
        <w:jc w:val="both"/>
        <w:rPr>
          <w:rFonts w:ascii="Palatino Linotype" w:hAnsi="Palatino Linotype"/>
        </w:rPr>
      </w:pPr>
      <w:r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b/>
          <w:u w:val="single"/>
        </w:rPr>
        <w:t>Secretaria de Acuerdos de la Novena Sala Especializada en Materia de Responsabilidades Administrativas</w:t>
      </w:r>
      <w:r w:rsidRPr="009447CB">
        <w:rPr>
          <w:rFonts w:ascii="Palatino Linotype" w:eastAsia="Palatino Linotype" w:hAnsi="Palatino Linotype" w:cs="Palatino Linotype"/>
        </w:rPr>
        <w:t xml:space="preserve">:  refiere que la actuación del Tribunal de Justicia Administrativa del Estado de México en materia de responsabilidades administrativas, se rige por lo establecido en la Ley de Responsabilidades </w:t>
      </w:r>
      <w:r w:rsidRPr="009447CB">
        <w:rPr>
          <w:rFonts w:ascii="Palatino Linotype" w:eastAsia="Palatino Linotype" w:hAnsi="Palatino Linotype" w:cs="Palatino Linotype"/>
        </w:rPr>
        <w:lastRenderedPageBreak/>
        <w:t xml:space="preserve">Administrativas del Estado de México y Municipios, asimismo, que el ámbito de competencia de la Novena Sala Especializada se encuentra definido por los artículos </w:t>
      </w:r>
      <w:r w:rsidRPr="009447CB">
        <w:rPr>
          <w:rFonts w:ascii="Palatino Linotype" w:hAnsi="Palatino Linotype"/>
        </w:rPr>
        <w:t xml:space="preserve">40, 41, 42 y 43 de la Ley Orgánica del Tribunal de Justicia Administrativa del Estado de México, los cuales disponen en esencia, que dicha autoridad es competente para conocer y resolver de las responsabilidades administrativas de las y los servidores públicos y particulares vinculados con faltas graves promovidas por la Secretaria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Administrativas del Estado de México y Municipios, así como fincar a los responsables el pago de las indemnizaciones y sanciones pecuniarias que deriven de los daños y perjuicios que afecten la hacienda pública estatal o municipal. Finalmente, hace del conocimiento de la persona solicitante que el artículo 195 de la Ley de Responsabilidades Administrativas de la Entidad, regula el procedimiento de responsabilidad administrativa ante la Sala Especializada, del cual se desprende que dicha instancia se encuentra impedida material y jurídicamente para brindar la información solicitada, de conformidad con lo dispuesto por el </w:t>
      </w:r>
      <w:r w:rsidRPr="009447CB">
        <w:rPr>
          <w:rFonts w:ascii="Palatino Linotype" w:hAnsi="Palatino Linotype" w:cs="Arial"/>
        </w:rPr>
        <w:t>artículo 12 de la Ley de Transparencia y Acceso a la Información Pública del Estado de México y Municipios.</w:t>
      </w:r>
    </w:p>
    <w:p w14:paraId="7390F55E" w14:textId="06D6BACB" w:rsidR="004D0CB9" w:rsidRPr="009447CB" w:rsidRDefault="004D0CB9" w:rsidP="008B76F2">
      <w:pPr>
        <w:spacing w:before="240" w:after="240" w:line="360" w:lineRule="auto"/>
        <w:ind w:left="284" w:right="49"/>
        <w:jc w:val="both"/>
        <w:rPr>
          <w:rFonts w:ascii="Palatino Linotype" w:hAnsi="Palatino Linotype"/>
        </w:rPr>
      </w:pPr>
      <w:r w:rsidRPr="009447CB">
        <w:rPr>
          <w:rFonts w:ascii="Palatino Linotype" w:eastAsia="Palatino Linotype" w:hAnsi="Palatino Linotype" w:cs="Palatino Linotype"/>
        </w:rPr>
        <w:lastRenderedPageBreak/>
        <w:t xml:space="preserve">- </w:t>
      </w:r>
      <w:r w:rsidRPr="009447CB">
        <w:rPr>
          <w:rFonts w:ascii="Palatino Linotype" w:eastAsia="Palatino Linotype" w:hAnsi="Palatino Linotype" w:cs="Palatino Linotype"/>
          <w:b/>
          <w:u w:val="single"/>
        </w:rPr>
        <w:t>Magistrado Presidente de la Cuarta Sección de la Sala Superior Especializada en Materia de Responsabilidades Administrativas</w:t>
      </w:r>
      <w:r w:rsidRPr="009447CB">
        <w:rPr>
          <w:rFonts w:ascii="Palatino Linotype" w:eastAsia="Palatino Linotype" w:hAnsi="Palatino Linotype" w:cs="Palatino Linotype"/>
        </w:rPr>
        <w:t xml:space="preserve">:  precisa que el </w:t>
      </w:r>
      <w:r w:rsidRPr="009447CB">
        <w:rPr>
          <w:rFonts w:ascii="Palatino Linotype" w:hAnsi="Palatino Linotype"/>
        </w:rPr>
        <w:t xml:space="preserve">ámbito de competencia de la Cuarta Sección de la Sala Superior, se encuentra definido por los artículos 9, 30 y 34 de la Ley Orgánica del Tribunal de Justicia Administrativa del Estado de México, los cuales disponen en esencia, que dicha autoridad es competente para conocer del recurso de apelación respecto de las resoluciones que emitan las Salas Especializadas, por las que se impongan sanciones o se determine inexistencia de responsabilidad administrativa en la comisión de faltas administrativas graves de servidores públicos o particulares, en términos de los artículos 201 al 205 de la Ley de Responsabilidades Administrativas del Estado de México y Municipios. Asimismo, con fundamento en los artículos 116, fracción V de la Constitución Política de los Estados Unidos Mexicanos; 87 de la Constitución Política del Estado Libre y Soberano de México; y 3 de la Ley Orgánica del Tribunal de Justicia Administrativa del Estado de México, refiere que el Tribunal de Justicia Administrativa del Estado de México es un órgano constitucional autónomo, e independiente de cualquier autoridad y dotado de plena jurisdicción para emitir y hacer cumplir sus resoluciones; por lo que la Cuarta Sección Especializada en Materia de Responsabilidades Administrativas no depende, no es parte del Poder Judicial del Estado de México y no cuenta con la información solicitada. Finalmente, refiere que solo puede proveer la información pública que se requiera, que obre en sus archivos y en el estado en que se encuentre, de conformidad con lo dispuesto por el ordinal 12 de la Ley de </w:t>
      </w:r>
      <w:r w:rsidRPr="009447CB">
        <w:rPr>
          <w:rFonts w:ascii="Palatino Linotype" w:hAnsi="Palatino Linotype"/>
        </w:rPr>
        <w:lastRenderedPageBreak/>
        <w:t>Transparencia y Acceso a Información Pública del Estado de México y Municipios, por lo que dicho órgano jurisdiccional no tiene la obligación de procesar la información para elaborar documentos ad hoc a las solicitudes de acceso a la información como lo establece el criterio 03-17 emitido por el Instituto Nacional de Transparencia Información y Protección de Datos Personales.</w:t>
      </w:r>
    </w:p>
    <w:p w14:paraId="6BA6DAF0" w14:textId="648B13CD" w:rsidR="004D0CB9" w:rsidRPr="009447CB" w:rsidRDefault="006946B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Al no estar conforme con los términos de la respuesta emitida, la parte </w:t>
      </w:r>
      <w:r w:rsidRPr="009447CB">
        <w:rPr>
          <w:rFonts w:ascii="Palatino Linotype" w:eastAsia="Palatino Linotype" w:hAnsi="Palatino Linotype" w:cs="Palatino Linotype"/>
          <w:b/>
        </w:rPr>
        <w:t xml:space="preserve">Recurrente </w:t>
      </w:r>
      <w:r w:rsidRPr="009447CB">
        <w:rPr>
          <w:rFonts w:ascii="Palatino Linotype" w:eastAsia="Palatino Linotype" w:hAnsi="Palatino Linotype" w:cs="Palatino Linotype"/>
        </w:rPr>
        <w:t xml:space="preserve">interpuso el recurso de revisión que </w:t>
      </w:r>
      <w:r w:rsidR="008B76F2" w:rsidRPr="009447CB">
        <w:rPr>
          <w:rFonts w:ascii="Palatino Linotype" w:eastAsia="Palatino Linotype" w:hAnsi="Palatino Linotype" w:cs="Palatino Linotype"/>
        </w:rPr>
        <w:t>se resuelve</w:t>
      </w:r>
      <w:r w:rsidRPr="009447CB">
        <w:rPr>
          <w:rFonts w:ascii="Palatino Linotype" w:eastAsia="Palatino Linotype" w:hAnsi="Palatino Linotype" w:cs="Palatino Linotype"/>
        </w:rPr>
        <w:t>, donde señaló como motivo de inconformidad,</w:t>
      </w:r>
      <w:r w:rsidR="004D0CB9" w:rsidRPr="009447CB">
        <w:rPr>
          <w:rFonts w:ascii="Palatino Linotype" w:eastAsia="Palatino Linotype" w:hAnsi="Palatino Linotype" w:cs="Palatino Linotype"/>
        </w:rPr>
        <w:t xml:space="preserve"> en lo medular,</w:t>
      </w:r>
      <w:r w:rsidRPr="009447CB">
        <w:rPr>
          <w:rFonts w:ascii="Palatino Linotype" w:eastAsia="Palatino Linotype" w:hAnsi="Palatino Linotype" w:cs="Palatino Linotype"/>
        </w:rPr>
        <w:t xml:space="preserve"> que </w:t>
      </w:r>
      <w:r w:rsidR="004D0CB9" w:rsidRPr="009447CB">
        <w:rPr>
          <w:rFonts w:ascii="Palatino Linotype" w:eastAsia="Palatino Linotype" w:hAnsi="Palatino Linotype" w:cs="Palatino Linotype"/>
        </w:rPr>
        <w:t>le fue negada la información al no existir exhaustividad en la búsqueda de la misma, pues considera que existen elementos de convic</w:t>
      </w:r>
      <w:r w:rsidR="008B76F2" w:rsidRPr="009447CB">
        <w:rPr>
          <w:rFonts w:ascii="Palatino Linotype" w:eastAsia="Palatino Linotype" w:hAnsi="Palatino Linotype" w:cs="Palatino Linotype"/>
        </w:rPr>
        <w:t xml:space="preserve">ción que permiten inferir que el </w:t>
      </w:r>
      <w:r w:rsidR="008B76F2" w:rsidRPr="009447CB">
        <w:rPr>
          <w:rFonts w:ascii="Palatino Linotype" w:eastAsia="Palatino Linotype" w:hAnsi="Palatino Linotype" w:cs="Palatino Linotype"/>
          <w:b/>
        </w:rPr>
        <w:t>Sujeto Obligado</w:t>
      </w:r>
      <w:r w:rsidR="004D0CB9" w:rsidRPr="009447CB">
        <w:rPr>
          <w:rFonts w:ascii="Palatino Linotype" w:eastAsia="Palatino Linotype" w:hAnsi="Palatino Linotype" w:cs="Palatino Linotype"/>
        </w:rPr>
        <w:t xml:space="preserve"> la posee.</w:t>
      </w:r>
    </w:p>
    <w:p w14:paraId="4290B9A5" w14:textId="77777777" w:rsidR="002C1B38" w:rsidRPr="009447CB" w:rsidRDefault="006946B9" w:rsidP="002C1B38">
      <w:pPr>
        <w:spacing w:before="240" w:after="240" w:line="360" w:lineRule="auto"/>
        <w:ind w:right="49"/>
        <w:jc w:val="both"/>
        <w:rPr>
          <w:rFonts w:ascii="Palatino Linotype" w:hAnsi="Palatino Linotype"/>
        </w:rPr>
      </w:pPr>
      <w:r w:rsidRPr="009447CB">
        <w:rPr>
          <w:rFonts w:ascii="Palatino Linotype" w:eastAsia="Palatino Linotype" w:hAnsi="Palatino Linotype" w:cs="Palatino Linotype"/>
        </w:rPr>
        <w:t xml:space="preserve">En </w:t>
      </w:r>
      <w:r w:rsidR="002C1B38" w:rsidRPr="009447CB">
        <w:rPr>
          <w:rFonts w:ascii="Palatino Linotype" w:eastAsia="Palatino Linotype" w:hAnsi="Palatino Linotype" w:cs="Palatino Linotype"/>
        </w:rPr>
        <w:t>la etapa de manifestaciones,</w:t>
      </w:r>
      <w:r w:rsidRPr="009447CB">
        <w:rPr>
          <w:rFonts w:ascii="Palatino Linotype" w:eastAsia="Palatino Linotype" w:hAnsi="Palatino Linotype" w:cs="Palatino Linotype"/>
        </w:rPr>
        <w:t xml:space="preserve"> </w:t>
      </w:r>
      <w:r w:rsidR="002C1B38" w:rsidRPr="009447CB">
        <w:rPr>
          <w:rFonts w:ascii="Palatino Linotype" w:hAnsi="Palatino Linotype"/>
        </w:rPr>
        <w:t xml:space="preserve">en atención a los motivos de inconformidad alegados por la parte </w:t>
      </w:r>
      <w:r w:rsidR="002C1B38" w:rsidRPr="009447CB">
        <w:rPr>
          <w:rFonts w:ascii="Palatino Linotype" w:hAnsi="Palatino Linotype"/>
          <w:b/>
        </w:rPr>
        <w:t xml:space="preserve">Recurrente, </w:t>
      </w:r>
      <w:r w:rsidR="002C1B38" w:rsidRPr="009447CB">
        <w:rPr>
          <w:rFonts w:ascii="Palatino Linotype" w:eastAsia="Palatino Linotype" w:hAnsi="Palatino Linotype" w:cs="Palatino Linotype"/>
        </w:rPr>
        <w:t xml:space="preserve">el </w:t>
      </w:r>
      <w:r w:rsidR="002C1B38" w:rsidRPr="009447CB">
        <w:rPr>
          <w:rFonts w:ascii="Palatino Linotype" w:eastAsia="Palatino Linotype" w:hAnsi="Palatino Linotype" w:cs="Palatino Linotype"/>
          <w:b/>
        </w:rPr>
        <w:t xml:space="preserve">Sujeto Obligado </w:t>
      </w:r>
      <w:r w:rsidR="002C1B38" w:rsidRPr="009447CB">
        <w:rPr>
          <w:rFonts w:ascii="Palatino Linotype" w:eastAsia="Palatino Linotype" w:hAnsi="Palatino Linotype" w:cs="Palatino Linotype"/>
        </w:rPr>
        <w:t xml:space="preserve">reiteró en lo medular la respuesta proporcionada en primera instancia por los servidores públicos habilitados de la Octava y Novena Salas Especializadas en Materia de Responsabilidades Administrativas; y la Cuarta Sección de la Sala Especializada en Materia de Responsabilidades Administrativas, asimismo, </w:t>
      </w:r>
      <w:r w:rsidR="002C1B38" w:rsidRPr="009447CB">
        <w:rPr>
          <w:rFonts w:ascii="Palatino Linotype" w:hAnsi="Palatino Linotype"/>
        </w:rPr>
        <w:t xml:space="preserve">atendiendo a la literalidad de la solicitud de acceso a la información, refirió que el razonamiento generado por dichas áreas jurisdiccionales, se debe a que el Procedimiento de responsabilidad administrativa para los servidores públicos del Poder Judicial se encuentra sujeto a lo establecido en los artículos 187, 188, 189, 196, 197, 198 de la Ley Orgánica del Poder Judicial del Estado de México, mientras que las atribuciones </w:t>
      </w:r>
      <w:r w:rsidR="002C1B38" w:rsidRPr="009447CB">
        <w:rPr>
          <w:rFonts w:ascii="Palatino Linotype" w:hAnsi="Palatino Linotype"/>
        </w:rPr>
        <w:lastRenderedPageBreak/>
        <w:t>conferidas a la Octava y Novena Sala Especializada en Responsabilidades Administrativas, así como de la Cuarta Sección de la Sala Superior, se encuentran establecidas en los artículos 14  de Ley de Responsabilidades Administrativas del Estado de México y Municipios; 24, fracción II, 47, 48 y de la Ley Orgánica del Tribunal de Justicia Administrativa del Estado de México, por lo que resalta que la solicitud de acceso a la información pública se turnó a todas las áreas jurisdiccionales que pudieran conocer de la misma.</w:t>
      </w:r>
    </w:p>
    <w:p w14:paraId="15484737" w14:textId="147E960D" w:rsidR="00CB759D" w:rsidRPr="009447CB" w:rsidRDefault="002C1B38" w:rsidP="00CB759D">
      <w:pPr>
        <w:spacing w:before="240" w:after="240" w:line="360" w:lineRule="auto"/>
        <w:ind w:right="49"/>
        <w:jc w:val="both"/>
        <w:rPr>
          <w:rFonts w:ascii="Palatino Linotype" w:hAnsi="Palatino Linotype"/>
        </w:rPr>
      </w:pPr>
      <w:r w:rsidRPr="009447CB">
        <w:rPr>
          <w:rFonts w:ascii="Palatino Linotype" w:hAnsi="Palatino Linotype"/>
        </w:rPr>
        <w:t xml:space="preserve">Y, finalmente, señaló que no hubo negativa de la información y reiteró que derivado del análisis realizado por el </w:t>
      </w:r>
      <w:r w:rsidRPr="009447CB">
        <w:rPr>
          <w:rFonts w:ascii="Palatino Linotype" w:hAnsi="Palatino Linotype"/>
          <w:b/>
        </w:rPr>
        <w:t>Sujeto Obligado</w:t>
      </w:r>
      <w:r w:rsidRPr="009447CB">
        <w:rPr>
          <w:rFonts w:ascii="Palatino Linotype" w:hAnsi="Palatino Linotype"/>
        </w:rPr>
        <w:t>, la entrega de la información resulta material y jurídicamente imposible de proporcionar, toda vez que no existe alguna fuente jurídica que obligue a generar la información conforme al interés del solicitante, puntualizando que solo se entregará la inform</w:t>
      </w:r>
      <w:r w:rsidR="00CB759D" w:rsidRPr="009447CB">
        <w:rPr>
          <w:rFonts w:ascii="Palatino Linotype" w:hAnsi="Palatino Linotype"/>
        </w:rPr>
        <w:t>ación que sea generada por los Sujetos O</w:t>
      </w:r>
      <w:r w:rsidRPr="009447CB">
        <w:rPr>
          <w:rFonts w:ascii="Palatino Linotype" w:hAnsi="Palatino Linotype"/>
        </w:rPr>
        <w:t>bligados en el estado que esta se encuentre, sin embargo, en el caso particular, la información requerida no es generada, administrada o poseída por el</w:t>
      </w:r>
      <w:r w:rsidR="00A65CC8" w:rsidRPr="009447CB">
        <w:rPr>
          <w:rFonts w:ascii="Palatino Linotype" w:hAnsi="Palatino Linotype"/>
        </w:rPr>
        <w:t xml:space="preserve"> Tribunal; </w:t>
      </w:r>
      <w:r w:rsidR="00CB759D" w:rsidRPr="009447CB">
        <w:rPr>
          <w:rFonts w:ascii="Palatino Linotype" w:hAnsi="Palatino Linotype"/>
        </w:rPr>
        <w:t xml:space="preserve">no obstante, atendiendo al principio de máxima publicidad, orientó a la persona solicitante a efecto de que consulte la información que puede ser de su interés, dentro del </w:t>
      </w:r>
      <w:r w:rsidR="00CB759D" w:rsidRPr="009447CB">
        <w:rPr>
          <w:rFonts w:ascii="Palatino Linotype" w:hAnsi="Palatino Linotype"/>
          <w:i/>
        </w:rPr>
        <w:t>Portal de Sentencias</w:t>
      </w:r>
      <w:r w:rsidR="00CB759D" w:rsidRPr="009447CB">
        <w:rPr>
          <w:rFonts w:ascii="Palatino Linotype" w:hAnsi="Palatino Linotype"/>
        </w:rPr>
        <w:t xml:space="preserve"> del Tribunal de Justicia Administrativa del Estado de México, donde se encuentran, en versión pública, las sentencias emitidas desde el mes de julio de dos mil diecisiete, así como las sentencias dictadas en el transcurso del ejercicio dos mil veintitrés. </w:t>
      </w:r>
    </w:p>
    <w:p w14:paraId="317A1EC3" w14:textId="7C85AED1" w:rsidR="0017412D" w:rsidRPr="009447CB" w:rsidRDefault="00A65CC8" w:rsidP="0017412D">
      <w:pPr>
        <w:spacing w:before="240" w:after="240" w:line="360" w:lineRule="auto"/>
        <w:ind w:right="49"/>
        <w:jc w:val="both"/>
        <w:rPr>
          <w:rFonts w:ascii="Palatino Linotype" w:hAnsi="Palatino Linotype"/>
          <w:szCs w:val="22"/>
        </w:rPr>
      </w:pPr>
      <w:r w:rsidRPr="009447CB">
        <w:rPr>
          <w:rFonts w:ascii="Palatino Linotype" w:hAnsi="Palatino Linotype"/>
        </w:rPr>
        <w:lastRenderedPageBreak/>
        <w:t xml:space="preserve">Por otro lado, la parte </w:t>
      </w:r>
      <w:r w:rsidRPr="009447CB">
        <w:rPr>
          <w:rFonts w:ascii="Palatino Linotype" w:hAnsi="Palatino Linotype"/>
          <w:b/>
        </w:rPr>
        <w:t>Recurrente</w:t>
      </w:r>
      <w:r w:rsidR="00D44604" w:rsidRPr="009447CB">
        <w:rPr>
          <w:rFonts w:ascii="Palatino Linotype" w:hAnsi="Palatino Linotype"/>
          <w:b/>
        </w:rPr>
        <w:t xml:space="preserve">, </w:t>
      </w:r>
      <w:r w:rsidR="00D44604" w:rsidRPr="009447CB">
        <w:rPr>
          <w:rFonts w:ascii="Palatino Linotype" w:hAnsi="Palatino Linotype"/>
        </w:rPr>
        <w:t xml:space="preserve">a través de sus alegatos, reiteró sus motivos de inconformidad, </w:t>
      </w:r>
      <w:r w:rsidR="0017412D" w:rsidRPr="009447CB">
        <w:rPr>
          <w:rFonts w:ascii="Palatino Linotype" w:hAnsi="Palatino Linotype"/>
        </w:rPr>
        <w:t xml:space="preserve">al referir que la normativa citada por el </w:t>
      </w:r>
      <w:r w:rsidR="0017412D" w:rsidRPr="009447CB">
        <w:rPr>
          <w:rFonts w:ascii="Palatino Linotype" w:hAnsi="Palatino Linotype"/>
          <w:b/>
        </w:rPr>
        <w:t>Sujeto Obligado</w:t>
      </w:r>
      <w:r w:rsidR="0017412D" w:rsidRPr="009447CB">
        <w:rPr>
          <w:rFonts w:ascii="Palatino Linotype" w:hAnsi="Palatino Linotype"/>
        </w:rPr>
        <w:t xml:space="preserve"> no expresa de forma</w:t>
      </w:r>
      <w:r w:rsidR="00031E9B" w:rsidRPr="009447CB">
        <w:rPr>
          <w:rFonts w:ascii="Palatino Linotype" w:hAnsi="Palatino Linotype"/>
        </w:rPr>
        <w:t xml:space="preserve"> clara</w:t>
      </w:r>
      <w:r w:rsidR="0017412D" w:rsidRPr="009447CB">
        <w:rPr>
          <w:rFonts w:ascii="Palatino Linotype" w:hAnsi="Palatino Linotype"/>
        </w:rPr>
        <w:t xml:space="preserve"> y tampoco deja lugar a dudas la exclusión o la incompetencia del Tribunal de Justicia Administrativa, </w:t>
      </w:r>
      <w:r w:rsidR="0017412D" w:rsidRPr="009447CB">
        <w:rPr>
          <w:rFonts w:ascii="Palatino Linotype" w:hAnsi="Palatino Linotype"/>
          <w:szCs w:val="22"/>
        </w:rPr>
        <w:t>para resolver asuntos relacionados con el Poder Judicial del Estado de México.</w:t>
      </w:r>
    </w:p>
    <w:p w14:paraId="1E81ED33" w14:textId="07D70389" w:rsidR="00225628" w:rsidRPr="009447CB" w:rsidRDefault="00B91943" w:rsidP="0017412D">
      <w:pPr>
        <w:spacing w:before="240" w:after="240" w:line="360" w:lineRule="auto"/>
        <w:ind w:right="49"/>
        <w:jc w:val="both"/>
        <w:rPr>
          <w:rFonts w:ascii="Palatino Linotype" w:hAnsi="Palatino Linotype"/>
          <w:szCs w:val="22"/>
        </w:rPr>
      </w:pPr>
      <w:r w:rsidRPr="009447CB">
        <w:rPr>
          <w:rFonts w:ascii="Palatino Linotype" w:hAnsi="Palatino Linotype"/>
          <w:szCs w:val="22"/>
        </w:rPr>
        <w:t>Expuestas las posturas de las partes, se procede al an</w:t>
      </w:r>
      <w:r w:rsidR="00604472" w:rsidRPr="009447CB">
        <w:rPr>
          <w:rFonts w:ascii="Palatino Linotype" w:hAnsi="Palatino Linotype"/>
          <w:szCs w:val="22"/>
        </w:rPr>
        <w:t xml:space="preserve">álisis </w:t>
      </w:r>
      <w:r w:rsidR="00225628" w:rsidRPr="009447CB">
        <w:rPr>
          <w:rFonts w:ascii="Palatino Linotype" w:hAnsi="Palatino Linotype"/>
          <w:szCs w:val="22"/>
        </w:rPr>
        <w:t xml:space="preserve">de las constancias que integran el expediente, así como del marco normativo aplicable al caso concreto con la finalidad de determinar la información proporcionada por el </w:t>
      </w:r>
      <w:r w:rsidR="00225628" w:rsidRPr="009447CB">
        <w:rPr>
          <w:rFonts w:ascii="Palatino Linotype" w:hAnsi="Palatino Linotype"/>
          <w:b/>
          <w:szCs w:val="22"/>
        </w:rPr>
        <w:t>Sujeto Obligado</w:t>
      </w:r>
      <w:r w:rsidR="00225628" w:rsidRPr="009447CB">
        <w:rPr>
          <w:rFonts w:ascii="Palatino Linotype" w:hAnsi="Palatino Linotype"/>
          <w:szCs w:val="22"/>
        </w:rPr>
        <w:t xml:space="preserve"> satisfizo el Derecho humano de acceso a la información de la persona solicitante, o en su defecto, ordenar la entrega del soporte documental que cumpla dicho fin, en caso de ser procedente.</w:t>
      </w:r>
    </w:p>
    <w:p w14:paraId="358C1B63" w14:textId="6AA805E9" w:rsidR="00053C8D" w:rsidRPr="009447CB" w:rsidRDefault="00053C8D" w:rsidP="00053C8D">
      <w:pPr>
        <w:pStyle w:val="Prrafodelista"/>
        <w:numPr>
          <w:ilvl w:val="0"/>
          <w:numId w:val="9"/>
        </w:numPr>
        <w:spacing w:before="240" w:after="240" w:line="360" w:lineRule="auto"/>
        <w:ind w:right="49"/>
        <w:jc w:val="both"/>
        <w:rPr>
          <w:rFonts w:ascii="Palatino Linotype" w:hAnsi="Palatino Linotype"/>
          <w:szCs w:val="22"/>
        </w:rPr>
      </w:pPr>
      <w:r w:rsidRPr="009447CB">
        <w:rPr>
          <w:rFonts w:ascii="Palatino Linotype" w:hAnsi="Palatino Linotype"/>
          <w:b/>
          <w:szCs w:val="22"/>
          <w:u w:val="single"/>
        </w:rPr>
        <w:t>De las faltas administrativas de los servidores públicos</w:t>
      </w:r>
      <w:r w:rsidRPr="009447CB">
        <w:rPr>
          <w:rFonts w:ascii="Palatino Linotype" w:hAnsi="Palatino Linotype"/>
          <w:b/>
          <w:szCs w:val="22"/>
        </w:rPr>
        <w:t>.</w:t>
      </w:r>
    </w:p>
    <w:p w14:paraId="22CBD8E5" w14:textId="5BA0FF68" w:rsidR="00884D7B" w:rsidRPr="009447CB" w:rsidRDefault="00F62357" w:rsidP="00676563">
      <w:pPr>
        <w:spacing w:before="240" w:after="240" w:line="360" w:lineRule="auto"/>
        <w:ind w:right="49"/>
        <w:jc w:val="both"/>
        <w:rPr>
          <w:rFonts w:ascii="Palatino Linotype" w:hAnsi="Palatino Linotype"/>
          <w:szCs w:val="22"/>
        </w:rPr>
      </w:pPr>
      <w:r w:rsidRPr="009447CB">
        <w:rPr>
          <w:rFonts w:ascii="Palatino Linotype" w:hAnsi="Palatino Linotype"/>
          <w:szCs w:val="22"/>
        </w:rPr>
        <w:t>En primer lugar, es imprescindible mencionar que</w:t>
      </w:r>
      <w:r w:rsidR="00884D7B" w:rsidRPr="009447CB">
        <w:rPr>
          <w:rFonts w:ascii="Palatino Linotype" w:hAnsi="Palatino Linotype"/>
          <w:szCs w:val="22"/>
        </w:rPr>
        <w:t xml:space="preserve"> las faltas administrativas, son los actos u omisiones realizados por servidores públicos que contravengan con las disposiciones legales.</w:t>
      </w:r>
    </w:p>
    <w:p w14:paraId="024ADF3A" w14:textId="4CB901EC" w:rsidR="008F744C" w:rsidRPr="009447CB" w:rsidRDefault="00884D7B" w:rsidP="00676563">
      <w:pPr>
        <w:spacing w:before="240" w:after="240" w:line="360" w:lineRule="auto"/>
        <w:ind w:right="49"/>
        <w:jc w:val="both"/>
        <w:rPr>
          <w:rFonts w:ascii="Palatino Linotype" w:hAnsi="Palatino Linotype"/>
          <w:b/>
          <w:szCs w:val="22"/>
        </w:rPr>
      </w:pPr>
      <w:r w:rsidRPr="009447CB">
        <w:rPr>
          <w:rFonts w:ascii="Palatino Linotype" w:hAnsi="Palatino Linotype"/>
          <w:szCs w:val="22"/>
        </w:rPr>
        <w:t>En términos de</w:t>
      </w:r>
      <w:r w:rsidR="00F62357" w:rsidRPr="009447CB">
        <w:rPr>
          <w:rFonts w:ascii="Palatino Linotype" w:hAnsi="Palatino Linotype"/>
          <w:szCs w:val="22"/>
        </w:rPr>
        <w:t>l artículo 3, fracci</w:t>
      </w:r>
      <w:r w:rsidR="00E35D40" w:rsidRPr="009447CB">
        <w:rPr>
          <w:rFonts w:ascii="Palatino Linotype" w:hAnsi="Palatino Linotype"/>
          <w:szCs w:val="22"/>
        </w:rPr>
        <w:t xml:space="preserve">ones </w:t>
      </w:r>
      <w:r w:rsidR="00F62357" w:rsidRPr="009447CB">
        <w:rPr>
          <w:rFonts w:ascii="Palatino Linotype" w:hAnsi="Palatino Linotype"/>
          <w:szCs w:val="22"/>
        </w:rPr>
        <w:t>XII</w:t>
      </w:r>
      <w:r w:rsidR="00E35D40" w:rsidRPr="009447CB">
        <w:rPr>
          <w:rFonts w:ascii="Palatino Linotype" w:hAnsi="Palatino Linotype"/>
          <w:szCs w:val="22"/>
        </w:rPr>
        <w:t>, XIII y XIV</w:t>
      </w:r>
      <w:r w:rsidR="00F62357" w:rsidRPr="009447CB">
        <w:rPr>
          <w:rFonts w:ascii="Palatino Linotype" w:hAnsi="Palatino Linotype"/>
          <w:szCs w:val="22"/>
        </w:rPr>
        <w:t xml:space="preserve"> de la Ley de Responsabilidades Administrativas del Estado de México y Municipios, cuyo objeto consiste en distribuir y establecer la competencia de las autoridades para determinar las responsabilidades administrativas de los servidores públicos, sus obligaciones, las sanciones aplicables por los actos u omisiones en que éstos incurran y las que </w:t>
      </w:r>
      <w:r w:rsidR="00F62357" w:rsidRPr="009447CB">
        <w:rPr>
          <w:rFonts w:ascii="Palatino Linotype" w:hAnsi="Palatino Linotype"/>
          <w:szCs w:val="22"/>
        </w:rPr>
        <w:lastRenderedPageBreak/>
        <w:t xml:space="preserve">correspondan a los particulares vinculados con faltas administrativas graves, así como los procedimientos para su aplicación, las faltas administrativas son </w:t>
      </w:r>
      <w:r w:rsidRPr="009447CB">
        <w:rPr>
          <w:rFonts w:ascii="Palatino Linotype" w:hAnsi="Palatino Linotype"/>
          <w:szCs w:val="22"/>
        </w:rPr>
        <w:t xml:space="preserve">las </w:t>
      </w:r>
      <w:r w:rsidR="00F62357" w:rsidRPr="009447CB">
        <w:rPr>
          <w:rFonts w:ascii="Palatino Linotype" w:hAnsi="Palatino Linotype"/>
          <w:szCs w:val="22"/>
        </w:rPr>
        <w:t xml:space="preserve">faltas graves y no graves, así como las faltas cometidas por particulares conforme a lo dispuesto en la referida </w:t>
      </w:r>
      <w:r w:rsidR="00030E92" w:rsidRPr="009447CB">
        <w:rPr>
          <w:rFonts w:ascii="Palatino Linotype" w:hAnsi="Palatino Linotype"/>
          <w:szCs w:val="22"/>
        </w:rPr>
        <w:t>Ley.</w:t>
      </w:r>
      <w:r w:rsidR="00E35D40" w:rsidRPr="009447CB">
        <w:rPr>
          <w:rFonts w:ascii="Palatino Linotype" w:hAnsi="Palatino Linotype"/>
          <w:szCs w:val="22"/>
        </w:rPr>
        <w:t xml:space="preserve"> </w:t>
      </w:r>
      <w:r w:rsidR="00030E92" w:rsidRPr="009447CB">
        <w:rPr>
          <w:rFonts w:ascii="Palatino Linotype" w:hAnsi="Palatino Linotype"/>
          <w:szCs w:val="22"/>
        </w:rPr>
        <w:t xml:space="preserve">Las faltas administrativas no graves, son </w:t>
      </w:r>
      <w:r w:rsidR="00676563" w:rsidRPr="009447CB">
        <w:rPr>
          <w:rFonts w:ascii="Palatino Linotype" w:hAnsi="Palatino Linotype"/>
          <w:szCs w:val="22"/>
        </w:rPr>
        <w:t xml:space="preserve">aquellas faltas </w:t>
      </w:r>
      <w:r w:rsidR="00030E92" w:rsidRPr="009447CB">
        <w:rPr>
          <w:rFonts w:ascii="Palatino Linotype" w:hAnsi="Palatino Linotype"/>
          <w:szCs w:val="22"/>
        </w:rPr>
        <w:t xml:space="preserve">de los servidores públicos cuya imposición de la sanción corresponde a la Secretaría de la Contraloría del Estado de México y a los órganos </w:t>
      </w:r>
      <w:r w:rsidRPr="009447CB">
        <w:rPr>
          <w:rFonts w:ascii="Palatino Linotype" w:hAnsi="Palatino Linotype"/>
          <w:szCs w:val="22"/>
        </w:rPr>
        <w:t>internos de control;</w:t>
      </w:r>
      <w:r w:rsidR="00E35D40" w:rsidRPr="009447CB">
        <w:rPr>
          <w:rFonts w:ascii="Palatino Linotype" w:hAnsi="Palatino Linotype"/>
          <w:szCs w:val="22"/>
        </w:rPr>
        <w:t xml:space="preserve"> </w:t>
      </w:r>
      <w:r w:rsidR="00676563" w:rsidRPr="009447CB">
        <w:rPr>
          <w:rFonts w:ascii="Palatino Linotype" w:hAnsi="Palatino Linotype"/>
          <w:szCs w:val="22"/>
        </w:rPr>
        <w:t xml:space="preserve">mientras que </w:t>
      </w:r>
      <w:r w:rsidR="00E35D40" w:rsidRPr="009447CB">
        <w:rPr>
          <w:rFonts w:ascii="Palatino Linotype" w:hAnsi="Palatino Linotype"/>
          <w:szCs w:val="22"/>
        </w:rPr>
        <w:t xml:space="preserve">las </w:t>
      </w:r>
      <w:r w:rsidR="00E35D40" w:rsidRPr="009447CB">
        <w:rPr>
          <w:rFonts w:ascii="Palatino Linotype" w:hAnsi="Palatino Linotype"/>
          <w:b/>
          <w:szCs w:val="22"/>
        </w:rPr>
        <w:t>faltas administrativas graves, son</w:t>
      </w:r>
      <w:r w:rsidR="00676563" w:rsidRPr="009447CB">
        <w:rPr>
          <w:rFonts w:ascii="Palatino Linotype" w:hAnsi="Palatino Linotype"/>
          <w:b/>
          <w:szCs w:val="22"/>
        </w:rPr>
        <w:t xml:space="preserve"> aquellas fa</w:t>
      </w:r>
      <w:r w:rsidR="00E35D40" w:rsidRPr="009447CB">
        <w:rPr>
          <w:rFonts w:ascii="Palatino Linotype" w:hAnsi="Palatino Linotype"/>
          <w:b/>
          <w:szCs w:val="22"/>
        </w:rPr>
        <w:t>ltas de los servidores públicos, cuya sanci</w:t>
      </w:r>
      <w:r w:rsidR="00676563" w:rsidRPr="009447CB">
        <w:rPr>
          <w:rFonts w:ascii="Palatino Linotype" w:hAnsi="Palatino Linotype"/>
          <w:b/>
          <w:szCs w:val="22"/>
        </w:rPr>
        <w:t xml:space="preserve">ón corresponde </w:t>
      </w:r>
      <w:r w:rsidR="00E35D40" w:rsidRPr="009447CB">
        <w:rPr>
          <w:rFonts w:ascii="Palatino Linotype" w:hAnsi="Palatino Linotype"/>
          <w:b/>
          <w:szCs w:val="22"/>
        </w:rPr>
        <w:t xml:space="preserve">al </w:t>
      </w:r>
      <w:r w:rsidR="00E35D40" w:rsidRPr="009447CB">
        <w:rPr>
          <w:rFonts w:ascii="Palatino Linotype" w:hAnsi="Palatino Linotype"/>
          <w:b/>
          <w:szCs w:val="22"/>
          <w:u w:val="single"/>
        </w:rPr>
        <w:t>Tribunal de Justicia Admi</w:t>
      </w:r>
      <w:r w:rsidR="00676563" w:rsidRPr="009447CB">
        <w:rPr>
          <w:rFonts w:ascii="Palatino Linotype" w:hAnsi="Palatino Linotype"/>
          <w:b/>
          <w:szCs w:val="22"/>
          <w:u w:val="single"/>
        </w:rPr>
        <w:t>nistrativa del Estado de México.</w:t>
      </w:r>
      <w:r w:rsidRPr="009447CB">
        <w:rPr>
          <w:rFonts w:ascii="Palatino Linotype" w:hAnsi="Palatino Linotype"/>
          <w:b/>
          <w:szCs w:val="22"/>
        </w:rPr>
        <w:t xml:space="preserve"> </w:t>
      </w:r>
    </w:p>
    <w:p w14:paraId="3F657CC0" w14:textId="38B63D9C" w:rsidR="00A37E94" w:rsidRPr="009447CB" w:rsidRDefault="00A37E94" w:rsidP="00A37E94">
      <w:pPr>
        <w:spacing w:before="240" w:after="240" w:line="360" w:lineRule="auto"/>
        <w:ind w:right="49"/>
        <w:jc w:val="both"/>
        <w:rPr>
          <w:rFonts w:ascii="Palatino Linotype" w:hAnsi="Palatino Linotype"/>
          <w:szCs w:val="22"/>
        </w:rPr>
      </w:pPr>
      <w:r w:rsidRPr="009447CB">
        <w:rPr>
          <w:rFonts w:ascii="Palatino Linotype" w:hAnsi="Palatino Linotype"/>
          <w:szCs w:val="22"/>
        </w:rPr>
        <w:t xml:space="preserve">En este tenor, se colige que el interés de la persona solicitante consiste en conocer sobre las sentencias emitidas por el Tribunal de Justicia Administrativa del Estado de México, relacionadas con </w:t>
      </w:r>
      <w:r w:rsidRPr="009447CB">
        <w:rPr>
          <w:rFonts w:ascii="Palatino Linotype" w:hAnsi="Palatino Linotype"/>
          <w:b/>
          <w:szCs w:val="22"/>
          <w:u w:val="single"/>
        </w:rPr>
        <w:t>faltas administrativas graves</w:t>
      </w:r>
      <w:r w:rsidRPr="009447CB">
        <w:rPr>
          <w:rFonts w:ascii="Palatino Linotype" w:hAnsi="Palatino Linotype"/>
          <w:szCs w:val="22"/>
        </w:rPr>
        <w:t>, cometidas por servidores públicos adscritos al Poder Judicial.</w:t>
      </w:r>
    </w:p>
    <w:p w14:paraId="3FA01677" w14:textId="30BB553F" w:rsidR="008F744C" w:rsidRPr="009447CB" w:rsidRDefault="00A37E94" w:rsidP="00676563">
      <w:pPr>
        <w:spacing w:before="240" w:after="240" w:line="360" w:lineRule="auto"/>
        <w:ind w:right="49"/>
        <w:jc w:val="both"/>
        <w:rPr>
          <w:rFonts w:ascii="Palatino Linotype" w:hAnsi="Palatino Linotype"/>
          <w:szCs w:val="22"/>
        </w:rPr>
      </w:pPr>
      <w:r w:rsidRPr="009447CB">
        <w:rPr>
          <w:rFonts w:ascii="Palatino Linotype" w:hAnsi="Palatino Linotype"/>
          <w:szCs w:val="22"/>
        </w:rPr>
        <w:t>Atento a lo anterior, se menciona que l</w:t>
      </w:r>
      <w:r w:rsidR="00884D7B" w:rsidRPr="009447CB">
        <w:rPr>
          <w:rFonts w:ascii="Palatino Linotype" w:hAnsi="Palatino Linotype"/>
          <w:szCs w:val="22"/>
        </w:rPr>
        <w:t>as faltas administrativas</w:t>
      </w:r>
      <w:r w:rsidR="008F744C" w:rsidRPr="009447CB">
        <w:rPr>
          <w:rFonts w:ascii="Palatino Linotype" w:hAnsi="Palatino Linotype"/>
          <w:szCs w:val="22"/>
        </w:rPr>
        <w:t xml:space="preserve"> de los servidores públicos y actos de particulares vinculados con faltas administrativas graves, </w:t>
      </w:r>
      <w:r w:rsidR="00884D7B" w:rsidRPr="009447CB">
        <w:rPr>
          <w:rFonts w:ascii="Palatino Linotype" w:hAnsi="Palatino Linotype"/>
          <w:szCs w:val="22"/>
        </w:rPr>
        <w:t xml:space="preserve">se encuentran </w:t>
      </w:r>
      <w:r w:rsidRPr="009447CB">
        <w:rPr>
          <w:rFonts w:ascii="Palatino Linotype" w:hAnsi="Palatino Linotype"/>
          <w:szCs w:val="22"/>
        </w:rPr>
        <w:t>establecidas</w:t>
      </w:r>
      <w:r w:rsidR="00884D7B" w:rsidRPr="009447CB">
        <w:rPr>
          <w:rFonts w:ascii="Palatino Linotype" w:hAnsi="Palatino Linotype"/>
          <w:szCs w:val="22"/>
        </w:rPr>
        <w:t xml:space="preserve"> en el Título Tercero de la Ley de Re</w:t>
      </w:r>
      <w:r w:rsidR="008F744C" w:rsidRPr="009447CB">
        <w:rPr>
          <w:rFonts w:ascii="Palatino Linotype" w:hAnsi="Palatino Linotype"/>
          <w:szCs w:val="22"/>
        </w:rPr>
        <w:t xml:space="preserve">sponsabilidades Administrativas del Estado de México, </w:t>
      </w:r>
      <w:r w:rsidRPr="009447CB">
        <w:rPr>
          <w:rFonts w:ascii="Palatino Linotype" w:hAnsi="Palatino Linotype"/>
          <w:szCs w:val="22"/>
        </w:rPr>
        <w:t xml:space="preserve">y, </w:t>
      </w:r>
      <w:r w:rsidR="00E22152" w:rsidRPr="009447CB">
        <w:rPr>
          <w:rFonts w:ascii="Palatino Linotype" w:hAnsi="Palatino Linotype"/>
          <w:szCs w:val="22"/>
        </w:rPr>
        <w:t>por lo que se refiere a las faltas graves de los servidores públicos, el Capítulo Segundo del referido Titulo, dispone lo siguiente:</w:t>
      </w:r>
    </w:p>
    <w:p w14:paraId="1EDEBACC"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i/>
          <w:sz w:val="22"/>
          <w:szCs w:val="22"/>
        </w:rPr>
        <w:lastRenderedPageBreak/>
        <w:t>“</w:t>
      </w:r>
      <w:r w:rsidRPr="009447CB">
        <w:rPr>
          <w:rFonts w:ascii="Palatino Linotype" w:hAnsi="Palatino Linotype"/>
          <w:b/>
          <w:i/>
          <w:sz w:val="22"/>
        </w:rPr>
        <w:t>Artículo 52</w:t>
      </w:r>
      <w:r w:rsidRPr="009447CB">
        <w:rPr>
          <w:rFonts w:ascii="Palatino Linotype" w:hAnsi="Palatino Linotype"/>
          <w:i/>
          <w:sz w:val="22"/>
        </w:rPr>
        <w:t xml:space="preserve">. Para efectos de la presente Ley, se consideran faltas administrativas graves de los servidores públicos, mediante cualquier acto u omisión, las siguientes: </w:t>
      </w:r>
    </w:p>
    <w:p w14:paraId="58038A65"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El cohecho. </w:t>
      </w:r>
    </w:p>
    <w:p w14:paraId="625414FB"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El peculado. </w:t>
      </w:r>
    </w:p>
    <w:p w14:paraId="2F7B0855"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xml:space="preserve"> El desvío de recursos públicos.</w:t>
      </w:r>
    </w:p>
    <w:p w14:paraId="10F7F3AF"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La utilización indebida de información. </w:t>
      </w:r>
    </w:p>
    <w:p w14:paraId="6CC65048"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El abuso de funciones. </w:t>
      </w:r>
    </w:p>
    <w:p w14:paraId="78DC4B7B"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VI</w:t>
      </w:r>
      <w:r w:rsidRPr="009447CB">
        <w:rPr>
          <w:rFonts w:ascii="Palatino Linotype" w:hAnsi="Palatino Linotype"/>
          <w:i/>
          <w:sz w:val="22"/>
        </w:rPr>
        <w:t xml:space="preserve">. Cometer o tolerar conductas de hostigamiento y acoso sexual. </w:t>
      </w:r>
    </w:p>
    <w:p w14:paraId="1E99BFE6"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VII</w:t>
      </w:r>
      <w:r w:rsidRPr="009447CB">
        <w:rPr>
          <w:rFonts w:ascii="Palatino Linotype" w:hAnsi="Palatino Linotype"/>
          <w:i/>
          <w:sz w:val="22"/>
        </w:rPr>
        <w:t xml:space="preserve">. El actuar bajo conflicto de interés. </w:t>
      </w:r>
    </w:p>
    <w:p w14:paraId="089114F3"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VIII</w:t>
      </w:r>
      <w:r w:rsidRPr="009447CB">
        <w:rPr>
          <w:rFonts w:ascii="Palatino Linotype" w:hAnsi="Palatino Linotype"/>
          <w:i/>
          <w:sz w:val="22"/>
        </w:rPr>
        <w:t xml:space="preserve">. La contratación indebida. </w:t>
      </w:r>
    </w:p>
    <w:p w14:paraId="066C6CC4"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IX.</w:t>
      </w:r>
      <w:r w:rsidRPr="009447CB">
        <w:rPr>
          <w:rFonts w:ascii="Palatino Linotype" w:hAnsi="Palatino Linotype"/>
          <w:i/>
          <w:sz w:val="22"/>
        </w:rPr>
        <w:t xml:space="preserve"> El enriquecimiento oculto u ocultamiento de conflicto de interés. </w:t>
      </w:r>
    </w:p>
    <w:p w14:paraId="6282602F"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X.</w:t>
      </w:r>
      <w:r w:rsidRPr="009447CB">
        <w:rPr>
          <w:rFonts w:ascii="Palatino Linotype" w:hAnsi="Palatino Linotype"/>
          <w:i/>
          <w:sz w:val="22"/>
        </w:rPr>
        <w:t xml:space="preserve"> El tráfico de influencias. </w:t>
      </w:r>
    </w:p>
    <w:p w14:paraId="20C0DCB0"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XI</w:t>
      </w:r>
      <w:r w:rsidRPr="009447CB">
        <w:rPr>
          <w:rFonts w:ascii="Palatino Linotype" w:hAnsi="Palatino Linotype"/>
          <w:i/>
          <w:sz w:val="22"/>
        </w:rPr>
        <w:t xml:space="preserve">. El encubrimiento. </w:t>
      </w:r>
    </w:p>
    <w:p w14:paraId="0540DCEE"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XII</w:t>
      </w:r>
      <w:r w:rsidRPr="009447CB">
        <w:rPr>
          <w:rFonts w:ascii="Palatino Linotype" w:hAnsi="Palatino Linotype"/>
          <w:i/>
          <w:sz w:val="22"/>
        </w:rPr>
        <w:t xml:space="preserve">. El desacato. </w:t>
      </w:r>
    </w:p>
    <w:p w14:paraId="414DE1A5" w14:textId="69835025"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XIII</w:t>
      </w:r>
      <w:r w:rsidRPr="009447CB">
        <w:rPr>
          <w:rFonts w:ascii="Palatino Linotype" w:hAnsi="Palatino Linotype"/>
          <w:i/>
          <w:sz w:val="22"/>
        </w:rPr>
        <w:t>. La obstrucción de la Justicia.</w:t>
      </w:r>
    </w:p>
    <w:p w14:paraId="42266EE5"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PRIMERA DEL COHECHO </w:t>
      </w:r>
    </w:p>
    <w:p w14:paraId="065BE41E"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53</w:t>
      </w:r>
      <w:r w:rsidRPr="009447CB">
        <w:rPr>
          <w:rFonts w:ascii="Palatino Linotype" w:hAnsi="Palatino Linotype"/>
          <w:i/>
          <w:sz w:val="22"/>
        </w:rPr>
        <w:t xml:space="preserve">. Incurrirá en cohecho el servidor público que exija, acepte, obtenga o pretenda obtener, por sí o a través de terceros, con motivo de sus funciones, cualquier beneficio no comprendido en su remuneración como servidor público, que podría consistir en dinero, valores, bienes muebles o inmuebles, incluso a través de enajenación en precio notoriamente inferior al que se tenga en el mercado, donaciones, servicios, empleos y demás beneficios indebidos para sí o para su cónyuge, parientes consanguíneos, parientes civiles o para terceros con los que tenga relaciones profesionales, laborales o de negocios, o para socios o sociedades de las que el servidor público o las personas antes referidas formen parte. </w:t>
      </w:r>
    </w:p>
    <w:p w14:paraId="5EAF40C9" w14:textId="77777777" w:rsidR="00225628" w:rsidRPr="009447CB" w:rsidRDefault="00225628" w:rsidP="00E22152">
      <w:pPr>
        <w:spacing w:before="120" w:after="120"/>
        <w:ind w:left="851" w:right="902"/>
        <w:jc w:val="both"/>
        <w:rPr>
          <w:rFonts w:ascii="Palatino Linotype" w:hAnsi="Palatino Linotype"/>
          <w:b/>
          <w:i/>
          <w:sz w:val="22"/>
        </w:rPr>
      </w:pPr>
    </w:p>
    <w:p w14:paraId="04554AB2" w14:textId="77777777" w:rsidR="00225628" w:rsidRPr="009447CB" w:rsidRDefault="00225628" w:rsidP="00E22152">
      <w:pPr>
        <w:spacing w:before="120" w:after="120"/>
        <w:ind w:left="851" w:right="902"/>
        <w:jc w:val="both"/>
        <w:rPr>
          <w:rFonts w:ascii="Palatino Linotype" w:hAnsi="Palatino Linotype"/>
          <w:b/>
          <w:i/>
          <w:sz w:val="22"/>
        </w:rPr>
      </w:pPr>
    </w:p>
    <w:p w14:paraId="6EB388E2"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lastRenderedPageBreak/>
        <w:t xml:space="preserve">SECCIÓN SEGUNDA DEL PECULADO </w:t>
      </w:r>
    </w:p>
    <w:p w14:paraId="5A24018A"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54</w:t>
      </w:r>
      <w:r w:rsidRPr="009447CB">
        <w:rPr>
          <w:rFonts w:ascii="Palatino Linotype" w:hAnsi="Palatino Linotype"/>
          <w:i/>
          <w:sz w:val="22"/>
        </w:rPr>
        <w:t xml:space="preserve">. Incurrirá en peculado el servidor público que autorice, solicite o realice actos para el uso o apropiación para sí o para su cónyuge, parientes consanguíneos, parientes civiles o para terceros con los que tenga relaciones profesionales, laborales o de negocios, o para socios o sociedades de las que el servidor público o las personas antes referidas formen parte, de recursos públicos, sean materiales, humanos o financieros, sin fundamento jurídico o en contraposición a las normas aplicables. </w:t>
      </w:r>
    </w:p>
    <w:p w14:paraId="0B2F6D57"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TERCERA DEL DESVÍO DE RECURSOS PÚBLICOS </w:t>
      </w:r>
    </w:p>
    <w:p w14:paraId="53B6BF37"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55.</w:t>
      </w:r>
      <w:r w:rsidRPr="009447CB">
        <w:rPr>
          <w:rFonts w:ascii="Palatino Linotype" w:hAnsi="Palatino Linotype"/>
          <w:i/>
          <w:sz w:val="22"/>
        </w:rPr>
        <w:t xml:space="preserve"> Incurrirá en desvío de recursos públicos el servidor público que autorice, solicite o realice actos para la asignación o desvío de recursos públicos, sean materiales, humanos o financieros, sin fundamento jurídico o en contraposición a las normas aplicables. </w:t>
      </w:r>
    </w:p>
    <w:p w14:paraId="39D2BB0E"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CUARTA DE LA UTILIZACIÓN INDEBIDA DE INFORMACIÓN </w:t>
      </w:r>
    </w:p>
    <w:p w14:paraId="2B6EDDE4"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56</w:t>
      </w:r>
      <w:r w:rsidRPr="009447CB">
        <w:rPr>
          <w:rFonts w:ascii="Palatino Linotype" w:hAnsi="Palatino Linotype"/>
          <w:i/>
          <w:sz w:val="22"/>
        </w:rPr>
        <w:t>. Incurrirá en utilización indebida de información el servidor público que adquiera para sí o para su cónyuge, parientes consanguíneos, parientes civiles o para terceros con los que tenga relaciones profesionales, laborales o de negocios, o para socios o sociedades de las que el servidor público o las personas antes referidas formen parte, bienes inmuebles, muebles y valores que pudieren incrementar su valor o en general, que mejoren sus condiciones, así como obtener cualquier ventaja o beneficio privado, como resultado de información privilegiada de la cual haya tenido conocimiento.</w:t>
      </w:r>
    </w:p>
    <w:p w14:paraId="65AFB490"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57.</w:t>
      </w:r>
      <w:r w:rsidRPr="009447CB">
        <w:rPr>
          <w:rFonts w:ascii="Palatino Linotype" w:hAnsi="Palatino Linotype"/>
          <w:i/>
          <w:sz w:val="22"/>
        </w:rPr>
        <w:t xml:space="preserve"> Para efectos del artículo anterior, se considera información privilegiada la que obtenga el servidor público con motivo de su empleo cargo o comisión y que no sea del dominio público. </w:t>
      </w:r>
    </w:p>
    <w:p w14:paraId="2869E31F" w14:textId="20AEF033"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i/>
          <w:sz w:val="22"/>
        </w:rPr>
        <w:t xml:space="preserve">Lo dispuesto en el artículo anterior será aplicable hasta por el plazo de un año posterior a que el servidor público se haya retirado de dicho empleo, cargo o comisión. </w:t>
      </w:r>
    </w:p>
    <w:p w14:paraId="4DF1B5C3"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QUINTA DEL ABUSO DE FUNCIONES </w:t>
      </w:r>
    </w:p>
    <w:p w14:paraId="72419FFA"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58</w:t>
      </w:r>
      <w:r w:rsidRPr="009447CB">
        <w:rPr>
          <w:rFonts w:ascii="Palatino Linotype" w:hAnsi="Palatino Linotype"/>
          <w:i/>
          <w:sz w:val="22"/>
        </w:rPr>
        <w:t xml:space="preserve">. Incurrirá en abuso de funciones la persona servidora o servidor público que ejerza atribuciones que no tenga conferidas o se valga de las que tenga, </w:t>
      </w:r>
      <w:r w:rsidRPr="009447CB">
        <w:rPr>
          <w:rFonts w:ascii="Palatino Linotype" w:hAnsi="Palatino Linotype"/>
          <w:i/>
          <w:sz w:val="22"/>
        </w:rPr>
        <w:lastRenderedPageBreak/>
        <w:t xml:space="preserve">para realizar o inducir actos u omisiones arbitrarios, para generar un beneficio para si o para su cónyuge, parientes consanguíneos, parientes civiles o para terceros con los que tenga relaciones profesionales, laborales o de negocios, o para socios o sociedades de las que el servidor público o las personas antes referidas formen parte o para causar perjuicio a alguna persona o al servicio público; así como cuando realiza por si o a través de un tercero, alguna de las conductas descritas en el artículo 27 </w:t>
      </w:r>
      <w:proofErr w:type="spellStart"/>
      <w:r w:rsidRPr="009447CB">
        <w:rPr>
          <w:rFonts w:ascii="Palatino Linotype" w:hAnsi="Palatino Linotype"/>
          <w:i/>
          <w:sz w:val="22"/>
        </w:rPr>
        <w:t>Sexies</w:t>
      </w:r>
      <w:proofErr w:type="spellEnd"/>
      <w:r w:rsidRPr="009447CB">
        <w:rPr>
          <w:rFonts w:ascii="Palatino Linotype" w:hAnsi="Palatino Linotype"/>
          <w:i/>
          <w:sz w:val="22"/>
        </w:rPr>
        <w:t xml:space="preserve">, de la Ley de Acceso de las Mujeres a una Vida Libre de Violencia del Estado de México. </w:t>
      </w:r>
    </w:p>
    <w:p w14:paraId="42746FD2"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SEXTA DEL HOSTIGAMIENTO Y ACOSO SEXUAL </w:t>
      </w:r>
    </w:p>
    <w:p w14:paraId="03C6C861"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59</w:t>
      </w:r>
      <w:r w:rsidRPr="009447CB">
        <w:rPr>
          <w:rFonts w:ascii="Palatino Linotype" w:hAnsi="Palatino Linotype"/>
          <w:i/>
          <w:sz w:val="22"/>
        </w:rPr>
        <w:t xml:space="preserve">. Comete hostigamiento sexual un servidor público que realice en forma indebida, por cualquier medio, requerimientos de carácter sexual no consentidos por la persona requerida, y que amenacen o perjudiquen su situación laboral o sus oportunidades en el servicio público. </w:t>
      </w:r>
    </w:p>
    <w:p w14:paraId="07B0DC4B"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60.</w:t>
      </w:r>
      <w:r w:rsidRPr="009447CB">
        <w:rPr>
          <w:rFonts w:ascii="Palatino Linotype" w:hAnsi="Palatino Linotype"/>
          <w:i/>
          <w:sz w:val="22"/>
        </w:rPr>
        <w:t xml:space="preserve"> Comete acoso sexual, quien con fines de lujuria asedie reiteradamente a un servidor público, aprovechándose de cualquier circunstancia que produzca desventaja, indefensión o riesgo inminente, para el servidor público. De igual forma, comete acoso sexual, el servidor público que, sin consentimiento y con propósitos de lujuria o erótico sexual, grabe, reproduzca, fije, publique, ofrezca, almacene, exponga, envíe, transmita, importe o exporte de cualquier forma, imágenes, texto, sonidos o la voz, de un servidor público, sea en forma directa, informática, audiovisual, virtual o por cualquier otro medio. </w:t>
      </w:r>
    </w:p>
    <w:p w14:paraId="6E710081" w14:textId="26FFCBB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i/>
          <w:sz w:val="22"/>
        </w:rPr>
        <w:t xml:space="preserve">Si la imagen obtenida, sin consentimiento, muestra al sujeto pasivo desnudo o semidesnudo, se acredita por ese sólo hecho, los propósitos señalados en el párrafo anterior. </w:t>
      </w:r>
    </w:p>
    <w:p w14:paraId="65A6C49C"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SÉPTIMA DE LA ACTUACIÓN BAJO CONFLICTO DE INTERÉS </w:t>
      </w:r>
    </w:p>
    <w:p w14:paraId="2A63D484"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61</w:t>
      </w:r>
      <w:r w:rsidRPr="009447CB">
        <w:rPr>
          <w:rFonts w:ascii="Palatino Linotype" w:hAnsi="Palatino Linotype"/>
          <w:i/>
          <w:sz w:val="22"/>
        </w:rPr>
        <w:t xml:space="preserve">. Incurrirá en actuación bajo conflicto de interés el servidor público que intervenga por motivo de su empleo, cargo o comisión en cualquier forma, en la atención, tramitación o resolución de asuntos en los que tenga Conflicto de Interés o impedimento legal. </w:t>
      </w:r>
    </w:p>
    <w:p w14:paraId="70A40A09"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i/>
          <w:sz w:val="22"/>
        </w:rPr>
        <w:t xml:space="preserve">El servidor público deberá informar inmediatamente sobre cualquier conflicto de interés que pudiera incurrir, al jefe inmediato o al órgano que determine las </w:t>
      </w:r>
      <w:r w:rsidRPr="009447CB">
        <w:rPr>
          <w:rFonts w:ascii="Palatino Linotype" w:hAnsi="Palatino Linotype"/>
          <w:i/>
          <w:sz w:val="22"/>
        </w:rPr>
        <w:lastRenderedPageBreak/>
        <w:t xml:space="preserve">disposiciones aplicables de los entes públicos, solicitando sea excusado de participar en la atención, tramitación o resolución de los mismos. </w:t>
      </w:r>
    </w:p>
    <w:p w14:paraId="3E36F43C" w14:textId="6021E8AA"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i/>
          <w:sz w:val="22"/>
        </w:rPr>
        <w:t xml:space="preserve">El jefe inmediato deberá determinar y comunicar al servidor público, a más tardar cuarenta y ocho horas antes del plazo establecido para atender el asunto en cuestión, los casos en que no sea posible abstenerse de intervenir en los asuntos, así como establecer instrucciones por escrito para la atención, tramitación o resolución imparcial y objetiva de dichos asuntos. </w:t>
      </w:r>
    </w:p>
    <w:p w14:paraId="296CF530"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OCTAVA DE LA CONTRATACIÓN INDEBIDA </w:t>
      </w:r>
    </w:p>
    <w:p w14:paraId="0FE7A318"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62</w:t>
      </w:r>
      <w:r w:rsidRPr="009447CB">
        <w:rPr>
          <w:rFonts w:ascii="Palatino Linotype" w:hAnsi="Palatino Linotype"/>
          <w:i/>
          <w:sz w:val="22"/>
        </w:rPr>
        <w:t xml:space="preserve">. Incurrirá en contratación indebida el servidor público que autorice cualquier tipo de contratación, así como la selección, nombramiento o designación, de quien se encuentre impedido por disposición legal o inhabilitado por resolución de autoridad competente para ocupar un empleo, cargo o comisión en el servicio público o inhabilitado para realizar contrataciones con los entes públicos, siempre que en el caso de las inhabilitaciones, al momento de la autorización, éstas se encuentren inscritas en el sistema nacional o estatal de servidores públicos y particulares sancionados de la plataforma digital nacional o estatal. </w:t>
      </w:r>
    </w:p>
    <w:p w14:paraId="78360A11"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NOVENA DEL ENRIQUECIMIENTO OCULTO U OCULTAMIENTO DE CONFLICTO DE INTERESES </w:t>
      </w:r>
    </w:p>
    <w:p w14:paraId="7A790681"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63.</w:t>
      </w:r>
      <w:r w:rsidRPr="009447CB">
        <w:rPr>
          <w:rFonts w:ascii="Palatino Linotype" w:hAnsi="Palatino Linotype"/>
          <w:i/>
          <w:sz w:val="22"/>
        </w:rPr>
        <w:t xml:space="preserve"> Incurrirá en enriquecimiento oculto u ocultamiento de conflicto de interés el servidor público que falte a la veracidad en la presentación de las declaraciones de situación patrimonial o de intereses, que tenga como fin ocultar, respectivamente, el incremento en su patrimonio o el uso y disfrute de bienes o servicios que no sea explicable o justificable, o un conflicto de interés. </w:t>
      </w:r>
    </w:p>
    <w:p w14:paraId="3E7599C8"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DÉCIMA DEL TRÁFICO DE INFLUENCIAS </w:t>
      </w:r>
    </w:p>
    <w:p w14:paraId="5A044F36"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64.</w:t>
      </w:r>
      <w:r w:rsidRPr="009447CB">
        <w:rPr>
          <w:rFonts w:ascii="Palatino Linotype" w:hAnsi="Palatino Linotype"/>
          <w:i/>
          <w:sz w:val="22"/>
        </w:rPr>
        <w:t xml:space="preserve"> Incurrirá en tráfico de influencias el servidor público que utilice la posición que su empleo, cargo o comisión le confiere para inducir a que otro servidor público efectúe, retrase u omita realizar algún acto de su competencia, para generar cualquier beneficio, provecho o ventaja para sí o para su cónyuge, parientes consanguíneos, parientes civiles o para terceros con los que tenga relaciones profesionales, laborales o de negocios, o para socios o sociedades de las que el servidor público o las personas antes referidas formen parte. </w:t>
      </w:r>
    </w:p>
    <w:p w14:paraId="571F42D0" w14:textId="77777777" w:rsidR="00225628" w:rsidRPr="009447CB" w:rsidRDefault="00225628" w:rsidP="00E22152">
      <w:pPr>
        <w:spacing w:before="120" w:after="120"/>
        <w:ind w:left="851" w:right="902"/>
        <w:jc w:val="both"/>
        <w:rPr>
          <w:rFonts w:ascii="Palatino Linotype" w:hAnsi="Palatino Linotype"/>
          <w:b/>
          <w:i/>
          <w:sz w:val="22"/>
        </w:rPr>
      </w:pPr>
    </w:p>
    <w:p w14:paraId="256C8ED4"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lastRenderedPageBreak/>
        <w:t xml:space="preserve">SECCIÓN DÉCIMA PRIMERA DEL ENCUBRIMIENTO </w:t>
      </w:r>
    </w:p>
    <w:p w14:paraId="5A7CCAF1" w14:textId="50B01755"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65.</w:t>
      </w:r>
      <w:r w:rsidRPr="009447CB">
        <w:rPr>
          <w:rFonts w:ascii="Palatino Linotype" w:hAnsi="Palatino Linotype"/>
          <w:i/>
          <w:sz w:val="22"/>
        </w:rPr>
        <w:t xml:space="preserve"> Incurrirá en encubrimiento el servidor público que cuando en el ejercicio de sus funciones llegare a advertir actos u omisiones que pudieren constituir faltas administrativas, realice deliberadamente alguna conducta para su ocultamiento. </w:t>
      </w:r>
    </w:p>
    <w:p w14:paraId="0E7C05B1"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DÉCIMA SEGUNDA DEL DESACATO </w:t>
      </w:r>
    </w:p>
    <w:p w14:paraId="732DFA44"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66.</w:t>
      </w:r>
      <w:r w:rsidRPr="009447CB">
        <w:rPr>
          <w:rFonts w:ascii="Palatino Linotype" w:hAnsi="Palatino Linotype"/>
          <w:i/>
          <w:sz w:val="22"/>
        </w:rPr>
        <w:t xml:space="preserve"> Incurrirá en desacato el servidor público que, tratándose de requerimientos o resoluciones de autoridades fiscalizadoras, de control interno, judiciales, electorales o en materia de defensa de los derechos humanos o cualquier otra competente, proporcione información falsa, así como no dé respuesta oportunamente, retrase deliberadamente y sin justificación la entrega de la información, a pesar de que le hayan sido impuestas medidas de apremio conforme a las disposiciones aplicables. </w:t>
      </w:r>
    </w:p>
    <w:p w14:paraId="498FB9A7" w14:textId="77777777" w:rsidR="00E22152" w:rsidRPr="009447CB" w:rsidRDefault="00E22152" w:rsidP="00E22152">
      <w:pPr>
        <w:spacing w:before="120" w:after="120"/>
        <w:ind w:left="851" w:right="902"/>
        <w:jc w:val="both"/>
        <w:rPr>
          <w:rFonts w:ascii="Palatino Linotype" w:hAnsi="Palatino Linotype"/>
          <w:b/>
          <w:i/>
          <w:sz w:val="22"/>
        </w:rPr>
      </w:pPr>
      <w:r w:rsidRPr="009447CB">
        <w:rPr>
          <w:rFonts w:ascii="Palatino Linotype" w:hAnsi="Palatino Linotype"/>
          <w:b/>
          <w:i/>
          <w:sz w:val="22"/>
        </w:rPr>
        <w:t xml:space="preserve">SECCIÓN DÉCIMA TERCERA DE LA OBSTRUCCIÓN DE LA JUSTICIA </w:t>
      </w:r>
    </w:p>
    <w:p w14:paraId="7BD20AEC" w14:textId="77777777" w:rsidR="00E22152" w:rsidRPr="009447CB" w:rsidRDefault="00E22152" w:rsidP="00E22152">
      <w:pPr>
        <w:spacing w:before="120" w:after="120"/>
        <w:ind w:left="851" w:right="902"/>
        <w:jc w:val="both"/>
        <w:rPr>
          <w:rFonts w:ascii="Palatino Linotype" w:hAnsi="Palatino Linotype"/>
          <w:i/>
          <w:sz w:val="22"/>
        </w:rPr>
      </w:pPr>
      <w:r w:rsidRPr="009447CB">
        <w:rPr>
          <w:rFonts w:ascii="Palatino Linotype" w:hAnsi="Palatino Linotype"/>
          <w:b/>
          <w:i/>
          <w:sz w:val="22"/>
        </w:rPr>
        <w:t>Artículo 67.</w:t>
      </w:r>
      <w:r w:rsidRPr="009447CB">
        <w:rPr>
          <w:rFonts w:ascii="Palatino Linotype" w:hAnsi="Palatino Linotype"/>
          <w:i/>
          <w:sz w:val="22"/>
        </w:rPr>
        <w:t xml:space="preserve"> Incurrirán en obstrucción de la justicia, los servidores públicos responsables de la investigación, substanciación y resolución de las faltas administrativas cuando: </w:t>
      </w:r>
    </w:p>
    <w:p w14:paraId="66166BCD"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 xml:space="preserve">I. </w:t>
      </w:r>
      <w:r w:rsidRPr="009447CB">
        <w:rPr>
          <w:rFonts w:ascii="Palatino Linotype" w:hAnsi="Palatino Linotype"/>
          <w:i/>
          <w:sz w:val="22"/>
        </w:rPr>
        <w:t xml:space="preserve">Realicen cualquier acto que simule conductas no graves durante la investigación de actos u omisiones calificados como graves en la presente Ley y demás disposiciones aplicables. </w:t>
      </w:r>
    </w:p>
    <w:p w14:paraId="20A6E929"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No inicien el procedimiento correspondiente ante la autoridad competente, dentro del plazo de treinta días naturales, a partir de tener conocimiento de cualquier conducta que pudiera constituir una falta administrativa grave, faltas de particulares o un acto de corrupción. </w:t>
      </w:r>
    </w:p>
    <w:p w14:paraId="74AA6DED"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xml:space="preserve">. Revelen la identidad de un denunciante anónimo protegido bajo lo dispuesto términos de la presente Ley. </w:t>
      </w:r>
    </w:p>
    <w:p w14:paraId="6CFDD723" w14:textId="7777777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i/>
          <w:sz w:val="22"/>
        </w:rPr>
        <w:t xml:space="preserve">Para efectos de la fracción anterior, los servidores públicos que denuncien una falta administrativa grave o faltas de particulares, o sean testigos en el procedimiento, podrán solicitar medidas de protección que resulten razonables. </w:t>
      </w:r>
    </w:p>
    <w:p w14:paraId="7996E2D2" w14:textId="613340F7" w:rsidR="00E22152" w:rsidRPr="009447CB" w:rsidRDefault="00E22152" w:rsidP="00E22152">
      <w:pPr>
        <w:spacing w:before="120" w:after="120"/>
        <w:ind w:left="1134" w:right="902"/>
        <w:jc w:val="both"/>
        <w:rPr>
          <w:rFonts w:ascii="Palatino Linotype" w:hAnsi="Palatino Linotype"/>
          <w:i/>
          <w:sz w:val="22"/>
        </w:rPr>
      </w:pPr>
      <w:r w:rsidRPr="009447CB">
        <w:rPr>
          <w:rFonts w:ascii="Palatino Linotype" w:hAnsi="Palatino Linotype"/>
          <w:i/>
          <w:sz w:val="22"/>
        </w:rPr>
        <w:lastRenderedPageBreak/>
        <w:t>La solicitud deberá ser evaluada y atendida de manera oportuna por el ente público donde presta sus servicios el denunciante.”</w:t>
      </w:r>
    </w:p>
    <w:p w14:paraId="2DEA7582" w14:textId="14169C98" w:rsidR="009D07F8" w:rsidRPr="009447CB" w:rsidRDefault="009D07F8" w:rsidP="009D07F8">
      <w:pPr>
        <w:spacing w:before="240" w:after="240" w:line="360" w:lineRule="auto"/>
        <w:ind w:right="51"/>
        <w:jc w:val="both"/>
        <w:rPr>
          <w:rFonts w:ascii="Palatino Linotype" w:hAnsi="Palatino Linotype"/>
          <w:szCs w:val="22"/>
        </w:rPr>
      </w:pPr>
      <w:r w:rsidRPr="009447CB">
        <w:rPr>
          <w:rFonts w:ascii="Palatino Linotype" w:hAnsi="Palatino Linotype"/>
        </w:rPr>
        <w:t xml:space="preserve">No obstante, </w:t>
      </w:r>
      <w:r w:rsidRPr="009447CB">
        <w:rPr>
          <w:rFonts w:ascii="Palatino Linotype" w:hAnsi="Palatino Linotype"/>
          <w:szCs w:val="22"/>
        </w:rPr>
        <w:t xml:space="preserve">tomando en consideración el pronunciamiento emitido por el </w:t>
      </w:r>
      <w:r w:rsidRPr="009447CB">
        <w:rPr>
          <w:rFonts w:ascii="Palatino Linotype" w:hAnsi="Palatino Linotype"/>
          <w:b/>
          <w:szCs w:val="22"/>
        </w:rPr>
        <w:t>Sujeto Obligado,</w:t>
      </w:r>
      <w:r w:rsidRPr="009447CB">
        <w:rPr>
          <w:rFonts w:ascii="Palatino Linotype" w:hAnsi="Palatino Linotype"/>
          <w:szCs w:val="22"/>
        </w:rPr>
        <w:t xml:space="preserve"> respecto de la falta de atribuciones para conocer y resolver sobre responsabilidades administrativas cometidas por servidores públicos del Poder Judicial, es oportuno analizar el ámbito competencial de </w:t>
      </w:r>
      <w:r w:rsidR="00522E1C" w:rsidRPr="009447CB">
        <w:rPr>
          <w:rFonts w:ascii="Palatino Linotype" w:hAnsi="Palatino Linotype"/>
          <w:szCs w:val="22"/>
        </w:rPr>
        <w:t>dicha entidad</w:t>
      </w:r>
      <w:r w:rsidR="005C55AC" w:rsidRPr="009447CB">
        <w:rPr>
          <w:rFonts w:ascii="Palatino Linotype" w:hAnsi="Palatino Linotype"/>
          <w:szCs w:val="22"/>
        </w:rPr>
        <w:t xml:space="preserve"> judicial</w:t>
      </w:r>
      <w:r w:rsidR="00522E1C" w:rsidRPr="009447CB">
        <w:rPr>
          <w:rFonts w:ascii="Palatino Linotype" w:hAnsi="Palatino Linotype"/>
          <w:szCs w:val="22"/>
        </w:rPr>
        <w:t>.</w:t>
      </w:r>
    </w:p>
    <w:p w14:paraId="29802EB2" w14:textId="0F4918D8" w:rsidR="00053C8D" w:rsidRPr="009447CB" w:rsidRDefault="00053C8D" w:rsidP="00053C8D">
      <w:pPr>
        <w:pStyle w:val="Prrafodelista"/>
        <w:numPr>
          <w:ilvl w:val="0"/>
          <w:numId w:val="9"/>
        </w:numPr>
        <w:spacing w:before="240" w:after="240" w:line="360" w:lineRule="auto"/>
        <w:ind w:right="49"/>
        <w:jc w:val="both"/>
        <w:rPr>
          <w:rFonts w:ascii="Palatino Linotype" w:hAnsi="Palatino Linotype"/>
          <w:szCs w:val="22"/>
          <w:u w:val="single"/>
        </w:rPr>
      </w:pPr>
      <w:r w:rsidRPr="009447CB">
        <w:rPr>
          <w:rFonts w:ascii="Palatino Linotype" w:hAnsi="Palatino Linotype"/>
          <w:b/>
          <w:szCs w:val="22"/>
          <w:u w:val="single"/>
        </w:rPr>
        <w:t>Del Consejo de la Judicatura del Poder Judicial</w:t>
      </w:r>
      <w:r w:rsidR="008F744C" w:rsidRPr="009447CB">
        <w:rPr>
          <w:rFonts w:ascii="Palatino Linotype" w:hAnsi="Palatino Linotype"/>
          <w:b/>
          <w:szCs w:val="22"/>
          <w:u w:val="single"/>
        </w:rPr>
        <w:t xml:space="preserve"> del Estado de México</w:t>
      </w:r>
      <w:r w:rsidRPr="009447CB">
        <w:rPr>
          <w:rFonts w:ascii="Palatino Linotype" w:hAnsi="Palatino Linotype"/>
          <w:b/>
          <w:szCs w:val="22"/>
          <w:u w:val="single"/>
        </w:rPr>
        <w:t>.</w:t>
      </w:r>
    </w:p>
    <w:p w14:paraId="00EDF49B" w14:textId="3D9F46EA" w:rsidR="00DE1ED8" w:rsidRPr="009447CB" w:rsidRDefault="00522E1C" w:rsidP="004C29CE">
      <w:pPr>
        <w:spacing w:before="240" w:after="240" w:line="360" w:lineRule="auto"/>
        <w:ind w:right="49"/>
        <w:jc w:val="both"/>
        <w:rPr>
          <w:rFonts w:ascii="Palatino Linotype" w:hAnsi="Palatino Linotype"/>
          <w:szCs w:val="22"/>
        </w:rPr>
      </w:pPr>
      <w:r w:rsidRPr="009447CB">
        <w:rPr>
          <w:rFonts w:ascii="Palatino Linotype" w:hAnsi="Palatino Linotype"/>
          <w:szCs w:val="22"/>
        </w:rPr>
        <w:t xml:space="preserve">En este orden de ideas, es imprescindible partir de lo previsto en </w:t>
      </w:r>
      <w:r w:rsidR="00DE1ED8" w:rsidRPr="009447CB">
        <w:rPr>
          <w:rFonts w:ascii="Palatino Linotype" w:hAnsi="Palatino Linotype"/>
          <w:szCs w:val="22"/>
        </w:rPr>
        <w:t>l</w:t>
      </w:r>
      <w:r w:rsidR="00EF5292" w:rsidRPr="009447CB">
        <w:rPr>
          <w:rFonts w:ascii="Palatino Linotype" w:hAnsi="Palatino Linotype"/>
          <w:szCs w:val="22"/>
        </w:rPr>
        <w:t>os</w:t>
      </w:r>
      <w:r w:rsidR="00DE1ED8" w:rsidRPr="009447CB">
        <w:rPr>
          <w:rFonts w:ascii="Palatino Linotype" w:hAnsi="Palatino Linotype"/>
          <w:szCs w:val="22"/>
        </w:rPr>
        <w:t xml:space="preserve"> artículo</w:t>
      </w:r>
      <w:r w:rsidR="00EF5292" w:rsidRPr="009447CB">
        <w:rPr>
          <w:rFonts w:ascii="Palatino Linotype" w:hAnsi="Palatino Linotype"/>
          <w:szCs w:val="22"/>
        </w:rPr>
        <w:t>s</w:t>
      </w:r>
      <w:r w:rsidR="00DE1ED8" w:rsidRPr="009447CB">
        <w:rPr>
          <w:rFonts w:ascii="Palatino Linotype" w:hAnsi="Palatino Linotype"/>
          <w:szCs w:val="22"/>
        </w:rPr>
        <w:t xml:space="preserve"> </w:t>
      </w:r>
      <w:r w:rsidR="00EF5292" w:rsidRPr="009447CB">
        <w:rPr>
          <w:rFonts w:ascii="Palatino Linotype" w:hAnsi="Palatino Linotype"/>
          <w:szCs w:val="22"/>
        </w:rPr>
        <w:t xml:space="preserve">106 y </w:t>
      </w:r>
      <w:r w:rsidRPr="009447CB">
        <w:rPr>
          <w:rFonts w:ascii="Palatino Linotype" w:hAnsi="Palatino Linotype"/>
          <w:szCs w:val="22"/>
        </w:rPr>
        <w:t xml:space="preserve">130, fracción I, párrafo </w:t>
      </w:r>
      <w:r w:rsidR="00DE1ED8" w:rsidRPr="009447CB">
        <w:rPr>
          <w:rFonts w:ascii="Palatino Linotype" w:hAnsi="Palatino Linotype"/>
          <w:szCs w:val="22"/>
        </w:rPr>
        <w:t xml:space="preserve">segundo y tercero de la Constitución Política del Estado Libre y Soberano de México, </w:t>
      </w:r>
      <w:r w:rsidR="00142E31" w:rsidRPr="009447CB">
        <w:rPr>
          <w:rFonts w:ascii="Palatino Linotype" w:hAnsi="Palatino Linotype"/>
          <w:szCs w:val="22"/>
        </w:rPr>
        <w:t>que disponen lo siguiente:</w:t>
      </w:r>
    </w:p>
    <w:p w14:paraId="555C05BC" w14:textId="77777777" w:rsidR="00EF5292" w:rsidRPr="009447CB" w:rsidRDefault="00DE1ED8" w:rsidP="00731866">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w:t>
      </w:r>
      <w:r w:rsidR="00EF5292" w:rsidRPr="009447CB">
        <w:rPr>
          <w:rFonts w:ascii="Palatino Linotype" w:hAnsi="Palatino Linotype"/>
          <w:b/>
          <w:i/>
          <w:sz w:val="22"/>
          <w:szCs w:val="22"/>
        </w:rPr>
        <w:t>Artículo 106</w:t>
      </w:r>
      <w:r w:rsidR="00EF5292" w:rsidRPr="009447CB">
        <w:rPr>
          <w:rFonts w:ascii="Palatino Linotype" w:hAnsi="Palatino Linotype"/>
          <w:i/>
          <w:sz w:val="22"/>
          <w:szCs w:val="22"/>
        </w:rPr>
        <w:t xml:space="preserve">.- La </w:t>
      </w:r>
      <w:r w:rsidR="00EF5292" w:rsidRPr="009447CB">
        <w:rPr>
          <w:rFonts w:ascii="Palatino Linotype" w:hAnsi="Palatino Linotype"/>
          <w:b/>
          <w:i/>
          <w:sz w:val="22"/>
          <w:szCs w:val="22"/>
        </w:rPr>
        <w:t>administración, vigilancia y disciplina del Poder Judicial, estarán a cargo del Consejo de la Judicatura del Estado de México</w:t>
      </w:r>
      <w:r w:rsidR="00EF5292" w:rsidRPr="009447CB">
        <w:rPr>
          <w:rFonts w:ascii="Palatino Linotype" w:hAnsi="Palatino Linotype"/>
          <w:i/>
          <w:sz w:val="22"/>
          <w:szCs w:val="22"/>
        </w:rPr>
        <w:t xml:space="preserve">, conforme a las bases que señala esta Constitución y las leyes respectivas. </w:t>
      </w:r>
    </w:p>
    <w:p w14:paraId="20B2F832" w14:textId="4654D869" w:rsidR="00EF5292" w:rsidRPr="009447CB" w:rsidRDefault="00EF5292" w:rsidP="00731866">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Para </w:t>
      </w:r>
      <w:r w:rsidRPr="009447CB">
        <w:rPr>
          <w:rFonts w:ascii="Palatino Linotype" w:hAnsi="Palatino Linotype"/>
          <w:b/>
          <w:i/>
          <w:sz w:val="22"/>
          <w:szCs w:val="22"/>
        </w:rPr>
        <w:t xml:space="preserve">la </w:t>
      </w:r>
      <w:r w:rsidRPr="009447CB">
        <w:rPr>
          <w:rFonts w:ascii="Palatino Linotype" w:hAnsi="Palatino Linotype"/>
          <w:b/>
          <w:i/>
          <w:sz w:val="22"/>
          <w:szCs w:val="22"/>
          <w:u w:val="single"/>
        </w:rPr>
        <w:t>investigación, sustanciación y resolución de los procedimientos de responsabilidad administrativa</w:t>
      </w:r>
      <w:r w:rsidRPr="009447CB">
        <w:rPr>
          <w:rFonts w:ascii="Palatino Linotype" w:hAnsi="Palatino Linotype"/>
          <w:b/>
          <w:i/>
          <w:sz w:val="22"/>
          <w:szCs w:val="22"/>
        </w:rPr>
        <w:t xml:space="preserve">, el </w:t>
      </w:r>
      <w:r w:rsidRPr="009447CB">
        <w:rPr>
          <w:rFonts w:ascii="Palatino Linotype" w:hAnsi="Palatino Linotype"/>
          <w:b/>
          <w:i/>
          <w:sz w:val="22"/>
          <w:szCs w:val="22"/>
          <w:u w:val="single"/>
        </w:rPr>
        <w:t>Consejo de la Judicatura deberá auxiliarse de un órgano interno de control,</w:t>
      </w:r>
      <w:r w:rsidRPr="009447CB">
        <w:rPr>
          <w:rFonts w:ascii="Palatino Linotype" w:hAnsi="Palatino Linotype"/>
          <w:i/>
          <w:sz w:val="22"/>
          <w:szCs w:val="22"/>
        </w:rPr>
        <w:t xml:space="preserve"> con la denominación y en los casos, términos y condiciones que señalen la Ley.</w:t>
      </w:r>
    </w:p>
    <w:p w14:paraId="3FFF0930" w14:textId="5CB5548B" w:rsidR="00EF5292" w:rsidRPr="009447CB" w:rsidRDefault="00EF5292" w:rsidP="00731866">
      <w:pPr>
        <w:spacing w:before="120" w:after="120"/>
        <w:ind w:left="851" w:right="902"/>
        <w:jc w:val="both"/>
        <w:rPr>
          <w:rFonts w:ascii="Palatino Linotype" w:hAnsi="Palatino Linotype"/>
          <w:i/>
          <w:sz w:val="22"/>
          <w:szCs w:val="22"/>
        </w:rPr>
      </w:pPr>
      <w:r w:rsidRPr="009447CB">
        <w:rPr>
          <w:rFonts w:ascii="Palatino Linotype" w:hAnsi="Palatino Linotype"/>
        </w:rPr>
        <w:t>…</w:t>
      </w:r>
    </w:p>
    <w:p w14:paraId="4666903B" w14:textId="0CE84AB1" w:rsidR="00DE1ED8" w:rsidRPr="009447CB" w:rsidRDefault="00DE1ED8" w:rsidP="00731866">
      <w:pPr>
        <w:spacing w:before="120" w:after="120"/>
        <w:ind w:left="851" w:right="902"/>
        <w:jc w:val="both"/>
        <w:rPr>
          <w:rFonts w:ascii="Palatino Linotype" w:hAnsi="Palatino Linotype"/>
          <w:i/>
          <w:sz w:val="22"/>
        </w:rPr>
      </w:pPr>
      <w:r w:rsidRPr="009447CB">
        <w:rPr>
          <w:rFonts w:ascii="Palatino Linotype" w:hAnsi="Palatino Linotype"/>
          <w:b/>
          <w:i/>
          <w:sz w:val="22"/>
        </w:rPr>
        <w:t>Artículo 130</w:t>
      </w:r>
      <w:r w:rsidRPr="009447CB">
        <w:rPr>
          <w:rFonts w:ascii="Palatino Linotype" w:hAnsi="Palatino Linotype"/>
          <w:i/>
          <w:sz w:val="22"/>
        </w:rPr>
        <w:t>…</w:t>
      </w:r>
    </w:p>
    <w:p w14:paraId="51CD6949" w14:textId="0235F9A2" w:rsidR="00623635" w:rsidRPr="009447CB" w:rsidRDefault="00623635" w:rsidP="00623635">
      <w:pPr>
        <w:spacing w:before="120" w:after="120"/>
        <w:ind w:left="1134" w:right="902"/>
        <w:jc w:val="both"/>
        <w:rPr>
          <w:rFonts w:ascii="Palatino Linotype" w:hAnsi="Palatino Linotype"/>
          <w:i/>
          <w:sz w:val="22"/>
        </w:rPr>
      </w:pPr>
      <w:r w:rsidRPr="009447CB">
        <w:rPr>
          <w:rFonts w:ascii="Palatino Linotype" w:hAnsi="Palatino Linotype"/>
          <w:b/>
          <w:i/>
          <w:sz w:val="22"/>
        </w:rPr>
        <w:t>I…</w:t>
      </w:r>
    </w:p>
    <w:p w14:paraId="10BA22B5" w14:textId="77777777" w:rsidR="00DE1ED8" w:rsidRPr="009447CB" w:rsidRDefault="00DE1ED8" w:rsidP="00623635">
      <w:pPr>
        <w:spacing w:before="120" w:after="120"/>
        <w:ind w:left="1134" w:right="902"/>
        <w:jc w:val="both"/>
        <w:rPr>
          <w:rFonts w:ascii="Palatino Linotype" w:hAnsi="Palatino Linotype"/>
          <w:i/>
          <w:sz w:val="22"/>
        </w:rPr>
      </w:pPr>
      <w:r w:rsidRPr="009447CB">
        <w:rPr>
          <w:rFonts w:ascii="Palatino Linotype" w:hAnsi="Palatino Linotype"/>
          <w:i/>
          <w:sz w:val="22"/>
        </w:rPr>
        <w:t xml:space="preserve">Las </w:t>
      </w:r>
      <w:r w:rsidRPr="009447CB">
        <w:rPr>
          <w:rFonts w:ascii="Palatino Linotype" w:hAnsi="Palatino Linotype"/>
          <w:b/>
          <w:i/>
          <w:sz w:val="22"/>
        </w:rPr>
        <w:t>faltas administrativas graves</w:t>
      </w:r>
      <w:r w:rsidRPr="009447CB">
        <w:rPr>
          <w:rFonts w:ascii="Palatino Linotype" w:hAnsi="Palatino Linotype"/>
          <w:i/>
          <w:sz w:val="22"/>
        </w:rPr>
        <w:t xml:space="preserve"> serán investigadas y substanciadas por la Secretaría de la Contraloría del Poder Ejecutivo, por el Órgano Superior de Fiscalización del Estado de México y los órganos internos de control, según corresponda, </w:t>
      </w:r>
      <w:r w:rsidRPr="009447CB">
        <w:rPr>
          <w:rFonts w:ascii="Palatino Linotype" w:hAnsi="Palatino Linotype"/>
          <w:b/>
          <w:i/>
          <w:sz w:val="22"/>
        </w:rPr>
        <w:t>y serán resueltas por el Tribunal de Justicia Administrativa del Estado de México</w:t>
      </w:r>
      <w:r w:rsidRPr="009447CB">
        <w:rPr>
          <w:rFonts w:ascii="Palatino Linotype" w:hAnsi="Palatino Linotype"/>
          <w:i/>
          <w:sz w:val="22"/>
        </w:rPr>
        <w:t xml:space="preserve">. Las demás faltas y sanciones </w:t>
      </w:r>
      <w:r w:rsidRPr="009447CB">
        <w:rPr>
          <w:rFonts w:ascii="Palatino Linotype" w:hAnsi="Palatino Linotype"/>
          <w:i/>
          <w:sz w:val="22"/>
        </w:rPr>
        <w:lastRenderedPageBreak/>
        <w:t xml:space="preserve">administrativas que no sean calificadas como graves, serán conocidas y resueltas por los órganos internos de control, quienes substanciarán los procedimientos y en su caso aplicarán las sanciones correspondientes. </w:t>
      </w:r>
    </w:p>
    <w:p w14:paraId="5F4BB596" w14:textId="64BCA77B" w:rsidR="00EF5292" w:rsidRPr="009447CB" w:rsidRDefault="00DE1ED8" w:rsidP="00623635">
      <w:pPr>
        <w:spacing w:before="120" w:after="120"/>
        <w:ind w:left="1134" w:right="902"/>
        <w:jc w:val="both"/>
        <w:rPr>
          <w:rFonts w:ascii="Palatino Linotype" w:hAnsi="Palatino Linotype"/>
          <w:i/>
          <w:sz w:val="22"/>
          <w:szCs w:val="22"/>
        </w:rPr>
      </w:pPr>
      <w:r w:rsidRPr="009447CB">
        <w:rPr>
          <w:rFonts w:ascii="Palatino Linotype" w:hAnsi="Palatino Linotype"/>
          <w:b/>
          <w:i/>
          <w:sz w:val="22"/>
        </w:rPr>
        <w:t>Para la investigación, substanciación y sanción de las responsabilidades administrativas de los miembros del Poder Judicial del Estado</w:t>
      </w:r>
      <w:r w:rsidRPr="009447CB">
        <w:rPr>
          <w:rFonts w:ascii="Palatino Linotype" w:hAnsi="Palatino Linotype"/>
          <w:i/>
          <w:sz w:val="22"/>
        </w:rPr>
        <w:t xml:space="preserve">, se regirá </w:t>
      </w:r>
      <w:r w:rsidRPr="009447CB">
        <w:rPr>
          <w:rFonts w:ascii="Palatino Linotype" w:hAnsi="Palatino Linotype"/>
          <w:b/>
          <w:i/>
          <w:sz w:val="22"/>
        </w:rPr>
        <w:t>por lo previsto en el artículo 106 de esta Constitución</w:t>
      </w:r>
      <w:r w:rsidRPr="009447CB">
        <w:rPr>
          <w:rFonts w:ascii="Palatino Linotype" w:hAnsi="Palatino Linotype"/>
          <w:i/>
          <w:sz w:val="22"/>
        </w:rPr>
        <w:t xml:space="preserve">, </w:t>
      </w:r>
      <w:r w:rsidRPr="009447CB">
        <w:rPr>
          <w:rFonts w:ascii="Palatino Linotype" w:hAnsi="Palatino Linotype"/>
          <w:b/>
          <w:i/>
          <w:sz w:val="22"/>
          <w:u w:val="single"/>
        </w:rPr>
        <w:t>sin perjuicio de las atribuciones del Órgano Superior de Fiscalización del Estado de México en materia de fiscalización sobre el manejo, la custodia y aplicación de recursos públicos</w:t>
      </w:r>
      <w:r w:rsidRPr="009447CB">
        <w:rPr>
          <w:rFonts w:ascii="Palatino Linotype" w:hAnsi="Palatino Linotype"/>
          <w:i/>
          <w:sz w:val="22"/>
        </w:rPr>
        <w:t>.</w:t>
      </w:r>
      <w:r w:rsidR="00731866" w:rsidRPr="009447CB">
        <w:rPr>
          <w:rFonts w:ascii="Palatino Linotype" w:hAnsi="Palatino Linotype"/>
          <w:i/>
          <w:sz w:val="22"/>
        </w:rPr>
        <w:t>”</w:t>
      </w:r>
    </w:p>
    <w:p w14:paraId="0BCA0F3A" w14:textId="0578190D" w:rsidR="007B666D" w:rsidRPr="009447CB" w:rsidRDefault="00522E1C" w:rsidP="00382467">
      <w:pPr>
        <w:spacing w:before="240" w:after="240" w:line="360" w:lineRule="auto"/>
        <w:ind w:right="51"/>
        <w:jc w:val="both"/>
        <w:rPr>
          <w:rFonts w:ascii="Palatino Linotype" w:hAnsi="Palatino Linotype"/>
        </w:rPr>
      </w:pPr>
      <w:r w:rsidRPr="009447CB">
        <w:rPr>
          <w:rFonts w:ascii="Palatino Linotype" w:hAnsi="Palatino Linotype"/>
        </w:rPr>
        <w:t xml:space="preserve">De los preceptos citados, se advierte </w:t>
      </w:r>
      <w:r w:rsidR="00EF5292" w:rsidRPr="009447CB">
        <w:rPr>
          <w:rFonts w:ascii="Palatino Linotype" w:hAnsi="Palatino Linotype"/>
        </w:rPr>
        <w:t>que</w:t>
      </w:r>
      <w:r w:rsidR="00623635" w:rsidRPr="009447CB">
        <w:rPr>
          <w:rFonts w:ascii="Palatino Linotype" w:hAnsi="Palatino Linotype"/>
        </w:rPr>
        <w:t xml:space="preserve"> </w:t>
      </w:r>
      <w:r w:rsidR="00EF5292" w:rsidRPr="009447CB">
        <w:rPr>
          <w:rFonts w:ascii="Palatino Linotype" w:hAnsi="Palatino Linotype"/>
        </w:rPr>
        <w:t>el Consejo de la Judicatura del Estado</w:t>
      </w:r>
      <w:r w:rsidR="00D84BD1" w:rsidRPr="009447CB">
        <w:rPr>
          <w:rFonts w:ascii="Palatino Linotype" w:hAnsi="Palatino Linotype"/>
        </w:rPr>
        <w:t xml:space="preserve"> </w:t>
      </w:r>
      <w:r w:rsidRPr="009447CB">
        <w:rPr>
          <w:rFonts w:ascii="Palatino Linotype" w:hAnsi="Palatino Linotype"/>
        </w:rPr>
        <w:t xml:space="preserve">es </w:t>
      </w:r>
      <w:r w:rsidR="00D84BD1" w:rsidRPr="009447CB">
        <w:rPr>
          <w:rFonts w:ascii="Palatino Linotype" w:hAnsi="Palatino Linotype"/>
        </w:rPr>
        <w:t>el órgano responsable de la administración,</w:t>
      </w:r>
      <w:r w:rsidRPr="009447CB">
        <w:rPr>
          <w:rFonts w:ascii="Palatino Linotype" w:hAnsi="Palatino Linotype"/>
        </w:rPr>
        <w:t xml:space="preserve"> </w:t>
      </w:r>
      <w:r w:rsidR="00EF5292" w:rsidRPr="009447CB">
        <w:rPr>
          <w:rFonts w:ascii="Palatino Linotype" w:hAnsi="Palatino Linotype"/>
        </w:rPr>
        <w:t>vigilancia y disciplina</w:t>
      </w:r>
      <w:r w:rsidRPr="009447CB">
        <w:rPr>
          <w:rFonts w:ascii="Palatino Linotype" w:hAnsi="Palatino Linotype"/>
        </w:rPr>
        <w:t xml:space="preserve"> del Poder Judicial, </w:t>
      </w:r>
      <w:r w:rsidR="009965F2" w:rsidRPr="009447CB">
        <w:rPr>
          <w:rFonts w:ascii="Palatino Linotype" w:hAnsi="Palatino Linotype"/>
        </w:rPr>
        <w:t>asimismo, que tiene a su cargo la investigación, su</w:t>
      </w:r>
      <w:r w:rsidR="00DA5FD0" w:rsidRPr="009447CB">
        <w:rPr>
          <w:rFonts w:ascii="Palatino Linotype" w:hAnsi="Palatino Linotype"/>
        </w:rPr>
        <w:t>b</w:t>
      </w:r>
      <w:r w:rsidR="009965F2" w:rsidRPr="009447CB">
        <w:rPr>
          <w:rFonts w:ascii="Palatino Linotype" w:hAnsi="Palatino Linotype"/>
        </w:rPr>
        <w:t xml:space="preserve">stanciación y resolución de los procedimientos de responsabilidad administrativa de los servidores públicos judiciales con auxilio de su </w:t>
      </w:r>
      <w:r w:rsidR="00400092" w:rsidRPr="009447CB">
        <w:rPr>
          <w:rFonts w:ascii="Palatino Linotype" w:hAnsi="Palatino Linotype"/>
        </w:rPr>
        <w:t>órgano</w:t>
      </w:r>
      <w:r w:rsidR="009965F2" w:rsidRPr="009447CB">
        <w:rPr>
          <w:rFonts w:ascii="Palatino Linotype" w:hAnsi="Palatino Linotype"/>
        </w:rPr>
        <w:t xml:space="preserve"> interno de control, por lo que pudiera interpretarse, a primera vista, que dicha atribución se realiza </w:t>
      </w:r>
      <w:r w:rsidR="00382467" w:rsidRPr="009447CB">
        <w:rPr>
          <w:rFonts w:ascii="Palatino Linotype" w:hAnsi="Palatino Linotype"/>
        </w:rPr>
        <w:t xml:space="preserve">a través de </w:t>
      </w:r>
      <w:r w:rsidR="00C42C91" w:rsidRPr="009447CB">
        <w:rPr>
          <w:rFonts w:ascii="Palatino Linotype" w:hAnsi="Palatino Linotype"/>
        </w:rPr>
        <w:t xml:space="preserve">procedimientos especiales de acuerdo con la naturaleza de sus funciones, basados en los principios y alcances </w:t>
      </w:r>
      <w:r w:rsidR="009965F2" w:rsidRPr="009447CB">
        <w:rPr>
          <w:rFonts w:ascii="Palatino Linotype" w:hAnsi="Palatino Linotype"/>
        </w:rPr>
        <w:t xml:space="preserve">de la </w:t>
      </w:r>
      <w:r w:rsidR="00400092" w:rsidRPr="009447CB">
        <w:rPr>
          <w:rFonts w:ascii="Palatino Linotype" w:hAnsi="Palatino Linotype"/>
        </w:rPr>
        <w:t>normatividad aplicable e</w:t>
      </w:r>
      <w:r w:rsidR="007B666D" w:rsidRPr="009447CB">
        <w:rPr>
          <w:rFonts w:ascii="Palatino Linotype" w:hAnsi="Palatino Linotype"/>
        </w:rPr>
        <w:t>n la materia.</w:t>
      </w:r>
    </w:p>
    <w:p w14:paraId="19809688" w14:textId="46730804" w:rsidR="00E37A52" w:rsidRPr="009447CB" w:rsidRDefault="00540CF4" w:rsidP="00382467">
      <w:pPr>
        <w:spacing w:before="240" w:after="240" w:line="360" w:lineRule="auto"/>
        <w:ind w:right="51"/>
        <w:jc w:val="both"/>
        <w:rPr>
          <w:rFonts w:ascii="Palatino Linotype" w:hAnsi="Palatino Linotype"/>
        </w:rPr>
      </w:pPr>
      <w:r w:rsidRPr="009447CB">
        <w:rPr>
          <w:rFonts w:ascii="Palatino Linotype" w:hAnsi="Palatino Linotype"/>
        </w:rPr>
        <w:t>Por su parte</w:t>
      </w:r>
      <w:r w:rsidR="007B666D" w:rsidRPr="009447CB">
        <w:rPr>
          <w:rFonts w:ascii="Palatino Linotype" w:hAnsi="Palatino Linotype"/>
        </w:rPr>
        <w:t xml:space="preserve">, </w:t>
      </w:r>
      <w:r w:rsidR="00E37A52" w:rsidRPr="009447CB">
        <w:rPr>
          <w:rFonts w:ascii="Palatino Linotype" w:hAnsi="Palatino Linotype"/>
        </w:rPr>
        <w:t>el Título Décimo Tercero de la Ley Orgánica del Poder Judicial del Estado de México, regula lo relativo a las Responsabilidades Investigación y S</w:t>
      </w:r>
      <w:r w:rsidR="00321882" w:rsidRPr="009447CB">
        <w:rPr>
          <w:rFonts w:ascii="Palatino Linotype" w:hAnsi="Palatino Linotype"/>
        </w:rPr>
        <w:t>anciones, y</w:t>
      </w:r>
      <w:r w:rsidR="007B666D" w:rsidRPr="009447CB">
        <w:rPr>
          <w:rFonts w:ascii="Palatino Linotype" w:hAnsi="Palatino Linotype"/>
        </w:rPr>
        <w:t>,</w:t>
      </w:r>
      <w:r w:rsidR="00E37A52" w:rsidRPr="009447CB">
        <w:rPr>
          <w:rFonts w:ascii="Palatino Linotype" w:hAnsi="Palatino Linotype"/>
        </w:rPr>
        <w:t xml:space="preserve"> respecto a</w:t>
      </w:r>
      <w:r w:rsidR="007B666D" w:rsidRPr="009447CB">
        <w:rPr>
          <w:rFonts w:ascii="Palatino Linotype" w:hAnsi="Palatino Linotype"/>
        </w:rPr>
        <w:t xml:space="preserve"> las faltas administrativas graves, </w:t>
      </w:r>
      <w:r w:rsidR="00E37A52" w:rsidRPr="009447CB">
        <w:rPr>
          <w:rFonts w:ascii="Palatino Linotype" w:hAnsi="Palatino Linotype"/>
        </w:rPr>
        <w:t>los artículos 195, 196</w:t>
      </w:r>
      <w:r w:rsidR="00321882" w:rsidRPr="009447CB">
        <w:rPr>
          <w:rFonts w:ascii="Palatino Linotype" w:hAnsi="Palatino Linotype"/>
        </w:rPr>
        <w:t xml:space="preserve"> y 197 ter,</w:t>
      </w:r>
      <w:r w:rsidR="00E37A52" w:rsidRPr="009447CB">
        <w:rPr>
          <w:rFonts w:ascii="Palatino Linotype" w:hAnsi="Palatino Linotype"/>
        </w:rPr>
        <w:t xml:space="preserve"> dispone</w:t>
      </w:r>
      <w:r w:rsidR="00321882" w:rsidRPr="009447CB">
        <w:rPr>
          <w:rFonts w:ascii="Palatino Linotype" w:hAnsi="Palatino Linotype"/>
        </w:rPr>
        <w:t>n</w:t>
      </w:r>
      <w:r w:rsidR="00E37A52" w:rsidRPr="009447CB">
        <w:rPr>
          <w:rFonts w:ascii="Palatino Linotype" w:hAnsi="Palatino Linotype"/>
        </w:rPr>
        <w:t xml:space="preserve"> lo siguiente:</w:t>
      </w:r>
    </w:p>
    <w:p w14:paraId="59BBD37F" w14:textId="03273445" w:rsidR="00E37A52" w:rsidRPr="009447CB" w:rsidRDefault="00E37A52" w:rsidP="00321882">
      <w:pPr>
        <w:spacing w:before="120" w:after="120"/>
        <w:ind w:left="851" w:right="902"/>
        <w:jc w:val="both"/>
        <w:rPr>
          <w:rFonts w:ascii="Palatino Linotype" w:hAnsi="Palatino Linotype"/>
          <w:b/>
          <w:i/>
          <w:sz w:val="22"/>
          <w:szCs w:val="22"/>
        </w:rPr>
      </w:pPr>
      <w:r w:rsidRPr="009447CB">
        <w:rPr>
          <w:rFonts w:ascii="Palatino Linotype" w:hAnsi="Palatino Linotype"/>
          <w:b/>
          <w:i/>
          <w:sz w:val="22"/>
          <w:szCs w:val="22"/>
        </w:rPr>
        <w:t xml:space="preserve">“Faltas administrativas graves de los servidores públicos </w:t>
      </w:r>
    </w:p>
    <w:p w14:paraId="0022D0A1" w14:textId="77777777" w:rsidR="00E37A52" w:rsidRPr="009447CB" w:rsidRDefault="00E37A52" w:rsidP="00321882">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Artículo 195</w:t>
      </w:r>
      <w:r w:rsidRPr="009447CB">
        <w:rPr>
          <w:rFonts w:ascii="Palatino Linotype" w:hAnsi="Palatino Linotype"/>
          <w:i/>
          <w:sz w:val="22"/>
          <w:szCs w:val="22"/>
        </w:rPr>
        <w:t xml:space="preserve">. Para efectos del presente Capítulo, </w:t>
      </w:r>
      <w:r w:rsidRPr="009447CB">
        <w:rPr>
          <w:rFonts w:ascii="Palatino Linotype" w:hAnsi="Palatino Linotype"/>
          <w:b/>
          <w:i/>
          <w:sz w:val="22"/>
          <w:szCs w:val="22"/>
        </w:rPr>
        <w:t xml:space="preserve">se consideran </w:t>
      </w:r>
      <w:r w:rsidRPr="009447CB">
        <w:rPr>
          <w:rFonts w:ascii="Palatino Linotype" w:hAnsi="Palatino Linotype"/>
          <w:b/>
          <w:i/>
          <w:sz w:val="22"/>
          <w:szCs w:val="22"/>
          <w:u w:val="single"/>
        </w:rPr>
        <w:t>faltas administrativas graves</w:t>
      </w:r>
      <w:r w:rsidRPr="009447CB">
        <w:rPr>
          <w:rFonts w:ascii="Palatino Linotype" w:hAnsi="Palatino Linotype"/>
          <w:i/>
          <w:sz w:val="22"/>
          <w:szCs w:val="22"/>
          <w:u w:val="single"/>
        </w:rPr>
        <w:t xml:space="preserve"> </w:t>
      </w:r>
      <w:r w:rsidRPr="009447CB">
        <w:rPr>
          <w:rFonts w:ascii="Palatino Linotype" w:hAnsi="Palatino Linotype"/>
          <w:i/>
          <w:sz w:val="22"/>
          <w:szCs w:val="22"/>
        </w:rPr>
        <w:t xml:space="preserve">de los servidores públicos del Poder Judicial del Estado </w:t>
      </w:r>
      <w:r w:rsidRPr="009447CB">
        <w:rPr>
          <w:rFonts w:ascii="Palatino Linotype" w:hAnsi="Palatino Linotype"/>
          <w:i/>
          <w:sz w:val="22"/>
          <w:szCs w:val="22"/>
        </w:rPr>
        <w:lastRenderedPageBreak/>
        <w:t xml:space="preserve">de México, </w:t>
      </w:r>
      <w:r w:rsidRPr="009447CB">
        <w:rPr>
          <w:rFonts w:ascii="Palatino Linotype" w:hAnsi="Palatino Linotype"/>
          <w:b/>
          <w:i/>
          <w:sz w:val="22"/>
          <w:szCs w:val="22"/>
          <w:u w:val="single"/>
        </w:rPr>
        <w:t>las establecidas con esa calidad en la Ley de Responsabilidades Administrativas del Estado de México y Municipios</w:t>
      </w:r>
      <w:r w:rsidRPr="009447CB">
        <w:rPr>
          <w:rFonts w:ascii="Palatino Linotype" w:hAnsi="Palatino Linotype"/>
          <w:i/>
          <w:sz w:val="22"/>
          <w:szCs w:val="22"/>
        </w:rPr>
        <w:t>.</w:t>
      </w:r>
    </w:p>
    <w:p w14:paraId="5DE198B7" w14:textId="77777777" w:rsidR="00E37A52" w:rsidRPr="009447CB" w:rsidRDefault="00E37A52" w:rsidP="00321882">
      <w:pPr>
        <w:spacing w:before="120" w:after="120"/>
        <w:ind w:left="851" w:right="902"/>
        <w:jc w:val="both"/>
        <w:rPr>
          <w:rFonts w:ascii="Palatino Linotype" w:hAnsi="Palatino Linotype"/>
          <w:b/>
          <w:i/>
          <w:sz w:val="22"/>
          <w:szCs w:val="22"/>
        </w:rPr>
      </w:pPr>
      <w:r w:rsidRPr="009447CB">
        <w:rPr>
          <w:rFonts w:ascii="Palatino Linotype" w:hAnsi="Palatino Linotype"/>
          <w:b/>
          <w:i/>
          <w:sz w:val="22"/>
          <w:szCs w:val="22"/>
        </w:rPr>
        <w:t xml:space="preserve">Disposiciones Comunes del Procedimiento de responsabilidad administrativa </w:t>
      </w:r>
    </w:p>
    <w:p w14:paraId="45617EDC" w14:textId="77777777" w:rsidR="00321882" w:rsidRPr="009447CB" w:rsidRDefault="00E37A52" w:rsidP="00321882">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Artículo 196</w:t>
      </w:r>
      <w:r w:rsidRPr="009447CB">
        <w:rPr>
          <w:rFonts w:ascii="Palatino Linotype" w:hAnsi="Palatino Linotype"/>
          <w:i/>
          <w:sz w:val="22"/>
          <w:szCs w:val="22"/>
        </w:rPr>
        <w:t xml:space="preserve">. El </w:t>
      </w:r>
      <w:r w:rsidRPr="009447CB">
        <w:rPr>
          <w:rFonts w:ascii="Palatino Linotype" w:hAnsi="Palatino Linotype"/>
          <w:b/>
          <w:i/>
          <w:sz w:val="22"/>
          <w:szCs w:val="22"/>
        </w:rPr>
        <w:t>procedimiento de responsabilidad administrativa</w:t>
      </w:r>
      <w:r w:rsidRPr="009447CB">
        <w:rPr>
          <w:rFonts w:ascii="Palatino Linotype" w:hAnsi="Palatino Linotype"/>
          <w:i/>
          <w:sz w:val="22"/>
          <w:szCs w:val="22"/>
        </w:rPr>
        <w:t xml:space="preserve">, </w:t>
      </w:r>
      <w:r w:rsidRPr="009447CB">
        <w:rPr>
          <w:rFonts w:ascii="Palatino Linotype" w:hAnsi="Palatino Linotype"/>
          <w:b/>
          <w:i/>
          <w:sz w:val="22"/>
          <w:szCs w:val="22"/>
          <w:u w:val="single"/>
        </w:rPr>
        <w:t>desde la investigación hasta el cumplimiento y ejecución de la sanción</w:t>
      </w:r>
      <w:r w:rsidRPr="009447CB">
        <w:rPr>
          <w:rFonts w:ascii="Palatino Linotype" w:hAnsi="Palatino Linotype"/>
          <w:i/>
          <w:sz w:val="22"/>
          <w:szCs w:val="22"/>
          <w:u w:val="single"/>
        </w:rPr>
        <w:t xml:space="preserve"> se </w:t>
      </w:r>
      <w:r w:rsidRPr="009447CB">
        <w:rPr>
          <w:rFonts w:ascii="Palatino Linotype" w:hAnsi="Palatino Linotype"/>
          <w:b/>
          <w:i/>
          <w:sz w:val="22"/>
          <w:szCs w:val="22"/>
          <w:u w:val="single"/>
        </w:rPr>
        <w:t>instaurará conforme a los principios y reglas previstas en la Ley de Responsabilidades Administrativas del Estado de México y municipios</w:t>
      </w:r>
      <w:r w:rsidRPr="009447CB">
        <w:rPr>
          <w:rFonts w:ascii="Palatino Linotype" w:hAnsi="Palatino Linotype"/>
          <w:i/>
          <w:sz w:val="22"/>
          <w:szCs w:val="22"/>
        </w:rPr>
        <w:t xml:space="preserve"> </w:t>
      </w:r>
      <w:r w:rsidRPr="009447CB">
        <w:rPr>
          <w:rFonts w:ascii="Palatino Linotype" w:hAnsi="Palatino Linotype"/>
          <w:b/>
          <w:i/>
          <w:sz w:val="22"/>
          <w:szCs w:val="22"/>
        </w:rPr>
        <w:t xml:space="preserve">y </w:t>
      </w:r>
      <w:r w:rsidRPr="009447CB">
        <w:rPr>
          <w:rFonts w:ascii="Palatino Linotype" w:hAnsi="Palatino Linotype"/>
          <w:b/>
          <w:i/>
          <w:sz w:val="22"/>
          <w:szCs w:val="22"/>
          <w:u w:val="single"/>
        </w:rPr>
        <w:t>en esta Ley para faltas graves</w:t>
      </w:r>
      <w:r w:rsidRPr="009447CB">
        <w:rPr>
          <w:rFonts w:ascii="Palatino Linotype" w:hAnsi="Palatino Linotype"/>
          <w:b/>
          <w:i/>
          <w:sz w:val="22"/>
          <w:szCs w:val="22"/>
        </w:rPr>
        <w:t xml:space="preserve"> y no graves según corresponda</w:t>
      </w:r>
      <w:r w:rsidRPr="009447CB">
        <w:rPr>
          <w:rFonts w:ascii="Palatino Linotype" w:hAnsi="Palatino Linotype"/>
          <w:i/>
          <w:sz w:val="22"/>
          <w:szCs w:val="22"/>
        </w:rPr>
        <w:t xml:space="preserve">. En lo no previsto en esa ley ni en el presente ordenamiento, se aplicarán los acuerdos generales del Consejo de la Judicatura que correspondan. </w:t>
      </w:r>
    </w:p>
    <w:p w14:paraId="403B44EC" w14:textId="77777777" w:rsidR="00321882" w:rsidRPr="009447CB" w:rsidRDefault="00E37A52" w:rsidP="00321882">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La investigación de responsabilidad administrativa en contra de los servidores públicos del Poder Judicial deberá iniciarse</w:t>
      </w:r>
      <w:r w:rsidRPr="009447CB">
        <w:rPr>
          <w:rFonts w:ascii="Palatino Linotype" w:hAnsi="Palatino Linotype"/>
          <w:i/>
          <w:sz w:val="22"/>
          <w:szCs w:val="22"/>
        </w:rPr>
        <w:t xml:space="preserve">: </w:t>
      </w:r>
    </w:p>
    <w:p w14:paraId="7EB099E0" w14:textId="7DDC4E28"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w:t>
      </w:r>
      <w:r w:rsidRPr="009447CB">
        <w:rPr>
          <w:rFonts w:ascii="Palatino Linotype" w:hAnsi="Palatino Linotype"/>
          <w:i/>
          <w:sz w:val="22"/>
          <w:szCs w:val="22"/>
        </w:rPr>
        <w:t xml:space="preserve"> </w:t>
      </w:r>
      <w:r w:rsidRPr="009447CB">
        <w:rPr>
          <w:rFonts w:ascii="Palatino Linotype" w:hAnsi="Palatino Linotype"/>
          <w:b/>
          <w:i/>
          <w:sz w:val="22"/>
          <w:szCs w:val="22"/>
        </w:rPr>
        <w:t>Por denuncia</w:t>
      </w:r>
      <w:r w:rsidRPr="009447CB">
        <w:rPr>
          <w:rFonts w:ascii="Palatino Linotype" w:hAnsi="Palatino Linotype"/>
          <w:i/>
          <w:sz w:val="22"/>
          <w:szCs w:val="22"/>
        </w:rPr>
        <w:t>, que en su caso se ratificará, la cual deberá constar en formato físico o electrónico, bajo protesta de decir verdad y estar suscrita por la persona denunciante, con indicación de su domicilio o de la dirección de correo electrónico que</w:t>
      </w:r>
      <w:r w:rsidR="00321882" w:rsidRPr="009447CB">
        <w:rPr>
          <w:rFonts w:ascii="Palatino Linotype" w:hAnsi="Palatino Linotype"/>
          <w:i/>
          <w:sz w:val="22"/>
          <w:szCs w:val="22"/>
        </w:rPr>
        <w:t xml:space="preserve"> </w:t>
      </w:r>
      <w:r w:rsidRPr="009447CB">
        <w:rPr>
          <w:rFonts w:ascii="Palatino Linotype" w:hAnsi="Palatino Linotype"/>
          <w:i/>
          <w:sz w:val="22"/>
          <w:szCs w:val="22"/>
        </w:rPr>
        <w:t xml:space="preserve">señale para ser notificado. </w:t>
      </w:r>
    </w:p>
    <w:p w14:paraId="658FA92B" w14:textId="77777777"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 xml:space="preserve">Las partes en el procedimiento tienen legitimación para formular denuncias. </w:t>
      </w:r>
    </w:p>
    <w:p w14:paraId="355FF32F" w14:textId="77777777"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 xml:space="preserve">La denuncia presentada en formato electrónico deberá realizarse a través del portal que para tal efecto habilite el Consejo y deberá contener la firma electrónica del denunciante. </w:t>
      </w:r>
    </w:p>
    <w:p w14:paraId="6EB6FBEE" w14:textId="77777777"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 xml:space="preserve">Si falta alguno de los requisitos anteriores, la denuncia será desechada. </w:t>
      </w:r>
    </w:p>
    <w:p w14:paraId="0F147D82" w14:textId="7CEBD1CB"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Las denuncias anónimas sólo serán tramitadas cuando estén acompañadas de pruebas documentales fehacientes. En caso contrario, serán desechadas;</w:t>
      </w:r>
    </w:p>
    <w:p w14:paraId="6A361A5B" w14:textId="77777777"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II. Por acta circunstanciada</w:t>
      </w:r>
      <w:r w:rsidRPr="009447CB">
        <w:rPr>
          <w:rFonts w:ascii="Palatino Linotype" w:hAnsi="Palatino Linotype"/>
          <w:i/>
          <w:sz w:val="22"/>
          <w:szCs w:val="22"/>
        </w:rPr>
        <w:t xml:space="preserve"> con motivo de las v</w:t>
      </w:r>
      <w:r w:rsidRPr="009447CB">
        <w:rPr>
          <w:rFonts w:ascii="Palatino Linotype" w:hAnsi="Palatino Linotype"/>
          <w:b/>
          <w:i/>
          <w:sz w:val="22"/>
          <w:szCs w:val="22"/>
        </w:rPr>
        <w:t>isitas practicadas a las salas, tribunales y juzgados o por hechos que se</w:t>
      </w:r>
      <w:r w:rsidR="00321882" w:rsidRPr="009447CB">
        <w:rPr>
          <w:rFonts w:ascii="Palatino Linotype" w:hAnsi="Palatino Linotype"/>
          <w:b/>
          <w:i/>
          <w:sz w:val="22"/>
          <w:szCs w:val="22"/>
        </w:rPr>
        <w:t xml:space="preserve"> </w:t>
      </w:r>
      <w:r w:rsidRPr="009447CB">
        <w:rPr>
          <w:rFonts w:ascii="Palatino Linotype" w:hAnsi="Palatino Linotype"/>
          <w:b/>
          <w:i/>
          <w:sz w:val="22"/>
          <w:szCs w:val="22"/>
        </w:rPr>
        <w:t xml:space="preserve">desprendan del ejercicio de la función de las y los servidores judiciales. </w:t>
      </w:r>
    </w:p>
    <w:p w14:paraId="586991B4" w14:textId="1FFC470B" w:rsidR="00E37A5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Las denuncias que se formulen y las actas circunstanciadas por hechos que se desprendan del ejercicio de la función de las</w:t>
      </w:r>
      <w:r w:rsidR="00321882" w:rsidRPr="009447CB">
        <w:rPr>
          <w:rFonts w:ascii="Palatino Linotype" w:hAnsi="Palatino Linotype"/>
          <w:i/>
          <w:sz w:val="22"/>
          <w:szCs w:val="22"/>
        </w:rPr>
        <w:t xml:space="preserve"> </w:t>
      </w:r>
      <w:r w:rsidRPr="009447CB">
        <w:rPr>
          <w:rFonts w:ascii="Palatino Linotype" w:hAnsi="Palatino Linotype"/>
          <w:i/>
          <w:sz w:val="22"/>
          <w:szCs w:val="22"/>
        </w:rPr>
        <w:t xml:space="preserve">y los servidores públicos, deberán estar apoyadas en pruebas documentales o elementos probatorios suficientes para establecer la existencia de la infracción y hacer probable la responsabilidad de la o el servidor público denunciado, y </w:t>
      </w:r>
    </w:p>
    <w:p w14:paraId="6C372C02" w14:textId="77777777" w:rsidR="00321882" w:rsidRPr="009447CB" w:rsidRDefault="00E37A5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lastRenderedPageBreak/>
        <w:t>III. De oficio</w:t>
      </w:r>
      <w:r w:rsidRPr="009447CB">
        <w:rPr>
          <w:rFonts w:ascii="Palatino Linotype" w:hAnsi="Palatino Linotype"/>
          <w:i/>
          <w:sz w:val="22"/>
          <w:szCs w:val="22"/>
        </w:rPr>
        <w:t xml:space="preserve">, con motivo de los </w:t>
      </w:r>
      <w:r w:rsidRPr="009447CB">
        <w:rPr>
          <w:rFonts w:ascii="Palatino Linotype" w:hAnsi="Palatino Linotype"/>
          <w:b/>
          <w:i/>
          <w:sz w:val="22"/>
          <w:szCs w:val="22"/>
        </w:rPr>
        <w:t>hechos que se desprendan en las visitas de supervisión, revisión o auditorías practicadas</w:t>
      </w:r>
      <w:r w:rsidRPr="009447CB">
        <w:rPr>
          <w:rFonts w:ascii="Palatino Linotype" w:hAnsi="Palatino Linotype"/>
          <w:i/>
          <w:sz w:val="22"/>
          <w:szCs w:val="22"/>
        </w:rPr>
        <w:t>.</w:t>
      </w:r>
    </w:p>
    <w:p w14:paraId="6C09E796" w14:textId="77777777" w:rsidR="00321882" w:rsidRPr="009447CB" w:rsidRDefault="00E37A52" w:rsidP="00DB2730">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 xml:space="preserve">Concluidas las diligencias de investigación, la </w:t>
      </w:r>
      <w:r w:rsidRPr="009447CB">
        <w:rPr>
          <w:rFonts w:ascii="Palatino Linotype" w:hAnsi="Palatino Linotype"/>
          <w:b/>
          <w:i/>
          <w:sz w:val="22"/>
          <w:szCs w:val="22"/>
          <w:u w:val="single"/>
        </w:rPr>
        <w:t>autoridad investigadora</w:t>
      </w:r>
      <w:r w:rsidRPr="009447CB">
        <w:rPr>
          <w:rFonts w:ascii="Palatino Linotype" w:hAnsi="Palatino Linotype"/>
          <w:i/>
          <w:sz w:val="22"/>
          <w:szCs w:val="22"/>
        </w:rPr>
        <w:t xml:space="preserve"> </w:t>
      </w:r>
      <w:r w:rsidRPr="009447CB">
        <w:rPr>
          <w:rFonts w:ascii="Palatino Linotype" w:hAnsi="Palatino Linotype"/>
          <w:b/>
          <w:i/>
          <w:sz w:val="22"/>
          <w:szCs w:val="22"/>
        </w:rPr>
        <w:t>deberá emitir el acuerdo</w:t>
      </w:r>
      <w:r w:rsidRPr="009447CB">
        <w:rPr>
          <w:rFonts w:ascii="Palatino Linotype" w:hAnsi="Palatino Linotype"/>
          <w:i/>
          <w:sz w:val="22"/>
          <w:szCs w:val="22"/>
        </w:rPr>
        <w:t xml:space="preserve"> correspondiente; </w:t>
      </w:r>
      <w:r w:rsidRPr="009447CB">
        <w:rPr>
          <w:rFonts w:ascii="Palatino Linotype" w:hAnsi="Palatino Linotype"/>
          <w:b/>
          <w:i/>
          <w:sz w:val="22"/>
          <w:szCs w:val="22"/>
        </w:rPr>
        <w:t>ya sea el de archivo por falta de elementos o el informe de probable responsabilidad administrativa</w:t>
      </w:r>
      <w:r w:rsidRPr="009447CB">
        <w:rPr>
          <w:rFonts w:ascii="Palatino Linotype" w:hAnsi="Palatino Linotype"/>
          <w:i/>
          <w:sz w:val="22"/>
          <w:szCs w:val="22"/>
        </w:rPr>
        <w:t xml:space="preserve"> para el caso de que existan elementos suficientes para determinar la probable responsabilidad de los servidores judiciales investigados. </w:t>
      </w:r>
      <w:r w:rsidRPr="009447CB">
        <w:rPr>
          <w:rFonts w:ascii="Palatino Linotype" w:hAnsi="Palatino Linotype"/>
          <w:b/>
          <w:i/>
          <w:sz w:val="22"/>
          <w:szCs w:val="22"/>
        </w:rPr>
        <w:t>Acuerdo que deberá hacer del conocimiento del presidente del Consejo de la Judicatura.</w:t>
      </w:r>
      <w:r w:rsidRPr="009447CB">
        <w:rPr>
          <w:rFonts w:ascii="Palatino Linotype" w:hAnsi="Palatino Linotype"/>
          <w:i/>
          <w:sz w:val="22"/>
          <w:szCs w:val="22"/>
        </w:rPr>
        <w:t xml:space="preserve"> </w:t>
      </w:r>
    </w:p>
    <w:p w14:paraId="359DE4D3" w14:textId="77777777" w:rsidR="00321882" w:rsidRPr="009447CB" w:rsidRDefault="00E37A52" w:rsidP="00321882">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u w:val="single"/>
        </w:rPr>
        <w:t>El presidente del Consejo de la Judicatura designará</w:t>
      </w:r>
      <w:r w:rsidRPr="009447CB">
        <w:rPr>
          <w:rFonts w:ascii="Palatino Linotype" w:hAnsi="Palatino Linotype"/>
          <w:b/>
          <w:i/>
          <w:sz w:val="22"/>
          <w:szCs w:val="22"/>
        </w:rPr>
        <w:t xml:space="preserve"> a alguno de sus miembros como instructor para que </w:t>
      </w:r>
      <w:r w:rsidRPr="009447CB">
        <w:rPr>
          <w:rFonts w:ascii="Palatino Linotype" w:hAnsi="Palatino Linotype"/>
          <w:b/>
          <w:i/>
          <w:sz w:val="22"/>
          <w:szCs w:val="22"/>
          <w:u w:val="single"/>
        </w:rPr>
        <w:t>se encargue de la sustanciación</w:t>
      </w:r>
      <w:r w:rsidRPr="009447CB">
        <w:rPr>
          <w:rFonts w:ascii="Palatino Linotype" w:hAnsi="Palatino Linotype"/>
          <w:i/>
          <w:sz w:val="22"/>
          <w:szCs w:val="22"/>
        </w:rPr>
        <w:t xml:space="preserve"> del expediente respectivo, </w:t>
      </w:r>
      <w:r w:rsidRPr="009447CB">
        <w:rPr>
          <w:rFonts w:ascii="Palatino Linotype" w:hAnsi="Palatino Linotype"/>
          <w:b/>
          <w:i/>
          <w:sz w:val="22"/>
          <w:szCs w:val="22"/>
        </w:rPr>
        <w:t>debiendo auxiliarse de la Dirección General de Contraloría</w:t>
      </w:r>
      <w:r w:rsidRPr="009447CB">
        <w:rPr>
          <w:rFonts w:ascii="Palatino Linotype" w:hAnsi="Palatino Linotype"/>
          <w:i/>
          <w:sz w:val="22"/>
          <w:szCs w:val="22"/>
        </w:rPr>
        <w:t xml:space="preserve">. </w:t>
      </w:r>
    </w:p>
    <w:p w14:paraId="5AD36A66" w14:textId="77777777" w:rsidR="00321882" w:rsidRPr="009447CB" w:rsidRDefault="00E37A5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El instructor podrá llevar a cabo la práctica de cualquier diligencia probatoria que considere necesaria para el esclarecimiento de los hechos. </w:t>
      </w:r>
    </w:p>
    <w:p w14:paraId="21CF7AED" w14:textId="7BA5C389" w:rsidR="00E37A52" w:rsidRPr="009447CB" w:rsidRDefault="00E37A52" w:rsidP="00321882">
      <w:pPr>
        <w:spacing w:before="120" w:after="120"/>
        <w:ind w:left="851" w:right="902"/>
        <w:jc w:val="both"/>
        <w:rPr>
          <w:rFonts w:ascii="Palatino Linotype" w:hAnsi="Palatino Linotype"/>
          <w:b/>
          <w:i/>
          <w:sz w:val="22"/>
          <w:szCs w:val="22"/>
        </w:rPr>
      </w:pPr>
      <w:r w:rsidRPr="009447CB">
        <w:rPr>
          <w:rFonts w:ascii="Palatino Linotype" w:hAnsi="Palatino Linotype"/>
          <w:i/>
          <w:sz w:val="22"/>
          <w:szCs w:val="22"/>
        </w:rPr>
        <w:t xml:space="preserve">De no existir diligencias probatorias adicionales, </w:t>
      </w:r>
      <w:r w:rsidRPr="009447CB">
        <w:rPr>
          <w:rFonts w:ascii="Palatino Linotype" w:hAnsi="Palatino Linotype"/>
          <w:b/>
          <w:i/>
          <w:sz w:val="22"/>
          <w:szCs w:val="22"/>
        </w:rPr>
        <w:t>el instructor formulará su opinión de responsabilidad o de no responsabilidad administrativa</w:t>
      </w:r>
      <w:r w:rsidRPr="009447CB">
        <w:rPr>
          <w:rFonts w:ascii="Palatino Linotype" w:hAnsi="Palatino Linotype"/>
          <w:i/>
          <w:sz w:val="22"/>
          <w:szCs w:val="22"/>
        </w:rPr>
        <w:t xml:space="preserve">, así como </w:t>
      </w:r>
      <w:r w:rsidRPr="009447CB">
        <w:rPr>
          <w:rFonts w:ascii="Palatino Linotype" w:hAnsi="Palatino Linotype"/>
          <w:b/>
          <w:i/>
          <w:sz w:val="22"/>
          <w:szCs w:val="22"/>
        </w:rPr>
        <w:t>de la propuesta de sanción</w:t>
      </w:r>
      <w:r w:rsidRPr="009447CB">
        <w:rPr>
          <w:rFonts w:ascii="Palatino Linotype" w:hAnsi="Palatino Linotype"/>
          <w:i/>
          <w:sz w:val="22"/>
          <w:szCs w:val="22"/>
        </w:rPr>
        <w:t xml:space="preserve">. Con lo anterior </w:t>
      </w:r>
      <w:r w:rsidRPr="009447CB">
        <w:rPr>
          <w:rFonts w:ascii="Palatino Linotype" w:hAnsi="Palatino Linotype"/>
          <w:b/>
          <w:i/>
          <w:sz w:val="22"/>
          <w:szCs w:val="22"/>
          <w:u w:val="single"/>
        </w:rPr>
        <w:t>se dará cuenta al pleno del Consejo de la Judicatura</w:t>
      </w:r>
      <w:r w:rsidRPr="009447CB">
        <w:rPr>
          <w:rFonts w:ascii="Palatino Linotype" w:hAnsi="Palatino Linotype"/>
          <w:b/>
          <w:i/>
          <w:sz w:val="22"/>
          <w:szCs w:val="22"/>
        </w:rPr>
        <w:t xml:space="preserve"> en sesión, para que se dicte la resolución que proceda y la cumplimente.</w:t>
      </w:r>
    </w:p>
    <w:p w14:paraId="6620C88A" w14:textId="77777777" w:rsidR="00321882" w:rsidRPr="009447CB" w:rsidRDefault="00321882" w:rsidP="00321882">
      <w:pPr>
        <w:spacing w:before="120" w:after="120"/>
        <w:ind w:left="851" w:right="902"/>
        <w:jc w:val="both"/>
        <w:rPr>
          <w:rFonts w:ascii="Palatino Linotype" w:hAnsi="Palatino Linotype"/>
          <w:b/>
          <w:i/>
          <w:sz w:val="22"/>
          <w:szCs w:val="22"/>
        </w:rPr>
      </w:pPr>
      <w:r w:rsidRPr="009447CB">
        <w:rPr>
          <w:rFonts w:ascii="Palatino Linotype" w:hAnsi="Palatino Linotype"/>
          <w:b/>
          <w:i/>
          <w:sz w:val="22"/>
          <w:szCs w:val="22"/>
        </w:rPr>
        <w:t xml:space="preserve">Sanciones a las faltas administrativas graves </w:t>
      </w:r>
    </w:p>
    <w:p w14:paraId="2D6A3B7E" w14:textId="12B01F82" w:rsidR="00B631C2" w:rsidRPr="009447CB" w:rsidRDefault="00B631C2" w:rsidP="00321882">
      <w:pPr>
        <w:spacing w:before="120" w:after="120"/>
        <w:ind w:left="851" w:right="902"/>
        <w:jc w:val="both"/>
        <w:rPr>
          <w:rFonts w:ascii="Palatino Linotype" w:hAnsi="Palatino Linotype"/>
          <w:b/>
          <w:i/>
          <w:sz w:val="22"/>
          <w:szCs w:val="22"/>
        </w:rPr>
      </w:pPr>
      <w:r w:rsidRPr="009447CB">
        <w:rPr>
          <w:rFonts w:ascii="Palatino Linotype" w:hAnsi="Palatino Linotype"/>
          <w:b/>
          <w:i/>
          <w:sz w:val="22"/>
          <w:szCs w:val="22"/>
        </w:rPr>
        <w:t>…</w:t>
      </w:r>
    </w:p>
    <w:p w14:paraId="0CB52AC9" w14:textId="77777777" w:rsidR="0032188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Artículo 197 ter</w:t>
      </w:r>
      <w:r w:rsidRPr="009447CB">
        <w:rPr>
          <w:rFonts w:ascii="Palatino Linotype" w:hAnsi="Palatino Linotype"/>
          <w:i/>
          <w:sz w:val="22"/>
          <w:szCs w:val="22"/>
        </w:rPr>
        <w:t xml:space="preserve">. El </w:t>
      </w:r>
      <w:r w:rsidRPr="009447CB">
        <w:rPr>
          <w:rFonts w:ascii="Palatino Linotype" w:hAnsi="Palatino Linotype"/>
          <w:b/>
          <w:i/>
          <w:sz w:val="22"/>
          <w:szCs w:val="22"/>
          <w:u w:val="single"/>
        </w:rPr>
        <w:t>Consejo estará facultado para imponer</w:t>
      </w:r>
      <w:r w:rsidRPr="009447CB">
        <w:rPr>
          <w:rFonts w:ascii="Palatino Linotype" w:hAnsi="Palatino Linotype"/>
          <w:b/>
          <w:i/>
          <w:sz w:val="22"/>
          <w:szCs w:val="22"/>
        </w:rPr>
        <w:t xml:space="preserve"> las siguientes </w:t>
      </w:r>
      <w:r w:rsidRPr="009447CB">
        <w:rPr>
          <w:rFonts w:ascii="Palatino Linotype" w:hAnsi="Palatino Linotype"/>
          <w:b/>
          <w:i/>
          <w:sz w:val="22"/>
          <w:szCs w:val="22"/>
          <w:u w:val="single"/>
        </w:rPr>
        <w:t>sanciones</w:t>
      </w:r>
      <w:r w:rsidRPr="009447CB">
        <w:rPr>
          <w:rFonts w:ascii="Palatino Linotype" w:hAnsi="Palatino Linotype"/>
          <w:b/>
          <w:i/>
          <w:sz w:val="22"/>
          <w:szCs w:val="22"/>
        </w:rPr>
        <w:t>:</w:t>
      </w:r>
      <w:r w:rsidRPr="009447CB">
        <w:rPr>
          <w:rFonts w:ascii="Palatino Linotype" w:hAnsi="Palatino Linotype"/>
          <w:i/>
          <w:sz w:val="22"/>
          <w:szCs w:val="22"/>
        </w:rPr>
        <w:t xml:space="preserve"> </w:t>
      </w:r>
    </w:p>
    <w:p w14:paraId="675EC3AF" w14:textId="77777777" w:rsidR="00321882" w:rsidRPr="009447CB" w:rsidRDefault="0032188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w:t>
      </w:r>
      <w:r w:rsidRPr="009447CB">
        <w:rPr>
          <w:rFonts w:ascii="Palatino Linotype" w:hAnsi="Palatino Linotype"/>
          <w:i/>
          <w:sz w:val="22"/>
          <w:szCs w:val="22"/>
        </w:rPr>
        <w:t xml:space="preserve"> Suspensión del empleo, cargo o comisión, sin goce de sueldo por un periodo no menor de treinta y un días ni mayor a noventa días, naturales; </w:t>
      </w:r>
    </w:p>
    <w:p w14:paraId="51C01321" w14:textId="77777777" w:rsidR="00321882" w:rsidRPr="009447CB" w:rsidRDefault="0032188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II.</w:t>
      </w:r>
      <w:r w:rsidRPr="009447CB">
        <w:rPr>
          <w:rFonts w:ascii="Palatino Linotype" w:hAnsi="Palatino Linotype"/>
          <w:i/>
          <w:sz w:val="22"/>
          <w:szCs w:val="22"/>
        </w:rPr>
        <w:t xml:space="preserve"> Destitución del empleo, cargo o comisión; </w:t>
      </w:r>
    </w:p>
    <w:p w14:paraId="42E85AAA" w14:textId="77777777" w:rsidR="00321882" w:rsidRPr="009447CB" w:rsidRDefault="0032188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III.</w:t>
      </w:r>
      <w:r w:rsidRPr="009447CB">
        <w:rPr>
          <w:rFonts w:ascii="Palatino Linotype" w:hAnsi="Palatino Linotype"/>
          <w:i/>
          <w:sz w:val="22"/>
          <w:szCs w:val="22"/>
        </w:rPr>
        <w:t xml:space="preserve"> Sanción económica: </w:t>
      </w:r>
    </w:p>
    <w:p w14:paraId="6398755A" w14:textId="77777777" w:rsidR="00321882" w:rsidRPr="009447CB" w:rsidRDefault="00321882" w:rsidP="00321882">
      <w:pPr>
        <w:spacing w:before="120" w:after="120"/>
        <w:ind w:left="1418" w:right="902"/>
        <w:jc w:val="both"/>
        <w:rPr>
          <w:rFonts w:ascii="Palatino Linotype" w:hAnsi="Palatino Linotype"/>
          <w:i/>
          <w:sz w:val="22"/>
          <w:szCs w:val="22"/>
        </w:rPr>
      </w:pPr>
      <w:r w:rsidRPr="009447CB">
        <w:rPr>
          <w:rFonts w:ascii="Palatino Linotype" w:hAnsi="Palatino Linotype"/>
          <w:b/>
          <w:i/>
          <w:sz w:val="22"/>
          <w:szCs w:val="22"/>
        </w:rPr>
        <w:t>a)</w:t>
      </w:r>
      <w:r w:rsidRPr="009447CB">
        <w:rPr>
          <w:rFonts w:ascii="Palatino Linotype" w:hAnsi="Palatino Linotype"/>
          <w:i/>
          <w:sz w:val="22"/>
          <w:szCs w:val="22"/>
        </w:rPr>
        <w:t xml:space="preserve"> En el supuesto que la falta administrativa grave cometida por el servidor público le genere beneficios económicos, la sanción económica podrá alcanzar hasta dos tantos de los beneficios obtenidos; </w:t>
      </w:r>
    </w:p>
    <w:p w14:paraId="6C4009C3" w14:textId="77777777" w:rsidR="00321882" w:rsidRPr="009447CB" w:rsidRDefault="00321882" w:rsidP="00321882">
      <w:pPr>
        <w:spacing w:before="120" w:after="120"/>
        <w:ind w:left="1418" w:right="902"/>
        <w:jc w:val="both"/>
        <w:rPr>
          <w:rFonts w:ascii="Palatino Linotype" w:hAnsi="Palatino Linotype"/>
          <w:i/>
          <w:sz w:val="22"/>
          <w:szCs w:val="22"/>
        </w:rPr>
      </w:pPr>
      <w:r w:rsidRPr="009447CB">
        <w:rPr>
          <w:rFonts w:ascii="Palatino Linotype" w:hAnsi="Palatino Linotype"/>
          <w:b/>
          <w:i/>
          <w:sz w:val="22"/>
          <w:szCs w:val="22"/>
        </w:rPr>
        <w:lastRenderedPageBreak/>
        <w:t>b)</w:t>
      </w:r>
      <w:r w:rsidRPr="009447CB">
        <w:rPr>
          <w:rFonts w:ascii="Palatino Linotype" w:hAnsi="Palatino Linotype"/>
          <w:i/>
          <w:sz w:val="22"/>
          <w:szCs w:val="22"/>
        </w:rPr>
        <w:t xml:space="preserve"> En ningún caso la sanción económica que se imponga podrá ser menor o igual al monto de los beneficios económicos obtenidos. Lo anterior, sin perjuicio de la imposición de las demás sanciones a que se refiere el presente artículo. </w:t>
      </w:r>
    </w:p>
    <w:p w14:paraId="3720DC44" w14:textId="77777777" w:rsidR="00321882" w:rsidRPr="009447CB" w:rsidRDefault="00321882" w:rsidP="00321882">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IV.</w:t>
      </w:r>
      <w:r w:rsidRPr="009447CB">
        <w:rPr>
          <w:rFonts w:ascii="Palatino Linotype" w:hAnsi="Palatino Linotype"/>
          <w:i/>
          <w:sz w:val="22"/>
          <w:szCs w:val="22"/>
        </w:rPr>
        <w:t xml:space="preserve"> Inhabilitación temporal para desempeñar empleos, cargos o comisiones en el servicio público: </w:t>
      </w:r>
    </w:p>
    <w:p w14:paraId="0A77A3BA" w14:textId="77777777" w:rsidR="00321882" w:rsidRPr="009447CB" w:rsidRDefault="00321882" w:rsidP="00321882">
      <w:pPr>
        <w:spacing w:before="120" w:after="120"/>
        <w:ind w:left="1418" w:right="902"/>
        <w:jc w:val="both"/>
        <w:rPr>
          <w:rFonts w:ascii="Palatino Linotype" w:hAnsi="Palatino Linotype"/>
          <w:i/>
          <w:sz w:val="22"/>
          <w:szCs w:val="22"/>
        </w:rPr>
      </w:pPr>
      <w:r w:rsidRPr="009447CB">
        <w:rPr>
          <w:rFonts w:ascii="Palatino Linotype" w:hAnsi="Palatino Linotype"/>
          <w:b/>
          <w:i/>
          <w:sz w:val="22"/>
          <w:szCs w:val="22"/>
        </w:rPr>
        <w:t>a)</w:t>
      </w:r>
      <w:r w:rsidRPr="009447CB">
        <w:rPr>
          <w:rFonts w:ascii="Palatino Linotype" w:hAnsi="Palatino Linotype"/>
          <w:i/>
          <w:sz w:val="22"/>
          <w:szCs w:val="22"/>
        </w:rPr>
        <w:t xml:space="preserve"> Por un periodo no menor de un año ni mayor a diez años, si el monto de la afectación de la falta administrativa grave no excede de doscientas veces el valor diario de la Unidad de Medida y Actualización Vigente; </w:t>
      </w:r>
    </w:p>
    <w:p w14:paraId="280949D6" w14:textId="77777777" w:rsidR="00321882" w:rsidRPr="009447CB" w:rsidRDefault="00321882" w:rsidP="00321882">
      <w:pPr>
        <w:spacing w:before="120" w:after="120"/>
        <w:ind w:left="1418" w:right="902"/>
        <w:jc w:val="both"/>
        <w:rPr>
          <w:rFonts w:ascii="Palatino Linotype" w:hAnsi="Palatino Linotype"/>
          <w:i/>
          <w:sz w:val="22"/>
          <w:szCs w:val="22"/>
        </w:rPr>
      </w:pPr>
      <w:r w:rsidRPr="009447CB">
        <w:rPr>
          <w:rFonts w:ascii="Palatino Linotype" w:hAnsi="Palatino Linotype"/>
          <w:b/>
          <w:i/>
          <w:sz w:val="22"/>
          <w:szCs w:val="22"/>
        </w:rPr>
        <w:t>b)</w:t>
      </w:r>
      <w:r w:rsidRPr="009447CB">
        <w:rPr>
          <w:rFonts w:ascii="Palatino Linotype" w:hAnsi="Palatino Linotype"/>
          <w:i/>
          <w:sz w:val="22"/>
          <w:szCs w:val="22"/>
        </w:rPr>
        <w:t xml:space="preserve"> Por un periodo no menor a diez años ni mayor a veinte años, si el monto de la afectación excede de doscientas veces el valor diario de la Unidad de Medida y Actualización Vigente. </w:t>
      </w:r>
    </w:p>
    <w:p w14:paraId="3A74576D" w14:textId="77777777" w:rsidR="0032188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Cuando no se causen daños o perjuicios, ni exista beneficio o lucro alguno, se podrán imponer de tres meses a un año de inhabilitación. </w:t>
      </w:r>
    </w:p>
    <w:p w14:paraId="7CFA1435" w14:textId="77777777" w:rsidR="0032188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A juicio del Consejo, podrán ser impuestas al infractor una o más de las sanciones señaladas, siempre y cuando sean compatibles entre ellas y de acuerdo a la gravedad de la falta cometida. </w:t>
      </w:r>
    </w:p>
    <w:p w14:paraId="3BE26C90" w14:textId="77777777" w:rsidR="0032188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El Consejo determinará el pago de una indemnización cuando, la falta administrativa grave haya provocado daños y perjuicios a la Hacienda Pública o al patrimonio del Poder Judicial. En dichos supuestos, el servidor público estará obligado a reparar la totalidad de los daños y perjuicios causados. </w:t>
      </w:r>
    </w:p>
    <w:p w14:paraId="548E15CC" w14:textId="77777777" w:rsidR="0032188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 xml:space="preserve">Para la imposición de las sanciones a que se refiere este artículo, se deberán considerar las circunstancias establecidas en el artículo 198 de la presente Ley. </w:t>
      </w:r>
    </w:p>
    <w:p w14:paraId="6011DFA5" w14:textId="6169C69E" w:rsidR="00E37A52" w:rsidRPr="009447CB" w:rsidRDefault="00321882" w:rsidP="00321882">
      <w:pPr>
        <w:spacing w:before="120" w:after="120"/>
        <w:ind w:left="851" w:right="902"/>
        <w:jc w:val="both"/>
        <w:rPr>
          <w:rFonts w:ascii="Palatino Linotype" w:hAnsi="Palatino Linotype"/>
          <w:i/>
          <w:sz w:val="22"/>
          <w:szCs w:val="22"/>
        </w:rPr>
      </w:pPr>
      <w:r w:rsidRPr="009447CB">
        <w:rPr>
          <w:rFonts w:ascii="Palatino Linotype" w:hAnsi="Palatino Linotype"/>
          <w:i/>
          <w:sz w:val="22"/>
          <w:szCs w:val="22"/>
        </w:rPr>
        <w:t>Cuando además de las faltas las y los servidores públicos hayan incurrido en hechos que puedan ser constitutivos de delito, se pondrán en conocimiento del Ministerio Público para los efectos legales respectivos.</w:t>
      </w:r>
      <w:r w:rsidR="00E37A52" w:rsidRPr="009447CB">
        <w:rPr>
          <w:rFonts w:ascii="Palatino Linotype" w:hAnsi="Palatino Linotype"/>
          <w:i/>
          <w:sz w:val="22"/>
          <w:szCs w:val="22"/>
        </w:rPr>
        <w:t>”</w:t>
      </w:r>
    </w:p>
    <w:p w14:paraId="61DD606E" w14:textId="0F2CE0BC" w:rsidR="000F59F9" w:rsidRPr="009447CB" w:rsidRDefault="00FE2D15" w:rsidP="00FE2D15">
      <w:pPr>
        <w:spacing w:before="240" w:after="240" w:line="360" w:lineRule="auto"/>
        <w:ind w:right="51"/>
        <w:jc w:val="both"/>
        <w:rPr>
          <w:rFonts w:ascii="Palatino Linotype" w:hAnsi="Palatino Linotype"/>
          <w:b/>
        </w:rPr>
      </w:pPr>
      <w:r w:rsidRPr="009447CB">
        <w:rPr>
          <w:rFonts w:ascii="Palatino Linotype" w:hAnsi="Palatino Linotype"/>
        </w:rPr>
        <w:t xml:space="preserve">En el mismo tenor, </w:t>
      </w:r>
      <w:r w:rsidR="000F59F9" w:rsidRPr="009447CB">
        <w:rPr>
          <w:rFonts w:ascii="Palatino Linotype" w:hAnsi="Palatino Linotype"/>
        </w:rPr>
        <w:t xml:space="preserve">el </w:t>
      </w:r>
      <w:r w:rsidR="0054387A" w:rsidRPr="009447CB">
        <w:rPr>
          <w:rFonts w:ascii="Palatino Linotype" w:hAnsi="Palatino Linotype"/>
        </w:rPr>
        <w:t xml:space="preserve">Reglamento Interior del Consejo de la Judicatura del Estado de México, </w:t>
      </w:r>
      <w:r w:rsidR="000F59F9" w:rsidRPr="009447CB">
        <w:rPr>
          <w:rFonts w:ascii="Palatino Linotype" w:hAnsi="Palatino Linotype"/>
        </w:rPr>
        <w:t xml:space="preserve">en su artículo 51 dispone que el </w:t>
      </w:r>
      <w:r w:rsidR="000F59F9" w:rsidRPr="009447CB">
        <w:rPr>
          <w:rFonts w:ascii="Palatino Linotype" w:hAnsi="Palatino Linotype"/>
          <w:b/>
        </w:rPr>
        <w:t>procedimiento de responsabilidad administrativa</w:t>
      </w:r>
      <w:r w:rsidR="000F59F9" w:rsidRPr="009447CB">
        <w:rPr>
          <w:rFonts w:ascii="Palatino Linotype" w:hAnsi="Palatino Linotype"/>
        </w:rPr>
        <w:t>, t</w:t>
      </w:r>
      <w:r w:rsidR="000F59F9" w:rsidRPr="009447CB">
        <w:rPr>
          <w:rFonts w:ascii="Palatino Linotype" w:hAnsi="Palatino Linotype"/>
          <w:b/>
        </w:rPr>
        <w:t>iene por objeto determinar la actualización de faltas administrativas</w:t>
      </w:r>
      <w:r w:rsidR="000F59F9" w:rsidRPr="009447CB">
        <w:rPr>
          <w:rFonts w:ascii="Palatino Linotype" w:hAnsi="Palatino Linotype"/>
        </w:rPr>
        <w:t xml:space="preserve"> a las que se refiere la Ley Orgánica del Poder Judicial </w:t>
      </w:r>
      <w:r w:rsidR="00B631C2" w:rsidRPr="009447CB">
        <w:rPr>
          <w:rFonts w:ascii="Palatino Linotype" w:hAnsi="Palatino Linotype"/>
        </w:rPr>
        <w:t xml:space="preserve">del Estado de </w:t>
      </w:r>
      <w:r w:rsidR="00B631C2" w:rsidRPr="009447CB">
        <w:rPr>
          <w:rFonts w:ascii="Palatino Linotype" w:hAnsi="Palatino Linotype"/>
        </w:rPr>
        <w:lastRenderedPageBreak/>
        <w:t xml:space="preserve">México </w:t>
      </w:r>
      <w:r w:rsidR="000F59F9" w:rsidRPr="009447CB">
        <w:rPr>
          <w:rFonts w:ascii="Palatino Linotype" w:hAnsi="Palatino Linotype"/>
        </w:rPr>
        <w:t xml:space="preserve">o la Ley de Responsabilidades Administrativas del Estado de México y Municipios, </w:t>
      </w:r>
      <w:r w:rsidR="000F59F9" w:rsidRPr="009447CB">
        <w:rPr>
          <w:rFonts w:ascii="Palatino Linotype" w:hAnsi="Palatino Linotype"/>
          <w:b/>
        </w:rPr>
        <w:t xml:space="preserve">que </w:t>
      </w:r>
      <w:r w:rsidR="00623635" w:rsidRPr="009447CB">
        <w:rPr>
          <w:rFonts w:ascii="Palatino Linotype" w:hAnsi="Palatino Linotype"/>
          <w:b/>
        </w:rPr>
        <w:t>cometan los servidores públicos</w:t>
      </w:r>
      <w:r w:rsidR="000F59F9" w:rsidRPr="009447CB">
        <w:rPr>
          <w:rFonts w:ascii="Palatino Linotype" w:hAnsi="Palatino Linotype"/>
          <w:b/>
        </w:rPr>
        <w:t xml:space="preserve"> en el ejercicio de su empleo, cargo o comisión, por acciones u omisiones</w:t>
      </w:r>
      <w:r w:rsidR="00623635" w:rsidRPr="009447CB">
        <w:rPr>
          <w:rFonts w:ascii="Palatino Linotype" w:hAnsi="Palatino Linotype"/>
          <w:b/>
        </w:rPr>
        <w:t>,</w:t>
      </w:r>
      <w:r w:rsidR="009D07F8" w:rsidRPr="009447CB">
        <w:rPr>
          <w:rFonts w:ascii="Palatino Linotype" w:hAnsi="Palatino Linotype"/>
          <w:b/>
        </w:rPr>
        <w:t xml:space="preserve"> así como </w:t>
      </w:r>
      <w:r w:rsidR="000F59F9" w:rsidRPr="009447CB">
        <w:rPr>
          <w:rFonts w:ascii="Palatino Linotype" w:hAnsi="Palatino Linotype"/>
          <w:b/>
        </w:rPr>
        <w:t>la aplicación de las sanciones que correspondan.</w:t>
      </w:r>
    </w:p>
    <w:p w14:paraId="4B8303E2" w14:textId="34AB7039" w:rsidR="000F59F9" w:rsidRPr="009447CB" w:rsidRDefault="000F59F9" w:rsidP="006A4E6D">
      <w:pPr>
        <w:spacing w:before="240" w:after="240" w:line="360" w:lineRule="auto"/>
        <w:ind w:right="51"/>
        <w:jc w:val="both"/>
        <w:rPr>
          <w:rFonts w:ascii="Palatino Linotype" w:hAnsi="Palatino Linotype"/>
        </w:rPr>
      </w:pPr>
      <w:r w:rsidRPr="009447CB">
        <w:rPr>
          <w:rFonts w:ascii="Palatino Linotype" w:hAnsi="Palatino Linotype"/>
        </w:rPr>
        <w:t xml:space="preserve">Mientras que el artículo 52 del referido ordenamiento señala que </w:t>
      </w:r>
      <w:r w:rsidRPr="009447CB">
        <w:rPr>
          <w:rFonts w:ascii="Palatino Linotype" w:hAnsi="Palatino Linotype"/>
          <w:b/>
        </w:rPr>
        <w:t>es competencia de la Dirección General de Contraloría, auxiliar al Consejo de la Judicatura en la investigación, substanciación y resolución de las responsabilidades administrativas de los servidores públicos del Poder Judicial del Estado de México</w:t>
      </w:r>
      <w:r w:rsidRPr="009447CB">
        <w:rPr>
          <w:rFonts w:ascii="Palatino Linotype" w:hAnsi="Palatino Linotype"/>
        </w:rPr>
        <w:t xml:space="preserve">, </w:t>
      </w:r>
      <w:r w:rsidR="007B666D" w:rsidRPr="009447CB">
        <w:rPr>
          <w:rFonts w:ascii="Palatino Linotype" w:hAnsi="Palatino Linotype"/>
        </w:rPr>
        <w:t xml:space="preserve">asimismo, que </w:t>
      </w:r>
      <w:r w:rsidRPr="009447CB">
        <w:rPr>
          <w:rFonts w:ascii="Palatino Linotype" w:hAnsi="Palatino Linotype"/>
        </w:rPr>
        <w:t xml:space="preserve">para el cumplimiento de las atribuciones que se le confieren las Delegaciones Regionales de dicha Dirección, se auxilian de comisionados investigadores, comisionados substanciadores y notificadores, quienes tienen fe pública en el ejercicio de sus funciones; así como del demás personal operativo que estime necesario el Consejo de la Judicatura.  </w:t>
      </w:r>
    </w:p>
    <w:p w14:paraId="00698962" w14:textId="0E6264B2" w:rsidR="006C3631" w:rsidRPr="009447CB" w:rsidRDefault="00786398" w:rsidP="006C3631">
      <w:pPr>
        <w:spacing w:before="240" w:after="240" w:line="360" w:lineRule="auto"/>
        <w:ind w:right="51"/>
        <w:jc w:val="both"/>
        <w:rPr>
          <w:rFonts w:ascii="Palatino Linotype" w:hAnsi="Palatino Linotype"/>
          <w:b/>
        </w:rPr>
      </w:pPr>
      <w:r w:rsidRPr="009447CB">
        <w:rPr>
          <w:rFonts w:ascii="Palatino Linotype" w:hAnsi="Palatino Linotype"/>
        </w:rPr>
        <w:t>Finalmente</w:t>
      </w:r>
      <w:r w:rsidR="006C3631" w:rsidRPr="009447CB">
        <w:rPr>
          <w:rFonts w:ascii="Palatino Linotype" w:hAnsi="Palatino Linotype"/>
        </w:rPr>
        <w:t>, el artículo</w:t>
      </w:r>
      <w:r w:rsidRPr="009447CB">
        <w:rPr>
          <w:rFonts w:ascii="Palatino Linotype" w:hAnsi="Palatino Linotype"/>
        </w:rPr>
        <w:t xml:space="preserve"> 62 del </w:t>
      </w:r>
      <w:r w:rsidR="000F59F9" w:rsidRPr="009447CB">
        <w:rPr>
          <w:rFonts w:ascii="Palatino Linotype" w:hAnsi="Palatino Linotype"/>
        </w:rPr>
        <w:t xml:space="preserve">Reglamento Interior del Consejo de la Judicatura del Estado de México, </w:t>
      </w:r>
      <w:r w:rsidRPr="009447CB">
        <w:rPr>
          <w:rFonts w:ascii="Palatino Linotype" w:hAnsi="Palatino Linotype"/>
        </w:rPr>
        <w:t>dispone</w:t>
      </w:r>
      <w:r w:rsidR="006C3631" w:rsidRPr="009447CB">
        <w:rPr>
          <w:rFonts w:ascii="Palatino Linotype" w:hAnsi="Palatino Linotype"/>
        </w:rPr>
        <w:t xml:space="preserve"> que las sanciones disciplinarias por las faltas administrativas en que incurran los servidores públicos, son las que determina la Ley Orgánica </w:t>
      </w:r>
      <w:r w:rsidR="00B631C2" w:rsidRPr="009447CB">
        <w:rPr>
          <w:rFonts w:ascii="Palatino Linotype" w:hAnsi="Palatino Linotype"/>
        </w:rPr>
        <w:t>y</w:t>
      </w:r>
      <w:r w:rsidR="006C3631" w:rsidRPr="009447CB">
        <w:rPr>
          <w:rFonts w:ascii="Palatino Linotype" w:hAnsi="Palatino Linotype"/>
        </w:rPr>
        <w:t xml:space="preserve"> la Ley de Responsabilidades Administrativas, según corresponda </w:t>
      </w:r>
      <w:r w:rsidR="006C3631" w:rsidRPr="009447CB">
        <w:rPr>
          <w:rFonts w:ascii="Palatino Linotype" w:hAnsi="Palatino Linotype"/>
          <w:b/>
        </w:rPr>
        <w:t>y su imposición será a cargo del Consejo.</w:t>
      </w:r>
    </w:p>
    <w:p w14:paraId="2F3A1F29" w14:textId="231FD188" w:rsidR="006C3631" w:rsidRPr="009447CB" w:rsidRDefault="007B666D" w:rsidP="006C3631">
      <w:pPr>
        <w:spacing w:before="240" w:after="240" w:line="360" w:lineRule="auto"/>
        <w:ind w:right="51"/>
        <w:jc w:val="both"/>
        <w:rPr>
          <w:rFonts w:ascii="Palatino Linotype" w:hAnsi="Palatino Linotype"/>
        </w:rPr>
      </w:pPr>
      <w:r w:rsidRPr="009447CB">
        <w:rPr>
          <w:rFonts w:ascii="Palatino Linotype" w:hAnsi="Palatino Linotype"/>
        </w:rPr>
        <w:t>Cabe m</w:t>
      </w:r>
      <w:r w:rsidR="009D07F8" w:rsidRPr="009447CB">
        <w:rPr>
          <w:rFonts w:ascii="Palatino Linotype" w:hAnsi="Palatino Linotype"/>
        </w:rPr>
        <w:t>enciona</w:t>
      </w:r>
      <w:r w:rsidRPr="009447CB">
        <w:rPr>
          <w:rFonts w:ascii="Palatino Linotype" w:hAnsi="Palatino Linotype"/>
        </w:rPr>
        <w:t>r</w:t>
      </w:r>
      <w:r w:rsidR="009D07F8" w:rsidRPr="009447CB">
        <w:rPr>
          <w:rFonts w:ascii="Palatino Linotype" w:hAnsi="Palatino Linotype"/>
        </w:rPr>
        <w:t xml:space="preserve"> que l</w:t>
      </w:r>
      <w:r w:rsidR="00B631C2" w:rsidRPr="009447CB">
        <w:rPr>
          <w:rFonts w:ascii="Palatino Linotype" w:hAnsi="Palatino Linotype"/>
        </w:rPr>
        <w:t xml:space="preserve">as sanciones por faltas graves se encuentran reguladas en el artículo 197 ter del Ley Orgánica del Poder Judicial del Estado de México citado con </w:t>
      </w:r>
      <w:r w:rsidR="00B631C2" w:rsidRPr="009447CB">
        <w:rPr>
          <w:rFonts w:ascii="Palatino Linotype" w:hAnsi="Palatino Linotype"/>
        </w:rPr>
        <w:lastRenderedPageBreak/>
        <w:t>antelación, y en el Capítulo Segundo del Título Cuarto de la Ley de Responsabilidades Administrativas del Estado de México y Municipios, a saber:</w:t>
      </w:r>
    </w:p>
    <w:p w14:paraId="0E1D9A6C" w14:textId="77777777"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82</w:t>
      </w:r>
      <w:r w:rsidRPr="009447CB">
        <w:rPr>
          <w:rFonts w:ascii="Palatino Linotype" w:hAnsi="Palatino Linotype"/>
          <w:i/>
          <w:sz w:val="22"/>
        </w:rPr>
        <w:t xml:space="preserve">. Las sanciones administrativas por la comisión de faltas administrativas graves que imponga el Tribunal de Justicia Administrativa a los servidores públicos, derivadas de los procedimientos correspondientes, consistirán en: </w:t>
      </w:r>
    </w:p>
    <w:p w14:paraId="78D66954" w14:textId="20B9E07A"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Suspensión del empleo, cargo o comisión, sin goce de sueldo por un periodo no menor de treinta ni mayor a noventa días naturales.</w:t>
      </w:r>
    </w:p>
    <w:p w14:paraId="543819E7"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Destitución del empleo, cargo o comisión. </w:t>
      </w:r>
    </w:p>
    <w:p w14:paraId="38DD7CC9"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Sanción económica.</w:t>
      </w:r>
    </w:p>
    <w:p w14:paraId="492526AD" w14:textId="77777777" w:rsidR="00B631C2" w:rsidRPr="009447CB" w:rsidRDefault="00B631C2" w:rsidP="00B631C2">
      <w:pPr>
        <w:spacing w:before="120" w:after="120"/>
        <w:ind w:left="1418" w:right="902"/>
        <w:jc w:val="both"/>
        <w:rPr>
          <w:rFonts w:ascii="Palatino Linotype" w:hAnsi="Palatino Linotype"/>
          <w:i/>
          <w:sz w:val="22"/>
        </w:rPr>
      </w:pPr>
      <w:r w:rsidRPr="009447CB">
        <w:rPr>
          <w:rFonts w:ascii="Palatino Linotype" w:hAnsi="Palatino Linotype"/>
          <w:b/>
          <w:i/>
          <w:sz w:val="22"/>
        </w:rPr>
        <w:t>a)</w:t>
      </w:r>
      <w:r w:rsidRPr="009447CB">
        <w:rPr>
          <w:rFonts w:ascii="Palatino Linotype" w:hAnsi="Palatino Linotype"/>
          <w:i/>
          <w:sz w:val="22"/>
        </w:rPr>
        <w:t xml:space="preserve"> En el supuesto que la falta administrativa grave cometida por el servidor público le genere beneficios económicos, a sí mismo o a cualquiera de las personas a que se refiere el artículo 53 de esta Ley, la sanción económica podrá alcanzar hasta dos tantos de los beneficios obtenidos. </w:t>
      </w:r>
    </w:p>
    <w:p w14:paraId="6CF9EB34" w14:textId="77777777" w:rsidR="00B631C2" w:rsidRPr="009447CB" w:rsidRDefault="00B631C2" w:rsidP="00B631C2">
      <w:pPr>
        <w:spacing w:before="120" w:after="120"/>
        <w:ind w:left="1418" w:right="902"/>
        <w:jc w:val="both"/>
        <w:rPr>
          <w:rFonts w:ascii="Palatino Linotype" w:hAnsi="Palatino Linotype"/>
          <w:i/>
          <w:sz w:val="22"/>
        </w:rPr>
      </w:pPr>
      <w:r w:rsidRPr="009447CB">
        <w:rPr>
          <w:rFonts w:ascii="Palatino Linotype" w:hAnsi="Palatino Linotype"/>
          <w:b/>
          <w:i/>
          <w:sz w:val="22"/>
        </w:rPr>
        <w:t>b)</w:t>
      </w:r>
      <w:r w:rsidRPr="009447CB">
        <w:rPr>
          <w:rFonts w:ascii="Palatino Linotype" w:hAnsi="Palatino Linotype"/>
          <w:i/>
          <w:sz w:val="22"/>
        </w:rPr>
        <w:t xml:space="preserve"> En ningún caso la sanción económica que se imponga podrá ser menor o igual al monto de los beneficios económicos obtenidos. Lo anterior, sin perjuicio de la imposición de las demás sanciones a que se refiere el presente artículo. </w:t>
      </w:r>
    </w:p>
    <w:p w14:paraId="6F0E5153" w14:textId="77777777"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Inhabilitación temporal para desempeñar empleos, cargos o comisiones en el servicio público y para participar en adquisiciones, arrendamientos, servicios u obras públicas:</w:t>
      </w:r>
    </w:p>
    <w:p w14:paraId="005693CA" w14:textId="77777777" w:rsidR="00B631C2" w:rsidRPr="009447CB" w:rsidRDefault="00B631C2" w:rsidP="00B631C2">
      <w:pPr>
        <w:spacing w:before="120" w:after="120"/>
        <w:ind w:left="1418" w:right="902"/>
        <w:jc w:val="both"/>
        <w:rPr>
          <w:rFonts w:ascii="Palatino Linotype" w:hAnsi="Palatino Linotype"/>
          <w:i/>
          <w:sz w:val="22"/>
        </w:rPr>
      </w:pPr>
      <w:r w:rsidRPr="009447CB">
        <w:rPr>
          <w:rFonts w:ascii="Palatino Linotype" w:hAnsi="Palatino Linotype"/>
          <w:b/>
          <w:i/>
          <w:sz w:val="22"/>
        </w:rPr>
        <w:t>a)</w:t>
      </w:r>
      <w:r w:rsidRPr="009447CB">
        <w:rPr>
          <w:rFonts w:ascii="Palatino Linotype" w:hAnsi="Palatino Linotype"/>
          <w:i/>
          <w:sz w:val="22"/>
        </w:rPr>
        <w:t xml:space="preserve"> Por un periodo no menor de un año ni mayor a diez años, si el monto de la afectación de la falta administrativa grave no excede de doscientas veces el valor diario de la unidad de medida y actualización. </w:t>
      </w:r>
    </w:p>
    <w:p w14:paraId="1B0855E1" w14:textId="77777777" w:rsidR="00B631C2" w:rsidRPr="009447CB" w:rsidRDefault="00B631C2" w:rsidP="00B631C2">
      <w:pPr>
        <w:spacing w:before="120" w:after="120"/>
        <w:ind w:left="1418" w:right="902"/>
        <w:jc w:val="both"/>
        <w:rPr>
          <w:rFonts w:ascii="Palatino Linotype" w:hAnsi="Palatino Linotype"/>
          <w:i/>
          <w:sz w:val="22"/>
        </w:rPr>
      </w:pPr>
      <w:r w:rsidRPr="009447CB">
        <w:rPr>
          <w:rFonts w:ascii="Palatino Linotype" w:hAnsi="Palatino Linotype"/>
          <w:b/>
          <w:i/>
          <w:sz w:val="22"/>
        </w:rPr>
        <w:t>b)</w:t>
      </w:r>
      <w:r w:rsidRPr="009447CB">
        <w:rPr>
          <w:rFonts w:ascii="Palatino Linotype" w:hAnsi="Palatino Linotype"/>
          <w:i/>
          <w:sz w:val="22"/>
        </w:rPr>
        <w:t xml:space="preserve"> Por un periodo no menor a diez años ni mayor a veinte años, si el monto de la afectación excede de doscientas veces el valor diario de la unidad de medida y actualización. </w:t>
      </w:r>
    </w:p>
    <w:p w14:paraId="36C10518" w14:textId="29D36937"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i/>
          <w:sz w:val="22"/>
        </w:rPr>
        <w:t xml:space="preserve">Cuando no se causen daños o perjuicios, ni exista beneficio o lucro alguno, se podrán imponer de tres meses a un año de inhabilitación. </w:t>
      </w:r>
    </w:p>
    <w:p w14:paraId="2E78199B" w14:textId="77777777"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i/>
          <w:sz w:val="22"/>
        </w:rPr>
        <w:lastRenderedPageBreak/>
        <w:t xml:space="preserve">A juicio del Tribunal de Justicia Administrativa, podrán ser impuestas al infractor una o más de las sanciones señaladas, siempre y cuando sean compatibles entre ellas y de acuerdo a la gravedad de la falta administrativa. </w:t>
      </w:r>
    </w:p>
    <w:p w14:paraId="78EB0CB6" w14:textId="77777777"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b/>
          <w:i/>
          <w:sz w:val="22"/>
        </w:rPr>
        <w:t>Artículo 83</w:t>
      </w:r>
      <w:r w:rsidRPr="009447CB">
        <w:rPr>
          <w:rFonts w:ascii="Palatino Linotype" w:hAnsi="Palatino Linotype"/>
          <w:i/>
          <w:sz w:val="22"/>
        </w:rPr>
        <w:t xml:space="preserve">. El Tribunal de Justicia Administrativa determinará el pago de una indemnización cuando, la falta administrativa grave a que se refiere el artículo anterior haya provocado daños y perjuicios a la Hacienda Pública Estatal o Municipal, o al patrimonio de los entes públicos. En dichos supuestos, el servidor público estará obligado a reparar la totalidad de los daños y perjuicios causados y las personas que en su caso también hayan obtenido un beneficio indebido serán solidariamente responsables. </w:t>
      </w:r>
    </w:p>
    <w:p w14:paraId="1C8AEF26" w14:textId="6C53A564" w:rsidR="00B631C2" w:rsidRPr="009447CB" w:rsidRDefault="00B631C2" w:rsidP="00B631C2">
      <w:pPr>
        <w:spacing w:before="120" w:after="120"/>
        <w:ind w:left="851" w:right="902"/>
        <w:jc w:val="both"/>
        <w:rPr>
          <w:rFonts w:ascii="Palatino Linotype" w:hAnsi="Palatino Linotype"/>
          <w:i/>
          <w:sz w:val="22"/>
        </w:rPr>
      </w:pPr>
      <w:r w:rsidRPr="009447CB">
        <w:rPr>
          <w:rFonts w:ascii="Palatino Linotype" w:hAnsi="Palatino Linotype"/>
          <w:b/>
          <w:i/>
          <w:sz w:val="22"/>
        </w:rPr>
        <w:t>Artículo 84</w:t>
      </w:r>
      <w:r w:rsidRPr="009447CB">
        <w:rPr>
          <w:rFonts w:ascii="Palatino Linotype" w:hAnsi="Palatino Linotype"/>
          <w:i/>
          <w:sz w:val="22"/>
        </w:rPr>
        <w:t xml:space="preserve">. Para la imposición de las sanciones a que se refiere el artículo 82 de la presente Ley se deberán considerar los elementos siguientes: </w:t>
      </w:r>
    </w:p>
    <w:p w14:paraId="5FFCD028"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El empleo, cargo o comisión que desempeñaba el servidor público cuando incurrió en la falta. </w:t>
      </w:r>
    </w:p>
    <w:p w14:paraId="3BD7AC7F"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Los daños y perjuicios patrimoniales causados por los actos u omisiones.</w:t>
      </w:r>
    </w:p>
    <w:p w14:paraId="5457EA8F"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I. El nivel jerárquico y los antecedentes del infractor, entre ellos la antigüedad en el servicio. </w:t>
      </w:r>
    </w:p>
    <w:p w14:paraId="2FF18E58" w14:textId="4BCE491D"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Las circunstancias socioeconómicas del servidor público. </w:t>
      </w:r>
    </w:p>
    <w:p w14:paraId="43D7BD38"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Las condiciones exteriores y los medios de ejecución. </w:t>
      </w:r>
    </w:p>
    <w:p w14:paraId="26A9AAB9" w14:textId="77777777"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VI</w:t>
      </w:r>
      <w:r w:rsidRPr="009447CB">
        <w:rPr>
          <w:rFonts w:ascii="Palatino Linotype" w:hAnsi="Palatino Linotype"/>
          <w:i/>
          <w:sz w:val="22"/>
        </w:rPr>
        <w:t xml:space="preserve">. La reincidencia en el incumplimiento de obligaciones. </w:t>
      </w:r>
    </w:p>
    <w:p w14:paraId="15E5677D" w14:textId="5607404A" w:rsidR="00B631C2" w:rsidRPr="009447CB" w:rsidRDefault="00B631C2" w:rsidP="00B631C2">
      <w:pPr>
        <w:spacing w:before="120" w:after="120"/>
        <w:ind w:left="1134" w:right="902"/>
        <w:jc w:val="both"/>
        <w:rPr>
          <w:rFonts w:ascii="Palatino Linotype" w:hAnsi="Palatino Linotype"/>
          <w:i/>
          <w:sz w:val="22"/>
        </w:rPr>
      </w:pPr>
      <w:r w:rsidRPr="009447CB">
        <w:rPr>
          <w:rFonts w:ascii="Palatino Linotype" w:hAnsi="Palatino Linotype"/>
          <w:b/>
          <w:i/>
          <w:sz w:val="22"/>
        </w:rPr>
        <w:t>VII.</w:t>
      </w:r>
      <w:r w:rsidRPr="009447CB">
        <w:rPr>
          <w:rFonts w:ascii="Palatino Linotype" w:hAnsi="Palatino Linotype"/>
          <w:i/>
          <w:sz w:val="22"/>
        </w:rPr>
        <w:t xml:space="preserve"> El monto del beneficio derivado de la infracción que haya obtenido el responsable.”</w:t>
      </w:r>
    </w:p>
    <w:p w14:paraId="2576EBD8" w14:textId="390AA25B" w:rsidR="000A4DDC" w:rsidRPr="009447CB" w:rsidRDefault="00FE2D15" w:rsidP="00623635">
      <w:pPr>
        <w:spacing w:before="240" w:after="240" w:line="360" w:lineRule="auto"/>
        <w:ind w:right="51"/>
        <w:jc w:val="both"/>
        <w:rPr>
          <w:rFonts w:ascii="Palatino Linotype" w:hAnsi="Palatino Linotype"/>
        </w:rPr>
      </w:pPr>
      <w:r w:rsidRPr="009447CB">
        <w:rPr>
          <w:rFonts w:ascii="Palatino Linotype" w:hAnsi="Palatino Linotype"/>
        </w:rPr>
        <w:t xml:space="preserve">Con base en lo expuesto se colige </w:t>
      </w:r>
      <w:r w:rsidR="001437F9" w:rsidRPr="009447CB">
        <w:rPr>
          <w:rFonts w:ascii="Palatino Linotype" w:hAnsi="Palatino Linotype"/>
        </w:rPr>
        <w:t xml:space="preserve">que el </w:t>
      </w:r>
      <w:r w:rsidRPr="009447CB">
        <w:rPr>
          <w:rFonts w:ascii="Palatino Linotype" w:hAnsi="Palatino Linotype"/>
        </w:rPr>
        <w:t xml:space="preserve">Consejo de la Judicatura, </w:t>
      </w:r>
      <w:r w:rsidRPr="009447CB">
        <w:rPr>
          <w:rFonts w:ascii="Palatino Linotype" w:hAnsi="Palatino Linotype"/>
          <w:b/>
        </w:rPr>
        <w:t xml:space="preserve">cuenta con facultades para </w:t>
      </w:r>
      <w:r w:rsidRPr="009447CB">
        <w:rPr>
          <w:rFonts w:ascii="Palatino Linotype" w:hAnsi="Palatino Linotype"/>
          <w:b/>
          <w:u w:val="single"/>
        </w:rPr>
        <w:t>imponer sanciones a los servidores públicos judiciales</w:t>
      </w:r>
      <w:r w:rsidRPr="009447CB">
        <w:rPr>
          <w:rFonts w:ascii="Palatino Linotype" w:hAnsi="Palatino Linotype"/>
          <w:b/>
        </w:rPr>
        <w:t xml:space="preserve"> derivado de la investigación y su</w:t>
      </w:r>
      <w:r w:rsidR="00DA5FD0" w:rsidRPr="009447CB">
        <w:rPr>
          <w:rFonts w:ascii="Palatino Linotype" w:hAnsi="Palatino Linotype"/>
          <w:b/>
        </w:rPr>
        <w:t>b</w:t>
      </w:r>
      <w:r w:rsidRPr="009447CB">
        <w:rPr>
          <w:rFonts w:ascii="Palatino Linotype" w:hAnsi="Palatino Linotype"/>
          <w:b/>
        </w:rPr>
        <w:t xml:space="preserve">stanciación de procedimientos de responsabilidad administrativa </w:t>
      </w:r>
      <w:r w:rsidRPr="009447CB">
        <w:rPr>
          <w:rFonts w:ascii="Palatino Linotype" w:hAnsi="Palatino Linotype"/>
          <w:b/>
          <w:u w:val="single"/>
        </w:rPr>
        <w:t>por faltas graves</w:t>
      </w:r>
      <w:r w:rsidRPr="009447CB">
        <w:rPr>
          <w:rFonts w:ascii="Palatino Linotype" w:hAnsi="Palatino Linotype"/>
        </w:rPr>
        <w:t>, para lo cual se auxilia de la Dirección de General de la Con</w:t>
      </w:r>
      <w:r w:rsidR="001437F9" w:rsidRPr="009447CB">
        <w:rPr>
          <w:rFonts w:ascii="Palatino Linotype" w:hAnsi="Palatino Linotype"/>
        </w:rPr>
        <w:t>traloría para</w:t>
      </w:r>
      <w:r w:rsidRPr="009447CB">
        <w:rPr>
          <w:rFonts w:ascii="Palatino Linotype" w:hAnsi="Palatino Linotype"/>
        </w:rPr>
        <w:t xml:space="preserve"> la investigación de </w:t>
      </w:r>
      <w:r w:rsidR="000A4DDC" w:rsidRPr="009447CB">
        <w:rPr>
          <w:rFonts w:ascii="Palatino Linotype" w:hAnsi="Palatino Linotype"/>
        </w:rPr>
        <w:t xml:space="preserve">presuntas </w:t>
      </w:r>
      <w:r w:rsidRPr="009447CB">
        <w:rPr>
          <w:rFonts w:ascii="Palatino Linotype" w:hAnsi="Palatino Linotype"/>
        </w:rPr>
        <w:t xml:space="preserve">responsabilidades administrativas, </w:t>
      </w:r>
      <w:r w:rsidR="000A4DDC" w:rsidRPr="009447CB">
        <w:rPr>
          <w:rFonts w:ascii="Palatino Linotype" w:hAnsi="Palatino Linotype"/>
        </w:rPr>
        <w:t xml:space="preserve">derivado de denuncias que se formulen, actas circunstanciadas de </w:t>
      </w:r>
      <w:r w:rsidR="000A4DDC" w:rsidRPr="009447CB">
        <w:rPr>
          <w:rFonts w:ascii="Palatino Linotype" w:hAnsi="Palatino Linotype"/>
        </w:rPr>
        <w:lastRenderedPageBreak/>
        <w:t xml:space="preserve">hechos derivado de vistas realizadas, o de oficio con motivo de los hechos que se desprendan de las visitas de supervisión, revisión o auditorías practicadas; </w:t>
      </w:r>
      <w:r w:rsidRPr="009447CB">
        <w:rPr>
          <w:rFonts w:ascii="Palatino Linotype" w:hAnsi="Palatino Linotype"/>
        </w:rPr>
        <w:t>así como en la su</w:t>
      </w:r>
      <w:r w:rsidR="00DA5FD0" w:rsidRPr="009447CB">
        <w:rPr>
          <w:rFonts w:ascii="Palatino Linotype" w:hAnsi="Palatino Linotype"/>
        </w:rPr>
        <w:t>b</w:t>
      </w:r>
      <w:r w:rsidRPr="009447CB">
        <w:rPr>
          <w:rFonts w:ascii="Palatino Linotype" w:hAnsi="Palatino Linotype"/>
        </w:rPr>
        <w:t xml:space="preserve">stanciación de los procedimientos de </w:t>
      </w:r>
      <w:r w:rsidR="000A4DDC" w:rsidRPr="009447CB">
        <w:rPr>
          <w:rFonts w:ascii="Palatino Linotype" w:hAnsi="Palatino Linotype"/>
        </w:rPr>
        <w:t>responsabilidad administrativa.</w:t>
      </w:r>
    </w:p>
    <w:p w14:paraId="07E8FA49" w14:textId="41F861D0" w:rsidR="00623635" w:rsidRPr="009447CB" w:rsidRDefault="009D07F8" w:rsidP="00623635">
      <w:pPr>
        <w:spacing w:before="240" w:after="240" w:line="360" w:lineRule="auto"/>
        <w:ind w:right="51"/>
        <w:jc w:val="both"/>
        <w:rPr>
          <w:rFonts w:ascii="Palatino Linotype" w:hAnsi="Palatino Linotype"/>
        </w:rPr>
      </w:pPr>
      <w:r w:rsidRPr="009447CB">
        <w:rPr>
          <w:rFonts w:ascii="Palatino Linotype" w:hAnsi="Palatino Linotype"/>
        </w:rPr>
        <w:t xml:space="preserve">Sin embargo, </w:t>
      </w:r>
      <w:r w:rsidR="006A4E6D" w:rsidRPr="009447CB">
        <w:rPr>
          <w:rFonts w:ascii="Palatino Linotype" w:hAnsi="Palatino Linotype"/>
        </w:rPr>
        <w:t xml:space="preserve">es de señalar que de la normativa analizada, </w:t>
      </w:r>
      <w:r w:rsidR="006A4E6D" w:rsidRPr="009447CB">
        <w:rPr>
          <w:rFonts w:ascii="Palatino Linotype" w:hAnsi="Palatino Linotype"/>
          <w:b/>
        </w:rPr>
        <w:t xml:space="preserve">no se advirtió que el Consejo de la Judicatura cuente con </w:t>
      </w:r>
      <w:r w:rsidR="00623635" w:rsidRPr="009447CB">
        <w:rPr>
          <w:rFonts w:ascii="Palatino Linotype" w:hAnsi="Palatino Linotype"/>
          <w:b/>
        </w:rPr>
        <w:t xml:space="preserve">atribuciones </w:t>
      </w:r>
      <w:r w:rsidR="006A4E6D" w:rsidRPr="009447CB">
        <w:rPr>
          <w:rFonts w:ascii="Palatino Linotype" w:hAnsi="Palatino Linotype"/>
          <w:b/>
        </w:rPr>
        <w:t>para imponer sanciones a los servidores públicos judiciales</w:t>
      </w:r>
      <w:r w:rsidR="006A4E6D" w:rsidRPr="009447CB">
        <w:rPr>
          <w:rFonts w:ascii="Palatino Linotype" w:hAnsi="Palatino Linotype"/>
        </w:rPr>
        <w:t xml:space="preserve">, </w:t>
      </w:r>
      <w:r w:rsidR="006A4E6D" w:rsidRPr="009447CB">
        <w:rPr>
          <w:rFonts w:ascii="Palatino Linotype" w:hAnsi="Palatino Linotype"/>
          <w:b/>
          <w:u w:val="single"/>
        </w:rPr>
        <w:t xml:space="preserve">derivado de las atribuciones del Órgano Superior de Fiscalización del Estado de México en materia de fiscalización sobre el manejo, la custodia y </w:t>
      </w:r>
      <w:r w:rsidR="00623635" w:rsidRPr="009447CB">
        <w:rPr>
          <w:rFonts w:ascii="Palatino Linotype" w:hAnsi="Palatino Linotype"/>
          <w:b/>
          <w:u w:val="single"/>
        </w:rPr>
        <w:t>aplicación de recursos públicos,</w:t>
      </w:r>
      <w:r w:rsidR="00623635" w:rsidRPr="009447CB">
        <w:rPr>
          <w:rFonts w:ascii="Palatino Linotype" w:hAnsi="Palatino Linotype"/>
          <w:b/>
        </w:rPr>
        <w:t xml:space="preserve"> </w:t>
      </w:r>
      <w:r w:rsidR="00623635" w:rsidRPr="009447CB">
        <w:rPr>
          <w:rFonts w:ascii="Palatino Linotype" w:hAnsi="Palatino Linotype"/>
        </w:rPr>
        <w:t xml:space="preserve">en términos del párrafo segundo del artículo </w:t>
      </w:r>
      <w:r w:rsidR="00623635" w:rsidRPr="009447CB">
        <w:rPr>
          <w:rFonts w:ascii="Palatino Linotype" w:hAnsi="Palatino Linotype"/>
          <w:szCs w:val="22"/>
        </w:rPr>
        <w:t>130, fracción I, párrafo tercero de la Constitución Política del Estado Libre y Soberano de México</w:t>
      </w:r>
      <w:r w:rsidR="00F4245D" w:rsidRPr="009447CB">
        <w:rPr>
          <w:rFonts w:ascii="Palatino Linotype" w:hAnsi="Palatino Linotype"/>
          <w:b/>
        </w:rPr>
        <w:t xml:space="preserve"> </w:t>
      </w:r>
      <w:r w:rsidR="00F4245D" w:rsidRPr="009447CB">
        <w:rPr>
          <w:rFonts w:ascii="Palatino Linotype" w:hAnsi="Palatino Linotype"/>
        </w:rPr>
        <w:t>citado con antelación</w:t>
      </w:r>
      <w:r w:rsidR="00F4245D" w:rsidRPr="009447CB">
        <w:rPr>
          <w:rFonts w:ascii="Palatino Linotype" w:hAnsi="Palatino Linotype"/>
          <w:b/>
        </w:rPr>
        <w:t xml:space="preserve">, </w:t>
      </w:r>
      <w:r w:rsidR="000A4DDC" w:rsidRPr="009447CB">
        <w:rPr>
          <w:rFonts w:ascii="Palatino Linotype" w:hAnsi="Palatino Linotype"/>
        </w:rPr>
        <w:t>por ello, se estima necesario analizar el ámbito competencial de dich</w:t>
      </w:r>
      <w:r w:rsidR="00C155FE" w:rsidRPr="009447CB">
        <w:rPr>
          <w:rFonts w:ascii="Palatino Linotype" w:hAnsi="Palatino Linotype"/>
        </w:rPr>
        <w:t>a entidad de fiscalización</w:t>
      </w:r>
      <w:r w:rsidR="000A4DDC" w:rsidRPr="009447CB">
        <w:rPr>
          <w:rFonts w:ascii="Palatino Linotype" w:hAnsi="Palatino Linotype"/>
        </w:rPr>
        <w:t>.</w:t>
      </w:r>
    </w:p>
    <w:p w14:paraId="22AAD989" w14:textId="43B1583D" w:rsidR="00053C8D" w:rsidRPr="009447CB" w:rsidRDefault="00053C8D" w:rsidP="009D07F8">
      <w:pPr>
        <w:pStyle w:val="Prrafodelista"/>
        <w:numPr>
          <w:ilvl w:val="0"/>
          <w:numId w:val="9"/>
        </w:numPr>
        <w:spacing w:before="240" w:after="240" w:line="360" w:lineRule="auto"/>
        <w:ind w:right="51"/>
        <w:jc w:val="both"/>
        <w:rPr>
          <w:rFonts w:ascii="Palatino Linotype" w:hAnsi="Palatino Linotype"/>
          <w:b/>
          <w:u w:val="single"/>
        </w:rPr>
      </w:pPr>
      <w:r w:rsidRPr="009447CB">
        <w:rPr>
          <w:rFonts w:ascii="Palatino Linotype" w:hAnsi="Palatino Linotype"/>
          <w:b/>
          <w:u w:val="single"/>
        </w:rPr>
        <w:t>Del Órgano Superior de Fiscalización del Estado de M</w:t>
      </w:r>
      <w:r w:rsidR="00227D6D" w:rsidRPr="009447CB">
        <w:rPr>
          <w:rFonts w:ascii="Palatino Linotype" w:hAnsi="Palatino Linotype"/>
          <w:b/>
          <w:u w:val="single"/>
        </w:rPr>
        <w:t>éxico, OSFEM.</w:t>
      </w:r>
    </w:p>
    <w:p w14:paraId="1C72556E" w14:textId="2B761CB9" w:rsidR="00583C39" w:rsidRPr="009447CB" w:rsidRDefault="00CE58DD" w:rsidP="006A4E6D">
      <w:pPr>
        <w:spacing w:before="240" w:after="240" w:line="360" w:lineRule="auto"/>
        <w:ind w:right="51"/>
        <w:jc w:val="both"/>
        <w:rPr>
          <w:rFonts w:ascii="Palatino Linotype" w:hAnsi="Palatino Linotype"/>
        </w:rPr>
      </w:pPr>
      <w:r w:rsidRPr="009447CB">
        <w:rPr>
          <w:rFonts w:ascii="Palatino Linotype" w:hAnsi="Palatino Linotype"/>
        </w:rPr>
        <w:t>R</w:t>
      </w:r>
      <w:r w:rsidR="000A4DDC" w:rsidRPr="009447CB">
        <w:rPr>
          <w:rFonts w:ascii="Palatino Linotype" w:hAnsi="Palatino Linotype"/>
        </w:rPr>
        <w:t>especto a este punto</w:t>
      </w:r>
      <w:r w:rsidR="006A4E6D" w:rsidRPr="009447CB">
        <w:rPr>
          <w:rFonts w:ascii="Palatino Linotype" w:hAnsi="Palatino Linotype"/>
        </w:rPr>
        <w:t xml:space="preserve">, es de señalar que </w:t>
      </w:r>
      <w:r w:rsidR="00583C39" w:rsidRPr="009447CB">
        <w:rPr>
          <w:rFonts w:ascii="Palatino Linotype" w:hAnsi="Palatino Linotype"/>
        </w:rPr>
        <w:t xml:space="preserve">de conformidad con el </w:t>
      </w:r>
      <w:r w:rsidR="006A4E6D" w:rsidRPr="009447CB">
        <w:rPr>
          <w:rFonts w:ascii="Palatino Linotype" w:hAnsi="Palatino Linotype"/>
        </w:rPr>
        <w:t>artículo 61,</w:t>
      </w:r>
      <w:r w:rsidR="00583C39" w:rsidRPr="009447CB">
        <w:rPr>
          <w:rFonts w:ascii="Palatino Linotype" w:hAnsi="Palatino Linotype"/>
        </w:rPr>
        <w:t xml:space="preserve"> fracciones XXXII, XXXIII, XXXIV y XXXV de la Constitución Política del Estado Libre y Soberano de México, la Legislatura cuenta con las siguientes atribuciones:</w:t>
      </w:r>
    </w:p>
    <w:p w14:paraId="42979FA7" w14:textId="202D6FAB" w:rsidR="00583C39" w:rsidRPr="009447CB" w:rsidRDefault="00583C39" w:rsidP="00E411E4">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61.</w:t>
      </w:r>
      <w:r w:rsidRPr="009447CB">
        <w:rPr>
          <w:rFonts w:ascii="Palatino Linotype" w:hAnsi="Palatino Linotype"/>
          <w:i/>
          <w:sz w:val="22"/>
        </w:rPr>
        <w:t xml:space="preserve"> Son facultades y obligaciones de la </w:t>
      </w:r>
      <w:r w:rsidRPr="009447CB">
        <w:rPr>
          <w:rFonts w:ascii="Palatino Linotype" w:hAnsi="Palatino Linotype"/>
          <w:b/>
          <w:i/>
          <w:sz w:val="22"/>
        </w:rPr>
        <w:t>legislatura:</w:t>
      </w:r>
    </w:p>
    <w:p w14:paraId="0A21AC5F" w14:textId="4D0C2433"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65D5A805" w14:textId="77777777"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b/>
          <w:i/>
          <w:sz w:val="22"/>
        </w:rPr>
        <w:t>XXXII.</w:t>
      </w:r>
      <w:r w:rsidRPr="009447CB">
        <w:rPr>
          <w:rFonts w:ascii="Palatino Linotype" w:hAnsi="Palatino Linotype"/>
          <w:i/>
          <w:sz w:val="22"/>
        </w:rPr>
        <w:t xml:space="preserve"> </w:t>
      </w:r>
      <w:r w:rsidRPr="009447CB">
        <w:rPr>
          <w:rFonts w:ascii="Palatino Linotype" w:hAnsi="Palatino Linotype"/>
          <w:b/>
          <w:i/>
          <w:sz w:val="22"/>
        </w:rPr>
        <w:t>Recibir, revisar, fiscalizar y calificar las cuentas públicas del Estado</w:t>
      </w:r>
      <w:r w:rsidRPr="009447CB">
        <w:rPr>
          <w:rFonts w:ascii="Palatino Linotype" w:hAnsi="Palatino Linotype"/>
          <w:i/>
          <w:sz w:val="22"/>
        </w:rPr>
        <w:t xml:space="preserve"> y de los Municipios, del año anterior, </w:t>
      </w:r>
      <w:r w:rsidRPr="009447CB">
        <w:rPr>
          <w:rFonts w:ascii="Palatino Linotype" w:hAnsi="Palatino Linotype"/>
          <w:b/>
          <w:i/>
          <w:sz w:val="22"/>
        </w:rPr>
        <w:t xml:space="preserve">mismas que incluirán, en su caso, la información correspondiente a los </w:t>
      </w:r>
      <w:r w:rsidRPr="009447CB">
        <w:rPr>
          <w:rFonts w:ascii="Palatino Linotype" w:hAnsi="Palatino Linotype"/>
          <w:b/>
          <w:i/>
          <w:sz w:val="22"/>
          <w:u w:val="single"/>
        </w:rPr>
        <w:t>Poderes Públicos</w:t>
      </w:r>
      <w:r w:rsidRPr="009447CB">
        <w:rPr>
          <w:rFonts w:ascii="Palatino Linotype" w:hAnsi="Palatino Linotype"/>
          <w:i/>
          <w:sz w:val="22"/>
        </w:rPr>
        <w:t xml:space="preserve">, organismos autónomos, organismos auxiliares, fideicomisos públicos o privados y demás entes públicos que manejen recursos del Estado y </w:t>
      </w:r>
      <w:r w:rsidRPr="009447CB">
        <w:rPr>
          <w:rFonts w:ascii="Palatino Linotype" w:hAnsi="Palatino Linotype"/>
          <w:i/>
          <w:sz w:val="22"/>
        </w:rPr>
        <w:lastRenderedPageBreak/>
        <w:t xml:space="preserve">Municipios. </w:t>
      </w:r>
      <w:r w:rsidRPr="009447CB">
        <w:rPr>
          <w:rFonts w:ascii="Palatino Linotype" w:hAnsi="Palatino Linotype"/>
          <w:b/>
          <w:i/>
          <w:sz w:val="22"/>
        </w:rPr>
        <w:t xml:space="preserve">Para tal efecto, contará con un </w:t>
      </w:r>
      <w:r w:rsidRPr="009447CB">
        <w:rPr>
          <w:rFonts w:ascii="Palatino Linotype" w:hAnsi="Palatino Linotype"/>
          <w:b/>
          <w:i/>
          <w:sz w:val="22"/>
          <w:u w:val="single"/>
        </w:rPr>
        <w:t>Órgano Superior de Fiscalización</w:t>
      </w:r>
      <w:r w:rsidRPr="009447CB">
        <w:rPr>
          <w:rFonts w:ascii="Palatino Linotype" w:hAnsi="Palatino Linotype"/>
          <w:i/>
          <w:sz w:val="22"/>
        </w:rPr>
        <w:t xml:space="preserve">, dotado de autonomía técnica y de gestión en el ejercicio de sus atribuciones y para decidir sobre su organización interna, funcionamiento y resoluciones, en los términos que disponga la legislación aplicable. </w:t>
      </w:r>
    </w:p>
    <w:p w14:paraId="7F336914" w14:textId="77777777"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La función de fiscalización se desarrollará conforme a los principios de legalidad, definitividad, imparcialidad, confiabilidad y de máxima publicidad. Así mismo deberá fiscalizar, a través del Órgano Superior de Fiscalización del Estado de México, las acciones del Estado y Municipios en materia de fondos, recursos estatales y deuda pública. </w:t>
      </w:r>
    </w:p>
    <w:p w14:paraId="77E7C127" w14:textId="77777777"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 </w:t>
      </w:r>
    </w:p>
    <w:p w14:paraId="7826E9E6" w14:textId="77777777"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El Auditor Superior de Fiscalización será designado y removido por el voto de las dos terceras partes de los miembros presentes de la Legislatura, a propuesta de la Junta de Coordinación Política. </w:t>
      </w:r>
    </w:p>
    <w:p w14:paraId="1EB3C15B" w14:textId="07E801DD"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El Auditor Superior de Fiscalización durará en su encargo ocho años y podrá ser nombrado nuevamente por una sola vez, por el voto de las dos terceras partes de los miembros presentes de la Legislatura, y deberá contar con experiencia de cinco años en materia de control, auditoría financiera y de responsabilidades; </w:t>
      </w:r>
    </w:p>
    <w:p w14:paraId="6A9C1E93" w14:textId="77777777"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b/>
          <w:i/>
          <w:sz w:val="22"/>
        </w:rPr>
        <w:t>XXXIII</w:t>
      </w:r>
      <w:r w:rsidRPr="009447CB">
        <w:rPr>
          <w:rFonts w:ascii="Palatino Linotype" w:hAnsi="Palatino Linotype"/>
          <w:i/>
          <w:sz w:val="22"/>
        </w:rPr>
        <w:t xml:space="preserve">. </w:t>
      </w:r>
      <w:r w:rsidRPr="009447CB">
        <w:rPr>
          <w:rFonts w:ascii="Palatino Linotype" w:hAnsi="Palatino Linotype"/>
          <w:b/>
          <w:i/>
          <w:sz w:val="22"/>
        </w:rPr>
        <w:t xml:space="preserve">Revisar, por conducto del </w:t>
      </w:r>
      <w:r w:rsidRPr="009447CB">
        <w:rPr>
          <w:rFonts w:ascii="Palatino Linotype" w:hAnsi="Palatino Linotype"/>
          <w:b/>
          <w:i/>
          <w:sz w:val="22"/>
          <w:u w:val="single"/>
        </w:rPr>
        <w:t>Órgano Superior de Fiscalización del Estado de México,</w:t>
      </w:r>
      <w:r w:rsidRPr="009447CB">
        <w:rPr>
          <w:rFonts w:ascii="Palatino Linotype" w:hAnsi="Palatino Linotype"/>
          <w:b/>
          <w:i/>
          <w:sz w:val="22"/>
        </w:rPr>
        <w:t xml:space="preserve"> las cuentas y actos relativos a la aplicación de los fondos públicos del Estado y de los Municipios, así como fondos públicos federales</w:t>
      </w:r>
      <w:r w:rsidRPr="009447CB">
        <w:rPr>
          <w:rFonts w:ascii="Palatino Linotype" w:hAnsi="Palatino Linotype"/>
          <w:i/>
          <w:sz w:val="22"/>
        </w:rPr>
        <w:t xml:space="preserve"> en los términos convenidos con dicho ámbito que </w:t>
      </w:r>
      <w:r w:rsidRPr="009447CB">
        <w:rPr>
          <w:rFonts w:ascii="Palatino Linotype" w:hAnsi="Palatino Linotype"/>
          <w:b/>
          <w:i/>
          <w:sz w:val="22"/>
          <w:u w:val="single"/>
        </w:rPr>
        <w:t>incluirán la información correspondiente a los Poderes Públicos</w:t>
      </w:r>
      <w:r w:rsidRPr="009447CB">
        <w:rPr>
          <w:rFonts w:ascii="Palatino Linotype" w:hAnsi="Palatino Linotype"/>
          <w:i/>
          <w:sz w:val="22"/>
        </w:rPr>
        <w:t xml:space="preserve">, organismos autónomos, organismos auxiliares, fideicomisos públicos o privados y demás entes que manejen recursos del Estado y Municipios. </w:t>
      </w:r>
    </w:p>
    <w:p w14:paraId="69442DBB" w14:textId="024DDC73"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El Órgano Superior de Fiscalización del Estado de México podrá solicitar y revisar, de manera casuística y concreta, información de ejercicios anteriores al de la Cuenta Pública en revisión, sin que por este motivo se entienda, para todos los efectos legales, abierta nuevamente la Cuenta Pública del ejercicio al que pertenece la información solicitada, exclusivamente cuando el programa, </w:t>
      </w:r>
      <w:r w:rsidRPr="009447CB">
        <w:rPr>
          <w:rFonts w:ascii="Palatino Linotype" w:hAnsi="Palatino Linotype"/>
          <w:i/>
          <w:sz w:val="22"/>
        </w:rPr>
        <w:lastRenderedPageBreak/>
        <w:t>proyecto o la erogación, contenidos en el presupuesto en revisión abarque para su ejecución y pago diversos ejercicios fiscales o se trate de revisiones sobre el cumplimiento de los objetivos de los programas estatales y municipales. Las observaciones y recomendaciones que, respectivamente, el Órgano Superior de Fiscalización del Estado de México emita, sólo podrán referirse al ejercicio de los recursos públicos de la Cuenta Pública en revisión.</w:t>
      </w:r>
    </w:p>
    <w:p w14:paraId="67D80722" w14:textId="77777777" w:rsidR="003739B4"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Sin perjuicio de lo previsto en el párrafo anterior, en las situaciones que determine la Ley de la materia, derivado de denuncias, el Órgano Superior de Fiscalización del Estado de México, previo análisis de procedencia, podrá revisar durante el ejercicio fiscal en curso a las autoridades fiscalizables, así como respecto de ejercicios anteriores, o en su caso remitirlas a la autoridad competente. Las autoridades fiscalizables proporcionarán la información que se solicite para la revisión, en los plazos y términos señalados por la Ley de la materia y en caso de incumplimiento, serán aplicables las sanciones previstas en la misma. El Órgano Superior de Fiscalización del Estado de México rendirá un informe específico a la Legislatura en Pleno y en su caso, promoverá las acciones que correspondan ante el Tribunal de Justicia Administrativa del Estado de México, la Fiscalía Especializada en Combate a la Corrupción o las autoridades competentes. </w:t>
      </w:r>
    </w:p>
    <w:p w14:paraId="626E20C0" w14:textId="659684AE"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Derivado de sus revisiones, </w:t>
      </w:r>
      <w:r w:rsidRPr="009447CB">
        <w:rPr>
          <w:rFonts w:ascii="Palatino Linotype" w:hAnsi="Palatino Linotype"/>
          <w:b/>
          <w:i/>
          <w:sz w:val="22"/>
        </w:rPr>
        <w:t xml:space="preserve">el Órgano Superior de Fiscalización del Estado de México podrá </w:t>
      </w:r>
      <w:r w:rsidRPr="009447CB">
        <w:rPr>
          <w:rFonts w:ascii="Palatino Linotype" w:hAnsi="Palatino Linotype"/>
          <w:b/>
          <w:i/>
          <w:sz w:val="22"/>
          <w:u w:val="single"/>
        </w:rPr>
        <w:t>promover las responsabilidades que sean procedentes ante el Tribunal Estatal de Justicia Administrativa</w:t>
      </w:r>
      <w:r w:rsidRPr="009447CB">
        <w:rPr>
          <w:rFonts w:ascii="Palatino Linotype" w:hAnsi="Palatino Linotype"/>
          <w:b/>
          <w:i/>
          <w:sz w:val="22"/>
        </w:rPr>
        <w:t xml:space="preserve"> y la Fiscalía Especializada en Combate a la Corrupción,</w:t>
      </w:r>
      <w:r w:rsidRPr="009447CB">
        <w:rPr>
          <w:rFonts w:ascii="Palatino Linotype" w:hAnsi="Palatino Linotype"/>
          <w:i/>
          <w:sz w:val="22"/>
        </w:rPr>
        <w:t xml:space="preserve"> para la imposición de sanciones que correspondan a los servidores públicos del Estado y municipios y a los particulares. </w:t>
      </w:r>
    </w:p>
    <w:p w14:paraId="5A6D058A" w14:textId="77777777" w:rsidR="003739B4" w:rsidRPr="009447CB" w:rsidRDefault="00583C39" w:rsidP="00502A63">
      <w:pPr>
        <w:spacing w:before="120" w:after="120"/>
        <w:ind w:left="1134" w:right="902"/>
        <w:jc w:val="both"/>
        <w:rPr>
          <w:rFonts w:ascii="Palatino Linotype" w:hAnsi="Palatino Linotype"/>
          <w:b/>
          <w:i/>
          <w:sz w:val="22"/>
        </w:rPr>
      </w:pPr>
      <w:r w:rsidRPr="009447CB">
        <w:rPr>
          <w:rFonts w:ascii="Palatino Linotype" w:hAnsi="Palatino Linotype"/>
          <w:b/>
          <w:i/>
          <w:sz w:val="22"/>
        </w:rPr>
        <w:t>XXXIV</w:t>
      </w:r>
      <w:r w:rsidRPr="009447CB">
        <w:rPr>
          <w:rFonts w:ascii="Palatino Linotype" w:hAnsi="Palatino Linotype"/>
          <w:i/>
          <w:sz w:val="22"/>
        </w:rPr>
        <w:t xml:space="preserve">. </w:t>
      </w:r>
      <w:r w:rsidRPr="009447CB">
        <w:rPr>
          <w:rFonts w:ascii="Palatino Linotype" w:hAnsi="Palatino Linotype"/>
          <w:b/>
          <w:i/>
          <w:sz w:val="22"/>
        </w:rPr>
        <w:t>Fiscalizar la administración de los ingresos y egresos del Estado</w:t>
      </w:r>
      <w:r w:rsidRPr="009447CB">
        <w:rPr>
          <w:rFonts w:ascii="Palatino Linotype" w:hAnsi="Palatino Linotype"/>
          <w:i/>
          <w:sz w:val="22"/>
        </w:rPr>
        <w:t xml:space="preserve"> y de los Municipios, </w:t>
      </w:r>
      <w:r w:rsidRPr="009447CB">
        <w:rPr>
          <w:rFonts w:ascii="Palatino Linotype" w:hAnsi="Palatino Linotype"/>
          <w:b/>
          <w:i/>
          <w:sz w:val="22"/>
        </w:rPr>
        <w:t xml:space="preserve">que incluyen a los </w:t>
      </w:r>
      <w:r w:rsidRPr="009447CB">
        <w:rPr>
          <w:rFonts w:ascii="Palatino Linotype" w:hAnsi="Palatino Linotype"/>
          <w:b/>
          <w:i/>
          <w:sz w:val="22"/>
          <w:u w:val="single"/>
        </w:rPr>
        <w:t>Poderes Públicos</w:t>
      </w:r>
      <w:r w:rsidRPr="009447CB">
        <w:rPr>
          <w:rFonts w:ascii="Palatino Linotype" w:hAnsi="Palatino Linotype"/>
          <w:i/>
          <w:sz w:val="22"/>
        </w:rPr>
        <w:t xml:space="preserve">, organismos autónomos, organismos auxiliares, fideicomisos públicos o privados y demás entes que manejen recursos del Estado y Municipios, </w:t>
      </w:r>
      <w:r w:rsidRPr="009447CB">
        <w:rPr>
          <w:rFonts w:ascii="Palatino Linotype" w:hAnsi="Palatino Linotype"/>
          <w:b/>
          <w:i/>
          <w:sz w:val="22"/>
        </w:rPr>
        <w:t xml:space="preserve">a través del Órgano Superior de Fiscalización del Estado de México. </w:t>
      </w:r>
    </w:p>
    <w:p w14:paraId="291E49D6" w14:textId="77777777" w:rsidR="003739B4"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El Órgano Superior de Fiscalización del Estado de México podrá iniciar el proceso de fiscalización a partir del primer día hábil del ejercicio fiscal siguiente, sin perjuicio que las observaciones o recomendaciones que, en su </w:t>
      </w:r>
      <w:r w:rsidRPr="009447CB">
        <w:rPr>
          <w:rFonts w:ascii="Palatino Linotype" w:hAnsi="Palatino Linotype"/>
          <w:i/>
          <w:sz w:val="22"/>
        </w:rPr>
        <w:lastRenderedPageBreak/>
        <w:t xml:space="preserve">caso realice, deberán referirse a la información definitiva presentada en las cuentas públicas. </w:t>
      </w:r>
    </w:p>
    <w:p w14:paraId="3DDDFA03" w14:textId="77777777" w:rsidR="003739B4"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i/>
          <w:sz w:val="22"/>
        </w:rPr>
        <w:t xml:space="preserve">Respecto a la planeación de las auditorías, el Órgano Superior de Fiscalización del Estado de México podrá solicitar información del ejercicio en curso, respecto de procesos concluidos, sin que se entiendan abiertos nuevamente. </w:t>
      </w:r>
    </w:p>
    <w:p w14:paraId="4E9A3F83" w14:textId="07CD217B"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b/>
          <w:i/>
          <w:sz w:val="22"/>
          <w:u w:val="single"/>
        </w:rPr>
        <w:t>Los Poderes Públicos</w:t>
      </w:r>
      <w:r w:rsidRPr="009447CB">
        <w:rPr>
          <w:rFonts w:ascii="Palatino Linotype" w:hAnsi="Palatino Linotype"/>
          <w:b/>
          <w:i/>
          <w:sz w:val="22"/>
        </w:rPr>
        <w:t xml:space="preserve"> del Estado de México</w:t>
      </w:r>
      <w:r w:rsidRPr="009447CB">
        <w:rPr>
          <w:rFonts w:ascii="Palatino Linotype" w:hAnsi="Palatino Linotype"/>
          <w:i/>
          <w:sz w:val="22"/>
        </w:rPr>
        <w:t xml:space="preserve"> y las demás autoridades fiscalizables </w:t>
      </w:r>
      <w:r w:rsidRPr="009447CB">
        <w:rPr>
          <w:rFonts w:ascii="Palatino Linotype" w:hAnsi="Palatino Linotype"/>
          <w:b/>
          <w:i/>
          <w:sz w:val="22"/>
        </w:rPr>
        <w:t>auxiliarán al Órgano Superior de Fiscalización del Estado de México en el ejercicio de sus funciones y atribuciones</w:t>
      </w:r>
      <w:r w:rsidRPr="009447CB">
        <w:rPr>
          <w:rFonts w:ascii="Palatino Linotype" w:hAnsi="Palatino Linotype"/>
          <w:i/>
          <w:sz w:val="22"/>
        </w:rPr>
        <w:t xml:space="preserve">, en caso de no hacerlo, se harán acreedores a las sanciones que establezca la Ley en la materia. Asimismo, los servidores públicos estatales y municipales, así como cualquier autoridad, persona física o jurídico colectiva, pública o privada, fideicomiso, mandato o fondo, o cualquier otra figura jurídica, que reciban o ejerzan recursos públicos federales, estatales y municipales deberán proporcionar la información y documentación que solicite el Órgano Superior de Fiscalización del Estado de México, de conformidad con los procedimientos establecidos en las leyes y sin perjuicio de la competencia de otras autoridades y de los derechos de las y los usuarios del sistema financiero. En caso de no proporcionar la información, las y los responsables serán acreedores a las sanciones que establezca la Ley. </w:t>
      </w:r>
    </w:p>
    <w:p w14:paraId="48659709" w14:textId="0F8EE70E" w:rsidR="00583C39" w:rsidRPr="009447CB" w:rsidRDefault="00583C39" w:rsidP="00502A63">
      <w:pPr>
        <w:spacing w:before="120" w:after="120"/>
        <w:ind w:left="1134" w:right="902"/>
        <w:jc w:val="both"/>
        <w:rPr>
          <w:rFonts w:ascii="Palatino Linotype" w:hAnsi="Palatino Linotype"/>
          <w:i/>
          <w:sz w:val="22"/>
        </w:rPr>
      </w:pPr>
      <w:r w:rsidRPr="009447CB">
        <w:rPr>
          <w:rFonts w:ascii="Palatino Linotype" w:hAnsi="Palatino Linotype"/>
          <w:b/>
          <w:i/>
          <w:sz w:val="22"/>
        </w:rPr>
        <w:t>XXXV. Determinar por conducto del Órgano Superior de Fiscalización del Estado de México, los daños y perjuicios que afecten a la hacienda pública del Estado</w:t>
      </w:r>
      <w:r w:rsidRPr="009447CB">
        <w:rPr>
          <w:rFonts w:ascii="Palatino Linotype" w:hAnsi="Palatino Linotype"/>
          <w:i/>
          <w:sz w:val="22"/>
        </w:rPr>
        <w:t xml:space="preserve"> y de los Municipios, </w:t>
      </w:r>
      <w:r w:rsidRPr="009447CB">
        <w:rPr>
          <w:rFonts w:ascii="Palatino Linotype" w:hAnsi="Palatino Linotype"/>
          <w:b/>
          <w:i/>
          <w:sz w:val="22"/>
        </w:rPr>
        <w:t xml:space="preserve">incluyendo a los </w:t>
      </w:r>
      <w:r w:rsidRPr="009447CB">
        <w:rPr>
          <w:rFonts w:ascii="Palatino Linotype" w:hAnsi="Palatino Linotype"/>
          <w:b/>
          <w:i/>
          <w:sz w:val="22"/>
          <w:u w:val="single"/>
        </w:rPr>
        <w:t>Poderes Públicos,</w:t>
      </w:r>
      <w:r w:rsidRPr="009447CB">
        <w:rPr>
          <w:rFonts w:ascii="Palatino Linotype" w:hAnsi="Palatino Linotype"/>
          <w:i/>
          <w:sz w:val="22"/>
        </w:rPr>
        <w:t xml:space="preserve"> organismos autónomos, organismos auxiliares, fideicomisos públicos o privados y demás entes que manejen recursos del Estado y Municipios; </w:t>
      </w:r>
      <w:r w:rsidRPr="009447CB">
        <w:rPr>
          <w:rFonts w:ascii="Palatino Linotype" w:hAnsi="Palatino Linotype"/>
          <w:b/>
          <w:i/>
          <w:sz w:val="22"/>
        </w:rPr>
        <w:t xml:space="preserve">asimismo, </w:t>
      </w:r>
      <w:r w:rsidRPr="009447CB">
        <w:rPr>
          <w:rFonts w:ascii="Palatino Linotype" w:hAnsi="Palatino Linotype"/>
          <w:b/>
          <w:i/>
          <w:sz w:val="22"/>
          <w:u w:val="single"/>
        </w:rPr>
        <w:t>promover las responsabilidades que sean procedentes ante el Tribunal de Justicia Administrativa del Estado de México</w:t>
      </w:r>
      <w:r w:rsidRPr="009447CB">
        <w:rPr>
          <w:rFonts w:ascii="Palatino Linotype" w:hAnsi="Palatino Linotype"/>
          <w:b/>
          <w:i/>
          <w:sz w:val="22"/>
        </w:rPr>
        <w:t>, la Fiscalía Especializada en Combate a la Corrupción y demás autoridades competentes, para el fincamiento de responsabilidades resarcitorias y la imposición de sanciones que correspondan</w:t>
      </w:r>
      <w:r w:rsidRPr="009447CB">
        <w:rPr>
          <w:rFonts w:ascii="Palatino Linotype" w:hAnsi="Palatino Linotype"/>
          <w:i/>
          <w:sz w:val="22"/>
        </w:rPr>
        <w:t xml:space="preserve"> a las y los servidores públicos estatales, municipales y a los particulares.</w:t>
      </w:r>
      <w:r w:rsidR="00502A63" w:rsidRPr="009447CB">
        <w:rPr>
          <w:rFonts w:ascii="Palatino Linotype" w:hAnsi="Palatino Linotype"/>
          <w:i/>
          <w:sz w:val="22"/>
        </w:rPr>
        <w:t>”</w:t>
      </w:r>
    </w:p>
    <w:p w14:paraId="08E1C82C" w14:textId="06150E63" w:rsidR="00780931" w:rsidRPr="009447CB" w:rsidRDefault="00F30702" w:rsidP="00F30702">
      <w:pPr>
        <w:spacing w:before="240" w:after="240" w:line="360" w:lineRule="auto"/>
        <w:ind w:right="51"/>
        <w:jc w:val="both"/>
        <w:rPr>
          <w:rFonts w:ascii="Palatino Linotype" w:hAnsi="Palatino Linotype"/>
        </w:rPr>
      </w:pPr>
      <w:r w:rsidRPr="009447CB">
        <w:rPr>
          <w:rFonts w:ascii="Palatino Linotype" w:hAnsi="Palatino Linotype"/>
        </w:rPr>
        <w:t>De los preceptos citados se advierte que la</w:t>
      </w:r>
      <w:r w:rsidR="00C369D8" w:rsidRPr="009447CB">
        <w:rPr>
          <w:rFonts w:ascii="Palatino Linotype" w:hAnsi="Palatino Linotype"/>
        </w:rPr>
        <w:t xml:space="preserve"> facultad de fiscalización de las cuentas públicas del Estado y de los Municipios, corresponde a la Legislatura;</w:t>
      </w:r>
      <w:r w:rsidRPr="009447CB">
        <w:rPr>
          <w:rFonts w:ascii="Palatino Linotype" w:hAnsi="Palatino Linotype"/>
        </w:rPr>
        <w:t xml:space="preserve"> </w:t>
      </w:r>
      <w:r w:rsidR="00C369D8" w:rsidRPr="009447CB">
        <w:rPr>
          <w:rFonts w:ascii="Palatino Linotype" w:hAnsi="Palatino Linotype"/>
        </w:rPr>
        <w:t xml:space="preserve">atribución </w:t>
      </w:r>
      <w:r w:rsidR="00C369D8" w:rsidRPr="009447CB">
        <w:rPr>
          <w:rFonts w:ascii="Palatino Linotype" w:hAnsi="Palatino Linotype"/>
        </w:rPr>
        <w:lastRenderedPageBreak/>
        <w:t xml:space="preserve">que desempeña a </w:t>
      </w:r>
      <w:r w:rsidRPr="009447CB">
        <w:rPr>
          <w:rFonts w:ascii="Palatino Linotype" w:hAnsi="Palatino Linotype"/>
        </w:rPr>
        <w:t xml:space="preserve">través del Órgano Superior de Fiscalización, </w:t>
      </w:r>
      <w:r w:rsidR="00C369D8" w:rsidRPr="009447CB">
        <w:rPr>
          <w:rFonts w:ascii="Palatino Linotype" w:hAnsi="Palatino Linotype"/>
        </w:rPr>
        <w:t xml:space="preserve">quien </w:t>
      </w:r>
      <w:r w:rsidRPr="009447CB">
        <w:rPr>
          <w:rFonts w:ascii="Palatino Linotype" w:hAnsi="Palatino Linotype"/>
        </w:rPr>
        <w:t xml:space="preserve">es responsable ante la sociedad de la vigilancia correcta y eficaz en la utilización de recursos públicos y del apropiado y eficiente </w:t>
      </w:r>
      <w:r w:rsidR="00C155FE" w:rsidRPr="009447CB">
        <w:rPr>
          <w:rFonts w:ascii="Palatino Linotype" w:hAnsi="Palatino Linotype"/>
        </w:rPr>
        <w:t>manejo de las finanzas públicas</w:t>
      </w:r>
      <w:r w:rsidR="00780931" w:rsidRPr="009447CB">
        <w:rPr>
          <w:rFonts w:ascii="Palatino Linotype" w:hAnsi="Palatino Linotype"/>
        </w:rPr>
        <w:t xml:space="preserve"> </w:t>
      </w:r>
      <w:r w:rsidR="00C369D8" w:rsidRPr="009447CB">
        <w:rPr>
          <w:rFonts w:ascii="Palatino Linotype" w:hAnsi="Palatino Linotype"/>
        </w:rPr>
        <w:t xml:space="preserve"> </w:t>
      </w:r>
      <w:r w:rsidR="00780931" w:rsidRPr="009447CB">
        <w:rPr>
          <w:rFonts w:ascii="Palatino Linotype" w:hAnsi="Palatino Linotype"/>
        </w:rPr>
        <w:t xml:space="preserve">de </w:t>
      </w:r>
      <w:r w:rsidR="00C369D8" w:rsidRPr="009447CB">
        <w:rPr>
          <w:rFonts w:ascii="Palatino Linotype" w:hAnsi="Palatino Linotype"/>
        </w:rPr>
        <w:t>los Poderes Públicos, los organismos autónomos, los organismos auxiliares, los fideicomisos públicos o privados, y demás entes públicos que manejen r</w:t>
      </w:r>
      <w:r w:rsidR="00780931" w:rsidRPr="009447CB">
        <w:rPr>
          <w:rFonts w:ascii="Palatino Linotype" w:hAnsi="Palatino Linotype"/>
        </w:rPr>
        <w:t xml:space="preserve">ecursos del Estado y Municipios, </w:t>
      </w:r>
      <w:r w:rsidR="00540CF4" w:rsidRPr="009447CB">
        <w:rPr>
          <w:rFonts w:ascii="Palatino Linotype" w:hAnsi="Palatino Linotype"/>
        </w:rPr>
        <w:t>al ser consideraos</w:t>
      </w:r>
      <w:r w:rsidR="00780931" w:rsidRPr="009447CB">
        <w:rPr>
          <w:rFonts w:ascii="Palatino Linotype" w:hAnsi="Palatino Linotype"/>
        </w:rPr>
        <w:t xml:space="preserve"> entidades fiscalizables, </w:t>
      </w:r>
      <w:r w:rsidR="00540CF4" w:rsidRPr="009447CB">
        <w:rPr>
          <w:rFonts w:ascii="Palatino Linotype" w:hAnsi="Palatino Linotype"/>
        </w:rPr>
        <w:t xml:space="preserve">en términos de los </w:t>
      </w:r>
      <w:r w:rsidR="00780931" w:rsidRPr="009447CB">
        <w:rPr>
          <w:rFonts w:ascii="Palatino Linotype" w:hAnsi="Palatino Linotype"/>
        </w:rPr>
        <w:t>artículos 2, fracción V y 4 de la Ley de Fiscalización Superior del Estado de México, a saber:</w:t>
      </w:r>
    </w:p>
    <w:p w14:paraId="76788D5C" w14:textId="77777777" w:rsidR="00780931" w:rsidRPr="009447CB" w:rsidRDefault="00780931" w:rsidP="00780931">
      <w:pPr>
        <w:spacing w:before="120" w:after="120"/>
        <w:ind w:left="851" w:right="902"/>
        <w:jc w:val="both"/>
        <w:rPr>
          <w:rFonts w:ascii="Palatino Linotype" w:hAnsi="Palatino Linotype"/>
          <w:i/>
          <w:sz w:val="22"/>
          <w:szCs w:val="22"/>
        </w:rPr>
      </w:pPr>
      <w:r w:rsidRPr="009447CB">
        <w:rPr>
          <w:rFonts w:ascii="Palatino Linotype" w:hAnsi="Palatino Linotype"/>
          <w:i/>
          <w:sz w:val="22"/>
        </w:rPr>
        <w:t xml:space="preserve"> </w:t>
      </w:r>
      <w:r w:rsidR="00BA4A4B" w:rsidRPr="009447CB">
        <w:rPr>
          <w:rFonts w:ascii="Palatino Linotype" w:hAnsi="Palatino Linotype"/>
          <w:i/>
          <w:sz w:val="22"/>
        </w:rPr>
        <w:t>“</w:t>
      </w:r>
      <w:r w:rsidRPr="009447CB">
        <w:rPr>
          <w:rFonts w:ascii="Palatino Linotype" w:hAnsi="Palatino Linotype"/>
          <w:b/>
          <w:i/>
          <w:sz w:val="22"/>
          <w:szCs w:val="22"/>
        </w:rPr>
        <w:t>Artículo 2.</w:t>
      </w:r>
      <w:r w:rsidRPr="009447CB">
        <w:rPr>
          <w:rFonts w:ascii="Palatino Linotype" w:hAnsi="Palatino Linotype"/>
          <w:i/>
          <w:sz w:val="22"/>
          <w:szCs w:val="22"/>
        </w:rPr>
        <w:t xml:space="preserve"> Para los efectos de la presente Ley, se entenderá por:</w:t>
      </w:r>
    </w:p>
    <w:p w14:paraId="29B3E9E1" w14:textId="77777777" w:rsidR="00780931" w:rsidRPr="009447CB" w:rsidRDefault="00780931" w:rsidP="00780931">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w:t>
      </w:r>
    </w:p>
    <w:p w14:paraId="7D7ED438" w14:textId="0EF4F484" w:rsidR="00780931" w:rsidRPr="009447CB" w:rsidRDefault="00780931" w:rsidP="00780931">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V. Entidades Fiscalizables</w:t>
      </w:r>
      <w:r w:rsidRPr="009447CB">
        <w:rPr>
          <w:rFonts w:ascii="Palatino Linotype" w:hAnsi="Palatino Linotype"/>
          <w:i/>
          <w:sz w:val="22"/>
          <w:szCs w:val="22"/>
        </w:rPr>
        <w:t xml:space="preserve">: A los </w:t>
      </w:r>
      <w:r w:rsidRPr="009447CB">
        <w:rPr>
          <w:rFonts w:ascii="Palatino Linotype" w:hAnsi="Palatino Linotype"/>
          <w:b/>
          <w:i/>
          <w:sz w:val="22"/>
          <w:szCs w:val="22"/>
        </w:rPr>
        <w:t>Poderes Públicos,</w:t>
      </w:r>
      <w:r w:rsidRPr="009447CB">
        <w:rPr>
          <w:rFonts w:ascii="Palatino Linotype" w:hAnsi="Palatino Linotype"/>
          <w:i/>
          <w:sz w:val="22"/>
          <w:szCs w:val="22"/>
        </w:rPr>
        <w:t xml:space="preserve"> Municipios, organismos autónomos, organismos auxiliares, fideicomisos públicos asimilados y simples,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14:paraId="6D11918A" w14:textId="365600AD" w:rsidR="00780931" w:rsidRPr="009447CB" w:rsidRDefault="00780931" w:rsidP="00BA4A4B">
      <w:pPr>
        <w:spacing w:before="120" w:after="120"/>
        <w:ind w:left="851" w:right="902"/>
        <w:jc w:val="both"/>
        <w:rPr>
          <w:rFonts w:ascii="Palatino Linotype" w:hAnsi="Palatino Linotype"/>
          <w:i/>
          <w:sz w:val="22"/>
        </w:rPr>
      </w:pPr>
      <w:r w:rsidRPr="009447CB">
        <w:rPr>
          <w:rFonts w:ascii="Palatino Linotype" w:hAnsi="Palatino Linotype"/>
          <w:i/>
          <w:sz w:val="22"/>
        </w:rPr>
        <w:t>…</w:t>
      </w:r>
    </w:p>
    <w:p w14:paraId="2A5AE517" w14:textId="05A06CBF" w:rsidR="00BA4A4B" w:rsidRPr="009447CB" w:rsidRDefault="00BA4A4B" w:rsidP="00BA4A4B">
      <w:pPr>
        <w:spacing w:before="120" w:after="120"/>
        <w:ind w:left="851" w:right="902"/>
        <w:jc w:val="both"/>
        <w:rPr>
          <w:rFonts w:ascii="Palatino Linotype" w:hAnsi="Palatino Linotype"/>
          <w:i/>
          <w:sz w:val="22"/>
        </w:rPr>
      </w:pPr>
      <w:r w:rsidRPr="009447CB">
        <w:rPr>
          <w:rFonts w:ascii="Palatino Linotype" w:hAnsi="Palatino Linotype"/>
          <w:b/>
          <w:i/>
          <w:sz w:val="22"/>
        </w:rPr>
        <w:t>Artículo 4.-</w:t>
      </w:r>
      <w:r w:rsidRPr="009447CB">
        <w:rPr>
          <w:rFonts w:ascii="Palatino Linotype" w:hAnsi="Palatino Linotype"/>
          <w:i/>
          <w:sz w:val="22"/>
        </w:rPr>
        <w:t xml:space="preserve"> Son sujetos de fiscalización: </w:t>
      </w:r>
    </w:p>
    <w:p w14:paraId="1A351383" w14:textId="77777777"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w:t>
      </w:r>
      <w:r w:rsidRPr="009447CB">
        <w:rPr>
          <w:rFonts w:ascii="Palatino Linotype" w:hAnsi="Palatino Linotype"/>
          <w:b/>
          <w:i/>
          <w:sz w:val="22"/>
        </w:rPr>
        <w:t>Los Poderes Públicos del Estado</w:t>
      </w:r>
      <w:r w:rsidRPr="009447CB">
        <w:rPr>
          <w:rFonts w:ascii="Palatino Linotype" w:hAnsi="Palatino Linotype"/>
          <w:i/>
          <w:sz w:val="22"/>
        </w:rPr>
        <w:t xml:space="preserve">; </w:t>
      </w:r>
    </w:p>
    <w:p w14:paraId="7536C6D9" w14:textId="77777777"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Los municipios del Estado de México;</w:t>
      </w:r>
    </w:p>
    <w:p w14:paraId="2E4706B1" w14:textId="77777777"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xml:space="preserve"> Los organismos autónomos; </w:t>
      </w:r>
    </w:p>
    <w:p w14:paraId="0E78DC46" w14:textId="77777777"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Los organismos auxiliares; </w:t>
      </w:r>
    </w:p>
    <w:p w14:paraId="1CFBB9FF" w14:textId="4DA71869"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Los fideicomisos previstos en el artículo 3 fracción XVII del Código Financiero del Estado de México y Municipios, y aquellos que manejen recursos del Estado, Municipios, o en su caso provenientes de la federación;</w:t>
      </w:r>
    </w:p>
    <w:p w14:paraId="1E6049B7" w14:textId="3A1DF816" w:rsidR="00BA4A4B" w:rsidRPr="009447CB" w:rsidRDefault="00BA4A4B" w:rsidP="00BA4A4B">
      <w:pPr>
        <w:spacing w:before="120" w:after="120"/>
        <w:ind w:left="1134" w:right="902"/>
        <w:jc w:val="both"/>
        <w:rPr>
          <w:rFonts w:ascii="Palatino Linotype" w:hAnsi="Palatino Linotype"/>
          <w:i/>
          <w:sz w:val="22"/>
        </w:rPr>
      </w:pPr>
      <w:r w:rsidRPr="009447CB">
        <w:rPr>
          <w:rFonts w:ascii="Palatino Linotype" w:hAnsi="Palatino Linotype"/>
          <w:b/>
          <w:i/>
          <w:sz w:val="22"/>
        </w:rPr>
        <w:lastRenderedPageBreak/>
        <w:t>VI.</w:t>
      </w:r>
      <w:r w:rsidRPr="009447CB">
        <w:rPr>
          <w:rFonts w:ascii="Palatino Linotype" w:hAnsi="Palatino Linotype"/>
          <w:i/>
          <w:sz w:val="22"/>
        </w:rPr>
        <w:t xml:space="preserve">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308F8BC1" w14:textId="7F9AB9C0" w:rsidR="006A4E6D" w:rsidRPr="009447CB" w:rsidRDefault="00540CF4" w:rsidP="00320F40">
      <w:pPr>
        <w:spacing w:before="240" w:after="240" w:line="360" w:lineRule="auto"/>
        <w:ind w:right="51"/>
        <w:jc w:val="both"/>
        <w:rPr>
          <w:rFonts w:ascii="Palatino Linotype" w:hAnsi="Palatino Linotype"/>
        </w:rPr>
      </w:pPr>
      <w:r w:rsidRPr="009447CB">
        <w:rPr>
          <w:rFonts w:ascii="Palatino Linotype" w:hAnsi="Palatino Linotype"/>
        </w:rPr>
        <w:t xml:space="preserve">Cabe señalar que </w:t>
      </w:r>
      <w:r w:rsidR="00780931" w:rsidRPr="009447CB">
        <w:rPr>
          <w:rFonts w:ascii="Palatino Linotype" w:hAnsi="Palatino Linotype"/>
        </w:rPr>
        <w:t xml:space="preserve">los poderes públicos del Estado, de conformidad con el artículo 2, fracción I de la Ley de Fiscalización Superior del Estado de México, son </w:t>
      </w:r>
      <w:r w:rsidR="00320F40" w:rsidRPr="009447CB">
        <w:rPr>
          <w:rFonts w:ascii="Palatino Linotype" w:hAnsi="Palatino Linotype"/>
        </w:rPr>
        <w:t xml:space="preserve">los </w:t>
      </w:r>
      <w:r w:rsidR="00320F40" w:rsidRPr="009447CB">
        <w:rPr>
          <w:rFonts w:ascii="Palatino Linotype" w:hAnsi="Palatino Linotype"/>
          <w:b/>
        </w:rPr>
        <w:t>poderes</w:t>
      </w:r>
      <w:r w:rsidR="00320F40" w:rsidRPr="009447CB">
        <w:rPr>
          <w:rFonts w:ascii="Palatino Linotype" w:hAnsi="Palatino Linotype"/>
        </w:rPr>
        <w:t xml:space="preserve"> Legislativo, </w:t>
      </w:r>
      <w:r w:rsidR="00320F40" w:rsidRPr="009447CB">
        <w:rPr>
          <w:rFonts w:ascii="Palatino Linotype" w:hAnsi="Palatino Linotype"/>
          <w:b/>
        </w:rPr>
        <w:t>Judicial</w:t>
      </w:r>
      <w:r w:rsidR="00320F40" w:rsidRPr="009447CB">
        <w:rPr>
          <w:rFonts w:ascii="Palatino Linotype" w:hAnsi="Palatino Linotype"/>
        </w:rPr>
        <w:t xml:space="preserve"> y Ejecutivo</w:t>
      </w:r>
      <w:r w:rsidR="00780931" w:rsidRPr="009447CB">
        <w:rPr>
          <w:rFonts w:ascii="Palatino Linotype" w:hAnsi="Palatino Linotype"/>
        </w:rPr>
        <w:t>,</w:t>
      </w:r>
      <w:r w:rsidR="00320F40" w:rsidRPr="009447CB">
        <w:rPr>
          <w:rFonts w:ascii="Palatino Linotype" w:hAnsi="Palatino Linotype"/>
        </w:rPr>
        <w:t xml:space="preserve"> comprendiendo sus unidades y dependencias.</w:t>
      </w:r>
    </w:p>
    <w:p w14:paraId="3229233D" w14:textId="537605AB" w:rsidR="005C7A79" w:rsidRPr="009447CB" w:rsidRDefault="005C7A79" w:rsidP="00320F40">
      <w:pPr>
        <w:spacing w:before="240" w:after="240" w:line="360" w:lineRule="auto"/>
        <w:ind w:right="51"/>
        <w:jc w:val="both"/>
        <w:rPr>
          <w:rFonts w:ascii="Palatino Linotype" w:hAnsi="Palatino Linotype"/>
        </w:rPr>
      </w:pPr>
      <w:r w:rsidRPr="009447CB">
        <w:rPr>
          <w:rFonts w:ascii="Palatino Linotype" w:hAnsi="Palatino Linotype"/>
        </w:rPr>
        <w:t xml:space="preserve">Hasta este punto, se arriba a la conclusión de que el </w:t>
      </w:r>
      <w:r w:rsidRPr="009447CB">
        <w:rPr>
          <w:rFonts w:ascii="Palatino Linotype" w:hAnsi="Palatino Linotype"/>
          <w:b/>
        </w:rPr>
        <w:t>Poder Judicial es sujeto de fiscalización por parte del Órgano Superior de Fiscalización del Estado de M</w:t>
      </w:r>
      <w:r w:rsidR="005E3A4C" w:rsidRPr="009447CB">
        <w:rPr>
          <w:rFonts w:ascii="Palatino Linotype" w:hAnsi="Palatino Linotype"/>
          <w:b/>
        </w:rPr>
        <w:t>éxico</w:t>
      </w:r>
      <w:r w:rsidR="005E3A4C" w:rsidRPr="009447CB">
        <w:rPr>
          <w:rFonts w:ascii="Palatino Linotype" w:hAnsi="Palatino Linotype"/>
        </w:rPr>
        <w:t>.</w:t>
      </w:r>
    </w:p>
    <w:p w14:paraId="26D8358C" w14:textId="4282263F" w:rsidR="00BF1F83" w:rsidRPr="009447CB" w:rsidRDefault="00780931" w:rsidP="00BF1F83">
      <w:pPr>
        <w:spacing w:before="240" w:after="240" w:line="360" w:lineRule="auto"/>
        <w:ind w:right="51"/>
        <w:jc w:val="both"/>
        <w:rPr>
          <w:rFonts w:ascii="Palatino Linotype" w:hAnsi="Palatino Linotype"/>
        </w:rPr>
      </w:pPr>
      <w:r w:rsidRPr="009447CB">
        <w:rPr>
          <w:rFonts w:ascii="Palatino Linotype" w:hAnsi="Palatino Linotype"/>
        </w:rPr>
        <w:t>Ahora bien,</w:t>
      </w:r>
      <w:r w:rsidR="00BF1F83" w:rsidRPr="009447CB">
        <w:rPr>
          <w:rFonts w:ascii="Palatino Linotype" w:hAnsi="Palatino Linotype"/>
        </w:rPr>
        <w:t xml:space="preserve"> en términos del artículo 2 del Reglamento Interior del Órgano </w:t>
      </w:r>
      <w:r w:rsidR="00DC5C75" w:rsidRPr="009447CB">
        <w:rPr>
          <w:rFonts w:ascii="Palatino Linotype" w:hAnsi="Palatino Linotype"/>
        </w:rPr>
        <w:t>S</w:t>
      </w:r>
      <w:r w:rsidR="00BF1F83" w:rsidRPr="009447CB">
        <w:rPr>
          <w:rFonts w:ascii="Palatino Linotype" w:hAnsi="Palatino Linotype"/>
        </w:rPr>
        <w:t xml:space="preserve">uperior de Fiscalización del Estado de México, la fiscalización superior que realiza el Órgano Superior de Fiscalización comprende: recibir, revisar y fiscalizar las cuentas públicas, la aplicación de fondos públicos, la administración de los ingresos y egresos del Estado y de los municipios; determinar daños o perjuicios que afecten la hacienda o patrimonio público; </w:t>
      </w:r>
      <w:r w:rsidR="00BF1F83" w:rsidRPr="009447CB">
        <w:rPr>
          <w:rFonts w:ascii="Palatino Linotype" w:hAnsi="Palatino Linotype"/>
          <w:b/>
        </w:rPr>
        <w:t>promover las responsabilidades legales procedentes</w:t>
      </w:r>
      <w:r w:rsidR="00BF1F83" w:rsidRPr="009447CB">
        <w:rPr>
          <w:rFonts w:ascii="Palatino Linotype" w:hAnsi="Palatino Linotype"/>
        </w:rPr>
        <w:t xml:space="preserve"> y las sanciones que correspondan a los servidores públicos y a los particulares vinculados con el ejercicio de recursos públicos.</w:t>
      </w:r>
    </w:p>
    <w:p w14:paraId="0F823FE6" w14:textId="23155F27" w:rsidR="00BF1F83" w:rsidRPr="009447CB" w:rsidRDefault="00865B0A" w:rsidP="00BF1F83">
      <w:pPr>
        <w:spacing w:before="240" w:after="240" w:line="360" w:lineRule="auto"/>
        <w:ind w:right="51"/>
        <w:jc w:val="both"/>
        <w:rPr>
          <w:rFonts w:ascii="Palatino Linotype" w:hAnsi="Palatino Linotype"/>
        </w:rPr>
      </w:pPr>
      <w:r w:rsidRPr="009447CB">
        <w:rPr>
          <w:rFonts w:ascii="Palatino Linotype" w:hAnsi="Palatino Linotype"/>
        </w:rPr>
        <w:t xml:space="preserve">En relación con la promoción de responsabilidades legales, </w:t>
      </w:r>
      <w:r w:rsidR="00BF1F83" w:rsidRPr="009447CB">
        <w:rPr>
          <w:rFonts w:ascii="Palatino Linotype" w:hAnsi="Palatino Linotype"/>
        </w:rPr>
        <w:t xml:space="preserve">los artículos 8, fracciones </w:t>
      </w:r>
      <w:r w:rsidRPr="009447CB">
        <w:rPr>
          <w:rFonts w:ascii="Palatino Linotype" w:hAnsi="Palatino Linotype"/>
        </w:rPr>
        <w:t>XX,</w:t>
      </w:r>
      <w:r w:rsidR="00BF1F83" w:rsidRPr="009447CB">
        <w:rPr>
          <w:rFonts w:ascii="Palatino Linotype" w:hAnsi="Palatino Linotype"/>
        </w:rPr>
        <w:t xml:space="preserve"> XXI</w:t>
      </w:r>
      <w:r w:rsidRPr="009447CB">
        <w:rPr>
          <w:rFonts w:ascii="Palatino Linotype" w:hAnsi="Palatino Linotype"/>
        </w:rPr>
        <w:t>, XXII y XIII</w:t>
      </w:r>
      <w:r w:rsidR="00BF1F83" w:rsidRPr="009447CB">
        <w:rPr>
          <w:rFonts w:ascii="Palatino Linotype" w:hAnsi="Palatino Linotype"/>
        </w:rPr>
        <w:t xml:space="preserve"> de la Ley de Fiscalización Superior, </w:t>
      </w:r>
      <w:r w:rsidRPr="009447CB">
        <w:rPr>
          <w:rFonts w:ascii="Palatino Linotype" w:hAnsi="Palatino Linotype"/>
        </w:rPr>
        <w:t xml:space="preserve">y 6, </w:t>
      </w:r>
      <w:r w:rsidR="005803F5" w:rsidRPr="009447CB">
        <w:rPr>
          <w:rFonts w:ascii="Palatino Linotype" w:hAnsi="Palatino Linotype"/>
        </w:rPr>
        <w:t xml:space="preserve">fracciones </w:t>
      </w:r>
      <w:r w:rsidRPr="009447CB">
        <w:rPr>
          <w:rFonts w:ascii="Palatino Linotype" w:hAnsi="Palatino Linotype"/>
        </w:rPr>
        <w:t>XIX, XXI</w:t>
      </w:r>
      <w:r w:rsidR="005803F5" w:rsidRPr="009447CB">
        <w:rPr>
          <w:rFonts w:ascii="Palatino Linotype" w:hAnsi="Palatino Linotype"/>
        </w:rPr>
        <w:t xml:space="preserve">, </w:t>
      </w:r>
      <w:r w:rsidRPr="009447CB">
        <w:rPr>
          <w:rFonts w:ascii="Palatino Linotype" w:hAnsi="Palatino Linotype"/>
        </w:rPr>
        <w:t xml:space="preserve">del </w:t>
      </w:r>
      <w:r w:rsidRPr="009447CB">
        <w:rPr>
          <w:rFonts w:ascii="Palatino Linotype" w:hAnsi="Palatino Linotype"/>
        </w:rPr>
        <w:lastRenderedPageBreak/>
        <w:t>Reglamento Interior del Órgano Superior de Fiscalización,</w:t>
      </w:r>
      <w:r w:rsidR="005803F5" w:rsidRPr="009447CB">
        <w:rPr>
          <w:rFonts w:ascii="Palatino Linotype" w:hAnsi="Palatino Linotype"/>
        </w:rPr>
        <w:t xml:space="preserve"> confieren al </w:t>
      </w:r>
      <w:r w:rsidR="00DC5C75" w:rsidRPr="009447CB">
        <w:rPr>
          <w:rFonts w:ascii="Palatino Linotype" w:hAnsi="Palatino Linotype"/>
        </w:rPr>
        <w:t>Órgano Superior de Fiscalización</w:t>
      </w:r>
      <w:r w:rsidR="005803F5" w:rsidRPr="009447CB">
        <w:rPr>
          <w:rFonts w:ascii="Palatino Linotype" w:hAnsi="Palatino Linotype"/>
        </w:rPr>
        <w:t>, las siguientes atribuciones:</w:t>
      </w:r>
    </w:p>
    <w:p w14:paraId="37D04102" w14:textId="31DBBDC2" w:rsidR="00865B0A" w:rsidRPr="009447CB" w:rsidRDefault="00865B0A" w:rsidP="005803F5">
      <w:pPr>
        <w:spacing w:before="120" w:after="120"/>
        <w:ind w:left="851" w:right="902"/>
        <w:jc w:val="both"/>
        <w:rPr>
          <w:rFonts w:ascii="Palatino Linotype" w:hAnsi="Palatino Linotype"/>
          <w:i/>
          <w:sz w:val="22"/>
        </w:rPr>
      </w:pPr>
      <w:r w:rsidRPr="009447CB">
        <w:rPr>
          <w:rFonts w:ascii="Palatino Linotype" w:hAnsi="Palatino Linotype"/>
          <w:b/>
          <w:i/>
          <w:sz w:val="22"/>
        </w:rPr>
        <w:t>“Artículo 8.-</w:t>
      </w:r>
      <w:r w:rsidRPr="009447CB">
        <w:rPr>
          <w:rFonts w:ascii="Palatino Linotype" w:hAnsi="Palatino Linotype"/>
          <w:i/>
          <w:sz w:val="22"/>
        </w:rPr>
        <w:t xml:space="preserve"> El Órgano Superior tendrá las siguientes atribuciones:</w:t>
      </w:r>
    </w:p>
    <w:p w14:paraId="5559EBDC" w14:textId="61A2016A" w:rsidR="005803F5" w:rsidRPr="009447CB" w:rsidRDefault="005803F5" w:rsidP="005803F5">
      <w:pPr>
        <w:spacing w:before="120" w:after="120"/>
        <w:ind w:left="1134" w:right="902"/>
        <w:jc w:val="both"/>
        <w:rPr>
          <w:rFonts w:ascii="Palatino Linotype" w:hAnsi="Palatino Linotype"/>
          <w:b/>
          <w:i/>
          <w:sz w:val="22"/>
        </w:rPr>
      </w:pPr>
      <w:r w:rsidRPr="009447CB">
        <w:rPr>
          <w:rFonts w:ascii="Palatino Linotype" w:hAnsi="Palatino Linotype"/>
          <w:b/>
          <w:i/>
          <w:sz w:val="22"/>
        </w:rPr>
        <w:t>…</w:t>
      </w:r>
    </w:p>
    <w:p w14:paraId="47A25950" w14:textId="77777777"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w:t>
      </w:r>
      <w:r w:rsidRPr="009447CB">
        <w:rPr>
          <w:rFonts w:ascii="Palatino Linotype" w:hAnsi="Palatino Linotype"/>
          <w:i/>
          <w:sz w:val="22"/>
        </w:rPr>
        <w:t xml:space="preserve">. </w:t>
      </w:r>
      <w:r w:rsidRPr="009447CB">
        <w:rPr>
          <w:rFonts w:ascii="Palatino Linotype" w:hAnsi="Palatino Linotype"/>
          <w:b/>
          <w:i/>
          <w:sz w:val="22"/>
        </w:rPr>
        <w:t>Ejercer las atribuciones de la autoridad investigadora</w:t>
      </w:r>
      <w:r w:rsidRPr="009447CB">
        <w:rPr>
          <w:rFonts w:ascii="Palatino Linotype" w:hAnsi="Palatino Linotype"/>
          <w:i/>
          <w:sz w:val="22"/>
        </w:rPr>
        <w:t xml:space="preserve"> a que se refiere la Ley General de Responsabilidades Administrativas y la Ley de Responsabilidades Administrativas del Estado de México y Municipios. </w:t>
      </w:r>
    </w:p>
    <w:p w14:paraId="2A6358E1" w14:textId="3A492A2E"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XXI.</w:t>
      </w:r>
      <w:r w:rsidRPr="009447CB">
        <w:rPr>
          <w:rFonts w:ascii="Palatino Linotype" w:hAnsi="Palatino Linotype"/>
          <w:i/>
          <w:sz w:val="22"/>
        </w:rPr>
        <w:t xml:space="preserve"> </w:t>
      </w:r>
      <w:r w:rsidRPr="009447CB">
        <w:rPr>
          <w:rFonts w:ascii="Palatino Linotype" w:hAnsi="Palatino Linotype"/>
          <w:b/>
          <w:i/>
          <w:sz w:val="22"/>
        </w:rPr>
        <w:t>Ejercer las atribuciones de la autoridad substanciadora</w:t>
      </w:r>
      <w:r w:rsidRPr="009447CB">
        <w:rPr>
          <w:rFonts w:ascii="Palatino Linotype" w:hAnsi="Palatino Linotype"/>
          <w:i/>
          <w:sz w:val="22"/>
        </w:rPr>
        <w:t xml:space="preserve"> a que se refiere la Ley General de Responsabilidades Administrativas y la Ley de Responsabilidades Administrativas del Estado de México y Municipios.</w:t>
      </w:r>
    </w:p>
    <w:p w14:paraId="399DE941" w14:textId="77777777"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XXII.</w:t>
      </w:r>
      <w:r w:rsidRPr="009447CB">
        <w:rPr>
          <w:rFonts w:ascii="Palatino Linotype" w:hAnsi="Palatino Linotype"/>
          <w:i/>
          <w:sz w:val="22"/>
        </w:rPr>
        <w:t xml:space="preserve"> </w:t>
      </w:r>
      <w:r w:rsidRPr="009447CB">
        <w:rPr>
          <w:rFonts w:ascii="Palatino Linotype" w:hAnsi="Palatino Linotype"/>
          <w:b/>
          <w:i/>
          <w:sz w:val="22"/>
        </w:rPr>
        <w:t>Promover ante las autoridades competentes el fincamiento e imposición de las responsabilidades</w:t>
      </w:r>
      <w:r w:rsidRPr="009447CB">
        <w:rPr>
          <w:rFonts w:ascii="Palatino Linotype" w:hAnsi="Palatino Linotype"/>
          <w:i/>
          <w:sz w:val="22"/>
        </w:rPr>
        <w:t xml:space="preserve"> a que se refiere el Título Séptimo de la Constitución Política del Estado Libre y Soberano de México, así como presentar las denuncias o querellas penales que correspondan, en cualquier momento cuando se cuenten con los elementos que establezcan las leyes de la materia, con sustento en un expediente técnico. </w:t>
      </w:r>
    </w:p>
    <w:p w14:paraId="27385169" w14:textId="7D7B8B77" w:rsidR="005803F5"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XXIII</w:t>
      </w:r>
      <w:r w:rsidRPr="009447CB">
        <w:rPr>
          <w:rFonts w:ascii="Palatino Linotype" w:hAnsi="Palatino Linotype"/>
          <w:i/>
          <w:sz w:val="22"/>
        </w:rPr>
        <w:t xml:space="preserve">. </w:t>
      </w:r>
      <w:r w:rsidRPr="009447CB">
        <w:rPr>
          <w:rFonts w:ascii="Palatino Linotype" w:hAnsi="Palatino Linotype"/>
          <w:b/>
          <w:i/>
          <w:sz w:val="22"/>
        </w:rPr>
        <w:t>Conocer las denuncias presentadas en contra de los servidores públicos de las entidades fiscalizables o de los que hayan dejado de serlo</w:t>
      </w:r>
      <w:r w:rsidRPr="009447CB">
        <w:rPr>
          <w:rFonts w:ascii="Palatino Linotype" w:hAnsi="Palatino Linotype"/>
          <w:i/>
          <w:sz w:val="22"/>
        </w:rPr>
        <w:t>, conforme a lo dispuesto en la Ley General de Responsabilidades Administrativas, la Ley de Responsabilidades Administrativas del Estado de México y Municipios y previo análisis de procedencia, revisar los actos denunciados, durante el ejercicio fiscal en curso, así como de ejercicios anteriores o en su caso remitirlas a la autoridad competente</w:t>
      </w:r>
      <w:r w:rsidR="005803F5" w:rsidRPr="009447CB">
        <w:rPr>
          <w:rFonts w:ascii="Palatino Linotype" w:hAnsi="Palatino Linotype"/>
          <w:i/>
          <w:sz w:val="22"/>
        </w:rPr>
        <w:t>.</w:t>
      </w:r>
    </w:p>
    <w:p w14:paraId="5B715A72" w14:textId="3697ED68" w:rsidR="00865B0A" w:rsidRPr="009447CB" w:rsidRDefault="005803F5" w:rsidP="005803F5">
      <w:pPr>
        <w:spacing w:before="120" w:after="120"/>
        <w:ind w:left="1134" w:right="902"/>
        <w:jc w:val="both"/>
        <w:rPr>
          <w:rFonts w:ascii="Palatino Linotype" w:hAnsi="Palatino Linotype"/>
          <w:i/>
          <w:sz w:val="22"/>
        </w:rPr>
      </w:pPr>
      <w:r w:rsidRPr="009447CB">
        <w:rPr>
          <w:rFonts w:ascii="Palatino Linotype" w:hAnsi="Palatino Linotype"/>
          <w:i/>
          <w:sz w:val="22"/>
        </w:rPr>
        <w:t>…</w:t>
      </w:r>
      <w:r w:rsidR="00865B0A" w:rsidRPr="009447CB">
        <w:rPr>
          <w:rFonts w:ascii="Palatino Linotype" w:hAnsi="Palatino Linotype"/>
          <w:i/>
          <w:sz w:val="22"/>
        </w:rPr>
        <w:t>”</w:t>
      </w:r>
    </w:p>
    <w:p w14:paraId="100AE18B" w14:textId="0BBDB8D8" w:rsidR="00865B0A" w:rsidRPr="009447CB" w:rsidRDefault="00865B0A" w:rsidP="005803F5">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6</w:t>
      </w:r>
      <w:r w:rsidRPr="009447CB">
        <w:rPr>
          <w:rFonts w:ascii="Palatino Linotype" w:hAnsi="Palatino Linotype"/>
          <w:i/>
          <w:sz w:val="22"/>
        </w:rPr>
        <w:t>. Para la fiscalización, además de las señaladas en la Ley de Fiscalización, el Órgano Superior tendrá las atribuciones siguientes:</w:t>
      </w:r>
    </w:p>
    <w:p w14:paraId="0868DD49" w14:textId="7413EB0E"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218D93EF" w14:textId="2B0FA7C6"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XIX.</w:t>
      </w:r>
      <w:r w:rsidRPr="009447CB">
        <w:rPr>
          <w:rFonts w:ascii="Palatino Linotype" w:hAnsi="Palatino Linotype"/>
          <w:i/>
          <w:sz w:val="22"/>
        </w:rPr>
        <w:t xml:space="preserve"> </w:t>
      </w:r>
      <w:r w:rsidRPr="009447CB">
        <w:rPr>
          <w:rFonts w:ascii="Palatino Linotype" w:hAnsi="Palatino Linotype"/>
          <w:b/>
          <w:i/>
          <w:sz w:val="22"/>
        </w:rPr>
        <w:t>Vigilar que se dé vista a los órganos internos de control cuando se detecten posibles faltas administrativas no graves</w:t>
      </w:r>
      <w:r w:rsidRPr="009447CB">
        <w:rPr>
          <w:rFonts w:ascii="Palatino Linotype" w:hAnsi="Palatino Linotype"/>
          <w:i/>
          <w:sz w:val="22"/>
        </w:rPr>
        <w:t xml:space="preserve">, para que </w:t>
      </w:r>
      <w:r w:rsidRPr="009447CB">
        <w:rPr>
          <w:rFonts w:ascii="Palatino Linotype" w:hAnsi="Palatino Linotype"/>
          <w:i/>
          <w:sz w:val="22"/>
        </w:rPr>
        <w:lastRenderedPageBreak/>
        <w:t>continúen la investigación respectiva y, en su caso, promuevan las acciones que procedan;</w:t>
      </w:r>
    </w:p>
    <w:p w14:paraId="12A41B44" w14:textId="354D2D41"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5B441701" w14:textId="043287BA" w:rsidR="00865B0A" w:rsidRPr="009447CB" w:rsidRDefault="00865B0A"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XXI.</w:t>
      </w:r>
      <w:r w:rsidRPr="009447CB">
        <w:rPr>
          <w:rFonts w:ascii="Palatino Linotype" w:hAnsi="Palatino Linotype"/>
          <w:i/>
          <w:sz w:val="22"/>
        </w:rPr>
        <w:t xml:space="preserve"> </w:t>
      </w:r>
      <w:r w:rsidRPr="009447CB">
        <w:rPr>
          <w:rFonts w:ascii="Palatino Linotype" w:hAnsi="Palatino Linotype"/>
          <w:b/>
          <w:i/>
          <w:sz w:val="22"/>
        </w:rPr>
        <w:t>Investiga</w:t>
      </w:r>
      <w:r w:rsidRPr="009447CB">
        <w:rPr>
          <w:rFonts w:ascii="Palatino Linotype" w:hAnsi="Palatino Linotype"/>
          <w:i/>
          <w:sz w:val="22"/>
        </w:rPr>
        <w:t xml:space="preserve">r, en el ámbito de su competencia, </w:t>
      </w:r>
      <w:r w:rsidRPr="009447CB">
        <w:rPr>
          <w:rFonts w:ascii="Palatino Linotype" w:hAnsi="Palatino Linotype"/>
          <w:b/>
          <w:i/>
          <w:sz w:val="22"/>
        </w:rPr>
        <w:t xml:space="preserve">los actos u omisiones que impliquen alguna irregularidad, presunta conducta ilícita o comisión de </w:t>
      </w:r>
      <w:r w:rsidRPr="009447CB">
        <w:rPr>
          <w:rFonts w:ascii="Palatino Linotype" w:hAnsi="Palatino Linotype"/>
          <w:b/>
          <w:i/>
          <w:sz w:val="22"/>
          <w:u w:val="single"/>
        </w:rPr>
        <w:t>faltas administrativas graves</w:t>
      </w:r>
      <w:r w:rsidRPr="009447CB">
        <w:rPr>
          <w:rFonts w:ascii="Palatino Linotype" w:hAnsi="Palatino Linotype"/>
          <w:b/>
          <w:i/>
          <w:sz w:val="22"/>
        </w:rPr>
        <w:t>,</w:t>
      </w:r>
      <w:r w:rsidRPr="009447CB">
        <w:rPr>
          <w:rFonts w:ascii="Palatino Linotype" w:hAnsi="Palatino Linotype"/>
          <w:i/>
          <w:sz w:val="22"/>
        </w:rPr>
        <w:t xml:space="preserve"> en los términos establecidos en la Ley General de Contabilidad Gubernamental, la Ley Fiscalización, la Ley General y la Ley de Responsabilidades;</w:t>
      </w:r>
    </w:p>
    <w:p w14:paraId="7F98477A" w14:textId="70668FFF" w:rsidR="00BE1F93" w:rsidRPr="009447CB" w:rsidRDefault="00BE1F93" w:rsidP="005803F5">
      <w:pPr>
        <w:spacing w:before="120" w:after="120"/>
        <w:ind w:left="1134" w:right="902"/>
        <w:jc w:val="both"/>
        <w:rPr>
          <w:rFonts w:ascii="Palatino Linotype" w:hAnsi="Palatino Linotype"/>
          <w:i/>
          <w:sz w:val="22"/>
        </w:rPr>
      </w:pPr>
      <w:r w:rsidRPr="009447CB">
        <w:rPr>
          <w:rFonts w:ascii="Palatino Linotype" w:hAnsi="Palatino Linotype"/>
          <w:b/>
          <w:i/>
          <w:sz w:val="22"/>
        </w:rPr>
        <w:t>…</w:t>
      </w:r>
    </w:p>
    <w:p w14:paraId="29AF0B1F" w14:textId="71B1C2B9" w:rsidR="00BE1F93" w:rsidRPr="009447CB" w:rsidRDefault="00BE1F93" w:rsidP="005803F5">
      <w:pPr>
        <w:spacing w:before="120" w:after="120"/>
        <w:ind w:left="1134" w:right="902"/>
        <w:jc w:val="both"/>
        <w:rPr>
          <w:rFonts w:ascii="Palatino Linotype" w:hAnsi="Palatino Linotype"/>
          <w:i/>
          <w:sz w:val="22"/>
        </w:rPr>
      </w:pPr>
      <w:r w:rsidRPr="009447CB">
        <w:rPr>
          <w:rFonts w:ascii="Palatino Linotype" w:hAnsi="Palatino Linotype"/>
          <w:b/>
          <w:i/>
          <w:sz w:val="22"/>
        </w:rPr>
        <w:t>XXIV.</w:t>
      </w:r>
      <w:r w:rsidRPr="009447CB">
        <w:rPr>
          <w:rFonts w:ascii="Palatino Linotype" w:hAnsi="Palatino Linotype"/>
          <w:i/>
          <w:sz w:val="22"/>
        </w:rPr>
        <w:t xml:space="preserve"> Recibir las denuncias que deriven del ejercicio de recursos públicos presuntamente aplicados de forma indebida a actos vinculados con los procesos electorales, en términos de la Ley de Responsabilidades</w:t>
      </w:r>
      <w:r w:rsidRPr="009447CB">
        <w:rPr>
          <w:rFonts w:ascii="Palatino Linotype" w:hAnsi="Palatino Linotype"/>
        </w:rPr>
        <w:t>;</w:t>
      </w:r>
    </w:p>
    <w:p w14:paraId="4C861B0D" w14:textId="7E430E29" w:rsidR="005803F5" w:rsidRPr="009447CB" w:rsidRDefault="005803F5" w:rsidP="005803F5">
      <w:pPr>
        <w:spacing w:before="120" w:after="120"/>
        <w:ind w:left="1134" w:right="902"/>
        <w:jc w:val="both"/>
        <w:rPr>
          <w:rFonts w:ascii="Palatino Linotype" w:hAnsi="Palatino Linotype"/>
          <w:i/>
          <w:sz w:val="22"/>
        </w:rPr>
      </w:pPr>
      <w:r w:rsidRPr="009447CB">
        <w:rPr>
          <w:rFonts w:ascii="Palatino Linotype" w:hAnsi="Palatino Linotype"/>
          <w:b/>
          <w:i/>
          <w:sz w:val="22"/>
        </w:rPr>
        <w:t>…”</w:t>
      </w:r>
    </w:p>
    <w:p w14:paraId="1D1A4298" w14:textId="14C5B6FF" w:rsidR="000661DB" w:rsidRPr="009447CB" w:rsidRDefault="005803F5" w:rsidP="00BF1F83">
      <w:pPr>
        <w:spacing w:before="240" w:after="240" w:line="360" w:lineRule="auto"/>
        <w:ind w:right="51"/>
        <w:jc w:val="both"/>
        <w:rPr>
          <w:rFonts w:ascii="Palatino Linotype" w:hAnsi="Palatino Linotype"/>
        </w:rPr>
      </w:pPr>
      <w:r w:rsidRPr="009447CB">
        <w:rPr>
          <w:rFonts w:ascii="Palatino Linotype" w:hAnsi="Palatino Linotype"/>
        </w:rPr>
        <w:t xml:space="preserve">Esto es, </w:t>
      </w:r>
      <w:r w:rsidRPr="009447CB">
        <w:rPr>
          <w:rFonts w:ascii="Palatino Linotype" w:hAnsi="Palatino Linotype"/>
          <w:b/>
        </w:rPr>
        <w:t xml:space="preserve">el Órgano Superior de Fiscalización </w:t>
      </w:r>
      <w:r w:rsidR="000661DB" w:rsidRPr="009447CB">
        <w:rPr>
          <w:rFonts w:ascii="Palatino Linotype" w:hAnsi="Palatino Linotype"/>
          <w:b/>
        </w:rPr>
        <w:t xml:space="preserve">es competente para investigar actos u omisiones que pudieran constituir faltas administrativas, </w:t>
      </w:r>
      <w:r w:rsidR="000661DB" w:rsidRPr="009447CB">
        <w:rPr>
          <w:rFonts w:ascii="Palatino Linotype" w:hAnsi="Palatino Linotype"/>
        </w:rPr>
        <w:t xml:space="preserve">derivado de los actos de fiscalización que desempeña, tales como auditorías, revisiones, visitas e inspecciones; o bien de denuncias mediante las cuales una persona física o jurídico colectiva, o el servidor público, le informan sobre la presunta existencia de actos o hechos que revisten los caracteres de una posible falta administrativa; así como </w:t>
      </w:r>
      <w:r w:rsidR="000661DB" w:rsidRPr="009447CB">
        <w:rPr>
          <w:rFonts w:ascii="Palatino Linotype" w:hAnsi="Palatino Linotype"/>
          <w:b/>
        </w:rPr>
        <w:t>para substanciar el procedimiento de responsabilidad administrativa</w:t>
      </w:r>
      <w:r w:rsidR="000661DB" w:rsidRPr="009447CB">
        <w:rPr>
          <w:rFonts w:ascii="Palatino Linotype" w:hAnsi="Palatino Linotype"/>
        </w:rPr>
        <w:t>, es decir, dirigir y conducir el procedimiento, desde la admisión del Informe de Presunta Responsabilidad Administrativa y hasta la conclusión de la audiencia inicial</w:t>
      </w:r>
      <w:r w:rsidR="00540CF4" w:rsidRPr="009447CB">
        <w:rPr>
          <w:rFonts w:ascii="Palatino Linotype" w:hAnsi="Palatino Linotype"/>
        </w:rPr>
        <w:t>, y, e</w:t>
      </w:r>
      <w:r w:rsidR="000661DB" w:rsidRPr="009447CB">
        <w:rPr>
          <w:rFonts w:ascii="Palatino Linotype" w:hAnsi="Palatino Linotype"/>
        </w:rPr>
        <w:t xml:space="preserve">n caso de </w:t>
      </w:r>
      <w:r w:rsidR="00BE1F93" w:rsidRPr="009447CB">
        <w:rPr>
          <w:rFonts w:ascii="Palatino Linotype" w:hAnsi="Palatino Linotype"/>
        </w:rPr>
        <w:t>advertir la comisión de faltas admirativas, cuenta con el deber de promover ante las autoridades competentes el fincamiento e imposición de las responsabilidades.</w:t>
      </w:r>
    </w:p>
    <w:p w14:paraId="6AC4389E" w14:textId="179D393D" w:rsidR="00BE1F93" w:rsidRPr="009447CB" w:rsidRDefault="00B31D62" w:rsidP="00BF1F83">
      <w:pPr>
        <w:spacing w:before="240" w:after="240" w:line="360" w:lineRule="auto"/>
        <w:ind w:right="51"/>
        <w:jc w:val="both"/>
        <w:rPr>
          <w:rFonts w:ascii="Palatino Linotype" w:hAnsi="Palatino Linotype"/>
        </w:rPr>
      </w:pPr>
      <w:r w:rsidRPr="009447CB">
        <w:rPr>
          <w:rFonts w:ascii="Palatino Linotype" w:hAnsi="Palatino Linotype"/>
        </w:rPr>
        <w:lastRenderedPageBreak/>
        <w:t>Por cuanto hace a las responsabilidades, es oportuno mencionar que el artículo 55 de la Ley de Fiscalización Superior, dispone lo siguiente:</w:t>
      </w:r>
    </w:p>
    <w:p w14:paraId="3C60C7DE" w14:textId="77777777" w:rsidR="00B31D62" w:rsidRPr="009447CB" w:rsidRDefault="00B31D62" w:rsidP="00B31D62">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55</w:t>
      </w:r>
      <w:r w:rsidRPr="009447CB">
        <w:rPr>
          <w:rFonts w:ascii="Palatino Linotype" w:hAnsi="Palatino Linotype"/>
          <w:i/>
          <w:sz w:val="22"/>
        </w:rPr>
        <w:t xml:space="preserve">. </w:t>
      </w:r>
      <w:r w:rsidRPr="009447CB">
        <w:rPr>
          <w:rFonts w:ascii="Palatino Linotype" w:hAnsi="Palatino Linotype"/>
          <w:b/>
          <w:i/>
          <w:sz w:val="22"/>
        </w:rPr>
        <w:t>A través del informe de presunta responsabilidad administrativa</w:t>
      </w:r>
      <w:r w:rsidRPr="009447CB">
        <w:rPr>
          <w:rFonts w:ascii="Palatino Linotype" w:hAnsi="Palatino Linotype"/>
          <w:i/>
          <w:sz w:val="22"/>
        </w:rPr>
        <w:t xml:space="preserve">, una vez investigado y substanciado, </w:t>
      </w:r>
      <w:r w:rsidRPr="009447CB">
        <w:rPr>
          <w:rFonts w:ascii="Palatino Linotype" w:hAnsi="Palatino Linotype"/>
          <w:b/>
          <w:i/>
          <w:sz w:val="22"/>
          <w:u w:val="single"/>
        </w:rPr>
        <w:t>el Órgano Superior promoverá ante el Tribunal de Justicia Administrativa del Estado de México</w:t>
      </w:r>
      <w:r w:rsidRPr="009447CB">
        <w:rPr>
          <w:rFonts w:ascii="Palatino Linotype" w:hAnsi="Palatino Linotype"/>
          <w:i/>
          <w:sz w:val="22"/>
        </w:rPr>
        <w:t xml:space="preserve">, en los términos de la Ley General de Responsabilidades Administrativas y de la Ley de Responsabilidades Administrativas del Estado de México y Municipios, </w:t>
      </w:r>
      <w:r w:rsidRPr="009447CB">
        <w:rPr>
          <w:rFonts w:ascii="Palatino Linotype" w:hAnsi="Palatino Linotype"/>
          <w:b/>
          <w:i/>
          <w:sz w:val="22"/>
          <w:u w:val="single"/>
        </w:rPr>
        <w:t>la imposición de sanciones a los servidores públicos por las faltas administrativas graves</w:t>
      </w:r>
      <w:r w:rsidRPr="009447CB">
        <w:rPr>
          <w:rFonts w:ascii="Palatino Linotype" w:hAnsi="Palatino Linotype"/>
          <w:b/>
          <w:i/>
          <w:sz w:val="22"/>
        </w:rPr>
        <w:t xml:space="preserve"> que conozca derivado de sus auditorías, investigaciones y/o denuncias,</w:t>
      </w:r>
      <w:r w:rsidRPr="009447CB">
        <w:rPr>
          <w:rFonts w:ascii="Palatino Linotype" w:hAnsi="Palatino Linotype"/>
          <w:i/>
          <w:sz w:val="22"/>
        </w:rPr>
        <w:t xml:space="preserve"> así como sanciones a los particulares, incluidos los de situación especial, vinculados con dichas faltas. </w:t>
      </w:r>
    </w:p>
    <w:p w14:paraId="275870CA" w14:textId="77777777" w:rsidR="00B31D62" w:rsidRPr="009447CB" w:rsidRDefault="00B31D62" w:rsidP="00B31D62">
      <w:pPr>
        <w:spacing w:before="120" w:after="120"/>
        <w:ind w:left="851" w:right="902"/>
        <w:jc w:val="both"/>
        <w:rPr>
          <w:rFonts w:ascii="Palatino Linotype" w:hAnsi="Palatino Linotype"/>
          <w:i/>
          <w:sz w:val="22"/>
        </w:rPr>
      </w:pPr>
      <w:r w:rsidRPr="009447CB">
        <w:rPr>
          <w:rFonts w:ascii="Palatino Linotype" w:hAnsi="Palatino Linotype"/>
          <w:b/>
          <w:i/>
          <w:sz w:val="22"/>
        </w:rPr>
        <w:t xml:space="preserve">Cuando el Órgano Superior detecte probables faltas administrativas y éstas </w:t>
      </w:r>
      <w:r w:rsidRPr="009447CB">
        <w:rPr>
          <w:rFonts w:ascii="Palatino Linotype" w:hAnsi="Palatino Linotype"/>
          <w:b/>
          <w:i/>
          <w:sz w:val="22"/>
          <w:u w:val="single"/>
        </w:rPr>
        <w:t>no sean graves</w:t>
      </w:r>
      <w:r w:rsidRPr="009447CB">
        <w:rPr>
          <w:rFonts w:ascii="Palatino Linotype" w:hAnsi="Palatino Linotype"/>
          <w:i/>
          <w:sz w:val="22"/>
        </w:rPr>
        <w:t xml:space="preserve">, por medio de las promociones de responsabilidad administrativa </w:t>
      </w:r>
      <w:r w:rsidRPr="009447CB">
        <w:rPr>
          <w:rFonts w:ascii="Palatino Linotype" w:hAnsi="Palatino Linotype"/>
          <w:b/>
          <w:i/>
          <w:sz w:val="22"/>
          <w:u w:val="single"/>
        </w:rPr>
        <w:t>dará vista a</w:t>
      </w:r>
      <w:r w:rsidRPr="009447CB">
        <w:rPr>
          <w:rFonts w:ascii="Palatino Linotype" w:hAnsi="Palatino Linotype"/>
          <w:b/>
          <w:i/>
          <w:sz w:val="22"/>
        </w:rPr>
        <w:t xml:space="preserve"> la Secretaría de la Contraloría del Estado de México o a </w:t>
      </w:r>
      <w:r w:rsidRPr="009447CB">
        <w:rPr>
          <w:rFonts w:ascii="Palatino Linotype" w:hAnsi="Palatino Linotype"/>
          <w:b/>
          <w:i/>
          <w:sz w:val="22"/>
          <w:u w:val="single"/>
        </w:rPr>
        <w:t>los órganos internos de control</w:t>
      </w:r>
      <w:r w:rsidRPr="009447CB">
        <w:rPr>
          <w:rFonts w:ascii="Palatino Linotype" w:hAnsi="Palatino Linotype"/>
          <w:b/>
          <w:i/>
          <w:sz w:val="22"/>
        </w:rPr>
        <w:t>, remitiendo el expediente integrado, para que éstos continúen la investigación respectiva y, en su caso, inicie el proceso de responsabilidad administrativa correspondiente,</w:t>
      </w:r>
      <w:r w:rsidRPr="009447CB">
        <w:rPr>
          <w:rFonts w:ascii="Palatino Linotype" w:hAnsi="Palatino Linotype"/>
          <w:i/>
          <w:sz w:val="22"/>
        </w:rPr>
        <w:t xml:space="preserve"> en los términos de la Ley General de Responsabilidades Administrativas y la Ley de Responsabilidades Administrativas del Estado de México y Municipios. </w:t>
      </w:r>
    </w:p>
    <w:p w14:paraId="1EFB1512" w14:textId="77777777" w:rsidR="00B31D62" w:rsidRPr="009447CB" w:rsidRDefault="00B31D62" w:rsidP="00B31D62">
      <w:pPr>
        <w:spacing w:before="120" w:after="120"/>
        <w:ind w:left="851" w:right="902"/>
        <w:jc w:val="both"/>
        <w:rPr>
          <w:rFonts w:ascii="Palatino Linotype" w:hAnsi="Palatino Linotype"/>
          <w:i/>
          <w:sz w:val="22"/>
        </w:rPr>
      </w:pPr>
      <w:r w:rsidRPr="009447CB">
        <w:rPr>
          <w:rFonts w:ascii="Palatino Linotype" w:hAnsi="Palatino Linotype"/>
          <w:i/>
          <w:sz w:val="22"/>
        </w:rPr>
        <w:t xml:space="preserve">Mediante las denuncias de hechos, hará del conocimiento de la </w:t>
      </w:r>
      <w:proofErr w:type="gramStart"/>
      <w:r w:rsidRPr="009447CB">
        <w:rPr>
          <w:rFonts w:ascii="Palatino Linotype" w:hAnsi="Palatino Linotype"/>
          <w:i/>
          <w:sz w:val="22"/>
        </w:rPr>
        <w:t>Fiscalía General</w:t>
      </w:r>
      <w:proofErr w:type="gramEnd"/>
      <w:r w:rsidRPr="009447CB">
        <w:rPr>
          <w:rFonts w:ascii="Palatino Linotype" w:hAnsi="Palatino Linotype"/>
          <w:i/>
          <w:sz w:val="22"/>
        </w:rPr>
        <w:t xml:space="preserve"> de Justicia del Estado de México, la posible comisión de hechos delictivos. </w:t>
      </w:r>
    </w:p>
    <w:p w14:paraId="046E50BA" w14:textId="520328E4" w:rsidR="00B31D62" w:rsidRPr="009447CB" w:rsidRDefault="00B31D62" w:rsidP="00B31D62">
      <w:pPr>
        <w:spacing w:before="120" w:after="120"/>
        <w:ind w:left="851" w:right="902"/>
        <w:jc w:val="both"/>
        <w:rPr>
          <w:rFonts w:ascii="Palatino Linotype" w:hAnsi="Palatino Linotype"/>
          <w:i/>
          <w:sz w:val="22"/>
        </w:rPr>
      </w:pPr>
      <w:r w:rsidRPr="009447CB">
        <w:rPr>
          <w:rFonts w:ascii="Palatino Linotype" w:hAnsi="Palatino Linotype"/>
          <w:i/>
          <w:sz w:val="22"/>
        </w:rPr>
        <w:t>A través de la denuncia de juicio político, hará del conocimiento de la Legislatura la presunción de actos u omisiones de los servidores públicos a que se refiere el artículo 110 de la Constitución Política de los Estados Unidos Mexicanos, y el Título Séptimo de la Constitución Política del Estado Libre y Soberano de México, que redunden en perjuicio de los intereses públicos fundamentales o de su buen despacho, a efecto de que se substancie el procedimiento y resuelva sobre la responsabilidad política correspondiente.”</w:t>
      </w:r>
    </w:p>
    <w:p w14:paraId="6016E74C" w14:textId="721302C0" w:rsidR="00981EE5" w:rsidRPr="009447CB" w:rsidRDefault="00001474" w:rsidP="00981EE5">
      <w:pPr>
        <w:spacing w:before="240" w:after="240" w:line="360" w:lineRule="auto"/>
        <w:ind w:right="51"/>
        <w:jc w:val="both"/>
        <w:rPr>
          <w:rFonts w:ascii="Palatino Linotype" w:hAnsi="Palatino Linotype"/>
        </w:rPr>
      </w:pPr>
      <w:r w:rsidRPr="009447CB">
        <w:rPr>
          <w:rFonts w:ascii="Palatino Linotype" w:hAnsi="Palatino Linotype"/>
        </w:rPr>
        <w:t xml:space="preserve">Del precepto en análisis, </w:t>
      </w:r>
      <w:r w:rsidR="002A072E" w:rsidRPr="009447CB">
        <w:rPr>
          <w:rFonts w:ascii="Palatino Linotype" w:hAnsi="Palatino Linotype"/>
        </w:rPr>
        <w:t xml:space="preserve">se desprende que </w:t>
      </w:r>
      <w:r w:rsidR="00981EE5" w:rsidRPr="009447CB">
        <w:rPr>
          <w:rFonts w:ascii="Palatino Linotype" w:hAnsi="Palatino Linotype"/>
          <w:b/>
        </w:rPr>
        <w:t xml:space="preserve">en el caso de las </w:t>
      </w:r>
      <w:r w:rsidR="00981EE5" w:rsidRPr="009447CB">
        <w:rPr>
          <w:rFonts w:ascii="Palatino Linotype" w:hAnsi="Palatino Linotype"/>
          <w:b/>
          <w:u w:val="single"/>
        </w:rPr>
        <w:t>faltas administrativas graves</w:t>
      </w:r>
      <w:r w:rsidR="00981EE5" w:rsidRPr="009447CB">
        <w:rPr>
          <w:rFonts w:ascii="Palatino Linotype" w:hAnsi="Palatino Linotype"/>
          <w:b/>
        </w:rPr>
        <w:t xml:space="preserve"> que sean conocidas por el </w:t>
      </w:r>
      <w:r w:rsidRPr="009447CB">
        <w:rPr>
          <w:rFonts w:ascii="Palatino Linotype" w:hAnsi="Palatino Linotype"/>
          <w:b/>
        </w:rPr>
        <w:t>Órgano Superior de Fiscalizaci</w:t>
      </w:r>
      <w:r w:rsidR="002A072E" w:rsidRPr="009447CB">
        <w:rPr>
          <w:rFonts w:ascii="Palatino Linotype" w:hAnsi="Palatino Linotype"/>
          <w:b/>
        </w:rPr>
        <w:t>ón</w:t>
      </w:r>
      <w:r w:rsidR="00981EE5" w:rsidRPr="009447CB">
        <w:rPr>
          <w:rFonts w:ascii="Palatino Linotype" w:hAnsi="Palatino Linotype"/>
        </w:rPr>
        <w:t xml:space="preserve">, una vez </w:t>
      </w:r>
      <w:r w:rsidR="00B04037" w:rsidRPr="009447CB">
        <w:rPr>
          <w:rFonts w:ascii="Palatino Linotype" w:hAnsi="Palatino Linotype"/>
        </w:rPr>
        <w:lastRenderedPageBreak/>
        <w:t xml:space="preserve">agotado el procedimiento previo, es decir, </w:t>
      </w:r>
      <w:r w:rsidR="00981EE5" w:rsidRPr="009447CB">
        <w:rPr>
          <w:rFonts w:ascii="Palatino Linotype" w:hAnsi="Palatino Linotype"/>
        </w:rPr>
        <w:t>realizada la investigaci</w:t>
      </w:r>
      <w:r w:rsidR="00B04037" w:rsidRPr="009447CB">
        <w:rPr>
          <w:rFonts w:ascii="Palatino Linotype" w:hAnsi="Palatino Linotype"/>
        </w:rPr>
        <w:t xml:space="preserve">ón </w:t>
      </w:r>
      <w:r w:rsidR="000F3C3A" w:rsidRPr="009447CB">
        <w:rPr>
          <w:rFonts w:ascii="Palatino Linotype" w:hAnsi="Palatino Linotype"/>
        </w:rPr>
        <w:t>de</w:t>
      </w:r>
      <w:r w:rsidR="00DA5FD0" w:rsidRPr="009447CB">
        <w:rPr>
          <w:rFonts w:ascii="Palatino Linotype" w:hAnsi="Palatino Linotype"/>
        </w:rPr>
        <w:t>l acto u omisión constitutivo de la</w:t>
      </w:r>
      <w:r w:rsidR="000F3C3A" w:rsidRPr="009447CB">
        <w:rPr>
          <w:rFonts w:ascii="Palatino Linotype" w:hAnsi="Palatino Linotype"/>
        </w:rPr>
        <w:t xml:space="preserve"> presunta </w:t>
      </w:r>
      <w:r w:rsidR="00DA5FD0" w:rsidRPr="009447CB">
        <w:rPr>
          <w:rFonts w:ascii="Palatino Linotype" w:hAnsi="Palatino Linotype"/>
        </w:rPr>
        <w:t>falta</w:t>
      </w:r>
      <w:r w:rsidR="000F3C3A" w:rsidRPr="009447CB">
        <w:rPr>
          <w:rFonts w:ascii="Palatino Linotype" w:hAnsi="Palatino Linotype"/>
        </w:rPr>
        <w:t xml:space="preserve">, </w:t>
      </w:r>
      <w:r w:rsidR="00981EE5" w:rsidRPr="009447CB">
        <w:rPr>
          <w:rFonts w:ascii="Palatino Linotype" w:hAnsi="Palatino Linotype"/>
        </w:rPr>
        <w:t>y su</w:t>
      </w:r>
      <w:r w:rsidR="00DA5FD0" w:rsidRPr="009447CB">
        <w:rPr>
          <w:rFonts w:ascii="Palatino Linotype" w:hAnsi="Palatino Linotype"/>
        </w:rPr>
        <w:t>b</w:t>
      </w:r>
      <w:r w:rsidR="00981EE5" w:rsidRPr="009447CB">
        <w:rPr>
          <w:rFonts w:ascii="Palatino Linotype" w:hAnsi="Palatino Linotype"/>
        </w:rPr>
        <w:t xml:space="preserve">stanciado el procedimiento de responsabilidad administrativa, </w:t>
      </w:r>
      <w:r w:rsidR="00981EE5" w:rsidRPr="009447CB">
        <w:rPr>
          <w:rFonts w:ascii="Palatino Linotype" w:hAnsi="Palatino Linotype"/>
          <w:b/>
          <w:u w:val="single"/>
        </w:rPr>
        <w:t>debe promover ante el Tribunal de Justicia Administrativa del Estado</w:t>
      </w:r>
      <w:r w:rsidR="00764E49" w:rsidRPr="009447CB">
        <w:rPr>
          <w:rFonts w:ascii="Palatino Linotype" w:hAnsi="Palatino Linotype"/>
          <w:b/>
          <w:u w:val="single"/>
        </w:rPr>
        <w:t xml:space="preserve"> de México</w:t>
      </w:r>
      <w:r w:rsidR="00764E49" w:rsidRPr="009447CB">
        <w:rPr>
          <w:rFonts w:ascii="Palatino Linotype" w:hAnsi="Palatino Linotype"/>
        </w:rPr>
        <w:t xml:space="preserve"> </w:t>
      </w:r>
      <w:r w:rsidR="00764E49" w:rsidRPr="009447CB">
        <w:rPr>
          <w:rFonts w:ascii="Palatino Linotype" w:hAnsi="Palatino Linotype"/>
          <w:b/>
        </w:rPr>
        <w:t>la imposición de sanciones a los servidores públicos</w:t>
      </w:r>
      <w:r w:rsidR="00764E49" w:rsidRPr="009447CB">
        <w:rPr>
          <w:rFonts w:ascii="Palatino Linotype" w:hAnsi="Palatino Linotype"/>
        </w:rPr>
        <w:t xml:space="preserve">, </w:t>
      </w:r>
      <w:r w:rsidR="00981EE5" w:rsidRPr="009447CB">
        <w:rPr>
          <w:rFonts w:ascii="Palatino Linotype" w:hAnsi="Palatino Linotype"/>
        </w:rPr>
        <w:t>a través del informe de presunta</w:t>
      </w:r>
      <w:r w:rsidR="00764E49" w:rsidRPr="009447CB">
        <w:rPr>
          <w:rFonts w:ascii="Palatino Linotype" w:hAnsi="Palatino Linotype"/>
        </w:rPr>
        <w:t xml:space="preserve"> responsabilidad administrativa.</w:t>
      </w:r>
    </w:p>
    <w:p w14:paraId="1A48FAE3" w14:textId="39D27166" w:rsidR="00B414E5" w:rsidRPr="009447CB" w:rsidRDefault="00B414E5" w:rsidP="00B414E5">
      <w:pPr>
        <w:spacing w:before="120" w:after="120" w:line="360" w:lineRule="auto"/>
        <w:ind w:right="49"/>
        <w:jc w:val="both"/>
        <w:rPr>
          <w:rFonts w:ascii="Palatino Linotype" w:hAnsi="Palatino Linotype"/>
        </w:rPr>
      </w:pPr>
      <w:r w:rsidRPr="009447CB">
        <w:rPr>
          <w:rFonts w:ascii="Palatino Linotype" w:hAnsi="Palatino Linotype"/>
        </w:rPr>
        <w:t xml:space="preserve">Cabe mencionar que la Unidad de Asuntos Jurídicos del  Órgano Superior de Fiscalización del Estado de México, a través de la Dirección de Substanciación y sus Departamentos de Substanciación, es el área facultada para remitir al Tribunal de Justicia Administrativa del Estado de México, los autos originales de los expedientes de responsabilidad administrativa para substanciar y resolver, cuando se trate de faltas administrativas graves, </w:t>
      </w:r>
      <w:r w:rsidR="00764E49" w:rsidRPr="009447CB">
        <w:rPr>
          <w:rFonts w:ascii="Palatino Linotype" w:hAnsi="Palatino Linotype"/>
        </w:rPr>
        <w:t>en términos de</w:t>
      </w:r>
      <w:r w:rsidRPr="009447CB">
        <w:rPr>
          <w:rFonts w:ascii="Palatino Linotype" w:hAnsi="Palatino Linotype"/>
        </w:rPr>
        <w:t xml:space="preserve"> los artículos 26, fracción II de la Ley de Fiscalización Superior, 58, fracción X y 59, párrafo primero y segundo, fracción IX del Reglamento Interior del Ó</w:t>
      </w:r>
      <w:r w:rsidR="00764E49" w:rsidRPr="009447CB">
        <w:rPr>
          <w:rFonts w:ascii="Palatino Linotype" w:hAnsi="Palatino Linotype"/>
        </w:rPr>
        <w:t>rgano Superior de Fiscalización, que son del tenor literal siguiente:</w:t>
      </w:r>
    </w:p>
    <w:p w14:paraId="7CCD9C25" w14:textId="77777777" w:rsidR="00B414E5" w:rsidRPr="009447CB" w:rsidRDefault="00B414E5" w:rsidP="00B414E5">
      <w:pPr>
        <w:spacing w:before="120" w:after="120"/>
        <w:ind w:left="851" w:right="902"/>
        <w:jc w:val="both"/>
        <w:rPr>
          <w:rFonts w:ascii="Palatino Linotype" w:hAnsi="Palatino Linotype"/>
          <w:i/>
          <w:sz w:val="22"/>
        </w:rPr>
      </w:pPr>
      <w:r w:rsidRPr="009447CB">
        <w:rPr>
          <w:rFonts w:ascii="Palatino Linotype" w:hAnsi="Palatino Linotype"/>
          <w:b/>
        </w:rPr>
        <w:t>“</w:t>
      </w:r>
      <w:r w:rsidRPr="009447CB">
        <w:rPr>
          <w:rFonts w:ascii="Palatino Linotype" w:hAnsi="Palatino Linotype"/>
          <w:b/>
          <w:i/>
          <w:sz w:val="22"/>
        </w:rPr>
        <w:t>Artículo 26.-</w:t>
      </w:r>
      <w:r w:rsidRPr="009447CB">
        <w:rPr>
          <w:rFonts w:ascii="Palatino Linotype" w:hAnsi="Palatino Linotype"/>
          <w:i/>
          <w:sz w:val="22"/>
        </w:rPr>
        <w:t xml:space="preserve"> El Órgano Superior contará con una </w:t>
      </w:r>
      <w:r w:rsidRPr="009447CB">
        <w:rPr>
          <w:rFonts w:ascii="Palatino Linotype" w:hAnsi="Palatino Linotype"/>
          <w:b/>
          <w:i/>
          <w:sz w:val="22"/>
        </w:rPr>
        <w:t>Unidad de Asuntos Jurídicos</w:t>
      </w:r>
      <w:r w:rsidRPr="009447CB">
        <w:rPr>
          <w:rFonts w:ascii="Palatino Linotype" w:hAnsi="Palatino Linotype"/>
          <w:i/>
          <w:sz w:val="22"/>
        </w:rPr>
        <w:t xml:space="preserve"> cuyo titular tendrá las siguientes facultades:</w:t>
      </w:r>
    </w:p>
    <w:p w14:paraId="76EC34CB" w14:textId="77777777" w:rsidR="00B414E5" w:rsidRPr="009447CB" w:rsidRDefault="00B414E5" w:rsidP="00B414E5">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5EB24B9A" w14:textId="77777777" w:rsidR="00B414E5" w:rsidRPr="009447CB" w:rsidRDefault="00B414E5" w:rsidP="00B414E5">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w:t>
      </w:r>
      <w:r w:rsidRPr="009447CB">
        <w:rPr>
          <w:rFonts w:ascii="Palatino Linotype" w:hAnsi="Palatino Linotype"/>
          <w:b/>
          <w:i/>
          <w:sz w:val="22"/>
        </w:rPr>
        <w:t>Substanciar el procedimiento de responsabilidad administrativa que proceda y remitirlo, en su caso, al Tribunal de Justicia Administrativa del Estado de México,</w:t>
      </w:r>
      <w:r w:rsidRPr="009447CB">
        <w:rPr>
          <w:rFonts w:ascii="Palatino Linotype" w:hAnsi="Palatino Linotype"/>
          <w:i/>
          <w:sz w:val="22"/>
        </w:rPr>
        <w:t xml:space="preserve"> conforme a lo previsto en la Ley General de Responsabilidades Administrativas y la Ley de Responsabilidades Administrativas del Estado de México y Municipios.”</w:t>
      </w:r>
    </w:p>
    <w:p w14:paraId="790B3686" w14:textId="77777777" w:rsidR="00B414E5" w:rsidRPr="009447CB" w:rsidRDefault="00B414E5" w:rsidP="00B414E5">
      <w:pPr>
        <w:spacing w:before="120" w:after="120"/>
        <w:ind w:left="851" w:right="902"/>
        <w:jc w:val="both"/>
        <w:rPr>
          <w:rFonts w:ascii="Palatino Linotype" w:hAnsi="Palatino Linotype"/>
          <w:i/>
          <w:sz w:val="22"/>
        </w:rPr>
      </w:pPr>
    </w:p>
    <w:p w14:paraId="3E379BE1" w14:textId="77777777" w:rsidR="00B414E5" w:rsidRPr="009447CB" w:rsidRDefault="00B414E5" w:rsidP="00B414E5">
      <w:pPr>
        <w:spacing w:before="120" w:after="120"/>
        <w:ind w:left="851" w:right="902"/>
        <w:jc w:val="both"/>
        <w:rPr>
          <w:rFonts w:ascii="Palatino Linotype" w:hAnsi="Palatino Linotype"/>
          <w:i/>
          <w:sz w:val="22"/>
        </w:rPr>
      </w:pPr>
      <w:r w:rsidRPr="009447CB">
        <w:rPr>
          <w:rFonts w:ascii="Palatino Linotype" w:hAnsi="Palatino Linotype"/>
          <w:i/>
          <w:sz w:val="22"/>
        </w:rPr>
        <w:lastRenderedPageBreak/>
        <w:t>“</w:t>
      </w:r>
      <w:r w:rsidRPr="009447CB">
        <w:rPr>
          <w:rFonts w:ascii="Palatino Linotype" w:hAnsi="Palatino Linotype"/>
          <w:b/>
          <w:i/>
          <w:sz w:val="22"/>
        </w:rPr>
        <w:t>Artículo 58</w:t>
      </w:r>
      <w:r w:rsidRPr="009447CB">
        <w:rPr>
          <w:rFonts w:ascii="Palatino Linotype" w:hAnsi="Palatino Linotype"/>
          <w:i/>
          <w:sz w:val="22"/>
        </w:rPr>
        <w:t xml:space="preserve">. La </w:t>
      </w:r>
      <w:r w:rsidRPr="009447CB">
        <w:rPr>
          <w:rFonts w:ascii="Palatino Linotype" w:hAnsi="Palatino Linotype"/>
          <w:b/>
          <w:i/>
          <w:sz w:val="22"/>
        </w:rPr>
        <w:t>Dirección de Substanciación</w:t>
      </w:r>
      <w:r w:rsidRPr="009447CB">
        <w:rPr>
          <w:rFonts w:ascii="Palatino Linotype" w:hAnsi="Palatino Linotype"/>
          <w:i/>
          <w:sz w:val="22"/>
        </w:rPr>
        <w:t xml:space="preserve"> estará </w:t>
      </w:r>
      <w:r w:rsidRPr="009447CB">
        <w:rPr>
          <w:rFonts w:ascii="Palatino Linotype" w:hAnsi="Palatino Linotype"/>
          <w:b/>
          <w:i/>
          <w:sz w:val="22"/>
        </w:rPr>
        <w:t>adscrita a la Unidad de Asuntos Jurídicos</w:t>
      </w:r>
      <w:r w:rsidRPr="009447CB">
        <w:rPr>
          <w:rFonts w:ascii="Palatino Linotype" w:hAnsi="Palatino Linotype"/>
          <w:i/>
          <w:sz w:val="22"/>
        </w:rPr>
        <w:t xml:space="preserve"> y, sin perjuicio de lo dispuesto en otros artículos de este Reglamento, su Titular tendrá las atribuciones siguientes;</w:t>
      </w:r>
    </w:p>
    <w:p w14:paraId="7663E179" w14:textId="77777777" w:rsidR="00B414E5" w:rsidRPr="009447CB" w:rsidRDefault="00B414E5" w:rsidP="00B414E5">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70CDDDE2" w14:textId="77777777" w:rsidR="00B414E5" w:rsidRPr="009447CB" w:rsidRDefault="00B414E5" w:rsidP="00B414E5">
      <w:pPr>
        <w:spacing w:before="120" w:after="120"/>
        <w:ind w:left="1134" w:right="902"/>
        <w:jc w:val="both"/>
        <w:rPr>
          <w:rFonts w:ascii="Palatino Linotype" w:hAnsi="Palatino Linotype"/>
          <w:i/>
          <w:sz w:val="22"/>
        </w:rPr>
      </w:pPr>
      <w:r w:rsidRPr="009447CB">
        <w:rPr>
          <w:rFonts w:ascii="Palatino Linotype" w:hAnsi="Palatino Linotype"/>
          <w:b/>
          <w:i/>
          <w:sz w:val="22"/>
        </w:rPr>
        <w:t>X</w:t>
      </w:r>
      <w:r w:rsidRPr="009447CB">
        <w:rPr>
          <w:rFonts w:ascii="Palatino Linotype" w:hAnsi="Palatino Linotype"/>
          <w:i/>
          <w:sz w:val="22"/>
        </w:rPr>
        <w:t xml:space="preserve">. </w:t>
      </w:r>
      <w:r w:rsidRPr="009447CB">
        <w:rPr>
          <w:rFonts w:ascii="Palatino Linotype" w:hAnsi="Palatino Linotype"/>
          <w:b/>
          <w:i/>
          <w:sz w:val="22"/>
        </w:rPr>
        <w:t xml:space="preserve">Ordenar la remisión al Tribunal de los autos originales de los expedientes de responsabilidad administrativa para substanciar y resolver, </w:t>
      </w:r>
      <w:r w:rsidRPr="009447CB">
        <w:rPr>
          <w:rFonts w:ascii="Palatino Linotype" w:hAnsi="Palatino Linotype"/>
          <w:b/>
          <w:i/>
          <w:sz w:val="22"/>
          <w:u w:val="single"/>
        </w:rPr>
        <w:t>cuando se trate de faltas administrativas graves</w:t>
      </w:r>
      <w:r w:rsidRPr="009447CB">
        <w:rPr>
          <w:rFonts w:ascii="Palatino Linotype" w:hAnsi="Palatino Linotype"/>
          <w:i/>
          <w:sz w:val="22"/>
        </w:rPr>
        <w:t xml:space="preserve"> y de faltas de particulares vinculados con éstas;</w:t>
      </w:r>
    </w:p>
    <w:p w14:paraId="24C61BEB" w14:textId="77777777" w:rsidR="00B414E5" w:rsidRPr="009447CB" w:rsidRDefault="00B414E5" w:rsidP="00B414E5">
      <w:pPr>
        <w:spacing w:before="120" w:after="120"/>
        <w:ind w:left="851" w:right="902"/>
        <w:jc w:val="both"/>
        <w:rPr>
          <w:rFonts w:ascii="Palatino Linotype" w:hAnsi="Palatino Linotype"/>
          <w:i/>
          <w:sz w:val="22"/>
        </w:rPr>
      </w:pPr>
      <w:r w:rsidRPr="009447CB">
        <w:rPr>
          <w:rFonts w:ascii="Palatino Linotype" w:hAnsi="Palatino Linotype"/>
          <w:i/>
          <w:sz w:val="22"/>
        </w:rPr>
        <w:t>…</w:t>
      </w:r>
    </w:p>
    <w:p w14:paraId="5F29C0BD" w14:textId="77777777" w:rsidR="00B414E5" w:rsidRPr="009447CB" w:rsidRDefault="00B414E5" w:rsidP="00B414E5">
      <w:pPr>
        <w:spacing w:before="120" w:after="120"/>
        <w:ind w:left="851" w:right="902"/>
        <w:jc w:val="both"/>
        <w:rPr>
          <w:rFonts w:ascii="Palatino Linotype" w:hAnsi="Palatino Linotype"/>
          <w:i/>
          <w:sz w:val="22"/>
        </w:rPr>
      </w:pPr>
      <w:r w:rsidRPr="009447CB">
        <w:rPr>
          <w:rFonts w:ascii="Palatino Linotype" w:hAnsi="Palatino Linotype"/>
          <w:b/>
          <w:i/>
          <w:sz w:val="22"/>
        </w:rPr>
        <w:t>Artículo 59</w:t>
      </w:r>
      <w:r w:rsidRPr="009447CB">
        <w:rPr>
          <w:rFonts w:ascii="Palatino Linotype" w:hAnsi="Palatino Linotype"/>
          <w:i/>
          <w:sz w:val="22"/>
        </w:rPr>
        <w:t xml:space="preserve">. Quedan </w:t>
      </w:r>
      <w:r w:rsidRPr="009447CB">
        <w:rPr>
          <w:rFonts w:ascii="Palatino Linotype" w:hAnsi="Palatino Linotype"/>
          <w:b/>
          <w:i/>
          <w:sz w:val="22"/>
        </w:rPr>
        <w:t>adscritos a la Dirección de Substanciación</w:t>
      </w:r>
      <w:r w:rsidRPr="009447CB">
        <w:rPr>
          <w:rFonts w:ascii="Palatino Linotype" w:hAnsi="Palatino Linotype"/>
          <w:i/>
          <w:sz w:val="22"/>
        </w:rPr>
        <w:t xml:space="preserve"> los departamentos siguientes: </w:t>
      </w:r>
    </w:p>
    <w:p w14:paraId="5FD3FF9B" w14:textId="77777777" w:rsidR="00B414E5" w:rsidRPr="009447CB" w:rsidRDefault="00B414E5" w:rsidP="00B414E5">
      <w:pPr>
        <w:spacing w:before="120" w:after="120"/>
        <w:ind w:left="1134" w:right="902"/>
        <w:jc w:val="both"/>
        <w:rPr>
          <w:rFonts w:ascii="Palatino Linotype" w:hAnsi="Palatino Linotype"/>
          <w:b/>
          <w:i/>
          <w:sz w:val="22"/>
        </w:rPr>
      </w:pPr>
      <w:r w:rsidRPr="009447CB">
        <w:rPr>
          <w:rFonts w:ascii="Palatino Linotype" w:hAnsi="Palatino Linotype"/>
          <w:b/>
          <w:i/>
          <w:sz w:val="22"/>
        </w:rPr>
        <w:t>a)</w:t>
      </w:r>
      <w:r w:rsidRPr="009447CB">
        <w:rPr>
          <w:rFonts w:ascii="Palatino Linotype" w:hAnsi="Palatino Linotype"/>
          <w:i/>
          <w:sz w:val="22"/>
        </w:rPr>
        <w:t xml:space="preserve"> </w:t>
      </w:r>
      <w:r w:rsidRPr="009447CB">
        <w:rPr>
          <w:rFonts w:ascii="Palatino Linotype" w:hAnsi="Palatino Linotype"/>
          <w:b/>
          <w:i/>
          <w:sz w:val="22"/>
        </w:rPr>
        <w:t xml:space="preserve">Departamento de Substanciación “A”, </w:t>
      </w:r>
    </w:p>
    <w:p w14:paraId="6301BB31" w14:textId="77777777" w:rsidR="00B414E5" w:rsidRPr="009447CB" w:rsidRDefault="00B414E5" w:rsidP="00B414E5">
      <w:pPr>
        <w:spacing w:before="120" w:after="120"/>
        <w:ind w:left="1134" w:right="902"/>
        <w:jc w:val="both"/>
        <w:rPr>
          <w:rFonts w:ascii="Palatino Linotype" w:hAnsi="Palatino Linotype"/>
          <w:b/>
          <w:i/>
          <w:sz w:val="22"/>
        </w:rPr>
      </w:pPr>
      <w:r w:rsidRPr="009447CB">
        <w:rPr>
          <w:rFonts w:ascii="Palatino Linotype" w:hAnsi="Palatino Linotype"/>
          <w:b/>
          <w:i/>
          <w:sz w:val="22"/>
        </w:rPr>
        <w:t xml:space="preserve">b) Departamento de Substanciación “B” y </w:t>
      </w:r>
    </w:p>
    <w:p w14:paraId="5477377E" w14:textId="77777777" w:rsidR="00B414E5" w:rsidRPr="009447CB" w:rsidRDefault="00B414E5" w:rsidP="00B414E5">
      <w:pPr>
        <w:spacing w:before="120" w:after="120"/>
        <w:ind w:left="1134" w:right="902"/>
        <w:jc w:val="both"/>
        <w:rPr>
          <w:rFonts w:ascii="Palatino Linotype" w:hAnsi="Palatino Linotype"/>
          <w:i/>
          <w:sz w:val="22"/>
        </w:rPr>
      </w:pPr>
      <w:r w:rsidRPr="009447CB">
        <w:rPr>
          <w:rFonts w:ascii="Palatino Linotype" w:hAnsi="Palatino Linotype"/>
          <w:b/>
          <w:i/>
          <w:sz w:val="22"/>
        </w:rPr>
        <w:t>c) Departamento de Substanciación “C”.</w:t>
      </w:r>
    </w:p>
    <w:p w14:paraId="7C98BDCD" w14:textId="77777777" w:rsidR="00B414E5" w:rsidRPr="009447CB" w:rsidRDefault="00B414E5" w:rsidP="00B414E5">
      <w:pPr>
        <w:spacing w:before="120" w:after="120"/>
        <w:ind w:left="1134" w:right="902"/>
        <w:jc w:val="both"/>
        <w:rPr>
          <w:rFonts w:ascii="Palatino Linotype" w:hAnsi="Palatino Linotype"/>
          <w:i/>
          <w:sz w:val="20"/>
        </w:rPr>
      </w:pPr>
      <w:r w:rsidRPr="009447CB">
        <w:rPr>
          <w:rFonts w:ascii="Palatino Linotype" w:hAnsi="Palatino Linotype"/>
          <w:i/>
          <w:sz w:val="22"/>
        </w:rPr>
        <w:t>y, sin perjuicio de lo dispuesto en otros artículos de este Reglamento, sus titulares tendrán las atribuciones siguientes:</w:t>
      </w:r>
    </w:p>
    <w:p w14:paraId="0AB66A4C" w14:textId="77777777" w:rsidR="00B414E5" w:rsidRPr="009447CB" w:rsidRDefault="00B414E5" w:rsidP="00B414E5">
      <w:pPr>
        <w:spacing w:before="120" w:after="120"/>
        <w:ind w:left="1418" w:right="902"/>
        <w:jc w:val="both"/>
        <w:rPr>
          <w:rFonts w:ascii="Palatino Linotype" w:hAnsi="Palatino Linotype"/>
          <w:b/>
          <w:i/>
          <w:sz w:val="22"/>
        </w:rPr>
      </w:pPr>
      <w:r w:rsidRPr="009447CB">
        <w:rPr>
          <w:rFonts w:ascii="Palatino Linotype" w:hAnsi="Palatino Linotype"/>
          <w:b/>
          <w:i/>
          <w:sz w:val="22"/>
        </w:rPr>
        <w:t>…</w:t>
      </w:r>
    </w:p>
    <w:p w14:paraId="13188CCD" w14:textId="77777777" w:rsidR="00B414E5" w:rsidRPr="009447CB" w:rsidRDefault="00B414E5" w:rsidP="00B414E5">
      <w:pPr>
        <w:spacing w:before="120" w:after="120"/>
        <w:ind w:left="1418" w:right="902"/>
        <w:jc w:val="both"/>
        <w:rPr>
          <w:rFonts w:ascii="Palatino Linotype" w:hAnsi="Palatino Linotype"/>
          <w:i/>
          <w:sz w:val="22"/>
        </w:rPr>
      </w:pPr>
      <w:r w:rsidRPr="009447CB">
        <w:rPr>
          <w:rFonts w:ascii="Palatino Linotype" w:hAnsi="Palatino Linotype"/>
          <w:b/>
          <w:i/>
          <w:sz w:val="22"/>
        </w:rPr>
        <w:t>IX.</w:t>
      </w:r>
      <w:r w:rsidRPr="009447CB">
        <w:rPr>
          <w:rFonts w:ascii="Palatino Linotype" w:hAnsi="Palatino Linotype"/>
          <w:i/>
          <w:sz w:val="22"/>
        </w:rPr>
        <w:t xml:space="preserve"> </w:t>
      </w:r>
      <w:r w:rsidRPr="009447CB">
        <w:rPr>
          <w:rFonts w:ascii="Palatino Linotype" w:hAnsi="Palatino Linotype"/>
          <w:b/>
          <w:i/>
          <w:sz w:val="22"/>
        </w:rPr>
        <w:t xml:space="preserve">Remitir al Tribunal los autos originales de los expedientes de responsabilidad administrativa para substanciar y resolver, </w:t>
      </w:r>
      <w:r w:rsidRPr="009447CB">
        <w:rPr>
          <w:rFonts w:ascii="Palatino Linotype" w:hAnsi="Palatino Linotype"/>
          <w:b/>
          <w:i/>
          <w:sz w:val="22"/>
          <w:u w:val="single"/>
        </w:rPr>
        <w:t>cuando se trate de faltas administrativas graves</w:t>
      </w:r>
      <w:r w:rsidRPr="009447CB">
        <w:rPr>
          <w:rFonts w:ascii="Palatino Linotype" w:hAnsi="Palatino Linotype"/>
          <w:i/>
          <w:sz w:val="22"/>
        </w:rPr>
        <w:t xml:space="preserve"> y de faltas de particulares vinculados con éstas;”</w:t>
      </w:r>
    </w:p>
    <w:p w14:paraId="7AF2BA19" w14:textId="33101132" w:rsidR="00DA5FD0" w:rsidRPr="009447CB" w:rsidRDefault="00764E49" w:rsidP="00670792">
      <w:pPr>
        <w:spacing w:before="240" w:after="240" w:line="360" w:lineRule="auto"/>
        <w:ind w:right="51"/>
        <w:jc w:val="both"/>
        <w:rPr>
          <w:rFonts w:ascii="Palatino Linotype" w:hAnsi="Palatino Linotype"/>
        </w:rPr>
      </w:pPr>
      <w:r w:rsidRPr="009447CB">
        <w:rPr>
          <w:rFonts w:ascii="Palatino Linotype" w:hAnsi="Palatino Linotype"/>
        </w:rPr>
        <w:t>Con base en los</w:t>
      </w:r>
      <w:r w:rsidR="00090374" w:rsidRPr="009447CB">
        <w:rPr>
          <w:rFonts w:ascii="Palatino Linotype" w:hAnsi="Palatino Linotype"/>
        </w:rPr>
        <w:t xml:space="preserve"> argumentos expuestos, </w:t>
      </w:r>
      <w:r w:rsidR="00BF7F24" w:rsidRPr="009447CB">
        <w:rPr>
          <w:rFonts w:ascii="Palatino Linotype" w:hAnsi="Palatino Linotype"/>
        </w:rPr>
        <w:t>se concluye que</w:t>
      </w:r>
      <w:r w:rsidR="00090374" w:rsidRPr="009447CB">
        <w:rPr>
          <w:rFonts w:ascii="Palatino Linotype" w:hAnsi="Palatino Linotype"/>
        </w:rPr>
        <w:t xml:space="preserve"> </w:t>
      </w:r>
      <w:r w:rsidR="00090374" w:rsidRPr="009447CB">
        <w:rPr>
          <w:rFonts w:ascii="Palatino Linotype" w:hAnsi="Palatino Linotype"/>
          <w:b/>
        </w:rPr>
        <w:t>en caso de acreditarse la existencia de actos u omisiones</w:t>
      </w:r>
      <w:r w:rsidR="00090374" w:rsidRPr="009447CB">
        <w:rPr>
          <w:rFonts w:ascii="Palatino Linotype" w:hAnsi="Palatino Linotype"/>
        </w:rPr>
        <w:t xml:space="preserve"> </w:t>
      </w:r>
      <w:r w:rsidR="00090374" w:rsidRPr="009447CB">
        <w:rPr>
          <w:rFonts w:ascii="Palatino Linotype" w:hAnsi="Palatino Linotype"/>
          <w:b/>
        </w:rPr>
        <w:t xml:space="preserve">que la Ley de Responsabilidades señale como </w:t>
      </w:r>
      <w:r w:rsidR="00090374" w:rsidRPr="009447CB">
        <w:rPr>
          <w:rFonts w:ascii="Palatino Linotype" w:hAnsi="Palatino Linotype"/>
          <w:b/>
          <w:u w:val="single"/>
        </w:rPr>
        <w:t>falta grave</w:t>
      </w:r>
      <w:r w:rsidR="00090374" w:rsidRPr="009447CB">
        <w:rPr>
          <w:rFonts w:ascii="Palatino Linotype" w:hAnsi="Palatino Linotype"/>
        </w:rPr>
        <w:t xml:space="preserve">, derivado del ejercicio de las atribuciones que se le confieren al Órgano Superior de Fiscalización del Estado de México, éste </w:t>
      </w:r>
      <w:r w:rsidR="00090374" w:rsidRPr="009447CB">
        <w:rPr>
          <w:rFonts w:ascii="Palatino Linotype" w:hAnsi="Palatino Linotype"/>
          <w:b/>
          <w:u w:val="single"/>
        </w:rPr>
        <w:t>cuenta con el deber de promover ante el Tribunal de Justicia Administrativa del Estado de México</w:t>
      </w:r>
      <w:r w:rsidR="00090374" w:rsidRPr="009447CB">
        <w:rPr>
          <w:rFonts w:ascii="Palatino Linotype" w:hAnsi="Palatino Linotype"/>
        </w:rPr>
        <w:t xml:space="preserve">, el fincamiento de responsabilidades administrativas y la imposición de las sanciones </w:t>
      </w:r>
      <w:r w:rsidR="00090374" w:rsidRPr="009447CB">
        <w:rPr>
          <w:rFonts w:ascii="Palatino Linotype" w:hAnsi="Palatino Linotype"/>
        </w:rPr>
        <w:lastRenderedPageBreak/>
        <w:t>que corresponda</w:t>
      </w:r>
      <w:r w:rsidR="00BF7F24" w:rsidRPr="009447CB">
        <w:rPr>
          <w:rFonts w:ascii="Palatino Linotype" w:hAnsi="Palatino Linotype"/>
        </w:rPr>
        <w:t xml:space="preserve">n, </w:t>
      </w:r>
      <w:r w:rsidR="00BF7F24" w:rsidRPr="009447CB">
        <w:rPr>
          <w:rFonts w:ascii="Palatino Linotype" w:hAnsi="Palatino Linotype"/>
          <w:b/>
          <w:u w:val="single"/>
        </w:rPr>
        <w:t>independientemente del sujeto fiscalizable del que se trate</w:t>
      </w:r>
      <w:r w:rsidR="00BF7F24" w:rsidRPr="009447CB">
        <w:rPr>
          <w:rFonts w:ascii="Palatino Linotype" w:hAnsi="Palatino Linotype"/>
        </w:rPr>
        <w:t>,</w:t>
      </w:r>
      <w:r w:rsidR="00DA5FD0" w:rsidRPr="009447CB">
        <w:rPr>
          <w:rFonts w:ascii="Palatino Linotype" w:hAnsi="Palatino Linotype"/>
        </w:rPr>
        <w:t xml:space="preserve"> entre los  que se encuentra el Poder Judicial como ya se puntualizó en líneas anteriores.</w:t>
      </w:r>
    </w:p>
    <w:p w14:paraId="32001EFD" w14:textId="1FA56748" w:rsidR="00090374" w:rsidRPr="009447CB" w:rsidRDefault="00BF7F24" w:rsidP="00670792">
      <w:pPr>
        <w:spacing w:before="240" w:after="240" w:line="360" w:lineRule="auto"/>
        <w:ind w:right="51"/>
        <w:jc w:val="both"/>
        <w:rPr>
          <w:rFonts w:ascii="Palatino Linotype" w:hAnsi="Palatino Linotype"/>
        </w:rPr>
      </w:pPr>
      <w:r w:rsidRPr="009447CB">
        <w:rPr>
          <w:rFonts w:ascii="Palatino Linotype" w:hAnsi="Palatino Linotype"/>
        </w:rPr>
        <w:t>Lo anterior se afirma así en virtud de que, del mar</w:t>
      </w:r>
      <w:r w:rsidR="00B414E5" w:rsidRPr="009447CB">
        <w:rPr>
          <w:rFonts w:ascii="Palatino Linotype" w:hAnsi="Palatino Linotype"/>
        </w:rPr>
        <w:t>co normativo en análisis</w:t>
      </w:r>
      <w:r w:rsidRPr="009447CB">
        <w:rPr>
          <w:rFonts w:ascii="Palatino Linotype" w:hAnsi="Palatino Linotype"/>
        </w:rPr>
        <w:t>, no se localizó disposición alguna que refiera</w:t>
      </w:r>
      <w:r w:rsidR="00764E49" w:rsidRPr="009447CB">
        <w:rPr>
          <w:rFonts w:ascii="Palatino Linotype" w:hAnsi="Palatino Linotype"/>
        </w:rPr>
        <w:t>,</w:t>
      </w:r>
      <w:r w:rsidRPr="009447CB">
        <w:rPr>
          <w:rFonts w:ascii="Palatino Linotype" w:hAnsi="Palatino Linotype"/>
        </w:rPr>
        <w:t xml:space="preserve"> de manera expresa</w:t>
      </w:r>
      <w:r w:rsidR="00DA5FD0" w:rsidRPr="009447CB">
        <w:rPr>
          <w:rFonts w:ascii="Palatino Linotype" w:hAnsi="Palatino Linotype"/>
        </w:rPr>
        <w:t>, que</w:t>
      </w:r>
      <w:r w:rsidR="00764E49" w:rsidRPr="009447CB">
        <w:rPr>
          <w:rFonts w:ascii="Palatino Linotype" w:hAnsi="Palatino Linotype"/>
        </w:rPr>
        <w:t xml:space="preserve"> </w:t>
      </w:r>
      <w:r w:rsidR="00DF243B" w:rsidRPr="009447CB">
        <w:rPr>
          <w:rFonts w:ascii="Palatino Linotype" w:hAnsi="Palatino Linotype"/>
        </w:rPr>
        <w:t xml:space="preserve">en el caso de las </w:t>
      </w:r>
      <w:r w:rsidR="00764E49" w:rsidRPr="009447CB">
        <w:rPr>
          <w:rFonts w:ascii="Palatino Linotype" w:hAnsi="Palatino Linotype"/>
        </w:rPr>
        <w:t xml:space="preserve">faltas graves cometidas por servidores públicos adscritos al Poder Judicial, </w:t>
      </w:r>
      <w:r w:rsidR="00DA5FD0" w:rsidRPr="009447CB">
        <w:rPr>
          <w:rFonts w:ascii="Palatino Linotype" w:hAnsi="Palatino Linotype"/>
        </w:rPr>
        <w:t xml:space="preserve">el Órgano Superior de Fiscalización deba promover el fincamiento de responsabilidades y la imposición de sanciones ante el Consejo de la Judicatura, </w:t>
      </w:r>
      <w:r w:rsidR="00764E49" w:rsidRPr="009447CB">
        <w:rPr>
          <w:rFonts w:ascii="Palatino Linotype" w:hAnsi="Palatino Linotype"/>
        </w:rPr>
        <w:t xml:space="preserve">por lo tanto </w:t>
      </w:r>
      <w:r w:rsidR="00DA5FD0" w:rsidRPr="009447CB">
        <w:rPr>
          <w:rFonts w:ascii="Palatino Linotype" w:hAnsi="Palatino Linotype"/>
        </w:rPr>
        <w:t>se infiere que d</w:t>
      </w:r>
      <w:r w:rsidRPr="009447CB">
        <w:rPr>
          <w:rFonts w:ascii="Palatino Linotype" w:hAnsi="Palatino Linotype"/>
        </w:rPr>
        <w:t>e configurarse dicho supuesto, es el Tribunal de Justicia Administrativa quien debe conocer del asunto.</w:t>
      </w:r>
    </w:p>
    <w:p w14:paraId="78A8B32A" w14:textId="29824537" w:rsidR="00604472" w:rsidRPr="009447CB" w:rsidRDefault="00382467" w:rsidP="00F344DC">
      <w:pPr>
        <w:pStyle w:val="Prrafodelista"/>
        <w:numPr>
          <w:ilvl w:val="0"/>
          <w:numId w:val="7"/>
        </w:numPr>
        <w:spacing w:before="240" w:after="240" w:line="360" w:lineRule="auto"/>
        <w:ind w:right="49"/>
        <w:jc w:val="both"/>
        <w:rPr>
          <w:rFonts w:ascii="Palatino Linotype" w:eastAsia="Palatino Linotype" w:hAnsi="Palatino Linotype" w:cs="Palatino Linotype"/>
          <w:b/>
          <w:u w:val="single"/>
        </w:rPr>
      </w:pPr>
      <w:r w:rsidRPr="009447CB">
        <w:rPr>
          <w:rFonts w:ascii="Palatino Linotype" w:eastAsia="Palatino Linotype" w:hAnsi="Palatino Linotype" w:cs="Palatino Linotype"/>
          <w:b/>
          <w:u w:val="single"/>
        </w:rPr>
        <w:t xml:space="preserve">De la competencia del </w:t>
      </w:r>
      <w:r w:rsidR="00F344DC" w:rsidRPr="009447CB">
        <w:rPr>
          <w:rFonts w:ascii="Palatino Linotype" w:eastAsia="Palatino Linotype" w:hAnsi="Palatino Linotype" w:cs="Palatino Linotype"/>
          <w:b/>
          <w:u w:val="single"/>
        </w:rPr>
        <w:t>Tribunal de Justicia Administrativa del Estado de México</w:t>
      </w:r>
      <w:r w:rsidRPr="009447CB">
        <w:rPr>
          <w:rFonts w:ascii="Palatino Linotype" w:eastAsia="Palatino Linotype" w:hAnsi="Palatino Linotype" w:cs="Palatino Linotype"/>
          <w:b/>
          <w:u w:val="single"/>
        </w:rPr>
        <w:t>.</w:t>
      </w:r>
    </w:p>
    <w:p w14:paraId="4CD8ECEA" w14:textId="67BDDD49" w:rsidR="007E7F1A" w:rsidRPr="009447CB" w:rsidRDefault="00884D7B" w:rsidP="00DE09BD">
      <w:pPr>
        <w:spacing w:before="240" w:after="240" w:line="360" w:lineRule="auto"/>
        <w:jc w:val="both"/>
        <w:rPr>
          <w:rFonts w:ascii="Palatino Linotype" w:hAnsi="Palatino Linotype"/>
          <w:b/>
        </w:rPr>
      </w:pPr>
      <w:r w:rsidRPr="009447CB">
        <w:rPr>
          <w:rFonts w:ascii="Palatino Linotype" w:eastAsia="Palatino Linotype" w:hAnsi="Palatino Linotype" w:cs="Palatino Linotype"/>
        </w:rPr>
        <w:t xml:space="preserve">Atento a lo anterior, </w:t>
      </w:r>
      <w:r w:rsidR="00DE09BD" w:rsidRPr="009447CB">
        <w:rPr>
          <w:rFonts w:ascii="Palatino Linotype" w:eastAsia="Palatino Linotype" w:hAnsi="Palatino Linotype" w:cs="Palatino Linotype"/>
        </w:rPr>
        <w:t xml:space="preserve">es </w:t>
      </w:r>
      <w:r w:rsidR="005C55AC" w:rsidRPr="009447CB">
        <w:rPr>
          <w:rFonts w:ascii="Palatino Linotype" w:eastAsia="Palatino Linotype" w:hAnsi="Palatino Linotype" w:cs="Palatino Linotype"/>
        </w:rPr>
        <w:t>ineludible</w:t>
      </w:r>
      <w:r w:rsidR="00DE09BD" w:rsidRPr="009447CB">
        <w:rPr>
          <w:rFonts w:ascii="Palatino Linotype" w:eastAsia="Palatino Linotype" w:hAnsi="Palatino Linotype" w:cs="Palatino Linotype"/>
        </w:rPr>
        <w:t xml:space="preserve"> mencionar que el</w:t>
      </w:r>
      <w:r w:rsidR="005F2308" w:rsidRPr="009447CB">
        <w:rPr>
          <w:rFonts w:ascii="Palatino Linotype" w:eastAsia="Palatino Linotype" w:hAnsi="Palatino Linotype" w:cs="Palatino Linotype"/>
          <w:b/>
        </w:rPr>
        <w:t xml:space="preserve"> Sujeto Obligado</w:t>
      </w:r>
      <w:r w:rsidR="00DE09BD" w:rsidRPr="009447CB">
        <w:rPr>
          <w:rFonts w:ascii="Palatino Linotype" w:eastAsia="Palatino Linotype" w:hAnsi="Palatino Linotype" w:cs="Palatino Linotype"/>
        </w:rPr>
        <w:t xml:space="preserve">, según dispone el </w:t>
      </w:r>
      <w:r w:rsidR="007E7F1A" w:rsidRPr="009447CB">
        <w:rPr>
          <w:rFonts w:ascii="Palatino Linotype" w:eastAsia="Palatino Linotype" w:hAnsi="Palatino Linotype" w:cs="Palatino Linotype"/>
        </w:rPr>
        <w:t>artículo 87</w:t>
      </w:r>
      <w:r w:rsidR="005F2308" w:rsidRPr="009447CB">
        <w:rPr>
          <w:rFonts w:ascii="Palatino Linotype" w:eastAsia="Palatino Linotype" w:hAnsi="Palatino Linotype" w:cs="Palatino Linotype"/>
        </w:rPr>
        <w:t xml:space="preserve">, párrafo </w:t>
      </w:r>
      <w:r w:rsidR="004C0AF3" w:rsidRPr="009447CB">
        <w:rPr>
          <w:rFonts w:ascii="Palatino Linotype" w:eastAsia="Palatino Linotype" w:hAnsi="Palatino Linotype" w:cs="Palatino Linotype"/>
        </w:rPr>
        <w:t>segundo</w:t>
      </w:r>
      <w:r w:rsidR="007E7F1A" w:rsidRPr="009447CB">
        <w:rPr>
          <w:rFonts w:ascii="Palatino Linotype" w:eastAsia="Palatino Linotype" w:hAnsi="Palatino Linotype" w:cs="Palatino Linotype"/>
        </w:rPr>
        <w:t xml:space="preserve"> de la Constitución Política del Estado Libre y Soberano de México</w:t>
      </w:r>
      <w:r w:rsidR="00DA61C8" w:rsidRPr="009447CB">
        <w:rPr>
          <w:rFonts w:ascii="Palatino Linotype" w:eastAsia="Palatino Linotype" w:hAnsi="Palatino Linotype" w:cs="Palatino Linotype"/>
        </w:rPr>
        <w:t xml:space="preserve">, </w:t>
      </w:r>
      <w:r w:rsidR="005F2308" w:rsidRPr="009447CB">
        <w:rPr>
          <w:rFonts w:ascii="Palatino Linotype" w:eastAsia="Palatino Linotype" w:hAnsi="Palatino Linotype" w:cs="Palatino Linotype"/>
        </w:rPr>
        <w:t>c</w:t>
      </w:r>
      <w:r w:rsidR="005F2308" w:rsidRPr="009447CB">
        <w:rPr>
          <w:rFonts w:ascii="Palatino Linotype" w:hAnsi="Palatino Linotype"/>
        </w:rPr>
        <w:t xml:space="preserve">onocerá y resolverá de las controversias que se susciten entre la administración pública estatal, municipal, organismos auxiliares con funciones de autoridad y los particulares. Así mismo, </w:t>
      </w:r>
      <w:r w:rsidR="005F2308" w:rsidRPr="009447CB">
        <w:rPr>
          <w:rFonts w:ascii="Palatino Linotype" w:hAnsi="Palatino Linotype"/>
          <w:b/>
        </w:rPr>
        <w:t xml:space="preserve">impondrá </w:t>
      </w:r>
      <w:r w:rsidR="005F2308" w:rsidRPr="009447CB">
        <w:rPr>
          <w:rFonts w:ascii="Palatino Linotype" w:hAnsi="Palatino Linotype"/>
        </w:rPr>
        <w:t xml:space="preserve">en los términos que disponga la Ley, </w:t>
      </w:r>
      <w:r w:rsidR="005F2308" w:rsidRPr="009447CB">
        <w:rPr>
          <w:rFonts w:ascii="Palatino Linotype" w:hAnsi="Palatino Linotype"/>
          <w:b/>
          <w:u w:val="single"/>
        </w:rPr>
        <w:t>las sanciones a las y los servidores públicos por responsabilidad administrativa grave</w:t>
      </w:r>
      <w:r w:rsidR="005F2308" w:rsidRPr="009447CB">
        <w:rPr>
          <w:rFonts w:ascii="Palatino Linotype" w:hAnsi="Palatino Linotype"/>
        </w:rPr>
        <w:t xml:space="preserve"> y a los particulares que incurran en actos vinculados con faltas administrativas graves, </w:t>
      </w:r>
      <w:r w:rsidR="005F2308" w:rsidRPr="009447CB">
        <w:rPr>
          <w:rFonts w:ascii="Palatino Linotype" w:hAnsi="Palatino Linotype"/>
          <w:b/>
        </w:rPr>
        <w:t xml:space="preserve">así como fincar el pago de las responsabilidades resarcitorias, a quien corresponda, indemnizaciones y sanciones pecuniarias que </w:t>
      </w:r>
      <w:r w:rsidR="005F2308" w:rsidRPr="009447CB">
        <w:rPr>
          <w:rFonts w:ascii="Palatino Linotype" w:hAnsi="Palatino Linotype"/>
          <w:b/>
        </w:rPr>
        <w:lastRenderedPageBreak/>
        <w:t>deriven de los daños y perjuicios que afecten a la hacienda pública estatal y municipal o al patrimonio de los entes públicos locales y municipales.</w:t>
      </w:r>
    </w:p>
    <w:p w14:paraId="6CC04F0D" w14:textId="1BA212E5" w:rsidR="00765E84" w:rsidRPr="009447CB" w:rsidRDefault="00670792" w:rsidP="00DE09BD">
      <w:pPr>
        <w:spacing w:before="240" w:after="240" w:line="360" w:lineRule="auto"/>
        <w:jc w:val="both"/>
        <w:rPr>
          <w:rFonts w:ascii="Palatino Linotype" w:hAnsi="Palatino Linotype"/>
        </w:rPr>
      </w:pPr>
      <w:r w:rsidRPr="009447CB">
        <w:rPr>
          <w:rFonts w:ascii="Palatino Linotype" w:hAnsi="Palatino Linotype"/>
        </w:rPr>
        <w:t>En este sentido</w:t>
      </w:r>
      <w:r w:rsidR="005F2308" w:rsidRPr="009447CB">
        <w:rPr>
          <w:rFonts w:ascii="Palatino Linotype" w:hAnsi="Palatino Linotype"/>
        </w:rPr>
        <w:t xml:space="preserve">, el </w:t>
      </w:r>
      <w:r w:rsidR="00DE09BD" w:rsidRPr="009447CB">
        <w:rPr>
          <w:rFonts w:ascii="Palatino Linotype" w:eastAsia="Palatino Linotype" w:hAnsi="Palatino Linotype" w:cs="Palatino Linotype"/>
        </w:rPr>
        <w:t>artículo 4,</w:t>
      </w:r>
      <w:r w:rsidR="00765E84" w:rsidRPr="009447CB">
        <w:rPr>
          <w:rFonts w:ascii="Palatino Linotype" w:eastAsia="Palatino Linotype" w:hAnsi="Palatino Linotype" w:cs="Palatino Linotype"/>
        </w:rPr>
        <w:t xml:space="preserve"> párrafo tercer</w:t>
      </w:r>
      <w:r w:rsidR="00F344DC" w:rsidRPr="009447CB">
        <w:rPr>
          <w:rFonts w:ascii="Palatino Linotype" w:eastAsia="Palatino Linotype" w:hAnsi="Palatino Linotype" w:cs="Palatino Linotype"/>
        </w:rPr>
        <w:t>o</w:t>
      </w:r>
      <w:r w:rsidR="00DE09BD" w:rsidRPr="009447CB">
        <w:rPr>
          <w:rFonts w:ascii="Palatino Linotype" w:eastAsia="Palatino Linotype" w:hAnsi="Palatino Linotype" w:cs="Palatino Linotype"/>
        </w:rPr>
        <w:t xml:space="preserve"> de la Ley Orgánica del Tribunal de Justicia Administrativa del Estado de México, </w:t>
      </w:r>
      <w:r w:rsidR="005F2308" w:rsidRPr="009447CB">
        <w:rPr>
          <w:rFonts w:ascii="Palatino Linotype" w:eastAsia="Palatino Linotype" w:hAnsi="Palatino Linotype" w:cs="Palatino Linotype"/>
        </w:rPr>
        <w:t xml:space="preserve">dispone que el Tribunal </w:t>
      </w:r>
      <w:r w:rsidR="00273372" w:rsidRPr="009447CB">
        <w:rPr>
          <w:rFonts w:ascii="Palatino Linotype" w:eastAsia="Palatino Linotype" w:hAnsi="Palatino Linotype" w:cs="Palatino Linotype"/>
          <w:b/>
        </w:rPr>
        <w:t xml:space="preserve">cuenta con competencia para </w:t>
      </w:r>
      <w:r w:rsidR="00765E84" w:rsidRPr="009447CB">
        <w:rPr>
          <w:rFonts w:ascii="Palatino Linotype" w:eastAsia="Palatino Linotype" w:hAnsi="Palatino Linotype" w:cs="Palatino Linotype"/>
          <w:b/>
          <w:u w:val="single"/>
        </w:rPr>
        <w:t xml:space="preserve">conocer y resolver </w:t>
      </w:r>
      <w:r w:rsidR="00765E84" w:rsidRPr="009447CB">
        <w:rPr>
          <w:rFonts w:ascii="Palatino Linotype" w:hAnsi="Palatino Linotype"/>
          <w:b/>
          <w:u w:val="single"/>
        </w:rPr>
        <w:t>de las responsabilidades administrativas de las y los servidores públicos</w:t>
      </w:r>
      <w:r w:rsidR="00765E84" w:rsidRPr="009447CB">
        <w:rPr>
          <w:rFonts w:ascii="Palatino Linotype" w:hAnsi="Palatino Linotype"/>
        </w:rPr>
        <w:t xml:space="preserve"> </w:t>
      </w:r>
      <w:r w:rsidR="00765E84" w:rsidRPr="009447CB">
        <w:rPr>
          <w:rFonts w:ascii="Palatino Linotype" w:hAnsi="Palatino Linotype"/>
          <w:b/>
        </w:rPr>
        <w:t>promovidas por</w:t>
      </w:r>
      <w:r w:rsidR="00765E84" w:rsidRPr="009447CB">
        <w:rPr>
          <w:rFonts w:ascii="Palatino Linotype" w:hAnsi="Palatino Linotype"/>
        </w:rPr>
        <w:t xml:space="preserve"> el </w:t>
      </w:r>
      <w:r w:rsidR="00765E84" w:rsidRPr="009447CB">
        <w:rPr>
          <w:rFonts w:ascii="Palatino Linotype" w:hAnsi="Palatino Linotype"/>
          <w:b/>
          <w:u w:val="single"/>
        </w:rPr>
        <w:t>Órgano Superior de Fiscalización del Estado de México</w:t>
      </w:r>
      <w:r w:rsidR="00765E84" w:rsidRPr="009447CB">
        <w:rPr>
          <w:rFonts w:ascii="Palatino Linotype" w:hAnsi="Palatino Linotype"/>
        </w:rPr>
        <w:t xml:space="preserve">, para la </w:t>
      </w:r>
      <w:r w:rsidR="00765E84" w:rsidRPr="009447CB">
        <w:rPr>
          <w:rFonts w:ascii="Palatino Linotype" w:hAnsi="Palatino Linotype"/>
          <w:b/>
        </w:rPr>
        <w:t xml:space="preserve">imposición de sanciones </w:t>
      </w:r>
      <w:r w:rsidR="00765E84" w:rsidRPr="009447CB">
        <w:rPr>
          <w:rFonts w:ascii="Palatino Linotype" w:hAnsi="Palatino Linotype"/>
        </w:rPr>
        <w:t xml:space="preserve">en términos de lo dispuesto por la Ley de Responsabilidades, así como </w:t>
      </w:r>
      <w:r w:rsidR="00765E84" w:rsidRPr="009447CB">
        <w:rPr>
          <w:rFonts w:ascii="Palatino Linotype" w:hAnsi="Palatino Linotype"/>
          <w:b/>
        </w:rPr>
        <w:t>fincar a los responsables el pago de las indemnizaciones y sanciones pecuniarias que deriven de los daños y perjuicios que afecten la hacienda pública estatal o munic</w:t>
      </w:r>
      <w:r w:rsidR="006508F8" w:rsidRPr="009447CB">
        <w:rPr>
          <w:rFonts w:ascii="Palatino Linotype" w:hAnsi="Palatino Linotype"/>
          <w:b/>
        </w:rPr>
        <w:t>ipal,</w:t>
      </w:r>
      <w:r w:rsidR="006508F8" w:rsidRPr="009447CB">
        <w:rPr>
          <w:rFonts w:ascii="Palatino Linotype" w:hAnsi="Palatino Linotype"/>
        </w:rPr>
        <w:t xml:space="preserve"> a saber:</w:t>
      </w:r>
    </w:p>
    <w:p w14:paraId="09AB3A65" w14:textId="1E879188" w:rsidR="006508F8" w:rsidRPr="009447CB" w:rsidRDefault="006508F8" w:rsidP="006508F8">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4</w:t>
      </w:r>
      <w:r w:rsidRPr="009447CB">
        <w:rPr>
          <w:rFonts w:ascii="Palatino Linotype" w:hAnsi="Palatino Linotype"/>
          <w:i/>
          <w:sz w:val="22"/>
        </w:rPr>
        <w:t>…</w:t>
      </w:r>
    </w:p>
    <w:p w14:paraId="51E6C361" w14:textId="73448219" w:rsidR="006508F8" w:rsidRPr="009447CB" w:rsidRDefault="006508F8" w:rsidP="006508F8">
      <w:pPr>
        <w:spacing w:before="120" w:after="120"/>
        <w:ind w:left="851" w:right="902"/>
        <w:jc w:val="both"/>
        <w:rPr>
          <w:rFonts w:ascii="Palatino Linotype" w:hAnsi="Palatino Linotype"/>
          <w:i/>
          <w:sz w:val="22"/>
        </w:rPr>
      </w:pPr>
      <w:r w:rsidRPr="009447CB">
        <w:rPr>
          <w:rFonts w:ascii="Palatino Linotype" w:hAnsi="Palatino Linotype"/>
          <w:b/>
          <w:i/>
          <w:sz w:val="22"/>
        </w:rPr>
        <w:t>El Tribunal conocerá y resolverá de las responsabilidades administrativas de las y los servidores públicos</w:t>
      </w:r>
      <w:r w:rsidRPr="009447CB">
        <w:rPr>
          <w:rFonts w:ascii="Palatino Linotype" w:hAnsi="Palatino Linotype"/>
          <w:i/>
          <w:sz w:val="22"/>
        </w:rPr>
        <w:t xml:space="preserve"> y particulares vinculados con faltas graves </w:t>
      </w:r>
      <w:r w:rsidRPr="009447CB">
        <w:rPr>
          <w:rFonts w:ascii="Palatino Linotype" w:hAnsi="Palatino Linotype"/>
          <w:b/>
          <w:i/>
          <w:sz w:val="22"/>
        </w:rPr>
        <w:t>promovidas por</w:t>
      </w:r>
      <w:r w:rsidRPr="009447CB">
        <w:rPr>
          <w:rFonts w:ascii="Palatino Linotype" w:hAnsi="Palatino Linotype"/>
          <w:i/>
          <w:sz w:val="22"/>
        </w:rPr>
        <w:t xml:space="preserve"> la Secretaría de la Contraloría, los órganos internos de control de las dependencias del Ejecutivo, los municipios, los órganos autónomos y </w:t>
      </w:r>
      <w:r w:rsidRPr="009447CB">
        <w:rPr>
          <w:rFonts w:ascii="Palatino Linotype" w:hAnsi="Palatino Linotype"/>
          <w:b/>
          <w:i/>
          <w:sz w:val="22"/>
          <w:u w:val="single"/>
        </w:rPr>
        <w:t>el Órgano Superior de Fiscalización del Estado de México</w:t>
      </w:r>
      <w:r w:rsidRPr="009447CB">
        <w:rPr>
          <w:rFonts w:ascii="Palatino Linotype" w:hAnsi="Palatino Linotype"/>
          <w:i/>
          <w:sz w:val="22"/>
        </w:rPr>
        <w:t xml:space="preserve">, </w:t>
      </w:r>
      <w:r w:rsidRPr="009447CB">
        <w:rPr>
          <w:rFonts w:ascii="Palatino Linotype" w:hAnsi="Palatino Linotype"/>
          <w:b/>
          <w:i/>
          <w:sz w:val="22"/>
        </w:rPr>
        <w:t>para la imposición de sanciones en términos de lo dispuesto por la Ley de Responsabilidades, así como fincar a los responsables el pago de las indemnizaciones y sanciones pecuniarias que deriven de los daños y perjuicios que afecten la hacienda pública estatal o municipal.</w:t>
      </w:r>
      <w:r w:rsidRPr="009447CB">
        <w:rPr>
          <w:rFonts w:ascii="Palatino Linotype" w:hAnsi="Palatino Linotype"/>
          <w:i/>
          <w:sz w:val="22"/>
        </w:rPr>
        <w:t>”</w:t>
      </w:r>
    </w:p>
    <w:p w14:paraId="15F8A908" w14:textId="51673DE7" w:rsidR="00BB409D" w:rsidRPr="009447CB" w:rsidRDefault="00C54D22" w:rsidP="00631651">
      <w:pPr>
        <w:spacing w:before="240" w:after="240" w:line="360" w:lineRule="auto"/>
        <w:ind w:right="49"/>
        <w:jc w:val="both"/>
        <w:rPr>
          <w:rFonts w:ascii="Palatino Linotype" w:eastAsia="Palatino Linotype" w:hAnsi="Palatino Linotype" w:cs="Palatino Linotype"/>
          <w:szCs w:val="22"/>
        </w:rPr>
      </w:pPr>
      <w:r w:rsidRPr="009447CB">
        <w:rPr>
          <w:rFonts w:ascii="Palatino Linotype" w:eastAsia="Palatino Linotype" w:hAnsi="Palatino Linotype" w:cs="Palatino Linotype"/>
          <w:szCs w:val="22"/>
        </w:rPr>
        <w:t xml:space="preserve">Para el cumplimiento de sus atribuciones, </w:t>
      </w:r>
      <w:r w:rsidR="00631651" w:rsidRPr="009447CB">
        <w:rPr>
          <w:rFonts w:ascii="Palatino Linotype" w:eastAsia="Palatino Linotype" w:hAnsi="Palatino Linotype" w:cs="Palatino Linotype"/>
          <w:szCs w:val="22"/>
        </w:rPr>
        <w:t xml:space="preserve">el Tribunal de Tribunal de Justicia Administrativa del Estado de México, en términos del artículo 5 de </w:t>
      </w:r>
      <w:r w:rsidR="00631651" w:rsidRPr="009447CB">
        <w:rPr>
          <w:rFonts w:ascii="Palatino Linotype" w:eastAsia="Palatino Linotype" w:hAnsi="Palatino Linotype" w:cs="Palatino Linotype"/>
        </w:rPr>
        <w:t>Ley Orgánica del Tribunal,</w:t>
      </w:r>
      <w:r w:rsidR="00631651" w:rsidRPr="009447CB">
        <w:rPr>
          <w:rFonts w:ascii="Palatino Linotype" w:eastAsia="Palatino Linotype" w:hAnsi="Palatino Linotype" w:cs="Palatino Linotype"/>
          <w:szCs w:val="22"/>
        </w:rPr>
        <w:t xml:space="preserve"> se integra de la siguiente manera:</w:t>
      </w:r>
    </w:p>
    <w:p w14:paraId="277801F6" w14:textId="77777777" w:rsidR="00DF243B" w:rsidRPr="009447CB" w:rsidRDefault="00DF243B" w:rsidP="00631651">
      <w:pPr>
        <w:spacing w:before="240" w:after="240" w:line="360" w:lineRule="auto"/>
        <w:ind w:right="49"/>
        <w:jc w:val="both"/>
        <w:rPr>
          <w:rFonts w:ascii="Palatino Linotype" w:eastAsia="Palatino Linotype" w:hAnsi="Palatino Linotype" w:cs="Palatino Linotype"/>
          <w:szCs w:val="22"/>
        </w:rPr>
      </w:pPr>
    </w:p>
    <w:p w14:paraId="59A06C61" w14:textId="77777777" w:rsidR="00631651" w:rsidRPr="009447CB" w:rsidRDefault="00631651" w:rsidP="00631651">
      <w:pPr>
        <w:spacing w:before="120" w:after="120"/>
        <w:ind w:left="851" w:right="902"/>
        <w:jc w:val="both"/>
        <w:rPr>
          <w:rFonts w:ascii="Palatino Linotype" w:hAnsi="Palatino Linotype"/>
          <w:i/>
          <w:sz w:val="22"/>
        </w:rPr>
      </w:pPr>
      <w:r w:rsidRPr="009447CB">
        <w:rPr>
          <w:rFonts w:ascii="Palatino Linotype" w:eastAsia="Palatino Linotype" w:hAnsi="Palatino Linotype" w:cs="Palatino Linotype"/>
          <w:i/>
          <w:sz w:val="22"/>
          <w:szCs w:val="22"/>
        </w:rPr>
        <w:lastRenderedPageBreak/>
        <w:t>“</w:t>
      </w:r>
      <w:r w:rsidRPr="009447CB">
        <w:rPr>
          <w:rFonts w:ascii="Palatino Linotype" w:hAnsi="Palatino Linotype"/>
          <w:b/>
          <w:i/>
          <w:sz w:val="22"/>
        </w:rPr>
        <w:t>Artículo 5</w:t>
      </w:r>
      <w:r w:rsidRPr="009447CB">
        <w:rPr>
          <w:rFonts w:ascii="Palatino Linotype" w:hAnsi="Palatino Linotype"/>
          <w:i/>
          <w:sz w:val="22"/>
        </w:rPr>
        <w:t xml:space="preserve">. El Tribunal se integrará por: </w:t>
      </w:r>
    </w:p>
    <w:p w14:paraId="6A8A6FB9" w14:textId="77777777" w:rsidR="00631651" w:rsidRPr="009447CB" w:rsidRDefault="00631651" w:rsidP="00631651">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Una </w:t>
      </w:r>
      <w:r w:rsidRPr="009447CB">
        <w:rPr>
          <w:rFonts w:ascii="Palatino Linotype" w:hAnsi="Palatino Linotype"/>
          <w:b/>
          <w:i/>
          <w:sz w:val="22"/>
        </w:rPr>
        <w:t>Sala Superior</w:t>
      </w:r>
      <w:r w:rsidRPr="009447CB">
        <w:rPr>
          <w:rFonts w:ascii="Palatino Linotype" w:hAnsi="Palatino Linotype"/>
          <w:i/>
          <w:sz w:val="22"/>
        </w:rPr>
        <w:t xml:space="preserve"> que se compone de la manera siguiente: </w:t>
      </w:r>
    </w:p>
    <w:p w14:paraId="2F836F82" w14:textId="77777777" w:rsidR="00631651" w:rsidRPr="009447CB" w:rsidRDefault="00631651" w:rsidP="00631651">
      <w:pPr>
        <w:spacing w:before="120" w:after="120"/>
        <w:ind w:left="1418" w:right="902"/>
        <w:jc w:val="both"/>
        <w:rPr>
          <w:rFonts w:ascii="Palatino Linotype" w:hAnsi="Palatino Linotype"/>
          <w:i/>
          <w:sz w:val="22"/>
        </w:rPr>
      </w:pPr>
      <w:r w:rsidRPr="009447CB">
        <w:rPr>
          <w:rFonts w:ascii="Palatino Linotype" w:hAnsi="Palatino Linotype"/>
          <w:b/>
          <w:i/>
          <w:sz w:val="22"/>
        </w:rPr>
        <w:t>a)</w:t>
      </w:r>
      <w:r w:rsidRPr="009447CB">
        <w:rPr>
          <w:rFonts w:ascii="Palatino Linotype" w:hAnsi="Palatino Linotype"/>
          <w:i/>
          <w:sz w:val="22"/>
        </w:rPr>
        <w:t xml:space="preserve"> Secciones de Jurisdicción Ordinaria, y </w:t>
      </w:r>
    </w:p>
    <w:p w14:paraId="68EDB8BA" w14:textId="77777777" w:rsidR="00631651" w:rsidRPr="009447CB" w:rsidRDefault="00631651" w:rsidP="00631651">
      <w:pPr>
        <w:spacing w:before="120" w:after="120"/>
        <w:ind w:left="1418" w:right="902"/>
        <w:jc w:val="both"/>
        <w:rPr>
          <w:rFonts w:ascii="Palatino Linotype" w:hAnsi="Palatino Linotype"/>
          <w:i/>
          <w:sz w:val="22"/>
        </w:rPr>
      </w:pPr>
      <w:r w:rsidRPr="009447CB">
        <w:rPr>
          <w:rFonts w:ascii="Palatino Linotype" w:hAnsi="Palatino Linotype"/>
          <w:b/>
          <w:i/>
          <w:sz w:val="22"/>
        </w:rPr>
        <w:t>b) Sección Especializada en materia de Responsabilidades Administrativas</w:t>
      </w:r>
      <w:r w:rsidRPr="009447CB">
        <w:rPr>
          <w:rFonts w:ascii="Palatino Linotype" w:hAnsi="Palatino Linotype"/>
          <w:i/>
          <w:sz w:val="22"/>
        </w:rPr>
        <w:t xml:space="preserve">. </w:t>
      </w:r>
    </w:p>
    <w:p w14:paraId="33B80E54" w14:textId="77777777" w:rsidR="00631651" w:rsidRPr="009447CB" w:rsidRDefault="00631651" w:rsidP="00631651">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Salas Regionales de Jurisdicción Ordinaria; </w:t>
      </w:r>
    </w:p>
    <w:p w14:paraId="2A04F768" w14:textId="77777777" w:rsidR="00631651" w:rsidRPr="009447CB" w:rsidRDefault="00631651" w:rsidP="00631651">
      <w:pPr>
        <w:spacing w:before="120" w:after="120"/>
        <w:ind w:left="1134" w:right="902"/>
        <w:jc w:val="both"/>
        <w:rPr>
          <w:rFonts w:ascii="Palatino Linotype" w:hAnsi="Palatino Linotype"/>
          <w:i/>
          <w:sz w:val="22"/>
        </w:rPr>
      </w:pPr>
      <w:r w:rsidRPr="009447CB">
        <w:rPr>
          <w:rFonts w:ascii="Palatino Linotype" w:hAnsi="Palatino Linotype"/>
          <w:b/>
          <w:i/>
          <w:sz w:val="22"/>
        </w:rPr>
        <w:t>III. Salas Especializadas en Materia de Responsabilidades Administrativas</w:t>
      </w:r>
      <w:r w:rsidRPr="009447CB">
        <w:rPr>
          <w:rFonts w:ascii="Palatino Linotype" w:hAnsi="Palatino Linotype"/>
          <w:i/>
          <w:sz w:val="22"/>
        </w:rPr>
        <w:t>;</w:t>
      </w:r>
    </w:p>
    <w:p w14:paraId="1D289377" w14:textId="0BC7FE83" w:rsidR="00631651" w:rsidRPr="009447CB" w:rsidRDefault="00631651" w:rsidP="00631651">
      <w:pPr>
        <w:spacing w:before="120" w:after="120"/>
        <w:ind w:left="1134"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Magistratura Consultiva; y </w:t>
      </w:r>
    </w:p>
    <w:p w14:paraId="03B225DA" w14:textId="77777777" w:rsidR="00631651" w:rsidRPr="009447CB" w:rsidRDefault="00631651" w:rsidP="00631651">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Magistraturas Supernumerarias. </w:t>
      </w:r>
    </w:p>
    <w:p w14:paraId="3EBFDFE8" w14:textId="77777777" w:rsidR="00631651" w:rsidRPr="009447CB" w:rsidRDefault="00631651" w:rsidP="00631651">
      <w:pPr>
        <w:spacing w:before="120" w:after="120"/>
        <w:ind w:left="851" w:right="902"/>
        <w:jc w:val="both"/>
        <w:rPr>
          <w:rFonts w:ascii="Palatino Linotype" w:hAnsi="Palatino Linotype"/>
          <w:i/>
          <w:sz w:val="22"/>
        </w:rPr>
      </w:pPr>
      <w:r w:rsidRPr="009447CB">
        <w:rPr>
          <w:rFonts w:ascii="Palatino Linotype" w:hAnsi="Palatino Linotype"/>
          <w:i/>
          <w:sz w:val="22"/>
        </w:rPr>
        <w:t xml:space="preserve">Lo anterior sin perjuicio de que el Tribunal pueda crear nuevas Salas Regionales y Secciones, de acuerdo a las cargas de trabajo y la disponibilidad presupuestal. </w:t>
      </w:r>
    </w:p>
    <w:p w14:paraId="3E8A35F5" w14:textId="61FD9368" w:rsidR="00631651" w:rsidRPr="009447CB" w:rsidRDefault="00631651" w:rsidP="00631651">
      <w:pPr>
        <w:spacing w:before="120" w:after="120"/>
        <w:ind w:left="851" w:right="902"/>
        <w:jc w:val="both"/>
        <w:rPr>
          <w:rFonts w:ascii="Palatino Linotype" w:eastAsia="Palatino Linotype" w:hAnsi="Palatino Linotype" w:cs="Palatino Linotype"/>
          <w:i/>
          <w:sz w:val="22"/>
          <w:szCs w:val="22"/>
        </w:rPr>
      </w:pPr>
      <w:r w:rsidRPr="009447CB">
        <w:rPr>
          <w:rFonts w:ascii="Palatino Linotype" w:hAnsi="Palatino Linotype"/>
          <w:i/>
          <w:sz w:val="22"/>
        </w:rPr>
        <w:t>El Tribunal contará además con unidades administrativas, así como con el personal profesional, administrativo y técnico necesario para el desempeño de sus funciones, de conformidad con las disposiciones jurídicas aplicables.”</w:t>
      </w:r>
    </w:p>
    <w:p w14:paraId="15CD017D" w14:textId="07440401" w:rsidR="00905B4C" w:rsidRPr="009447CB" w:rsidRDefault="00123A28">
      <w:pPr>
        <w:spacing w:before="240" w:after="240" w:line="360" w:lineRule="auto"/>
        <w:ind w:right="51"/>
        <w:jc w:val="both"/>
        <w:rPr>
          <w:rFonts w:ascii="Palatino Linotype" w:hAnsi="Palatino Linotype"/>
          <w:b/>
        </w:rPr>
      </w:pPr>
      <w:bookmarkStart w:id="8" w:name="_heading=h.lnxbz9" w:colFirst="0" w:colLast="0"/>
      <w:bookmarkEnd w:id="8"/>
      <w:r w:rsidRPr="009447CB">
        <w:rPr>
          <w:rFonts w:ascii="Palatino Linotype" w:eastAsia="Palatino Linotype" w:hAnsi="Palatino Linotype" w:cs="Palatino Linotype"/>
        </w:rPr>
        <w:t xml:space="preserve">La Sala Superior, en términos del artículo 9, párrafo segundo y tercero de la Ley Orgánica del Tribunal, actúa en Pleno y en cuatro Secciones; </w:t>
      </w:r>
      <w:r w:rsidR="00905B4C" w:rsidRPr="009447CB">
        <w:rPr>
          <w:rFonts w:ascii="Palatino Linotype" w:eastAsia="Palatino Linotype" w:hAnsi="Palatino Linotype" w:cs="Palatino Linotype"/>
          <w:b/>
        </w:rPr>
        <w:t xml:space="preserve">la cuarta Sección </w:t>
      </w:r>
      <w:r w:rsidR="005C55AC" w:rsidRPr="009447CB">
        <w:rPr>
          <w:rFonts w:ascii="Palatino Linotype" w:eastAsia="Palatino Linotype" w:hAnsi="Palatino Linotype" w:cs="Palatino Linotype"/>
          <w:b/>
        </w:rPr>
        <w:t xml:space="preserve">de la Sala Superior </w:t>
      </w:r>
      <w:r w:rsidRPr="009447CB">
        <w:rPr>
          <w:rFonts w:ascii="Palatino Linotype" w:eastAsia="Palatino Linotype" w:hAnsi="Palatino Linotype" w:cs="Palatino Linotype"/>
          <w:b/>
        </w:rPr>
        <w:t xml:space="preserve">es </w:t>
      </w:r>
      <w:r w:rsidR="00905B4C" w:rsidRPr="009447CB">
        <w:rPr>
          <w:rFonts w:ascii="Palatino Linotype" w:hAnsi="Palatino Linotype"/>
          <w:b/>
        </w:rPr>
        <w:t>especializada</w:t>
      </w:r>
      <w:r w:rsidRPr="009447CB">
        <w:rPr>
          <w:rFonts w:ascii="Palatino Linotype" w:hAnsi="Palatino Linotype"/>
          <w:b/>
        </w:rPr>
        <w:t xml:space="preserve"> </w:t>
      </w:r>
      <w:r w:rsidR="00905B4C" w:rsidRPr="009447CB">
        <w:rPr>
          <w:rFonts w:ascii="Palatino Linotype" w:hAnsi="Palatino Linotype"/>
          <w:b/>
        </w:rPr>
        <w:t>en materia de responsabilidades administrativas de servidores públicos.</w:t>
      </w:r>
    </w:p>
    <w:p w14:paraId="393B6E8D" w14:textId="50256554" w:rsidR="007F0576" w:rsidRPr="009447CB" w:rsidRDefault="00123A28">
      <w:pPr>
        <w:spacing w:before="240" w:after="240" w:line="360" w:lineRule="auto"/>
        <w:ind w:right="51"/>
        <w:jc w:val="both"/>
        <w:rPr>
          <w:rFonts w:ascii="Palatino Linotype" w:eastAsia="Palatino Linotype" w:hAnsi="Palatino Linotype" w:cs="Palatino Linotype"/>
        </w:rPr>
      </w:pPr>
      <w:r w:rsidRPr="009447CB">
        <w:rPr>
          <w:rFonts w:ascii="Palatino Linotype" w:hAnsi="Palatino Linotype"/>
        </w:rPr>
        <w:t xml:space="preserve">Por su parte, </w:t>
      </w:r>
      <w:r w:rsidR="007F0576" w:rsidRPr="009447CB">
        <w:rPr>
          <w:rFonts w:ascii="Palatino Linotype" w:hAnsi="Palatino Linotype"/>
        </w:rPr>
        <w:t xml:space="preserve">el artículo 30 de la </w:t>
      </w:r>
      <w:r w:rsidR="007F0576" w:rsidRPr="009447CB">
        <w:rPr>
          <w:rFonts w:ascii="Palatino Linotype" w:eastAsia="Palatino Linotype" w:hAnsi="Palatino Linotype" w:cs="Palatino Linotype"/>
        </w:rPr>
        <w:t xml:space="preserve">Ley Orgánica del Tribunal, establece como atribuciones de las Secciones de la Sala Superior, en </w:t>
      </w:r>
      <w:r w:rsidRPr="009447CB">
        <w:rPr>
          <w:rFonts w:ascii="Palatino Linotype" w:eastAsia="Palatino Linotype" w:hAnsi="Palatino Linotype" w:cs="Palatino Linotype"/>
        </w:rPr>
        <w:t>lo</w:t>
      </w:r>
      <w:r w:rsidR="007F0576" w:rsidRPr="009447CB">
        <w:rPr>
          <w:rFonts w:ascii="Palatino Linotype" w:eastAsia="Palatino Linotype" w:hAnsi="Palatino Linotype" w:cs="Palatino Linotype"/>
        </w:rPr>
        <w:t xml:space="preserve"> conducente, las siguientes:</w:t>
      </w:r>
    </w:p>
    <w:p w14:paraId="612A3FC5" w14:textId="060F7E36" w:rsidR="007F0576" w:rsidRPr="009447CB" w:rsidRDefault="007F0576" w:rsidP="007F0576">
      <w:pPr>
        <w:spacing w:before="120" w:after="120"/>
        <w:ind w:left="851" w:right="902"/>
        <w:jc w:val="both"/>
        <w:rPr>
          <w:rFonts w:ascii="Palatino Linotype" w:eastAsia="Palatino Linotype" w:hAnsi="Palatino Linotype" w:cs="Palatino Linotype"/>
          <w:i/>
          <w:sz w:val="22"/>
        </w:rPr>
      </w:pPr>
      <w:r w:rsidRPr="009447CB">
        <w:rPr>
          <w:rFonts w:ascii="Palatino Linotype" w:hAnsi="Palatino Linotype"/>
          <w:i/>
          <w:sz w:val="22"/>
        </w:rPr>
        <w:t>“</w:t>
      </w:r>
      <w:r w:rsidRPr="009447CB">
        <w:rPr>
          <w:rFonts w:ascii="Palatino Linotype" w:hAnsi="Palatino Linotype"/>
          <w:b/>
          <w:i/>
          <w:sz w:val="22"/>
        </w:rPr>
        <w:t>Artículo 30</w:t>
      </w:r>
      <w:r w:rsidRPr="009447CB">
        <w:rPr>
          <w:rFonts w:ascii="Palatino Linotype" w:hAnsi="Palatino Linotype"/>
          <w:i/>
          <w:sz w:val="22"/>
        </w:rPr>
        <w:t>. Son atribuciones de las Secciones de la Sala Superior:</w:t>
      </w:r>
    </w:p>
    <w:p w14:paraId="1B699F55" w14:textId="02035799" w:rsidR="007F0576" w:rsidRPr="009447CB" w:rsidRDefault="007F0576" w:rsidP="007F0576">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55444366" w14:textId="77777777" w:rsidR="007F0576" w:rsidRPr="009447CB" w:rsidRDefault="007F0576" w:rsidP="007F0576">
      <w:pPr>
        <w:spacing w:before="120" w:after="120"/>
        <w:ind w:left="1134" w:right="902"/>
        <w:jc w:val="both"/>
        <w:rPr>
          <w:rFonts w:ascii="Palatino Linotype" w:hAnsi="Palatino Linotype"/>
          <w:i/>
          <w:sz w:val="22"/>
        </w:rPr>
      </w:pPr>
      <w:r w:rsidRPr="009447CB">
        <w:rPr>
          <w:rFonts w:ascii="Palatino Linotype" w:hAnsi="Palatino Linotype"/>
          <w:b/>
          <w:i/>
          <w:sz w:val="22"/>
        </w:rPr>
        <w:t>II.</w:t>
      </w:r>
      <w:r w:rsidRPr="009447CB">
        <w:rPr>
          <w:rFonts w:ascii="Palatino Linotype" w:hAnsi="Palatino Linotype"/>
          <w:i/>
          <w:sz w:val="22"/>
        </w:rPr>
        <w:t xml:space="preserve"> Resolver el recurso de revisión que promuevan las partes, incluyendo el </w:t>
      </w:r>
      <w:proofErr w:type="spellStart"/>
      <w:r w:rsidRPr="009447CB">
        <w:rPr>
          <w:rFonts w:ascii="Palatino Linotype" w:hAnsi="Palatino Linotype"/>
          <w:i/>
          <w:sz w:val="22"/>
        </w:rPr>
        <w:t>desechamiento</w:t>
      </w:r>
      <w:proofErr w:type="spellEnd"/>
      <w:r w:rsidRPr="009447CB">
        <w:rPr>
          <w:rFonts w:ascii="Palatino Linotype" w:hAnsi="Palatino Linotype"/>
          <w:i/>
          <w:sz w:val="22"/>
        </w:rPr>
        <w:t xml:space="preserve"> del mismo; </w:t>
      </w:r>
    </w:p>
    <w:p w14:paraId="2CDD5B82" w14:textId="36DA9073" w:rsidR="007F0576" w:rsidRPr="009447CB" w:rsidRDefault="007F0576" w:rsidP="007F0576">
      <w:pPr>
        <w:spacing w:before="120" w:after="120"/>
        <w:ind w:left="1134" w:right="902"/>
        <w:jc w:val="both"/>
        <w:rPr>
          <w:rFonts w:ascii="Palatino Linotype" w:hAnsi="Palatino Linotype"/>
          <w:i/>
          <w:sz w:val="22"/>
        </w:rPr>
      </w:pPr>
      <w:r w:rsidRPr="009447CB">
        <w:rPr>
          <w:rFonts w:ascii="Palatino Linotype" w:hAnsi="Palatino Linotype"/>
          <w:b/>
          <w:i/>
          <w:sz w:val="22"/>
        </w:rPr>
        <w:lastRenderedPageBreak/>
        <w:t>III.</w:t>
      </w:r>
      <w:r w:rsidRPr="009447CB">
        <w:rPr>
          <w:rFonts w:ascii="Palatino Linotype" w:hAnsi="Palatino Linotype"/>
          <w:i/>
          <w:sz w:val="22"/>
        </w:rPr>
        <w:t xml:space="preserve"> Intervenir y resolver en definitiva el procedimiento de cumplimiento de sentencia, a solicitud de las Salas Regionales de Jurisdicción Ordinaria y Salas Especializadas en materia de Responsabilidades Administrativas del Tribunal;</w:t>
      </w:r>
    </w:p>
    <w:p w14:paraId="79E467F0" w14:textId="36813DD8" w:rsidR="007F0576" w:rsidRPr="009447CB" w:rsidRDefault="007F0576" w:rsidP="007F0576">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172E5506" w14:textId="493AC27F" w:rsidR="007F0576" w:rsidRPr="009447CB" w:rsidRDefault="007F0576" w:rsidP="007F0576">
      <w:pPr>
        <w:spacing w:before="120" w:after="120"/>
        <w:ind w:left="1134" w:right="902"/>
        <w:jc w:val="both"/>
        <w:rPr>
          <w:rFonts w:ascii="Palatino Linotype" w:eastAsia="Palatino Linotype" w:hAnsi="Palatino Linotype" w:cs="Palatino Linotype"/>
          <w:i/>
          <w:sz w:val="22"/>
        </w:rPr>
      </w:pPr>
      <w:r w:rsidRPr="009447CB">
        <w:rPr>
          <w:rFonts w:ascii="Palatino Linotype" w:hAnsi="Palatino Linotype"/>
          <w:b/>
          <w:i/>
          <w:sz w:val="22"/>
        </w:rPr>
        <w:t>V.</w:t>
      </w:r>
      <w:r w:rsidRPr="009447CB">
        <w:rPr>
          <w:rFonts w:ascii="Palatino Linotype" w:hAnsi="Palatino Linotype"/>
          <w:i/>
          <w:sz w:val="22"/>
        </w:rPr>
        <w:t xml:space="preserve"> Resolver los conflictos de competencia que se susciten entre las Salas Regionales de Jurisdicción Ordinaria y Salas Especializadas en materia de Responsabilidades Administrativas del Tribunal;</w:t>
      </w:r>
    </w:p>
    <w:p w14:paraId="23B75DF1" w14:textId="080A2C63" w:rsidR="007F0576" w:rsidRPr="009447CB" w:rsidRDefault="007F0576" w:rsidP="007F0576">
      <w:pPr>
        <w:spacing w:before="120" w:after="120"/>
        <w:ind w:left="1134" w:right="902"/>
        <w:jc w:val="both"/>
        <w:rPr>
          <w:rFonts w:ascii="Palatino Linotype" w:eastAsia="Palatino Linotype" w:hAnsi="Palatino Linotype" w:cs="Palatino Linotype"/>
          <w:i/>
          <w:sz w:val="22"/>
        </w:rPr>
      </w:pPr>
      <w:r w:rsidRPr="009447CB">
        <w:rPr>
          <w:rFonts w:ascii="Palatino Linotype" w:eastAsia="Palatino Linotype" w:hAnsi="Palatino Linotype" w:cs="Palatino Linotype"/>
          <w:i/>
          <w:sz w:val="22"/>
        </w:rPr>
        <w:t xml:space="preserve"> …</w:t>
      </w:r>
    </w:p>
    <w:p w14:paraId="0955787B" w14:textId="30AD67C0" w:rsidR="007F0576" w:rsidRPr="009447CB" w:rsidRDefault="007F0576" w:rsidP="007F0576">
      <w:pPr>
        <w:spacing w:before="120" w:after="120"/>
        <w:ind w:left="1134" w:right="902"/>
        <w:jc w:val="both"/>
        <w:rPr>
          <w:rFonts w:ascii="Palatino Linotype" w:hAnsi="Palatino Linotype"/>
          <w:i/>
          <w:sz w:val="22"/>
        </w:rPr>
      </w:pPr>
      <w:r w:rsidRPr="009447CB">
        <w:rPr>
          <w:rFonts w:ascii="Palatino Linotype" w:hAnsi="Palatino Linotype"/>
          <w:b/>
          <w:i/>
          <w:sz w:val="22"/>
        </w:rPr>
        <w:t>IX.</w:t>
      </w:r>
      <w:r w:rsidRPr="009447CB">
        <w:rPr>
          <w:rFonts w:ascii="Palatino Linotype" w:hAnsi="Palatino Linotype"/>
          <w:i/>
          <w:sz w:val="22"/>
        </w:rPr>
        <w:t xml:space="preserve"> Calificar las excusas por impedimento de las y los Magistrados de las Salas Regionales de Jurisdicción Ordinaria, Salas Especializadas en materia de Responsabilidades Administrativas del Tribunal y Supernumerarias; y”</w:t>
      </w:r>
    </w:p>
    <w:p w14:paraId="16BE7928" w14:textId="76A3F24D" w:rsidR="006C5553" w:rsidRPr="009447CB" w:rsidRDefault="0074635A" w:rsidP="004F4644">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Mientras que el </w:t>
      </w:r>
      <w:r w:rsidR="0025625C" w:rsidRPr="009447CB">
        <w:rPr>
          <w:rFonts w:ascii="Palatino Linotype" w:eastAsia="Palatino Linotype" w:hAnsi="Palatino Linotype" w:cs="Palatino Linotype"/>
        </w:rPr>
        <w:t xml:space="preserve">artículo 34 de la Ley Orgánica del Tribunal, </w:t>
      </w:r>
      <w:r w:rsidRPr="009447CB">
        <w:rPr>
          <w:rFonts w:ascii="Palatino Linotype" w:eastAsia="Palatino Linotype" w:hAnsi="Palatino Linotype" w:cs="Palatino Linotype"/>
        </w:rPr>
        <w:t xml:space="preserve">establece las atribuciones que se le </w:t>
      </w:r>
      <w:r w:rsidR="0025625C" w:rsidRPr="009447CB">
        <w:rPr>
          <w:rFonts w:ascii="Palatino Linotype" w:eastAsia="Palatino Linotype" w:hAnsi="Palatino Linotype" w:cs="Palatino Linotype"/>
        </w:rPr>
        <w:t>confiere</w:t>
      </w:r>
      <w:r w:rsidRPr="009447CB">
        <w:rPr>
          <w:rFonts w:ascii="Palatino Linotype" w:eastAsia="Palatino Linotype" w:hAnsi="Palatino Linotype" w:cs="Palatino Linotype"/>
        </w:rPr>
        <w:t>n, en concreto</w:t>
      </w:r>
      <w:r w:rsidR="0025625C" w:rsidRPr="009447CB">
        <w:rPr>
          <w:rFonts w:ascii="Palatino Linotype" w:eastAsia="Palatino Linotype" w:hAnsi="Palatino Linotype" w:cs="Palatino Linotype"/>
        </w:rPr>
        <w:t xml:space="preserve"> a la cuarta Sección</w:t>
      </w:r>
      <w:r w:rsidR="00BF3F17" w:rsidRPr="009447CB">
        <w:rPr>
          <w:rFonts w:ascii="Palatino Linotype" w:eastAsia="Palatino Linotype" w:hAnsi="Palatino Linotype" w:cs="Palatino Linotype"/>
        </w:rPr>
        <w:t xml:space="preserve"> Especializada</w:t>
      </w:r>
      <w:r w:rsidRPr="009447CB">
        <w:rPr>
          <w:rFonts w:ascii="Palatino Linotype" w:eastAsia="Palatino Linotype" w:hAnsi="Palatino Linotype" w:cs="Palatino Linotype"/>
        </w:rPr>
        <w:t>, en materia de responsabilidades administrativas, a saber:</w:t>
      </w:r>
    </w:p>
    <w:p w14:paraId="2371DD8C" w14:textId="77777777" w:rsidR="0025625C" w:rsidRPr="009447CB" w:rsidRDefault="0025625C" w:rsidP="0025625C">
      <w:pPr>
        <w:spacing w:before="120" w:after="120"/>
        <w:ind w:left="851" w:right="902"/>
        <w:jc w:val="both"/>
        <w:rPr>
          <w:rFonts w:ascii="Palatino Linotype" w:hAnsi="Palatino Linotype"/>
          <w:i/>
          <w:sz w:val="22"/>
        </w:rPr>
      </w:pPr>
      <w:r w:rsidRPr="009447CB">
        <w:rPr>
          <w:rFonts w:ascii="Palatino Linotype" w:eastAsia="Palatino Linotype" w:hAnsi="Palatino Linotype" w:cs="Palatino Linotype"/>
          <w:i/>
          <w:sz w:val="22"/>
        </w:rPr>
        <w:t>“</w:t>
      </w:r>
      <w:r w:rsidRPr="009447CB">
        <w:rPr>
          <w:rFonts w:ascii="Palatino Linotype" w:hAnsi="Palatino Linotype"/>
          <w:b/>
          <w:i/>
          <w:sz w:val="22"/>
        </w:rPr>
        <w:t>Artículo 34.</w:t>
      </w:r>
      <w:r w:rsidRPr="009447CB">
        <w:rPr>
          <w:rFonts w:ascii="Palatino Linotype" w:hAnsi="Palatino Linotype"/>
          <w:i/>
          <w:sz w:val="22"/>
        </w:rPr>
        <w:t xml:space="preserve"> La cuarta Sección tendrá las atribuciones siguientes:</w:t>
      </w:r>
    </w:p>
    <w:p w14:paraId="02217097" w14:textId="77777777" w:rsidR="0025625C" w:rsidRPr="009447CB" w:rsidRDefault="0025625C" w:rsidP="0025625C">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Actuar como </w:t>
      </w:r>
      <w:r w:rsidRPr="009447CB">
        <w:rPr>
          <w:rFonts w:ascii="Palatino Linotype" w:hAnsi="Palatino Linotype"/>
          <w:b/>
          <w:i/>
          <w:sz w:val="22"/>
        </w:rPr>
        <w:t>segunda instancia especializada en materia de responsabilidades administrativas</w:t>
      </w:r>
      <w:r w:rsidRPr="009447CB">
        <w:rPr>
          <w:rFonts w:ascii="Palatino Linotype" w:hAnsi="Palatino Linotype"/>
          <w:i/>
          <w:sz w:val="22"/>
        </w:rPr>
        <w:t xml:space="preserve">; </w:t>
      </w:r>
    </w:p>
    <w:p w14:paraId="6DC2FE7B" w14:textId="77777777" w:rsidR="0025625C" w:rsidRPr="009447CB" w:rsidRDefault="0025625C" w:rsidP="0025625C">
      <w:pPr>
        <w:spacing w:before="120" w:after="120"/>
        <w:ind w:left="1134" w:right="902"/>
        <w:jc w:val="both"/>
        <w:rPr>
          <w:rFonts w:ascii="Palatino Linotype" w:hAnsi="Palatino Linotype"/>
          <w:b/>
          <w:i/>
          <w:sz w:val="22"/>
        </w:rPr>
      </w:pPr>
      <w:r w:rsidRPr="009447CB">
        <w:rPr>
          <w:rFonts w:ascii="Palatino Linotype" w:hAnsi="Palatino Linotype"/>
          <w:b/>
          <w:i/>
          <w:sz w:val="22"/>
        </w:rPr>
        <w:t>II</w:t>
      </w:r>
      <w:r w:rsidRPr="009447CB">
        <w:rPr>
          <w:rFonts w:ascii="Palatino Linotype" w:hAnsi="Palatino Linotype"/>
          <w:i/>
          <w:sz w:val="22"/>
        </w:rPr>
        <w:t xml:space="preserve">. </w:t>
      </w:r>
      <w:r w:rsidRPr="009447CB">
        <w:rPr>
          <w:rFonts w:ascii="Palatino Linotype" w:hAnsi="Palatino Linotype"/>
          <w:b/>
          <w:i/>
          <w:sz w:val="22"/>
        </w:rPr>
        <w:t xml:space="preserve">Sustanciar y resolver los procedimientos, recursos de inconformidad, recursos de reclamación y demás medios de impugnación previstos en la Ley de Responsabilidades; </w:t>
      </w:r>
    </w:p>
    <w:p w14:paraId="4979BBBC" w14:textId="6CA9A2C0" w:rsidR="0025625C" w:rsidRPr="009447CB" w:rsidRDefault="0025625C" w:rsidP="0025625C">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xml:space="preserve"> Intervenir en el proceso administrativo, en materias a fines a su especialidad, mediante el trámite y resolución de recursos de revisión y cumplimientos de sentencias, con todas las atribuciones reconocidas por el Código de Procedimientos y esta Ley a las Secciones de Jurisdicción Ordinaria, en los asuntos que les sean asignados por la Junta mediante acuerdos generales; </w:t>
      </w:r>
    </w:p>
    <w:p w14:paraId="0656AB29" w14:textId="5E23EE17" w:rsidR="0025625C" w:rsidRPr="009447CB" w:rsidRDefault="0025625C" w:rsidP="0025625C">
      <w:pPr>
        <w:spacing w:before="120" w:after="120"/>
        <w:ind w:left="1134" w:right="902"/>
        <w:jc w:val="both"/>
        <w:rPr>
          <w:rFonts w:ascii="Palatino Linotype" w:hAnsi="Palatino Linotype"/>
          <w:i/>
          <w:sz w:val="22"/>
        </w:rPr>
      </w:pPr>
      <w:r w:rsidRPr="009447CB">
        <w:rPr>
          <w:rFonts w:ascii="Palatino Linotype" w:hAnsi="Palatino Linotype"/>
          <w:b/>
          <w:i/>
          <w:sz w:val="22"/>
        </w:rPr>
        <w:t>IV</w:t>
      </w:r>
      <w:r w:rsidRPr="009447CB">
        <w:rPr>
          <w:rFonts w:ascii="Palatino Linotype" w:hAnsi="Palatino Linotype"/>
          <w:i/>
          <w:sz w:val="22"/>
        </w:rPr>
        <w:t xml:space="preserve">. Tramitar o resolver los procedimientos de los asuntos que se le turnen para su resolución siguiendo los acuerdos emitidos por la Junta; y </w:t>
      </w:r>
    </w:p>
    <w:p w14:paraId="0C19DC69" w14:textId="45F0FF2A" w:rsidR="0025625C" w:rsidRPr="009447CB" w:rsidRDefault="0025625C" w:rsidP="0025625C">
      <w:pPr>
        <w:spacing w:before="120" w:after="120"/>
        <w:ind w:left="1134" w:right="902"/>
        <w:jc w:val="both"/>
        <w:rPr>
          <w:rFonts w:ascii="Palatino Linotype" w:eastAsia="Palatino Linotype" w:hAnsi="Palatino Linotype" w:cs="Palatino Linotype"/>
          <w:i/>
          <w:sz w:val="22"/>
        </w:rPr>
      </w:pPr>
      <w:r w:rsidRPr="009447CB">
        <w:rPr>
          <w:rFonts w:ascii="Palatino Linotype" w:hAnsi="Palatino Linotype"/>
          <w:b/>
          <w:i/>
          <w:sz w:val="22"/>
        </w:rPr>
        <w:lastRenderedPageBreak/>
        <w:t>V.</w:t>
      </w:r>
      <w:r w:rsidRPr="009447CB">
        <w:rPr>
          <w:rFonts w:ascii="Palatino Linotype" w:hAnsi="Palatino Linotype"/>
          <w:i/>
          <w:sz w:val="22"/>
        </w:rPr>
        <w:t xml:space="preserve"> Las que señale esta Ley, el Reglamento y las demás disposiciones aplicables.”</w:t>
      </w:r>
    </w:p>
    <w:p w14:paraId="5ADC8B98" w14:textId="02BB21E3" w:rsidR="00912A81" w:rsidRPr="009447CB" w:rsidRDefault="0074635A">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Por otro lado, el</w:t>
      </w:r>
      <w:r w:rsidR="00912A81" w:rsidRPr="009447CB">
        <w:rPr>
          <w:rFonts w:ascii="Palatino Linotype" w:eastAsia="Palatino Linotype" w:hAnsi="Palatino Linotype" w:cs="Palatino Linotype"/>
        </w:rPr>
        <w:t xml:space="preserve"> artículo 41 de la Ley Orgánica del Tribunal, </w:t>
      </w:r>
      <w:r w:rsidRPr="009447CB">
        <w:rPr>
          <w:rFonts w:ascii="Palatino Linotype" w:eastAsia="Palatino Linotype" w:hAnsi="Palatino Linotype" w:cs="Palatino Linotype"/>
        </w:rPr>
        <w:t xml:space="preserve">dispone que </w:t>
      </w:r>
      <w:r w:rsidR="00D85207" w:rsidRPr="009447CB">
        <w:rPr>
          <w:rFonts w:ascii="Palatino Linotype" w:eastAsia="Palatino Linotype" w:hAnsi="Palatino Linotype" w:cs="Palatino Linotype"/>
        </w:rPr>
        <w:t>las Salas E</w:t>
      </w:r>
      <w:r w:rsidR="00670792" w:rsidRPr="009447CB">
        <w:rPr>
          <w:rFonts w:ascii="Palatino Linotype" w:eastAsia="Palatino Linotype" w:hAnsi="Palatino Linotype" w:cs="Palatino Linotype"/>
        </w:rPr>
        <w:t xml:space="preserve">specializadas en materia de responsabilidades administrativas </w:t>
      </w:r>
      <w:r w:rsidR="00542999" w:rsidRPr="009447CB">
        <w:rPr>
          <w:rFonts w:ascii="Palatino Linotype" w:eastAsia="Palatino Linotype" w:hAnsi="Palatino Linotype" w:cs="Palatino Linotype"/>
        </w:rPr>
        <w:t xml:space="preserve">son responsables de conocer de los procedimientos </w:t>
      </w:r>
      <w:r w:rsidR="00912A81" w:rsidRPr="009447CB">
        <w:rPr>
          <w:rFonts w:ascii="Palatino Linotype" w:eastAsia="Palatino Linotype" w:hAnsi="Palatino Linotype" w:cs="Palatino Linotype"/>
        </w:rPr>
        <w:t>y resoluciones a que se refiere el artículo 4, párrafo tercero de la misma Ley citado con antelación, para lo cual les</w:t>
      </w:r>
      <w:r w:rsidR="004E6AAF" w:rsidRPr="009447CB">
        <w:rPr>
          <w:rFonts w:ascii="Palatino Linotype" w:eastAsia="Palatino Linotype" w:hAnsi="Palatino Linotype" w:cs="Palatino Linotype"/>
        </w:rPr>
        <w:t xml:space="preserve"> son</w:t>
      </w:r>
      <w:r w:rsidR="00912A81" w:rsidRPr="009447CB">
        <w:rPr>
          <w:rFonts w:ascii="Palatino Linotype" w:eastAsia="Palatino Linotype" w:hAnsi="Palatino Linotype" w:cs="Palatino Linotype"/>
        </w:rPr>
        <w:t xml:space="preserve"> conf</w:t>
      </w:r>
      <w:r w:rsidR="004E6AAF" w:rsidRPr="009447CB">
        <w:rPr>
          <w:rFonts w:ascii="Palatino Linotype" w:eastAsia="Palatino Linotype" w:hAnsi="Palatino Linotype" w:cs="Palatino Linotype"/>
        </w:rPr>
        <w:t>e</w:t>
      </w:r>
      <w:r w:rsidR="00912A81" w:rsidRPr="009447CB">
        <w:rPr>
          <w:rFonts w:ascii="Palatino Linotype" w:eastAsia="Palatino Linotype" w:hAnsi="Palatino Linotype" w:cs="Palatino Linotype"/>
        </w:rPr>
        <w:t>r</w:t>
      </w:r>
      <w:r w:rsidR="004E6AAF" w:rsidRPr="009447CB">
        <w:rPr>
          <w:rFonts w:ascii="Palatino Linotype" w:eastAsia="Palatino Linotype" w:hAnsi="Palatino Linotype" w:cs="Palatino Linotype"/>
        </w:rPr>
        <w:t xml:space="preserve">idas </w:t>
      </w:r>
      <w:r w:rsidR="00912A81" w:rsidRPr="009447CB">
        <w:rPr>
          <w:rFonts w:ascii="Palatino Linotype" w:eastAsia="Palatino Linotype" w:hAnsi="Palatino Linotype" w:cs="Palatino Linotype"/>
        </w:rPr>
        <w:t>las siguientes atribuciones:</w:t>
      </w:r>
    </w:p>
    <w:p w14:paraId="194624A2" w14:textId="5EA7B2AB" w:rsidR="00912A81" w:rsidRPr="009447CB" w:rsidRDefault="00912A81" w:rsidP="00912A81">
      <w:pPr>
        <w:spacing w:before="120" w:after="120"/>
        <w:ind w:left="851" w:right="902"/>
        <w:jc w:val="both"/>
        <w:rPr>
          <w:rFonts w:ascii="Palatino Linotype" w:hAnsi="Palatino Linotype"/>
          <w:i/>
          <w:sz w:val="22"/>
        </w:rPr>
      </w:pPr>
      <w:r w:rsidRPr="009447CB">
        <w:rPr>
          <w:rFonts w:ascii="Palatino Linotype" w:hAnsi="Palatino Linotype"/>
          <w:b/>
          <w:i/>
          <w:sz w:val="22"/>
        </w:rPr>
        <w:t>“Artículo 41</w:t>
      </w:r>
      <w:r w:rsidRPr="009447CB">
        <w:rPr>
          <w:rFonts w:ascii="Palatino Linotype" w:hAnsi="Palatino Linotype"/>
          <w:i/>
          <w:sz w:val="22"/>
        </w:rPr>
        <w:t xml:space="preserve">. Las </w:t>
      </w:r>
      <w:r w:rsidRPr="009447CB">
        <w:rPr>
          <w:rFonts w:ascii="Palatino Linotype" w:hAnsi="Palatino Linotype"/>
          <w:b/>
          <w:i/>
          <w:sz w:val="22"/>
        </w:rPr>
        <w:t>Salas Especializadas en materia de responsabilidades administrativas conocerán de los procedimientos y resoluciones a que se refiere el artículo 4 párrafo tercero</w:t>
      </w:r>
      <w:r w:rsidRPr="009447CB">
        <w:rPr>
          <w:rFonts w:ascii="Palatino Linotype" w:hAnsi="Palatino Linotype"/>
          <w:i/>
          <w:sz w:val="22"/>
        </w:rPr>
        <w:t xml:space="preserve"> de esta Ley y contarán con las atribuciones siguientes: </w:t>
      </w:r>
    </w:p>
    <w:p w14:paraId="673E3315" w14:textId="32F819F1" w:rsidR="00912A81" w:rsidRPr="009447CB" w:rsidRDefault="00912A81" w:rsidP="00912A81">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w:t>
      </w:r>
      <w:r w:rsidRPr="009447CB">
        <w:rPr>
          <w:rFonts w:ascii="Palatino Linotype" w:hAnsi="Palatino Linotype"/>
          <w:b/>
          <w:i/>
          <w:sz w:val="22"/>
          <w:u w:val="single"/>
        </w:rPr>
        <w:t>Resolver respecto de las faltas administrativas graves, investigadas y substanciadas por el Órgano Superior de Fiscalización del Estado de México</w:t>
      </w:r>
      <w:r w:rsidRPr="009447CB">
        <w:rPr>
          <w:rFonts w:ascii="Palatino Linotype" w:hAnsi="Palatino Linotype"/>
          <w:i/>
          <w:sz w:val="22"/>
        </w:rPr>
        <w:t xml:space="preserve"> y los órganos internos de control respectivos, según sea el caso, </w:t>
      </w:r>
      <w:r w:rsidRPr="009447CB">
        <w:rPr>
          <w:rFonts w:ascii="Palatino Linotype" w:hAnsi="Palatino Linotype"/>
          <w:b/>
          <w:i/>
          <w:sz w:val="22"/>
        </w:rPr>
        <w:t>ya sea que el procedimiento se haya seguido por denuncia, de oficio o derivado de las auditorías practicadas por las autoridades competentes</w:t>
      </w:r>
      <w:r w:rsidRPr="009447CB">
        <w:rPr>
          <w:rFonts w:ascii="Palatino Linotype" w:hAnsi="Palatino Linotype"/>
          <w:i/>
          <w:sz w:val="22"/>
        </w:rPr>
        <w:t>;</w:t>
      </w:r>
    </w:p>
    <w:p w14:paraId="44D88590" w14:textId="77777777" w:rsidR="00912A81" w:rsidRPr="009447CB" w:rsidRDefault="00912A81" w:rsidP="00912A81">
      <w:pPr>
        <w:spacing w:before="120" w:after="120"/>
        <w:ind w:left="1134" w:right="902"/>
        <w:jc w:val="both"/>
        <w:rPr>
          <w:rFonts w:ascii="Palatino Linotype" w:hAnsi="Palatino Linotype"/>
          <w:b/>
          <w:i/>
          <w:sz w:val="22"/>
        </w:rPr>
      </w:pPr>
      <w:r w:rsidRPr="009447CB">
        <w:rPr>
          <w:rFonts w:ascii="Palatino Linotype" w:hAnsi="Palatino Linotype"/>
          <w:b/>
          <w:i/>
          <w:sz w:val="22"/>
        </w:rPr>
        <w:t>II.</w:t>
      </w:r>
      <w:r w:rsidRPr="009447CB">
        <w:rPr>
          <w:rFonts w:ascii="Palatino Linotype" w:hAnsi="Palatino Linotype"/>
          <w:i/>
          <w:sz w:val="22"/>
        </w:rPr>
        <w:t xml:space="preserve"> </w:t>
      </w:r>
      <w:r w:rsidRPr="009447CB">
        <w:rPr>
          <w:rFonts w:ascii="Palatino Linotype" w:hAnsi="Palatino Linotype"/>
          <w:b/>
          <w:i/>
          <w:sz w:val="22"/>
        </w:rPr>
        <w:t>Imponer sanciones que correspondan a las y los servidores públicos</w:t>
      </w:r>
      <w:r w:rsidRPr="009447CB">
        <w:rPr>
          <w:rFonts w:ascii="Palatino Linotype" w:hAnsi="Palatino Linotype"/>
          <w:i/>
          <w:sz w:val="22"/>
        </w:rPr>
        <w:t xml:space="preserve"> y particulares, personas físicas o jurídicas colectivas que intervengan en actos vinculados con faltas administrativas graves, con independencia de otro tipo de responsabilidades, </w:t>
      </w:r>
      <w:r w:rsidRPr="009447CB">
        <w:rPr>
          <w:rFonts w:ascii="Palatino Linotype" w:hAnsi="Palatino Linotype"/>
          <w:b/>
          <w:i/>
          <w:sz w:val="22"/>
        </w:rPr>
        <w:t xml:space="preserve">así como fincar a los responsables el pago de las cantidades por concepto de responsabilidades resarcitorias, las indemnizaciones y sanciones pecuniarias que deriven de los daños y perjuicios que afecten a la hacienda pública estatal o municipal o al patrimonio de los organismos auxiliares de carácter estatal o municipal o de cualquier otro tipo que manejen recursos públicos; </w:t>
      </w:r>
    </w:p>
    <w:p w14:paraId="35707479" w14:textId="77777777" w:rsidR="00912A81" w:rsidRPr="009447CB" w:rsidRDefault="00912A81" w:rsidP="00912A81">
      <w:pPr>
        <w:spacing w:before="120" w:after="120"/>
        <w:ind w:left="1134" w:right="902"/>
        <w:jc w:val="both"/>
        <w:rPr>
          <w:rFonts w:ascii="Palatino Linotype" w:hAnsi="Palatino Linotype"/>
          <w:i/>
          <w:sz w:val="22"/>
        </w:rPr>
      </w:pPr>
      <w:r w:rsidRPr="009447CB">
        <w:rPr>
          <w:rFonts w:ascii="Palatino Linotype" w:hAnsi="Palatino Linotype"/>
          <w:b/>
          <w:i/>
          <w:sz w:val="22"/>
        </w:rPr>
        <w:t>III.</w:t>
      </w:r>
      <w:r w:rsidRPr="009447CB">
        <w:rPr>
          <w:rFonts w:ascii="Palatino Linotype" w:hAnsi="Palatino Linotype"/>
          <w:i/>
          <w:sz w:val="22"/>
        </w:rPr>
        <w:t xml:space="preserve"> Dictar las medidas preventivas y cautelares para evitar que el procedimiento sancionador quede sin materia, sobre todo tratándose de casos en los que exista desvío de recursos obtenidos de manera ilegal; </w:t>
      </w:r>
    </w:p>
    <w:p w14:paraId="11BDF367" w14:textId="77777777" w:rsidR="00912A81" w:rsidRPr="009447CB" w:rsidRDefault="00912A81" w:rsidP="00912A81">
      <w:pPr>
        <w:spacing w:before="120" w:after="120"/>
        <w:ind w:left="1134" w:right="902"/>
        <w:jc w:val="both"/>
        <w:rPr>
          <w:rFonts w:ascii="Palatino Linotype" w:hAnsi="Palatino Linotype"/>
          <w:i/>
          <w:sz w:val="22"/>
        </w:rPr>
      </w:pPr>
      <w:r w:rsidRPr="009447CB">
        <w:rPr>
          <w:rFonts w:ascii="Palatino Linotype" w:hAnsi="Palatino Linotype"/>
          <w:b/>
          <w:i/>
          <w:sz w:val="22"/>
        </w:rPr>
        <w:lastRenderedPageBreak/>
        <w:t>IV.</w:t>
      </w:r>
      <w:r w:rsidRPr="009447CB">
        <w:rPr>
          <w:rFonts w:ascii="Palatino Linotype" w:hAnsi="Palatino Linotype"/>
          <w:i/>
          <w:sz w:val="22"/>
        </w:rPr>
        <w:t xml:space="preserve"> Sustanciar los procedimientos, recursos de inconformidad, recursos de reclamación y demás medios de impugnación previstos en la Ley de Responsabilidades; </w:t>
      </w:r>
    </w:p>
    <w:p w14:paraId="0EE984F1" w14:textId="3F2F6BC4" w:rsidR="00912A81" w:rsidRPr="009447CB" w:rsidRDefault="00912A81" w:rsidP="00912A81">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Intervenir en el proceso administrativo mediante el trámite o resolución de juicios administrativos y cumplimientos de sentencia, con todas las obligaciones y atribuciones reconocidas por el Código de Procedimientos y esta Ley a las Salas Regionales de Jurisdicción Ordinaria, en los asuntos que les sean asignados por la Junta mediante acuerdos generales; y</w:t>
      </w:r>
    </w:p>
    <w:p w14:paraId="09767057" w14:textId="18E50664" w:rsidR="00912A81" w:rsidRPr="009447CB" w:rsidRDefault="00912A81" w:rsidP="00912A81">
      <w:pPr>
        <w:spacing w:before="120" w:after="120"/>
        <w:ind w:left="1134" w:right="902"/>
        <w:jc w:val="both"/>
        <w:rPr>
          <w:rFonts w:ascii="Palatino Linotype" w:eastAsia="Palatino Linotype" w:hAnsi="Palatino Linotype" w:cs="Palatino Linotype"/>
          <w:i/>
          <w:sz w:val="22"/>
        </w:rPr>
      </w:pPr>
      <w:r w:rsidRPr="009447CB">
        <w:rPr>
          <w:rFonts w:ascii="Palatino Linotype" w:hAnsi="Palatino Linotype"/>
          <w:b/>
          <w:i/>
          <w:sz w:val="22"/>
        </w:rPr>
        <w:t>VI</w:t>
      </w:r>
      <w:r w:rsidRPr="009447CB">
        <w:rPr>
          <w:rFonts w:ascii="Palatino Linotype" w:hAnsi="Palatino Linotype"/>
          <w:i/>
          <w:sz w:val="22"/>
        </w:rPr>
        <w:t>. Las que establezca esta Ley, el Reglamento y las demás disposiciones aplicables.”</w:t>
      </w:r>
    </w:p>
    <w:p w14:paraId="144EA640" w14:textId="4FD94233" w:rsidR="00670792" w:rsidRPr="009447CB" w:rsidRDefault="0074635A">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Cabe señalar que d</w:t>
      </w:r>
      <w:r w:rsidR="00D85207" w:rsidRPr="009447CB">
        <w:rPr>
          <w:rFonts w:ascii="Palatino Linotype" w:eastAsia="Palatino Linotype" w:hAnsi="Palatino Linotype" w:cs="Palatino Linotype"/>
        </w:rPr>
        <w:t>e conformidad con el Capitulo Octavo del Reglamento Interior de Justicia Administrativa del Estado de M</w:t>
      </w:r>
      <w:r w:rsidR="00376A66" w:rsidRPr="009447CB">
        <w:rPr>
          <w:rFonts w:ascii="Palatino Linotype" w:eastAsia="Palatino Linotype" w:hAnsi="Palatino Linotype" w:cs="Palatino Linotype"/>
        </w:rPr>
        <w:t>éxico, el Tribunal cuenta con dos Salas Especializadas en Materia de Responsabilidad Administrativa, la Octava y la Novena</w:t>
      </w:r>
      <w:r w:rsidRPr="009447CB">
        <w:rPr>
          <w:rFonts w:ascii="Palatino Linotype" w:eastAsia="Palatino Linotype" w:hAnsi="Palatino Linotype" w:cs="Palatino Linotype"/>
        </w:rPr>
        <w:t>, como se desprende de los artículos 48 y 49, a saber:</w:t>
      </w:r>
    </w:p>
    <w:p w14:paraId="7863C26E" w14:textId="77777777" w:rsidR="00376A66" w:rsidRPr="009447CB" w:rsidRDefault="00376A66" w:rsidP="00376A66">
      <w:pPr>
        <w:spacing w:before="120" w:after="120"/>
        <w:ind w:left="851" w:right="902"/>
        <w:jc w:val="both"/>
        <w:rPr>
          <w:rFonts w:ascii="Palatino Linotype" w:hAnsi="Palatino Linotype"/>
          <w:i/>
          <w:sz w:val="22"/>
        </w:rPr>
      </w:pPr>
      <w:r w:rsidRPr="009447CB">
        <w:rPr>
          <w:rFonts w:ascii="Palatino Linotype" w:hAnsi="Palatino Linotype"/>
          <w:i/>
          <w:sz w:val="22"/>
        </w:rPr>
        <w:t>“</w:t>
      </w:r>
      <w:r w:rsidRPr="009447CB">
        <w:rPr>
          <w:rFonts w:ascii="Palatino Linotype" w:hAnsi="Palatino Linotype"/>
          <w:b/>
          <w:i/>
          <w:sz w:val="22"/>
        </w:rPr>
        <w:t>Artículo 48</w:t>
      </w:r>
      <w:r w:rsidRPr="009447CB">
        <w:rPr>
          <w:rFonts w:ascii="Palatino Linotype" w:hAnsi="Palatino Linotype"/>
          <w:i/>
          <w:sz w:val="22"/>
        </w:rPr>
        <w:t xml:space="preserve">. La </w:t>
      </w:r>
      <w:r w:rsidRPr="009447CB">
        <w:rPr>
          <w:rFonts w:ascii="Palatino Linotype" w:hAnsi="Palatino Linotype"/>
          <w:b/>
          <w:i/>
          <w:sz w:val="22"/>
        </w:rPr>
        <w:t>Octava Sala Especializada</w:t>
      </w:r>
      <w:r w:rsidRPr="009447CB">
        <w:rPr>
          <w:rFonts w:ascii="Palatino Linotype" w:hAnsi="Palatino Linotype"/>
          <w:i/>
          <w:sz w:val="22"/>
        </w:rPr>
        <w:t xml:space="preserve"> residirá en el Municipio de Toluca. Conocerá de los procedimientos y medios de impugnación que le correspondan en términos de la Ley de Responsabilidades Administrativas del Estado de México y Municipios, cuando el domicilio de los particulares se encuentre en los municipios de: Acambay, Aculco, Almoloya de Alquisiras, Almoloya de Juárez, Almoloya del Río, Amanalco, Amatepec, Atizapán, Atlacomulco, Calimaya, Capulhuac, Chapultepec, Coatepec Harinas, Donato Guerra, El Oro, Ixtapan del Oro, Ixtapan de la Sal, Ixtlahuaca, Jiquipilco, Jocotitlán, Joquicingo, Lerma, Luvianos, Malinalco, Metepec, Mexicaltzingo, Morelos, Ocoyoacac, Ocuilan, </w:t>
      </w:r>
      <w:proofErr w:type="spellStart"/>
      <w:r w:rsidRPr="009447CB">
        <w:rPr>
          <w:rFonts w:ascii="Palatino Linotype" w:hAnsi="Palatino Linotype"/>
          <w:i/>
          <w:sz w:val="22"/>
        </w:rPr>
        <w:t>Otzoloapan</w:t>
      </w:r>
      <w:proofErr w:type="spellEnd"/>
      <w:r w:rsidRPr="009447CB">
        <w:rPr>
          <w:rFonts w:ascii="Palatino Linotype" w:hAnsi="Palatino Linotype"/>
          <w:i/>
          <w:sz w:val="22"/>
        </w:rPr>
        <w:t xml:space="preserve">, Otzolotepec, Rayón, San Antonio la Isla, San Felipe del Progreso, San José del Rincón, San Mateo Atenco, San Simón Guerrero, Santo Tomás, Sultepec, Tejupilco, Temascalcingo, Temascaltepec, Temoaya, Tenancingo, Tenango del Valle, Texcaltitlán, Texcalyacac, Tianguistenco, Timilpan, Tlatlaya, Toluca, Tonatico, Valle de Bravo, Villa de Allende, Villa Guerrero, Villa Victoria, Xalatlaco, Xonacatlán, Zacazonapan, Zacualpan, Zinacantepec y </w:t>
      </w:r>
      <w:proofErr w:type="spellStart"/>
      <w:r w:rsidRPr="009447CB">
        <w:rPr>
          <w:rFonts w:ascii="Palatino Linotype" w:hAnsi="Palatino Linotype"/>
          <w:i/>
          <w:sz w:val="22"/>
        </w:rPr>
        <w:t>Zumpahuacán</w:t>
      </w:r>
      <w:proofErr w:type="spellEnd"/>
      <w:r w:rsidRPr="009447CB">
        <w:rPr>
          <w:rFonts w:ascii="Palatino Linotype" w:hAnsi="Palatino Linotype"/>
          <w:i/>
          <w:sz w:val="22"/>
        </w:rPr>
        <w:t xml:space="preserve">. </w:t>
      </w:r>
    </w:p>
    <w:p w14:paraId="1C58B7B2" w14:textId="2626ED19" w:rsidR="00376A66" w:rsidRPr="009447CB" w:rsidRDefault="00376A66" w:rsidP="00376A66">
      <w:pPr>
        <w:spacing w:before="120" w:after="120"/>
        <w:ind w:left="851" w:right="902"/>
        <w:jc w:val="both"/>
        <w:rPr>
          <w:rFonts w:ascii="Palatino Linotype" w:eastAsia="Palatino Linotype" w:hAnsi="Palatino Linotype" w:cs="Palatino Linotype"/>
          <w:i/>
          <w:sz w:val="22"/>
        </w:rPr>
      </w:pPr>
      <w:r w:rsidRPr="009447CB">
        <w:rPr>
          <w:rFonts w:ascii="Palatino Linotype" w:hAnsi="Palatino Linotype"/>
          <w:b/>
          <w:i/>
          <w:sz w:val="22"/>
        </w:rPr>
        <w:lastRenderedPageBreak/>
        <w:t>Artículo 49</w:t>
      </w:r>
      <w:r w:rsidRPr="009447CB">
        <w:rPr>
          <w:rFonts w:ascii="Palatino Linotype" w:hAnsi="Palatino Linotype"/>
          <w:i/>
          <w:sz w:val="22"/>
        </w:rPr>
        <w:t xml:space="preserve">. La </w:t>
      </w:r>
      <w:r w:rsidRPr="009447CB">
        <w:rPr>
          <w:rFonts w:ascii="Palatino Linotype" w:hAnsi="Palatino Linotype"/>
          <w:b/>
          <w:i/>
          <w:sz w:val="22"/>
        </w:rPr>
        <w:t>Novena Sala Especializada</w:t>
      </w:r>
      <w:r w:rsidRPr="009447CB">
        <w:rPr>
          <w:rFonts w:ascii="Palatino Linotype" w:hAnsi="Palatino Linotype"/>
          <w:i/>
          <w:sz w:val="22"/>
        </w:rPr>
        <w:t xml:space="preserve"> residirá en el Municipio de Atizapán de Zaragoza. Conocerá de los procedimientos y medios de impugnación Ley de Responsabilidades Administrativas del Estado de México y Municipios, cuando el domicilio de los particulares se encuentre en los municipios de: Acolman, Amecameca, Apaxco, Atenco, Atizapán de Zaragoza, Atlautla, Ayapango, Axapusco, Chalco, Chapa de Mota, Chiautla, Chicoloapan, Chiconcuac, Chimalhuacán, Coacalco de </w:t>
      </w:r>
      <w:proofErr w:type="spellStart"/>
      <w:r w:rsidRPr="009447CB">
        <w:rPr>
          <w:rFonts w:ascii="Palatino Linotype" w:hAnsi="Palatino Linotype"/>
          <w:i/>
          <w:sz w:val="22"/>
        </w:rPr>
        <w:t>Berriozabal</w:t>
      </w:r>
      <w:proofErr w:type="spellEnd"/>
      <w:r w:rsidRPr="009447CB">
        <w:rPr>
          <w:rFonts w:ascii="Palatino Linotype" w:hAnsi="Palatino Linotype"/>
          <w:i/>
          <w:sz w:val="22"/>
        </w:rPr>
        <w:t xml:space="preserve">, Cocotitlán, Coyotepec, Cuautitlán, Cuautitlán Izcalli, Ecatepec, Ecatzingo, Huehuetoca, Hueypoxtla, Huixquilucan, Isidro Fabela, Ixtapaluca, Jaltenco, Jilotepec, Jilotzingo, Juchitepec, La Paz, Melchor Ocampo, Naucalpan de Juárez, Nextlalpan, Nezahualcóyotl, Nicolás Romero, Nopaltepec, Otumba, Ozumba, Papalotla, </w:t>
      </w:r>
      <w:proofErr w:type="spellStart"/>
      <w:r w:rsidRPr="009447CB">
        <w:rPr>
          <w:rFonts w:ascii="Palatino Linotype" w:hAnsi="Palatino Linotype"/>
          <w:i/>
          <w:sz w:val="22"/>
        </w:rPr>
        <w:t>Polotitlán</w:t>
      </w:r>
      <w:proofErr w:type="spellEnd"/>
      <w:r w:rsidRPr="009447CB">
        <w:rPr>
          <w:rFonts w:ascii="Palatino Linotype" w:hAnsi="Palatino Linotype"/>
          <w:i/>
          <w:sz w:val="22"/>
        </w:rPr>
        <w:t xml:space="preserve">, San Martín de las Pirámides, </w:t>
      </w:r>
      <w:proofErr w:type="spellStart"/>
      <w:r w:rsidRPr="009447CB">
        <w:rPr>
          <w:rFonts w:ascii="Palatino Linotype" w:hAnsi="Palatino Linotype"/>
          <w:i/>
          <w:sz w:val="22"/>
        </w:rPr>
        <w:t>Soyaniquilpan</w:t>
      </w:r>
      <w:proofErr w:type="spellEnd"/>
      <w:r w:rsidRPr="009447CB">
        <w:rPr>
          <w:rFonts w:ascii="Palatino Linotype" w:hAnsi="Palatino Linotype"/>
          <w:i/>
          <w:sz w:val="22"/>
        </w:rPr>
        <w:t xml:space="preserve"> de Juárez, Tecámac, Temamatla, Temascalapa, Tenango del Aire, Teoloyucan, Teotihuacán, Tepetlaoxtoc, Tepetlixpa, Tepoztlán, Tequixquiac, Texcoco, Tezoyuca, Tlalmanalco, Tlalnepantla de Baz, </w:t>
      </w:r>
      <w:proofErr w:type="spellStart"/>
      <w:r w:rsidRPr="009447CB">
        <w:rPr>
          <w:rFonts w:ascii="Palatino Linotype" w:hAnsi="Palatino Linotype"/>
          <w:i/>
          <w:sz w:val="22"/>
        </w:rPr>
        <w:t>Tonanitla</w:t>
      </w:r>
      <w:proofErr w:type="spellEnd"/>
      <w:r w:rsidRPr="009447CB">
        <w:rPr>
          <w:rFonts w:ascii="Palatino Linotype" w:hAnsi="Palatino Linotype"/>
          <w:i/>
          <w:sz w:val="22"/>
        </w:rPr>
        <w:t>, Tultepec, Tultitlán, Valle de Chalco Solidaridad, Villa del Carbón, Zumpango.”</w:t>
      </w:r>
    </w:p>
    <w:p w14:paraId="5DC2D434" w14:textId="22D6E7E4" w:rsidR="00123883" w:rsidRPr="009447CB" w:rsidRDefault="0074635A" w:rsidP="005C5B73">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Asimismo, no obsta mencionar que e</w:t>
      </w:r>
      <w:r w:rsidR="005C5B73" w:rsidRPr="009447CB">
        <w:rPr>
          <w:rFonts w:ascii="Palatino Linotype" w:eastAsia="Palatino Linotype" w:hAnsi="Palatino Linotype" w:cs="Palatino Linotype"/>
        </w:rPr>
        <w:t>l</w:t>
      </w:r>
      <w:r w:rsidR="00376A66" w:rsidRPr="009447CB">
        <w:rPr>
          <w:rFonts w:ascii="Palatino Linotype" w:eastAsia="Palatino Linotype" w:hAnsi="Palatino Linotype" w:cs="Palatino Linotype"/>
        </w:rPr>
        <w:t xml:space="preserve"> artículo 42, </w:t>
      </w:r>
      <w:r w:rsidR="005C5B73" w:rsidRPr="009447CB">
        <w:rPr>
          <w:rFonts w:ascii="Palatino Linotype" w:eastAsia="Palatino Linotype" w:hAnsi="Palatino Linotype" w:cs="Palatino Linotype"/>
        </w:rPr>
        <w:t>de la Ley Orgánica del Tribunal</w:t>
      </w:r>
      <w:r w:rsidR="00EC3D1A" w:rsidRPr="009447CB">
        <w:rPr>
          <w:rFonts w:ascii="Palatino Linotype" w:eastAsia="Palatino Linotype" w:hAnsi="Palatino Linotype" w:cs="Palatino Linotype"/>
        </w:rPr>
        <w:t>,</w:t>
      </w:r>
      <w:r w:rsidR="005C5B73"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rPr>
        <w:t xml:space="preserve">confiere a </w:t>
      </w:r>
      <w:r w:rsidR="005C5B73" w:rsidRPr="009447CB">
        <w:rPr>
          <w:rFonts w:ascii="Palatino Linotype" w:eastAsia="Palatino Linotype" w:hAnsi="Palatino Linotype" w:cs="Palatino Linotype"/>
        </w:rPr>
        <w:t>los Magistrados de las Salas Especializadas en materia de Responsabilidades Administrativas</w:t>
      </w:r>
      <w:r w:rsidRPr="009447CB">
        <w:rPr>
          <w:rFonts w:ascii="Palatino Linotype" w:eastAsia="Palatino Linotype" w:hAnsi="Palatino Linotype" w:cs="Palatino Linotype"/>
        </w:rPr>
        <w:t>,</w:t>
      </w:r>
      <w:r w:rsidR="005C5B73" w:rsidRPr="009447CB">
        <w:rPr>
          <w:rFonts w:ascii="Palatino Linotype" w:eastAsia="Palatino Linotype" w:hAnsi="Palatino Linotype" w:cs="Palatino Linotype"/>
        </w:rPr>
        <w:t xml:space="preserve"> las siguientes atribuciones en su parte conducente:</w:t>
      </w:r>
    </w:p>
    <w:p w14:paraId="50827333" w14:textId="77777777" w:rsidR="005C5B73" w:rsidRPr="009447CB" w:rsidRDefault="005C5B73" w:rsidP="008A3C1D">
      <w:pPr>
        <w:spacing w:before="120" w:after="120"/>
        <w:ind w:left="851" w:right="902"/>
        <w:jc w:val="both"/>
        <w:rPr>
          <w:rFonts w:ascii="Palatino Linotype" w:hAnsi="Palatino Linotype"/>
          <w:i/>
          <w:sz w:val="22"/>
        </w:rPr>
      </w:pPr>
      <w:r w:rsidRPr="009447CB">
        <w:rPr>
          <w:rFonts w:ascii="Palatino Linotype" w:eastAsia="Palatino Linotype" w:hAnsi="Palatino Linotype" w:cs="Palatino Linotype"/>
          <w:i/>
          <w:sz w:val="22"/>
        </w:rPr>
        <w:t>“</w:t>
      </w:r>
      <w:r w:rsidRPr="009447CB">
        <w:rPr>
          <w:rFonts w:ascii="Palatino Linotype" w:hAnsi="Palatino Linotype"/>
          <w:b/>
          <w:i/>
          <w:sz w:val="22"/>
        </w:rPr>
        <w:t>Artículo 42</w:t>
      </w:r>
      <w:r w:rsidRPr="009447CB">
        <w:rPr>
          <w:rFonts w:ascii="Palatino Linotype" w:hAnsi="Palatino Linotype"/>
          <w:i/>
          <w:sz w:val="22"/>
        </w:rPr>
        <w:t xml:space="preserve">. Las y los Magistrados de las Salas Especializadas en materia de Responsabilidades Administrativas, tendrán las atribuciones siguientes: </w:t>
      </w:r>
    </w:p>
    <w:p w14:paraId="5018075C" w14:textId="77777777" w:rsidR="005C5B73" w:rsidRPr="009447CB" w:rsidRDefault="005C5B73" w:rsidP="008A3C1D">
      <w:pPr>
        <w:spacing w:before="120" w:after="120"/>
        <w:ind w:left="1134" w:right="902"/>
        <w:jc w:val="both"/>
        <w:rPr>
          <w:rFonts w:ascii="Palatino Linotype" w:hAnsi="Palatino Linotype"/>
          <w:i/>
          <w:sz w:val="22"/>
        </w:rPr>
      </w:pPr>
      <w:r w:rsidRPr="009447CB">
        <w:rPr>
          <w:rFonts w:ascii="Palatino Linotype" w:hAnsi="Palatino Linotype"/>
          <w:b/>
          <w:i/>
          <w:sz w:val="22"/>
        </w:rPr>
        <w:t>I</w:t>
      </w:r>
      <w:r w:rsidRPr="009447CB">
        <w:rPr>
          <w:rFonts w:ascii="Palatino Linotype" w:hAnsi="Palatino Linotype"/>
          <w:i/>
          <w:sz w:val="22"/>
        </w:rPr>
        <w:t xml:space="preserve">. Admitir, prevenir o mejor proveer, la acción de responsabilidad contenida en el informe de presunta responsabilidad administrativa; </w:t>
      </w:r>
    </w:p>
    <w:p w14:paraId="24B475F8" w14:textId="77777777" w:rsidR="005C5B73" w:rsidRPr="009447CB" w:rsidRDefault="005C5B73" w:rsidP="008A3C1D">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3A10795C" w14:textId="77777777" w:rsidR="005C5B73" w:rsidRPr="009447CB" w:rsidRDefault="005C5B73" w:rsidP="008A3C1D">
      <w:pPr>
        <w:spacing w:before="120" w:after="120"/>
        <w:ind w:left="1134" w:right="902"/>
        <w:jc w:val="both"/>
        <w:rPr>
          <w:rFonts w:ascii="Palatino Linotype" w:hAnsi="Palatino Linotype"/>
          <w:i/>
          <w:sz w:val="22"/>
        </w:rPr>
      </w:pPr>
      <w:r w:rsidRPr="009447CB">
        <w:rPr>
          <w:rFonts w:ascii="Palatino Linotype" w:hAnsi="Palatino Linotype"/>
          <w:b/>
          <w:i/>
          <w:sz w:val="22"/>
        </w:rPr>
        <w:t>V.</w:t>
      </w:r>
      <w:r w:rsidRPr="009447CB">
        <w:rPr>
          <w:rFonts w:ascii="Palatino Linotype" w:hAnsi="Palatino Linotype"/>
          <w:i/>
          <w:sz w:val="22"/>
        </w:rPr>
        <w:t xml:space="preserve"> Dictar los acuerdos o providencias de trámite necesarios para instruir el procedimiento sancionatorio, incluyendo la imposición de las medidas de apremio necesarias para hacer cumplir sus determinaciones, acordar las promociones de las partes, los informes de las autoridades y atender la correspondencia necesaria, autorizándola con su firma; </w:t>
      </w:r>
    </w:p>
    <w:p w14:paraId="6C7F936F" w14:textId="77777777" w:rsidR="005C5B73" w:rsidRPr="009447CB" w:rsidRDefault="005C5B73" w:rsidP="008A3C1D">
      <w:pPr>
        <w:spacing w:before="120" w:after="120"/>
        <w:ind w:left="1134" w:right="902"/>
        <w:jc w:val="both"/>
        <w:rPr>
          <w:rFonts w:ascii="Palatino Linotype" w:hAnsi="Palatino Linotype"/>
          <w:i/>
          <w:sz w:val="22"/>
        </w:rPr>
      </w:pPr>
      <w:r w:rsidRPr="009447CB">
        <w:rPr>
          <w:rFonts w:ascii="Palatino Linotype" w:hAnsi="Palatino Linotype"/>
          <w:b/>
          <w:i/>
          <w:sz w:val="22"/>
        </w:rPr>
        <w:lastRenderedPageBreak/>
        <w:t>VI</w:t>
      </w:r>
      <w:r w:rsidRPr="009447CB">
        <w:rPr>
          <w:rFonts w:ascii="Palatino Linotype" w:hAnsi="Palatino Linotype"/>
          <w:i/>
          <w:sz w:val="22"/>
        </w:rPr>
        <w:t xml:space="preserve">. Dictar la resolución definitiva en los asuntos de su competencia; </w:t>
      </w:r>
    </w:p>
    <w:p w14:paraId="37CE45F5" w14:textId="6CC961E5" w:rsidR="005C5B73" w:rsidRPr="009447CB" w:rsidRDefault="008A3C1D" w:rsidP="008A3C1D">
      <w:pPr>
        <w:spacing w:before="120" w:after="120"/>
        <w:ind w:left="1134" w:right="902"/>
        <w:jc w:val="both"/>
        <w:rPr>
          <w:rFonts w:ascii="Palatino Linotype" w:hAnsi="Palatino Linotype"/>
          <w:i/>
          <w:sz w:val="22"/>
        </w:rPr>
      </w:pPr>
      <w:r w:rsidRPr="009447CB">
        <w:rPr>
          <w:rFonts w:ascii="Palatino Linotype" w:hAnsi="Palatino Linotype"/>
          <w:i/>
          <w:sz w:val="22"/>
        </w:rPr>
        <w:t>…</w:t>
      </w:r>
    </w:p>
    <w:p w14:paraId="04BD7C57" w14:textId="720A7951" w:rsidR="008A3C1D" w:rsidRPr="009447CB" w:rsidRDefault="008A3C1D" w:rsidP="008A3C1D">
      <w:pPr>
        <w:spacing w:before="120" w:after="120"/>
        <w:ind w:left="1134" w:right="902"/>
        <w:jc w:val="both"/>
        <w:rPr>
          <w:rFonts w:ascii="Palatino Linotype" w:eastAsia="Palatino Linotype" w:hAnsi="Palatino Linotype" w:cs="Palatino Linotype"/>
          <w:i/>
          <w:sz w:val="22"/>
        </w:rPr>
      </w:pPr>
      <w:r w:rsidRPr="009447CB">
        <w:rPr>
          <w:rFonts w:ascii="Palatino Linotype" w:hAnsi="Palatino Linotype"/>
          <w:b/>
          <w:i/>
          <w:sz w:val="22"/>
        </w:rPr>
        <w:t>XI</w:t>
      </w:r>
      <w:r w:rsidRPr="009447CB">
        <w:rPr>
          <w:rFonts w:ascii="Palatino Linotype" w:hAnsi="Palatino Linotype"/>
          <w:i/>
          <w:sz w:val="22"/>
        </w:rPr>
        <w:t>. Dar seguimiento y proveer la ejecución de las resoluciones que emita;”</w:t>
      </w:r>
    </w:p>
    <w:p w14:paraId="6098B239" w14:textId="5D0CD561" w:rsidR="000C2B33" w:rsidRPr="009447CB" w:rsidRDefault="00E4113D" w:rsidP="00EC3D1A">
      <w:pPr>
        <w:spacing w:before="240" w:after="240" w:line="360" w:lineRule="auto"/>
        <w:ind w:right="51"/>
        <w:jc w:val="both"/>
        <w:rPr>
          <w:rFonts w:ascii="Palatino Linotype" w:hAnsi="Palatino Linotype"/>
        </w:rPr>
      </w:pPr>
      <w:r w:rsidRPr="009447CB">
        <w:rPr>
          <w:rFonts w:ascii="Palatino Linotype" w:eastAsia="Palatino Linotype" w:hAnsi="Palatino Linotype" w:cs="Palatino Linotype"/>
        </w:rPr>
        <w:t xml:space="preserve">De lo hasta aquí expuesto, se arriba a la conclusión de que el Tribunal de Justicia Administrativa del Estado de México, </w:t>
      </w:r>
      <w:r w:rsidR="000B5B3E" w:rsidRPr="009447CB">
        <w:rPr>
          <w:rFonts w:ascii="Palatino Linotype" w:hAnsi="Palatino Linotype"/>
        </w:rPr>
        <w:t xml:space="preserve">a través de las Salas Especializadas en materia de Responsabilidades Administrativas y la Cuarta Sección Especializada en materia de Responsabilidades Administrativas, </w:t>
      </w:r>
      <w:r w:rsidRPr="009447CB">
        <w:rPr>
          <w:rFonts w:ascii="Palatino Linotype" w:eastAsia="Palatino Linotype" w:hAnsi="Palatino Linotype" w:cs="Palatino Linotype"/>
        </w:rPr>
        <w:t xml:space="preserve">es competente para </w:t>
      </w:r>
      <w:r w:rsidR="000C2B33" w:rsidRPr="009447CB">
        <w:rPr>
          <w:rFonts w:ascii="Palatino Linotype" w:eastAsia="Palatino Linotype" w:hAnsi="Palatino Linotype" w:cs="Palatino Linotype"/>
        </w:rPr>
        <w:t xml:space="preserve">conocer y resolver las </w:t>
      </w:r>
      <w:r w:rsidR="000C2B33" w:rsidRPr="009447CB">
        <w:rPr>
          <w:rFonts w:ascii="Palatino Linotype" w:hAnsi="Palatino Linotype"/>
        </w:rPr>
        <w:t xml:space="preserve">faltas administrativas graves, investigadas y substanciadas por el Órgano Superior de Fiscalización del Estado de México, </w:t>
      </w:r>
      <w:r w:rsidR="000B5B3E" w:rsidRPr="009447CB">
        <w:rPr>
          <w:rFonts w:ascii="Palatino Linotype" w:hAnsi="Palatino Linotype"/>
        </w:rPr>
        <w:t>las cuales indudablemente incluyen las relacionadas con servidores públicos adscritos al Poder Judicial.</w:t>
      </w:r>
    </w:p>
    <w:p w14:paraId="596A4603" w14:textId="11696174" w:rsidR="000B5B3E" w:rsidRPr="009447CB" w:rsidRDefault="000B5B3E" w:rsidP="00EC3D1A">
      <w:pPr>
        <w:spacing w:before="240" w:after="240" w:line="360" w:lineRule="auto"/>
        <w:ind w:right="51"/>
        <w:jc w:val="both"/>
        <w:rPr>
          <w:rFonts w:ascii="Palatino Linotype" w:hAnsi="Palatino Linotype"/>
        </w:rPr>
      </w:pPr>
      <w:r w:rsidRPr="009447CB">
        <w:rPr>
          <w:rFonts w:ascii="Palatino Linotype" w:hAnsi="Palatino Linotype"/>
        </w:rPr>
        <w:t xml:space="preserve">Asimismo, </w:t>
      </w:r>
      <w:r w:rsidR="00941E3C" w:rsidRPr="009447CB">
        <w:rPr>
          <w:rFonts w:ascii="Palatino Linotype" w:hAnsi="Palatino Linotype"/>
        </w:rPr>
        <w:t xml:space="preserve">se señala que de las constancias que obran en el expediente electrónico  en el que se actúa, no escapa de la óptica de este Organismo Garante que en observancia de lo previsto en los artículos 53 fracciones II y IV y  162 de la Ley de la Materia, la Unidad de Transparencia turnó la solicitud de información </w:t>
      </w:r>
      <w:r w:rsidR="007B4E84" w:rsidRPr="009447CB">
        <w:rPr>
          <w:rFonts w:ascii="Palatino Linotype" w:hAnsi="Palatino Linotype"/>
        </w:rPr>
        <w:t>a las unidades administrativas competentes, es</w:t>
      </w:r>
      <w:r w:rsidR="005C55AC" w:rsidRPr="009447CB">
        <w:rPr>
          <w:rFonts w:ascii="Palatino Linotype" w:hAnsi="Palatino Linotype"/>
        </w:rPr>
        <w:t xml:space="preserve">o es, la Octava y Novena Salas </w:t>
      </w:r>
      <w:r w:rsidR="007B4E84" w:rsidRPr="009447CB">
        <w:rPr>
          <w:rFonts w:ascii="Palatino Linotype" w:hAnsi="Palatino Linotype"/>
        </w:rPr>
        <w:t xml:space="preserve"> </w:t>
      </w:r>
      <w:r w:rsidR="00D41D4F" w:rsidRPr="009447CB">
        <w:rPr>
          <w:rFonts w:ascii="Palatino Linotype" w:hAnsi="Palatino Linotype"/>
        </w:rPr>
        <w:t>y</w:t>
      </w:r>
      <w:r w:rsidR="007B4E84" w:rsidRPr="009447CB">
        <w:rPr>
          <w:rFonts w:ascii="Palatino Linotype" w:hAnsi="Palatino Linotype"/>
        </w:rPr>
        <w:t xml:space="preserve"> la Cuarta Sección</w:t>
      </w:r>
      <w:r w:rsidR="005C55AC" w:rsidRPr="009447CB">
        <w:rPr>
          <w:rFonts w:ascii="Palatino Linotype" w:hAnsi="Palatino Linotype"/>
        </w:rPr>
        <w:t>,</w:t>
      </w:r>
      <w:r w:rsidR="007B4E84" w:rsidRPr="009447CB">
        <w:rPr>
          <w:rFonts w:ascii="Palatino Linotype" w:hAnsi="Palatino Linotype"/>
        </w:rPr>
        <w:t xml:space="preserve"> Especializada</w:t>
      </w:r>
      <w:r w:rsidR="005C55AC" w:rsidRPr="009447CB">
        <w:rPr>
          <w:rFonts w:ascii="Palatino Linotype" w:hAnsi="Palatino Linotype"/>
        </w:rPr>
        <w:t>s en materia de Responsabilidades Administrativas,</w:t>
      </w:r>
      <w:r w:rsidR="007B4E84" w:rsidRPr="009447CB">
        <w:rPr>
          <w:rFonts w:ascii="Palatino Linotype" w:hAnsi="Palatino Linotype"/>
        </w:rPr>
        <w:t xml:space="preserve"> no obstante, los servidores públicos habilitados, manifestaron no tener competencia para</w:t>
      </w:r>
      <w:r w:rsidR="00121914" w:rsidRPr="009447CB">
        <w:rPr>
          <w:rFonts w:ascii="Palatino Linotype" w:hAnsi="Palatino Linotype"/>
        </w:rPr>
        <w:t xml:space="preserve"> emitir </w:t>
      </w:r>
      <w:r w:rsidR="007B4E84" w:rsidRPr="009447CB">
        <w:rPr>
          <w:rFonts w:ascii="Palatino Linotype" w:hAnsi="Palatino Linotype"/>
        </w:rPr>
        <w:t xml:space="preserve">sentencias </w:t>
      </w:r>
      <w:r w:rsidR="00121914" w:rsidRPr="009447CB">
        <w:rPr>
          <w:rFonts w:ascii="Palatino Linotype" w:hAnsi="Palatino Linotype"/>
        </w:rPr>
        <w:t xml:space="preserve">por faltas administrativas graves, cometidas por servidores públicos del Poder Judicial, asimismo, tanto la Novena Sala Especializada, como la Cuarta Sección Especializada, </w:t>
      </w:r>
      <w:r w:rsidR="005106A7" w:rsidRPr="009447CB">
        <w:rPr>
          <w:rFonts w:ascii="Palatino Linotype" w:hAnsi="Palatino Linotype"/>
        </w:rPr>
        <w:t xml:space="preserve">señalaron que no estaban obligadas a generar información </w:t>
      </w:r>
      <w:r w:rsidR="0080075F" w:rsidRPr="009447CB">
        <w:rPr>
          <w:rFonts w:ascii="Palatino Linotype" w:hAnsi="Palatino Linotype"/>
        </w:rPr>
        <w:t xml:space="preserve">ni generar documentos ad hoc, para satisfacer la pretensión de la </w:t>
      </w:r>
      <w:r w:rsidR="0080075F" w:rsidRPr="009447CB">
        <w:rPr>
          <w:rFonts w:ascii="Palatino Linotype" w:hAnsi="Palatino Linotype"/>
        </w:rPr>
        <w:lastRenderedPageBreak/>
        <w:t>persona solicitante,</w:t>
      </w:r>
      <w:r w:rsidR="00D41D4F" w:rsidRPr="009447CB">
        <w:rPr>
          <w:rFonts w:ascii="Palatino Linotype" w:hAnsi="Palatino Linotype"/>
        </w:rPr>
        <w:t xml:space="preserve"> en términos de lo dispuesto en el artículo 12 de la Ley de Transparencia y Acceso a Información Pública del Estado de México y Municipios.</w:t>
      </w:r>
    </w:p>
    <w:p w14:paraId="3A5A7F53" w14:textId="41EFF4D0" w:rsidR="00D41D4F" w:rsidRPr="009447CB" w:rsidRDefault="00D41D4F" w:rsidP="00D41D4F">
      <w:pPr>
        <w:spacing w:before="240" w:after="240" w:line="360" w:lineRule="auto"/>
        <w:ind w:right="51"/>
        <w:jc w:val="both"/>
        <w:rPr>
          <w:rFonts w:ascii="Palatino Linotype" w:hAnsi="Palatino Linotype"/>
        </w:rPr>
      </w:pPr>
      <w:r w:rsidRPr="009447CB">
        <w:rPr>
          <w:rFonts w:ascii="Palatino Linotype" w:hAnsi="Palatino Linotype"/>
        </w:rPr>
        <w:t xml:space="preserve">En tal contexto, se colige que la </w:t>
      </w:r>
      <w:r w:rsidRPr="009447CB">
        <w:rPr>
          <w:rFonts w:ascii="Palatino Linotype" w:hAnsi="Palatino Linotype" w:cs="Arial"/>
          <w:szCs w:val="22"/>
        </w:rPr>
        <w:t xml:space="preserve">respuesta proporcionada por los servidores públicos habilitados, no agotó los principios de </w:t>
      </w:r>
      <w:r w:rsidRPr="009447CB">
        <w:rPr>
          <w:rFonts w:ascii="Palatino Linotype" w:hAnsi="Palatino Linotype"/>
        </w:rPr>
        <w:t xml:space="preserve">congruencia y exhaustividad, ya que </w:t>
      </w:r>
      <w:r w:rsidRPr="009447CB">
        <w:rPr>
          <w:rFonts w:ascii="Palatino Linotype" w:hAnsi="Palatino Linotype"/>
          <w:b/>
        </w:rPr>
        <w:t xml:space="preserve">no se pronunciaron de manera particular sobre las sentencias que hubieran emitido del uno de enero de dos mil veinte al </w:t>
      </w:r>
      <w:r w:rsidRPr="009447CB">
        <w:rPr>
          <w:rFonts w:ascii="Palatino Linotype" w:eastAsia="Palatino Linotype" w:hAnsi="Palatino Linotype" w:cs="Palatino Linotype"/>
          <w:b/>
        </w:rPr>
        <w:t>dieciséis de mayo de dos mil veintitrés</w:t>
      </w:r>
      <w:r w:rsidR="00DF243B" w:rsidRPr="009447CB">
        <w:rPr>
          <w:rFonts w:ascii="Palatino Linotype" w:eastAsia="Palatino Linotype" w:hAnsi="Palatino Linotype" w:cs="Palatino Linotype"/>
          <w:b/>
        </w:rPr>
        <w:t>,</w:t>
      </w:r>
      <w:r w:rsidRPr="009447CB">
        <w:rPr>
          <w:rFonts w:ascii="Palatino Linotype" w:hAnsi="Palatino Linotype"/>
          <w:b/>
        </w:rPr>
        <w:t xml:space="preserve"> </w:t>
      </w:r>
      <w:r w:rsidR="00DA7844" w:rsidRPr="009447CB">
        <w:rPr>
          <w:rFonts w:ascii="Palatino Linotype" w:hAnsi="Palatino Linotype"/>
          <w:b/>
        </w:rPr>
        <w:t xml:space="preserve">derivadas del fincamiento de responsabilidades y la imposición de sanciones </w:t>
      </w:r>
      <w:r w:rsidRPr="009447CB">
        <w:rPr>
          <w:rFonts w:ascii="Palatino Linotype" w:hAnsi="Palatino Linotype"/>
          <w:b/>
        </w:rPr>
        <w:t>por faltas graves cometidas por servidores públicos del Poder Judicial, que hubiera</w:t>
      </w:r>
      <w:r w:rsidR="00F562E7" w:rsidRPr="009447CB">
        <w:rPr>
          <w:rFonts w:ascii="Palatino Linotype" w:hAnsi="Palatino Linotype"/>
          <w:b/>
        </w:rPr>
        <w:t xml:space="preserve"> </w:t>
      </w:r>
      <w:r w:rsidRPr="009447CB">
        <w:rPr>
          <w:rFonts w:ascii="Palatino Linotype" w:hAnsi="Palatino Linotype"/>
          <w:b/>
        </w:rPr>
        <w:t>promovido el Órgano Superior de Fiscalización del Estado de México</w:t>
      </w:r>
      <w:r w:rsidRPr="009447CB">
        <w:rPr>
          <w:rFonts w:ascii="Palatino Linotype" w:hAnsi="Palatino Linotype"/>
        </w:rPr>
        <w:t>, resultando aplicable el Criterio de interpretación, con clave de control SO/002/2017 emitido por el Peno del Instituto Nacional de Transparencia y Acceso a la Información y Protección de Datos Personales, INAI, de rubro y texto siguientes:</w:t>
      </w:r>
    </w:p>
    <w:p w14:paraId="3CD353AB" w14:textId="77777777" w:rsidR="00D41D4F" w:rsidRPr="009447CB" w:rsidRDefault="00D41D4F" w:rsidP="00D41D4F">
      <w:pPr>
        <w:pStyle w:val="Prrafodelista"/>
        <w:ind w:left="851" w:right="851"/>
        <w:jc w:val="both"/>
        <w:rPr>
          <w:rFonts w:ascii="Palatino Linotype" w:hAnsi="Palatino Linotype" w:cs="Arial"/>
          <w:i/>
          <w:sz w:val="22"/>
        </w:rPr>
      </w:pPr>
      <w:r w:rsidRPr="009447CB">
        <w:rPr>
          <w:rFonts w:ascii="Palatino Linotype" w:hAnsi="Palatino Linotype" w:cs="Arial"/>
          <w:b/>
          <w:i/>
          <w:sz w:val="22"/>
        </w:rPr>
        <w:t xml:space="preserve">“Congruencia y exhaustividad. Sus alcances para garantizar el derecho de acceso a la información. </w:t>
      </w:r>
      <w:r w:rsidRPr="009447CB">
        <w:rPr>
          <w:rFonts w:ascii="Palatino Linotype" w:hAnsi="Palatino Linotype" w:cs="Arial"/>
          <w:i/>
          <w:sz w:val="22"/>
        </w:rPr>
        <w:t xml:space="preserve">De conformidad con el artículo </w:t>
      </w:r>
      <w:r w:rsidRPr="009447CB">
        <w:rPr>
          <w:rFonts w:ascii="Palatino Linotype" w:hAnsi="Palatino Linotype"/>
          <w:i/>
          <w:sz w:val="22"/>
          <w:lang w:val="es-ES_tradnl"/>
        </w:rPr>
        <w:t>3 de la Ley Federal de Procedimiento Administrativo</w:t>
      </w:r>
      <w:r w:rsidRPr="009447CB">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447CB">
        <w:rPr>
          <w:rFonts w:ascii="Palatino Linotype" w:hAnsi="Palatino Linotype" w:cs="Arial"/>
          <w:b/>
          <w:i/>
          <w:sz w:val="22"/>
        </w:rPr>
        <w:t>la congruencia implica que exista concordancia entre el requerimiento formulado por el particular y la respuesta proporcionada por el sujeto obligado</w:t>
      </w:r>
      <w:r w:rsidRPr="009447CB">
        <w:rPr>
          <w:rFonts w:ascii="Palatino Linotype" w:hAnsi="Palatino Linotype" w:cs="Arial"/>
          <w:i/>
          <w:sz w:val="22"/>
        </w:rPr>
        <w:t xml:space="preserve">; mientras que </w:t>
      </w:r>
      <w:r w:rsidRPr="009447CB">
        <w:rPr>
          <w:rFonts w:ascii="Palatino Linotype" w:hAnsi="Palatino Linotype" w:cs="Arial"/>
          <w:b/>
          <w:i/>
          <w:sz w:val="22"/>
        </w:rPr>
        <w:t>la exhaustividad significa que dicha respuesta se refiera expresamente a cada uno de los puntos solicitados</w:t>
      </w:r>
      <w:r w:rsidRPr="009447CB">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23D89A9" w14:textId="20B73325" w:rsidR="00D41D4F" w:rsidRPr="009447CB" w:rsidRDefault="00D41D4F" w:rsidP="00D41D4F">
      <w:pPr>
        <w:spacing w:before="240" w:after="240" w:line="360" w:lineRule="auto"/>
        <w:jc w:val="both"/>
        <w:rPr>
          <w:rFonts w:ascii="Palatino Linotype" w:eastAsia="Palatino Linotype" w:hAnsi="Palatino Linotype" w:cs="Palatino Linotype"/>
        </w:rPr>
      </w:pPr>
      <w:r w:rsidRPr="009447CB">
        <w:rPr>
          <w:rFonts w:ascii="Palatino Linotype" w:hAnsi="Palatino Linotype"/>
        </w:rPr>
        <w:lastRenderedPageBreak/>
        <w:t xml:space="preserve">Por lo anterior, con la finalidad de garantizar el derecho humano de acceso a la información de la parte </w:t>
      </w:r>
      <w:r w:rsidRPr="009447CB">
        <w:rPr>
          <w:rFonts w:ascii="Palatino Linotype" w:hAnsi="Palatino Linotype"/>
          <w:b/>
        </w:rPr>
        <w:t>Recurrente,</w:t>
      </w:r>
      <w:r w:rsidRPr="009447CB">
        <w:rPr>
          <w:rFonts w:ascii="Palatino Linotype" w:hAnsi="Palatino Linotype"/>
        </w:rPr>
        <w:t xml:space="preserve"> </w:t>
      </w:r>
      <w:r w:rsidRPr="009447CB">
        <w:rPr>
          <w:rFonts w:ascii="Palatino Linotype" w:eastAsia="Palatino Linotype" w:hAnsi="Palatino Linotype" w:cs="Palatino Linotype"/>
        </w:rPr>
        <w:t xml:space="preserve">y a fin de reparar el agravio causado ante la omisión en que incurriera 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ya que, como se señaló, su respuesta careció de los principios de congruencia y exhaustividad, al no pronunciarse de manera particular sobre las sentencias </w:t>
      </w:r>
      <w:r w:rsidR="00F562E7" w:rsidRPr="009447CB">
        <w:rPr>
          <w:rFonts w:ascii="Palatino Linotype" w:eastAsia="Palatino Linotype" w:hAnsi="Palatino Linotype" w:cs="Palatino Linotype"/>
        </w:rPr>
        <w:t xml:space="preserve">derivadas del </w:t>
      </w:r>
      <w:r w:rsidRPr="009447CB">
        <w:rPr>
          <w:rFonts w:ascii="Palatino Linotype" w:eastAsia="Palatino Linotype" w:hAnsi="Palatino Linotype" w:cs="Palatino Linotype"/>
        </w:rPr>
        <w:t xml:space="preserve">procedimiento de responsabilidad administrativa instaurado por el Órgano Superior de Fiscalización del Estado de México, respecto a las faltas graves cometidas por servidores públicos del Poder Judicial, </w:t>
      </w:r>
      <w:r w:rsidRPr="009447CB">
        <w:rPr>
          <w:rFonts w:ascii="Palatino Linotype" w:hAnsi="Palatino Linotype"/>
        </w:rPr>
        <w:t xml:space="preserve">este Organismo Garante </w:t>
      </w:r>
      <w:r w:rsidRPr="009447CB">
        <w:rPr>
          <w:rFonts w:ascii="Palatino Linotype" w:eastAsia="Palatino Linotype" w:hAnsi="Palatino Linotype" w:cs="Palatino Linotype"/>
        </w:rPr>
        <w:t>estima procedente ordenar que, previa búsqueda exhaustiva y razonable, se haga ent</w:t>
      </w:r>
      <w:r w:rsidR="007B4D13" w:rsidRPr="009447CB">
        <w:rPr>
          <w:rFonts w:ascii="Palatino Linotype" w:eastAsia="Palatino Linotype" w:hAnsi="Palatino Linotype" w:cs="Palatino Linotype"/>
        </w:rPr>
        <w:t>rega del soporte documental que satisfaga lo solicitado, en versión pública de conformidad con el considerando siguiente.</w:t>
      </w:r>
    </w:p>
    <w:p w14:paraId="1639FDA2" w14:textId="29303C2C" w:rsidR="00606793" w:rsidRPr="009447CB" w:rsidRDefault="006B5DF1" w:rsidP="00D41D4F">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Para efecto de lo anterior, </w:t>
      </w:r>
      <w:r w:rsidR="00606793" w:rsidRPr="009447CB">
        <w:rPr>
          <w:rFonts w:ascii="Palatino Linotype" w:eastAsia="Palatino Linotype" w:hAnsi="Palatino Linotype" w:cs="Palatino Linotype"/>
        </w:rPr>
        <w:t>se estima necesario hacer las siguientes precisiones:</w:t>
      </w:r>
    </w:p>
    <w:p w14:paraId="388BB44E" w14:textId="17B6816C" w:rsidR="00806BB3" w:rsidRPr="009447CB" w:rsidRDefault="00606793" w:rsidP="00D41D4F">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En primer lugar, debe decirse que</w:t>
      </w:r>
      <w:r w:rsidR="00806BB3" w:rsidRPr="009447CB">
        <w:rPr>
          <w:rFonts w:ascii="Palatino Linotype" w:eastAsia="Palatino Linotype" w:hAnsi="Palatino Linotype" w:cs="Palatino Linotype"/>
        </w:rPr>
        <w:t xml:space="preserve"> el procedimiento de responsabilidad administrativa ante el Tribunal de Justicia Administrativa del Estado de México, se desarrolla en términos de</w:t>
      </w:r>
      <w:r w:rsidR="0023376E" w:rsidRPr="009447CB">
        <w:rPr>
          <w:rFonts w:ascii="Palatino Linotype" w:eastAsia="Palatino Linotype" w:hAnsi="Palatino Linotype" w:cs="Palatino Linotype"/>
        </w:rPr>
        <w:t xml:space="preserve">l </w:t>
      </w:r>
      <w:r w:rsidR="00806BB3" w:rsidRPr="009447CB">
        <w:rPr>
          <w:rFonts w:ascii="Palatino Linotype" w:eastAsia="Palatino Linotype" w:hAnsi="Palatino Linotype" w:cs="Palatino Linotype"/>
        </w:rPr>
        <w:t>artículo 195 de la Ley de Responsabilidades Admirativas del Estado de México y Municipios, a saber:</w:t>
      </w:r>
    </w:p>
    <w:p w14:paraId="42ECD5BC" w14:textId="0F596340" w:rsidR="008B68DC" w:rsidRPr="009447CB" w:rsidRDefault="0023376E" w:rsidP="008B68DC">
      <w:pPr>
        <w:spacing w:before="120" w:after="120"/>
        <w:ind w:left="851" w:right="902"/>
        <w:jc w:val="both"/>
        <w:rPr>
          <w:rFonts w:ascii="Palatino Linotype" w:hAnsi="Palatino Linotype"/>
          <w:i/>
          <w:iCs/>
          <w:sz w:val="22"/>
          <w:szCs w:val="22"/>
        </w:rPr>
      </w:pPr>
      <w:r w:rsidRPr="009447CB">
        <w:rPr>
          <w:rFonts w:ascii="Palatino Linotype" w:hAnsi="Palatino Linotype"/>
          <w:b/>
          <w:bCs/>
          <w:i/>
          <w:iCs/>
          <w:sz w:val="22"/>
          <w:szCs w:val="22"/>
        </w:rPr>
        <w:t>“</w:t>
      </w:r>
      <w:r w:rsidR="00806BB3" w:rsidRPr="009447CB">
        <w:rPr>
          <w:rFonts w:ascii="Palatino Linotype" w:hAnsi="Palatino Linotype"/>
          <w:b/>
          <w:bCs/>
          <w:i/>
          <w:iCs/>
          <w:sz w:val="22"/>
          <w:szCs w:val="22"/>
        </w:rPr>
        <w:t>Artículo 195.</w:t>
      </w:r>
      <w:r w:rsidR="00806BB3" w:rsidRPr="009447CB">
        <w:rPr>
          <w:rFonts w:ascii="Palatino Linotype" w:hAnsi="Palatino Linotype"/>
          <w:i/>
          <w:iCs/>
          <w:sz w:val="22"/>
          <w:szCs w:val="22"/>
        </w:rPr>
        <w:t xml:space="preserve"> </w:t>
      </w:r>
      <w:r w:rsidR="00806BB3" w:rsidRPr="009447CB">
        <w:rPr>
          <w:rFonts w:ascii="Palatino Linotype" w:hAnsi="Palatino Linotype"/>
          <w:b/>
          <w:bCs/>
          <w:i/>
          <w:iCs/>
          <w:sz w:val="22"/>
          <w:szCs w:val="22"/>
        </w:rPr>
        <w:t>El procedimiento administrativo relacionado con faltas administrativas graves</w:t>
      </w:r>
      <w:r w:rsidR="00806BB3" w:rsidRPr="009447CB">
        <w:rPr>
          <w:rFonts w:ascii="Palatino Linotype" w:hAnsi="Palatino Linotype"/>
          <w:i/>
          <w:iCs/>
          <w:sz w:val="22"/>
          <w:szCs w:val="22"/>
        </w:rPr>
        <w:t xml:space="preserve"> o faltas de particulares, se desarrollará de conformidad con lo previsto en el presente artículo. </w:t>
      </w:r>
      <w:r w:rsidR="00806BB3" w:rsidRPr="009447CB">
        <w:rPr>
          <w:rFonts w:ascii="Palatino Linotype" w:hAnsi="Palatino Linotype"/>
          <w:b/>
          <w:bCs/>
          <w:i/>
          <w:iCs/>
          <w:sz w:val="22"/>
          <w:szCs w:val="22"/>
        </w:rPr>
        <w:t>Las autoridades substanciadoras deberán observar lo dispuesto en las fracciones I a la VII</w:t>
      </w:r>
      <w:r w:rsidR="00806BB3" w:rsidRPr="009447CB">
        <w:rPr>
          <w:rFonts w:ascii="Palatino Linotype" w:hAnsi="Palatino Linotype"/>
          <w:i/>
          <w:iCs/>
          <w:sz w:val="22"/>
          <w:szCs w:val="22"/>
        </w:rPr>
        <w:t xml:space="preserve"> del artículo anterior, posteriormente procederán en los siguientes términos:</w:t>
      </w:r>
    </w:p>
    <w:p w14:paraId="71F9F594"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I.</w:t>
      </w:r>
      <w:r w:rsidRPr="009447CB">
        <w:rPr>
          <w:rFonts w:ascii="Palatino Linotype" w:hAnsi="Palatino Linotype"/>
          <w:i/>
          <w:iCs/>
          <w:sz w:val="22"/>
          <w:szCs w:val="22"/>
        </w:rPr>
        <w:t xml:space="preserve"> </w:t>
      </w:r>
      <w:r w:rsidRPr="009447CB">
        <w:rPr>
          <w:rFonts w:ascii="Palatino Linotype" w:hAnsi="Palatino Linotype"/>
          <w:b/>
          <w:bCs/>
          <w:i/>
          <w:iCs/>
          <w:sz w:val="22"/>
          <w:szCs w:val="22"/>
        </w:rPr>
        <w:t>Dentro de los tres días hábiles</w:t>
      </w:r>
      <w:r w:rsidRPr="009447CB">
        <w:rPr>
          <w:rFonts w:ascii="Palatino Linotype" w:hAnsi="Palatino Linotype"/>
          <w:i/>
          <w:iCs/>
          <w:sz w:val="22"/>
          <w:szCs w:val="22"/>
        </w:rPr>
        <w:t xml:space="preserve"> </w:t>
      </w:r>
      <w:r w:rsidRPr="009447CB">
        <w:rPr>
          <w:rFonts w:ascii="Palatino Linotype" w:hAnsi="Palatino Linotype"/>
          <w:b/>
          <w:bCs/>
          <w:i/>
          <w:iCs/>
          <w:sz w:val="22"/>
          <w:szCs w:val="22"/>
        </w:rPr>
        <w:t>siguientes de haber concluido la audiencia inicial,</w:t>
      </w:r>
      <w:r w:rsidRPr="009447CB">
        <w:rPr>
          <w:rFonts w:ascii="Palatino Linotype" w:hAnsi="Palatino Linotype"/>
          <w:i/>
          <w:iCs/>
          <w:sz w:val="22"/>
          <w:szCs w:val="22"/>
        </w:rPr>
        <w:t xml:space="preserve"> </w:t>
      </w:r>
      <w:r w:rsidRPr="009447CB">
        <w:rPr>
          <w:rFonts w:ascii="Palatino Linotype" w:hAnsi="Palatino Linotype"/>
          <w:b/>
          <w:bCs/>
          <w:i/>
          <w:iCs/>
          <w:sz w:val="22"/>
          <w:szCs w:val="22"/>
          <w:u w:val="single"/>
        </w:rPr>
        <w:t>la autoridad substanciadora deberá</w:t>
      </w:r>
      <w:r w:rsidRPr="009447CB">
        <w:rPr>
          <w:rFonts w:ascii="Palatino Linotype" w:hAnsi="Palatino Linotype"/>
          <w:i/>
          <w:iCs/>
          <w:sz w:val="22"/>
          <w:szCs w:val="22"/>
        </w:rPr>
        <w:t xml:space="preserve">, bajo su </w:t>
      </w:r>
      <w:r w:rsidRPr="009447CB">
        <w:rPr>
          <w:rFonts w:ascii="Palatino Linotype" w:hAnsi="Palatino Linotype"/>
          <w:i/>
          <w:iCs/>
          <w:sz w:val="22"/>
          <w:szCs w:val="22"/>
        </w:rPr>
        <w:lastRenderedPageBreak/>
        <w:t xml:space="preserve">responsabilidad, </w:t>
      </w:r>
      <w:r w:rsidRPr="009447CB">
        <w:rPr>
          <w:rFonts w:ascii="Palatino Linotype" w:hAnsi="Palatino Linotype"/>
          <w:b/>
          <w:bCs/>
          <w:i/>
          <w:iCs/>
          <w:sz w:val="22"/>
          <w:szCs w:val="22"/>
          <w:u w:val="single"/>
        </w:rPr>
        <w:t>enviar al Tribunal, los autos originales del expediente</w:t>
      </w:r>
      <w:r w:rsidRPr="009447CB">
        <w:rPr>
          <w:rFonts w:ascii="Palatino Linotype" w:hAnsi="Palatino Linotype"/>
          <w:i/>
          <w:iCs/>
          <w:sz w:val="22"/>
          <w:szCs w:val="22"/>
        </w:rPr>
        <w:t xml:space="preserve">, así como notificar a las partes la fecha de su envío, indicando el domicilio del Tribunal encargado de la resolución del asunto. </w:t>
      </w:r>
    </w:p>
    <w:p w14:paraId="5AF66D19"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II</w:t>
      </w:r>
      <w:r w:rsidRPr="009447CB">
        <w:rPr>
          <w:rFonts w:ascii="Palatino Linotype" w:hAnsi="Palatino Linotype"/>
          <w:i/>
          <w:iCs/>
          <w:sz w:val="22"/>
          <w:szCs w:val="22"/>
        </w:rPr>
        <w:t xml:space="preserve">. </w:t>
      </w:r>
      <w:r w:rsidRPr="009447CB">
        <w:rPr>
          <w:rFonts w:ascii="Palatino Linotype" w:hAnsi="Palatino Linotype"/>
          <w:b/>
          <w:bCs/>
          <w:i/>
          <w:iCs/>
          <w:sz w:val="22"/>
          <w:szCs w:val="22"/>
        </w:rPr>
        <w:t>Cuando el Tribunal reciba el expediente</w:t>
      </w:r>
      <w:r w:rsidRPr="009447CB">
        <w:rPr>
          <w:rFonts w:ascii="Palatino Linotype" w:hAnsi="Palatino Linotype"/>
          <w:i/>
          <w:iCs/>
          <w:sz w:val="22"/>
          <w:szCs w:val="22"/>
        </w:rPr>
        <w:t xml:space="preserve">, bajo su más estricta responsabilidad, </w:t>
      </w:r>
      <w:r w:rsidRPr="009447CB">
        <w:rPr>
          <w:rFonts w:ascii="Palatino Linotype" w:hAnsi="Palatino Linotype"/>
          <w:b/>
          <w:bCs/>
          <w:i/>
          <w:iCs/>
          <w:sz w:val="22"/>
          <w:szCs w:val="22"/>
        </w:rPr>
        <w:t>deberá verificar que la falta descrita en el informe de presunta responsabilidad administrativa sea de las consideradas como graves.</w:t>
      </w:r>
      <w:r w:rsidRPr="009447CB">
        <w:rPr>
          <w:rFonts w:ascii="Palatino Linotype" w:hAnsi="Palatino Linotype"/>
          <w:i/>
          <w:iCs/>
          <w:sz w:val="22"/>
          <w:szCs w:val="22"/>
        </w:rPr>
        <w:t xml:space="preserve"> 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183F886C"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i/>
          <w:iCs/>
          <w:sz w:val="22"/>
          <w:szCs w:val="22"/>
        </w:rPr>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265C86B9"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Una vez que el Tribunal haya determinado su competencia</w:t>
      </w:r>
      <w:r w:rsidRPr="009447CB">
        <w:rPr>
          <w:rFonts w:ascii="Palatino Linotype" w:hAnsi="Palatino Linotype"/>
          <w:i/>
          <w:iCs/>
          <w:sz w:val="22"/>
          <w:szCs w:val="22"/>
        </w:rPr>
        <w:t xml:space="preserve"> y en su caso, se haya solventado la reclasificación, </w:t>
      </w:r>
      <w:r w:rsidRPr="009447CB">
        <w:rPr>
          <w:rFonts w:ascii="Palatino Linotype" w:hAnsi="Palatino Linotype"/>
          <w:b/>
          <w:bCs/>
          <w:i/>
          <w:iCs/>
          <w:sz w:val="22"/>
          <w:szCs w:val="22"/>
        </w:rPr>
        <w:t>deberá notificar personalmente a las partes sobre la recepción del expediente.</w:t>
      </w:r>
      <w:r w:rsidRPr="009447CB">
        <w:rPr>
          <w:rFonts w:ascii="Palatino Linotype" w:hAnsi="Palatino Linotype"/>
          <w:i/>
          <w:iCs/>
          <w:sz w:val="22"/>
          <w:szCs w:val="22"/>
        </w:rPr>
        <w:t xml:space="preserve"> </w:t>
      </w:r>
    </w:p>
    <w:p w14:paraId="64A48CE0"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i/>
          <w:iCs/>
          <w:sz w:val="22"/>
          <w:szCs w:val="22"/>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580DA4DA"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III</w:t>
      </w:r>
      <w:r w:rsidRPr="009447CB">
        <w:rPr>
          <w:rFonts w:ascii="Palatino Linotype" w:hAnsi="Palatino Linotype"/>
          <w:i/>
          <w:iCs/>
          <w:sz w:val="22"/>
          <w:szCs w:val="22"/>
        </w:rPr>
        <w:t xml:space="preserve">. </w:t>
      </w:r>
      <w:r w:rsidRPr="009447CB">
        <w:rPr>
          <w:rFonts w:ascii="Palatino Linotype" w:hAnsi="Palatino Linotype"/>
          <w:b/>
          <w:bCs/>
          <w:i/>
          <w:iCs/>
          <w:sz w:val="22"/>
          <w:szCs w:val="22"/>
        </w:rPr>
        <w:t>Concluido el desahogo de las pruebas ofrecidas por las partes y si no existieran diligencias pendientes para mejor proveer o más pruebas que desahogar, el Tribunal declarará abierto el periodo de alegatos</w:t>
      </w:r>
      <w:r w:rsidRPr="009447CB">
        <w:rPr>
          <w:rFonts w:ascii="Palatino Linotype" w:hAnsi="Palatino Linotype"/>
          <w:i/>
          <w:iCs/>
          <w:sz w:val="22"/>
          <w:szCs w:val="22"/>
        </w:rPr>
        <w:t xml:space="preserve"> por un término de cinco días hábiles comunes para las partes.</w:t>
      </w:r>
    </w:p>
    <w:p w14:paraId="19408D1B" w14:textId="77777777" w:rsidR="008B68DC"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IV.</w:t>
      </w:r>
      <w:r w:rsidRPr="009447CB">
        <w:rPr>
          <w:rFonts w:ascii="Palatino Linotype" w:hAnsi="Palatino Linotype"/>
          <w:i/>
          <w:iCs/>
          <w:sz w:val="22"/>
          <w:szCs w:val="22"/>
        </w:rPr>
        <w:t xml:space="preserve"> </w:t>
      </w:r>
      <w:r w:rsidRPr="009447CB">
        <w:rPr>
          <w:rFonts w:ascii="Palatino Linotype" w:hAnsi="Palatino Linotype"/>
          <w:b/>
          <w:bCs/>
          <w:i/>
          <w:iCs/>
          <w:sz w:val="22"/>
          <w:szCs w:val="22"/>
        </w:rPr>
        <w:t>Una vez trascurrido el periodo de alegatos</w:t>
      </w:r>
      <w:r w:rsidRPr="009447CB">
        <w:rPr>
          <w:rFonts w:ascii="Palatino Linotype" w:hAnsi="Palatino Linotype"/>
          <w:i/>
          <w:iCs/>
          <w:sz w:val="22"/>
          <w:szCs w:val="22"/>
        </w:rPr>
        <w:t xml:space="preserve">, </w:t>
      </w:r>
      <w:r w:rsidRPr="009447CB">
        <w:rPr>
          <w:rFonts w:ascii="Palatino Linotype" w:hAnsi="Palatino Linotype"/>
          <w:b/>
          <w:bCs/>
          <w:i/>
          <w:iCs/>
          <w:sz w:val="22"/>
          <w:szCs w:val="22"/>
        </w:rPr>
        <w:t>el Tribunal</w:t>
      </w:r>
      <w:r w:rsidRPr="009447CB">
        <w:rPr>
          <w:rFonts w:ascii="Palatino Linotype" w:hAnsi="Palatino Linotype"/>
          <w:i/>
          <w:iCs/>
          <w:sz w:val="22"/>
          <w:szCs w:val="22"/>
        </w:rPr>
        <w:t xml:space="preserve">, de oficio, declarará cerrada la instrucción y </w:t>
      </w:r>
      <w:r w:rsidRPr="009447CB">
        <w:rPr>
          <w:rFonts w:ascii="Palatino Linotype" w:hAnsi="Palatino Linotype"/>
          <w:b/>
          <w:bCs/>
          <w:i/>
          <w:iCs/>
          <w:sz w:val="22"/>
          <w:szCs w:val="22"/>
        </w:rPr>
        <w:t>citará a las partes para oír la resolución</w:t>
      </w:r>
      <w:r w:rsidRPr="009447CB">
        <w:rPr>
          <w:rFonts w:ascii="Palatino Linotype" w:hAnsi="Palatino Linotype"/>
          <w:i/>
          <w:iCs/>
          <w:sz w:val="22"/>
          <w:szCs w:val="22"/>
        </w:rPr>
        <w:t xml:space="preserve"> que corresponda, </w:t>
      </w:r>
      <w:r w:rsidRPr="009447CB">
        <w:rPr>
          <w:rFonts w:ascii="Palatino Linotype" w:hAnsi="Palatino Linotype"/>
          <w:b/>
          <w:bCs/>
          <w:i/>
          <w:iCs/>
          <w:sz w:val="22"/>
          <w:szCs w:val="22"/>
        </w:rPr>
        <w:t xml:space="preserve">la cual deberá dictarse en un plazo no </w:t>
      </w:r>
      <w:r w:rsidRPr="009447CB">
        <w:rPr>
          <w:rFonts w:ascii="Palatino Linotype" w:hAnsi="Palatino Linotype"/>
          <w:b/>
          <w:bCs/>
          <w:i/>
          <w:iCs/>
          <w:sz w:val="22"/>
          <w:szCs w:val="22"/>
        </w:rPr>
        <w:lastRenderedPageBreak/>
        <w:t>mayor a treinta días hábiles,</w:t>
      </w:r>
      <w:r w:rsidRPr="009447CB">
        <w:rPr>
          <w:rFonts w:ascii="Palatino Linotype" w:hAnsi="Palatino Linotype"/>
          <w:i/>
          <w:iCs/>
          <w:sz w:val="22"/>
          <w:szCs w:val="22"/>
        </w:rPr>
        <w:t xml:space="preserve"> el cual </w:t>
      </w:r>
      <w:r w:rsidRPr="009447CB">
        <w:rPr>
          <w:rFonts w:ascii="Palatino Linotype" w:hAnsi="Palatino Linotype"/>
          <w:b/>
          <w:bCs/>
          <w:i/>
          <w:iCs/>
          <w:sz w:val="22"/>
          <w:szCs w:val="22"/>
        </w:rPr>
        <w:t>podrá ampliarse por un término igual, cuando la complejidad del asunto así lo requiera</w:t>
      </w:r>
      <w:r w:rsidRPr="009447CB">
        <w:rPr>
          <w:rFonts w:ascii="Palatino Linotype" w:hAnsi="Palatino Linotype"/>
          <w:i/>
          <w:iCs/>
          <w:sz w:val="22"/>
          <w:szCs w:val="22"/>
        </w:rPr>
        <w:t xml:space="preserve"> debiendo fundar y motivar las causas para ello.</w:t>
      </w:r>
    </w:p>
    <w:p w14:paraId="7776C4FD" w14:textId="5C720000" w:rsidR="00806BB3" w:rsidRPr="009447CB" w:rsidRDefault="00806BB3" w:rsidP="008B68DC">
      <w:pPr>
        <w:spacing w:before="120" w:after="120"/>
        <w:ind w:left="1276" w:right="902"/>
        <w:jc w:val="both"/>
        <w:rPr>
          <w:rFonts w:ascii="Palatino Linotype" w:hAnsi="Palatino Linotype"/>
          <w:i/>
          <w:iCs/>
          <w:sz w:val="22"/>
          <w:szCs w:val="22"/>
        </w:rPr>
      </w:pPr>
      <w:r w:rsidRPr="009447CB">
        <w:rPr>
          <w:rFonts w:ascii="Palatino Linotype" w:hAnsi="Palatino Linotype"/>
          <w:b/>
          <w:bCs/>
          <w:i/>
          <w:iCs/>
          <w:sz w:val="22"/>
          <w:szCs w:val="22"/>
        </w:rPr>
        <w:t>V.</w:t>
      </w:r>
      <w:r w:rsidRPr="009447CB">
        <w:rPr>
          <w:rFonts w:ascii="Palatino Linotype" w:hAnsi="Palatino Linotype"/>
          <w:i/>
          <w:iCs/>
          <w:sz w:val="22"/>
          <w:szCs w:val="22"/>
        </w:rPr>
        <w:t xml:space="preserve"> </w:t>
      </w:r>
      <w:r w:rsidRPr="009447CB">
        <w:rPr>
          <w:rFonts w:ascii="Palatino Linotype" w:hAnsi="Palatino Linotype"/>
          <w:b/>
          <w:bCs/>
          <w:i/>
          <w:iCs/>
          <w:sz w:val="22"/>
          <w:szCs w:val="22"/>
          <w:u w:val="single"/>
        </w:rPr>
        <w:t>La resolución, deberá notificarse personalmente al servidor público</w:t>
      </w:r>
      <w:r w:rsidRPr="009447CB">
        <w:rPr>
          <w:rFonts w:ascii="Palatino Linotype" w:hAnsi="Palatino Linotype"/>
          <w:i/>
          <w:iCs/>
          <w:sz w:val="22"/>
          <w:szCs w:val="22"/>
        </w:rPr>
        <w:t xml:space="preserve">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r w:rsidR="008B68DC" w:rsidRPr="009447CB">
        <w:rPr>
          <w:rFonts w:ascii="Palatino Linotype" w:hAnsi="Palatino Linotype"/>
          <w:i/>
          <w:iCs/>
          <w:sz w:val="22"/>
          <w:szCs w:val="22"/>
        </w:rPr>
        <w:t>”</w:t>
      </w:r>
    </w:p>
    <w:p w14:paraId="5F9E1C42" w14:textId="71DB4490" w:rsidR="0032766D" w:rsidRPr="009447CB" w:rsidRDefault="009F4583" w:rsidP="00D41D4F">
      <w:pPr>
        <w:spacing w:before="240" w:after="240" w:line="360" w:lineRule="auto"/>
        <w:jc w:val="both"/>
        <w:rPr>
          <w:rFonts w:ascii="Palatino Linotype" w:hAnsi="Palatino Linotype"/>
          <w:b/>
          <w:bCs/>
        </w:rPr>
      </w:pPr>
      <w:r w:rsidRPr="009447CB">
        <w:rPr>
          <w:rFonts w:ascii="Palatino Linotype" w:hAnsi="Palatino Linotype"/>
        </w:rPr>
        <w:t>Esto es, una vez que el expediente de responsabilidad administrativa es remitido al Tribunal p</w:t>
      </w:r>
      <w:r w:rsidR="005C55AC" w:rsidRPr="009447CB">
        <w:rPr>
          <w:rFonts w:ascii="Palatino Linotype" w:hAnsi="Palatino Linotype"/>
        </w:rPr>
        <w:t xml:space="preserve">or la autoridad substanciadora; </w:t>
      </w:r>
      <w:r w:rsidRPr="009447CB">
        <w:rPr>
          <w:rFonts w:ascii="Palatino Linotype" w:hAnsi="Palatino Linotype"/>
        </w:rPr>
        <w:t>que éste verificó que la falta descrita en el informe de responsabilidad administrativa es de las</w:t>
      </w:r>
      <w:r w:rsidR="005C55AC" w:rsidRPr="009447CB">
        <w:rPr>
          <w:rFonts w:ascii="Palatino Linotype" w:hAnsi="Palatino Linotype"/>
        </w:rPr>
        <w:t xml:space="preserve"> consideradas como falta grave; </w:t>
      </w:r>
      <w:r w:rsidRPr="009447CB">
        <w:rPr>
          <w:rFonts w:ascii="Palatino Linotype" w:hAnsi="Palatino Linotype"/>
        </w:rPr>
        <w:t>y determinó su competencia, debe remitir el acuerdo de admisión</w:t>
      </w:r>
      <w:r w:rsidR="003B3CE0" w:rsidRPr="009447CB">
        <w:rPr>
          <w:rFonts w:ascii="Palatino Linotype" w:hAnsi="Palatino Linotype"/>
        </w:rPr>
        <w:t xml:space="preserve"> de pruebas que corresponda</w:t>
      </w:r>
      <w:r w:rsidR="00202D65" w:rsidRPr="009447CB">
        <w:rPr>
          <w:rFonts w:ascii="Palatino Linotype" w:hAnsi="Palatino Linotype"/>
        </w:rPr>
        <w:t>; una vez concluido el desahogo de las pruebas,</w:t>
      </w:r>
      <w:r w:rsidR="0032766D" w:rsidRPr="009447CB">
        <w:rPr>
          <w:rFonts w:ascii="Palatino Linotype" w:hAnsi="Palatino Linotype"/>
        </w:rPr>
        <w:t xml:space="preserve"> </w:t>
      </w:r>
      <w:r w:rsidR="00202D65" w:rsidRPr="009447CB">
        <w:rPr>
          <w:rFonts w:ascii="Palatino Linotype" w:hAnsi="Palatino Linotype"/>
        </w:rPr>
        <w:t>declarará abierto el periodo de alegatos</w:t>
      </w:r>
      <w:r w:rsidR="0032766D" w:rsidRPr="009447CB">
        <w:rPr>
          <w:rFonts w:ascii="Palatino Linotype" w:hAnsi="Palatino Linotype"/>
        </w:rPr>
        <w:t xml:space="preserve">; </w:t>
      </w:r>
      <w:r w:rsidR="0032766D" w:rsidRPr="009447CB">
        <w:rPr>
          <w:rFonts w:ascii="Palatino Linotype" w:hAnsi="Palatino Linotype"/>
          <w:b/>
          <w:bCs/>
        </w:rPr>
        <w:t>transcurrido el periodo de alegatos, el Tribunal citará a las partes para oír la resolución que corresponda.</w:t>
      </w:r>
    </w:p>
    <w:p w14:paraId="25D15524" w14:textId="21840DF4" w:rsidR="00DE7B3F" w:rsidRPr="009447CB" w:rsidRDefault="00B2096C" w:rsidP="00B2096C">
      <w:pPr>
        <w:spacing w:before="240" w:after="240" w:line="360" w:lineRule="auto"/>
        <w:jc w:val="both"/>
        <w:rPr>
          <w:rFonts w:ascii="Palatino Linotype" w:hAnsi="Palatino Linotype"/>
        </w:rPr>
      </w:pPr>
      <w:r w:rsidRPr="009447CB">
        <w:rPr>
          <w:rFonts w:ascii="Palatino Linotype" w:hAnsi="Palatino Linotype"/>
        </w:rPr>
        <w:t>Por otro lado, no debe perderse de vista que las resoluciones que emita el Tribunal de Justicia Administrativa del Estado de México, pueden ser impugnadas por los responsables, las autoridades investigadoras o terceros a través del recurso de apelación ante la instancia competente, dentro de los quince días hábiles siguientes a aquél en que surta sus efectos la notificación correspondiente</w:t>
      </w:r>
      <w:r w:rsidR="00DE7B3F" w:rsidRPr="009447CB">
        <w:rPr>
          <w:rFonts w:ascii="Palatino Linotype" w:hAnsi="Palatino Linotype"/>
        </w:rPr>
        <w:t xml:space="preserve">, a través del recurso de apelación, en términos de lo dispuesto en el artículo 201 de la </w:t>
      </w:r>
      <w:r w:rsidR="00DE7B3F" w:rsidRPr="009447CB">
        <w:rPr>
          <w:rFonts w:ascii="Palatino Linotype" w:eastAsia="Palatino Linotype" w:hAnsi="Palatino Linotype" w:cs="Palatino Linotype"/>
        </w:rPr>
        <w:t>Ley de Responsabilidades Admirativas del Estado de México y Municipios.</w:t>
      </w:r>
    </w:p>
    <w:p w14:paraId="1B9A9029" w14:textId="798B3B4C" w:rsidR="00DE7B3F" w:rsidRPr="009447CB" w:rsidRDefault="00DE7B3F" w:rsidP="00DE7B3F">
      <w:pPr>
        <w:spacing w:before="240" w:after="240" w:line="360" w:lineRule="auto"/>
        <w:jc w:val="both"/>
        <w:rPr>
          <w:rFonts w:ascii="Palatino Linotype" w:hAnsi="Palatino Linotype"/>
        </w:rPr>
      </w:pPr>
      <w:r w:rsidRPr="009447CB">
        <w:rPr>
          <w:rFonts w:ascii="Palatino Linotype" w:hAnsi="Palatino Linotype"/>
        </w:rPr>
        <w:lastRenderedPageBreak/>
        <w:t>El recurso de apelación es procedente en contra de las resoluciones que determinen imponer sanciones por la comisión de faltas administrativas graves; y las que determinen que no existe responsabilidad administrativa por parte de los presuntos infractores</w:t>
      </w:r>
      <w:r w:rsidR="001013A1" w:rsidRPr="009447CB">
        <w:rPr>
          <w:rFonts w:ascii="Palatino Linotype" w:hAnsi="Palatino Linotype"/>
        </w:rPr>
        <w:t xml:space="preserve">, como se desprende del </w:t>
      </w:r>
      <w:r w:rsidR="00DF243B" w:rsidRPr="009447CB">
        <w:rPr>
          <w:rFonts w:ascii="Palatino Linotype" w:hAnsi="Palatino Linotype"/>
        </w:rPr>
        <w:t>artículo</w:t>
      </w:r>
      <w:r w:rsidR="001013A1" w:rsidRPr="009447CB">
        <w:rPr>
          <w:rFonts w:ascii="Palatino Linotype" w:hAnsi="Palatino Linotype"/>
        </w:rPr>
        <w:t xml:space="preserve"> 202 de la Ley de Responsabilidades Administrativas:</w:t>
      </w:r>
    </w:p>
    <w:p w14:paraId="5694A087" w14:textId="77777777" w:rsidR="001013A1" w:rsidRPr="009447CB" w:rsidRDefault="001013A1" w:rsidP="001013A1">
      <w:pPr>
        <w:spacing w:before="240" w:after="240"/>
        <w:ind w:left="851" w:right="900"/>
        <w:jc w:val="both"/>
        <w:rPr>
          <w:rFonts w:ascii="Palatino Linotype" w:hAnsi="Palatino Linotype"/>
          <w:i/>
          <w:iCs/>
          <w:sz w:val="22"/>
          <w:szCs w:val="22"/>
        </w:rPr>
      </w:pPr>
      <w:r w:rsidRPr="009447CB">
        <w:rPr>
          <w:rFonts w:ascii="Palatino Linotype" w:hAnsi="Palatino Linotype"/>
          <w:i/>
          <w:iCs/>
          <w:sz w:val="22"/>
          <w:szCs w:val="22"/>
        </w:rPr>
        <w:t>“</w:t>
      </w:r>
      <w:r w:rsidRPr="009447CB">
        <w:rPr>
          <w:rFonts w:ascii="Palatino Linotype" w:hAnsi="Palatino Linotype"/>
          <w:b/>
          <w:bCs/>
          <w:i/>
          <w:iCs/>
          <w:sz w:val="22"/>
          <w:szCs w:val="22"/>
        </w:rPr>
        <w:t>Artículo 202.</w:t>
      </w:r>
      <w:r w:rsidRPr="009447CB">
        <w:rPr>
          <w:rFonts w:ascii="Palatino Linotype" w:hAnsi="Palatino Linotype"/>
          <w:i/>
          <w:iCs/>
          <w:sz w:val="22"/>
          <w:szCs w:val="22"/>
        </w:rPr>
        <w:t xml:space="preserve"> Procederá el recurso de apelación contra las resoluciones siguientes: </w:t>
      </w:r>
    </w:p>
    <w:p w14:paraId="75416528" w14:textId="77777777" w:rsidR="001013A1" w:rsidRPr="009447CB" w:rsidRDefault="001013A1" w:rsidP="001013A1">
      <w:pPr>
        <w:spacing w:before="240" w:after="240"/>
        <w:ind w:left="1134" w:right="900"/>
        <w:jc w:val="both"/>
        <w:rPr>
          <w:rFonts w:ascii="Palatino Linotype" w:hAnsi="Palatino Linotype"/>
          <w:i/>
          <w:iCs/>
          <w:sz w:val="22"/>
          <w:szCs w:val="22"/>
        </w:rPr>
      </w:pPr>
      <w:r w:rsidRPr="009447CB">
        <w:rPr>
          <w:rFonts w:ascii="Palatino Linotype" w:hAnsi="Palatino Linotype"/>
          <w:b/>
          <w:bCs/>
          <w:i/>
          <w:iCs/>
          <w:sz w:val="22"/>
          <w:szCs w:val="22"/>
        </w:rPr>
        <w:t>I.</w:t>
      </w:r>
      <w:r w:rsidRPr="009447CB">
        <w:rPr>
          <w:rFonts w:ascii="Palatino Linotype" w:hAnsi="Palatino Linotype"/>
          <w:i/>
          <w:iCs/>
          <w:sz w:val="22"/>
          <w:szCs w:val="22"/>
        </w:rPr>
        <w:t xml:space="preserve"> La que </w:t>
      </w:r>
      <w:r w:rsidRPr="009447CB">
        <w:rPr>
          <w:rFonts w:ascii="Palatino Linotype" w:hAnsi="Palatino Linotype"/>
          <w:b/>
          <w:i/>
          <w:iCs/>
          <w:sz w:val="22"/>
          <w:szCs w:val="22"/>
        </w:rPr>
        <w:t>determine imponer sanciones por la comisión de faltas administrativas graves</w:t>
      </w:r>
      <w:r w:rsidRPr="009447CB">
        <w:rPr>
          <w:rFonts w:ascii="Palatino Linotype" w:hAnsi="Palatino Linotype"/>
          <w:i/>
          <w:iCs/>
          <w:sz w:val="22"/>
          <w:szCs w:val="22"/>
        </w:rPr>
        <w:t xml:space="preserve"> o faltas de particulares. </w:t>
      </w:r>
    </w:p>
    <w:p w14:paraId="7F2A1D28" w14:textId="70045B72" w:rsidR="001013A1" w:rsidRPr="009447CB" w:rsidRDefault="001013A1" w:rsidP="001013A1">
      <w:pPr>
        <w:spacing w:before="240" w:after="240"/>
        <w:ind w:left="1134" w:right="900"/>
        <w:jc w:val="both"/>
        <w:rPr>
          <w:rFonts w:ascii="Palatino Linotype" w:hAnsi="Palatino Linotype"/>
          <w:i/>
          <w:iCs/>
          <w:sz w:val="22"/>
          <w:szCs w:val="22"/>
        </w:rPr>
      </w:pPr>
      <w:r w:rsidRPr="009447CB">
        <w:rPr>
          <w:rFonts w:ascii="Palatino Linotype" w:hAnsi="Palatino Linotype"/>
          <w:b/>
          <w:bCs/>
          <w:i/>
          <w:iCs/>
          <w:sz w:val="22"/>
          <w:szCs w:val="22"/>
        </w:rPr>
        <w:t>II.</w:t>
      </w:r>
      <w:r w:rsidRPr="009447CB">
        <w:rPr>
          <w:rFonts w:ascii="Palatino Linotype" w:hAnsi="Palatino Linotype"/>
          <w:i/>
          <w:iCs/>
          <w:sz w:val="22"/>
          <w:szCs w:val="22"/>
        </w:rPr>
        <w:t xml:space="preserve"> </w:t>
      </w:r>
      <w:r w:rsidRPr="009447CB">
        <w:rPr>
          <w:rFonts w:ascii="Palatino Linotype" w:hAnsi="Palatino Linotype"/>
          <w:b/>
          <w:bCs/>
          <w:i/>
          <w:iCs/>
          <w:sz w:val="22"/>
          <w:szCs w:val="22"/>
        </w:rPr>
        <w:t xml:space="preserve">La que determine que </w:t>
      </w:r>
      <w:r w:rsidRPr="009447CB">
        <w:rPr>
          <w:rFonts w:ascii="Palatino Linotype" w:hAnsi="Palatino Linotype"/>
          <w:b/>
          <w:bCs/>
          <w:i/>
          <w:iCs/>
          <w:sz w:val="22"/>
          <w:szCs w:val="22"/>
          <w:u w:val="single"/>
        </w:rPr>
        <w:t>no existe responsabilidad administrativa</w:t>
      </w:r>
      <w:r w:rsidRPr="009447CB">
        <w:rPr>
          <w:rFonts w:ascii="Palatino Linotype" w:hAnsi="Palatino Linotype"/>
          <w:b/>
          <w:i/>
          <w:iCs/>
          <w:sz w:val="22"/>
          <w:szCs w:val="22"/>
        </w:rPr>
        <w:t xml:space="preserve"> por parte de los presuntos infractores</w:t>
      </w:r>
      <w:r w:rsidRPr="009447CB">
        <w:rPr>
          <w:rFonts w:ascii="Palatino Linotype" w:hAnsi="Palatino Linotype"/>
          <w:i/>
          <w:iCs/>
          <w:sz w:val="22"/>
          <w:szCs w:val="22"/>
        </w:rPr>
        <w:t>, ya sean servidores públicos o particulares.”</w:t>
      </w:r>
    </w:p>
    <w:p w14:paraId="7A0A7796" w14:textId="1755EC1F" w:rsidR="004E3958" w:rsidRPr="009447CB" w:rsidRDefault="00492F96" w:rsidP="003A7777">
      <w:pPr>
        <w:spacing w:before="240" w:after="240" w:line="360" w:lineRule="auto"/>
        <w:ind w:right="49"/>
        <w:jc w:val="both"/>
        <w:rPr>
          <w:rFonts w:ascii="Palatino Linotype" w:hAnsi="Palatino Linotype"/>
        </w:rPr>
      </w:pPr>
      <w:r w:rsidRPr="009447CB">
        <w:rPr>
          <w:rFonts w:ascii="Palatino Linotype" w:hAnsi="Palatino Linotype"/>
        </w:rPr>
        <w:t xml:space="preserve">En este orden de ideas, la información que es susceptible de entrega corresponde con las </w:t>
      </w:r>
      <w:r w:rsidR="00413F32" w:rsidRPr="009447CB">
        <w:rPr>
          <w:rFonts w:ascii="Palatino Linotype" w:hAnsi="Palatino Linotype"/>
        </w:rPr>
        <w:t xml:space="preserve">sentencias </w:t>
      </w:r>
      <w:r w:rsidR="0035030E" w:rsidRPr="009447CB">
        <w:rPr>
          <w:rFonts w:ascii="Palatino Linotype" w:hAnsi="Palatino Linotype"/>
        </w:rPr>
        <w:t>d</w:t>
      </w:r>
      <w:r w:rsidRPr="009447CB">
        <w:rPr>
          <w:rFonts w:ascii="Palatino Linotype" w:hAnsi="Palatino Linotype"/>
        </w:rPr>
        <w:t>el Tribunal de Justicia Administrativa</w:t>
      </w:r>
      <w:r w:rsidR="0035030E" w:rsidRPr="009447CB">
        <w:rPr>
          <w:rFonts w:ascii="Palatino Linotype" w:hAnsi="Palatino Linotype"/>
        </w:rPr>
        <w:t xml:space="preserve"> </w:t>
      </w:r>
      <w:r w:rsidR="00DF243B" w:rsidRPr="009447CB">
        <w:rPr>
          <w:rFonts w:ascii="Palatino Linotype" w:hAnsi="Palatino Linotype"/>
        </w:rPr>
        <w:t xml:space="preserve">emitidas del en uno de enero de dos mil veinte al dieciséis de mayo de dos mil veintitrés, que </w:t>
      </w:r>
      <w:r w:rsidRPr="009447CB">
        <w:rPr>
          <w:rFonts w:ascii="Palatino Linotype" w:hAnsi="Palatino Linotype"/>
        </w:rPr>
        <w:t>hubieran quedado firmes al dieciséis de mayo de dos mil veintitré</w:t>
      </w:r>
      <w:r w:rsidR="00CF27F4" w:rsidRPr="009447CB">
        <w:rPr>
          <w:rFonts w:ascii="Palatino Linotype" w:hAnsi="Palatino Linotype"/>
        </w:rPr>
        <w:t>s</w:t>
      </w:r>
      <w:r w:rsidR="005C55AC" w:rsidRPr="009447CB">
        <w:rPr>
          <w:rFonts w:ascii="Palatino Linotype" w:hAnsi="Palatino Linotype"/>
        </w:rPr>
        <w:t>.</w:t>
      </w:r>
    </w:p>
    <w:p w14:paraId="38A0E5B7" w14:textId="20DFC9F4" w:rsidR="00700F1C" w:rsidRPr="009447CB" w:rsidRDefault="004E3958" w:rsidP="003A7777">
      <w:pPr>
        <w:spacing w:before="240" w:after="240" w:line="360" w:lineRule="auto"/>
        <w:ind w:right="49"/>
        <w:jc w:val="both"/>
        <w:rPr>
          <w:rFonts w:ascii="Palatino Linotype" w:eastAsia="Palatino Linotype" w:hAnsi="Palatino Linotype" w:cs="Palatino Linotype"/>
        </w:rPr>
      </w:pPr>
      <w:r w:rsidRPr="009447CB">
        <w:rPr>
          <w:rFonts w:ascii="Palatino Linotype" w:hAnsi="Palatino Linotype"/>
        </w:rPr>
        <w:t>N</w:t>
      </w:r>
      <w:r w:rsidR="00A15636" w:rsidRPr="009447CB">
        <w:rPr>
          <w:rFonts w:ascii="Palatino Linotype" w:hAnsi="Palatino Linotype"/>
        </w:rPr>
        <w:t>o obstante,</w:t>
      </w:r>
      <w:r w:rsidR="00F562E7" w:rsidRPr="009447CB">
        <w:rPr>
          <w:rFonts w:ascii="Palatino Linotype" w:hAnsi="Palatino Linotype"/>
        </w:rPr>
        <w:t xml:space="preserve"> se precisa que </w:t>
      </w:r>
      <w:r w:rsidR="00A15636" w:rsidRPr="009447CB">
        <w:rPr>
          <w:rFonts w:ascii="Palatino Linotype" w:hAnsi="Palatino Linotype"/>
        </w:rPr>
        <w:t>en las versiones públicas de aquellas</w:t>
      </w:r>
      <w:r w:rsidR="00413F32" w:rsidRPr="009447CB">
        <w:rPr>
          <w:rFonts w:ascii="Palatino Linotype" w:hAnsi="Palatino Linotype"/>
        </w:rPr>
        <w:t xml:space="preserve"> sentencias</w:t>
      </w:r>
      <w:r w:rsidR="00AA38E2" w:rsidRPr="009447CB">
        <w:rPr>
          <w:rFonts w:ascii="Palatino Linotype" w:hAnsi="Palatino Linotype"/>
        </w:rPr>
        <w:t xml:space="preserve"> </w:t>
      </w:r>
      <w:r w:rsidRPr="009447CB">
        <w:rPr>
          <w:rFonts w:ascii="Palatino Linotype" w:hAnsi="Palatino Linotype"/>
        </w:rPr>
        <w:t>en las que se determinó</w:t>
      </w:r>
      <w:r w:rsidR="00A15636" w:rsidRPr="009447CB">
        <w:rPr>
          <w:rFonts w:ascii="Palatino Linotype" w:hAnsi="Palatino Linotype"/>
        </w:rPr>
        <w:t xml:space="preserve"> </w:t>
      </w:r>
      <w:r w:rsidR="00700F1C" w:rsidRPr="009447CB">
        <w:rPr>
          <w:rFonts w:ascii="Palatino Linotype" w:hAnsi="Palatino Linotype"/>
        </w:rPr>
        <w:t xml:space="preserve">la existencia de la comisión de una falta grave constitutiva de responsabilidad administrativa, el nombre del responsable debe dejarse visible, para acatar lo dispuesto en el artículo </w:t>
      </w:r>
      <w:r w:rsidR="00700F1C" w:rsidRPr="009447CB">
        <w:rPr>
          <w:rFonts w:ascii="Palatino Linotype" w:eastAsia="Palatino Linotype" w:hAnsi="Palatino Linotype" w:cs="Palatino Linotype"/>
        </w:rPr>
        <w:t>53, párrafo primero de Ley del Sistema Anticorrupción del Estado de México y Municipios, que es del tenor literal siguiente:</w:t>
      </w:r>
    </w:p>
    <w:p w14:paraId="4269D6FA" w14:textId="4BDA378F" w:rsidR="00700F1C" w:rsidRPr="009447CB" w:rsidRDefault="00700F1C" w:rsidP="00700F1C">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lastRenderedPageBreak/>
        <w:t xml:space="preserve">“Artículo 53. </w:t>
      </w:r>
      <w:r w:rsidRPr="009447CB">
        <w:rPr>
          <w:rFonts w:ascii="Palatino Linotype" w:eastAsia="Palatino Linotype" w:hAnsi="Palatino Linotype" w:cs="Palatino Linotype"/>
          <w:b/>
          <w:i/>
          <w:sz w:val="22"/>
          <w:szCs w:val="22"/>
          <w:u w:val="single"/>
        </w:rPr>
        <w:t>Las sanciones impuestas por faltas administrativas graves serán del conocimiento público</w:t>
      </w:r>
      <w:r w:rsidRPr="009447CB">
        <w:rPr>
          <w:rFonts w:ascii="Palatino Linotype" w:eastAsia="Palatino Linotype" w:hAnsi="Palatino Linotype" w:cs="Palatino Linotype"/>
          <w:b/>
          <w:i/>
          <w:sz w:val="22"/>
          <w:szCs w:val="22"/>
        </w:rPr>
        <w:t xml:space="preserve"> </w:t>
      </w:r>
      <w:r w:rsidRPr="009447CB">
        <w:rPr>
          <w:rFonts w:ascii="Palatino Linotype" w:eastAsia="Palatino Linotype" w:hAnsi="Palatino Linotype" w:cs="Palatino Linotype"/>
          <w:i/>
          <w:sz w:val="22"/>
          <w:szCs w:val="22"/>
        </w:rPr>
        <w:t>cuando éstas contengan impedimentos o inhabilitaciones para ser contratados como servidores públicos o como prestadores de servicios o contratistas del sector público, en términos de la Ley de Responsabilidades Administrativas del Estado de México y Municipios.”</w:t>
      </w:r>
    </w:p>
    <w:p w14:paraId="1D41C8B9" w14:textId="3092B8F8" w:rsidR="00E53067" w:rsidRPr="009447CB" w:rsidRDefault="00E53067" w:rsidP="00E53067">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En correlación con la obligación de transparencia prevista en el artículo 92, fracción XXII de la Ley de Transparencia y Acceso a la Información Pública del Estado de México y Municipios, a saber:</w:t>
      </w:r>
    </w:p>
    <w:p w14:paraId="7FBE2803" w14:textId="77777777" w:rsidR="00E53067" w:rsidRPr="009447CB" w:rsidRDefault="00E53067" w:rsidP="00E53067">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Artículo 92</w:t>
      </w:r>
      <w:r w:rsidRPr="009447C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11EDE1" w14:textId="77777777" w:rsidR="00E53067" w:rsidRPr="009447CB" w:rsidRDefault="00E53067" w:rsidP="00E53067">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73DFB510" w14:textId="77777777" w:rsidR="00E53067" w:rsidRPr="009447CB" w:rsidRDefault="00E53067" w:rsidP="00E53067">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XXII</w:t>
      </w:r>
      <w:r w:rsidRPr="009447CB">
        <w:rPr>
          <w:rFonts w:ascii="Palatino Linotype" w:eastAsia="Palatino Linotype" w:hAnsi="Palatino Linotype" w:cs="Palatino Linotype"/>
          <w:i/>
          <w:sz w:val="22"/>
          <w:szCs w:val="22"/>
        </w:rPr>
        <w:t xml:space="preserve">. </w:t>
      </w:r>
      <w:r w:rsidRPr="009447CB">
        <w:rPr>
          <w:rFonts w:ascii="Palatino Linotype" w:eastAsia="Palatino Linotype" w:hAnsi="Palatino Linotype" w:cs="Palatino Linotype"/>
          <w:b/>
          <w:i/>
          <w:sz w:val="22"/>
          <w:szCs w:val="22"/>
        </w:rPr>
        <w:t>El listado de Servidores Públicos con sanciones administrativas definitivas</w:t>
      </w:r>
      <w:r w:rsidRPr="009447CB">
        <w:rPr>
          <w:rFonts w:ascii="Palatino Linotype" w:eastAsia="Palatino Linotype" w:hAnsi="Palatino Linotype" w:cs="Palatino Linotype"/>
          <w:i/>
          <w:sz w:val="22"/>
          <w:szCs w:val="22"/>
        </w:rPr>
        <w:t>, especificando la causa de sanción y la disposición;"</w:t>
      </w:r>
    </w:p>
    <w:p w14:paraId="2563B561" w14:textId="3D57E789" w:rsidR="003A7777" w:rsidRPr="009447CB" w:rsidRDefault="00A13189" w:rsidP="003A7777">
      <w:pPr>
        <w:spacing w:before="240" w:after="240" w:line="360" w:lineRule="auto"/>
        <w:ind w:right="49"/>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Por el contrario, </w:t>
      </w:r>
      <w:r w:rsidRPr="009447CB">
        <w:rPr>
          <w:rFonts w:ascii="Palatino Linotype" w:eastAsia="Palatino Linotype" w:hAnsi="Palatino Linotype" w:cs="Palatino Linotype"/>
          <w:b/>
        </w:rPr>
        <w:t xml:space="preserve">en aquellos casos en los cuales se determinó que </w:t>
      </w:r>
      <w:r w:rsidR="00A15636" w:rsidRPr="009447CB">
        <w:rPr>
          <w:rFonts w:ascii="Palatino Linotype" w:hAnsi="Palatino Linotype"/>
          <w:b/>
          <w:u w:val="single"/>
        </w:rPr>
        <w:t xml:space="preserve">no existe </w:t>
      </w:r>
      <w:r w:rsidR="00413F32" w:rsidRPr="009447CB">
        <w:rPr>
          <w:rFonts w:ascii="Palatino Linotype" w:hAnsi="Palatino Linotype"/>
          <w:b/>
          <w:u w:val="single"/>
        </w:rPr>
        <w:t xml:space="preserve">la comisión de faltas constitutivas de </w:t>
      </w:r>
      <w:r w:rsidR="00A15636" w:rsidRPr="009447CB">
        <w:rPr>
          <w:rFonts w:ascii="Palatino Linotype" w:hAnsi="Palatino Linotype"/>
          <w:b/>
          <w:u w:val="single"/>
        </w:rPr>
        <w:t>responsabilidad administrativa</w:t>
      </w:r>
      <w:r w:rsidR="00413F32" w:rsidRPr="009447CB">
        <w:rPr>
          <w:rFonts w:ascii="Palatino Linotype" w:hAnsi="Palatino Linotype"/>
        </w:rPr>
        <w:t xml:space="preserve">, </w:t>
      </w:r>
      <w:r w:rsidR="00AA38E2" w:rsidRPr="009447CB">
        <w:rPr>
          <w:rFonts w:ascii="Palatino Linotype" w:hAnsi="Palatino Linotype"/>
          <w:b/>
        </w:rPr>
        <w:t>se deberá testar el nombre de los presuntos infractores</w:t>
      </w:r>
      <w:r w:rsidR="000710D6" w:rsidRPr="009447CB">
        <w:rPr>
          <w:rFonts w:ascii="Palatino Linotype" w:hAnsi="Palatino Linotype"/>
        </w:rPr>
        <w:t>,</w:t>
      </w:r>
      <w:r w:rsidR="00700F1C" w:rsidRPr="009447CB">
        <w:rPr>
          <w:rFonts w:ascii="Palatino Linotype" w:hAnsi="Palatino Linotype"/>
        </w:rPr>
        <w:t xml:space="preserve"> así como cualquier dato que les haga </w:t>
      </w:r>
      <w:r w:rsidRPr="009447CB">
        <w:rPr>
          <w:rFonts w:ascii="Palatino Linotype" w:hAnsi="Palatino Linotype"/>
        </w:rPr>
        <w:t>identificables</w:t>
      </w:r>
      <w:r w:rsidR="00700F1C" w:rsidRPr="009447CB">
        <w:rPr>
          <w:rFonts w:ascii="Palatino Linotype" w:hAnsi="Palatino Linotype"/>
        </w:rPr>
        <w:t>,</w:t>
      </w:r>
      <w:r w:rsidR="000710D6" w:rsidRPr="009447CB">
        <w:rPr>
          <w:rFonts w:ascii="Palatino Linotype" w:hAnsi="Palatino Linotype"/>
        </w:rPr>
        <w:t xml:space="preserve"> toda vez que, </w:t>
      </w:r>
      <w:r w:rsidR="00035320" w:rsidRPr="009447CB">
        <w:rPr>
          <w:rFonts w:ascii="Palatino Linotype" w:hAnsi="Palatino Linotype"/>
        </w:rPr>
        <w:t xml:space="preserve">con la divulgación de </w:t>
      </w:r>
      <w:r w:rsidRPr="009447CB">
        <w:rPr>
          <w:rFonts w:ascii="Palatino Linotype" w:hAnsi="Palatino Linotype"/>
        </w:rPr>
        <w:t>dicha información</w:t>
      </w:r>
      <w:r w:rsidR="00035320" w:rsidRPr="009447CB">
        <w:rPr>
          <w:rFonts w:ascii="Palatino Linotype" w:hAnsi="Palatino Linotype"/>
        </w:rPr>
        <w:t xml:space="preserve"> </w:t>
      </w:r>
      <w:r w:rsidR="000710D6" w:rsidRPr="009447CB">
        <w:rPr>
          <w:rFonts w:ascii="Palatino Linotype" w:hAnsi="Palatino Linotype"/>
        </w:rPr>
        <w:t xml:space="preserve">se estaría </w:t>
      </w:r>
      <w:r w:rsidR="00035320" w:rsidRPr="009447CB">
        <w:rPr>
          <w:rFonts w:ascii="Palatino Linotype" w:hAnsi="Palatino Linotype"/>
        </w:rPr>
        <w:t xml:space="preserve">atentando contra la honra de estos, su derecho al </w:t>
      </w:r>
      <w:r w:rsidR="000710D6" w:rsidRPr="009447CB">
        <w:rPr>
          <w:rFonts w:ascii="Palatino Linotype" w:eastAsia="Palatino Linotype" w:hAnsi="Palatino Linotype" w:cs="Palatino Linotype"/>
        </w:rPr>
        <w:t xml:space="preserve">buen nombre y a la intimidad, afectando </w:t>
      </w:r>
      <w:r w:rsidR="00035320" w:rsidRPr="009447CB">
        <w:rPr>
          <w:rFonts w:ascii="Palatino Linotype" w:eastAsia="Palatino Linotype" w:hAnsi="Palatino Linotype" w:cs="Palatino Linotype"/>
        </w:rPr>
        <w:t>su</w:t>
      </w:r>
      <w:r w:rsidR="000710D6" w:rsidRPr="009447CB">
        <w:rPr>
          <w:rFonts w:ascii="Palatino Linotype" w:eastAsia="Palatino Linotype" w:hAnsi="Palatino Linotype" w:cs="Palatino Linotype"/>
        </w:rPr>
        <w:t xml:space="preserve"> reputación </w:t>
      </w:r>
      <w:r w:rsidR="00E30EEE" w:rsidRPr="009447CB">
        <w:rPr>
          <w:rFonts w:ascii="Palatino Linotype" w:eastAsia="Palatino Linotype" w:hAnsi="Palatino Linotype" w:cs="Palatino Linotype"/>
        </w:rPr>
        <w:t xml:space="preserve">ante </w:t>
      </w:r>
      <w:r w:rsidR="000710D6" w:rsidRPr="009447CB">
        <w:rPr>
          <w:rFonts w:ascii="Palatino Linotype" w:eastAsia="Palatino Linotype" w:hAnsi="Palatino Linotype" w:cs="Palatino Linotype"/>
        </w:rPr>
        <w:t xml:space="preserve">la existencia una resolución firme que les absuelve de la imposición de sanciones al no haberse acreditado su responsabilidad en determinado acto u omisión </w:t>
      </w:r>
      <w:r w:rsidR="000710D6" w:rsidRPr="009447CB">
        <w:rPr>
          <w:rFonts w:ascii="Palatino Linotype" w:hAnsi="Palatino Linotype"/>
        </w:rPr>
        <w:t>constitutivo de la presunta falta administrativa</w:t>
      </w:r>
      <w:r w:rsidR="003A7777" w:rsidRPr="009447CB">
        <w:rPr>
          <w:rFonts w:ascii="Palatino Linotype" w:hAnsi="Palatino Linotype"/>
        </w:rPr>
        <w:t xml:space="preserve">, </w:t>
      </w:r>
      <w:r w:rsidR="003A7777" w:rsidRPr="009447CB">
        <w:rPr>
          <w:rFonts w:ascii="Palatino Linotype" w:eastAsia="Palatino Linotype" w:hAnsi="Palatino Linotype" w:cs="Palatino Linotype"/>
        </w:rPr>
        <w:t>lo que en efecto constituye una lesión injustificada a la posición del hombre en sociedad.</w:t>
      </w:r>
    </w:p>
    <w:p w14:paraId="764B5106" w14:textId="5892CEC3" w:rsidR="003C1BC9" w:rsidRPr="009447CB" w:rsidRDefault="00BE2112" w:rsidP="003C1BC9">
      <w:pPr>
        <w:spacing w:before="240" w:after="240" w:line="360" w:lineRule="auto"/>
        <w:jc w:val="both"/>
        <w:rPr>
          <w:rFonts w:ascii="Palatino Linotype" w:hAnsi="Palatino Linotype"/>
          <w:iCs/>
          <w:szCs w:val="28"/>
        </w:rPr>
      </w:pPr>
      <w:r w:rsidRPr="009447CB">
        <w:rPr>
          <w:rFonts w:ascii="Palatino Linotype" w:eastAsia="Palatino Linotype" w:hAnsi="Palatino Linotype" w:cs="Palatino Linotype"/>
          <w:bCs/>
        </w:rPr>
        <w:lastRenderedPageBreak/>
        <w:t>En segundo lugar</w:t>
      </w:r>
      <w:r w:rsidR="003D5D30" w:rsidRPr="009447CB">
        <w:rPr>
          <w:rFonts w:ascii="Palatino Linotype" w:eastAsia="Palatino Linotype" w:hAnsi="Palatino Linotype" w:cs="Palatino Linotype"/>
          <w:bCs/>
        </w:rPr>
        <w:t>,</w:t>
      </w:r>
      <w:r w:rsidR="00CB621D" w:rsidRPr="009447CB">
        <w:rPr>
          <w:rFonts w:ascii="Palatino Linotype" w:eastAsia="Palatino Linotype" w:hAnsi="Palatino Linotype" w:cs="Palatino Linotype"/>
          <w:bCs/>
        </w:rPr>
        <w:t xml:space="preserve"> tomando en consideración el pronunciamiento de la Novena Sala Especializada y la Cuarta Sección Especializada, en Materia de Responsabilidad Administrativa, respecto a la i</w:t>
      </w:r>
      <w:r w:rsidR="007E31B3" w:rsidRPr="009447CB">
        <w:rPr>
          <w:rFonts w:ascii="Palatino Linotype" w:eastAsia="Palatino Linotype" w:hAnsi="Palatino Linotype" w:cs="Palatino Linotype"/>
          <w:bCs/>
        </w:rPr>
        <w:t>mposibilidad de generar documentos ad hoc,</w:t>
      </w:r>
      <w:r w:rsidR="002A199B" w:rsidRPr="009447CB">
        <w:rPr>
          <w:rFonts w:ascii="Palatino Linotype" w:eastAsia="Palatino Linotype" w:hAnsi="Palatino Linotype" w:cs="Palatino Linotype"/>
          <w:bCs/>
        </w:rPr>
        <w:t xml:space="preserve"> asimismo que el proporcionar información implicaría </w:t>
      </w:r>
      <w:r w:rsidR="002A199B" w:rsidRPr="009447CB">
        <w:rPr>
          <w:rFonts w:ascii="Palatino Linotype" w:hAnsi="Palatino Linotype"/>
          <w:iCs/>
          <w:szCs w:val="28"/>
        </w:rPr>
        <w:t>realizar una investigación y procesamiento de la información conforme al interés y periodo que requiere la persona solicitante</w:t>
      </w:r>
      <w:r w:rsidR="009F331C" w:rsidRPr="009447CB">
        <w:rPr>
          <w:rFonts w:ascii="Palatino Linotype" w:hAnsi="Palatino Linotype"/>
          <w:iCs/>
          <w:szCs w:val="28"/>
        </w:rPr>
        <w:t xml:space="preserve">, es oportuno </w:t>
      </w:r>
      <w:r w:rsidR="003C1BC9" w:rsidRPr="009447CB">
        <w:rPr>
          <w:rFonts w:ascii="Palatino Linotype" w:hAnsi="Palatino Linotype"/>
          <w:iCs/>
          <w:szCs w:val="28"/>
        </w:rPr>
        <w:t xml:space="preserve">señalar que de conformidad con el </w:t>
      </w:r>
      <w:r w:rsidRPr="009447CB">
        <w:rPr>
          <w:rFonts w:ascii="Palatino Linotype" w:hAnsi="Palatino Linotype"/>
          <w:iCs/>
          <w:szCs w:val="28"/>
        </w:rPr>
        <w:t>artículo</w:t>
      </w:r>
      <w:r w:rsidR="003C1BC9" w:rsidRPr="009447CB">
        <w:rPr>
          <w:rFonts w:ascii="Palatino Linotype" w:hAnsi="Palatino Linotype"/>
          <w:iCs/>
          <w:szCs w:val="28"/>
        </w:rPr>
        <w:t xml:space="preserve"> 96, fracción II de la Ley de Transparencia y Acceso a la Información Pública del Estado de México y Municipios, el </w:t>
      </w:r>
      <w:r w:rsidR="00600292" w:rsidRPr="009447CB">
        <w:rPr>
          <w:rFonts w:ascii="Palatino Linotype" w:hAnsi="Palatino Linotype"/>
          <w:iCs/>
          <w:szCs w:val="28"/>
        </w:rPr>
        <w:t>Tribunal de Justicia Administrativa del Estado de México, cuenta con la obligación de poner a disposición del público las versiones públicas de las sentencias que sean de interés del público, a saber:</w:t>
      </w:r>
    </w:p>
    <w:p w14:paraId="1AF8F21F" w14:textId="2273F892" w:rsidR="00600292" w:rsidRPr="009447CB" w:rsidRDefault="00600292" w:rsidP="00600292">
      <w:pPr>
        <w:spacing w:before="120" w:after="120"/>
        <w:ind w:left="851" w:right="902"/>
        <w:jc w:val="both"/>
        <w:rPr>
          <w:rFonts w:ascii="Palatino Linotype" w:hAnsi="Palatino Linotype"/>
          <w:b/>
          <w:bCs/>
          <w:i/>
          <w:sz w:val="22"/>
          <w:szCs w:val="22"/>
        </w:rPr>
      </w:pPr>
      <w:r w:rsidRPr="009447CB">
        <w:rPr>
          <w:rFonts w:ascii="Palatino Linotype" w:hAnsi="Palatino Linotype"/>
          <w:i/>
          <w:sz w:val="22"/>
        </w:rPr>
        <w:t>“</w:t>
      </w:r>
      <w:r w:rsidRPr="009447CB">
        <w:rPr>
          <w:rFonts w:ascii="Palatino Linotype" w:hAnsi="Palatino Linotype"/>
          <w:b/>
          <w:bCs/>
          <w:i/>
          <w:sz w:val="22"/>
          <w:szCs w:val="22"/>
        </w:rPr>
        <w:t>Artículo 96.</w:t>
      </w:r>
      <w:r w:rsidRPr="009447CB">
        <w:rPr>
          <w:rFonts w:ascii="Palatino Linotype" w:hAnsi="Palatino Linotype"/>
          <w:i/>
          <w:sz w:val="22"/>
          <w:szCs w:val="22"/>
        </w:rPr>
        <w:t xml:space="preserve"> Además de las obligaciones de transparencia común a que se refiere el Capítulo II de este Título, el Poder Judicial Local y </w:t>
      </w:r>
      <w:r w:rsidRPr="009447CB">
        <w:rPr>
          <w:rFonts w:ascii="Palatino Linotype" w:hAnsi="Palatino Linotype"/>
          <w:b/>
          <w:bCs/>
          <w:i/>
          <w:sz w:val="22"/>
          <w:szCs w:val="22"/>
        </w:rPr>
        <w:t>el Tribunal de lo Contencioso Administrativo del Estado de México</w:t>
      </w:r>
      <w:r w:rsidRPr="009447CB">
        <w:rPr>
          <w:rFonts w:ascii="Palatino Linotype" w:hAnsi="Palatino Linotype"/>
          <w:i/>
          <w:sz w:val="22"/>
          <w:szCs w:val="22"/>
        </w:rPr>
        <w:t xml:space="preserve">, </w:t>
      </w:r>
      <w:r w:rsidRPr="009447CB">
        <w:rPr>
          <w:rFonts w:ascii="Palatino Linotype" w:hAnsi="Palatino Linotype"/>
          <w:b/>
          <w:bCs/>
          <w:i/>
          <w:sz w:val="22"/>
          <w:szCs w:val="22"/>
        </w:rPr>
        <w:t>deberán poner a disposición del público y actualizar la siguiente información:</w:t>
      </w:r>
    </w:p>
    <w:p w14:paraId="2D05CF10" w14:textId="77777777" w:rsidR="00600292" w:rsidRPr="009447CB" w:rsidRDefault="00600292" w:rsidP="00600292">
      <w:pPr>
        <w:spacing w:before="120" w:after="120"/>
        <w:ind w:left="1134" w:right="902"/>
        <w:jc w:val="both"/>
        <w:rPr>
          <w:rFonts w:ascii="Palatino Linotype" w:hAnsi="Palatino Linotype"/>
          <w:i/>
          <w:sz w:val="22"/>
          <w:szCs w:val="22"/>
        </w:rPr>
      </w:pPr>
      <w:r w:rsidRPr="009447CB">
        <w:rPr>
          <w:rFonts w:ascii="Palatino Linotype" w:hAnsi="Palatino Linotype"/>
          <w:i/>
          <w:sz w:val="22"/>
          <w:szCs w:val="22"/>
        </w:rPr>
        <w:t>...</w:t>
      </w:r>
    </w:p>
    <w:p w14:paraId="7C2A6F26" w14:textId="3322BE9D" w:rsidR="00600292" w:rsidRPr="009447CB" w:rsidRDefault="00600292" w:rsidP="00600292">
      <w:pPr>
        <w:spacing w:before="120" w:after="120"/>
        <w:ind w:left="1134" w:right="902"/>
        <w:jc w:val="both"/>
        <w:rPr>
          <w:rFonts w:ascii="Palatino Linotype" w:hAnsi="Palatino Linotype"/>
          <w:i/>
          <w:sz w:val="22"/>
        </w:rPr>
      </w:pPr>
      <w:r w:rsidRPr="009447CB">
        <w:rPr>
          <w:rFonts w:ascii="Palatino Linotype" w:hAnsi="Palatino Linotype"/>
          <w:b/>
          <w:bCs/>
          <w:i/>
          <w:sz w:val="22"/>
          <w:szCs w:val="22"/>
        </w:rPr>
        <w:t>II</w:t>
      </w:r>
      <w:r w:rsidRPr="009447CB">
        <w:rPr>
          <w:rFonts w:ascii="Palatino Linotype" w:hAnsi="Palatino Linotype"/>
          <w:i/>
          <w:sz w:val="22"/>
          <w:szCs w:val="22"/>
        </w:rPr>
        <w:t>. Las versiones públicas de las sentencias que sean de interés público;</w:t>
      </w:r>
      <w:r w:rsidR="00DF6AB7" w:rsidRPr="009447CB">
        <w:rPr>
          <w:rFonts w:ascii="Palatino Linotype" w:hAnsi="Palatino Linotype"/>
          <w:i/>
          <w:sz w:val="22"/>
          <w:szCs w:val="22"/>
        </w:rPr>
        <w:t>”</w:t>
      </w:r>
    </w:p>
    <w:p w14:paraId="5D41ABC5" w14:textId="727E8BA4" w:rsidR="00BE2112" w:rsidRPr="009447CB" w:rsidRDefault="00CB7745" w:rsidP="003C1BC9">
      <w:pPr>
        <w:spacing w:before="240" w:after="240" w:line="360" w:lineRule="auto"/>
        <w:jc w:val="both"/>
        <w:rPr>
          <w:rFonts w:ascii="Palatino Linotype" w:hAnsi="Palatino Linotype"/>
        </w:rPr>
      </w:pPr>
      <w:r w:rsidRPr="009447CB">
        <w:rPr>
          <w:rFonts w:ascii="Palatino Linotype" w:hAnsi="Palatino Linotype"/>
          <w:iCs/>
          <w:szCs w:val="28"/>
        </w:rPr>
        <w:t>Di</w:t>
      </w:r>
      <w:r w:rsidR="00BE2112" w:rsidRPr="009447CB">
        <w:rPr>
          <w:rFonts w:ascii="Palatino Linotype" w:hAnsi="Palatino Linotype"/>
          <w:iCs/>
          <w:szCs w:val="28"/>
        </w:rPr>
        <w:t xml:space="preserve">cha información debe publicarse conforme a lo establecido en </w:t>
      </w:r>
      <w:r w:rsidR="00A5440B" w:rsidRPr="009447CB">
        <w:rPr>
          <w:rFonts w:ascii="Palatino Linotype" w:hAnsi="Palatino Linotype"/>
          <w:iCs/>
          <w:szCs w:val="28"/>
        </w:rPr>
        <w:t xml:space="preserve">el Anexo IV, de </w:t>
      </w:r>
      <w:r w:rsidR="00BE2112" w:rsidRPr="009447CB">
        <w:rPr>
          <w:rFonts w:ascii="Palatino Linotype" w:hAnsi="Palatino Linotype"/>
          <w:iCs/>
          <w:szCs w:val="28"/>
        </w:rPr>
        <w:t xml:space="preserve">los </w:t>
      </w:r>
      <w:r w:rsidR="00BE2112" w:rsidRPr="009447CB">
        <w:rPr>
          <w:rFonts w:ascii="Palatino Linotype" w:hAnsi="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específica prevista en el artículo 73, </w:t>
      </w:r>
      <w:r w:rsidR="00BE2112" w:rsidRPr="009447CB">
        <w:rPr>
          <w:rFonts w:ascii="Palatino Linotype" w:hAnsi="Palatino Linotype"/>
        </w:rPr>
        <w:lastRenderedPageBreak/>
        <w:t>fracción II de la Ley General de Transparencia y Acceso a la Información Pública,</w:t>
      </w:r>
      <w:r w:rsidR="00A5440B" w:rsidRPr="009447CB">
        <w:rPr>
          <w:rFonts w:ascii="Palatino Linotype" w:hAnsi="Palatino Linotype"/>
        </w:rPr>
        <w:t xml:space="preserve"> a saber:</w:t>
      </w:r>
    </w:p>
    <w:p w14:paraId="4C092D8A" w14:textId="77777777" w:rsidR="00A5440B" w:rsidRPr="009447CB" w:rsidRDefault="00A5440B" w:rsidP="00A5440B">
      <w:pPr>
        <w:spacing w:before="240" w:after="240" w:line="276" w:lineRule="auto"/>
        <w:ind w:left="284"/>
        <w:jc w:val="both"/>
        <w:rPr>
          <w:rFonts w:ascii="Palatino Linotype" w:hAnsi="Palatino Linotype"/>
          <w:b/>
        </w:rPr>
      </w:pPr>
      <w:r w:rsidRPr="009447CB">
        <w:rPr>
          <w:rFonts w:ascii="Palatino Linotype" w:hAnsi="Palatino Linotype"/>
          <w:b/>
        </w:rPr>
        <w:t xml:space="preserve">Artículo 73. Poder Judicial Federal y de las Entidades Federativas </w:t>
      </w:r>
    </w:p>
    <w:p w14:paraId="7DAF186D" w14:textId="77777777" w:rsidR="00A5440B" w:rsidRPr="009447CB" w:rsidRDefault="00A5440B" w:rsidP="00A5440B">
      <w:pPr>
        <w:spacing w:before="240" w:after="240" w:line="276" w:lineRule="auto"/>
        <w:ind w:left="284"/>
        <w:jc w:val="both"/>
        <w:rPr>
          <w:rFonts w:ascii="Palatino Linotype" w:hAnsi="Palatino Linotype"/>
        </w:rPr>
      </w:pPr>
      <w:r w:rsidRPr="009447CB">
        <w:rPr>
          <w:rFonts w:ascii="Palatino Linotype" w:hAnsi="Palatino Linotype"/>
        </w:rPr>
        <w:t xml:space="preserve">En las siguientes páginas se detalla cuál es la información que publicarán y actualizarán los sujetos obligados que conforman el Poder Judicial Federal y de las entidades federativas, de conformidad con el artículo 73 de la Ley General, que a la letra dice: </w:t>
      </w:r>
    </w:p>
    <w:p w14:paraId="2A3EA7AC" w14:textId="77777777" w:rsidR="00A5440B" w:rsidRPr="009447CB" w:rsidRDefault="00A5440B" w:rsidP="00A5440B">
      <w:pPr>
        <w:spacing w:before="240" w:after="240" w:line="276" w:lineRule="auto"/>
        <w:ind w:left="567" w:right="49"/>
        <w:jc w:val="both"/>
        <w:rPr>
          <w:rFonts w:ascii="Palatino Linotype" w:hAnsi="Palatino Linotype"/>
          <w:i/>
          <w:sz w:val="22"/>
        </w:rPr>
      </w:pPr>
      <w:r w:rsidRPr="009447CB">
        <w:rPr>
          <w:rFonts w:ascii="Palatino Linotype" w:hAnsi="Palatino Linotype"/>
          <w:i/>
          <w:sz w:val="22"/>
        </w:rPr>
        <w:t xml:space="preserve">Artículo 73. Además de lo señalado en el artículo 70 de la presente Ley, los sujetos obligados de los Poderes Judiciales Federal y de las Entidades Federativas deberán poner a disposición del público y actualizar la siguiente información: </w:t>
      </w:r>
    </w:p>
    <w:p w14:paraId="236D4573" w14:textId="632AEEA9" w:rsidR="00A5440B" w:rsidRPr="009447CB" w:rsidRDefault="00A5440B" w:rsidP="00A5440B">
      <w:pPr>
        <w:spacing w:before="240" w:after="240" w:line="276" w:lineRule="auto"/>
        <w:ind w:left="284"/>
        <w:jc w:val="both"/>
        <w:rPr>
          <w:rFonts w:ascii="Palatino Linotype" w:hAnsi="Palatino Linotype"/>
        </w:rPr>
      </w:pPr>
      <w:r w:rsidRPr="009447CB">
        <w:rPr>
          <w:rFonts w:ascii="Palatino Linotype" w:hAnsi="Palatino Linotype"/>
        </w:rPr>
        <w:t>El artículo 73 especifica en cinco fracciones las obligaciones de transparencia adicionales a las comunes de los sujetos obligados que integran el Poder Judicial Federal y de las entidades federativas, y que están relacionadas con la información que generan en ejercicio de sus atribuciones y funciones particulares para impartir justicia y mantener el equilibrio entre los demás poderes.</w:t>
      </w:r>
    </w:p>
    <w:p w14:paraId="0112AFD3" w14:textId="1C281411" w:rsidR="00A5440B" w:rsidRPr="009447CB" w:rsidRDefault="00A5440B" w:rsidP="00A5440B">
      <w:pPr>
        <w:spacing w:before="240" w:after="240" w:line="276" w:lineRule="auto"/>
        <w:ind w:left="284"/>
        <w:jc w:val="center"/>
        <w:rPr>
          <w:rFonts w:ascii="Palatino Linotype" w:hAnsi="Palatino Linotype"/>
        </w:rPr>
      </w:pPr>
      <w:r w:rsidRPr="009447CB">
        <w:rPr>
          <w:rFonts w:ascii="Palatino Linotype" w:hAnsi="Palatino Linotype"/>
          <w:noProof/>
        </w:rPr>
        <w:drawing>
          <wp:inline distT="0" distB="0" distL="0" distR="0" wp14:anchorId="48969EA0" wp14:editId="3160DB1E">
            <wp:extent cx="4860000" cy="15137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1513771"/>
                    </a:xfrm>
                    <a:prstGeom prst="rect">
                      <a:avLst/>
                    </a:prstGeom>
                  </pic:spPr>
                </pic:pic>
              </a:graphicData>
            </a:graphic>
          </wp:inline>
        </w:drawing>
      </w:r>
    </w:p>
    <w:p w14:paraId="02D21EA3" w14:textId="48FECDEB" w:rsidR="00A5440B" w:rsidRPr="009447CB" w:rsidRDefault="00A5440B" w:rsidP="00A5440B">
      <w:pPr>
        <w:spacing w:before="240" w:after="240" w:line="276" w:lineRule="auto"/>
        <w:ind w:left="284"/>
        <w:jc w:val="both"/>
        <w:rPr>
          <w:rFonts w:ascii="Palatino Linotype" w:hAnsi="Palatino Linotype"/>
        </w:rPr>
      </w:pPr>
      <w:r w:rsidRPr="009447CB">
        <w:rPr>
          <w:rFonts w:ascii="Palatino Linotype" w:hAnsi="Palatino Linotype"/>
        </w:rPr>
        <w:t>…</w:t>
      </w:r>
    </w:p>
    <w:p w14:paraId="722E96A5" w14:textId="45A1B94D" w:rsidR="00A5440B" w:rsidRPr="009447CB" w:rsidRDefault="00A5440B" w:rsidP="00A5440B">
      <w:pPr>
        <w:spacing w:before="240" w:after="240" w:line="276" w:lineRule="auto"/>
        <w:ind w:left="284"/>
        <w:jc w:val="both"/>
        <w:rPr>
          <w:rFonts w:ascii="Palatino Linotype" w:hAnsi="Palatino Linotype"/>
        </w:rPr>
      </w:pPr>
      <w:r w:rsidRPr="009447CB">
        <w:rPr>
          <w:rFonts w:ascii="Palatino Linotype" w:hAnsi="Palatino Linotype"/>
        </w:rPr>
        <w:lastRenderedPageBreak/>
        <w:t>Los sujetos obligados pondrán a disposición en sus sitios de Internet y en la Plataforma Nacional, la versión pública del texto íntegro de todas las sentencias judiciales que emiten. Al ser éstas el medio para resolver los conflictos que surgen en una comunidad e impartir justicia, deben darse a conocer de manera oportuna con el fin de que se puedan transparentar los criterios de interpretación de las leyes, evaluar el desempeño de las y los funcionarios jurisdiccionales y con esto brindar a la ciudadanía una mejor comprensión del sistema de justicia.</w:t>
      </w:r>
    </w:p>
    <w:p w14:paraId="349D87E1" w14:textId="16AEBD10" w:rsidR="00A5440B" w:rsidRPr="009447CB" w:rsidRDefault="00A5440B" w:rsidP="003C1BC9">
      <w:pPr>
        <w:spacing w:before="240" w:after="240" w:line="360" w:lineRule="auto"/>
        <w:jc w:val="both"/>
        <w:rPr>
          <w:rFonts w:ascii="Palatino Linotype" w:hAnsi="Palatino Linotype"/>
        </w:rPr>
      </w:pPr>
      <w:r w:rsidRPr="009447CB">
        <w:rPr>
          <w:rFonts w:ascii="Palatino Linotype" w:hAnsi="Palatino Linotype"/>
        </w:rPr>
        <w:t>La información se publicará conforme a los</w:t>
      </w:r>
      <w:r w:rsidR="00AB2265" w:rsidRPr="009447CB">
        <w:rPr>
          <w:rFonts w:ascii="Palatino Linotype" w:hAnsi="Palatino Linotype"/>
        </w:rPr>
        <w:t xml:space="preserve"> datos y formatos establecidos en los</w:t>
      </w:r>
      <w:r w:rsidRPr="009447CB">
        <w:rPr>
          <w:rFonts w:ascii="Palatino Linotype" w:hAnsi="Palatino Linotype"/>
        </w:rPr>
        <w:t xml:space="preserve"> criterios sustantivos de contenido, adjetivos de actualización, adjetivos de confiabilidad y adjetivos de formato:</w:t>
      </w:r>
    </w:p>
    <w:p w14:paraId="4897CCC7" w14:textId="26AAEBBD" w:rsidR="00AB2265" w:rsidRPr="009447CB" w:rsidRDefault="00AB2265" w:rsidP="00AB2265">
      <w:pPr>
        <w:spacing w:before="240" w:after="240" w:line="360" w:lineRule="auto"/>
        <w:jc w:val="center"/>
        <w:rPr>
          <w:rFonts w:ascii="Palatino Linotype" w:hAnsi="Palatino Linotype"/>
        </w:rPr>
      </w:pPr>
      <w:r w:rsidRPr="009447CB">
        <w:rPr>
          <w:rFonts w:ascii="Palatino Linotype" w:hAnsi="Palatino Linotype"/>
          <w:noProof/>
        </w:rPr>
        <w:drawing>
          <wp:inline distT="0" distB="0" distL="0" distR="0" wp14:anchorId="06227D0B" wp14:editId="23BE5D48">
            <wp:extent cx="5039773" cy="38671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7902"/>
                    <a:stretch/>
                  </pic:blipFill>
                  <pic:spPr bwMode="auto">
                    <a:xfrm>
                      <a:off x="0" y="0"/>
                      <a:ext cx="5040000" cy="3867324"/>
                    </a:xfrm>
                    <a:prstGeom prst="rect">
                      <a:avLst/>
                    </a:prstGeom>
                    <a:ln>
                      <a:noFill/>
                    </a:ln>
                    <a:extLst>
                      <a:ext uri="{53640926-AAD7-44D8-BBD7-CCE9431645EC}">
                        <a14:shadowObscured xmlns:a14="http://schemas.microsoft.com/office/drawing/2010/main"/>
                      </a:ext>
                    </a:extLst>
                  </pic:spPr>
                </pic:pic>
              </a:graphicData>
            </a:graphic>
          </wp:inline>
        </w:drawing>
      </w:r>
    </w:p>
    <w:p w14:paraId="25B0A9B7" w14:textId="2A322772" w:rsidR="00AB2265" w:rsidRPr="009447CB" w:rsidRDefault="00AB2265" w:rsidP="00AB2265">
      <w:pPr>
        <w:spacing w:before="240" w:after="240" w:line="360" w:lineRule="auto"/>
        <w:jc w:val="center"/>
        <w:rPr>
          <w:rFonts w:ascii="Palatino Linotype" w:hAnsi="Palatino Linotype"/>
        </w:rPr>
      </w:pPr>
      <w:r w:rsidRPr="009447CB">
        <w:rPr>
          <w:rFonts w:ascii="Palatino Linotype" w:hAnsi="Palatino Linotype"/>
          <w:noProof/>
        </w:rPr>
        <w:lastRenderedPageBreak/>
        <w:drawing>
          <wp:inline distT="0" distB="0" distL="0" distR="0" wp14:anchorId="19042E26" wp14:editId="06043213">
            <wp:extent cx="5039463" cy="235013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2260"/>
                    <a:stretch/>
                  </pic:blipFill>
                  <pic:spPr bwMode="auto">
                    <a:xfrm>
                      <a:off x="0" y="0"/>
                      <a:ext cx="5040000" cy="2350385"/>
                    </a:xfrm>
                    <a:prstGeom prst="rect">
                      <a:avLst/>
                    </a:prstGeom>
                    <a:ln>
                      <a:noFill/>
                    </a:ln>
                    <a:extLst>
                      <a:ext uri="{53640926-AAD7-44D8-BBD7-CCE9431645EC}">
                        <a14:shadowObscured xmlns:a14="http://schemas.microsoft.com/office/drawing/2010/main"/>
                      </a:ext>
                    </a:extLst>
                  </pic:spPr>
                </pic:pic>
              </a:graphicData>
            </a:graphic>
          </wp:inline>
        </w:drawing>
      </w:r>
      <w:r w:rsidRPr="009447CB">
        <w:rPr>
          <w:rFonts w:ascii="Palatino Linotype" w:hAnsi="Palatino Linotype"/>
          <w:noProof/>
        </w:rPr>
        <w:drawing>
          <wp:inline distT="0" distB="0" distL="0" distR="0" wp14:anchorId="6AB64B80" wp14:editId="7BE8B9F0">
            <wp:extent cx="5040000" cy="325906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259063"/>
                    </a:xfrm>
                    <a:prstGeom prst="rect">
                      <a:avLst/>
                    </a:prstGeom>
                  </pic:spPr>
                </pic:pic>
              </a:graphicData>
            </a:graphic>
          </wp:inline>
        </w:drawing>
      </w:r>
    </w:p>
    <w:p w14:paraId="3703E893" w14:textId="6120129C" w:rsidR="00AB2265" w:rsidRPr="009447CB" w:rsidRDefault="00AB2265" w:rsidP="003C1BC9">
      <w:pPr>
        <w:spacing w:before="240" w:after="240" w:line="360" w:lineRule="auto"/>
        <w:jc w:val="both"/>
        <w:rPr>
          <w:rFonts w:ascii="Palatino Linotype" w:hAnsi="Palatino Linotype"/>
        </w:rPr>
      </w:pPr>
      <w:r w:rsidRPr="009447CB">
        <w:rPr>
          <w:rFonts w:ascii="Palatino Linotype" w:hAnsi="Palatino Linotype"/>
          <w:noProof/>
        </w:rPr>
        <w:lastRenderedPageBreak/>
        <w:drawing>
          <wp:inline distT="0" distB="0" distL="0" distR="0" wp14:anchorId="70A81F4B" wp14:editId="54ED8493">
            <wp:extent cx="5612130" cy="36595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659505"/>
                    </a:xfrm>
                    <a:prstGeom prst="rect">
                      <a:avLst/>
                    </a:prstGeom>
                  </pic:spPr>
                </pic:pic>
              </a:graphicData>
            </a:graphic>
          </wp:inline>
        </w:drawing>
      </w:r>
      <w:r w:rsidRPr="009447CB">
        <w:rPr>
          <w:rFonts w:ascii="Palatino Linotype" w:hAnsi="Palatino Linotype"/>
          <w:noProof/>
        </w:rPr>
        <w:drawing>
          <wp:inline distT="0" distB="0" distL="0" distR="0" wp14:anchorId="407BC8EC" wp14:editId="0744E6F3">
            <wp:extent cx="5612130" cy="15284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528445"/>
                    </a:xfrm>
                    <a:prstGeom prst="rect">
                      <a:avLst/>
                    </a:prstGeom>
                  </pic:spPr>
                </pic:pic>
              </a:graphicData>
            </a:graphic>
          </wp:inline>
        </w:drawing>
      </w:r>
    </w:p>
    <w:p w14:paraId="3C45B7AA" w14:textId="0320F978" w:rsidR="00AB2265" w:rsidRPr="009447CB" w:rsidRDefault="00AB2265" w:rsidP="003C1BC9">
      <w:pPr>
        <w:spacing w:before="240" w:after="240" w:line="360" w:lineRule="auto"/>
        <w:jc w:val="both"/>
        <w:rPr>
          <w:rFonts w:ascii="Palatino Linotype" w:hAnsi="Palatino Linotype"/>
        </w:rPr>
      </w:pPr>
      <w:r w:rsidRPr="009447CB">
        <w:rPr>
          <w:rFonts w:ascii="Palatino Linotype" w:hAnsi="Palatino Linotype"/>
        </w:rPr>
        <w:t xml:space="preserve">Como se advierte, los Criterios 3 y 4, contemplan la existencia de un sistema electrónico de búsqueda y consulta de las sentencias, debiendo publicar, en caso de contar con él, el hipervínculo correspondiente; en caso contrario, los Sujetos Obligados deben publicar todas las sentencias, de conformidad con los Criterios 5 a </w:t>
      </w:r>
      <w:r w:rsidRPr="009447CB">
        <w:rPr>
          <w:rFonts w:ascii="Palatino Linotype" w:hAnsi="Palatino Linotype"/>
        </w:rPr>
        <w:lastRenderedPageBreak/>
        <w:t xml:space="preserve">23, donde se establece que entre los datos que deben difundirse, se encuentran: la materia, el tema o tipo de juicio, la fecha de emisión de la sentencia, el Órgano de radicación, el Órgano jurisdiccional de origen y datos del expediente respectivo, así como el </w:t>
      </w:r>
      <w:r w:rsidRPr="009447CB">
        <w:rPr>
          <w:rFonts w:ascii="Palatino Linotype" w:hAnsi="Palatino Linotype"/>
          <w:b/>
        </w:rPr>
        <w:t>hipervínculo a la versión pública de la sentencia</w:t>
      </w:r>
      <w:r w:rsidRPr="009447CB">
        <w:rPr>
          <w:rFonts w:ascii="Palatino Linotype" w:hAnsi="Palatino Linotype"/>
        </w:rPr>
        <w:t>.</w:t>
      </w:r>
    </w:p>
    <w:p w14:paraId="708E14AA" w14:textId="6F29E27F" w:rsidR="001E4187" w:rsidRPr="009447CB" w:rsidRDefault="001E4187" w:rsidP="003C1BC9">
      <w:pPr>
        <w:spacing w:before="240" w:after="240" w:line="360" w:lineRule="auto"/>
        <w:jc w:val="both"/>
        <w:rPr>
          <w:rFonts w:ascii="Palatino Linotype" w:hAnsi="Palatino Linotype"/>
          <w:iCs/>
          <w:szCs w:val="28"/>
          <w:u w:val="single"/>
        </w:rPr>
      </w:pPr>
      <w:r w:rsidRPr="009447CB">
        <w:rPr>
          <w:rFonts w:ascii="Palatino Linotype" w:hAnsi="Palatino Linotype"/>
          <w:iCs/>
          <w:szCs w:val="28"/>
        </w:rPr>
        <w:t xml:space="preserve">Cabe mencionar que acorde con la </w:t>
      </w:r>
      <w:r w:rsidRPr="009447CB">
        <w:rPr>
          <w:rFonts w:ascii="Palatino Linotype" w:hAnsi="Palatino Linotype"/>
        </w:rPr>
        <w:t xml:space="preserve">reforma a la fracción II, del artículo 73 de la Ley General de Transparencia y Acceso a la Información Pública, la Comisión de Anticorrupción, Transparencia y Participación Ciudadana, del Senado de la República, aprobó diversos dictámenes y acuerdos que le fueron turnados para su análisis por la Mesa Directiva, entre las que destaca, </w:t>
      </w:r>
      <w:r w:rsidRPr="009447CB">
        <w:rPr>
          <w:rFonts w:ascii="Palatino Linotype" w:hAnsi="Palatino Linotype"/>
          <w:b/>
        </w:rPr>
        <w:t xml:space="preserve">la iniciativa que busca que los Poderes Judiciales Federal y de las entidades federativas </w:t>
      </w:r>
      <w:r w:rsidRPr="009447CB">
        <w:rPr>
          <w:rFonts w:ascii="Palatino Linotype" w:hAnsi="Palatino Linotype"/>
          <w:b/>
          <w:u w:val="single"/>
        </w:rPr>
        <w:t>pongan a disposición del público el texto íntegro de todas las sentencias emitidas</w:t>
      </w:r>
      <w:r w:rsidRPr="009447CB">
        <w:rPr>
          <w:rFonts w:ascii="Palatino Linotype" w:hAnsi="Palatino Linotype"/>
          <w:u w:val="single"/>
        </w:rPr>
        <w:t xml:space="preserve">. </w:t>
      </w:r>
    </w:p>
    <w:p w14:paraId="138589EA" w14:textId="464139CD" w:rsidR="00585A1D" w:rsidRPr="009447CB" w:rsidRDefault="001E4187" w:rsidP="003C1BC9">
      <w:pPr>
        <w:spacing w:before="240" w:after="240" w:line="360" w:lineRule="auto"/>
        <w:jc w:val="both"/>
        <w:rPr>
          <w:rFonts w:ascii="Palatino Linotype" w:hAnsi="Palatino Linotype"/>
        </w:rPr>
      </w:pPr>
      <w:r w:rsidRPr="009447CB">
        <w:rPr>
          <w:rFonts w:ascii="Palatino Linotype" w:hAnsi="Palatino Linotype"/>
          <w:iCs/>
          <w:szCs w:val="28"/>
        </w:rPr>
        <w:t>En este tenor, a través d</w:t>
      </w:r>
      <w:r w:rsidR="00C3009F" w:rsidRPr="009447CB">
        <w:rPr>
          <w:rFonts w:ascii="Palatino Linotype" w:hAnsi="Palatino Linotype"/>
          <w:iCs/>
          <w:szCs w:val="28"/>
        </w:rPr>
        <w:t>el Acuerdo de la Junta d</w:t>
      </w:r>
      <w:r w:rsidR="00C3009F" w:rsidRPr="009447CB">
        <w:rPr>
          <w:rFonts w:ascii="Palatino Linotype" w:hAnsi="Palatino Linotype"/>
        </w:rPr>
        <w:t xml:space="preserve">e Gobierno y Administración, por el que se determina el uso obligatorio del “Portal de Publicación de Sentencias”, relativo a todas las sentencias y resoluciones dictadas en las Secciones </w:t>
      </w:r>
      <w:r w:rsidR="008D0779" w:rsidRPr="009447CB">
        <w:rPr>
          <w:rFonts w:ascii="Palatino Linotype" w:hAnsi="Palatino Linotype"/>
        </w:rPr>
        <w:t>d</w:t>
      </w:r>
      <w:r w:rsidR="00C3009F" w:rsidRPr="009447CB">
        <w:rPr>
          <w:rFonts w:ascii="Palatino Linotype" w:hAnsi="Palatino Linotype"/>
        </w:rPr>
        <w:t xml:space="preserve">e Jurisdicción Ordinaria, Sección Especializada </w:t>
      </w:r>
      <w:r w:rsidR="008D0779" w:rsidRPr="009447CB">
        <w:rPr>
          <w:rFonts w:ascii="Palatino Linotype" w:hAnsi="Palatino Linotype"/>
        </w:rPr>
        <w:t>e</w:t>
      </w:r>
      <w:r w:rsidR="00C3009F" w:rsidRPr="009447CB">
        <w:rPr>
          <w:rFonts w:ascii="Palatino Linotype" w:hAnsi="Palatino Linotype"/>
        </w:rPr>
        <w:t xml:space="preserve">n Materia </w:t>
      </w:r>
      <w:r w:rsidR="008D0779" w:rsidRPr="009447CB">
        <w:rPr>
          <w:rFonts w:ascii="Palatino Linotype" w:hAnsi="Palatino Linotype"/>
        </w:rPr>
        <w:t>d</w:t>
      </w:r>
      <w:r w:rsidR="00C3009F" w:rsidRPr="009447CB">
        <w:rPr>
          <w:rFonts w:ascii="Palatino Linotype" w:hAnsi="Palatino Linotype"/>
        </w:rPr>
        <w:t xml:space="preserve">e Responsabilidades Administrativas, Salas Regionales </w:t>
      </w:r>
      <w:r w:rsidR="008D0779" w:rsidRPr="009447CB">
        <w:rPr>
          <w:rFonts w:ascii="Palatino Linotype" w:hAnsi="Palatino Linotype"/>
        </w:rPr>
        <w:t>d</w:t>
      </w:r>
      <w:r w:rsidR="00C3009F" w:rsidRPr="009447CB">
        <w:rPr>
          <w:rFonts w:ascii="Palatino Linotype" w:hAnsi="Palatino Linotype"/>
        </w:rPr>
        <w:t xml:space="preserve">e Jurisdicción Ordinaria, Salas Especializadas </w:t>
      </w:r>
      <w:r w:rsidR="008D0779" w:rsidRPr="009447CB">
        <w:rPr>
          <w:rFonts w:ascii="Palatino Linotype" w:hAnsi="Palatino Linotype"/>
        </w:rPr>
        <w:t>en</w:t>
      </w:r>
      <w:r w:rsidR="00C3009F" w:rsidRPr="009447CB">
        <w:rPr>
          <w:rFonts w:ascii="Palatino Linotype" w:hAnsi="Palatino Linotype"/>
        </w:rPr>
        <w:t xml:space="preserve"> Materia </w:t>
      </w:r>
      <w:r w:rsidR="008D0779" w:rsidRPr="009447CB">
        <w:rPr>
          <w:rFonts w:ascii="Palatino Linotype" w:hAnsi="Palatino Linotype"/>
        </w:rPr>
        <w:t>d</w:t>
      </w:r>
      <w:r w:rsidR="00C3009F" w:rsidRPr="009447CB">
        <w:rPr>
          <w:rFonts w:ascii="Palatino Linotype" w:hAnsi="Palatino Linotype"/>
        </w:rPr>
        <w:t xml:space="preserve">e Responsabilidades Administrativas, Magistraturas Supernumerarias, </w:t>
      </w:r>
      <w:r w:rsidR="008D0779" w:rsidRPr="009447CB">
        <w:rPr>
          <w:rFonts w:ascii="Palatino Linotype" w:hAnsi="Palatino Linotype"/>
        </w:rPr>
        <w:t>a</w:t>
      </w:r>
      <w:r w:rsidR="00C3009F" w:rsidRPr="009447CB">
        <w:rPr>
          <w:rFonts w:ascii="Palatino Linotype" w:hAnsi="Palatino Linotype"/>
        </w:rPr>
        <w:t xml:space="preserve">sí </w:t>
      </w:r>
      <w:r w:rsidR="008D0779" w:rsidRPr="009447CB">
        <w:rPr>
          <w:rFonts w:ascii="Palatino Linotype" w:hAnsi="Palatino Linotype"/>
        </w:rPr>
        <w:t>c</w:t>
      </w:r>
      <w:r w:rsidR="00C3009F" w:rsidRPr="009447CB">
        <w:rPr>
          <w:rFonts w:ascii="Palatino Linotype" w:hAnsi="Palatino Linotype"/>
        </w:rPr>
        <w:t xml:space="preserve">omo </w:t>
      </w:r>
      <w:r w:rsidR="008D0779" w:rsidRPr="009447CB">
        <w:rPr>
          <w:rFonts w:ascii="Palatino Linotype" w:hAnsi="Palatino Linotype"/>
        </w:rPr>
        <w:t>d</w:t>
      </w:r>
      <w:r w:rsidR="00C3009F" w:rsidRPr="009447CB">
        <w:rPr>
          <w:rFonts w:ascii="Palatino Linotype" w:hAnsi="Palatino Linotype"/>
        </w:rPr>
        <w:t xml:space="preserve">e </w:t>
      </w:r>
      <w:r w:rsidR="008D0779" w:rsidRPr="009447CB">
        <w:rPr>
          <w:rFonts w:ascii="Palatino Linotype" w:hAnsi="Palatino Linotype"/>
        </w:rPr>
        <w:t>l</w:t>
      </w:r>
      <w:r w:rsidR="00C3009F" w:rsidRPr="009447CB">
        <w:rPr>
          <w:rFonts w:ascii="Palatino Linotype" w:hAnsi="Palatino Linotype"/>
        </w:rPr>
        <w:t xml:space="preserve">as </w:t>
      </w:r>
      <w:r w:rsidR="008D0779" w:rsidRPr="009447CB">
        <w:rPr>
          <w:rFonts w:ascii="Palatino Linotype" w:hAnsi="Palatino Linotype"/>
        </w:rPr>
        <w:t>o</w:t>
      </w:r>
      <w:r w:rsidR="00C3009F" w:rsidRPr="009447CB">
        <w:rPr>
          <w:rFonts w:ascii="Palatino Linotype" w:hAnsi="Palatino Linotype"/>
        </w:rPr>
        <w:t xml:space="preserve">piniones </w:t>
      </w:r>
      <w:r w:rsidR="008D0779" w:rsidRPr="009447CB">
        <w:rPr>
          <w:rFonts w:ascii="Palatino Linotype" w:hAnsi="Palatino Linotype"/>
        </w:rPr>
        <w:t>c</w:t>
      </w:r>
      <w:r w:rsidR="00C3009F" w:rsidRPr="009447CB">
        <w:rPr>
          <w:rFonts w:ascii="Palatino Linotype" w:hAnsi="Palatino Linotype"/>
        </w:rPr>
        <w:t xml:space="preserve">onsultivas </w:t>
      </w:r>
      <w:r w:rsidR="008D0779" w:rsidRPr="009447CB">
        <w:rPr>
          <w:rFonts w:ascii="Palatino Linotype" w:hAnsi="Palatino Linotype"/>
        </w:rPr>
        <w:t>d</w:t>
      </w:r>
      <w:r w:rsidR="00C3009F" w:rsidRPr="009447CB">
        <w:rPr>
          <w:rFonts w:ascii="Palatino Linotype" w:hAnsi="Palatino Linotype"/>
        </w:rPr>
        <w:t xml:space="preserve">e </w:t>
      </w:r>
      <w:r w:rsidR="008D0779" w:rsidRPr="009447CB">
        <w:rPr>
          <w:rFonts w:ascii="Palatino Linotype" w:hAnsi="Palatino Linotype"/>
        </w:rPr>
        <w:t>c</w:t>
      </w:r>
      <w:r w:rsidR="00C3009F" w:rsidRPr="009447CB">
        <w:rPr>
          <w:rFonts w:ascii="Palatino Linotype" w:hAnsi="Palatino Linotype"/>
        </w:rPr>
        <w:t xml:space="preserve">arácter </w:t>
      </w:r>
      <w:r w:rsidR="008D0779" w:rsidRPr="009447CB">
        <w:rPr>
          <w:rFonts w:ascii="Palatino Linotype" w:hAnsi="Palatino Linotype"/>
        </w:rPr>
        <w:t>j</w:t>
      </w:r>
      <w:r w:rsidR="00C3009F" w:rsidRPr="009447CB">
        <w:rPr>
          <w:rFonts w:ascii="Palatino Linotype" w:hAnsi="Palatino Linotype"/>
        </w:rPr>
        <w:t xml:space="preserve">urídico </w:t>
      </w:r>
      <w:r w:rsidR="008D0779" w:rsidRPr="009447CB">
        <w:rPr>
          <w:rFonts w:ascii="Palatino Linotype" w:hAnsi="Palatino Linotype"/>
        </w:rPr>
        <w:t>e</w:t>
      </w:r>
      <w:r w:rsidR="00C3009F" w:rsidRPr="009447CB">
        <w:rPr>
          <w:rFonts w:ascii="Palatino Linotype" w:hAnsi="Palatino Linotype"/>
        </w:rPr>
        <w:t xml:space="preserve">laboradas </w:t>
      </w:r>
      <w:r w:rsidR="008D0779" w:rsidRPr="009447CB">
        <w:rPr>
          <w:rFonts w:ascii="Palatino Linotype" w:hAnsi="Palatino Linotype"/>
        </w:rPr>
        <w:t>p</w:t>
      </w:r>
      <w:r w:rsidR="00C3009F" w:rsidRPr="009447CB">
        <w:rPr>
          <w:rFonts w:ascii="Palatino Linotype" w:hAnsi="Palatino Linotype"/>
        </w:rPr>
        <w:t xml:space="preserve">or </w:t>
      </w:r>
      <w:r w:rsidR="008D0779" w:rsidRPr="009447CB">
        <w:rPr>
          <w:rFonts w:ascii="Palatino Linotype" w:hAnsi="Palatino Linotype"/>
        </w:rPr>
        <w:t>l</w:t>
      </w:r>
      <w:r w:rsidR="00C3009F" w:rsidRPr="009447CB">
        <w:rPr>
          <w:rFonts w:ascii="Palatino Linotype" w:hAnsi="Palatino Linotype"/>
        </w:rPr>
        <w:t xml:space="preserve">a Magistratura Consultiva Aprobadas </w:t>
      </w:r>
      <w:r w:rsidR="008D0779" w:rsidRPr="009447CB">
        <w:rPr>
          <w:rFonts w:ascii="Palatino Linotype" w:hAnsi="Palatino Linotype"/>
        </w:rPr>
        <w:t>p</w:t>
      </w:r>
      <w:r w:rsidR="00C3009F" w:rsidRPr="009447CB">
        <w:rPr>
          <w:rFonts w:ascii="Palatino Linotype" w:hAnsi="Palatino Linotype"/>
        </w:rPr>
        <w:t xml:space="preserve">or </w:t>
      </w:r>
      <w:r w:rsidR="008D0779" w:rsidRPr="009447CB">
        <w:rPr>
          <w:rFonts w:ascii="Palatino Linotype" w:hAnsi="Palatino Linotype"/>
        </w:rPr>
        <w:t>e</w:t>
      </w:r>
      <w:r w:rsidR="00C3009F" w:rsidRPr="009447CB">
        <w:rPr>
          <w:rFonts w:ascii="Palatino Linotype" w:hAnsi="Palatino Linotype"/>
        </w:rPr>
        <w:t xml:space="preserve">l Pleno; </w:t>
      </w:r>
      <w:r w:rsidR="008D0779" w:rsidRPr="009447CB">
        <w:rPr>
          <w:rFonts w:ascii="Palatino Linotype" w:hAnsi="Palatino Linotype"/>
        </w:rPr>
        <w:t>t</w:t>
      </w:r>
      <w:r w:rsidR="00C3009F" w:rsidRPr="009447CB">
        <w:rPr>
          <w:rFonts w:ascii="Palatino Linotype" w:hAnsi="Palatino Linotype"/>
        </w:rPr>
        <w:t xml:space="preserve">odas </w:t>
      </w:r>
      <w:r w:rsidR="008D0779" w:rsidRPr="009447CB">
        <w:rPr>
          <w:rFonts w:ascii="Palatino Linotype" w:hAnsi="Palatino Linotype"/>
        </w:rPr>
        <w:t>d</w:t>
      </w:r>
      <w:r w:rsidR="00C3009F" w:rsidRPr="009447CB">
        <w:rPr>
          <w:rFonts w:ascii="Palatino Linotype" w:hAnsi="Palatino Linotype"/>
        </w:rPr>
        <w:t xml:space="preserve">el Tribunal </w:t>
      </w:r>
      <w:r w:rsidR="008D0779" w:rsidRPr="009447CB">
        <w:rPr>
          <w:rFonts w:ascii="Palatino Linotype" w:hAnsi="Palatino Linotype"/>
        </w:rPr>
        <w:t>d</w:t>
      </w:r>
      <w:r w:rsidR="00C3009F" w:rsidRPr="009447CB">
        <w:rPr>
          <w:rFonts w:ascii="Palatino Linotype" w:hAnsi="Palatino Linotype"/>
        </w:rPr>
        <w:t xml:space="preserve">e Justicia Administrativa </w:t>
      </w:r>
      <w:r w:rsidR="008D0779" w:rsidRPr="009447CB">
        <w:rPr>
          <w:rFonts w:ascii="Palatino Linotype" w:hAnsi="Palatino Linotype"/>
        </w:rPr>
        <w:t>d</w:t>
      </w:r>
      <w:r w:rsidR="00C3009F" w:rsidRPr="009447CB">
        <w:rPr>
          <w:rFonts w:ascii="Palatino Linotype" w:hAnsi="Palatino Linotype"/>
        </w:rPr>
        <w:t xml:space="preserve">el Estado </w:t>
      </w:r>
      <w:r w:rsidR="008D0779" w:rsidRPr="009447CB">
        <w:rPr>
          <w:rFonts w:ascii="Palatino Linotype" w:hAnsi="Palatino Linotype"/>
        </w:rPr>
        <w:t>d</w:t>
      </w:r>
      <w:r w:rsidR="00C3009F" w:rsidRPr="009447CB">
        <w:rPr>
          <w:rFonts w:ascii="Palatino Linotype" w:hAnsi="Palatino Linotype"/>
        </w:rPr>
        <w:t>e México</w:t>
      </w:r>
      <w:r w:rsidR="00E06777" w:rsidRPr="009447CB">
        <w:rPr>
          <w:rFonts w:ascii="Palatino Linotype" w:hAnsi="Palatino Linotype"/>
        </w:rPr>
        <w:t>, publicado en el Periódico Oficial “Gaceta del Gobierno” del Estado de México, en fecha uno de diciembre de dos mil veinte</w:t>
      </w:r>
      <w:r w:rsidR="000D3470" w:rsidRPr="009447CB">
        <w:rPr>
          <w:rFonts w:ascii="Palatino Linotype" w:hAnsi="Palatino Linotype"/>
        </w:rPr>
        <w:t>,</w:t>
      </w:r>
      <w:r w:rsidR="00585A1D" w:rsidRPr="009447CB">
        <w:rPr>
          <w:rFonts w:ascii="Palatino Linotype" w:hAnsi="Palatino Linotype"/>
        </w:rPr>
        <w:t xml:space="preserve"> </w:t>
      </w:r>
      <w:r w:rsidRPr="009447CB">
        <w:rPr>
          <w:rFonts w:ascii="Palatino Linotype" w:hAnsi="Palatino Linotype"/>
        </w:rPr>
        <w:t xml:space="preserve">el </w:t>
      </w:r>
      <w:r w:rsidRPr="009447CB">
        <w:rPr>
          <w:rFonts w:ascii="Palatino Linotype" w:hAnsi="Palatino Linotype"/>
        </w:rPr>
        <w:br/>
      </w:r>
      <w:r w:rsidRPr="009447CB">
        <w:rPr>
          <w:rFonts w:ascii="Palatino Linotype" w:hAnsi="Palatino Linotype"/>
          <w:b/>
        </w:rPr>
        <w:lastRenderedPageBreak/>
        <w:t xml:space="preserve">Sujeto Obligado </w:t>
      </w:r>
      <w:r w:rsidRPr="009447CB">
        <w:rPr>
          <w:rFonts w:ascii="Palatino Linotype" w:hAnsi="Palatino Linotype"/>
        </w:rPr>
        <w:t xml:space="preserve">implementó el </w:t>
      </w:r>
      <w:r w:rsidRPr="009447CB">
        <w:rPr>
          <w:rFonts w:ascii="Palatino Linotype" w:hAnsi="Palatino Linotype"/>
          <w:i/>
        </w:rPr>
        <w:t>Portal de Publicación de Sentencias</w:t>
      </w:r>
      <w:r w:rsidRPr="009447CB">
        <w:rPr>
          <w:rFonts w:ascii="Palatino Linotype" w:hAnsi="Palatino Linotype"/>
        </w:rPr>
        <w:t>, que es el sistema electrónico web automatizado para la carga, captura, actualización, publicación y consulta de las sentencias que dicten las Secciones de Jurisdicción Ordinaria, Sección Especializada en materia de Responsabilidades Administrativas, Salas Regionales de Jurisdicción Ordinaria, Salas Especializadas en materia de Responsabilidades Administrativas, y Magistraturas Supernumerarias, así como de las opiniones consultivas de carácter jurídicas elaboradas por la Magistratura Consultiva aprobadas por el Pleno; todas del Tribunal de Justicia Administrativa del Estado de México, asimismo, e</w:t>
      </w:r>
      <w:r w:rsidR="00585A1D" w:rsidRPr="009447CB">
        <w:rPr>
          <w:rFonts w:ascii="Palatino Linotype" w:hAnsi="Palatino Linotype"/>
        </w:rPr>
        <w:t xml:space="preserve">n su parte conducente </w:t>
      </w:r>
      <w:r w:rsidRPr="009447CB">
        <w:rPr>
          <w:rFonts w:ascii="Palatino Linotype" w:hAnsi="Palatino Linotype"/>
        </w:rPr>
        <w:t xml:space="preserve">dispone </w:t>
      </w:r>
      <w:r w:rsidR="00585A1D" w:rsidRPr="009447CB">
        <w:rPr>
          <w:rFonts w:ascii="Palatino Linotype" w:hAnsi="Palatino Linotype"/>
        </w:rPr>
        <w:t>lo siguiente:</w:t>
      </w:r>
    </w:p>
    <w:p w14:paraId="6E63288C" w14:textId="27C1406E" w:rsidR="00585A1D" w:rsidRPr="009447CB" w:rsidRDefault="00A23057" w:rsidP="00A23057">
      <w:pPr>
        <w:spacing w:before="120" w:after="120"/>
        <w:ind w:left="851" w:right="902"/>
        <w:jc w:val="both"/>
        <w:rPr>
          <w:rFonts w:ascii="Palatino Linotype" w:hAnsi="Palatino Linotype"/>
          <w:b/>
          <w:bCs/>
          <w:i/>
          <w:iCs/>
          <w:sz w:val="22"/>
          <w:szCs w:val="22"/>
        </w:rPr>
      </w:pPr>
      <w:r w:rsidRPr="009447CB">
        <w:rPr>
          <w:rFonts w:ascii="Palatino Linotype" w:hAnsi="Palatino Linotype"/>
          <w:i/>
          <w:iCs/>
          <w:sz w:val="22"/>
          <w:szCs w:val="22"/>
        </w:rPr>
        <w:t>“</w:t>
      </w:r>
      <w:r w:rsidR="00585A1D" w:rsidRPr="009447CB">
        <w:rPr>
          <w:rFonts w:ascii="Palatino Linotype" w:hAnsi="Palatino Linotype"/>
          <w:b/>
          <w:bCs/>
          <w:i/>
          <w:iCs/>
          <w:sz w:val="22"/>
          <w:szCs w:val="22"/>
        </w:rPr>
        <w:t>CONSIDERANDO</w:t>
      </w:r>
    </w:p>
    <w:p w14:paraId="5DACD97D" w14:textId="4F63455B" w:rsidR="00585A1D" w:rsidRPr="009447CB" w:rsidRDefault="00585A1D" w:rsidP="00C0451E">
      <w:pPr>
        <w:spacing w:before="120" w:after="120"/>
        <w:ind w:left="851" w:right="902"/>
        <w:jc w:val="both"/>
        <w:rPr>
          <w:rFonts w:ascii="Palatino Linotype" w:hAnsi="Palatino Linotype"/>
          <w:b/>
          <w:bCs/>
          <w:i/>
          <w:iCs/>
          <w:sz w:val="22"/>
          <w:szCs w:val="22"/>
        </w:rPr>
      </w:pPr>
      <w:r w:rsidRPr="009447CB">
        <w:rPr>
          <w:rFonts w:ascii="Palatino Linotype" w:hAnsi="Palatino Linotype"/>
          <w:i/>
          <w:iCs/>
          <w:sz w:val="22"/>
          <w:szCs w:val="22"/>
        </w:rPr>
        <w:t>...</w:t>
      </w:r>
    </w:p>
    <w:p w14:paraId="7AF20F7C" w14:textId="5F7395B7" w:rsidR="00585A1D" w:rsidRPr="009447CB" w:rsidRDefault="00585A1D" w:rsidP="00A23057">
      <w:pPr>
        <w:spacing w:before="120" w:after="120"/>
        <w:ind w:left="851" w:right="902"/>
        <w:jc w:val="both"/>
        <w:rPr>
          <w:rFonts w:ascii="Palatino Linotype" w:hAnsi="Palatino Linotype"/>
          <w:i/>
          <w:iCs/>
          <w:sz w:val="22"/>
          <w:szCs w:val="22"/>
        </w:rPr>
      </w:pPr>
      <w:r w:rsidRPr="009447CB">
        <w:rPr>
          <w:rFonts w:ascii="Palatino Linotype" w:hAnsi="Palatino Linotype"/>
          <w:b/>
          <w:bCs/>
          <w:i/>
          <w:iCs/>
          <w:sz w:val="22"/>
          <w:szCs w:val="22"/>
        </w:rPr>
        <w:t xml:space="preserve">XXII. </w:t>
      </w:r>
      <w:r w:rsidRPr="009447CB">
        <w:rPr>
          <w:rFonts w:ascii="Palatino Linotype" w:hAnsi="Palatino Linotype"/>
          <w:i/>
          <w:iCs/>
          <w:sz w:val="22"/>
          <w:szCs w:val="22"/>
        </w:rPr>
        <w:t xml:space="preserve">Que </w:t>
      </w:r>
      <w:r w:rsidRPr="009447CB">
        <w:rPr>
          <w:rFonts w:ascii="Palatino Linotype" w:hAnsi="Palatino Linotype"/>
          <w:b/>
          <w:bCs/>
          <w:i/>
          <w:iCs/>
          <w:sz w:val="22"/>
          <w:szCs w:val="22"/>
        </w:rPr>
        <w:t xml:space="preserve">la implementación del Portal de Publicación de Sentencias, impone la obligación expresa de </w:t>
      </w:r>
      <w:r w:rsidRPr="009447CB">
        <w:rPr>
          <w:rFonts w:ascii="Palatino Linotype" w:hAnsi="Palatino Linotype"/>
          <w:b/>
          <w:bCs/>
          <w:i/>
          <w:iCs/>
          <w:sz w:val="22"/>
          <w:szCs w:val="22"/>
          <w:u w:val="single"/>
        </w:rPr>
        <w:t>transparentar todas las sentencias emitidas por los órganos jurisdiccionales que integran este Tribunal,</w:t>
      </w:r>
      <w:r w:rsidRPr="009447CB">
        <w:rPr>
          <w:rFonts w:ascii="Palatino Linotype" w:hAnsi="Palatino Linotype"/>
          <w:i/>
          <w:iCs/>
          <w:sz w:val="22"/>
          <w:szCs w:val="22"/>
        </w:rPr>
        <w:t xml:space="preserve"> de modo tal, que </w:t>
      </w:r>
      <w:r w:rsidRPr="009447CB">
        <w:rPr>
          <w:rFonts w:ascii="Palatino Linotype" w:hAnsi="Palatino Linotype"/>
          <w:b/>
          <w:bCs/>
          <w:i/>
          <w:iCs/>
          <w:sz w:val="22"/>
          <w:szCs w:val="22"/>
        </w:rPr>
        <w:t xml:space="preserve">la decisión sobre cuáles sentencias se deben publicar </w:t>
      </w:r>
      <w:r w:rsidRPr="009447CB">
        <w:rPr>
          <w:rFonts w:ascii="Palatino Linotype" w:hAnsi="Palatino Linotype"/>
          <w:b/>
          <w:bCs/>
          <w:i/>
          <w:iCs/>
          <w:sz w:val="22"/>
          <w:szCs w:val="22"/>
          <w:u w:val="single"/>
        </w:rPr>
        <w:t>no será objeto de discrecionalidad</w:t>
      </w:r>
      <w:r w:rsidRPr="009447CB">
        <w:rPr>
          <w:rFonts w:ascii="Palatino Linotype" w:hAnsi="Palatino Linotype"/>
          <w:b/>
          <w:bCs/>
          <w:i/>
          <w:iCs/>
          <w:sz w:val="22"/>
          <w:szCs w:val="22"/>
        </w:rPr>
        <w:t>,</w:t>
      </w:r>
      <w:r w:rsidRPr="009447CB">
        <w:rPr>
          <w:rFonts w:ascii="Palatino Linotype" w:hAnsi="Palatino Linotype"/>
          <w:i/>
          <w:iCs/>
          <w:sz w:val="22"/>
          <w:szCs w:val="22"/>
        </w:rPr>
        <w:t xml:space="preserve"> pues con ello también se afecta el derecho que tiene la ciudadanía para conocer sobre la forma en que se aplica e interpreta el Derecho; se establece uniformidad de criterios para la publicación de las sentencias que sean accesibles a las necesidades de información de todas las personas sin ningún tipo de restricción; a través de los procesos para almacenamiento de las sentencias, la interoperabilidad del portal y el diseño de los motores de búsqueda, se garantiza la accesibilidad de la información, es decir, es una herramienta que agiliza la búsqueda con un nivel de desagregación útil de las sentencias, indicando el periodo en la que fue emitida, el órgano jurisdiccional que la dicta, la materia, el número de expediente, el tipo de juicio, inclusive, contiene un apartado por temas de interés.</w:t>
      </w:r>
    </w:p>
    <w:p w14:paraId="7736C677" w14:textId="4BA4E6DD" w:rsidR="00585A1D" w:rsidRPr="009447CB" w:rsidRDefault="00585A1D" w:rsidP="00A23057">
      <w:pPr>
        <w:spacing w:before="120" w:after="120"/>
        <w:ind w:left="851" w:right="902"/>
        <w:jc w:val="both"/>
        <w:rPr>
          <w:rFonts w:ascii="Palatino Linotype" w:hAnsi="Palatino Linotype"/>
          <w:i/>
          <w:iCs/>
          <w:sz w:val="22"/>
          <w:szCs w:val="22"/>
        </w:rPr>
      </w:pPr>
      <w:r w:rsidRPr="009447CB">
        <w:rPr>
          <w:rFonts w:ascii="Palatino Linotype" w:hAnsi="Palatino Linotype"/>
          <w:i/>
          <w:iCs/>
          <w:sz w:val="22"/>
          <w:szCs w:val="22"/>
        </w:rPr>
        <w:t>...</w:t>
      </w:r>
    </w:p>
    <w:p w14:paraId="1491D7E5" w14:textId="77777777" w:rsidR="00E63147" w:rsidRPr="009447CB" w:rsidRDefault="00E63147" w:rsidP="00A23057">
      <w:pPr>
        <w:spacing w:before="120" w:after="120"/>
        <w:ind w:left="851" w:right="902"/>
        <w:jc w:val="both"/>
        <w:rPr>
          <w:rFonts w:ascii="Palatino Linotype" w:hAnsi="Palatino Linotype"/>
          <w:b/>
          <w:bCs/>
          <w:i/>
          <w:iCs/>
          <w:sz w:val="22"/>
          <w:szCs w:val="22"/>
        </w:rPr>
      </w:pPr>
    </w:p>
    <w:p w14:paraId="4A58AF8F" w14:textId="4753DC49" w:rsidR="00585A1D" w:rsidRPr="009447CB" w:rsidRDefault="00585A1D" w:rsidP="00A23057">
      <w:pPr>
        <w:spacing w:before="120" w:after="120"/>
        <w:ind w:left="851" w:right="902"/>
        <w:jc w:val="both"/>
        <w:rPr>
          <w:rFonts w:ascii="Palatino Linotype" w:hAnsi="Palatino Linotype"/>
          <w:b/>
          <w:bCs/>
          <w:i/>
          <w:iCs/>
          <w:sz w:val="22"/>
          <w:szCs w:val="22"/>
        </w:rPr>
      </w:pPr>
      <w:r w:rsidRPr="009447CB">
        <w:rPr>
          <w:rFonts w:ascii="Palatino Linotype" w:hAnsi="Palatino Linotype"/>
          <w:b/>
          <w:bCs/>
          <w:i/>
          <w:iCs/>
          <w:sz w:val="22"/>
          <w:szCs w:val="22"/>
        </w:rPr>
        <w:lastRenderedPageBreak/>
        <w:t xml:space="preserve">ACUERDO </w:t>
      </w:r>
    </w:p>
    <w:p w14:paraId="4F533ED8" w14:textId="64DB62A8" w:rsidR="001E4187" w:rsidRPr="009447CB" w:rsidRDefault="001E4187" w:rsidP="00E17D0D">
      <w:pPr>
        <w:spacing w:before="120" w:after="120"/>
        <w:ind w:left="851" w:right="902"/>
        <w:jc w:val="both"/>
        <w:rPr>
          <w:rFonts w:ascii="Palatino Linotype" w:hAnsi="Palatino Linotype"/>
          <w:i/>
          <w:sz w:val="22"/>
          <w:szCs w:val="22"/>
        </w:rPr>
      </w:pPr>
      <w:r w:rsidRPr="009447CB">
        <w:rPr>
          <w:rFonts w:ascii="Palatino Linotype" w:hAnsi="Palatino Linotype"/>
          <w:b/>
          <w:i/>
          <w:sz w:val="22"/>
          <w:szCs w:val="22"/>
        </w:rPr>
        <w:t>TERCERO.</w:t>
      </w:r>
      <w:r w:rsidRPr="009447CB">
        <w:rPr>
          <w:rFonts w:ascii="Palatino Linotype" w:hAnsi="Palatino Linotype"/>
          <w:i/>
          <w:sz w:val="22"/>
          <w:szCs w:val="22"/>
        </w:rPr>
        <w:t xml:space="preserve"> Para efectos del presente Acuerdo se entenderá como:</w:t>
      </w:r>
    </w:p>
    <w:p w14:paraId="648A6504" w14:textId="1E8F5249" w:rsidR="001E4187" w:rsidRPr="009447CB" w:rsidRDefault="001E4187" w:rsidP="00E17D0D">
      <w:pPr>
        <w:spacing w:before="120" w:after="120"/>
        <w:ind w:left="1134" w:right="902"/>
        <w:jc w:val="both"/>
        <w:rPr>
          <w:rFonts w:ascii="Palatino Linotype" w:hAnsi="Palatino Linotype"/>
          <w:b/>
          <w:bCs/>
          <w:i/>
          <w:iCs/>
          <w:sz w:val="22"/>
          <w:szCs w:val="22"/>
        </w:rPr>
      </w:pPr>
      <w:r w:rsidRPr="009447CB">
        <w:rPr>
          <w:rFonts w:ascii="Palatino Linotype" w:hAnsi="Palatino Linotype"/>
          <w:b/>
          <w:bCs/>
          <w:i/>
          <w:iCs/>
          <w:sz w:val="22"/>
          <w:szCs w:val="22"/>
        </w:rPr>
        <w:t>…</w:t>
      </w:r>
    </w:p>
    <w:p w14:paraId="129824B8"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 xml:space="preserve">III. </w:t>
      </w:r>
      <w:proofErr w:type="gramStart"/>
      <w:r w:rsidRPr="009447CB">
        <w:rPr>
          <w:rFonts w:ascii="Palatino Linotype" w:hAnsi="Palatino Linotype"/>
          <w:b/>
          <w:i/>
          <w:sz w:val="22"/>
          <w:szCs w:val="22"/>
        </w:rPr>
        <w:t>Secretarios</w:t>
      </w:r>
      <w:proofErr w:type="gramEnd"/>
      <w:r w:rsidRPr="009447CB">
        <w:rPr>
          <w:rFonts w:ascii="Palatino Linotype" w:hAnsi="Palatino Linotype"/>
          <w:b/>
          <w:i/>
          <w:sz w:val="22"/>
          <w:szCs w:val="22"/>
        </w:rPr>
        <w:t xml:space="preserve"> Proyectistas y/o servidores públicos designados por el titular del órgano jurisdiccional</w:t>
      </w:r>
      <w:r w:rsidRPr="009447CB">
        <w:rPr>
          <w:rFonts w:ascii="Palatino Linotype" w:hAnsi="Palatino Linotype"/>
          <w:i/>
          <w:sz w:val="22"/>
          <w:szCs w:val="22"/>
        </w:rPr>
        <w:t xml:space="preserve">: Son los </w:t>
      </w:r>
      <w:r w:rsidRPr="009447CB">
        <w:rPr>
          <w:rFonts w:ascii="Palatino Linotype" w:hAnsi="Palatino Linotype"/>
          <w:b/>
          <w:i/>
          <w:sz w:val="22"/>
          <w:szCs w:val="22"/>
          <w:u w:val="single"/>
        </w:rPr>
        <w:t xml:space="preserve">encargados de auxiliar en la carga, captura y actualización relacionados con las sentencias y resoluciones, </w:t>
      </w:r>
      <w:r w:rsidRPr="009447CB">
        <w:rPr>
          <w:rFonts w:ascii="Palatino Linotype" w:hAnsi="Palatino Linotype"/>
          <w:i/>
          <w:sz w:val="22"/>
          <w:szCs w:val="22"/>
        </w:rPr>
        <w:t xml:space="preserve">y en su caso, de las opiniones consultivas. </w:t>
      </w:r>
    </w:p>
    <w:p w14:paraId="3BD90571"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IV. Sentencia:</w:t>
      </w:r>
      <w:r w:rsidRPr="009447CB">
        <w:rPr>
          <w:rFonts w:ascii="Palatino Linotype" w:hAnsi="Palatino Linotype"/>
          <w:i/>
          <w:sz w:val="22"/>
          <w:szCs w:val="22"/>
        </w:rPr>
        <w:t xml:space="preserve"> </w:t>
      </w:r>
      <w:r w:rsidRPr="009447CB">
        <w:rPr>
          <w:rFonts w:ascii="Palatino Linotype" w:hAnsi="Palatino Linotype"/>
          <w:b/>
          <w:i/>
          <w:sz w:val="22"/>
          <w:szCs w:val="22"/>
        </w:rPr>
        <w:t xml:space="preserve">Determinación que </w:t>
      </w:r>
      <w:r w:rsidRPr="009447CB">
        <w:rPr>
          <w:rFonts w:ascii="Palatino Linotype" w:hAnsi="Palatino Linotype"/>
          <w:b/>
          <w:i/>
          <w:sz w:val="22"/>
          <w:szCs w:val="22"/>
          <w:u w:val="single"/>
        </w:rPr>
        <w:t>pone fin al procedimiento de responsabilidad administrativa</w:t>
      </w:r>
      <w:r w:rsidRPr="009447CB">
        <w:rPr>
          <w:rFonts w:ascii="Palatino Linotype" w:hAnsi="Palatino Linotype"/>
          <w:i/>
          <w:sz w:val="22"/>
          <w:szCs w:val="22"/>
          <w:u w:val="single"/>
        </w:rPr>
        <w:t>,</w:t>
      </w:r>
      <w:r w:rsidRPr="009447CB">
        <w:rPr>
          <w:rFonts w:ascii="Palatino Linotype" w:hAnsi="Palatino Linotype"/>
          <w:i/>
          <w:sz w:val="22"/>
          <w:szCs w:val="22"/>
        </w:rPr>
        <w:t xml:space="preserve"> juicio o recurso </w:t>
      </w:r>
      <w:r w:rsidRPr="009447CB">
        <w:rPr>
          <w:rFonts w:ascii="Palatino Linotype" w:hAnsi="Palatino Linotype"/>
          <w:b/>
          <w:i/>
          <w:sz w:val="22"/>
          <w:szCs w:val="22"/>
        </w:rPr>
        <w:t>tramitado ante</w:t>
      </w:r>
      <w:r w:rsidRPr="009447CB">
        <w:rPr>
          <w:rFonts w:ascii="Palatino Linotype" w:hAnsi="Palatino Linotype"/>
          <w:i/>
          <w:sz w:val="22"/>
          <w:szCs w:val="22"/>
        </w:rPr>
        <w:t xml:space="preserve"> las Secciones de Jurisdicción Ordinaria, </w:t>
      </w:r>
      <w:r w:rsidRPr="009447CB">
        <w:rPr>
          <w:rFonts w:ascii="Palatino Linotype" w:hAnsi="Palatino Linotype"/>
          <w:b/>
          <w:i/>
          <w:sz w:val="22"/>
          <w:szCs w:val="22"/>
          <w:u w:val="single"/>
        </w:rPr>
        <w:t>Sección Especializada en Materia de Responsabilidades Administrativas</w:t>
      </w:r>
      <w:r w:rsidRPr="009447CB">
        <w:rPr>
          <w:rFonts w:ascii="Palatino Linotype" w:hAnsi="Palatino Linotype"/>
          <w:b/>
          <w:i/>
          <w:sz w:val="22"/>
          <w:szCs w:val="22"/>
        </w:rPr>
        <w:t>,</w:t>
      </w:r>
      <w:r w:rsidRPr="009447CB">
        <w:rPr>
          <w:rFonts w:ascii="Palatino Linotype" w:hAnsi="Palatino Linotype"/>
          <w:i/>
          <w:sz w:val="22"/>
          <w:szCs w:val="22"/>
        </w:rPr>
        <w:t xml:space="preserve"> Salas Regionales de Jurisdicción Ordinaria, </w:t>
      </w:r>
      <w:r w:rsidRPr="009447CB">
        <w:rPr>
          <w:rFonts w:ascii="Palatino Linotype" w:hAnsi="Palatino Linotype"/>
          <w:b/>
          <w:i/>
          <w:sz w:val="22"/>
          <w:szCs w:val="22"/>
          <w:u w:val="single"/>
        </w:rPr>
        <w:t>Salas Especializadas en Materia de Responsabilidades Administrativas</w:t>
      </w:r>
      <w:r w:rsidRPr="009447CB">
        <w:rPr>
          <w:rFonts w:ascii="Palatino Linotype" w:hAnsi="Palatino Linotype"/>
          <w:i/>
          <w:sz w:val="22"/>
          <w:szCs w:val="22"/>
        </w:rPr>
        <w:t xml:space="preserve"> y Magistraturas Supernumerarias, resolviendo el fondo del asunto. </w:t>
      </w:r>
    </w:p>
    <w:p w14:paraId="7B547B54" w14:textId="27FE3286"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V. Resolución</w:t>
      </w:r>
      <w:r w:rsidRPr="009447CB">
        <w:rPr>
          <w:rFonts w:ascii="Palatino Linotype" w:hAnsi="Palatino Linotype"/>
          <w:i/>
          <w:sz w:val="22"/>
          <w:szCs w:val="22"/>
        </w:rPr>
        <w:t>: Acto procesal emitido por el titular de un órgano jurisdiccional del Tribunal, mediante el cual pone fin a un proceso o procedimiento, ya sea que decida sobre las cuestiones planteadas por los interesados sin resolver el fondo del asunto, o bien, atiende las disposiciones previstas en la ley.</w:t>
      </w:r>
    </w:p>
    <w:p w14:paraId="53A97BC6" w14:textId="1870BADA" w:rsidR="001E4187" w:rsidRPr="009447CB" w:rsidRDefault="001E4187" w:rsidP="00E17D0D">
      <w:pPr>
        <w:spacing w:before="120" w:after="120"/>
        <w:ind w:left="1134" w:right="902"/>
        <w:jc w:val="both"/>
        <w:rPr>
          <w:rFonts w:ascii="Palatino Linotype" w:hAnsi="Palatino Linotype"/>
          <w:b/>
          <w:bCs/>
          <w:i/>
          <w:iCs/>
          <w:sz w:val="22"/>
          <w:szCs w:val="22"/>
        </w:rPr>
      </w:pPr>
      <w:r w:rsidRPr="009447CB">
        <w:rPr>
          <w:rFonts w:ascii="Palatino Linotype" w:hAnsi="Palatino Linotype"/>
          <w:b/>
          <w:bCs/>
          <w:i/>
          <w:iCs/>
          <w:sz w:val="22"/>
          <w:szCs w:val="22"/>
        </w:rPr>
        <w:t>…</w:t>
      </w:r>
    </w:p>
    <w:p w14:paraId="3C4E1718"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VII</w:t>
      </w:r>
      <w:r w:rsidRPr="009447CB">
        <w:rPr>
          <w:rFonts w:ascii="Palatino Linotype" w:hAnsi="Palatino Linotype"/>
          <w:i/>
          <w:sz w:val="22"/>
          <w:szCs w:val="22"/>
        </w:rPr>
        <w:t xml:space="preserve">. </w:t>
      </w:r>
      <w:r w:rsidRPr="009447CB">
        <w:rPr>
          <w:rFonts w:ascii="Palatino Linotype" w:hAnsi="Palatino Linotype"/>
          <w:b/>
          <w:i/>
          <w:sz w:val="22"/>
          <w:szCs w:val="22"/>
        </w:rPr>
        <w:t>Actualizar</w:t>
      </w:r>
      <w:r w:rsidRPr="009447CB">
        <w:rPr>
          <w:rFonts w:ascii="Palatino Linotype" w:hAnsi="Palatino Linotype"/>
          <w:i/>
          <w:sz w:val="22"/>
          <w:szCs w:val="22"/>
        </w:rPr>
        <w:t xml:space="preserve">: Introducir o aportar información con datos más recientes. </w:t>
      </w:r>
    </w:p>
    <w:p w14:paraId="0A6B277D"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VIII.</w:t>
      </w:r>
      <w:r w:rsidRPr="009447CB">
        <w:rPr>
          <w:rFonts w:ascii="Palatino Linotype" w:hAnsi="Palatino Linotype"/>
          <w:i/>
          <w:sz w:val="22"/>
          <w:szCs w:val="22"/>
        </w:rPr>
        <w:t xml:space="preserve"> </w:t>
      </w:r>
      <w:r w:rsidRPr="009447CB">
        <w:rPr>
          <w:rFonts w:ascii="Palatino Linotype" w:hAnsi="Palatino Linotype"/>
          <w:b/>
          <w:i/>
          <w:sz w:val="22"/>
          <w:szCs w:val="22"/>
        </w:rPr>
        <w:t>Adjunta</w:t>
      </w:r>
      <w:r w:rsidRPr="009447CB">
        <w:rPr>
          <w:rFonts w:ascii="Palatino Linotype" w:hAnsi="Palatino Linotype"/>
          <w:i/>
          <w:sz w:val="22"/>
          <w:szCs w:val="22"/>
        </w:rPr>
        <w:t xml:space="preserve">r: Agregar un archivo. </w:t>
      </w:r>
    </w:p>
    <w:p w14:paraId="02C36C2D"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IX.</w:t>
      </w:r>
      <w:r w:rsidRPr="009447CB">
        <w:rPr>
          <w:rFonts w:ascii="Palatino Linotype" w:hAnsi="Palatino Linotype"/>
          <w:i/>
          <w:sz w:val="22"/>
          <w:szCs w:val="22"/>
        </w:rPr>
        <w:t xml:space="preserve"> </w:t>
      </w:r>
      <w:r w:rsidRPr="009447CB">
        <w:rPr>
          <w:rFonts w:ascii="Palatino Linotype" w:hAnsi="Palatino Linotype"/>
          <w:b/>
          <w:i/>
          <w:sz w:val="22"/>
          <w:szCs w:val="22"/>
        </w:rPr>
        <w:t>Ca</w:t>
      </w:r>
      <w:r w:rsidRPr="009447CB">
        <w:rPr>
          <w:rFonts w:ascii="Palatino Linotype" w:hAnsi="Palatino Linotype"/>
          <w:i/>
          <w:sz w:val="22"/>
          <w:szCs w:val="22"/>
        </w:rPr>
        <w:t xml:space="preserve">pturar: Proceso de recopilación manual de los datos requeridos. </w:t>
      </w:r>
    </w:p>
    <w:p w14:paraId="594E136A" w14:textId="77777777" w:rsidR="001E4187" w:rsidRPr="009447CB" w:rsidRDefault="001E4187" w:rsidP="00E17D0D">
      <w:pPr>
        <w:spacing w:before="120" w:after="120"/>
        <w:ind w:left="1134" w:right="902"/>
        <w:jc w:val="both"/>
        <w:rPr>
          <w:rFonts w:ascii="Palatino Linotype" w:hAnsi="Palatino Linotype"/>
          <w:i/>
          <w:sz w:val="22"/>
          <w:szCs w:val="22"/>
        </w:rPr>
      </w:pPr>
      <w:r w:rsidRPr="009447CB">
        <w:rPr>
          <w:rFonts w:ascii="Palatino Linotype" w:hAnsi="Palatino Linotype"/>
          <w:b/>
          <w:i/>
          <w:sz w:val="22"/>
          <w:szCs w:val="22"/>
        </w:rPr>
        <w:t>X</w:t>
      </w:r>
      <w:r w:rsidRPr="009447CB">
        <w:rPr>
          <w:rFonts w:ascii="Palatino Linotype" w:hAnsi="Palatino Linotype"/>
          <w:i/>
          <w:sz w:val="22"/>
          <w:szCs w:val="22"/>
        </w:rPr>
        <w:t xml:space="preserve">. </w:t>
      </w:r>
      <w:r w:rsidRPr="009447CB">
        <w:rPr>
          <w:rFonts w:ascii="Palatino Linotype" w:hAnsi="Palatino Linotype"/>
          <w:b/>
          <w:i/>
          <w:sz w:val="22"/>
          <w:szCs w:val="22"/>
        </w:rPr>
        <w:t>Cargar:</w:t>
      </w:r>
      <w:r w:rsidRPr="009447CB">
        <w:rPr>
          <w:rFonts w:ascii="Palatino Linotype" w:hAnsi="Palatino Linotype"/>
          <w:i/>
          <w:sz w:val="22"/>
          <w:szCs w:val="22"/>
        </w:rPr>
        <w:t xml:space="preserve"> Registrar una nueva sentencia o resolución en el sistema. </w:t>
      </w:r>
    </w:p>
    <w:p w14:paraId="27958134" w14:textId="22997A58" w:rsidR="001E4187" w:rsidRPr="009447CB" w:rsidRDefault="00E17D0D" w:rsidP="00E17D0D">
      <w:pPr>
        <w:spacing w:before="120" w:after="120"/>
        <w:ind w:left="1134" w:right="902"/>
        <w:jc w:val="both"/>
        <w:rPr>
          <w:rFonts w:ascii="Palatino Linotype" w:hAnsi="Palatino Linotype"/>
          <w:i/>
          <w:sz w:val="22"/>
        </w:rPr>
      </w:pPr>
      <w:r w:rsidRPr="009447CB">
        <w:rPr>
          <w:rFonts w:ascii="Palatino Linotype" w:hAnsi="Palatino Linotype"/>
          <w:i/>
          <w:sz w:val="22"/>
        </w:rPr>
        <w:t>..</w:t>
      </w:r>
      <w:r w:rsidR="001E4187" w:rsidRPr="009447CB">
        <w:rPr>
          <w:rFonts w:ascii="Palatino Linotype" w:hAnsi="Palatino Linotype"/>
          <w:i/>
          <w:sz w:val="22"/>
        </w:rPr>
        <w:t xml:space="preserve">. </w:t>
      </w:r>
    </w:p>
    <w:p w14:paraId="348EA0E4" w14:textId="77777777" w:rsidR="001E4187" w:rsidRPr="009447CB" w:rsidRDefault="001E4187" w:rsidP="00E17D0D">
      <w:pPr>
        <w:spacing w:before="120" w:after="120"/>
        <w:ind w:left="1134" w:right="902"/>
        <w:jc w:val="both"/>
        <w:rPr>
          <w:rFonts w:ascii="Palatino Linotype" w:hAnsi="Palatino Linotype"/>
          <w:b/>
          <w:i/>
          <w:sz w:val="22"/>
          <w:u w:val="single"/>
        </w:rPr>
      </w:pPr>
      <w:r w:rsidRPr="009447CB">
        <w:rPr>
          <w:rFonts w:ascii="Palatino Linotype" w:hAnsi="Palatino Linotype"/>
          <w:b/>
          <w:i/>
          <w:sz w:val="22"/>
          <w:u w:val="single"/>
        </w:rPr>
        <w:t xml:space="preserve">XII. Filtrar: Buscar un conjunto de datos que cumpla con ciertos criterios. </w:t>
      </w:r>
    </w:p>
    <w:p w14:paraId="7C56BFCF" w14:textId="372FCFCF" w:rsidR="00585A1D" w:rsidRPr="009447CB" w:rsidRDefault="00585A1D" w:rsidP="00A23057">
      <w:pPr>
        <w:spacing w:before="120" w:after="120"/>
        <w:ind w:left="851" w:right="902"/>
        <w:jc w:val="both"/>
        <w:rPr>
          <w:rFonts w:ascii="Palatino Linotype" w:hAnsi="Palatino Linotype"/>
          <w:i/>
          <w:iCs/>
          <w:sz w:val="22"/>
          <w:szCs w:val="22"/>
        </w:rPr>
      </w:pPr>
      <w:r w:rsidRPr="009447CB">
        <w:rPr>
          <w:rFonts w:ascii="Palatino Linotype" w:hAnsi="Palatino Linotype"/>
          <w:i/>
          <w:iCs/>
          <w:sz w:val="22"/>
          <w:szCs w:val="22"/>
        </w:rPr>
        <w:t>...</w:t>
      </w:r>
    </w:p>
    <w:p w14:paraId="0C66D2FA" w14:textId="476AB19A" w:rsidR="00585A1D" w:rsidRPr="009447CB" w:rsidRDefault="00585A1D" w:rsidP="00A23057">
      <w:pPr>
        <w:spacing w:before="120" w:after="120"/>
        <w:ind w:left="851" w:right="902"/>
        <w:jc w:val="both"/>
        <w:rPr>
          <w:rFonts w:ascii="Palatino Linotype" w:hAnsi="Palatino Linotype"/>
          <w:i/>
          <w:iCs/>
          <w:sz w:val="22"/>
          <w:szCs w:val="22"/>
        </w:rPr>
      </w:pPr>
      <w:r w:rsidRPr="009447CB">
        <w:rPr>
          <w:rFonts w:ascii="Palatino Linotype" w:hAnsi="Palatino Linotype"/>
          <w:b/>
          <w:bCs/>
          <w:i/>
          <w:iCs/>
          <w:sz w:val="22"/>
          <w:szCs w:val="22"/>
        </w:rPr>
        <w:t>SEXTO</w:t>
      </w:r>
      <w:r w:rsidRPr="009447CB">
        <w:rPr>
          <w:rFonts w:ascii="Palatino Linotype" w:hAnsi="Palatino Linotype"/>
          <w:i/>
          <w:iCs/>
          <w:sz w:val="22"/>
          <w:szCs w:val="22"/>
        </w:rPr>
        <w:t xml:space="preserve">. La carga, captura y actualización se realizará dentro de un término no mayor a </w:t>
      </w:r>
      <w:r w:rsidRPr="009447CB">
        <w:rPr>
          <w:rFonts w:ascii="Palatino Linotype" w:hAnsi="Palatino Linotype"/>
          <w:b/>
          <w:i/>
          <w:iCs/>
          <w:sz w:val="22"/>
          <w:szCs w:val="22"/>
        </w:rPr>
        <w:t>seis días hábiles</w:t>
      </w:r>
      <w:r w:rsidRPr="009447CB">
        <w:rPr>
          <w:rFonts w:ascii="Palatino Linotype" w:hAnsi="Palatino Linotype"/>
          <w:i/>
          <w:iCs/>
          <w:sz w:val="22"/>
          <w:szCs w:val="22"/>
        </w:rPr>
        <w:t xml:space="preserve">, a partir de que se dicte la sentencia en términos del </w:t>
      </w:r>
      <w:r w:rsidRPr="009447CB">
        <w:rPr>
          <w:rFonts w:ascii="Palatino Linotype" w:hAnsi="Palatino Linotype"/>
          <w:i/>
          <w:iCs/>
          <w:sz w:val="22"/>
          <w:szCs w:val="22"/>
        </w:rPr>
        <w:lastRenderedPageBreak/>
        <w:t>Código de Procedimientos Administrativos del Estado de México y de la Ley de Responsabilidades Administrativas del Estado de México y Municipios</w:t>
      </w:r>
    </w:p>
    <w:p w14:paraId="6F562EB5" w14:textId="03137B55" w:rsidR="00A23057" w:rsidRPr="009447CB" w:rsidRDefault="00A23057" w:rsidP="00A23057">
      <w:pPr>
        <w:spacing w:before="120" w:after="120"/>
        <w:ind w:left="851" w:right="902"/>
        <w:jc w:val="both"/>
        <w:rPr>
          <w:rFonts w:ascii="Palatino Linotype" w:hAnsi="Palatino Linotype"/>
          <w:i/>
          <w:iCs/>
          <w:sz w:val="22"/>
          <w:szCs w:val="22"/>
        </w:rPr>
      </w:pPr>
      <w:r w:rsidRPr="009447CB">
        <w:rPr>
          <w:rFonts w:ascii="Palatino Linotype" w:hAnsi="Palatino Linotype"/>
          <w:i/>
          <w:iCs/>
          <w:sz w:val="22"/>
          <w:szCs w:val="22"/>
        </w:rPr>
        <w:t>...</w:t>
      </w:r>
    </w:p>
    <w:p w14:paraId="1FB0792F" w14:textId="3BD18132" w:rsidR="00A23057" w:rsidRPr="009447CB" w:rsidRDefault="00A23057" w:rsidP="00A23057">
      <w:pPr>
        <w:spacing w:before="120" w:after="120"/>
        <w:ind w:left="851" w:right="902"/>
        <w:jc w:val="both"/>
        <w:rPr>
          <w:rFonts w:ascii="Palatino Linotype" w:hAnsi="Palatino Linotype"/>
          <w:i/>
          <w:iCs/>
          <w:sz w:val="22"/>
          <w:szCs w:val="22"/>
        </w:rPr>
      </w:pPr>
      <w:r w:rsidRPr="009447CB">
        <w:rPr>
          <w:rFonts w:ascii="Palatino Linotype" w:hAnsi="Palatino Linotype"/>
          <w:b/>
          <w:bCs/>
          <w:i/>
          <w:iCs/>
          <w:sz w:val="22"/>
          <w:szCs w:val="22"/>
        </w:rPr>
        <w:t>DÉCIMO CUARTO</w:t>
      </w:r>
      <w:r w:rsidRPr="009447CB">
        <w:rPr>
          <w:rFonts w:ascii="Palatino Linotype" w:hAnsi="Palatino Linotype"/>
          <w:i/>
          <w:iCs/>
          <w:sz w:val="22"/>
          <w:szCs w:val="22"/>
        </w:rPr>
        <w:t xml:space="preserve">. Conforme a la estadística proporcionada por la Unidad de Informática, en el periodo comprendido del diecinueve de julio del año dos mil diecisiete —fecha en que se instituyó el Tribunal de Justicia Administrativa del Estado de México— al diez de diciembre de dos mil diecinueve, los órganos jurisdiccionales que integran el Tribunal, emitieron aproximadamente veintitrés mil cuatrocientos ochenta y dos sentencias y resoluciones. </w:t>
      </w:r>
    </w:p>
    <w:p w14:paraId="2B67D23D" w14:textId="2CBD735D" w:rsidR="00585A1D" w:rsidRPr="009447CB" w:rsidRDefault="00A23057" w:rsidP="00A23057">
      <w:pPr>
        <w:spacing w:before="120" w:after="120"/>
        <w:ind w:left="851" w:right="902"/>
        <w:jc w:val="both"/>
        <w:rPr>
          <w:rFonts w:ascii="Palatino Linotype" w:hAnsi="Palatino Linotype"/>
          <w:i/>
          <w:iCs/>
          <w:sz w:val="22"/>
          <w:szCs w:val="22"/>
        </w:rPr>
      </w:pPr>
      <w:r w:rsidRPr="009447CB">
        <w:rPr>
          <w:rFonts w:ascii="Palatino Linotype" w:hAnsi="Palatino Linotype"/>
          <w:i/>
          <w:iCs/>
          <w:sz w:val="22"/>
          <w:szCs w:val="22"/>
        </w:rPr>
        <w:t>Bajo ese contexto, las Magistradas y los Magistrados, inicialmente contarán con un plazo no mayor de trescientos sesenta y cinco días naturales, contados a partir de la entrada en vigor del presente Acuerdo, para la carga, captura y actualización de sentencias, resoluciones y opiniones consultivas, emitidas hasta la fecha de publicación del presente Acuerdo, por lo que deberán remitir dentro de los primeros cinco días hábiles de cada bimestre un informe de los avances, al Comité de Transparencia del Tribunal. En el entendido que de ser necesario el plazo citado en primero orden podrá ser prorrogado, previa autorización mediante Acuerdo de la Junta de Gobierno y Administración.”</w:t>
      </w:r>
    </w:p>
    <w:p w14:paraId="24C9B869" w14:textId="65220385" w:rsidR="00B050BD" w:rsidRPr="009447CB" w:rsidRDefault="004F5B8A" w:rsidP="003C1BC9">
      <w:pPr>
        <w:spacing w:before="240" w:after="240" w:line="360" w:lineRule="auto"/>
        <w:jc w:val="both"/>
        <w:rPr>
          <w:rFonts w:ascii="Palatino Linotype" w:hAnsi="Palatino Linotype"/>
        </w:rPr>
      </w:pPr>
      <w:r w:rsidRPr="009447CB">
        <w:rPr>
          <w:rFonts w:ascii="Palatino Linotype" w:hAnsi="Palatino Linotype"/>
        </w:rPr>
        <w:t xml:space="preserve">De lo previo </w:t>
      </w:r>
      <w:r w:rsidR="00A23057" w:rsidRPr="009447CB">
        <w:rPr>
          <w:rFonts w:ascii="Palatino Linotype" w:hAnsi="Palatino Linotype"/>
        </w:rPr>
        <w:t>se co</w:t>
      </w:r>
      <w:r w:rsidR="00B050BD" w:rsidRPr="009447CB">
        <w:rPr>
          <w:rFonts w:ascii="Palatino Linotype" w:hAnsi="Palatino Linotype"/>
        </w:rPr>
        <w:t>lige</w:t>
      </w:r>
      <w:r w:rsidR="00A23057" w:rsidRPr="009447CB">
        <w:rPr>
          <w:rFonts w:ascii="Palatino Linotype" w:hAnsi="Palatino Linotype"/>
        </w:rPr>
        <w:t xml:space="preserve"> que el </w:t>
      </w:r>
      <w:r w:rsidR="00A23057" w:rsidRPr="009447CB">
        <w:rPr>
          <w:rFonts w:ascii="Palatino Linotype" w:hAnsi="Palatino Linotype"/>
          <w:b/>
          <w:bCs/>
        </w:rPr>
        <w:t>Sujeto Obligado</w:t>
      </w:r>
      <w:r w:rsidR="00C0451E" w:rsidRPr="009447CB">
        <w:rPr>
          <w:rFonts w:ascii="Palatino Linotype" w:hAnsi="Palatino Linotype"/>
          <w:b/>
          <w:bCs/>
        </w:rPr>
        <w:t xml:space="preserve"> </w:t>
      </w:r>
      <w:r w:rsidR="00C0451E" w:rsidRPr="009447CB">
        <w:rPr>
          <w:rFonts w:ascii="Palatino Linotype" w:hAnsi="Palatino Linotype"/>
        </w:rPr>
        <w:t>cuenta con el deber de publicar</w:t>
      </w:r>
      <w:r w:rsidR="00536093" w:rsidRPr="009447CB">
        <w:rPr>
          <w:rFonts w:ascii="Palatino Linotype" w:hAnsi="Palatino Linotype"/>
        </w:rPr>
        <w:t xml:space="preserve"> en el </w:t>
      </w:r>
      <w:r w:rsidR="00536093" w:rsidRPr="009447CB">
        <w:rPr>
          <w:rFonts w:ascii="Palatino Linotype" w:hAnsi="Palatino Linotype"/>
          <w:i/>
        </w:rPr>
        <w:t>Portal de Publicación de Sentencias</w:t>
      </w:r>
      <w:r w:rsidR="00536093" w:rsidRPr="009447CB">
        <w:rPr>
          <w:rFonts w:ascii="Palatino Linotype" w:hAnsi="Palatino Linotype"/>
        </w:rPr>
        <w:t xml:space="preserve">, </w:t>
      </w:r>
      <w:r w:rsidR="00C0451E" w:rsidRPr="009447CB">
        <w:rPr>
          <w:rFonts w:ascii="Palatino Linotype" w:hAnsi="Palatino Linotype"/>
          <w:b/>
          <w:u w:val="single"/>
        </w:rPr>
        <w:t>todas las sentencias</w:t>
      </w:r>
      <w:r w:rsidR="00C0451E" w:rsidRPr="009447CB">
        <w:rPr>
          <w:rFonts w:ascii="Palatino Linotype" w:hAnsi="Palatino Linotype"/>
          <w:b/>
        </w:rPr>
        <w:t xml:space="preserve"> emitidas por los órganos jurisdiccionales que integran el Tribunal, </w:t>
      </w:r>
      <w:r w:rsidR="00C0451E" w:rsidRPr="009447CB">
        <w:rPr>
          <w:rFonts w:ascii="Palatino Linotype" w:hAnsi="Palatino Linotype"/>
          <w:b/>
          <w:u w:val="single"/>
        </w:rPr>
        <w:t>sin que dicha facu</w:t>
      </w:r>
      <w:r w:rsidR="00536093" w:rsidRPr="009447CB">
        <w:rPr>
          <w:rFonts w:ascii="Palatino Linotype" w:hAnsi="Palatino Linotype"/>
          <w:b/>
          <w:u w:val="single"/>
        </w:rPr>
        <w:t>ltad sea objeto de discrecionalidad</w:t>
      </w:r>
      <w:r w:rsidR="00536093" w:rsidRPr="009447CB">
        <w:rPr>
          <w:rFonts w:ascii="Palatino Linotype" w:hAnsi="Palatino Linotype"/>
          <w:b/>
        </w:rPr>
        <w:t>;</w:t>
      </w:r>
      <w:r w:rsidR="00536093" w:rsidRPr="009447CB">
        <w:rPr>
          <w:rFonts w:ascii="Palatino Linotype" w:hAnsi="Palatino Linotype"/>
        </w:rPr>
        <w:t xml:space="preserve"> asimismo</w:t>
      </w:r>
      <w:r w:rsidR="00B050BD" w:rsidRPr="009447CB">
        <w:rPr>
          <w:rFonts w:ascii="Palatino Linotype" w:hAnsi="Palatino Linotype"/>
        </w:rPr>
        <w:t xml:space="preserve"> que</w:t>
      </w:r>
      <w:r w:rsidR="00536093" w:rsidRPr="009447CB">
        <w:rPr>
          <w:rFonts w:ascii="Palatino Linotype" w:hAnsi="Palatino Linotype"/>
        </w:rPr>
        <w:t xml:space="preserve"> en el Portal referido deben encontrarse las sentencias emitidas desde la fecha en la que se instituyó el Tribunal, esto es, desde el diecinueve de julio del año dos mil diecisiete</w:t>
      </w:r>
      <w:r w:rsidR="00B050BD" w:rsidRPr="009447CB">
        <w:rPr>
          <w:rFonts w:ascii="Palatino Linotype" w:hAnsi="Palatino Linotype"/>
        </w:rPr>
        <w:t>, y finalmente, que la carga, captura y actualización se realizará dentro de un término no mayor a seis días hábiles, a partir de que se dicte la sentencia.</w:t>
      </w:r>
    </w:p>
    <w:p w14:paraId="3A143758" w14:textId="0E17DA8D" w:rsidR="00E63147" w:rsidRPr="009447CB" w:rsidRDefault="00A736DD" w:rsidP="003C1BC9">
      <w:pPr>
        <w:spacing w:before="240" w:after="240" w:line="360" w:lineRule="auto"/>
        <w:jc w:val="both"/>
        <w:rPr>
          <w:rFonts w:ascii="Palatino Linotype" w:hAnsi="Palatino Linotype"/>
        </w:rPr>
      </w:pPr>
      <w:r w:rsidRPr="009447CB">
        <w:rPr>
          <w:rFonts w:ascii="Palatino Linotype" w:hAnsi="Palatino Linotype"/>
        </w:rPr>
        <w:lastRenderedPageBreak/>
        <w:t xml:space="preserve">Al respecto, no obsta mencionar que </w:t>
      </w:r>
      <w:r w:rsidR="002B49E5" w:rsidRPr="009447CB">
        <w:rPr>
          <w:rFonts w:ascii="Palatino Linotype" w:hAnsi="Palatino Linotype"/>
        </w:rPr>
        <w:t xml:space="preserve">no pasa desapercibido para este Organismo Garante que </w:t>
      </w:r>
      <w:r w:rsidRPr="009447CB">
        <w:rPr>
          <w:rFonts w:ascii="Palatino Linotype" w:hAnsi="Palatino Linotype"/>
        </w:rPr>
        <w:t xml:space="preserve">en la etapa de manifestaciones, la Unidad de </w:t>
      </w:r>
      <w:r w:rsidR="00DB217B" w:rsidRPr="009447CB">
        <w:rPr>
          <w:rFonts w:ascii="Palatino Linotype" w:hAnsi="Palatino Linotype"/>
        </w:rPr>
        <w:t xml:space="preserve">Transparencia orientó a la persona solicitante a efecto de que realizara la consulta en el </w:t>
      </w:r>
      <w:r w:rsidR="00DB217B" w:rsidRPr="009447CB">
        <w:rPr>
          <w:rFonts w:ascii="Palatino Linotype" w:hAnsi="Palatino Linotype"/>
          <w:i/>
        </w:rPr>
        <w:t>Portal de Sentencias</w:t>
      </w:r>
      <w:r w:rsidR="00DB217B" w:rsidRPr="009447CB">
        <w:rPr>
          <w:rFonts w:ascii="Palatino Linotype" w:hAnsi="Palatino Linotype"/>
        </w:rPr>
        <w:t xml:space="preserve"> del Tribunal, de</w:t>
      </w:r>
      <w:r w:rsidR="002B49E5" w:rsidRPr="009447CB">
        <w:rPr>
          <w:rFonts w:ascii="Palatino Linotype" w:hAnsi="Palatino Linotype"/>
        </w:rPr>
        <w:t xml:space="preserve"> la</w:t>
      </w:r>
      <w:r w:rsidR="00DB217B" w:rsidRPr="009447CB">
        <w:rPr>
          <w:rFonts w:ascii="Palatino Linotype" w:hAnsi="Palatino Linotype"/>
        </w:rPr>
        <w:t xml:space="preserve"> información que pudiera ser de su interés, </w:t>
      </w:r>
      <w:r w:rsidR="002B49E5" w:rsidRPr="009447CB">
        <w:rPr>
          <w:rFonts w:ascii="Palatino Linotype" w:hAnsi="Palatino Linotype"/>
        </w:rPr>
        <w:t xml:space="preserve">para lo cual proporcionó la dirección electrónica donde se aloja dicho Portal, y señaló de manera general los temas que pueden colocarse para realizar la búsqueda, tales como: Responsabilidad Administrativa por falta no grave; Responsabilidad Administrativa por falta grave; Responsabilidad administrativa disciplinaria y sanción disciplinaria; Responsabilidad Administrativa y resarcitoria; y Responsabilidades Administrativas, asimismo, indicó que para tener acceso a las sentencias en versión pública que pudieran ser de su interés, se debía seleccionar el ícono de sentencia, documento en el cual puede identificar </w:t>
      </w:r>
      <w:r w:rsidR="0004511A" w:rsidRPr="009447CB">
        <w:rPr>
          <w:rFonts w:ascii="Palatino Linotype" w:hAnsi="Palatino Linotype"/>
        </w:rPr>
        <w:t>los datos que sean de su interés.</w:t>
      </w:r>
    </w:p>
    <w:p w14:paraId="4A026408" w14:textId="216A2267" w:rsidR="009A2D38" w:rsidRPr="009447CB" w:rsidRDefault="009A2D38" w:rsidP="009A2D38">
      <w:pPr>
        <w:spacing w:before="240" w:after="240" w:line="360" w:lineRule="auto"/>
        <w:jc w:val="both"/>
        <w:rPr>
          <w:rFonts w:ascii="Palatino Linotype" w:hAnsi="Palatino Linotype" w:cs="Arial"/>
        </w:rPr>
      </w:pPr>
      <w:r w:rsidRPr="009447CB">
        <w:rPr>
          <w:rFonts w:ascii="Palatino Linotype" w:hAnsi="Palatino Linotype"/>
        </w:rPr>
        <w:t xml:space="preserve">Atento a lo anterior, </w:t>
      </w:r>
      <w:r w:rsidRPr="009447CB">
        <w:rPr>
          <w:rFonts w:ascii="Palatino Linotype" w:hAnsi="Palatino Linotype" w:cs="Arial"/>
        </w:rPr>
        <w:t xml:space="preserve">debemos traer a colación </w:t>
      </w:r>
      <w:r w:rsidRPr="009447CB">
        <w:rPr>
          <w:rFonts w:ascii="Palatino Linotype" w:hAnsi="Palatino Linotype"/>
        </w:rPr>
        <w:t xml:space="preserve">el </w:t>
      </w:r>
      <w:r w:rsidRPr="009447CB">
        <w:rPr>
          <w:rFonts w:ascii="Palatino Linotype" w:hAnsi="Palatino Linotype" w:cs="Arial"/>
          <w:szCs w:val="22"/>
        </w:rPr>
        <w:t xml:space="preserve">artículo 161 de la </w:t>
      </w:r>
      <w:r w:rsidRPr="009447CB">
        <w:rPr>
          <w:rFonts w:ascii="Palatino Linotype" w:hAnsi="Palatino Linotype"/>
        </w:rPr>
        <w:t>Ley de Transparencia y Acceso a la Información Pública del Estado de México y Municipios</w:t>
      </w:r>
      <w:r w:rsidRPr="009447CB">
        <w:rPr>
          <w:rFonts w:ascii="Palatino Linotype" w:hAnsi="Palatino Linotype"/>
          <w:i/>
        </w:rPr>
        <w:t xml:space="preserve">, </w:t>
      </w:r>
      <w:r w:rsidRPr="009447CB">
        <w:rPr>
          <w:rFonts w:ascii="Palatino Linotype" w:hAnsi="Palatino Linotype" w:cs="Arial"/>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0A45645" w14:textId="77777777" w:rsidR="00EF6E55" w:rsidRPr="009447CB" w:rsidRDefault="00EF6E55" w:rsidP="009A2D38">
      <w:pPr>
        <w:spacing w:before="240" w:after="240" w:line="360" w:lineRule="auto"/>
        <w:jc w:val="both"/>
        <w:rPr>
          <w:rFonts w:ascii="Palatino Linotype" w:hAnsi="Palatino Linotype" w:cs="Arial"/>
        </w:rPr>
      </w:pPr>
    </w:p>
    <w:p w14:paraId="58C46EC1"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lastRenderedPageBreak/>
        <w:t>a) La fuente</w:t>
      </w:r>
    </w:p>
    <w:p w14:paraId="02D9D8E1"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t>b) El lugar y</w:t>
      </w:r>
    </w:p>
    <w:p w14:paraId="7A61DF64"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t>c) La forma</w:t>
      </w:r>
    </w:p>
    <w:p w14:paraId="17C3ED41" w14:textId="77777777" w:rsidR="009A2D38" w:rsidRPr="009447CB" w:rsidRDefault="009A2D38" w:rsidP="009A2D38">
      <w:pPr>
        <w:spacing w:before="240" w:after="240" w:line="360" w:lineRule="auto"/>
        <w:ind w:right="49"/>
        <w:jc w:val="both"/>
        <w:rPr>
          <w:rFonts w:ascii="Palatino Linotype" w:hAnsi="Palatino Linotype" w:cs="Arial"/>
        </w:rPr>
      </w:pPr>
      <w:r w:rsidRPr="009447CB">
        <w:rPr>
          <w:rFonts w:ascii="Palatino Linotype" w:hAnsi="Palatino Linotype" w:cs="Arial"/>
        </w:rPr>
        <w:t>Asimismo, se establece que la fuente de la información deberá ser:</w:t>
      </w:r>
    </w:p>
    <w:p w14:paraId="52718CA3"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t>a) Precisa</w:t>
      </w:r>
    </w:p>
    <w:p w14:paraId="692D21A1"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t>b) Concreta</w:t>
      </w:r>
    </w:p>
    <w:p w14:paraId="03700438" w14:textId="77777777" w:rsidR="009A2D38" w:rsidRPr="009447CB" w:rsidRDefault="009A2D38" w:rsidP="009A2D38">
      <w:pPr>
        <w:spacing w:before="120" w:after="120" w:line="276" w:lineRule="auto"/>
        <w:ind w:left="284" w:right="51"/>
        <w:jc w:val="both"/>
        <w:rPr>
          <w:rFonts w:ascii="Palatino Linotype" w:hAnsi="Palatino Linotype" w:cs="Arial"/>
        </w:rPr>
      </w:pPr>
      <w:r w:rsidRPr="009447CB">
        <w:rPr>
          <w:rFonts w:ascii="Palatino Linotype" w:hAnsi="Palatino Linotype" w:cs="Arial"/>
        </w:rPr>
        <w:t>c) Y no debe implicar que el solicitante realice una búsqueda en toda la información que se encuentre disponible.</w:t>
      </w:r>
    </w:p>
    <w:p w14:paraId="7B5E8CF1" w14:textId="77777777" w:rsidR="009A2D38" w:rsidRPr="009447CB" w:rsidRDefault="009A2D38" w:rsidP="009A2D38">
      <w:pPr>
        <w:spacing w:before="240" w:after="240" w:line="360" w:lineRule="auto"/>
        <w:ind w:right="49"/>
        <w:jc w:val="both"/>
        <w:rPr>
          <w:rFonts w:ascii="Palatino Linotype" w:hAnsi="Palatino Linotype" w:cs="Arial"/>
        </w:rPr>
      </w:pPr>
      <w:r w:rsidRPr="009447CB">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7FB69851" w14:textId="57ABC48C" w:rsidR="009A2D38" w:rsidRPr="009447CB" w:rsidRDefault="009A2D38" w:rsidP="009A2D38">
      <w:pPr>
        <w:spacing w:before="240" w:after="240" w:line="360" w:lineRule="auto"/>
        <w:ind w:right="49"/>
        <w:jc w:val="both"/>
        <w:rPr>
          <w:rFonts w:ascii="Palatino Linotype" w:hAnsi="Palatino Linotype" w:cs="Arial"/>
        </w:rPr>
      </w:pPr>
      <w:r w:rsidRPr="009447CB">
        <w:rPr>
          <w:rFonts w:ascii="Palatino Linotype" w:hAnsi="Palatino Linotype" w:cs="Arial"/>
        </w:rPr>
        <w:t xml:space="preserve">Así las cosas, este Organismo Garante procedió a realizar la consulta con los parámetros señalados por el </w:t>
      </w:r>
      <w:r w:rsidRPr="009447CB">
        <w:rPr>
          <w:rFonts w:ascii="Palatino Linotype" w:hAnsi="Palatino Linotype" w:cs="Arial"/>
          <w:b/>
        </w:rPr>
        <w:t xml:space="preserve">Sujeto Obligado, </w:t>
      </w:r>
      <w:r w:rsidRPr="009447CB">
        <w:rPr>
          <w:rFonts w:ascii="Palatino Linotype" w:hAnsi="Palatino Linotype" w:cs="Arial"/>
        </w:rPr>
        <w:t xml:space="preserve">respecto a las donde se observó en primer lugar, que la dirección electrónica: </w:t>
      </w:r>
      <w:hyperlink r:id="rId19" w:history="1">
        <w:r w:rsidRPr="009447CB">
          <w:rPr>
            <w:rStyle w:val="Hipervnculo"/>
            <w:rFonts w:ascii="Palatino Linotype" w:hAnsi="Palatino Linotype" w:cs="Arial"/>
            <w:color w:val="auto"/>
          </w:rPr>
          <w:t>https://trijaem.gob.mx/sentencias/</w:t>
        </w:r>
      </w:hyperlink>
      <w:r w:rsidRPr="009447CB">
        <w:rPr>
          <w:rFonts w:ascii="Palatino Linotype" w:hAnsi="Palatino Linotype" w:cs="Arial"/>
        </w:rPr>
        <w:t xml:space="preserve"> dirige a lo siguiente:</w:t>
      </w:r>
    </w:p>
    <w:p w14:paraId="64EDEB5E" w14:textId="73A00360" w:rsidR="004F5B8A" w:rsidRPr="009447CB" w:rsidRDefault="004F5B8A" w:rsidP="009A2D38">
      <w:pPr>
        <w:spacing w:before="240" w:after="240" w:line="360" w:lineRule="auto"/>
        <w:ind w:right="49"/>
        <w:jc w:val="both"/>
        <w:rPr>
          <w:rFonts w:ascii="Palatino Linotype" w:hAnsi="Palatino Linotype" w:cs="Arial"/>
        </w:rPr>
      </w:pPr>
      <w:r w:rsidRPr="009447CB">
        <w:rPr>
          <w:rFonts w:ascii="Palatino Linotype" w:hAnsi="Palatino Linotype" w:cs="Arial"/>
          <w:noProof/>
        </w:rPr>
        <mc:AlternateContent>
          <mc:Choice Requires="wps">
            <w:drawing>
              <wp:anchor distT="0" distB="0" distL="114300" distR="114300" simplePos="0" relativeHeight="251659264" behindDoc="0" locked="0" layoutInCell="1" allowOverlap="1" wp14:anchorId="0CB8E870" wp14:editId="722DEC04">
                <wp:simplePos x="0" y="0"/>
                <wp:positionH relativeFrom="margin">
                  <wp:align>right</wp:align>
                </wp:positionH>
                <wp:positionV relativeFrom="paragraph">
                  <wp:posOffset>48895</wp:posOffset>
                </wp:positionV>
                <wp:extent cx="5505450" cy="1485900"/>
                <wp:effectExtent l="38100" t="38100" r="76200" b="95250"/>
                <wp:wrapNone/>
                <wp:docPr id="12" name="Conector recto 12"/>
                <wp:cNvGraphicFramePr/>
                <a:graphic xmlns:a="http://schemas.openxmlformats.org/drawingml/2006/main">
                  <a:graphicData uri="http://schemas.microsoft.com/office/word/2010/wordprocessingShape">
                    <wps:wsp>
                      <wps:cNvCnPr/>
                      <wps:spPr>
                        <a:xfrm>
                          <a:off x="0" y="0"/>
                          <a:ext cx="5505450" cy="1485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3D5E885" id="Conector recto 1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85pt" to="815.8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" strokecolor="black [3200]" strokeweight="2pt">
                <v:shadow on="t" color="black" opacity="24903f" origin=",.5" offset="0,.55556mm"/>
                <w10:wrap anchorx="margin"/>
              </v:line>
            </w:pict>
          </mc:Fallback>
        </mc:AlternateContent>
      </w:r>
    </w:p>
    <w:p w14:paraId="0B632303" w14:textId="327CE295" w:rsidR="009A2D38" w:rsidRPr="009447CB" w:rsidRDefault="009A2D38" w:rsidP="009A2D38">
      <w:pPr>
        <w:spacing w:before="240" w:after="240" w:line="360" w:lineRule="auto"/>
        <w:ind w:right="49"/>
        <w:jc w:val="center"/>
        <w:rPr>
          <w:rFonts w:ascii="Palatino Linotype" w:hAnsi="Palatino Linotype" w:cs="Arial"/>
        </w:rPr>
      </w:pPr>
      <w:r w:rsidRPr="009447CB">
        <w:rPr>
          <w:rFonts w:ascii="Palatino Linotype" w:hAnsi="Palatino Linotype" w:cs="Arial"/>
          <w:noProof/>
        </w:rPr>
        <w:lastRenderedPageBreak/>
        <w:drawing>
          <wp:inline distT="0" distB="0" distL="0" distR="0" wp14:anchorId="7C0D427F" wp14:editId="4F6CECC1">
            <wp:extent cx="5220000" cy="365304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0000" cy="3653049"/>
                    </a:xfrm>
                    <a:prstGeom prst="rect">
                      <a:avLst/>
                    </a:prstGeom>
                  </pic:spPr>
                </pic:pic>
              </a:graphicData>
            </a:graphic>
          </wp:inline>
        </w:drawing>
      </w:r>
    </w:p>
    <w:p w14:paraId="57CAA393" w14:textId="77777777" w:rsidR="00E9597A" w:rsidRPr="009447CB" w:rsidRDefault="00E9597A" w:rsidP="00621265">
      <w:pPr>
        <w:spacing w:before="240" w:after="240" w:line="360" w:lineRule="auto"/>
        <w:ind w:right="49"/>
        <w:jc w:val="both"/>
        <w:rPr>
          <w:rFonts w:ascii="Palatino Linotype" w:hAnsi="Palatino Linotype" w:cs="Arial"/>
        </w:rPr>
      </w:pPr>
    </w:p>
    <w:p w14:paraId="377D5DE9" w14:textId="738D6DFE" w:rsidR="00621265" w:rsidRPr="009447CB" w:rsidRDefault="00621265" w:rsidP="00621265">
      <w:pPr>
        <w:spacing w:before="240" w:after="240" w:line="360" w:lineRule="auto"/>
        <w:ind w:right="49"/>
        <w:jc w:val="both"/>
        <w:rPr>
          <w:rFonts w:ascii="Palatino Linotype" w:hAnsi="Palatino Linotype" w:cs="Arial"/>
        </w:rPr>
      </w:pPr>
      <w:r w:rsidRPr="009447CB">
        <w:rPr>
          <w:rFonts w:ascii="Palatino Linotype" w:hAnsi="Palatino Linotype" w:cs="Arial"/>
        </w:rPr>
        <w:t>Como se advierte, la página no contiene el cuadro de búsqueda para seleccionar el tema, así como tampoco el botón “BUSCAR” como se observa en la imagen inserta en la página 11 de la presente resolución, no obstante, al seleccionar el botón “ENTRAR”, se despliega lo siguiente:</w:t>
      </w:r>
    </w:p>
    <w:p w14:paraId="304C2E9E" w14:textId="17D6BA0A" w:rsidR="00621265" w:rsidRPr="009447CB" w:rsidRDefault="00621265" w:rsidP="00621265">
      <w:pPr>
        <w:spacing w:before="240" w:after="240" w:line="360" w:lineRule="auto"/>
        <w:ind w:right="49"/>
        <w:jc w:val="center"/>
        <w:rPr>
          <w:rFonts w:ascii="Palatino Linotype" w:hAnsi="Palatino Linotype" w:cs="Arial"/>
        </w:rPr>
      </w:pPr>
      <w:r w:rsidRPr="009447CB">
        <w:rPr>
          <w:rFonts w:ascii="Palatino Linotype" w:hAnsi="Palatino Linotype" w:cs="Arial"/>
          <w:noProof/>
        </w:rPr>
        <w:lastRenderedPageBreak/>
        <w:drawing>
          <wp:inline distT="0" distB="0" distL="0" distR="0" wp14:anchorId="4B083C5A" wp14:editId="3A8948C1">
            <wp:extent cx="4858958" cy="5086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125"/>
                    <a:stretch/>
                  </pic:blipFill>
                  <pic:spPr bwMode="auto">
                    <a:xfrm>
                      <a:off x="0" y="0"/>
                      <a:ext cx="4860000" cy="5087441"/>
                    </a:xfrm>
                    <a:prstGeom prst="rect">
                      <a:avLst/>
                    </a:prstGeom>
                    <a:ln>
                      <a:noFill/>
                    </a:ln>
                    <a:extLst>
                      <a:ext uri="{53640926-AAD7-44D8-BBD7-CCE9431645EC}">
                        <a14:shadowObscured xmlns:a14="http://schemas.microsoft.com/office/drawing/2010/main"/>
                      </a:ext>
                    </a:extLst>
                  </pic:spPr>
                </pic:pic>
              </a:graphicData>
            </a:graphic>
          </wp:inline>
        </w:drawing>
      </w:r>
      <w:r w:rsidRPr="009447CB">
        <w:rPr>
          <w:rFonts w:ascii="Palatino Linotype" w:hAnsi="Palatino Linotype" w:cs="Arial"/>
          <w:noProof/>
        </w:rPr>
        <w:drawing>
          <wp:inline distT="0" distB="0" distL="0" distR="0" wp14:anchorId="26F5900F" wp14:editId="12217020">
            <wp:extent cx="4858385" cy="1552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32" b="70642"/>
                    <a:stretch/>
                  </pic:blipFill>
                  <pic:spPr bwMode="auto">
                    <a:xfrm>
                      <a:off x="0" y="0"/>
                      <a:ext cx="4860000" cy="1553091"/>
                    </a:xfrm>
                    <a:prstGeom prst="rect">
                      <a:avLst/>
                    </a:prstGeom>
                    <a:ln>
                      <a:noFill/>
                    </a:ln>
                    <a:extLst>
                      <a:ext uri="{53640926-AAD7-44D8-BBD7-CCE9431645EC}">
                        <a14:shadowObscured xmlns:a14="http://schemas.microsoft.com/office/drawing/2010/main"/>
                      </a:ext>
                    </a:extLst>
                  </pic:spPr>
                </pic:pic>
              </a:graphicData>
            </a:graphic>
          </wp:inline>
        </w:drawing>
      </w:r>
    </w:p>
    <w:p w14:paraId="27D74641" w14:textId="1B592DF2" w:rsidR="00621265" w:rsidRPr="009447CB" w:rsidRDefault="00621265" w:rsidP="00621265">
      <w:pPr>
        <w:spacing w:before="240" w:after="240" w:line="360" w:lineRule="auto"/>
        <w:ind w:right="49"/>
        <w:jc w:val="center"/>
        <w:rPr>
          <w:rFonts w:ascii="Palatino Linotype" w:hAnsi="Palatino Linotype" w:cs="Arial"/>
        </w:rPr>
      </w:pPr>
      <w:r w:rsidRPr="009447CB">
        <w:rPr>
          <w:rFonts w:ascii="Palatino Linotype" w:hAnsi="Palatino Linotype" w:cs="Arial"/>
          <w:noProof/>
        </w:rPr>
        <w:lastRenderedPageBreak/>
        <w:drawing>
          <wp:inline distT="0" distB="0" distL="0" distR="0" wp14:anchorId="47446A2A" wp14:editId="52139346">
            <wp:extent cx="4859020" cy="3729468"/>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0767"/>
                    <a:stretch/>
                  </pic:blipFill>
                  <pic:spPr bwMode="auto">
                    <a:xfrm>
                      <a:off x="0" y="0"/>
                      <a:ext cx="4860000" cy="3730220"/>
                    </a:xfrm>
                    <a:prstGeom prst="rect">
                      <a:avLst/>
                    </a:prstGeom>
                    <a:ln>
                      <a:noFill/>
                    </a:ln>
                    <a:extLst>
                      <a:ext uri="{53640926-AAD7-44D8-BBD7-CCE9431645EC}">
                        <a14:shadowObscured xmlns:a14="http://schemas.microsoft.com/office/drawing/2010/main"/>
                      </a:ext>
                    </a:extLst>
                  </pic:spPr>
                </pic:pic>
              </a:graphicData>
            </a:graphic>
          </wp:inline>
        </w:drawing>
      </w:r>
    </w:p>
    <w:p w14:paraId="5405B979" w14:textId="4D92B77F" w:rsidR="00621265" w:rsidRPr="009447CB" w:rsidRDefault="00BD10CB" w:rsidP="00BD10CB">
      <w:pPr>
        <w:spacing w:before="240" w:after="240" w:line="360" w:lineRule="auto"/>
        <w:ind w:right="49"/>
        <w:jc w:val="both"/>
        <w:rPr>
          <w:rFonts w:ascii="Palatino Linotype" w:hAnsi="Palatino Linotype" w:cs="Arial"/>
        </w:rPr>
      </w:pPr>
      <w:r w:rsidRPr="009447CB">
        <w:rPr>
          <w:rFonts w:ascii="Palatino Linotype" w:hAnsi="Palatino Linotype" w:cs="Arial"/>
        </w:rPr>
        <w:t>Asimismo, el tipo de jurisdicción ordinaria o especializada, despliega otra serie de opciones;</w:t>
      </w:r>
      <w:r w:rsidR="00754FEC" w:rsidRPr="009447CB">
        <w:rPr>
          <w:rFonts w:ascii="Palatino Linotype" w:hAnsi="Palatino Linotype" w:cs="Arial"/>
        </w:rPr>
        <w:t xml:space="preserve"> a manera de ejemplo se muestran algunas de las que se contemplan en el caso de </w:t>
      </w:r>
      <w:r w:rsidRPr="009447CB">
        <w:rPr>
          <w:rFonts w:ascii="Palatino Linotype" w:hAnsi="Palatino Linotype" w:cs="Arial"/>
        </w:rPr>
        <w:t>la Jurisdicción E</w:t>
      </w:r>
      <w:r w:rsidR="00754FEC" w:rsidRPr="009447CB">
        <w:rPr>
          <w:rFonts w:ascii="Palatino Linotype" w:hAnsi="Palatino Linotype" w:cs="Arial"/>
        </w:rPr>
        <w:t>specializada</w:t>
      </w:r>
      <w:r w:rsidRPr="009447CB">
        <w:rPr>
          <w:rFonts w:ascii="Palatino Linotype" w:hAnsi="Palatino Linotype" w:cs="Arial"/>
        </w:rPr>
        <w:t>:</w:t>
      </w:r>
    </w:p>
    <w:p w14:paraId="35A74254" w14:textId="37BD3423" w:rsidR="00BD10CB" w:rsidRPr="009447CB" w:rsidRDefault="00BD10CB" w:rsidP="00BD10CB">
      <w:pPr>
        <w:spacing w:before="240" w:after="240" w:line="360" w:lineRule="auto"/>
        <w:ind w:right="49"/>
        <w:jc w:val="center"/>
        <w:rPr>
          <w:rFonts w:ascii="Palatino Linotype" w:hAnsi="Palatino Linotype" w:cs="Arial"/>
        </w:rPr>
      </w:pPr>
      <w:r w:rsidRPr="009447CB">
        <w:rPr>
          <w:rFonts w:ascii="Palatino Linotype" w:hAnsi="Palatino Linotype" w:cs="Arial"/>
          <w:noProof/>
        </w:rPr>
        <w:drawing>
          <wp:inline distT="0" distB="0" distL="0" distR="0" wp14:anchorId="7085E5C6" wp14:editId="060DC0F8">
            <wp:extent cx="4859019" cy="1219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4301"/>
                    <a:stretch/>
                  </pic:blipFill>
                  <pic:spPr bwMode="auto">
                    <a:xfrm>
                      <a:off x="0" y="0"/>
                      <a:ext cx="4860000" cy="1219446"/>
                    </a:xfrm>
                    <a:prstGeom prst="rect">
                      <a:avLst/>
                    </a:prstGeom>
                    <a:ln>
                      <a:noFill/>
                    </a:ln>
                    <a:extLst>
                      <a:ext uri="{53640926-AAD7-44D8-BBD7-CCE9431645EC}">
                        <a14:shadowObscured xmlns:a14="http://schemas.microsoft.com/office/drawing/2010/main"/>
                      </a:ext>
                    </a:extLst>
                  </pic:spPr>
                </pic:pic>
              </a:graphicData>
            </a:graphic>
          </wp:inline>
        </w:drawing>
      </w:r>
    </w:p>
    <w:p w14:paraId="14E202D4" w14:textId="5A069BF3" w:rsidR="00BD10CB" w:rsidRPr="009447CB" w:rsidRDefault="00BD10CB" w:rsidP="00754FEC">
      <w:pPr>
        <w:spacing w:before="240" w:after="240" w:line="360" w:lineRule="auto"/>
        <w:ind w:right="49"/>
        <w:jc w:val="center"/>
        <w:rPr>
          <w:rFonts w:ascii="Palatino Linotype" w:hAnsi="Palatino Linotype" w:cs="Arial"/>
        </w:rPr>
      </w:pPr>
      <w:r w:rsidRPr="009447CB">
        <w:rPr>
          <w:rFonts w:ascii="Palatino Linotype" w:hAnsi="Palatino Linotype" w:cs="Arial"/>
          <w:noProof/>
        </w:rPr>
        <w:lastRenderedPageBreak/>
        <w:drawing>
          <wp:inline distT="0" distB="0" distL="0" distR="0" wp14:anchorId="0E8289BE" wp14:editId="79D90000">
            <wp:extent cx="4859640" cy="34969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6298"/>
                    <a:stretch/>
                  </pic:blipFill>
                  <pic:spPr bwMode="auto">
                    <a:xfrm>
                      <a:off x="0" y="0"/>
                      <a:ext cx="4860000" cy="3497204"/>
                    </a:xfrm>
                    <a:prstGeom prst="rect">
                      <a:avLst/>
                    </a:prstGeom>
                    <a:ln>
                      <a:noFill/>
                    </a:ln>
                    <a:extLst>
                      <a:ext uri="{53640926-AAD7-44D8-BBD7-CCE9431645EC}">
                        <a14:shadowObscured xmlns:a14="http://schemas.microsoft.com/office/drawing/2010/main"/>
                      </a:ext>
                    </a:extLst>
                  </pic:spPr>
                </pic:pic>
              </a:graphicData>
            </a:graphic>
          </wp:inline>
        </w:drawing>
      </w:r>
      <w:r w:rsidR="00754FEC" w:rsidRPr="009447CB">
        <w:rPr>
          <w:rFonts w:ascii="Palatino Linotype" w:hAnsi="Palatino Linotype" w:cs="Arial"/>
          <w:noProof/>
        </w:rPr>
        <w:drawing>
          <wp:inline distT="0" distB="0" distL="0" distR="0" wp14:anchorId="6D423932" wp14:editId="1DC2ECE4">
            <wp:extent cx="4860000" cy="30178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0000" cy="3017841"/>
                    </a:xfrm>
                    <a:prstGeom prst="rect">
                      <a:avLst/>
                    </a:prstGeom>
                  </pic:spPr>
                </pic:pic>
              </a:graphicData>
            </a:graphic>
          </wp:inline>
        </w:drawing>
      </w:r>
    </w:p>
    <w:p w14:paraId="4A99B12A" w14:textId="4FD6952A" w:rsidR="00754FEC" w:rsidRPr="009447CB" w:rsidRDefault="00754FEC" w:rsidP="00754FEC">
      <w:pPr>
        <w:spacing w:before="240" w:after="240" w:line="360" w:lineRule="auto"/>
        <w:ind w:right="49"/>
        <w:jc w:val="center"/>
        <w:rPr>
          <w:rFonts w:ascii="Palatino Linotype" w:hAnsi="Palatino Linotype" w:cs="Arial"/>
        </w:rPr>
      </w:pPr>
      <w:r w:rsidRPr="009447CB">
        <w:rPr>
          <w:rFonts w:ascii="Palatino Linotype" w:hAnsi="Palatino Linotype" w:cs="Arial"/>
          <w:noProof/>
        </w:rPr>
        <w:lastRenderedPageBreak/>
        <w:drawing>
          <wp:inline distT="0" distB="0" distL="0" distR="0" wp14:anchorId="76255EF8" wp14:editId="77207708">
            <wp:extent cx="4860000" cy="5177841"/>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0000" cy="5177841"/>
                    </a:xfrm>
                    <a:prstGeom prst="rect">
                      <a:avLst/>
                    </a:prstGeom>
                  </pic:spPr>
                </pic:pic>
              </a:graphicData>
            </a:graphic>
          </wp:inline>
        </w:drawing>
      </w:r>
    </w:p>
    <w:p w14:paraId="5F4A8C75" w14:textId="43284497" w:rsidR="00BD10CB" w:rsidRPr="009447CB" w:rsidRDefault="00E9597A" w:rsidP="00BD10CB">
      <w:pPr>
        <w:spacing w:before="240" w:after="240" w:line="360" w:lineRule="auto"/>
        <w:ind w:right="49"/>
        <w:jc w:val="both"/>
        <w:rPr>
          <w:rFonts w:ascii="Palatino Linotype" w:hAnsi="Palatino Linotype" w:cs="Arial"/>
        </w:rPr>
      </w:pPr>
      <w:r w:rsidRPr="009447CB">
        <w:rPr>
          <w:rFonts w:ascii="Palatino Linotype" w:hAnsi="Palatino Linotype" w:cs="Arial"/>
        </w:rPr>
        <w:t xml:space="preserve">Derivado de las imágenes anteriores, se concluye que la orientación proporcionada por la Unidad de Transparencia, además de encontrarse fuera del plazo legal, no cumple con los elementos que prevé el artículo 161 de la Ley de la Materia, </w:t>
      </w:r>
      <w:r w:rsidR="00665BA4" w:rsidRPr="009447CB">
        <w:rPr>
          <w:rFonts w:ascii="Palatino Linotype" w:hAnsi="Palatino Linotype" w:cs="Arial"/>
        </w:rPr>
        <w:t xml:space="preserve">ya que la fuente no es precisa y </w:t>
      </w:r>
      <w:r w:rsidRPr="009447CB">
        <w:rPr>
          <w:rFonts w:ascii="Palatino Linotype" w:hAnsi="Palatino Linotype" w:cs="Arial"/>
        </w:rPr>
        <w:t xml:space="preserve">concreta, además de implicar que la persona solicitante </w:t>
      </w:r>
      <w:r w:rsidRPr="009447CB">
        <w:rPr>
          <w:rFonts w:ascii="Palatino Linotype" w:hAnsi="Palatino Linotype" w:cs="Arial"/>
        </w:rPr>
        <w:lastRenderedPageBreak/>
        <w:t xml:space="preserve">realice una búsqueda en toda la información disponible, por lo tanto, no es suficiente para atender el </w:t>
      </w:r>
      <w:r w:rsidR="00F758DF" w:rsidRPr="009447CB">
        <w:rPr>
          <w:rFonts w:ascii="Palatino Linotype" w:hAnsi="Palatino Linotype" w:cs="Arial"/>
        </w:rPr>
        <w:t xml:space="preserve">Derecho de acceso, en el entendido de que </w:t>
      </w:r>
      <w:r w:rsidR="00F758DF" w:rsidRPr="009447CB">
        <w:rPr>
          <w:rFonts w:ascii="Palatino Linotype" w:eastAsia="Palatino Linotype" w:hAnsi="Palatino Linotype" w:cs="Palatino Linotype"/>
        </w:rPr>
        <w:t>el procedimiento de acceso a la información pública se tendrá por cumplido cuando la persona solicitante tenga a su disposición la información requerida, o en su caso, cuando realice la consulta de la misma en el que esta se localice, situación que no se advierte en el presente caso.</w:t>
      </w:r>
    </w:p>
    <w:p w14:paraId="3BB066DF" w14:textId="66C451C2" w:rsidR="007B00AB" w:rsidRPr="009447CB" w:rsidRDefault="00B050BD" w:rsidP="003C1BC9">
      <w:pPr>
        <w:spacing w:before="240" w:after="240" w:line="360" w:lineRule="auto"/>
        <w:jc w:val="both"/>
        <w:rPr>
          <w:rFonts w:ascii="Palatino Linotype" w:eastAsia="Palatino Linotype" w:hAnsi="Palatino Linotype" w:cs="Palatino Linotype"/>
          <w:bCs/>
        </w:rPr>
      </w:pPr>
      <w:r w:rsidRPr="009447CB">
        <w:rPr>
          <w:rFonts w:ascii="Palatino Linotype" w:hAnsi="Palatino Linotype"/>
        </w:rPr>
        <w:t xml:space="preserve">Con base en los argumentos </w:t>
      </w:r>
      <w:r w:rsidR="00885CEA" w:rsidRPr="009447CB">
        <w:rPr>
          <w:rFonts w:ascii="Palatino Linotype" w:hAnsi="Palatino Linotype"/>
        </w:rPr>
        <w:t>vertidos</w:t>
      </w:r>
      <w:r w:rsidR="00F758DF" w:rsidRPr="009447CB">
        <w:rPr>
          <w:rFonts w:ascii="Palatino Linotype" w:hAnsi="Palatino Linotype"/>
        </w:rPr>
        <w:t xml:space="preserve"> en el presente estudio</w:t>
      </w:r>
      <w:r w:rsidRPr="009447CB">
        <w:rPr>
          <w:rFonts w:ascii="Palatino Linotype" w:hAnsi="Palatino Linotype"/>
        </w:rPr>
        <w:t xml:space="preserve">, se estima que el </w:t>
      </w:r>
      <w:r w:rsidRPr="009447CB">
        <w:rPr>
          <w:rFonts w:ascii="Palatino Linotype" w:hAnsi="Palatino Linotype"/>
          <w:b/>
          <w:bCs/>
        </w:rPr>
        <w:t>Sujeto Obligado</w:t>
      </w:r>
      <w:r w:rsidRPr="009447CB">
        <w:rPr>
          <w:rFonts w:ascii="Palatino Linotype" w:hAnsi="Palatino Linotype"/>
        </w:rPr>
        <w:t xml:space="preserve"> </w:t>
      </w:r>
      <w:r w:rsidR="00C0451E" w:rsidRPr="009447CB">
        <w:rPr>
          <w:rFonts w:ascii="Palatino Linotype" w:hAnsi="Palatino Linotype"/>
        </w:rPr>
        <w:t xml:space="preserve">se encuentra en posibilidad de proporcionar las sentencias </w:t>
      </w:r>
      <w:r w:rsidR="00F562E7" w:rsidRPr="009447CB">
        <w:rPr>
          <w:rFonts w:ascii="Palatino Linotype" w:hAnsi="Palatino Linotype"/>
        </w:rPr>
        <w:t xml:space="preserve">emitidas del uno de enero de dos mil veinte al </w:t>
      </w:r>
      <w:r w:rsidR="00F562E7" w:rsidRPr="009447CB">
        <w:rPr>
          <w:rFonts w:ascii="Palatino Linotype" w:eastAsia="Palatino Linotype" w:hAnsi="Palatino Linotype" w:cs="Palatino Linotype"/>
          <w:bCs/>
        </w:rPr>
        <w:t xml:space="preserve">dieciséis de mayo de dos mil veintitrés, </w:t>
      </w:r>
      <w:r w:rsidR="00F562E7" w:rsidRPr="009447CB">
        <w:rPr>
          <w:rFonts w:ascii="Palatino Linotype" w:hAnsi="Palatino Linotype"/>
        </w:rPr>
        <w:t xml:space="preserve">derivadas de los procedimientos de responsabilidad por faltas administrativas graves cometidas por servidores públicos del Poder Judicial del Estado de México, promovidos por el Órgano Superior de Fiscalización del Estado de México, </w:t>
      </w:r>
      <w:r w:rsidRPr="009447CB">
        <w:rPr>
          <w:rFonts w:ascii="Palatino Linotype" w:eastAsia="Palatino Linotype" w:hAnsi="Palatino Linotype" w:cs="Palatino Linotype"/>
          <w:bCs/>
        </w:rPr>
        <w:t>por lo tanto, es dable ordenar la entrega de</w:t>
      </w:r>
      <w:r w:rsidR="00B95CD1" w:rsidRPr="009447CB">
        <w:rPr>
          <w:rFonts w:ascii="Palatino Linotype" w:eastAsia="Palatino Linotype" w:hAnsi="Palatino Linotype" w:cs="Palatino Linotype"/>
          <w:bCs/>
        </w:rPr>
        <w:t xml:space="preserve"> dicha </w:t>
      </w:r>
      <w:r w:rsidRPr="009447CB">
        <w:rPr>
          <w:rFonts w:ascii="Palatino Linotype" w:eastAsia="Palatino Linotype" w:hAnsi="Palatino Linotype" w:cs="Palatino Linotype"/>
          <w:bCs/>
        </w:rPr>
        <w:t>información, previa búsqueda exhaustiva y razonable en l</w:t>
      </w:r>
      <w:r w:rsidR="00F562E7" w:rsidRPr="009447CB">
        <w:rPr>
          <w:rFonts w:ascii="Palatino Linotype" w:eastAsia="Palatino Linotype" w:hAnsi="Palatino Linotype" w:cs="Palatino Linotype"/>
          <w:bCs/>
        </w:rPr>
        <w:t>os archivos de las</w:t>
      </w:r>
      <w:r w:rsidR="000036B6" w:rsidRPr="009447CB">
        <w:rPr>
          <w:rFonts w:ascii="Palatino Linotype" w:eastAsia="Palatino Linotype" w:hAnsi="Palatino Linotype" w:cs="Palatino Linotype"/>
          <w:bCs/>
        </w:rPr>
        <w:t xml:space="preserve"> áreas que r</w:t>
      </w:r>
      <w:r w:rsidR="007B00AB" w:rsidRPr="009447CB">
        <w:rPr>
          <w:rFonts w:ascii="Palatino Linotype" w:eastAsia="Palatino Linotype" w:hAnsi="Palatino Linotype" w:cs="Palatino Linotype"/>
          <w:bCs/>
        </w:rPr>
        <w:t>esulten competentes, en términos de los artículos 12,</w:t>
      </w:r>
      <w:r w:rsidR="004F5B8A" w:rsidRPr="009447CB">
        <w:rPr>
          <w:rFonts w:ascii="Palatino Linotype" w:eastAsia="Palatino Linotype" w:hAnsi="Palatino Linotype" w:cs="Palatino Linotype"/>
          <w:bCs/>
        </w:rPr>
        <w:t xml:space="preserve"> </w:t>
      </w:r>
      <w:r w:rsidR="007B00AB" w:rsidRPr="009447CB">
        <w:rPr>
          <w:rFonts w:ascii="Palatino Linotype" w:eastAsia="Palatino Linotype" w:hAnsi="Palatino Linotype" w:cs="Palatino Linotype"/>
          <w:bCs/>
        </w:rPr>
        <w:t>último párrafo y 24, último párrafo de la Ley de Transparencia y Acceso a la Información Pública del Estado de México y Municipios.</w:t>
      </w:r>
    </w:p>
    <w:p w14:paraId="0FE855D9" w14:textId="43463356" w:rsidR="007B00AB" w:rsidRPr="009447CB" w:rsidRDefault="007B00AB" w:rsidP="003C1BC9">
      <w:pPr>
        <w:spacing w:before="240"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Cs/>
        </w:rPr>
        <w:t xml:space="preserve">Asimismo, es </w:t>
      </w:r>
      <w:r w:rsidR="004F5B8A" w:rsidRPr="009447CB">
        <w:rPr>
          <w:rFonts w:ascii="Palatino Linotype" w:eastAsia="Palatino Linotype" w:hAnsi="Palatino Linotype" w:cs="Palatino Linotype"/>
          <w:bCs/>
        </w:rPr>
        <w:t>importante</w:t>
      </w:r>
      <w:r w:rsidRPr="009447CB">
        <w:rPr>
          <w:rFonts w:ascii="Palatino Linotype" w:eastAsia="Palatino Linotype" w:hAnsi="Palatino Linotype" w:cs="Palatino Linotype"/>
          <w:bCs/>
        </w:rPr>
        <w:t xml:space="preserve"> mencionar que en términos del artículo 59 de la Ley de la materia, los servidores públicos habilitados son responsables de </w:t>
      </w:r>
      <w:r w:rsidRPr="009447CB">
        <w:rPr>
          <w:rFonts w:ascii="Palatino Linotype" w:eastAsia="Palatino Linotype" w:hAnsi="Palatino Linotype" w:cs="Palatino Linotype"/>
        </w:rPr>
        <w:t>buscar, localizar, y en su caso, entregar la información solicitada, entre otras funciones, por lo que la</w:t>
      </w:r>
      <w:r w:rsidR="00643CEE" w:rsidRPr="009447CB">
        <w:rPr>
          <w:rFonts w:ascii="Palatino Linotype" w:eastAsia="Palatino Linotype" w:hAnsi="Palatino Linotype" w:cs="Palatino Linotype"/>
        </w:rPr>
        <w:t>s</w:t>
      </w:r>
      <w:r w:rsidRPr="009447CB">
        <w:rPr>
          <w:rFonts w:ascii="Palatino Linotype" w:eastAsia="Palatino Linotype" w:hAnsi="Palatino Linotype" w:cs="Palatino Linotype"/>
        </w:rPr>
        <w:t xml:space="preserve"> Unidad</w:t>
      </w:r>
      <w:r w:rsidR="00643CEE" w:rsidRPr="009447CB">
        <w:rPr>
          <w:rFonts w:ascii="Palatino Linotype" w:eastAsia="Palatino Linotype" w:hAnsi="Palatino Linotype" w:cs="Palatino Linotype"/>
        </w:rPr>
        <w:t>es</w:t>
      </w:r>
      <w:r w:rsidRPr="009447CB">
        <w:rPr>
          <w:rFonts w:ascii="Palatino Linotype" w:eastAsia="Palatino Linotype" w:hAnsi="Palatino Linotype" w:cs="Palatino Linotype"/>
        </w:rPr>
        <w:t xml:space="preserve"> de Transparencia debe</w:t>
      </w:r>
      <w:r w:rsidR="00643CEE" w:rsidRPr="009447CB">
        <w:rPr>
          <w:rFonts w:ascii="Palatino Linotype" w:eastAsia="Palatino Linotype" w:hAnsi="Palatino Linotype" w:cs="Palatino Linotype"/>
        </w:rPr>
        <w:t>n</w:t>
      </w:r>
      <w:r w:rsidRPr="009447CB">
        <w:rPr>
          <w:rFonts w:ascii="Palatino Linotype" w:eastAsia="Palatino Linotype" w:hAnsi="Palatino Linotype" w:cs="Palatino Linotype"/>
        </w:rPr>
        <w:t xml:space="preserve"> garantizar que las solicitudes se turnen a todas las áreas competentes que puedan contar con la información, con el objeto de que se </w:t>
      </w:r>
      <w:r w:rsidRPr="009447CB">
        <w:rPr>
          <w:rFonts w:ascii="Palatino Linotype" w:eastAsia="Palatino Linotype" w:hAnsi="Palatino Linotype" w:cs="Palatino Linotype"/>
        </w:rPr>
        <w:lastRenderedPageBreak/>
        <w:t>realice una búsqueda exhaustiva y razonable de la información solicitada, y que una vez localizada, la misma sea proporcionada al solicitante atendiendo a la naturaleza jurídica de la misma,</w:t>
      </w:r>
      <w:r w:rsidR="00643CEE" w:rsidRPr="009447CB">
        <w:rPr>
          <w:rFonts w:ascii="Palatino Linotype" w:eastAsia="Palatino Linotype" w:hAnsi="Palatino Linotype" w:cs="Palatino Linotype"/>
        </w:rPr>
        <w:t xml:space="preserve"> puntualizando que </w:t>
      </w:r>
      <w:r w:rsidR="00643CEE" w:rsidRPr="009447CB">
        <w:rPr>
          <w:rFonts w:ascii="Palatino Linotype" w:eastAsia="Palatino Linotype" w:hAnsi="Palatino Linotype" w:cs="Palatino Linotype"/>
          <w:b/>
        </w:rPr>
        <w:t>la búsqueda exhaustiva no implica</w:t>
      </w:r>
      <w:r w:rsidR="00E95998" w:rsidRPr="009447CB">
        <w:rPr>
          <w:rFonts w:ascii="Palatino Linotype" w:eastAsia="Palatino Linotype" w:hAnsi="Palatino Linotype" w:cs="Palatino Linotype"/>
          <w:b/>
        </w:rPr>
        <w:t xml:space="preserve"> realizar investigaciones, el</w:t>
      </w:r>
      <w:r w:rsidR="00643CEE" w:rsidRPr="009447CB">
        <w:rPr>
          <w:rFonts w:ascii="Palatino Linotype" w:eastAsia="Palatino Linotype" w:hAnsi="Palatino Linotype" w:cs="Palatino Linotype"/>
          <w:b/>
        </w:rPr>
        <w:t xml:space="preserve"> procesamiento de información, efectuar cálculos, o practicar investigaciones, </w:t>
      </w:r>
      <w:r w:rsidR="00E95998" w:rsidRPr="009447CB">
        <w:rPr>
          <w:rFonts w:ascii="Palatino Linotype" w:eastAsia="Palatino Linotype" w:hAnsi="Palatino Linotype" w:cs="Palatino Linotype"/>
          <w:b/>
        </w:rPr>
        <w:t>sino una actividad que permite la localización de los documentos requeridos.</w:t>
      </w:r>
    </w:p>
    <w:p w14:paraId="774CA55C" w14:textId="325FED20" w:rsidR="00E95998" w:rsidRPr="009447CB" w:rsidRDefault="00E95998" w:rsidP="003C1BC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Sirve de sustento a lo anterior, el Criterio de interpretación </w:t>
      </w:r>
      <w:r w:rsidR="00F04C42" w:rsidRPr="009447CB">
        <w:rPr>
          <w:rFonts w:ascii="Palatino Linotype" w:eastAsia="Palatino Linotype" w:hAnsi="Palatino Linotype" w:cs="Palatino Linotype"/>
        </w:rPr>
        <w:t>02/19, emitido por el Pleno de este Instituto en la Segunda Época, que es del tenor literal siguiente:</w:t>
      </w:r>
    </w:p>
    <w:p w14:paraId="168609DF" w14:textId="0A64B2A6" w:rsidR="00F04C42" w:rsidRPr="009447CB" w:rsidRDefault="00F04C42" w:rsidP="00F04C42">
      <w:pPr>
        <w:ind w:left="851" w:right="900"/>
        <w:jc w:val="both"/>
        <w:rPr>
          <w:rFonts w:ascii="Palatino Linotype" w:hAnsi="Palatino Linotype"/>
          <w:i/>
          <w:sz w:val="22"/>
          <w:szCs w:val="22"/>
        </w:rPr>
      </w:pPr>
      <w:r w:rsidRPr="009447CB">
        <w:rPr>
          <w:rFonts w:ascii="Palatino Linotype" w:eastAsia="Palatino Linotype" w:hAnsi="Palatino Linotype" w:cs="Palatino Linotype"/>
          <w:bCs/>
          <w:i/>
          <w:sz w:val="22"/>
          <w:szCs w:val="22"/>
        </w:rPr>
        <w:t>“</w:t>
      </w:r>
      <w:r w:rsidRPr="009447CB">
        <w:rPr>
          <w:rFonts w:ascii="Palatino Linotype" w:hAnsi="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9447CB">
        <w:rPr>
          <w:rFonts w:ascii="Palatino Linotype" w:hAnsi="Palatino Linotype"/>
          <w:i/>
          <w:sz w:val="22"/>
          <w:szCs w:val="22"/>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w:t>
      </w:r>
      <w:r w:rsidRPr="009447CB">
        <w:rPr>
          <w:rFonts w:ascii="Palatino Linotype" w:hAnsi="Palatino Linotype"/>
          <w:i/>
          <w:sz w:val="22"/>
          <w:szCs w:val="22"/>
        </w:rPr>
        <w:lastRenderedPageBreak/>
        <w:t>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39EFB91F" w14:textId="321874B9" w:rsidR="009E5ED7" w:rsidRPr="009447CB" w:rsidRDefault="00F04C42" w:rsidP="009E5ED7">
      <w:pPr>
        <w:spacing w:before="240" w:after="240" w:line="360" w:lineRule="auto"/>
        <w:jc w:val="both"/>
        <w:rPr>
          <w:rFonts w:ascii="Palatino Linotype" w:eastAsia="Palatino Linotype" w:hAnsi="Palatino Linotype" w:cs="Palatino Linotype"/>
        </w:rPr>
      </w:pPr>
      <w:r w:rsidRPr="009447CB">
        <w:rPr>
          <w:rFonts w:ascii="Palatino Linotype" w:hAnsi="Palatino Linotype"/>
        </w:rPr>
        <w:t>Por otro lado</w:t>
      </w:r>
      <w:r w:rsidR="007B35C9" w:rsidRPr="009447CB">
        <w:rPr>
          <w:rFonts w:ascii="Palatino Linotype" w:eastAsia="Palatino Linotype" w:hAnsi="Palatino Linotype" w:cs="Palatino Linotype"/>
          <w:bCs/>
        </w:rPr>
        <w:t xml:space="preserve">, toda vez que </w:t>
      </w:r>
      <w:r w:rsidR="0027461F" w:rsidRPr="009447CB">
        <w:rPr>
          <w:rFonts w:ascii="Palatino Linotype" w:eastAsia="Palatino Linotype" w:hAnsi="Palatino Linotype" w:cs="Palatino Linotype"/>
          <w:bCs/>
        </w:rPr>
        <w:t xml:space="preserve">la información que es del interés de la persona solicitante, se encuentra supeditada a la existencia </w:t>
      </w:r>
      <w:r w:rsidR="007B35C9" w:rsidRPr="009447CB">
        <w:rPr>
          <w:rFonts w:ascii="Palatino Linotype" w:eastAsia="Palatino Linotype" w:hAnsi="Palatino Linotype" w:cs="Palatino Linotype"/>
          <w:bCs/>
        </w:rPr>
        <w:t xml:space="preserve">previa </w:t>
      </w:r>
      <w:r w:rsidR="0027461F" w:rsidRPr="009447CB">
        <w:rPr>
          <w:rFonts w:ascii="Palatino Linotype" w:eastAsia="Palatino Linotype" w:hAnsi="Palatino Linotype" w:cs="Palatino Linotype"/>
          <w:bCs/>
        </w:rPr>
        <w:t>de procedimiento</w:t>
      </w:r>
      <w:r w:rsidR="007B35C9" w:rsidRPr="009447CB">
        <w:rPr>
          <w:rFonts w:ascii="Palatino Linotype" w:eastAsia="Palatino Linotype" w:hAnsi="Palatino Linotype" w:cs="Palatino Linotype"/>
          <w:bCs/>
        </w:rPr>
        <w:t>s</w:t>
      </w:r>
      <w:r w:rsidR="0027461F" w:rsidRPr="009447CB">
        <w:rPr>
          <w:rFonts w:ascii="Palatino Linotype" w:eastAsia="Palatino Linotype" w:hAnsi="Palatino Linotype" w:cs="Palatino Linotype"/>
          <w:bCs/>
        </w:rPr>
        <w:t xml:space="preserve"> de responsabilidad </w:t>
      </w:r>
      <w:r w:rsidR="007B35C9" w:rsidRPr="009447CB">
        <w:rPr>
          <w:rFonts w:ascii="Palatino Linotype" w:eastAsia="Palatino Linotype" w:hAnsi="Palatino Linotype" w:cs="Palatino Linotype"/>
          <w:bCs/>
        </w:rPr>
        <w:t xml:space="preserve">administrativa promovidos por el Órgano Superior de Fiscalización del Estado de México, </w:t>
      </w:r>
      <w:r w:rsidR="009E5ED7" w:rsidRPr="009447CB">
        <w:rPr>
          <w:rFonts w:ascii="Palatino Linotype" w:eastAsia="Palatino Linotype" w:hAnsi="Palatino Linotype" w:cs="Palatino Linotype"/>
        </w:rPr>
        <w:t>para el caso de que</w:t>
      </w:r>
      <w:r w:rsidR="007B35C9" w:rsidRPr="009447CB">
        <w:rPr>
          <w:rFonts w:ascii="Palatino Linotype" w:eastAsia="Palatino Linotype" w:hAnsi="Palatino Linotype" w:cs="Palatino Linotype"/>
        </w:rPr>
        <w:t xml:space="preserve"> el </w:t>
      </w:r>
      <w:r w:rsidR="007B35C9" w:rsidRPr="009447CB">
        <w:rPr>
          <w:rFonts w:ascii="Palatino Linotype" w:eastAsia="Palatino Linotype" w:hAnsi="Palatino Linotype" w:cs="Palatino Linotype"/>
          <w:b/>
        </w:rPr>
        <w:t>Sujeto Obligado</w:t>
      </w:r>
      <w:r w:rsidR="009E5ED7" w:rsidRPr="009447CB">
        <w:rPr>
          <w:rFonts w:ascii="Palatino Linotype" w:eastAsia="Palatino Linotype" w:hAnsi="Palatino Linotype" w:cs="Palatino Linotype"/>
        </w:rPr>
        <w:t xml:space="preserve"> no llegara a localizar información derivado de la búsqueda que se ordena,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C9DBA18" w14:textId="77777777" w:rsidR="009E5ED7" w:rsidRPr="009447CB" w:rsidRDefault="009E5ED7" w:rsidP="009E5ED7">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Artículo 19</w:t>
      </w:r>
      <w:r w:rsidRPr="009447CB">
        <w:rPr>
          <w:rFonts w:ascii="Palatino Linotype" w:eastAsia="Palatino Linotype" w:hAnsi="Palatino Linotype" w:cs="Palatino Linotype"/>
          <w:i/>
          <w:sz w:val="22"/>
          <w:szCs w:val="22"/>
        </w:rPr>
        <w:t>…</w:t>
      </w:r>
    </w:p>
    <w:p w14:paraId="09F910C6" w14:textId="77777777" w:rsidR="009E5ED7" w:rsidRPr="009447CB" w:rsidRDefault="009E5ED7" w:rsidP="009E5ED7">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3053E8B" w14:textId="77777777" w:rsidR="009E5ED7" w:rsidRPr="009447CB" w:rsidRDefault="009E5ED7" w:rsidP="009E5ED7">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w:t>
      </w:r>
      <w:r w:rsidRPr="009447CB">
        <w:rPr>
          <w:rFonts w:ascii="Palatino Linotype" w:eastAsia="Palatino Linotype" w:hAnsi="Palatino Linotype" w:cs="Palatino Linotype"/>
        </w:rPr>
        <w:lastRenderedPageBreak/>
        <w:t>estatuido en el artículo 49, fracción XIII</w:t>
      </w:r>
      <w:r w:rsidRPr="009447CB">
        <w:rPr>
          <w:rFonts w:ascii="Palatino Linotype" w:eastAsia="Palatino Linotype" w:hAnsi="Palatino Linotype" w:cs="Palatino Linotype"/>
          <w:vertAlign w:val="superscript"/>
        </w:rPr>
        <w:footnoteReference w:id="1"/>
      </w:r>
      <w:r w:rsidRPr="009447CB">
        <w:rPr>
          <w:rFonts w:ascii="Palatino Linotype" w:eastAsia="Palatino Linotype" w:hAnsi="Palatino Linotype" w:cs="Palatino Linotype"/>
        </w:rPr>
        <w:t xml:space="preserve"> de la Ley de Transparencia y Acceso a la Información Pública del Estado de México y Municipios.</w:t>
      </w:r>
    </w:p>
    <w:p w14:paraId="2D95298B" w14:textId="503319B7" w:rsidR="007B35C9" w:rsidRPr="009447CB" w:rsidRDefault="007B35C9" w:rsidP="009E5ED7">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De igual modo, se dejan a salvo los derechos de la persona solicitante para que, en caso de considerarlo conveniente a sus intereses, pueda presentar ante la Consejería Jurídica del Poder Judicial, la solicitud de las sentencias emitidas por faltas graves cometidas por servidores públicos judiciales.  </w:t>
      </w:r>
    </w:p>
    <w:p w14:paraId="22C0AB36" w14:textId="09556F22" w:rsidR="00885CEA" w:rsidRPr="009447CB" w:rsidRDefault="00885CEA" w:rsidP="00885CEA">
      <w:pPr>
        <w:spacing w:before="240" w:after="240" w:line="360" w:lineRule="auto"/>
        <w:ind w:right="51"/>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De lo hasta aquí expuesto, se concluye que los motivos de inconformidad de la parte </w:t>
      </w:r>
      <w:r w:rsidRPr="009447CB">
        <w:rPr>
          <w:rFonts w:ascii="Palatino Linotype" w:eastAsia="Palatino Linotype" w:hAnsi="Palatino Linotype" w:cs="Palatino Linotype"/>
          <w:b/>
        </w:rPr>
        <w:t xml:space="preserve">Recurrente </w:t>
      </w:r>
      <w:r w:rsidRPr="009447CB">
        <w:rPr>
          <w:rFonts w:ascii="Palatino Linotype" w:eastAsia="Palatino Linotype" w:hAnsi="Palatino Linotype" w:cs="Palatino Linotype"/>
        </w:rPr>
        <w:t>devienen</w:t>
      </w:r>
      <w:r w:rsidR="007B35C9" w:rsidRPr="009447CB">
        <w:rPr>
          <w:rFonts w:ascii="Palatino Linotype" w:eastAsia="Palatino Linotype" w:hAnsi="Palatino Linotype" w:cs="Palatino Linotype"/>
        </w:rPr>
        <w:t xml:space="preserve"> parcialmente</w:t>
      </w:r>
      <w:r w:rsidRPr="009447CB">
        <w:rPr>
          <w:rFonts w:ascii="Palatino Linotype" w:eastAsia="Palatino Linotype" w:hAnsi="Palatino Linotype" w:cs="Palatino Linotype"/>
        </w:rPr>
        <w:t xml:space="preserve"> fundados, siendo procedente </w:t>
      </w:r>
      <w:r w:rsidR="007B35C9" w:rsidRPr="009447CB">
        <w:rPr>
          <w:rFonts w:ascii="Palatino Linotype" w:eastAsia="Palatino Linotype" w:hAnsi="Palatino Linotype" w:cs="Palatino Linotype"/>
          <w:i/>
        </w:rPr>
        <w:t>Modificar</w:t>
      </w:r>
      <w:r w:rsidR="009E5ED7" w:rsidRPr="009447CB">
        <w:rPr>
          <w:rFonts w:ascii="Palatino Linotype" w:eastAsia="Palatino Linotype" w:hAnsi="Palatino Linotype" w:cs="Palatino Linotype"/>
          <w:i/>
        </w:rPr>
        <w:t xml:space="preserve"> </w:t>
      </w:r>
      <w:r w:rsidRPr="009447CB">
        <w:rPr>
          <w:rFonts w:ascii="Palatino Linotype" w:eastAsia="Palatino Linotype" w:hAnsi="Palatino Linotype" w:cs="Palatino Linotype"/>
        </w:rPr>
        <w:t xml:space="preserve">la respuesta proporcionada por el </w:t>
      </w:r>
      <w:r w:rsidRPr="009447CB">
        <w:rPr>
          <w:rFonts w:ascii="Palatino Linotype" w:eastAsia="Palatino Linotype" w:hAnsi="Palatino Linotype" w:cs="Palatino Linotype"/>
          <w:b/>
        </w:rPr>
        <w:t xml:space="preserve">Sujeto Obligado </w:t>
      </w:r>
      <w:r w:rsidRPr="009447C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4C99F4D" w14:textId="77777777" w:rsidR="00885CEA" w:rsidRPr="009447CB" w:rsidRDefault="00885CEA" w:rsidP="00885CEA">
      <w:pPr>
        <w:spacing w:before="240"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
        </w:rPr>
        <w:t>Quinto. Versión Pública.</w:t>
      </w:r>
      <w:r w:rsidRPr="009447CB">
        <w:rPr>
          <w:rFonts w:ascii="Palatino Linotype" w:eastAsia="Palatino Linotype" w:hAnsi="Palatino Linotype" w:cs="Palatino Linotype"/>
          <w:sz w:val="28"/>
          <w:szCs w:val="28"/>
        </w:rPr>
        <w:t xml:space="preserve"> </w:t>
      </w:r>
      <w:r w:rsidRPr="009447C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9447CB">
        <w:rPr>
          <w:rFonts w:ascii="Palatino Linotype" w:eastAsia="Palatino Linotype" w:hAnsi="Palatino Linotype" w:cs="Palatino Linotype"/>
          <w:b/>
        </w:rPr>
        <w:t>Recurrente</w:t>
      </w:r>
      <w:r w:rsidRPr="009447CB">
        <w:rPr>
          <w:rFonts w:ascii="Palatino Linotype" w:eastAsia="Palatino Linotype" w:hAnsi="Palatino Linotype" w:cs="Palatino Linotype"/>
        </w:rPr>
        <w:t xml:space="preserve"> sin menoscabo al derecho a la protección de los datos personales de terceros.</w:t>
      </w:r>
    </w:p>
    <w:p w14:paraId="65F10E15" w14:textId="77777777" w:rsidR="00885CEA" w:rsidRPr="009447CB" w:rsidRDefault="00885CEA" w:rsidP="00885CEA">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BB635E9"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r w:rsidRPr="009447CB">
        <w:rPr>
          <w:rFonts w:ascii="Palatino Linotype" w:eastAsia="Palatino Linotype" w:hAnsi="Palatino Linotype" w:cs="Palatino Linotype"/>
          <w:b/>
          <w:i/>
          <w:sz w:val="22"/>
          <w:szCs w:val="22"/>
        </w:rPr>
        <w:t>Artículo 3</w:t>
      </w:r>
      <w:r w:rsidRPr="009447CB">
        <w:rPr>
          <w:rFonts w:ascii="Palatino Linotype" w:eastAsia="Palatino Linotype" w:hAnsi="Palatino Linotype" w:cs="Palatino Linotype"/>
          <w:i/>
          <w:sz w:val="22"/>
          <w:szCs w:val="22"/>
        </w:rPr>
        <w:t>. Para los efectos de la presente Ley se entenderá por:</w:t>
      </w:r>
    </w:p>
    <w:p w14:paraId="483F1644"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37461AD3"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IX. Datos personales</w:t>
      </w:r>
      <w:r w:rsidRPr="009447C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77FEE9D"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XX. Información clasificada</w:t>
      </w:r>
      <w:r w:rsidRPr="009447CB">
        <w:rPr>
          <w:rFonts w:ascii="Palatino Linotype" w:eastAsia="Palatino Linotype" w:hAnsi="Palatino Linotype" w:cs="Palatino Linotype"/>
          <w:i/>
          <w:sz w:val="22"/>
          <w:szCs w:val="22"/>
        </w:rPr>
        <w:t>: Aquella considerada por la presente Ley como reservada o confidencial;</w:t>
      </w:r>
    </w:p>
    <w:p w14:paraId="21F1CE56"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 xml:space="preserve">XXI. Información confidencial: </w:t>
      </w:r>
      <w:r w:rsidRPr="009447C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856FCA"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XLV. Versión pública:</w:t>
      </w:r>
      <w:r w:rsidRPr="009447C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E1E7B37"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1269B6DD"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Artículo 91.</w:t>
      </w:r>
      <w:r w:rsidRPr="009447C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C98F381"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Artículo 132.</w:t>
      </w:r>
      <w:r w:rsidRPr="009447CB">
        <w:rPr>
          <w:rFonts w:ascii="Palatino Linotype" w:eastAsia="Palatino Linotype" w:hAnsi="Palatino Linotype" w:cs="Palatino Linotype"/>
          <w:i/>
          <w:sz w:val="22"/>
          <w:szCs w:val="22"/>
        </w:rPr>
        <w:t xml:space="preserve"> La clasificación de la información se llevará a cabo en el momento en que:</w:t>
      </w:r>
    </w:p>
    <w:p w14:paraId="12C2970C"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w:t>
      </w:r>
      <w:r w:rsidRPr="009447CB">
        <w:rPr>
          <w:rFonts w:ascii="Palatino Linotype" w:eastAsia="Palatino Linotype" w:hAnsi="Palatino Linotype" w:cs="Palatino Linotype"/>
          <w:i/>
          <w:sz w:val="22"/>
          <w:szCs w:val="22"/>
        </w:rPr>
        <w:t>. Se reciba una solicitud de acceso a la información;</w:t>
      </w:r>
    </w:p>
    <w:p w14:paraId="4E297283"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w:t>
      </w:r>
      <w:r w:rsidRPr="009447CB">
        <w:rPr>
          <w:rFonts w:ascii="Palatino Linotype" w:eastAsia="Palatino Linotype" w:hAnsi="Palatino Linotype" w:cs="Palatino Linotype"/>
          <w:i/>
          <w:sz w:val="22"/>
          <w:szCs w:val="22"/>
        </w:rPr>
        <w:t xml:space="preserve"> Se determine mediante resolución de autoridad competente; o</w:t>
      </w:r>
    </w:p>
    <w:p w14:paraId="271AEC8D"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III.</w:t>
      </w:r>
      <w:r w:rsidRPr="009447C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EF19259"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248831DB"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lastRenderedPageBreak/>
        <w:t>Artículo 143</w:t>
      </w:r>
      <w:r w:rsidRPr="009447C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7ED6A04"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w:t>
      </w:r>
      <w:r w:rsidRPr="009447C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A08CB90"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w:t>
      </w:r>
      <w:r w:rsidRPr="009447C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E75F7F5" w14:textId="77777777" w:rsidR="00885CEA" w:rsidRPr="009447CB" w:rsidRDefault="00885CEA" w:rsidP="00885CEA">
      <w:pP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III.</w:t>
      </w:r>
      <w:r w:rsidRPr="009447C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EB61EA9"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BC31D21"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7412566" w14:textId="77777777" w:rsidR="00885CEA" w:rsidRPr="009447CB" w:rsidRDefault="00885CEA" w:rsidP="00885CEA">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448C8C" w14:textId="77777777" w:rsidR="00885CEA" w:rsidRPr="009447CB" w:rsidRDefault="00885CEA" w:rsidP="00885CEA">
      <w:pPr>
        <w:spacing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Entorno a lo que aquí nos interesa, los Lineamientos Quincuagésimo, Quincuagésimo primero, Quincuagésimo segundo, de los Lineamientos Generales </w:t>
      </w:r>
      <w:r w:rsidRPr="009447CB">
        <w:rPr>
          <w:rFonts w:ascii="Palatino Linotype" w:eastAsia="Palatino Linotype" w:hAnsi="Palatino Linotype" w:cs="Palatino Linotype"/>
        </w:rPr>
        <w:lastRenderedPageBreak/>
        <w:t xml:space="preserve">en Materia de Clasificación y Desclasificación de la Información, así como para la Elaboración de Versiones Públicas señalan las formalidades que deberá llevar el acuerdo de clasificación que deberá emitir 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siendo estas las siguientes:</w:t>
      </w:r>
    </w:p>
    <w:p w14:paraId="55D0D689"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 xml:space="preserve"> “Quincuagésimo. </w:t>
      </w:r>
      <w:r w:rsidRPr="009447C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7C33364" w14:textId="77777777" w:rsidR="00885CEA" w:rsidRPr="009447CB" w:rsidRDefault="00885CEA" w:rsidP="00885CE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 xml:space="preserve">Quincuagésimo primero. </w:t>
      </w:r>
      <w:r w:rsidRPr="009447CB">
        <w:rPr>
          <w:rFonts w:ascii="Palatino Linotype" w:eastAsia="Palatino Linotype" w:hAnsi="Palatino Linotype" w:cs="Palatino Linotype"/>
          <w:i/>
          <w:sz w:val="22"/>
          <w:szCs w:val="22"/>
        </w:rPr>
        <w:t xml:space="preserve">Toda acta del Comité de Transparencia deberá contener: </w:t>
      </w:r>
    </w:p>
    <w:p w14:paraId="26975334"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w:t>
      </w:r>
      <w:r w:rsidRPr="009447CB">
        <w:rPr>
          <w:rFonts w:ascii="Palatino Linotype" w:eastAsia="Palatino Linotype" w:hAnsi="Palatino Linotype" w:cs="Palatino Linotype"/>
          <w:i/>
          <w:sz w:val="22"/>
          <w:szCs w:val="22"/>
        </w:rPr>
        <w:t xml:space="preserve"> El número de sesión y fecha; </w:t>
      </w:r>
    </w:p>
    <w:p w14:paraId="165FBD7F"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w:t>
      </w:r>
      <w:r w:rsidRPr="009447CB">
        <w:rPr>
          <w:rFonts w:ascii="Palatino Linotype" w:eastAsia="Palatino Linotype" w:hAnsi="Palatino Linotype" w:cs="Palatino Linotype"/>
          <w:i/>
          <w:sz w:val="22"/>
          <w:szCs w:val="22"/>
        </w:rPr>
        <w:t xml:space="preserve">. El nombre del área que solicitó la clasificación de información; </w:t>
      </w:r>
    </w:p>
    <w:p w14:paraId="71F56F2D"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III</w:t>
      </w:r>
      <w:r w:rsidRPr="009447CB">
        <w:rPr>
          <w:rFonts w:ascii="Palatino Linotype" w:eastAsia="Palatino Linotype" w:hAnsi="Palatino Linotype" w:cs="Palatino Linotype"/>
          <w:i/>
          <w:sz w:val="22"/>
          <w:szCs w:val="22"/>
        </w:rPr>
        <w:t xml:space="preserve">. La fundamentación legal y motivación correspondiente; </w:t>
      </w:r>
    </w:p>
    <w:p w14:paraId="6FB6FA78"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IV</w:t>
      </w:r>
      <w:r w:rsidRPr="009447CB">
        <w:rPr>
          <w:rFonts w:ascii="Palatino Linotype" w:eastAsia="Palatino Linotype" w:hAnsi="Palatino Linotype" w:cs="Palatino Linotype"/>
          <w:i/>
          <w:sz w:val="22"/>
          <w:szCs w:val="22"/>
        </w:rPr>
        <w:t xml:space="preserve">. La resolución o resoluciones aprobadas; y </w:t>
      </w:r>
    </w:p>
    <w:p w14:paraId="59B3C7CD"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V</w:t>
      </w:r>
      <w:r w:rsidRPr="009447CB">
        <w:rPr>
          <w:rFonts w:ascii="Palatino Linotype" w:eastAsia="Palatino Linotype" w:hAnsi="Palatino Linotype" w:cs="Palatino Linotype"/>
          <w:i/>
          <w:sz w:val="22"/>
          <w:szCs w:val="22"/>
        </w:rPr>
        <w:t xml:space="preserve">. La rúbrica o firma digital de cada integrante del Comité de Transparencia. </w:t>
      </w:r>
    </w:p>
    <w:p w14:paraId="6104E733" w14:textId="77777777" w:rsidR="00885CEA" w:rsidRPr="009447CB" w:rsidRDefault="00885CEA" w:rsidP="00885CE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42686AB"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w:t>
      </w:r>
      <w:r w:rsidRPr="009447C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508FA41"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sz w:val="22"/>
          <w:szCs w:val="22"/>
        </w:rPr>
        <w:t>II</w:t>
      </w:r>
      <w:r w:rsidRPr="009447CB">
        <w:rPr>
          <w:rFonts w:ascii="Palatino Linotype" w:eastAsia="Palatino Linotype" w:hAnsi="Palatino Linotype" w:cs="Palatino Linotype"/>
          <w:i/>
          <w:sz w:val="22"/>
          <w:szCs w:val="22"/>
        </w:rPr>
        <w:t>. Descripción de las partes o secciones reservadas, en caso de clasificación parcial</w:t>
      </w:r>
      <w:r w:rsidRPr="009447CB">
        <w:rPr>
          <w:rFonts w:ascii="Palatino Linotype" w:eastAsia="Palatino Linotype" w:hAnsi="Palatino Linotype" w:cs="Palatino Linotype"/>
          <w:b/>
          <w:i/>
          <w:sz w:val="22"/>
          <w:szCs w:val="22"/>
        </w:rPr>
        <w:t xml:space="preserve">; </w:t>
      </w:r>
    </w:p>
    <w:p w14:paraId="647568ED"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III.</w:t>
      </w:r>
      <w:r w:rsidRPr="009447CB">
        <w:rPr>
          <w:rFonts w:ascii="Palatino Linotype" w:eastAsia="Palatino Linotype" w:hAnsi="Palatino Linotype" w:cs="Palatino Linotype"/>
          <w:i/>
          <w:sz w:val="22"/>
          <w:szCs w:val="22"/>
        </w:rPr>
        <w:t xml:space="preserve"> El periodo por el que mantendrá su clasificación y fecha de expiración; y </w:t>
      </w:r>
    </w:p>
    <w:p w14:paraId="074739B9" w14:textId="77777777" w:rsidR="00885CEA" w:rsidRPr="009447CB" w:rsidRDefault="00885CEA" w:rsidP="00885CE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IV.</w:t>
      </w:r>
      <w:r w:rsidRPr="009447C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27E17B7" w14:textId="77777777" w:rsidR="00885CEA" w:rsidRPr="009447CB" w:rsidRDefault="00885CEA" w:rsidP="00885CE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A60B972" w14:textId="77777777" w:rsidR="00885CEA" w:rsidRPr="009447CB" w:rsidRDefault="00885CEA" w:rsidP="00885CE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7BB72ED1" w14:textId="77777777" w:rsidR="00885CEA" w:rsidRPr="009447CB" w:rsidRDefault="00885CEA" w:rsidP="00885CEA">
      <w:pPr>
        <w:spacing w:before="120" w:after="120"/>
        <w:ind w:left="851"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Quincuagésimo segundo</w:t>
      </w:r>
      <w:r w:rsidRPr="009447C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8BF10D" w14:textId="77777777" w:rsidR="00885CEA" w:rsidRPr="009447CB" w:rsidRDefault="00885CEA" w:rsidP="00885CEA">
      <w:pPr>
        <w:spacing w:before="120" w:after="120"/>
        <w:ind w:left="851"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 xml:space="preserve">En el caso </w:t>
      </w:r>
      <w:proofErr w:type="spellStart"/>
      <w:r w:rsidRPr="009447CB">
        <w:rPr>
          <w:rFonts w:ascii="Palatino Linotype" w:eastAsia="Palatino Linotype" w:hAnsi="Palatino Linotype" w:cs="Palatino Linotype"/>
          <w:i/>
          <w:sz w:val="22"/>
          <w:szCs w:val="22"/>
        </w:rPr>
        <w:t>especifico</w:t>
      </w:r>
      <w:proofErr w:type="spellEnd"/>
      <w:r w:rsidRPr="009447C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3CAB5391" w14:textId="77777777" w:rsidR="00885CEA" w:rsidRPr="009447CB" w:rsidRDefault="00885CEA" w:rsidP="00885CEA">
      <w:pPr>
        <w:spacing w:before="120" w:after="120"/>
        <w:ind w:left="1134"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w:t>
      </w:r>
      <w:r w:rsidRPr="009447C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3B1C555" w14:textId="77777777" w:rsidR="00885CEA" w:rsidRPr="009447CB" w:rsidRDefault="00885CEA" w:rsidP="00885CEA">
      <w:pPr>
        <w:spacing w:before="120" w:after="120"/>
        <w:ind w:left="1134"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w:t>
      </w:r>
      <w:r w:rsidRPr="009447C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5EC17AF" w14:textId="77777777" w:rsidR="00885CEA" w:rsidRPr="009447CB" w:rsidRDefault="00885CEA" w:rsidP="00885CEA">
      <w:pPr>
        <w:spacing w:before="120" w:after="120"/>
        <w:ind w:left="1134"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III.</w:t>
      </w:r>
      <w:r w:rsidRPr="009447CB">
        <w:rPr>
          <w:rFonts w:ascii="Palatino Linotype" w:eastAsia="Palatino Linotype" w:hAnsi="Palatino Linotype" w:cs="Palatino Linotype"/>
          <w:i/>
          <w:sz w:val="22"/>
          <w:szCs w:val="22"/>
        </w:rPr>
        <w:t xml:space="preserve"> Señalar las personas o instancias autorizadas a acceder a la información clasificada.</w:t>
      </w:r>
    </w:p>
    <w:p w14:paraId="6D556B30" w14:textId="77777777" w:rsidR="00885CEA" w:rsidRPr="009447CB" w:rsidRDefault="00885CEA" w:rsidP="00885CEA">
      <w:pPr>
        <w:spacing w:before="120" w:after="120"/>
        <w:ind w:left="851" w:right="900"/>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0FE0FBF" w14:textId="77777777" w:rsidR="00885CEA" w:rsidRPr="009447CB" w:rsidRDefault="00885CEA" w:rsidP="00885CEA">
      <w:pPr>
        <w:spacing w:before="240" w:after="240" w:line="360" w:lineRule="auto"/>
        <w:ind w:right="50"/>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9447CB">
        <w:rPr>
          <w:rFonts w:ascii="Palatino Linotype" w:eastAsia="Palatino Linotype" w:hAnsi="Palatino Linotype" w:cs="Palatino Linotype"/>
        </w:rPr>
        <w:t>supraindicados</w:t>
      </w:r>
      <w:proofErr w:type="spellEnd"/>
      <w:r w:rsidRPr="009447CB">
        <w:rPr>
          <w:rFonts w:ascii="Palatino Linotype" w:eastAsia="Palatino Linotype" w:hAnsi="Palatino Linotype" w:cs="Palatino Linotype"/>
        </w:rPr>
        <w:t xml:space="preserve">, que establece los formatos para la clasificación de los documentos, conforme a lo siguiente: </w:t>
      </w:r>
    </w:p>
    <w:p w14:paraId="536E4F98" w14:textId="77777777" w:rsidR="007B35C9" w:rsidRPr="009447CB" w:rsidRDefault="007B35C9" w:rsidP="00885CEA">
      <w:pPr>
        <w:spacing w:before="240" w:after="240" w:line="360" w:lineRule="auto"/>
        <w:ind w:right="50"/>
        <w:jc w:val="both"/>
        <w:rPr>
          <w:rFonts w:ascii="Palatino Linotype" w:eastAsia="Palatino Linotype" w:hAnsi="Palatino Linotype" w:cs="Palatino Linotype"/>
        </w:rPr>
      </w:pPr>
    </w:p>
    <w:p w14:paraId="49F04EBD" w14:textId="77777777" w:rsidR="007B35C9" w:rsidRPr="009447CB" w:rsidRDefault="007B35C9" w:rsidP="00885CEA">
      <w:pPr>
        <w:spacing w:before="240" w:after="240" w:line="360" w:lineRule="auto"/>
        <w:ind w:right="50"/>
        <w:jc w:val="both"/>
        <w:rPr>
          <w:rFonts w:ascii="Palatino Linotype" w:eastAsia="Palatino Linotype" w:hAnsi="Palatino Linotype" w:cs="Palatino Linotype"/>
          <w:sz w:val="22"/>
          <w:szCs w:val="22"/>
        </w:rPr>
      </w:pPr>
    </w:p>
    <w:p w14:paraId="2DAEB6E1" w14:textId="77777777" w:rsidR="00885CEA" w:rsidRPr="009447CB" w:rsidRDefault="00885CEA" w:rsidP="00885CEA">
      <w:pPr>
        <w:ind w:left="851" w:right="900"/>
        <w:jc w:val="center"/>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sz w:val="22"/>
          <w:szCs w:val="22"/>
        </w:rPr>
        <w:lastRenderedPageBreak/>
        <w:t>CAPÍTULO VIII</w:t>
      </w:r>
    </w:p>
    <w:p w14:paraId="22AA9AD3" w14:textId="77777777" w:rsidR="00885CEA" w:rsidRPr="009447CB" w:rsidRDefault="00885CEA" w:rsidP="00885CEA">
      <w:pPr>
        <w:ind w:left="851" w:right="900"/>
        <w:jc w:val="center"/>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sz w:val="22"/>
          <w:szCs w:val="22"/>
        </w:rPr>
        <w:t xml:space="preserve">DE LOS ELEMENTOS PARA LA CLASIFICACIÓN </w:t>
      </w:r>
    </w:p>
    <w:p w14:paraId="060261C4" w14:textId="77777777" w:rsidR="00885CEA" w:rsidRPr="009447CB" w:rsidRDefault="00885CEA" w:rsidP="00885CEA">
      <w:pPr>
        <w:ind w:left="851" w:right="900"/>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w:t>
      </w:r>
    </w:p>
    <w:p w14:paraId="246D5484"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b/>
          <w:i/>
          <w:sz w:val="22"/>
          <w:szCs w:val="22"/>
        </w:rPr>
        <w:t xml:space="preserve">Quincuagésimo tercero. </w:t>
      </w:r>
      <w:r w:rsidRPr="009447CB">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9447CB">
        <w:rPr>
          <w:rFonts w:ascii="Palatino Linotype" w:eastAsia="Palatino Linotype" w:hAnsi="Palatino Linotype" w:cs="Palatino Linotype"/>
          <w:b/>
          <w:i/>
          <w:sz w:val="22"/>
          <w:szCs w:val="22"/>
        </w:rPr>
        <w:t xml:space="preserve">, </w:t>
      </w:r>
      <w:r w:rsidRPr="009447CB">
        <w:rPr>
          <w:rFonts w:ascii="Palatino Linotype" w:eastAsia="Palatino Linotype" w:hAnsi="Palatino Linotype" w:cs="Palatino Linotype"/>
          <w:i/>
          <w:sz w:val="22"/>
          <w:szCs w:val="22"/>
        </w:rPr>
        <w:t xml:space="preserve">es el siguiente: </w:t>
      </w:r>
    </w:p>
    <w:p w14:paraId="114FFF8B" w14:textId="77777777" w:rsidR="00885CEA" w:rsidRPr="009447CB" w:rsidRDefault="00885CEA" w:rsidP="00885CEA">
      <w:pPr>
        <w:spacing w:before="120" w:after="120"/>
        <w:ind w:left="851" w:right="902"/>
        <w:jc w:val="both"/>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noProof/>
          <w:sz w:val="22"/>
          <w:szCs w:val="22"/>
        </w:rPr>
        <w:drawing>
          <wp:inline distT="0" distB="0" distL="0" distR="0" wp14:anchorId="03740E21" wp14:editId="164EC6B5">
            <wp:extent cx="4295775" cy="2952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p>
    <w:p w14:paraId="450B4070" w14:textId="77777777" w:rsidR="00885CEA" w:rsidRPr="009447CB" w:rsidRDefault="00885CEA" w:rsidP="00885CEA">
      <w:pPr>
        <w:spacing w:before="120" w:after="120"/>
        <w:ind w:left="851" w:right="902"/>
        <w:jc w:val="both"/>
        <w:rPr>
          <w:rFonts w:ascii="Palatino Linotype" w:eastAsia="Palatino Linotype" w:hAnsi="Palatino Linotype" w:cs="Palatino Linotype"/>
          <w:b/>
          <w:i/>
          <w:sz w:val="22"/>
          <w:szCs w:val="22"/>
        </w:rPr>
      </w:pPr>
      <w:r w:rsidRPr="009447CB">
        <w:rPr>
          <w:rFonts w:ascii="Palatino Linotype" w:eastAsia="Palatino Linotype" w:hAnsi="Palatino Linotype" w:cs="Palatino Linotype"/>
          <w:b/>
          <w:i/>
          <w:noProof/>
          <w:sz w:val="22"/>
          <w:szCs w:val="22"/>
        </w:rPr>
        <w:drawing>
          <wp:inline distT="0" distB="0" distL="0" distR="0" wp14:anchorId="6729C280" wp14:editId="7DBD467C">
            <wp:extent cx="4333875" cy="4698124"/>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30908" b="1070"/>
                    <a:stretch/>
                  </pic:blipFill>
                  <pic:spPr bwMode="auto">
                    <a:xfrm>
                      <a:off x="0" y="0"/>
                      <a:ext cx="4333875" cy="4698124"/>
                    </a:xfrm>
                    <a:prstGeom prst="rect">
                      <a:avLst/>
                    </a:prstGeom>
                    <a:noFill/>
                    <a:ln>
                      <a:noFill/>
                    </a:ln>
                    <a:extLst>
                      <a:ext uri="{53640926-AAD7-44D8-BBD7-CCE9431645EC}">
                        <a14:shadowObscured xmlns:a14="http://schemas.microsoft.com/office/drawing/2010/main"/>
                      </a:ext>
                    </a:extLst>
                  </pic:spPr>
                </pic:pic>
              </a:graphicData>
            </a:graphic>
          </wp:inline>
        </w:drawing>
      </w:r>
    </w:p>
    <w:p w14:paraId="20E7A118"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t>Los documentos que integren un expediente reservado en su totalidad no deberán marcarse en lo individual.</w:t>
      </w:r>
    </w:p>
    <w:p w14:paraId="711BCC7D" w14:textId="77777777" w:rsidR="00885CEA" w:rsidRPr="009447CB" w:rsidRDefault="00885CEA" w:rsidP="00885CEA">
      <w:pPr>
        <w:spacing w:before="120" w:after="120"/>
        <w:ind w:left="851" w:right="902"/>
        <w:jc w:val="both"/>
        <w:rPr>
          <w:rFonts w:ascii="Palatino Linotype" w:eastAsia="Palatino Linotype" w:hAnsi="Palatino Linotype" w:cs="Palatino Linotype"/>
          <w:i/>
          <w:sz w:val="22"/>
          <w:szCs w:val="22"/>
        </w:rPr>
      </w:pPr>
      <w:r w:rsidRPr="009447CB">
        <w:rPr>
          <w:rFonts w:ascii="Palatino Linotype" w:eastAsia="Palatino Linotype" w:hAnsi="Palatino Linotype" w:cs="Palatino Linotype"/>
          <w:i/>
          <w:sz w:val="22"/>
          <w:szCs w:val="22"/>
        </w:rPr>
        <w:lastRenderedPageBreak/>
        <w:t>Una vez desclasificados los expedientes, si existieren documentos que tuvieran el carácter de reservados deberán permanecer o ser marcados.”</w:t>
      </w:r>
    </w:p>
    <w:p w14:paraId="5280CF25" w14:textId="77777777" w:rsidR="00885CEA" w:rsidRPr="009447CB" w:rsidRDefault="00885CEA" w:rsidP="00885CEA">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3297A279" w14:textId="77777777" w:rsidR="00885CEA" w:rsidRPr="009447CB" w:rsidRDefault="00885CEA" w:rsidP="00885CEA">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447CB">
        <w:rPr>
          <w:rFonts w:ascii="Palatino Linotype" w:hAnsi="Palatino Linotype"/>
          <w:i/>
          <w:iCs/>
          <w:sz w:val="22"/>
          <w:szCs w:val="22"/>
        </w:rPr>
        <w:t>“</w:t>
      </w:r>
      <w:r w:rsidRPr="009447CB">
        <w:rPr>
          <w:rFonts w:ascii="Palatino Linotype" w:eastAsia="Palatino Linotype" w:hAnsi="Palatino Linotype" w:cs="Palatino Linotype"/>
          <w:b/>
          <w:i/>
          <w:sz w:val="22"/>
          <w:szCs w:val="22"/>
        </w:rPr>
        <w:t xml:space="preserve">Quincuagésimo cuarto. </w:t>
      </w:r>
      <w:r w:rsidRPr="009447C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447CB">
        <w:rPr>
          <w:rFonts w:ascii="Palatino Linotype" w:eastAsia="Palatino Linotype" w:hAnsi="Palatino Linotype" w:cs="Palatino Linotype"/>
          <w:b/>
          <w:i/>
          <w:sz w:val="22"/>
          <w:szCs w:val="22"/>
        </w:rPr>
        <w:t xml:space="preserve"> </w:t>
      </w:r>
    </w:p>
    <w:p w14:paraId="7E40C23C" w14:textId="77777777" w:rsidR="00885CEA" w:rsidRPr="009447CB" w:rsidRDefault="00885CEA" w:rsidP="00885CEA">
      <w:pPr>
        <w:spacing w:before="120" w:after="120"/>
        <w:ind w:left="851" w:right="902"/>
        <w:jc w:val="both"/>
        <w:rPr>
          <w:rFonts w:ascii="Palatino Linotype" w:hAnsi="Palatino Linotype"/>
          <w:i/>
          <w:iCs/>
          <w:sz w:val="22"/>
          <w:szCs w:val="22"/>
        </w:rPr>
      </w:pPr>
      <w:r w:rsidRPr="009447CB">
        <w:rPr>
          <w:rFonts w:ascii="Palatino Linotype" w:eastAsia="Palatino Linotype" w:hAnsi="Palatino Linotype" w:cs="Palatino Linotype"/>
          <w:b/>
          <w:i/>
          <w:sz w:val="22"/>
          <w:szCs w:val="22"/>
        </w:rPr>
        <w:t xml:space="preserve">Quincuagésimo quinto. </w:t>
      </w:r>
      <w:r w:rsidRPr="009447C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9447CB">
        <w:rPr>
          <w:rFonts w:ascii="Palatino Linotype" w:eastAsia="Palatino Linotype" w:hAnsi="Palatino Linotype" w:cs="Palatino Linotype"/>
          <w:i/>
          <w:sz w:val="22"/>
          <w:szCs w:val="22"/>
        </w:rPr>
        <w:t>testado</w:t>
      </w:r>
      <w:proofErr w:type="spellEnd"/>
      <w:r w:rsidRPr="009447C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568868A" w14:textId="77777777" w:rsidR="00885CEA" w:rsidRPr="009447CB" w:rsidRDefault="00885CEA" w:rsidP="00885CEA">
      <w:pPr>
        <w:spacing w:before="120" w:after="120"/>
        <w:ind w:left="851" w:right="902"/>
        <w:jc w:val="both"/>
        <w:rPr>
          <w:rFonts w:ascii="Palatino Linotype" w:hAnsi="Palatino Linotype"/>
          <w:b/>
          <w:i/>
          <w:iCs/>
          <w:sz w:val="22"/>
          <w:szCs w:val="22"/>
        </w:rPr>
      </w:pPr>
      <w:r w:rsidRPr="009447CB">
        <w:rPr>
          <w:rFonts w:ascii="Palatino Linotype" w:hAnsi="Palatino Linotype"/>
          <w:b/>
          <w:bCs/>
          <w:i/>
          <w:iCs/>
          <w:sz w:val="22"/>
          <w:szCs w:val="22"/>
        </w:rPr>
        <w:t>..</w:t>
      </w:r>
      <w:r w:rsidRPr="009447CB">
        <w:rPr>
          <w:rFonts w:ascii="Palatino Linotype" w:hAnsi="Palatino Linotype"/>
          <w:b/>
          <w:i/>
          <w:iCs/>
          <w:sz w:val="22"/>
          <w:szCs w:val="22"/>
        </w:rPr>
        <w:t>.</w:t>
      </w:r>
    </w:p>
    <w:p w14:paraId="65FE10A8" w14:textId="77777777" w:rsidR="00885CEA" w:rsidRPr="009447CB" w:rsidRDefault="00885CEA" w:rsidP="00885CEA">
      <w:pPr>
        <w:spacing w:before="120" w:after="120"/>
        <w:ind w:left="851" w:right="902"/>
        <w:jc w:val="both"/>
        <w:rPr>
          <w:rFonts w:ascii="Palatino Linotype" w:hAnsi="Palatino Linotype"/>
          <w:i/>
          <w:iCs/>
          <w:sz w:val="22"/>
          <w:szCs w:val="22"/>
        </w:rPr>
      </w:pPr>
      <w:r w:rsidRPr="009447CB">
        <w:rPr>
          <w:rFonts w:ascii="Palatino Linotype" w:hAnsi="Palatino Linotype"/>
          <w:b/>
          <w:bCs/>
          <w:i/>
          <w:iCs/>
          <w:sz w:val="22"/>
          <w:szCs w:val="22"/>
        </w:rPr>
        <w:t>Quincuagésimo séptimo</w:t>
      </w:r>
      <w:r w:rsidRPr="009447CB">
        <w:rPr>
          <w:rFonts w:ascii="Palatino Linotype" w:hAnsi="Palatino Linotype"/>
          <w:i/>
          <w:iCs/>
          <w:sz w:val="22"/>
          <w:szCs w:val="22"/>
        </w:rPr>
        <w:t xml:space="preserve">. Se considera, en principio, como información pública y no podrá omitirse de las versiones públicas la siguiente: </w:t>
      </w:r>
    </w:p>
    <w:p w14:paraId="5ED1E388" w14:textId="77777777" w:rsidR="00885CEA" w:rsidRPr="009447CB" w:rsidRDefault="00885CEA" w:rsidP="00885CEA">
      <w:pPr>
        <w:spacing w:before="120" w:after="120"/>
        <w:ind w:left="1134" w:right="902"/>
        <w:jc w:val="both"/>
        <w:rPr>
          <w:rFonts w:ascii="Palatino Linotype" w:hAnsi="Palatino Linotype"/>
          <w:i/>
          <w:iCs/>
          <w:sz w:val="22"/>
          <w:szCs w:val="22"/>
        </w:rPr>
      </w:pPr>
      <w:r w:rsidRPr="009447CB">
        <w:rPr>
          <w:rFonts w:ascii="Palatino Linotype" w:hAnsi="Palatino Linotype"/>
          <w:b/>
          <w:bCs/>
          <w:i/>
          <w:iCs/>
          <w:sz w:val="22"/>
          <w:szCs w:val="22"/>
        </w:rPr>
        <w:t>I</w:t>
      </w:r>
      <w:r w:rsidRPr="009447CB">
        <w:rPr>
          <w:rFonts w:ascii="Palatino Linotype" w:hAnsi="Palatino Linotype"/>
          <w:i/>
          <w:iCs/>
          <w:sz w:val="22"/>
          <w:szCs w:val="22"/>
        </w:rPr>
        <w:t xml:space="preserve">. La relativa a las Obligaciones de Transparencia que contempla el Título V de la Ley General y las demás disposiciones legales aplicables; </w:t>
      </w:r>
    </w:p>
    <w:p w14:paraId="3512C4D4" w14:textId="77777777" w:rsidR="00885CEA" w:rsidRPr="009447CB" w:rsidRDefault="00885CEA" w:rsidP="00885CEA">
      <w:pPr>
        <w:spacing w:before="120" w:after="120"/>
        <w:ind w:left="1134" w:right="902"/>
        <w:jc w:val="both"/>
        <w:rPr>
          <w:rFonts w:ascii="Palatino Linotype" w:eastAsia="Palatino Linotype" w:hAnsi="Palatino Linotype" w:cs="Palatino Linotype"/>
          <w:i/>
          <w:iCs/>
          <w:sz w:val="22"/>
          <w:szCs w:val="22"/>
        </w:rPr>
      </w:pPr>
      <w:r w:rsidRPr="009447CB">
        <w:rPr>
          <w:rFonts w:ascii="Palatino Linotype" w:hAnsi="Palatino Linotype"/>
          <w:b/>
          <w:bCs/>
          <w:i/>
          <w:iCs/>
          <w:sz w:val="22"/>
          <w:szCs w:val="22"/>
        </w:rPr>
        <w:t>II.</w:t>
      </w:r>
      <w:r w:rsidRPr="009447CB">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C15CC7D" w14:textId="77777777" w:rsidR="00885CEA" w:rsidRPr="009447CB" w:rsidRDefault="00885CEA" w:rsidP="00885CEA">
      <w:pPr>
        <w:spacing w:before="120" w:after="120"/>
        <w:ind w:left="1134" w:right="902"/>
        <w:jc w:val="both"/>
        <w:rPr>
          <w:rFonts w:ascii="Palatino Linotype" w:hAnsi="Palatino Linotype"/>
          <w:i/>
          <w:iCs/>
          <w:sz w:val="22"/>
          <w:szCs w:val="22"/>
        </w:rPr>
      </w:pPr>
      <w:r w:rsidRPr="009447CB">
        <w:rPr>
          <w:rFonts w:ascii="Palatino Linotype" w:hAnsi="Palatino Linotype"/>
          <w:b/>
          <w:bCs/>
          <w:i/>
          <w:iCs/>
          <w:sz w:val="22"/>
          <w:szCs w:val="22"/>
        </w:rPr>
        <w:t>III</w:t>
      </w:r>
      <w:r w:rsidRPr="009447CB">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B529839" w14:textId="77777777" w:rsidR="00885CEA" w:rsidRPr="009447CB" w:rsidRDefault="00885CEA" w:rsidP="00885CEA">
      <w:pPr>
        <w:spacing w:before="120" w:after="120"/>
        <w:ind w:left="851" w:right="902"/>
        <w:jc w:val="both"/>
        <w:rPr>
          <w:rFonts w:ascii="Palatino Linotype" w:eastAsia="Palatino Linotype" w:hAnsi="Palatino Linotype" w:cs="Palatino Linotype"/>
          <w:i/>
          <w:iCs/>
          <w:sz w:val="22"/>
          <w:szCs w:val="22"/>
        </w:rPr>
      </w:pPr>
      <w:r w:rsidRPr="009447CB">
        <w:rPr>
          <w:rFonts w:ascii="Palatino Linotype" w:hAnsi="Palatino Linotype"/>
          <w:i/>
          <w:iCs/>
          <w:sz w:val="22"/>
          <w:szCs w:val="22"/>
        </w:rPr>
        <w:lastRenderedPageBreak/>
        <w:t xml:space="preserve">Lo anterior, siempre y cuando no se acredite alguna causal de clasificación, prevista en las leyes o en los tratados internacionales suscritas por el Estado mexicano. </w:t>
      </w:r>
      <w:r w:rsidRPr="009447CB">
        <w:rPr>
          <w:rFonts w:ascii="Palatino Linotype" w:eastAsia="Palatino Linotype" w:hAnsi="Palatino Linotype" w:cs="Palatino Linotype"/>
          <w:i/>
          <w:iCs/>
          <w:sz w:val="22"/>
          <w:szCs w:val="22"/>
        </w:rPr>
        <w:t xml:space="preserve"> </w:t>
      </w:r>
    </w:p>
    <w:p w14:paraId="0AA6A11F" w14:textId="77777777" w:rsidR="00885CEA" w:rsidRPr="009447CB" w:rsidRDefault="00885CEA" w:rsidP="00885CEA">
      <w:pPr>
        <w:spacing w:before="120" w:after="120"/>
        <w:ind w:left="851" w:right="902"/>
        <w:jc w:val="both"/>
        <w:rPr>
          <w:rFonts w:ascii="Palatino Linotype" w:eastAsia="Palatino Linotype" w:hAnsi="Palatino Linotype" w:cs="Palatino Linotype"/>
          <w:i/>
          <w:iCs/>
          <w:sz w:val="22"/>
          <w:szCs w:val="22"/>
        </w:rPr>
      </w:pPr>
      <w:r w:rsidRPr="009447CB">
        <w:rPr>
          <w:rFonts w:ascii="Palatino Linotype" w:hAnsi="Palatino Linotype"/>
          <w:b/>
          <w:bCs/>
          <w:i/>
          <w:iCs/>
          <w:sz w:val="22"/>
          <w:szCs w:val="22"/>
        </w:rPr>
        <w:t>Quincuagésimo octavo</w:t>
      </w:r>
      <w:r w:rsidRPr="009447CB">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57FD0A5" w14:textId="77777777" w:rsidR="00885CEA" w:rsidRPr="009447CB" w:rsidRDefault="00885CEA" w:rsidP="00885CEA">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967E3EE" w14:textId="44A7E612" w:rsidR="00BB409D" w:rsidRPr="009447CB" w:rsidRDefault="006946B9" w:rsidP="003C1BC9">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3097E4E" w14:textId="77777777" w:rsidR="007B35C9" w:rsidRPr="009447CB" w:rsidRDefault="007B35C9" w:rsidP="003C1BC9">
      <w:pPr>
        <w:spacing w:before="240" w:after="240" w:line="360" w:lineRule="auto"/>
        <w:jc w:val="both"/>
        <w:rPr>
          <w:rFonts w:ascii="Palatino Linotype" w:eastAsia="Palatino Linotype" w:hAnsi="Palatino Linotype" w:cs="Palatino Linotype"/>
        </w:rPr>
      </w:pPr>
    </w:p>
    <w:p w14:paraId="419FEFD6" w14:textId="4123BB89" w:rsidR="00BB409D" w:rsidRPr="009447CB" w:rsidRDefault="009E5ED7" w:rsidP="009E5ED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447CB">
        <w:rPr>
          <w:rFonts w:ascii="Palatino Linotype" w:eastAsia="Palatino Linotype" w:hAnsi="Palatino Linotype" w:cs="Palatino Linotype"/>
          <w:b/>
        </w:rPr>
        <w:lastRenderedPageBreak/>
        <w:t xml:space="preserve">III. </w:t>
      </w:r>
      <w:r w:rsidR="006946B9" w:rsidRPr="009447CB">
        <w:rPr>
          <w:rFonts w:ascii="Palatino Linotype" w:eastAsia="Palatino Linotype" w:hAnsi="Palatino Linotype" w:cs="Palatino Linotype"/>
          <w:b/>
        </w:rPr>
        <w:t>R E S U E L V E</w:t>
      </w:r>
    </w:p>
    <w:p w14:paraId="04D6F226" w14:textId="31BEBE19" w:rsidR="009E5ED7" w:rsidRPr="009447CB" w:rsidRDefault="009E5ED7" w:rsidP="009E5ED7">
      <w:pPr>
        <w:spacing w:before="240" w:after="240" w:line="360" w:lineRule="auto"/>
        <w:jc w:val="both"/>
        <w:rPr>
          <w:rFonts w:ascii="Palatino Linotype" w:eastAsia="Palatino Linotype" w:hAnsi="Palatino Linotype" w:cs="Palatino Linotype"/>
          <w:b/>
        </w:rPr>
      </w:pPr>
      <w:bookmarkStart w:id="9" w:name="_heading=h.26in1rg" w:colFirst="0" w:colLast="0"/>
      <w:bookmarkEnd w:id="9"/>
      <w:r w:rsidRPr="009447CB">
        <w:rPr>
          <w:rFonts w:ascii="Palatino Linotype" w:eastAsia="Palatino Linotype" w:hAnsi="Palatino Linotype" w:cs="Palatino Linotype"/>
          <w:b/>
        </w:rPr>
        <w:t xml:space="preserve">Primero. </w:t>
      </w:r>
      <w:r w:rsidRPr="009447CB">
        <w:rPr>
          <w:rFonts w:ascii="Palatino Linotype" w:eastAsia="Palatino Linotype" w:hAnsi="Palatino Linotype" w:cs="Palatino Linotype"/>
        </w:rPr>
        <w:t>Resultan</w:t>
      </w:r>
      <w:r w:rsidRPr="009447CB">
        <w:rPr>
          <w:rFonts w:ascii="Palatino Linotype" w:eastAsia="Palatino Linotype" w:hAnsi="Palatino Linotype" w:cs="Palatino Linotype"/>
          <w:b/>
        </w:rPr>
        <w:t xml:space="preserve"> </w:t>
      </w:r>
      <w:r w:rsidR="007B35C9" w:rsidRPr="009447CB">
        <w:rPr>
          <w:rFonts w:ascii="Palatino Linotype" w:eastAsia="Palatino Linotype" w:hAnsi="Palatino Linotype" w:cs="Palatino Linotype"/>
          <w:b/>
        </w:rPr>
        <w:t xml:space="preserve">parcialmente </w:t>
      </w:r>
      <w:r w:rsidRPr="009447CB">
        <w:rPr>
          <w:rFonts w:ascii="Palatino Linotype" w:eastAsia="Palatino Linotype" w:hAnsi="Palatino Linotype" w:cs="Palatino Linotype"/>
          <w:b/>
        </w:rPr>
        <w:t>fundados</w:t>
      </w:r>
      <w:r w:rsidRPr="009447CB">
        <w:rPr>
          <w:rFonts w:ascii="Palatino Linotype" w:eastAsia="Palatino Linotype" w:hAnsi="Palatino Linotype" w:cs="Palatino Linotype"/>
        </w:rPr>
        <w:t xml:space="preserve"> los motivos de inconformidad hechos valer por la parte </w:t>
      </w:r>
      <w:r w:rsidRPr="009447CB">
        <w:rPr>
          <w:rFonts w:ascii="Palatino Linotype" w:eastAsia="Palatino Linotype" w:hAnsi="Palatino Linotype" w:cs="Palatino Linotype"/>
          <w:b/>
        </w:rPr>
        <w:t xml:space="preserve">Recurrente </w:t>
      </w:r>
      <w:r w:rsidRPr="009447CB">
        <w:rPr>
          <w:rFonts w:ascii="Palatino Linotype" w:eastAsia="Palatino Linotype" w:hAnsi="Palatino Linotype" w:cs="Palatino Linotype"/>
        </w:rPr>
        <w:t xml:space="preserve">en el recurso de revisión </w:t>
      </w:r>
      <w:r w:rsidRPr="009447CB">
        <w:rPr>
          <w:rFonts w:ascii="Palatino Linotype" w:eastAsia="Palatino Linotype" w:hAnsi="Palatino Linotype" w:cs="Palatino Linotype"/>
          <w:b/>
        </w:rPr>
        <w:t xml:space="preserve">03124/INFOEM/IP/RR/2023, </w:t>
      </w:r>
      <w:r w:rsidRPr="009447CB">
        <w:rPr>
          <w:rFonts w:ascii="Palatino Linotype" w:eastAsia="Palatino Linotype" w:hAnsi="Palatino Linotype" w:cs="Palatino Linotype"/>
        </w:rPr>
        <w:t xml:space="preserve">por lo que, en términos del Considerando </w:t>
      </w:r>
      <w:r w:rsidRPr="009447CB">
        <w:rPr>
          <w:rFonts w:ascii="Palatino Linotype" w:eastAsia="Palatino Linotype" w:hAnsi="Palatino Linotype" w:cs="Palatino Linotype"/>
          <w:b/>
        </w:rPr>
        <w:t>Cuarto</w:t>
      </w:r>
      <w:r w:rsidRPr="009447CB">
        <w:rPr>
          <w:rFonts w:ascii="Palatino Linotype" w:eastAsia="Palatino Linotype" w:hAnsi="Palatino Linotype" w:cs="Palatino Linotype"/>
        </w:rPr>
        <w:t xml:space="preserve"> de la presente resolución, se</w:t>
      </w:r>
      <w:r w:rsidRPr="009447CB">
        <w:rPr>
          <w:rFonts w:ascii="Palatino Linotype" w:eastAsia="Palatino Linotype" w:hAnsi="Palatino Linotype" w:cs="Palatino Linotype"/>
          <w:b/>
        </w:rPr>
        <w:t xml:space="preserve"> </w:t>
      </w:r>
      <w:r w:rsidR="007B35C9" w:rsidRPr="009447CB">
        <w:rPr>
          <w:rFonts w:ascii="Palatino Linotype" w:eastAsia="Palatino Linotype" w:hAnsi="Palatino Linotype" w:cs="Palatino Linotype"/>
          <w:b/>
        </w:rPr>
        <w:t>Modifica</w:t>
      </w:r>
      <w:r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la respuesta</w:t>
      </w:r>
      <w:r w:rsidRPr="009447CB">
        <w:rPr>
          <w:rFonts w:ascii="Palatino Linotype" w:eastAsia="Palatino Linotype" w:hAnsi="Palatino Linotype" w:cs="Palatino Linotype"/>
          <w:b/>
        </w:rPr>
        <w:t xml:space="preserve"> </w:t>
      </w:r>
      <w:r w:rsidRPr="009447CB">
        <w:rPr>
          <w:rFonts w:ascii="Palatino Linotype" w:eastAsia="Palatino Linotype" w:hAnsi="Palatino Linotype" w:cs="Palatino Linotype"/>
        </w:rPr>
        <w:t xml:space="preserve">del </w:t>
      </w:r>
      <w:r w:rsidRPr="009447CB">
        <w:rPr>
          <w:rFonts w:ascii="Palatino Linotype" w:eastAsia="Palatino Linotype" w:hAnsi="Palatino Linotype" w:cs="Palatino Linotype"/>
          <w:b/>
        </w:rPr>
        <w:t>Sujeto Obligado.</w:t>
      </w:r>
    </w:p>
    <w:p w14:paraId="45143E0C" w14:textId="162B4639" w:rsidR="009E5ED7" w:rsidRPr="009447CB" w:rsidRDefault="009E5ED7" w:rsidP="009E5ED7">
      <w:pPr>
        <w:spacing w:before="240" w:after="240" w:line="360" w:lineRule="auto"/>
        <w:jc w:val="both"/>
        <w:rPr>
          <w:rFonts w:ascii="Palatino Linotype" w:eastAsia="Palatino Linotype" w:hAnsi="Palatino Linotype" w:cs="Palatino Linotype"/>
        </w:rPr>
      </w:pPr>
      <w:bookmarkStart w:id="10" w:name="_heading=h.44sinio" w:colFirst="0" w:colLast="0"/>
      <w:bookmarkEnd w:id="10"/>
      <w:r w:rsidRPr="009447CB">
        <w:rPr>
          <w:rFonts w:ascii="Palatino Linotype" w:eastAsia="Palatino Linotype" w:hAnsi="Palatino Linotype" w:cs="Palatino Linotype"/>
          <w:b/>
        </w:rPr>
        <w:t xml:space="preserve">Segundo. </w:t>
      </w:r>
      <w:r w:rsidRPr="009447CB">
        <w:rPr>
          <w:rFonts w:ascii="Palatino Linotype" w:eastAsia="Palatino Linotype" w:hAnsi="Palatino Linotype" w:cs="Palatino Linotype"/>
        </w:rPr>
        <w:t xml:space="preserve">Se </w:t>
      </w:r>
      <w:r w:rsidRPr="009447CB">
        <w:rPr>
          <w:rFonts w:ascii="Palatino Linotype" w:eastAsia="Palatino Linotype" w:hAnsi="Palatino Linotype" w:cs="Palatino Linotype"/>
          <w:b/>
        </w:rPr>
        <w:t>Ordena</w:t>
      </w:r>
      <w:r w:rsidRPr="009447CB">
        <w:rPr>
          <w:rFonts w:ascii="Palatino Linotype" w:eastAsia="Palatino Linotype" w:hAnsi="Palatino Linotype" w:cs="Palatino Linotype"/>
        </w:rPr>
        <w:t xml:space="preserve"> al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en términos de los Considerandos </w:t>
      </w:r>
      <w:r w:rsidRPr="009447CB">
        <w:rPr>
          <w:rFonts w:ascii="Palatino Linotype" w:eastAsia="Palatino Linotype" w:hAnsi="Palatino Linotype" w:cs="Palatino Linotype"/>
          <w:b/>
        </w:rPr>
        <w:t xml:space="preserve">Cuarto </w:t>
      </w:r>
      <w:r w:rsidRPr="009447CB">
        <w:rPr>
          <w:rFonts w:ascii="Palatino Linotype" w:eastAsia="Palatino Linotype" w:hAnsi="Palatino Linotype" w:cs="Palatino Linotype"/>
        </w:rPr>
        <w:t>y</w:t>
      </w:r>
      <w:r w:rsidRPr="009447CB">
        <w:rPr>
          <w:rFonts w:ascii="Palatino Linotype" w:eastAsia="Palatino Linotype" w:hAnsi="Palatino Linotype" w:cs="Palatino Linotype"/>
          <w:b/>
        </w:rPr>
        <w:t xml:space="preserve"> Quinto </w:t>
      </w:r>
      <w:r w:rsidRPr="009447CB">
        <w:rPr>
          <w:rFonts w:ascii="Palatino Linotype" w:eastAsia="Palatino Linotype" w:hAnsi="Palatino Linotype" w:cs="Palatino Linotype"/>
        </w:rPr>
        <w:t xml:space="preserve">de esta resolución, haga entrega, vía SAIMEX, previa búsqueda exhaustiva y razonable, </w:t>
      </w:r>
      <w:r w:rsidR="007E4403" w:rsidRPr="009447CB">
        <w:rPr>
          <w:rFonts w:ascii="Palatino Linotype" w:eastAsia="Palatino Linotype" w:hAnsi="Palatino Linotype" w:cs="Palatino Linotype"/>
        </w:rPr>
        <w:t xml:space="preserve">en versión pública </w:t>
      </w:r>
      <w:r w:rsidRPr="009447CB">
        <w:rPr>
          <w:rFonts w:ascii="Palatino Linotype" w:eastAsia="Palatino Linotype" w:hAnsi="Palatino Linotype" w:cs="Palatino Linotype"/>
        </w:rPr>
        <w:t>de lo siguiente:</w:t>
      </w:r>
    </w:p>
    <w:p w14:paraId="1D9684CF" w14:textId="48AE1B23" w:rsidR="00DA7844" w:rsidRPr="009447CB" w:rsidRDefault="007E4403" w:rsidP="00BE2112">
      <w:pPr>
        <w:pStyle w:val="Prrafodelista"/>
        <w:numPr>
          <w:ilvl w:val="0"/>
          <w:numId w:val="12"/>
        </w:numPr>
        <w:spacing w:before="240" w:after="240" w:line="360" w:lineRule="auto"/>
        <w:ind w:left="426" w:firstLine="0"/>
        <w:jc w:val="both"/>
        <w:rPr>
          <w:rFonts w:ascii="Palatino Linotype" w:eastAsia="Palatino Linotype" w:hAnsi="Palatino Linotype" w:cs="Palatino Linotype"/>
        </w:rPr>
      </w:pPr>
      <w:bookmarkStart w:id="11" w:name="_heading=h.4d34og8" w:colFirst="0" w:colLast="0"/>
      <w:bookmarkEnd w:id="11"/>
      <w:r w:rsidRPr="009447CB">
        <w:rPr>
          <w:rFonts w:ascii="Palatino Linotype" w:hAnsi="Palatino Linotype"/>
        </w:rPr>
        <w:t xml:space="preserve">Sentencias </w:t>
      </w:r>
      <w:r w:rsidR="00DA7844" w:rsidRPr="009447CB">
        <w:rPr>
          <w:rFonts w:ascii="Palatino Linotype" w:hAnsi="Palatino Linotype"/>
        </w:rPr>
        <w:t xml:space="preserve">emitidas del uno de enero de dos mil veinte al </w:t>
      </w:r>
      <w:r w:rsidR="00DA7844" w:rsidRPr="009447CB">
        <w:rPr>
          <w:rFonts w:ascii="Palatino Linotype" w:eastAsia="Palatino Linotype" w:hAnsi="Palatino Linotype" w:cs="Palatino Linotype"/>
          <w:bCs/>
        </w:rPr>
        <w:t xml:space="preserve">dieciséis de mayo de dos mil veintitrés, </w:t>
      </w:r>
      <w:r w:rsidR="006B578E" w:rsidRPr="009447CB">
        <w:rPr>
          <w:rFonts w:ascii="Palatino Linotype" w:hAnsi="Palatino Linotype"/>
        </w:rPr>
        <w:t xml:space="preserve">relacionadas con </w:t>
      </w:r>
      <w:r w:rsidR="00F562E7" w:rsidRPr="009447CB">
        <w:rPr>
          <w:rFonts w:ascii="Palatino Linotype" w:hAnsi="Palatino Linotype"/>
        </w:rPr>
        <w:t xml:space="preserve">los procedimientos de </w:t>
      </w:r>
      <w:r w:rsidR="00DA7844" w:rsidRPr="009447CB">
        <w:rPr>
          <w:rFonts w:ascii="Palatino Linotype" w:hAnsi="Palatino Linotype"/>
        </w:rPr>
        <w:t xml:space="preserve">responsabilidad </w:t>
      </w:r>
      <w:r w:rsidR="007B35C9" w:rsidRPr="009447CB">
        <w:rPr>
          <w:rFonts w:ascii="Palatino Linotype" w:hAnsi="Palatino Linotype"/>
        </w:rPr>
        <w:t xml:space="preserve">administrativa </w:t>
      </w:r>
      <w:r w:rsidR="00DA7844" w:rsidRPr="009447CB">
        <w:rPr>
          <w:rFonts w:ascii="Palatino Linotype" w:hAnsi="Palatino Linotype"/>
        </w:rPr>
        <w:t xml:space="preserve">por </w:t>
      </w:r>
      <w:r w:rsidRPr="009447CB">
        <w:rPr>
          <w:rFonts w:ascii="Palatino Linotype" w:hAnsi="Palatino Linotype"/>
        </w:rPr>
        <w:t xml:space="preserve">faltas graves cometidas por servidores públicos del Poder Judicial del Estado de México, </w:t>
      </w:r>
      <w:r w:rsidR="00DA7844" w:rsidRPr="009447CB">
        <w:rPr>
          <w:rFonts w:ascii="Palatino Linotype" w:hAnsi="Palatino Linotype"/>
        </w:rPr>
        <w:t>promovido</w:t>
      </w:r>
      <w:r w:rsidR="00F562E7" w:rsidRPr="009447CB">
        <w:rPr>
          <w:rFonts w:ascii="Palatino Linotype" w:hAnsi="Palatino Linotype"/>
        </w:rPr>
        <w:t>s</w:t>
      </w:r>
      <w:r w:rsidR="00DA7844" w:rsidRPr="009447CB">
        <w:rPr>
          <w:rFonts w:ascii="Palatino Linotype" w:hAnsi="Palatino Linotype"/>
        </w:rPr>
        <w:t xml:space="preserve"> por el Órgano Superior de Fiscalización del Estado de México.</w:t>
      </w:r>
    </w:p>
    <w:p w14:paraId="0A4D819D" w14:textId="77777777" w:rsidR="009E5ED7" w:rsidRPr="009447CB" w:rsidRDefault="009E5ED7" w:rsidP="00F562E7">
      <w:pPr>
        <w:spacing w:before="120" w:after="120"/>
        <w:ind w:left="426"/>
        <w:jc w:val="both"/>
        <w:rPr>
          <w:rFonts w:ascii="Palatino Linotype" w:eastAsia="Palatino Linotype" w:hAnsi="Palatino Linotype" w:cs="Palatino Linotype"/>
          <w:b/>
          <w:sz w:val="20"/>
          <w:szCs w:val="20"/>
        </w:rPr>
      </w:pPr>
      <w:r w:rsidRPr="009447CB">
        <w:rPr>
          <w:rFonts w:ascii="Palatino Linotype" w:eastAsia="Palatino Linotype" w:hAnsi="Palatino Linotype" w:cs="Palatino Linotype"/>
          <w:i/>
          <w:sz w:val="20"/>
          <w:szCs w:val="20"/>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9447CB">
        <w:rPr>
          <w:rFonts w:ascii="Palatino Linotype" w:eastAsia="Palatino Linotype" w:hAnsi="Palatino Linotype" w:cs="Palatino Linotype"/>
          <w:b/>
          <w:i/>
          <w:sz w:val="20"/>
          <w:szCs w:val="20"/>
        </w:rPr>
        <w:t>Recurrente</w:t>
      </w:r>
      <w:r w:rsidRPr="009447CB">
        <w:rPr>
          <w:rFonts w:ascii="Palatino Linotype" w:eastAsia="Palatino Linotype" w:hAnsi="Palatino Linotype" w:cs="Palatino Linotype"/>
          <w:b/>
          <w:sz w:val="20"/>
          <w:szCs w:val="20"/>
        </w:rPr>
        <w:t>.</w:t>
      </w:r>
    </w:p>
    <w:p w14:paraId="5A721E2E" w14:textId="03B18AD0" w:rsidR="009E5ED7" w:rsidRPr="009447CB" w:rsidRDefault="009E5ED7" w:rsidP="00F562E7">
      <w:pPr>
        <w:spacing w:before="120" w:after="120"/>
        <w:ind w:left="426"/>
        <w:jc w:val="both"/>
        <w:rPr>
          <w:rFonts w:ascii="Palatino Linotype" w:eastAsia="Palatino Linotype" w:hAnsi="Palatino Linotype" w:cs="Palatino Linotype"/>
          <w:sz w:val="20"/>
          <w:szCs w:val="20"/>
        </w:rPr>
      </w:pPr>
      <w:r w:rsidRPr="009447CB">
        <w:rPr>
          <w:rFonts w:ascii="Palatino Linotype" w:eastAsia="Palatino Linotype" w:hAnsi="Palatino Linotype" w:cs="Palatino Linotype"/>
          <w:i/>
          <w:sz w:val="20"/>
          <w:szCs w:val="20"/>
        </w:rPr>
        <w:t>En el supuesto que la información ordenada</w:t>
      </w:r>
      <w:r w:rsidR="007E4403" w:rsidRPr="009447CB">
        <w:rPr>
          <w:rFonts w:ascii="Palatino Linotype" w:eastAsia="Palatino Linotype" w:hAnsi="Palatino Linotype" w:cs="Palatino Linotype"/>
          <w:i/>
          <w:sz w:val="20"/>
          <w:szCs w:val="20"/>
        </w:rPr>
        <w:t xml:space="preserve"> </w:t>
      </w:r>
      <w:r w:rsidRPr="009447CB">
        <w:rPr>
          <w:rFonts w:ascii="Palatino Linotype" w:eastAsia="Palatino Linotype" w:hAnsi="Palatino Linotype" w:cs="Palatino Linotype"/>
          <w:i/>
          <w:sz w:val="20"/>
          <w:szCs w:val="20"/>
        </w:rPr>
        <w:t xml:space="preserve">no obre en los archivos del </w:t>
      </w:r>
      <w:r w:rsidRPr="009447CB">
        <w:rPr>
          <w:rFonts w:ascii="Palatino Linotype" w:eastAsia="Palatino Linotype" w:hAnsi="Palatino Linotype" w:cs="Palatino Linotype"/>
          <w:b/>
          <w:i/>
          <w:sz w:val="20"/>
          <w:szCs w:val="20"/>
        </w:rPr>
        <w:t xml:space="preserve">Sujeto Obligado, </w:t>
      </w:r>
      <w:r w:rsidRPr="009447CB">
        <w:rPr>
          <w:rFonts w:ascii="Palatino Linotype" w:eastAsia="Palatino Linotype" w:hAnsi="Palatino Linotype" w:cs="Palatino Linotype"/>
          <w:i/>
          <w:sz w:val="20"/>
          <w:szCs w:val="20"/>
        </w:rPr>
        <w:t xml:space="preserve">por no haberse generado, bastará con que así se haga del conocimiento de la parte </w:t>
      </w:r>
      <w:r w:rsidRPr="009447CB">
        <w:rPr>
          <w:rFonts w:ascii="Palatino Linotype" w:eastAsia="Palatino Linotype" w:hAnsi="Palatino Linotype" w:cs="Palatino Linotype"/>
          <w:b/>
          <w:i/>
          <w:sz w:val="20"/>
          <w:szCs w:val="20"/>
        </w:rPr>
        <w:t>Recurrente</w:t>
      </w:r>
      <w:r w:rsidRPr="009447CB">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66FCA2C0" w14:textId="77777777" w:rsidR="009E5ED7" w:rsidRPr="009447CB" w:rsidRDefault="009E5ED7" w:rsidP="009E5ED7">
      <w:pPr>
        <w:spacing w:before="240" w:after="240" w:line="360" w:lineRule="auto"/>
        <w:jc w:val="both"/>
        <w:rPr>
          <w:rFonts w:ascii="Palatino Linotype" w:eastAsia="Palatino Linotype" w:hAnsi="Palatino Linotype" w:cs="Palatino Linotype"/>
          <w:b/>
        </w:rPr>
      </w:pPr>
      <w:r w:rsidRPr="009447CB">
        <w:rPr>
          <w:rFonts w:ascii="Palatino Linotype" w:eastAsia="Palatino Linotype" w:hAnsi="Palatino Linotype" w:cs="Palatino Linotype"/>
          <w:b/>
        </w:rPr>
        <w:lastRenderedPageBreak/>
        <w:t xml:space="preserve">Tercero. Notifíquese, </w:t>
      </w:r>
      <w:r w:rsidRPr="009447CB">
        <w:rPr>
          <w:rFonts w:ascii="Palatino Linotype" w:eastAsia="Palatino Linotype" w:hAnsi="Palatino Linotype" w:cs="Palatino Linotype"/>
        </w:rPr>
        <w:t xml:space="preserve">vía </w:t>
      </w:r>
      <w:r w:rsidRPr="009447CB">
        <w:rPr>
          <w:rFonts w:ascii="Palatino Linotype" w:eastAsia="Palatino Linotype" w:hAnsi="Palatino Linotype" w:cs="Palatino Linotype"/>
          <w:b/>
        </w:rPr>
        <w:t>SAIMEX</w:t>
      </w:r>
      <w:r w:rsidRPr="009447CB">
        <w:rPr>
          <w:rFonts w:ascii="Palatino Linotype" w:eastAsia="Palatino Linotype" w:hAnsi="Palatino Linotype" w:cs="Palatino Linotype"/>
        </w:rPr>
        <w:t xml:space="preserve">, al Titular de la Unidad de Transparencia del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FC8A01" w14:textId="77777777" w:rsidR="009E5ED7" w:rsidRPr="009447CB" w:rsidRDefault="009E5ED7" w:rsidP="009E5ED7">
      <w:pPr>
        <w:spacing w:before="240" w:after="240" w:line="360" w:lineRule="auto"/>
        <w:jc w:val="both"/>
        <w:rPr>
          <w:rFonts w:ascii="Palatino Linotype" w:eastAsia="Palatino Linotype" w:hAnsi="Palatino Linotype" w:cs="Palatino Linotype"/>
        </w:rPr>
      </w:pPr>
      <w:bookmarkStart w:id="12" w:name="_heading=h.17dp8vu" w:colFirst="0" w:colLast="0"/>
      <w:bookmarkEnd w:id="12"/>
      <w:r w:rsidRPr="009447C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447CB">
        <w:rPr>
          <w:rFonts w:ascii="Palatino Linotype" w:eastAsia="Palatino Linotype" w:hAnsi="Palatino Linotype" w:cs="Palatino Linotype"/>
          <w:b/>
        </w:rPr>
        <w:t>Sujeto Obligado</w:t>
      </w:r>
      <w:r w:rsidRPr="009447CB">
        <w:rPr>
          <w:rFonts w:ascii="Palatino Linotype" w:eastAsia="Palatino Linotype" w:hAnsi="Palatino Linotype" w:cs="Palatino Linotype"/>
        </w:rPr>
        <w:t xml:space="preserve"> de manera fundada y motivada, podrá solicitar una ampliación de plazo para el cumplimiento de la presente resolución.</w:t>
      </w:r>
    </w:p>
    <w:p w14:paraId="40E59507" w14:textId="1EF26AA0" w:rsidR="00F562E7" w:rsidRPr="009447CB" w:rsidRDefault="00F562E7" w:rsidP="00F562E7">
      <w:pPr>
        <w:spacing w:before="240" w:after="240"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b/>
        </w:rPr>
        <w:t xml:space="preserve">Cuarto.  Notifíquese, </w:t>
      </w:r>
      <w:r w:rsidRPr="009447CB">
        <w:rPr>
          <w:rFonts w:ascii="Palatino Linotype" w:eastAsia="Palatino Linotype" w:hAnsi="Palatino Linotype" w:cs="Palatino Linotype"/>
        </w:rPr>
        <w:t xml:space="preserve">vía </w:t>
      </w:r>
      <w:r w:rsidRPr="009447CB">
        <w:rPr>
          <w:rFonts w:ascii="Palatino Linotype" w:eastAsia="Palatino Linotype" w:hAnsi="Palatino Linotype" w:cs="Palatino Linotype"/>
          <w:b/>
        </w:rPr>
        <w:t>SAIMEX</w:t>
      </w:r>
      <w:r w:rsidRPr="009447CB">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4F13764" w14:textId="77777777" w:rsidR="009447CB" w:rsidRPr="009447CB" w:rsidRDefault="009447CB" w:rsidP="00F562E7">
      <w:pPr>
        <w:spacing w:before="240" w:after="240" w:line="360" w:lineRule="auto"/>
        <w:jc w:val="both"/>
        <w:rPr>
          <w:rFonts w:ascii="Palatino Linotype" w:eastAsia="Palatino Linotype" w:hAnsi="Palatino Linotype" w:cs="Palatino Linotype"/>
        </w:rPr>
      </w:pPr>
    </w:p>
    <w:p w14:paraId="640BBC1A" w14:textId="345507F9" w:rsidR="00BB409D" w:rsidRPr="009447CB" w:rsidRDefault="006946B9">
      <w:pPr>
        <w:spacing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E2707" w:rsidRPr="009447CB">
        <w:rPr>
          <w:rFonts w:ascii="Palatino Linotype" w:eastAsia="Palatino Linotype" w:hAnsi="Palatino Linotype" w:cs="Palatino Linotype"/>
        </w:rPr>
        <w:t>SEXTA</w:t>
      </w:r>
      <w:r w:rsidR="008670C8"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rPr>
        <w:t xml:space="preserve">SESIÓN ORDINARIA, CELEBRADA EL </w:t>
      </w:r>
      <w:r w:rsidR="009E2707" w:rsidRPr="009447CB">
        <w:rPr>
          <w:rFonts w:ascii="Palatino Linotype" w:eastAsia="Palatino Linotype" w:hAnsi="Palatino Linotype" w:cs="Palatino Linotype"/>
        </w:rPr>
        <w:t>VEINTIUNO</w:t>
      </w:r>
      <w:r w:rsidR="008670C8" w:rsidRPr="009447CB">
        <w:rPr>
          <w:rFonts w:ascii="Palatino Linotype" w:eastAsia="Palatino Linotype" w:hAnsi="Palatino Linotype" w:cs="Palatino Linotype"/>
        </w:rPr>
        <w:t xml:space="preserve"> </w:t>
      </w:r>
      <w:r w:rsidRPr="009447CB">
        <w:rPr>
          <w:rFonts w:ascii="Palatino Linotype" w:eastAsia="Palatino Linotype" w:hAnsi="Palatino Linotype" w:cs="Palatino Linotype"/>
        </w:rPr>
        <w:t>DE FEBRERO DE DOS MIL VEINTICUATRO, ANTE EL SECRETARIO TÉCNICO DEL PLENO ALEXIS TAPIA RAMÍREZ.</w:t>
      </w:r>
    </w:p>
    <w:p w14:paraId="313C2A9B" w14:textId="0CECDC60" w:rsidR="00BB409D" w:rsidRPr="009447CB" w:rsidRDefault="009447CB">
      <w:pPr>
        <w:spacing w:line="360" w:lineRule="auto"/>
        <w:jc w:val="both"/>
        <w:rPr>
          <w:rFonts w:ascii="Palatino Linotype" w:eastAsia="Palatino Linotype" w:hAnsi="Palatino Linotype" w:cs="Palatino Linotype"/>
        </w:rPr>
      </w:pPr>
      <w:r w:rsidRPr="009447CB">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63104719" wp14:editId="3C0FA35F">
                <wp:simplePos x="0" y="0"/>
                <wp:positionH relativeFrom="margin">
                  <wp:align>right</wp:align>
                </wp:positionH>
                <wp:positionV relativeFrom="paragraph">
                  <wp:posOffset>23495</wp:posOffset>
                </wp:positionV>
                <wp:extent cx="5514975" cy="4238625"/>
                <wp:effectExtent l="38100" t="19050" r="66675" b="85725"/>
                <wp:wrapNone/>
                <wp:docPr id="13" name="Conector recto 13"/>
                <wp:cNvGraphicFramePr/>
                <a:graphic xmlns:a="http://schemas.openxmlformats.org/drawingml/2006/main">
                  <a:graphicData uri="http://schemas.microsoft.com/office/word/2010/wordprocessingShape">
                    <wps:wsp>
                      <wps:cNvCnPr/>
                      <wps:spPr>
                        <a:xfrm>
                          <a:off x="0" y="0"/>
                          <a:ext cx="5514975" cy="423862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B0117F8" id="Conector recto 1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1.85pt" to="817.3pt,3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" strokecolor="black [3200]">
                <v:shadow on="t" color="black" opacity="24903f" origin=",.5" offset="0,.55556mm"/>
                <w10:wrap anchorx="margin"/>
              </v:line>
            </w:pict>
          </mc:Fallback>
        </mc:AlternateContent>
      </w:r>
    </w:p>
    <w:p w14:paraId="6C3B4B21" w14:textId="461C41A2" w:rsidR="00BB409D" w:rsidRPr="009447CB" w:rsidRDefault="00BB409D">
      <w:pPr>
        <w:rPr>
          <w:rFonts w:ascii="Palatino Linotype" w:eastAsia="Palatino Linotype" w:hAnsi="Palatino Linotype" w:cs="Palatino Linotype"/>
        </w:rPr>
      </w:pPr>
    </w:p>
    <w:p w14:paraId="39BE347D" w14:textId="0370795F" w:rsidR="00BB409D" w:rsidRPr="009447CB" w:rsidRDefault="00BB409D">
      <w:pPr>
        <w:rPr>
          <w:rFonts w:ascii="Palatino Linotype" w:eastAsia="Palatino Linotype" w:hAnsi="Palatino Linotype" w:cs="Palatino Linotype"/>
        </w:rPr>
      </w:pPr>
    </w:p>
    <w:p w14:paraId="50F070DB" w14:textId="77777777" w:rsidR="00BB409D" w:rsidRPr="009447CB" w:rsidRDefault="00BB409D">
      <w:pPr>
        <w:rPr>
          <w:rFonts w:ascii="Palatino Linotype" w:eastAsia="Palatino Linotype" w:hAnsi="Palatino Linotype" w:cs="Palatino Linotype"/>
        </w:rPr>
      </w:pPr>
    </w:p>
    <w:p w14:paraId="33266C68" w14:textId="77777777" w:rsidR="00BB409D" w:rsidRPr="009447CB" w:rsidRDefault="00BB409D">
      <w:pPr>
        <w:rPr>
          <w:rFonts w:ascii="Palatino Linotype" w:eastAsia="Palatino Linotype" w:hAnsi="Palatino Linotype" w:cs="Palatino Linotype"/>
        </w:rPr>
      </w:pPr>
    </w:p>
    <w:p w14:paraId="6419AC5E" w14:textId="77777777" w:rsidR="00BB409D" w:rsidRPr="009447CB" w:rsidRDefault="00BB409D">
      <w:pPr>
        <w:rPr>
          <w:rFonts w:ascii="Palatino Linotype" w:eastAsia="Palatino Linotype" w:hAnsi="Palatino Linotype" w:cs="Palatino Linotype"/>
        </w:rPr>
      </w:pPr>
    </w:p>
    <w:p w14:paraId="47F68324" w14:textId="77777777" w:rsidR="00BB409D" w:rsidRPr="009447CB" w:rsidRDefault="00BB409D">
      <w:pPr>
        <w:rPr>
          <w:rFonts w:ascii="Palatino Linotype" w:eastAsia="Palatino Linotype" w:hAnsi="Palatino Linotype" w:cs="Palatino Linotype"/>
        </w:rPr>
      </w:pPr>
    </w:p>
    <w:p w14:paraId="5711D29F" w14:textId="77777777" w:rsidR="00BB409D" w:rsidRPr="009447CB" w:rsidRDefault="00BB409D">
      <w:pPr>
        <w:rPr>
          <w:rFonts w:ascii="Palatino Linotype" w:eastAsia="Palatino Linotype" w:hAnsi="Palatino Linotype" w:cs="Palatino Linotype"/>
        </w:rPr>
      </w:pPr>
    </w:p>
    <w:p w14:paraId="61C9EFBB" w14:textId="77777777" w:rsidR="00BB409D" w:rsidRPr="009447CB" w:rsidRDefault="00BB409D">
      <w:pPr>
        <w:rPr>
          <w:rFonts w:ascii="Palatino Linotype" w:eastAsia="Palatino Linotype" w:hAnsi="Palatino Linotype" w:cs="Palatino Linotype"/>
        </w:rPr>
      </w:pPr>
    </w:p>
    <w:p w14:paraId="1AFECE33" w14:textId="77777777" w:rsidR="00BB409D" w:rsidRPr="009447CB" w:rsidRDefault="00BB409D">
      <w:pPr>
        <w:rPr>
          <w:rFonts w:ascii="Palatino Linotype" w:eastAsia="Palatino Linotype" w:hAnsi="Palatino Linotype" w:cs="Palatino Linotype"/>
        </w:rPr>
      </w:pPr>
    </w:p>
    <w:p w14:paraId="3C393845" w14:textId="77777777" w:rsidR="00BB409D" w:rsidRPr="009447CB" w:rsidRDefault="00BB409D">
      <w:pPr>
        <w:rPr>
          <w:rFonts w:ascii="Palatino Linotype" w:eastAsia="Palatino Linotype" w:hAnsi="Palatino Linotype" w:cs="Palatino Linotype"/>
        </w:rPr>
      </w:pPr>
    </w:p>
    <w:p w14:paraId="7A307C50" w14:textId="77777777" w:rsidR="00BB409D" w:rsidRPr="009447CB" w:rsidRDefault="00BB409D">
      <w:pPr>
        <w:rPr>
          <w:rFonts w:ascii="Palatino Linotype" w:eastAsia="Palatino Linotype" w:hAnsi="Palatino Linotype" w:cs="Palatino Linotype"/>
        </w:rPr>
      </w:pPr>
    </w:p>
    <w:p w14:paraId="311E13AE" w14:textId="77777777" w:rsidR="00BB409D" w:rsidRPr="009447CB" w:rsidRDefault="00BB409D">
      <w:pPr>
        <w:spacing w:line="360" w:lineRule="auto"/>
        <w:jc w:val="both"/>
        <w:rPr>
          <w:rFonts w:ascii="Palatino Linotype" w:eastAsia="Palatino Linotype" w:hAnsi="Palatino Linotype" w:cs="Palatino Linotype"/>
        </w:rPr>
      </w:pPr>
      <w:bookmarkStart w:id="13" w:name="_heading=h.3rdcrjn" w:colFirst="0" w:colLast="0"/>
      <w:bookmarkEnd w:id="13"/>
    </w:p>
    <w:p w14:paraId="69E5D58C" w14:textId="77777777" w:rsidR="00BB409D" w:rsidRPr="009447CB" w:rsidRDefault="00BB409D">
      <w:pPr>
        <w:spacing w:line="360" w:lineRule="auto"/>
        <w:jc w:val="both"/>
        <w:rPr>
          <w:rFonts w:ascii="Palatino Linotype" w:eastAsia="Palatino Linotype" w:hAnsi="Palatino Linotype" w:cs="Palatino Linotype"/>
        </w:rPr>
      </w:pPr>
    </w:p>
    <w:p w14:paraId="313E45CF" w14:textId="77777777" w:rsidR="00BB409D" w:rsidRPr="009447CB" w:rsidRDefault="00BB409D">
      <w:pPr>
        <w:spacing w:line="360" w:lineRule="auto"/>
        <w:jc w:val="both"/>
        <w:rPr>
          <w:rFonts w:ascii="Palatino Linotype" w:eastAsia="Palatino Linotype" w:hAnsi="Palatino Linotype" w:cs="Palatino Linotype"/>
        </w:rPr>
      </w:pPr>
    </w:p>
    <w:p w14:paraId="3D08E9E5" w14:textId="77777777" w:rsidR="00BB409D" w:rsidRPr="009447CB" w:rsidRDefault="00BB409D">
      <w:pPr>
        <w:spacing w:line="360" w:lineRule="auto"/>
        <w:jc w:val="both"/>
        <w:rPr>
          <w:rFonts w:ascii="Palatino Linotype" w:eastAsia="Palatino Linotype" w:hAnsi="Palatino Linotype" w:cs="Palatino Linotype"/>
        </w:rPr>
      </w:pPr>
      <w:bookmarkStart w:id="14" w:name="_heading=h.1t3h5sf" w:colFirst="0" w:colLast="0"/>
      <w:bookmarkEnd w:id="14"/>
    </w:p>
    <w:p w14:paraId="1A01CBE9" w14:textId="77777777" w:rsidR="00BB409D" w:rsidRPr="009447CB" w:rsidRDefault="00BB409D">
      <w:pPr>
        <w:spacing w:line="360" w:lineRule="auto"/>
        <w:jc w:val="both"/>
        <w:rPr>
          <w:rFonts w:ascii="Palatino Linotype" w:eastAsia="Palatino Linotype" w:hAnsi="Palatino Linotype" w:cs="Palatino Linotype"/>
        </w:rPr>
      </w:pPr>
    </w:p>
    <w:p w14:paraId="51F87BB1" w14:textId="77777777" w:rsidR="00BB409D" w:rsidRPr="009447CB" w:rsidRDefault="00BB409D">
      <w:pPr>
        <w:spacing w:line="360" w:lineRule="auto"/>
        <w:jc w:val="both"/>
        <w:rPr>
          <w:rFonts w:ascii="Palatino Linotype" w:eastAsia="Palatino Linotype" w:hAnsi="Palatino Linotype" w:cs="Palatino Linotype"/>
        </w:rPr>
      </w:pPr>
    </w:p>
    <w:p w14:paraId="44AE0B2B" w14:textId="77777777" w:rsidR="00BB409D" w:rsidRPr="009447CB" w:rsidRDefault="00BB409D">
      <w:pPr>
        <w:spacing w:line="360" w:lineRule="auto"/>
        <w:jc w:val="both"/>
        <w:rPr>
          <w:rFonts w:ascii="Palatino Linotype" w:eastAsia="Palatino Linotype" w:hAnsi="Palatino Linotype" w:cs="Palatino Linotype"/>
        </w:rPr>
      </w:pPr>
    </w:p>
    <w:p w14:paraId="63EF509A" w14:textId="77777777" w:rsidR="00BB409D" w:rsidRPr="009447CB" w:rsidRDefault="00BB409D">
      <w:pPr>
        <w:spacing w:line="360" w:lineRule="auto"/>
        <w:jc w:val="both"/>
        <w:rPr>
          <w:rFonts w:ascii="Palatino Linotype" w:eastAsia="Palatino Linotype" w:hAnsi="Palatino Linotype" w:cs="Palatino Linotype"/>
        </w:rPr>
      </w:pPr>
    </w:p>
    <w:p w14:paraId="6EF417EF" w14:textId="77777777" w:rsidR="00BB409D" w:rsidRPr="009447CB" w:rsidRDefault="00BB409D">
      <w:pPr>
        <w:spacing w:line="360" w:lineRule="auto"/>
        <w:jc w:val="both"/>
        <w:rPr>
          <w:rFonts w:ascii="Palatino Linotype" w:eastAsia="Palatino Linotype" w:hAnsi="Palatino Linotype" w:cs="Palatino Linotype"/>
        </w:rPr>
      </w:pPr>
    </w:p>
    <w:p w14:paraId="25470C8F" w14:textId="77777777" w:rsidR="00BB409D" w:rsidRPr="009447CB" w:rsidRDefault="00BB409D">
      <w:pPr>
        <w:spacing w:line="360" w:lineRule="auto"/>
        <w:jc w:val="both"/>
        <w:rPr>
          <w:rFonts w:ascii="Palatino Linotype" w:eastAsia="Palatino Linotype" w:hAnsi="Palatino Linotype" w:cs="Palatino Linotype"/>
        </w:rPr>
      </w:pPr>
    </w:p>
    <w:p w14:paraId="31B9909C" w14:textId="77777777" w:rsidR="00BB409D" w:rsidRPr="009447CB" w:rsidRDefault="00BB409D">
      <w:pPr>
        <w:spacing w:line="360" w:lineRule="auto"/>
        <w:jc w:val="both"/>
        <w:rPr>
          <w:rFonts w:ascii="Palatino Linotype" w:eastAsia="Palatino Linotype" w:hAnsi="Palatino Linotype" w:cs="Palatino Linotype"/>
        </w:rPr>
      </w:pPr>
    </w:p>
    <w:p w14:paraId="24186761" w14:textId="49494635" w:rsidR="0074635A" w:rsidRPr="009447CB" w:rsidRDefault="0074635A" w:rsidP="00B869ED">
      <w:pPr>
        <w:spacing w:line="360" w:lineRule="auto"/>
        <w:jc w:val="both"/>
        <w:rPr>
          <w:rFonts w:ascii="Palatino Linotype" w:eastAsia="Palatino Linotype" w:hAnsi="Palatino Linotype" w:cs="Palatino Linotype"/>
        </w:rPr>
      </w:pPr>
    </w:p>
    <w:sectPr w:rsidR="0074635A" w:rsidRPr="009447CB">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E62C6" w14:textId="77777777" w:rsidR="0090701A" w:rsidRDefault="0090701A">
      <w:r>
        <w:separator/>
      </w:r>
    </w:p>
  </w:endnote>
  <w:endnote w:type="continuationSeparator" w:id="0">
    <w:p w14:paraId="5F8EB208" w14:textId="77777777" w:rsidR="0090701A" w:rsidRDefault="009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32E" w14:textId="77777777" w:rsidR="00CB7745" w:rsidRDefault="00CB774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7513">
      <w:rPr>
        <w:rFonts w:ascii="Palatino Linotype" w:eastAsia="Palatino Linotype" w:hAnsi="Palatino Linotype" w:cs="Palatino Linotype"/>
        <w:b/>
        <w:noProof/>
        <w:color w:val="000000"/>
        <w:sz w:val="20"/>
        <w:szCs w:val="20"/>
      </w:rPr>
      <w:t>105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7513">
      <w:rPr>
        <w:rFonts w:ascii="Palatino Linotype" w:eastAsia="Palatino Linotype" w:hAnsi="Palatino Linotype" w:cs="Palatino Linotype"/>
        <w:b/>
        <w:noProof/>
        <w:color w:val="000000"/>
        <w:sz w:val="20"/>
        <w:szCs w:val="20"/>
      </w:rPr>
      <w:t>105</w:t>
    </w:r>
    <w:r>
      <w:rPr>
        <w:rFonts w:ascii="Palatino Linotype" w:eastAsia="Palatino Linotype" w:hAnsi="Palatino Linotype" w:cs="Palatino Linotype"/>
        <w:b/>
        <w:color w:val="000000"/>
        <w:sz w:val="20"/>
        <w:szCs w:val="20"/>
      </w:rPr>
      <w:fldChar w:fldCharType="end"/>
    </w:r>
  </w:p>
  <w:p w14:paraId="3165EA62" w14:textId="77777777" w:rsidR="00CB7745" w:rsidRDefault="00CB774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A90A" w14:textId="77777777" w:rsidR="00CB7745" w:rsidRDefault="00CB774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751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7513">
      <w:rPr>
        <w:rFonts w:ascii="Palatino Linotype" w:eastAsia="Palatino Linotype" w:hAnsi="Palatino Linotype" w:cs="Palatino Linotype"/>
        <w:b/>
        <w:noProof/>
        <w:color w:val="000000"/>
        <w:sz w:val="20"/>
        <w:szCs w:val="20"/>
      </w:rPr>
      <w:t>105</w:t>
    </w:r>
    <w:r>
      <w:rPr>
        <w:rFonts w:ascii="Palatino Linotype" w:eastAsia="Palatino Linotype" w:hAnsi="Palatino Linotype" w:cs="Palatino Linotype"/>
        <w:b/>
        <w:color w:val="000000"/>
        <w:sz w:val="20"/>
        <w:szCs w:val="20"/>
      </w:rPr>
      <w:fldChar w:fldCharType="end"/>
    </w:r>
  </w:p>
  <w:p w14:paraId="5C96C404" w14:textId="77777777" w:rsidR="00CB7745" w:rsidRDefault="00CB774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15C4B" w14:textId="77777777" w:rsidR="0090701A" w:rsidRDefault="0090701A">
      <w:r>
        <w:separator/>
      </w:r>
    </w:p>
  </w:footnote>
  <w:footnote w:type="continuationSeparator" w:id="0">
    <w:p w14:paraId="153B1B52" w14:textId="77777777" w:rsidR="0090701A" w:rsidRDefault="0090701A">
      <w:r>
        <w:continuationSeparator/>
      </w:r>
    </w:p>
  </w:footnote>
  <w:footnote w:id="1">
    <w:p w14:paraId="6B3D2054" w14:textId="77777777" w:rsidR="00CB7745" w:rsidRDefault="00CB7745" w:rsidP="009E5ED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30E1B72" w14:textId="77777777" w:rsidR="00CB7745" w:rsidRDefault="00CB7745" w:rsidP="009E5ED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B854" w14:textId="77777777" w:rsidR="00CB7745" w:rsidRDefault="00CB7745">
    <w:pPr>
      <w:spacing w:before="240" w:after="240" w:line="360" w:lineRule="auto"/>
      <w:jc w:val="both"/>
      <w:rPr>
        <w:rFonts w:ascii="Cambria" w:eastAsia="Cambria" w:hAnsi="Cambria" w:cs="Cambria"/>
        <w:color w:val="000000"/>
      </w:rPr>
    </w:pPr>
    <w:r>
      <w:rPr>
        <w:noProof/>
      </w:rPr>
      <w:drawing>
        <wp:anchor distT="0" distB="0" distL="0" distR="0" simplePos="0" relativeHeight="251658240" behindDoc="1" locked="0" layoutInCell="1" hidden="0" allowOverlap="1" wp14:anchorId="07B7AAF9" wp14:editId="2C26BFCA">
          <wp:simplePos x="0" y="0"/>
          <wp:positionH relativeFrom="column">
            <wp:posOffset>-1080118</wp:posOffset>
          </wp:positionH>
          <wp:positionV relativeFrom="paragraph">
            <wp:posOffset>-488296</wp:posOffset>
          </wp:positionV>
          <wp:extent cx="7809865" cy="10165715"/>
          <wp:effectExtent l="0" t="0" r="0" b="0"/>
          <wp:wrapNone/>
          <wp:docPr id="3007122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CB7745" w14:paraId="0D913D80" w14:textId="77777777">
      <w:tc>
        <w:tcPr>
          <w:tcW w:w="2489" w:type="dxa"/>
          <w:shd w:val="clear" w:color="auto" w:fill="auto"/>
        </w:tcPr>
        <w:p w14:paraId="76C43518"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035DDF7" w14:textId="77777777" w:rsidR="00CB7745" w:rsidRDefault="00CB774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03124/INFOEM/IP/RR/2023</w:t>
          </w:r>
        </w:p>
      </w:tc>
    </w:tr>
    <w:tr w:rsidR="00CB7745" w14:paraId="13B2EA80" w14:textId="77777777">
      <w:trPr>
        <w:trHeight w:val="228"/>
      </w:trPr>
      <w:tc>
        <w:tcPr>
          <w:tcW w:w="2489" w:type="dxa"/>
          <w:shd w:val="clear" w:color="auto" w:fill="auto"/>
          <w:vAlign w:val="center"/>
        </w:tcPr>
        <w:p w14:paraId="17F11924"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75E320D" w14:textId="77777777" w:rsidR="00CB7745" w:rsidRDefault="00CB7745">
          <w:pPr>
            <w:ind w:left="-45" w:right="176"/>
            <w:jc w:val="both"/>
            <w:rPr>
              <w:rFonts w:ascii="Palatino Linotype" w:eastAsia="Palatino Linotype" w:hAnsi="Palatino Linotype" w:cs="Palatino Linotype"/>
              <w:b/>
              <w:sz w:val="22"/>
              <w:szCs w:val="22"/>
            </w:rPr>
          </w:pPr>
          <w:r w:rsidRPr="008670C8">
            <w:rPr>
              <w:rFonts w:ascii="Palatino Linotype" w:eastAsia="Palatino Linotype" w:hAnsi="Palatino Linotype" w:cs="Palatino Linotype"/>
              <w:b/>
              <w:sz w:val="22"/>
              <w:szCs w:val="22"/>
            </w:rPr>
            <w:t>Tribunal de Justicia Administrativa del Estado de México</w:t>
          </w:r>
        </w:p>
      </w:tc>
    </w:tr>
    <w:tr w:rsidR="00CB7745" w14:paraId="6EFE1BC4" w14:textId="77777777">
      <w:tc>
        <w:tcPr>
          <w:tcW w:w="2489" w:type="dxa"/>
          <w:shd w:val="clear" w:color="auto" w:fill="auto"/>
          <w:vAlign w:val="center"/>
        </w:tcPr>
        <w:p w14:paraId="51DAF8CE" w14:textId="77777777" w:rsidR="00CB7745" w:rsidRDefault="00CB774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887DB8A" w14:textId="77777777" w:rsidR="00CB7745" w:rsidRDefault="00CB774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7C17DB" w14:textId="77777777" w:rsidR="00CB7745" w:rsidRDefault="00CB774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2F0F" w14:textId="77777777" w:rsidR="00CB7745" w:rsidRDefault="00CB774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5987E19" wp14:editId="262A7D7E">
          <wp:simplePos x="0" y="0"/>
          <wp:positionH relativeFrom="column">
            <wp:posOffset>-1079496</wp:posOffset>
          </wp:positionH>
          <wp:positionV relativeFrom="paragraph">
            <wp:posOffset>-328926</wp:posOffset>
          </wp:positionV>
          <wp:extent cx="7809865" cy="10165715"/>
          <wp:effectExtent l="0" t="0" r="0" b="0"/>
          <wp:wrapNone/>
          <wp:docPr id="3007122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
      <w:tblW w:w="5670" w:type="dxa"/>
      <w:tblInd w:w="3261" w:type="dxa"/>
      <w:tblLayout w:type="fixed"/>
      <w:tblLook w:val="0400" w:firstRow="0" w:lastRow="0" w:firstColumn="0" w:lastColumn="0" w:noHBand="0" w:noVBand="1"/>
    </w:tblPr>
    <w:tblGrid>
      <w:gridCol w:w="2551"/>
      <w:gridCol w:w="3119"/>
    </w:tblGrid>
    <w:tr w:rsidR="00CB7745" w14:paraId="79F9B40C" w14:textId="77777777">
      <w:tc>
        <w:tcPr>
          <w:tcW w:w="2551" w:type="dxa"/>
          <w:shd w:val="clear" w:color="auto" w:fill="auto"/>
          <w:vAlign w:val="center"/>
        </w:tcPr>
        <w:p w14:paraId="7E5D119C"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3799298" w14:textId="77777777" w:rsidR="00CB7745" w:rsidRDefault="00CB774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03124/INFOEM/IP/RR/2023</w:t>
          </w:r>
        </w:p>
      </w:tc>
    </w:tr>
    <w:tr w:rsidR="00CB7745" w14:paraId="02D9A30C" w14:textId="77777777">
      <w:trPr>
        <w:trHeight w:val="130"/>
      </w:trPr>
      <w:tc>
        <w:tcPr>
          <w:tcW w:w="2551" w:type="dxa"/>
          <w:shd w:val="clear" w:color="auto" w:fill="auto"/>
          <w:vAlign w:val="center"/>
        </w:tcPr>
        <w:p w14:paraId="7B7D2099"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A5891AF" w14:textId="6CCDF370" w:rsidR="00CB7745" w:rsidRDefault="00CB7745">
          <w:pPr>
            <w:ind w:left="-45"/>
            <w:jc w:val="both"/>
            <w:rPr>
              <w:rFonts w:ascii="Palatino Linotype" w:eastAsia="Palatino Linotype" w:hAnsi="Palatino Linotype" w:cs="Palatino Linotype"/>
              <w:b/>
              <w:sz w:val="22"/>
              <w:szCs w:val="22"/>
            </w:rPr>
          </w:pPr>
        </w:p>
      </w:tc>
    </w:tr>
    <w:tr w:rsidR="00CB7745" w14:paraId="05441531" w14:textId="77777777">
      <w:trPr>
        <w:trHeight w:val="228"/>
      </w:trPr>
      <w:tc>
        <w:tcPr>
          <w:tcW w:w="2551" w:type="dxa"/>
          <w:shd w:val="clear" w:color="auto" w:fill="auto"/>
          <w:vAlign w:val="center"/>
        </w:tcPr>
        <w:p w14:paraId="7250A6DF"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B1EBCF7" w14:textId="77777777" w:rsidR="00CB7745" w:rsidRDefault="00CB7745">
          <w:pPr>
            <w:ind w:left="-45" w:right="176"/>
            <w:jc w:val="both"/>
            <w:rPr>
              <w:rFonts w:ascii="Palatino Linotype" w:eastAsia="Palatino Linotype" w:hAnsi="Palatino Linotype" w:cs="Palatino Linotype"/>
              <w:b/>
              <w:sz w:val="22"/>
              <w:szCs w:val="22"/>
            </w:rPr>
          </w:pPr>
          <w:r w:rsidRPr="008670C8">
            <w:rPr>
              <w:rFonts w:ascii="Palatino Linotype" w:eastAsia="Palatino Linotype" w:hAnsi="Palatino Linotype" w:cs="Palatino Linotype"/>
              <w:b/>
              <w:sz w:val="22"/>
              <w:szCs w:val="22"/>
            </w:rPr>
            <w:t>Tribunal de Justicia Administrativa del Estado de México</w:t>
          </w:r>
        </w:p>
      </w:tc>
    </w:tr>
    <w:tr w:rsidR="00CB7745" w14:paraId="4B3CE44D" w14:textId="77777777">
      <w:tc>
        <w:tcPr>
          <w:tcW w:w="2551" w:type="dxa"/>
          <w:shd w:val="clear" w:color="auto" w:fill="auto"/>
          <w:vAlign w:val="center"/>
        </w:tcPr>
        <w:p w14:paraId="1FEDBAE4" w14:textId="77777777" w:rsidR="00CB7745" w:rsidRDefault="00CB77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E27783E" w14:textId="77777777" w:rsidR="00CB7745" w:rsidRDefault="00CB774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0F2886" w14:textId="77777777" w:rsidR="00CB7745" w:rsidRDefault="00CB7745">
    <w:pPr>
      <w:pBdr>
        <w:top w:val="nil"/>
        <w:left w:val="nil"/>
        <w:bottom w:val="nil"/>
        <w:right w:val="nil"/>
        <w:between w:val="nil"/>
      </w:pBdr>
      <w:tabs>
        <w:tab w:val="center" w:pos="4252"/>
        <w:tab w:val="right" w:pos="8504"/>
      </w:tabs>
      <w:rPr>
        <w:rFonts w:ascii="Cambria" w:eastAsia="Cambria" w:hAnsi="Cambria" w:cs="Cambria"/>
        <w:color w:val="000000"/>
      </w:rPr>
    </w:pPr>
  </w:p>
  <w:p w14:paraId="3292929E" w14:textId="77777777" w:rsidR="00CB7745" w:rsidRDefault="00CB77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60532"/>
    <w:multiLevelType w:val="hybridMultilevel"/>
    <w:tmpl w:val="DB4C71D8"/>
    <w:lvl w:ilvl="0" w:tplc="10F0198E">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11B2C"/>
    <w:multiLevelType w:val="hybridMultilevel"/>
    <w:tmpl w:val="CA92FC86"/>
    <w:lvl w:ilvl="0" w:tplc="D3142A3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FC65A9"/>
    <w:multiLevelType w:val="multilevel"/>
    <w:tmpl w:val="93D85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0A530D"/>
    <w:multiLevelType w:val="multilevel"/>
    <w:tmpl w:val="BD224B2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9BF3B15"/>
    <w:multiLevelType w:val="hybridMultilevel"/>
    <w:tmpl w:val="C29ECB0C"/>
    <w:lvl w:ilvl="0" w:tplc="AB160B7A">
      <w:start w:val="6"/>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CA724A"/>
    <w:multiLevelType w:val="multilevel"/>
    <w:tmpl w:val="C79AF6DE"/>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AA2541"/>
    <w:multiLevelType w:val="multilevel"/>
    <w:tmpl w:val="D76AB7AE"/>
    <w:lvl w:ilvl="0">
      <w:start w:val="1"/>
      <w:numFmt w:val="bullet"/>
      <w:pStyle w:val="Listaconvietas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83480D"/>
    <w:multiLevelType w:val="multilevel"/>
    <w:tmpl w:val="C6FAF9F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1329B5"/>
    <w:multiLevelType w:val="hybridMultilevel"/>
    <w:tmpl w:val="572E00FE"/>
    <w:lvl w:ilvl="0" w:tplc="915AC07E">
      <w:start w:val="8"/>
      <w:numFmt w:val="bullet"/>
      <w:lvlText w:val="-"/>
      <w:lvlJc w:val="left"/>
      <w:pPr>
        <w:ind w:left="720" w:hanging="360"/>
      </w:pPr>
      <w:rPr>
        <w:rFonts w:ascii="Palatino Linotype" w:eastAsia="Times New Roman" w:hAnsi="Palatino Linotype" w:cs="Times New Roman" w:hint="default"/>
        <w:b w:val="0"/>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F30951"/>
    <w:multiLevelType w:val="hybridMultilevel"/>
    <w:tmpl w:val="35822768"/>
    <w:lvl w:ilvl="0" w:tplc="42562F40">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B4200C"/>
    <w:multiLevelType w:val="hybridMultilevel"/>
    <w:tmpl w:val="7EF01CE8"/>
    <w:lvl w:ilvl="0" w:tplc="33640B60">
      <w:start w:val="1"/>
      <w:numFmt w:val="decimal"/>
      <w:lvlText w:val="%1."/>
      <w:lvlJc w:val="left"/>
      <w:pPr>
        <w:ind w:left="720" w:hanging="360"/>
      </w:pPr>
      <w:rPr>
        <w:rFonts w:eastAsia="Times New Roman"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AA21F1"/>
    <w:multiLevelType w:val="hybridMultilevel"/>
    <w:tmpl w:val="3418C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11"/>
  </w:num>
  <w:num w:numId="5">
    <w:abstractNumId w:val="0"/>
  </w:num>
  <w:num w:numId="6">
    <w:abstractNumId w:val="9"/>
  </w:num>
  <w:num w:numId="7">
    <w:abstractNumId w:val="8"/>
  </w:num>
  <w:num w:numId="8">
    <w:abstractNumId w:val="1"/>
  </w:num>
  <w:num w:numId="9">
    <w:abstractNumId w:val="4"/>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9D"/>
    <w:rsid w:val="00001474"/>
    <w:rsid w:val="000036B6"/>
    <w:rsid w:val="00023748"/>
    <w:rsid w:val="00030E92"/>
    <w:rsid w:val="00031E9B"/>
    <w:rsid w:val="00035320"/>
    <w:rsid w:val="00043B6B"/>
    <w:rsid w:val="0004511A"/>
    <w:rsid w:val="00046F5D"/>
    <w:rsid w:val="00053C8D"/>
    <w:rsid w:val="00061FFD"/>
    <w:rsid w:val="0006361D"/>
    <w:rsid w:val="000661DB"/>
    <w:rsid w:val="000710D6"/>
    <w:rsid w:val="00075B6F"/>
    <w:rsid w:val="00090374"/>
    <w:rsid w:val="000973E4"/>
    <w:rsid w:val="000A3EFF"/>
    <w:rsid w:val="000A4DDC"/>
    <w:rsid w:val="000B5B3E"/>
    <w:rsid w:val="000B76B2"/>
    <w:rsid w:val="000C2B33"/>
    <w:rsid w:val="000D2862"/>
    <w:rsid w:val="000D3470"/>
    <w:rsid w:val="000E0F14"/>
    <w:rsid w:val="000E57B7"/>
    <w:rsid w:val="000E6E92"/>
    <w:rsid w:val="000F3C3A"/>
    <w:rsid w:val="000F59F9"/>
    <w:rsid w:val="000F74FE"/>
    <w:rsid w:val="00100DFB"/>
    <w:rsid w:val="001013A1"/>
    <w:rsid w:val="00116D00"/>
    <w:rsid w:val="00121914"/>
    <w:rsid w:val="00123883"/>
    <w:rsid w:val="00123A28"/>
    <w:rsid w:val="001308DC"/>
    <w:rsid w:val="001362CC"/>
    <w:rsid w:val="00142E31"/>
    <w:rsid w:val="001437F9"/>
    <w:rsid w:val="00144664"/>
    <w:rsid w:val="001637B6"/>
    <w:rsid w:val="00163B2D"/>
    <w:rsid w:val="0017412D"/>
    <w:rsid w:val="0017515D"/>
    <w:rsid w:val="00176096"/>
    <w:rsid w:val="00186EB3"/>
    <w:rsid w:val="00187D75"/>
    <w:rsid w:val="001A7CA3"/>
    <w:rsid w:val="001B51C5"/>
    <w:rsid w:val="001B68D2"/>
    <w:rsid w:val="001C3E56"/>
    <w:rsid w:val="001D487B"/>
    <w:rsid w:val="001D7255"/>
    <w:rsid w:val="001E1EF2"/>
    <w:rsid w:val="001E4187"/>
    <w:rsid w:val="001E4340"/>
    <w:rsid w:val="001E5493"/>
    <w:rsid w:val="001F2C08"/>
    <w:rsid w:val="001F3AEC"/>
    <w:rsid w:val="00202D65"/>
    <w:rsid w:val="002138E3"/>
    <w:rsid w:val="0022098E"/>
    <w:rsid w:val="00222081"/>
    <w:rsid w:val="00225628"/>
    <w:rsid w:val="00226BAE"/>
    <w:rsid w:val="00227213"/>
    <w:rsid w:val="00227D6D"/>
    <w:rsid w:val="0023376E"/>
    <w:rsid w:val="0025209E"/>
    <w:rsid w:val="0025625C"/>
    <w:rsid w:val="00263C5F"/>
    <w:rsid w:val="00273372"/>
    <w:rsid w:val="0027461F"/>
    <w:rsid w:val="00280404"/>
    <w:rsid w:val="00292F74"/>
    <w:rsid w:val="002A072E"/>
    <w:rsid w:val="002A1186"/>
    <w:rsid w:val="002A199B"/>
    <w:rsid w:val="002A61B5"/>
    <w:rsid w:val="002B49E5"/>
    <w:rsid w:val="002C06FC"/>
    <w:rsid w:val="002C1B38"/>
    <w:rsid w:val="002E6E1D"/>
    <w:rsid w:val="002F2BCC"/>
    <w:rsid w:val="002F535E"/>
    <w:rsid w:val="00320F40"/>
    <w:rsid w:val="00321882"/>
    <w:rsid w:val="0032766D"/>
    <w:rsid w:val="00345402"/>
    <w:rsid w:val="0035030E"/>
    <w:rsid w:val="003739B4"/>
    <w:rsid w:val="00376A66"/>
    <w:rsid w:val="00382467"/>
    <w:rsid w:val="003927FC"/>
    <w:rsid w:val="003A2CA5"/>
    <w:rsid w:val="003A7777"/>
    <w:rsid w:val="003B03EC"/>
    <w:rsid w:val="003B3CE0"/>
    <w:rsid w:val="003B509C"/>
    <w:rsid w:val="003C1BC9"/>
    <w:rsid w:val="003D02FF"/>
    <w:rsid w:val="003D26AB"/>
    <w:rsid w:val="003D5D30"/>
    <w:rsid w:val="003E561A"/>
    <w:rsid w:val="003E7554"/>
    <w:rsid w:val="003F51A1"/>
    <w:rsid w:val="003F6FF3"/>
    <w:rsid w:val="00400092"/>
    <w:rsid w:val="00400EEB"/>
    <w:rsid w:val="00401A8D"/>
    <w:rsid w:val="00413F32"/>
    <w:rsid w:val="0042583E"/>
    <w:rsid w:val="004531AF"/>
    <w:rsid w:val="00453E15"/>
    <w:rsid w:val="00470946"/>
    <w:rsid w:val="004842BD"/>
    <w:rsid w:val="00486EE2"/>
    <w:rsid w:val="00492F96"/>
    <w:rsid w:val="00493E40"/>
    <w:rsid w:val="00493FCB"/>
    <w:rsid w:val="004A399C"/>
    <w:rsid w:val="004B26DD"/>
    <w:rsid w:val="004C0AF3"/>
    <w:rsid w:val="004C29CE"/>
    <w:rsid w:val="004D0CB9"/>
    <w:rsid w:val="004D1DC1"/>
    <w:rsid w:val="004E3958"/>
    <w:rsid w:val="004E5F78"/>
    <w:rsid w:val="004E6AAF"/>
    <w:rsid w:val="004F3262"/>
    <w:rsid w:val="004F4644"/>
    <w:rsid w:val="004F5B8A"/>
    <w:rsid w:val="00502A63"/>
    <w:rsid w:val="00506C2C"/>
    <w:rsid w:val="005106A7"/>
    <w:rsid w:val="005169EA"/>
    <w:rsid w:val="00520F47"/>
    <w:rsid w:val="00522E1C"/>
    <w:rsid w:val="00523384"/>
    <w:rsid w:val="00536093"/>
    <w:rsid w:val="00540CF4"/>
    <w:rsid w:val="00542999"/>
    <w:rsid w:val="0054387A"/>
    <w:rsid w:val="00550E7A"/>
    <w:rsid w:val="005578F7"/>
    <w:rsid w:val="005740E8"/>
    <w:rsid w:val="005803F5"/>
    <w:rsid w:val="005824FD"/>
    <w:rsid w:val="00583C39"/>
    <w:rsid w:val="00585A1D"/>
    <w:rsid w:val="005B5E65"/>
    <w:rsid w:val="005C55AC"/>
    <w:rsid w:val="005C5B73"/>
    <w:rsid w:val="005C7A79"/>
    <w:rsid w:val="005E0F7A"/>
    <w:rsid w:val="005E3A4C"/>
    <w:rsid w:val="005E62BB"/>
    <w:rsid w:val="005F2308"/>
    <w:rsid w:val="005F3807"/>
    <w:rsid w:val="005F5C1C"/>
    <w:rsid w:val="00600292"/>
    <w:rsid w:val="00604472"/>
    <w:rsid w:val="00606793"/>
    <w:rsid w:val="00613DF3"/>
    <w:rsid w:val="00615D0C"/>
    <w:rsid w:val="00621265"/>
    <w:rsid w:val="00622B76"/>
    <w:rsid w:val="00623635"/>
    <w:rsid w:val="00631651"/>
    <w:rsid w:val="00636B27"/>
    <w:rsid w:val="00643CEE"/>
    <w:rsid w:val="006475BC"/>
    <w:rsid w:val="006508F8"/>
    <w:rsid w:val="006559B2"/>
    <w:rsid w:val="00665BA4"/>
    <w:rsid w:val="0067058B"/>
    <w:rsid w:val="00670792"/>
    <w:rsid w:val="00674B46"/>
    <w:rsid w:val="00676563"/>
    <w:rsid w:val="00684185"/>
    <w:rsid w:val="00690445"/>
    <w:rsid w:val="00693737"/>
    <w:rsid w:val="006946B9"/>
    <w:rsid w:val="006A4E6D"/>
    <w:rsid w:val="006A6654"/>
    <w:rsid w:val="006B199F"/>
    <w:rsid w:val="006B578E"/>
    <w:rsid w:val="006B5DF1"/>
    <w:rsid w:val="006C15CB"/>
    <w:rsid w:val="006C3631"/>
    <w:rsid w:val="006C5553"/>
    <w:rsid w:val="006D48AB"/>
    <w:rsid w:val="006E0E70"/>
    <w:rsid w:val="006F1DD6"/>
    <w:rsid w:val="00700511"/>
    <w:rsid w:val="00700F1C"/>
    <w:rsid w:val="00702755"/>
    <w:rsid w:val="0070371E"/>
    <w:rsid w:val="007044DB"/>
    <w:rsid w:val="00713C71"/>
    <w:rsid w:val="00725CBD"/>
    <w:rsid w:val="00731866"/>
    <w:rsid w:val="0074635A"/>
    <w:rsid w:val="00754FEC"/>
    <w:rsid w:val="00760F91"/>
    <w:rsid w:val="00764E49"/>
    <w:rsid w:val="00765E84"/>
    <w:rsid w:val="00780931"/>
    <w:rsid w:val="007843B3"/>
    <w:rsid w:val="00786398"/>
    <w:rsid w:val="007870DD"/>
    <w:rsid w:val="007B00AB"/>
    <w:rsid w:val="007B35C9"/>
    <w:rsid w:val="007B4D13"/>
    <w:rsid w:val="007B4E84"/>
    <w:rsid w:val="007B666D"/>
    <w:rsid w:val="007E31B3"/>
    <w:rsid w:val="007E4403"/>
    <w:rsid w:val="007E7F1A"/>
    <w:rsid w:val="007F0576"/>
    <w:rsid w:val="0080075F"/>
    <w:rsid w:val="00806BB3"/>
    <w:rsid w:val="0081209E"/>
    <w:rsid w:val="00812610"/>
    <w:rsid w:val="0082520A"/>
    <w:rsid w:val="00852D64"/>
    <w:rsid w:val="00865B0A"/>
    <w:rsid w:val="008670C8"/>
    <w:rsid w:val="0087014C"/>
    <w:rsid w:val="00870C3D"/>
    <w:rsid w:val="00875A59"/>
    <w:rsid w:val="0087761D"/>
    <w:rsid w:val="00881D32"/>
    <w:rsid w:val="00884D7B"/>
    <w:rsid w:val="00885CEA"/>
    <w:rsid w:val="00890428"/>
    <w:rsid w:val="00891309"/>
    <w:rsid w:val="008A0120"/>
    <w:rsid w:val="008A204A"/>
    <w:rsid w:val="008A3C1D"/>
    <w:rsid w:val="008B68DC"/>
    <w:rsid w:val="008B76F2"/>
    <w:rsid w:val="008D0779"/>
    <w:rsid w:val="008F3622"/>
    <w:rsid w:val="008F4620"/>
    <w:rsid w:val="008F744C"/>
    <w:rsid w:val="00905B4C"/>
    <w:rsid w:val="0090701A"/>
    <w:rsid w:val="00912A81"/>
    <w:rsid w:val="009278F5"/>
    <w:rsid w:val="0093140C"/>
    <w:rsid w:val="00941666"/>
    <w:rsid w:val="00941E3C"/>
    <w:rsid w:val="009447CB"/>
    <w:rsid w:val="00964C8E"/>
    <w:rsid w:val="00976858"/>
    <w:rsid w:val="00977967"/>
    <w:rsid w:val="0098121B"/>
    <w:rsid w:val="00981EE5"/>
    <w:rsid w:val="00984D72"/>
    <w:rsid w:val="00994AF8"/>
    <w:rsid w:val="009965F2"/>
    <w:rsid w:val="009A2D38"/>
    <w:rsid w:val="009A2FBB"/>
    <w:rsid w:val="009A79BF"/>
    <w:rsid w:val="009B3DF7"/>
    <w:rsid w:val="009B668E"/>
    <w:rsid w:val="009C47D9"/>
    <w:rsid w:val="009C7B06"/>
    <w:rsid w:val="009D07F8"/>
    <w:rsid w:val="009D0964"/>
    <w:rsid w:val="009D21DF"/>
    <w:rsid w:val="009D45D3"/>
    <w:rsid w:val="009E2707"/>
    <w:rsid w:val="009E5ED7"/>
    <w:rsid w:val="009E6CA1"/>
    <w:rsid w:val="009F1A9A"/>
    <w:rsid w:val="009F2FB1"/>
    <w:rsid w:val="009F331C"/>
    <w:rsid w:val="009F4583"/>
    <w:rsid w:val="00A13189"/>
    <w:rsid w:val="00A15636"/>
    <w:rsid w:val="00A23057"/>
    <w:rsid w:val="00A27BBF"/>
    <w:rsid w:val="00A30CC9"/>
    <w:rsid w:val="00A37E94"/>
    <w:rsid w:val="00A50FB2"/>
    <w:rsid w:val="00A5440B"/>
    <w:rsid w:val="00A64812"/>
    <w:rsid w:val="00A65CC8"/>
    <w:rsid w:val="00A71D49"/>
    <w:rsid w:val="00A736DD"/>
    <w:rsid w:val="00A8067E"/>
    <w:rsid w:val="00A95F51"/>
    <w:rsid w:val="00A973B7"/>
    <w:rsid w:val="00AA38E2"/>
    <w:rsid w:val="00AA3927"/>
    <w:rsid w:val="00AB0794"/>
    <w:rsid w:val="00AB2265"/>
    <w:rsid w:val="00AE5AD3"/>
    <w:rsid w:val="00AE697B"/>
    <w:rsid w:val="00AF4021"/>
    <w:rsid w:val="00AF4D17"/>
    <w:rsid w:val="00B04037"/>
    <w:rsid w:val="00B050BD"/>
    <w:rsid w:val="00B2096C"/>
    <w:rsid w:val="00B236B0"/>
    <w:rsid w:val="00B24505"/>
    <w:rsid w:val="00B256F8"/>
    <w:rsid w:val="00B27B09"/>
    <w:rsid w:val="00B31D62"/>
    <w:rsid w:val="00B414E5"/>
    <w:rsid w:val="00B428CA"/>
    <w:rsid w:val="00B544A2"/>
    <w:rsid w:val="00B6044C"/>
    <w:rsid w:val="00B60DA4"/>
    <w:rsid w:val="00B631C2"/>
    <w:rsid w:val="00B869ED"/>
    <w:rsid w:val="00B91943"/>
    <w:rsid w:val="00B95CD1"/>
    <w:rsid w:val="00BA4A4B"/>
    <w:rsid w:val="00BB409D"/>
    <w:rsid w:val="00BC2AE6"/>
    <w:rsid w:val="00BC7513"/>
    <w:rsid w:val="00BD10CB"/>
    <w:rsid w:val="00BD5992"/>
    <w:rsid w:val="00BE1F93"/>
    <w:rsid w:val="00BE2112"/>
    <w:rsid w:val="00BF1F83"/>
    <w:rsid w:val="00BF3F17"/>
    <w:rsid w:val="00BF49EC"/>
    <w:rsid w:val="00BF7F24"/>
    <w:rsid w:val="00C0451E"/>
    <w:rsid w:val="00C155FE"/>
    <w:rsid w:val="00C23186"/>
    <w:rsid w:val="00C24395"/>
    <w:rsid w:val="00C3009F"/>
    <w:rsid w:val="00C3195F"/>
    <w:rsid w:val="00C369D8"/>
    <w:rsid w:val="00C41E17"/>
    <w:rsid w:val="00C42C91"/>
    <w:rsid w:val="00C434F7"/>
    <w:rsid w:val="00C502DD"/>
    <w:rsid w:val="00C511F7"/>
    <w:rsid w:val="00C52486"/>
    <w:rsid w:val="00C54D22"/>
    <w:rsid w:val="00C56C48"/>
    <w:rsid w:val="00C6080A"/>
    <w:rsid w:val="00C631E7"/>
    <w:rsid w:val="00C6715F"/>
    <w:rsid w:val="00C67C25"/>
    <w:rsid w:val="00C951B6"/>
    <w:rsid w:val="00CA2811"/>
    <w:rsid w:val="00CB21C1"/>
    <w:rsid w:val="00CB621D"/>
    <w:rsid w:val="00CB759D"/>
    <w:rsid w:val="00CB7745"/>
    <w:rsid w:val="00CC4AE4"/>
    <w:rsid w:val="00CC591E"/>
    <w:rsid w:val="00CE58DD"/>
    <w:rsid w:val="00CF003E"/>
    <w:rsid w:val="00CF27F4"/>
    <w:rsid w:val="00CF469C"/>
    <w:rsid w:val="00D40B8C"/>
    <w:rsid w:val="00D41D4F"/>
    <w:rsid w:val="00D44604"/>
    <w:rsid w:val="00D44824"/>
    <w:rsid w:val="00D7069A"/>
    <w:rsid w:val="00D84BD1"/>
    <w:rsid w:val="00D85207"/>
    <w:rsid w:val="00DA20BF"/>
    <w:rsid w:val="00DA388F"/>
    <w:rsid w:val="00DA5FD0"/>
    <w:rsid w:val="00DA61C8"/>
    <w:rsid w:val="00DA63CC"/>
    <w:rsid w:val="00DA7844"/>
    <w:rsid w:val="00DB217B"/>
    <w:rsid w:val="00DB2730"/>
    <w:rsid w:val="00DB310D"/>
    <w:rsid w:val="00DC4E01"/>
    <w:rsid w:val="00DC5C75"/>
    <w:rsid w:val="00DE09BD"/>
    <w:rsid w:val="00DE1353"/>
    <w:rsid w:val="00DE1ED8"/>
    <w:rsid w:val="00DE5D0A"/>
    <w:rsid w:val="00DE7AF8"/>
    <w:rsid w:val="00DE7B3F"/>
    <w:rsid w:val="00DF243B"/>
    <w:rsid w:val="00DF6AB7"/>
    <w:rsid w:val="00E06777"/>
    <w:rsid w:val="00E12814"/>
    <w:rsid w:val="00E1563B"/>
    <w:rsid w:val="00E17D0D"/>
    <w:rsid w:val="00E22152"/>
    <w:rsid w:val="00E279B4"/>
    <w:rsid w:val="00E305DC"/>
    <w:rsid w:val="00E30EEE"/>
    <w:rsid w:val="00E35D40"/>
    <w:rsid w:val="00E37A52"/>
    <w:rsid w:val="00E4113D"/>
    <w:rsid w:val="00E411E4"/>
    <w:rsid w:val="00E46349"/>
    <w:rsid w:val="00E53067"/>
    <w:rsid w:val="00E60646"/>
    <w:rsid w:val="00E63147"/>
    <w:rsid w:val="00E74C62"/>
    <w:rsid w:val="00E7539D"/>
    <w:rsid w:val="00E92CB6"/>
    <w:rsid w:val="00E9442C"/>
    <w:rsid w:val="00E95292"/>
    <w:rsid w:val="00E9597A"/>
    <w:rsid w:val="00E95998"/>
    <w:rsid w:val="00EA27F1"/>
    <w:rsid w:val="00EA691A"/>
    <w:rsid w:val="00EB75C7"/>
    <w:rsid w:val="00EC3D1A"/>
    <w:rsid w:val="00EC4C8A"/>
    <w:rsid w:val="00EF5292"/>
    <w:rsid w:val="00EF6E55"/>
    <w:rsid w:val="00F04C42"/>
    <w:rsid w:val="00F25F30"/>
    <w:rsid w:val="00F30702"/>
    <w:rsid w:val="00F344DC"/>
    <w:rsid w:val="00F4150E"/>
    <w:rsid w:val="00F4245D"/>
    <w:rsid w:val="00F43A29"/>
    <w:rsid w:val="00F562E7"/>
    <w:rsid w:val="00F56801"/>
    <w:rsid w:val="00F56C2F"/>
    <w:rsid w:val="00F62357"/>
    <w:rsid w:val="00F63C17"/>
    <w:rsid w:val="00F66D61"/>
    <w:rsid w:val="00F7168D"/>
    <w:rsid w:val="00F737CB"/>
    <w:rsid w:val="00F741F3"/>
    <w:rsid w:val="00F758DF"/>
    <w:rsid w:val="00F806F1"/>
    <w:rsid w:val="00F80F9A"/>
    <w:rsid w:val="00FB57CD"/>
    <w:rsid w:val="00FC1B59"/>
    <w:rsid w:val="00FC73B6"/>
    <w:rsid w:val="00FD18F4"/>
    <w:rsid w:val="00FD4772"/>
    <w:rsid w:val="00FD61B5"/>
    <w:rsid w:val="00FD744C"/>
    <w:rsid w:val="00FE2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A1390"/>
  <w15:docId w15:val="{498DBB5D-4676-4FC5-BB66-B17B3D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2F33A5"/>
    <w:pPr>
      <w:numPr>
        <w:numId w:val="3"/>
      </w:numPr>
      <w:contextualSpacing/>
    </w:pPr>
    <w:rPr>
      <w:lang w:eastAsia="es-ES"/>
    </w:r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yt-core-attributed-string--link-inherit-color">
    <w:name w:val="yt-core-attributed-string--link-inherit-color"/>
    <w:basedOn w:val="Fuentedeprrafopredeter"/>
    <w:rsid w:val="003F5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532774">
      <w:bodyDiv w:val="1"/>
      <w:marLeft w:val="0"/>
      <w:marRight w:val="0"/>
      <w:marTop w:val="0"/>
      <w:marBottom w:val="0"/>
      <w:divBdr>
        <w:top w:val="none" w:sz="0" w:space="0" w:color="auto"/>
        <w:left w:val="none" w:sz="0" w:space="0" w:color="auto"/>
        <w:bottom w:val="none" w:sz="0" w:space="0" w:color="auto"/>
        <w:right w:val="none" w:sz="0" w:space="0" w:color="auto"/>
      </w:divBdr>
    </w:div>
    <w:div w:id="1746342748">
      <w:bodyDiv w:val="1"/>
      <w:marLeft w:val="0"/>
      <w:marRight w:val="0"/>
      <w:marTop w:val="0"/>
      <w:marBottom w:val="0"/>
      <w:divBdr>
        <w:top w:val="none" w:sz="0" w:space="0" w:color="auto"/>
        <w:left w:val="none" w:sz="0" w:space="0" w:color="auto"/>
        <w:bottom w:val="none" w:sz="0" w:space="0" w:color="auto"/>
        <w:right w:val="none" w:sz="0" w:space="0" w:color="auto"/>
      </w:divBdr>
    </w:div>
    <w:div w:id="1910457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ijaem.gob.mx/sentencia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trijaem.gob.mx/sentencia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CKyFRSGnudSadTYUO86Tcd8/Q==">CgMxLjAyCWguMzVua3VuMjIIaC5namRneHMyCWguM2R5NnZrbTIJaC4zMGowemxsMgloLjJzOGV5bzEyCGgudHlqY3d0MgloLjN6bnlzaDcyCWguMmV0OTJwMDIIaC5sbnhiejkyCWguMjZpbjFyZzIJaC40ZDM0b2c4MgloLjFmb2I5dGUyCWguM3JkY3JqbjIJaC4xdDNoNXNmOAByITEzNXFNQWxPS0RjNVNtTXpKS3NmNHM5THNKT1lJVGh0eQ==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24566</Words>
  <Characters>135113</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2024-02-23T15:57:00Z</cp:lastPrinted>
  <dcterms:created xsi:type="dcterms:W3CDTF">2024-03-06T16:19:00Z</dcterms:created>
  <dcterms:modified xsi:type="dcterms:W3CDTF">2024-03-06T16:19:00Z</dcterms:modified>
</cp:coreProperties>
</file>