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1EA40" w14:textId="77777777" w:rsidR="00046627" w:rsidRDefault="008E7BAC">
      <w:pPr>
        <w:tabs>
          <w:tab w:val="left" w:pos="346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veintiocho (28) de agosto de dos mil veinticuatro.</w:t>
      </w:r>
    </w:p>
    <w:p w14:paraId="0501EA41" w14:textId="77777777" w:rsidR="00046627" w:rsidRDefault="00046627">
      <w:pPr>
        <w:tabs>
          <w:tab w:val="left" w:pos="3465"/>
        </w:tabs>
        <w:spacing w:line="360" w:lineRule="auto"/>
        <w:jc w:val="both"/>
        <w:rPr>
          <w:rFonts w:ascii="Palatino Linotype" w:eastAsia="Palatino Linotype" w:hAnsi="Palatino Linotype" w:cs="Palatino Linotype"/>
        </w:rPr>
      </w:pPr>
    </w:p>
    <w:p w14:paraId="0501EA42" w14:textId="18495CFB" w:rsidR="00046627" w:rsidRDefault="008E7BA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 xml:space="preserve">06493/INFOEM/IP/RR/2023, </w:t>
      </w:r>
      <w:r>
        <w:rPr>
          <w:rFonts w:ascii="Palatino Linotype" w:eastAsia="Palatino Linotype" w:hAnsi="Palatino Linotype" w:cs="Palatino Linotype"/>
        </w:rPr>
        <w:t>promovido por</w:t>
      </w:r>
      <w:r>
        <w:rPr>
          <w:rFonts w:ascii="Palatino Linotype" w:eastAsia="Palatino Linotype" w:hAnsi="Palatino Linotype" w:cs="Palatino Linotype"/>
          <w:b/>
        </w:rPr>
        <w:t xml:space="preserve"> </w:t>
      </w:r>
      <w:r w:rsidR="00C948A7">
        <w:rPr>
          <w:rFonts w:ascii="Palatino Linotype" w:eastAsia="Palatino Linotype" w:hAnsi="Palatino Linotype" w:cs="Palatino Linotype"/>
          <w:b/>
        </w:rPr>
        <w:t>XXX XXX</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en contra de la respuesta de la P</w:t>
      </w:r>
      <w:r>
        <w:rPr>
          <w:rFonts w:ascii="Palatino Linotype" w:eastAsia="Palatino Linotype" w:hAnsi="Palatino Linotype" w:cs="Palatino Linotype"/>
          <w:b/>
        </w:rPr>
        <w:t>rocuraduría de Protección al Ambiente del Estado de México</w:t>
      </w:r>
      <w:r>
        <w:rPr>
          <w:rFonts w:ascii="Palatino Linotype" w:eastAsia="Palatino Linotype" w:hAnsi="Palatino Linotype" w:cs="Palatino Linotype"/>
          <w:b/>
          <w:color w:val="000000"/>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adelante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14:paraId="0501EA43" w14:textId="77777777" w:rsidR="00046627" w:rsidRDefault="00046627">
      <w:pPr>
        <w:spacing w:line="360" w:lineRule="auto"/>
        <w:jc w:val="both"/>
        <w:rPr>
          <w:rFonts w:ascii="Palatino Linotype" w:eastAsia="Palatino Linotype" w:hAnsi="Palatino Linotype" w:cs="Palatino Linotype"/>
          <w:b/>
        </w:rPr>
      </w:pPr>
    </w:p>
    <w:p w14:paraId="0501EA44" w14:textId="77777777" w:rsidR="00046627" w:rsidRDefault="008E7BAC">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Pr>
          <w:rFonts w:ascii="Palatino Linotype" w:eastAsia="Palatino Linotype" w:hAnsi="Palatino Linotype" w:cs="Palatino Linotype"/>
          <w:b/>
          <w:color w:val="000000"/>
          <w:sz w:val="24"/>
          <w:szCs w:val="24"/>
        </w:rPr>
        <w:t>A N T E C E D E N T E S</w:t>
      </w:r>
    </w:p>
    <w:p w14:paraId="0501EA45" w14:textId="77777777" w:rsidR="00046627" w:rsidRDefault="00046627"/>
    <w:p w14:paraId="0501EA46" w14:textId="77777777" w:rsidR="00046627" w:rsidRDefault="008E7BAC">
      <w:pPr>
        <w:numPr>
          <w:ilvl w:val="0"/>
          <w:numId w:val="3"/>
        </w:numPr>
        <w:pBdr>
          <w:top w:val="nil"/>
          <w:left w:val="nil"/>
          <w:bottom w:val="nil"/>
          <w:right w:val="nil"/>
          <w:between w:val="nil"/>
        </w:pBdr>
        <w:tabs>
          <w:tab w:val="left" w:pos="0"/>
        </w:tabs>
        <w:spacing w:line="360" w:lineRule="auto"/>
        <w:ind w:left="0" w:right="49" w:firstLine="0"/>
        <w:jc w:val="both"/>
        <w:rPr>
          <w:color w:val="000000"/>
        </w:rPr>
      </w:pPr>
      <w:r>
        <w:rPr>
          <w:rFonts w:ascii="Palatino Linotype" w:eastAsia="Palatino Linotype" w:hAnsi="Palatino Linotype" w:cs="Palatino Linotype"/>
          <w:color w:val="000000"/>
        </w:rPr>
        <w:t xml:space="preserve">El día </w:t>
      </w:r>
      <w:r>
        <w:rPr>
          <w:rFonts w:ascii="Palatino Linotype" w:eastAsia="Palatino Linotype" w:hAnsi="Palatino Linotype" w:cs="Palatino Linotype"/>
          <w:b/>
          <w:color w:val="000000"/>
        </w:rPr>
        <w:t>veinticuatro de agosto de dos mil veintitrés</w:t>
      </w:r>
      <w:r>
        <w:rPr>
          <w:rFonts w:ascii="Palatino Linotype" w:eastAsia="Palatino Linotype" w:hAnsi="Palatino Linotype" w:cs="Palatino Linotype"/>
          <w:color w:val="000000"/>
        </w:rPr>
        <w:t xml:space="preserve">, 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SAIMEX, la solicitud de información pública registrada con el número  </w:t>
      </w:r>
      <w:r>
        <w:rPr>
          <w:rFonts w:ascii="Palatino Linotype" w:eastAsia="Palatino Linotype" w:hAnsi="Palatino Linotype" w:cs="Palatino Linotype"/>
          <w:b/>
          <w:color w:val="000000"/>
        </w:rPr>
        <w:t>00082/PROPAEM/IP/2023</w:t>
      </w:r>
      <w:r>
        <w:rPr>
          <w:rFonts w:ascii="Palatino Linotype" w:eastAsia="Palatino Linotype" w:hAnsi="Palatino Linotype" w:cs="Palatino Linotype"/>
          <w:color w:val="000000"/>
        </w:rPr>
        <w:t xml:space="preserve">; </w:t>
      </w:r>
      <w:r w:rsidR="000605E8">
        <w:rPr>
          <w:rFonts w:ascii="Palatino Linotype" w:eastAsia="Palatino Linotype" w:hAnsi="Palatino Linotype" w:cs="Palatino Linotype"/>
          <w:color w:val="000000"/>
        </w:rPr>
        <w:t>en la que</w:t>
      </w:r>
      <w:r>
        <w:rPr>
          <w:rFonts w:ascii="Palatino Linotype" w:eastAsia="Palatino Linotype" w:hAnsi="Palatino Linotype" w:cs="Palatino Linotype"/>
          <w:color w:val="000000"/>
        </w:rPr>
        <w:t xml:space="preserve"> se solicitó la siguiente información:</w:t>
      </w:r>
    </w:p>
    <w:p w14:paraId="0501EA47" w14:textId="77777777" w:rsidR="00046627" w:rsidRDefault="008E7BAC">
      <w:pPr>
        <w:pBdr>
          <w:top w:val="nil"/>
          <w:left w:val="nil"/>
          <w:bottom w:val="nil"/>
          <w:right w:val="nil"/>
          <w:between w:val="nil"/>
        </w:pBdr>
        <w:ind w:left="1134"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“1. Evidencia documental que acredite la promoción que ha realizado la titular de la Subdirección de Auditoría, Peritajes y Registros entre el sector empresarial, por conducto de cámaras, asociaciones y establecimientos industriales, comerciales, agropecuarios y de servicios, acciones que favorezcan la protección del ambiente; y en caso de no tener evidencia que funde y motive por qué no tiene;así mismo la evidencia documental de ser el caso de porque no ha realizado las auditorias que conforme al Manual y reglamento esa obligada a realizar. 2. El Programa de auditoría ambiental y autoverificación establecido en el Estado de México para los años 2019, 2020, 2021. 2022 y 2023, así mismo el desarrollo del mismo y los resultados obtenidos. así mismo la evidencia documental de ser el caso de porque no ha realizado las auditorias que conforme al Manual y reglamento esa obligada a realizar. 3. Evidencia documental que acredite la Coordinación permanentemente con instancias federales y estatales, para la operación de </w:t>
      </w:r>
      <w:r>
        <w:rPr>
          <w:rFonts w:ascii="Palatino Linotype" w:eastAsia="Palatino Linotype" w:hAnsi="Palatino Linotype" w:cs="Palatino Linotype"/>
          <w:i/>
          <w:color w:val="000000"/>
        </w:rPr>
        <w:lastRenderedPageBreak/>
        <w:t xml:space="preserve">los programas de auditoría ambiental y autoverificación, en apoyo a las fuentes de inversión asentadas en el Estado de México; así mismo la evidencia documental de ser el caso de porque no ha realizado las auditorias que conforme al Manual y reglamento esa obligada a realizar 4. Evidencia documental que acredite la propuesta que ha realizado la titular de la Subdirección de Auditoría, Peritajes y Registros, de los términos de referencia para la evaluación y desarrollo de los procesos de auditoría ambiental de la industria establecida en el Estado de México para los años 2019, 2020, 2021. 2022 y 2023; así mismo la evidencia documental de ser el caso de porque no ha realizado las auditorias que conforme al Manual y reglamento esa obligada a realizar 5. Evidencia documental que acredite la realización de acciones de verificación desplegados por la Subdirección de Auditoría, Peritajes y Registros, para constatar el grado de cumplimiento de las medidas correctivas derivadas de la operación de los programas de auditoría y autoverificación de los años 2019, 2020, 2021. 2022 y 2023; así mismo la evidencia documental de ser el caso de porque no ha realizado las auditorias que conforme al Manual y reglamento esa obligada a realizar 6. Evidencia documental que acredite las propuestas que ha realizado la Subdirección de Auditoría, Peritajes y Registros, para realizar visitas de verificación durante los años 2019, 2020, 2021, 2022 y 2023, para supervisar el grado de cumplimiento de las etapas del proceso de las auditorías ambientales practicadas; así mismo la evidencia documental de ser el caso de porque no ha realizado las auditorias que conforme al Manual y reglamento esa obligada a realizar 7. Remitir los informes que le han hecho llegar a la PROPAEM durante los años 2019, 2020, 2021, 2022 y 2023 de las obras o acciones sociales y gubernamentales. que se han desarrollado en el Estado de México, para realizar visitas técnicas y supervisar la elaboración de dictámenes para determinar impactos ambientales negativos generados por el desarrollo de dichas obras y acciones. 8. Remitir la calendarización de las visitas técnicas para determinar impactos ambientales negativos generados por obras o acciones sociales y gubernamentales realizadas durante los años 2019, 2020, 2021, 2022 y 2023; así mismo la evidencia documental de ser el caso de porque no ha realizado las auditorias que conforme al Manual y reglamento esa obligada a realizar 9. Para el caso de no contar con información de los 2 putos anteriores derivado de consideren que no corresponden a las funciones de la Subdirección de Auditoría, Peritajes y </w:t>
      </w:r>
      <w:r>
        <w:rPr>
          <w:rFonts w:ascii="Palatino Linotype" w:eastAsia="Palatino Linotype" w:hAnsi="Palatino Linotype" w:cs="Palatino Linotype"/>
          <w:i/>
          <w:color w:val="000000"/>
        </w:rPr>
        <w:lastRenderedPageBreak/>
        <w:t>Registros, remitir las gestiones oficiales documentales realizadas que acrediten que han solicitado que esas funciones sean suprimidas del MANUAL GENERAL DE ORGANIZACIÓN DE LA PROCURADURÍA DE PROTECCIÓN AL AMBIENTE DEL ESTADO DE MÉXICO; así mismo la evidencia documental de ser el caso de porque no ha realizado las auditorias que conforme al Manual y reglamento esa obligada a realizar 10. Remitir la integración de la red de prestadores de servicios en auditoría ambiental actualizada del 2023; así mismo la evidencia documental de ser el caso de porque no ha realizado las auditorias que conforme al Manual y reglamento esa obligada a realizar 11. Remitir el listado de los registros de auditor ambiental que ha otorgado en la PROPAEM durante los años 2019, 2020, 2021, 2022 y 2023; así mismo la evidencia documental de ser el caso de porque no ha realizado las auditorias que conforme al Manual y reglamento esa obligada a realizar.”. (Sic)</w:t>
      </w:r>
    </w:p>
    <w:p w14:paraId="0501EA48" w14:textId="77777777" w:rsidR="00046627" w:rsidRDefault="00046627">
      <w:pPr>
        <w:pBdr>
          <w:top w:val="nil"/>
          <w:left w:val="nil"/>
          <w:bottom w:val="nil"/>
          <w:right w:val="nil"/>
          <w:between w:val="nil"/>
        </w:pBdr>
        <w:ind w:left="1134" w:right="900"/>
        <w:jc w:val="both"/>
        <w:rPr>
          <w:rFonts w:ascii="Palatino Linotype" w:eastAsia="Palatino Linotype" w:hAnsi="Palatino Linotype" w:cs="Palatino Linotype"/>
          <w:color w:val="000000"/>
        </w:rPr>
      </w:pPr>
    </w:p>
    <w:p w14:paraId="0501EA49" w14:textId="77777777" w:rsidR="00046627" w:rsidRDefault="008E7BAC">
      <w:pPr>
        <w:numPr>
          <w:ilvl w:val="0"/>
          <w:numId w:val="4"/>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color w:val="000000"/>
        </w:rPr>
        <w:t>SAIMEX.</w:t>
      </w:r>
    </w:p>
    <w:p w14:paraId="0501EA4A" w14:textId="77777777" w:rsidR="00046627" w:rsidRDefault="0004662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p>
    <w:p w14:paraId="0501EA4B" w14:textId="77777777" w:rsidR="00046627" w:rsidRDefault="008E7BAC">
      <w:pPr>
        <w:numPr>
          <w:ilvl w:val="0"/>
          <w:numId w:val="3"/>
        </w:numPr>
        <w:pBdr>
          <w:top w:val="nil"/>
          <w:left w:val="nil"/>
          <w:bottom w:val="nil"/>
          <w:right w:val="nil"/>
          <w:between w:val="nil"/>
        </w:pBdr>
        <w:tabs>
          <w:tab w:val="left" w:pos="0"/>
        </w:tabs>
        <w:spacing w:line="360" w:lineRule="auto"/>
        <w:ind w:left="0" w:right="49" w:firstLine="0"/>
        <w:jc w:val="both"/>
        <w:rPr>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catorce de septiembre de dos mil veintitrés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dio respuesta a la solicitud en los siguientes términos:</w:t>
      </w:r>
    </w:p>
    <w:p w14:paraId="0501EA4C" w14:textId="77777777" w:rsidR="00046627" w:rsidRDefault="008E7BAC" w:rsidP="000605E8">
      <w:pPr>
        <w:pBdr>
          <w:top w:val="nil"/>
          <w:left w:val="nil"/>
          <w:bottom w:val="nil"/>
          <w:right w:val="nil"/>
          <w:between w:val="nil"/>
        </w:pBdr>
        <w:tabs>
          <w:tab w:val="left" w:pos="0"/>
        </w:tabs>
        <w:spacing w:line="360" w:lineRule="auto"/>
        <w:ind w:left="720"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 fundamento en lo establecido por los artículos 1, 3 fracción XXXIX, 8, 11, 12, 18, 20, 21, 23, fracción I, 24 fracción XI, 58, 59 fracciones I, II y III, 163, 173, así como demás vigentes, relativos y aplicables de la Ley de Transparencia y Acceso a la Información Pública del Estado de México y Municipios, manifiesto a usted: Por cuanto hace a la parte de su solicitud consistente en: “1. Evidencia documental que acredite la promoción que ha realizado la titular de la Subdirección de Auditoría, Peritajes y Registros entre el sector empresarial, por conducto de cámaras, asociaciones y establecimientos industriales, comerciales, agropecuarios y de servicios, acciones que favorezcan la protección del ambiente; y en caso de no tener evidencia que funde y motive por qué no tiene;así mismo la evidencia documental de ser el caso de porque no ha realizado las auditorias que conforme al Manual </w:t>
      </w:r>
      <w:r>
        <w:rPr>
          <w:rFonts w:ascii="Palatino Linotype" w:eastAsia="Palatino Linotype" w:hAnsi="Palatino Linotype" w:cs="Palatino Linotype"/>
          <w:i/>
          <w:color w:val="000000"/>
          <w:sz w:val="22"/>
          <w:szCs w:val="22"/>
        </w:rPr>
        <w:lastRenderedPageBreak/>
        <w:t xml:space="preserve">y reglamento esa obligada a realizar.”; al respecto, como una situación de previo y especial pronunciamiento, le refiero, que en virtud de que no fue señalado ni se advierten elementos que permitan identificar el periodo de búsqueda del cual requiere la información en comento y con la finalidad de que este Sujeto Obligado cuente con mayores elementos para emitir el pronunciamiento respectivo, deberá interpretarse que su requerimiento se refiere al año inmediato anterior, contado a partir de la fecha en que se presentó su petición; lo anterior, de conformidad con los Criterios de Interpretación emitidos por el Instituto Nacional de Transparencia, Acceso a la Información y Protección de Datos Personales (INAI), que se invocan a continuación: 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Resoluciones RRA 0022/17. Instituto Mexicano de la Propiedad Industrial. 16 de febrero de 2017. Por unanimidad. Comisionado Ponente Francisco Javier Acuña Llamas. http://consultas.ifai.org.mx/descargar.php?r=./pdf/resoluciones/2017/&amp;a=RRA%2022.pdf RRA 2536/17. Secretaría de Gobernación. 07 de junio de 2017. Por unanimidad. Comisionada Ponente Areli Cano Guadiana. http://consultas.ifai.org.mx/descargar.php?r=./pdf/resoluciones/2017/&amp;a=RRA%202536.pdf RRA 3482/17. Secretaría de Comunicaciones y Transportes. 02 de agosto de 2017. Por unanimidad. Comisionado Ponente Oscar Mauricio Guerra Ford. http://consultas.ifai.org.mx/descargar.php?r=./pdf/resoluciones/2017/&amp;a=RRA%203482.pdf Segunda Época Criterio 03/19 Periodo de búsqueda de la información, cuando no se precisa en la solicitud de información. El artículo 40, fracción II de la Ley Federal de Transparencia y Acceso a la Información Pública Gubernamental, señala que los particulares deberán describir en su solicitud de información, de forma clara y precisa, los documentos requeridos. </w:t>
      </w:r>
      <w:r>
        <w:rPr>
          <w:rFonts w:ascii="Palatino Linotype" w:eastAsia="Palatino Linotype" w:hAnsi="Palatino Linotype" w:cs="Palatino Linotype"/>
          <w:i/>
          <w:color w:val="000000"/>
          <w:sz w:val="22"/>
          <w:szCs w:val="22"/>
        </w:rPr>
        <w:lastRenderedPageBreak/>
        <w:t xml:space="preserve">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 Resoluciones · RDA 1683/12. Interpuesto en contra del Servicio de Administración Tributaria. · RDA 1518/12. Interpuesto en contra de la Secretaría de Salud. Comisionado Ponente · RDA 1439/12. Interpuesto en contra de la Secretaría de Educación Pública. · RDA 1308/12. Interpuesto en contra de la Secretaría de la Defensa Nacional. · 2109/11. Interpuesto en contra del Instituto Mexicano del Seguro Social. Comisionada Ponente Jacqueline Peschard Mariscal. Criterio 9/13 Una vez precisado lo anterior, se informa que durante el periodo de referencia, se han efectuado diversas acciones de promoción correspondientes al Programa de Auditoría Ambiental del Estado de México, entre los agremiados de las cámaras y asociaciones empresariales, así como de las unidades económicas instaladas en la Entidad; esto, con la finalidad de incrementar el número de establecimientos industriales, comerciales, de servicios y municipios que se interesen por obtener una certificación ambiental. Para mayor referencia, se adjunta al presente como Anexo 1, la evidencia documental relativa a este punto de su solicitud. Por otro lado, en lo que respecta a: “2. El Programa de auditoría ambiental y autoverificación establecido en el Estado de México para los años 2019, 2020, 2021. 2022 y 2023, así mismo el desarrollo del mismo y los resultados obtenidos. así mismo la evidencia documental de ser el caso de porque no ha realizado las auditorias que conforme al Manual y reglamento esa obligada a realizar”; hago de su conocimiento, que el 19 de diciembre del 2019, fue publicado en el Periódico Oficial “Gaceta del Gobierno”, el Programa de Auditoría Ambiental del Estado de México, mismo que se adjunta para mayor referencia como Anexo 2; dicho documento estructura un esquema sencillo y de fácil ejecución para certificar a las empresas, industrias, municipios y cualquier otra unidad económica, como organizaciones limpias, a través de un proceso de </w:t>
      </w:r>
      <w:r>
        <w:rPr>
          <w:rFonts w:ascii="Palatino Linotype" w:eastAsia="Palatino Linotype" w:hAnsi="Palatino Linotype" w:cs="Palatino Linotype"/>
          <w:i/>
          <w:color w:val="000000"/>
          <w:sz w:val="22"/>
          <w:szCs w:val="22"/>
        </w:rPr>
        <w:lastRenderedPageBreak/>
        <w:t xml:space="preserve">autorregulación que promueva la mejora del desempeño ambiental de la instalación, mismo que a la fecha cuenta con vigencia, por lo que por lo que estuvo en ejecución en los ejercicios 2020, 2021, 2022 y 2023. Por otro lado, en lo que respecta a los resultados obtenidos, se remite la información relativa al número de certificaciones ambientales emitidas por esta Autoridad Ambiental, durante el periodo de referencia; misma que versa en los siguientes términos: Año No. de Certificaciones Ambientales 2019 150 2020 175 2021 198 2022 218 2023 Los certificados se otorgan al cierre del ejercicio. Así mismo, en relación a la parte de su solicitud consistente en: “3. Evidencia documental que acredite la Coordinación permanentemente con instancias federales y estatales, para la operación de los programas de auditoría ambiental y autoverificación, en apoyo a las fuentes de inversión asentadas en el Estado de México; así mismo la evidencia documental de ser el caso de porque no ha realizado las auditorias que conforme al Manual y reglamento esa obligada a realizar”; se envía en el Anexo 3, el documento que se presentó con la titular de la Procuraduría Federal de Protección al Ambiente. Continuando con la atención de su solicitud, en cuanto hace a: “4. Evidencia documental que acredite la propuesta que ha realizado la titular de la Subdirección de Auditoría, Peritajes y Registros, de los términos de referencia para la evaluación y desarrollo de los procesos de auditoría ambiental de la industria establecida en el Estado de México para los años 2019, 2020, 2021. 2022 y 2023; así mismo la evidencia documental de ser el caso de porque no ha realizado las auditorias que conforme al Manual y reglamento esa obligada a realizar”; se informa que los alcances de este tema sobrepasaron a los términos de referencia para la evaluación y desarrollo de los procesos de auditoría ambiental de la industria establecida en el Estado de México, ya que la propuesta elevó este ordenamiento de términos a Programa, de tal modo que los Términos de Referencia contemplados en la “Convocatoria a propietarios y representantes legales de establecimientos industriales, comerciales, agropecuarios y de servicios para la inscripción al Programa de Auditoría Ambiental”, publicada en el Periódico Oficial “Gaceta del Gobierno”, que databan del 7 de noviembre del </w:t>
      </w:r>
      <w:r>
        <w:rPr>
          <w:rFonts w:ascii="Palatino Linotype" w:eastAsia="Palatino Linotype" w:hAnsi="Palatino Linotype" w:cs="Palatino Linotype"/>
          <w:i/>
          <w:color w:val="000000"/>
          <w:sz w:val="22"/>
          <w:szCs w:val="22"/>
        </w:rPr>
        <w:lastRenderedPageBreak/>
        <w:t xml:space="preserve">2003, se pasó a ser un documento actualizado y vigente a través de la integración del Programa de Auditoría Ambiental del Estado de México. En ese marco, el 30 de octubre de 2019, este nuevo documento fue presentado ante el Consejo Directivo de la Procuraduría de Protección al Ambiente del Estado de México, cuando celebró su Septuagésima Segunda Sesión Ordinaria, en la que entre otras cosas, aprobó por unanimidad, el proyecto del Programa de Auditoría Ambiental, que posteriormente con todos los trámites oficiales y legales, fue publicado en la “Gaceta del Gobierno” el 19 de diciembre de 2019, siendo la primera vez en la historia de la PROPAEM, que se publicara tal ordenamiento. Este nuevo documento tiene como hilo conductor, la simplificación administrativa, a partir de la reducción de barreras y cargas derivadas de la actividad burocrática, a través de la adopción de medidas de reducción de obligaciones administrativas para fomentar la actividad económica y simplificar las relaciones de los ciudadanos y empresas con las distintas administraciones, implementando las siguientes acciones novedosas y versátiles tales como la simplificación de procedimientos, la reducción de documentación a presentar para realizar trámites, la digitalización de procesos y la mejora regulatoria; además de la inclusión de nuevos tipos de certificaciones ambientales y la contemplación de nuevas figuras para los auditores ambientales; para mucha mayor referencia e ilustración, el Programa se adjunta al presente como Anexo 2. Así mismo, como fuera señalado anteriormente, dicho documento cuenta con vigencia a la fecha del presente, por lo que se encontró en ejecución durante los ejercicios 2020, 2021, 2022 y 2023. Por lo que se refiere a: “5. Evidencia documental que acredite la realización de acciones de verificación desplegados por la Subdirección de Auditoría, Peritajes y Registros, para constatar el grado de cumplimiento de las medidas correctivas derivadas de la operación de los programas de auditoría y autoverificación de los años 2019, 2020, 2021. 2022 y 2023; así mismo la evidencia documental de ser el caso de porque no ha realizado las auditorias que conforme al Manual y reglamento esa obligada a realizar”; se precisa, que como parte de las acciones de verificación que derivan de las </w:t>
      </w:r>
      <w:r>
        <w:rPr>
          <w:rFonts w:ascii="Palatino Linotype" w:eastAsia="Palatino Linotype" w:hAnsi="Palatino Linotype" w:cs="Palatino Linotype"/>
          <w:i/>
          <w:color w:val="000000"/>
          <w:sz w:val="22"/>
          <w:szCs w:val="22"/>
        </w:rPr>
        <w:lastRenderedPageBreak/>
        <w:t xml:space="preserve">auditorías ambientales en diversas unidades económicas, éstas integran Planes de Acción cuando resulta procedente y también donde resulta procedente, se realizan las verificaciones relacionadas con esta parte del contenido de su solicitud. En este sentido, es de destacar que a partir del mes de marzo de 2020 y hasta el día que se dio por finalizada la emergencia sanitaria por las autoridades en materia de salud, respecto de la pandemia por COVID 19, se restringió el acceso a las unidades auditadas; por lo que la verificación del cumplimiento del Plan de Acción se realizó mediante el ingreso de la evidencia fotográfica de manera electrónica. Por último, en lo que respecta al ejercicio 2023, los establecimientos que participan en el Programa de referencia, se encuentran efectuando su proceso de auditoría ambiental; por tal motivo, los informes que pudieran contener un Plan de Acción, se encuentran en proceso de integración respectiva. En lo que respecta a la parte de su solicitud consistente en: “6. Evidencia documental que acredite las propuestas que ha realizado la Subdirección de Auditoría, Peritajes y Registros, para realizar visitas de verificación durante los años 2019, 2020, 2021, 2022 y 2023, para supervisar el grado de cumplimiento de las etapas del proceso de las auditorías ambientales practicadas; así mismo la evidencia documental de ser el caso de porque no ha realizado las auditorias que conforme al Manual y reglamento esa obligada a realizar” ; se informa que las propuestas de verificación derivan de cada una de las inscripciones al Programa de Auditoría Ambiental que se reciben y de las particularidades de cada caso, por lo que se presentaron de manera personal en los acuerdos que concedió el titular de la PROPAEM a la Subdirección de Auditoría, Peritajes y Registros y que autorizó a lo largo de cada una de las anualidades, además de que cada una de las unidades lleva a cabo su proceso de verificación con auditores ambientales internos o bien con auditores ambientales externos y estas se realizan conforme a los plazos señalados dentro de su proceso de auditoría ambiental; cabe precisar que con base en lo asentado en el numeral 7 del Programa de Auditoría Ambiental, el personal de la Procuraduría participa en las reuniones de apertura de los trabajos de campo de la auditoría ambiental, en la cual también </w:t>
      </w:r>
      <w:r>
        <w:rPr>
          <w:rFonts w:ascii="Palatino Linotype" w:eastAsia="Palatino Linotype" w:hAnsi="Palatino Linotype" w:cs="Palatino Linotype"/>
          <w:i/>
          <w:color w:val="000000"/>
          <w:sz w:val="22"/>
          <w:szCs w:val="22"/>
        </w:rPr>
        <w:lastRenderedPageBreak/>
        <w:t xml:space="preserve">participan el auditor ambiental y la unidad auditada. Así mismo, es importante mencionar que estas visitas se realizan únicamente a los establecimientos inscritos de manera voluntaria en el Programa de Auditoría Ambiental de la Entidad. Así mismo, por cuanto hace a: “7. Remitir los informes que le han hecho llegar a la PROPAEM durante los años 2019, 2020, 2021, 2022 y 2023 de las obras o acciones sociales y gubernamentales. que se han desarrollado en el Estado de México, para realizar visitas técnicas y supervisar la elaboración de dictámenes para determinar impactos ambientales negativos generados por el desarrollo de dichas obras y acciones.” y “8. Remitir la calendarización de las visitas técnicas para determinar impactos ambientales negativos generados por obras o acciones sociales y gubernamentales realizadas durante los años 2019, 2020, 2021, 2022 y 2023; así mismo la evidencia documental de ser el caso de porque no ha realizado las auditorias que conforme al Manual y reglamento esa obligada a realizar”; al respecto, se hace de su conocimiento, que derivado de realizar una búsqueda exhaustiva, minuciosa y razonable en los archivos y registros físicos y electrónicos de la Subdirección de Auditoría, Peritajes y Registros de este Sujeto Obligado, se informa que no se localizó documentación o información relacionada con “los informes que le han hecho llegar a la PROPAEM durante los años 2019, 2020, 2021, 2022 y 2023 de las obras o acciones sociales y gubernamentales que se han desarrollado en el Estado de México, para realizar visitas técnicas y supervisar la elaboración de dictámenes para determinar impactos ambientales negativos generados por el desarrollo de dichas obras y acciones”, ni “la calendarización de las visitas técnicas para determinar impactos ambientales negativos generados por obras o acciones sociales y gubernamentales realizadas durante los años 2019, 2020, 2021, 2022 y 2023”. En ese sentido, y para constar la búsqueda practicada de la información solicitada, se adjunta al presente Acta Informativa de Control Interno número SAPyR/001/2023, de fecha trece de septiembre de dos mil veintitrés, suscrita por la C. Carolina Herrera Vázquez, en su calidad de Inspectora Ecológica adscrita a esta Procuraduría Ambiental, documento que se adjunta al presente como Anexo 4 y a través de </w:t>
      </w:r>
      <w:r>
        <w:rPr>
          <w:rFonts w:ascii="Palatino Linotype" w:eastAsia="Palatino Linotype" w:hAnsi="Palatino Linotype" w:cs="Palatino Linotype"/>
          <w:i/>
          <w:color w:val="000000"/>
          <w:sz w:val="22"/>
          <w:szCs w:val="22"/>
        </w:rPr>
        <w:lastRenderedPageBreak/>
        <w:t xml:space="preserve">la cual, se hace constar la búsqueda practicada, manifestando bajo protesta de decir verdad, que no se localizó información relacionada esta parte de su solicitud. No omito mencionarle, que en virtud de que no existen elementos de convicción que permitan suponer que la información requerida existe o ha sido generada a la fecha del presente por este Sujeto Obligado, no resulta necesario que el Comité de Transparencia interno confirme formalmente la inexistencia de la misma; lo anterior, encuentra su sustento en los siguientes criterios de interpretación, emitidos por el Instituto Nacional de Transparencia, Acceso a la Información y Protección de Datos Personales: Inexistencia. La inexistencia es una cuestión de hecho que se atribuye a la información solicitada e implica que ésta no se encuentra en los archivos del sujeto obligado, no obstante que cuenta con facultades para poseerla. Resoluciones: RRA 4669/16. Instituto Nacional Electoral. 18 de enero de 2017. Por unanimidad. Comisionado Ponente Joel Salas Suárez. RRA 0183/17. Nueva Alianza. 01 de febrero de 2017. Por unanimidad. Comisionado Ponente Francisco Javier Acuña Llamas. RRA 4484/16. Instituto Nacional de Migración. 16 de febrero de 2017. Por mayoría de seis votos a favor y uno en contra de la Comisionada Areli Cano Guadiana. Comisionada Ponente María Patricia Kurczyn Villalobos. _______________________________________________________________________________________________ Criterio 14/17 No será necesario que el Comité de Información declare formalmente la inexistencia, cuando del análisis a la normatividad aplicable no se desprenda obligación alguna de contar con la información solicitada ni se advierta algún otro elemento de convicción que apunte a su existencia. La Ley Federal de Transparencia y Acceso a la Información Pública Gubernamental y su Reglamento prevén un procedimiento a seguir para declarar formalmente la inexistencia por parte de las dependencias y entidades de la Administración Pública Federal. Éste implica, entre otras cosas, que los Comités de Información confirmen la inexistencia manifestada por las unidades administrativas competentes que hubiesen realizado la búsqueda de la información que se solicitó. No </w:t>
      </w:r>
      <w:r>
        <w:rPr>
          <w:rFonts w:ascii="Palatino Linotype" w:eastAsia="Palatino Linotype" w:hAnsi="Palatino Linotype" w:cs="Palatino Linotype"/>
          <w:i/>
          <w:color w:val="000000"/>
          <w:sz w:val="22"/>
          <w:szCs w:val="22"/>
        </w:rPr>
        <w:lastRenderedPageBreak/>
        <w:t xml:space="preserve">obstante lo anterior, existen situaciones en las que, por una parte al analizar la normatividad aplicable a la materia de la solicitud, no se advierte obligación alguna por parte de las dependencias y entidades de contar con la información y, por otra, no se tienen suficientes elementos de convicción que permitan suponer que ésta existe. En estos casos, se considera que no es necesario que el Comité de Información declare formalmente la inexistencia de los documentos requeridos. Expedientes: 5088/08 Policía Federal – Alonso Lujambio Irazábal 3456/09 Secretaría de Comunicaciones y Transportes-Ángel Trinidad Zaldívar 5260/09 Secretaría de la Defensa Nacional – Ángel Trinidad Zaldívar 5755/09 Instituto Nacional de Cancerología – Ángel Trinidad Zaldívar 206/10 Secretaría de Educación Pública - Sigrid Arzt Colunga ______________________________________________________________________________________ Criterio 7/10 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Resoluciones: RRA 2959/16. Secretaría de Gobernación. 23 de noviembre de 2016. Por unanimidad. Comisionado Ponente Rosendoevgueni Monterrey Chepov. RRA 3186/16. Petróleos Mexicanos. 13 de diciembre de 2016. Por unanimidad. Comisionado Ponente Francisco Javier Acuña Llamas. RRA </w:t>
      </w:r>
      <w:r>
        <w:rPr>
          <w:rFonts w:ascii="Palatino Linotype" w:eastAsia="Palatino Linotype" w:hAnsi="Palatino Linotype" w:cs="Palatino Linotype"/>
          <w:i/>
          <w:color w:val="000000"/>
          <w:sz w:val="22"/>
          <w:szCs w:val="22"/>
        </w:rPr>
        <w:lastRenderedPageBreak/>
        <w:t xml:space="preserve">4216/16. Cámara de Diputados. 05 de enero de 2017. Por unanimidad. Comisionada Ponente Areli Cano Guadiana. ______________________________________________________________________________________ Segunda Época Criterio 07/17 Por otra parte, en atención a: “9. Para el caso de no contar con información de los 2 putos anteriores derivado de consideren que no corresponden a las funciones de la Subdirección de Auditoría, Peritajes y Registros, remitir las gestiones oficiales documentales realizadas que acrediten que han solicitado que esas funciones sean suprimidas del MANUAL GENERAL DE ORGANIZACIÓN DE LA PROCURADURÍA DE PROTECCIÓN AL AMBIENTE DEL ESTADO DE MÉXICO; así mismo la evidencia documental de ser el caso de porque no ha realizado las auditorias que conforme al Manual y reglamento esa obligada a realizar”; se informa, que derivado de la reestructura organizacional suscitada al interior de esta Procuraduría Ambiental, se ha publicado en el en el Periódico Oficial “Gaceta del Gobierno”, de fecha 15 de agosto del presente año el “Acuerdo por el que se reforman, adicionan y derogan diversas disposiciones del Reglamento Interior de la Procuraduría de Protección al Ambiente del Estado de México”, por otro lado, se encuentra en proceso de publicación el Manual General de Organización de esta Institución; ambos documentos abrogan las atribuciones relativas al punto 7 y 8 de su requerimiento. Por otro lado, en fecha 13 de julio de 2023, a través del oficio número 20706006020000L-457/2023, signado por la Lic. María del Carmen Santana Rojas, Directora de Organización y Desarrollo Institucional de la Dirección General de Innovación, remitió la versión final del Manual General de Organización de la Procuraduría de Protección al Ambiente del Estado de México, para continuar con el proceso de actualización de dicho ordenamiento. Tanto la Gaceta del Gobierno con el Acuerdo que modifica el Reglamento Interior de esta Procuraduría, así como el oficio para la publicación del Manuas, se presentan en el Anexo 5. Continuando con la atención de su solicitud, en cuanto hace a: “10. Remitir la integración de la red de prestadores de servicios en auditoría </w:t>
      </w:r>
      <w:r>
        <w:rPr>
          <w:rFonts w:ascii="Palatino Linotype" w:eastAsia="Palatino Linotype" w:hAnsi="Palatino Linotype" w:cs="Palatino Linotype"/>
          <w:i/>
          <w:color w:val="000000"/>
          <w:sz w:val="22"/>
          <w:szCs w:val="22"/>
        </w:rPr>
        <w:lastRenderedPageBreak/>
        <w:t xml:space="preserve">ambiental actualizada del 2023; así mismo la evidencia documental de ser el caso de porque no ha realizado las auditorias que conforme al Manual y reglamento esa obligada a realizar””; de manera atenta, le refiero que el Padrón de Auditores Ambientales autorizados por la Procuraduría de Protección al Ambiente del Estado de México, actualizada al presente ejercicio, puede consultarse en la siguiente liga electrónica: https://propaem.edomex.gob.mx/padron-auditores-ambientales. En lo que respecta a: “11. Remitir el listado de los registros de auditor ambiental que ha otorgado en la PROPAEM durante los años 2019, 2020, 2021, 2022 y 2023; así mismo la evidencia documental de ser el caso de porque no ha realizado las auditorias que conforme al Manual y reglamento esa obligada a realizar”; se remite la información relativa al listado de los registros de auditor ambiental durante el periodo 2019 – 2023, que versa en los siguientes términos: No. AUDITOR AMBIENTAL 1 SETHA Ingeniería Ambiental, S.A. de C.V. 2 Ambientis Estudios y proyectos, S.A. de C.V. 3 Estudios de Planeación Ambiental, S.A. de C.V. 4 Verificaciones Industriales y Desarrollo de Proyectos Ecológicos, S.A. de C.V. 5 Haz Mat Consultores, S.A. de C.V. 6 UMWELT Consultores, S.A. de C.V. 7 Centro Metropolitano para Prevención de la Contaminación y Gestión Integral, S.A. de C.V. 8 Canales Auty, S.C. 9 Inengind, S.A. de C.V. 10 Pontones &amp; Ledesma, S.C. 11 Sistemas Integrados en Calidad y Medio Ambiente, S.A. de C.V. 12 Biasa Proyectos Sustentables, S.A. de C.V. 13 Grupo Empresarial Energía y Medio Ambiente, S.A. de C.V. 14 Instituto Nacional de Investigaciones Nucleares 15 Planeación y Proyectos de Ingeniería, S.C. 16 Peritos y Especialistas Ambientales, S.C. 17 Ingeniería Ambiental y Procesos de Calidad, S.C. 18 Equilibrio Ecológico y Desarrollo Sustentable, S.A. de C.V. 19 García y Asociados Ambientales, S.A. de C.V. Por último, referirle que en marzo de este año, la Procuraduría de Protección al Ambiente del Estado de México (PROPAEM) celebró 21 años de su creación; a lo largo de este tiempo, ha desarrollado diversas políticas públicas para el cuidado y preservación del medio ambiente, en beneficio de la población mexiquense; una de estas </w:t>
      </w:r>
      <w:r>
        <w:rPr>
          <w:rFonts w:ascii="Palatino Linotype" w:eastAsia="Palatino Linotype" w:hAnsi="Palatino Linotype" w:cs="Palatino Linotype"/>
          <w:i/>
          <w:color w:val="000000"/>
          <w:sz w:val="22"/>
          <w:szCs w:val="22"/>
        </w:rPr>
        <w:lastRenderedPageBreak/>
        <w:t>acciones es la Certificación Ambiental, que surge como una herramienta de gestión dirigida a las unidades económicas instaladas en la entidad, que de manera voluntaria se adhieren a los planes y programas del Gobierno del Estado de México; se trata de organizaciones comprometidas y conscientes de que la mejor opción para su operación, es la optimización de los procesos productivos y ejecución de operaciones, en apego a los estándares ambientales requeridos, considerando que el Estado de México tiene una economía altamente diversificada en donde se desarrollan prácticamente todas las ramas de la actividad económica. En este contexto, la certificación ambiental en la entidad, ha presentado un crecimiento sostenido; los 218 certificados que se entregan en este año, representan el mayor número en los 20 años de vida de la PROPAEM, se trata del 10% más en comparación con el ejercicio anterior; asimismo, esta cantidad de certificaciones, pasó de 114 en el último año de la administración anterior, a un total de 218 en esta emisión; es decir 91% más. En total, durante esta gestión se han entregado 1,005 certificaciones ambientales, que comparadas con el mismo periodo de la administración pasada, representan 58% más. En esta ocasión de los 218 certificados emitidos, 67 corresponden a la Certificación de Logro Ambiental de las unidades hospitalarias que forman parte de la Red de Hospitales Verdes y Saludables. Por último, dentro de las acciones que las empresas certificadas han implementado en materia de medio ambiente, se encuentran los programas de ahorro de energía, cambio a iluminación LED, instalación de paneles y calentadores solares, programas de cero residuos que se envían al relleno sanitario y el desarrollo de una economía circular; implementación de tecnología para reducir las emisiones a la atmósfera, captación de agua pluvial para utilizarla en servicios generales, así como el tratamiento del agua residual que se genera y que se utiliza en diferentes áreas de las empresas. Cabe mencionar, que hay registros relacionados con que las acciones en favor del medio ambiente que realizan los empleados en sus empresas, han sido replicadas en casa y con sus demás familiares, acto que fortalece la consolidación de la cultura de cuidado ambiental Sin otro particular, le reitero mis atentas consideraciones.</w:t>
      </w:r>
    </w:p>
    <w:p w14:paraId="0501EA4D" w14:textId="77777777" w:rsidR="00046627" w:rsidRDefault="008E7BAC" w:rsidP="000605E8">
      <w:pPr>
        <w:pBdr>
          <w:top w:val="nil"/>
          <w:left w:val="nil"/>
          <w:bottom w:val="nil"/>
          <w:right w:val="nil"/>
          <w:between w:val="nil"/>
        </w:pBdr>
        <w:tabs>
          <w:tab w:val="left" w:pos="0"/>
        </w:tabs>
        <w:spacing w:line="360" w:lineRule="auto"/>
        <w:ind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ab/>
        <w:t>ATENTAMENTE</w:t>
      </w:r>
    </w:p>
    <w:p w14:paraId="0501EA4E" w14:textId="77777777" w:rsidR="00046627" w:rsidRDefault="00046627" w:rsidP="000605E8">
      <w:pPr>
        <w:pBdr>
          <w:top w:val="nil"/>
          <w:left w:val="nil"/>
          <w:bottom w:val="nil"/>
          <w:right w:val="nil"/>
          <w:between w:val="nil"/>
        </w:pBdr>
        <w:tabs>
          <w:tab w:val="left" w:pos="0"/>
        </w:tabs>
        <w:spacing w:line="360" w:lineRule="auto"/>
        <w:ind w:right="567"/>
        <w:jc w:val="both"/>
        <w:rPr>
          <w:rFonts w:ascii="Palatino Linotype" w:eastAsia="Palatino Linotype" w:hAnsi="Palatino Linotype" w:cs="Palatino Linotype"/>
          <w:i/>
          <w:color w:val="000000"/>
          <w:sz w:val="22"/>
          <w:szCs w:val="22"/>
        </w:rPr>
      </w:pPr>
    </w:p>
    <w:p w14:paraId="0501EA4F" w14:textId="77777777" w:rsidR="00046627" w:rsidRDefault="008E7BAC" w:rsidP="000605E8">
      <w:pPr>
        <w:pBdr>
          <w:top w:val="nil"/>
          <w:left w:val="nil"/>
          <w:bottom w:val="nil"/>
          <w:right w:val="nil"/>
          <w:between w:val="nil"/>
        </w:pBdr>
        <w:tabs>
          <w:tab w:val="left" w:pos="0"/>
        </w:tabs>
        <w:spacing w:line="360" w:lineRule="auto"/>
        <w:ind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 su respuesta adjunto el archivo electrónico </w:t>
      </w:r>
      <w:r>
        <w:rPr>
          <w:rFonts w:ascii="Palatino Linotype" w:eastAsia="Palatino Linotype" w:hAnsi="Palatino Linotype" w:cs="Palatino Linotype"/>
          <w:b/>
          <w:color w:val="000000"/>
          <w:sz w:val="22"/>
          <w:szCs w:val="22"/>
        </w:rPr>
        <w:t xml:space="preserve">SAIMEX 82 - 3. Respuesta para el solicitante.pdf, </w:t>
      </w:r>
      <w:r>
        <w:rPr>
          <w:rFonts w:ascii="Palatino Linotype" w:eastAsia="Palatino Linotype" w:hAnsi="Palatino Linotype" w:cs="Palatino Linotype"/>
          <w:color w:val="000000"/>
          <w:sz w:val="22"/>
          <w:szCs w:val="22"/>
        </w:rPr>
        <w:t>el cual contiene lo siguiente:</w:t>
      </w:r>
    </w:p>
    <w:p w14:paraId="0501EA50" w14:textId="77777777" w:rsidR="00046627" w:rsidRDefault="00046627" w:rsidP="000605E8">
      <w:pPr>
        <w:tabs>
          <w:tab w:val="left" w:pos="0"/>
        </w:tabs>
        <w:spacing w:line="360" w:lineRule="auto"/>
        <w:ind w:right="567"/>
        <w:jc w:val="both"/>
        <w:rPr>
          <w:rFonts w:ascii="Palatino Linotype" w:eastAsia="Palatino Linotype" w:hAnsi="Palatino Linotype" w:cs="Palatino Linotype"/>
          <w:color w:val="000000"/>
          <w:sz w:val="22"/>
          <w:szCs w:val="22"/>
        </w:rPr>
      </w:pPr>
    </w:p>
    <w:p w14:paraId="0501EA51" w14:textId="08A94D31" w:rsidR="00046627" w:rsidRDefault="008E7BAC" w:rsidP="000605E8">
      <w:pPr>
        <w:numPr>
          <w:ilvl w:val="0"/>
          <w:numId w:val="4"/>
        </w:numPr>
        <w:pBdr>
          <w:top w:val="nil"/>
          <w:left w:val="nil"/>
          <w:bottom w:val="nil"/>
          <w:right w:val="nil"/>
          <w:between w:val="nil"/>
        </w:pBdr>
        <w:tabs>
          <w:tab w:val="left" w:pos="0"/>
          <w:tab w:val="left" w:pos="7938"/>
        </w:tabs>
        <w:ind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Oficio No. 221C0201000200L/SAPR/0176/2023:</w:t>
      </w:r>
      <w:r>
        <w:rPr>
          <w:rFonts w:eastAsia="Calibri"/>
          <w:color w:val="000000"/>
          <w:sz w:val="22"/>
          <w:szCs w:val="22"/>
        </w:rPr>
        <w:t xml:space="preserve"> </w:t>
      </w:r>
      <w:r>
        <w:rPr>
          <w:rFonts w:ascii="Palatino Linotype" w:eastAsia="Palatino Linotype" w:hAnsi="Palatino Linotype" w:cs="Palatino Linotype"/>
          <w:i/>
          <w:color w:val="000000"/>
          <w:sz w:val="22"/>
          <w:szCs w:val="22"/>
        </w:rPr>
        <w:t xml:space="preserve">suscrito  por Elena Salazar Gómez Subdirectora de Auditoria, Peritaje y Registros y Servidora Publica Habilitada. Dirigido a </w:t>
      </w:r>
      <w:r w:rsidR="008E5E3A">
        <w:rPr>
          <w:rFonts w:ascii="Palatino Linotype" w:eastAsia="Palatino Linotype" w:hAnsi="Palatino Linotype" w:cs="Palatino Linotype"/>
          <w:i/>
          <w:color w:val="000000"/>
          <w:sz w:val="22"/>
          <w:szCs w:val="22"/>
        </w:rPr>
        <w:t>XXX XXX</w:t>
      </w:r>
      <w:r>
        <w:rPr>
          <w:rFonts w:ascii="Palatino Linotype" w:eastAsia="Palatino Linotype" w:hAnsi="Palatino Linotype" w:cs="Palatino Linotype"/>
          <w:i/>
          <w:color w:val="000000"/>
          <w:sz w:val="22"/>
          <w:szCs w:val="22"/>
        </w:rPr>
        <w:t xml:space="preserve"> SOLICITANTE mediante el cual e da respuesta a la solicitud</w:t>
      </w:r>
    </w:p>
    <w:p w14:paraId="0501EA52" w14:textId="77777777" w:rsidR="00046627" w:rsidRDefault="008E7BAC" w:rsidP="000605E8">
      <w:pPr>
        <w:numPr>
          <w:ilvl w:val="0"/>
          <w:numId w:val="4"/>
        </w:numPr>
        <w:pBdr>
          <w:top w:val="nil"/>
          <w:left w:val="nil"/>
          <w:bottom w:val="nil"/>
          <w:right w:val="nil"/>
          <w:between w:val="nil"/>
        </w:pBdr>
        <w:tabs>
          <w:tab w:val="left" w:pos="0"/>
          <w:tab w:val="left" w:pos="7938"/>
        </w:tabs>
        <w:ind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Anexo 1:</w:t>
      </w:r>
      <w:r>
        <w:rPr>
          <w:rFonts w:ascii="Palatino Linotype" w:eastAsia="Palatino Linotype" w:hAnsi="Palatino Linotype" w:cs="Palatino Linotype"/>
          <w:i/>
          <w:color w:val="000000"/>
          <w:sz w:val="22"/>
          <w:szCs w:val="22"/>
        </w:rPr>
        <w:t xml:space="preserve"> Invitaciones dirigidas por la Lic. Cinthya Aurora Pérez Tirado, Procuradora, donde solicita un reunión virtual de certificación ambiental, que está dirigida a establecimientos industriales,  comerciales y de servicios </w:t>
      </w:r>
    </w:p>
    <w:p w14:paraId="0501EA53" w14:textId="77777777" w:rsidR="00046627" w:rsidRDefault="008E7BAC" w:rsidP="000605E8">
      <w:pPr>
        <w:numPr>
          <w:ilvl w:val="0"/>
          <w:numId w:val="4"/>
        </w:numPr>
        <w:pBdr>
          <w:top w:val="nil"/>
          <w:left w:val="nil"/>
          <w:bottom w:val="nil"/>
          <w:right w:val="nil"/>
          <w:between w:val="nil"/>
        </w:pBdr>
        <w:tabs>
          <w:tab w:val="left" w:pos="0"/>
          <w:tab w:val="left" w:pos="7938"/>
        </w:tabs>
        <w:ind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Anexo 2:</w:t>
      </w:r>
      <w:r>
        <w:rPr>
          <w:rFonts w:ascii="Palatino Linotype" w:eastAsia="Palatino Linotype" w:hAnsi="Palatino Linotype" w:cs="Palatino Linotype"/>
          <w:i/>
          <w:color w:val="000000"/>
          <w:sz w:val="22"/>
          <w:szCs w:val="22"/>
        </w:rPr>
        <w:t xml:space="preserve"> Periódico Oficial- Gaceta de gobierno cuyo contenido es el programa de auditoría ambiental del Estado de México, formato de auditoría ambiental, inconsistencias a la normatividad detectadas en la auditoría ambiental, minuta de cierre de la auditoría ambiental, plan de acciones, mapa de proceso, certificación de industria limpia, empresa limpia o municipio limpio, código de conducta y reglas de integridad de la procuraduría de protección al ambiente en el Estado de México.</w:t>
      </w:r>
    </w:p>
    <w:p w14:paraId="0501EA54" w14:textId="77777777" w:rsidR="00046627" w:rsidRDefault="008E7BAC" w:rsidP="000605E8">
      <w:pPr>
        <w:numPr>
          <w:ilvl w:val="0"/>
          <w:numId w:val="4"/>
        </w:numPr>
        <w:pBdr>
          <w:top w:val="nil"/>
          <w:left w:val="nil"/>
          <w:bottom w:val="nil"/>
          <w:right w:val="nil"/>
          <w:between w:val="nil"/>
        </w:pBdr>
        <w:tabs>
          <w:tab w:val="left" w:pos="0"/>
          <w:tab w:val="left" w:pos="7938"/>
        </w:tabs>
        <w:ind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Anexo 3:</w:t>
      </w:r>
      <w:r>
        <w:rPr>
          <w:rFonts w:ascii="Palatino Linotype" w:eastAsia="Palatino Linotype" w:hAnsi="Palatino Linotype" w:cs="Palatino Linotype"/>
          <w:i/>
          <w:color w:val="000000"/>
          <w:sz w:val="22"/>
          <w:szCs w:val="22"/>
        </w:rPr>
        <w:t xml:space="preserve"> Convergencias y diferencias para la ejecución coordinada de la certificación ambiental </w:t>
      </w:r>
    </w:p>
    <w:p w14:paraId="0501EA55" w14:textId="77777777" w:rsidR="00046627" w:rsidRDefault="008E7BAC" w:rsidP="000605E8">
      <w:pPr>
        <w:numPr>
          <w:ilvl w:val="0"/>
          <w:numId w:val="4"/>
        </w:numPr>
        <w:pBdr>
          <w:top w:val="nil"/>
          <w:left w:val="nil"/>
          <w:bottom w:val="nil"/>
          <w:right w:val="nil"/>
          <w:between w:val="nil"/>
        </w:pBdr>
        <w:tabs>
          <w:tab w:val="left" w:pos="0"/>
          <w:tab w:val="left" w:pos="7938"/>
        </w:tabs>
        <w:ind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Anexo 4</w:t>
      </w:r>
      <w:r>
        <w:rPr>
          <w:rFonts w:ascii="Palatino Linotype" w:eastAsia="Palatino Linotype" w:hAnsi="Palatino Linotype" w:cs="Palatino Linotype"/>
          <w:i/>
          <w:color w:val="000000"/>
          <w:sz w:val="22"/>
          <w:szCs w:val="22"/>
        </w:rPr>
        <w:t xml:space="preserve"> CONTROL INTERNO/SAPyR/001/2023: Acta informativa escrita por Ing. Carolina Herrera Vázquez. Inspectora, Ecologista, adscrita a la Subdirección de Auditoria, Peritajes y Registros de la PROPAEM donde hace constar que se realizó la búsqueda y no se localiza documentación o información en relación a lo solicitado en el punto 7 y 8. </w:t>
      </w:r>
    </w:p>
    <w:p w14:paraId="0501EA56" w14:textId="77777777" w:rsidR="00046627" w:rsidRDefault="008E7BAC" w:rsidP="000605E8">
      <w:pPr>
        <w:numPr>
          <w:ilvl w:val="0"/>
          <w:numId w:val="4"/>
        </w:numPr>
        <w:pBdr>
          <w:top w:val="nil"/>
          <w:left w:val="nil"/>
          <w:bottom w:val="nil"/>
          <w:right w:val="nil"/>
          <w:between w:val="nil"/>
        </w:pBdr>
        <w:tabs>
          <w:tab w:val="left" w:pos="0"/>
          <w:tab w:val="left" w:pos="7938"/>
        </w:tabs>
        <w:ind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Anexo 5: </w:t>
      </w:r>
      <w:r>
        <w:rPr>
          <w:rFonts w:ascii="Palatino Linotype" w:eastAsia="Palatino Linotype" w:hAnsi="Palatino Linotype" w:cs="Palatino Linotype"/>
          <w:i/>
          <w:color w:val="000000"/>
          <w:sz w:val="22"/>
          <w:szCs w:val="22"/>
        </w:rPr>
        <w:t>Periódico Oficial Gaceta de Gobierno, sección relacionada al medio ambiente</w:t>
      </w:r>
      <w:r>
        <w:rPr>
          <w:rFonts w:ascii="Palatino Linotype" w:eastAsia="Palatino Linotype" w:hAnsi="Palatino Linotype" w:cs="Palatino Linotype"/>
          <w:b/>
          <w:i/>
          <w:color w:val="000000"/>
          <w:sz w:val="22"/>
          <w:szCs w:val="22"/>
        </w:rPr>
        <w:t xml:space="preserve"> </w:t>
      </w:r>
    </w:p>
    <w:p w14:paraId="0501EA57" w14:textId="77777777" w:rsidR="00046627" w:rsidRDefault="008E7BAC" w:rsidP="000605E8">
      <w:pPr>
        <w:numPr>
          <w:ilvl w:val="0"/>
          <w:numId w:val="4"/>
        </w:numPr>
        <w:pBdr>
          <w:top w:val="nil"/>
          <w:left w:val="nil"/>
          <w:bottom w:val="nil"/>
          <w:right w:val="nil"/>
          <w:between w:val="nil"/>
        </w:pBdr>
        <w:tabs>
          <w:tab w:val="left" w:pos="0"/>
          <w:tab w:val="left" w:pos="7938"/>
        </w:tabs>
        <w:ind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Oficio Núm.</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 xml:space="preserve">20706006020000L-457/2023 </w:t>
      </w:r>
      <w:r>
        <w:rPr>
          <w:rFonts w:ascii="Palatino Linotype" w:eastAsia="Palatino Linotype" w:hAnsi="Palatino Linotype" w:cs="Palatino Linotype"/>
          <w:i/>
          <w:color w:val="000000"/>
          <w:sz w:val="22"/>
          <w:szCs w:val="22"/>
        </w:rPr>
        <w:t xml:space="preserve">dirigido por la Lic. María del Carmen Santana Rojas Directora de Organización y Desarrollo Institucional, donde refiere, enviar el proyecto del Manual General de Organización de la Procuraduría, de Protección al Ambiente en el Estado de México, vía correo electrónico con el propósito de ser revisado y a su vez sometido a autorización. </w:t>
      </w:r>
    </w:p>
    <w:p w14:paraId="0501EA58" w14:textId="77777777" w:rsidR="00046627" w:rsidRDefault="00046627">
      <w:pPr>
        <w:tabs>
          <w:tab w:val="left" w:pos="0"/>
          <w:tab w:val="left" w:pos="7938"/>
        </w:tabs>
        <w:ind w:right="900"/>
        <w:jc w:val="both"/>
        <w:rPr>
          <w:rFonts w:ascii="Palatino Linotype" w:eastAsia="Palatino Linotype" w:hAnsi="Palatino Linotype" w:cs="Palatino Linotype"/>
          <w:i/>
          <w:color w:val="000000"/>
          <w:highlight w:val="yellow"/>
        </w:rPr>
      </w:pPr>
    </w:p>
    <w:p w14:paraId="0501EA59" w14:textId="77777777" w:rsidR="00046627" w:rsidRDefault="008E7BAC">
      <w:pPr>
        <w:numPr>
          <w:ilvl w:val="0"/>
          <w:numId w:val="3"/>
        </w:numPr>
        <w:pBdr>
          <w:top w:val="nil"/>
          <w:left w:val="nil"/>
          <w:bottom w:val="nil"/>
          <w:right w:val="nil"/>
          <w:between w:val="nil"/>
        </w:pBdr>
        <w:tabs>
          <w:tab w:val="left" w:pos="0"/>
        </w:tabs>
        <w:spacing w:line="360" w:lineRule="auto"/>
        <w:ind w:left="0" w:right="49" w:firstLine="0"/>
        <w:jc w:val="both"/>
        <w:rPr>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veintiséis de septiembre de dos mil veintitrés</w:t>
      </w:r>
      <w:r>
        <w:rPr>
          <w:rFonts w:ascii="Palatino Linotype" w:eastAsia="Palatino Linotype" w:hAnsi="Palatino Linotype" w:cs="Palatino Linotype"/>
          <w:color w:val="000000"/>
        </w:rPr>
        <w:t>, el particular interpuso el recurso de revisión en contra de la respuesta, manifestando las siguientes razones o motivos de inconformidad:</w:t>
      </w:r>
    </w:p>
    <w:p w14:paraId="0501EA5A" w14:textId="77777777" w:rsidR="00046627" w:rsidRDefault="008E7BAC" w:rsidP="000605E8">
      <w:pPr>
        <w:numPr>
          <w:ilvl w:val="0"/>
          <w:numId w:val="4"/>
        </w:numPr>
        <w:pBdr>
          <w:top w:val="nil"/>
          <w:left w:val="nil"/>
          <w:bottom w:val="nil"/>
          <w:right w:val="nil"/>
          <w:between w:val="nil"/>
        </w:pBdr>
        <w:ind w:right="567"/>
        <w:jc w:val="both"/>
        <w:rPr>
          <w:rFonts w:ascii="Times New Roman" w:eastAsia="Times New Roman" w:hAnsi="Times New Roman" w:cs="Times New Roman"/>
          <w:color w:val="000000"/>
          <w:sz w:val="22"/>
          <w:szCs w:val="22"/>
        </w:rPr>
      </w:pPr>
      <w:bookmarkStart w:id="1" w:name="_heading=h.30j0zll" w:colFirst="0" w:colLast="0"/>
      <w:bookmarkEnd w:id="1"/>
      <w:r>
        <w:rPr>
          <w:rFonts w:ascii="Palatino Linotype" w:eastAsia="Palatino Linotype" w:hAnsi="Palatino Linotype" w:cs="Palatino Linotype"/>
          <w:b/>
          <w:color w:val="000000"/>
          <w:sz w:val="22"/>
          <w:szCs w:val="22"/>
        </w:rPr>
        <w:lastRenderedPageBreak/>
        <w:t>Acto impugnado:</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“la Respuesta emitida por el Sujeto Obligado, en cuanto que se advierte que firma de la respuesta es del servidor público habilitado, y no ser Sujeto obligado, lo cual no es una respuesta fundada.”(Sic)</w:t>
      </w:r>
    </w:p>
    <w:p w14:paraId="0501EA5B" w14:textId="77777777" w:rsidR="00046627" w:rsidRDefault="008E7BAC" w:rsidP="000605E8">
      <w:pPr>
        <w:numPr>
          <w:ilvl w:val="0"/>
          <w:numId w:val="4"/>
        </w:numPr>
        <w:pBdr>
          <w:top w:val="nil"/>
          <w:left w:val="nil"/>
          <w:bottom w:val="nil"/>
          <w:right w:val="nil"/>
          <w:between w:val="nil"/>
        </w:pBdr>
        <w:ind w:right="567"/>
        <w:jc w:val="both"/>
        <w:rPr>
          <w:rFonts w:ascii="Palatino Linotype" w:eastAsia="Palatino Linotype" w:hAnsi="Palatino Linotype" w:cs="Palatino Linotype"/>
          <w:i/>
          <w:color w:val="000000"/>
          <w:sz w:val="22"/>
          <w:szCs w:val="22"/>
        </w:rPr>
      </w:pPr>
      <w:bookmarkStart w:id="2" w:name="_heading=h.1fob9te" w:colFirst="0" w:colLast="0"/>
      <w:bookmarkEnd w:id="2"/>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“La respuesta emitida por el Servidor Público Habilitado, carece de legalidad porque no es emitida por el Sujeto Obligado, en cuanto a la información solicitada solo envía reglamentos y oficios de zoom, sin proporcionar las actividades solicitadas a través de solicitud de información, por lo que no atiende bajo el principio de máxima publicidad negando la información que le es requerida trastocando así mi derecho a la información. (Sic)</w:t>
      </w:r>
    </w:p>
    <w:p w14:paraId="0501EA5C" w14:textId="77777777" w:rsidR="00046627" w:rsidRDefault="00046627">
      <w:pPr>
        <w:spacing w:line="360" w:lineRule="auto"/>
        <w:rPr>
          <w:rFonts w:ascii="Palatino Linotype" w:eastAsia="Palatino Linotype" w:hAnsi="Palatino Linotype" w:cs="Palatino Linotype"/>
          <w:i/>
          <w:color w:val="000000"/>
        </w:rPr>
      </w:pPr>
    </w:p>
    <w:p w14:paraId="0501EA5D" w14:textId="77777777" w:rsidR="00046627" w:rsidRDefault="008E7BAC">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La Comisionada Ponente con fundamento en lo dispuesto por el artículo 185 fracción V de la ley de la materia, a través del acuerdo de admisión de fecha </w:t>
      </w:r>
      <w:r>
        <w:rPr>
          <w:rFonts w:ascii="Palatino Linotype" w:eastAsia="Palatino Linotype" w:hAnsi="Palatino Linotype" w:cs="Palatino Linotype"/>
          <w:b/>
          <w:color w:val="000000"/>
        </w:rPr>
        <w:t>veintisiete de septiembre de dos mil veintitrés,</w:t>
      </w:r>
      <w:r>
        <w:rPr>
          <w:rFonts w:ascii="Palatino Linotype" w:eastAsia="Palatino Linotype" w:hAnsi="Palatino Linotype" w:cs="Palatino Linotype"/>
          <w:color w:val="000000"/>
        </w:rPr>
        <w:t xml:space="preserve">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 los casos concretos,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el Informe Justificado procedente.</w:t>
      </w:r>
    </w:p>
    <w:p w14:paraId="0501EA5E" w14:textId="77777777" w:rsidR="00046627" w:rsidRDefault="00046627">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0501EA5F" w14:textId="77777777" w:rsidR="00046627" w:rsidRDefault="008E7BAC">
      <w:pPr>
        <w:numPr>
          <w:ilvl w:val="0"/>
          <w:numId w:val="3"/>
        </w:numPr>
        <w:spacing w:line="360" w:lineRule="auto"/>
        <w:ind w:left="0" w:firstLine="0"/>
        <w:jc w:val="both"/>
      </w:pPr>
      <w:r>
        <w:rPr>
          <w:rFonts w:ascii="Palatino Linotype" w:eastAsia="Palatino Linotype" w:hAnsi="Palatino Linotype" w:cs="Palatino Linotype"/>
        </w:rPr>
        <w:t xml:space="preserve">De lo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rindió informes justificados a través de un archivo electrónico en los siguientes términos: </w:t>
      </w:r>
    </w:p>
    <w:p w14:paraId="0501EA60" w14:textId="77777777" w:rsidR="00046627" w:rsidRDefault="008E7BAC">
      <w:pPr>
        <w:numPr>
          <w:ilvl w:val="0"/>
          <w:numId w:val="2"/>
        </w:numPr>
        <w:pBdr>
          <w:top w:val="nil"/>
          <w:left w:val="nil"/>
          <w:bottom w:val="nil"/>
          <w:right w:val="nil"/>
          <w:between w:val="nil"/>
        </w:pBd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SAIMEX 82 - 5. Informe justificado.pdf</w:t>
      </w:r>
    </w:p>
    <w:p w14:paraId="0501EA61" w14:textId="77777777" w:rsidR="00046627" w:rsidRDefault="00046627">
      <w:pPr>
        <w:pBdr>
          <w:top w:val="nil"/>
          <w:left w:val="nil"/>
          <w:bottom w:val="nil"/>
          <w:right w:val="nil"/>
          <w:between w:val="nil"/>
        </w:pBdr>
        <w:ind w:left="1440"/>
        <w:rPr>
          <w:rFonts w:ascii="Palatino Linotype" w:eastAsia="Palatino Linotype" w:hAnsi="Palatino Linotype" w:cs="Palatino Linotype"/>
          <w:b/>
          <w:color w:val="000000"/>
          <w:sz w:val="22"/>
          <w:szCs w:val="22"/>
        </w:rPr>
      </w:pPr>
    </w:p>
    <w:p w14:paraId="0501EA62" w14:textId="77777777" w:rsidR="00046627" w:rsidRDefault="008E7BAC">
      <w:pPr>
        <w:ind w:left="708"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Recurso de Revisión 06493/INFOEM/IP/RR/2023:</w:t>
      </w:r>
    </w:p>
    <w:p w14:paraId="0501EA63" w14:textId="77777777" w:rsidR="00046627" w:rsidRDefault="008E7BAC">
      <w:pPr>
        <w:ind w:left="708"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Oficio no: 221C0201000200l/UT/310/2023: dirigido por Lic. Elena Salazar Gómez, Titular de la Unidad de Transparencia, donde manifiesta presentar el informe justificado que deriva del recurso de revisión </w:t>
      </w:r>
    </w:p>
    <w:p w14:paraId="0501EA64" w14:textId="77777777" w:rsidR="00046627" w:rsidRDefault="00046627">
      <w:pPr>
        <w:ind w:left="708" w:right="851"/>
        <w:jc w:val="both"/>
        <w:rPr>
          <w:rFonts w:ascii="Palatino Linotype" w:eastAsia="Palatino Linotype" w:hAnsi="Palatino Linotype" w:cs="Palatino Linotype"/>
          <w:b/>
          <w:i/>
          <w:sz w:val="22"/>
          <w:szCs w:val="22"/>
        </w:rPr>
      </w:pPr>
    </w:p>
    <w:p w14:paraId="0501EA65" w14:textId="77777777" w:rsidR="00046627" w:rsidRDefault="008E7BAC">
      <w:pPr>
        <w:ind w:left="708"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Acuse de solicitud de información publica </w:t>
      </w:r>
    </w:p>
    <w:p w14:paraId="0501EA66" w14:textId="77777777" w:rsidR="00046627" w:rsidRDefault="00046627">
      <w:pPr>
        <w:ind w:right="851"/>
        <w:jc w:val="both"/>
        <w:rPr>
          <w:rFonts w:ascii="Palatino Linotype" w:eastAsia="Palatino Linotype" w:hAnsi="Palatino Linotype" w:cs="Palatino Linotype"/>
          <w:b/>
          <w:i/>
          <w:sz w:val="22"/>
          <w:szCs w:val="22"/>
        </w:rPr>
      </w:pPr>
    </w:p>
    <w:p w14:paraId="0501EA67" w14:textId="77777777" w:rsidR="00046627" w:rsidRDefault="008E7BAC">
      <w:pPr>
        <w:tabs>
          <w:tab w:val="left" w:pos="0"/>
          <w:tab w:val="left" w:pos="7938"/>
        </w:tabs>
        <w:ind w:left="70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color w:val="000000"/>
          <w:sz w:val="22"/>
          <w:szCs w:val="22"/>
        </w:rPr>
        <w:t>Oficio No. 221C0201000200L/SAPR/0176/2023:</w:t>
      </w:r>
      <w:r>
        <w:rPr>
          <w:sz w:val="22"/>
          <w:szCs w:val="22"/>
        </w:rPr>
        <w:t xml:space="preserve"> </w:t>
      </w:r>
      <w:r>
        <w:rPr>
          <w:rFonts w:ascii="Palatino Linotype" w:eastAsia="Palatino Linotype" w:hAnsi="Palatino Linotype" w:cs="Palatino Linotype"/>
          <w:i/>
          <w:sz w:val="22"/>
          <w:szCs w:val="22"/>
        </w:rPr>
        <w:t xml:space="preserve">Dirigido por Elena Salazar Gómez Subdirectora de Auditoria, Peritaje y registros y Servidora Publica Habilitada. Donde da contestación a lo solicitado </w:t>
      </w:r>
    </w:p>
    <w:p w14:paraId="0501EA68" w14:textId="77777777" w:rsidR="00046627" w:rsidRDefault="00046627">
      <w:pPr>
        <w:tabs>
          <w:tab w:val="left" w:pos="0"/>
          <w:tab w:val="left" w:pos="7938"/>
        </w:tabs>
        <w:ind w:left="708" w:right="900"/>
        <w:jc w:val="both"/>
        <w:rPr>
          <w:rFonts w:ascii="Palatino Linotype" w:eastAsia="Palatino Linotype" w:hAnsi="Palatino Linotype" w:cs="Palatino Linotype"/>
          <w:i/>
          <w:color w:val="000000"/>
          <w:sz w:val="22"/>
          <w:szCs w:val="22"/>
        </w:rPr>
      </w:pPr>
    </w:p>
    <w:p w14:paraId="0501EA69" w14:textId="77777777" w:rsidR="00046627" w:rsidRDefault="008E7BAC">
      <w:pPr>
        <w:tabs>
          <w:tab w:val="left" w:pos="0"/>
          <w:tab w:val="left" w:pos="7938"/>
        </w:tabs>
        <w:ind w:left="708"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Anexo 1:</w:t>
      </w:r>
      <w:r>
        <w:rPr>
          <w:rFonts w:ascii="Palatino Linotype" w:eastAsia="Palatino Linotype" w:hAnsi="Palatino Linotype" w:cs="Palatino Linotype"/>
          <w:i/>
          <w:color w:val="000000"/>
          <w:sz w:val="22"/>
          <w:szCs w:val="22"/>
        </w:rPr>
        <w:t xml:space="preserve"> Invitaciones dirigidas por la Lic. Cinthya Aurora Pérez Tirado, Procuradora, donde solicita una reunión virtual de certificación ambiental, que está dirigida a establecimientos industriales, comerciales y de servicios </w:t>
      </w:r>
    </w:p>
    <w:p w14:paraId="0501EA6A" w14:textId="77777777" w:rsidR="00046627" w:rsidRDefault="00046627">
      <w:pPr>
        <w:tabs>
          <w:tab w:val="left" w:pos="0"/>
          <w:tab w:val="left" w:pos="7938"/>
        </w:tabs>
        <w:ind w:left="708" w:right="900"/>
        <w:jc w:val="both"/>
        <w:rPr>
          <w:rFonts w:ascii="Palatino Linotype" w:eastAsia="Palatino Linotype" w:hAnsi="Palatino Linotype" w:cs="Palatino Linotype"/>
          <w:i/>
          <w:color w:val="000000"/>
          <w:sz w:val="22"/>
          <w:szCs w:val="22"/>
        </w:rPr>
      </w:pPr>
    </w:p>
    <w:p w14:paraId="0501EA6B" w14:textId="77777777" w:rsidR="00046627" w:rsidRDefault="008E7BAC">
      <w:pPr>
        <w:tabs>
          <w:tab w:val="left" w:pos="0"/>
          <w:tab w:val="left" w:pos="7938"/>
        </w:tabs>
        <w:ind w:left="708"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Anexo 2:</w:t>
      </w:r>
      <w:r>
        <w:rPr>
          <w:rFonts w:ascii="Palatino Linotype" w:eastAsia="Palatino Linotype" w:hAnsi="Palatino Linotype" w:cs="Palatino Linotype"/>
          <w:i/>
          <w:color w:val="000000"/>
          <w:sz w:val="22"/>
          <w:szCs w:val="22"/>
        </w:rPr>
        <w:t xml:space="preserve"> Periódico Oficial- Gaceta de gobierno cuyo contenido es el programa de auditoría ambiental del Estado de México, formato de auditoría ambiental, inconsistencias a la normatividad detectadas en la auditoría ambiental, minuta de cierre de la auditoría ambiental, plan de acciones, mapa de proceso, certificación de industria limpia, empresa limpia o municipio limpio, código de conducta y reglas de integridad de la procuraduría de protección al ambiente en el Estado de México.</w:t>
      </w:r>
    </w:p>
    <w:p w14:paraId="0501EA6C" w14:textId="77777777" w:rsidR="00046627" w:rsidRDefault="008E7BAC">
      <w:pPr>
        <w:tabs>
          <w:tab w:val="left" w:pos="0"/>
          <w:tab w:val="left" w:pos="7938"/>
        </w:tabs>
        <w:ind w:left="708"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Anexo 3:</w:t>
      </w:r>
      <w:r>
        <w:rPr>
          <w:rFonts w:ascii="Palatino Linotype" w:eastAsia="Palatino Linotype" w:hAnsi="Palatino Linotype" w:cs="Palatino Linotype"/>
          <w:i/>
          <w:color w:val="000000"/>
          <w:sz w:val="22"/>
          <w:szCs w:val="22"/>
        </w:rPr>
        <w:t xml:space="preserve"> Convergencias y diferencias para la ejecución coordinada de la certificación ambiental </w:t>
      </w:r>
    </w:p>
    <w:p w14:paraId="0501EA6D" w14:textId="77777777" w:rsidR="00046627" w:rsidRDefault="00046627">
      <w:pPr>
        <w:tabs>
          <w:tab w:val="left" w:pos="0"/>
          <w:tab w:val="left" w:pos="7938"/>
        </w:tabs>
        <w:ind w:left="708" w:right="900"/>
        <w:jc w:val="both"/>
        <w:rPr>
          <w:rFonts w:ascii="Palatino Linotype" w:eastAsia="Palatino Linotype" w:hAnsi="Palatino Linotype" w:cs="Palatino Linotype"/>
          <w:i/>
          <w:color w:val="000000"/>
          <w:sz w:val="22"/>
          <w:szCs w:val="22"/>
        </w:rPr>
      </w:pPr>
    </w:p>
    <w:p w14:paraId="0501EA6E" w14:textId="77777777" w:rsidR="00046627" w:rsidRDefault="008E7BAC">
      <w:pPr>
        <w:tabs>
          <w:tab w:val="left" w:pos="0"/>
          <w:tab w:val="left" w:pos="7938"/>
        </w:tabs>
        <w:ind w:left="708"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Anexo 4</w:t>
      </w:r>
      <w:r>
        <w:rPr>
          <w:rFonts w:ascii="Palatino Linotype" w:eastAsia="Palatino Linotype" w:hAnsi="Palatino Linotype" w:cs="Palatino Linotype"/>
          <w:i/>
          <w:color w:val="000000"/>
          <w:sz w:val="22"/>
          <w:szCs w:val="22"/>
        </w:rPr>
        <w:t xml:space="preserve"> CONTROL INTERNO/SAPyR/001/2023: Acta informativa escrita por Ing. Carolina Herrera Vázquez. Inspectora, Ecologista, adscrita a la Subdirección de Auditoria, Peritajes y Registros de la PROPAEM donde hace constar que se realice la búsqueda y no se localiza documentación o información en relación a lo solicitado en el punto 7 y 8. </w:t>
      </w:r>
    </w:p>
    <w:p w14:paraId="0501EA6F" w14:textId="77777777" w:rsidR="00046627" w:rsidRDefault="00046627">
      <w:pPr>
        <w:tabs>
          <w:tab w:val="left" w:pos="0"/>
          <w:tab w:val="left" w:pos="7938"/>
        </w:tabs>
        <w:ind w:left="708" w:right="900"/>
        <w:jc w:val="both"/>
        <w:rPr>
          <w:rFonts w:ascii="Palatino Linotype" w:eastAsia="Palatino Linotype" w:hAnsi="Palatino Linotype" w:cs="Palatino Linotype"/>
          <w:i/>
          <w:color w:val="000000"/>
          <w:sz w:val="22"/>
          <w:szCs w:val="22"/>
        </w:rPr>
      </w:pPr>
    </w:p>
    <w:p w14:paraId="0501EA70" w14:textId="77777777" w:rsidR="00046627" w:rsidRDefault="008E7BAC">
      <w:pPr>
        <w:tabs>
          <w:tab w:val="left" w:pos="0"/>
          <w:tab w:val="left" w:pos="7938"/>
        </w:tabs>
        <w:ind w:left="708"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Anexo 5: </w:t>
      </w:r>
      <w:r>
        <w:rPr>
          <w:rFonts w:ascii="Palatino Linotype" w:eastAsia="Palatino Linotype" w:hAnsi="Palatino Linotype" w:cs="Palatino Linotype"/>
          <w:i/>
          <w:color w:val="000000"/>
          <w:sz w:val="22"/>
          <w:szCs w:val="22"/>
        </w:rPr>
        <w:t>Periódico Oficial Gaceta de Gobierno, sección relacionada al medio ambiente</w:t>
      </w:r>
      <w:r>
        <w:rPr>
          <w:rFonts w:ascii="Palatino Linotype" w:eastAsia="Palatino Linotype" w:hAnsi="Palatino Linotype" w:cs="Palatino Linotype"/>
          <w:b/>
          <w:i/>
          <w:color w:val="000000"/>
          <w:sz w:val="22"/>
          <w:szCs w:val="22"/>
        </w:rPr>
        <w:t xml:space="preserve"> </w:t>
      </w:r>
    </w:p>
    <w:p w14:paraId="0501EA71" w14:textId="77777777" w:rsidR="00046627" w:rsidRDefault="00046627">
      <w:pPr>
        <w:tabs>
          <w:tab w:val="left" w:pos="0"/>
          <w:tab w:val="left" w:pos="7938"/>
        </w:tabs>
        <w:ind w:left="708" w:right="900"/>
        <w:jc w:val="both"/>
        <w:rPr>
          <w:rFonts w:ascii="Palatino Linotype" w:eastAsia="Palatino Linotype" w:hAnsi="Palatino Linotype" w:cs="Palatino Linotype"/>
          <w:i/>
          <w:color w:val="000000"/>
          <w:sz w:val="22"/>
          <w:szCs w:val="22"/>
        </w:rPr>
      </w:pPr>
    </w:p>
    <w:p w14:paraId="0501EA72" w14:textId="77777777" w:rsidR="00046627" w:rsidRDefault="008E7BAC">
      <w:pPr>
        <w:tabs>
          <w:tab w:val="left" w:pos="0"/>
          <w:tab w:val="left" w:pos="7938"/>
        </w:tabs>
        <w:ind w:left="708"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Oficio Núm.</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 xml:space="preserve">20706006020000L-457/2023 </w:t>
      </w:r>
      <w:r>
        <w:rPr>
          <w:rFonts w:ascii="Palatino Linotype" w:eastAsia="Palatino Linotype" w:hAnsi="Palatino Linotype" w:cs="Palatino Linotype"/>
          <w:i/>
          <w:color w:val="000000"/>
          <w:sz w:val="22"/>
          <w:szCs w:val="22"/>
        </w:rPr>
        <w:t xml:space="preserve">dirigido por la Lic. María del Carmen Santana Rojas Directora de Organización y Desarrollo Institucional, donde refiere, enviar el proyecto del Manual General de Organización de la Procuraduría, de Protección al Ambiente en el Estado de México, vía correo electrónico con el propósito de ser revisado y a su vez sometido a autorización. </w:t>
      </w:r>
    </w:p>
    <w:p w14:paraId="0501EA73" w14:textId="77777777" w:rsidR="00046627" w:rsidRDefault="00046627">
      <w:pPr>
        <w:spacing w:line="360" w:lineRule="auto"/>
        <w:ind w:left="708"/>
        <w:jc w:val="both"/>
        <w:rPr>
          <w:rFonts w:ascii="Palatino Linotype" w:eastAsia="Palatino Linotype" w:hAnsi="Palatino Linotype" w:cs="Palatino Linotype"/>
        </w:rPr>
      </w:pPr>
    </w:p>
    <w:p w14:paraId="0501EA74" w14:textId="77777777" w:rsidR="00046627" w:rsidRDefault="00046627">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0501EA75" w14:textId="77777777" w:rsidR="00046627" w:rsidRDefault="008E7BAC">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En fecha seis de febrero de dos mil veinticuatro, se amplió el término para resolver; al respecto es menester realizar las siguientes precisiones.  </w:t>
      </w:r>
    </w:p>
    <w:p w14:paraId="0501EA76" w14:textId="77777777" w:rsidR="00046627" w:rsidRDefault="000466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501EA77" w14:textId="77777777" w:rsidR="00046627" w:rsidRDefault="008E7BAC">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Este organismo garante no pasa por alto justificar, que la dilación en la resolución del presente asunto encuentra justificación en el alto número de recursos de revisión recibidos se ha incrementado el número de medios de impugnación que deben resolverse </w:t>
      </w:r>
      <w:r>
        <w:rPr>
          <w:rFonts w:ascii="Palatino Linotype" w:eastAsia="Palatino Linotype" w:hAnsi="Palatino Linotype" w:cs="Palatino Linotype"/>
          <w:color w:val="000000"/>
        </w:rPr>
        <w:lastRenderedPageBreak/>
        <w:t>por este Instituto, circunstancia atípica que ha rebasado las capacidades técnicas y humanas del personal encargado de la proyección de las resoluciones a dichos medios de impugnación</w:t>
      </w:r>
    </w:p>
    <w:p w14:paraId="0501EA78" w14:textId="77777777" w:rsidR="00046627" w:rsidRDefault="000466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501EA79" w14:textId="77777777" w:rsidR="00046627" w:rsidRDefault="008E7BAC">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501EA7A" w14:textId="77777777" w:rsidR="00046627" w:rsidRDefault="0004662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501EA7B" w14:textId="77777777" w:rsidR="00046627" w:rsidRDefault="008E7BAC">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501EA7C" w14:textId="77777777" w:rsidR="00046627" w:rsidRDefault="0004662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501EA7D" w14:textId="77777777" w:rsidR="00046627" w:rsidRDefault="008E7BAC">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501EA7E" w14:textId="77777777" w:rsidR="00046627" w:rsidRDefault="0004662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501EA7F" w14:textId="77777777" w:rsidR="00046627" w:rsidRDefault="008E7BAC">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0501EA80" w14:textId="77777777" w:rsidR="00046627" w:rsidRDefault="008E7BAC" w:rsidP="000605E8">
      <w:pPr>
        <w:numPr>
          <w:ilvl w:val="0"/>
          <w:numId w:val="5"/>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Complejidad del </w:t>
      </w:r>
      <w:r>
        <w:rPr>
          <w:rFonts w:ascii="Palatino Linotype" w:eastAsia="Palatino Linotype" w:hAnsi="Palatino Linotype" w:cs="Palatino Linotype"/>
          <w:sz w:val="22"/>
          <w:szCs w:val="22"/>
        </w:rPr>
        <w:t>asunto</w:t>
      </w:r>
      <w:r>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14:paraId="0501EA81" w14:textId="77777777" w:rsidR="00046627" w:rsidRDefault="008E7BAC" w:rsidP="000605E8">
      <w:pPr>
        <w:numPr>
          <w:ilvl w:val="0"/>
          <w:numId w:val="5"/>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Actividad Procesal del interesado. Acciones u omisiones del interesado.</w:t>
      </w:r>
    </w:p>
    <w:p w14:paraId="0501EA82" w14:textId="77777777" w:rsidR="00046627" w:rsidRDefault="008E7BAC" w:rsidP="000605E8">
      <w:pPr>
        <w:numPr>
          <w:ilvl w:val="0"/>
          <w:numId w:val="5"/>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0501EA83" w14:textId="77777777" w:rsidR="00046627" w:rsidRDefault="008E7BAC" w:rsidP="000605E8">
      <w:pPr>
        <w:spacing w:line="360" w:lineRule="auto"/>
        <w:ind w:left="851" w:right="567" w:hanging="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0501EA84" w14:textId="77777777" w:rsidR="00046627" w:rsidRDefault="00046627">
      <w:pPr>
        <w:spacing w:line="360" w:lineRule="auto"/>
        <w:ind w:left="851" w:hanging="284"/>
        <w:jc w:val="both"/>
        <w:rPr>
          <w:rFonts w:ascii="Palatino Linotype" w:eastAsia="Palatino Linotype" w:hAnsi="Palatino Linotype" w:cs="Palatino Linotype"/>
        </w:rPr>
      </w:pPr>
    </w:p>
    <w:p w14:paraId="0501EA85" w14:textId="77777777" w:rsidR="00046627" w:rsidRDefault="008E7BAC">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01EA86" w14:textId="77777777" w:rsidR="00046627" w:rsidRDefault="000466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501EA87" w14:textId="77777777" w:rsidR="00046627" w:rsidRDefault="008E7BAC">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Pr>
          <w:rFonts w:ascii="Palatino Linotype" w:eastAsia="Palatino Linotype" w:hAnsi="Palatino Linotype" w:cs="Palatino Linotype"/>
        </w:rPr>
        <w:t>del rubro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 xml:space="preserve">“TÉRMINOS PROCESALES. PARA DETERMINAR SI UN FUNCIONARIO JUDICIAL ACTUÓ </w:t>
      </w:r>
      <w:r>
        <w:rPr>
          <w:rFonts w:ascii="Palatino Linotype" w:eastAsia="Palatino Linotype" w:hAnsi="Palatino Linotype" w:cs="Palatino Linotype"/>
          <w:color w:val="000000"/>
        </w:rPr>
        <w:t>INDEBIDAMENTE</w:t>
      </w:r>
      <w:r>
        <w:rPr>
          <w:rFonts w:ascii="Palatino Linotype" w:eastAsia="Palatino Linotype" w:hAnsi="Palatino Linotype" w:cs="Palatino Linotype"/>
          <w:i/>
          <w:color w:val="000000"/>
        </w:rPr>
        <w:t xml:space="preserve"> POR NO RESPETARLOS SE DEBE ATENDER AL PRESUPUESTO QUE CONSIDERÓ EL LEGISLADOR AL FIJARLOS Y LAS CARACTERÍSTICAS DEL CASO.”</w:t>
      </w:r>
      <w:r>
        <w:rPr>
          <w:rFonts w:ascii="Palatino Linotype" w:eastAsia="Palatino Linotype" w:hAnsi="Palatino Linotype" w:cs="Palatino Linotype"/>
          <w:color w:val="000000"/>
        </w:rPr>
        <w:t xml:space="preserve">, visible en la Gaceta del </w:t>
      </w:r>
      <w:r>
        <w:rPr>
          <w:rFonts w:ascii="Palatino Linotype" w:eastAsia="Palatino Linotype" w:hAnsi="Palatino Linotype" w:cs="Palatino Linotype"/>
        </w:rPr>
        <w:t>Semanario</w:t>
      </w:r>
      <w:r>
        <w:rPr>
          <w:rFonts w:ascii="Palatino Linotype" w:eastAsia="Palatino Linotype" w:hAnsi="Palatino Linotype" w:cs="Palatino Linotype"/>
          <w:color w:val="000000"/>
        </w:rPr>
        <w:t xml:space="preserve"> Judicial de la Federación con el registro digital 205635.</w:t>
      </w:r>
    </w:p>
    <w:p w14:paraId="0501EA88" w14:textId="77777777" w:rsidR="00046627" w:rsidRDefault="00046627">
      <w:pPr>
        <w:spacing w:line="360" w:lineRule="auto"/>
        <w:jc w:val="both"/>
        <w:rPr>
          <w:rFonts w:ascii="Palatino Linotype" w:eastAsia="Palatino Linotype" w:hAnsi="Palatino Linotype" w:cs="Palatino Linotype"/>
        </w:rPr>
      </w:pPr>
    </w:p>
    <w:p w14:paraId="0501EA89" w14:textId="77777777" w:rsidR="00046627" w:rsidRDefault="008E7BAC">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Pr>
          <w:rFonts w:ascii="Palatino Linotype" w:eastAsia="Palatino Linotype" w:hAnsi="Palatino Linotype" w:cs="Palatino Linotype"/>
          <w:color w:val="000000"/>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01EA8A" w14:textId="77777777" w:rsidR="00046627" w:rsidRDefault="0004662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501EA8B" w14:textId="77777777" w:rsidR="00046627" w:rsidRDefault="008E7BAC">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0501EA8C" w14:textId="77777777" w:rsidR="00046627" w:rsidRDefault="00046627">
      <w:pPr>
        <w:spacing w:line="360" w:lineRule="auto"/>
        <w:jc w:val="both"/>
        <w:rPr>
          <w:rFonts w:ascii="Palatino Linotype" w:eastAsia="Palatino Linotype" w:hAnsi="Palatino Linotype" w:cs="Palatino Linotype"/>
        </w:rPr>
      </w:pPr>
    </w:p>
    <w:p w14:paraId="0501EA8D" w14:textId="77777777" w:rsidR="00046627" w:rsidRDefault="008E7BAC">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0501EA8E" w14:textId="77777777" w:rsidR="00046627" w:rsidRDefault="008E7BAC" w:rsidP="000605E8">
      <w:pPr>
        <w:tabs>
          <w:tab w:val="left" w:pos="8647"/>
        </w:tabs>
        <w:spacing w:line="360" w:lineRule="auto"/>
        <w:ind w:left="425" w:right="47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“PLAZO RAZONABLE PARA RESOLVER. DIMENSIÓN Y EFECTOS DE ESTE CONCEPTO CUANDO SE ADUCE EXCESIVA CARGA DE TRABAJO.”</w:t>
      </w:r>
      <w:r w:rsidR="00B85F5F">
        <w:rPr>
          <w:rFonts w:ascii="Palatino Linotype" w:eastAsia="Palatino Linotype" w:hAnsi="Palatino Linotype" w:cs="Palatino Linotype"/>
          <w:sz w:val="22"/>
          <w:szCs w:val="22"/>
        </w:rPr>
        <w:t xml:space="preserve"> consultable en el Sema</w:t>
      </w:r>
      <w:r>
        <w:rPr>
          <w:rFonts w:ascii="Palatino Linotype" w:eastAsia="Palatino Linotype" w:hAnsi="Palatino Linotype" w:cs="Palatino Linotype"/>
          <w:sz w:val="22"/>
          <w:szCs w:val="22"/>
        </w:rPr>
        <w:t>nario Judicial de la Federación y su gaceta, con el registro digital 2002351.</w:t>
      </w:r>
    </w:p>
    <w:p w14:paraId="0501EA8F" w14:textId="77777777" w:rsidR="00046627" w:rsidRDefault="00046627" w:rsidP="000605E8">
      <w:pPr>
        <w:tabs>
          <w:tab w:val="left" w:pos="8647"/>
        </w:tabs>
        <w:spacing w:line="360" w:lineRule="auto"/>
        <w:ind w:left="425" w:right="476"/>
        <w:jc w:val="both"/>
        <w:rPr>
          <w:rFonts w:ascii="Palatino Linotype" w:eastAsia="Palatino Linotype" w:hAnsi="Palatino Linotype" w:cs="Palatino Linotype"/>
          <w:b/>
          <w:sz w:val="22"/>
          <w:szCs w:val="22"/>
        </w:rPr>
      </w:pPr>
    </w:p>
    <w:p w14:paraId="0501EA90" w14:textId="77777777" w:rsidR="00046627" w:rsidRDefault="008E7BAC" w:rsidP="000605E8">
      <w:pPr>
        <w:tabs>
          <w:tab w:val="left" w:pos="8647"/>
        </w:tabs>
        <w:spacing w:line="360" w:lineRule="auto"/>
        <w:ind w:left="425" w:right="47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Pr>
          <w:rFonts w:ascii="Palatino Linotype" w:eastAsia="Palatino Linotype" w:hAnsi="Palatino Linotype" w:cs="Palatino Linotype"/>
          <w:sz w:val="22"/>
          <w:szCs w:val="22"/>
        </w:rPr>
        <w:t>, visible en el Sem</w:t>
      </w:r>
      <w:r w:rsidR="00B85F5F">
        <w:rPr>
          <w:rFonts w:ascii="Palatino Linotype" w:eastAsia="Palatino Linotype" w:hAnsi="Palatino Linotype" w:cs="Palatino Linotype"/>
          <w:sz w:val="22"/>
          <w:szCs w:val="22"/>
        </w:rPr>
        <w:t>a</w:t>
      </w:r>
      <w:r>
        <w:rPr>
          <w:rFonts w:ascii="Palatino Linotype" w:eastAsia="Palatino Linotype" w:hAnsi="Palatino Linotype" w:cs="Palatino Linotype"/>
          <w:sz w:val="22"/>
          <w:szCs w:val="22"/>
        </w:rPr>
        <w:t>nario Judicial de la Federación y su gaceta, con el registro digital 2002350.”</w:t>
      </w:r>
    </w:p>
    <w:p w14:paraId="0501EA91" w14:textId="77777777" w:rsidR="00046627" w:rsidRDefault="008E7BAC">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3" w:name="_heading=h.3znysh7" w:colFirst="0" w:colLast="0"/>
      <w:bookmarkEnd w:id="3"/>
      <w:r>
        <w:rPr>
          <w:rFonts w:ascii="Palatino Linotype" w:eastAsia="Palatino Linotype" w:hAnsi="Palatino Linotype" w:cs="Palatino Linotype"/>
          <w:color w:val="000000"/>
        </w:rPr>
        <w:t>Seguidamente, mediante acuerdo de fecha veintiuno  de agosto de dos mil veinticuatro se decretó el cierre de instrucción, por lo que no habiendo más que hacer constar, y----------------------------------------------------------------------------------------</w:t>
      </w:r>
      <w:r>
        <w:rPr>
          <w:rFonts w:ascii="Palatino Linotype" w:eastAsia="Palatino Linotype" w:hAnsi="Palatino Linotype" w:cs="Palatino Linotype"/>
        </w:rPr>
        <w:t>-</w:t>
      </w:r>
      <w:r w:rsidR="000605E8">
        <w:rPr>
          <w:rFonts w:ascii="Palatino Linotype" w:eastAsia="Palatino Linotype" w:hAnsi="Palatino Linotype" w:cs="Palatino Linotype"/>
        </w:rPr>
        <w:t>---------------</w:t>
      </w:r>
    </w:p>
    <w:p w14:paraId="0501EA92" w14:textId="77777777" w:rsidR="00046627" w:rsidRDefault="00046627">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0501EA93" w14:textId="77777777" w:rsidR="00046627" w:rsidRDefault="008E7BAC">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 xml:space="preserve">C O N S I D E R A N D O </w:t>
      </w:r>
    </w:p>
    <w:p w14:paraId="0501EA94" w14:textId="77777777" w:rsidR="00046627" w:rsidRDefault="00046627">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0501EA95" w14:textId="77777777" w:rsidR="00046627" w:rsidRDefault="008E7BAC">
      <w:pPr>
        <w:pStyle w:val="Ttulo2"/>
        <w:spacing w:before="0" w:line="360" w:lineRule="auto"/>
        <w:rPr>
          <w:rFonts w:ascii="Palatino Linotype" w:eastAsia="Palatino Linotype" w:hAnsi="Palatino Linotype" w:cs="Palatino Linotype"/>
          <w:b/>
          <w:color w:val="000000"/>
          <w:sz w:val="24"/>
          <w:szCs w:val="24"/>
        </w:rPr>
      </w:pPr>
      <w:bookmarkStart w:id="4" w:name="_heading=h.2et92p0" w:colFirst="0" w:colLast="0"/>
      <w:bookmarkEnd w:id="4"/>
      <w:r>
        <w:rPr>
          <w:rFonts w:ascii="Palatino Linotype" w:eastAsia="Palatino Linotype" w:hAnsi="Palatino Linotype" w:cs="Palatino Linotype"/>
          <w:b/>
          <w:color w:val="000000"/>
          <w:sz w:val="24"/>
          <w:szCs w:val="24"/>
        </w:rPr>
        <w:t>PRIMERO. De la competencia</w:t>
      </w:r>
    </w:p>
    <w:p w14:paraId="0501EA96" w14:textId="77777777" w:rsidR="00046627" w:rsidRDefault="008E7BAC">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0501EA97" w14:textId="77777777" w:rsidR="00046627" w:rsidRDefault="00046627">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0501EA98" w14:textId="77777777" w:rsidR="00046627" w:rsidRDefault="008E7BAC">
      <w:pPr>
        <w:pStyle w:val="Ttulo2"/>
        <w:spacing w:before="0" w:line="360" w:lineRule="auto"/>
        <w:rPr>
          <w:rFonts w:ascii="Palatino Linotype" w:eastAsia="Palatino Linotype" w:hAnsi="Palatino Linotype" w:cs="Palatino Linotype"/>
          <w:b/>
          <w:color w:val="000000"/>
          <w:sz w:val="24"/>
          <w:szCs w:val="24"/>
        </w:rPr>
      </w:pPr>
      <w:bookmarkStart w:id="5" w:name="_heading=h.tyjcwt" w:colFirst="0" w:colLast="0"/>
      <w:bookmarkEnd w:id="5"/>
      <w:r>
        <w:rPr>
          <w:rFonts w:ascii="Palatino Linotype" w:eastAsia="Palatino Linotype" w:hAnsi="Palatino Linotype" w:cs="Palatino Linotype"/>
          <w:b/>
          <w:color w:val="000000"/>
          <w:sz w:val="24"/>
          <w:szCs w:val="24"/>
        </w:rPr>
        <w:t>SEGUNDO. De la oportunidad y procedencia.</w:t>
      </w:r>
    </w:p>
    <w:p w14:paraId="0501EA99" w14:textId="77777777" w:rsidR="00046627" w:rsidRDefault="008E7BAC">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su respuesta el catorce de septiembre de dos mil veintitrés, de tal forma que el plazo para interponer el recurso de revisión transcurrió del día quince de septiembre al cinco de octubre de dos mil veintitrés; en consecuencia,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presentó su inconformidad el día veintiséis de septiembre de  dos mil veintitrés; por lo que se estima que la inconformidad se presentó dentro del lapso legalmente establecido para tal efecto.</w:t>
      </w:r>
    </w:p>
    <w:p w14:paraId="0501EA9A" w14:textId="77777777" w:rsidR="00046627" w:rsidRDefault="00046627">
      <w:pPr>
        <w:rPr>
          <w:rFonts w:ascii="Palatino Linotype" w:eastAsia="Palatino Linotype" w:hAnsi="Palatino Linotype" w:cs="Palatino Linotype"/>
        </w:rPr>
      </w:pPr>
    </w:p>
    <w:p w14:paraId="0501EA9B" w14:textId="77777777" w:rsidR="00046627" w:rsidRDefault="008E7BAC">
      <w:pPr>
        <w:numPr>
          <w:ilvl w:val="0"/>
          <w:numId w:val="3"/>
        </w:numPr>
        <w:spacing w:line="360" w:lineRule="auto"/>
        <w:ind w:left="0" w:firstLine="0"/>
        <w:jc w:val="both"/>
      </w:pPr>
      <w:r>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501EA9C" w14:textId="77777777" w:rsidR="00046627" w:rsidRDefault="00046627">
      <w:pPr>
        <w:pBdr>
          <w:top w:val="nil"/>
          <w:left w:val="nil"/>
          <w:bottom w:val="nil"/>
          <w:right w:val="nil"/>
          <w:between w:val="nil"/>
        </w:pBdr>
        <w:spacing w:line="360" w:lineRule="auto"/>
        <w:rPr>
          <w:rFonts w:ascii="Palatino Linotype" w:eastAsia="Palatino Linotype" w:hAnsi="Palatino Linotype" w:cs="Palatino Linotype"/>
          <w:color w:val="000000"/>
        </w:rPr>
      </w:pPr>
    </w:p>
    <w:p w14:paraId="0501EA9D" w14:textId="77777777" w:rsidR="00046627" w:rsidRDefault="008E7BAC">
      <w:pPr>
        <w:pStyle w:val="Ttulo1"/>
        <w:spacing w:before="0" w:line="360" w:lineRule="auto"/>
        <w:rPr>
          <w:rFonts w:ascii="Palatino Linotype" w:eastAsia="Palatino Linotype" w:hAnsi="Palatino Linotype" w:cs="Palatino Linotype"/>
          <w:b/>
          <w:color w:val="000000"/>
          <w:sz w:val="24"/>
          <w:szCs w:val="24"/>
        </w:rPr>
      </w:pPr>
      <w:bookmarkStart w:id="6" w:name="_heading=h.3dy6vkm" w:colFirst="0" w:colLast="0"/>
      <w:bookmarkEnd w:id="6"/>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14:paraId="0501EA9E" w14:textId="77777777" w:rsidR="00046627" w:rsidRDefault="008E7BAC">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Se solicitó tener acceso, a la información que a continuación se desagrega:</w:t>
      </w:r>
    </w:p>
    <w:p w14:paraId="0501EA9F" w14:textId="77777777" w:rsidR="00046627" w:rsidRDefault="008E7BAC">
      <w:pPr>
        <w:spacing w:line="360" w:lineRule="auto"/>
        <w:ind w:left="425" w:right="3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Evidencia documental que acredite la promoción realizada por la  titular de la Subdirección de Auditoría, Peritajes y Registros con el  sector empresarial, por conducto de cámaras, asociaciones y establecimientos industriales, comerciales, agropecuarios y de servicios, acciones que favorezcan la protección del ambiente; y en caso de no tener evidencia que funde y motive por qué no tiene, así mismo la evidencia documental de ser el caso de porque no ha realizado las auditorias que conforme al Manual y reglamento que está  obligada a realizar.</w:t>
      </w:r>
    </w:p>
    <w:p w14:paraId="0501EAA0" w14:textId="77777777" w:rsidR="00046627" w:rsidRDefault="00046627">
      <w:pPr>
        <w:spacing w:line="360" w:lineRule="auto"/>
        <w:ind w:left="425" w:right="346"/>
        <w:jc w:val="both"/>
        <w:rPr>
          <w:rFonts w:ascii="Palatino Linotype" w:eastAsia="Palatino Linotype" w:hAnsi="Palatino Linotype" w:cs="Palatino Linotype"/>
          <w:i/>
          <w:sz w:val="22"/>
          <w:szCs w:val="22"/>
        </w:rPr>
      </w:pPr>
    </w:p>
    <w:p w14:paraId="0501EAA1" w14:textId="77777777" w:rsidR="00046627" w:rsidRDefault="008E7BAC">
      <w:pPr>
        <w:spacing w:line="360" w:lineRule="auto"/>
        <w:ind w:left="425" w:right="3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Programa de auditoría ambiental y auto verificación del Estado de México para los años 2019, 2020, 2021. 2022 y 2023, así mismo el desarrollo del mismo y los resultados obtenidos, evidencia documental de ser el caso de porque no ha realizado las auditorias que conforme al Manual y Reglamento está obligada a realizar. </w:t>
      </w:r>
    </w:p>
    <w:p w14:paraId="0501EAA2" w14:textId="77777777" w:rsidR="00046627" w:rsidRDefault="00046627">
      <w:pPr>
        <w:spacing w:line="360" w:lineRule="auto"/>
        <w:ind w:left="425" w:right="346"/>
        <w:jc w:val="both"/>
        <w:rPr>
          <w:rFonts w:ascii="Palatino Linotype" w:eastAsia="Palatino Linotype" w:hAnsi="Palatino Linotype" w:cs="Palatino Linotype"/>
          <w:i/>
          <w:sz w:val="22"/>
          <w:szCs w:val="22"/>
        </w:rPr>
      </w:pPr>
    </w:p>
    <w:p w14:paraId="0501EAA3" w14:textId="77777777" w:rsidR="00046627" w:rsidRDefault="008E7BAC">
      <w:pPr>
        <w:spacing w:line="360" w:lineRule="auto"/>
        <w:ind w:left="425" w:right="3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Evidencia documental que acredite la Coordinación permanentemente con instancias federales y estatales, para la operación de los programas de auditoría ambiental y auto verificación, en apoyo a las fuentes de inversión asentadas en el Estado de México; así mismo la evidencia documental de ser el caso de porque no ha realizado las auditorias que conforme al Manual y reglamento esa obligada a realizar </w:t>
      </w:r>
    </w:p>
    <w:p w14:paraId="0501EAA4" w14:textId="77777777" w:rsidR="00046627" w:rsidRDefault="00046627">
      <w:pPr>
        <w:spacing w:line="360" w:lineRule="auto"/>
        <w:ind w:left="425" w:right="346"/>
        <w:jc w:val="both"/>
        <w:rPr>
          <w:rFonts w:ascii="Palatino Linotype" w:eastAsia="Palatino Linotype" w:hAnsi="Palatino Linotype" w:cs="Palatino Linotype"/>
          <w:i/>
          <w:sz w:val="22"/>
          <w:szCs w:val="22"/>
        </w:rPr>
      </w:pPr>
    </w:p>
    <w:p w14:paraId="0501EAA5" w14:textId="77777777" w:rsidR="00046627" w:rsidRDefault="008E7BAC">
      <w:pPr>
        <w:spacing w:line="360" w:lineRule="auto"/>
        <w:ind w:left="425" w:right="3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4. Evidencia documental de la propuesta que ha realizado la titular de la Subdirección de Auditoría, Peritajes y Registros, para la evaluación y desarrollo de los procesos de auditoría ambiental de la industria establecida en el Estado de México para los años 2019, 2020, 2021. 2022 y 2023; así mismo la evidencia documental de ser el caso de porque no ha realizado las auditorias que conforme al Manual y reglamento está obligada a realizar </w:t>
      </w:r>
    </w:p>
    <w:p w14:paraId="0501EAA6" w14:textId="77777777" w:rsidR="00046627" w:rsidRDefault="008E7BAC">
      <w:pPr>
        <w:spacing w:line="360" w:lineRule="auto"/>
        <w:ind w:left="425" w:right="3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Evidencia documental que acredite la realización de acciones de verificación desplegados por la Subdirección de Auditoría, Peritajes y Registros, para constatar el grado de cumplimiento de las medidas correctivas derivadas de la operación de los programas de auditoría y auto verificación de los años 2019, 2020, 2021. 2022 y 2023; así mismo la evidencia documental de ser el caso de porque no ha realizado las auditorias que conforme al Manual y reglamento esta obligada a realizar </w:t>
      </w:r>
    </w:p>
    <w:p w14:paraId="0501EAA7" w14:textId="77777777" w:rsidR="00046627" w:rsidRDefault="00046627">
      <w:pPr>
        <w:spacing w:line="360" w:lineRule="auto"/>
        <w:ind w:left="425" w:right="346"/>
        <w:jc w:val="both"/>
        <w:rPr>
          <w:rFonts w:ascii="Palatino Linotype" w:eastAsia="Palatino Linotype" w:hAnsi="Palatino Linotype" w:cs="Palatino Linotype"/>
          <w:i/>
          <w:sz w:val="22"/>
          <w:szCs w:val="22"/>
        </w:rPr>
      </w:pPr>
    </w:p>
    <w:p w14:paraId="0501EAA8" w14:textId="77777777" w:rsidR="00046627" w:rsidRDefault="008E7BAC">
      <w:pPr>
        <w:spacing w:line="360" w:lineRule="auto"/>
        <w:ind w:left="425" w:right="3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 Evidencia documental de las propuestas que ha realizado la Subdirección de Auditoría, Peritajes y Registros, para realizar visitas de verificación durante los años 2019, 2020, 2021, 2022 y 2023, para supervisar el grado de cumplimiento de las etapas del proceso de las auditorías ambientales practicadas; así mismo la evidencia documental de ser el caso de porque no ha realizado las auditorias que conforme al Manual y reglamento esa obligada a realizar </w:t>
      </w:r>
    </w:p>
    <w:p w14:paraId="0501EAA9" w14:textId="77777777" w:rsidR="00046627" w:rsidRDefault="00046627">
      <w:pPr>
        <w:spacing w:line="360" w:lineRule="auto"/>
        <w:ind w:left="425" w:right="346"/>
        <w:jc w:val="both"/>
        <w:rPr>
          <w:rFonts w:ascii="Palatino Linotype" w:eastAsia="Palatino Linotype" w:hAnsi="Palatino Linotype" w:cs="Palatino Linotype"/>
          <w:i/>
          <w:sz w:val="22"/>
          <w:szCs w:val="22"/>
        </w:rPr>
      </w:pPr>
    </w:p>
    <w:p w14:paraId="0501EAAA" w14:textId="77777777" w:rsidR="00046627" w:rsidRDefault="008E7BAC">
      <w:pPr>
        <w:spacing w:line="360" w:lineRule="auto"/>
        <w:ind w:left="425" w:right="3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7. Remitir los informes que le han hecho llegar a la PROPAEM durante los años 2019, 2020, 2021, 2022 y 2023 de las obras o acciones sociales y gubernamentales  que se han desarrollado en el Estado de México, para realizar visitas técnicas y supervisar la elaboración de dictámenes para determinar impactos ambientales negativos generados por el desarrollo de dichas obras y acciones.</w:t>
      </w:r>
    </w:p>
    <w:p w14:paraId="0501EAAB" w14:textId="77777777" w:rsidR="00046627" w:rsidRDefault="00046627">
      <w:pPr>
        <w:spacing w:line="360" w:lineRule="auto"/>
        <w:ind w:left="425" w:right="346"/>
        <w:jc w:val="both"/>
        <w:rPr>
          <w:rFonts w:ascii="Palatino Linotype" w:eastAsia="Palatino Linotype" w:hAnsi="Palatino Linotype" w:cs="Palatino Linotype"/>
          <w:i/>
          <w:sz w:val="22"/>
          <w:szCs w:val="22"/>
        </w:rPr>
      </w:pPr>
    </w:p>
    <w:p w14:paraId="0501EAAC" w14:textId="77777777" w:rsidR="00046627" w:rsidRDefault="008E7BAC">
      <w:pPr>
        <w:spacing w:line="360" w:lineRule="auto"/>
        <w:ind w:left="425" w:right="3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8. Calendarización de las visitas técnicas para determinar impactos ambientales negativos generados por obras o acciones sociales y gubernamentales realizadas durante los años 2019, 2020, 2021, 2022 y 2023; así mismo la evidencia documental de ser el caso de porque no ha realizado las auditorias que conforme al Manual y reglamento esa obligada a realizar </w:t>
      </w:r>
    </w:p>
    <w:p w14:paraId="0501EAAD" w14:textId="77777777" w:rsidR="00046627" w:rsidRDefault="008E7BAC">
      <w:pPr>
        <w:spacing w:line="360" w:lineRule="auto"/>
        <w:ind w:left="425" w:right="3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9. Para el caso de no contar con información de los 2 putos anteriores derivado de que consideren que no corresponden a las funciones de la Subdirección de Auditoría, Peritajes y Registros, remitir las gestiones oficiales documentales realizadas que acrediten que han solicitado que esas funciones sean suprimidas del MANUAL GENERAL DE ORGANIZACIÓN DE LA PROCURADURÍA DE PROTECCIÓN AL AMBIENTE DEL ESTADO DE MÉXICO; así mismo la evidencia documental de ser el caso de porque no ha realizado las auditorias que conforme al Manual y reglamento esta obligada a realizar </w:t>
      </w:r>
    </w:p>
    <w:p w14:paraId="0501EAAE" w14:textId="77777777" w:rsidR="00046627" w:rsidRDefault="00046627">
      <w:pPr>
        <w:spacing w:line="360" w:lineRule="auto"/>
        <w:ind w:left="425" w:right="346"/>
        <w:jc w:val="both"/>
        <w:rPr>
          <w:rFonts w:ascii="Palatino Linotype" w:eastAsia="Palatino Linotype" w:hAnsi="Palatino Linotype" w:cs="Palatino Linotype"/>
          <w:i/>
          <w:sz w:val="22"/>
          <w:szCs w:val="22"/>
        </w:rPr>
      </w:pPr>
    </w:p>
    <w:p w14:paraId="0501EAAF" w14:textId="77777777" w:rsidR="00046627" w:rsidRDefault="008E7BAC">
      <w:pPr>
        <w:spacing w:line="360" w:lineRule="auto"/>
        <w:ind w:left="425" w:right="3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Remitir la integración de la red de prestadores de servicios en auditoría ambiental actualizada del 2023; así mismo la evidencia documental de ser el caso de porque no ha realizado las auditorias que conforme al Manual y reglamento está obligada a realizar </w:t>
      </w:r>
    </w:p>
    <w:p w14:paraId="0501EAB0" w14:textId="77777777" w:rsidR="00046627" w:rsidRDefault="00046627">
      <w:pPr>
        <w:spacing w:line="360" w:lineRule="auto"/>
        <w:ind w:left="425" w:right="346"/>
        <w:jc w:val="both"/>
        <w:rPr>
          <w:rFonts w:ascii="Palatino Linotype" w:eastAsia="Palatino Linotype" w:hAnsi="Palatino Linotype" w:cs="Palatino Linotype"/>
          <w:i/>
          <w:sz w:val="22"/>
          <w:szCs w:val="22"/>
        </w:rPr>
      </w:pPr>
    </w:p>
    <w:p w14:paraId="0501EAB1" w14:textId="77777777" w:rsidR="00046627" w:rsidRDefault="008E7BAC">
      <w:pPr>
        <w:spacing w:line="360" w:lineRule="auto"/>
        <w:ind w:left="425" w:right="3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11. Remitir el listado de los registros de auditor ambiental que ha otorgado en la PROPAEM durante los años 2019, 2020, 2021, 2022 y 2023; así mismo la evidencia documental de ser el caso de porque no ha realizado las auditorias que conforme al Manual y reglamento esta obligada a realizar</w:t>
      </w:r>
      <w:r w:rsidR="000605E8">
        <w:rPr>
          <w:rFonts w:ascii="Palatino Linotype" w:eastAsia="Palatino Linotype" w:hAnsi="Palatino Linotype" w:cs="Palatino Linotype"/>
          <w:i/>
          <w:sz w:val="22"/>
          <w:szCs w:val="22"/>
        </w:rPr>
        <w:t>.</w:t>
      </w:r>
    </w:p>
    <w:p w14:paraId="0501EAB2" w14:textId="77777777" w:rsidR="000605E8" w:rsidRDefault="000605E8">
      <w:pPr>
        <w:spacing w:line="360" w:lineRule="auto"/>
        <w:ind w:left="425" w:right="346"/>
        <w:jc w:val="both"/>
        <w:rPr>
          <w:rFonts w:ascii="Palatino Linotype" w:eastAsia="Palatino Linotype" w:hAnsi="Palatino Linotype" w:cs="Palatino Linotype"/>
          <w:sz w:val="22"/>
          <w:szCs w:val="22"/>
        </w:rPr>
      </w:pPr>
    </w:p>
    <w:p w14:paraId="0501EAB3" w14:textId="77777777" w:rsidR="00046627" w:rsidRDefault="008E7BAC">
      <w:pPr>
        <w:numPr>
          <w:ilvl w:val="0"/>
          <w:numId w:val="3"/>
        </w:numPr>
        <w:spacing w:line="360" w:lineRule="auto"/>
        <w:ind w:left="0" w:firstLine="0"/>
        <w:jc w:val="both"/>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un oficio mediante el cual da respuesta a todas y cada una de los requerimiento solicitados por el recurrente, en el mismo sentido remitió los anexos correspondientes como evidencia documental  de lo solicitado-</w:t>
      </w:r>
    </w:p>
    <w:p w14:paraId="0501EAB4" w14:textId="77777777" w:rsidR="00046627" w:rsidRDefault="00046627">
      <w:pPr>
        <w:spacing w:line="360" w:lineRule="auto"/>
        <w:jc w:val="both"/>
        <w:rPr>
          <w:rFonts w:ascii="Palatino Linotype" w:eastAsia="Palatino Linotype" w:hAnsi="Palatino Linotype" w:cs="Palatino Linotype"/>
        </w:rPr>
      </w:pPr>
    </w:p>
    <w:p w14:paraId="0501EAB5" w14:textId="77777777" w:rsidR="00046627" w:rsidRDefault="008E7BAC">
      <w:pPr>
        <w:numPr>
          <w:ilvl w:val="0"/>
          <w:numId w:val="3"/>
        </w:numPr>
        <w:spacing w:line="360" w:lineRule="auto"/>
        <w:ind w:left="0" w:firstLine="0"/>
        <w:jc w:val="both"/>
      </w:pPr>
      <w:r>
        <w:rPr>
          <w:rFonts w:ascii="Palatino Linotype" w:eastAsia="Palatino Linotype" w:hAnsi="Palatino Linotype" w:cs="Palatino Linotype"/>
        </w:rPr>
        <w:t xml:space="preserve">El Recurrente se inconforma porque: </w:t>
      </w:r>
      <w:r>
        <w:rPr>
          <w:rFonts w:ascii="Palatino Linotype" w:eastAsia="Palatino Linotype" w:hAnsi="Palatino Linotype" w:cs="Palatino Linotype"/>
          <w:color w:val="000000"/>
        </w:rPr>
        <w:t xml:space="preserve">La respuesta emitida por el Servidor Público Habilitado, carece de legalidad porque no es emitida por el Sujeto Obligado, en cuanto a la información solicitada solo envía reglamentos y oficios de zoom, sin proporcionar las actividades solicitadas a través de solicitud de información, por lo que no atiende bajo el </w:t>
      </w:r>
      <w:r>
        <w:rPr>
          <w:rFonts w:ascii="Palatino Linotype" w:eastAsia="Palatino Linotype" w:hAnsi="Palatino Linotype" w:cs="Palatino Linotype"/>
          <w:color w:val="000000"/>
        </w:rPr>
        <w:lastRenderedPageBreak/>
        <w:t>principio de máxima publicidad negando la información que le es requerida trastocando así mi derecho a la información.</w:t>
      </w:r>
    </w:p>
    <w:p w14:paraId="0501EAB6" w14:textId="77777777" w:rsidR="00046627" w:rsidRDefault="00046627">
      <w:pPr>
        <w:tabs>
          <w:tab w:val="left" w:pos="0"/>
          <w:tab w:val="left" w:pos="7938"/>
        </w:tabs>
        <w:ind w:right="900"/>
        <w:jc w:val="both"/>
        <w:rPr>
          <w:rFonts w:ascii="Palatino Linotype" w:eastAsia="Palatino Linotype" w:hAnsi="Palatino Linotype" w:cs="Palatino Linotype"/>
          <w:i/>
          <w:color w:val="000000"/>
        </w:rPr>
      </w:pPr>
    </w:p>
    <w:p w14:paraId="0501EAB7" w14:textId="77777777" w:rsidR="00046627" w:rsidRDefault="008E7BAC">
      <w:pPr>
        <w:numPr>
          <w:ilvl w:val="0"/>
          <w:numId w:val="3"/>
        </w:numPr>
        <w:spacing w:line="360" w:lineRule="auto"/>
        <w:ind w:left="0" w:firstLine="0"/>
        <w:jc w:val="both"/>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a resolver en este recurso se circunscribe a determinar si se actualiza la causal de procedencia prevista en el artículo 179, </w:t>
      </w:r>
      <w:r>
        <w:rPr>
          <w:rFonts w:ascii="Palatino Linotype" w:eastAsia="Palatino Linotype" w:hAnsi="Palatino Linotype" w:cs="Palatino Linotype"/>
          <w:b/>
        </w:rPr>
        <w:t xml:space="preserve">fracción V </w:t>
      </w:r>
      <w:r>
        <w:rPr>
          <w:rFonts w:ascii="Palatino Linotype" w:eastAsia="Palatino Linotype" w:hAnsi="Palatino Linotype" w:cs="Palatino Linotype"/>
        </w:rPr>
        <w:t xml:space="preserve">de la </w:t>
      </w:r>
      <w:r>
        <w:rPr>
          <w:rFonts w:ascii="Palatino Linotype" w:eastAsia="Palatino Linotype" w:hAnsi="Palatino Linotype" w:cs="Palatino Linotype"/>
          <w:b/>
        </w:rPr>
        <w:t xml:space="preserve">Ley de Transparencia y Acceso a la Información Pública del Estado de </w:t>
      </w:r>
      <w:r>
        <w:rPr>
          <w:rFonts w:ascii="Palatino Linotype" w:eastAsia="Palatino Linotype" w:hAnsi="Palatino Linotype" w:cs="Palatino Linotype"/>
        </w:rPr>
        <w:t>México</w:t>
      </w:r>
      <w:r>
        <w:rPr>
          <w:rFonts w:ascii="Palatino Linotype" w:eastAsia="Palatino Linotype" w:hAnsi="Palatino Linotype" w:cs="Palatino Linotype"/>
          <w:b/>
        </w:rPr>
        <w:t xml:space="preserve"> y </w:t>
      </w:r>
      <w:r>
        <w:rPr>
          <w:rFonts w:ascii="Palatino Linotype" w:eastAsia="Palatino Linotype" w:hAnsi="Palatino Linotype" w:cs="Palatino Linotype"/>
        </w:rPr>
        <w:t xml:space="preserve">Municipios; </w:t>
      </w:r>
      <w:r>
        <w:rPr>
          <w:rFonts w:ascii="Palatino Linotype" w:eastAsia="Palatino Linotype" w:hAnsi="Palatino Linotype" w:cs="Palatino Linotype"/>
          <w:color w:val="000000"/>
        </w:rPr>
        <w:t xml:space="preserve">fracción que determina la hipótesis jurídica relativa a la entrega de información incompleta;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al momento de interponer su 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w:t>
      </w:r>
      <w:r>
        <w:rPr>
          <w:rFonts w:ascii="Palatino Linotype" w:eastAsia="Palatino Linotype" w:hAnsi="Palatino Linotype" w:cs="Palatino Linotype"/>
          <w:b/>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antes señalada. </w:t>
      </w:r>
    </w:p>
    <w:p w14:paraId="0501EAB8" w14:textId="77777777" w:rsidR="00046627" w:rsidRDefault="00046627">
      <w:pPr>
        <w:spacing w:line="360" w:lineRule="auto"/>
        <w:rPr>
          <w:rFonts w:ascii="Palatino Linotype" w:eastAsia="Palatino Linotype" w:hAnsi="Palatino Linotype" w:cs="Palatino Linotype"/>
        </w:rPr>
      </w:pPr>
    </w:p>
    <w:p w14:paraId="0501EAB9" w14:textId="77777777" w:rsidR="00046627" w:rsidRDefault="008E7BAC">
      <w:pPr>
        <w:pStyle w:val="Ttulo2"/>
        <w:spacing w:before="0" w:line="360" w:lineRule="auto"/>
        <w:rPr>
          <w:rFonts w:ascii="Palatino Linotype" w:eastAsia="Palatino Linotype" w:hAnsi="Palatino Linotype" w:cs="Palatino Linotype"/>
          <w:b/>
          <w:color w:val="000000"/>
          <w:sz w:val="24"/>
          <w:szCs w:val="24"/>
        </w:rPr>
      </w:pPr>
      <w:bookmarkStart w:id="7" w:name="_heading=h.1t3h5sf" w:colFirst="0" w:colLast="0"/>
      <w:bookmarkEnd w:id="7"/>
      <w:r>
        <w:rPr>
          <w:rFonts w:ascii="Palatino Linotype" w:eastAsia="Palatino Linotype" w:hAnsi="Palatino Linotype" w:cs="Palatino Linotype"/>
          <w:b/>
          <w:color w:val="000000"/>
          <w:sz w:val="24"/>
          <w:szCs w:val="24"/>
        </w:rPr>
        <w:t>CUARTO. Del estudio y resolución del asunto.</w:t>
      </w:r>
    </w:p>
    <w:p w14:paraId="0501EABA" w14:textId="77777777" w:rsidR="00046627" w:rsidRDefault="008E7BAC">
      <w:pPr>
        <w:tabs>
          <w:tab w:val="left" w:pos="426"/>
        </w:tabs>
        <w:spacing w:line="360" w:lineRule="auto"/>
        <w:ind w:right="5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w:t>
      </w:r>
      <w:r>
        <w:rPr>
          <w:rFonts w:ascii="Palatino Linotype" w:eastAsia="Palatino Linotype" w:hAnsi="Palatino Linotype" w:cs="Palatino Linotype"/>
          <w:b/>
          <w:color w:val="000000"/>
        </w:rPr>
        <w:tab/>
        <w:t>De la atención a las solicitudes</w:t>
      </w:r>
    </w:p>
    <w:p w14:paraId="0501EABB" w14:textId="77777777" w:rsidR="00046627" w:rsidRDefault="008E7BAC">
      <w:pPr>
        <w:numPr>
          <w:ilvl w:val="0"/>
          <w:numId w:val="3"/>
        </w:numPr>
        <w:tabs>
          <w:tab w:val="left" w:pos="284"/>
        </w:tabs>
        <w:spacing w:line="360" w:lineRule="auto"/>
        <w:ind w:left="0" w:firstLine="0"/>
        <w:jc w:val="both"/>
      </w:pPr>
      <w:r>
        <w:rPr>
          <w:rFonts w:ascii="Palatino Linotype" w:eastAsia="Palatino Linotype" w:hAnsi="Palatino Linotype" w:cs="Palatino Linotype"/>
          <w:color w:val="000000"/>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en el ámbito de sus atribuciones, de promover, respetar, proteger y garantizar los derechos humanos. En cuanto al derecho de acceso a la información, la Ley de Transparencia y Acceso a la Información Pública del Estado de México y Municipios prevé establece que el procedimiento de acceso a la información es la garantía primaria del derecho en cuestión y se rige por los principios de simplicidad, rapidez y gratuidad del procedimiento, auxilio y orientación a los particulares , asimismo establece que las unidades de transparencia de los Sujetos Obligados deberán garantizar las medidas y condiciones de accesibilidad para que toda persona pueda ejercer el </w:t>
      </w:r>
      <w:r>
        <w:rPr>
          <w:rFonts w:ascii="Palatino Linotype" w:eastAsia="Palatino Linotype" w:hAnsi="Palatino Linotype" w:cs="Palatino Linotype"/>
          <w:color w:val="000000"/>
        </w:rPr>
        <w:lastRenderedPageBreak/>
        <w:t>derecho de acceso a la información, mediante solicitudes de información y deberá apoyar al solicitante en la elaboración de las mismas.</w:t>
      </w:r>
    </w:p>
    <w:p w14:paraId="0501EABC" w14:textId="77777777" w:rsidR="00046627" w:rsidRDefault="00046627">
      <w:pPr>
        <w:tabs>
          <w:tab w:val="left" w:pos="426"/>
        </w:tabs>
        <w:spacing w:line="360" w:lineRule="auto"/>
        <w:ind w:left="720" w:right="51"/>
        <w:jc w:val="both"/>
        <w:rPr>
          <w:rFonts w:ascii="Palatino Linotype" w:eastAsia="Palatino Linotype" w:hAnsi="Palatino Linotype" w:cs="Palatino Linotype"/>
          <w:color w:val="000000"/>
        </w:rPr>
      </w:pPr>
    </w:p>
    <w:p w14:paraId="0501EABD" w14:textId="77777777" w:rsidR="00046627" w:rsidRDefault="008E7BAC">
      <w:pPr>
        <w:numPr>
          <w:ilvl w:val="0"/>
          <w:numId w:val="3"/>
        </w:numPr>
        <w:tabs>
          <w:tab w:val="left" w:pos="426"/>
        </w:tabs>
        <w:spacing w:line="360" w:lineRule="auto"/>
        <w:ind w:left="0" w:right="51" w:firstLine="0"/>
        <w:jc w:val="both"/>
        <w:rPr>
          <w:color w:val="000000"/>
        </w:rPr>
      </w:pPr>
      <w:r>
        <w:rPr>
          <w:rFonts w:ascii="Palatino Linotype" w:eastAsia="Palatino Linotype" w:hAnsi="Palatino Linotype" w:cs="Palatino Linotype"/>
          <w:color w:val="000000"/>
        </w:rPr>
        <w:t xml:space="preserve">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w:t>
      </w:r>
      <w:r>
        <w:rPr>
          <w:rFonts w:ascii="Palatino Linotype" w:eastAsia="Palatino Linotype" w:hAnsi="Palatino Linotype" w:cs="Palatino Linotype"/>
        </w:rPr>
        <w:t>administran</w:t>
      </w:r>
      <w:r>
        <w:rPr>
          <w:rFonts w:ascii="Palatino Linotype" w:eastAsia="Palatino Linotype" w:hAnsi="Palatino Linotype" w:cs="Palatino Linotype"/>
          <w:color w:val="000000"/>
        </w:rPr>
        <w:t xml:space="preserve">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0501EABE" w14:textId="77777777" w:rsidR="00046627" w:rsidRDefault="00046627">
      <w:pPr>
        <w:ind w:left="720"/>
        <w:rPr>
          <w:rFonts w:ascii="Palatino Linotype" w:eastAsia="Palatino Linotype" w:hAnsi="Palatino Linotype" w:cs="Palatino Linotype"/>
          <w:color w:val="000000"/>
        </w:rPr>
      </w:pPr>
    </w:p>
    <w:p w14:paraId="0501EABF" w14:textId="77777777" w:rsidR="00046627" w:rsidRDefault="008E7BAC">
      <w:pPr>
        <w:numPr>
          <w:ilvl w:val="0"/>
          <w:numId w:val="3"/>
        </w:numPr>
        <w:tabs>
          <w:tab w:val="left" w:pos="426"/>
        </w:tabs>
        <w:spacing w:line="360" w:lineRule="auto"/>
        <w:ind w:left="0" w:right="51" w:firstLine="0"/>
        <w:jc w:val="both"/>
        <w:rPr>
          <w:color w:val="000000"/>
        </w:rPr>
      </w:pPr>
      <w:r>
        <w:rPr>
          <w:rFonts w:ascii="Palatino Linotype" w:eastAsia="Palatino Linotype" w:hAnsi="Palatino Linotype" w:cs="Palatino Linotype"/>
          <w:color w:val="000000"/>
        </w:rPr>
        <w:t>Las funciones que realizan las Unidades de Transparencia de los Sujetos Obligados es fundamental para el correcto cumplimiento del derecho de acceso a la información, pues son el vínculo entre los particulares y la información que requieren, además, su obligación es: realizar, con efectividad, los trámites internos necesarios para la atención de las solicitudes de información , es decir, deben otorgar respuestas concisas, contundentes y certeras, además de estar en estricto apego a lo que la normatividad en la materia establece.</w:t>
      </w:r>
    </w:p>
    <w:p w14:paraId="0501EAC0" w14:textId="77777777" w:rsidR="00046627" w:rsidRDefault="00046627">
      <w:pPr>
        <w:ind w:left="720"/>
        <w:rPr>
          <w:rFonts w:ascii="Palatino Linotype" w:eastAsia="Palatino Linotype" w:hAnsi="Palatino Linotype" w:cs="Palatino Linotype"/>
          <w:color w:val="000000"/>
        </w:rPr>
      </w:pPr>
    </w:p>
    <w:p w14:paraId="0501EAC1" w14:textId="77777777" w:rsidR="00046627" w:rsidRDefault="008E7BAC">
      <w:pPr>
        <w:numPr>
          <w:ilvl w:val="0"/>
          <w:numId w:val="3"/>
        </w:numPr>
        <w:tabs>
          <w:tab w:val="left" w:pos="426"/>
        </w:tabs>
        <w:spacing w:line="360" w:lineRule="auto"/>
        <w:ind w:left="0" w:right="51" w:firstLine="0"/>
        <w:jc w:val="both"/>
        <w:rPr>
          <w:color w:val="000000"/>
        </w:rPr>
      </w:pPr>
      <w:r>
        <w:rPr>
          <w:rFonts w:ascii="Palatino Linotype" w:eastAsia="Palatino Linotype" w:hAnsi="Palatino Linotype" w:cs="Palatino Linotype"/>
          <w:color w:val="000000"/>
        </w:rPr>
        <w:t xml:space="preserve">Debiendo cumplir con lo dispuesto en la Ley de Transparencia y Acceso a la Información Pública del Estado de México y Municipios, en el artículo 162, mismo del que se inserta su contenido: </w:t>
      </w:r>
    </w:p>
    <w:p w14:paraId="0501EAC2" w14:textId="77777777" w:rsidR="00046627" w:rsidRDefault="008E7BAC">
      <w:pPr>
        <w:tabs>
          <w:tab w:val="left" w:pos="426"/>
        </w:tabs>
        <w:spacing w:line="360" w:lineRule="auto"/>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162. Las unidades de transparencia deberán garantizar que las solicitudes se turnen a todas las Áreas competentes que cuenten con la información o deban tenerla de </w:t>
      </w:r>
      <w:r>
        <w:rPr>
          <w:rFonts w:ascii="Palatino Linotype" w:eastAsia="Palatino Linotype" w:hAnsi="Palatino Linotype" w:cs="Palatino Linotype"/>
          <w:i/>
          <w:color w:val="000000"/>
          <w:sz w:val="22"/>
          <w:szCs w:val="22"/>
        </w:rPr>
        <w:lastRenderedPageBreak/>
        <w:t>acuerdo a sus facultades, competencias y funciones, con el objeto de que realicen una búsqueda exhaustiva y razonable de la información solicitada.</w:t>
      </w:r>
    </w:p>
    <w:p w14:paraId="0501EAC3" w14:textId="77777777" w:rsidR="00046627" w:rsidRDefault="008E7BAC">
      <w:pPr>
        <w:tabs>
          <w:tab w:val="left" w:pos="426"/>
        </w:tabs>
        <w:spacing w:line="360" w:lineRule="auto"/>
        <w:ind w:left="720"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p>
    <w:p w14:paraId="0501EAC4" w14:textId="77777777" w:rsidR="00046627" w:rsidRDefault="008E7BAC">
      <w:pPr>
        <w:numPr>
          <w:ilvl w:val="0"/>
          <w:numId w:val="3"/>
        </w:numPr>
        <w:tabs>
          <w:tab w:val="left" w:pos="426"/>
        </w:tabs>
        <w:spacing w:line="360" w:lineRule="auto"/>
        <w:ind w:left="0" w:right="51" w:firstLine="0"/>
        <w:jc w:val="both"/>
        <w:rPr>
          <w:color w:val="000000"/>
        </w:rPr>
      </w:pPr>
      <w:r>
        <w:rPr>
          <w:rFonts w:ascii="Palatino Linotype" w:eastAsia="Palatino Linotype" w:hAnsi="Palatino Linotype" w:cs="Palatino Linotype"/>
          <w:color w:val="000000"/>
        </w:rPr>
        <w:t>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w:t>
      </w:r>
    </w:p>
    <w:p w14:paraId="0501EAC5" w14:textId="77777777" w:rsidR="00046627" w:rsidRDefault="00046627">
      <w:pPr>
        <w:tabs>
          <w:tab w:val="left" w:pos="426"/>
        </w:tabs>
        <w:spacing w:line="360" w:lineRule="auto"/>
        <w:ind w:right="51"/>
        <w:jc w:val="both"/>
        <w:rPr>
          <w:rFonts w:ascii="Palatino Linotype" w:eastAsia="Palatino Linotype" w:hAnsi="Palatino Linotype" w:cs="Palatino Linotype"/>
          <w:color w:val="000000"/>
        </w:rPr>
      </w:pPr>
    </w:p>
    <w:p w14:paraId="0501EAC6" w14:textId="77777777" w:rsidR="00046627" w:rsidRDefault="008E7BAC">
      <w:pPr>
        <w:numPr>
          <w:ilvl w:val="0"/>
          <w:numId w:val="3"/>
        </w:numPr>
        <w:tabs>
          <w:tab w:val="left" w:pos="426"/>
        </w:tabs>
        <w:spacing w:line="360" w:lineRule="auto"/>
        <w:ind w:left="0" w:right="51" w:firstLine="0"/>
        <w:jc w:val="both"/>
        <w:rPr>
          <w:color w:val="000000"/>
        </w:rPr>
      </w:pPr>
      <w:r>
        <w:rPr>
          <w:rFonts w:ascii="Palatino Linotype" w:eastAsia="Palatino Linotype" w:hAnsi="Palatino Linotype" w:cs="Palatino Linotype"/>
          <w:color w:val="000000"/>
        </w:rPr>
        <w:t>La falta de carteo o turno de las Unidades de Transparencia a las diferentes áreas que integran la estructura orgánica de los Sujetos Obligados, podrían causar una afectación o restricción al derecho ejercido por los particulares.</w:t>
      </w:r>
    </w:p>
    <w:p w14:paraId="0501EAC7" w14:textId="77777777" w:rsidR="00046627" w:rsidRDefault="00046627">
      <w:pPr>
        <w:ind w:left="720"/>
        <w:rPr>
          <w:rFonts w:ascii="Palatino Linotype" w:eastAsia="Palatino Linotype" w:hAnsi="Palatino Linotype" w:cs="Palatino Linotype"/>
          <w:color w:val="000000"/>
        </w:rPr>
      </w:pPr>
    </w:p>
    <w:p w14:paraId="0501EAC8" w14:textId="77777777" w:rsidR="00046627" w:rsidRDefault="008E7BAC">
      <w:pPr>
        <w:numPr>
          <w:ilvl w:val="0"/>
          <w:numId w:val="3"/>
        </w:numPr>
        <w:tabs>
          <w:tab w:val="left" w:pos="426"/>
        </w:tabs>
        <w:spacing w:line="360" w:lineRule="auto"/>
        <w:ind w:left="0" w:right="51" w:firstLine="0"/>
        <w:jc w:val="both"/>
        <w:rPr>
          <w:color w:val="000000"/>
        </w:rPr>
      </w:pPr>
      <w:r>
        <w:rPr>
          <w:rFonts w:ascii="Palatino Linotype" w:eastAsia="Palatino Linotype" w:hAnsi="Palatino Linotype" w:cs="Palatino Linotype"/>
          <w:color w:val="000000"/>
        </w:rPr>
        <w:t xml:space="preserve">Es necesario que los Sujetos Obligados, a efecto de brindar certeza jurídica y correcta tutela al derecho accionado por los particulares realicen una correcta búsqueda en todas las áreas que de acuerdo a sus </w:t>
      </w:r>
      <w:r>
        <w:rPr>
          <w:rFonts w:ascii="Palatino Linotype" w:eastAsia="Palatino Linotype" w:hAnsi="Palatino Linotype" w:cs="Palatino Linotype"/>
        </w:rPr>
        <w:t>funciones, atribuciones</w:t>
      </w:r>
      <w:r>
        <w:rPr>
          <w:rFonts w:ascii="Palatino Linotype" w:eastAsia="Palatino Linotype" w:hAnsi="Palatino Linotype" w:cs="Palatino Linotype"/>
          <w:color w:val="000000"/>
        </w:rPr>
        <w:t xml:space="preserve"> y competencias deban generar, administrar y poseer la información de interés para los particulares.</w:t>
      </w:r>
    </w:p>
    <w:p w14:paraId="0501EAC9" w14:textId="77777777" w:rsidR="00046627" w:rsidRDefault="00046627">
      <w:pPr>
        <w:ind w:left="720"/>
        <w:rPr>
          <w:rFonts w:ascii="Palatino Linotype" w:eastAsia="Palatino Linotype" w:hAnsi="Palatino Linotype" w:cs="Palatino Linotype"/>
          <w:color w:val="000000"/>
        </w:rPr>
      </w:pPr>
    </w:p>
    <w:p w14:paraId="0501EACA" w14:textId="77777777" w:rsidR="00046627" w:rsidRDefault="008E7BAC">
      <w:pPr>
        <w:numPr>
          <w:ilvl w:val="0"/>
          <w:numId w:val="3"/>
        </w:numPr>
        <w:tabs>
          <w:tab w:val="left" w:pos="426"/>
        </w:tabs>
        <w:spacing w:line="360" w:lineRule="auto"/>
        <w:ind w:left="0" w:right="51" w:firstLine="0"/>
        <w:jc w:val="both"/>
        <w:rPr>
          <w:color w:val="000000"/>
        </w:rPr>
      </w:pPr>
      <w:r>
        <w:rPr>
          <w:rFonts w:ascii="Palatino Linotype" w:eastAsia="Palatino Linotype" w:hAnsi="Palatino Linotype" w:cs="Palatino Linotype"/>
          <w:color w:val="000000"/>
        </w:rPr>
        <w:t>Es así que, los Titulares de las Unidades de Transparencia, al recibir una solicitud deben recibir, tramitar y dar respuesta a las solicitudes de acceso a la información, tal y como lo dispone la fracción II y IV del artículo 53 de la Ley de Transparencia y Acceso a la Información Pública del Estado de México y Municipios:</w:t>
      </w:r>
    </w:p>
    <w:p w14:paraId="0501EACB" w14:textId="77777777" w:rsidR="00046627" w:rsidRDefault="008E7BAC">
      <w:pP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53. Las Unidades de Transparencia tendrán las siguientes funciones: </w:t>
      </w:r>
    </w:p>
    <w:p w14:paraId="0501EACC" w14:textId="77777777" w:rsidR="00046627" w:rsidRDefault="008E7BAC">
      <w:pP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w:t>
      </w:r>
    </w:p>
    <w:p w14:paraId="0501EACD" w14:textId="77777777" w:rsidR="00046627" w:rsidRDefault="008E7BAC">
      <w:pP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II. Recibir, tramitar y dar respuesta a las solicitudes de acceso a la información;</w:t>
      </w:r>
    </w:p>
    <w:p w14:paraId="0501EACE" w14:textId="77777777" w:rsidR="00046627" w:rsidRDefault="008E7BAC">
      <w:pP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501EACF" w14:textId="77777777" w:rsidR="00046627" w:rsidRDefault="008E7BAC">
      <w:pPr>
        <w:tabs>
          <w:tab w:val="left" w:pos="426"/>
        </w:tabs>
        <w:spacing w:line="360" w:lineRule="auto"/>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Realizar, con efectividad, los trámites internos necesarios para la atención de las solicitudes de acceso a la información;</w:t>
      </w:r>
    </w:p>
    <w:p w14:paraId="0501EAD0" w14:textId="77777777" w:rsidR="00046627" w:rsidRDefault="00046627">
      <w:pPr>
        <w:tabs>
          <w:tab w:val="left" w:pos="426"/>
        </w:tabs>
        <w:spacing w:line="360" w:lineRule="auto"/>
        <w:ind w:left="720" w:right="51"/>
        <w:jc w:val="both"/>
        <w:rPr>
          <w:rFonts w:ascii="Palatino Linotype" w:eastAsia="Palatino Linotype" w:hAnsi="Palatino Linotype" w:cs="Palatino Linotype"/>
          <w:color w:val="000000"/>
        </w:rPr>
      </w:pPr>
    </w:p>
    <w:p w14:paraId="0501EAD1" w14:textId="77777777" w:rsidR="00046627" w:rsidRDefault="008E7BAC">
      <w:pPr>
        <w:numPr>
          <w:ilvl w:val="0"/>
          <w:numId w:val="3"/>
        </w:numPr>
        <w:tabs>
          <w:tab w:val="left" w:pos="426"/>
        </w:tabs>
        <w:spacing w:line="360" w:lineRule="auto"/>
        <w:ind w:left="0" w:right="51" w:firstLine="0"/>
        <w:jc w:val="both"/>
        <w:rPr>
          <w:color w:val="000000"/>
        </w:rPr>
      </w:pPr>
      <w:r>
        <w:rPr>
          <w:rFonts w:ascii="Palatino Linotype" w:eastAsia="Palatino Linotype" w:hAnsi="Palatino Linotype" w:cs="Palatino Linotype"/>
          <w:color w:val="000000"/>
        </w:rPr>
        <w:t xml:space="preserve">En el presente asunto en particular, se aprecia que el Sujeto Obligado </w:t>
      </w:r>
      <w:r>
        <w:rPr>
          <w:rFonts w:ascii="Palatino Linotype" w:eastAsia="Palatino Linotype" w:hAnsi="Palatino Linotype" w:cs="Palatino Linotype"/>
        </w:rPr>
        <w:t>turnar</w:t>
      </w:r>
      <w:r>
        <w:rPr>
          <w:rFonts w:ascii="Palatino Linotype" w:eastAsia="Palatino Linotype" w:hAnsi="Palatino Linotype" w:cs="Palatino Linotype"/>
          <w:color w:val="000000"/>
        </w:rPr>
        <w:t xml:space="preserve"> la solicitud a la Subdirectora de Auditoría, Peritajes y Registros y Servidora Pública Habilitada, siendo esta área la que dio respuesta a la solicitud.</w:t>
      </w:r>
    </w:p>
    <w:p w14:paraId="0501EAD2" w14:textId="77777777" w:rsidR="00046627" w:rsidRDefault="00046627">
      <w:pPr>
        <w:tabs>
          <w:tab w:val="left" w:pos="426"/>
        </w:tabs>
        <w:spacing w:line="360" w:lineRule="auto"/>
        <w:ind w:right="51"/>
        <w:jc w:val="both"/>
        <w:rPr>
          <w:rFonts w:ascii="Palatino Linotype" w:eastAsia="Palatino Linotype" w:hAnsi="Palatino Linotype" w:cs="Palatino Linotype"/>
          <w:color w:val="000000"/>
        </w:rPr>
      </w:pPr>
    </w:p>
    <w:p w14:paraId="0501EAD3" w14:textId="77777777" w:rsidR="00046627" w:rsidRDefault="008E7BAC">
      <w:pPr>
        <w:numPr>
          <w:ilvl w:val="0"/>
          <w:numId w:val="3"/>
        </w:numPr>
        <w:pBdr>
          <w:top w:val="nil"/>
          <w:left w:val="nil"/>
          <w:bottom w:val="nil"/>
          <w:right w:val="nil"/>
          <w:between w:val="nil"/>
        </w:pBdr>
        <w:tabs>
          <w:tab w:val="left" w:pos="426"/>
        </w:tabs>
        <w:spacing w:line="360" w:lineRule="auto"/>
        <w:ind w:left="0" w:right="51" w:firstLine="0"/>
        <w:jc w:val="both"/>
        <w:rPr>
          <w:color w:val="000000"/>
        </w:rPr>
      </w:pPr>
      <w:r>
        <w:rPr>
          <w:rFonts w:ascii="Palatino Linotype" w:eastAsia="Palatino Linotype" w:hAnsi="Palatino Linotype" w:cs="Palatino Linotype"/>
          <w:color w:val="000000"/>
        </w:rPr>
        <w:t xml:space="preserve">Derivado de la naturaleza de la naturaleza de la información requerida el Titular de la Unidad de Transparencia </w:t>
      </w:r>
      <w:r>
        <w:rPr>
          <w:rFonts w:ascii="Palatino Linotype" w:eastAsia="Palatino Linotype" w:hAnsi="Palatino Linotype" w:cs="Palatino Linotype"/>
        </w:rPr>
        <w:t>turnar</w:t>
      </w:r>
      <w:r>
        <w:rPr>
          <w:rFonts w:ascii="Palatino Linotype" w:eastAsia="Palatino Linotype" w:hAnsi="Palatino Linotype" w:cs="Palatino Linotype"/>
          <w:color w:val="000000"/>
        </w:rPr>
        <w:t xml:space="preserve"> la solicitud a la Subdirectora de Auditoría, Peritajes y Registros, por lo que es necesario traer a contexto el Reglamento Interior de la Procuraduría de Protección al Ambiente del Estado de México, en su artículo 8 y 18 los cuales disponen lo siguiente:</w:t>
      </w:r>
    </w:p>
    <w:p w14:paraId="0501EAD4" w14:textId="77777777" w:rsidR="00046627" w:rsidRDefault="008E7BAC">
      <w:pPr>
        <w:tabs>
          <w:tab w:val="left" w:pos="426"/>
        </w:tabs>
        <w:spacing w:line="360" w:lineRule="auto"/>
        <w:ind w:left="567"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8.-</w:t>
      </w:r>
      <w:r>
        <w:rPr>
          <w:rFonts w:ascii="Palatino Linotype" w:eastAsia="Palatino Linotype" w:hAnsi="Palatino Linotype" w:cs="Palatino Linotype"/>
          <w:i/>
          <w:sz w:val="22"/>
          <w:szCs w:val="22"/>
        </w:rPr>
        <w:t xml:space="preserve"> Para el estudio, planeación, trámite y resolución de los asuntos de su competencia, así como para atender las funciones de control y evaluación que le corresponden, el Organismo contará con una persona titular de la Procuraduría, quien se auxiliará de las unidades administrativas básicas siguientes:</w:t>
      </w:r>
    </w:p>
    <w:p w14:paraId="0501EAD5" w14:textId="77777777" w:rsidR="00046627" w:rsidRDefault="00046627">
      <w:pPr>
        <w:tabs>
          <w:tab w:val="left" w:pos="426"/>
        </w:tabs>
        <w:spacing w:line="360" w:lineRule="auto"/>
        <w:ind w:left="567" w:right="333"/>
        <w:jc w:val="both"/>
        <w:rPr>
          <w:rFonts w:ascii="Palatino Linotype" w:eastAsia="Palatino Linotype" w:hAnsi="Palatino Linotype" w:cs="Palatino Linotype"/>
          <w:i/>
          <w:sz w:val="22"/>
          <w:szCs w:val="22"/>
        </w:rPr>
      </w:pPr>
    </w:p>
    <w:p w14:paraId="0501EAD6" w14:textId="77777777" w:rsidR="00046627" w:rsidRDefault="008E7BAC">
      <w:pPr>
        <w:tabs>
          <w:tab w:val="left" w:pos="426"/>
        </w:tabs>
        <w:spacing w:line="360" w:lineRule="auto"/>
        <w:ind w:left="567"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501EAD7" w14:textId="77777777" w:rsidR="00046627" w:rsidRDefault="008E7BAC">
      <w:pPr>
        <w:tabs>
          <w:tab w:val="left" w:pos="426"/>
        </w:tabs>
        <w:spacing w:line="360" w:lineRule="auto"/>
        <w:ind w:left="567" w:right="333"/>
        <w:jc w:val="both"/>
        <w:rPr>
          <w:i/>
          <w:sz w:val="22"/>
          <w:szCs w:val="22"/>
        </w:rPr>
      </w:pPr>
      <w:r>
        <w:rPr>
          <w:i/>
          <w:sz w:val="22"/>
          <w:szCs w:val="22"/>
        </w:rPr>
        <w:t>V. Subdirección de Auditoría, Peritajes y Registros</w:t>
      </w:r>
    </w:p>
    <w:p w14:paraId="0501EAD8" w14:textId="77777777" w:rsidR="00046627" w:rsidRDefault="008E7BAC">
      <w:pPr>
        <w:tabs>
          <w:tab w:val="left" w:pos="426"/>
        </w:tabs>
        <w:spacing w:line="360" w:lineRule="auto"/>
        <w:ind w:left="567" w:right="333"/>
        <w:jc w:val="both"/>
        <w:rPr>
          <w:i/>
          <w:sz w:val="22"/>
          <w:szCs w:val="22"/>
        </w:rPr>
      </w:pPr>
      <w:r>
        <w:rPr>
          <w:i/>
          <w:sz w:val="22"/>
          <w:szCs w:val="22"/>
        </w:rPr>
        <w:t>…</w:t>
      </w:r>
    </w:p>
    <w:p w14:paraId="0501EAD9" w14:textId="77777777" w:rsidR="00046627" w:rsidRDefault="00046627">
      <w:pPr>
        <w:tabs>
          <w:tab w:val="left" w:pos="426"/>
        </w:tabs>
        <w:spacing w:line="360" w:lineRule="auto"/>
        <w:ind w:left="567" w:right="333"/>
        <w:jc w:val="both"/>
        <w:rPr>
          <w:rFonts w:ascii="Palatino Linotype" w:eastAsia="Palatino Linotype" w:hAnsi="Palatino Linotype" w:cs="Palatino Linotype"/>
          <w:i/>
          <w:sz w:val="22"/>
          <w:szCs w:val="22"/>
        </w:rPr>
      </w:pPr>
    </w:p>
    <w:p w14:paraId="0501EADA" w14:textId="77777777" w:rsidR="00046627" w:rsidRDefault="008E7BAC">
      <w:pPr>
        <w:tabs>
          <w:tab w:val="left" w:pos="426"/>
        </w:tabs>
        <w:spacing w:line="360" w:lineRule="auto"/>
        <w:ind w:left="567"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18.- Corresponde a la Subdirección de Auditoría, Peritajes y Registros:</w:t>
      </w:r>
    </w:p>
    <w:p w14:paraId="0501EADB" w14:textId="77777777" w:rsidR="00046627" w:rsidRDefault="008E7BAC">
      <w:pPr>
        <w:tabs>
          <w:tab w:val="left" w:pos="426"/>
        </w:tabs>
        <w:spacing w:line="360" w:lineRule="auto"/>
        <w:ind w:left="567"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Proponer a la persona titular de la Procuraduría lineamientos de carácter jurídico y técnico que deberán observarse en la realización de auditorías ambientales.</w:t>
      </w:r>
    </w:p>
    <w:p w14:paraId="0501EADC" w14:textId="77777777" w:rsidR="00046627" w:rsidRDefault="008E7BAC">
      <w:pPr>
        <w:tabs>
          <w:tab w:val="left" w:pos="426"/>
        </w:tabs>
        <w:spacing w:line="360" w:lineRule="auto"/>
        <w:ind w:left="567"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 Someter a la consideración de la persona titular de la Procuraduría, el Programa de Auditoría Ambiental, así como coordinar su ejecución.</w:t>
      </w:r>
    </w:p>
    <w:p w14:paraId="0501EADD" w14:textId="77777777" w:rsidR="00046627" w:rsidRDefault="008E7BAC">
      <w:pPr>
        <w:tabs>
          <w:tab w:val="left" w:pos="426"/>
        </w:tabs>
        <w:spacing w:line="360" w:lineRule="auto"/>
        <w:ind w:left="567"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Convenir las medidas correctivas y preventivas que podrán adoptar los establecimientos</w:t>
      </w:r>
    </w:p>
    <w:p w14:paraId="0501EADE" w14:textId="77777777" w:rsidR="00046627" w:rsidRDefault="008E7BAC">
      <w:pPr>
        <w:tabs>
          <w:tab w:val="left" w:pos="426"/>
        </w:tabs>
        <w:spacing w:line="360" w:lineRule="auto"/>
        <w:ind w:left="567"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industriales, comerciales, de servicio, instituciones y municipios inscritos en el Programa de Auditoría Ambiental.</w:t>
      </w:r>
    </w:p>
    <w:p w14:paraId="0501EADF" w14:textId="77777777" w:rsidR="00046627" w:rsidRDefault="008E7BAC">
      <w:pPr>
        <w:tabs>
          <w:tab w:val="left" w:pos="426"/>
        </w:tabs>
        <w:spacing w:line="360" w:lineRule="auto"/>
        <w:ind w:left="567"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Practicar visitas para verificar el cumplimiento de las medidas correctivas impuestas en el marco del programa voluntario de auditoría ambiental.</w:t>
      </w:r>
    </w:p>
    <w:p w14:paraId="0501EAE0" w14:textId="77777777" w:rsidR="00046627" w:rsidRDefault="008E7BAC">
      <w:pPr>
        <w:tabs>
          <w:tab w:val="left" w:pos="426"/>
        </w:tabs>
        <w:spacing w:line="360" w:lineRule="auto"/>
        <w:ind w:left="567"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Derogada.</w:t>
      </w:r>
    </w:p>
    <w:p w14:paraId="0501EAE1" w14:textId="77777777" w:rsidR="00046627" w:rsidRDefault="008E7BAC">
      <w:pPr>
        <w:tabs>
          <w:tab w:val="left" w:pos="426"/>
        </w:tabs>
        <w:spacing w:line="360" w:lineRule="auto"/>
        <w:ind w:left="567"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Integrar el Padrón de Auditores Ambientales, con registro expedido por la Procuraduría.</w:t>
      </w:r>
    </w:p>
    <w:p w14:paraId="0501EAE2" w14:textId="77777777" w:rsidR="00046627" w:rsidRDefault="008E7BAC">
      <w:pPr>
        <w:tabs>
          <w:tab w:val="left" w:pos="426"/>
        </w:tabs>
        <w:spacing w:line="360" w:lineRule="auto"/>
        <w:ind w:left="567"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Derogada.</w:t>
      </w:r>
    </w:p>
    <w:p w14:paraId="0501EAE3" w14:textId="77777777" w:rsidR="00046627" w:rsidRDefault="008E7BAC">
      <w:pPr>
        <w:tabs>
          <w:tab w:val="left" w:pos="426"/>
        </w:tabs>
        <w:spacing w:line="360" w:lineRule="auto"/>
        <w:ind w:left="567"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Proponer a la persona titular de la Procuraduría los establecimientos industriales, comerciales, de servicio, instituciones y municipios susceptibles de ser certificados ambientalmente en el marco  del Programa de Auditoría Ambiental.</w:t>
      </w:r>
    </w:p>
    <w:p w14:paraId="0501EAE4" w14:textId="77777777" w:rsidR="00046627" w:rsidRDefault="008E7BAC">
      <w:pPr>
        <w:tabs>
          <w:tab w:val="left" w:pos="426"/>
        </w:tabs>
        <w:spacing w:line="360" w:lineRule="auto"/>
        <w:ind w:left="567"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Coordinar sus acciones con instituciones públicas, sociales y privadas para la ejecución de sus funciones de auditoría, peritaje y registro.</w:t>
      </w:r>
    </w:p>
    <w:p w14:paraId="0501EAE5" w14:textId="77777777" w:rsidR="00046627" w:rsidRDefault="008E7BAC">
      <w:pPr>
        <w:tabs>
          <w:tab w:val="left" w:pos="426"/>
        </w:tabs>
        <w:spacing w:line="360" w:lineRule="auto"/>
        <w:ind w:left="567"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Las demás que le confieren otras disposiciones jurídicas y aquellas que le encomiende la persona titular de la Procuraduría.</w:t>
      </w:r>
    </w:p>
    <w:p w14:paraId="0501EAE6" w14:textId="77777777" w:rsidR="00046627" w:rsidRDefault="00046627">
      <w:pPr>
        <w:tabs>
          <w:tab w:val="left" w:pos="426"/>
        </w:tabs>
        <w:spacing w:line="360" w:lineRule="auto"/>
        <w:ind w:right="333"/>
        <w:jc w:val="both"/>
        <w:rPr>
          <w:rFonts w:ascii="Palatino Linotype" w:eastAsia="Palatino Linotype" w:hAnsi="Palatino Linotype" w:cs="Palatino Linotype"/>
          <w:i/>
        </w:rPr>
      </w:pPr>
    </w:p>
    <w:p w14:paraId="0501EAE7" w14:textId="77777777" w:rsidR="00046627" w:rsidRDefault="008E7BAC">
      <w:pPr>
        <w:numPr>
          <w:ilvl w:val="0"/>
          <w:numId w:val="3"/>
        </w:numPr>
        <w:spacing w:line="360" w:lineRule="auto"/>
        <w:ind w:left="0" w:firstLine="0"/>
        <w:jc w:val="both"/>
      </w:pPr>
      <w:r>
        <w:rPr>
          <w:rFonts w:ascii="Palatino Linotype" w:eastAsia="Palatino Linotype" w:hAnsi="Palatino Linotype" w:cs="Palatino Linotype"/>
        </w:rPr>
        <w:t xml:space="preserve">Es así como lo dispone  </w:t>
      </w:r>
      <w:r>
        <w:rPr>
          <w:rFonts w:ascii="Palatino Linotype" w:eastAsia="Palatino Linotype" w:hAnsi="Palatino Linotype" w:cs="Palatino Linotype"/>
          <w:color w:val="000000"/>
        </w:rPr>
        <w:t xml:space="preserve">Reglamento Interior de la Procuraduría de Protección al Ambiente del Estado de México que para  el estudio, planeación, trámite y resolución de los asuntos de su competencia, así como para atender las funciones de control y evaluación que le corresponden, el Organismo contará con una persona titular de la Procuraduría, quien se auxiliará de las unidades administrativas como lo es </w:t>
      </w:r>
      <w:r>
        <w:rPr>
          <w:rFonts w:ascii="Palatino Linotype" w:eastAsia="Palatino Linotype" w:hAnsi="Palatino Linotype" w:cs="Palatino Linotype"/>
        </w:rPr>
        <w:t>Subdirección de Auditoría, Peritajes y Registros quien cuenta con diversas atribuciones.</w:t>
      </w:r>
    </w:p>
    <w:p w14:paraId="0501EAE8" w14:textId="77777777" w:rsidR="00046627" w:rsidRDefault="00046627">
      <w:pPr>
        <w:spacing w:line="360" w:lineRule="auto"/>
        <w:jc w:val="both"/>
        <w:rPr>
          <w:rFonts w:ascii="Palatino Linotype" w:eastAsia="Palatino Linotype" w:hAnsi="Palatino Linotype" w:cs="Palatino Linotype"/>
        </w:rPr>
      </w:pPr>
    </w:p>
    <w:p w14:paraId="0501EAE9" w14:textId="77777777" w:rsidR="00046627" w:rsidRDefault="008E7BAC">
      <w:pPr>
        <w:numPr>
          <w:ilvl w:val="0"/>
          <w:numId w:val="3"/>
        </w:numPr>
        <w:spacing w:line="360" w:lineRule="auto"/>
        <w:ind w:left="0" w:firstLine="0"/>
        <w:jc w:val="both"/>
        <w:rPr>
          <w:color w:val="000000"/>
        </w:rPr>
      </w:pPr>
      <w:r>
        <w:rPr>
          <w:rFonts w:ascii="Palatino Linotype" w:eastAsia="Palatino Linotype" w:hAnsi="Palatino Linotype" w:cs="Palatino Linotype"/>
          <w:color w:val="000000"/>
        </w:rPr>
        <w:lastRenderedPageBreak/>
        <w:t xml:space="preserve">De lo anterior, se puede determinar que la Subdirección de </w:t>
      </w:r>
      <w:r>
        <w:rPr>
          <w:rFonts w:ascii="Palatino Linotype" w:eastAsia="Palatino Linotype" w:hAnsi="Palatino Linotype" w:cs="Palatino Linotype"/>
        </w:rPr>
        <w:t>Auditoría</w:t>
      </w:r>
      <w:r>
        <w:rPr>
          <w:rFonts w:ascii="Palatino Linotype" w:eastAsia="Palatino Linotype" w:hAnsi="Palatino Linotype" w:cs="Palatino Linotype"/>
          <w:color w:val="000000"/>
        </w:rPr>
        <w:t>, Peritajes y Registros  es el área que tiene atribuciones, funciones y competencias para generar, administrar y poseer la información que solicitó el particular, esto es así, derivado de la solicitud que realizó el particular.</w:t>
      </w:r>
    </w:p>
    <w:p w14:paraId="0501EAEA" w14:textId="77777777" w:rsidR="00046627" w:rsidRDefault="00046627">
      <w:pPr>
        <w:spacing w:line="360" w:lineRule="auto"/>
        <w:ind w:left="502"/>
        <w:jc w:val="both"/>
        <w:rPr>
          <w:rFonts w:ascii="Palatino Linotype" w:eastAsia="Palatino Linotype" w:hAnsi="Palatino Linotype" w:cs="Palatino Linotype"/>
        </w:rPr>
      </w:pPr>
    </w:p>
    <w:p w14:paraId="0501EAEB" w14:textId="77777777" w:rsidR="00046627" w:rsidRDefault="008E7BAC">
      <w:pPr>
        <w:numPr>
          <w:ilvl w:val="0"/>
          <w:numId w:val="3"/>
        </w:numPr>
        <w:spacing w:line="360" w:lineRule="auto"/>
        <w:ind w:left="0" w:firstLine="0"/>
        <w:jc w:val="both"/>
      </w:pPr>
      <w:r>
        <w:rPr>
          <w:rFonts w:ascii="Palatino Linotype" w:eastAsia="Palatino Linotype" w:hAnsi="Palatino Linotype" w:cs="Palatino Linotype"/>
        </w:rPr>
        <w:t>En razón de lo anterior este Órgano Garante, procedió al estudio de lo solicitado y la respuesta que emitió el Sujeto Obligado, para lo cual se inserta la siguiente tabla para mejor entendimiento:</w:t>
      </w:r>
    </w:p>
    <w:p w14:paraId="0501EAEC" w14:textId="77777777" w:rsidR="00046627" w:rsidRDefault="00046627">
      <w:pPr>
        <w:rPr>
          <w:rFonts w:ascii="Palatino Linotype" w:eastAsia="Palatino Linotype" w:hAnsi="Palatino Linotype" w:cs="Palatino Linotype"/>
        </w:rPr>
      </w:pPr>
    </w:p>
    <w:p w14:paraId="0501EAED" w14:textId="77777777" w:rsidR="00046627" w:rsidRDefault="00046627"/>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5296"/>
        <w:gridCol w:w="1462"/>
      </w:tblGrid>
      <w:tr w:rsidR="00046627" w14:paraId="0501EAF1" w14:textId="77777777">
        <w:tc>
          <w:tcPr>
            <w:tcW w:w="2070" w:type="dxa"/>
          </w:tcPr>
          <w:p w14:paraId="0501EAEE" w14:textId="77777777" w:rsidR="00046627" w:rsidRDefault="008E7BAC">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SOLICITUD</w:t>
            </w:r>
          </w:p>
        </w:tc>
        <w:tc>
          <w:tcPr>
            <w:tcW w:w="5296" w:type="dxa"/>
          </w:tcPr>
          <w:p w14:paraId="0501EAEF" w14:textId="77777777" w:rsidR="00046627" w:rsidRDefault="008E7BAC">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RESPUESTA</w:t>
            </w:r>
          </w:p>
        </w:tc>
        <w:tc>
          <w:tcPr>
            <w:tcW w:w="1462" w:type="dxa"/>
          </w:tcPr>
          <w:p w14:paraId="0501EAF0" w14:textId="77777777" w:rsidR="00046627" w:rsidRDefault="008E7BAC">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COLMA/NO COLMA</w:t>
            </w:r>
          </w:p>
        </w:tc>
      </w:tr>
      <w:tr w:rsidR="00046627" w14:paraId="0501EAF8" w14:textId="77777777">
        <w:tc>
          <w:tcPr>
            <w:tcW w:w="2070" w:type="dxa"/>
          </w:tcPr>
          <w:p w14:paraId="0501EAF2"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1. Evidencia documental que acredite la promoción que ha realizado la titular de la Subdirección de Auditoría, Peritajes y Registros entre el sector empresarial, por conducto de cámaras, asociaciones y establecimientos industriales, comerciales, agropecuarios y de servicios, acciones que favorezcan la protección del ambiente; y en caso de no tener evidencia que funde y motive por qué no tiene; así mismo la </w:t>
            </w:r>
            <w:r>
              <w:rPr>
                <w:rFonts w:ascii="Palatino Linotype" w:eastAsia="Palatino Linotype" w:hAnsi="Palatino Linotype" w:cs="Palatino Linotype"/>
                <w:color w:val="000000"/>
                <w:sz w:val="20"/>
                <w:szCs w:val="20"/>
              </w:rPr>
              <w:lastRenderedPageBreak/>
              <w:t xml:space="preserve">evidencia documental de ser el caso de porque no ha realizado las </w:t>
            </w:r>
            <w:r>
              <w:rPr>
                <w:rFonts w:ascii="Palatino Linotype" w:eastAsia="Palatino Linotype" w:hAnsi="Palatino Linotype" w:cs="Palatino Linotype"/>
                <w:sz w:val="20"/>
                <w:szCs w:val="20"/>
              </w:rPr>
              <w:t>auditorías</w:t>
            </w:r>
            <w:r>
              <w:rPr>
                <w:rFonts w:ascii="Palatino Linotype" w:eastAsia="Palatino Linotype" w:hAnsi="Palatino Linotype" w:cs="Palatino Linotype"/>
                <w:color w:val="000000"/>
                <w:sz w:val="20"/>
                <w:szCs w:val="20"/>
              </w:rPr>
              <w:t xml:space="preserve"> que conforme al Manual y reglamento </w:t>
            </w:r>
            <w:r>
              <w:rPr>
                <w:rFonts w:ascii="Palatino Linotype" w:eastAsia="Palatino Linotype" w:hAnsi="Palatino Linotype" w:cs="Palatino Linotype"/>
                <w:sz w:val="20"/>
                <w:szCs w:val="20"/>
              </w:rPr>
              <w:t>está</w:t>
            </w:r>
            <w:r>
              <w:rPr>
                <w:rFonts w:ascii="Palatino Linotype" w:eastAsia="Palatino Linotype" w:hAnsi="Palatino Linotype" w:cs="Palatino Linotype"/>
                <w:color w:val="000000"/>
                <w:sz w:val="20"/>
                <w:szCs w:val="20"/>
              </w:rPr>
              <w:t xml:space="preserve"> obligada a realizar.</w:t>
            </w:r>
          </w:p>
        </w:tc>
        <w:tc>
          <w:tcPr>
            <w:tcW w:w="5296" w:type="dxa"/>
          </w:tcPr>
          <w:p w14:paraId="0501EAF3"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Se informa que durante el periodo de referencia, se han efectuado diversas acciones de promoción correspondientes al Programa de Auditoría Ambiental del Estado de México, entre los agremiados de las cámaras y asociaciones empresariales, así como de las unidades económicas instaladas en la Entidad, esto con la finalidad de incrementar el número de establecimientos industriales, comerciales, de servicios y municipios que se interesen por obtener una certificación ambiental.</w:t>
            </w:r>
          </w:p>
          <w:p w14:paraId="0501EAF4" w14:textId="77777777" w:rsidR="00046627" w:rsidRDefault="00046627">
            <w:pPr>
              <w:jc w:val="both"/>
              <w:rPr>
                <w:rFonts w:ascii="Palatino Linotype" w:eastAsia="Palatino Linotype" w:hAnsi="Palatino Linotype" w:cs="Palatino Linotype"/>
                <w:sz w:val="20"/>
                <w:szCs w:val="20"/>
              </w:rPr>
            </w:pPr>
          </w:p>
          <w:p w14:paraId="0501EAF5"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ANEXO 1 Evidencia Documental relativa a este punto de la solicitud.</w:t>
            </w:r>
          </w:p>
          <w:p w14:paraId="0501EAF6" w14:textId="77777777" w:rsidR="00046627" w:rsidRDefault="00046627">
            <w:pPr>
              <w:jc w:val="both"/>
              <w:rPr>
                <w:rFonts w:ascii="Palatino Linotype" w:eastAsia="Palatino Linotype" w:hAnsi="Palatino Linotype" w:cs="Palatino Linotype"/>
                <w:sz w:val="20"/>
                <w:szCs w:val="20"/>
              </w:rPr>
            </w:pPr>
          </w:p>
        </w:tc>
        <w:tc>
          <w:tcPr>
            <w:tcW w:w="1462" w:type="dxa"/>
          </w:tcPr>
          <w:p w14:paraId="0501EAF7" w14:textId="77777777" w:rsidR="00046627" w:rsidRDefault="008E7BAC">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COLMA</w:t>
            </w:r>
          </w:p>
        </w:tc>
      </w:tr>
      <w:tr w:rsidR="00046627" w14:paraId="0501EAFF" w14:textId="77777777">
        <w:tc>
          <w:tcPr>
            <w:tcW w:w="2070" w:type="dxa"/>
          </w:tcPr>
          <w:p w14:paraId="0501EAF9"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2. El Programa de auditoría ambiental y autoverificación establecido en el Estado de México para los años 2019, 2020, 2021. 2022 y 2023, así mismo el desarrollo del mismo y los resultados obtenidos. así mismo la evidencia documental de ser el caso de porque no ha realizado las </w:t>
            </w:r>
            <w:r>
              <w:rPr>
                <w:rFonts w:ascii="Palatino Linotype" w:eastAsia="Palatino Linotype" w:hAnsi="Palatino Linotype" w:cs="Palatino Linotype"/>
                <w:sz w:val="20"/>
                <w:szCs w:val="20"/>
              </w:rPr>
              <w:t>auditorías</w:t>
            </w:r>
            <w:r>
              <w:rPr>
                <w:rFonts w:ascii="Palatino Linotype" w:eastAsia="Palatino Linotype" w:hAnsi="Palatino Linotype" w:cs="Palatino Linotype"/>
                <w:color w:val="000000"/>
                <w:sz w:val="20"/>
                <w:szCs w:val="20"/>
              </w:rPr>
              <w:t xml:space="preserve"> que conforme al Manual y reglamento </w:t>
            </w:r>
            <w:r>
              <w:rPr>
                <w:rFonts w:ascii="Palatino Linotype" w:eastAsia="Palatino Linotype" w:hAnsi="Palatino Linotype" w:cs="Palatino Linotype"/>
                <w:sz w:val="20"/>
                <w:szCs w:val="20"/>
              </w:rPr>
              <w:t>está</w:t>
            </w:r>
            <w:r>
              <w:rPr>
                <w:rFonts w:ascii="Palatino Linotype" w:eastAsia="Palatino Linotype" w:hAnsi="Palatino Linotype" w:cs="Palatino Linotype"/>
                <w:color w:val="000000"/>
                <w:sz w:val="20"/>
                <w:szCs w:val="20"/>
              </w:rPr>
              <w:t xml:space="preserve"> obligada a realizar</w:t>
            </w:r>
          </w:p>
        </w:tc>
        <w:tc>
          <w:tcPr>
            <w:tcW w:w="5296" w:type="dxa"/>
          </w:tcPr>
          <w:p w14:paraId="0501EAFA" w14:textId="77777777" w:rsidR="00046627" w:rsidRDefault="00B85F5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Hago</w:t>
            </w:r>
            <w:r w:rsidR="008E7BAC">
              <w:rPr>
                <w:rFonts w:ascii="Palatino Linotype" w:eastAsia="Palatino Linotype" w:hAnsi="Palatino Linotype" w:cs="Palatino Linotype"/>
                <w:sz w:val="20"/>
                <w:szCs w:val="20"/>
              </w:rPr>
              <w:t xml:space="preserve"> de su conocimiento, que el 19 de diciembre del 2019, fue publicado en el Periódico Oficial "Gaceta del Gobierno", el. Programa de Auditoría Ambiental del Estado de México, mismo que se adjunta para mayor referencia como Anexo 2; dicho documento estructura un esquema sencillo y de fácil ejecución para certificar a las empresas, industrias, municipios y cualquier otra unidad económica, como organizaciones limpias, a través de un proceso de autorregulación que promueva la mejora del desempeño ambiental de la instalación, mismo que a la fecha cuenta con vigencia, por lo que  estuvo en ejecución en los ejercicios 2020, 2021, 2022 y 2023.</w:t>
            </w:r>
          </w:p>
          <w:p w14:paraId="0501EAFB" w14:textId="77777777" w:rsidR="00046627" w:rsidRDefault="00046627">
            <w:pPr>
              <w:jc w:val="both"/>
              <w:rPr>
                <w:rFonts w:ascii="Palatino Linotype" w:eastAsia="Palatino Linotype" w:hAnsi="Palatino Linotype" w:cs="Palatino Linotype"/>
                <w:sz w:val="20"/>
                <w:szCs w:val="20"/>
              </w:rPr>
            </w:pPr>
          </w:p>
          <w:p w14:paraId="0501EAFC"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Por otro lado, en lo que respecta a los resultados obtenidos, se remite la información relativa al número de certificaciones ambientales emitidas por esta Autoridad Ambiental, durante el periodo de referencia misma que versa en los siguientes términos:</w:t>
            </w:r>
          </w:p>
          <w:p w14:paraId="0501EAFD"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eastAsia="es-MX"/>
              </w:rPr>
              <w:drawing>
                <wp:inline distT="0" distB="0" distL="0" distR="0" wp14:anchorId="0501EBDA" wp14:editId="0501EBDB">
                  <wp:extent cx="1724025" cy="1606541"/>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724025" cy="1606541"/>
                          </a:xfrm>
                          <a:prstGeom prst="rect">
                            <a:avLst/>
                          </a:prstGeom>
                          <a:ln/>
                        </pic:spPr>
                      </pic:pic>
                    </a:graphicData>
                  </a:graphic>
                </wp:inline>
              </w:drawing>
            </w:r>
          </w:p>
        </w:tc>
        <w:tc>
          <w:tcPr>
            <w:tcW w:w="1462" w:type="dxa"/>
          </w:tcPr>
          <w:p w14:paraId="0501EAFE" w14:textId="77777777" w:rsidR="00046627" w:rsidRDefault="008E7BAC">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COLMA</w:t>
            </w:r>
          </w:p>
        </w:tc>
      </w:tr>
      <w:tr w:rsidR="00046627" w14:paraId="0501EB03" w14:textId="77777777">
        <w:tc>
          <w:tcPr>
            <w:tcW w:w="2070" w:type="dxa"/>
          </w:tcPr>
          <w:p w14:paraId="0501EB00" w14:textId="77777777" w:rsidR="00046627" w:rsidRDefault="008E7BAC">
            <w:pPr>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3. Evidencia documental que acredite la Coordinación permanentemente con instancias federales y </w:t>
            </w:r>
            <w:r>
              <w:rPr>
                <w:rFonts w:ascii="Palatino Linotype" w:eastAsia="Palatino Linotype" w:hAnsi="Palatino Linotype" w:cs="Palatino Linotype"/>
                <w:color w:val="000000"/>
                <w:sz w:val="22"/>
                <w:szCs w:val="22"/>
              </w:rPr>
              <w:lastRenderedPageBreak/>
              <w:t xml:space="preserve">estatales, para la operación de los programas de auditoría ambiental y autoverificación, en apoyo a las fuentes de inversión asentadas en el Estado de México; así mismo la evidencia documental de ser el caso de porque no ha realizado las </w:t>
            </w:r>
            <w:r>
              <w:rPr>
                <w:rFonts w:ascii="Palatino Linotype" w:eastAsia="Palatino Linotype" w:hAnsi="Palatino Linotype" w:cs="Palatino Linotype"/>
                <w:sz w:val="22"/>
                <w:szCs w:val="22"/>
              </w:rPr>
              <w:t>auditorías</w:t>
            </w:r>
            <w:r>
              <w:rPr>
                <w:rFonts w:ascii="Palatino Linotype" w:eastAsia="Palatino Linotype" w:hAnsi="Palatino Linotype" w:cs="Palatino Linotype"/>
                <w:color w:val="000000"/>
                <w:sz w:val="22"/>
                <w:szCs w:val="22"/>
              </w:rPr>
              <w:t xml:space="preserve"> que conforme al Manual y reglamento </w:t>
            </w:r>
            <w:r>
              <w:rPr>
                <w:rFonts w:ascii="Palatino Linotype" w:eastAsia="Palatino Linotype" w:hAnsi="Palatino Linotype" w:cs="Palatino Linotype"/>
                <w:sz w:val="22"/>
                <w:szCs w:val="22"/>
              </w:rPr>
              <w:t>está</w:t>
            </w:r>
            <w:r>
              <w:rPr>
                <w:rFonts w:ascii="Palatino Linotype" w:eastAsia="Palatino Linotype" w:hAnsi="Palatino Linotype" w:cs="Palatino Linotype"/>
                <w:color w:val="000000"/>
                <w:sz w:val="22"/>
                <w:szCs w:val="22"/>
              </w:rPr>
              <w:t xml:space="preserve"> obligada a realizar</w:t>
            </w:r>
          </w:p>
        </w:tc>
        <w:tc>
          <w:tcPr>
            <w:tcW w:w="5296" w:type="dxa"/>
          </w:tcPr>
          <w:p w14:paraId="0501EB01" w14:textId="77777777" w:rsidR="00046627" w:rsidRDefault="008E7BAC">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Anexo 3, el documento que se presentó con la titular de la Procuraduría Federal de Protección al Ambiente </w:t>
            </w:r>
          </w:p>
        </w:tc>
        <w:tc>
          <w:tcPr>
            <w:tcW w:w="1462" w:type="dxa"/>
          </w:tcPr>
          <w:p w14:paraId="0501EB02" w14:textId="77777777" w:rsidR="00046627" w:rsidRDefault="008E7BAC">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COLMA</w:t>
            </w:r>
          </w:p>
        </w:tc>
      </w:tr>
      <w:tr w:rsidR="00046627" w14:paraId="0501EB0D" w14:textId="77777777">
        <w:tc>
          <w:tcPr>
            <w:tcW w:w="2070" w:type="dxa"/>
          </w:tcPr>
          <w:p w14:paraId="0501EB04"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4. Evidencia documental que acredite la propuesta que ha realizado la titular de la Subdirección de Auditoría, Peritajes y Registros, de los términos de referencia para la evaluación y desarrollo de los procesos de auditoría ambiental de la industria establecida en el Estado de México para los años 2019, 2020, 2021. 2022 y 2023; así mismo la </w:t>
            </w:r>
            <w:r>
              <w:rPr>
                <w:rFonts w:ascii="Palatino Linotype" w:eastAsia="Palatino Linotype" w:hAnsi="Palatino Linotype" w:cs="Palatino Linotype"/>
                <w:color w:val="000000"/>
                <w:sz w:val="20"/>
                <w:szCs w:val="20"/>
              </w:rPr>
              <w:lastRenderedPageBreak/>
              <w:t xml:space="preserve">evidencia documental de ser el caso de porque no ha realizado las </w:t>
            </w:r>
            <w:r>
              <w:rPr>
                <w:rFonts w:ascii="Palatino Linotype" w:eastAsia="Palatino Linotype" w:hAnsi="Palatino Linotype" w:cs="Palatino Linotype"/>
                <w:sz w:val="20"/>
                <w:szCs w:val="20"/>
              </w:rPr>
              <w:t>auditorías</w:t>
            </w:r>
            <w:r>
              <w:rPr>
                <w:rFonts w:ascii="Palatino Linotype" w:eastAsia="Palatino Linotype" w:hAnsi="Palatino Linotype" w:cs="Palatino Linotype"/>
                <w:color w:val="000000"/>
                <w:sz w:val="20"/>
                <w:szCs w:val="20"/>
              </w:rPr>
              <w:t xml:space="preserve"> que conforme al Manual y reglamento esa obligada a realizar</w:t>
            </w:r>
          </w:p>
        </w:tc>
        <w:tc>
          <w:tcPr>
            <w:tcW w:w="5296" w:type="dxa"/>
          </w:tcPr>
          <w:p w14:paraId="0501EB05"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se informa que los alcances de este tema sobrepasaron a los términos de referencia para la evaluación y desarrollo de los procesos de auditoría ambiental de la industria establecida en el Estado de México, ya que la propuesta elevó este ordenamiento de términos a Programa, de tal modo que los Términos de Referencia contemplados en la "Convocatoria a propietarios y representantes legales de establecimientos industriales, comerciales, agropecuarios y de servicios para la inscripción al Programa de Auditoría Ambiental", publicada en el Periódico Oficial "Gaceta del Gobierno", que databan del 7 de noviembre del 2003, se pasó a ser un documento actualizado y vigente a través de la integración del Programa de Auditoría Ambiental del Estado de México.</w:t>
            </w:r>
          </w:p>
          <w:p w14:paraId="0501EB06" w14:textId="77777777" w:rsidR="00046627" w:rsidRDefault="00046627">
            <w:pPr>
              <w:jc w:val="both"/>
              <w:rPr>
                <w:rFonts w:ascii="Palatino Linotype" w:eastAsia="Palatino Linotype" w:hAnsi="Palatino Linotype" w:cs="Palatino Linotype"/>
                <w:sz w:val="20"/>
                <w:szCs w:val="20"/>
              </w:rPr>
            </w:pPr>
          </w:p>
          <w:p w14:paraId="0501EB07"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En ese marco, el 30 de octubre de 2019, este nuevo documento fue presentado ante el Consejo Directivo de la Procuraduría de Protección al Ambiente del Estado de México, cuando celebró su Septuagésima Segunda Sesión Ordinaria, en la que entre otras cosas, aprobó por </w:t>
            </w:r>
            <w:r>
              <w:rPr>
                <w:rFonts w:ascii="Palatino Linotype" w:eastAsia="Palatino Linotype" w:hAnsi="Palatino Linotype" w:cs="Palatino Linotype"/>
                <w:sz w:val="20"/>
                <w:szCs w:val="20"/>
              </w:rPr>
              <w:lastRenderedPageBreak/>
              <w:t>unanimidad, el proyecto del Programa de Auditoría Ambiental, que posteriormente con todos los trámites oficiales y legales, fue publicado en la "Gaceta del Gobierno" el 19 de diciembre de 2019, siendo la primera vez en la historia de la PROPAEM, que se publicara tal ordenamiento.</w:t>
            </w:r>
          </w:p>
          <w:p w14:paraId="0501EB08" w14:textId="77777777" w:rsidR="00046627" w:rsidRDefault="00046627">
            <w:pPr>
              <w:jc w:val="both"/>
              <w:rPr>
                <w:rFonts w:ascii="Palatino Linotype" w:eastAsia="Palatino Linotype" w:hAnsi="Palatino Linotype" w:cs="Palatino Linotype"/>
                <w:sz w:val="20"/>
                <w:szCs w:val="20"/>
              </w:rPr>
            </w:pPr>
          </w:p>
          <w:p w14:paraId="0501EB09"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Este nuevo documento tiene como hilo conductor, la simplificación administrativa, a partir de la reducción de barreras y cargas derivadas de la actividad burocrática, a través de la adopción de medidas de reducción de obligaciones administrativas para fomentar la actividad económica y simplificar las relaciones de los ciudadanos y empresas con las distintas administraciones, implementando las siguientes acciones novedosas y versátiles tales como la simplificación de procedimientos, la reducción de documentación a presentar para realizar trámites, la digitalización de procesos y la mejora regulatoria; además de la inclusión de nuevos tipos de certificaciones ambientales y la contemplación de nuevas figuras para los auditores ambientales; para mucha mayor referencia e ilustración, el Programa se adjunta al presente como Anexo 2.</w:t>
            </w:r>
          </w:p>
          <w:p w14:paraId="0501EB0A" w14:textId="77777777" w:rsidR="00046627" w:rsidRDefault="00046627">
            <w:pPr>
              <w:jc w:val="both"/>
              <w:rPr>
                <w:rFonts w:ascii="Palatino Linotype" w:eastAsia="Palatino Linotype" w:hAnsi="Palatino Linotype" w:cs="Palatino Linotype"/>
                <w:sz w:val="20"/>
                <w:szCs w:val="20"/>
              </w:rPr>
            </w:pPr>
          </w:p>
          <w:p w14:paraId="0501EB0B"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Así mismo, como fuera señalado anteriormente, dicho documento cuenta con vigencia a la fecha del presente, por lo que se encontró en ejecución durante los ejercicios 2020, 2021, 2022</w:t>
            </w:r>
          </w:p>
        </w:tc>
        <w:tc>
          <w:tcPr>
            <w:tcW w:w="1462" w:type="dxa"/>
          </w:tcPr>
          <w:p w14:paraId="0501EB0C" w14:textId="77777777" w:rsidR="00046627" w:rsidRDefault="008E7BAC">
            <w:pPr>
              <w:rPr>
                <w:rFonts w:ascii="Palatino Linotype" w:eastAsia="Palatino Linotype" w:hAnsi="Palatino Linotype" w:cs="Palatino Linotype"/>
              </w:rPr>
            </w:pPr>
            <w:r>
              <w:rPr>
                <w:rFonts w:ascii="Palatino Linotype" w:eastAsia="Palatino Linotype" w:hAnsi="Palatino Linotype" w:cs="Palatino Linotype"/>
              </w:rPr>
              <w:lastRenderedPageBreak/>
              <w:t>COLMA</w:t>
            </w:r>
          </w:p>
        </w:tc>
      </w:tr>
      <w:tr w:rsidR="00046627" w14:paraId="0501EB1C" w14:textId="77777777">
        <w:tc>
          <w:tcPr>
            <w:tcW w:w="2070" w:type="dxa"/>
          </w:tcPr>
          <w:p w14:paraId="0501EB0E"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5. Evidencia documental que acredite la realización de acciones de verificación desplegados por la Subdirección de Auditoría, Peritajes y Registros, para constatar el grado de cumplimiento de las medidas correctivas derivadas de la operación de los </w:t>
            </w:r>
            <w:r>
              <w:rPr>
                <w:rFonts w:ascii="Palatino Linotype" w:eastAsia="Palatino Linotype" w:hAnsi="Palatino Linotype" w:cs="Palatino Linotype"/>
                <w:color w:val="000000"/>
                <w:sz w:val="20"/>
                <w:szCs w:val="20"/>
              </w:rPr>
              <w:lastRenderedPageBreak/>
              <w:t xml:space="preserve">programas de auditoría y autoverificación de los años 2019, 2020, 2021. 2022 y 2023; así mismo la evidencia documental de ser el caso de porque no ha realizado las </w:t>
            </w:r>
            <w:r>
              <w:rPr>
                <w:rFonts w:ascii="Palatino Linotype" w:eastAsia="Palatino Linotype" w:hAnsi="Palatino Linotype" w:cs="Palatino Linotype"/>
                <w:sz w:val="20"/>
                <w:szCs w:val="20"/>
              </w:rPr>
              <w:t>auditorías</w:t>
            </w:r>
            <w:r>
              <w:rPr>
                <w:rFonts w:ascii="Palatino Linotype" w:eastAsia="Palatino Linotype" w:hAnsi="Palatino Linotype" w:cs="Palatino Linotype"/>
                <w:color w:val="000000"/>
                <w:sz w:val="20"/>
                <w:szCs w:val="20"/>
              </w:rPr>
              <w:t xml:space="preserve"> que conforme al Manual y reglamento esa obligada a realizar</w:t>
            </w:r>
          </w:p>
        </w:tc>
        <w:tc>
          <w:tcPr>
            <w:tcW w:w="5296" w:type="dxa"/>
          </w:tcPr>
          <w:p w14:paraId="0501EB0F"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Se precisa, que como parte de las acciones de verificación que derivan de las auditorías ambientales en diversas unidades económicas, éstas integran Planes de Acción cuando resulta procedente y también donde resulta procedente, se realizan las verificaciones relacionadas con esta parte del contenido de su solicitud.</w:t>
            </w:r>
          </w:p>
          <w:p w14:paraId="0501EB10" w14:textId="77777777" w:rsidR="00046627" w:rsidRDefault="00046627">
            <w:pPr>
              <w:jc w:val="both"/>
              <w:rPr>
                <w:rFonts w:ascii="Palatino Linotype" w:eastAsia="Palatino Linotype" w:hAnsi="Palatino Linotype" w:cs="Palatino Linotype"/>
                <w:sz w:val="20"/>
                <w:szCs w:val="20"/>
              </w:rPr>
            </w:pPr>
          </w:p>
          <w:p w14:paraId="0501EB11"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este sentido, es de destacar que a partir del mes de marzo de 2020 y hasta el día que se dio por finalizada la emergencia sanitaria por las autoridades en materia de salud, respecto de la pandemia por COVID 19, se restringió el acceso a las unidades auditadas; por lo que la verificación del cumplimiento del Plan de Acción se realizó mediante el ingreso de la evidencia fotográfica de manera electrónica.</w:t>
            </w:r>
          </w:p>
          <w:p w14:paraId="0501EB12" w14:textId="77777777" w:rsidR="00046627" w:rsidRDefault="00046627">
            <w:pPr>
              <w:jc w:val="both"/>
              <w:rPr>
                <w:rFonts w:ascii="Palatino Linotype" w:eastAsia="Palatino Linotype" w:hAnsi="Palatino Linotype" w:cs="Palatino Linotype"/>
                <w:sz w:val="20"/>
                <w:szCs w:val="20"/>
              </w:rPr>
            </w:pPr>
          </w:p>
          <w:p w14:paraId="0501EB13"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Por último, en lo que respecta al ejercicio 2023, los establecimientos que participan en el Programa de referencia, se encuentran efectuando su proceso de auditoría ambiental; por tal motivo, los informes que pudieran contener un Plan de Acción, se encuentran en proceso de integración respectiva</w:t>
            </w:r>
          </w:p>
          <w:p w14:paraId="0501EB14" w14:textId="77777777" w:rsidR="00046627" w:rsidRDefault="00046627">
            <w:pPr>
              <w:jc w:val="both"/>
              <w:rPr>
                <w:rFonts w:ascii="Palatino Linotype" w:eastAsia="Palatino Linotype" w:hAnsi="Palatino Linotype" w:cs="Palatino Linotype"/>
                <w:sz w:val="20"/>
                <w:szCs w:val="20"/>
              </w:rPr>
            </w:pPr>
          </w:p>
          <w:p w14:paraId="0501EB15" w14:textId="77777777" w:rsidR="00046627" w:rsidRDefault="00046627">
            <w:pPr>
              <w:jc w:val="both"/>
              <w:rPr>
                <w:rFonts w:ascii="Palatino Linotype" w:eastAsia="Palatino Linotype" w:hAnsi="Palatino Linotype" w:cs="Palatino Linotype"/>
                <w:sz w:val="20"/>
                <w:szCs w:val="20"/>
              </w:rPr>
            </w:pPr>
          </w:p>
          <w:p w14:paraId="0501EB16" w14:textId="77777777" w:rsidR="00046627" w:rsidRDefault="00046627">
            <w:pPr>
              <w:jc w:val="both"/>
              <w:rPr>
                <w:rFonts w:ascii="Palatino Linotype" w:eastAsia="Palatino Linotype" w:hAnsi="Palatino Linotype" w:cs="Palatino Linotype"/>
                <w:sz w:val="20"/>
                <w:szCs w:val="20"/>
              </w:rPr>
            </w:pPr>
          </w:p>
          <w:p w14:paraId="0501EB17"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eastAsia="es-MX"/>
              </w:rPr>
              <w:drawing>
                <wp:inline distT="0" distB="0" distL="0" distR="0" wp14:anchorId="0501EBDC" wp14:editId="0501EBDD">
                  <wp:extent cx="3475747" cy="18585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475747" cy="1858575"/>
                          </a:xfrm>
                          <a:prstGeom prst="rect">
                            <a:avLst/>
                          </a:prstGeom>
                          <a:ln/>
                        </pic:spPr>
                      </pic:pic>
                    </a:graphicData>
                  </a:graphic>
                </wp:inline>
              </w:drawing>
            </w:r>
          </w:p>
          <w:p w14:paraId="0501EB18" w14:textId="77777777" w:rsidR="00046627" w:rsidRDefault="00046627">
            <w:pPr>
              <w:jc w:val="both"/>
              <w:rPr>
                <w:rFonts w:ascii="Palatino Linotype" w:eastAsia="Palatino Linotype" w:hAnsi="Palatino Linotype" w:cs="Palatino Linotype"/>
                <w:sz w:val="20"/>
                <w:szCs w:val="20"/>
              </w:rPr>
            </w:pPr>
          </w:p>
          <w:p w14:paraId="0501EB19" w14:textId="77777777" w:rsidR="00046627" w:rsidRDefault="00046627">
            <w:pPr>
              <w:jc w:val="both"/>
              <w:rPr>
                <w:rFonts w:ascii="Palatino Linotype" w:eastAsia="Palatino Linotype" w:hAnsi="Palatino Linotype" w:cs="Palatino Linotype"/>
                <w:sz w:val="20"/>
                <w:szCs w:val="20"/>
              </w:rPr>
            </w:pPr>
          </w:p>
          <w:p w14:paraId="0501EB1A"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eastAsia="es-MX"/>
              </w:rPr>
              <w:drawing>
                <wp:inline distT="0" distB="0" distL="0" distR="0" wp14:anchorId="0501EBDE" wp14:editId="0501EBDF">
                  <wp:extent cx="3393765" cy="173262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393765" cy="1732623"/>
                          </a:xfrm>
                          <a:prstGeom prst="rect">
                            <a:avLst/>
                          </a:prstGeom>
                          <a:ln/>
                        </pic:spPr>
                      </pic:pic>
                    </a:graphicData>
                  </a:graphic>
                </wp:inline>
              </w:drawing>
            </w:r>
          </w:p>
        </w:tc>
        <w:tc>
          <w:tcPr>
            <w:tcW w:w="1462" w:type="dxa"/>
          </w:tcPr>
          <w:p w14:paraId="0501EB1B" w14:textId="77777777" w:rsidR="00046627" w:rsidRDefault="008E7BAC">
            <w:pPr>
              <w:rPr>
                <w:rFonts w:ascii="Palatino Linotype" w:eastAsia="Palatino Linotype" w:hAnsi="Palatino Linotype" w:cs="Palatino Linotype"/>
              </w:rPr>
            </w:pPr>
            <w:r>
              <w:rPr>
                <w:rFonts w:ascii="Palatino Linotype" w:eastAsia="Palatino Linotype" w:hAnsi="Palatino Linotype" w:cs="Palatino Linotype"/>
              </w:rPr>
              <w:lastRenderedPageBreak/>
              <w:t>COLMA</w:t>
            </w:r>
          </w:p>
        </w:tc>
      </w:tr>
      <w:tr w:rsidR="00046627" w14:paraId="0501EB23" w14:textId="77777777">
        <w:tc>
          <w:tcPr>
            <w:tcW w:w="2070" w:type="dxa"/>
          </w:tcPr>
          <w:p w14:paraId="0501EB1D"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6. Evidencia documental que acredite las propuestas que ha realizado la Subdirección de Auditoría, Peritajes y Registros, para realizar visitas de verificación durante </w:t>
            </w:r>
            <w:r>
              <w:rPr>
                <w:rFonts w:ascii="Palatino Linotype" w:eastAsia="Palatino Linotype" w:hAnsi="Palatino Linotype" w:cs="Palatino Linotype"/>
                <w:color w:val="000000"/>
                <w:sz w:val="20"/>
                <w:szCs w:val="20"/>
              </w:rPr>
              <w:lastRenderedPageBreak/>
              <w:t xml:space="preserve">los años 2019, 2020, 2021, 2022 y 2023, para supervisar el grado de cumplimiento de las etapas del proceso de las auditorías ambientales practicadas; así mismo la evidencia documental de ser el caso de porque no ha realizado las </w:t>
            </w:r>
            <w:r>
              <w:rPr>
                <w:rFonts w:ascii="Palatino Linotype" w:eastAsia="Palatino Linotype" w:hAnsi="Palatino Linotype" w:cs="Palatino Linotype"/>
                <w:sz w:val="20"/>
                <w:szCs w:val="20"/>
              </w:rPr>
              <w:t>auditorías</w:t>
            </w:r>
            <w:r>
              <w:rPr>
                <w:rFonts w:ascii="Palatino Linotype" w:eastAsia="Palatino Linotype" w:hAnsi="Palatino Linotype" w:cs="Palatino Linotype"/>
                <w:color w:val="000000"/>
                <w:sz w:val="20"/>
                <w:szCs w:val="20"/>
              </w:rPr>
              <w:t xml:space="preserve"> que conforme al Manual y reglamento </w:t>
            </w:r>
            <w:r>
              <w:rPr>
                <w:rFonts w:ascii="Palatino Linotype" w:eastAsia="Palatino Linotype" w:hAnsi="Palatino Linotype" w:cs="Palatino Linotype"/>
                <w:sz w:val="20"/>
                <w:szCs w:val="20"/>
              </w:rPr>
              <w:t>está</w:t>
            </w:r>
            <w:r>
              <w:rPr>
                <w:rFonts w:ascii="Palatino Linotype" w:eastAsia="Palatino Linotype" w:hAnsi="Palatino Linotype" w:cs="Palatino Linotype"/>
                <w:color w:val="000000"/>
                <w:sz w:val="20"/>
                <w:szCs w:val="20"/>
              </w:rPr>
              <w:t xml:space="preserve"> obligada a realizar</w:t>
            </w:r>
          </w:p>
        </w:tc>
        <w:tc>
          <w:tcPr>
            <w:tcW w:w="5296" w:type="dxa"/>
          </w:tcPr>
          <w:p w14:paraId="0501EB1E"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Se informa que las propuestas de verificación derivan de cada una de las inscripciones al Programa de Auditoría Ambiental que se reciben y de las particularidades de cada caso, por lo que se presentaron de manera personal en los acuerdos que concedió el titular de la PROPAEM a la Subdirección de Auditoría, Peritajes y Registros y que autorizó a lo largo de cada una de las anualidades, además de que cada una de las unidades lleva a cabo su proceso de verificación con auditores ambientales internos o bien con auditores ambientales externos y esta se realizan </w:t>
            </w:r>
            <w:r>
              <w:rPr>
                <w:rFonts w:ascii="Palatino Linotype" w:eastAsia="Palatino Linotype" w:hAnsi="Palatino Linotype" w:cs="Palatino Linotype"/>
                <w:sz w:val="20"/>
                <w:szCs w:val="20"/>
              </w:rPr>
              <w:lastRenderedPageBreak/>
              <w:t>conforme a los plazos señalados dentro de su proceso de auditoría ambiental, cabe precisar que con base en lo asentado en el numeral 7 del Programa de Auditoría Ambiental, el personal de la Procuraduría participa en las reuniones de apertura  de los trabajos de campo de la auditoría ambiental, en la cual también participan el auditor ambiental y la unidad auditada.</w:t>
            </w:r>
          </w:p>
          <w:p w14:paraId="0501EB1F" w14:textId="77777777" w:rsidR="00046627" w:rsidRDefault="00046627">
            <w:pPr>
              <w:jc w:val="both"/>
              <w:rPr>
                <w:rFonts w:ascii="Palatino Linotype" w:eastAsia="Palatino Linotype" w:hAnsi="Palatino Linotype" w:cs="Palatino Linotype"/>
                <w:sz w:val="20"/>
                <w:szCs w:val="20"/>
              </w:rPr>
            </w:pPr>
          </w:p>
          <w:p w14:paraId="0501EB20"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Así mismo es importante mencionar que estas visitas se realizan únicamente a los establecimientos inscritos de manera voluntaria en el Programa de Auditoría Ambiental de la Entidad.</w:t>
            </w:r>
          </w:p>
          <w:p w14:paraId="0501EB21"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eastAsia="es-MX"/>
              </w:rPr>
              <w:drawing>
                <wp:inline distT="0" distB="0" distL="0" distR="0" wp14:anchorId="0501EBE0" wp14:editId="0501EBE1">
                  <wp:extent cx="3663794" cy="500005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663794" cy="5000055"/>
                          </a:xfrm>
                          <a:prstGeom prst="rect">
                            <a:avLst/>
                          </a:prstGeom>
                          <a:ln/>
                        </pic:spPr>
                      </pic:pic>
                    </a:graphicData>
                  </a:graphic>
                </wp:inline>
              </w:drawing>
            </w:r>
          </w:p>
        </w:tc>
        <w:tc>
          <w:tcPr>
            <w:tcW w:w="1462" w:type="dxa"/>
          </w:tcPr>
          <w:p w14:paraId="0501EB22" w14:textId="77777777" w:rsidR="00046627" w:rsidRDefault="008E7BAC">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COLMA</w:t>
            </w:r>
          </w:p>
        </w:tc>
      </w:tr>
      <w:tr w:rsidR="00046627" w14:paraId="0501EB2D" w14:textId="77777777">
        <w:tc>
          <w:tcPr>
            <w:tcW w:w="2070" w:type="dxa"/>
          </w:tcPr>
          <w:p w14:paraId="0501EB24"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7. Remitir los informes que le han </w:t>
            </w:r>
            <w:r>
              <w:rPr>
                <w:rFonts w:ascii="Palatino Linotype" w:eastAsia="Palatino Linotype" w:hAnsi="Palatino Linotype" w:cs="Palatino Linotype"/>
                <w:color w:val="000000"/>
                <w:sz w:val="20"/>
                <w:szCs w:val="20"/>
              </w:rPr>
              <w:lastRenderedPageBreak/>
              <w:t>hecho llegar a la PROPAEM durante los años 2019, 2020, 2021, 2022 y 2023 de las obras o acciones sociales y gubernamentales. que se han desarrollado en el Estado de México, para realizar visitas técnicas y supervisar la elaboración de dictámenes para determinar impactos ambientales negativos generados por el desarrollo de dichas obras y acciones</w:t>
            </w:r>
          </w:p>
        </w:tc>
        <w:tc>
          <w:tcPr>
            <w:tcW w:w="5296" w:type="dxa"/>
          </w:tcPr>
          <w:p w14:paraId="0501EB25"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Respuesta a la solicitud 7 y 8</w:t>
            </w:r>
          </w:p>
          <w:p w14:paraId="0501EB26" w14:textId="77777777" w:rsidR="00046627" w:rsidRDefault="00046627">
            <w:pPr>
              <w:jc w:val="both"/>
              <w:rPr>
                <w:rFonts w:ascii="Palatino Linotype" w:eastAsia="Palatino Linotype" w:hAnsi="Palatino Linotype" w:cs="Palatino Linotype"/>
                <w:sz w:val="20"/>
                <w:szCs w:val="20"/>
              </w:rPr>
            </w:pPr>
          </w:p>
          <w:p w14:paraId="0501EB27"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Al respecto se hace de su conocimiento, que derivado de realizar una búsqueda exhaustiva, minuciosa y razonable en los archivos y registros físicos y electrónicos de la Subdirección de Auditoría, Peritajes y Registros de este Sujeto Obligado, se informa que no se localizó documentación o información relacionada con "los informes que le han hecho llegar a la PROPAEM durante los años 2019, 2020, 2021, 2022 y 2023 de las obras o acciones sociales y gubernamentales que se han desarrollado en el Estado de México, para realizar visitas técnicas y supervisar la elaboración de dictámenes para determinar impactos ambientales negativos generados por el desarrollo de dichas obras y acciones, ni "la calendarización de las visitas técnicas para determinar impactos ambientales negativos generados por obras o acciones sociales y gubernamentales realizadas durante los años 2013, 2020, 2021, 2022 y 2023</w:t>
            </w:r>
          </w:p>
          <w:p w14:paraId="0501EB28" w14:textId="77777777" w:rsidR="00046627" w:rsidRDefault="00046627">
            <w:pPr>
              <w:jc w:val="both"/>
              <w:rPr>
                <w:rFonts w:ascii="Palatino Linotype" w:eastAsia="Palatino Linotype" w:hAnsi="Palatino Linotype" w:cs="Palatino Linotype"/>
                <w:sz w:val="20"/>
                <w:szCs w:val="20"/>
              </w:rPr>
            </w:pPr>
          </w:p>
          <w:p w14:paraId="0501EB29"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ese sentido, y para constar la búsqueda practicada de la información solicitada, se adjunta al presente Acta Informativa de Control Interno número SAPyR/001/2023, de fecha trece de septiembre de dos mil veintitrés, suscrita por la C. Carolina Herrera Vázquez, en su calidad de Inspectora Ecológica adscrita a esta Procuraduría Ambiental, documento que se adjunta al presente como Anexo 4 y a través de la cual, se hace constar la búsqueda practicada, manifestando bajo protesta de decir verdad, que no se localizó información relacionada esta parte de su solicitud.</w:t>
            </w:r>
          </w:p>
          <w:p w14:paraId="0501EB2A" w14:textId="77777777" w:rsidR="00046627" w:rsidRDefault="00046627">
            <w:pPr>
              <w:jc w:val="both"/>
              <w:rPr>
                <w:rFonts w:ascii="Palatino Linotype" w:eastAsia="Palatino Linotype" w:hAnsi="Palatino Linotype" w:cs="Palatino Linotype"/>
                <w:sz w:val="20"/>
                <w:szCs w:val="20"/>
              </w:rPr>
            </w:pPr>
          </w:p>
          <w:p w14:paraId="0501EB2B"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omito mencionarle, que en virtud de que no existen elementos de convicción que permitan suponer que la información requerida existe o ha sido generada a la fecha del presente por este Sujeto Obligado, no resulta necesario que el Comité de Transparencia interno confirme formalmente la inexistencia de la misma; lo anterior, encuentra su sustento en los siguientes criterios de interpretación, emitidos por el Instituto Nacional de Transparencia, Acceso</w:t>
            </w:r>
          </w:p>
        </w:tc>
        <w:tc>
          <w:tcPr>
            <w:tcW w:w="1462" w:type="dxa"/>
          </w:tcPr>
          <w:p w14:paraId="0501EB2C" w14:textId="77777777" w:rsidR="00046627" w:rsidRDefault="008E7BAC">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COLMA</w:t>
            </w:r>
          </w:p>
        </w:tc>
      </w:tr>
      <w:tr w:rsidR="00046627" w14:paraId="0501EB31" w14:textId="77777777">
        <w:tc>
          <w:tcPr>
            <w:tcW w:w="2070" w:type="dxa"/>
          </w:tcPr>
          <w:p w14:paraId="0501EB2E" w14:textId="77777777" w:rsidR="00046627" w:rsidRDefault="008E7BAC">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8. Remitir la calendarización de las visitas técnicas para determinar </w:t>
            </w:r>
            <w:r>
              <w:rPr>
                <w:rFonts w:ascii="Palatino Linotype" w:eastAsia="Palatino Linotype" w:hAnsi="Palatino Linotype" w:cs="Palatino Linotype"/>
                <w:color w:val="000000"/>
                <w:sz w:val="20"/>
                <w:szCs w:val="20"/>
              </w:rPr>
              <w:lastRenderedPageBreak/>
              <w:t xml:space="preserve">impactos ambientales negativos generados por obras o acciones sociales y gubernamentales realizadas durante los años 2019, 2020, 2021, 2022 y 2023; así mismo la evidencia documental de ser el caso de porque no ha realizado las </w:t>
            </w:r>
            <w:r>
              <w:rPr>
                <w:rFonts w:ascii="Palatino Linotype" w:eastAsia="Palatino Linotype" w:hAnsi="Palatino Linotype" w:cs="Palatino Linotype"/>
                <w:sz w:val="20"/>
                <w:szCs w:val="20"/>
              </w:rPr>
              <w:t>auditorías</w:t>
            </w:r>
            <w:r>
              <w:rPr>
                <w:rFonts w:ascii="Palatino Linotype" w:eastAsia="Palatino Linotype" w:hAnsi="Palatino Linotype" w:cs="Palatino Linotype"/>
                <w:color w:val="000000"/>
                <w:sz w:val="20"/>
                <w:szCs w:val="20"/>
              </w:rPr>
              <w:t xml:space="preserve"> que conforme al Manual y reglamento </w:t>
            </w:r>
            <w:r>
              <w:rPr>
                <w:rFonts w:ascii="Palatino Linotype" w:eastAsia="Palatino Linotype" w:hAnsi="Palatino Linotype" w:cs="Palatino Linotype"/>
                <w:sz w:val="20"/>
                <w:szCs w:val="20"/>
              </w:rPr>
              <w:t>está</w:t>
            </w:r>
            <w:r>
              <w:rPr>
                <w:rFonts w:ascii="Palatino Linotype" w:eastAsia="Palatino Linotype" w:hAnsi="Palatino Linotype" w:cs="Palatino Linotype"/>
                <w:color w:val="000000"/>
                <w:sz w:val="20"/>
                <w:szCs w:val="20"/>
              </w:rPr>
              <w:t xml:space="preserve"> obligada a realizar</w:t>
            </w:r>
          </w:p>
        </w:tc>
        <w:tc>
          <w:tcPr>
            <w:tcW w:w="5296" w:type="dxa"/>
          </w:tcPr>
          <w:p w14:paraId="0501EB2F" w14:textId="77777777" w:rsidR="00046627" w:rsidRDefault="00046627">
            <w:pPr>
              <w:jc w:val="both"/>
              <w:rPr>
                <w:rFonts w:ascii="Palatino Linotype" w:eastAsia="Palatino Linotype" w:hAnsi="Palatino Linotype" w:cs="Palatino Linotype"/>
                <w:sz w:val="20"/>
                <w:szCs w:val="20"/>
              </w:rPr>
            </w:pPr>
          </w:p>
        </w:tc>
        <w:tc>
          <w:tcPr>
            <w:tcW w:w="1462" w:type="dxa"/>
          </w:tcPr>
          <w:p w14:paraId="0501EB30" w14:textId="77777777" w:rsidR="00046627" w:rsidRDefault="00046627"/>
        </w:tc>
      </w:tr>
      <w:tr w:rsidR="00046627" w14:paraId="0501EB3D" w14:textId="77777777">
        <w:tc>
          <w:tcPr>
            <w:tcW w:w="2070" w:type="dxa"/>
          </w:tcPr>
          <w:p w14:paraId="0501EB32" w14:textId="77777777" w:rsidR="00046627" w:rsidRDefault="008E7BAC">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9. Para el caso de no contar con información de los 2 </w:t>
            </w:r>
            <w:r>
              <w:rPr>
                <w:rFonts w:ascii="Palatino Linotype" w:eastAsia="Palatino Linotype" w:hAnsi="Palatino Linotype" w:cs="Palatino Linotype"/>
                <w:sz w:val="20"/>
                <w:szCs w:val="20"/>
              </w:rPr>
              <w:t>puntos</w:t>
            </w:r>
            <w:r>
              <w:rPr>
                <w:rFonts w:ascii="Palatino Linotype" w:eastAsia="Palatino Linotype" w:hAnsi="Palatino Linotype" w:cs="Palatino Linotype"/>
                <w:color w:val="000000"/>
                <w:sz w:val="20"/>
                <w:szCs w:val="20"/>
              </w:rPr>
              <w:t xml:space="preserve"> anteriores derivado de </w:t>
            </w:r>
            <w:r>
              <w:rPr>
                <w:rFonts w:ascii="Palatino Linotype" w:eastAsia="Palatino Linotype" w:hAnsi="Palatino Linotype" w:cs="Palatino Linotype"/>
                <w:sz w:val="20"/>
                <w:szCs w:val="20"/>
              </w:rPr>
              <w:t>considerar</w:t>
            </w:r>
            <w:r>
              <w:rPr>
                <w:rFonts w:ascii="Palatino Linotype" w:eastAsia="Palatino Linotype" w:hAnsi="Palatino Linotype" w:cs="Palatino Linotype"/>
                <w:color w:val="000000"/>
                <w:sz w:val="20"/>
                <w:szCs w:val="20"/>
              </w:rPr>
              <w:t xml:space="preserve"> que no corresponden a las funciones de la Subdirección de Auditoría, Peritajes y Registros, remitir las gestiones oficiales documentales realizadas que acrediten que han solicitado que esas funciones sean suprimidas del MANUAL GENERAL DE ORGANIZACIÓN DE LA PROCURADURÍA DE PROTECCIÓN AL AMBIENTE DEL ESTADO DE </w:t>
            </w:r>
            <w:r>
              <w:rPr>
                <w:rFonts w:ascii="Palatino Linotype" w:eastAsia="Palatino Linotype" w:hAnsi="Palatino Linotype" w:cs="Palatino Linotype"/>
                <w:color w:val="000000"/>
                <w:sz w:val="20"/>
                <w:szCs w:val="20"/>
              </w:rPr>
              <w:lastRenderedPageBreak/>
              <w:t xml:space="preserve">MÉXICO; así mismo la evidencia documental de ser el caso de porque no ha realizado las </w:t>
            </w:r>
            <w:r>
              <w:rPr>
                <w:rFonts w:ascii="Palatino Linotype" w:eastAsia="Palatino Linotype" w:hAnsi="Palatino Linotype" w:cs="Palatino Linotype"/>
                <w:sz w:val="20"/>
                <w:szCs w:val="20"/>
              </w:rPr>
              <w:t>auditorías</w:t>
            </w:r>
            <w:r>
              <w:rPr>
                <w:rFonts w:ascii="Palatino Linotype" w:eastAsia="Palatino Linotype" w:hAnsi="Palatino Linotype" w:cs="Palatino Linotype"/>
                <w:color w:val="000000"/>
                <w:sz w:val="20"/>
                <w:szCs w:val="20"/>
              </w:rPr>
              <w:t xml:space="preserve"> que conforme al Manual y reglamento </w:t>
            </w:r>
            <w:r>
              <w:rPr>
                <w:rFonts w:ascii="Palatino Linotype" w:eastAsia="Palatino Linotype" w:hAnsi="Palatino Linotype" w:cs="Palatino Linotype"/>
                <w:sz w:val="20"/>
                <w:szCs w:val="20"/>
              </w:rPr>
              <w:t>está</w:t>
            </w:r>
            <w:r>
              <w:rPr>
                <w:rFonts w:ascii="Palatino Linotype" w:eastAsia="Palatino Linotype" w:hAnsi="Palatino Linotype" w:cs="Palatino Linotype"/>
                <w:color w:val="000000"/>
                <w:sz w:val="20"/>
                <w:szCs w:val="20"/>
              </w:rPr>
              <w:t xml:space="preserve"> obligada a realizar</w:t>
            </w:r>
          </w:p>
        </w:tc>
        <w:tc>
          <w:tcPr>
            <w:tcW w:w="5296" w:type="dxa"/>
          </w:tcPr>
          <w:p w14:paraId="0501EB33"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Se informa, que derivado de la reestructura organizacional suscitada al interior de esta Procuraduría Ambiental, se ha publicado en el en el Periódico Oficial "Gaceta del Gobierno", de fecha 15 de agosto del presente año el "Acuerdo por el que se reforman, adicionan y derogan diversas disposiciones del Reglamento Interior de la Procuraduría de Protección al Ambiente del Estado de México", por otro lado, se encuentra en proceso de publicación el Manual General de Organización de esta Institución; ambos documentos abroga las atribuciones relativas al punto</w:t>
            </w:r>
          </w:p>
          <w:p w14:paraId="0501EB34"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 y 8 de su requerimiento.</w:t>
            </w:r>
          </w:p>
          <w:p w14:paraId="0501EB35" w14:textId="77777777" w:rsidR="00046627" w:rsidRDefault="00046627">
            <w:pPr>
              <w:jc w:val="both"/>
              <w:rPr>
                <w:rFonts w:ascii="Palatino Linotype" w:eastAsia="Palatino Linotype" w:hAnsi="Palatino Linotype" w:cs="Palatino Linotype"/>
                <w:sz w:val="20"/>
                <w:szCs w:val="20"/>
              </w:rPr>
            </w:pPr>
          </w:p>
          <w:p w14:paraId="0501EB36"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Por otro lado, en fecha 13 de julio de 2023, a través del oficio número 20706006020000L-457/2023, signado por la Lic. María del Carmen Santana Rojas, Directora de Organización y Desarrollo Institucional de la Dirección General de Innovación, remitió la versión final del Manual General de Organización de la Procuraduría de Protección al Ambiente del Estado de México, para continuar con el proceso de actualización de dicho ordenamiento.</w:t>
            </w:r>
          </w:p>
          <w:p w14:paraId="0501EB37" w14:textId="77777777" w:rsidR="00046627" w:rsidRDefault="00046627">
            <w:pPr>
              <w:jc w:val="both"/>
              <w:rPr>
                <w:rFonts w:ascii="Palatino Linotype" w:eastAsia="Palatino Linotype" w:hAnsi="Palatino Linotype" w:cs="Palatino Linotype"/>
                <w:sz w:val="20"/>
                <w:szCs w:val="20"/>
              </w:rPr>
            </w:pPr>
          </w:p>
          <w:p w14:paraId="0501EB38"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Tanto la Gaceta del Gobierno con el Acuerdo que modifica el Reglamento Interior de esta</w:t>
            </w:r>
          </w:p>
          <w:p w14:paraId="0501EB39"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La Procuraduría, así como el oficio para la publicación del Manual, se presentan en el Anexo 5.</w:t>
            </w:r>
          </w:p>
          <w:p w14:paraId="0501EB3A" w14:textId="77777777" w:rsidR="00046627" w:rsidRDefault="00046627">
            <w:pPr>
              <w:jc w:val="both"/>
              <w:rPr>
                <w:rFonts w:ascii="Palatino Linotype" w:eastAsia="Palatino Linotype" w:hAnsi="Palatino Linotype" w:cs="Palatino Linotype"/>
                <w:sz w:val="20"/>
                <w:szCs w:val="20"/>
              </w:rPr>
            </w:pPr>
          </w:p>
          <w:p w14:paraId="0501EB3B" w14:textId="77777777" w:rsidR="00046627" w:rsidRDefault="00046627">
            <w:pPr>
              <w:jc w:val="both"/>
              <w:rPr>
                <w:rFonts w:ascii="Palatino Linotype" w:eastAsia="Palatino Linotype" w:hAnsi="Palatino Linotype" w:cs="Palatino Linotype"/>
                <w:sz w:val="20"/>
                <w:szCs w:val="20"/>
              </w:rPr>
            </w:pPr>
          </w:p>
        </w:tc>
        <w:tc>
          <w:tcPr>
            <w:tcW w:w="1462" w:type="dxa"/>
          </w:tcPr>
          <w:p w14:paraId="0501EB3C" w14:textId="77777777" w:rsidR="00046627" w:rsidRDefault="008E7BAC">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Derecho de Petición</w:t>
            </w:r>
          </w:p>
        </w:tc>
      </w:tr>
      <w:tr w:rsidR="00046627" w14:paraId="0501EB43" w14:textId="77777777">
        <w:tc>
          <w:tcPr>
            <w:tcW w:w="2070" w:type="dxa"/>
          </w:tcPr>
          <w:p w14:paraId="0501EB3E" w14:textId="77777777" w:rsidR="00046627" w:rsidRDefault="008E7BAC">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10. Remitir la integración de la red de prestadores de servicios en auditoría ambiental actualizada del 2023; así mismo la evidencia documental de ser el caso de porque no ha realizado las </w:t>
            </w:r>
            <w:r>
              <w:rPr>
                <w:rFonts w:ascii="Palatino Linotype" w:eastAsia="Palatino Linotype" w:hAnsi="Palatino Linotype" w:cs="Palatino Linotype"/>
                <w:sz w:val="20"/>
                <w:szCs w:val="20"/>
              </w:rPr>
              <w:t>auditorías</w:t>
            </w:r>
            <w:r>
              <w:rPr>
                <w:rFonts w:ascii="Palatino Linotype" w:eastAsia="Palatino Linotype" w:hAnsi="Palatino Linotype" w:cs="Palatino Linotype"/>
                <w:color w:val="000000"/>
                <w:sz w:val="20"/>
                <w:szCs w:val="20"/>
              </w:rPr>
              <w:t xml:space="preserve"> que conforme al Manual y reglamento </w:t>
            </w:r>
            <w:r>
              <w:rPr>
                <w:rFonts w:ascii="Palatino Linotype" w:eastAsia="Palatino Linotype" w:hAnsi="Palatino Linotype" w:cs="Palatino Linotype"/>
                <w:sz w:val="20"/>
                <w:szCs w:val="20"/>
              </w:rPr>
              <w:t>está</w:t>
            </w:r>
            <w:r>
              <w:rPr>
                <w:rFonts w:ascii="Palatino Linotype" w:eastAsia="Palatino Linotype" w:hAnsi="Palatino Linotype" w:cs="Palatino Linotype"/>
                <w:color w:val="000000"/>
                <w:sz w:val="20"/>
                <w:szCs w:val="20"/>
              </w:rPr>
              <w:t xml:space="preserve"> obligada a realizar</w:t>
            </w:r>
          </w:p>
        </w:tc>
        <w:tc>
          <w:tcPr>
            <w:tcW w:w="5296" w:type="dxa"/>
          </w:tcPr>
          <w:p w14:paraId="0501EB3F"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de manera atenta, le refiero que el Padrón de Auditores Ambientales autorizados por la Procuraduría de Protección al Ambiente del Estado de México, actualizada al presente ejercicio, puede consultarse en la</w:t>
            </w:r>
          </w:p>
          <w:p w14:paraId="0501EB40" w14:textId="77777777" w:rsidR="00046627" w:rsidRDefault="00046627">
            <w:pPr>
              <w:jc w:val="both"/>
              <w:rPr>
                <w:rFonts w:ascii="Palatino Linotype" w:eastAsia="Palatino Linotype" w:hAnsi="Palatino Linotype" w:cs="Palatino Linotype"/>
                <w:sz w:val="20"/>
                <w:szCs w:val="20"/>
              </w:rPr>
            </w:pPr>
          </w:p>
          <w:p w14:paraId="0501EB41"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https://propaem.edomex.goo.mx/padron-auditores-ambientales.</w:t>
            </w:r>
          </w:p>
        </w:tc>
        <w:tc>
          <w:tcPr>
            <w:tcW w:w="1462" w:type="dxa"/>
          </w:tcPr>
          <w:p w14:paraId="0501EB42" w14:textId="77777777" w:rsidR="00046627" w:rsidRDefault="00046627">
            <w:pPr>
              <w:rPr>
                <w:rFonts w:ascii="Palatino Linotype" w:eastAsia="Palatino Linotype" w:hAnsi="Palatino Linotype" w:cs="Palatino Linotype"/>
                <w:sz w:val="20"/>
                <w:szCs w:val="20"/>
              </w:rPr>
            </w:pPr>
          </w:p>
        </w:tc>
      </w:tr>
      <w:tr w:rsidR="00046627" w14:paraId="0501EB55" w14:textId="77777777">
        <w:tc>
          <w:tcPr>
            <w:tcW w:w="2070" w:type="dxa"/>
          </w:tcPr>
          <w:p w14:paraId="0501EB44" w14:textId="77777777" w:rsidR="00046627" w:rsidRDefault="008E7BAC">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11. Remitir el listado de los registros de auditor ambiental que ha otorgado en la PROPAEM durante los años 2019, 2020, 2021, 2022 y 2023; así mismo la evidencia documental de ser el caso de porque no ha realizado las </w:t>
            </w:r>
            <w:r>
              <w:rPr>
                <w:rFonts w:ascii="Palatino Linotype" w:eastAsia="Palatino Linotype" w:hAnsi="Palatino Linotype" w:cs="Palatino Linotype"/>
                <w:sz w:val="20"/>
                <w:szCs w:val="20"/>
              </w:rPr>
              <w:t>auditorías</w:t>
            </w:r>
            <w:r>
              <w:rPr>
                <w:rFonts w:ascii="Palatino Linotype" w:eastAsia="Palatino Linotype" w:hAnsi="Palatino Linotype" w:cs="Palatino Linotype"/>
                <w:color w:val="000000"/>
                <w:sz w:val="20"/>
                <w:szCs w:val="20"/>
              </w:rPr>
              <w:t xml:space="preserve"> que conforme al Manual y reglamento </w:t>
            </w:r>
            <w:r>
              <w:rPr>
                <w:rFonts w:ascii="Palatino Linotype" w:eastAsia="Palatino Linotype" w:hAnsi="Palatino Linotype" w:cs="Palatino Linotype"/>
                <w:sz w:val="20"/>
                <w:szCs w:val="20"/>
              </w:rPr>
              <w:t>está</w:t>
            </w:r>
            <w:r>
              <w:rPr>
                <w:rFonts w:ascii="Palatino Linotype" w:eastAsia="Palatino Linotype" w:hAnsi="Palatino Linotype" w:cs="Palatino Linotype"/>
                <w:color w:val="000000"/>
                <w:sz w:val="20"/>
                <w:szCs w:val="20"/>
              </w:rPr>
              <w:t xml:space="preserve"> obligada a realizar</w:t>
            </w:r>
          </w:p>
          <w:p w14:paraId="0501EB45" w14:textId="77777777" w:rsidR="00046627" w:rsidRDefault="00046627">
            <w:pPr>
              <w:jc w:val="both"/>
              <w:rPr>
                <w:rFonts w:ascii="Palatino Linotype" w:eastAsia="Palatino Linotype" w:hAnsi="Palatino Linotype" w:cs="Palatino Linotype"/>
                <w:color w:val="000000"/>
                <w:sz w:val="20"/>
                <w:szCs w:val="20"/>
              </w:rPr>
            </w:pPr>
          </w:p>
        </w:tc>
        <w:tc>
          <w:tcPr>
            <w:tcW w:w="5296" w:type="dxa"/>
          </w:tcPr>
          <w:p w14:paraId="0501EB46"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 remite la información relativa al listado de los registros de auditor ambiental durante el periodo 2019 – 2023, que versa en los siguientes términos:</w:t>
            </w:r>
          </w:p>
          <w:p w14:paraId="0501EB47" w14:textId="77777777" w:rsidR="00046627" w:rsidRDefault="00046627">
            <w:pPr>
              <w:jc w:val="both"/>
              <w:rPr>
                <w:rFonts w:ascii="Palatino Linotype" w:eastAsia="Palatino Linotype" w:hAnsi="Palatino Linotype" w:cs="Palatino Linotype"/>
                <w:sz w:val="20"/>
                <w:szCs w:val="20"/>
              </w:rPr>
            </w:pPr>
          </w:p>
          <w:p w14:paraId="0501EB48"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eastAsia="es-MX"/>
              </w:rPr>
              <w:lastRenderedPageBreak/>
              <w:drawing>
                <wp:inline distT="0" distB="0" distL="0" distR="0" wp14:anchorId="0501EBE2" wp14:editId="0501EBE3">
                  <wp:extent cx="3879632" cy="415024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879632" cy="4150240"/>
                          </a:xfrm>
                          <a:prstGeom prst="rect">
                            <a:avLst/>
                          </a:prstGeom>
                          <a:ln/>
                        </pic:spPr>
                      </pic:pic>
                    </a:graphicData>
                  </a:graphic>
                </wp:inline>
              </w:drawing>
            </w:r>
          </w:p>
          <w:p w14:paraId="0501EB49"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Por último, refiere que en marzo de este año, la Procuraduría de Protección al Ambiente del Estado de México (PROPAEM) celebró 21 años de su creación, a lo largo de este tiempo, ha desarrollado diversas políticas públicas para el cuidado y preservación del medio ambiente, en beneficio de la población mexiquense: una de estas acciones es la Certificación Ambiental, que surge como una herramienta de gestión dirigida a las unidades económicas instaladas en la entidad, que de manera voluntaria se adhieren a los planes y programas del Gobierno del Estado de México; se trata de organizaciones comprometidas y conscientes de que la mejor opción para su operación, es la optimización de los procesos productivos y ejecución de operaciones, en apego a los estándares ambientales requeridos, considerando que el Estado de México tiene una economía altamente diversificada en donde se desarrollan prácticamente todas las ramas de la actividad económica.</w:t>
            </w:r>
          </w:p>
          <w:p w14:paraId="0501EB4A" w14:textId="77777777" w:rsidR="00046627" w:rsidRDefault="00046627">
            <w:pPr>
              <w:jc w:val="both"/>
              <w:rPr>
                <w:rFonts w:ascii="Palatino Linotype" w:eastAsia="Palatino Linotype" w:hAnsi="Palatino Linotype" w:cs="Palatino Linotype"/>
                <w:sz w:val="20"/>
                <w:szCs w:val="20"/>
              </w:rPr>
            </w:pPr>
          </w:p>
          <w:p w14:paraId="0501EB4B"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En este contexto, la certificación ambiental en la entidad, ha presentado un crecimiento sostenido; los 218 certificados que se entregan en este año, representan el mayor número en os 20 años de vida de la PROPAEM, se trata del 10% más en comparación con el ejercicio anterior; asimismo, esta cantidad de certificaciones, pasó de 114 en el último administración anterior, a un total de 218 en esta emisión; es decir 91% más.</w:t>
            </w:r>
          </w:p>
          <w:p w14:paraId="0501EB4C" w14:textId="77777777" w:rsidR="00046627" w:rsidRDefault="00046627">
            <w:pPr>
              <w:jc w:val="both"/>
              <w:rPr>
                <w:rFonts w:ascii="Palatino Linotype" w:eastAsia="Palatino Linotype" w:hAnsi="Palatino Linotype" w:cs="Palatino Linotype"/>
                <w:sz w:val="20"/>
                <w:szCs w:val="20"/>
              </w:rPr>
            </w:pPr>
          </w:p>
          <w:p w14:paraId="0501EB4D"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total, durante esta gestión se han entregado 1,005 certificaciones ambientales, que  comparadas con el mismo periodo de la administración pasada, representan 58% más.</w:t>
            </w:r>
          </w:p>
          <w:p w14:paraId="0501EB4E" w14:textId="77777777" w:rsidR="00046627" w:rsidRDefault="00046627">
            <w:pPr>
              <w:jc w:val="both"/>
              <w:rPr>
                <w:rFonts w:ascii="Palatino Linotype" w:eastAsia="Palatino Linotype" w:hAnsi="Palatino Linotype" w:cs="Palatino Linotype"/>
                <w:sz w:val="20"/>
                <w:szCs w:val="20"/>
              </w:rPr>
            </w:pPr>
          </w:p>
          <w:p w14:paraId="0501EB4F"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esta ocasión de los 218 certificados emitidos, 67 corresponden a la Certificación de Logro Ambiental de las unidades hospitalarias que forman parte de la Red de Hospitales Verdes y Saludables.</w:t>
            </w:r>
          </w:p>
          <w:p w14:paraId="0501EB50" w14:textId="77777777" w:rsidR="00046627" w:rsidRDefault="00046627">
            <w:pPr>
              <w:jc w:val="both"/>
              <w:rPr>
                <w:rFonts w:ascii="Palatino Linotype" w:eastAsia="Palatino Linotype" w:hAnsi="Palatino Linotype" w:cs="Palatino Linotype"/>
                <w:sz w:val="20"/>
                <w:szCs w:val="20"/>
              </w:rPr>
            </w:pPr>
          </w:p>
          <w:p w14:paraId="0501EB51"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Por último, dentro de las acciones que las empresas certificadas han implementado en materia de medio ambiente, se encuentran los programas de ahorro de energía, cambio a iluminación LED, instalación de paneles y calentadores solares, programas de cero residuos que se envían al relleno sanitario y el desarrollo de una economía circular; implementación de tecnología para reducir las emisiones a la atmósfera, captación de agua pluvial para utilizarla en servicios generales, así como el tratamiento del agua residual que se genera y que se utiliza en diferentes áreas de las empresas.</w:t>
            </w:r>
          </w:p>
          <w:p w14:paraId="0501EB52" w14:textId="77777777" w:rsidR="00046627" w:rsidRDefault="00046627">
            <w:pPr>
              <w:jc w:val="both"/>
              <w:rPr>
                <w:rFonts w:ascii="Palatino Linotype" w:eastAsia="Palatino Linotype" w:hAnsi="Palatino Linotype" w:cs="Palatino Linotype"/>
                <w:sz w:val="20"/>
                <w:szCs w:val="20"/>
              </w:rPr>
            </w:pPr>
          </w:p>
          <w:p w14:paraId="0501EB53" w14:textId="77777777" w:rsidR="00046627" w:rsidRDefault="008E7BA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Cabe mencionar, que hay registros relacionados con que las acciones en favor del medio ambiente que realizan los empleados en sus empresas, han sido replicadas en casa y con sus demás familiares, acto que fortalece la consolidación de la cultura de cuidado ambiental.</w:t>
            </w:r>
          </w:p>
        </w:tc>
        <w:tc>
          <w:tcPr>
            <w:tcW w:w="1462" w:type="dxa"/>
          </w:tcPr>
          <w:p w14:paraId="0501EB54" w14:textId="77777777" w:rsidR="00046627" w:rsidRDefault="00046627">
            <w:pPr>
              <w:rPr>
                <w:rFonts w:ascii="Palatino Linotype" w:eastAsia="Palatino Linotype" w:hAnsi="Palatino Linotype" w:cs="Palatino Linotype"/>
                <w:sz w:val="20"/>
                <w:szCs w:val="20"/>
              </w:rPr>
            </w:pPr>
          </w:p>
        </w:tc>
      </w:tr>
    </w:tbl>
    <w:p w14:paraId="0501EB56" w14:textId="77777777" w:rsidR="00046627" w:rsidRDefault="00046627"/>
    <w:p w14:paraId="0501EB57" w14:textId="77777777" w:rsidR="00046627" w:rsidRDefault="00046627"/>
    <w:p w14:paraId="0501EB58" w14:textId="77777777" w:rsidR="00046627" w:rsidRDefault="008E7BAC">
      <w:pPr>
        <w:numPr>
          <w:ilvl w:val="0"/>
          <w:numId w:val="3"/>
        </w:numPr>
        <w:spacing w:line="360" w:lineRule="auto"/>
        <w:ind w:left="0" w:firstLine="0"/>
        <w:jc w:val="both"/>
      </w:pPr>
      <w:r>
        <w:rPr>
          <w:rFonts w:ascii="Palatino Linotype" w:eastAsia="Palatino Linotype" w:hAnsi="Palatino Linotype" w:cs="Palatino Linotype"/>
        </w:rPr>
        <w:t xml:space="preserve">Derivado del análisis de las respuestas emitidas por el Sujeto Obligado a los requerimiento realizados por el Recurrente, por lo que respecta  a lo solicitado en los numerales 1,2,3,4,5,6,10 y 11. Se advierte que tanto en  respuesta como en informe </w:t>
      </w:r>
      <w:r>
        <w:rPr>
          <w:rFonts w:ascii="Palatino Linotype" w:eastAsia="Palatino Linotype" w:hAnsi="Palatino Linotype" w:cs="Palatino Linotype"/>
        </w:rPr>
        <w:lastRenderedPageBreak/>
        <w:t xml:space="preserve">justificado,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dio respuesta puntual a dichos requerimientos planteados por el RECURRENTE. En consecuencia, al haber existido pronunciamiento por el Sujeto Obligado atendiendo los requerimientos 1</w:t>
      </w:r>
      <w:r w:rsidR="000605E8">
        <w:rPr>
          <w:rFonts w:ascii="Palatino Linotype" w:eastAsia="Palatino Linotype" w:hAnsi="Palatino Linotype" w:cs="Palatino Linotype"/>
        </w:rPr>
        <w:t>,2,3,4,5,6,10</w:t>
      </w:r>
      <w:r>
        <w:rPr>
          <w:rFonts w:ascii="Palatino Linotype" w:eastAsia="Palatino Linotype" w:hAnsi="Palatino Linotype" w:cs="Palatino Linotype"/>
        </w:rPr>
        <w:t xml:space="preserve"> y 11 del particular, proporcionando la información requerida, es que no se puede dudar de la veracidad.</w:t>
      </w:r>
    </w:p>
    <w:p w14:paraId="0501EB59" w14:textId="77777777" w:rsidR="00046627" w:rsidRDefault="00046627">
      <w:pPr>
        <w:spacing w:line="360" w:lineRule="auto"/>
        <w:jc w:val="both"/>
      </w:pPr>
    </w:p>
    <w:p w14:paraId="0501EB5A" w14:textId="77777777" w:rsidR="00046627" w:rsidRDefault="008E7BAC">
      <w:pPr>
        <w:numPr>
          <w:ilvl w:val="0"/>
          <w:numId w:val="3"/>
        </w:numPr>
        <w:spacing w:line="360" w:lineRule="auto"/>
        <w:ind w:left="0" w:firstLine="0"/>
        <w:jc w:val="both"/>
      </w:pPr>
      <w:r>
        <w:rPr>
          <w:rFonts w:ascii="Palatino Linotype" w:eastAsia="Palatino Linotype" w:hAnsi="Palatino Linotype" w:cs="Palatino Linotype"/>
        </w:rPr>
        <w:t xml:space="preserve">Al respecto, este Órgano Garante carece de facultades para dudar de la veracidad de la respuesta emitida. Por lo anterior  resulta necesario puntualizar con claridad que éste Órgano Garante no está facultado para pronunciarse sobre la veracidad de la información que los Sujetos Obligados ponen a disposición de los solicitantes; situación que se aleja de las atribuciones de este Instituto </w:t>
      </w:r>
      <w:r>
        <w:rPr>
          <w:rFonts w:ascii="Palatino Linotype" w:eastAsia="Palatino Linotype" w:hAnsi="Palatino Linotype" w:cs="Palatino Linotype"/>
          <w:i/>
          <w:color w:val="000000"/>
        </w:rPr>
        <w:t>máxime</w:t>
      </w:r>
      <w:r>
        <w:rPr>
          <w:rFonts w:ascii="Palatino Linotype" w:eastAsia="Palatino Linotype" w:hAnsi="Palatino Linotype" w:cs="Palatino Linotype"/>
          <w:color w:val="000000"/>
        </w:rPr>
        <w:t xml:space="preserve"> que </w:t>
      </w:r>
      <w:r>
        <w:rPr>
          <w:rFonts w:ascii="Palatino Linotype" w:eastAsia="Palatino Linotype" w:hAnsi="Palatino Linotype" w:cs="Palatino Linotype"/>
          <w:b/>
          <w:color w:val="000000"/>
          <w:u w:val="single"/>
        </w:rPr>
        <w:t>al momento que ponen a disposición ésta, la misma tiene el carácter oficial y se presume veraz, tan es así que la misma queda registrada en el Sistema de Acceso a la Información Mexiquense (SAIMEX).</w:t>
      </w:r>
    </w:p>
    <w:p w14:paraId="0501EB5B" w14:textId="77777777" w:rsidR="00046627" w:rsidRDefault="00046627">
      <w:pPr>
        <w:pBdr>
          <w:top w:val="nil"/>
          <w:left w:val="nil"/>
          <w:bottom w:val="nil"/>
          <w:right w:val="nil"/>
          <w:between w:val="nil"/>
        </w:pBdr>
        <w:spacing w:line="360" w:lineRule="auto"/>
        <w:ind w:left="720" w:firstLine="708"/>
        <w:rPr>
          <w:rFonts w:ascii="Palatino Linotype" w:eastAsia="Palatino Linotype" w:hAnsi="Palatino Linotype" w:cs="Palatino Linotype"/>
          <w:color w:val="000000"/>
        </w:rPr>
      </w:pPr>
    </w:p>
    <w:p w14:paraId="0501EB5C" w14:textId="77777777" w:rsidR="00046627" w:rsidRDefault="008E7BAC">
      <w:pPr>
        <w:numPr>
          <w:ilvl w:val="0"/>
          <w:numId w:val="3"/>
        </w:numPr>
        <w:spacing w:line="360" w:lineRule="auto"/>
        <w:ind w:left="0" w:firstLine="0"/>
        <w:jc w:val="both"/>
      </w:pPr>
      <w:r>
        <w:rPr>
          <w:rFonts w:ascii="Palatino Linotype" w:eastAsia="Palatino Linotype" w:hAnsi="Palatino Linotype" w:cs="Palatino Linotype"/>
        </w:rPr>
        <w:t>Sirviendo de apoyo a lo anterior por analogía, el criterio 31-10 emitido por el ahora Instituto Nacional de Transparencia, Acceso a la Información y Protección de Datos Personales, que a la letra dice:</w:t>
      </w:r>
    </w:p>
    <w:p w14:paraId="0501EB5D" w14:textId="77777777" w:rsidR="00046627" w:rsidRDefault="008E7BAC">
      <w:pPr>
        <w:pBdr>
          <w:top w:val="nil"/>
          <w:left w:val="nil"/>
          <w:bottom w:val="nil"/>
          <w:right w:val="nil"/>
          <w:between w:val="nil"/>
        </w:pBdr>
        <w:spacing w:line="360" w:lineRule="auto"/>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Instituto Federal de Acceso a la Información y Protección de Datos </w:t>
      </w:r>
      <w:r>
        <w:rPr>
          <w:rFonts w:ascii="Palatino Linotype" w:eastAsia="Palatino Linotype" w:hAnsi="Palatino Linotype" w:cs="Palatino Linotype"/>
          <w:b/>
          <w:i/>
          <w:color w:val="000000"/>
          <w:sz w:val="22"/>
          <w:szCs w:val="22"/>
        </w:rPr>
        <w:t>no cuenta con facultades para pronunciarse respecto de la veracidad de los documentos proporcionados por los sujetos obligados.</w:t>
      </w:r>
      <w:r>
        <w:rPr>
          <w:rFonts w:ascii="Palatino Linotype" w:eastAsia="Palatino Linotype" w:hAnsi="Palatino Linotype" w:cs="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w:t>
      </w:r>
      <w:r>
        <w:rPr>
          <w:rFonts w:ascii="Palatino Linotype" w:eastAsia="Palatino Linotype" w:hAnsi="Palatino Linotype" w:cs="Palatino Linotype"/>
          <w:i/>
          <w:color w:val="000000"/>
          <w:sz w:val="22"/>
          <w:szCs w:val="22"/>
        </w:rPr>
        <w:lastRenderedPageBreak/>
        <w:t>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501EB5E" w14:textId="77777777" w:rsidR="00046627" w:rsidRDefault="00046627">
      <w:pPr>
        <w:pBdr>
          <w:top w:val="nil"/>
          <w:left w:val="nil"/>
          <w:bottom w:val="nil"/>
          <w:right w:val="nil"/>
          <w:between w:val="nil"/>
        </w:pBdr>
        <w:spacing w:line="360" w:lineRule="auto"/>
        <w:ind w:left="851" w:right="850"/>
        <w:jc w:val="both"/>
        <w:rPr>
          <w:rFonts w:ascii="Palatino Linotype" w:eastAsia="Palatino Linotype" w:hAnsi="Palatino Linotype" w:cs="Palatino Linotype"/>
          <w:i/>
          <w:color w:val="000000"/>
        </w:rPr>
      </w:pPr>
    </w:p>
    <w:p w14:paraId="0501EB5F" w14:textId="77777777" w:rsidR="00046627" w:rsidRDefault="008E7BAC">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Así mismo, la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000000"/>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0501EB60" w14:textId="77777777" w:rsidR="00046627" w:rsidRDefault="008E7BAC">
      <w:pPr>
        <w:pBdr>
          <w:top w:val="nil"/>
          <w:left w:val="nil"/>
          <w:bottom w:val="nil"/>
          <w:right w:val="nil"/>
          <w:between w:val="nil"/>
        </w:pBdr>
        <w:spacing w:line="360" w:lineRule="auto"/>
        <w:ind w:left="644"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Pr>
          <w:rFonts w:ascii="Palatino Linotype" w:eastAsia="Palatino Linotype" w:hAnsi="Palatino Linotype" w:cs="Palatino Linotype"/>
          <w:b/>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14:paraId="0501EB61" w14:textId="77777777" w:rsidR="00046627" w:rsidRDefault="00046627">
      <w:pPr>
        <w:spacing w:line="360" w:lineRule="auto"/>
        <w:ind w:right="902"/>
        <w:jc w:val="both"/>
        <w:rPr>
          <w:rFonts w:ascii="Palatino Linotype" w:eastAsia="Palatino Linotype" w:hAnsi="Palatino Linotype" w:cs="Palatino Linotype"/>
          <w:b/>
          <w:i/>
        </w:rPr>
      </w:pPr>
    </w:p>
    <w:p w14:paraId="0501EB62" w14:textId="77777777" w:rsidR="00046627" w:rsidRDefault="008E7BAC">
      <w:pPr>
        <w:numPr>
          <w:ilvl w:val="0"/>
          <w:numId w:val="3"/>
        </w:numPr>
        <w:pBdr>
          <w:top w:val="nil"/>
          <w:left w:val="nil"/>
          <w:bottom w:val="nil"/>
          <w:right w:val="nil"/>
          <w:between w:val="nil"/>
        </w:pBdr>
        <w:tabs>
          <w:tab w:val="left" w:pos="284"/>
        </w:tabs>
        <w:spacing w:line="360" w:lineRule="auto"/>
        <w:ind w:left="0" w:right="51" w:firstLine="0"/>
        <w:jc w:val="both"/>
        <w:rPr>
          <w:color w:val="000000"/>
        </w:rPr>
      </w:pPr>
      <w:r>
        <w:rPr>
          <w:rFonts w:ascii="Palatino Linotype" w:eastAsia="Palatino Linotype" w:hAnsi="Palatino Linotype" w:cs="Palatino Linotype"/>
          <w:color w:val="000000"/>
        </w:rPr>
        <w:t xml:space="preserve">Numerales que compelen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apegarse en todo momento a los criterios ya expuestos, </w:t>
      </w:r>
      <w:r>
        <w:rPr>
          <w:rFonts w:ascii="Palatino Linotype" w:eastAsia="Palatino Linotype" w:hAnsi="Palatino Linotype" w:cs="Palatino Linotype"/>
        </w:rPr>
        <w:t>impidiendo</w:t>
      </w:r>
      <w:r>
        <w:rPr>
          <w:rFonts w:ascii="Palatino Linotype" w:eastAsia="Palatino Linotype" w:hAnsi="Palatino Linotype" w:cs="Palatino Linotype"/>
          <w:color w:val="000000"/>
        </w:rPr>
        <w:t xml:space="preserve">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w:t>
      </w:r>
      <w:r>
        <w:rPr>
          <w:rFonts w:ascii="Palatino Linotype" w:eastAsia="Palatino Linotype" w:hAnsi="Palatino Linotype" w:cs="Palatino Linotype"/>
          <w:color w:val="000000"/>
        </w:rPr>
        <w:lastRenderedPageBreak/>
        <w:t>solicitante tenga a su disposición la información requerida, se tiene por colmado el derecho de acceso a la información pública del particular.</w:t>
      </w:r>
    </w:p>
    <w:p w14:paraId="0501EB63" w14:textId="77777777" w:rsidR="00046627" w:rsidRDefault="00046627">
      <w:pPr>
        <w:tabs>
          <w:tab w:val="left" w:pos="284"/>
        </w:tabs>
        <w:spacing w:line="360" w:lineRule="auto"/>
        <w:ind w:right="51"/>
        <w:jc w:val="both"/>
        <w:rPr>
          <w:rFonts w:ascii="Palatino Linotype" w:eastAsia="Palatino Linotype" w:hAnsi="Palatino Linotype" w:cs="Palatino Linotype"/>
        </w:rPr>
      </w:pPr>
    </w:p>
    <w:p w14:paraId="0501EB64" w14:textId="77777777" w:rsidR="00046627" w:rsidRDefault="008E7BAC">
      <w:pPr>
        <w:numPr>
          <w:ilvl w:val="0"/>
          <w:numId w:val="3"/>
        </w:numPr>
        <w:pBdr>
          <w:top w:val="nil"/>
          <w:left w:val="nil"/>
          <w:bottom w:val="nil"/>
          <w:right w:val="nil"/>
          <w:between w:val="nil"/>
        </w:pBdr>
        <w:tabs>
          <w:tab w:val="left" w:pos="284"/>
        </w:tabs>
        <w:spacing w:line="360" w:lineRule="auto"/>
        <w:ind w:left="0" w:right="51" w:firstLine="0"/>
        <w:jc w:val="both"/>
        <w:rPr>
          <w:color w:val="000000"/>
        </w:rPr>
      </w:pPr>
      <w:r>
        <w:rPr>
          <w:rFonts w:ascii="Palatino Linotype" w:eastAsia="Palatino Linotype" w:hAnsi="Palatino Linotype" w:cs="Palatino Linotype"/>
          <w:color w:val="000000"/>
        </w:rPr>
        <w:t xml:space="preserve">Ahora bien por lo que respecta a los numerales 7 y 8 de la solicitud realizada por el Recurrente, por su parte el Sujeto Obligado al Informó que derivado de una búsqueda exhaustivo, minuciosa y razonable en los archivos y registros </w:t>
      </w:r>
      <w:r>
        <w:rPr>
          <w:rFonts w:ascii="Palatino Linotype" w:eastAsia="Palatino Linotype" w:hAnsi="Palatino Linotype" w:cs="Palatino Linotype"/>
        </w:rPr>
        <w:t>físicos</w:t>
      </w:r>
      <w:r>
        <w:rPr>
          <w:rFonts w:ascii="Palatino Linotype" w:eastAsia="Palatino Linotype" w:hAnsi="Palatino Linotype" w:cs="Palatino Linotype"/>
          <w:color w:val="000000"/>
        </w:rPr>
        <w:t xml:space="preserve"> y electrónicos de la Subdirección de Auditoría, Peritajes y Registros de este Sujeto Obligado, no se localizó documentación o información relacionada  con “los informes que le han hecho llegar a la PROPAEM durante los años 2019, , 2020, 2021, 2022 y 2023 de las obras o acciones sociales y gubernamentales que se han desarrollado en el Estado de México, para realizar visitas técnicas y supervisar la elaboración de dictámenes para determinar impactos ambientales negativos generados por el desarrollo de dichas obras y acciones, ni "la calendarización de las visitas técnicas para determinar impactos ambientales negativos generados por obras o acciones sociales y gubernamentales realizadas durante los años 2013, 2020, 2021, 2022 y 2023, en ese sentido adjunta Acta  en el cual se hace constar la búsqueda practicada.</w:t>
      </w:r>
    </w:p>
    <w:p w14:paraId="0501EB65" w14:textId="77777777" w:rsidR="00046627" w:rsidRDefault="00046627">
      <w:pPr>
        <w:pBdr>
          <w:top w:val="nil"/>
          <w:left w:val="nil"/>
          <w:bottom w:val="nil"/>
          <w:right w:val="nil"/>
          <w:between w:val="nil"/>
        </w:pBdr>
        <w:ind w:left="720"/>
        <w:rPr>
          <w:rFonts w:ascii="Palatino Linotype" w:eastAsia="Palatino Linotype" w:hAnsi="Palatino Linotype" w:cs="Palatino Linotype"/>
          <w:color w:val="000000"/>
        </w:rPr>
      </w:pPr>
    </w:p>
    <w:p w14:paraId="0501EB66" w14:textId="77777777" w:rsidR="00046627" w:rsidRDefault="008E7BAC">
      <w:pPr>
        <w:numPr>
          <w:ilvl w:val="0"/>
          <w:numId w:val="3"/>
        </w:numPr>
        <w:spacing w:line="360" w:lineRule="auto"/>
        <w:ind w:left="0" w:firstLine="0"/>
        <w:jc w:val="both"/>
      </w:pPr>
      <w:r>
        <w:rPr>
          <w:rFonts w:ascii="Palatino Linotype" w:eastAsia="Palatino Linotype" w:hAnsi="Palatino Linotype" w:cs="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0501EB67" w14:textId="77777777" w:rsidR="00046627" w:rsidRDefault="008E7BAC">
      <w:pPr>
        <w:spacing w:line="360" w:lineRule="auto"/>
        <w:ind w:left="851"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HECHOS NEGATIVOS, NO SON SUSCEPTIBLES DE DEMOSTRACIÓN. </w:t>
      </w:r>
    </w:p>
    <w:p w14:paraId="0501EB68" w14:textId="77777777" w:rsidR="00046627" w:rsidRDefault="008E7BAC">
      <w:pPr>
        <w:spacing w:line="360" w:lineRule="auto"/>
        <w:ind w:left="851"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Tratándose de un hecho negativo, el Juez no tiene por que invocar prueba alguna de la que se desprenda, ya que es bien sabido que esta clase de hechos no son susceptibles de demostración.</w:t>
      </w:r>
    </w:p>
    <w:p w14:paraId="0501EB69" w14:textId="77777777" w:rsidR="00046627" w:rsidRDefault="008E7BAC">
      <w:pPr>
        <w:spacing w:line="360" w:lineRule="auto"/>
        <w:ind w:left="851"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Amparo en revisión 2022/61. José García Florín (Menor). 9 de octubre de 1961. Cinco votos. Ponente: José Rivera Pérez Campos.”</w:t>
      </w:r>
    </w:p>
    <w:p w14:paraId="0501EB6A" w14:textId="77777777" w:rsidR="00046627" w:rsidRDefault="00046627">
      <w:pPr>
        <w:spacing w:line="360" w:lineRule="auto"/>
        <w:ind w:left="709" w:right="758"/>
        <w:jc w:val="both"/>
        <w:rPr>
          <w:rFonts w:ascii="Palatino Linotype" w:eastAsia="Palatino Linotype" w:hAnsi="Palatino Linotype" w:cs="Palatino Linotype"/>
          <w:i/>
        </w:rPr>
      </w:pPr>
    </w:p>
    <w:p w14:paraId="0501EB6B" w14:textId="77777777" w:rsidR="00046627" w:rsidRDefault="008E7BAC">
      <w:pPr>
        <w:numPr>
          <w:ilvl w:val="0"/>
          <w:numId w:val="3"/>
        </w:numPr>
        <w:spacing w:line="360" w:lineRule="auto"/>
        <w:ind w:left="0" w:firstLine="0"/>
        <w:jc w:val="both"/>
      </w:pPr>
      <w:r>
        <w:rPr>
          <w:rFonts w:ascii="Palatino Linotype" w:eastAsia="Palatino Linotype" w:hAnsi="Palatino Linotype" w:cs="Palatino Linotype"/>
        </w:rPr>
        <w:t xml:space="preserve">Además, y de conformidad con lo establecido en el artículo 12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anteriormente invocado,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únicamente proporcionará la información que obra en sus archivos, lo que a</w:t>
      </w:r>
      <w:r>
        <w:rPr>
          <w:rFonts w:ascii="Palatino Linotype" w:eastAsia="Palatino Linotype" w:hAnsi="Palatino Linotype" w:cs="Palatino Linotype"/>
          <w:i/>
        </w:rPr>
        <w:t xml:space="preserve"> contrario sensu</w:t>
      </w:r>
      <w:r>
        <w:rPr>
          <w:rFonts w:ascii="Palatino Linotype" w:eastAsia="Palatino Linotype" w:hAnsi="Palatino Linotype" w:cs="Palatino Linotype"/>
        </w:rPr>
        <w:t xml:space="preserve"> significa que no se está obligado a proporcionar lo que no obre en sus archivos.</w:t>
      </w:r>
    </w:p>
    <w:p w14:paraId="0501EB6C" w14:textId="77777777" w:rsidR="00046627" w:rsidRDefault="00046627">
      <w:pPr>
        <w:spacing w:line="360" w:lineRule="auto"/>
        <w:jc w:val="both"/>
        <w:rPr>
          <w:rFonts w:ascii="Palatino Linotype" w:eastAsia="Palatino Linotype" w:hAnsi="Palatino Linotype" w:cs="Palatino Linotype"/>
        </w:rPr>
      </w:pPr>
    </w:p>
    <w:p w14:paraId="0501EB6D" w14:textId="77777777" w:rsidR="00046627" w:rsidRDefault="008E7BAC">
      <w:pPr>
        <w:numPr>
          <w:ilvl w:val="0"/>
          <w:numId w:val="3"/>
        </w:numPr>
        <w:spacing w:line="360" w:lineRule="auto"/>
        <w:ind w:left="0" w:firstLine="0"/>
        <w:jc w:val="both"/>
      </w:pPr>
      <w:r>
        <w:rPr>
          <w:rFonts w:ascii="Palatino Linotype" w:eastAsia="Palatino Linotype" w:hAnsi="Palatino Linotype" w:cs="Palatino Linotype"/>
        </w:rPr>
        <w:t>Ahora</w:t>
      </w:r>
      <w:r>
        <w:rPr>
          <w:rFonts w:ascii="Palatino Linotype" w:eastAsia="Palatino Linotype" w:hAnsi="Palatino Linotype" w:cs="Palatino Linotype"/>
          <w:color w:val="000000"/>
        </w:rPr>
        <w:t xml:space="preserve"> bien, con independencia de ellos, es importante precisar que </w:t>
      </w:r>
      <w:r>
        <w:rPr>
          <w:rFonts w:ascii="Palatino Linotype" w:eastAsia="Palatino Linotype" w:hAnsi="Palatino Linotype" w:cs="Palatino Linotype"/>
        </w:rPr>
        <w:t xml:space="preserve">el documento donde consten los informe  que le han hecho llegar a la PROPAEM de las obras o acciones sociales y gubernamentales que se han desarrollado en el Estado de México para realizar </w:t>
      </w:r>
      <w:r>
        <w:rPr>
          <w:rFonts w:ascii="Palatino Linotype" w:eastAsia="Palatino Linotype" w:hAnsi="Palatino Linotype" w:cs="Palatino Linotype"/>
          <w:color w:val="000000"/>
        </w:rPr>
        <w:t xml:space="preserve">visitas técnicas y supervisar la elaboración de dictámenes para determinar impactos ambientales negativos generados por el desarrollo de dichas obras y acciones, así como </w:t>
      </w:r>
      <w:r>
        <w:rPr>
          <w:rFonts w:ascii="Palatino Linotype" w:eastAsia="Palatino Linotype" w:hAnsi="Palatino Linotype" w:cs="Palatino Linotype"/>
        </w:rPr>
        <w:t>la calendarización de las visitas técnicas para determinar impactos ambientales negativos generados por obras o acciones sociales y gubernamentales realizadas durante los años 2019, 2020, 2021, 2022 y 2023</w:t>
      </w:r>
      <w:r>
        <w:rPr>
          <w:rFonts w:ascii="Palatino Linotype" w:eastAsia="Palatino Linotype" w:hAnsi="Palatino Linotype" w:cs="Palatino Linotype"/>
          <w:color w:val="000000"/>
        </w:rPr>
        <w:t xml:space="preserve"> pudieran ser a través de la elaboración un documento elaborado ad hoc </w:t>
      </w:r>
      <w:r>
        <w:rPr>
          <w:rFonts w:ascii="Palatino Linotype" w:eastAsia="Palatino Linotype" w:hAnsi="Palatino Linotype" w:cs="Palatino Linotype"/>
        </w:rPr>
        <w:t xml:space="preserve">para dar cabal cumplimiento al derecho de acceso a la información del particular aún y </w:t>
      </w:r>
      <w:r>
        <w:rPr>
          <w:rFonts w:ascii="Palatino Linotype" w:eastAsia="Palatino Linotype" w:hAnsi="Palatino Linotype" w:cs="Palatino Linotype"/>
          <w:b/>
        </w:rPr>
        <w:t>cuando no es una obligación de las autoridades</w:t>
      </w:r>
      <w:r>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Pr>
          <w:rFonts w:ascii="Palatino Linotype" w:eastAsia="Palatino Linotype" w:hAnsi="Palatino Linotype" w:cs="Palatino Linotype"/>
          <w:b/>
        </w:rPr>
        <w:t xml:space="preserve"> </w:t>
      </w:r>
    </w:p>
    <w:p w14:paraId="0501EB6E" w14:textId="77777777" w:rsidR="00046627" w:rsidRDefault="008E7BAC">
      <w:pPr>
        <w:spacing w:line="360"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501EB6F" w14:textId="77777777" w:rsidR="00046627" w:rsidRDefault="00046627">
      <w:pPr>
        <w:spacing w:line="360" w:lineRule="auto"/>
        <w:jc w:val="both"/>
        <w:rPr>
          <w:rFonts w:ascii="Palatino Linotype" w:eastAsia="Palatino Linotype" w:hAnsi="Palatino Linotype" w:cs="Palatino Linotype"/>
        </w:rPr>
      </w:pPr>
    </w:p>
    <w:p w14:paraId="0501EB70" w14:textId="77777777" w:rsidR="00046627" w:rsidRDefault="008E7BAC">
      <w:pPr>
        <w:numPr>
          <w:ilvl w:val="0"/>
          <w:numId w:val="3"/>
        </w:numPr>
        <w:spacing w:line="360" w:lineRule="auto"/>
        <w:ind w:left="0" w:firstLine="0"/>
        <w:jc w:val="both"/>
      </w:pPr>
      <w:r>
        <w:rPr>
          <w:rFonts w:ascii="Palatino Linotype" w:eastAsia="Palatino Linotype" w:hAnsi="Palatino Linotype" w:cs="Palatino Linotype"/>
        </w:rPr>
        <w:t>Luego entonces,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no se encuentra obligado a generar cálculos o a procesar la información a efecto de atender los </w:t>
      </w:r>
      <w:r>
        <w:rPr>
          <w:rFonts w:ascii="Palatino Linotype" w:eastAsia="Palatino Linotype" w:hAnsi="Palatino Linotype" w:cs="Palatino Linotype"/>
          <w:color w:val="000000"/>
        </w:rPr>
        <w:t>requerimientos</w:t>
      </w:r>
      <w:r>
        <w:rPr>
          <w:rFonts w:ascii="Palatino Linotype" w:eastAsia="Palatino Linotype" w:hAnsi="Palatino Linotype" w:cs="Palatino Linotype"/>
        </w:rPr>
        <w:t xml:space="preserve"> del solicitante conforme a sus intereses particulares. En ese contexto el artículo 12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señala que la obligación de proporcionar información </w:t>
      </w:r>
      <w:r>
        <w:rPr>
          <w:rFonts w:ascii="Palatino Linotype" w:eastAsia="Palatino Linotype" w:hAnsi="Palatino Linotype" w:cs="Palatino Linotype"/>
          <w:b/>
        </w:rPr>
        <w:t>no comprende</w:t>
      </w:r>
      <w:r>
        <w:rPr>
          <w:rFonts w:ascii="Palatino Linotype" w:eastAsia="Palatino Linotype" w:hAnsi="Palatino Linotype" w:cs="Palatino Linotype"/>
        </w:rPr>
        <w:t xml:space="preserve"> el procesamiento de la misma:</w:t>
      </w:r>
    </w:p>
    <w:p w14:paraId="0501EB71" w14:textId="77777777" w:rsidR="00046627" w:rsidRDefault="008E7BAC">
      <w:pPr>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12. </w:t>
      </w:r>
      <w:r>
        <w:rPr>
          <w:rFonts w:ascii="Palatino Linotype" w:eastAsia="Palatino Linotype" w:hAnsi="Palatino Linotype" w:cs="Palatino Linotype"/>
          <w:i/>
          <w:sz w:val="22"/>
          <w:szCs w:val="22"/>
        </w:rPr>
        <w:t>Quienes generen, recopilen, administren, manejen, procesen, archiven o conserven información pública serán responsables de la misma en los términos de las disposiciones jurídicas aplicables.</w:t>
      </w:r>
    </w:p>
    <w:p w14:paraId="0501EB72" w14:textId="77777777" w:rsidR="00046627" w:rsidRDefault="00046627">
      <w:pPr>
        <w:spacing w:line="360" w:lineRule="auto"/>
        <w:ind w:left="567" w:right="567"/>
        <w:jc w:val="both"/>
        <w:rPr>
          <w:rFonts w:ascii="Palatino Linotype" w:eastAsia="Palatino Linotype" w:hAnsi="Palatino Linotype" w:cs="Palatino Linotype"/>
          <w:i/>
          <w:sz w:val="22"/>
          <w:szCs w:val="22"/>
        </w:rPr>
      </w:pPr>
    </w:p>
    <w:p w14:paraId="0501EB73" w14:textId="77777777" w:rsidR="00046627" w:rsidRDefault="008E7BAC">
      <w:pPr>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w:t>
      </w:r>
      <w:r>
        <w:rPr>
          <w:rFonts w:ascii="Palatino Linotype" w:eastAsia="Palatino Linotype" w:hAnsi="Palatino Linotype" w:cs="Palatino Linotype"/>
          <w:b/>
          <w:i/>
          <w:sz w:val="22"/>
          <w:szCs w:val="22"/>
        </w:rPr>
        <w:t>sólo proporcionarán la información pública que se les requiera y que obre en sus archivos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y en el </w:t>
      </w:r>
      <w:r>
        <w:rPr>
          <w:rFonts w:ascii="Palatino Linotype" w:eastAsia="Palatino Linotype" w:hAnsi="Palatino Linotype" w:cs="Palatino Linotype"/>
          <w:b/>
          <w:i/>
          <w:sz w:val="22"/>
          <w:szCs w:val="22"/>
          <w:u w:val="single"/>
        </w:rPr>
        <w:t>estado en que ésta se encuentre.</w:t>
      </w:r>
      <w:r>
        <w:rPr>
          <w:rFonts w:ascii="Palatino Linotype" w:eastAsia="Palatino Linotype" w:hAnsi="Palatino Linotype" w:cs="Palatino Linotype"/>
          <w:i/>
          <w:sz w:val="22"/>
          <w:szCs w:val="22"/>
        </w:rPr>
        <w:t xml:space="preserve"> La obligación de proporcionar información </w:t>
      </w:r>
      <w:r>
        <w:rPr>
          <w:rFonts w:ascii="Palatino Linotype" w:eastAsia="Palatino Linotype" w:hAnsi="Palatino Linotype" w:cs="Palatino Linotype"/>
          <w:b/>
          <w:i/>
          <w:sz w:val="22"/>
          <w:szCs w:val="22"/>
        </w:rPr>
        <w:t>no comprende</w:t>
      </w:r>
      <w:r>
        <w:rPr>
          <w:rFonts w:ascii="Palatino Linotype" w:eastAsia="Palatino Linotype" w:hAnsi="Palatino Linotype" w:cs="Palatino Linotype"/>
          <w:i/>
          <w:sz w:val="22"/>
          <w:szCs w:val="22"/>
        </w:rPr>
        <w:t xml:space="preserve"> el procesamiento de la misma, ni el presentarla conforme al interés del solicitante; no estarán obligados a </w:t>
      </w:r>
      <w:r>
        <w:rPr>
          <w:rFonts w:ascii="Palatino Linotype" w:eastAsia="Palatino Linotype" w:hAnsi="Palatino Linotype" w:cs="Palatino Linotype"/>
          <w:b/>
          <w:i/>
          <w:sz w:val="22"/>
          <w:szCs w:val="22"/>
        </w:rPr>
        <w:t>generarla, resumirla, efectuar cálculos o práctica investigaciones</w:t>
      </w:r>
      <w:r>
        <w:rPr>
          <w:rFonts w:ascii="Palatino Linotype" w:eastAsia="Palatino Linotype" w:hAnsi="Palatino Linotype" w:cs="Palatino Linotype"/>
          <w:i/>
          <w:sz w:val="22"/>
          <w:szCs w:val="22"/>
        </w:rPr>
        <w:t>.</w:t>
      </w:r>
    </w:p>
    <w:p w14:paraId="0501EB74" w14:textId="77777777" w:rsidR="00046627" w:rsidRDefault="00046627">
      <w:pPr>
        <w:spacing w:line="360" w:lineRule="auto"/>
        <w:jc w:val="both"/>
        <w:rPr>
          <w:rFonts w:ascii="Palatino Linotype" w:eastAsia="Palatino Linotype" w:hAnsi="Palatino Linotype" w:cs="Palatino Linotype"/>
        </w:rPr>
      </w:pPr>
    </w:p>
    <w:p w14:paraId="0501EB75" w14:textId="77777777" w:rsidR="00046627" w:rsidRDefault="008E7BAC">
      <w:pPr>
        <w:numPr>
          <w:ilvl w:val="0"/>
          <w:numId w:val="3"/>
        </w:numPr>
        <w:spacing w:line="360" w:lineRule="auto"/>
        <w:ind w:left="0" w:firstLine="0"/>
        <w:jc w:val="both"/>
      </w:pPr>
      <w:r>
        <w:rPr>
          <w:rFonts w:ascii="Palatino Linotype" w:eastAsia="Palatino Linotype" w:hAnsi="Palatino Linotype" w:cs="Palatino Linotype"/>
        </w:rPr>
        <w:lastRenderedPageBreak/>
        <w:t xml:space="preserve">Entonces, dado a que el Criterio en mención establece que las autoridades </w:t>
      </w:r>
      <w:r>
        <w:rPr>
          <w:rFonts w:ascii="Palatino Linotype" w:eastAsia="Palatino Linotype" w:hAnsi="Palatino Linotype" w:cs="Palatino Linotype"/>
          <w:b/>
        </w:rPr>
        <w:t xml:space="preserve">no están obligadas a generar documentos </w:t>
      </w:r>
      <w:r>
        <w:rPr>
          <w:rFonts w:ascii="Palatino Linotype" w:eastAsia="Palatino Linotype" w:hAnsi="Palatino Linotype" w:cs="Palatino Linotype"/>
          <w:b/>
          <w:i/>
        </w:rPr>
        <w:t>ad hoc</w:t>
      </w:r>
      <w:r>
        <w:rPr>
          <w:rFonts w:ascii="Palatino Linotype" w:eastAsia="Palatino Linotype" w:hAnsi="Palatino Linotype" w:cs="Palatino Linotype"/>
          <w:b/>
        </w:rPr>
        <w:t xml:space="preserve"> </w:t>
      </w:r>
      <w:r>
        <w:rPr>
          <w:rFonts w:ascii="Palatino Linotype" w:eastAsia="Palatino Linotype" w:hAnsi="Palatino Linotype" w:cs="Palatino Linotype"/>
        </w:rPr>
        <w:t>por lo que generar un documento de tales características, seria generar un documento inexistente previo a la solicitud de información. En ese contexto es de explorado derecho que el derecho de acceso a la información pública es un derecho que versa sobre documentos que generan, poseen y administran los sujetos obligados en ejercicio de sus funciones de derecho público, previo a la interposición de una solicitud de acceso a la información, de modo tal que se tiene por colmado el rubro en comento.</w:t>
      </w:r>
    </w:p>
    <w:p w14:paraId="0501EB76" w14:textId="77777777" w:rsidR="00046627" w:rsidRDefault="00046627">
      <w:pPr>
        <w:tabs>
          <w:tab w:val="left" w:pos="284"/>
        </w:tabs>
        <w:spacing w:line="360" w:lineRule="auto"/>
        <w:ind w:right="51"/>
        <w:jc w:val="both"/>
        <w:rPr>
          <w:rFonts w:ascii="Palatino Linotype" w:eastAsia="Palatino Linotype" w:hAnsi="Palatino Linotype" w:cs="Palatino Linotype"/>
        </w:rPr>
      </w:pPr>
    </w:p>
    <w:p w14:paraId="0501EB77" w14:textId="77777777" w:rsidR="00046627" w:rsidRDefault="008E7BAC">
      <w:pPr>
        <w:numPr>
          <w:ilvl w:val="0"/>
          <w:numId w:val="3"/>
        </w:numPr>
        <w:spacing w:line="360" w:lineRule="auto"/>
        <w:ind w:left="0" w:firstLine="0"/>
        <w:jc w:val="both"/>
      </w:pPr>
      <w:r>
        <w:rPr>
          <w:rFonts w:ascii="Palatino Linotype" w:eastAsia="Palatino Linotype" w:hAnsi="Palatino Linotype" w:cs="Palatino Linotype"/>
        </w:rPr>
        <w:t xml:space="preserve">Ahora, por lo que respecta a la solicitud señalada en el numeral 9 de la solicitud del Recurrente mediante el cual solicita “ </w:t>
      </w:r>
      <w:r>
        <w:rPr>
          <w:rFonts w:ascii="Palatino Linotype" w:eastAsia="Palatino Linotype" w:hAnsi="Palatino Linotype" w:cs="Palatino Linotype"/>
          <w:color w:val="000000"/>
        </w:rPr>
        <w:t xml:space="preserve">Para el caso de no contar con información de los 2 </w:t>
      </w:r>
      <w:r>
        <w:rPr>
          <w:rFonts w:ascii="Palatino Linotype" w:eastAsia="Palatino Linotype" w:hAnsi="Palatino Linotype" w:cs="Palatino Linotype"/>
        </w:rPr>
        <w:t>puntos</w:t>
      </w:r>
      <w:r>
        <w:rPr>
          <w:rFonts w:ascii="Palatino Linotype" w:eastAsia="Palatino Linotype" w:hAnsi="Palatino Linotype" w:cs="Palatino Linotype"/>
          <w:color w:val="000000"/>
        </w:rPr>
        <w:t xml:space="preserve"> anteriores derivado de </w:t>
      </w:r>
      <w:r>
        <w:rPr>
          <w:rFonts w:ascii="Palatino Linotype" w:eastAsia="Palatino Linotype" w:hAnsi="Palatino Linotype" w:cs="Palatino Linotype"/>
        </w:rPr>
        <w:t>considerar</w:t>
      </w:r>
      <w:r>
        <w:rPr>
          <w:rFonts w:ascii="Palatino Linotype" w:eastAsia="Palatino Linotype" w:hAnsi="Palatino Linotype" w:cs="Palatino Linotype"/>
          <w:color w:val="000000"/>
        </w:rPr>
        <w:t xml:space="preserve"> que no corresponden a las funciones de la Subdirección de Auditoría, Peritajes y Registros, remitir las gestiones oficiales documentales realizadas que acrediten que han solicitado que esas funciones sean suprimidas del MANUAL GENERAL DE ORGANIZACIÓN DE LA PROCURADURÍA DE PROTECCIÓN AL AMBIENTE DEL ESTADO DE MÉXICO; así mismo la evidencia documental de ser el caso de porque no ha realizado las </w:t>
      </w:r>
      <w:r>
        <w:rPr>
          <w:rFonts w:ascii="Palatino Linotype" w:eastAsia="Palatino Linotype" w:hAnsi="Palatino Linotype" w:cs="Palatino Linotype"/>
        </w:rPr>
        <w:t>auditorías</w:t>
      </w:r>
      <w:r>
        <w:rPr>
          <w:rFonts w:ascii="Palatino Linotype" w:eastAsia="Palatino Linotype" w:hAnsi="Palatino Linotype" w:cs="Palatino Linotype"/>
          <w:color w:val="000000"/>
        </w:rPr>
        <w:t xml:space="preserve"> que conforme al Manual y reglamento </w:t>
      </w:r>
      <w:r>
        <w:rPr>
          <w:rFonts w:ascii="Palatino Linotype" w:eastAsia="Palatino Linotype" w:hAnsi="Palatino Linotype" w:cs="Palatino Linotype"/>
        </w:rPr>
        <w:t>está</w:t>
      </w:r>
      <w:r>
        <w:rPr>
          <w:rFonts w:ascii="Palatino Linotype" w:eastAsia="Palatino Linotype" w:hAnsi="Palatino Linotype" w:cs="Palatino Linotype"/>
          <w:color w:val="000000"/>
        </w:rPr>
        <w:t xml:space="preserve"> obligada a realizar”. De dicha solicitud se puede apreciar a simple vis</w:t>
      </w:r>
      <w:r w:rsidR="00B85F5F">
        <w:rPr>
          <w:rFonts w:ascii="Palatino Linotype" w:eastAsia="Palatino Linotype" w:hAnsi="Palatino Linotype" w:cs="Palatino Linotype"/>
          <w:color w:val="000000"/>
        </w:rPr>
        <w:t>ta que se trata de</w:t>
      </w:r>
      <w:r>
        <w:rPr>
          <w:rFonts w:ascii="Palatino Linotype" w:eastAsia="Palatino Linotype" w:hAnsi="Palatino Linotype" w:cs="Palatino Linotype"/>
          <w:color w:val="000000"/>
        </w:rPr>
        <w:t xml:space="preserve"> una interrogante  subjetiva por lo que no se configura un derecho de acceso a la información, </w:t>
      </w:r>
      <w:r w:rsidR="00B85F5F">
        <w:rPr>
          <w:rFonts w:ascii="Palatino Linotype" w:eastAsia="Palatino Linotype" w:hAnsi="Palatino Linotype" w:cs="Palatino Linotype"/>
          <w:color w:val="000000"/>
        </w:rPr>
        <w:t>sino</w:t>
      </w:r>
      <w:r>
        <w:rPr>
          <w:rFonts w:ascii="Palatino Linotype" w:eastAsia="Palatino Linotype" w:hAnsi="Palatino Linotype" w:cs="Palatino Linotype"/>
          <w:color w:val="000000"/>
        </w:rPr>
        <w:t xml:space="preserve"> un derecho de petición, sin embargo el Sujeto Obligado en harás de dar respuesta a dicho planteamiento,  informó que derivado de la </w:t>
      </w:r>
      <w:r>
        <w:rPr>
          <w:rFonts w:ascii="Palatino Linotype" w:eastAsia="Palatino Linotype" w:hAnsi="Palatino Linotype" w:cs="Palatino Linotype"/>
        </w:rPr>
        <w:t>reestructura</w:t>
      </w:r>
      <w:r>
        <w:rPr>
          <w:rFonts w:ascii="Palatino Linotype" w:eastAsia="Palatino Linotype" w:hAnsi="Palatino Linotype" w:cs="Palatino Linotype"/>
          <w:color w:val="000000"/>
        </w:rPr>
        <w:t xml:space="preserve"> organizacional realizada al interior de la Procuraduría  Ambiental </w:t>
      </w:r>
      <w:r>
        <w:rPr>
          <w:rFonts w:ascii="Palatino Linotype" w:eastAsia="Palatino Linotype" w:hAnsi="Palatino Linotype" w:cs="Palatino Linotype"/>
        </w:rPr>
        <w:t xml:space="preserve">se ha publicado en el en el Periódico Oficial "Gaceta del Gobierno", de fecha 15 de agosto del presente año el "Acuerdo por el que se reforman, adicionan y derogan diversas </w:t>
      </w:r>
      <w:r>
        <w:rPr>
          <w:rFonts w:ascii="Palatino Linotype" w:eastAsia="Palatino Linotype" w:hAnsi="Palatino Linotype" w:cs="Palatino Linotype"/>
        </w:rPr>
        <w:lastRenderedPageBreak/>
        <w:t>disposiciones del Reglamento Interior de la Procuraduría de Protección al Ambiente del Estado de México", por otro lado, se encuentra en proceso de publicación el Manual General de Organización de esta Institución; ambos documentos abroga las atribuciones relativas al punto 7 y 8 de su requerimiento.</w:t>
      </w:r>
    </w:p>
    <w:p w14:paraId="0501EB78" w14:textId="77777777" w:rsidR="00046627" w:rsidRDefault="00046627">
      <w:pPr>
        <w:spacing w:line="360" w:lineRule="auto"/>
        <w:jc w:val="both"/>
        <w:rPr>
          <w:rFonts w:ascii="Palatino Linotype" w:eastAsia="Palatino Linotype" w:hAnsi="Palatino Linotype" w:cs="Palatino Linotype"/>
        </w:rPr>
      </w:pPr>
    </w:p>
    <w:p w14:paraId="0501EB79"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rPr>
        <w:t xml:space="preserve">Por lo que la entrega de una razón o un razonamiento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0501EB7A" w14:textId="77777777" w:rsidR="00046627" w:rsidRDefault="00046627">
      <w:pPr>
        <w:spacing w:line="360" w:lineRule="auto"/>
        <w:ind w:right="49"/>
        <w:jc w:val="both"/>
        <w:rPr>
          <w:rFonts w:ascii="Palatino Linotype" w:eastAsia="Palatino Linotype" w:hAnsi="Palatino Linotype" w:cs="Palatino Linotype"/>
        </w:rPr>
      </w:pPr>
    </w:p>
    <w:p w14:paraId="0501EB7B"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rPr>
        <w:t>Luego entonces, es importante dejar en claro lo que debe entenderse por derecho de petición y por derecho de acceso a la información pública.</w:t>
      </w:r>
    </w:p>
    <w:p w14:paraId="0501EB7C" w14:textId="77777777" w:rsidR="00046627" w:rsidRDefault="008E7BAC">
      <w:pPr>
        <w:keepNext/>
        <w:keepLines/>
        <w:numPr>
          <w:ilvl w:val="0"/>
          <w:numId w:val="1"/>
        </w:numPr>
        <w:spacing w:line="360" w:lineRule="auto"/>
        <w:rPr>
          <w:rFonts w:ascii="Palatino Linotype" w:eastAsia="Palatino Linotype" w:hAnsi="Palatino Linotype" w:cs="Palatino Linotype"/>
          <w:b/>
          <w:i/>
        </w:rPr>
      </w:pPr>
      <w:bookmarkStart w:id="8" w:name="_heading=h.4d34og8" w:colFirst="0" w:colLast="0"/>
      <w:bookmarkEnd w:id="8"/>
      <w:r>
        <w:rPr>
          <w:rFonts w:ascii="Palatino Linotype" w:eastAsia="Palatino Linotype" w:hAnsi="Palatino Linotype" w:cs="Palatino Linotype"/>
          <w:b/>
          <w:i/>
        </w:rPr>
        <w:t>El derecho de petición y de acceso a la información.</w:t>
      </w:r>
    </w:p>
    <w:p w14:paraId="0501EB7D"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rPr>
        <w:t xml:space="preserve">Por lo que respecta a la definición de </w:t>
      </w:r>
      <w:r>
        <w:rPr>
          <w:rFonts w:ascii="Palatino Linotype" w:eastAsia="Palatino Linotype" w:hAnsi="Palatino Linotype" w:cs="Palatino Linotype"/>
          <w:b/>
        </w:rPr>
        <w:t>derecho de petición</w:t>
      </w:r>
      <w:r>
        <w:rPr>
          <w:rFonts w:ascii="Palatino Linotype" w:eastAsia="Palatino Linotype" w:hAnsi="Palatino Linotype" w:cs="Palatino Linotype"/>
        </w:rPr>
        <w:t xml:space="preserve">, el Maestro Ignacio Burgoa Orihuela refiere: </w:t>
      </w:r>
    </w:p>
    <w:p w14:paraId="0501EB7E" w14:textId="77777777" w:rsidR="00046627" w:rsidRDefault="008E7BAC">
      <w:pPr>
        <w:ind w:left="567" w:right="680"/>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Pr>
          <w:rFonts w:ascii="Palatino Linotype" w:eastAsia="Palatino Linotype" w:hAnsi="Palatino Linotype" w:cs="Palatino Linotype"/>
          <w:i/>
          <w:sz w:val="22"/>
          <w:szCs w:val="22"/>
          <w:vertAlign w:val="superscript"/>
        </w:rPr>
        <w:footnoteReference w:id="1"/>
      </w:r>
      <w:r>
        <w:rPr>
          <w:rFonts w:ascii="Palatino Linotype" w:eastAsia="Palatino Linotype" w:hAnsi="Palatino Linotype" w:cs="Palatino Linotype"/>
          <w:i/>
          <w:sz w:val="22"/>
          <w:szCs w:val="22"/>
        </w:rPr>
        <w:t xml:space="preserve">  “(Sic)</w:t>
      </w:r>
    </w:p>
    <w:p w14:paraId="0501EB7F" w14:textId="77777777" w:rsidR="00046627" w:rsidRDefault="00046627">
      <w:pPr>
        <w:spacing w:line="360" w:lineRule="auto"/>
        <w:ind w:right="49"/>
        <w:jc w:val="both"/>
        <w:rPr>
          <w:rFonts w:ascii="Palatino Linotype" w:eastAsia="Palatino Linotype" w:hAnsi="Palatino Linotype" w:cs="Palatino Linotype"/>
          <w:sz w:val="22"/>
          <w:szCs w:val="22"/>
        </w:rPr>
      </w:pPr>
    </w:p>
    <w:p w14:paraId="0501EB80"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i/>
        </w:rPr>
        <w:t xml:space="preserve">Por </w:t>
      </w:r>
      <w:r>
        <w:rPr>
          <w:rFonts w:ascii="Palatino Linotype" w:eastAsia="Palatino Linotype" w:hAnsi="Palatino Linotype" w:cs="Palatino Linotype"/>
        </w:rPr>
        <w:t>su parte, David Cienfuegos Salgado, concibe al derecho de petición como:</w:t>
      </w:r>
    </w:p>
    <w:p w14:paraId="0501EB81" w14:textId="77777777" w:rsidR="00046627" w:rsidRDefault="008E7BAC">
      <w:pPr>
        <w:spacing w:line="360" w:lineRule="auto"/>
        <w:ind w:left="567" w:right="53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“el derecho de toda persona a ser escuchado por quienes ejercen el poder público. </w:t>
      </w:r>
      <w:r>
        <w:rPr>
          <w:rFonts w:ascii="Palatino Linotype" w:eastAsia="Palatino Linotype" w:hAnsi="Palatino Linotype" w:cs="Palatino Linotype"/>
          <w:i/>
          <w:sz w:val="22"/>
          <w:szCs w:val="22"/>
          <w:vertAlign w:val="superscript"/>
        </w:rPr>
        <w:footnoteReference w:id="2"/>
      </w:r>
      <w:r>
        <w:rPr>
          <w:rFonts w:ascii="Palatino Linotype" w:eastAsia="Palatino Linotype" w:hAnsi="Palatino Linotype" w:cs="Palatino Linotype"/>
          <w:i/>
          <w:sz w:val="22"/>
          <w:szCs w:val="22"/>
        </w:rPr>
        <w:t>” (Sic)</w:t>
      </w:r>
    </w:p>
    <w:p w14:paraId="0501EB82" w14:textId="77777777" w:rsidR="00046627" w:rsidRDefault="00046627">
      <w:pPr>
        <w:spacing w:line="360" w:lineRule="auto"/>
        <w:ind w:right="49"/>
        <w:jc w:val="both"/>
        <w:rPr>
          <w:rFonts w:ascii="Palatino Linotype" w:eastAsia="Palatino Linotype" w:hAnsi="Palatino Linotype" w:cs="Palatino Linotype"/>
        </w:rPr>
      </w:pPr>
    </w:p>
    <w:p w14:paraId="0501EB83"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rPr>
        <w:t xml:space="preserve">Luego entonces, para diferenciar el derecho de petición al derecho de acceso a la información, resulta conducente señalar que José Guadalupe Robles, conceptualiza el </w:t>
      </w:r>
      <w:r>
        <w:rPr>
          <w:rFonts w:ascii="Palatino Linotype" w:eastAsia="Palatino Linotype" w:hAnsi="Palatino Linotype" w:cs="Palatino Linotype"/>
          <w:b/>
        </w:rPr>
        <w:t>derecho a la información</w:t>
      </w:r>
      <w:r>
        <w:rPr>
          <w:rFonts w:ascii="Palatino Linotype" w:eastAsia="Palatino Linotype" w:hAnsi="Palatino Linotype" w:cs="Palatino Linotype"/>
        </w:rPr>
        <w:t xml:space="preserve"> como:</w:t>
      </w:r>
    </w:p>
    <w:p w14:paraId="0501EB84" w14:textId="77777777" w:rsidR="00046627" w:rsidRDefault="008E7BAC">
      <w:pPr>
        <w:ind w:left="567" w:right="5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Pr>
          <w:rFonts w:ascii="Palatino Linotype" w:eastAsia="Palatino Linotype" w:hAnsi="Palatino Linotype" w:cs="Palatino Linotype"/>
          <w:i/>
          <w:sz w:val="22"/>
          <w:szCs w:val="22"/>
          <w:vertAlign w:val="superscript"/>
        </w:rPr>
        <w:footnoteReference w:id="3"/>
      </w:r>
      <w:r>
        <w:rPr>
          <w:rFonts w:ascii="Palatino Linotype" w:eastAsia="Palatino Linotype" w:hAnsi="Palatino Linotype" w:cs="Palatino Linotype"/>
          <w:i/>
          <w:sz w:val="22"/>
          <w:szCs w:val="22"/>
        </w:rPr>
        <w:t>“(Sic)</w:t>
      </w:r>
    </w:p>
    <w:p w14:paraId="0501EB85" w14:textId="77777777" w:rsidR="00046627" w:rsidRDefault="00046627">
      <w:pPr>
        <w:spacing w:line="360" w:lineRule="auto"/>
        <w:ind w:right="49"/>
        <w:jc w:val="both"/>
        <w:rPr>
          <w:rFonts w:ascii="Palatino Linotype" w:eastAsia="Palatino Linotype" w:hAnsi="Palatino Linotype" w:cs="Palatino Linotype"/>
          <w:sz w:val="22"/>
          <w:szCs w:val="22"/>
        </w:rPr>
      </w:pPr>
    </w:p>
    <w:p w14:paraId="0501EB86"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rPr>
        <w:t xml:space="preserve">Ahora </w:t>
      </w:r>
      <w:r>
        <w:rPr>
          <w:rFonts w:ascii="Palatino Linotype" w:eastAsia="Palatino Linotype" w:hAnsi="Palatino Linotype" w:cs="Palatino Linotype"/>
          <w:color w:val="000000"/>
        </w:rPr>
        <w:t xml:space="preserve">bien, el derecho </w:t>
      </w:r>
      <w:r>
        <w:rPr>
          <w:rFonts w:ascii="Palatino Linotype" w:eastAsia="Palatino Linotype" w:hAnsi="Palatino Linotype" w:cs="Palatino Linotype"/>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14:paraId="0501EB87"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rPr>
        <w:t xml:space="preserve">Es </w:t>
      </w:r>
      <w:r>
        <w:rPr>
          <w:rFonts w:ascii="Palatino Linotype" w:eastAsia="Palatino Linotype" w:hAnsi="Palatino Linotype" w:cs="Palatino Linotype"/>
          <w:color w:val="000000"/>
        </w:rPr>
        <w:t xml:space="preserve">por ello </w:t>
      </w:r>
      <w:r>
        <w:rPr>
          <w:rFonts w:ascii="Palatino Linotype" w:eastAsia="Palatino Linotype" w:hAnsi="Palatino Linotype" w:cs="Palatino Linotype"/>
        </w:rPr>
        <w:t>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14:paraId="0501EB88" w14:textId="77777777" w:rsidR="00046627" w:rsidRDefault="00046627">
      <w:pPr>
        <w:spacing w:line="360" w:lineRule="auto"/>
        <w:ind w:right="49"/>
        <w:jc w:val="both"/>
        <w:rPr>
          <w:rFonts w:ascii="Palatino Linotype" w:eastAsia="Palatino Linotype" w:hAnsi="Palatino Linotype" w:cs="Palatino Linotype"/>
        </w:rPr>
      </w:pPr>
    </w:p>
    <w:p w14:paraId="0501EB89"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rPr>
        <w:t xml:space="preserve">Por </w:t>
      </w:r>
      <w:r>
        <w:rPr>
          <w:rFonts w:ascii="Palatino Linotype" w:eastAsia="Palatino Linotype" w:hAnsi="Palatino Linotype" w:cs="Palatino Linotype"/>
          <w:color w:val="000000"/>
        </w:rPr>
        <w:t xml:space="preserve">tanto, </w:t>
      </w:r>
      <w:r>
        <w:rPr>
          <w:rFonts w:ascii="Palatino Linotype" w:eastAsia="Palatino Linotype" w:hAnsi="Palatino Linotype" w:cs="Palatino Linotype"/>
        </w:rPr>
        <w:t xml:space="preserve">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w:t>
      </w:r>
      <w:r>
        <w:rPr>
          <w:rFonts w:ascii="Palatino Linotype" w:eastAsia="Palatino Linotype" w:hAnsi="Palatino Linotype" w:cs="Palatino Linotype"/>
        </w:rPr>
        <w:lastRenderedPageBreak/>
        <w:t>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w:t>
      </w:r>
    </w:p>
    <w:p w14:paraId="0501EB8A" w14:textId="77777777" w:rsidR="00046627" w:rsidRDefault="00046627">
      <w:pPr>
        <w:spacing w:line="360" w:lineRule="auto"/>
        <w:ind w:right="49"/>
        <w:jc w:val="both"/>
        <w:rPr>
          <w:rFonts w:ascii="Palatino Linotype" w:eastAsia="Palatino Linotype" w:hAnsi="Palatino Linotype" w:cs="Palatino Linotype"/>
        </w:rPr>
      </w:pPr>
    </w:p>
    <w:p w14:paraId="0501EB8B"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rPr>
        <w:t>En esa tesitura, los Sujetos Obligados deberán poner en práctica, políticas y programas de acceso a la información que se apeguen a criterios de publicidad, veracidad, oportunidad, precisión y suficiencia en beneficio de los solicitantes.</w:t>
      </w:r>
    </w:p>
    <w:p w14:paraId="0501EB8C" w14:textId="77777777" w:rsidR="00046627" w:rsidRDefault="00046627">
      <w:pPr>
        <w:spacing w:line="360" w:lineRule="auto"/>
        <w:ind w:right="49"/>
        <w:jc w:val="both"/>
        <w:rPr>
          <w:rFonts w:ascii="Palatino Linotype" w:eastAsia="Palatino Linotype" w:hAnsi="Palatino Linotype" w:cs="Palatino Linotype"/>
        </w:rPr>
      </w:pPr>
    </w:p>
    <w:p w14:paraId="0501EB8D"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rPr>
        <w:t xml:space="preserve">Lo </w:t>
      </w:r>
      <w:r>
        <w:rPr>
          <w:rFonts w:ascii="Palatino Linotype" w:eastAsia="Palatino Linotype" w:hAnsi="Palatino Linotype" w:cs="Palatino Linotype"/>
          <w:color w:val="000000"/>
        </w:rPr>
        <w:t xml:space="preserve">anterior, </w:t>
      </w:r>
      <w:r>
        <w:rPr>
          <w:rFonts w:ascii="Palatino Linotype" w:eastAsia="Palatino Linotype" w:hAnsi="Palatino Linotype" w:cs="Palatino Linotype"/>
        </w:rPr>
        <w:t>tiene sustento en los artículos 3, fracciones XI y XXII; 4; 11 y 12 de la Ley de Transparencia y Acceso a la Información Pública del Estado de México y Municipios:</w:t>
      </w:r>
    </w:p>
    <w:p w14:paraId="0501EB8E" w14:textId="77777777" w:rsidR="00046627" w:rsidRDefault="008E7BAC">
      <w:pPr>
        <w:ind w:left="567" w:right="539"/>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 Para los efectos de la presente Ley se entenderá por: </w:t>
      </w:r>
      <w:r>
        <w:rPr>
          <w:rFonts w:ascii="Palatino Linotype" w:eastAsia="Palatino Linotype" w:hAnsi="Palatino Linotype" w:cs="Palatino Linotype"/>
          <w:i/>
          <w:sz w:val="22"/>
          <w:szCs w:val="22"/>
        </w:rPr>
        <w:t>…</w:t>
      </w:r>
    </w:p>
    <w:p w14:paraId="0501EB8F" w14:textId="77777777" w:rsidR="00046627" w:rsidRDefault="008E7BAC">
      <w:pPr>
        <w:spacing w:before="1"/>
        <w:ind w:left="567" w:right="539"/>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501EB90" w14:textId="77777777" w:rsidR="00046627" w:rsidRDefault="008E7BAC">
      <w:pPr>
        <w:spacing w:before="1"/>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Documento: </w:t>
      </w:r>
      <w:r>
        <w:rPr>
          <w:rFonts w:ascii="Palatino Linotype" w:eastAsia="Palatino Linotype" w:hAnsi="Palatino Linotype" w:cs="Palatino Linotype"/>
          <w:i/>
          <w:sz w:val="22"/>
          <w:szCs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501EB91" w14:textId="77777777" w:rsidR="00046627" w:rsidRDefault="008E7BAC">
      <w:pPr>
        <w:ind w:left="567" w:right="539"/>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501EB92" w14:textId="77777777" w:rsidR="00046627" w:rsidRDefault="008E7BAC">
      <w:pPr>
        <w:spacing w:before="1"/>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XXII. </w:t>
      </w:r>
      <w:r>
        <w:rPr>
          <w:rFonts w:ascii="Palatino Linotype" w:eastAsia="Palatino Linotype" w:hAnsi="Palatino Linotype" w:cs="Palatino Linotype"/>
          <w:i/>
          <w:sz w:val="22"/>
          <w:szCs w:val="22"/>
        </w:rPr>
        <w:t>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p w14:paraId="0501EB93" w14:textId="77777777" w:rsidR="00046627" w:rsidRDefault="00046627">
      <w:pPr>
        <w:spacing w:before="1"/>
        <w:ind w:left="567" w:right="539"/>
        <w:jc w:val="both"/>
        <w:rPr>
          <w:rFonts w:ascii="Palatino Linotype" w:eastAsia="Palatino Linotype" w:hAnsi="Palatino Linotype" w:cs="Palatino Linotype"/>
          <w:i/>
          <w:sz w:val="22"/>
          <w:szCs w:val="22"/>
        </w:rPr>
      </w:pPr>
    </w:p>
    <w:p w14:paraId="0501EB94" w14:textId="77777777" w:rsidR="00046627" w:rsidRDefault="008E7BAC">
      <w:pPr>
        <w:ind w:left="567" w:right="539"/>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0501EB95" w14:textId="77777777" w:rsidR="00046627" w:rsidRDefault="008E7BAC">
      <w:pPr>
        <w:spacing w:before="31"/>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501EB96" w14:textId="77777777" w:rsidR="00046627" w:rsidRDefault="008E7BAC">
      <w:pPr>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0501EB97" w14:textId="77777777" w:rsidR="00046627" w:rsidRDefault="00046627">
      <w:pPr>
        <w:ind w:left="567" w:right="539"/>
        <w:jc w:val="both"/>
        <w:rPr>
          <w:rFonts w:ascii="Palatino Linotype" w:eastAsia="Palatino Linotype" w:hAnsi="Palatino Linotype" w:cs="Palatino Linotype"/>
          <w:i/>
          <w:sz w:val="22"/>
          <w:szCs w:val="22"/>
        </w:rPr>
      </w:pPr>
    </w:p>
    <w:p w14:paraId="0501EB98" w14:textId="77777777" w:rsidR="00046627" w:rsidRDefault="008E7BAC">
      <w:pPr>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11.- </w:t>
      </w:r>
      <w:r>
        <w:rPr>
          <w:rFonts w:ascii="Palatino Linotype" w:eastAsia="Palatino Linotype" w:hAnsi="Palatino Linotype" w:cs="Palatino Linotype"/>
          <w:i/>
          <w:sz w:val="22"/>
          <w:szCs w:val="22"/>
        </w:rPr>
        <w:t>Los Sujetos Obligados sólo proporcionarán la información que generen en el ejercicio de sus atribuciones.</w:t>
      </w:r>
    </w:p>
    <w:p w14:paraId="0501EB99" w14:textId="77777777" w:rsidR="00046627" w:rsidRDefault="00046627">
      <w:pPr>
        <w:ind w:left="567" w:right="539"/>
        <w:jc w:val="both"/>
        <w:rPr>
          <w:rFonts w:ascii="Palatino Linotype" w:eastAsia="Palatino Linotype" w:hAnsi="Palatino Linotype" w:cs="Palatino Linotype"/>
          <w:i/>
          <w:sz w:val="22"/>
          <w:szCs w:val="22"/>
        </w:rPr>
      </w:pPr>
    </w:p>
    <w:p w14:paraId="0501EB9A" w14:textId="77777777" w:rsidR="00046627" w:rsidRDefault="008E7BAC">
      <w:pPr>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12. </w:t>
      </w:r>
      <w:r>
        <w:rPr>
          <w:rFonts w:ascii="Palatino Linotype" w:eastAsia="Palatino Linotype" w:hAnsi="Palatino Linotype" w:cs="Palatino Linotype"/>
          <w:i/>
          <w:sz w:val="22"/>
          <w:szCs w:val="22"/>
        </w:rPr>
        <w:t>Quienes generen, recopilen, administren, manejen, procesen, archiven o conserven información pública serán responsables de la misma en los términos de las disposiciones jurídicas aplicables.</w:t>
      </w:r>
    </w:p>
    <w:p w14:paraId="0501EB9B" w14:textId="77777777" w:rsidR="00046627" w:rsidRDefault="008E7BAC">
      <w:pPr>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501EB9C" w14:textId="77777777" w:rsidR="00046627" w:rsidRDefault="00046627">
      <w:pPr>
        <w:ind w:left="567" w:right="539"/>
        <w:jc w:val="both"/>
        <w:rPr>
          <w:rFonts w:ascii="Palatino Linotype" w:eastAsia="Palatino Linotype" w:hAnsi="Palatino Linotype" w:cs="Palatino Linotype"/>
          <w:i/>
          <w:sz w:val="22"/>
          <w:szCs w:val="22"/>
        </w:rPr>
      </w:pPr>
    </w:p>
    <w:p w14:paraId="0501EB9D" w14:textId="77777777" w:rsidR="00046627" w:rsidRDefault="008E7BAC">
      <w:pPr>
        <w:ind w:left="567" w:right="53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(Ënfasis añadido)</w:t>
      </w:r>
    </w:p>
    <w:p w14:paraId="0501EB9E"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rPr>
        <w:t xml:space="preserve">De una interpretación </w:t>
      </w:r>
      <w:r>
        <w:rPr>
          <w:rFonts w:ascii="Palatino Linotype" w:eastAsia="Palatino Linotype" w:hAnsi="Palatino Linotype" w:cs="Palatino Linotype"/>
          <w:color w:val="000000"/>
        </w:rPr>
        <w:t>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0501EB9F" w14:textId="77777777" w:rsidR="00046627" w:rsidRDefault="00046627">
      <w:pPr>
        <w:spacing w:line="360" w:lineRule="auto"/>
        <w:ind w:right="49"/>
        <w:jc w:val="both"/>
        <w:rPr>
          <w:rFonts w:ascii="Palatino Linotype" w:eastAsia="Palatino Linotype" w:hAnsi="Palatino Linotype" w:cs="Palatino Linotype"/>
        </w:rPr>
      </w:pPr>
    </w:p>
    <w:p w14:paraId="0501EBA0"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rPr>
        <w:t xml:space="preserve">Para </w:t>
      </w:r>
      <w:r>
        <w:rPr>
          <w:rFonts w:ascii="Palatino Linotype" w:eastAsia="Palatino Linotype" w:hAnsi="Palatino Linotype" w:cs="Palatino Linotype"/>
          <w:color w:val="000000"/>
        </w:rPr>
        <w:t xml:space="preserve">ello, la Ley </w:t>
      </w:r>
      <w:r>
        <w:rPr>
          <w:rFonts w:ascii="Palatino Linotype" w:eastAsia="Palatino Linotype" w:hAnsi="Palatino Linotype" w:cs="Palatino Linotype"/>
        </w:rPr>
        <w:t xml:space="preserve">de la materia otorga la calidad de documento a los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 xml:space="preserve">cualquier otro registro que documente el ejercicio de las facultades, </w:t>
      </w:r>
      <w:r>
        <w:rPr>
          <w:rFonts w:ascii="Palatino Linotype" w:eastAsia="Palatino Linotype" w:hAnsi="Palatino Linotype" w:cs="Palatino Linotype"/>
          <w:b/>
        </w:rPr>
        <w:lastRenderedPageBreak/>
        <w:t>funciones y competencias de los sujetos obligados</w:t>
      </w:r>
      <w:r>
        <w:rPr>
          <w:rFonts w:ascii="Palatino Linotype" w:eastAsia="Palatino Linotype" w:hAnsi="Palatino Linotype" w:cs="Palatino Linotype"/>
        </w:rPr>
        <w:t>, sus servidores públicos e integrantes, sin importar su fuente o fecha de elaboración. Los documentos podrán estar en cualquier medio, sea escrito, impreso, sonoro, visual, electrónico, informático u holográfico.</w:t>
      </w:r>
    </w:p>
    <w:p w14:paraId="0501EBA1" w14:textId="77777777" w:rsidR="00046627" w:rsidRDefault="00046627">
      <w:pPr>
        <w:rPr>
          <w:rFonts w:ascii="Palatino Linotype" w:eastAsia="Palatino Linotype" w:hAnsi="Palatino Linotype" w:cs="Palatino Linotype"/>
        </w:rPr>
      </w:pPr>
    </w:p>
    <w:p w14:paraId="0501EBA2"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rPr>
        <w:t xml:space="preserve">Por otro </w:t>
      </w:r>
      <w:r>
        <w:rPr>
          <w:rFonts w:ascii="Palatino Linotype" w:eastAsia="Palatino Linotype" w:hAnsi="Palatino Linotype" w:cs="Palatino Linotype"/>
          <w:color w:val="000000"/>
        </w:rPr>
        <w:t xml:space="preserve">lado, </w:t>
      </w:r>
      <w:r>
        <w:rPr>
          <w:rFonts w:ascii="Palatino Linotype" w:eastAsia="Palatino Linotype" w:hAnsi="Palatino Linotype" w:cs="Palatino Linotype"/>
        </w:rPr>
        <w:t>así como la Constitución y la Ley de la materia otorgan a los particulares el derecho de acceder a los documentos generados o en posesión de las autoridades; también lo es que, la obligación de proporcionar información no comprende el procesamiento de esta, ni el presentarla conforme al interés del solicitante ya que no están constreñidos a generarla, resumir, efectuar cálculos o practicar investigaciones.</w:t>
      </w:r>
    </w:p>
    <w:p w14:paraId="0501EBA3" w14:textId="77777777" w:rsidR="00046627" w:rsidRDefault="00046627">
      <w:pPr>
        <w:spacing w:line="360" w:lineRule="auto"/>
        <w:ind w:right="49"/>
        <w:jc w:val="both"/>
        <w:rPr>
          <w:rFonts w:ascii="Palatino Linotype" w:eastAsia="Palatino Linotype" w:hAnsi="Palatino Linotype" w:cs="Palatino Linotype"/>
        </w:rPr>
      </w:pPr>
    </w:p>
    <w:p w14:paraId="0501EBA4"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rPr>
        <w:t xml:space="preserve">Así, el derecho a la información constituye una prerrogativa a acceder a documentación en poder de los Sujetos Obligados, no así a realizar cuestionamientos, o manifestaciones subjetivas. Sirve de apoyo a lo anterior la definición de </w:t>
      </w:r>
      <w:r>
        <w:rPr>
          <w:rFonts w:ascii="Palatino Linotype" w:eastAsia="Palatino Linotype" w:hAnsi="Palatino Linotype" w:cs="Palatino Linotype"/>
          <w:b/>
        </w:rPr>
        <w:t>derecho a la información</w:t>
      </w:r>
      <w:r>
        <w:rPr>
          <w:rFonts w:ascii="Palatino Linotype" w:eastAsia="Palatino Linotype" w:hAnsi="Palatino Linotype" w:cs="Palatino Linotype"/>
        </w:rPr>
        <w:t xml:space="preserve"> de Ernesto Villanueva Villanueva, que dice: </w:t>
      </w:r>
    </w:p>
    <w:p w14:paraId="0501EBA5" w14:textId="77777777" w:rsidR="00046627" w:rsidRDefault="008E7BAC">
      <w:pPr>
        <w:ind w:left="567" w:right="53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Pr>
          <w:rFonts w:ascii="Palatino Linotype" w:eastAsia="Palatino Linotype" w:hAnsi="Palatino Linotype" w:cs="Palatino Linotype"/>
          <w:i/>
          <w:sz w:val="22"/>
          <w:szCs w:val="22"/>
          <w:vertAlign w:val="superscript"/>
        </w:rPr>
        <w:footnoteReference w:id="4"/>
      </w:r>
      <w:r>
        <w:rPr>
          <w:rFonts w:ascii="Palatino Linotype" w:eastAsia="Palatino Linotype" w:hAnsi="Palatino Linotype" w:cs="Palatino Linotype"/>
          <w:i/>
          <w:sz w:val="22"/>
          <w:szCs w:val="22"/>
        </w:rPr>
        <w:t xml:space="preserve">” (Sic)  </w:t>
      </w:r>
    </w:p>
    <w:p w14:paraId="0501EBA6" w14:textId="77777777" w:rsidR="00046627" w:rsidRDefault="00046627">
      <w:pPr>
        <w:spacing w:line="360" w:lineRule="auto"/>
        <w:ind w:right="49"/>
        <w:jc w:val="both"/>
        <w:rPr>
          <w:rFonts w:ascii="Palatino Linotype" w:eastAsia="Palatino Linotype" w:hAnsi="Palatino Linotype" w:cs="Palatino Linotype"/>
        </w:rPr>
      </w:pPr>
    </w:p>
    <w:p w14:paraId="0501EBA7"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rPr>
        <w:t xml:space="preserve">Aunado a lo anterior,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w:t>
      </w:r>
      <w:r>
        <w:rPr>
          <w:rFonts w:ascii="Palatino Linotype" w:eastAsia="Palatino Linotype" w:hAnsi="Palatino Linotype" w:cs="Palatino Linotype"/>
        </w:rPr>
        <w:lastRenderedPageBreak/>
        <w:t>Periódico Oficial del Gobierno del Estado Libre y Soberano de México “Gaceta del Gobierno” el diecinueve de octubre de dos mil once, cuyo rubro y texto dispone:</w:t>
      </w:r>
    </w:p>
    <w:p w14:paraId="0501EBA8" w14:textId="77777777" w:rsidR="00046627" w:rsidRDefault="008E7BAC">
      <w:pPr>
        <w:tabs>
          <w:tab w:val="left" w:pos="8222"/>
        </w:tabs>
        <w:ind w:left="567" w:right="567"/>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0002-11</w:t>
      </w:r>
    </w:p>
    <w:p w14:paraId="0501EBA9" w14:textId="77777777" w:rsidR="00046627" w:rsidRDefault="008E7BAC">
      <w:pPr>
        <w:tabs>
          <w:tab w:val="left" w:pos="822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501EBAA" w14:textId="77777777" w:rsidR="00046627" w:rsidRDefault="008E7BAC">
      <w:pPr>
        <w:tabs>
          <w:tab w:val="left" w:pos="822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501EBAB" w14:textId="77777777" w:rsidR="00046627" w:rsidRDefault="00046627">
      <w:pPr>
        <w:tabs>
          <w:tab w:val="left" w:pos="8222"/>
        </w:tabs>
        <w:ind w:left="567" w:right="567"/>
        <w:jc w:val="both"/>
        <w:rPr>
          <w:rFonts w:ascii="Palatino Linotype" w:eastAsia="Palatino Linotype" w:hAnsi="Palatino Linotype" w:cs="Palatino Linotype"/>
          <w:i/>
          <w:sz w:val="22"/>
          <w:szCs w:val="22"/>
        </w:rPr>
      </w:pPr>
    </w:p>
    <w:p w14:paraId="0501EBAC" w14:textId="77777777" w:rsidR="00046627" w:rsidRDefault="008E7BAC">
      <w:pPr>
        <w:tabs>
          <w:tab w:val="left" w:pos="822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501EBAD" w14:textId="77777777" w:rsidR="00046627" w:rsidRDefault="00046627">
      <w:pPr>
        <w:tabs>
          <w:tab w:val="left" w:pos="8222"/>
        </w:tabs>
        <w:ind w:left="567" w:right="567"/>
        <w:jc w:val="both"/>
        <w:rPr>
          <w:rFonts w:ascii="Palatino Linotype" w:eastAsia="Palatino Linotype" w:hAnsi="Palatino Linotype" w:cs="Palatino Linotype"/>
          <w:i/>
          <w:sz w:val="22"/>
          <w:szCs w:val="22"/>
        </w:rPr>
      </w:pPr>
    </w:p>
    <w:p w14:paraId="0501EBAE" w14:textId="77777777" w:rsidR="00046627" w:rsidRDefault="008E7BAC">
      <w:pPr>
        <w:tabs>
          <w:tab w:val="left" w:pos="8222"/>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0501EBAF" w14:textId="77777777" w:rsidR="00046627" w:rsidRDefault="008E7BAC">
      <w:pPr>
        <w:tabs>
          <w:tab w:val="left" w:pos="8222"/>
        </w:tabs>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r>
        <w:rPr>
          <w:rFonts w:ascii="Palatino Linotype" w:eastAsia="Palatino Linotype" w:hAnsi="Palatino Linotype" w:cs="Palatino Linotype"/>
          <w:sz w:val="22"/>
          <w:szCs w:val="22"/>
        </w:rPr>
        <w:t>.”</w:t>
      </w:r>
    </w:p>
    <w:p w14:paraId="0501EBB0" w14:textId="77777777" w:rsidR="00046627" w:rsidRDefault="00046627">
      <w:pPr>
        <w:spacing w:line="360" w:lineRule="auto"/>
        <w:ind w:right="49"/>
        <w:jc w:val="both"/>
        <w:rPr>
          <w:rFonts w:ascii="Palatino Linotype" w:eastAsia="Palatino Linotype" w:hAnsi="Palatino Linotype" w:cs="Palatino Linotype"/>
        </w:rPr>
      </w:pPr>
    </w:p>
    <w:p w14:paraId="0501EBB1"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rPr>
        <w:t xml:space="preserve">Así,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segundo supuesto </w:t>
      </w:r>
      <w:r>
        <w:rPr>
          <w:rFonts w:ascii="Palatino Linotype" w:eastAsia="Palatino Linotype" w:hAnsi="Palatino Linotype" w:cs="Palatino Linotype"/>
          <w:b/>
          <w:u w:val="single"/>
        </w:rPr>
        <w:t>la solicitud de acceso a la información pública se encamina primordialmente a permitir el acceso a datos, registros y todo tipo de</w:t>
      </w:r>
      <w:r>
        <w:rPr>
          <w:rFonts w:ascii="Palatino Linotype" w:eastAsia="Palatino Linotype" w:hAnsi="Palatino Linotype" w:cs="Palatino Linotype"/>
          <w:b/>
        </w:rPr>
        <w:t xml:space="preserve"> </w:t>
      </w:r>
      <w:r>
        <w:rPr>
          <w:rFonts w:ascii="Palatino Linotype" w:eastAsia="Palatino Linotype" w:hAnsi="Palatino Linotype" w:cs="Palatino Linotype"/>
          <w:b/>
          <w:u w:val="single"/>
        </w:rPr>
        <w:t>información pública que consten en documentos, sea generada o se encuentre en</w:t>
      </w:r>
      <w:r>
        <w:rPr>
          <w:rFonts w:ascii="Palatino Linotype" w:eastAsia="Palatino Linotype" w:hAnsi="Palatino Linotype" w:cs="Palatino Linotype"/>
          <w:b/>
        </w:rPr>
        <w:t xml:space="preserve"> </w:t>
      </w:r>
      <w:r>
        <w:rPr>
          <w:rFonts w:ascii="Palatino Linotype" w:eastAsia="Palatino Linotype" w:hAnsi="Palatino Linotype" w:cs="Palatino Linotype"/>
          <w:b/>
          <w:u w:val="single"/>
        </w:rPr>
        <w:t xml:space="preserve">posesión de la autoridad. </w:t>
      </w:r>
    </w:p>
    <w:p w14:paraId="0501EBB2" w14:textId="77777777" w:rsidR="00046627" w:rsidRDefault="00046627">
      <w:pPr>
        <w:spacing w:line="360" w:lineRule="auto"/>
        <w:ind w:right="49"/>
        <w:jc w:val="both"/>
        <w:rPr>
          <w:rFonts w:ascii="Palatino Linotype" w:eastAsia="Palatino Linotype" w:hAnsi="Palatino Linotype" w:cs="Palatino Linotype"/>
        </w:rPr>
      </w:pPr>
    </w:p>
    <w:p w14:paraId="0501EBB3" w14:textId="77777777" w:rsidR="00046627" w:rsidRDefault="008E7BAC">
      <w:pPr>
        <w:numPr>
          <w:ilvl w:val="0"/>
          <w:numId w:val="3"/>
        </w:numPr>
        <w:spacing w:line="360" w:lineRule="auto"/>
        <w:ind w:left="0" w:right="49" w:firstLine="0"/>
        <w:jc w:val="both"/>
      </w:pPr>
      <w:r>
        <w:rPr>
          <w:rFonts w:ascii="Palatino Linotype" w:eastAsia="Palatino Linotype" w:hAnsi="Palatino Linotype" w:cs="Palatino Linotype"/>
        </w:rPr>
        <w:lastRenderedPageBreak/>
        <w:t>En conclusión, el SUJETO OBLIGADO emitió la respuesta correspondiente en tiempo y forma, por lo que la información remitida por el SUJETO OBLIGADO dejó por satisfecho el derecho de acceso a la información pública y lo procedente es CONFIRMAR, la respuesta emitida por el SUJETO OBLIGADO.</w:t>
      </w:r>
    </w:p>
    <w:p w14:paraId="0501EBB4" w14:textId="77777777" w:rsidR="00046627" w:rsidRDefault="00046627">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501EBB5" w14:textId="77777777" w:rsidR="00046627" w:rsidRDefault="008E7BAC">
      <w:pPr>
        <w:numPr>
          <w:ilvl w:val="0"/>
          <w:numId w:val="3"/>
        </w:numPr>
        <w:spacing w:line="360" w:lineRule="auto"/>
        <w:ind w:left="0" w:right="49" w:firstLine="0"/>
        <w:jc w:val="both"/>
        <w:rPr>
          <w:color w:val="000000"/>
        </w:rPr>
      </w:pPr>
      <w:r>
        <w:rPr>
          <w:rFonts w:ascii="Palatino Linotype" w:eastAsia="Palatino Linotype" w:hAnsi="Palatino Linotype" w:cs="Palatino Linotype"/>
          <w:color w:val="222222"/>
        </w:rPr>
        <w:t xml:space="preserve">Por lo anteriormente expuesto y fundado, este </w:t>
      </w:r>
      <w:r>
        <w:rPr>
          <w:rFonts w:ascii="Palatino Linotype" w:eastAsia="Palatino Linotype" w:hAnsi="Palatino Linotype" w:cs="Palatino Linotype"/>
          <w:b/>
          <w:color w:val="222222"/>
        </w:rPr>
        <w:t>ÓRGANO GARANTE</w:t>
      </w:r>
      <w:r>
        <w:rPr>
          <w:rFonts w:ascii="Palatino Linotype" w:eastAsia="Palatino Linotype" w:hAnsi="Palatino Linotype" w:cs="Palatino Linotype"/>
          <w:color w:val="222222"/>
        </w:rPr>
        <w:t xml:space="preserve"> emite los siguientes:</w:t>
      </w:r>
    </w:p>
    <w:p w14:paraId="0501EBB6" w14:textId="77777777" w:rsidR="00046627" w:rsidRDefault="008E7BAC">
      <w:pPr>
        <w:pStyle w:val="Ttulo1"/>
        <w:jc w:val="center"/>
        <w:rPr>
          <w:rFonts w:ascii="Palatino Linotype" w:eastAsia="Palatino Linotype" w:hAnsi="Palatino Linotype" w:cs="Palatino Linotype"/>
          <w:b/>
          <w:color w:val="000000"/>
          <w:sz w:val="24"/>
          <w:szCs w:val="24"/>
        </w:rPr>
      </w:pPr>
      <w:bookmarkStart w:id="9" w:name="_heading=h.2s8eyo1" w:colFirst="0" w:colLast="0"/>
      <w:bookmarkEnd w:id="9"/>
      <w:r>
        <w:rPr>
          <w:rFonts w:ascii="Palatino Linotype" w:eastAsia="Palatino Linotype" w:hAnsi="Palatino Linotype" w:cs="Palatino Linotype"/>
          <w:b/>
          <w:color w:val="000000"/>
          <w:sz w:val="24"/>
          <w:szCs w:val="24"/>
        </w:rPr>
        <w:t>R E S O L U T I V O S</w:t>
      </w:r>
    </w:p>
    <w:p w14:paraId="0501EBB7" w14:textId="77777777" w:rsidR="00046627" w:rsidRDefault="00046627">
      <w:pPr>
        <w:keepNext/>
        <w:keepLines/>
        <w:spacing w:line="360" w:lineRule="auto"/>
        <w:jc w:val="center"/>
        <w:rPr>
          <w:rFonts w:ascii="Palatino Linotype" w:eastAsia="Palatino Linotype" w:hAnsi="Palatino Linotype" w:cs="Palatino Linotype"/>
          <w:b/>
        </w:rPr>
      </w:pPr>
    </w:p>
    <w:p w14:paraId="0501EBB8" w14:textId="77777777" w:rsidR="00046627" w:rsidRDefault="008E7B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 infundadas las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razones o motivos de inconformidad hechos valer en el recurso de revisión </w:t>
      </w:r>
      <w:r>
        <w:rPr>
          <w:rFonts w:ascii="Palatino Linotype" w:eastAsia="Palatino Linotype" w:hAnsi="Palatino Linotype" w:cs="Palatino Linotype"/>
          <w:b/>
        </w:rPr>
        <w:t xml:space="preserve"> 06493/INFOEM/IP/RR/2023 </w:t>
      </w:r>
      <w:r>
        <w:rPr>
          <w:rFonts w:ascii="Palatino Linotype" w:eastAsia="Palatino Linotype" w:hAnsi="Palatino Linotype" w:cs="Palatino Linotype"/>
        </w:rPr>
        <w:t>en términos del</w:t>
      </w:r>
      <w:r>
        <w:rPr>
          <w:rFonts w:ascii="Palatino Linotype" w:eastAsia="Palatino Linotype" w:hAnsi="Palatino Linotype" w:cs="Palatino Linotype"/>
          <w:b/>
        </w:rPr>
        <w:t xml:space="preserve"> 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w:t>
      </w:r>
    </w:p>
    <w:p w14:paraId="0501EBB9" w14:textId="77777777" w:rsidR="00B85F5F" w:rsidRDefault="00B85F5F">
      <w:pPr>
        <w:spacing w:line="360" w:lineRule="auto"/>
        <w:jc w:val="both"/>
        <w:rPr>
          <w:rFonts w:ascii="Palatino Linotype" w:eastAsia="Palatino Linotype" w:hAnsi="Palatino Linotype" w:cs="Palatino Linotype"/>
        </w:rPr>
      </w:pPr>
    </w:p>
    <w:p w14:paraId="0501EBBA" w14:textId="77777777" w:rsidR="00046627" w:rsidRDefault="008E7BAC">
      <w:pPr>
        <w:spacing w:line="360" w:lineRule="auto"/>
        <w:jc w:val="both"/>
        <w:rPr>
          <w:rFonts w:ascii="Palatino Linotype" w:eastAsia="Palatino Linotype" w:hAnsi="Palatino Linotype" w:cs="Palatino Linotype"/>
        </w:rPr>
      </w:pPr>
      <w:bookmarkStart w:id="10" w:name="_heading=h.17dp8vu" w:colFirst="0" w:colLast="0"/>
      <w:bookmarkEnd w:id="10"/>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CONFIRMA</w:t>
      </w:r>
      <w:r>
        <w:rPr>
          <w:rFonts w:ascii="Palatino Linotype" w:eastAsia="Palatino Linotype" w:hAnsi="Palatino Linotype" w:cs="Palatino Linotype"/>
        </w:rPr>
        <w:t xml:space="preserve"> la respuesta emitida por la Procuraduría de Protección al Ambiente del Estado de México a la solicitud </w:t>
      </w:r>
      <w:r>
        <w:rPr>
          <w:rFonts w:ascii="Palatino Linotype" w:eastAsia="Palatino Linotype" w:hAnsi="Palatino Linotype" w:cs="Palatino Linotype"/>
          <w:b/>
          <w:color w:val="000000"/>
        </w:rPr>
        <w:t>00082/PROPAEM/IP/2023</w:t>
      </w:r>
      <w:r>
        <w:rPr>
          <w:rFonts w:ascii="Palatino Linotype" w:eastAsia="Palatino Linotype" w:hAnsi="Palatino Linotype" w:cs="Palatino Linotype"/>
        </w:rPr>
        <w:t>.</w:t>
      </w:r>
    </w:p>
    <w:p w14:paraId="77FE9A2A" w14:textId="77777777" w:rsidR="00C83863" w:rsidRDefault="00C83863">
      <w:pPr>
        <w:spacing w:line="360" w:lineRule="auto"/>
        <w:jc w:val="both"/>
        <w:rPr>
          <w:rFonts w:ascii="Palatino Linotype" w:eastAsia="Palatino Linotype" w:hAnsi="Palatino Linotype" w:cs="Palatino Linotype"/>
        </w:rPr>
      </w:pPr>
    </w:p>
    <w:p w14:paraId="0501EBBB" w14:textId="77777777" w:rsidR="00046627" w:rsidRDefault="008E7BAC">
      <w:pPr>
        <w:tabs>
          <w:tab w:val="left" w:pos="8080"/>
        </w:tabs>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color w:val="000000"/>
        </w:rPr>
        <w:t>TERCERO.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rPr>
        <w:t xml:space="preserve">Notifíquese, </w:t>
      </w:r>
      <w:r>
        <w:rPr>
          <w:rFonts w:ascii="Palatino Linotype" w:eastAsia="Palatino Linotype" w:hAnsi="Palatino Linotype" w:cs="Palatino Linotype"/>
        </w:rPr>
        <w:t xml:space="preserve">vía Sistema de Acceso a la Información Mexiquense (SAIMEX), la presente resolución a la Titular de la Unidad de Transparencia del </w:t>
      </w:r>
      <w:r>
        <w:rPr>
          <w:rFonts w:ascii="Palatino Linotype" w:eastAsia="Palatino Linotype" w:hAnsi="Palatino Linotype" w:cs="Palatino Linotype"/>
          <w:b/>
        </w:rPr>
        <w:t>SUJETO OBLIGADO.</w:t>
      </w:r>
    </w:p>
    <w:p w14:paraId="0501EBBC" w14:textId="77777777" w:rsidR="00046627" w:rsidRDefault="00046627">
      <w:pPr>
        <w:tabs>
          <w:tab w:val="left" w:pos="8080"/>
        </w:tabs>
        <w:spacing w:line="360" w:lineRule="auto"/>
        <w:ind w:right="49"/>
        <w:jc w:val="both"/>
        <w:rPr>
          <w:rFonts w:ascii="Palatino Linotype" w:eastAsia="Palatino Linotype" w:hAnsi="Palatino Linotype" w:cs="Palatino Linotype"/>
          <w:b/>
        </w:rPr>
      </w:pPr>
    </w:p>
    <w:p w14:paraId="0501EBBD" w14:textId="77777777" w:rsidR="00046627" w:rsidRDefault="008E7BAC">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color w:val="222222"/>
        </w:rPr>
        <w:t>Notifíquese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la presente resolución, vía Sistema de Acceso a la Información Mexiquense (SAIMEX).</w:t>
      </w:r>
    </w:p>
    <w:p w14:paraId="0501EBBE" w14:textId="77777777" w:rsidR="00046627" w:rsidRDefault="00046627">
      <w:pPr>
        <w:shd w:val="clear" w:color="auto" w:fill="FFFFFF"/>
        <w:spacing w:line="360" w:lineRule="auto"/>
        <w:jc w:val="both"/>
        <w:rPr>
          <w:rFonts w:ascii="Palatino Linotype" w:eastAsia="Palatino Linotype" w:hAnsi="Palatino Linotype" w:cs="Palatino Linotype"/>
        </w:rPr>
      </w:pPr>
    </w:p>
    <w:p w14:paraId="0501EBBF" w14:textId="77777777" w:rsidR="00046627" w:rsidRDefault="008E7B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QUINTO.</w:t>
      </w:r>
      <w:r>
        <w:rPr>
          <w:rFonts w:ascii="Palatino Linotype" w:eastAsia="Palatino Linotype" w:hAnsi="Palatino Linotype" w:cs="Palatino Linotype"/>
        </w:rPr>
        <w:t xml:space="preserve"> Se hace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0501EBC0" w14:textId="77777777" w:rsidR="00046627" w:rsidRDefault="00046627">
      <w:pPr>
        <w:spacing w:line="360" w:lineRule="auto"/>
        <w:jc w:val="both"/>
        <w:rPr>
          <w:rFonts w:ascii="Palatino Linotype" w:eastAsia="Palatino Linotype" w:hAnsi="Palatino Linotype" w:cs="Palatino Linotype"/>
          <w:b/>
        </w:rPr>
      </w:pPr>
    </w:p>
    <w:p w14:paraId="77EA6147" w14:textId="77777777" w:rsidR="00763E84" w:rsidRPr="00E37AF3" w:rsidRDefault="00763E84" w:rsidP="00763E84">
      <w:pPr>
        <w:spacing w:line="360" w:lineRule="auto"/>
        <w:ind w:firstLine="1"/>
        <w:jc w:val="both"/>
        <w:rPr>
          <w:rFonts w:ascii="Palatino Linotype" w:hAnsi="Palatino Linotype"/>
        </w:rPr>
      </w:pPr>
      <w:r w:rsidRPr="00E37AF3">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rPr>
        <w:t>TRIGÉSIMA</w:t>
      </w:r>
      <w:r w:rsidRPr="00E37AF3">
        <w:rPr>
          <w:rFonts w:ascii="Palatino Linotype" w:hAnsi="Palatino Linotype"/>
        </w:rPr>
        <w:t xml:space="preserve"> SESIÓN ORDINARIA CELEBRADA EL </w:t>
      </w:r>
      <w:r>
        <w:rPr>
          <w:rFonts w:ascii="Palatino Linotype" w:hAnsi="Palatino Linotype"/>
        </w:rPr>
        <w:t>VEINTIOCHO</w:t>
      </w:r>
      <w:r w:rsidRPr="00E37AF3">
        <w:rPr>
          <w:rFonts w:ascii="Palatino Linotype" w:hAnsi="Palatino Linotype"/>
        </w:rPr>
        <w:t xml:space="preserve"> (</w:t>
      </w:r>
      <w:r>
        <w:rPr>
          <w:rFonts w:ascii="Palatino Linotype" w:hAnsi="Palatino Linotype"/>
        </w:rPr>
        <w:t>28</w:t>
      </w:r>
      <w:r w:rsidRPr="00E37AF3">
        <w:rPr>
          <w:rFonts w:ascii="Palatino Linotype" w:hAnsi="Palatino Linotype"/>
        </w:rPr>
        <w:t xml:space="preserve">) DE </w:t>
      </w:r>
      <w:r>
        <w:rPr>
          <w:rFonts w:ascii="Palatino Linotype" w:hAnsi="Palatino Linotype"/>
        </w:rPr>
        <w:t>AGOSTO</w:t>
      </w:r>
      <w:r w:rsidRPr="00E37AF3">
        <w:rPr>
          <w:rFonts w:ascii="Palatino Linotype" w:hAnsi="Palatino Linotype"/>
        </w:rPr>
        <w:t xml:space="preserve"> DE DOS MIL VEINTICUATRO, ANTE EL SECRETARIO TÉCNICO DEL PLENO ALEXIS TAPIA RAMÍREZ. </w:t>
      </w:r>
    </w:p>
    <w:p w14:paraId="0501EBC2" w14:textId="77777777" w:rsidR="00046627" w:rsidRDefault="00046627">
      <w:pPr>
        <w:spacing w:before="240" w:after="240" w:line="360" w:lineRule="auto"/>
        <w:jc w:val="both"/>
        <w:rPr>
          <w:rFonts w:ascii="Palatino Linotype" w:eastAsia="Palatino Linotype" w:hAnsi="Palatino Linotype" w:cs="Palatino Linotype"/>
        </w:rPr>
      </w:pPr>
    </w:p>
    <w:p w14:paraId="0501EBC3" w14:textId="77777777" w:rsidR="00046627" w:rsidRDefault="00046627">
      <w:pPr>
        <w:spacing w:line="360" w:lineRule="auto"/>
        <w:jc w:val="both"/>
        <w:rPr>
          <w:rFonts w:ascii="Palatino Linotype" w:eastAsia="Palatino Linotype" w:hAnsi="Palatino Linotype" w:cs="Palatino Linotype"/>
        </w:rPr>
      </w:pPr>
      <w:bookmarkStart w:id="11" w:name="_heading=h.3rdcrjn" w:colFirst="0" w:colLast="0"/>
      <w:bookmarkEnd w:id="11"/>
    </w:p>
    <w:p w14:paraId="0501EBC4" w14:textId="77777777" w:rsidR="00046627" w:rsidRDefault="00046627">
      <w:pPr>
        <w:spacing w:line="360" w:lineRule="auto"/>
        <w:jc w:val="both"/>
        <w:rPr>
          <w:rFonts w:ascii="Palatino Linotype" w:eastAsia="Palatino Linotype" w:hAnsi="Palatino Linotype" w:cs="Palatino Linotype"/>
        </w:rPr>
      </w:pPr>
    </w:p>
    <w:p w14:paraId="0501EBC5" w14:textId="77777777" w:rsidR="00046627" w:rsidRDefault="00046627">
      <w:pPr>
        <w:spacing w:line="360" w:lineRule="auto"/>
        <w:jc w:val="both"/>
        <w:rPr>
          <w:rFonts w:ascii="Palatino Linotype" w:eastAsia="Palatino Linotype" w:hAnsi="Palatino Linotype" w:cs="Palatino Linotype"/>
        </w:rPr>
      </w:pPr>
    </w:p>
    <w:p w14:paraId="0501EBC6" w14:textId="77777777" w:rsidR="00046627" w:rsidRDefault="00046627">
      <w:pPr>
        <w:spacing w:line="360" w:lineRule="auto"/>
        <w:jc w:val="both"/>
        <w:rPr>
          <w:rFonts w:ascii="Palatino Linotype" w:eastAsia="Palatino Linotype" w:hAnsi="Palatino Linotype" w:cs="Palatino Linotype"/>
        </w:rPr>
      </w:pPr>
    </w:p>
    <w:p w14:paraId="0501EBC7" w14:textId="77777777" w:rsidR="00046627" w:rsidRDefault="00046627">
      <w:pPr>
        <w:spacing w:line="360" w:lineRule="auto"/>
        <w:jc w:val="both"/>
        <w:rPr>
          <w:rFonts w:ascii="Palatino Linotype" w:eastAsia="Palatino Linotype" w:hAnsi="Palatino Linotype" w:cs="Palatino Linotype"/>
        </w:rPr>
      </w:pPr>
    </w:p>
    <w:p w14:paraId="0501EBC8" w14:textId="77777777" w:rsidR="00046627" w:rsidRDefault="00046627">
      <w:pPr>
        <w:spacing w:line="360" w:lineRule="auto"/>
        <w:jc w:val="both"/>
        <w:rPr>
          <w:rFonts w:ascii="Palatino Linotype" w:eastAsia="Palatino Linotype" w:hAnsi="Palatino Linotype" w:cs="Palatino Linotype"/>
        </w:rPr>
      </w:pPr>
    </w:p>
    <w:p w14:paraId="0501EBC9" w14:textId="77777777" w:rsidR="00046627" w:rsidRDefault="00046627">
      <w:pPr>
        <w:spacing w:line="360" w:lineRule="auto"/>
        <w:jc w:val="both"/>
        <w:rPr>
          <w:rFonts w:ascii="Palatino Linotype" w:eastAsia="Palatino Linotype" w:hAnsi="Palatino Linotype" w:cs="Palatino Linotype"/>
        </w:rPr>
      </w:pPr>
    </w:p>
    <w:p w14:paraId="0501EBCA" w14:textId="77777777" w:rsidR="00046627" w:rsidRDefault="00046627">
      <w:pPr>
        <w:spacing w:line="360" w:lineRule="auto"/>
        <w:jc w:val="both"/>
        <w:rPr>
          <w:rFonts w:ascii="Palatino Linotype" w:eastAsia="Palatino Linotype" w:hAnsi="Palatino Linotype" w:cs="Palatino Linotype"/>
        </w:rPr>
      </w:pPr>
    </w:p>
    <w:p w14:paraId="0501EBCB" w14:textId="77777777" w:rsidR="00046627" w:rsidRDefault="00046627">
      <w:pPr>
        <w:spacing w:line="360" w:lineRule="auto"/>
        <w:rPr>
          <w:rFonts w:ascii="Palatino Linotype" w:eastAsia="Palatino Linotype" w:hAnsi="Palatino Linotype" w:cs="Palatino Linotype"/>
        </w:rPr>
      </w:pPr>
    </w:p>
    <w:p w14:paraId="0501EBCC" w14:textId="77777777" w:rsidR="00046627" w:rsidRDefault="00046627">
      <w:pPr>
        <w:spacing w:line="360" w:lineRule="auto"/>
        <w:rPr>
          <w:rFonts w:ascii="Palatino Linotype" w:eastAsia="Palatino Linotype" w:hAnsi="Palatino Linotype" w:cs="Palatino Linotype"/>
        </w:rPr>
      </w:pPr>
    </w:p>
    <w:p w14:paraId="0501EBCD" w14:textId="77777777" w:rsidR="00046627" w:rsidRDefault="00046627">
      <w:pPr>
        <w:spacing w:line="360" w:lineRule="auto"/>
        <w:rPr>
          <w:rFonts w:ascii="Palatino Linotype" w:eastAsia="Palatino Linotype" w:hAnsi="Palatino Linotype" w:cs="Palatino Linotype"/>
        </w:rPr>
      </w:pPr>
    </w:p>
    <w:p w14:paraId="0501EBCE" w14:textId="77777777" w:rsidR="00046627" w:rsidRDefault="00046627">
      <w:pPr>
        <w:spacing w:line="360" w:lineRule="auto"/>
        <w:rPr>
          <w:rFonts w:ascii="Palatino Linotype" w:eastAsia="Palatino Linotype" w:hAnsi="Palatino Linotype" w:cs="Palatino Linotype"/>
        </w:rPr>
      </w:pPr>
    </w:p>
    <w:p w14:paraId="0501EBCF" w14:textId="77777777" w:rsidR="00046627" w:rsidRDefault="00046627">
      <w:pPr>
        <w:spacing w:line="360" w:lineRule="auto"/>
        <w:rPr>
          <w:rFonts w:ascii="Palatino Linotype" w:eastAsia="Palatino Linotype" w:hAnsi="Palatino Linotype" w:cs="Palatino Linotype"/>
        </w:rPr>
      </w:pPr>
    </w:p>
    <w:p w14:paraId="0501EBD0" w14:textId="77777777" w:rsidR="00046627" w:rsidRDefault="00046627">
      <w:pPr>
        <w:spacing w:line="360" w:lineRule="auto"/>
        <w:rPr>
          <w:rFonts w:ascii="Palatino Linotype" w:eastAsia="Palatino Linotype" w:hAnsi="Palatino Linotype" w:cs="Palatino Linotype"/>
        </w:rPr>
      </w:pPr>
    </w:p>
    <w:p w14:paraId="0501EBD1" w14:textId="77777777" w:rsidR="00046627" w:rsidRDefault="00046627">
      <w:pPr>
        <w:spacing w:line="360" w:lineRule="auto"/>
        <w:rPr>
          <w:rFonts w:ascii="Palatino Linotype" w:eastAsia="Palatino Linotype" w:hAnsi="Palatino Linotype" w:cs="Palatino Linotype"/>
        </w:rPr>
      </w:pPr>
    </w:p>
    <w:p w14:paraId="0501EBD2" w14:textId="77777777" w:rsidR="00046627" w:rsidRDefault="008E7BAC">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p w14:paraId="0501EBD3" w14:textId="77777777" w:rsidR="00046627" w:rsidRDefault="00046627">
      <w:pPr>
        <w:tabs>
          <w:tab w:val="left" w:pos="3374"/>
        </w:tabs>
        <w:spacing w:line="360" w:lineRule="auto"/>
        <w:rPr>
          <w:rFonts w:ascii="Palatino Linotype" w:eastAsia="Palatino Linotype" w:hAnsi="Palatino Linotype" w:cs="Palatino Linotype"/>
        </w:rPr>
      </w:pPr>
    </w:p>
    <w:p w14:paraId="0501EBD4" w14:textId="77777777" w:rsidR="00046627" w:rsidRDefault="00046627">
      <w:pPr>
        <w:tabs>
          <w:tab w:val="left" w:pos="3374"/>
        </w:tabs>
        <w:spacing w:line="360" w:lineRule="auto"/>
        <w:rPr>
          <w:rFonts w:ascii="Palatino Linotype" w:eastAsia="Palatino Linotype" w:hAnsi="Palatino Linotype" w:cs="Palatino Linotype"/>
        </w:rPr>
      </w:pPr>
    </w:p>
    <w:p w14:paraId="0501EBD5" w14:textId="77777777" w:rsidR="00046627" w:rsidRDefault="00046627">
      <w:pPr>
        <w:tabs>
          <w:tab w:val="left" w:pos="3374"/>
        </w:tabs>
        <w:spacing w:line="360" w:lineRule="auto"/>
        <w:rPr>
          <w:rFonts w:ascii="Palatino Linotype" w:eastAsia="Palatino Linotype" w:hAnsi="Palatino Linotype" w:cs="Palatino Linotype"/>
        </w:rPr>
      </w:pPr>
    </w:p>
    <w:p w14:paraId="0501EBD6" w14:textId="77777777" w:rsidR="00046627" w:rsidRDefault="00046627">
      <w:pPr>
        <w:tabs>
          <w:tab w:val="left" w:pos="3374"/>
        </w:tabs>
        <w:spacing w:line="360" w:lineRule="auto"/>
        <w:rPr>
          <w:rFonts w:ascii="Palatino Linotype" w:eastAsia="Palatino Linotype" w:hAnsi="Palatino Linotype" w:cs="Palatino Linotype"/>
        </w:rPr>
      </w:pPr>
    </w:p>
    <w:p w14:paraId="0501EBD7" w14:textId="77777777" w:rsidR="00046627" w:rsidRDefault="00046627">
      <w:pPr>
        <w:tabs>
          <w:tab w:val="left" w:pos="3374"/>
        </w:tabs>
        <w:spacing w:line="360" w:lineRule="auto"/>
        <w:rPr>
          <w:rFonts w:ascii="Palatino Linotype" w:eastAsia="Palatino Linotype" w:hAnsi="Palatino Linotype" w:cs="Palatino Linotype"/>
        </w:rPr>
      </w:pPr>
    </w:p>
    <w:p w14:paraId="0501EBD8" w14:textId="77777777" w:rsidR="00046627" w:rsidRDefault="00046627">
      <w:pPr>
        <w:tabs>
          <w:tab w:val="left" w:pos="3374"/>
        </w:tabs>
        <w:spacing w:line="360" w:lineRule="auto"/>
        <w:rPr>
          <w:rFonts w:ascii="Palatino Linotype" w:eastAsia="Palatino Linotype" w:hAnsi="Palatino Linotype" w:cs="Palatino Linotype"/>
        </w:rPr>
      </w:pPr>
    </w:p>
    <w:p w14:paraId="0501EBD9" w14:textId="77777777" w:rsidR="00046627" w:rsidRDefault="00046627"/>
    <w:sectPr w:rsidR="00046627" w:rsidSect="000605E8">
      <w:headerReference w:type="even" r:id="rId13"/>
      <w:headerReference w:type="default" r:id="rId14"/>
      <w:footerReference w:type="default" r:id="rId15"/>
      <w:headerReference w:type="first" r:id="rId16"/>
      <w:footerReference w:type="first" r:id="rId17"/>
      <w:pgSz w:w="12240" w:h="15840"/>
      <w:pgMar w:top="2268" w:right="1183"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8AEF1" w14:textId="77777777" w:rsidR="009D0947" w:rsidRDefault="009D0947">
      <w:r>
        <w:separator/>
      </w:r>
    </w:p>
  </w:endnote>
  <w:endnote w:type="continuationSeparator" w:id="0">
    <w:p w14:paraId="6117F94E" w14:textId="77777777" w:rsidR="009D0947" w:rsidRDefault="009D0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1EBF3" w14:textId="77777777" w:rsidR="00046627" w:rsidRDefault="008E7BA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11148">
      <w:rPr>
        <w:rFonts w:ascii="Palatino Linotype" w:eastAsia="Palatino Linotype" w:hAnsi="Palatino Linotype" w:cs="Palatino Linotype"/>
        <w:noProof/>
        <w:color w:val="000000"/>
        <w:sz w:val="20"/>
        <w:szCs w:val="20"/>
      </w:rPr>
      <w:t>53</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11148">
      <w:rPr>
        <w:rFonts w:ascii="Palatino Linotype" w:eastAsia="Palatino Linotype" w:hAnsi="Palatino Linotype" w:cs="Palatino Linotype"/>
        <w:noProof/>
        <w:color w:val="000000"/>
        <w:sz w:val="20"/>
        <w:szCs w:val="20"/>
      </w:rPr>
      <w:t>55</w:t>
    </w:r>
    <w:r>
      <w:rPr>
        <w:rFonts w:ascii="Palatino Linotype" w:eastAsia="Palatino Linotype" w:hAnsi="Palatino Linotype" w:cs="Palatino Linotype"/>
        <w:color w:val="000000"/>
        <w:sz w:val="20"/>
        <w:szCs w:val="20"/>
      </w:rPr>
      <w:fldChar w:fldCharType="end"/>
    </w:r>
  </w:p>
  <w:p w14:paraId="0501EBF4" w14:textId="77777777" w:rsidR="00046627" w:rsidRDefault="00046627">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1EC02" w14:textId="77777777" w:rsidR="00046627" w:rsidRDefault="008E7BA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11148">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11148">
      <w:rPr>
        <w:rFonts w:ascii="Palatino Linotype" w:eastAsia="Palatino Linotype" w:hAnsi="Palatino Linotype" w:cs="Palatino Linotype"/>
        <w:noProof/>
        <w:color w:val="000000"/>
        <w:sz w:val="20"/>
        <w:szCs w:val="20"/>
      </w:rPr>
      <w:t>55</w:t>
    </w:r>
    <w:r>
      <w:rPr>
        <w:rFonts w:ascii="Palatino Linotype" w:eastAsia="Palatino Linotype" w:hAnsi="Palatino Linotype" w:cs="Palatino Linotype"/>
        <w:color w:val="000000"/>
        <w:sz w:val="20"/>
        <w:szCs w:val="20"/>
      </w:rPr>
      <w:fldChar w:fldCharType="end"/>
    </w:r>
  </w:p>
  <w:p w14:paraId="0501EC03" w14:textId="77777777" w:rsidR="00046627" w:rsidRDefault="00046627">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77BB6" w14:textId="77777777" w:rsidR="009D0947" w:rsidRDefault="009D0947">
      <w:r>
        <w:separator/>
      </w:r>
    </w:p>
  </w:footnote>
  <w:footnote w:type="continuationSeparator" w:id="0">
    <w:p w14:paraId="723C8706" w14:textId="77777777" w:rsidR="009D0947" w:rsidRDefault="009D0947">
      <w:r>
        <w:continuationSeparator/>
      </w:r>
    </w:p>
  </w:footnote>
  <w:footnote w:id="1">
    <w:p w14:paraId="0501EC07" w14:textId="77777777" w:rsidR="00046627" w:rsidRDefault="008E7BAC">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 xml:space="preserve">BURGOA ORIHUELA Ignacio. </w:t>
      </w:r>
      <w:r>
        <w:rPr>
          <w:rFonts w:ascii="Palatino Linotype" w:eastAsia="Palatino Linotype" w:hAnsi="Palatino Linotype" w:cs="Palatino Linotype"/>
          <w:i/>
          <w:color w:val="000000"/>
          <w:sz w:val="16"/>
          <w:szCs w:val="16"/>
        </w:rPr>
        <w:t>Diccionario De Derecho Constitucional, Garantías y Amparo</w:t>
      </w:r>
      <w:r>
        <w:rPr>
          <w:rFonts w:ascii="Palatino Linotype" w:eastAsia="Palatino Linotype" w:hAnsi="Palatino Linotype" w:cs="Palatino Linotype"/>
          <w:color w:val="000000"/>
          <w:sz w:val="16"/>
          <w:szCs w:val="16"/>
        </w:rPr>
        <w:t>. Ed. Porrúa, S.A., México. 1992. p. 115.</w:t>
      </w:r>
    </w:p>
  </w:footnote>
  <w:footnote w:id="2">
    <w:p w14:paraId="0501EC08" w14:textId="77777777" w:rsidR="00046627" w:rsidRDefault="008E7BAC">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 xml:space="preserve">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3">
    <w:p w14:paraId="0501EC09" w14:textId="77777777" w:rsidR="00046627" w:rsidRDefault="008E7BAC">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 xml:space="preserve">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4">
    <w:p w14:paraId="0501EC0A" w14:textId="77777777" w:rsidR="00046627" w:rsidRDefault="008E7BAC">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VILLANUEVA VILLANUEVA Ernesto. Derecho de la Información, Ed. Porrúa. S.A., México. 2006. p. 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1EBE8" w14:textId="77777777" w:rsidR="00046627" w:rsidRDefault="009D0947">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0501E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09.4pt;height:793.75pt;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0"/>
      <w:tblW w:w="6519" w:type="dxa"/>
      <w:tblInd w:w="3119" w:type="dxa"/>
      <w:tblLayout w:type="fixed"/>
      <w:tblLook w:val="0400" w:firstRow="0" w:lastRow="0" w:firstColumn="0" w:lastColumn="0" w:noHBand="0" w:noVBand="1"/>
    </w:tblPr>
    <w:tblGrid>
      <w:gridCol w:w="2976"/>
      <w:gridCol w:w="3543"/>
    </w:tblGrid>
    <w:tr w:rsidR="00046627" w14:paraId="0501EBEB" w14:textId="77777777" w:rsidTr="000605E8">
      <w:trPr>
        <w:trHeight w:val="227"/>
      </w:trPr>
      <w:tc>
        <w:tcPr>
          <w:tcW w:w="2976" w:type="dxa"/>
          <w:vAlign w:val="center"/>
        </w:tcPr>
        <w:p w14:paraId="0501EBE9" w14:textId="77777777" w:rsidR="00046627" w:rsidRDefault="008E7BAC">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0501EBEA" w14:textId="77777777" w:rsidR="00046627" w:rsidRDefault="008E7BAC" w:rsidP="000605E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06493/INFOEM/IP/RR/2023</w:t>
          </w:r>
        </w:p>
      </w:tc>
    </w:tr>
    <w:tr w:rsidR="00046627" w14:paraId="0501EBEE" w14:textId="77777777" w:rsidTr="000605E8">
      <w:trPr>
        <w:trHeight w:val="242"/>
      </w:trPr>
      <w:tc>
        <w:tcPr>
          <w:tcW w:w="2976" w:type="dxa"/>
          <w:vAlign w:val="center"/>
        </w:tcPr>
        <w:p w14:paraId="0501EBEC" w14:textId="77777777" w:rsidR="00046627" w:rsidRDefault="008E7BAC">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0501EBED" w14:textId="77777777" w:rsidR="00046627" w:rsidRDefault="008E7BAC" w:rsidP="000605E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Procuraduría de Protección al Ambiente del Estado de México</w:t>
          </w:r>
        </w:p>
      </w:tc>
    </w:tr>
    <w:tr w:rsidR="00046627" w14:paraId="0501EBF1" w14:textId="77777777" w:rsidTr="000605E8">
      <w:trPr>
        <w:trHeight w:val="342"/>
      </w:trPr>
      <w:tc>
        <w:tcPr>
          <w:tcW w:w="2976" w:type="dxa"/>
          <w:vAlign w:val="center"/>
        </w:tcPr>
        <w:p w14:paraId="0501EBEF" w14:textId="77777777" w:rsidR="00046627" w:rsidRDefault="008E7BAC">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14:paraId="0501EBF0" w14:textId="77777777" w:rsidR="00046627" w:rsidRDefault="008E7BAC" w:rsidP="000605E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0501EBF2" w14:textId="77777777" w:rsidR="00046627" w:rsidRDefault="009D0947">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w14:anchorId="0501E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60.55pt;margin-top:-131.85pt;width:609.4pt;height:793.75pt;z-index:-251659776;mso-position-horizontal-relative:margin;mso-position-vertical-relative:margin">
          <v:imagedata r:id="rId1" o:title="image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1"/>
      <w:tblW w:w="6660" w:type="dxa"/>
      <w:tblInd w:w="2977" w:type="dxa"/>
      <w:tblLayout w:type="fixed"/>
      <w:tblLook w:val="0400" w:firstRow="0" w:lastRow="0" w:firstColumn="0" w:lastColumn="0" w:noHBand="0" w:noVBand="1"/>
    </w:tblPr>
    <w:tblGrid>
      <w:gridCol w:w="2977"/>
      <w:gridCol w:w="3683"/>
    </w:tblGrid>
    <w:tr w:rsidR="00046627" w14:paraId="0501EBF7" w14:textId="77777777" w:rsidTr="000605E8">
      <w:trPr>
        <w:trHeight w:val="266"/>
      </w:trPr>
      <w:tc>
        <w:tcPr>
          <w:tcW w:w="2977" w:type="dxa"/>
          <w:vAlign w:val="center"/>
        </w:tcPr>
        <w:p w14:paraId="0501EBF5" w14:textId="77777777" w:rsidR="00046627" w:rsidRDefault="008E7BAC">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14:paraId="0501EBF6" w14:textId="77777777" w:rsidR="00046627" w:rsidRDefault="008E7BA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06493/INFOEM/IP/RR/2023</w:t>
          </w:r>
        </w:p>
      </w:tc>
    </w:tr>
    <w:tr w:rsidR="00046627" w14:paraId="0501EBFA" w14:textId="77777777" w:rsidTr="000605E8">
      <w:trPr>
        <w:trHeight w:val="266"/>
      </w:trPr>
      <w:tc>
        <w:tcPr>
          <w:tcW w:w="2977" w:type="dxa"/>
          <w:vAlign w:val="center"/>
        </w:tcPr>
        <w:p w14:paraId="0501EBF8" w14:textId="77777777" w:rsidR="00046627" w:rsidRDefault="008E7BAC">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14:paraId="0501EBF9" w14:textId="5B70569B" w:rsidR="00046627" w:rsidRDefault="008E5E3A">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FF0000"/>
              <w:sz w:val="22"/>
              <w:szCs w:val="22"/>
            </w:rPr>
          </w:pPr>
          <w:r>
            <w:rPr>
              <w:rFonts w:ascii="Palatino Linotype" w:eastAsia="Palatino Linotype" w:hAnsi="Palatino Linotype" w:cs="Palatino Linotype"/>
              <w:color w:val="000000"/>
              <w:sz w:val="22"/>
              <w:szCs w:val="22"/>
            </w:rPr>
            <w:t>XXX XXX</w:t>
          </w:r>
          <w:r w:rsidR="008E7BAC">
            <w:rPr>
              <w:rFonts w:ascii="Palatino Linotype" w:eastAsia="Palatino Linotype" w:hAnsi="Palatino Linotype" w:cs="Palatino Linotype"/>
              <w:color w:val="000000"/>
              <w:sz w:val="22"/>
              <w:szCs w:val="22"/>
            </w:rPr>
            <w:t xml:space="preserve">   </w:t>
          </w:r>
        </w:p>
      </w:tc>
    </w:tr>
    <w:tr w:rsidR="00046627" w14:paraId="0501EBFD" w14:textId="77777777" w:rsidTr="000605E8">
      <w:trPr>
        <w:trHeight w:val="533"/>
      </w:trPr>
      <w:tc>
        <w:tcPr>
          <w:tcW w:w="2977" w:type="dxa"/>
          <w:vAlign w:val="center"/>
        </w:tcPr>
        <w:p w14:paraId="0501EBFB" w14:textId="77777777" w:rsidR="00046627" w:rsidRDefault="008E7BAC">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14:paraId="0501EBFC" w14:textId="77777777" w:rsidR="00046627" w:rsidRDefault="008E7BAC">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Procuraduría de Protección al Ambiente del Estado de México</w:t>
          </w:r>
        </w:p>
      </w:tc>
    </w:tr>
    <w:tr w:rsidR="00046627" w14:paraId="0501EC00" w14:textId="77777777" w:rsidTr="000605E8">
      <w:trPr>
        <w:trHeight w:val="310"/>
      </w:trPr>
      <w:tc>
        <w:tcPr>
          <w:tcW w:w="2977" w:type="dxa"/>
          <w:vAlign w:val="center"/>
        </w:tcPr>
        <w:p w14:paraId="0501EBFE" w14:textId="77777777" w:rsidR="00046627" w:rsidRDefault="008E7BAC">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14:paraId="0501EBFF" w14:textId="77777777" w:rsidR="00046627" w:rsidRDefault="008E7BA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0501EC01" w14:textId="77777777" w:rsidR="00046627" w:rsidRDefault="009D0947">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0501E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84.55pt;margin-top:-132.2pt;width:609.4pt;height:793.75pt;z-index:-251658752;mso-position-horizontal:absolute;mso-position-horizontal-relative:margin;mso-position-vertical:absolute;mso-position-vertical-relative:margin">
          <v:imagedata r:id="rId1" o:title="image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E30"/>
    <w:multiLevelType w:val="multilevel"/>
    <w:tmpl w:val="F962D2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240F61"/>
    <w:multiLevelType w:val="multilevel"/>
    <w:tmpl w:val="4128206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796E9B"/>
    <w:multiLevelType w:val="multilevel"/>
    <w:tmpl w:val="FEEC45C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664F2A51"/>
    <w:multiLevelType w:val="multilevel"/>
    <w:tmpl w:val="5470A47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4" w15:restartNumberingAfterBreak="0">
    <w:nsid w:val="77222B5D"/>
    <w:multiLevelType w:val="multilevel"/>
    <w:tmpl w:val="B76E95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731347536">
    <w:abstractNumId w:val="0"/>
  </w:num>
  <w:num w:numId="2" w16cid:durableId="340474462">
    <w:abstractNumId w:val="4"/>
  </w:num>
  <w:num w:numId="3" w16cid:durableId="1210610472">
    <w:abstractNumId w:val="1"/>
  </w:num>
  <w:num w:numId="4" w16cid:durableId="1206984302">
    <w:abstractNumId w:val="3"/>
  </w:num>
  <w:num w:numId="5" w16cid:durableId="1440564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627"/>
    <w:rsid w:val="00046627"/>
    <w:rsid w:val="000605E8"/>
    <w:rsid w:val="00411148"/>
    <w:rsid w:val="00680B19"/>
    <w:rsid w:val="006D52E8"/>
    <w:rsid w:val="00763E84"/>
    <w:rsid w:val="008E5E3A"/>
    <w:rsid w:val="008E7BAC"/>
    <w:rsid w:val="009D0947"/>
    <w:rsid w:val="00A341E8"/>
    <w:rsid w:val="00B360F0"/>
    <w:rsid w:val="00B85F5F"/>
    <w:rsid w:val="00C83863"/>
    <w:rsid w:val="00C948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1EA40"/>
  <w15:docId w15:val="{740C29BF-948D-4A5B-A4E4-7F8BEA7F5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08D"/>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D0098"/>
    <w:pPr>
      <w:autoSpaceDE w:val="0"/>
      <w:autoSpaceDN w:val="0"/>
      <w:adjustRightInd w:val="0"/>
    </w:pPr>
    <w:rPr>
      <w:rFonts w:ascii="Arial" w:hAnsi="Arial" w:cs="Arial"/>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Na/baRtL/XHtDsU6rwnAJWL6zA==">CgMxLjAyCGguZ2pkZ3hzMgloLjMwajB6bGwyCWguMWZvYjl0ZTIJaC4zem55c2g3MgloLjJldDkycDAyCGgudHlqY3d0MgloLjNkeTZ2a20yCWguMXQzaDVzZjIJaC40ZDM0b2c4MgloLjJzOGV5bzEyCWguMTdkcDh2dTIJaC4zcmRjcmpuOAByITE5UmFCWFpSTG53TzFDeUlvRTNyOE5WdW9UYjlORFhRcA==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55</Pages>
  <Words>15235</Words>
  <Characters>83793</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inf03m612@outlook.com</cp:lastModifiedBy>
  <cp:revision>7</cp:revision>
  <cp:lastPrinted>2024-08-29T19:10:00Z</cp:lastPrinted>
  <dcterms:created xsi:type="dcterms:W3CDTF">2024-08-12T18:54:00Z</dcterms:created>
  <dcterms:modified xsi:type="dcterms:W3CDTF">2024-09-04T19:03:00Z</dcterms:modified>
</cp:coreProperties>
</file>