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2384" w14:textId="77777777" w:rsidR="009F09BC" w:rsidRPr="00FD3A33" w:rsidRDefault="009F09BC" w:rsidP="000D0DB4">
      <w:pPr>
        <w:tabs>
          <w:tab w:val="left" w:pos="3465"/>
        </w:tabs>
        <w:spacing w:line="360" w:lineRule="auto"/>
        <w:jc w:val="both"/>
        <w:rPr>
          <w:rFonts w:ascii="Palatino Linotype" w:hAnsi="Palatino Linotype"/>
        </w:rPr>
      </w:pPr>
      <w:r w:rsidRPr="00FD3A33">
        <w:rPr>
          <w:rFonts w:ascii="Palatino Linotype" w:hAnsi="Palatino Linotype"/>
        </w:rPr>
        <w:t>Resolución del Pleno del Instituto de Transparencia, Acceso a la Información Pública y Protección de Datos Personales del Estado de México y Municipios, con domicilio en Metepec, Estado de México; de</w:t>
      </w:r>
      <w:r w:rsidR="00DB3A8B" w:rsidRPr="00FD3A33">
        <w:rPr>
          <w:rFonts w:ascii="Palatino Linotype" w:hAnsi="Palatino Linotype"/>
        </w:rPr>
        <w:t xml:space="preserve"> </w:t>
      </w:r>
      <w:proofErr w:type="gramStart"/>
      <w:r w:rsidR="00DB3A8B" w:rsidRPr="00FD3A33">
        <w:rPr>
          <w:rFonts w:ascii="Palatino Linotype" w:hAnsi="Palatino Linotype"/>
        </w:rPr>
        <w:t>fecha  ocho</w:t>
      </w:r>
      <w:proofErr w:type="gramEnd"/>
      <w:r w:rsidR="00DB3A8B" w:rsidRPr="00FD3A33">
        <w:rPr>
          <w:rFonts w:ascii="Palatino Linotype" w:hAnsi="Palatino Linotype"/>
        </w:rPr>
        <w:t xml:space="preserve"> </w:t>
      </w:r>
      <w:r w:rsidR="00AF15DD" w:rsidRPr="00FD3A33">
        <w:rPr>
          <w:rFonts w:ascii="Palatino Linotype" w:hAnsi="Palatino Linotype"/>
        </w:rPr>
        <w:t>(0</w:t>
      </w:r>
      <w:r w:rsidR="00DB3A8B" w:rsidRPr="00FD3A33">
        <w:rPr>
          <w:rFonts w:ascii="Palatino Linotype" w:hAnsi="Palatino Linotype"/>
        </w:rPr>
        <w:t>8</w:t>
      </w:r>
      <w:r w:rsidR="00AF15DD" w:rsidRPr="00FD3A33">
        <w:rPr>
          <w:rFonts w:ascii="Palatino Linotype" w:hAnsi="Palatino Linotype"/>
        </w:rPr>
        <w:t>) de febrero de dos mil veinticuatro</w:t>
      </w:r>
      <w:r w:rsidRPr="00FD3A33">
        <w:rPr>
          <w:rFonts w:ascii="Palatino Linotype" w:hAnsi="Palatino Linotype"/>
        </w:rPr>
        <w:t>.</w:t>
      </w:r>
    </w:p>
    <w:p w14:paraId="26B72B63" w14:textId="77777777" w:rsidR="00325454" w:rsidRPr="00FD3A33" w:rsidRDefault="00325454" w:rsidP="000D0DB4">
      <w:pPr>
        <w:tabs>
          <w:tab w:val="left" w:pos="3465"/>
        </w:tabs>
        <w:spacing w:line="360" w:lineRule="auto"/>
        <w:jc w:val="both"/>
        <w:rPr>
          <w:rFonts w:ascii="Palatino Linotype" w:hAnsi="Palatino Linotype"/>
        </w:rPr>
      </w:pPr>
    </w:p>
    <w:p w14:paraId="5C0843CA" w14:textId="6B812466" w:rsidR="009F09BC" w:rsidRPr="00FD3A33" w:rsidRDefault="009F09BC" w:rsidP="000D0DB4">
      <w:pPr>
        <w:spacing w:line="360" w:lineRule="auto"/>
        <w:jc w:val="both"/>
        <w:rPr>
          <w:rFonts w:ascii="Palatino Linotype" w:hAnsi="Palatino Linotype"/>
        </w:rPr>
      </w:pPr>
      <w:r w:rsidRPr="00FD3A33">
        <w:rPr>
          <w:rFonts w:ascii="Palatino Linotype" w:hAnsi="Palatino Linotype"/>
          <w:b/>
        </w:rPr>
        <w:t>VISTOS</w:t>
      </w:r>
      <w:r w:rsidRPr="00FD3A33">
        <w:rPr>
          <w:rFonts w:ascii="Palatino Linotype" w:hAnsi="Palatino Linotype"/>
        </w:rPr>
        <w:t xml:space="preserve"> los expedientes electrónicos formados con motivo de los recursos de revisión acumulados</w:t>
      </w:r>
      <w:r w:rsidR="005324B7" w:rsidRPr="00FD3A33">
        <w:rPr>
          <w:rFonts w:ascii="Palatino Linotype" w:hAnsi="Palatino Linotype"/>
          <w:b/>
        </w:rPr>
        <w:t xml:space="preserve"> </w:t>
      </w:r>
      <w:r w:rsidR="00AF15DD" w:rsidRPr="00FD3A33">
        <w:rPr>
          <w:rFonts w:ascii="Palatino Linotype" w:hAnsi="Palatino Linotype"/>
          <w:b/>
        </w:rPr>
        <w:t>04358/INFOEM/IP/RR/</w:t>
      </w:r>
      <w:proofErr w:type="gramStart"/>
      <w:r w:rsidR="00AF15DD" w:rsidRPr="00FD3A33">
        <w:rPr>
          <w:rFonts w:ascii="Palatino Linotype" w:hAnsi="Palatino Linotype"/>
          <w:b/>
        </w:rPr>
        <w:t>2023</w:t>
      </w:r>
      <w:r w:rsidR="00025299" w:rsidRPr="00FD3A33">
        <w:rPr>
          <w:rFonts w:ascii="Palatino Linotype" w:hAnsi="Palatino Linotype"/>
          <w:b/>
        </w:rPr>
        <w:t xml:space="preserve">, </w:t>
      </w:r>
      <w:r w:rsidR="00AF15DD" w:rsidRPr="00FD3A33">
        <w:rPr>
          <w:rFonts w:ascii="Palatino Linotype" w:hAnsi="Palatino Linotype"/>
          <w:b/>
        </w:rPr>
        <w:t xml:space="preserve"> 04359</w:t>
      </w:r>
      <w:proofErr w:type="gramEnd"/>
      <w:r w:rsidR="00AF15DD" w:rsidRPr="00FD3A33">
        <w:rPr>
          <w:rFonts w:ascii="Palatino Linotype" w:hAnsi="Palatino Linotype"/>
          <w:b/>
        </w:rPr>
        <w:t>/INFOEM/IP/RR/2023</w:t>
      </w:r>
      <w:r w:rsidRPr="00FD3A33">
        <w:rPr>
          <w:rFonts w:ascii="Palatino Linotype" w:hAnsi="Palatino Linotype" w:cs="Arial"/>
          <w:b/>
          <w:bCs/>
        </w:rPr>
        <w:t xml:space="preserve"> </w:t>
      </w:r>
      <w:r w:rsidR="00025299" w:rsidRPr="00FD3A33">
        <w:rPr>
          <w:rFonts w:ascii="Palatino Linotype" w:hAnsi="Palatino Linotype" w:cs="Arial"/>
          <w:b/>
          <w:bCs/>
        </w:rPr>
        <w:t xml:space="preserve">y </w:t>
      </w:r>
      <w:r w:rsidR="00AF15DD" w:rsidRPr="00FD3A33">
        <w:rPr>
          <w:rFonts w:ascii="Palatino Linotype" w:hAnsi="Palatino Linotype"/>
          <w:b/>
        </w:rPr>
        <w:t>04360/INFOEM/IP/RR/2023</w:t>
      </w:r>
      <w:r w:rsidR="00DB6DD3" w:rsidRPr="00FD3A33">
        <w:rPr>
          <w:rFonts w:ascii="Palatino Linotype" w:hAnsi="Palatino Linotype"/>
          <w:b/>
        </w:rPr>
        <w:t>,</w:t>
      </w:r>
      <w:r w:rsidR="00025299" w:rsidRPr="00FD3A33">
        <w:rPr>
          <w:rFonts w:ascii="Palatino Linotype" w:hAnsi="Palatino Linotype" w:cs="Arial"/>
          <w:b/>
          <w:bCs/>
        </w:rPr>
        <w:t xml:space="preserve"> </w:t>
      </w:r>
      <w:r w:rsidRPr="00FD3A33">
        <w:rPr>
          <w:rFonts w:ascii="Palatino Linotype" w:hAnsi="Palatino Linotype"/>
        </w:rPr>
        <w:t xml:space="preserve">promovidos por </w:t>
      </w:r>
      <w:r w:rsidR="00E400EC">
        <w:rPr>
          <w:rFonts w:ascii="Palatino Linotype" w:hAnsi="Palatino Linotype"/>
          <w:b/>
          <w:bCs/>
        </w:rPr>
        <w:t xml:space="preserve">XXX </w:t>
      </w:r>
      <w:proofErr w:type="spellStart"/>
      <w:r w:rsidR="00E400EC">
        <w:rPr>
          <w:rFonts w:ascii="Palatino Linotype" w:hAnsi="Palatino Linotype"/>
          <w:b/>
          <w:bCs/>
        </w:rPr>
        <w:t>XXX</w:t>
      </w:r>
      <w:proofErr w:type="spellEnd"/>
      <w:r w:rsidR="00E400EC">
        <w:rPr>
          <w:rFonts w:ascii="Palatino Linotype" w:hAnsi="Palatino Linotype"/>
          <w:b/>
          <w:bCs/>
        </w:rPr>
        <w:t xml:space="preserve"> </w:t>
      </w:r>
      <w:proofErr w:type="spellStart"/>
      <w:r w:rsidR="00E400EC">
        <w:rPr>
          <w:rFonts w:ascii="Palatino Linotype" w:hAnsi="Palatino Linotype"/>
          <w:b/>
          <w:bCs/>
        </w:rPr>
        <w:t>XXX</w:t>
      </w:r>
      <w:proofErr w:type="spellEnd"/>
      <w:r w:rsidRPr="00FD3A33">
        <w:rPr>
          <w:rFonts w:ascii="Palatino Linotype" w:hAnsi="Palatino Linotype"/>
        </w:rPr>
        <w:t xml:space="preserve">, en lo sucesivo se le identificará como </w:t>
      </w:r>
      <w:r w:rsidR="00E12D42" w:rsidRPr="00FD3A33">
        <w:rPr>
          <w:rFonts w:ascii="Palatino Linotype" w:hAnsi="Palatino Linotype"/>
          <w:b/>
        </w:rPr>
        <w:t>RECURRENTE</w:t>
      </w:r>
      <w:r w:rsidRPr="00FD3A33">
        <w:rPr>
          <w:rFonts w:ascii="Palatino Linotype" w:hAnsi="Palatino Linotype" w:cs="Arial"/>
        </w:rPr>
        <w:t>, en contra de las respuestas de</w:t>
      </w:r>
      <w:r w:rsidR="00AA2C54" w:rsidRPr="00FD3A33">
        <w:rPr>
          <w:rFonts w:ascii="Palatino Linotype" w:hAnsi="Palatino Linotype" w:cs="Arial"/>
        </w:rPr>
        <w:t>l</w:t>
      </w:r>
      <w:r w:rsidRPr="00FD3A33">
        <w:rPr>
          <w:rFonts w:ascii="Palatino Linotype" w:hAnsi="Palatino Linotype" w:cs="Arial"/>
        </w:rPr>
        <w:t xml:space="preserve"> </w:t>
      </w:r>
      <w:r w:rsidR="00AF15DD" w:rsidRPr="00FD3A33">
        <w:rPr>
          <w:rFonts w:ascii="Palatino Linotype" w:hAnsi="Palatino Linotype" w:cs="Arial"/>
          <w:b/>
          <w:bCs/>
        </w:rPr>
        <w:t>Ayuntamiento de Ixtapaluca</w:t>
      </w:r>
      <w:r w:rsidRPr="00FD3A33">
        <w:rPr>
          <w:rFonts w:ascii="Palatino Linotype" w:hAnsi="Palatino Linotype" w:cs="Arial"/>
          <w:b/>
        </w:rPr>
        <w:t>,</w:t>
      </w:r>
      <w:r w:rsidRPr="00FD3A33">
        <w:rPr>
          <w:rFonts w:ascii="Palatino Linotype" w:hAnsi="Palatino Linotype"/>
          <w:b/>
        </w:rPr>
        <w:t xml:space="preserve"> </w:t>
      </w:r>
      <w:r w:rsidRPr="00FD3A33">
        <w:rPr>
          <w:rFonts w:ascii="Palatino Linotype" w:hAnsi="Palatino Linotype"/>
        </w:rPr>
        <w:t xml:space="preserve">en </w:t>
      </w:r>
      <w:r w:rsidR="00DB3A8B" w:rsidRPr="00FD3A33">
        <w:rPr>
          <w:rFonts w:ascii="Palatino Linotype" w:hAnsi="Palatino Linotype"/>
        </w:rPr>
        <w:t>adelante</w:t>
      </w:r>
      <w:r w:rsidRPr="00FD3A33">
        <w:rPr>
          <w:rFonts w:ascii="Palatino Linotype" w:hAnsi="Palatino Linotype"/>
        </w:rPr>
        <w:t xml:space="preserve"> el</w:t>
      </w:r>
      <w:r w:rsidRPr="00FD3A33">
        <w:rPr>
          <w:rFonts w:ascii="Palatino Linotype" w:hAnsi="Palatino Linotype"/>
          <w:b/>
        </w:rPr>
        <w:t xml:space="preserve"> SUJETO OBLIGADO</w:t>
      </w:r>
      <w:r w:rsidRPr="00FD3A33">
        <w:rPr>
          <w:rFonts w:ascii="Palatino Linotype" w:hAnsi="Palatino Linotype"/>
        </w:rPr>
        <w:t xml:space="preserve">, </w:t>
      </w:r>
      <w:r w:rsidR="004A0952" w:rsidRPr="00FD3A33">
        <w:rPr>
          <w:rFonts w:ascii="Palatino Linotype" w:hAnsi="Palatino Linotype"/>
        </w:rPr>
        <w:t xml:space="preserve">por lo que </w:t>
      </w:r>
      <w:r w:rsidRPr="00FD3A33">
        <w:rPr>
          <w:rFonts w:ascii="Palatino Linotype" w:hAnsi="Palatino Linotype"/>
        </w:rPr>
        <w:t>se procede a dictar la presente resolución, con base en los siguientes:</w:t>
      </w:r>
    </w:p>
    <w:p w14:paraId="441D7985" w14:textId="77777777" w:rsidR="00F22511" w:rsidRPr="00FD3A33" w:rsidRDefault="00F22511" w:rsidP="000D0DB4">
      <w:pPr>
        <w:spacing w:line="360" w:lineRule="auto"/>
        <w:jc w:val="both"/>
        <w:rPr>
          <w:rFonts w:ascii="Palatino Linotype" w:hAnsi="Palatino Linotype"/>
          <w:b/>
        </w:rPr>
      </w:pPr>
    </w:p>
    <w:p w14:paraId="39CBB4B0" w14:textId="77777777" w:rsidR="009F09BC" w:rsidRPr="00FD3A33" w:rsidRDefault="009F09BC" w:rsidP="000D0DB4">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2611032"/>
      <w:r w:rsidRPr="00FD3A33">
        <w:rPr>
          <w:rFonts w:ascii="Palatino Linotype" w:hAnsi="Palatino Linotype"/>
          <w:b/>
          <w:color w:val="000000" w:themeColor="text1"/>
          <w:sz w:val="24"/>
          <w:szCs w:val="24"/>
        </w:rPr>
        <w:t>ANTECEDENTES</w:t>
      </w:r>
      <w:bookmarkEnd w:id="0"/>
      <w:bookmarkEnd w:id="1"/>
      <w:bookmarkEnd w:id="2"/>
    </w:p>
    <w:p w14:paraId="56DFA7D1" w14:textId="77777777" w:rsidR="00F22511" w:rsidRPr="00FD3A33" w:rsidRDefault="00F22511" w:rsidP="000D0DB4">
      <w:pPr>
        <w:spacing w:line="360" w:lineRule="auto"/>
        <w:rPr>
          <w:rFonts w:ascii="Palatino Linotype" w:hAnsi="Palatino Linotype"/>
        </w:rPr>
      </w:pPr>
    </w:p>
    <w:p w14:paraId="5D35DBA2" w14:textId="77777777" w:rsidR="009F09BC" w:rsidRPr="00FD3A33" w:rsidRDefault="00AB09F8" w:rsidP="00762453">
      <w:pPr>
        <w:pStyle w:val="Prrafodelista"/>
        <w:numPr>
          <w:ilvl w:val="0"/>
          <w:numId w:val="1"/>
        </w:numPr>
        <w:spacing w:line="360" w:lineRule="auto"/>
        <w:ind w:left="0" w:firstLine="0"/>
        <w:jc w:val="both"/>
        <w:rPr>
          <w:rFonts w:ascii="Palatino Linotype" w:eastAsia="Calibri" w:hAnsi="Palatino Linotype" w:cs="Arial"/>
          <w:lang w:val="es-ES"/>
        </w:rPr>
      </w:pPr>
      <w:r w:rsidRPr="00FD3A33">
        <w:rPr>
          <w:rFonts w:ascii="Palatino Linotype" w:eastAsia="Calibri" w:hAnsi="Palatino Linotype" w:cs="Arial"/>
          <w:lang w:val="es-ES"/>
        </w:rPr>
        <w:t>Los días</w:t>
      </w:r>
      <w:r w:rsidR="009F09BC" w:rsidRPr="00FD3A33">
        <w:rPr>
          <w:rFonts w:ascii="Palatino Linotype" w:eastAsia="Calibri" w:hAnsi="Palatino Linotype" w:cs="Arial"/>
          <w:lang w:val="es-ES"/>
        </w:rPr>
        <w:t xml:space="preserve"> </w:t>
      </w:r>
      <w:r w:rsidR="00AF15DD" w:rsidRPr="00FD3A33">
        <w:rPr>
          <w:rFonts w:ascii="Palatino Linotype" w:eastAsia="Calibri" w:hAnsi="Palatino Linotype" w:cs="Arial"/>
          <w:lang w:val="es-ES"/>
        </w:rPr>
        <w:t>veintitrés (23) de junio de dos mil veintitrés</w:t>
      </w:r>
      <w:r w:rsidR="009F09BC" w:rsidRPr="00FD3A33">
        <w:rPr>
          <w:rFonts w:ascii="Palatino Linotype" w:hAnsi="Palatino Linotype"/>
          <w:b/>
        </w:rPr>
        <w:t xml:space="preserve">, </w:t>
      </w:r>
      <w:r w:rsidR="009F09BC" w:rsidRPr="00FD3A33">
        <w:rPr>
          <w:rFonts w:ascii="Palatino Linotype" w:eastAsia="Calibri" w:hAnsi="Palatino Linotype" w:cs="Arial"/>
          <w:lang w:val="es-ES"/>
        </w:rPr>
        <w:t xml:space="preserve">se presentó ante el </w:t>
      </w:r>
      <w:r w:rsidR="009F09BC" w:rsidRPr="00FD3A33">
        <w:rPr>
          <w:rFonts w:ascii="Palatino Linotype" w:eastAsia="Calibri" w:hAnsi="Palatino Linotype" w:cs="Arial"/>
          <w:b/>
          <w:lang w:val="es-ES"/>
        </w:rPr>
        <w:t>SUJETO OBLIGADO</w:t>
      </w:r>
      <w:r w:rsidR="009F09BC" w:rsidRPr="00FD3A33">
        <w:rPr>
          <w:rFonts w:ascii="Palatino Linotype" w:eastAsia="Calibri" w:hAnsi="Palatino Linotype" w:cs="Arial"/>
        </w:rPr>
        <w:t xml:space="preserve"> vía </w:t>
      </w:r>
      <w:r w:rsidR="009F09BC" w:rsidRPr="00FD3A33">
        <w:rPr>
          <w:rFonts w:ascii="Palatino Linotype" w:eastAsia="Calibri" w:hAnsi="Palatino Linotype" w:cs="Arial"/>
          <w:lang w:val="es-ES"/>
        </w:rPr>
        <w:t xml:space="preserve">SAIMEX, las solicitudes de información públicas registradas con </w:t>
      </w:r>
      <w:r w:rsidR="00573064" w:rsidRPr="00FD3A33">
        <w:rPr>
          <w:rFonts w:ascii="Palatino Linotype" w:eastAsia="Calibri" w:hAnsi="Palatino Linotype" w:cs="Arial"/>
          <w:lang w:val="es-ES"/>
        </w:rPr>
        <w:t xml:space="preserve">los </w:t>
      </w:r>
      <w:r w:rsidR="009F09BC" w:rsidRPr="00FD3A33">
        <w:rPr>
          <w:rFonts w:ascii="Palatino Linotype" w:eastAsia="Calibri" w:hAnsi="Palatino Linotype" w:cs="Arial"/>
          <w:lang w:val="es-ES"/>
        </w:rPr>
        <w:t>números</w:t>
      </w:r>
      <w:r w:rsidR="009F09BC" w:rsidRPr="00FD3A33">
        <w:rPr>
          <w:rFonts w:ascii="Palatino Linotype" w:hAnsi="Palatino Linotype"/>
          <w:b/>
          <w:bCs/>
          <w:color w:val="000000" w:themeColor="text1"/>
        </w:rPr>
        <w:t xml:space="preserve"> </w:t>
      </w:r>
      <w:r w:rsidR="00AF15DD" w:rsidRPr="00FD3A33">
        <w:rPr>
          <w:rFonts w:ascii="Palatino Linotype" w:hAnsi="Palatino Linotype"/>
          <w:b/>
          <w:bCs/>
        </w:rPr>
        <w:t>00290/IXTAPALU/IP/</w:t>
      </w:r>
      <w:proofErr w:type="gramStart"/>
      <w:r w:rsidR="00AF15DD" w:rsidRPr="00FD3A33">
        <w:rPr>
          <w:rFonts w:ascii="Palatino Linotype" w:hAnsi="Palatino Linotype"/>
          <w:b/>
          <w:bCs/>
        </w:rPr>
        <w:t>2023</w:t>
      </w:r>
      <w:r w:rsidR="00025299" w:rsidRPr="00FD3A33">
        <w:rPr>
          <w:rFonts w:ascii="Palatino Linotype" w:hAnsi="Palatino Linotype"/>
          <w:b/>
        </w:rPr>
        <w:t>,</w:t>
      </w:r>
      <w:r w:rsidR="00470E19" w:rsidRPr="00FD3A33">
        <w:rPr>
          <w:rFonts w:ascii="Palatino Linotype" w:hAnsi="Palatino Linotype"/>
          <w:b/>
        </w:rPr>
        <w:t xml:space="preserve">  </w:t>
      </w:r>
      <w:r w:rsidR="00AF15DD" w:rsidRPr="00FD3A33">
        <w:rPr>
          <w:rFonts w:ascii="Palatino Linotype" w:hAnsi="Palatino Linotype"/>
          <w:b/>
          <w:bCs/>
        </w:rPr>
        <w:t>00289</w:t>
      </w:r>
      <w:proofErr w:type="gramEnd"/>
      <w:r w:rsidR="00AF15DD" w:rsidRPr="00FD3A33">
        <w:rPr>
          <w:rFonts w:ascii="Palatino Linotype" w:hAnsi="Palatino Linotype"/>
          <w:b/>
          <w:bCs/>
        </w:rPr>
        <w:t>/IXTAPALU/IP/2023</w:t>
      </w:r>
      <w:r w:rsidR="00025299" w:rsidRPr="00FD3A33">
        <w:rPr>
          <w:rFonts w:ascii="Palatino Linotype" w:hAnsi="Palatino Linotype"/>
          <w:b/>
        </w:rPr>
        <w:t xml:space="preserve"> </w:t>
      </w:r>
      <w:r w:rsidR="00025299" w:rsidRPr="00FD3A33">
        <w:rPr>
          <w:rFonts w:ascii="Palatino Linotype" w:hAnsi="Palatino Linotype"/>
        </w:rPr>
        <w:t>y</w:t>
      </w:r>
      <w:r w:rsidR="000479D0" w:rsidRPr="00FD3A33">
        <w:rPr>
          <w:rFonts w:ascii="Palatino Linotype" w:hAnsi="Palatino Linotype"/>
          <w:b/>
        </w:rPr>
        <w:t xml:space="preserve"> 00287/IXTAPALU/IP/2023</w:t>
      </w:r>
      <w:r w:rsidR="00DB3A8B" w:rsidRPr="00FD3A33">
        <w:rPr>
          <w:rFonts w:ascii="Palatino Linotype" w:hAnsi="Palatino Linotype"/>
          <w:b/>
          <w:bCs/>
          <w:color w:val="000000" w:themeColor="text1"/>
        </w:rPr>
        <w:t>,</w:t>
      </w:r>
      <w:r w:rsidR="009F09BC" w:rsidRPr="00FD3A33">
        <w:rPr>
          <w:rFonts w:ascii="Palatino Linotype" w:hAnsi="Palatino Linotype"/>
          <w:b/>
          <w:bCs/>
          <w:color w:val="000000" w:themeColor="text1"/>
        </w:rPr>
        <w:t xml:space="preserve"> </w:t>
      </w:r>
      <w:r w:rsidR="00DB3A8B" w:rsidRPr="00FD3A33">
        <w:rPr>
          <w:rFonts w:ascii="Palatino Linotype" w:eastAsia="Calibri" w:hAnsi="Palatino Linotype" w:cs="Arial"/>
          <w:lang w:val="es-ES"/>
        </w:rPr>
        <w:t xml:space="preserve">en la que </w:t>
      </w:r>
      <w:r w:rsidR="009F09BC" w:rsidRPr="00FD3A33">
        <w:rPr>
          <w:rFonts w:ascii="Palatino Linotype" w:eastAsia="Calibri" w:hAnsi="Palatino Linotype" w:cs="Arial"/>
          <w:lang w:val="es-ES"/>
        </w:rPr>
        <w:t>solicitó la siguiente información:</w:t>
      </w:r>
    </w:p>
    <w:p w14:paraId="7637C677" w14:textId="77777777" w:rsidR="00325454" w:rsidRPr="00FD3A33" w:rsidRDefault="00325454" w:rsidP="000D0DB4">
      <w:pPr>
        <w:pStyle w:val="Prrafodelista"/>
        <w:spacing w:line="360" w:lineRule="auto"/>
        <w:ind w:left="0"/>
        <w:jc w:val="both"/>
        <w:rPr>
          <w:rFonts w:ascii="Palatino Linotype" w:eastAsia="Calibri" w:hAnsi="Palatino Linotype" w:cs="Arial"/>
          <w:lang w:val="es-ES"/>
        </w:rPr>
      </w:pPr>
    </w:p>
    <w:p w14:paraId="54C5C3A8" w14:textId="77777777" w:rsidR="009F09BC" w:rsidRPr="00FD3A33" w:rsidRDefault="00AF15DD" w:rsidP="00AF15DD">
      <w:pPr>
        <w:spacing w:line="360" w:lineRule="auto"/>
        <w:ind w:right="34"/>
        <w:jc w:val="both"/>
        <w:rPr>
          <w:rFonts w:ascii="Palatino Linotype" w:hAnsi="Palatino Linotype"/>
          <w:b/>
          <w:bCs/>
        </w:rPr>
      </w:pPr>
      <w:r w:rsidRPr="00FD3A33">
        <w:rPr>
          <w:rFonts w:ascii="Palatino Linotype" w:hAnsi="Palatino Linotype"/>
          <w:b/>
          <w:bCs/>
        </w:rPr>
        <w:t>00290/IXTAPALU/IP/2023:</w:t>
      </w:r>
    </w:p>
    <w:p w14:paraId="41EFEAC2" w14:textId="77777777" w:rsidR="00AF15DD" w:rsidRPr="00FD3A33" w:rsidRDefault="00AF15DD" w:rsidP="00AF15DD">
      <w:pPr>
        <w:spacing w:line="360" w:lineRule="auto"/>
        <w:ind w:left="851" w:right="616"/>
        <w:jc w:val="both"/>
        <w:rPr>
          <w:rFonts w:ascii="Palatino Linotype" w:hAnsi="Palatino Linotype"/>
          <w:bCs/>
          <w:i/>
        </w:rPr>
      </w:pPr>
      <w:r w:rsidRPr="00FD3A33">
        <w:rPr>
          <w:rFonts w:ascii="Palatino Linotype" w:hAnsi="Palatino Linotype"/>
          <w:bCs/>
          <w:i/>
        </w:rPr>
        <w:t xml:space="preserve"> “De acuerdo con la ficha curricular de Luis Alberto López Hernández, dicho servidor público no cuenta con experiencia laboral en el servicio público, y su escolaridad se constriñe a la Contaduría Pública. El Perfil Técnico Profesional </w:t>
      </w:r>
      <w:r w:rsidRPr="00FD3A33">
        <w:rPr>
          <w:rFonts w:ascii="Palatino Linotype" w:hAnsi="Palatino Linotype"/>
          <w:bCs/>
          <w:i/>
        </w:rPr>
        <w:lastRenderedPageBreak/>
        <w:t xml:space="preserve">para ocupar el cargo de Titular de la Oficina de la Presidencia, señala la preferencia en la formación académica, en Administración </w:t>
      </w:r>
      <w:proofErr w:type="spellStart"/>
      <w:r w:rsidRPr="00FD3A33">
        <w:rPr>
          <w:rFonts w:ascii="Palatino Linotype" w:hAnsi="Palatino Linotype"/>
          <w:bCs/>
          <w:i/>
        </w:rPr>
        <w:t>Publica</w:t>
      </w:r>
      <w:proofErr w:type="spellEnd"/>
      <w:r w:rsidRPr="00FD3A33">
        <w:rPr>
          <w:rFonts w:ascii="Palatino Linotype" w:hAnsi="Palatino Linotype"/>
          <w:bCs/>
          <w:i/>
        </w:rPr>
        <w:t xml:space="preserve">, Derecho, Ciencias Políticas y Ciencias Sociales, así como la experiencia en alta dirección, preferentemente en el Servicio Público. A razón de lo expuesto, solicito los documentos, registros, evidencias, físicas o electrónicas que contengan la justificación para la dispensa de los requisitos que el Manual de Organización </w:t>
      </w:r>
      <w:proofErr w:type="spellStart"/>
      <w:r w:rsidRPr="00FD3A33">
        <w:rPr>
          <w:rFonts w:ascii="Palatino Linotype" w:hAnsi="Palatino Linotype"/>
          <w:bCs/>
          <w:i/>
        </w:rPr>
        <w:t>Organización</w:t>
      </w:r>
      <w:proofErr w:type="spellEnd"/>
      <w:r w:rsidRPr="00FD3A33">
        <w:rPr>
          <w:rFonts w:ascii="Palatino Linotype" w:hAnsi="Palatino Linotype"/>
          <w:bCs/>
          <w:i/>
        </w:rPr>
        <w:t xml:space="preserve"> de la Oficina de la Presidencia Municipal del Ayuntamiento de Ixtapaluca 2022-</w:t>
      </w:r>
      <w:proofErr w:type="gramStart"/>
      <w:r w:rsidRPr="00FD3A33">
        <w:rPr>
          <w:rFonts w:ascii="Palatino Linotype" w:hAnsi="Palatino Linotype"/>
          <w:bCs/>
          <w:i/>
        </w:rPr>
        <w:t>2024,,</w:t>
      </w:r>
      <w:proofErr w:type="gramEnd"/>
      <w:r w:rsidRPr="00FD3A33">
        <w:rPr>
          <w:rFonts w:ascii="Palatino Linotype" w:hAnsi="Palatino Linotype"/>
          <w:bCs/>
          <w:i/>
        </w:rPr>
        <w:t xml:space="preserve"> establece para para la ocupación del cargo de Titular de la Oficina de la Presidencia, por parte de Luis Alberto López Hernández.” (Sic)</w:t>
      </w:r>
    </w:p>
    <w:p w14:paraId="2C0DEF71" w14:textId="77777777" w:rsidR="00AF15DD" w:rsidRPr="00FD3A33" w:rsidRDefault="00AF15DD" w:rsidP="00AF15DD">
      <w:pPr>
        <w:spacing w:line="360" w:lineRule="auto"/>
        <w:ind w:right="34"/>
        <w:jc w:val="both"/>
        <w:rPr>
          <w:rFonts w:ascii="Palatino Linotype" w:hAnsi="Palatino Linotype"/>
          <w:b/>
          <w:bCs/>
        </w:rPr>
      </w:pPr>
    </w:p>
    <w:p w14:paraId="2DA78929" w14:textId="77777777" w:rsidR="00AF15DD" w:rsidRPr="00FD3A33" w:rsidRDefault="00AF15DD" w:rsidP="00AF15DD">
      <w:pPr>
        <w:spacing w:line="360" w:lineRule="auto"/>
        <w:ind w:right="34"/>
        <w:jc w:val="both"/>
        <w:rPr>
          <w:rFonts w:ascii="Palatino Linotype" w:hAnsi="Palatino Linotype"/>
          <w:b/>
          <w:bCs/>
        </w:rPr>
      </w:pPr>
      <w:r w:rsidRPr="00FD3A33">
        <w:rPr>
          <w:rFonts w:ascii="Palatino Linotype" w:hAnsi="Palatino Linotype"/>
          <w:b/>
          <w:bCs/>
        </w:rPr>
        <w:t>00289/IXTAPALU/IP/2023:</w:t>
      </w:r>
    </w:p>
    <w:p w14:paraId="0F45ABD6" w14:textId="77777777" w:rsidR="00AF15DD" w:rsidRPr="00FD3A33" w:rsidRDefault="00AF15DD" w:rsidP="00AF15DD">
      <w:pPr>
        <w:spacing w:line="360" w:lineRule="auto"/>
        <w:ind w:left="851" w:right="616"/>
        <w:jc w:val="both"/>
        <w:rPr>
          <w:rFonts w:ascii="Palatino Linotype" w:hAnsi="Palatino Linotype"/>
          <w:bCs/>
          <w:i/>
        </w:rPr>
      </w:pPr>
      <w:r w:rsidRPr="00FD3A33">
        <w:rPr>
          <w:rFonts w:ascii="Palatino Linotype" w:hAnsi="Palatino Linotype"/>
          <w:bCs/>
          <w:i/>
        </w:rPr>
        <w:t xml:space="preserve"> “El Manual de Organización de la Oficina de la Presidencia Municipal del Ayuntamiento de Ixtapaluca 2022-2024, establece el Perfil Técnico Profesional para ocupar el cargo de Titular de la Oficina de la Presidencia. Bajo este contexto solicito el documento normativo o administrativo que contenga los casos de excepción, dispensa, mecanismos, procedimientos o supuestos, en los que el servidor público que ocupe dicho cargo se exime de cumplir el Perfil Técnico que establece el Manual.” (Sic)</w:t>
      </w:r>
    </w:p>
    <w:p w14:paraId="7EDDDE38" w14:textId="77777777" w:rsidR="00AF15DD" w:rsidRPr="00FD3A33" w:rsidRDefault="00AF15DD" w:rsidP="00AF15DD">
      <w:pPr>
        <w:spacing w:line="360" w:lineRule="auto"/>
        <w:ind w:right="34"/>
        <w:jc w:val="both"/>
        <w:rPr>
          <w:rFonts w:ascii="Palatino Linotype" w:hAnsi="Palatino Linotype"/>
          <w:b/>
          <w:bCs/>
        </w:rPr>
      </w:pPr>
    </w:p>
    <w:p w14:paraId="20A3145D" w14:textId="77777777" w:rsidR="00DB3A8B" w:rsidRPr="00FD3A33" w:rsidRDefault="00DB3A8B" w:rsidP="00AF15DD">
      <w:pPr>
        <w:spacing w:line="360" w:lineRule="auto"/>
        <w:ind w:right="34"/>
        <w:jc w:val="both"/>
        <w:rPr>
          <w:rFonts w:ascii="Palatino Linotype" w:hAnsi="Palatino Linotype"/>
          <w:b/>
          <w:bCs/>
        </w:rPr>
      </w:pPr>
    </w:p>
    <w:p w14:paraId="2B50FDBE" w14:textId="77777777" w:rsidR="00DB3A8B" w:rsidRPr="00FD3A33" w:rsidRDefault="00DB3A8B" w:rsidP="00AF15DD">
      <w:pPr>
        <w:spacing w:line="360" w:lineRule="auto"/>
        <w:ind w:right="34"/>
        <w:jc w:val="both"/>
        <w:rPr>
          <w:rFonts w:ascii="Palatino Linotype" w:hAnsi="Palatino Linotype"/>
          <w:b/>
          <w:bCs/>
        </w:rPr>
      </w:pPr>
    </w:p>
    <w:p w14:paraId="5D232036" w14:textId="77777777" w:rsidR="00AF15DD" w:rsidRPr="00FD3A33" w:rsidRDefault="00AF15DD" w:rsidP="00AF15DD">
      <w:pPr>
        <w:spacing w:line="360" w:lineRule="auto"/>
        <w:ind w:right="34"/>
        <w:jc w:val="both"/>
        <w:rPr>
          <w:rFonts w:ascii="Palatino Linotype" w:hAnsi="Palatino Linotype"/>
          <w:b/>
          <w:bCs/>
        </w:rPr>
      </w:pPr>
      <w:r w:rsidRPr="00FD3A33">
        <w:rPr>
          <w:rFonts w:ascii="Palatino Linotype" w:hAnsi="Palatino Linotype"/>
          <w:b/>
          <w:bCs/>
        </w:rPr>
        <w:lastRenderedPageBreak/>
        <w:t>00287/IXTAPALU/IP/2023:</w:t>
      </w:r>
    </w:p>
    <w:p w14:paraId="2797AEAE" w14:textId="77777777" w:rsidR="00AF15DD" w:rsidRPr="00FD3A33" w:rsidRDefault="00AF15DD" w:rsidP="00AF15DD">
      <w:pPr>
        <w:spacing w:line="360" w:lineRule="auto"/>
        <w:ind w:left="851" w:right="616"/>
        <w:jc w:val="both"/>
        <w:rPr>
          <w:rFonts w:ascii="Palatino Linotype" w:hAnsi="Palatino Linotype"/>
          <w:bCs/>
          <w:i/>
        </w:rPr>
      </w:pPr>
      <w:r w:rsidRPr="00FD3A33">
        <w:rPr>
          <w:rFonts w:ascii="Palatino Linotype" w:hAnsi="Palatino Linotype"/>
          <w:bCs/>
          <w:i/>
        </w:rPr>
        <w:t xml:space="preserve"> “Solicito el documento que contenga el fundamento legal que establezca la atribución o facultad de la Secretaría del Ayuntamiento de Ixtapaluca para atender la solicitud de información 0023/IXTAPALU/IP/2023, atención que se brindó mediante el oficio SHA/676/2923 de fecha 15 de junio del presente año.” (Sic)</w:t>
      </w:r>
    </w:p>
    <w:p w14:paraId="011514BE" w14:textId="77777777" w:rsidR="00AF15DD" w:rsidRPr="00FD3A33" w:rsidRDefault="00AF15DD" w:rsidP="00AF15DD">
      <w:pPr>
        <w:spacing w:line="360" w:lineRule="auto"/>
        <w:ind w:right="34"/>
        <w:jc w:val="both"/>
        <w:rPr>
          <w:rFonts w:ascii="Palatino Linotype" w:hAnsi="Palatino Linotype"/>
        </w:rPr>
      </w:pPr>
    </w:p>
    <w:p w14:paraId="20C97419" w14:textId="77777777" w:rsidR="009F09BC" w:rsidRPr="00FD3A33" w:rsidRDefault="009F09BC" w:rsidP="00762453">
      <w:pPr>
        <w:pStyle w:val="Prrafodelista"/>
        <w:numPr>
          <w:ilvl w:val="0"/>
          <w:numId w:val="2"/>
        </w:numPr>
        <w:spacing w:line="360" w:lineRule="auto"/>
        <w:ind w:left="851" w:right="34"/>
        <w:jc w:val="both"/>
        <w:rPr>
          <w:rFonts w:ascii="Palatino Linotype" w:hAnsi="Palatino Linotype"/>
        </w:rPr>
      </w:pPr>
      <w:r w:rsidRPr="00FD3A33">
        <w:rPr>
          <w:rFonts w:ascii="Palatino Linotype" w:eastAsia="Times New Roman" w:hAnsi="Palatino Linotype" w:cs="Arial"/>
          <w:lang w:val="es-ES"/>
        </w:rPr>
        <w:t>Se eligió como modalidad de entrega de la información</w:t>
      </w:r>
      <w:r w:rsidRPr="00FD3A33">
        <w:rPr>
          <w:rFonts w:ascii="Palatino Linotype" w:hAnsi="Palatino Linotype"/>
        </w:rPr>
        <w:t xml:space="preserve">: A través del </w:t>
      </w:r>
      <w:r w:rsidRPr="00FD3A33">
        <w:rPr>
          <w:rFonts w:ascii="Palatino Linotype" w:hAnsi="Palatino Linotype"/>
          <w:b/>
        </w:rPr>
        <w:t>SAIMEX</w:t>
      </w:r>
    </w:p>
    <w:p w14:paraId="6B77A9F7" w14:textId="77777777" w:rsidR="00F22511" w:rsidRPr="00FD3A33" w:rsidRDefault="00F22511" w:rsidP="000D0DB4">
      <w:pPr>
        <w:pStyle w:val="Prrafodelista"/>
        <w:spacing w:line="360" w:lineRule="auto"/>
        <w:ind w:left="851" w:right="34"/>
        <w:jc w:val="both"/>
        <w:rPr>
          <w:rFonts w:ascii="Palatino Linotype" w:hAnsi="Palatino Linotype"/>
        </w:rPr>
      </w:pPr>
    </w:p>
    <w:p w14:paraId="68C047A0" w14:textId="77777777" w:rsidR="00AF15DD" w:rsidRPr="00FD3A33" w:rsidRDefault="00AF15DD" w:rsidP="00762453">
      <w:pPr>
        <w:numPr>
          <w:ilvl w:val="0"/>
          <w:numId w:val="1"/>
        </w:numPr>
        <w:spacing w:line="360" w:lineRule="auto"/>
        <w:ind w:left="0" w:firstLine="0"/>
        <w:contextualSpacing/>
        <w:jc w:val="both"/>
        <w:rPr>
          <w:rFonts w:ascii="Palatino Linotype" w:hAnsi="Palatino Linotype" w:cs="Arial"/>
          <w:i/>
        </w:rPr>
      </w:pPr>
      <w:r w:rsidRPr="00FD3A33">
        <w:rPr>
          <w:rFonts w:ascii="Palatino Linotype" w:hAnsi="Palatino Linotype" w:cs="Arial"/>
        </w:rPr>
        <w:t xml:space="preserve">De las constancias del expediente electrónico SAIMEX, se advierte que el Sujeto Obligado no dio respuesta a las solicitudes de información. </w:t>
      </w:r>
    </w:p>
    <w:p w14:paraId="3388B418" w14:textId="77777777" w:rsidR="00AF15DD" w:rsidRPr="00FD3A33" w:rsidRDefault="00AF15DD" w:rsidP="00AF15DD">
      <w:pPr>
        <w:spacing w:line="360" w:lineRule="auto"/>
        <w:contextualSpacing/>
        <w:jc w:val="both"/>
        <w:rPr>
          <w:rFonts w:ascii="Palatino Linotype" w:hAnsi="Palatino Linotype" w:cs="Arial"/>
          <w:i/>
        </w:rPr>
      </w:pPr>
    </w:p>
    <w:p w14:paraId="1E71D6EF" w14:textId="77777777" w:rsidR="00451985" w:rsidRPr="00FD3A33" w:rsidRDefault="00451985" w:rsidP="00762453">
      <w:pPr>
        <w:numPr>
          <w:ilvl w:val="0"/>
          <w:numId w:val="1"/>
        </w:numPr>
        <w:spacing w:line="360" w:lineRule="auto"/>
        <w:ind w:left="0" w:firstLine="0"/>
        <w:contextualSpacing/>
        <w:jc w:val="both"/>
        <w:rPr>
          <w:rFonts w:ascii="Palatino Linotype" w:hAnsi="Palatino Linotype" w:cs="Arial"/>
          <w:i/>
        </w:rPr>
      </w:pPr>
      <w:r w:rsidRPr="00FD3A33">
        <w:rPr>
          <w:rFonts w:ascii="Palatino Linotype" w:eastAsia="Calibri" w:hAnsi="Palatino Linotype" w:cs="Arial"/>
          <w:lang w:val="es-AR"/>
        </w:rPr>
        <w:t xml:space="preserve">El día </w:t>
      </w:r>
      <w:r w:rsidR="00AF15DD" w:rsidRPr="00FD3A33">
        <w:rPr>
          <w:rFonts w:ascii="Palatino Linotype" w:eastAsia="Calibri" w:hAnsi="Palatino Linotype" w:cs="Arial"/>
          <w:lang w:val="es-AR"/>
        </w:rPr>
        <w:t>cuatro (04) de agosto de dos mil veintitrés</w:t>
      </w:r>
      <w:r w:rsidRPr="00FD3A33">
        <w:rPr>
          <w:rFonts w:ascii="Palatino Linotype" w:hAnsi="Palatino Linotype" w:cs="Arial"/>
          <w:lang w:val="es-ES"/>
        </w:rPr>
        <w:t>, el particular interpuso los recursos de revisión, en contra de la falta de respuestas, señalando como actos impugnados y como motivos de inconformidad, en todos y cada uno de los recursos de revisió</w:t>
      </w:r>
      <w:r w:rsidR="000C3536" w:rsidRPr="00FD3A33">
        <w:rPr>
          <w:rFonts w:ascii="Palatino Linotype" w:hAnsi="Palatino Linotype" w:cs="Arial"/>
          <w:lang w:val="es-ES"/>
        </w:rPr>
        <w:t>n objeto de acumulación lo siguiente</w:t>
      </w:r>
      <w:r w:rsidRPr="00FD3A33">
        <w:rPr>
          <w:rFonts w:ascii="Palatino Linotype" w:hAnsi="Palatino Linotype" w:cs="Arial"/>
          <w:lang w:val="es-ES"/>
        </w:rPr>
        <w:t>:</w:t>
      </w:r>
      <w:bookmarkStart w:id="3" w:name="_Toc462307683"/>
      <w:bookmarkStart w:id="4" w:name="_Toc472427085"/>
      <w:bookmarkStart w:id="5" w:name="_Toc472500652"/>
    </w:p>
    <w:p w14:paraId="104F5CFA" w14:textId="77777777" w:rsidR="00451985" w:rsidRPr="00FD3A33" w:rsidRDefault="00451985" w:rsidP="00451985">
      <w:pPr>
        <w:pStyle w:val="Prrafodelista"/>
        <w:rPr>
          <w:rFonts w:ascii="Palatino Linotype" w:hAnsi="Palatino Linotype" w:cs="Arial"/>
          <w:i/>
          <w:sz w:val="22"/>
        </w:rPr>
      </w:pPr>
    </w:p>
    <w:p w14:paraId="4FAEA79B" w14:textId="77777777" w:rsidR="000C3536" w:rsidRPr="00FD3A33" w:rsidRDefault="000C3536" w:rsidP="000C3536">
      <w:pPr>
        <w:pStyle w:val="Prrafodelista"/>
        <w:spacing w:line="360" w:lineRule="auto"/>
        <w:ind w:left="284" w:right="333"/>
        <w:rPr>
          <w:rFonts w:ascii="Palatino Linotype" w:hAnsi="Palatino Linotype" w:cs="Arial"/>
          <w:b/>
          <w:bCs/>
          <w:sz w:val="22"/>
        </w:rPr>
      </w:pPr>
      <w:r w:rsidRPr="00FD3A33">
        <w:rPr>
          <w:rFonts w:ascii="Palatino Linotype" w:hAnsi="Palatino Linotype" w:cs="Arial"/>
          <w:b/>
          <w:bCs/>
          <w:sz w:val="22"/>
        </w:rPr>
        <w:t>00290/IXTAPALU/IP/2023:</w:t>
      </w:r>
    </w:p>
    <w:p w14:paraId="7A60B567" w14:textId="77777777" w:rsidR="00095FEA" w:rsidRPr="00FD3A33" w:rsidRDefault="000C3536" w:rsidP="009C5463">
      <w:pPr>
        <w:pStyle w:val="Prrafodelista"/>
        <w:spacing w:line="360" w:lineRule="auto"/>
        <w:ind w:left="284" w:right="333"/>
        <w:rPr>
          <w:rFonts w:ascii="Palatino Linotype" w:hAnsi="Palatino Linotype" w:cs="Arial"/>
          <w:b/>
          <w:sz w:val="22"/>
        </w:rPr>
      </w:pPr>
      <w:r w:rsidRPr="00FD3A33">
        <w:rPr>
          <w:rFonts w:ascii="Palatino Linotype" w:hAnsi="Palatino Linotype" w:cs="Arial"/>
          <w:b/>
          <w:sz w:val="22"/>
        </w:rPr>
        <w:t>Acto Impugnado</w:t>
      </w:r>
      <w:r w:rsidRPr="00FD3A33">
        <w:rPr>
          <w:rFonts w:ascii="Palatino Linotype" w:hAnsi="Palatino Linotype" w:cs="Arial"/>
          <w:b/>
          <w:sz w:val="22"/>
        </w:rPr>
        <w:tab/>
      </w:r>
    </w:p>
    <w:p w14:paraId="6B1C3749" w14:textId="77777777" w:rsidR="00095FEA" w:rsidRPr="00FD3A33" w:rsidRDefault="000C3536" w:rsidP="000C3536">
      <w:pPr>
        <w:pStyle w:val="Prrafodelista"/>
        <w:spacing w:line="360" w:lineRule="auto"/>
        <w:ind w:left="284" w:right="333"/>
        <w:jc w:val="both"/>
        <w:rPr>
          <w:rFonts w:ascii="Palatino Linotype" w:hAnsi="Palatino Linotype" w:cs="Arial"/>
          <w:i/>
          <w:sz w:val="22"/>
        </w:rPr>
      </w:pPr>
      <w:r w:rsidRPr="00FD3A33">
        <w:rPr>
          <w:rFonts w:ascii="Palatino Linotype" w:hAnsi="Palatino Linotype" w:cs="Arial"/>
          <w:i/>
          <w:sz w:val="22"/>
        </w:rPr>
        <w:t>“Falta de Respuesta” (Sic)</w:t>
      </w:r>
    </w:p>
    <w:p w14:paraId="3481E9ED" w14:textId="77777777" w:rsidR="00095FEA" w:rsidRPr="00FD3A33" w:rsidRDefault="000C3536" w:rsidP="009C5463">
      <w:pPr>
        <w:pStyle w:val="Prrafodelista"/>
        <w:spacing w:line="360" w:lineRule="auto"/>
        <w:ind w:left="284" w:right="333"/>
        <w:rPr>
          <w:rFonts w:ascii="Palatino Linotype" w:hAnsi="Palatino Linotype" w:cs="Arial"/>
          <w:b/>
          <w:sz w:val="22"/>
        </w:rPr>
      </w:pPr>
      <w:r w:rsidRPr="00FD3A33">
        <w:rPr>
          <w:rFonts w:ascii="Palatino Linotype" w:hAnsi="Palatino Linotype" w:cs="Arial"/>
          <w:b/>
          <w:sz w:val="22"/>
        </w:rPr>
        <w:t>Razones O Motivos De La Inconformidad</w:t>
      </w:r>
      <w:r w:rsidRPr="00FD3A33">
        <w:rPr>
          <w:rFonts w:ascii="Palatino Linotype" w:hAnsi="Palatino Linotype" w:cs="Arial"/>
          <w:b/>
          <w:sz w:val="22"/>
        </w:rPr>
        <w:tab/>
      </w:r>
    </w:p>
    <w:p w14:paraId="76F7ED0E" w14:textId="77777777" w:rsidR="00095FEA" w:rsidRPr="00FD3A33" w:rsidRDefault="000C3536" w:rsidP="009C5463">
      <w:pPr>
        <w:pStyle w:val="Prrafodelista"/>
        <w:spacing w:line="360" w:lineRule="auto"/>
        <w:ind w:left="284" w:right="333"/>
        <w:jc w:val="both"/>
        <w:rPr>
          <w:rFonts w:ascii="Palatino Linotype" w:hAnsi="Palatino Linotype" w:cs="Arial"/>
          <w:i/>
          <w:sz w:val="22"/>
        </w:rPr>
      </w:pPr>
      <w:r w:rsidRPr="00FD3A33">
        <w:rPr>
          <w:rFonts w:ascii="Palatino Linotype" w:hAnsi="Palatino Linotype" w:cs="Arial"/>
          <w:i/>
          <w:sz w:val="22"/>
        </w:rPr>
        <w:lastRenderedPageBreak/>
        <w:t>“La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 (Sic)</w:t>
      </w:r>
    </w:p>
    <w:p w14:paraId="204E28A0" w14:textId="77777777" w:rsidR="00E85212" w:rsidRPr="00FD3A33" w:rsidRDefault="00E85212" w:rsidP="000C3536">
      <w:pPr>
        <w:spacing w:line="360" w:lineRule="auto"/>
        <w:ind w:right="333"/>
        <w:rPr>
          <w:rFonts w:ascii="Palatino Linotype" w:hAnsi="Palatino Linotype" w:cs="Arial"/>
          <w:i/>
          <w:sz w:val="22"/>
        </w:rPr>
      </w:pPr>
    </w:p>
    <w:p w14:paraId="71794363" w14:textId="77777777" w:rsidR="000C3536" w:rsidRPr="00FD3A33" w:rsidRDefault="000C3536" w:rsidP="000C3536">
      <w:pPr>
        <w:pStyle w:val="Prrafodelista"/>
        <w:spacing w:line="360" w:lineRule="auto"/>
        <w:ind w:left="284" w:right="333"/>
        <w:rPr>
          <w:rFonts w:ascii="Palatino Linotype" w:hAnsi="Palatino Linotype" w:cs="Arial"/>
          <w:b/>
          <w:bCs/>
          <w:sz w:val="22"/>
        </w:rPr>
      </w:pPr>
      <w:r w:rsidRPr="00FD3A33">
        <w:rPr>
          <w:rFonts w:ascii="Palatino Linotype" w:hAnsi="Palatino Linotype" w:cs="Arial"/>
          <w:b/>
          <w:bCs/>
          <w:sz w:val="22"/>
        </w:rPr>
        <w:t>00289/IXTAPALU/IP/2023:</w:t>
      </w:r>
    </w:p>
    <w:p w14:paraId="541B0ED2" w14:textId="77777777" w:rsidR="000C3536" w:rsidRPr="00FD3A33" w:rsidRDefault="000C3536" w:rsidP="000C3536">
      <w:pPr>
        <w:pStyle w:val="Prrafodelista"/>
        <w:spacing w:line="360" w:lineRule="auto"/>
        <w:ind w:left="284" w:right="333"/>
        <w:rPr>
          <w:rFonts w:ascii="Palatino Linotype" w:hAnsi="Palatino Linotype" w:cs="Arial"/>
          <w:b/>
          <w:sz w:val="22"/>
        </w:rPr>
      </w:pPr>
      <w:r w:rsidRPr="00FD3A33">
        <w:rPr>
          <w:rFonts w:ascii="Palatino Linotype" w:hAnsi="Palatino Linotype" w:cs="Arial"/>
          <w:b/>
          <w:sz w:val="22"/>
        </w:rPr>
        <w:t>Acto Impugnado</w:t>
      </w:r>
      <w:r w:rsidRPr="00FD3A33">
        <w:rPr>
          <w:rFonts w:ascii="Palatino Linotype" w:hAnsi="Palatino Linotype" w:cs="Arial"/>
          <w:b/>
          <w:sz w:val="22"/>
        </w:rPr>
        <w:tab/>
      </w:r>
    </w:p>
    <w:p w14:paraId="2D1470D2" w14:textId="77777777" w:rsidR="000C3536" w:rsidRPr="00FD3A33" w:rsidRDefault="000C3536" w:rsidP="000C3536">
      <w:pPr>
        <w:pStyle w:val="Prrafodelista"/>
        <w:spacing w:line="360" w:lineRule="auto"/>
        <w:ind w:left="284" w:right="333"/>
        <w:jc w:val="both"/>
        <w:rPr>
          <w:rFonts w:ascii="Palatino Linotype" w:hAnsi="Palatino Linotype" w:cs="Arial"/>
          <w:i/>
          <w:sz w:val="22"/>
        </w:rPr>
      </w:pPr>
      <w:r w:rsidRPr="00FD3A33">
        <w:rPr>
          <w:rFonts w:ascii="Palatino Linotype" w:hAnsi="Palatino Linotype" w:cs="Arial"/>
          <w:i/>
          <w:sz w:val="22"/>
        </w:rPr>
        <w:t>“Falta de Respuesta” (Sic)</w:t>
      </w:r>
    </w:p>
    <w:p w14:paraId="0438FCAA" w14:textId="77777777" w:rsidR="000C3536" w:rsidRPr="00FD3A33" w:rsidRDefault="000C3536" w:rsidP="000C3536">
      <w:pPr>
        <w:pStyle w:val="Prrafodelista"/>
        <w:spacing w:line="360" w:lineRule="auto"/>
        <w:ind w:left="284" w:right="333"/>
        <w:rPr>
          <w:rFonts w:ascii="Palatino Linotype" w:hAnsi="Palatino Linotype" w:cs="Arial"/>
          <w:b/>
          <w:sz w:val="22"/>
        </w:rPr>
      </w:pPr>
      <w:r w:rsidRPr="00FD3A33">
        <w:rPr>
          <w:rFonts w:ascii="Palatino Linotype" w:hAnsi="Palatino Linotype" w:cs="Arial"/>
          <w:b/>
          <w:sz w:val="22"/>
        </w:rPr>
        <w:t>Razones O Motivos De La Inconformidad</w:t>
      </w:r>
      <w:r w:rsidRPr="00FD3A33">
        <w:rPr>
          <w:rFonts w:ascii="Palatino Linotype" w:hAnsi="Palatino Linotype" w:cs="Arial"/>
          <w:b/>
          <w:sz w:val="22"/>
        </w:rPr>
        <w:tab/>
      </w:r>
    </w:p>
    <w:p w14:paraId="1941A71B" w14:textId="77777777" w:rsidR="000C3536" w:rsidRPr="00FD3A33" w:rsidRDefault="000C3536" w:rsidP="000C3536">
      <w:pPr>
        <w:pStyle w:val="Prrafodelista"/>
        <w:spacing w:line="360" w:lineRule="auto"/>
        <w:ind w:left="284" w:right="333"/>
        <w:jc w:val="both"/>
        <w:rPr>
          <w:rFonts w:ascii="Palatino Linotype" w:hAnsi="Palatino Linotype" w:cs="Arial"/>
          <w:i/>
          <w:sz w:val="22"/>
        </w:rPr>
      </w:pPr>
      <w:r w:rsidRPr="00FD3A33">
        <w:rPr>
          <w:rFonts w:ascii="Palatino Linotype" w:hAnsi="Palatino Linotype" w:cs="Arial"/>
          <w:i/>
          <w:sz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w:t>
      </w:r>
      <w:r w:rsidRPr="00FD3A33">
        <w:rPr>
          <w:rFonts w:ascii="Palatino Linotype" w:hAnsi="Palatino Linotype" w:cs="Arial"/>
          <w:i/>
          <w:sz w:val="22"/>
        </w:rPr>
        <w:lastRenderedPageBreak/>
        <w:t>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 (Sic)</w:t>
      </w:r>
    </w:p>
    <w:p w14:paraId="06B463C5" w14:textId="77777777" w:rsidR="000C3536" w:rsidRPr="00FD3A33" w:rsidRDefault="000C3536" w:rsidP="000C3536">
      <w:pPr>
        <w:spacing w:line="360" w:lineRule="auto"/>
        <w:ind w:right="333"/>
        <w:rPr>
          <w:rFonts w:ascii="Palatino Linotype" w:hAnsi="Palatino Linotype" w:cs="Arial"/>
          <w:i/>
          <w:sz w:val="22"/>
        </w:rPr>
      </w:pPr>
    </w:p>
    <w:p w14:paraId="51642F71" w14:textId="77777777" w:rsidR="000C3536" w:rsidRPr="00FD3A33" w:rsidRDefault="0076394F" w:rsidP="000C3536">
      <w:pPr>
        <w:pStyle w:val="Prrafodelista"/>
        <w:spacing w:line="360" w:lineRule="auto"/>
        <w:ind w:left="284" w:right="333"/>
        <w:rPr>
          <w:rFonts w:ascii="Palatino Linotype" w:hAnsi="Palatino Linotype" w:cs="Arial"/>
          <w:b/>
          <w:bCs/>
          <w:sz w:val="22"/>
        </w:rPr>
      </w:pPr>
      <w:r w:rsidRPr="00FD3A33">
        <w:rPr>
          <w:rFonts w:ascii="Palatino Linotype" w:hAnsi="Palatino Linotype" w:cs="Arial"/>
          <w:b/>
          <w:bCs/>
          <w:sz w:val="22"/>
        </w:rPr>
        <w:t>00287/IXTAPALU/IP/2023</w:t>
      </w:r>
      <w:r w:rsidR="000C3536" w:rsidRPr="00FD3A33">
        <w:rPr>
          <w:rFonts w:ascii="Palatino Linotype" w:hAnsi="Palatino Linotype" w:cs="Arial"/>
          <w:b/>
          <w:bCs/>
          <w:sz w:val="22"/>
        </w:rPr>
        <w:t>:</w:t>
      </w:r>
    </w:p>
    <w:p w14:paraId="0B7CE8B5" w14:textId="77777777" w:rsidR="000C3536" w:rsidRPr="00FD3A33" w:rsidRDefault="000C3536" w:rsidP="000C3536">
      <w:pPr>
        <w:pStyle w:val="Prrafodelista"/>
        <w:spacing w:line="360" w:lineRule="auto"/>
        <w:ind w:left="284" w:right="333"/>
        <w:rPr>
          <w:rFonts w:ascii="Palatino Linotype" w:hAnsi="Palatino Linotype" w:cs="Arial"/>
          <w:b/>
          <w:sz w:val="22"/>
        </w:rPr>
      </w:pPr>
      <w:r w:rsidRPr="00FD3A33">
        <w:rPr>
          <w:rFonts w:ascii="Palatino Linotype" w:hAnsi="Palatino Linotype" w:cs="Arial"/>
          <w:b/>
          <w:sz w:val="22"/>
        </w:rPr>
        <w:t>Acto Impugnado</w:t>
      </w:r>
      <w:r w:rsidRPr="00FD3A33">
        <w:rPr>
          <w:rFonts w:ascii="Palatino Linotype" w:hAnsi="Palatino Linotype" w:cs="Arial"/>
          <w:b/>
          <w:sz w:val="22"/>
        </w:rPr>
        <w:tab/>
      </w:r>
    </w:p>
    <w:p w14:paraId="51F81562" w14:textId="77777777" w:rsidR="000C3536" w:rsidRPr="00FD3A33" w:rsidRDefault="000C3536" w:rsidP="000C3536">
      <w:pPr>
        <w:pStyle w:val="Prrafodelista"/>
        <w:spacing w:line="360" w:lineRule="auto"/>
        <w:ind w:left="284" w:right="333"/>
        <w:jc w:val="both"/>
        <w:rPr>
          <w:rFonts w:ascii="Palatino Linotype" w:hAnsi="Palatino Linotype" w:cs="Arial"/>
          <w:i/>
          <w:sz w:val="22"/>
        </w:rPr>
      </w:pPr>
      <w:r w:rsidRPr="00FD3A33">
        <w:rPr>
          <w:rFonts w:ascii="Palatino Linotype" w:hAnsi="Palatino Linotype" w:cs="Arial"/>
          <w:i/>
          <w:sz w:val="22"/>
        </w:rPr>
        <w:t>“Falta de Respuesta” (Sic)</w:t>
      </w:r>
    </w:p>
    <w:p w14:paraId="35594232" w14:textId="77777777" w:rsidR="000C3536" w:rsidRPr="00FD3A33" w:rsidRDefault="000C3536" w:rsidP="000C3536">
      <w:pPr>
        <w:pStyle w:val="Prrafodelista"/>
        <w:spacing w:line="360" w:lineRule="auto"/>
        <w:ind w:left="284" w:right="333"/>
        <w:rPr>
          <w:rFonts w:ascii="Palatino Linotype" w:hAnsi="Palatino Linotype" w:cs="Arial"/>
          <w:b/>
          <w:sz w:val="22"/>
        </w:rPr>
      </w:pPr>
      <w:r w:rsidRPr="00FD3A33">
        <w:rPr>
          <w:rFonts w:ascii="Palatino Linotype" w:hAnsi="Palatino Linotype" w:cs="Arial"/>
          <w:b/>
          <w:sz w:val="22"/>
        </w:rPr>
        <w:t>Razones O Motivos De La Inconformidad</w:t>
      </w:r>
      <w:r w:rsidRPr="00FD3A33">
        <w:rPr>
          <w:rFonts w:ascii="Palatino Linotype" w:hAnsi="Palatino Linotype" w:cs="Arial"/>
          <w:b/>
          <w:sz w:val="22"/>
        </w:rPr>
        <w:tab/>
      </w:r>
    </w:p>
    <w:p w14:paraId="3C4D39BA" w14:textId="77777777" w:rsidR="000C3536" w:rsidRPr="00FD3A33" w:rsidRDefault="000C3536" w:rsidP="008911E3">
      <w:pPr>
        <w:pStyle w:val="Prrafodelista"/>
        <w:spacing w:line="360" w:lineRule="auto"/>
        <w:ind w:left="284" w:right="333"/>
        <w:jc w:val="both"/>
        <w:rPr>
          <w:rFonts w:ascii="Palatino Linotype" w:hAnsi="Palatino Linotype" w:cs="Arial"/>
          <w:i/>
          <w:sz w:val="22"/>
        </w:rPr>
      </w:pPr>
      <w:r w:rsidRPr="00FD3A33">
        <w:rPr>
          <w:rFonts w:ascii="Palatino Linotype" w:hAnsi="Palatino Linotype" w:cs="Arial"/>
          <w:i/>
          <w:sz w:val="22"/>
        </w:rPr>
        <w:t>“</w:t>
      </w:r>
      <w:r w:rsidR="0076394F" w:rsidRPr="00FD3A33">
        <w:rPr>
          <w:rFonts w:ascii="Palatino Linotype" w:hAnsi="Palatino Linotype" w:cs="Arial"/>
          <w:i/>
          <w:sz w:val="22"/>
        </w:rPr>
        <w:t xml:space="preserve">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dio respuesta a la solicitud de información. Al respecto el artículo 179 fracción Artículo 179. El recurso de revisión es un medio de protección que la Ley otorga a los particulares, para hacer valer su derecho de acceso a la información pública: (…) </w:t>
      </w:r>
      <w:r w:rsidR="0076394F" w:rsidRPr="00FD3A33">
        <w:rPr>
          <w:rFonts w:ascii="Palatino Linotype" w:hAnsi="Palatino Linotype" w:cs="Arial"/>
          <w:i/>
          <w:sz w:val="22"/>
        </w:rPr>
        <w:lastRenderedPageBreak/>
        <w:t>VII. La falta de respuesta a una solicitud de acceso a la información; En este sentido, nos encontramos ante un supuesto de responsabilidad administrativa, toda vez que como establece el ordenamiento jurídico citado, la Unidad de Transparencia deberá notificar la respuesta a la solicitud al interesado en el menor tiempo posible, que no podrá exceder de quince días hábiles, contados a partir del día siguiente a la presentación de aquélla, y la obligación de acceso a la información pública se tendrá por cumplida cuando el solicitante tenga a su disposición la información requerida. En este caso 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FD3A33">
        <w:rPr>
          <w:rFonts w:ascii="Palatino Linotype" w:hAnsi="Palatino Linotype" w:cs="Arial"/>
          <w:i/>
          <w:sz w:val="22"/>
        </w:rPr>
        <w:t>” (Sic)</w:t>
      </w:r>
    </w:p>
    <w:p w14:paraId="79AC6BEF" w14:textId="77777777" w:rsidR="00095FEA" w:rsidRPr="00FD3A33" w:rsidRDefault="00095FEA" w:rsidP="00095FEA">
      <w:pPr>
        <w:pStyle w:val="Prrafodelista"/>
        <w:rPr>
          <w:rFonts w:ascii="Palatino Linotype" w:hAnsi="Palatino Linotype" w:cs="Arial"/>
          <w:i/>
        </w:rPr>
      </w:pPr>
    </w:p>
    <w:bookmarkEnd w:id="3"/>
    <w:bookmarkEnd w:id="4"/>
    <w:bookmarkEnd w:id="5"/>
    <w:p w14:paraId="66B5A815" w14:textId="77777777" w:rsidR="00BC3A1C" w:rsidRPr="00FD3A33" w:rsidRDefault="00451985" w:rsidP="00762453">
      <w:pPr>
        <w:pStyle w:val="Prrafodelista"/>
        <w:numPr>
          <w:ilvl w:val="0"/>
          <w:numId w:val="1"/>
        </w:numPr>
        <w:tabs>
          <w:tab w:val="left" w:pos="0"/>
        </w:tabs>
        <w:spacing w:line="360" w:lineRule="auto"/>
        <w:ind w:left="0" w:right="49" w:firstLine="0"/>
        <w:jc w:val="both"/>
        <w:rPr>
          <w:rFonts w:ascii="Palatino Linotype" w:hAnsi="Palatino Linotype"/>
          <w:lang w:val="es-ES"/>
        </w:rPr>
      </w:pPr>
      <w:r w:rsidRPr="00FD3A33">
        <w:rPr>
          <w:rFonts w:ascii="Palatino Linotype" w:hAnsi="Palatino Linotype"/>
        </w:rPr>
        <w:t>Consecutivamente</w:t>
      </w:r>
      <w:r w:rsidRPr="00FD3A33">
        <w:rPr>
          <w:rFonts w:ascii="Palatino Linotype" w:hAnsi="Palatino Linotype"/>
          <w:i/>
        </w:rPr>
        <w:t xml:space="preserve">, </w:t>
      </w:r>
      <w:r w:rsidRPr="00FD3A33">
        <w:rPr>
          <w:rFonts w:ascii="Palatino Linotype" w:hAnsi="Palatino Linotype"/>
        </w:rPr>
        <w:t xml:space="preserve">con fundamento en lo dispuesto por el artículo 185 fracción I de la Ley de Transparencia y Acceso a la Información Pública del Estado de </w:t>
      </w:r>
      <w:r w:rsidRPr="00FD3A33">
        <w:rPr>
          <w:rFonts w:ascii="Palatino Linotype" w:hAnsi="Palatino Linotype"/>
          <w:lang w:val="es-ES"/>
        </w:rPr>
        <w:t xml:space="preserve">México y Municipios, </w:t>
      </w:r>
      <w:r w:rsidRPr="00FD3A33">
        <w:rPr>
          <w:rFonts w:ascii="Palatino Linotype" w:hAnsi="Palatino Linotype"/>
        </w:rPr>
        <w:t>los recursos de referencia, fueron turnados</w:t>
      </w:r>
      <w:r w:rsidRPr="00FD3A33">
        <w:rPr>
          <w:rFonts w:ascii="Palatino Linotype" w:hAnsi="Palatino Linotype"/>
          <w:b/>
          <w:lang w:val="es-ES"/>
        </w:rPr>
        <w:t xml:space="preserve"> </w:t>
      </w:r>
      <w:r w:rsidRPr="00FD3A33">
        <w:rPr>
          <w:rFonts w:ascii="Palatino Linotype" w:hAnsi="Palatino Linotype"/>
          <w:lang w:val="es-ES"/>
        </w:rPr>
        <w:t xml:space="preserve">a los </w:t>
      </w:r>
      <w:r w:rsidRPr="00FD3A33">
        <w:rPr>
          <w:rFonts w:ascii="Palatino Linotype" w:hAnsi="Palatino Linotype"/>
          <w:b/>
          <w:lang w:val="es-ES"/>
        </w:rPr>
        <w:t>Comisionados José Martínez Vilchis, María del Rosario Mejía Ayala, Luis Gustavo Parra Noriega</w:t>
      </w:r>
      <w:r w:rsidRPr="00FD3A33">
        <w:rPr>
          <w:rFonts w:ascii="Palatino Linotype" w:hAnsi="Palatino Linotype"/>
          <w:lang w:val="es-ES"/>
        </w:rPr>
        <w:t xml:space="preserve"> y</w:t>
      </w:r>
      <w:r w:rsidRPr="00FD3A33">
        <w:rPr>
          <w:rFonts w:ascii="Palatino Linotype" w:hAnsi="Palatino Linotype"/>
          <w:b/>
          <w:lang w:val="es-ES"/>
        </w:rPr>
        <w:t xml:space="preserve"> Guadalupe Ramírez Peña</w:t>
      </w:r>
      <w:r w:rsidRPr="00FD3A33">
        <w:rPr>
          <w:rFonts w:ascii="Palatino Linotype" w:hAnsi="Palatino Linotype"/>
          <w:lang w:val="es-ES"/>
        </w:rPr>
        <w:t xml:space="preserve"> respectivamente,</w:t>
      </w:r>
      <w:r w:rsidRPr="00FD3A33">
        <w:rPr>
          <w:rFonts w:ascii="Palatino Linotype" w:hAnsi="Palatino Linotype"/>
          <w:b/>
          <w:lang w:val="es-ES"/>
        </w:rPr>
        <w:t xml:space="preserve"> </w:t>
      </w:r>
      <w:r w:rsidR="00DB3A8B" w:rsidRPr="00FD3A33">
        <w:rPr>
          <w:rFonts w:ascii="Palatino Linotype" w:hAnsi="Palatino Linotype"/>
          <w:lang w:val="es-ES"/>
        </w:rPr>
        <w:t>para</w:t>
      </w:r>
      <w:r w:rsidRPr="00FD3A33">
        <w:rPr>
          <w:rFonts w:ascii="Palatino Linotype" w:hAnsi="Palatino Linotype"/>
          <w:lang w:val="es-ES"/>
        </w:rPr>
        <w:t xml:space="preserve"> su análisis; </w:t>
      </w:r>
      <w:r w:rsidRPr="00FD3A33">
        <w:rPr>
          <w:rFonts w:ascii="Palatino Linotype" w:hAnsi="Palatino Linotype"/>
        </w:rPr>
        <w:t>posteriormente el Pleno de este Órgano Autónomo, en la</w:t>
      </w:r>
      <w:r w:rsidRPr="00FD3A33">
        <w:rPr>
          <w:rFonts w:ascii="Palatino Linotype" w:hAnsi="Palatino Linotype"/>
          <w:b/>
        </w:rPr>
        <w:t xml:space="preserve"> </w:t>
      </w:r>
      <w:r w:rsidR="00095FEA" w:rsidRPr="00FD3A33">
        <w:rPr>
          <w:rFonts w:ascii="Palatino Linotype" w:hAnsi="Palatino Linotype"/>
          <w:b/>
        </w:rPr>
        <w:t>Tercera</w:t>
      </w:r>
      <w:r w:rsidRPr="00FD3A33">
        <w:rPr>
          <w:rFonts w:ascii="Palatino Linotype" w:hAnsi="Palatino Linotype"/>
          <w:b/>
        </w:rPr>
        <w:t xml:space="preserve"> Sesión Ordinaria </w:t>
      </w:r>
      <w:r w:rsidRPr="00FD3A33">
        <w:rPr>
          <w:rFonts w:ascii="Palatino Linotype" w:hAnsi="Palatino Linotype"/>
        </w:rPr>
        <w:t>de fecha</w:t>
      </w:r>
      <w:r w:rsidRPr="00FD3A33">
        <w:rPr>
          <w:rFonts w:ascii="Palatino Linotype" w:hAnsi="Palatino Linotype"/>
          <w:b/>
        </w:rPr>
        <w:t xml:space="preserve"> veinti</w:t>
      </w:r>
      <w:r w:rsidR="00095FEA" w:rsidRPr="00FD3A33">
        <w:rPr>
          <w:rFonts w:ascii="Palatino Linotype" w:hAnsi="Palatino Linotype"/>
          <w:b/>
        </w:rPr>
        <w:t>siete</w:t>
      </w:r>
      <w:r w:rsidRPr="00FD3A33">
        <w:rPr>
          <w:rFonts w:ascii="Palatino Linotype" w:hAnsi="Palatino Linotype"/>
          <w:b/>
        </w:rPr>
        <w:t xml:space="preserve"> (2</w:t>
      </w:r>
      <w:r w:rsidR="00095FEA" w:rsidRPr="00FD3A33">
        <w:rPr>
          <w:rFonts w:ascii="Palatino Linotype" w:hAnsi="Palatino Linotype"/>
          <w:b/>
        </w:rPr>
        <w:t>7</w:t>
      </w:r>
      <w:r w:rsidRPr="00FD3A33">
        <w:rPr>
          <w:rFonts w:ascii="Palatino Linotype" w:hAnsi="Palatino Linotype"/>
          <w:b/>
        </w:rPr>
        <w:t xml:space="preserve">) de </w:t>
      </w:r>
      <w:r w:rsidR="00095FEA" w:rsidRPr="00FD3A33">
        <w:rPr>
          <w:rFonts w:ascii="Palatino Linotype" w:hAnsi="Palatino Linotype"/>
          <w:b/>
        </w:rPr>
        <w:t>enero</w:t>
      </w:r>
      <w:r w:rsidRPr="00FD3A33">
        <w:rPr>
          <w:rFonts w:ascii="Palatino Linotype" w:hAnsi="Palatino Linotype"/>
        </w:rPr>
        <w:t xml:space="preserve"> </w:t>
      </w:r>
      <w:r w:rsidRPr="00FD3A33">
        <w:rPr>
          <w:rFonts w:ascii="Palatino Linotype" w:hAnsi="Palatino Linotype"/>
          <w:b/>
        </w:rPr>
        <w:t xml:space="preserve">de </w:t>
      </w:r>
      <w:r w:rsidR="00095FEA" w:rsidRPr="00FD3A33">
        <w:rPr>
          <w:rFonts w:ascii="Palatino Linotype" w:hAnsi="Palatino Linotype"/>
          <w:b/>
        </w:rPr>
        <w:t>dos mil veintidós</w:t>
      </w:r>
      <w:r w:rsidRPr="00FD3A33">
        <w:rPr>
          <w:rFonts w:ascii="Palatino Linotype" w:hAnsi="Palatino Linotype"/>
        </w:rPr>
        <w:t xml:space="preserve">; ordenó la acumulación de los recursos de revisión ya descritos, a efecto de que la Ponencia de la </w:t>
      </w:r>
      <w:r w:rsidRPr="00FD3A33">
        <w:rPr>
          <w:rFonts w:ascii="Palatino Linotype" w:hAnsi="Palatino Linotype"/>
          <w:b/>
        </w:rPr>
        <w:t>Comisionada María del Rosario Mejía Ayala</w:t>
      </w:r>
      <w:r w:rsidR="00DB3A8B" w:rsidRPr="00FD3A33">
        <w:rPr>
          <w:rFonts w:ascii="Palatino Linotype" w:hAnsi="Palatino Linotype"/>
          <w:b/>
        </w:rPr>
        <w:t>,</w:t>
      </w:r>
      <w:r w:rsidRPr="00FD3A33">
        <w:rPr>
          <w:rFonts w:ascii="Palatino Linotype" w:hAnsi="Palatino Linotype"/>
          <w:b/>
        </w:rPr>
        <w:t xml:space="preserve"> </w:t>
      </w:r>
      <w:r w:rsidRPr="00FD3A33">
        <w:rPr>
          <w:rFonts w:ascii="Palatino Linotype" w:hAnsi="Palatino Linotype"/>
        </w:rPr>
        <w:t>formulara y presentara el proyecto</w:t>
      </w:r>
      <w:r w:rsidR="008911E3" w:rsidRPr="00FD3A33">
        <w:rPr>
          <w:rFonts w:ascii="Palatino Linotype" w:hAnsi="Palatino Linotype"/>
        </w:rPr>
        <w:t xml:space="preserve"> de resolución correspondiente.</w:t>
      </w:r>
    </w:p>
    <w:p w14:paraId="61FE1BFF" w14:textId="77777777" w:rsidR="008911E3" w:rsidRPr="00FD3A33" w:rsidRDefault="008911E3" w:rsidP="008911E3">
      <w:pPr>
        <w:pStyle w:val="Prrafodelista"/>
        <w:tabs>
          <w:tab w:val="left" w:pos="0"/>
        </w:tabs>
        <w:spacing w:line="360" w:lineRule="auto"/>
        <w:ind w:left="0" w:right="49"/>
        <w:jc w:val="both"/>
        <w:rPr>
          <w:rFonts w:ascii="Palatino Linotype" w:hAnsi="Palatino Linotype"/>
          <w:lang w:val="es-ES"/>
        </w:rPr>
      </w:pPr>
    </w:p>
    <w:p w14:paraId="6C84F4D4" w14:textId="77777777" w:rsidR="00451985" w:rsidRPr="00FD3A33" w:rsidRDefault="00451985" w:rsidP="00762453">
      <w:pPr>
        <w:pStyle w:val="Prrafodelista"/>
        <w:numPr>
          <w:ilvl w:val="0"/>
          <w:numId w:val="1"/>
        </w:numPr>
        <w:tabs>
          <w:tab w:val="left" w:pos="0"/>
        </w:tabs>
        <w:spacing w:line="360" w:lineRule="auto"/>
        <w:ind w:left="0" w:right="49" w:firstLine="0"/>
        <w:jc w:val="both"/>
        <w:rPr>
          <w:rFonts w:ascii="Palatino Linotype" w:hAnsi="Palatino Linotype"/>
        </w:rPr>
      </w:pPr>
      <w:r w:rsidRPr="00FD3A33">
        <w:rPr>
          <w:rFonts w:ascii="Palatino Linotype" w:hAnsi="Palatino Linotype"/>
        </w:rPr>
        <w:lastRenderedPageBreak/>
        <w:t>Es así que,</w:t>
      </w:r>
      <w:r w:rsidRPr="00FD3A33">
        <w:rPr>
          <w:rFonts w:ascii="Palatino Linotype" w:hAnsi="Palatino Linotype"/>
          <w:i/>
        </w:rPr>
        <w:t xml:space="preserve"> </w:t>
      </w:r>
      <w:r w:rsidRPr="00FD3A33">
        <w:rPr>
          <w:rFonts w:ascii="Palatino Linotype" w:hAnsi="Palatino Linotype"/>
        </w:rPr>
        <w:t>resulta conveniente su trámite de forma unificada para mejor resolver y evitar la emisión de resoluciones contradictorias, por ello resultó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43B15822" w14:textId="77777777" w:rsidR="00451985" w:rsidRPr="00FD3A33" w:rsidRDefault="00451985" w:rsidP="00095FEA">
      <w:pPr>
        <w:tabs>
          <w:tab w:val="left" w:pos="567"/>
        </w:tabs>
        <w:spacing w:line="360" w:lineRule="auto"/>
        <w:ind w:left="567" w:right="616"/>
        <w:jc w:val="center"/>
        <w:rPr>
          <w:rFonts w:ascii="Palatino Linotype" w:hAnsi="Palatino Linotype"/>
          <w:b/>
          <w:i/>
          <w:sz w:val="22"/>
        </w:rPr>
      </w:pPr>
      <w:r w:rsidRPr="00FD3A33">
        <w:rPr>
          <w:rFonts w:ascii="Palatino Linotype" w:hAnsi="Palatino Linotype"/>
          <w:b/>
          <w:i/>
          <w:sz w:val="22"/>
        </w:rPr>
        <w:t>Código de Procedimientos Administrativos del Estado de México.</w:t>
      </w:r>
    </w:p>
    <w:p w14:paraId="058EF895" w14:textId="77777777" w:rsidR="00451985" w:rsidRPr="00FD3A33" w:rsidRDefault="00451985" w:rsidP="00095FEA">
      <w:pPr>
        <w:tabs>
          <w:tab w:val="left" w:pos="567"/>
          <w:tab w:val="left" w:pos="851"/>
        </w:tabs>
        <w:spacing w:line="276" w:lineRule="auto"/>
        <w:ind w:left="851" w:right="616"/>
        <w:jc w:val="both"/>
        <w:rPr>
          <w:rFonts w:ascii="Palatino Linotype" w:hAnsi="Palatino Linotype"/>
          <w:i/>
          <w:sz w:val="22"/>
        </w:rPr>
      </w:pPr>
      <w:r w:rsidRPr="00FD3A33">
        <w:rPr>
          <w:rFonts w:ascii="Palatino Linotype" w:hAnsi="Palatino Linotype"/>
          <w:b/>
          <w:i/>
          <w:sz w:val="22"/>
        </w:rPr>
        <w:t>“Artículo 18.-</w:t>
      </w:r>
      <w:r w:rsidRPr="00FD3A33">
        <w:rPr>
          <w:rFonts w:ascii="Palatino Linotype" w:hAnsi="Palatino Linotype"/>
          <w:i/>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58E312A4" w14:textId="77777777" w:rsidR="00387C55" w:rsidRPr="00FD3A33" w:rsidRDefault="00387C55" w:rsidP="00095FEA">
      <w:pPr>
        <w:tabs>
          <w:tab w:val="left" w:pos="567"/>
          <w:tab w:val="left" w:pos="851"/>
        </w:tabs>
        <w:spacing w:line="276" w:lineRule="auto"/>
        <w:ind w:left="851" w:right="616"/>
        <w:jc w:val="both"/>
        <w:rPr>
          <w:rFonts w:ascii="Palatino Linotype" w:hAnsi="Palatino Linotype"/>
          <w:i/>
          <w:sz w:val="22"/>
        </w:rPr>
      </w:pPr>
    </w:p>
    <w:p w14:paraId="1A4F055B" w14:textId="77777777" w:rsidR="00451985" w:rsidRPr="00FD3A33" w:rsidRDefault="00451985" w:rsidP="00095FEA">
      <w:pPr>
        <w:tabs>
          <w:tab w:val="left" w:pos="567"/>
        </w:tabs>
        <w:spacing w:line="360" w:lineRule="auto"/>
        <w:ind w:left="851" w:right="618"/>
        <w:jc w:val="both"/>
        <w:rPr>
          <w:rFonts w:ascii="Palatino Linotype" w:hAnsi="Palatino Linotype"/>
          <w:b/>
          <w:i/>
          <w:sz w:val="22"/>
        </w:rPr>
      </w:pPr>
      <w:r w:rsidRPr="00FD3A33">
        <w:rPr>
          <w:rFonts w:ascii="Palatino Linotype" w:hAnsi="Palatino Linotype"/>
          <w:b/>
          <w:i/>
          <w:sz w:val="22"/>
        </w:rPr>
        <w:t>Ley de Transparencia y Acceso a la Información Pública del Estado de México y Municipios</w:t>
      </w:r>
    </w:p>
    <w:p w14:paraId="648D3D7D" w14:textId="77777777" w:rsidR="00451985" w:rsidRPr="00FD3A33" w:rsidRDefault="00451985" w:rsidP="00095FEA">
      <w:pPr>
        <w:tabs>
          <w:tab w:val="left" w:pos="567"/>
        </w:tabs>
        <w:spacing w:line="360" w:lineRule="auto"/>
        <w:ind w:left="851" w:right="618"/>
        <w:jc w:val="both"/>
        <w:rPr>
          <w:rFonts w:ascii="Palatino Linotype" w:hAnsi="Palatino Linotype"/>
          <w:b/>
          <w:i/>
          <w:sz w:val="22"/>
        </w:rPr>
      </w:pPr>
    </w:p>
    <w:p w14:paraId="197CBE8D" w14:textId="77777777" w:rsidR="00451985" w:rsidRPr="00FD3A33" w:rsidRDefault="00451985" w:rsidP="00095FEA">
      <w:pPr>
        <w:tabs>
          <w:tab w:val="left" w:pos="567"/>
        </w:tabs>
        <w:spacing w:line="360" w:lineRule="auto"/>
        <w:ind w:left="851" w:right="618"/>
        <w:jc w:val="both"/>
        <w:rPr>
          <w:rFonts w:ascii="Palatino Linotype" w:hAnsi="Palatino Linotype"/>
          <w:i/>
          <w:sz w:val="22"/>
        </w:rPr>
      </w:pPr>
      <w:r w:rsidRPr="00FD3A33">
        <w:rPr>
          <w:rFonts w:ascii="Palatino Linotype" w:hAnsi="Palatino Linotype"/>
          <w:b/>
          <w:i/>
          <w:sz w:val="22"/>
        </w:rPr>
        <w:t>“Artículo 195.</w:t>
      </w:r>
      <w:r w:rsidRPr="00FD3A33">
        <w:rPr>
          <w:rFonts w:ascii="Palatino Linotype" w:hAnsi="Palatino Linotype"/>
          <w:i/>
          <w:sz w:val="22"/>
        </w:rPr>
        <w:t xml:space="preserve"> En la tramitación del recurso de revisión se aplicarán supletoriamente las disposiciones contenidas en el Código de Procedimientos Administrativos del Estado de México.”</w:t>
      </w:r>
    </w:p>
    <w:p w14:paraId="61A6EE67" w14:textId="77777777" w:rsidR="00451985" w:rsidRPr="00FD3A33" w:rsidRDefault="00451985" w:rsidP="00095FEA">
      <w:pPr>
        <w:tabs>
          <w:tab w:val="left" w:pos="567"/>
        </w:tabs>
        <w:spacing w:before="240" w:after="240" w:line="360" w:lineRule="auto"/>
        <w:ind w:left="851" w:right="-142"/>
        <w:contextualSpacing/>
        <w:jc w:val="both"/>
        <w:rPr>
          <w:rFonts w:ascii="Palatino Linotype" w:hAnsi="Palatino Linotype"/>
          <w:sz w:val="22"/>
        </w:rPr>
      </w:pPr>
      <w:r w:rsidRPr="00FD3A33">
        <w:rPr>
          <w:rFonts w:ascii="Palatino Linotype" w:hAnsi="Palatino Linotype"/>
          <w:sz w:val="22"/>
        </w:rPr>
        <w:t xml:space="preserve"> (Énfasis añadido)</w:t>
      </w:r>
    </w:p>
    <w:p w14:paraId="5C14D4AF" w14:textId="77777777" w:rsidR="00BC3A1C" w:rsidRPr="00FD3A33" w:rsidRDefault="00BC3A1C" w:rsidP="00095FEA">
      <w:pPr>
        <w:tabs>
          <w:tab w:val="left" w:pos="567"/>
        </w:tabs>
        <w:spacing w:before="240" w:after="240" w:line="360" w:lineRule="auto"/>
        <w:ind w:left="851" w:right="-142"/>
        <w:contextualSpacing/>
        <w:jc w:val="both"/>
        <w:rPr>
          <w:rFonts w:ascii="Palatino Linotype" w:hAnsi="Palatino Linotype"/>
          <w:sz w:val="22"/>
        </w:rPr>
      </w:pPr>
    </w:p>
    <w:p w14:paraId="263033AA" w14:textId="77777777" w:rsidR="00451985" w:rsidRPr="00FD3A33" w:rsidRDefault="00451985" w:rsidP="00762453">
      <w:pPr>
        <w:numPr>
          <w:ilvl w:val="0"/>
          <w:numId w:val="1"/>
        </w:numPr>
        <w:spacing w:line="360" w:lineRule="auto"/>
        <w:ind w:left="0" w:firstLine="0"/>
        <w:contextualSpacing/>
        <w:jc w:val="both"/>
        <w:rPr>
          <w:rFonts w:ascii="Palatino Linotype" w:hAnsi="Palatino Linotype"/>
          <w:i/>
        </w:rPr>
      </w:pPr>
      <w:r w:rsidRPr="00FD3A33">
        <w:rPr>
          <w:rFonts w:ascii="Palatino Linotype" w:eastAsia="Calibri" w:hAnsi="Palatino Linotype" w:cs="Arial"/>
          <w:lang w:val="es-ES"/>
        </w:rPr>
        <w:t xml:space="preserve">Los Comisionados Ponentes de origen con fundamento en lo dispuesto por el artículo 185 fracción II de la ley de la materia, a través de los acuerdos de admisión </w:t>
      </w:r>
      <w:r w:rsidRPr="00FD3A33">
        <w:rPr>
          <w:rFonts w:ascii="Palatino Linotype" w:eastAsia="Calibri" w:hAnsi="Palatino Linotype" w:cs="Arial"/>
          <w:lang w:val="es-ES"/>
        </w:rPr>
        <w:lastRenderedPageBreak/>
        <w:t xml:space="preserve">de fechas </w:t>
      </w:r>
      <w:r w:rsidR="008911E3" w:rsidRPr="00FD3A33">
        <w:rPr>
          <w:rFonts w:ascii="Palatino Linotype" w:eastAsia="Calibri" w:hAnsi="Palatino Linotype" w:cs="Arial"/>
          <w:lang w:val="es-ES"/>
        </w:rPr>
        <w:t>ocho (08), nueve (09) y diez (10) de agosto de dos mil veintitrés</w:t>
      </w:r>
      <w:r w:rsidRPr="00FD3A33">
        <w:rPr>
          <w:rFonts w:ascii="Palatino Linotype" w:eastAsia="Calibri" w:hAnsi="Palatino Linotype" w:cs="Arial"/>
          <w:lang w:val="es-ES"/>
        </w:rPr>
        <w:t xml:space="preserve">, pusieron a disposición de las partes los expedientes electrónicos </w:t>
      </w:r>
      <w:r w:rsidRPr="00FD3A33">
        <w:rPr>
          <w:rFonts w:ascii="Palatino Linotype" w:eastAsia="Calibri" w:hAnsi="Palatino Linotype" w:cs="Arial"/>
        </w:rPr>
        <w:t xml:space="preserve">vía </w:t>
      </w:r>
      <w:r w:rsidRPr="00FD3A33">
        <w:rPr>
          <w:rFonts w:ascii="Palatino Linotype" w:eastAsia="Calibri" w:hAnsi="Palatino Linotype" w:cs="Arial"/>
          <w:lang w:val="es-ES"/>
        </w:rPr>
        <w:t>Sistema de Acceso a la Información Mexiquense (</w:t>
      </w:r>
      <w:r w:rsidRPr="00FD3A33">
        <w:rPr>
          <w:rFonts w:ascii="Palatino Linotype" w:eastAsia="Calibri" w:hAnsi="Palatino Linotype" w:cs="Arial"/>
          <w:b/>
          <w:lang w:val="es-ES"/>
        </w:rPr>
        <w:t xml:space="preserve">SAIMEX) </w:t>
      </w:r>
      <w:r w:rsidRPr="00FD3A33">
        <w:rPr>
          <w:rFonts w:ascii="Palatino Linotype" w:eastAsia="Calibri" w:hAnsi="Palatino Linotype" w:cs="Arial"/>
          <w:lang w:val="es-ES"/>
        </w:rPr>
        <w:t xml:space="preserve">a efecto de que en un plazo máximo de siete (07) días manifestaran lo que a derecho convinieran, ofrecieran pruebas y alegatos según corresponda al caso concreto, de esta forma para que el </w:t>
      </w:r>
      <w:r w:rsidRPr="00FD3A33">
        <w:rPr>
          <w:rFonts w:ascii="Palatino Linotype" w:eastAsia="Calibri" w:hAnsi="Palatino Linotype" w:cs="Arial"/>
          <w:b/>
          <w:lang w:val="es-ES"/>
        </w:rPr>
        <w:t>SUJETO OBLIGADO</w:t>
      </w:r>
      <w:r w:rsidRPr="00FD3A33">
        <w:rPr>
          <w:rFonts w:ascii="Palatino Linotype" w:eastAsia="Calibri" w:hAnsi="Palatino Linotype" w:cs="Arial"/>
          <w:lang w:val="es-ES"/>
        </w:rPr>
        <w:t xml:space="preserve"> presentará el Informe Justificado correspondiente.</w:t>
      </w:r>
    </w:p>
    <w:p w14:paraId="223ABE6D" w14:textId="77777777" w:rsidR="00451985" w:rsidRPr="00FD3A33" w:rsidRDefault="00451985" w:rsidP="00451985">
      <w:pPr>
        <w:spacing w:line="360" w:lineRule="auto"/>
        <w:contextualSpacing/>
        <w:jc w:val="both"/>
        <w:rPr>
          <w:rFonts w:ascii="Palatino Linotype" w:hAnsi="Palatino Linotype"/>
          <w:i/>
        </w:rPr>
      </w:pPr>
    </w:p>
    <w:p w14:paraId="42A821E1" w14:textId="77777777" w:rsidR="008911E3" w:rsidRPr="00FD3A33" w:rsidRDefault="00451985" w:rsidP="00762453">
      <w:pPr>
        <w:numPr>
          <w:ilvl w:val="0"/>
          <w:numId w:val="1"/>
        </w:numPr>
        <w:spacing w:line="360" w:lineRule="auto"/>
        <w:ind w:left="0" w:firstLine="0"/>
        <w:contextualSpacing/>
        <w:jc w:val="both"/>
        <w:rPr>
          <w:rFonts w:ascii="Palatino Linotype" w:hAnsi="Palatino Linotype"/>
        </w:rPr>
      </w:pPr>
      <w:r w:rsidRPr="00FD3A33">
        <w:rPr>
          <w:rFonts w:ascii="Palatino Linotype" w:hAnsi="Palatino Linotype"/>
        </w:rPr>
        <w:t xml:space="preserve">El </w:t>
      </w:r>
      <w:r w:rsidR="00FF3F39" w:rsidRPr="00FD3A33">
        <w:rPr>
          <w:rFonts w:ascii="Palatino Linotype" w:hAnsi="Palatino Linotype"/>
          <w:b/>
        </w:rPr>
        <w:t>SUJETO OBLIGADO</w:t>
      </w:r>
      <w:r w:rsidR="00FF3F39" w:rsidRPr="00FD3A33">
        <w:rPr>
          <w:rFonts w:ascii="Palatino Linotype" w:hAnsi="Palatino Linotype"/>
        </w:rPr>
        <w:t xml:space="preserve">, el día </w:t>
      </w:r>
      <w:r w:rsidR="008911E3" w:rsidRPr="00FD3A33">
        <w:rPr>
          <w:rFonts w:ascii="Palatino Linotype" w:hAnsi="Palatino Linotype"/>
        </w:rPr>
        <w:t>diecisiete (17) de agosto de dos mil veintitrés</w:t>
      </w:r>
      <w:r w:rsidR="00FF3F39" w:rsidRPr="00FD3A33">
        <w:rPr>
          <w:rFonts w:ascii="Palatino Linotype" w:hAnsi="Palatino Linotype"/>
        </w:rPr>
        <w:t xml:space="preserve">, rindió informes </w:t>
      </w:r>
      <w:r w:rsidR="00FF3F39" w:rsidRPr="00FD3A33">
        <w:rPr>
          <w:rFonts w:ascii="Palatino Linotype" w:eastAsia="Calibri" w:hAnsi="Palatino Linotype" w:cs="Arial"/>
          <w:lang w:val="es-ES"/>
        </w:rPr>
        <w:t>justificados</w:t>
      </w:r>
      <w:r w:rsidR="00FF3F39" w:rsidRPr="00FD3A33">
        <w:rPr>
          <w:rFonts w:ascii="Palatino Linotype" w:hAnsi="Palatino Linotype"/>
        </w:rPr>
        <w:t xml:space="preserve"> e</w:t>
      </w:r>
      <w:r w:rsidR="008911E3" w:rsidRPr="00FD3A33">
        <w:rPr>
          <w:rFonts w:ascii="Palatino Linotype" w:hAnsi="Palatino Linotype"/>
        </w:rPr>
        <w:t>n los recursos de revisión los siguientes recursos de revisión:</w:t>
      </w:r>
    </w:p>
    <w:p w14:paraId="47289D1D" w14:textId="77777777" w:rsidR="008911E3" w:rsidRPr="00FD3A33" w:rsidRDefault="008911E3" w:rsidP="008911E3">
      <w:pPr>
        <w:spacing w:line="360" w:lineRule="auto"/>
        <w:contextualSpacing/>
        <w:jc w:val="both"/>
        <w:rPr>
          <w:rFonts w:ascii="Palatino Linotype" w:hAnsi="Palatino Linotype"/>
          <w:b/>
          <w:sz w:val="22"/>
        </w:rPr>
      </w:pPr>
      <w:r w:rsidRPr="00FD3A33">
        <w:rPr>
          <w:rFonts w:ascii="Palatino Linotype" w:hAnsi="Palatino Linotype"/>
          <w:b/>
          <w:sz w:val="22"/>
        </w:rPr>
        <w:t>04358/INFOEM/IP/RR/2023:</w:t>
      </w:r>
    </w:p>
    <w:p w14:paraId="7C203C58" w14:textId="77777777" w:rsidR="008911E3" w:rsidRPr="00FD3A33" w:rsidRDefault="00A1581A" w:rsidP="00762453">
      <w:pPr>
        <w:pStyle w:val="Prrafodelista"/>
        <w:numPr>
          <w:ilvl w:val="0"/>
          <w:numId w:val="2"/>
        </w:numPr>
        <w:spacing w:line="360" w:lineRule="auto"/>
        <w:jc w:val="both"/>
        <w:rPr>
          <w:rFonts w:ascii="Palatino Linotype" w:hAnsi="Palatino Linotype"/>
          <w:sz w:val="22"/>
        </w:rPr>
      </w:pPr>
      <w:hyperlink r:id="rId8" w:history="1">
        <w:r w:rsidR="008911E3" w:rsidRPr="00FD3A33">
          <w:rPr>
            <w:rStyle w:val="Hipervnculo"/>
            <w:rFonts w:ascii="Palatino Linotype" w:hAnsi="Palatino Linotype" w:cs="Arial"/>
            <w:b/>
            <w:bCs/>
            <w:color w:val="auto"/>
            <w:sz w:val="22"/>
          </w:rPr>
          <w:t>RESPUESTA 290 PRESIDENCIA.pdf</w:t>
        </w:r>
      </w:hyperlink>
      <w:r w:rsidR="008911E3" w:rsidRPr="00FD3A33">
        <w:rPr>
          <w:rFonts w:ascii="Palatino Linotype" w:hAnsi="Palatino Linotype"/>
          <w:sz w:val="22"/>
        </w:rPr>
        <w:t>:</w:t>
      </w:r>
      <w:r w:rsidR="008911E3" w:rsidRPr="00FD3A33">
        <w:rPr>
          <w:sz w:val="22"/>
        </w:rPr>
        <w:t xml:space="preserve"> </w:t>
      </w:r>
      <w:r w:rsidR="008911E3" w:rsidRPr="00FD3A33">
        <w:rPr>
          <w:rFonts w:ascii="Palatino Linotype" w:hAnsi="Palatino Linotype"/>
          <w:sz w:val="22"/>
        </w:rPr>
        <w:t xml:space="preserve">oficio suscrito por el Titular de la Oficina de Presidencia, que señaló </w:t>
      </w:r>
      <w:r w:rsidR="008911E3" w:rsidRPr="00FD3A33">
        <w:rPr>
          <w:rFonts w:ascii="Palatino Linotype" w:hAnsi="Palatino Linotype"/>
          <w:i/>
          <w:sz w:val="22"/>
        </w:rPr>
        <w:t>“Al respecto, hago de su conocimiento que después de realizar una búsqueda exhaustiva y minuciosa en los archivos que obran en esta Oficina de Presidencia, no se encontró ningún tipo de documento, registro, evidencia física o electrónica que se pudiera relacionar con la misma, toda vez que el Titular de la Oficina de la P</w:t>
      </w:r>
      <w:r w:rsidR="00DB6DD3" w:rsidRPr="00FD3A33">
        <w:rPr>
          <w:rFonts w:ascii="Palatino Linotype" w:hAnsi="Palatino Linotype"/>
          <w:i/>
          <w:sz w:val="22"/>
        </w:rPr>
        <w:t>residencia el L.C.P. Luis Alberto López Hernández, cumple cabalmente los requisitos que el Manual de Organización de la Oficina de Presidencia, establece para la ocupación del cargo de Titular de la Oficina de Presidencia.”</w:t>
      </w:r>
    </w:p>
    <w:p w14:paraId="7BB801DD" w14:textId="77777777" w:rsidR="008911E3" w:rsidRPr="00FD3A33" w:rsidRDefault="008911E3" w:rsidP="008911E3">
      <w:pPr>
        <w:spacing w:line="360" w:lineRule="auto"/>
        <w:contextualSpacing/>
        <w:jc w:val="both"/>
        <w:rPr>
          <w:rFonts w:ascii="Palatino Linotype" w:hAnsi="Palatino Linotype"/>
          <w:sz w:val="22"/>
        </w:rPr>
      </w:pPr>
    </w:p>
    <w:p w14:paraId="5D2C6BE7" w14:textId="77777777" w:rsidR="008911E3" w:rsidRPr="00FD3A33" w:rsidRDefault="008911E3" w:rsidP="008911E3">
      <w:pPr>
        <w:spacing w:line="360" w:lineRule="auto"/>
        <w:contextualSpacing/>
        <w:jc w:val="both"/>
        <w:rPr>
          <w:rFonts w:ascii="Palatino Linotype" w:hAnsi="Palatino Linotype"/>
          <w:b/>
          <w:sz w:val="22"/>
        </w:rPr>
      </w:pPr>
      <w:r w:rsidRPr="00FD3A33">
        <w:rPr>
          <w:rFonts w:ascii="Palatino Linotype" w:hAnsi="Palatino Linotype"/>
          <w:b/>
          <w:sz w:val="22"/>
        </w:rPr>
        <w:t>04359/INFOEM/IP/RR/2023:</w:t>
      </w:r>
      <w:r w:rsidR="00FF3F39" w:rsidRPr="00FD3A33">
        <w:rPr>
          <w:rFonts w:ascii="Palatino Linotype" w:hAnsi="Palatino Linotype"/>
          <w:b/>
          <w:sz w:val="22"/>
        </w:rPr>
        <w:t xml:space="preserve"> </w:t>
      </w:r>
    </w:p>
    <w:p w14:paraId="0C34570F" w14:textId="77777777" w:rsidR="00DB6DD3" w:rsidRPr="00FD3A33" w:rsidRDefault="00A1581A" w:rsidP="00762453">
      <w:pPr>
        <w:pStyle w:val="Prrafodelista"/>
        <w:numPr>
          <w:ilvl w:val="0"/>
          <w:numId w:val="2"/>
        </w:numPr>
        <w:spacing w:line="360" w:lineRule="auto"/>
        <w:jc w:val="both"/>
        <w:rPr>
          <w:rFonts w:ascii="Palatino Linotype" w:hAnsi="Palatino Linotype"/>
          <w:sz w:val="22"/>
        </w:rPr>
      </w:pPr>
      <w:hyperlink r:id="rId9" w:history="1">
        <w:r w:rsidR="00DB6DD3" w:rsidRPr="00FD3A33">
          <w:rPr>
            <w:rStyle w:val="Hipervnculo"/>
            <w:rFonts w:ascii="Palatino Linotype" w:hAnsi="Palatino Linotype"/>
            <w:b/>
            <w:bCs/>
            <w:color w:val="auto"/>
            <w:sz w:val="22"/>
          </w:rPr>
          <w:t>RESPUESTA 289 PRESIDENCIA.pdf</w:t>
        </w:r>
      </w:hyperlink>
      <w:r w:rsidR="00DB6DD3" w:rsidRPr="00FD3A33">
        <w:rPr>
          <w:rFonts w:ascii="Palatino Linotype" w:hAnsi="Palatino Linotype"/>
          <w:sz w:val="22"/>
        </w:rPr>
        <w:t>:</w:t>
      </w:r>
      <w:r w:rsidR="00DB6DD3" w:rsidRPr="00FD3A33">
        <w:rPr>
          <w:sz w:val="22"/>
        </w:rPr>
        <w:t xml:space="preserve"> </w:t>
      </w:r>
      <w:r w:rsidR="00DB6DD3" w:rsidRPr="00FD3A33">
        <w:rPr>
          <w:rFonts w:ascii="Palatino Linotype" w:hAnsi="Palatino Linotype"/>
          <w:sz w:val="22"/>
        </w:rPr>
        <w:t xml:space="preserve">oficio suscrito por el Titular de la Oficina de Presidencia, que señaló </w:t>
      </w:r>
      <w:r w:rsidR="00DB6DD3" w:rsidRPr="00FD3A33">
        <w:rPr>
          <w:rFonts w:ascii="Palatino Linotype" w:hAnsi="Palatino Linotype"/>
          <w:i/>
          <w:sz w:val="22"/>
        </w:rPr>
        <w:t>“Al respecto, hago de su conocimiento que después de realizar una búsqueda exhaustiva y minuciosa en los archivos que obran en esta Oficina de Presidencia del Municipio de Ixtapaluca Estado de México, a mi cargo, no se encontró ningún tipo de información y/o documento, que se pudiera relacionar con la misma.”</w:t>
      </w:r>
    </w:p>
    <w:p w14:paraId="4EFCA1A1" w14:textId="77777777" w:rsidR="008911E3" w:rsidRPr="00FD3A33" w:rsidRDefault="008911E3" w:rsidP="00DB6DD3">
      <w:pPr>
        <w:rPr>
          <w:rFonts w:ascii="Palatino Linotype" w:hAnsi="Palatino Linotype"/>
        </w:rPr>
      </w:pPr>
    </w:p>
    <w:p w14:paraId="4CD18CC2" w14:textId="77777777" w:rsidR="008911E3" w:rsidRPr="00FD3A33" w:rsidRDefault="00DB6DD3" w:rsidP="00762453">
      <w:pPr>
        <w:numPr>
          <w:ilvl w:val="0"/>
          <w:numId w:val="1"/>
        </w:numPr>
        <w:spacing w:line="360" w:lineRule="auto"/>
        <w:ind w:left="0" w:firstLine="0"/>
        <w:contextualSpacing/>
        <w:jc w:val="both"/>
        <w:rPr>
          <w:rFonts w:ascii="Palatino Linotype" w:hAnsi="Palatino Linotype"/>
          <w:i/>
        </w:rPr>
      </w:pPr>
      <w:r w:rsidRPr="00FD3A33">
        <w:rPr>
          <w:rFonts w:ascii="Palatino Linotype" w:hAnsi="Palatino Linotype"/>
        </w:rPr>
        <w:t>P</w:t>
      </w:r>
      <w:r w:rsidR="008A2152" w:rsidRPr="00FD3A33">
        <w:rPr>
          <w:rFonts w:ascii="Palatino Linotype" w:hAnsi="Palatino Linotype"/>
        </w:rPr>
        <w:t xml:space="preserve">or otro lado, al recurso de revisión </w:t>
      </w:r>
      <w:r w:rsidR="008911E3" w:rsidRPr="00FD3A33">
        <w:rPr>
          <w:rFonts w:ascii="Palatino Linotype" w:eastAsiaTheme="minorHAnsi" w:hAnsi="Palatino Linotype" w:cs="AppleSystemUIFontBold"/>
          <w:bCs/>
          <w:lang w:eastAsia="en-US"/>
        </w:rPr>
        <w:t>04360/INFOEM/IP/RR/2023</w:t>
      </w:r>
      <w:r w:rsidR="008A2152" w:rsidRPr="00FD3A33">
        <w:rPr>
          <w:rFonts w:ascii="Palatino Linotype" w:eastAsiaTheme="minorHAnsi" w:hAnsi="Palatino Linotype" w:cs="AppleSystemUIFontBold"/>
          <w:bCs/>
          <w:lang w:eastAsia="en-US"/>
        </w:rPr>
        <w:t>, no se rindió el informe justificad</w:t>
      </w:r>
      <w:r w:rsidR="008A2152" w:rsidRPr="00FD3A33">
        <w:rPr>
          <w:rFonts w:ascii="Palatino Linotype" w:hAnsi="Palatino Linotype"/>
        </w:rPr>
        <w:t>o correspondiente</w:t>
      </w:r>
      <w:r w:rsidR="00FF3F39" w:rsidRPr="00FD3A33">
        <w:rPr>
          <w:rFonts w:ascii="Palatino Linotype" w:hAnsi="Palatino Linotype"/>
        </w:rPr>
        <w:t>.</w:t>
      </w:r>
      <w:r w:rsidR="00451985" w:rsidRPr="00FD3A33">
        <w:rPr>
          <w:rFonts w:ascii="Palatino Linotype" w:hAnsi="Palatino Linotype"/>
        </w:rPr>
        <w:t xml:space="preserve"> </w:t>
      </w:r>
    </w:p>
    <w:p w14:paraId="1E11BE34" w14:textId="77777777" w:rsidR="00DB6DD3" w:rsidRPr="00FD3A33" w:rsidRDefault="00DB6DD3" w:rsidP="008911E3">
      <w:pPr>
        <w:spacing w:line="360" w:lineRule="auto"/>
        <w:contextualSpacing/>
        <w:jc w:val="both"/>
        <w:rPr>
          <w:rFonts w:ascii="Palatino Linotype" w:hAnsi="Palatino Linotype"/>
          <w:i/>
        </w:rPr>
      </w:pPr>
    </w:p>
    <w:p w14:paraId="29BA8E8F" w14:textId="77777777" w:rsidR="00451985" w:rsidRPr="00FD3A33" w:rsidRDefault="00FF3F39" w:rsidP="00762453">
      <w:pPr>
        <w:numPr>
          <w:ilvl w:val="0"/>
          <w:numId w:val="1"/>
        </w:numPr>
        <w:spacing w:line="360" w:lineRule="auto"/>
        <w:ind w:left="0" w:firstLine="0"/>
        <w:contextualSpacing/>
        <w:jc w:val="both"/>
        <w:rPr>
          <w:rFonts w:ascii="Palatino Linotype" w:hAnsi="Palatino Linotype"/>
          <w:i/>
        </w:rPr>
      </w:pPr>
      <w:r w:rsidRPr="00FD3A33">
        <w:rPr>
          <w:rFonts w:ascii="Palatino Linotype" w:hAnsi="Palatino Linotype"/>
        </w:rPr>
        <w:t>P</w:t>
      </w:r>
      <w:r w:rsidR="00451985" w:rsidRPr="00FD3A33">
        <w:rPr>
          <w:rFonts w:ascii="Palatino Linotype" w:hAnsi="Palatino Linotype"/>
        </w:rPr>
        <w:t xml:space="preserve">or su parte el </w:t>
      </w:r>
      <w:r w:rsidR="00451985" w:rsidRPr="00FD3A33">
        <w:rPr>
          <w:rFonts w:ascii="Palatino Linotype" w:hAnsi="Palatino Linotype"/>
          <w:b/>
        </w:rPr>
        <w:t xml:space="preserve">RECURRENTE </w:t>
      </w:r>
      <w:r w:rsidR="00DB6DD3" w:rsidRPr="00FD3A33">
        <w:rPr>
          <w:rFonts w:ascii="Palatino Linotype" w:hAnsi="Palatino Linotype"/>
        </w:rPr>
        <w:t xml:space="preserve">realizó manifestaciones a cada uno </w:t>
      </w:r>
      <w:proofErr w:type="gramStart"/>
      <w:r w:rsidR="00DB6DD3" w:rsidRPr="00FD3A33">
        <w:rPr>
          <w:rFonts w:ascii="Palatino Linotype" w:hAnsi="Palatino Linotype"/>
        </w:rPr>
        <w:t>de los recurso</w:t>
      </w:r>
      <w:proofErr w:type="gramEnd"/>
      <w:r w:rsidR="00DB6DD3" w:rsidRPr="00FD3A33">
        <w:rPr>
          <w:rFonts w:ascii="Palatino Linotype" w:hAnsi="Palatino Linotype"/>
        </w:rPr>
        <w:t xml:space="preserve"> de revisión en el siguiente sentido:</w:t>
      </w:r>
    </w:p>
    <w:p w14:paraId="74FBCA3B" w14:textId="77777777" w:rsidR="00DB6DD3" w:rsidRPr="00FD3A33" w:rsidRDefault="00DB6DD3" w:rsidP="00DB6DD3">
      <w:pPr>
        <w:rPr>
          <w:rFonts w:ascii="Palatino Linotype" w:hAnsi="Palatino Linotype"/>
          <w:i/>
        </w:rPr>
      </w:pPr>
    </w:p>
    <w:p w14:paraId="7A8A21CE" w14:textId="77777777" w:rsidR="00DB6DD3" w:rsidRPr="00FD3A33" w:rsidRDefault="00DB6DD3" w:rsidP="00DB3A8B">
      <w:pPr>
        <w:rPr>
          <w:rFonts w:ascii="Palatino Linotype" w:hAnsi="Palatino Linotype"/>
          <w:b/>
          <w:sz w:val="22"/>
        </w:rPr>
      </w:pPr>
      <w:r w:rsidRPr="00FD3A33">
        <w:rPr>
          <w:rFonts w:ascii="Palatino Linotype" w:hAnsi="Palatino Linotype"/>
          <w:b/>
          <w:sz w:val="22"/>
        </w:rPr>
        <w:t>04358/INFOEM/IP/RR/2023:</w:t>
      </w:r>
      <w:r w:rsidRPr="00FD3A33">
        <w:rPr>
          <w:rFonts w:ascii="Palatino Linotype" w:hAnsi="Palatino Linotype" w:cs="Arial"/>
          <w:sz w:val="22"/>
        </w:rPr>
        <w:fldChar w:fldCharType="begin"/>
      </w:r>
      <w:r w:rsidRPr="00FD3A33">
        <w:rPr>
          <w:rFonts w:ascii="Palatino Linotype" w:hAnsi="Palatino Linotype" w:cs="Arial"/>
          <w:sz w:val="22"/>
        </w:rPr>
        <w:instrText xml:space="preserve"> HYPERLINK "https://saimex.org.mx/saimex/solicitud/downloadAttach/1854246.page" </w:instrText>
      </w:r>
      <w:r w:rsidRPr="00FD3A33">
        <w:rPr>
          <w:rFonts w:ascii="Palatino Linotype" w:hAnsi="Palatino Linotype" w:cs="Arial"/>
          <w:sz w:val="22"/>
        </w:rPr>
        <w:fldChar w:fldCharType="separate"/>
      </w:r>
    </w:p>
    <w:p w14:paraId="203FDD17" w14:textId="77777777" w:rsidR="00131B17" w:rsidRPr="00FD3A33" w:rsidRDefault="00DB6DD3" w:rsidP="00131B17">
      <w:pPr>
        <w:spacing w:line="276" w:lineRule="auto"/>
        <w:jc w:val="both"/>
        <w:rPr>
          <w:rFonts w:ascii="Palatino Linotype" w:eastAsia="Times New Roman" w:hAnsi="Palatino Linotype" w:cs="Arial"/>
          <w:i/>
          <w:sz w:val="22"/>
          <w:lang w:eastAsia="es-MX"/>
        </w:rPr>
      </w:pPr>
      <w:r w:rsidRPr="00FD3A33">
        <w:rPr>
          <w:rStyle w:val="Hipervnculo"/>
          <w:rFonts w:ascii="Palatino Linotype" w:hAnsi="Palatino Linotype" w:cs="Arial"/>
          <w:b/>
          <w:bCs/>
          <w:color w:val="auto"/>
          <w:sz w:val="22"/>
        </w:rPr>
        <w:t>ALEGATOS 290 falta de respuesta.pdf</w:t>
      </w:r>
      <w:r w:rsidRPr="00FD3A33">
        <w:rPr>
          <w:rFonts w:ascii="Palatino Linotype" w:hAnsi="Palatino Linotype" w:cs="Arial"/>
          <w:sz w:val="22"/>
        </w:rPr>
        <w:fldChar w:fldCharType="end"/>
      </w:r>
      <w:r w:rsidR="00131B17" w:rsidRPr="00FD3A33">
        <w:rPr>
          <w:rFonts w:ascii="Palatino Linotype" w:hAnsi="Palatino Linotype" w:cs="Arial"/>
          <w:sz w:val="22"/>
        </w:rPr>
        <w:t xml:space="preserve">: </w:t>
      </w:r>
      <w:r w:rsidR="00131B17" w:rsidRPr="00FD3A33">
        <w:rPr>
          <w:rFonts w:ascii="Palatino Linotype" w:eastAsia="Times New Roman" w:hAnsi="Palatino Linotype" w:cs="Arial"/>
          <w:i/>
          <w:sz w:val="22"/>
          <w:lang w:val="es-MX" w:eastAsia="es-MX"/>
        </w:rPr>
        <w:t>“</w:t>
      </w:r>
      <w:r w:rsidR="00131B17" w:rsidRPr="00FD3A33">
        <w:rPr>
          <w:rFonts w:ascii="Palatino Linotype" w:eastAsia="Times New Roman" w:hAnsi="Palatino Linotype" w:cs="Arial"/>
          <w:i/>
          <w:sz w:val="22"/>
          <w:lang w:eastAsia="es-MX"/>
        </w:rPr>
        <w:t>En razón de lo anterior se interpone el recurso de revisión, en razón de conformidad con el artículo 179 fracción VII de la Ley de Transparencia y Acceso a la Información Pública del Estado de México y Municipios, en razón de que el sujeto obligado actuó en desacato a sus obligaciones en materia transparencia y acceso a la información pública, pues violentó todos los preceptos de la normatividad que garantizar el ejercicio de este derecho, y de manera alevosa y con la única finalidad de dilatar la atención a mi requerimiento, desestimó el término que establece la normatividad para la atención a las solicitudes de información.</w:t>
      </w:r>
    </w:p>
    <w:p w14:paraId="4D117B92" w14:textId="77777777" w:rsidR="00131B17" w:rsidRPr="00FD3A33" w:rsidRDefault="00131B17" w:rsidP="00131B17">
      <w:pPr>
        <w:spacing w:line="276" w:lineRule="auto"/>
        <w:jc w:val="both"/>
        <w:rPr>
          <w:rFonts w:ascii="Palatino Linotype" w:eastAsia="Times New Roman" w:hAnsi="Palatino Linotype" w:cs="Arial"/>
          <w:i/>
          <w:sz w:val="22"/>
          <w:lang w:eastAsia="es-MX"/>
        </w:rPr>
      </w:pPr>
      <w:r w:rsidRPr="00FD3A33">
        <w:rPr>
          <w:rFonts w:ascii="Palatino Linotype" w:eastAsia="Times New Roman" w:hAnsi="Palatino Linotype" w:cs="Arial"/>
          <w:i/>
          <w:sz w:val="22"/>
          <w:lang w:eastAsia="es-MX"/>
        </w:rPr>
        <w:t>…</w:t>
      </w:r>
    </w:p>
    <w:p w14:paraId="32BE5D11" w14:textId="77777777" w:rsidR="00131B17" w:rsidRPr="00FD3A33" w:rsidRDefault="00131B17" w:rsidP="00131B17">
      <w:pPr>
        <w:spacing w:line="276" w:lineRule="auto"/>
        <w:jc w:val="both"/>
        <w:rPr>
          <w:rFonts w:ascii="Palatino Linotype" w:hAnsi="Palatino Linotype"/>
          <w:i/>
          <w:sz w:val="22"/>
        </w:rPr>
      </w:pPr>
      <w:r w:rsidRPr="00FD3A33">
        <w:rPr>
          <w:rFonts w:ascii="Palatino Linotype" w:hAnsi="Palatino Linotype"/>
          <w:i/>
          <w:sz w:val="22"/>
        </w:rPr>
        <w:t xml:space="preserve">Por lo expuesto a Usted, atentamente solicito se sirva: </w:t>
      </w:r>
    </w:p>
    <w:p w14:paraId="4C052486" w14:textId="77777777" w:rsidR="00131B17" w:rsidRPr="00FD3A33" w:rsidRDefault="00131B17" w:rsidP="00131B17">
      <w:pPr>
        <w:spacing w:line="276" w:lineRule="auto"/>
        <w:jc w:val="both"/>
        <w:rPr>
          <w:rFonts w:ascii="Palatino Linotype" w:hAnsi="Palatino Linotype"/>
          <w:i/>
          <w:sz w:val="22"/>
        </w:rPr>
      </w:pPr>
      <w:r w:rsidRPr="00FD3A33">
        <w:rPr>
          <w:rFonts w:ascii="Palatino Linotype" w:hAnsi="Palatino Linotype"/>
          <w:i/>
          <w:sz w:val="22"/>
        </w:rPr>
        <w:t xml:space="preserve">Primero. - Se me tengan por presentados y admitidos los alegatos vertidos en favor del recurrente. </w:t>
      </w:r>
    </w:p>
    <w:p w14:paraId="7C57103A" w14:textId="77777777" w:rsidR="00131B17" w:rsidRPr="00FD3A33" w:rsidRDefault="00131B17" w:rsidP="00131B17">
      <w:pPr>
        <w:spacing w:line="276" w:lineRule="auto"/>
        <w:jc w:val="both"/>
        <w:rPr>
          <w:rFonts w:ascii="Palatino Linotype" w:hAnsi="Palatino Linotype"/>
          <w:i/>
          <w:sz w:val="22"/>
        </w:rPr>
      </w:pPr>
      <w:r w:rsidRPr="00FD3A33">
        <w:rPr>
          <w:rFonts w:ascii="Palatino Linotype" w:hAnsi="Palatino Linotype"/>
          <w:i/>
          <w:sz w:val="22"/>
        </w:rPr>
        <w:t xml:space="preserve">Segundo. - Previo los trámites de ley correspondientes ordenar la entrega de la información. </w:t>
      </w:r>
    </w:p>
    <w:p w14:paraId="33168253" w14:textId="77777777" w:rsidR="00DB6DD3" w:rsidRPr="00FD3A33" w:rsidRDefault="00131B17" w:rsidP="00131B17">
      <w:pPr>
        <w:spacing w:line="276" w:lineRule="auto"/>
        <w:jc w:val="both"/>
        <w:rPr>
          <w:rFonts w:ascii="Arial" w:hAnsi="Arial" w:cs="Arial"/>
          <w:sz w:val="22"/>
        </w:rPr>
      </w:pPr>
      <w:proofErr w:type="gramStart"/>
      <w:r w:rsidRPr="00FD3A33">
        <w:rPr>
          <w:rFonts w:ascii="Palatino Linotype" w:hAnsi="Palatino Linotype"/>
          <w:i/>
          <w:sz w:val="22"/>
        </w:rPr>
        <w:lastRenderedPageBreak/>
        <w:t>Tercero.-</w:t>
      </w:r>
      <w:proofErr w:type="gramEnd"/>
      <w:r w:rsidRPr="00FD3A33">
        <w:rPr>
          <w:rFonts w:ascii="Palatino Linotype" w:hAnsi="Palatino Linotype"/>
          <w:i/>
          <w:sz w:val="22"/>
        </w:rPr>
        <w:t xml:space="preserve"> Dar vista al Órgano Interno de Control en términos de la Ley de Responsabilidades Administrativas del Estado de México y Municipios, para que determine el grado de responsabilidad por la vulneración al derecho de acceso a la información, pues la presente solicitud forma parte de un cúmulo de solicitudes que el sujeto obligado no atendió en tiempo y forma.”</w:t>
      </w:r>
    </w:p>
    <w:p w14:paraId="01926A5F" w14:textId="77777777" w:rsidR="00DB6DD3" w:rsidRPr="00FD3A33" w:rsidRDefault="00DB6DD3" w:rsidP="00DB6DD3">
      <w:pPr>
        <w:rPr>
          <w:rFonts w:ascii="Palatino Linotype" w:hAnsi="Palatino Linotype"/>
          <w:b/>
          <w:sz w:val="22"/>
        </w:rPr>
      </w:pPr>
    </w:p>
    <w:p w14:paraId="6907652C" w14:textId="77777777" w:rsidR="00DB6DD3" w:rsidRPr="00FD3A33" w:rsidRDefault="00DB6DD3" w:rsidP="00DB6DD3">
      <w:pPr>
        <w:rPr>
          <w:rFonts w:ascii="Palatino Linotype" w:hAnsi="Palatino Linotype"/>
          <w:b/>
          <w:sz w:val="22"/>
        </w:rPr>
      </w:pPr>
    </w:p>
    <w:p w14:paraId="5BC13EB2" w14:textId="77777777" w:rsidR="00DB3A8B" w:rsidRPr="00FD3A33" w:rsidRDefault="00DB3A8B" w:rsidP="00DB6DD3">
      <w:pPr>
        <w:rPr>
          <w:rFonts w:ascii="Palatino Linotype" w:hAnsi="Palatino Linotype"/>
          <w:b/>
          <w:sz w:val="22"/>
        </w:rPr>
      </w:pPr>
    </w:p>
    <w:p w14:paraId="1F8F25AE" w14:textId="77777777" w:rsidR="00DB6DD3" w:rsidRPr="00FD3A33" w:rsidRDefault="00DB6DD3" w:rsidP="00DB6DD3">
      <w:pPr>
        <w:rPr>
          <w:rFonts w:ascii="Palatino Linotype" w:hAnsi="Palatino Linotype"/>
          <w:b/>
          <w:sz w:val="22"/>
        </w:rPr>
      </w:pPr>
      <w:r w:rsidRPr="00FD3A33">
        <w:rPr>
          <w:rFonts w:ascii="Palatino Linotype" w:hAnsi="Palatino Linotype"/>
          <w:b/>
          <w:sz w:val="22"/>
        </w:rPr>
        <w:t>04359/INFOEM/IP/RR/2023:</w:t>
      </w:r>
    </w:p>
    <w:p w14:paraId="51A55715" w14:textId="77777777" w:rsidR="00131B17" w:rsidRPr="00FD3A33" w:rsidRDefault="00A1581A" w:rsidP="00131B17">
      <w:pPr>
        <w:spacing w:line="276" w:lineRule="auto"/>
        <w:jc w:val="both"/>
        <w:rPr>
          <w:rFonts w:ascii="Palatino Linotype" w:eastAsia="Times New Roman" w:hAnsi="Palatino Linotype" w:cs="Arial"/>
          <w:i/>
          <w:sz w:val="22"/>
          <w:lang w:eastAsia="es-MX"/>
        </w:rPr>
      </w:pPr>
      <w:hyperlink r:id="rId10" w:history="1">
        <w:r w:rsidR="00131B17" w:rsidRPr="00FD3A33">
          <w:rPr>
            <w:rStyle w:val="Hipervnculo"/>
            <w:rFonts w:ascii="Palatino Linotype" w:hAnsi="Palatino Linotype" w:cs="Arial"/>
            <w:b/>
            <w:bCs/>
            <w:color w:val="auto"/>
            <w:sz w:val="22"/>
          </w:rPr>
          <w:t>ALEGATOS 289 falta de respuesta.pdf</w:t>
        </w:r>
      </w:hyperlink>
      <w:r w:rsidR="00131B17" w:rsidRPr="00FD3A33">
        <w:rPr>
          <w:rFonts w:ascii="Palatino Linotype" w:hAnsi="Palatino Linotype" w:cs="Arial"/>
          <w:sz w:val="22"/>
        </w:rPr>
        <w:t xml:space="preserve">: </w:t>
      </w:r>
      <w:r w:rsidR="00131B17" w:rsidRPr="00FD3A33">
        <w:rPr>
          <w:rFonts w:ascii="Palatino Linotype" w:eastAsia="Times New Roman" w:hAnsi="Palatino Linotype" w:cs="Arial"/>
          <w:i/>
          <w:sz w:val="22"/>
          <w:lang w:val="es-MX" w:eastAsia="es-MX"/>
        </w:rPr>
        <w:t>“</w:t>
      </w:r>
      <w:r w:rsidR="00131B17" w:rsidRPr="00FD3A33">
        <w:rPr>
          <w:rFonts w:ascii="Palatino Linotype" w:eastAsia="Times New Roman" w:hAnsi="Palatino Linotype" w:cs="Arial"/>
          <w:i/>
          <w:sz w:val="22"/>
          <w:lang w:eastAsia="es-MX"/>
        </w:rPr>
        <w:t>En razón de lo anterior se interpone el recurso de revisión, en razón de conformidad con el artículo 179 fracción VII de la Ley de Transparencia y Acceso a la Información Pública del Estado de México y Municipios, en razón de que el sujeto obligado actuó en desacato a sus obligaciones en materia transparencia y acceso a la información pública, pues violentó todos los preceptos de la normatividad que garantizar el ejercicio de este derecho, y de manera alevosa y con la única finalidad de dilatar la atención a mi requerimiento, desestimó el término que establece la normatividad para la atención a las solicitudes de información.</w:t>
      </w:r>
    </w:p>
    <w:p w14:paraId="4F0A966C" w14:textId="77777777" w:rsidR="00131B17" w:rsidRPr="00FD3A33" w:rsidRDefault="00131B17" w:rsidP="00131B17">
      <w:pPr>
        <w:spacing w:line="276" w:lineRule="auto"/>
        <w:jc w:val="both"/>
        <w:rPr>
          <w:rFonts w:ascii="Palatino Linotype" w:hAnsi="Palatino Linotype"/>
          <w:i/>
          <w:sz w:val="22"/>
        </w:rPr>
      </w:pPr>
      <w:r w:rsidRPr="00FD3A33">
        <w:rPr>
          <w:rFonts w:ascii="Palatino Linotype" w:hAnsi="Palatino Linotype"/>
          <w:i/>
          <w:sz w:val="22"/>
        </w:rPr>
        <w:t xml:space="preserve">Por lo expuesto a Usted, atentamente solicito se sirva: </w:t>
      </w:r>
    </w:p>
    <w:p w14:paraId="6439863F" w14:textId="77777777" w:rsidR="00131B17" w:rsidRPr="00FD3A33" w:rsidRDefault="00131B17" w:rsidP="00131B17">
      <w:pPr>
        <w:spacing w:line="276" w:lineRule="auto"/>
        <w:jc w:val="both"/>
        <w:rPr>
          <w:rFonts w:ascii="Palatino Linotype" w:hAnsi="Palatino Linotype"/>
          <w:i/>
          <w:sz w:val="22"/>
        </w:rPr>
      </w:pPr>
      <w:r w:rsidRPr="00FD3A33">
        <w:rPr>
          <w:rFonts w:ascii="Palatino Linotype" w:hAnsi="Palatino Linotype"/>
          <w:i/>
          <w:sz w:val="22"/>
        </w:rPr>
        <w:t xml:space="preserve">Primero. - Se me tengan por presentados y admitidos los alegatos vertidos en favor del recurrente. </w:t>
      </w:r>
    </w:p>
    <w:p w14:paraId="0DE01700" w14:textId="77777777" w:rsidR="00131B17" w:rsidRPr="00FD3A33" w:rsidRDefault="00131B17" w:rsidP="00131B17">
      <w:pPr>
        <w:spacing w:line="276" w:lineRule="auto"/>
        <w:jc w:val="both"/>
        <w:rPr>
          <w:rFonts w:ascii="Palatino Linotype" w:hAnsi="Palatino Linotype"/>
          <w:i/>
          <w:sz w:val="22"/>
        </w:rPr>
      </w:pPr>
      <w:r w:rsidRPr="00FD3A33">
        <w:rPr>
          <w:rFonts w:ascii="Palatino Linotype" w:hAnsi="Palatino Linotype"/>
          <w:i/>
          <w:sz w:val="22"/>
        </w:rPr>
        <w:t xml:space="preserve">Segundo. - Previo los trámites de ley correspondientes ordenar la entrega de la información. </w:t>
      </w:r>
    </w:p>
    <w:p w14:paraId="68DF14FE" w14:textId="77777777" w:rsidR="00131B17" w:rsidRPr="00FD3A33" w:rsidRDefault="00131B17" w:rsidP="00131B17">
      <w:pPr>
        <w:spacing w:line="276" w:lineRule="auto"/>
        <w:jc w:val="both"/>
        <w:rPr>
          <w:rFonts w:ascii="Arial" w:hAnsi="Arial" w:cs="Arial"/>
          <w:sz w:val="22"/>
        </w:rPr>
      </w:pPr>
      <w:proofErr w:type="gramStart"/>
      <w:r w:rsidRPr="00FD3A33">
        <w:rPr>
          <w:rFonts w:ascii="Palatino Linotype" w:hAnsi="Palatino Linotype"/>
          <w:i/>
          <w:sz w:val="22"/>
        </w:rPr>
        <w:t>Tercero.-</w:t>
      </w:r>
      <w:proofErr w:type="gramEnd"/>
      <w:r w:rsidRPr="00FD3A33">
        <w:rPr>
          <w:rFonts w:ascii="Palatino Linotype" w:hAnsi="Palatino Linotype"/>
          <w:i/>
          <w:sz w:val="22"/>
        </w:rPr>
        <w:t xml:space="preserve"> Dar vista al Órgano Interno de Control en términos de la Ley de Responsabilidades Administrativas del Estado de México y Municipios, para que determine el grado de responsabilidad por la vulneración al derecho de acceso a la información, pues la presente solicitud forma parte de un cúmulo de solicitudes que el sujeto obligado no atendió en tiempo y forma.”</w:t>
      </w:r>
    </w:p>
    <w:p w14:paraId="513544BD" w14:textId="77777777" w:rsidR="00DB6DD3" w:rsidRPr="00FD3A33" w:rsidRDefault="00DB6DD3" w:rsidP="00DB6DD3">
      <w:pPr>
        <w:rPr>
          <w:rFonts w:ascii="Palatino Linotype" w:hAnsi="Palatino Linotype"/>
          <w:b/>
          <w:sz w:val="22"/>
        </w:rPr>
      </w:pPr>
    </w:p>
    <w:p w14:paraId="039AF928" w14:textId="77777777" w:rsidR="00DB6DD3" w:rsidRPr="00FD3A33" w:rsidRDefault="00DB6DD3" w:rsidP="00DB6DD3">
      <w:pPr>
        <w:rPr>
          <w:rFonts w:ascii="Palatino Linotype" w:hAnsi="Palatino Linotype" w:cs="Arial"/>
          <w:b/>
          <w:bCs/>
          <w:sz w:val="22"/>
        </w:rPr>
      </w:pPr>
    </w:p>
    <w:p w14:paraId="6B55159F" w14:textId="77777777" w:rsidR="00DB6DD3" w:rsidRPr="00FD3A33" w:rsidRDefault="00DB6DD3" w:rsidP="00DB6DD3">
      <w:pPr>
        <w:rPr>
          <w:rFonts w:ascii="Palatino Linotype" w:hAnsi="Palatino Linotype"/>
          <w:i/>
          <w:sz w:val="22"/>
        </w:rPr>
      </w:pPr>
      <w:r w:rsidRPr="00FD3A33">
        <w:rPr>
          <w:rFonts w:ascii="Palatino Linotype" w:hAnsi="Palatino Linotype"/>
          <w:b/>
          <w:sz w:val="22"/>
        </w:rPr>
        <w:t>04360/INFOEM/IP/RR/2023:</w:t>
      </w:r>
    </w:p>
    <w:p w14:paraId="3A2B6767" w14:textId="77777777" w:rsidR="00131B17" w:rsidRPr="00FD3A33" w:rsidRDefault="00A1581A" w:rsidP="00131B17">
      <w:pPr>
        <w:spacing w:line="276" w:lineRule="auto"/>
        <w:jc w:val="both"/>
        <w:rPr>
          <w:rFonts w:ascii="Palatino Linotype" w:eastAsia="Times New Roman" w:hAnsi="Palatino Linotype" w:cs="Arial"/>
          <w:i/>
          <w:sz w:val="22"/>
          <w:lang w:eastAsia="es-MX"/>
        </w:rPr>
      </w:pPr>
      <w:hyperlink r:id="rId11" w:history="1">
        <w:r w:rsidR="00131B17" w:rsidRPr="00FD3A33">
          <w:rPr>
            <w:rStyle w:val="Hipervnculo"/>
            <w:rFonts w:ascii="Palatino Linotype" w:hAnsi="Palatino Linotype" w:cs="Arial"/>
            <w:b/>
            <w:bCs/>
            <w:color w:val="auto"/>
            <w:sz w:val="22"/>
          </w:rPr>
          <w:t>ALEGATOS 287 falta de respuesta.pdf</w:t>
        </w:r>
      </w:hyperlink>
      <w:r w:rsidR="00131B17" w:rsidRPr="00FD3A33">
        <w:rPr>
          <w:rFonts w:ascii="Palatino Linotype" w:hAnsi="Palatino Linotype" w:cs="Arial"/>
          <w:sz w:val="22"/>
        </w:rPr>
        <w:t xml:space="preserve">: </w:t>
      </w:r>
      <w:r w:rsidR="00131B17" w:rsidRPr="00FD3A33">
        <w:rPr>
          <w:rFonts w:ascii="Palatino Linotype" w:eastAsia="Times New Roman" w:hAnsi="Palatino Linotype" w:cs="Arial"/>
          <w:i/>
          <w:sz w:val="22"/>
          <w:lang w:val="es-MX" w:eastAsia="es-MX"/>
        </w:rPr>
        <w:t>“</w:t>
      </w:r>
      <w:r w:rsidR="00131B17" w:rsidRPr="00FD3A33">
        <w:rPr>
          <w:rFonts w:ascii="Palatino Linotype" w:eastAsia="Times New Roman" w:hAnsi="Palatino Linotype" w:cs="Arial"/>
          <w:i/>
          <w:sz w:val="22"/>
          <w:lang w:eastAsia="es-MX"/>
        </w:rPr>
        <w:t xml:space="preserve">En razón de lo anterior se interpone el recurso de revisión, en razón de conformidad con el artículo 179 fracción VII de la Ley de Transparencia y Acceso a la Información Pública del Estado de México y Municipios, en razón de que el sujeto obligado actuó en desacato a sus obligaciones en materia transparencia y acceso a la información pública, pues violentó todos los preceptos de la normatividad que garantizar el ejercicio de este derecho, y de manera alevosa y con la única finalidad de dilatar la </w:t>
      </w:r>
      <w:r w:rsidR="00131B17" w:rsidRPr="00FD3A33">
        <w:rPr>
          <w:rFonts w:ascii="Palatino Linotype" w:eastAsia="Times New Roman" w:hAnsi="Palatino Linotype" w:cs="Arial"/>
          <w:i/>
          <w:sz w:val="22"/>
          <w:lang w:eastAsia="es-MX"/>
        </w:rPr>
        <w:lastRenderedPageBreak/>
        <w:t>atención a mi requerimiento, desestimó el término que establece la normatividad para la atención a las solicitudes de información.</w:t>
      </w:r>
    </w:p>
    <w:p w14:paraId="2E2AB0F6" w14:textId="77777777" w:rsidR="00131B17" w:rsidRPr="00FD3A33" w:rsidRDefault="00131B17" w:rsidP="00131B17">
      <w:pPr>
        <w:spacing w:line="276" w:lineRule="auto"/>
        <w:jc w:val="both"/>
        <w:rPr>
          <w:rFonts w:ascii="Palatino Linotype" w:eastAsia="Times New Roman" w:hAnsi="Palatino Linotype" w:cs="Arial"/>
          <w:i/>
          <w:sz w:val="22"/>
          <w:lang w:eastAsia="es-MX"/>
        </w:rPr>
      </w:pPr>
    </w:p>
    <w:p w14:paraId="36D39F57" w14:textId="77777777" w:rsidR="00131B17" w:rsidRPr="00FD3A33" w:rsidRDefault="00131B17" w:rsidP="00131B17">
      <w:pPr>
        <w:spacing w:line="276" w:lineRule="auto"/>
        <w:jc w:val="both"/>
        <w:rPr>
          <w:rFonts w:ascii="Palatino Linotype" w:hAnsi="Palatino Linotype"/>
          <w:i/>
          <w:sz w:val="22"/>
        </w:rPr>
      </w:pPr>
      <w:r w:rsidRPr="00FD3A33">
        <w:rPr>
          <w:rFonts w:ascii="Palatino Linotype" w:hAnsi="Palatino Linotype"/>
          <w:i/>
          <w:sz w:val="22"/>
        </w:rPr>
        <w:t xml:space="preserve">Por lo expuesto a Usted, atentamente solicito se sirva: </w:t>
      </w:r>
    </w:p>
    <w:p w14:paraId="6F949B81" w14:textId="77777777" w:rsidR="00131B17" w:rsidRPr="00FD3A33" w:rsidRDefault="00131B17" w:rsidP="00131B17">
      <w:pPr>
        <w:spacing w:line="276" w:lineRule="auto"/>
        <w:jc w:val="both"/>
        <w:rPr>
          <w:rFonts w:ascii="Palatino Linotype" w:hAnsi="Palatino Linotype"/>
          <w:i/>
          <w:sz w:val="22"/>
        </w:rPr>
      </w:pPr>
      <w:r w:rsidRPr="00FD3A33">
        <w:rPr>
          <w:rFonts w:ascii="Palatino Linotype" w:hAnsi="Palatino Linotype"/>
          <w:i/>
          <w:sz w:val="22"/>
        </w:rPr>
        <w:t xml:space="preserve">Primero. - Se me tengan por presentados y admitidos los alegatos vertidos en favor del recurrente. </w:t>
      </w:r>
    </w:p>
    <w:p w14:paraId="331E87F8" w14:textId="77777777" w:rsidR="00131B17" w:rsidRPr="00FD3A33" w:rsidRDefault="00131B17" w:rsidP="00131B17">
      <w:pPr>
        <w:spacing w:line="276" w:lineRule="auto"/>
        <w:jc w:val="both"/>
        <w:rPr>
          <w:rFonts w:ascii="Palatino Linotype" w:hAnsi="Palatino Linotype"/>
          <w:i/>
          <w:sz w:val="22"/>
        </w:rPr>
      </w:pPr>
      <w:r w:rsidRPr="00FD3A33">
        <w:rPr>
          <w:rFonts w:ascii="Palatino Linotype" w:hAnsi="Palatino Linotype"/>
          <w:i/>
          <w:sz w:val="22"/>
        </w:rPr>
        <w:t xml:space="preserve">Segundo. - Previo los trámites de ley correspondientes ordenar la entrega de la información. </w:t>
      </w:r>
    </w:p>
    <w:p w14:paraId="35530259" w14:textId="77777777" w:rsidR="00131B17" w:rsidRPr="00FD3A33" w:rsidRDefault="00131B17" w:rsidP="00131B17">
      <w:pPr>
        <w:spacing w:line="276" w:lineRule="auto"/>
        <w:jc w:val="both"/>
        <w:rPr>
          <w:rFonts w:ascii="Arial" w:hAnsi="Arial" w:cs="Arial"/>
          <w:sz w:val="22"/>
        </w:rPr>
      </w:pPr>
      <w:proofErr w:type="gramStart"/>
      <w:r w:rsidRPr="00FD3A33">
        <w:rPr>
          <w:rFonts w:ascii="Palatino Linotype" w:hAnsi="Palatino Linotype"/>
          <w:i/>
          <w:sz w:val="22"/>
        </w:rPr>
        <w:t>Tercero.-</w:t>
      </w:r>
      <w:proofErr w:type="gramEnd"/>
      <w:r w:rsidRPr="00FD3A33">
        <w:rPr>
          <w:rFonts w:ascii="Palatino Linotype" w:hAnsi="Palatino Linotype"/>
          <w:i/>
          <w:sz w:val="22"/>
        </w:rPr>
        <w:t xml:space="preserve"> Dar vista al Órgano Interno de Control en términos de la Ley de Responsabilidades Administrativas del Estado de México y Municipios, para que determine el grado de responsabilidad por la vulneración al derecho de acceso a la información, pues la presente solicitud forma parte de un cúmulo de solicitudes que el sujeto obligado no atendió en tiempo y forma.”</w:t>
      </w:r>
    </w:p>
    <w:p w14:paraId="4C8DCE39" w14:textId="77777777" w:rsidR="00BC3A1C" w:rsidRPr="00FD3A33" w:rsidRDefault="00BC3A1C" w:rsidP="00BC3A1C">
      <w:pPr>
        <w:pStyle w:val="Prrafodelista"/>
        <w:rPr>
          <w:rFonts w:ascii="Palatino Linotype" w:hAnsi="Palatino Linotype"/>
          <w:i/>
        </w:rPr>
      </w:pPr>
    </w:p>
    <w:p w14:paraId="772D3BE4" w14:textId="77777777" w:rsidR="00451985" w:rsidRPr="00FD3A33" w:rsidRDefault="00451985" w:rsidP="00762453">
      <w:pPr>
        <w:pStyle w:val="Prrafodelista"/>
        <w:numPr>
          <w:ilvl w:val="0"/>
          <w:numId w:val="1"/>
        </w:numPr>
        <w:spacing w:line="360" w:lineRule="auto"/>
        <w:ind w:left="0" w:firstLine="0"/>
        <w:jc w:val="both"/>
        <w:rPr>
          <w:rFonts w:ascii="Palatino Linotype" w:eastAsia="Calibri" w:hAnsi="Palatino Linotype" w:cs="Arial"/>
          <w:lang w:val="es-ES"/>
        </w:rPr>
      </w:pPr>
      <w:r w:rsidRPr="00FD3A33">
        <w:rPr>
          <w:rFonts w:ascii="Palatino Linotype" w:hAnsi="Palatino Linotype"/>
        </w:rPr>
        <w:t>Se decretaron los cierres de instrucción</w:t>
      </w:r>
      <w:r w:rsidRPr="00FD3A33">
        <w:rPr>
          <w:rFonts w:ascii="Palatino Linotype" w:hAnsi="Palatino Linotype" w:cs="Arial"/>
        </w:rPr>
        <w:t xml:space="preserve"> </w:t>
      </w:r>
      <w:r w:rsidR="00131B17" w:rsidRPr="00FD3A33">
        <w:rPr>
          <w:rFonts w:ascii="Palatino Linotype" w:hAnsi="Palatino Linotype"/>
        </w:rPr>
        <w:t>mediante Acuerdo del veintitrés (23) de agosto y ocho (08) de noviembre de dos mil veintitrés</w:t>
      </w:r>
      <w:r w:rsidRPr="00FD3A33">
        <w:rPr>
          <w:rFonts w:ascii="Palatino Linotype" w:hAnsi="Palatino Linotype"/>
        </w:rPr>
        <w:t>; asi</w:t>
      </w:r>
      <w:r w:rsidR="007F0E16" w:rsidRPr="00FD3A33">
        <w:rPr>
          <w:rFonts w:ascii="Palatino Linotype" w:hAnsi="Palatino Linotype"/>
        </w:rPr>
        <w:t>mismo, mediante Acuerdo de</w:t>
      </w:r>
      <w:r w:rsidRPr="00FD3A33">
        <w:rPr>
          <w:rFonts w:ascii="Palatino Linotype" w:hAnsi="Palatino Linotype"/>
        </w:rPr>
        <w:t xml:space="preserve"> fecha</w:t>
      </w:r>
      <w:r w:rsidR="00920A34" w:rsidRPr="00FD3A33">
        <w:rPr>
          <w:rFonts w:ascii="Palatino Linotype" w:hAnsi="Palatino Linotype"/>
        </w:rPr>
        <w:t xml:space="preserve"> </w:t>
      </w:r>
      <w:r w:rsidR="00131B17" w:rsidRPr="00FD3A33">
        <w:rPr>
          <w:rFonts w:ascii="Palatino Linotype" w:hAnsi="Palatino Linotype"/>
        </w:rPr>
        <w:t>veintiséis (26) de octubre de dos mil veintitrés</w:t>
      </w:r>
      <w:r w:rsidRPr="00FD3A33">
        <w:rPr>
          <w:rFonts w:ascii="Palatino Linotype" w:hAnsi="Palatino Linotype"/>
        </w:rPr>
        <w:t xml:space="preserve">, se amplió el termino para resolver, </w:t>
      </w:r>
      <w:r w:rsidRPr="00FD3A33">
        <w:rPr>
          <w:rFonts w:ascii="Palatino Linotype" w:eastAsia="MS Mincho" w:hAnsi="Palatino Linotype"/>
        </w:rPr>
        <w:t xml:space="preserve">por lo </w:t>
      </w:r>
      <w:r w:rsidR="00920A34" w:rsidRPr="00FD3A33">
        <w:rPr>
          <w:rFonts w:ascii="Palatino Linotype" w:eastAsia="MS Mincho" w:hAnsi="Palatino Linotype"/>
        </w:rPr>
        <w:t>que,</w:t>
      </w:r>
      <w:r w:rsidRPr="00FD3A33">
        <w:rPr>
          <w:rFonts w:ascii="Palatino Linotype" w:eastAsia="MS Mincho" w:hAnsi="Palatino Linotype"/>
        </w:rPr>
        <w:t xml:space="preserve"> no existiendo diligencias por practicar, se ordenó turnar el </w:t>
      </w:r>
      <w:r w:rsidRPr="00FD3A33">
        <w:rPr>
          <w:rFonts w:ascii="Palatino Linotype" w:eastAsia="MS Mincho" w:hAnsi="Palatino Linotype" w:cs="Arial"/>
        </w:rPr>
        <w:t>expediente a resolución, misma que a continuación se pr</w:t>
      </w:r>
      <w:r w:rsidR="00131B17" w:rsidRPr="00FD3A33">
        <w:rPr>
          <w:rFonts w:ascii="Palatino Linotype" w:eastAsia="MS Mincho" w:hAnsi="Palatino Linotype" w:cs="Arial"/>
        </w:rPr>
        <w:t>onuncia, y---------</w:t>
      </w:r>
    </w:p>
    <w:p w14:paraId="1D5F9C35" w14:textId="77777777" w:rsidR="00920A34" w:rsidRPr="00FD3A33" w:rsidRDefault="00920A34" w:rsidP="00920A34">
      <w:pPr>
        <w:pStyle w:val="Prrafodelista"/>
        <w:spacing w:line="360" w:lineRule="auto"/>
        <w:ind w:left="0"/>
        <w:jc w:val="both"/>
        <w:rPr>
          <w:rFonts w:ascii="Palatino Linotype" w:eastAsia="Calibri" w:hAnsi="Palatino Linotype" w:cs="Arial"/>
          <w:lang w:val="es-ES"/>
        </w:rPr>
      </w:pPr>
    </w:p>
    <w:p w14:paraId="77F852D3" w14:textId="77777777" w:rsidR="00451985" w:rsidRPr="00FD3A33" w:rsidRDefault="00451985" w:rsidP="00451985">
      <w:pPr>
        <w:keepNext/>
        <w:keepLines/>
        <w:spacing w:line="360" w:lineRule="auto"/>
        <w:jc w:val="center"/>
        <w:outlineLvl w:val="0"/>
        <w:rPr>
          <w:rFonts w:ascii="Palatino Linotype" w:eastAsiaTheme="majorEastAsia" w:hAnsi="Palatino Linotype" w:cstheme="majorBidi"/>
          <w:b/>
        </w:rPr>
      </w:pPr>
      <w:bookmarkStart w:id="6" w:name="_Toc83893312"/>
      <w:r w:rsidRPr="00FD3A33">
        <w:rPr>
          <w:rFonts w:ascii="Palatino Linotype" w:eastAsiaTheme="majorEastAsia" w:hAnsi="Palatino Linotype" w:cstheme="majorBidi"/>
          <w:b/>
        </w:rPr>
        <w:t>CONSIDERANDO</w:t>
      </w:r>
      <w:bookmarkEnd w:id="6"/>
    </w:p>
    <w:p w14:paraId="0C8E63FD" w14:textId="77777777" w:rsidR="00451985" w:rsidRPr="00FD3A33" w:rsidRDefault="00451985" w:rsidP="00451985">
      <w:pPr>
        <w:spacing w:line="360" w:lineRule="auto"/>
        <w:rPr>
          <w:rFonts w:ascii="Palatino Linotype" w:hAnsi="Palatino Linotype"/>
        </w:rPr>
      </w:pPr>
    </w:p>
    <w:p w14:paraId="4D9E93C9" w14:textId="77777777" w:rsidR="00451985" w:rsidRPr="00FD3A33" w:rsidRDefault="00451985" w:rsidP="00451985">
      <w:pPr>
        <w:keepNext/>
        <w:keepLines/>
        <w:spacing w:line="360" w:lineRule="auto"/>
        <w:outlineLvl w:val="1"/>
        <w:rPr>
          <w:rFonts w:ascii="Palatino Linotype" w:eastAsiaTheme="majorEastAsia" w:hAnsi="Palatino Linotype" w:cstheme="majorBidi"/>
          <w:b/>
        </w:rPr>
      </w:pPr>
      <w:bookmarkStart w:id="7" w:name="_Toc83893313"/>
      <w:r w:rsidRPr="00FD3A33">
        <w:rPr>
          <w:rFonts w:ascii="Palatino Linotype" w:eastAsiaTheme="majorEastAsia" w:hAnsi="Palatino Linotype" w:cstheme="majorBidi"/>
          <w:b/>
        </w:rPr>
        <w:t>PRIMERO. De la competencia.</w:t>
      </w:r>
      <w:bookmarkEnd w:id="7"/>
    </w:p>
    <w:p w14:paraId="57986CAC" w14:textId="77777777" w:rsidR="008B3290" w:rsidRPr="00FD3A33" w:rsidRDefault="008B3290" w:rsidP="00762453">
      <w:pPr>
        <w:pStyle w:val="Prrafodelista"/>
        <w:numPr>
          <w:ilvl w:val="0"/>
          <w:numId w:val="1"/>
        </w:numPr>
        <w:spacing w:line="360" w:lineRule="auto"/>
        <w:ind w:left="0" w:firstLine="0"/>
        <w:jc w:val="both"/>
        <w:rPr>
          <w:rFonts w:ascii="Palatino Linotype" w:hAnsi="Palatino Linotype"/>
          <w:color w:val="000000" w:themeColor="text1"/>
        </w:rPr>
      </w:pPr>
      <w:r w:rsidRPr="00FD3A33">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w:t>
      </w:r>
      <w:r w:rsidRPr="00FD3A33">
        <w:rPr>
          <w:rFonts w:ascii="Palatino Linotype" w:hAnsi="Palatino Linotype"/>
        </w:rPr>
        <w:lastRenderedPageBreak/>
        <w:t>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D8DD67B" w14:textId="77777777" w:rsidR="00451985" w:rsidRPr="00FD3A33" w:rsidRDefault="00451985" w:rsidP="00451985">
      <w:pPr>
        <w:tabs>
          <w:tab w:val="left" w:pos="0"/>
        </w:tabs>
        <w:spacing w:line="360" w:lineRule="auto"/>
        <w:contextualSpacing/>
        <w:jc w:val="both"/>
        <w:rPr>
          <w:rFonts w:ascii="Palatino Linotype" w:hAnsi="Palatino Linotype"/>
        </w:rPr>
      </w:pPr>
    </w:p>
    <w:p w14:paraId="1569F7EA" w14:textId="77777777" w:rsidR="00451985" w:rsidRPr="00FD3A33" w:rsidRDefault="00451985" w:rsidP="00451985">
      <w:pPr>
        <w:keepNext/>
        <w:keepLines/>
        <w:spacing w:line="360" w:lineRule="auto"/>
        <w:outlineLvl w:val="1"/>
        <w:rPr>
          <w:rFonts w:ascii="Palatino Linotype" w:eastAsiaTheme="majorEastAsia" w:hAnsi="Palatino Linotype" w:cstheme="majorBidi"/>
          <w:b/>
        </w:rPr>
      </w:pPr>
      <w:bookmarkStart w:id="8" w:name="_Toc83893314"/>
      <w:r w:rsidRPr="00FD3A33">
        <w:rPr>
          <w:rFonts w:ascii="Palatino Linotype" w:eastAsiaTheme="majorEastAsia" w:hAnsi="Palatino Linotype" w:cstheme="majorBidi"/>
          <w:b/>
        </w:rPr>
        <w:t>SEGUNDO. De la oportunidad y procedencia.</w:t>
      </w:r>
      <w:bookmarkEnd w:id="8"/>
    </w:p>
    <w:p w14:paraId="1D588D93" w14:textId="77777777" w:rsidR="00451985" w:rsidRPr="00FD3A33" w:rsidRDefault="00451985"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eastAsia="Calibri" w:hAnsi="Palatino Linotype" w:cs="Arial"/>
          <w:lang w:val="es-ES"/>
        </w:rPr>
        <w:t xml:space="preserve">Es de precisar, que la Ley de Transparencia y Acceso a la Información Pública del Estado de México y Municipios, en el artículo 178 describe la procedencia del recurso de revisión; asimismo señala que el plazo del </w:t>
      </w:r>
      <w:r w:rsidRPr="00FD3A33">
        <w:rPr>
          <w:rFonts w:ascii="Palatino Linotype" w:eastAsia="Calibri" w:hAnsi="Palatino Linotype" w:cs="Arial"/>
          <w:b/>
          <w:lang w:val="es-ES"/>
        </w:rPr>
        <w:t>SUJETO OBLIGADO</w:t>
      </w:r>
      <w:r w:rsidRPr="00FD3A33">
        <w:rPr>
          <w:rFonts w:ascii="Palatino Linotype" w:eastAsia="Calibri" w:hAnsi="Palatino Linotype" w:cs="Arial"/>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693BF167" w14:textId="77777777" w:rsidR="00451985" w:rsidRPr="00FD3A33" w:rsidRDefault="00451985" w:rsidP="00451985">
      <w:pPr>
        <w:spacing w:line="360" w:lineRule="auto"/>
        <w:contextualSpacing/>
        <w:jc w:val="both"/>
        <w:rPr>
          <w:rFonts w:ascii="Palatino Linotype" w:hAnsi="Palatino Linotype" w:cs="Arial"/>
        </w:rPr>
      </w:pPr>
    </w:p>
    <w:p w14:paraId="3BA8F4AE" w14:textId="77777777" w:rsidR="00451985" w:rsidRPr="00FD3A33" w:rsidRDefault="00451985"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eastAsia="Calibri" w:hAnsi="Palatino Linotype" w:cs="Arial"/>
          <w:lang w:val="es-ES"/>
        </w:rPr>
        <w:t xml:space="preserve">Por ende, se constituye la figura jurídica de la </w:t>
      </w:r>
      <w:r w:rsidRPr="00FD3A33">
        <w:rPr>
          <w:rFonts w:ascii="Palatino Linotype" w:eastAsia="Calibri" w:hAnsi="Palatino Linotype" w:cs="Arial"/>
          <w:i/>
          <w:lang w:val="es-ES"/>
        </w:rPr>
        <w:t>negativa ficta</w:t>
      </w:r>
      <w:r w:rsidRPr="00FD3A33">
        <w:rPr>
          <w:rFonts w:ascii="Palatino Linotype" w:eastAsia="Calibri" w:hAnsi="Palatino Linotype" w:cs="Arial"/>
          <w:lang w:val="es-ES"/>
        </w:rPr>
        <w:t xml:space="preserve">, cuya esencia es atribuir un efecto negativo al silencio de la autoridad administrativa frente a las instancias y solicitudes que hagan los particulares, lo cual encuentra sustento en lo que establece el artículo </w:t>
      </w:r>
      <w:r w:rsidRPr="00FD3A33">
        <w:rPr>
          <w:rFonts w:ascii="Palatino Linotype" w:eastAsia="Calibri" w:hAnsi="Palatino Linotype" w:cs="Arial"/>
          <w:b/>
          <w:lang w:val="es-ES"/>
        </w:rPr>
        <w:t>178</w:t>
      </w:r>
      <w:r w:rsidRPr="00FD3A33">
        <w:rPr>
          <w:rFonts w:ascii="Palatino Linotype" w:eastAsia="Calibri" w:hAnsi="Palatino Linotype" w:cs="Arial"/>
          <w:lang w:val="es-ES"/>
        </w:rPr>
        <w:t xml:space="preserve"> segundo párrafo de </w:t>
      </w:r>
      <w:r w:rsidRPr="00FD3A33">
        <w:rPr>
          <w:rFonts w:ascii="Palatino Linotype" w:eastAsia="Calibri" w:hAnsi="Palatino Linotype" w:cs="Arial"/>
          <w:b/>
          <w:lang w:val="es-ES"/>
        </w:rPr>
        <w:t>Ley de Transparencia y Acceso a la Información Pública del Estado de México y Municipios</w:t>
      </w:r>
      <w:r w:rsidRPr="00FD3A33">
        <w:rPr>
          <w:rFonts w:ascii="Palatino Linotype" w:eastAsia="Calibri" w:hAnsi="Palatino Linotype"/>
          <w:shd w:val="clear" w:color="auto" w:fill="FFFFFF"/>
        </w:rPr>
        <w:t xml:space="preserve">, que dispone; ante la falta de respuesta del </w:t>
      </w:r>
      <w:r w:rsidRPr="00FD3A33">
        <w:rPr>
          <w:rFonts w:ascii="Palatino Linotype" w:eastAsia="Calibri" w:hAnsi="Palatino Linotype"/>
          <w:b/>
          <w:shd w:val="clear" w:color="auto" w:fill="FFFFFF"/>
        </w:rPr>
        <w:t>SUJETO OBLIGADO,</w:t>
      </w:r>
      <w:r w:rsidRPr="00FD3A33">
        <w:rPr>
          <w:rFonts w:ascii="Palatino Linotype" w:eastAsia="Calibri" w:hAnsi="Palatino Linotype"/>
          <w:shd w:val="clear" w:color="auto" w:fill="FFFFFF"/>
        </w:rPr>
        <w:t xml:space="preserve"> dentro de los plazos establecidos en </w:t>
      </w:r>
      <w:r w:rsidRPr="00FD3A33">
        <w:rPr>
          <w:rFonts w:ascii="Palatino Linotype" w:eastAsia="Calibri" w:hAnsi="Palatino Linotype"/>
          <w:shd w:val="clear" w:color="auto" w:fill="FFFFFF"/>
        </w:rPr>
        <w:lastRenderedPageBreak/>
        <w:t xml:space="preserve">esta Ley, a una solicitud de acceso a la información pública, el recurso </w:t>
      </w:r>
      <w:r w:rsidRPr="00FD3A33">
        <w:rPr>
          <w:rFonts w:ascii="Palatino Linotype" w:eastAsia="Calibri" w:hAnsi="Palatino Linotype"/>
          <w:b/>
          <w:shd w:val="clear" w:color="auto" w:fill="FFFFFF"/>
        </w:rPr>
        <w:t xml:space="preserve">podrá ser interpuesto en cualquier momento. </w:t>
      </w:r>
    </w:p>
    <w:p w14:paraId="5BBF7F24" w14:textId="77777777" w:rsidR="008B3290" w:rsidRPr="00FD3A33" w:rsidRDefault="008B3290" w:rsidP="008B3290">
      <w:pPr>
        <w:spacing w:line="360" w:lineRule="auto"/>
        <w:contextualSpacing/>
        <w:jc w:val="both"/>
        <w:rPr>
          <w:rFonts w:ascii="Palatino Linotype" w:hAnsi="Palatino Linotype" w:cs="Arial"/>
        </w:rPr>
      </w:pPr>
    </w:p>
    <w:p w14:paraId="5C7D704D" w14:textId="77777777" w:rsidR="00451985" w:rsidRPr="00FD3A33" w:rsidRDefault="00451985"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eastAsia="Calibri" w:hAnsi="Palatino Linotype" w:cs="Arial"/>
          <w:lang w:val="es-ES"/>
        </w:rPr>
        <w:t xml:space="preserve">Por lo que, tratándose de la </w:t>
      </w:r>
      <w:r w:rsidRPr="00FD3A33">
        <w:rPr>
          <w:rFonts w:ascii="Palatino Linotype" w:eastAsia="Calibri" w:hAnsi="Palatino Linotype" w:cs="Arial"/>
          <w:i/>
          <w:lang w:val="es-ES"/>
        </w:rPr>
        <w:t>negativa ficta</w:t>
      </w:r>
      <w:r w:rsidRPr="00FD3A33">
        <w:rPr>
          <w:rFonts w:ascii="Palatino Linotype" w:eastAsia="Calibri" w:hAnsi="Palatino Linotype" w:cs="Arial"/>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FD3A33">
        <w:rPr>
          <w:rFonts w:ascii="Palatino Linotype" w:eastAsia="Calibri" w:hAnsi="Palatino Linotype" w:cs="Arial"/>
          <w:i/>
          <w:lang w:val="es-ES"/>
        </w:rPr>
        <w:t>negativa ficta</w:t>
      </w:r>
      <w:r w:rsidRPr="00FD3A33">
        <w:rPr>
          <w:rFonts w:ascii="Palatino Linotype" w:eastAsia="Calibri" w:hAnsi="Palatino Linotype" w:cs="Arial"/>
          <w:lang w:val="es-ES"/>
        </w:rPr>
        <w:t>, que señala:</w:t>
      </w:r>
    </w:p>
    <w:p w14:paraId="534A2D36" w14:textId="77777777" w:rsidR="00451985" w:rsidRPr="00FD3A33" w:rsidRDefault="00451985" w:rsidP="00451985">
      <w:pPr>
        <w:tabs>
          <w:tab w:val="left" w:pos="7655"/>
        </w:tabs>
        <w:spacing w:line="360" w:lineRule="auto"/>
        <w:ind w:left="567" w:right="567"/>
        <w:jc w:val="center"/>
        <w:rPr>
          <w:rFonts w:ascii="Palatino Linotype" w:eastAsia="Calibri" w:hAnsi="Palatino Linotype" w:cs="Arial"/>
          <w:b/>
          <w:sz w:val="22"/>
          <w:lang w:val="es-ES"/>
        </w:rPr>
      </w:pPr>
      <w:r w:rsidRPr="00FD3A33">
        <w:rPr>
          <w:rFonts w:ascii="Palatino Linotype" w:eastAsia="Calibri" w:hAnsi="Palatino Linotype" w:cs="Arial"/>
          <w:b/>
          <w:sz w:val="22"/>
          <w:lang w:val="es-ES"/>
        </w:rPr>
        <w:t>Criterio 0001-15</w:t>
      </w:r>
    </w:p>
    <w:p w14:paraId="5FB55864" w14:textId="77777777" w:rsidR="00451985" w:rsidRPr="00FD3A33" w:rsidRDefault="00451985" w:rsidP="00451985">
      <w:pPr>
        <w:tabs>
          <w:tab w:val="left" w:pos="7655"/>
        </w:tabs>
        <w:spacing w:line="360" w:lineRule="auto"/>
        <w:ind w:left="567" w:right="567"/>
        <w:jc w:val="both"/>
        <w:rPr>
          <w:rFonts w:ascii="Palatino Linotype" w:eastAsia="Calibri" w:hAnsi="Palatino Linotype" w:cs="Arial"/>
          <w:i/>
          <w:sz w:val="22"/>
          <w:lang w:val="es-ES"/>
        </w:rPr>
      </w:pPr>
      <w:r w:rsidRPr="00FD3A33">
        <w:rPr>
          <w:rFonts w:ascii="Palatino Linotype" w:eastAsia="Calibri" w:hAnsi="Palatino Linotype" w:cs="Arial"/>
          <w:b/>
          <w:i/>
          <w:sz w:val="22"/>
          <w:lang w:val="es-ES"/>
        </w:rPr>
        <w:t>NEGATIVA FICTA. PLAZO PARA INTERPONER EL RECURSO DE REVISIÓN TRATÁNDOSE DE.</w:t>
      </w:r>
      <w:r w:rsidRPr="00FD3A33">
        <w:rPr>
          <w:rFonts w:ascii="Palatino Linotype" w:eastAsia="Calibri" w:hAnsi="Palatino Linotype" w:cs="Arial"/>
          <w:i/>
          <w:sz w:val="22"/>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w:t>
      </w:r>
      <w:r w:rsidRPr="00FD3A33">
        <w:rPr>
          <w:rFonts w:ascii="Palatino Linotype" w:eastAsia="Calibri" w:hAnsi="Palatino Linotype" w:cs="Arial"/>
          <w:i/>
          <w:sz w:val="22"/>
          <w:lang w:val="es-ES"/>
        </w:rPr>
        <w:lastRenderedPageBreak/>
        <w:t>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B0CE41F" w14:textId="77777777" w:rsidR="00315264" w:rsidRPr="00FD3A33" w:rsidRDefault="00315264" w:rsidP="00451985">
      <w:pPr>
        <w:tabs>
          <w:tab w:val="left" w:pos="7655"/>
        </w:tabs>
        <w:spacing w:line="360" w:lineRule="auto"/>
        <w:ind w:left="567" w:right="567"/>
        <w:jc w:val="both"/>
        <w:rPr>
          <w:rFonts w:ascii="Palatino Linotype" w:eastAsia="Calibri" w:hAnsi="Palatino Linotype" w:cs="Arial"/>
          <w:i/>
          <w:lang w:val="es-ES"/>
        </w:rPr>
      </w:pPr>
    </w:p>
    <w:p w14:paraId="48985366" w14:textId="77777777" w:rsidR="00451985" w:rsidRPr="00FD3A33" w:rsidRDefault="00451985" w:rsidP="00762453">
      <w:pPr>
        <w:numPr>
          <w:ilvl w:val="0"/>
          <w:numId w:val="1"/>
        </w:numPr>
        <w:spacing w:line="360" w:lineRule="auto"/>
        <w:ind w:left="0" w:firstLine="0"/>
        <w:contextualSpacing/>
        <w:jc w:val="both"/>
        <w:rPr>
          <w:rFonts w:ascii="Palatino Linotype" w:hAnsi="Palatino Linotype" w:cs="Arial"/>
          <w:lang w:val="es-ES" w:eastAsia="es-MX"/>
        </w:rPr>
      </w:pPr>
      <w:r w:rsidRPr="00FD3A33">
        <w:rPr>
          <w:rFonts w:ascii="Palatino Linotype" w:hAnsi="Palatino Linotype" w:cs="Arial"/>
          <w:lang w:val="es-ES" w:eastAsia="es-MX"/>
        </w:rPr>
        <w:t xml:space="preserve">Lo anterior, se explica porque la </w:t>
      </w:r>
      <w:r w:rsidRPr="00FD3A33">
        <w:rPr>
          <w:rFonts w:ascii="Palatino Linotype" w:hAnsi="Palatino Linotype" w:cs="Arial"/>
          <w:b/>
          <w:u w:val="single"/>
          <w:lang w:val="es-ES" w:eastAsia="es-MX"/>
        </w:rPr>
        <w:t>posible ausencia</w:t>
      </w:r>
      <w:r w:rsidRPr="00FD3A33">
        <w:rPr>
          <w:rFonts w:ascii="Palatino Linotype" w:hAnsi="Palatino Linotype" w:cs="Arial"/>
          <w:lang w:val="es-ES" w:eastAsia="es-MX"/>
        </w:rPr>
        <w:t xml:space="preserve"> de una respuesta en la solicitud constituye un acto que vulnera el derecho de manera continua y actualizable cada día en tanto, no se emita la respuesta a la que esté impuesto el </w:t>
      </w:r>
      <w:r w:rsidRPr="00FD3A33">
        <w:rPr>
          <w:rFonts w:ascii="Palatino Linotype" w:hAnsi="Palatino Linotype" w:cs="Arial"/>
          <w:b/>
          <w:lang w:val="es-ES" w:eastAsia="es-MX"/>
        </w:rPr>
        <w:t>SUJETO OBLIGADO</w:t>
      </w:r>
      <w:r w:rsidRPr="00FD3A33">
        <w:rPr>
          <w:rFonts w:ascii="Palatino Linotype" w:hAnsi="Palatino Linotype" w:cs="Arial"/>
          <w:lang w:val="es-ES" w:eastAsia="es-MX"/>
        </w:rPr>
        <w:t>.</w:t>
      </w:r>
    </w:p>
    <w:p w14:paraId="16C45D9A" w14:textId="77777777" w:rsidR="00451985" w:rsidRPr="00FD3A33" w:rsidRDefault="00451985" w:rsidP="00451985">
      <w:pPr>
        <w:spacing w:line="360" w:lineRule="auto"/>
        <w:contextualSpacing/>
        <w:rPr>
          <w:rFonts w:ascii="Palatino Linotype" w:hAnsi="Palatino Linotype" w:cs="Arial"/>
          <w:lang w:val="es-ES" w:eastAsia="es-MX"/>
        </w:rPr>
      </w:pPr>
    </w:p>
    <w:p w14:paraId="0647A5DB" w14:textId="77777777" w:rsidR="00451985" w:rsidRPr="00FD3A33" w:rsidRDefault="00451985" w:rsidP="00762453">
      <w:pPr>
        <w:numPr>
          <w:ilvl w:val="0"/>
          <w:numId w:val="1"/>
        </w:numPr>
        <w:spacing w:line="360" w:lineRule="auto"/>
        <w:ind w:left="0" w:right="49" w:firstLine="0"/>
        <w:contextualSpacing/>
        <w:jc w:val="both"/>
        <w:rPr>
          <w:rFonts w:ascii="Palatino Linotype" w:hAnsi="Palatino Linotype" w:cs="Arial"/>
          <w:b/>
        </w:rPr>
      </w:pPr>
      <w:r w:rsidRPr="00FD3A33">
        <w:rPr>
          <w:rFonts w:ascii="Palatino Linotype" w:eastAsia="Calibri" w:hAnsi="Palatino Linotype" w:cs="Aria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5B26BEC" w14:textId="77777777" w:rsidR="00F22511" w:rsidRPr="00FD3A33" w:rsidRDefault="00F22511" w:rsidP="000D0DB4">
      <w:pPr>
        <w:pStyle w:val="Prrafodelista"/>
        <w:spacing w:line="360" w:lineRule="auto"/>
        <w:rPr>
          <w:rFonts w:ascii="Palatino Linotype" w:hAnsi="Palatino Linotype"/>
        </w:rPr>
      </w:pPr>
    </w:p>
    <w:p w14:paraId="28E2FA67" w14:textId="77777777" w:rsidR="009F09BC" w:rsidRPr="00FD3A33" w:rsidRDefault="009F09BC" w:rsidP="000D0DB4">
      <w:pPr>
        <w:pStyle w:val="Ttulo1"/>
        <w:spacing w:before="0" w:line="360" w:lineRule="auto"/>
        <w:rPr>
          <w:rFonts w:ascii="Palatino Linotype" w:hAnsi="Palatino Linotype"/>
          <w:b/>
          <w:color w:val="000000" w:themeColor="text1"/>
          <w:sz w:val="24"/>
          <w:szCs w:val="24"/>
        </w:rPr>
      </w:pPr>
      <w:bookmarkStart w:id="9" w:name="_Toc34246179"/>
      <w:bookmarkStart w:id="10" w:name="_Toc50033991"/>
      <w:bookmarkStart w:id="11" w:name="_Toc51259588"/>
      <w:bookmarkStart w:id="12" w:name="_Toc82611038"/>
      <w:r w:rsidRPr="00FD3A33">
        <w:rPr>
          <w:rFonts w:ascii="Palatino Linotype" w:hAnsi="Palatino Linotype"/>
          <w:b/>
          <w:color w:val="000000" w:themeColor="text1"/>
          <w:sz w:val="24"/>
          <w:szCs w:val="24"/>
        </w:rPr>
        <w:t xml:space="preserve">TERCERO. </w:t>
      </w:r>
      <w:bookmarkStart w:id="13" w:name="_Toc501021589"/>
      <w:r w:rsidRPr="00FD3A33">
        <w:rPr>
          <w:rFonts w:ascii="Palatino Linotype" w:hAnsi="Palatino Linotype"/>
          <w:b/>
          <w:color w:val="000000" w:themeColor="text1"/>
          <w:sz w:val="24"/>
          <w:szCs w:val="24"/>
        </w:rPr>
        <w:t xml:space="preserve">Del planteamiento de la </w:t>
      </w:r>
      <w:r w:rsidRPr="00FD3A33">
        <w:rPr>
          <w:rFonts w:ascii="Palatino Linotype" w:hAnsi="Palatino Linotype"/>
          <w:b/>
          <w:i/>
          <w:color w:val="000000" w:themeColor="text1"/>
          <w:sz w:val="24"/>
          <w:szCs w:val="24"/>
        </w:rPr>
        <w:t>Litis</w:t>
      </w:r>
      <w:r w:rsidRPr="00FD3A33">
        <w:rPr>
          <w:rFonts w:ascii="Palatino Linotype" w:hAnsi="Palatino Linotype"/>
          <w:b/>
          <w:color w:val="000000" w:themeColor="text1"/>
          <w:sz w:val="24"/>
          <w:szCs w:val="24"/>
        </w:rPr>
        <w:t>.</w:t>
      </w:r>
      <w:bookmarkEnd w:id="9"/>
      <w:bookmarkEnd w:id="10"/>
      <w:bookmarkEnd w:id="11"/>
      <w:bookmarkEnd w:id="12"/>
      <w:bookmarkEnd w:id="13"/>
    </w:p>
    <w:p w14:paraId="26AD07B4" w14:textId="77777777" w:rsidR="009F09BC" w:rsidRPr="00FD3A33" w:rsidRDefault="009F09BC" w:rsidP="00762453">
      <w:pPr>
        <w:pStyle w:val="Prrafodelista"/>
        <w:numPr>
          <w:ilvl w:val="0"/>
          <w:numId w:val="1"/>
        </w:numPr>
        <w:spacing w:line="360" w:lineRule="auto"/>
        <w:ind w:left="0" w:firstLine="0"/>
        <w:jc w:val="both"/>
        <w:rPr>
          <w:rFonts w:ascii="Palatino Linotype" w:hAnsi="Palatino Linotype" w:cs="Arial"/>
        </w:rPr>
      </w:pPr>
      <w:r w:rsidRPr="00FD3A33">
        <w:rPr>
          <w:rFonts w:ascii="Palatino Linotype" w:hAnsi="Palatino Linotype" w:cs="Arial"/>
        </w:rPr>
        <w:t xml:space="preserve">Se </w:t>
      </w:r>
      <w:r w:rsidRPr="00FD3A33">
        <w:rPr>
          <w:rFonts w:ascii="Palatino Linotype" w:eastAsia="Calibri" w:hAnsi="Palatino Linotype" w:cs="Arial"/>
        </w:rPr>
        <w:t>solicitó</w:t>
      </w:r>
      <w:r w:rsidRPr="00FD3A33">
        <w:rPr>
          <w:rFonts w:ascii="Palatino Linotype" w:hAnsi="Palatino Linotype" w:cs="Arial"/>
        </w:rPr>
        <w:t xml:space="preserve"> tener acceso, a la siguiente información que a continuación se desagrega:</w:t>
      </w:r>
    </w:p>
    <w:p w14:paraId="570D4667" w14:textId="77777777" w:rsidR="0021154E" w:rsidRPr="00FD3A33" w:rsidRDefault="00C661EE" w:rsidP="00762453">
      <w:pPr>
        <w:pStyle w:val="Prrafodelista"/>
        <w:numPr>
          <w:ilvl w:val="1"/>
          <w:numId w:val="4"/>
        </w:numPr>
        <w:spacing w:line="360" w:lineRule="auto"/>
        <w:ind w:left="851"/>
        <w:jc w:val="both"/>
        <w:rPr>
          <w:rFonts w:ascii="Palatino Linotype" w:hAnsi="Palatino Linotype" w:cs="Arial"/>
          <w:b/>
          <w:sz w:val="22"/>
        </w:rPr>
      </w:pPr>
      <w:r w:rsidRPr="00FD3A33">
        <w:rPr>
          <w:rFonts w:ascii="Palatino Linotype" w:hAnsi="Palatino Linotype" w:cs="Arial"/>
          <w:b/>
          <w:bCs/>
          <w:sz w:val="22"/>
        </w:rPr>
        <w:t xml:space="preserve">Documentos, registros, evidencias físicas o electrónicas que contengan la justificación para la dispensa de los requisitos que el Manual de Organización </w:t>
      </w:r>
      <w:r w:rsidRPr="00FD3A33">
        <w:rPr>
          <w:rFonts w:ascii="Palatino Linotype" w:hAnsi="Palatino Linotype" w:cs="Arial"/>
          <w:b/>
          <w:bCs/>
          <w:sz w:val="22"/>
        </w:rPr>
        <w:lastRenderedPageBreak/>
        <w:t>de la Oficina de la Presidencia Municipal del Ayuntamiento de Ixtapaluca 2022-2024, establece para la ocupación del cargo de Titular de la Oficina de la Presidencia.</w:t>
      </w:r>
    </w:p>
    <w:p w14:paraId="3352B83B" w14:textId="77777777" w:rsidR="00C661EE" w:rsidRPr="00FD3A33" w:rsidRDefault="00C661EE" w:rsidP="00C661EE">
      <w:pPr>
        <w:spacing w:line="360" w:lineRule="auto"/>
        <w:jc w:val="both"/>
        <w:rPr>
          <w:rFonts w:ascii="Palatino Linotype" w:hAnsi="Palatino Linotype" w:cs="Arial"/>
          <w:b/>
          <w:sz w:val="22"/>
        </w:rPr>
      </w:pPr>
    </w:p>
    <w:p w14:paraId="07728EF9" w14:textId="77777777" w:rsidR="008B3290" w:rsidRPr="00FD3A33" w:rsidRDefault="008B3290" w:rsidP="00762453">
      <w:pPr>
        <w:pStyle w:val="Prrafodelista"/>
        <w:numPr>
          <w:ilvl w:val="1"/>
          <w:numId w:val="4"/>
        </w:numPr>
        <w:spacing w:line="360" w:lineRule="auto"/>
        <w:ind w:left="851"/>
        <w:jc w:val="both"/>
        <w:rPr>
          <w:rFonts w:ascii="Palatino Linotype" w:hAnsi="Palatino Linotype" w:cs="Arial"/>
          <w:b/>
          <w:sz w:val="22"/>
        </w:rPr>
      </w:pPr>
      <w:r w:rsidRPr="00FD3A33">
        <w:rPr>
          <w:rFonts w:ascii="Palatino Linotype" w:hAnsi="Palatino Linotype" w:cs="Arial"/>
          <w:b/>
          <w:sz w:val="22"/>
        </w:rPr>
        <w:t>D</w:t>
      </w:r>
      <w:r w:rsidRPr="00FD3A33">
        <w:rPr>
          <w:rFonts w:ascii="Palatino Linotype" w:hAnsi="Palatino Linotype"/>
          <w:b/>
          <w:bCs/>
          <w:sz w:val="22"/>
        </w:rPr>
        <w:t>ocumento normativo o administrativo que contenga los casos de excepción, dispensa, mecanismos, procedimientos o supuestos, en los que el servidor público que ocupe dicho cargo se exime de cumplir el Perfil Técnico que establece el Manual.</w:t>
      </w:r>
    </w:p>
    <w:p w14:paraId="50E38A46" w14:textId="77777777" w:rsidR="00C661EE" w:rsidRPr="00FD3A33" w:rsidRDefault="00C661EE" w:rsidP="00C661EE">
      <w:pPr>
        <w:pStyle w:val="Prrafodelista"/>
        <w:rPr>
          <w:rFonts w:ascii="Palatino Linotype" w:hAnsi="Palatino Linotype" w:cs="Arial"/>
          <w:b/>
          <w:sz w:val="22"/>
        </w:rPr>
      </w:pPr>
    </w:p>
    <w:p w14:paraId="443C7286" w14:textId="77777777" w:rsidR="008B3290" w:rsidRPr="00FD3A33" w:rsidRDefault="008B3290" w:rsidP="00762453">
      <w:pPr>
        <w:pStyle w:val="Prrafodelista"/>
        <w:numPr>
          <w:ilvl w:val="1"/>
          <w:numId w:val="4"/>
        </w:numPr>
        <w:spacing w:line="360" w:lineRule="auto"/>
        <w:ind w:left="851"/>
        <w:jc w:val="both"/>
        <w:rPr>
          <w:rFonts w:ascii="Palatino Linotype" w:hAnsi="Palatino Linotype" w:cs="Arial"/>
          <w:b/>
          <w:sz w:val="22"/>
        </w:rPr>
      </w:pPr>
      <w:r w:rsidRPr="00FD3A33">
        <w:rPr>
          <w:rFonts w:ascii="Palatino Linotype" w:hAnsi="Palatino Linotype"/>
          <w:b/>
          <w:bCs/>
          <w:sz w:val="22"/>
        </w:rPr>
        <w:t>Solicito el documento que contenga el fundamento legal que establezca la atribución o facultad de la Secretaría del Ayuntamiento de Ixtapaluca para atender la solicitud de información 0023/IXTAPALU/IP/2023, atención que se brindó mediante el oficio SHA/676/2923 de fecha 15 de junio del presente año.</w:t>
      </w:r>
    </w:p>
    <w:p w14:paraId="5E026960" w14:textId="77777777" w:rsidR="00DB3A8B" w:rsidRPr="00FD3A33" w:rsidRDefault="00DB3A8B" w:rsidP="00DB3A8B">
      <w:pPr>
        <w:pStyle w:val="Prrafodelista"/>
        <w:rPr>
          <w:rFonts w:ascii="Palatino Linotype" w:hAnsi="Palatino Linotype" w:cs="Arial"/>
          <w:b/>
          <w:sz w:val="22"/>
        </w:rPr>
      </w:pPr>
    </w:p>
    <w:p w14:paraId="1D917AE4" w14:textId="77777777" w:rsidR="00DB3A8B" w:rsidRPr="00FD3A33" w:rsidRDefault="00DB3A8B" w:rsidP="00DB3A8B">
      <w:pPr>
        <w:spacing w:line="360" w:lineRule="auto"/>
        <w:ind w:left="491"/>
        <w:jc w:val="both"/>
        <w:rPr>
          <w:rFonts w:ascii="Palatino Linotype" w:hAnsi="Palatino Linotype" w:cs="Arial"/>
          <w:b/>
          <w:sz w:val="22"/>
        </w:rPr>
      </w:pPr>
    </w:p>
    <w:p w14:paraId="71244FB2" w14:textId="77777777" w:rsidR="00383E67" w:rsidRPr="00FD3A33" w:rsidRDefault="00383E67" w:rsidP="00762453">
      <w:pPr>
        <w:numPr>
          <w:ilvl w:val="0"/>
          <w:numId w:val="1"/>
        </w:numPr>
        <w:tabs>
          <w:tab w:val="left" w:pos="284"/>
        </w:tabs>
        <w:spacing w:line="360" w:lineRule="auto"/>
        <w:ind w:left="0" w:firstLine="0"/>
        <w:contextualSpacing/>
        <w:jc w:val="both"/>
        <w:rPr>
          <w:rFonts w:ascii="Palatino Linotype" w:hAnsi="Palatino Linotype"/>
          <w:i/>
        </w:rPr>
      </w:pPr>
      <w:r w:rsidRPr="00FD3A33">
        <w:rPr>
          <w:rFonts w:ascii="Palatino Linotype" w:hAnsi="Palatino Linotype"/>
        </w:rPr>
        <w:t xml:space="preserve">Derivado </w:t>
      </w:r>
      <w:r w:rsidRPr="00FD3A33">
        <w:rPr>
          <w:rFonts w:ascii="Palatino Linotype" w:hAnsi="Palatino Linotype" w:cs="Arial"/>
        </w:rPr>
        <w:t xml:space="preserve">de la falta de respuesta por parte del </w:t>
      </w:r>
      <w:r w:rsidRPr="00FD3A33">
        <w:rPr>
          <w:rFonts w:ascii="Palatino Linotype" w:hAnsi="Palatino Linotype" w:cs="Arial"/>
          <w:b/>
        </w:rPr>
        <w:t>SUJETO OBLIGADO</w:t>
      </w:r>
      <w:r w:rsidRPr="00FD3A33">
        <w:rPr>
          <w:rFonts w:ascii="Palatino Linotype" w:hAnsi="Palatino Linotype" w:cs="Arial"/>
        </w:rPr>
        <w:t>, el particular interpuso los recursos de revisión de referencia</w:t>
      </w:r>
      <w:r w:rsidRPr="00FD3A33">
        <w:rPr>
          <w:rFonts w:ascii="Palatino Linotype" w:hAnsi="Palatino Linotype"/>
        </w:rPr>
        <w:t>, ante este Órgano Garante para hacer valer su derecho de acceso a la información pública.</w:t>
      </w:r>
    </w:p>
    <w:p w14:paraId="19125BD3" w14:textId="77777777" w:rsidR="00383E67" w:rsidRPr="00FD3A33" w:rsidRDefault="00383E67" w:rsidP="00383E67">
      <w:pPr>
        <w:tabs>
          <w:tab w:val="left" w:pos="284"/>
        </w:tabs>
        <w:spacing w:line="360" w:lineRule="auto"/>
        <w:contextualSpacing/>
        <w:jc w:val="both"/>
        <w:rPr>
          <w:rFonts w:ascii="Palatino Linotype" w:hAnsi="Palatino Linotype"/>
        </w:rPr>
      </w:pPr>
    </w:p>
    <w:p w14:paraId="70596060" w14:textId="77777777" w:rsidR="00383E67" w:rsidRPr="00FD3A33" w:rsidRDefault="00383E67" w:rsidP="00762453">
      <w:pPr>
        <w:numPr>
          <w:ilvl w:val="0"/>
          <w:numId w:val="1"/>
        </w:numPr>
        <w:tabs>
          <w:tab w:val="left" w:pos="426"/>
        </w:tabs>
        <w:spacing w:line="360" w:lineRule="auto"/>
        <w:ind w:left="0" w:firstLine="0"/>
        <w:contextualSpacing/>
        <w:jc w:val="both"/>
        <w:rPr>
          <w:rFonts w:ascii="Palatino Linotype" w:eastAsia="MS Mincho" w:hAnsi="Palatino Linotype" w:cs="Arial"/>
        </w:rPr>
      </w:pPr>
      <w:r w:rsidRPr="00FD3A33">
        <w:rPr>
          <w:rFonts w:ascii="Palatino Linotype" w:eastAsia="MS Mincho" w:hAnsi="Palatino Linotype" w:cs="Arial"/>
        </w:rPr>
        <w:t xml:space="preserve">En </w:t>
      </w:r>
      <w:r w:rsidRPr="00FD3A33">
        <w:rPr>
          <w:rFonts w:ascii="Palatino Linotype" w:hAnsi="Palatino Linotype" w:cs="Arial"/>
        </w:rPr>
        <w:t xml:space="preserve">dichas condiciones, la </w:t>
      </w:r>
      <w:r w:rsidRPr="00FD3A33">
        <w:rPr>
          <w:rFonts w:ascii="Palatino Linotype" w:hAnsi="Palatino Linotype" w:cs="Arial"/>
          <w:i/>
        </w:rPr>
        <w:t>Litis</w:t>
      </w:r>
      <w:r w:rsidRPr="00FD3A33">
        <w:rPr>
          <w:rFonts w:ascii="Palatino Linotype" w:hAnsi="Palatino Linotype" w:cs="Arial"/>
        </w:rPr>
        <w:t xml:space="preserve"> a resolver en el presente recurso de revisión se circunscribe a determinar si </w:t>
      </w:r>
      <w:r w:rsidRPr="00FD3A33">
        <w:rPr>
          <w:rFonts w:ascii="Palatino Linotype" w:eastAsia="MS Mincho" w:hAnsi="Palatino Linotype" w:cs="Arial"/>
        </w:rPr>
        <w:t xml:space="preserve">se actualizan la causal de procedencia prevista en el artículo 179, fracción </w:t>
      </w:r>
      <w:r w:rsidRPr="00FD3A33">
        <w:rPr>
          <w:rFonts w:ascii="Palatino Linotype" w:eastAsia="MS Mincho" w:hAnsi="Palatino Linotype" w:cs="Arial"/>
          <w:b/>
        </w:rPr>
        <w:t>VII</w:t>
      </w:r>
      <w:r w:rsidRPr="00FD3A33">
        <w:rPr>
          <w:rFonts w:ascii="Palatino Linotype" w:eastAsia="MS Mincho" w:hAnsi="Palatino Linotype" w:cs="Arial"/>
        </w:rPr>
        <w:t xml:space="preserve"> de la </w:t>
      </w:r>
      <w:r w:rsidRPr="00FD3A33">
        <w:rPr>
          <w:rFonts w:ascii="Palatino Linotype" w:eastAsia="MS Mincho" w:hAnsi="Palatino Linotype" w:cs="Arial"/>
          <w:b/>
        </w:rPr>
        <w:t>Ley de Transparencia y Acceso a la Información Pública del Estado de México y Municipios</w:t>
      </w:r>
      <w:r w:rsidRPr="00FD3A33">
        <w:rPr>
          <w:rFonts w:ascii="Palatino Linotype" w:eastAsia="MS Mincho" w:hAnsi="Palatino Linotype" w:cs="Arial"/>
        </w:rPr>
        <w:t xml:space="preserve">; </w:t>
      </w:r>
      <w:r w:rsidRPr="00FD3A33">
        <w:rPr>
          <w:rFonts w:ascii="Palatino Linotype" w:hAnsi="Palatino Linotype" w:cs="Arial"/>
          <w:color w:val="000000" w:themeColor="text1"/>
          <w:lang w:val="es-ES"/>
        </w:rPr>
        <w:t xml:space="preserve">fracción que determina la hipótesis jurídica relativa a la falta de respuesta a una solicitud de acceso a la información; </w:t>
      </w:r>
      <w:r w:rsidRPr="00FD3A33">
        <w:rPr>
          <w:rFonts w:ascii="Palatino Linotype" w:eastAsia="MS Mincho" w:hAnsi="Palatino Linotype" w:cs="Arial"/>
        </w:rPr>
        <w:lastRenderedPageBreak/>
        <w:t xml:space="preserve">contexto del cual se dolió el </w:t>
      </w:r>
      <w:r w:rsidRPr="00FD3A33">
        <w:rPr>
          <w:rFonts w:ascii="Palatino Linotype" w:eastAsia="MS Mincho" w:hAnsi="Palatino Linotype" w:cs="Arial"/>
          <w:b/>
        </w:rPr>
        <w:t>RECURRENTE</w:t>
      </w:r>
      <w:r w:rsidRPr="00FD3A33">
        <w:rPr>
          <w:rFonts w:ascii="Palatino Linotype" w:eastAsia="MS Mincho" w:hAnsi="Palatino Linotype" w:cs="Arial"/>
        </w:rPr>
        <w:t xml:space="preserve"> al momento de interponer su recurso de revisión</w:t>
      </w:r>
      <w:r w:rsidRPr="00FD3A33">
        <w:rPr>
          <w:rFonts w:ascii="Palatino Linotype" w:hAnsi="Palatino Linotype" w:cs="Arial"/>
          <w:color w:val="000000" w:themeColor="text1"/>
          <w:lang w:val="es-ES"/>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2FD341F4" w14:textId="77777777" w:rsidR="00797752" w:rsidRPr="00FD3A33" w:rsidRDefault="00797752" w:rsidP="00797752">
      <w:pPr>
        <w:keepNext/>
        <w:keepLines/>
        <w:spacing w:line="360" w:lineRule="auto"/>
        <w:outlineLvl w:val="0"/>
        <w:rPr>
          <w:rFonts w:ascii="Palatino Linotype" w:eastAsia="MS Gothic" w:hAnsi="Palatino Linotype"/>
          <w:b/>
        </w:rPr>
      </w:pPr>
      <w:bookmarkStart w:id="14" w:name="_Toc83893316"/>
      <w:r w:rsidRPr="00FD3A33">
        <w:rPr>
          <w:rFonts w:ascii="Palatino Linotype" w:eastAsia="MS Gothic" w:hAnsi="Palatino Linotype" w:cstheme="majorBidi"/>
          <w:b/>
        </w:rPr>
        <w:t xml:space="preserve">CUARTO. </w:t>
      </w:r>
      <w:r w:rsidRPr="00FD3A33">
        <w:rPr>
          <w:rFonts w:ascii="Palatino Linotype" w:eastAsia="MS Gothic" w:hAnsi="Palatino Linotype"/>
          <w:b/>
        </w:rPr>
        <w:t>Del estudio y resolución del asunto.</w:t>
      </w:r>
      <w:bookmarkEnd w:id="14"/>
    </w:p>
    <w:p w14:paraId="569609E0" w14:textId="77777777" w:rsidR="0021154E" w:rsidRPr="00FD3A33" w:rsidRDefault="00A32C8A" w:rsidP="00762453">
      <w:pPr>
        <w:pStyle w:val="Prrafodelista"/>
        <w:numPr>
          <w:ilvl w:val="0"/>
          <w:numId w:val="2"/>
        </w:numPr>
        <w:spacing w:line="360" w:lineRule="auto"/>
        <w:rPr>
          <w:rFonts w:ascii="Palatino Linotype" w:hAnsi="Palatino Linotype" w:cs="Arial"/>
          <w:b/>
        </w:rPr>
      </w:pPr>
      <w:bookmarkStart w:id="15" w:name="_Toc536106972"/>
      <w:r w:rsidRPr="00FD3A33">
        <w:rPr>
          <w:rFonts w:ascii="Palatino Linotype" w:hAnsi="Palatino Linotype" w:cs="Arial"/>
          <w:b/>
        </w:rPr>
        <w:t>Del recurso de revisión 04360/INFOEM/IP/RR/2023</w:t>
      </w:r>
    </w:p>
    <w:p w14:paraId="5505C737" w14:textId="77777777" w:rsidR="0021154E" w:rsidRPr="00FD3A33" w:rsidRDefault="0021154E" w:rsidP="00762453">
      <w:pPr>
        <w:pStyle w:val="Prrafodelista"/>
        <w:numPr>
          <w:ilvl w:val="0"/>
          <w:numId w:val="1"/>
        </w:numPr>
        <w:spacing w:line="360" w:lineRule="auto"/>
        <w:ind w:left="0" w:firstLine="0"/>
        <w:jc w:val="both"/>
        <w:rPr>
          <w:rFonts w:ascii="Palatino Linotype" w:hAnsi="Palatino Linotype" w:cs="Arial"/>
        </w:rPr>
      </w:pPr>
      <w:r w:rsidRPr="00FD3A33">
        <w:rPr>
          <w:rFonts w:ascii="Palatino Linotype" w:hAnsi="Palatino Linotype"/>
        </w:rPr>
        <w:t xml:space="preserve">Con fundamento en el artículo 150 de la Ley de Transparencia y Acceso a la Información Pública del Estado de México y Municipios, la solicitud de información es la garantía primaria del Derecho de Acceso a la información Pública, además, establece que se regirá </w:t>
      </w:r>
      <w:r w:rsidRPr="00FD3A33">
        <w:rPr>
          <w:rFonts w:ascii="Palatino Linotype" w:hAnsi="Palatino Linotype" w:cs="Arial"/>
        </w:rPr>
        <w:t>por los principios de simplicidad, rapidez gratuidad del procedimiento, auxilio y orientación a los particulares, contemplando el derecho de las personas con discapacidad y hablantes de lengua indígena.</w:t>
      </w:r>
    </w:p>
    <w:p w14:paraId="59B877F3" w14:textId="77777777" w:rsidR="00E142FD" w:rsidRPr="00FD3A33" w:rsidRDefault="00E142FD" w:rsidP="00E142FD">
      <w:pPr>
        <w:pStyle w:val="Prrafodelista"/>
        <w:spacing w:line="360" w:lineRule="auto"/>
        <w:ind w:left="0"/>
        <w:jc w:val="both"/>
        <w:rPr>
          <w:rFonts w:ascii="Palatino Linotype" w:hAnsi="Palatino Linotype" w:cs="Arial"/>
        </w:rPr>
      </w:pPr>
    </w:p>
    <w:p w14:paraId="14DE7F7E" w14:textId="77777777" w:rsidR="0021154E" w:rsidRPr="00FD3A33" w:rsidRDefault="0021154E" w:rsidP="00762453">
      <w:pPr>
        <w:pStyle w:val="Prrafodelista"/>
        <w:numPr>
          <w:ilvl w:val="0"/>
          <w:numId w:val="1"/>
        </w:numPr>
        <w:spacing w:line="360" w:lineRule="auto"/>
        <w:ind w:left="0" w:firstLine="0"/>
        <w:jc w:val="both"/>
        <w:rPr>
          <w:rFonts w:ascii="Palatino Linotype" w:hAnsi="Palatino Linotype"/>
          <w:b/>
        </w:rPr>
      </w:pPr>
      <w:r w:rsidRPr="00FD3A33">
        <w:rPr>
          <w:rFonts w:ascii="Palatino Linotype" w:hAnsi="Palatino Linotype"/>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36CDD2ED" w14:textId="77777777" w:rsidR="0021154E" w:rsidRPr="00FD3A33" w:rsidRDefault="0021154E" w:rsidP="0021154E">
      <w:pPr>
        <w:pStyle w:val="Prrafodelista"/>
        <w:spacing w:line="360" w:lineRule="auto"/>
        <w:ind w:left="0"/>
        <w:jc w:val="both"/>
        <w:rPr>
          <w:rFonts w:ascii="Palatino Linotype" w:hAnsi="Palatino Linotype"/>
          <w:b/>
        </w:rPr>
      </w:pPr>
    </w:p>
    <w:p w14:paraId="112192E3" w14:textId="77777777" w:rsidR="0021154E" w:rsidRPr="00FD3A33" w:rsidRDefault="0021154E" w:rsidP="00762453">
      <w:pPr>
        <w:pStyle w:val="Prrafodelista"/>
        <w:numPr>
          <w:ilvl w:val="0"/>
          <w:numId w:val="1"/>
        </w:numPr>
        <w:spacing w:line="360" w:lineRule="auto"/>
        <w:ind w:left="0" w:firstLine="0"/>
        <w:jc w:val="both"/>
        <w:rPr>
          <w:rFonts w:ascii="Palatino Linotype" w:hAnsi="Palatino Linotype"/>
        </w:rPr>
      </w:pPr>
      <w:r w:rsidRPr="00FD3A33">
        <w:rPr>
          <w:rFonts w:ascii="Palatino Linotype" w:hAnsi="Palatino Linotype"/>
        </w:rPr>
        <w:lastRenderedPageBreak/>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500CB833" w14:textId="77777777" w:rsidR="0021154E" w:rsidRPr="00FD3A33" w:rsidRDefault="0021154E" w:rsidP="0021154E">
      <w:pPr>
        <w:pStyle w:val="Prrafodelista"/>
        <w:spacing w:line="360" w:lineRule="auto"/>
        <w:ind w:left="360"/>
        <w:jc w:val="both"/>
        <w:rPr>
          <w:rFonts w:ascii="Palatino Linotype" w:hAnsi="Palatino Linotype"/>
          <w:b/>
          <w:i/>
        </w:rPr>
      </w:pPr>
    </w:p>
    <w:p w14:paraId="13035D0A" w14:textId="77777777" w:rsidR="0021154E" w:rsidRPr="00FD3A33" w:rsidRDefault="0021154E" w:rsidP="0021154E">
      <w:pPr>
        <w:pStyle w:val="Prrafodelista"/>
        <w:spacing w:line="360" w:lineRule="auto"/>
        <w:ind w:left="851" w:right="567"/>
        <w:jc w:val="both"/>
        <w:rPr>
          <w:rFonts w:ascii="Palatino Linotype" w:hAnsi="Palatino Linotype"/>
          <w:b/>
          <w:i/>
          <w:sz w:val="22"/>
        </w:rPr>
      </w:pPr>
      <w:r w:rsidRPr="00FD3A33">
        <w:rPr>
          <w:rFonts w:ascii="Palatino Linotype" w:hAnsi="Palatino Linotype"/>
          <w:i/>
          <w:sz w:val="22"/>
        </w:rPr>
        <w:t>“</w:t>
      </w:r>
      <w:r w:rsidRPr="00FD3A33">
        <w:rPr>
          <w:rFonts w:ascii="Palatino Linotype" w:hAnsi="Palatino Linotype"/>
          <w:b/>
          <w:i/>
          <w:sz w:val="22"/>
        </w:rPr>
        <w:t>Artículo 163.</w:t>
      </w:r>
      <w:r w:rsidRPr="00FD3A33">
        <w:rPr>
          <w:rFonts w:ascii="Palatino Linotype" w:hAnsi="Palatino Linotype"/>
          <w:i/>
          <w:sz w:val="22"/>
        </w:rPr>
        <w:t xml:space="preserve"> La Unidad de Transparencia deberá notificar la respuesta a la solicitud al interesado en el menor tiempo posible, que no podrá exceder de quince días hábiles, contados a partir del día siguiente a la presentación de aquélla. </w:t>
      </w:r>
    </w:p>
    <w:p w14:paraId="0314FA50" w14:textId="77777777" w:rsidR="0021154E" w:rsidRPr="00FD3A33" w:rsidRDefault="0021154E" w:rsidP="0021154E">
      <w:pPr>
        <w:pStyle w:val="Prrafodelista"/>
        <w:spacing w:line="360" w:lineRule="auto"/>
        <w:ind w:left="851" w:right="567"/>
        <w:jc w:val="both"/>
        <w:rPr>
          <w:rFonts w:ascii="Palatino Linotype" w:hAnsi="Palatino Linotype"/>
          <w:i/>
          <w:sz w:val="22"/>
        </w:rPr>
      </w:pPr>
      <w:r w:rsidRPr="00FD3A33">
        <w:rPr>
          <w:rFonts w:ascii="Palatino Linotype" w:hAnsi="Palatino Linotype"/>
          <w:i/>
          <w:sz w:val="22"/>
        </w:rPr>
        <w:t>(…)”</w:t>
      </w:r>
    </w:p>
    <w:p w14:paraId="56D392F2" w14:textId="77777777" w:rsidR="0021154E" w:rsidRPr="00FD3A33" w:rsidRDefault="0021154E" w:rsidP="0021154E">
      <w:pPr>
        <w:pStyle w:val="Prrafodelista"/>
        <w:spacing w:line="360" w:lineRule="auto"/>
        <w:ind w:left="851" w:right="567"/>
        <w:jc w:val="both"/>
        <w:rPr>
          <w:rFonts w:ascii="Palatino Linotype" w:hAnsi="Palatino Linotype"/>
          <w:b/>
          <w:i/>
          <w:sz w:val="22"/>
        </w:rPr>
      </w:pPr>
    </w:p>
    <w:p w14:paraId="0DB93D7D" w14:textId="77777777" w:rsidR="0021154E" w:rsidRPr="00FD3A33" w:rsidRDefault="0021154E" w:rsidP="0021154E">
      <w:pPr>
        <w:pStyle w:val="Prrafodelista"/>
        <w:spacing w:line="360" w:lineRule="auto"/>
        <w:ind w:left="851" w:right="567"/>
        <w:jc w:val="both"/>
        <w:rPr>
          <w:rFonts w:ascii="Palatino Linotype" w:hAnsi="Palatino Linotype"/>
          <w:i/>
          <w:sz w:val="22"/>
        </w:rPr>
      </w:pPr>
      <w:r w:rsidRPr="00FD3A33">
        <w:rPr>
          <w:rFonts w:ascii="Palatino Linotype" w:hAnsi="Palatino Linotype"/>
          <w:i/>
          <w:sz w:val="22"/>
        </w:rPr>
        <w:t>“</w:t>
      </w:r>
      <w:r w:rsidRPr="00FD3A33">
        <w:rPr>
          <w:rFonts w:ascii="Palatino Linotype" w:hAnsi="Palatino Linotype"/>
          <w:b/>
          <w:i/>
          <w:sz w:val="22"/>
        </w:rPr>
        <w:t>Artículo 166.</w:t>
      </w:r>
      <w:r w:rsidRPr="00FD3A33">
        <w:rPr>
          <w:rFonts w:ascii="Palatino Linotype" w:hAnsi="Palatino Linotype"/>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16789A49" w14:textId="77777777" w:rsidR="00E142FD" w:rsidRPr="00FD3A33" w:rsidRDefault="00E142FD" w:rsidP="0021154E">
      <w:pPr>
        <w:pStyle w:val="Prrafodelista"/>
        <w:spacing w:line="360" w:lineRule="auto"/>
        <w:ind w:left="851" w:right="567"/>
        <w:jc w:val="both"/>
        <w:rPr>
          <w:rFonts w:ascii="Palatino Linotype" w:hAnsi="Palatino Linotype"/>
          <w:i/>
        </w:rPr>
      </w:pPr>
    </w:p>
    <w:p w14:paraId="2BC3AD00"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hAnsi="Palatino Linotype" w:cs="Arial"/>
        </w:rPr>
        <w:t xml:space="preserve">En este caso, las solicitudes de información que formuló el particular como parte de su derecho de acceso a la información pública, no fueron atendidas, dado que el </w:t>
      </w:r>
      <w:r w:rsidRPr="00FD3A33">
        <w:rPr>
          <w:rFonts w:ascii="Palatino Linotype" w:hAnsi="Palatino Linotype" w:cs="Arial"/>
          <w:b/>
        </w:rPr>
        <w:t>SUJETO OBLIGADO</w:t>
      </w:r>
      <w:r w:rsidRPr="00FD3A33">
        <w:rPr>
          <w:rFonts w:ascii="Palatino Linotype" w:hAnsi="Palatino Linotype" w:cs="Arial"/>
        </w:rPr>
        <w:t xml:space="preserve"> fue omiso en emitir una respuesta.</w:t>
      </w:r>
    </w:p>
    <w:p w14:paraId="0CD0A19C" w14:textId="77777777" w:rsidR="0021154E" w:rsidRPr="00FD3A33" w:rsidRDefault="0021154E" w:rsidP="0021154E">
      <w:pPr>
        <w:spacing w:line="360" w:lineRule="auto"/>
        <w:contextualSpacing/>
        <w:jc w:val="both"/>
        <w:rPr>
          <w:rFonts w:ascii="Palatino Linotype" w:hAnsi="Palatino Linotype" w:cs="Arial"/>
        </w:rPr>
      </w:pPr>
    </w:p>
    <w:p w14:paraId="3AD49186"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hAnsi="Palatino Linotype" w:cs="Arial"/>
        </w:rPr>
        <w:t xml:space="preserve">Por tanto, en cumplimiento a las obligaciones que la Constitución Federal, la Constitución Estatal y la Ley de la materia el </w:t>
      </w:r>
      <w:r w:rsidRPr="00FD3A33">
        <w:rPr>
          <w:rFonts w:ascii="Palatino Linotype" w:hAnsi="Palatino Linotype" w:cs="Arial"/>
          <w:b/>
        </w:rPr>
        <w:t>SUJETO OBLIGADO</w:t>
      </w:r>
      <w:r w:rsidRPr="00FD3A33">
        <w:rPr>
          <w:rFonts w:ascii="Palatino Linotype" w:hAnsi="Palatino Linotype" w:cs="Arial"/>
        </w:rPr>
        <w:t xml:space="preserve"> está constreñido a dar atención a las solicitudes de información que a través del </w:t>
      </w:r>
      <w:r w:rsidRPr="00FD3A33">
        <w:rPr>
          <w:rFonts w:ascii="Palatino Linotype" w:hAnsi="Palatino Linotype" w:cs="Arial"/>
          <w:b/>
        </w:rPr>
        <w:t>SAIMEX</w:t>
      </w:r>
      <w:r w:rsidRPr="00FD3A33">
        <w:rPr>
          <w:rFonts w:ascii="Palatino Linotype" w:hAnsi="Palatino Linotype" w:cs="Arial"/>
        </w:rPr>
        <w:t xml:space="preserve"> o de vía directa que le sean presentadas en ejercicio del derecho humano de acceso a la información pública, lo cual, en el caso no aconteció.</w:t>
      </w:r>
    </w:p>
    <w:p w14:paraId="07DF8FD5" w14:textId="77777777" w:rsidR="0021154E" w:rsidRPr="00FD3A33" w:rsidRDefault="0021154E" w:rsidP="0021154E">
      <w:pPr>
        <w:spacing w:line="360" w:lineRule="auto"/>
        <w:contextualSpacing/>
        <w:jc w:val="center"/>
        <w:rPr>
          <w:rFonts w:ascii="Palatino Linotype" w:hAnsi="Palatino Linotype" w:cs="Arial"/>
        </w:rPr>
      </w:pPr>
    </w:p>
    <w:p w14:paraId="269DA32A"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hAnsi="Palatino Linotype"/>
        </w:rPr>
        <w:t>Por lo tanto, al no haber atendido ninguno de los deberes establecidos por la norma para la atención de las solicitudes de acceso a la información y al no haber respondido de ninguna manera a la solicitud, la falta de respuesta implica un incumplimiento al deber de atender las solicitudes y en consecuencia una afectación al derecho.</w:t>
      </w:r>
    </w:p>
    <w:p w14:paraId="0889525C" w14:textId="77777777" w:rsidR="0021154E" w:rsidRPr="00FD3A33" w:rsidRDefault="0021154E" w:rsidP="0021154E">
      <w:pPr>
        <w:spacing w:line="360" w:lineRule="auto"/>
        <w:contextualSpacing/>
        <w:jc w:val="both"/>
        <w:rPr>
          <w:rFonts w:ascii="Palatino Linotype" w:hAnsi="Palatino Linotype" w:cs="Arial"/>
        </w:rPr>
      </w:pPr>
    </w:p>
    <w:p w14:paraId="17294D92" w14:textId="77777777" w:rsidR="0021154E" w:rsidRPr="00FD3A33" w:rsidRDefault="0021154E" w:rsidP="00762453">
      <w:pPr>
        <w:numPr>
          <w:ilvl w:val="0"/>
          <w:numId w:val="1"/>
        </w:numPr>
        <w:spacing w:line="360" w:lineRule="auto"/>
        <w:ind w:left="0" w:right="49" w:firstLine="0"/>
        <w:contextualSpacing/>
        <w:jc w:val="both"/>
        <w:rPr>
          <w:rFonts w:ascii="Palatino Linotype" w:hAnsi="Palatino Linotype" w:cs="Arial"/>
          <w:color w:val="000000"/>
        </w:rPr>
      </w:pPr>
      <w:r w:rsidRPr="00FD3A33">
        <w:rPr>
          <w:rFonts w:ascii="Palatino Linotype" w:eastAsia="Calibri" w:hAnsi="Palatino Linotype"/>
          <w:lang w:val="es-ES"/>
        </w:rPr>
        <w:t xml:space="preserve">No sobra decir que, al actuar de esta forma, el </w:t>
      </w:r>
      <w:r w:rsidRPr="00FD3A33">
        <w:rPr>
          <w:rFonts w:ascii="Palatino Linotype" w:eastAsia="Calibri" w:hAnsi="Palatino Linotype"/>
          <w:b/>
          <w:lang w:val="es-ES"/>
        </w:rPr>
        <w:t>SUJETO OBLIGADO</w:t>
      </w:r>
      <w:r w:rsidRPr="00FD3A33">
        <w:rPr>
          <w:rFonts w:ascii="Palatino Linotype" w:eastAsia="Calibri" w:hAnsi="Palatino Linotype"/>
          <w:lang w:val="es-ES"/>
        </w:rPr>
        <w:t xml:space="preserve"> incumple con el primer mandato contenido en el párrafo tercero del artículo primero de la Constitución Política de los Estados Unidos Mexicanos que establece el deber de todas las autoridades, </w:t>
      </w:r>
      <w:r w:rsidRPr="00FD3A33">
        <w:rPr>
          <w:rFonts w:ascii="Palatino Linotype" w:eastAsia="Calibri" w:hAnsi="Palatino Linotype"/>
          <w:i/>
          <w:lang w:val="es-ES"/>
        </w:rPr>
        <w:t xml:space="preserve">en el ámbito de sus atribuciones, </w:t>
      </w:r>
      <w:r w:rsidRPr="00FD3A33">
        <w:rPr>
          <w:rFonts w:ascii="Palatino Linotype" w:eastAsia="Calibri" w:hAnsi="Palatino Linotype"/>
          <w:b/>
          <w:i/>
          <w:lang w:val="es-ES"/>
        </w:rPr>
        <w:t>de promover</w:t>
      </w:r>
      <w:r w:rsidRPr="00FD3A33">
        <w:rPr>
          <w:rFonts w:ascii="Palatino Linotype" w:eastAsia="Calibri" w:hAnsi="Palatino Linotype"/>
          <w:i/>
          <w:lang w:val="es-ES"/>
        </w:rPr>
        <w:t xml:space="preserve">, </w:t>
      </w:r>
      <w:r w:rsidRPr="00FD3A33">
        <w:rPr>
          <w:rFonts w:ascii="Palatino Linotype" w:eastAsia="Calibri" w:hAnsi="Palatino Linotype"/>
          <w:b/>
          <w:i/>
          <w:lang w:val="es-ES"/>
        </w:rPr>
        <w:t>respetar, proteger y</w:t>
      </w:r>
      <w:r w:rsidRPr="00FD3A33">
        <w:rPr>
          <w:rFonts w:ascii="Palatino Linotype" w:eastAsia="Calibri" w:hAnsi="Palatino Linotype"/>
          <w:i/>
          <w:lang w:val="es-ES"/>
        </w:rPr>
        <w:t xml:space="preserve"> </w:t>
      </w:r>
      <w:r w:rsidRPr="00FD3A33">
        <w:rPr>
          <w:rFonts w:ascii="Palatino Linotype" w:eastAsia="Calibri" w:hAnsi="Palatino Linotype"/>
          <w:b/>
          <w:i/>
          <w:lang w:val="es-ES"/>
        </w:rPr>
        <w:t>garantizar</w:t>
      </w:r>
      <w:r w:rsidRPr="00FD3A33">
        <w:rPr>
          <w:rFonts w:ascii="Palatino Linotype" w:eastAsia="Calibri" w:hAnsi="Palatino Linotype"/>
          <w:i/>
          <w:lang w:val="es-ES"/>
        </w:rPr>
        <w:t xml:space="preserve"> los derechos humanos.</w:t>
      </w:r>
      <w:r w:rsidRPr="00FD3A33">
        <w:rPr>
          <w:rFonts w:ascii="Palatino Linotype" w:eastAsia="Calibri" w:hAnsi="Palatino Linotype"/>
          <w:lang w:val="es-ES"/>
        </w:rPr>
        <w:t xml:space="preserve"> Por lo tanto, la falta de respuesta a una solicitud de acceso a la información constituye un incumplimiento del </w:t>
      </w:r>
      <w:r w:rsidRPr="00FD3A33">
        <w:rPr>
          <w:rFonts w:ascii="Palatino Linotype" w:eastAsia="Calibri" w:hAnsi="Palatino Linotype"/>
          <w:b/>
          <w:lang w:val="es-ES"/>
        </w:rPr>
        <w:t>SUJETO OBLIGADO</w:t>
      </w:r>
      <w:r w:rsidRPr="00FD3A33">
        <w:rPr>
          <w:rFonts w:ascii="Palatino Linotype" w:eastAsia="Calibri" w:hAnsi="Palatino Linotype"/>
          <w:lang w:val="es-ES"/>
        </w:rPr>
        <w:t xml:space="preserve"> a su deber de garantizar el derecho, lo que constituye una vulneración al mismo y resulta. </w:t>
      </w:r>
    </w:p>
    <w:p w14:paraId="26918BB8" w14:textId="77777777" w:rsidR="0021154E" w:rsidRPr="00FD3A33" w:rsidRDefault="0021154E" w:rsidP="0021154E">
      <w:pPr>
        <w:spacing w:line="360" w:lineRule="auto"/>
        <w:contextualSpacing/>
        <w:jc w:val="both"/>
        <w:rPr>
          <w:rFonts w:ascii="Palatino Linotype" w:hAnsi="Palatino Linotype"/>
        </w:rPr>
      </w:pPr>
    </w:p>
    <w:p w14:paraId="38A9D5BB"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rPr>
      </w:pPr>
      <w:r w:rsidRPr="00FD3A33">
        <w:rPr>
          <w:rFonts w:ascii="Palatino Linotype" w:hAnsi="Palatino Linotype"/>
        </w:rPr>
        <w:t xml:space="preserve">A su vez, la </w:t>
      </w:r>
      <w:r w:rsidRPr="00FD3A33">
        <w:rPr>
          <w:rFonts w:ascii="Palatino Linotype" w:hAnsi="Palatino Linotype"/>
          <w:b/>
        </w:rPr>
        <w:t xml:space="preserve">Ley de Transparencia y Acceso a la Información Pública del Estado de México y Municipios, </w:t>
      </w:r>
      <w:r w:rsidRPr="00FD3A33">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FD3A33">
        <w:rPr>
          <w:rFonts w:ascii="Palatino Linotype" w:hAnsi="Palatino Linotype"/>
          <w:b/>
        </w:rPr>
        <w:t xml:space="preserve"> </w:t>
      </w:r>
      <w:r w:rsidRPr="00FD3A33">
        <w:rPr>
          <w:rFonts w:ascii="Palatino Linotype" w:hAnsi="Palatino Linotype"/>
        </w:rPr>
        <w:t xml:space="preserve">establece que </w:t>
      </w:r>
      <w:r w:rsidRPr="00FD3A33">
        <w:rPr>
          <w:rFonts w:ascii="Palatino Linotype" w:hAnsi="Palatino Linotype"/>
          <w:b/>
          <w:i/>
          <w:u w:val="single"/>
        </w:rPr>
        <w:t>el recurso de revisión es la garantía secundaria</w:t>
      </w:r>
      <w:r w:rsidRPr="00FD3A33">
        <w:rPr>
          <w:rFonts w:ascii="Palatino Linotype" w:hAnsi="Palatino Linotype"/>
          <w:b/>
          <w:i/>
        </w:rPr>
        <w:t xml:space="preserve"> mediante la cual se pretende reparar cualquier posible afectación al derecho de </w:t>
      </w:r>
      <w:r w:rsidRPr="00FD3A33">
        <w:rPr>
          <w:rFonts w:ascii="Palatino Linotype" w:hAnsi="Palatino Linotype"/>
          <w:b/>
          <w:i/>
        </w:rPr>
        <w:lastRenderedPageBreak/>
        <w:t>acceso a la información pública</w:t>
      </w:r>
      <w:r w:rsidRPr="00FD3A33">
        <w:rPr>
          <w:rFonts w:ascii="Palatino Linotype" w:hAnsi="Palatino Linotype"/>
          <w:b/>
        </w:rPr>
        <w:t>, s</w:t>
      </w:r>
      <w:r w:rsidRPr="00FD3A33">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66793023" w14:textId="77777777" w:rsidR="0021154E" w:rsidRPr="00FD3A33" w:rsidRDefault="0021154E" w:rsidP="00762453">
      <w:pPr>
        <w:numPr>
          <w:ilvl w:val="0"/>
          <w:numId w:val="1"/>
        </w:numPr>
        <w:spacing w:line="360" w:lineRule="auto"/>
        <w:ind w:left="0" w:right="49" w:firstLine="0"/>
        <w:contextualSpacing/>
        <w:jc w:val="both"/>
        <w:rPr>
          <w:rFonts w:ascii="Palatino Linotype" w:hAnsi="Palatino Linotype" w:cs="Arial"/>
          <w:color w:val="000000"/>
        </w:rPr>
      </w:pPr>
      <w:r w:rsidRPr="00FD3A33">
        <w:rPr>
          <w:rFonts w:ascii="Palatino Linotype" w:eastAsia="Calibri" w:hAnsi="Palatino Linotype"/>
          <w:lang w:val="es-ES"/>
        </w:rPr>
        <w:t xml:space="preserve">De acuerdo a lo dispuesto por el artículo 53 fracción II de la Ley de la materia, las unidades de transparencia tienen entre sus principales funciones la de recibir, tramitar y dar respuesta a las solicitudes de accesos a la información: </w:t>
      </w:r>
    </w:p>
    <w:p w14:paraId="52389A50" w14:textId="77777777" w:rsidR="0021154E" w:rsidRPr="00FD3A33" w:rsidRDefault="0021154E" w:rsidP="00E142FD">
      <w:pPr>
        <w:spacing w:line="360" w:lineRule="auto"/>
        <w:ind w:left="851" w:right="616"/>
        <w:jc w:val="both"/>
        <w:rPr>
          <w:rFonts w:ascii="Palatino Linotype" w:hAnsi="Palatino Linotype"/>
          <w:i/>
          <w:sz w:val="22"/>
        </w:rPr>
      </w:pPr>
      <w:r w:rsidRPr="00FD3A33">
        <w:rPr>
          <w:rFonts w:ascii="Palatino Linotype" w:hAnsi="Palatino Linotype"/>
          <w:i/>
          <w:sz w:val="22"/>
        </w:rPr>
        <w:t>“</w:t>
      </w:r>
      <w:r w:rsidRPr="00FD3A33">
        <w:rPr>
          <w:rFonts w:ascii="Palatino Linotype" w:hAnsi="Palatino Linotype"/>
          <w:b/>
          <w:i/>
          <w:sz w:val="22"/>
        </w:rPr>
        <w:t>Artículo 53.</w:t>
      </w:r>
      <w:r w:rsidRPr="00FD3A33">
        <w:rPr>
          <w:rFonts w:ascii="Palatino Linotype" w:hAnsi="Palatino Linotype"/>
          <w:i/>
          <w:sz w:val="22"/>
        </w:rPr>
        <w:t xml:space="preserve"> Las Unidades de Transparencia tendrán las siguientes funciones:</w:t>
      </w:r>
    </w:p>
    <w:p w14:paraId="6084C29B" w14:textId="77777777" w:rsidR="0021154E" w:rsidRPr="00FD3A33" w:rsidRDefault="0021154E" w:rsidP="00E142FD">
      <w:pPr>
        <w:spacing w:line="360" w:lineRule="auto"/>
        <w:ind w:left="851" w:right="616"/>
        <w:jc w:val="both"/>
        <w:rPr>
          <w:rFonts w:ascii="Palatino Linotype" w:hAnsi="Palatino Linotype"/>
          <w:i/>
          <w:sz w:val="22"/>
        </w:rPr>
      </w:pPr>
      <w:r w:rsidRPr="00FD3A33">
        <w:rPr>
          <w:rFonts w:ascii="Palatino Linotype" w:hAnsi="Palatino Linotype"/>
          <w:i/>
          <w:sz w:val="22"/>
        </w:rPr>
        <w:t>(…)</w:t>
      </w:r>
    </w:p>
    <w:p w14:paraId="602AA274" w14:textId="77777777" w:rsidR="0021154E" w:rsidRPr="00FD3A33" w:rsidRDefault="0021154E" w:rsidP="00E142FD">
      <w:pPr>
        <w:spacing w:line="360" w:lineRule="auto"/>
        <w:ind w:left="851" w:right="616"/>
        <w:jc w:val="both"/>
        <w:rPr>
          <w:rFonts w:ascii="Palatino Linotype" w:hAnsi="Palatino Linotype"/>
          <w:i/>
          <w:sz w:val="22"/>
        </w:rPr>
      </w:pPr>
      <w:r w:rsidRPr="00FD3A33">
        <w:rPr>
          <w:rFonts w:ascii="Palatino Linotype" w:hAnsi="Palatino Linotype"/>
          <w:i/>
          <w:sz w:val="22"/>
        </w:rPr>
        <w:t>III. Auxiliar a los particulares en la elaboración de solicitudes de acceso a la información y, en su caso, orientarlos sobre los sujetos obligados competentes conforme a la normatividad aplicable;</w:t>
      </w:r>
    </w:p>
    <w:p w14:paraId="5EA7166D" w14:textId="77777777" w:rsidR="0021154E" w:rsidRPr="00FD3A33" w:rsidRDefault="0021154E" w:rsidP="00E142FD">
      <w:pPr>
        <w:spacing w:line="360" w:lineRule="auto"/>
        <w:ind w:left="851" w:right="616"/>
        <w:jc w:val="both"/>
        <w:rPr>
          <w:rFonts w:ascii="Palatino Linotype" w:hAnsi="Palatino Linotype"/>
          <w:i/>
          <w:sz w:val="22"/>
        </w:rPr>
      </w:pPr>
      <w:r w:rsidRPr="00FD3A33">
        <w:rPr>
          <w:rFonts w:ascii="Palatino Linotype" w:hAnsi="Palatino Linotype"/>
          <w:i/>
          <w:sz w:val="22"/>
        </w:rPr>
        <w:t xml:space="preserve">(…)” </w:t>
      </w:r>
    </w:p>
    <w:p w14:paraId="4B144F14" w14:textId="77777777" w:rsidR="0021154E" w:rsidRPr="00FD3A33" w:rsidRDefault="0021154E" w:rsidP="0021154E">
      <w:pPr>
        <w:spacing w:line="360" w:lineRule="auto"/>
        <w:contextualSpacing/>
        <w:jc w:val="both"/>
        <w:rPr>
          <w:rFonts w:ascii="Palatino Linotype" w:eastAsia="Calibri" w:hAnsi="Palatino Linotype"/>
        </w:rPr>
      </w:pPr>
    </w:p>
    <w:p w14:paraId="652A994A" w14:textId="77777777" w:rsidR="0021154E" w:rsidRPr="00FD3A33" w:rsidRDefault="0021154E" w:rsidP="00762453">
      <w:pPr>
        <w:numPr>
          <w:ilvl w:val="0"/>
          <w:numId w:val="1"/>
        </w:numPr>
        <w:spacing w:line="360" w:lineRule="auto"/>
        <w:ind w:left="0" w:firstLine="0"/>
        <w:contextualSpacing/>
        <w:jc w:val="both"/>
        <w:rPr>
          <w:rFonts w:ascii="Palatino Linotype" w:eastAsia="Calibri" w:hAnsi="Palatino Linotype"/>
        </w:rPr>
      </w:pPr>
      <w:r w:rsidRPr="00FD3A33">
        <w:rPr>
          <w:rFonts w:ascii="Palatino Linotype" w:eastAsia="Calibri" w:hAnsi="Palatino Linotype"/>
        </w:rPr>
        <w:t xml:space="preserve">Establecido lo anterior, resulta evidente que las razones o motivos de inconformidad hechos valer en el recurso de revisión resultan </w:t>
      </w:r>
      <w:r w:rsidRPr="00FD3A33">
        <w:rPr>
          <w:rFonts w:ascii="Palatino Linotype" w:eastAsia="Calibri" w:hAnsi="Palatino Linotype"/>
          <w:b/>
        </w:rPr>
        <w:t>fundadas y procedentes</w:t>
      </w:r>
      <w:r w:rsidRPr="00FD3A33">
        <w:rPr>
          <w:rFonts w:ascii="Palatino Linotype" w:eastAsia="Calibri" w:hAnsi="Palatino Linotype"/>
        </w:rPr>
        <w:t xml:space="preserve">, debido a que el </w:t>
      </w:r>
      <w:r w:rsidRPr="00FD3A33">
        <w:rPr>
          <w:rFonts w:ascii="Palatino Linotype" w:eastAsia="Calibri" w:hAnsi="Palatino Linotype"/>
          <w:b/>
        </w:rPr>
        <w:t>SUJETO OBLIGADO</w:t>
      </w:r>
      <w:r w:rsidRPr="00FD3A33">
        <w:rPr>
          <w:rFonts w:ascii="Palatino Linotype" w:eastAsia="Calibri" w:hAnsi="Palatino Linotype"/>
        </w:rPr>
        <w:t xml:space="preserve"> fue omiso en responder la solicitud de información en cuestión; es decir, no proporcionó respuesta alguna, negando así el acceso a cualquier tipo de información sin ofrecer mayores explicaciones, es decir, no fundó ni motivó su omisión, su falta de actuación en relación a sus obligaciones de garantizar el acceso a la información pública. </w:t>
      </w:r>
    </w:p>
    <w:p w14:paraId="2E47A2B8" w14:textId="77777777" w:rsidR="0021154E" w:rsidRPr="00FD3A33" w:rsidRDefault="0021154E" w:rsidP="0021154E">
      <w:pPr>
        <w:spacing w:line="360" w:lineRule="auto"/>
        <w:contextualSpacing/>
        <w:jc w:val="both"/>
        <w:rPr>
          <w:rFonts w:ascii="Palatino Linotype" w:eastAsia="Calibri" w:hAnsi="Palatino Linotype"/>
        </w:rPr>
      </w:pPr>
    </w:p>
    <w:p w14:paraId="0D3A49D5" w14:textId="77777777" w:rsidR="0021154E" w:rsidRPr="00FD3A33" w:rsidRDefault="0021154E" w:rsidP="00762453">
      <w:pPr>
        <w:numPr>
          <w:ilvl w:val="0"/>
          <w:numId w:val="1"/>
        </w:numPr>
        <w:spacing w:line="360" w:lineRule="auto"/>
        <w:ind w:left="0" w:firstLine="0"/>
        <w:contextualSpacing/>
        <w:jc w:val="both"/>
        <w:rPr>
          <w:rFonts w:ascii="Palatino Linotype" w:eastAsia="Calibri" w:hAnsi="Palatino Linotype"/>
        </w:rPr>
      </w:pPr>
      <w:r w:rsidRPr="00FD3A33">
        <w:rPr>
          <w:rFonts w:ascii="Palatino Linotype" w:eastAsia="Calibri" w:hAnsi="Palatino Linotype"/>
        </w:rPr>
        <w:lastRenderedPageBreak/>
        <w:t xml:space="preserve">Atento a lo anterior, es que se determina procedente </w:t>
      </w:r>
      <w:r w:rsidRPr="00FD3A33">
        <w:rPr>
          <w:rFonts w:ascii="Palatino Linotype" w:eastAsia="Calibri" w:hAnsi="Palatino Linotype"/>
          <w:b/>
        </w:rPr>
        <w:t xml:space="preserve">ORDENAR </w:t>
      </w:r>
      <w:r w:rsidRPr="00FD3A33">
        <w:rPr>
          <w:rFonts w:ascii="Palatino Linotype" w:eastAsia="Calibri" w:hAnsi="Palatino Linotype"/>
        </w:rPr>
        <w:t xml:space="preserve">al </w:t>
      </w:r>
      <w:r w:rsidRPr="00FD3A33">
        <w:rPr>
          <w:rFonts w:ascii="Palatino Linotype" w:eastAsia="Calibri" w:hAnsi="Palatino Linotype"/>
          <w:b/>
        </w:rPr>
        <w:t>SUJETO OBLIGADO</w:t>
      </w:r>
      <w:r w:rsidRPr="00FD3A33">
        <w:rPr>
          <w:rFonts w:ascii="Palatino Linotype" w:eastAsia="Calibri" w:hAnsi="Palatino Linotype"/>
        </w:rPr>
        <w:t xml:space="preserve">, atienda el recurso de revisión </w:t>
      </w:r>
      <w:r w:rsidR="00A32C8A" w:rsidRPr="00FD3A33">
        <w:rPr>
          <w:rFonts w:ascii="Palatino Linotype" w:eastAsia="Calibri" w:hAnsi="Palatino Linotype"/>
          <w:b/>
        </w:rPr>
        <w:t>04360/INFOEM/IP/RR/2023</w:t>
      </w:r>
      <w:r w:rsidRPr="00FD3A33">
        <w:rPr>
          <w:rFonts w:ascii="Palatino Linotype" w:eastAsia="Calibri" w:hAnsi="Palatino Linotype"/>
          <w:b/>
        </w:rPr>
        <w:t>,</w:t>
      </w:r>
      <w:r w:rsidRPr="00FD3A33">
        <w:rPr>
          <w:rFonts w:ascii="Palatino Linotype" w:eastAsia="Calibri" w:hAnsi="Palatino Linotype"/>
        </w:rPr>
        <w:t xml:space="preserve"> del cual prevaleció el silencio del Ayuntamiento </w:t>
      </w:r>
      <w:r w:rsidRPr="00FD3A33">
        <w:rPr>
          <w:rFonts w:ascii="Palatino Linotype" w:eastAsia="Calibri" w:hAnsi="Palatino Linotype"/>
          <w:b/>
        </w:rPr>
        <w:t>al no emitir soporte documental alguno posterior al recurso de revisión en calidad de informe justificado</w:t>
      </w:r>
      <w:r w:rsidRPr="00FD3A33">
        <w:rPr>
          <w:rFonts w:ascii="Palatino Linotype" w:eastAsia="Calibri" w:hAnsi="Palatino Linotype"/>
        </w:rPr>
        <w:t>.</w:t>
      </w:r>
    </w:p>
    <w:p w14:paraId="102F33D1" w14:textId="77777777" w:rsidR="0021154E" w:rsidRPr="00FD3A33" w:rsidRDefault="0021154E" w:rsidP="0021154E">
      <w:pPr>
        <w:pStyle w:val="Prrafodelista"/>
        <w:rPr>
          <w:rFonts w:ascii="Palatino Linotype" w:eastAsia="Calibri" w:hAnsi="Palatino Linotype"/>
        </w:rPr>
      </w:pPr>
    </w:p>
    <w:p w14:paraId="7DE39EAE" w14:textId="77777777" w:rsidR="0021154E" w:rsidRPr="00FD3A33" w:rsidRDefault="0021154E" w:rsidP="00762453">
      <w:pPr>
        <w:numPr>
          <w:ilvl w:val="0"/>
          <w:numId w:val="1"/>
        </w:numPr>
        <w:spacing w:line="360" w:lineRule="auto"/>
        <w:ind w:left="0" w:right="49" w:firstLine="0"/>
        <w:contextualSpacing/>
        <w:jc w:val="both"/>
        <w:rPr>
          <w:rFonts w:ascii="Palatino Linotype" w:hAnsi="Palatino Linotype" w:cs="Arial"/>
          <w:b/>
        </w:rPr>
      </w:pPr>
      <w:r w:rsidRPr="00FD3A33">
        <w:rPr>
          <w:rFonts w:ascii="Palatino Linotype" w:hAnsi="Palatino Linotype" w:cs="Arial"/>
        </w:rPr>
        <w:t xml:space="preserve">En cumplimiento a esta resolución, el </w:t>
      </w:r>
      <w:r w:rsidRPr="00FD3A33">
        <w:rPr>
          <w:rFonts w:ascii="Palatino Linotype" w:hAnsi="Palatino Linotype" w:cs="Arial"/>
          <w:b/>
        </w:rPr>
        <w:t>SUJETO OBLIGADO</w:t>
      </w:r>
      <w:r w:rsidRPr="00FD3A33">
        <w:rPr>
          <w:rFonts w:ascii="Palatino Linotype" w:hAnsi="Palatino Linotype" w:cs="Arial"/>
        </w:rPr>
        <w:t xml:space="preserve"> deberá dar atención a la solicitud de información, sin que sea materia de este recurso</w:t>
      </w:r>
      <w:r w:rsidRPr="00FD3A33">
        <w:rPr>
          <w:rFonts w:ascii="Palatino Linotype" w:hAnsi="Palatino Linotype" w:cs="Arial"/>
          <w:b/>
        </w:rPr>
        <w:t xml:space="preserve"> </w:t>
      </w:r>
      <w:r w:rsidRPr="00FD3A33">
        <w:rPr>
          <w:rFonts w:ascii="Palatino Linotype" w:hAnsi="Palatino Linotype" w:cs="Arial"/>
        </w:rPr>
        <w:t>analizar o</w:t>
      </w:r>
      <w:r w:rsidRPr="00FD3A33">
        <w:rPr>
          <w:rFonts w:ascii="Palatino Linotype" w:hAnsi="Palatino Linotype" w:cs="Arial"/>
          <w:b/>
        </w:rPr>
        <w:t xml:space="preserve"> </w:t>
      </w:r>
      <w:r w:rsidRPr="00FD3A33">
        <w:rPr>
          <w:rFonts w:ascii="Palatino Linotype" w:hAnsi="Palatino Linotype" w:cs="Arial"/>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204B7D89" w14:textId="77777777" w:rsidR="0021154E" w:rsidRPr="00FD3A33" w:rsidRDefault="0021154E" w:rsidP="0021154E">
      <w:pPr>
        <w:spacing w:line="360" w:lineRule="auto"/>
        <w:ind w:right="49"/>
        <w:contextualSpacing/>
        <w:jc w:val="both"/>
        <w:rPr>
          <w:rFonts w:ascii="Palatino Linotype" w:hAnsi="Palatino Linotype" w:cs="Arial"/>
          <w:b/>
        </w:rPr>
      </w:pPr>
    </w:p>
    <w:p w14:paraId="0B1BC238" w14:textId="77777777" w:rsidR="0021154E" w:rsidRPr="00FD3A33" w:rsidRDefault="0021154E" w:rsidP="00762453">
      <w:pPr>
        <w:numPr>
          <w:ilvl w:val="0"/>
          <w:numId w:val="1"/>
        </w:numPr>
        <w:spacing w:line="360" w:lineRule="auto"/>
        <w:ind w:left="0" w:right="49" w:firstLine="0"/>
        <w:contextualSpacing/>
        <w:jc w:val="both"/>
        <w:rPr>
          <w:rFonts w:ascii="Palatino Linotype" w:hAnsi="Palatino Linotype" w:cs="Arial"/>
          <w:b/>
        </w:rPr>
      </w:pPr>
      <w:r w:rsidRPr="00FD3A33">
        <w:rPr>
          <w:rFonts w:ascii="Palatino Linotype" w:hAnsi="Palatino Linotype" w:cs="Arial"/>
        </w:rPr>
        <w:t xml:space="preserve">En este caso, el </w:t>
      </w:r>
      <w:r w:rsidRPr="00FD3A33">
        <w:rPr>
          <w:rFonts w:ascii="Palatino Linotype" w:hAnsi="Palatino Linotype" w:cs="Arial"/>
          <w:b/>
        </w:rPr>
        <w:t>SUJETO OBLIGADO</w:t>
      </w:r>
      <w:r w:rsidRPr="00FD3A33">
        <w:rPr>
          <w:rFonts w:ascii="Palatino Linotype" w:hAnsi="Palatino Linotype" w:cs="Arial"/>
        </w:rPr>
        <w:t xml:space="preserve"> deberá de sustanciar todo el procedimiento de acceso a la información pública verificando si la información que le ha sido requerida corresponde al ejercicio de sus facultades, competencias o funciones.</w:t>
      </w:r>
    </w:p>
    <w:p w14:paraId="42F6A2D4" w14:textId="77777777" w:rsidR="0021154E" w:rsidRPr="00FD3A33" w:rsidRDefault="0021154E" w:rsidP="0021154E">
      <w:pPr>
        <w:spacing w:line="360" w:lineRule="auto"/>
        <w:ind w:right="49"/>
        <w:contextualSpacing/>
        <w:jc w:val="both"/>
        <w:rPr>
          <w:rFonts w:ascii="Palatino Linotype" w:hAnsi="Palatino Linotype" w:cs="Arial"/>
          <w:b/>
        </w:rPr>
      </w:pPr>
    </w:p>
    <w:p w14:paraId="0AD1799C"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hAnsi="Palatino Linotype" w:cs="Arial"/>
        </w:rPr>
        <w:t xml:space="preserve">Si dentro de las facultades, atribuciones y competencias no se encuentra  la de poseer la información requerida, deberá hacerlo del conocimiento de la particular  de forma clara y precisa, fundado y motivando su actuación y en su caso orientar al solicitante sobre el o los Sujetos Obligados competentes, sin pasar desapercibido que tal orientación debe realizarse dentro de los tres días hábiles posteriores a la </w:t>
      </w:r>
      <w:r w:rsidRPr="00FD3A33">
        <w:rPr>
          <w:rFonts w:ascii="Palatino Linotype" w:hAnsi="Palatino Linotype" w:cs="Arial"/>
        </w:rPr>
        <w:lastRenderedPageBreak/>
        <w:t xml:space="preserve">recepción de la solicitud, o de lo contrario deberá hacerlo a través del acuerdo de incompetencia de acuerdo a lo dispuesto en el artículo 49 fracción II y el artículo 167 de la Ley de Transparencia y Acceso a la Información Pública del Estado de México y Municipios. </w:t>
      </w:r>
    </w:p>
    <w:p w14:paraId="2132F9F0" w14:textId="77777777" w:rsidR="0021154E" w:rsidRPr="00FD3A33" w:rsidRDefault="0021154E" w:rsidP="00762453">
      <w:pPr>
        <w:numPr>
          <w:ilvl w:val="0"/>
          <w:numId w:val="1"/>
        </w:numPr>
        <w:spacing w:line="360" w:lineRule="auto"/>
        <w:ind w:left="0" w:right="49" w:firstLine="0"/>
        <w:contextualSpacing/>
        <w:jc w:val="both"/>
        <w:rPr>
          <w:rFonts w:ascii="Palatino Linotype" w:hAnsi="Palatino Linotype" w:cs="Arial"/>
        </w:rPr>
      </w:pPr>
      <w:r w:rsidRPr="00FD3A33">
        <w:rPr>
          <w:rFonts w:ascii="Palatino Linotype" w:hAnsi="Palatino Linotype" w:cs="Arial"/>
        </w:rPr>
        <w:t>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w:t>
      </w:r>
    </w:p>
    <w:p w14:paraId="3BAB42BB" w14:textId="77777777" w:rsidR="0021154E" w:rsidRPr="00FD3A33" w:rsidRDefault="0021154E" w:rsidP="0021154E">
      <w:pPr>
        <w:pStyle w:val="Prrafodelista"/>
        <w:rPr>
          <w:rFonts w:ascii="Palatino Linotype" w:hAnsi="Palatino Linotype" w:cs="Arial"/>
        </w:rPr>
      </w:pPr>
    </w:p>
    <w:p w14:paraId="342BD1E8" w14:textId="77777777" w:rsidR="0021154E" w:rsidRPr="00FD3A33" w:rsidRDefault="0021154E" w:rsidP="00762453">
      <w:pPr>
        <w:numPr>
          <w:ilvl w:val="0"/>
          <w:numId w:val="1"/>
        </w:numPr>
        <w:spacing w:line="360" w:lineRule="auto"/>
        <w:ind w:left="0" w:right="49" w:firstLine="0"/>
        <w:contextualSpacing/>
        <w:jc w:val="both"/>
        <w:rPr>
          <w:rFonts w:ascii="Palatino Linotype" w:hAnsi="Palatino Linotype" w:cs="Arial"/>
        </w:rPr>
      </w:pPr>
      <w:r w:rsidRPr="00FD3A33">
        <w:rPr>
          <w:rFonts w:ascii="Palatino Linotype" w:hAnsi="Palatino Linotype" w:cs="Arial"/>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sí forma parte del marco normativo aplicable.</w:t>
      </w:r>
    </w:p>
    <w:p w14:paraId="1020802F" w14:textId="77777777" w:rsidR="0021154E" w:rsidRPr="00FD3A33" w:rsidRDefault="0021154E" w:rsidP="0021154E">
      <w:pPr>
        <w:pStyle w:val="Prrafodelista"/>
        <w:rPr>
          <w:rFonts w:ascii="Palatino Linotype" w:hAnsi="Palatino Linotype" w:cs="Arial"/>
        </w:rPr>
      </w:pPr>
    </w:p>
    <w:p w14:paraId="49E248D1" w14:textId="77777777" w:rsidR="0021154E" w:rsidRPr="00FD3A33" w:rsidRDefault="0021154E" w:rsidP="00762453">
      <w:pPr>
        <w:numPr>
          <w:ilvl w:val="0"/>
          <w:numId w:val="1"/>
        </w:numPr>
        <w:spacing w:line="360" w:lineRule="auto"/>
        <w:ind w:left="0" w:right="49" w:firstLine="0"/>
        <w:contextualSpacing/>
        <w:jc w:val="both"/>
        <w:rPr>
          <w:rFonts w:ascii="Palatino Linotype" w:hAnsi="Palatino Linotype" w:cs="Arial"/>
        </w:rPr>
      </w:pPr>
      <w:r w:rsidRPr="00FD3A33">
        <w:rPr>
          <w:rFonts w:ascii="Palatino Linotype" w:hAnsi="Palatino Linotype" w:cs="Arial"/>
        </w:rPr>
        <w:lastRenderedPageBreak/>
        <w:t xml:space="preserve">Es importante también señalar que, la respuesta que dará en cumplimiento a la presente resolución, </w:t>
      </w:r>
      <w:r w:rsidRPr="00FD3A33">
        <w:rPr>
          <w:rFonts w:ascii="Palatino Linotype" w:hAnsi="Palatino Linotype" w:cs="Arial"/>
          <w:b/>
        </w:rPr>
        <w:t>deberá ajustarse a lo dispuesto a los criterios y precedentes que este Órgano Garante ha resuelto y aprobado;</w:t>
      </w:r>
      <w:r w:rsidRPr="00FD3A33">
        <w:rPr>
          <w:rFonts w:ascii="Palatino Linotype" w:hAnsi="Palatino Linotype" w:cs="Arial"/>
        </w:rPr>
        <w:t xml:space="preserve"> es decir, por lo que constituye una alta responsabilidad del </w:t>
      </w:r>
      <w:r w:rsidRPr="00FD3A33">
        <w:rPr>
          <w:rFonts w:ascii="Palatino Linotype" w:hAnsi="Palatino Linotype" w:cs="Arial"/>
          <w:b/>
        </w:rPr>
        <w:t>SUJETO OBLIGADO</w:t>
      </w:r>
      <w:r w:rsidRPr="00FD3A33">
        <w:rPr>
          <w:rFonts w:ascii="Palatino Linotype" w:hAnsi="Palatino Linotype" w:cs="Arial"/>
        </w:rPr>
        <w:t xml:space="preserve"> proporcionar la información que atienda la presente, ajustándose a la normatividad establecida y a los distintos asuntos de los cuales este órgano colegiado ha conocido. </w:t>
      </w:r>
    </w:p>
    <w:p w14:paraId="0910472E" w14:textId="77777777" w:rsidR="0021154E" w:rsidRPr="00FD3A33" w:rsidRDefault="0021154E" w:rsidP="0021154E">
      <w:pPr>
        <w:spacing w:line="360" w:lineRule="auto"/>
        <w:contextualSpacing/>
        <w:rPr>
          <w:rFonts w:ascii="Palatino Linotype" w:hAnsi="Palatino Linotype" w:cs="Arial"/>
        </w:rPr>
      </w:pPr>
    </w:p>
    <w:p w14:paraId="50876D9A" w14:textId="77777777" w:rsidR="0021154E" w:rsidRPr="00FD3A33" w:rsidRDefault="0021154E" w:rsidP="00762453">
      <w:pPr>
        <w:numPr>
          <w:ilvl w:val="0"/>
          <w:numId w:val="1"/>
        </w:numPr>
        <w:spacing w:line="360" w:lineRule="auto"/>
        <w:ind w:left="0" w:right="49" w:firstLine="0"/>
        <w:contextualSpacing/>
        <w:jc w:val="both"/>
        <w:rPr>
          <w:rFonts w:ascii="Palatino Linotype" w:hAnsi="Palatino Linotype" w:cs="Arial"/>
        </w:rPr>
      </w:pPr>
      <w:r w:rsidRPr="00FD3A33">
        <w:rPr>
          <w:rFonts w:ascii="Palatino Linotype" w:hAnsi="Palatino Linotype" w:cs="Arial"/>
        </w:rPr>
        <w:t xml:space="preserve">Por lo que tratándose del tema o temas que se requieran en las solicitudes, el </w:t>
      </w:r>
      <w:r w:rsidRPr="00FD3A33">
        <w:rPr>
          <w:rFonts w:ascii="Palatino Linotype" w:hAnsi="Palatino Linotype" w:cs="Arial"/>
          <w:b/>
        </w:rPr>
        <w:t>SUJETO OBLIGADO</w:t>
      </w:r>
      <w:r w:rsidRPr="00FD3A33">
        <w:rPr>
          <w:rFonts w:ascii="Palatino Linotype" w:hAnsi="Palatino Linotype" w:cs="Arial"/>
        </w:rPr>
        <w:t xml:space="preserve"> deberá en todo momento ajustarse además de la normatividad aplicable a los asuntos, a las resoluciones aprobadas.</w:t>
      </w:r>
    </w:p>
    <w:p w14:paraId="76848821" w14:textId="77777777" w:rsidR="0021154E" w:rsidRPr="00FD3A33" w:rsidRDefault="0021154E" w:rsidP="0021154E">
      <w:pPr>
        <w:pStyle w:val="Prrafodelista"/>
        <w:rPr>
          <w:rFonts w:ascii="Palatino Linotype" w:hAnsi="Palatino Linotype" w:cs="Arial"/>
        </w:rPr>
      </w:pPr>
    </w:p>
    <w:p w14:paraId="55675C5D"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cs="Arial"/>
          <w:lang w:val="es-ES"/>
        </w:rPr>
      </w:pPr>
      <w:r w:rsidRPr="00FD3A33">
        <w:rPr>
          <w:rFonts w:ascii="Palatino Linotype" w:hAnsi="Palatino Linotype" w:cs="Arial"/>
          <w:lang w:val="es-ES"/>
        </w:rPr>
        <w:t xml:space="preserve">En consecuencia, para responder a la solicitud de acceso a la información en cuestión el </w:t>
      </w:r>
      <w:r w:rsidRPr="00FD3A33">
        <w:rPr>
          <w:rFonts w:ascii="Palatino Linotype" w:hAnsi="Palatino Linotype" w:cs="Arial"/>
          <w:b/>
          <w:lang w:val="es-ES"/>
        </w:rPr>
        <w:t>SUJETO OBLIGADO</w:t>
      </w:r>
      <w:r w:rsidRPr="00FD3A33">
        <w:rPr>
          <w:rFonts w:ascii="Palatino Linotype" w:hAnsi="Palatino Linotype" w:cs="Arial"/>
          <w:lang w:val="es-ES"/>
        </w:rPr>
        <w:t xml:space="preserve">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áreas competentes que cuenten o deban tener la información, con objeto de que realicen una búsqueda exhaustiva y razonable de la información solicitada.</w:t>
      </w:r>
    </w:p>
    <w:p w14:paraId="794F37B8" w14:textId="77777777" w:rsidR="0021154E" w:rsidRPr="00FD3A33" w:rsidRDefault="0021154E" w:rsidP="0021154E">
      <w:pPr>
        <w:spacing w:line="360" w:lineRule="auto"/>
        <w:contextualSpacing/>
        <w:jc w:val="both"/>
        <w:rPr>
          <w:rFonts w:ascii="Palatino Linotype" w:hAnsi="Palatino Linotype" w:cs="Arial"/>
          <w:lang w:val="es-ES"/>
        </w:rPr>
      </w:pPr>
    </w:p>
    <w:p w14:paraId="6F19892C"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cs="Arial"/>
          <w:lang w:val="es-ES"/>
        </w:rPr>
      </w:pPr>
      <w:r w:rsidRPr="00FD3A33">
        <w:rPr>
          <w:rFonts w:ascii="Palatino Linotype" w:hAnsi="Palatino Linotype" w:cs="Arial"/>
          <w:lang w:val="es-ES"/>
        </w:rPr>
        <w:lastRenderedPageBreak/>
        <w:t xml:space="preserve">Una vez que la información sea localizada, los servidores públicos habilitados deberán de valorar si se entrega en su totalidad, en versión pública o si es susceptible de clasificarse, según lo que se describe en la sección siguiente. </w:t>
      </w:r>
    </w:p>
    <w:p w14:paraId="41B05C96" w14:textId="77777777" w:rsidR="0021154E" w:rsidRPr="00FD3A33" w:rsidRDefault="0021154E" w:rsidP="0021154E">
      <w:pPr>
        <w:pStyle w:val="Prrafodelista"/>
        <w:rPr>
          <w:rFonts w:ascii="Palatino Linotype" w:hAnsi="Palatino Linotype" w:cs="Arial"/>
          <w:lang w:val="es-ES"/>
        </w:rPr>
      </w:pPr>
    </w:p>
    <w:p w14:paraId="25DCCD39"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hAnsi="Palatino Linotype" w:cs="Arial"/>
          <w:lang w:val="es-ES"/>
        </w:rPr>
        <w:t xml:space="preserve">Por otro lado, </w:t>
      </w:r>
      <w:r w:rsidRPr="00FD3A33">
        <w:rPr>
          <w:rFonts w:ascii="Palatino Linotype" w:hAnsi="Palatino Linotype" w:cs="Arial"/>
        </w:rPr>
        <w:t>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22B9B84F" w14:textId="77777777" w:rsidR="0021154E" w:rsidRPr="00FD3A33" w:rsidRDefault="0021154E" w:rsidP="0021154E">
      <w:pPr>
        <w:spacing w:line="360" w:lineRule="auto"/>
        <w:ind w:left="567" w:right="567"/>
        <w:contextualSpacing/>
        <w:jc w:val="both"/>
        <w:rPr>
          <w:rFonts w:ascii="Palatino Linotype" w:hAnsi="Palatino Linotype" w:cs="Arial"/>
          <w:i/>
          <w:sz w:val="22"/>
        </w:rPr>
      </w:pPr>
      <w:r w:rsidRPr="00FD3A33">
        <w:rPr>
          <w:rFonts w:ascii="Palatino Linotype" w:hAnsi="Palatino Linotype" w:cs="Arial"/>
          <w:i/>
          <w:sz w:val="22"/>
        </w:rPr>
        <w:t>“(…)</w:t>
      </w:r>
    </w:p>
    <w:p w14:paraId="49E075CE" w14:textId="77777777" w:rsidR="0021154E" w:rsidRPr="00FD3A33" w:rsidRDefault="0021154E" w:rsidP="0021154E">
      <w:pPr>
        <w:spacing w:line="360" w:lineRule="auto"/>
        <w:ind w:left="567" w:right="567"/>
        <w:contextualSpacing/>
        <w:jc w:val="both"/>
        <w:rPr>
          <w:rFonts w:ascii="Palatino Linotype" w:hAnsi="Palatino Linotype" w:cs="Arial"/>
          <w:i/>
          <w:sz w:val="22"/>
        </w:rPr>
      </w:pPr>
      <w:r w:rsidRPr="00FD3A33">
        <w:rPr>
          <w:rFonts w:ascii="Palatino Linotype" w:hAnsi="Palatino Linotype" w:cs="Arial"/>
          <w:b/>
          <w:i/>
          <w:sz w:val="22"/>
        </w:rPr>
        <w:t xml:space="preserve">La respuesta que den los sujetos obligados derivada </w:t>
      </w:r>
      <w:r w:rsidRPr="00FD3A33">
        <w:rPr>
          <w:rFonts w:ascii="Palatino Linotype" w:hAnsi="Palatino Linotype" w:cs="Arial"/>
          <w:b/>
          <w:i/>
          <w:sz w:val="22"/>
          <w:u w:val="single"/>
        </w:rPr>
        <w:t>de la resolución</w:t>
      </w:r>
      <w:r w:rsidRPr="00FD3A33">
        <w:rPr>
          <w:rFonts w:ascii="Palatino Linotype" w:hAnsi="Palatino Linotype" w:cs="Arial"/>
          <w:i/>
          <w:sz w:val="22"/>
        </w:rPr>
        <w:t xml:space="preserve"> a un recurso de revisión que proceda por las causales señaladas en las fracciones </w:t>
      </w:r>
      <w:r w:rsidRPr="00FD3A33">
        <w:rPr>
          <w:rFonts w:ascii="Palatino Linotype" w:hAnsi="Palatino Linotype" w:cs="Arial"/>
          <w:i/>
          <w:sz w:val="22"/>
          <w:u w:val="single"/>
        </w:rPr>
        <w:t xml:space="preserve">IV, VII, IX, X, XI y XII </w:t>
      </w:r>
      <w:r w:rsidRPr="00FD3A33">
        <w:rPr>
          <w:rFonts w:ascii="Palatino Linotype" w:hAnsi="Palatino Linotype" w:cs="Arial"/>
          <w:i/>
          <w:sz w:val="22"/>
        </w:rPr>
        <w:t xml:space="preserve">es </w:t>
      </w:r>
      <w:r w:rsidRPr="00FD3A33">
        <w:rPr>
          <w:rFonts w:ascii="Palatino Linotype" w:hAnsi="Palatino Linotype" w:cs="Arial"/>
          <w:i/>
          <w:sz w:val="22"/>
          <w:u w:val="single"/>
        </w:rPr>
        <w:t>susceptible de ser impugnada</w:t>
      </w:r>
      <w:r w:rsidRPr="00FD3A33">
        <w:rPr>
          <w:rFonts w:ascii="Palatino Linotype" w:hAnsi="Palatino Linotype" w:cs="Arial"/>
          <w:i/>
          <w:sz w:val="22"/>
        </w:rPr>
        <w:t xml:space="preserve"> de nueva cuenta, mediante recurso de revisión, ante el Instituto. “</w:t>
      </w:r>
    </w:p>
    <w:p w14:paraId="43144823" w14:textId="77777777" w:rsidR="0021154E" w:rsidRPr="00FD3A33" w:rsidRDefault="0021154E" w:rsidP="0021154E">
      <w:pPr>
        <w:spacing w:line="360" w:lineRule="auto"/>
        <w:ind w:left="360"/>
        <w:contextualSpacing/>
        <w:jc w:val="both"/>
        <w:rPr>
          <w:rFonts w:ascii="Palatino Linotype" w:hAnsi="Palatino Linotype" w:cs="Arial"/>
        </w:rPr>
      </w:pPr>
    </w:p>
    <w:p w14:paraId="7C203A8E"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hAnsi="Palatino Linotype" w:cs="Arial"/>
        </w:rPr>
        <w:t xml:space="preserve"> Es así que en este asunto en el que se está ante la presencia de una falta de respuesta y una falta de trámite a la solicitud de información por parte del </w:t>
      </w:r>
      <w:r w:rsidRPr="00FD3A33">
        <w:rPr>
          <w:rFonts w:ascii="Palatino Linotype" w:hAnsi="Palatino Linotype" w:cs="Arial"/>
          <w:b/>
        </w:rPr>
        <w:t>SUJETO OBLIGADO</w:t>
      </w:r>
      <w:r w:rsidRPr="00FD3A33">
        <w:rPr>
          <w:rFonts w:ascii="Palatino Linotype" w:hAnsi="Palatino Linotype" w:cs="Arial"/>
        </w:rPr>
        <w:t>, se encuadra en los supuestos que contempla el artículo 179 en sus fracciones VII y XI, mismas que señalan lo siguiente:</w:t>
      </w:r>
    </w:p>
    <w:p w14:paraId="7B73639A" w14:textId="77777777" w:rsidR="0021154E" w:rsidRPr="00FD3A33" w:rsidRDefault="0021154E" w:rsidP="0021154E">
      <w:pPr>
        <w:spacing w:line="360" w:lineRule="auto"/>
        <w:ind w:left="567" w:right="567"/>
        <w:contextualSpacing/>
        <w:jc w:val="both"/>
        <w:rPr>
          <w:rFonts w:ascii="Palatino Linotype" w:hAnsi="Palatino Linotype" w:cs="Arial"/>
          <w:i/>
          <w:sz w:val="22"/>
        </w:rPr>
      </w:pPr>
      <w:r w:rsidRPr="00FD3A33">
        <w:rPr>
          <w:rFonts w:ascii="Palatino Linotype" w:hAnsi="Palatino Linotype" w:cs="Arial"/>
          <w:b/>
          <w:i/>
          <w:sz w:val="22"/>
        </w:rPr>
        <w:t>“Artículo 179.</w:t>
      </w:r>
      <w:r w:rsidRPr="00FD3A33">
        <w:rPr>
          <w:rFonts w:ascii="Palatino Linotype" w:hAnsi="Palatino Linotype" w:cs="Arial"/>
          <w:i/>
          <w:sz w:val="22"/>
        </w:rPr>
        <w:t xml:space="preserve"> El recurso de revisión es un medio de protección que la Ley otorga a los particulares, para hacer valer su derecho de acceso a la información pública, y procederá en contra de las siguientes causas:</w:t>
      </w:r>
    </w:p>
    <w:p w14:paraId="14C0FB44" w14:textId="77777777" w:rsidR="0021154E" w:rsidRPr="00FD3A33" w:rsidRDefault="0021154E" w:rsidP="0021154E">
      <w:pPr>
        <w:spacing w:line="360" w:lineRule="auto"/>
        <w:ind w:left="567" w:right="567"/>
        <w:contextualSpacing/>
        <w:jc w:val="both"/>
        <w:rPr>
          <w:rFonts w:ascii="Palatino Linotype" w:hAnsi="Palatino Linotype" w:cs="Arial"/>
          <w:i/>
          <w:sz w:val="22"/>
        </w:rPr>
      </w:pPr>
      <w:r w:rsidRPr="00FD3A33">
        <w:rPr>
          <w:rFonts w:ascii="Palatino Linotype" w:hAnsi="Palatino Linotype" w:cs="Arial"/>
          <w:i/>
          <w:sz w:val="22"/>
        </w:rPr>
        <w:t>(...)</w:t>
      </w:r>
    </w:p>
    <w:p w14:paraId="4A741DF8" w14:textId="77777777" w:rsidR="0021154E" w:rsidRPr="00FD3A33" w:rsidRDefault="0021154E" w:rsidP="0021154E">
      <w:pPr>
        <w:spacing w:line="360" w:lineRule="auto"/>
        <w:ind w:left="567" w:right="567"/>
        <w:contextualSpacing/>
        <w:jc w:val="both"/>
        <w:rPr>
          <w:rFonts w:ascii="Palatino Linotype" w:hAnsi="Palatino Linotype" w:cs="Arial"/>
          <w:b/>
          <w:i/>
          <w:sz w:val="22"/>
        </w:rPr>
      </w:pPr>
      <w:r w:rsidRPr="00FD3A33">
        <w:rPr>
          <w:rFonts w:ascii="Palatino Linotype" w:hAnsi="Palatino Linotype" w:cs="Arial"/>
          <w:b/>
          <w:i/>
          <w:sz w:val="22"/>
        </w:rPr>
        <w:lastRenderedPageBreak/>
        <w:t>VII. La falta de respuesta a una solicitud de acceso a la información;</w:t>
      </w:r>
    </w:p>
    <w:p w14:paraId="63AE8AC2" w14:textId="77777777" w:rsidR="0021154E" w:rsidRPr="00FD3A33" w:rsidRDefault="0021154E" w:rsidP="0021154E">
      <w:pPr>
        <w:spacing w:line="360" w:lineRule="auto"/>
        <w:ind w:left="567" w:right="567"/>
        <w:contextualSpacing/>
        <w:jc w:val="both"/>
        <w:rPr>
          <w:rFonts w:ascii="Palatino Linotype" w:hAnsi="Palatino Linotype" w:cs="Arial"/>
          <w:i/>
          <w:sz w:val="22"/>
        </w:rPr>
      </w:pPr>
      <w:r w:rsidRPr="00FD3A33">
        <w:rPr>
          <w:rFonts w:ascii="Palatino Linotype" w:hAnsi="Palatino Linotype" w:cs="Arial"/>
          <w:i/>
          <w:sz w:val="22"/>
        </w:rPr>
        <w:t>…</w:t>
      </w:r>
    </w:p>
    <w:p w14:paraId="3A0E223F" w14:textId="77777777" w:rsidR="0021154E" w:rsidRPr="00FD3A33" w:rsidRDefault="0021154E" w:rsidP="0021154E">
      <w:pPr>
        <w:spacing w:line="360" w:lineRule="auto"/>
        <w:ind w:left="567" w:right="567"/>
        <w:contextualSpacing/>
        <w:jc w:val="both"/>
        <w:rPr>
          <w:rFonts w:ascii="Palatino Linotype" w:hAnsi="Palatino Linotype" w:cs="Arial"/>
          <w:b/>
          <w:i/>
          <w:sz w:val="22"/>
        </w:rPr>
      </w:pPr>
      <w:r w:rsidRPr="00FD3A33">
        <w:rPr>
          <w:rFonts w:ascii="Palatino Linotype" w:hAnsi="Palatino Linotype" w:cs="Arial"/>
          <w:b/>
          <w:i/>
          <w:sz w:val="22"/>
        </w:rPr>
        <w:t>XI. La falta de trámite a una solicitud;</w:t>
      </w:r>
    </w:p>
    <w:p w14:paraId="4B44A8B2" w14:textId="77777777" w:rsidR="0021154E" w:rsidRPr="00FD3A33" w:rsidRDefault="0021154E" w:rsidP="0021154E">
      <w:pPr>
        <w:spacing w:line="360" w:lineRule="auto"/>
        <w:ind w:left="567" w:right="567"/>
        <w:contextualSpacing/>
        <w:jc w:val="both"/>
        <w:rPr>
          <w:rFonts w:ascii="Palatino Linotype" w:hAnsi="Palatino Linotype" w:cs="Arial"/>
          <w:i/>
          <w:sz w:val="22"/>
        </w:rPr>
      </w:pPr>
      <w:r w:rsidRPr="00FD3A33">
        <w:rPr>
          <w:rFonts w:ascii="Palatino Linotype" w:hAnsi="Palatino Linotype" w:cs="Arial"/>
          <w:i/>
          <w:sz w:val="22"/>
        </w:rPr>
        <w:t>(…)”</w:t>
      </w:r>
    </w:p>
    <w:p w14:paraId="24089E64" w14:textId="77777777" w:rsidR="0021154E" w:rsidRPr="00FD3A33" w:rsidRDefault="0021154E" w:rsidP="0021154E">
      <w:pPr>
        <w:spacing w:line="360" w:lineRule="auto"/>
        <w:ind w:left="567" w:right="567"/>
        <w:contextualSpacing/>
        <w:jc w:val="both"/>
        <w:rPr>
          <w:rFonts w:ascii="Palatino Linotype" w:hAnsi="Palatino Linotype" w:cs="Arial"/>
          <w:i/>
          <w:sz w:val="22"/>
        </w:rPr>
      </w:pPr>
    </w:p>
    <w:p w14:paraId="79B1211D" w14:textId="77777777" w:rsidR="0021154E" w:rsidRPr="00FD3A33" w:rsidRDefault="0021154E" w:rsidP="0021154E">
      <w:pPr>
        <w:spacing w:line="360" w:lineRule="auto"/>
        <w:ind w:left="567" w:right="567"/>
        <w:contextualSpacing/>
        <w:jc w:val="both"/>
        <w:rPr>
          <w:rFonts w:ascii="Palatino Linotype" w:hAnsi="Palatino Linotype" w:cs="Arial"/>
          <w:sz w:val="22"/>
        </w:rPr>
      </w:pPr>
      <w:r w:rsidRPr="00FD3A33">
        <w:rPr>
          <w:rFonts w:ascii="Palatino Linotype" w:hAnsi="Palatino Linotype" w:cs="Arial"/>
          <w:sz w:val="22"/>
        </w:rPr>
        <w:t>(Énfasis Añadido)</w:t>
      </w:r>
    </w:p>
    <w:p w14:paraId="1B505DFB"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hAnsi="Palatino Linotype" w:cs="Arial"/>
        </w:rPr>
        <w:t xml:space="preserve">En ese tenor, en el asunto particular derivado de la negativa por parte del </w:t>
      </w:r>
      <w:r w:rsidRPr="00FD3A33">
        <w:rPr>
          <w:rFonts w:ascii="Palatino Linotype" w:hAnsi="Palatino Linotype" w:cs="Arial"/>
          <w:b/>
        </w:rPr>
        <w:t>SUJETO OBLIGADO</w:t>
      </w:r>
      <w:r w:rsidRPr="00FD3A33">
        <w:rPr>
          <w:rFonts w:ascii="Palatino Linotype" w:hAnsi="Palatino Linotype" w:cs="Arial"/>
        </w:rPr>
        <w:t xml:space="preserve"> a dar trámite a la solicitud por parte del Titular de la Unidad de Transparencia,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7532372E" w14:textId="77777777" w:rsidR="0021154E" w:rsidRPr="00FD3A33" w:rsidRDefault="0021154E" w:rsidP="0021154E">
      <w:pPr>
        <w:spacing w:line="360" w:lineRule="auto"/>
        <w:contextualSpacing/>
        <w:jc w:val="both"/>
        <w:rPr>
          <w:rFonts w:ascii="Palatino Linotype" w:hAnsi="Palatino Linotype" w:cs="Arial"/>
        </w:rPr>
      </w:pPr>
    </w:p>
    <w:p w14:paraId="227BC71D" w14:textId="77777777" w:rsidR="0021154E" w:rsidRPr="00FD3A33" w:rsidRDefault="0021154E" w:rsidP="00762453">
      <w:pPr>
        <w:numPr>
          <w:ilvl w:val="0"/>
          <w:numId w:val="1"/>
        </w:numPr>
        <w:spacing w:line="360" w:lineRule="auto"/>
        <w:ind w:left="0" w:firstLine="0"/>
        <w:contextualSpacing/>
        <w:jc w:val="both"/>
        <w:rPr>
          <w:rFonts w:ascii="Palatino Linotype" w:hAnsi="Palatino Linotype" w:cs="Arial"/>
        </w:rPr>
      </w:pPr>
      <w:r w:rsidRPr="00FD3A33">
        <w:rPr>
          <w:rFonts w:ascii="Palatino Linotype" w:hAnsi="Palatino Linotype" w:cs="Arial"/>
        </w:rPr>
        <w:t xml:space="preserve">El último párrafo del artículo 179 de la ley de la materia, se configura entonces en aquellos casos en donde los </w:t>
      </w:r>
      <w:r w:rsidRPr="00FD3A33">
        <w:rPr>
          <w:rFonts w:ascii="Palatino Linotype" w:hAnsi="Palatino Linotype" w:cs="Arial"/>
          <w:b/>
          <w:u w:val="single"/>
        </w:rPr>
        <w:t>sujetos obligados emiten respuesta derivada de una resolución a un recurso de revisión que proceda por la causal prevista en las fracciones VII y XI de la Ley en cita como es este el caso</w:t>
      </w:r>
      <w:r w:rsidRPr="00FD3A33">
        <w:rPr>
          <w:rFonts w:ascii="Palatino Linotype" w:hAnsi="Palatino Linotype" w:cs="Arial"/>
        </w:rPr>
        <w:t xml:space="preserve">, dicha respuesta es susceptible de ser impugnada de nueva cuenta, mediante recurso de revisión ante el Instituto. Esto es, que el acto que genere el </w:t>
      </w:r>
      <w:r w:rsidRPr="00FD3A33">
        <w:rPr>
          <w:rFonts w:ascii="Palatino Linotype" w:hAnsi="Palatino Linotype" w:cs="Arial"/>
          <w:b/>
        </w:rPr>
        <w:t>SUJETO OBLIGADO</w:t>
      </w:r>
      <w:r w:rsidRPr="00FD3A33">
        <w:rPr>
          <w:rFonts w:ascii="Palatino Linotype" w:hAnsi="Palatino Linotype" w:cs="Aria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w:t>
      </w:r>
      <w:r w:rsidRPr="00FD3A33">
        <w:rPr>
          <w:rFonts w:ascii="Palatino Linotype" w:hAnsi="Palatino Linotype" w:cs="Arial"/>
        </w:rPr>
        <w:lastRenderedPageBreak/>
        <w:t xml:space="preserve">en caso de que la información que entregue  no sea satisfactoria del derecho de acceso a la información pública, </w:t>
      </w:r>
      <w:r w:rsidRPr="00FD3A33">
        <w:rPr>
          <w:rFonts w:ascii="Palatino Linotype" w:hAnsi="Palatino Linotype" w:cs="Arial"/>
          <w:b/>
        </w:rPr>
        <w:t>queda al alcance de la persona la interposición de un nuevo recurso de revisión</w:t>
      </w:r>
      <w:r w:rsidRPr="00FD3A33">
        <w:rPr>
          <w:rFonts w:ascii="Palatino Linotype" w:hAnsi="Palatino Linotype" w:cs="Arial"/>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0192707E" w14:textId="77777777" w:rsidR="0021154E" w:rsidRPr="00FD3A33" w:rsidRDefault="0021154E" w:rsidP="0021154E">
      <w:pPr>
        <w:spacing w:line="360" w:lineRule="auto"/>
        <w:contextualSpacing/>
        <w:jc w:val="both"/>
        <w:rPr>
          <w:rFonts w:ascii="Palatino Linotype" w:eastAsia="Calibri" w:hAnsi="Palatino Linotype"/>
        </w:rPr>
      </w:pPr>
    </w:p>
    <w:p w14:paraId="69F233CA" w14:textId="77777777" w:rsidR="0021154E" w:rsidRPr="00FD3A33" w:rsidRDefault="00A32C8A" w:rsidP="00762453">
      <w:pPr>
        <w:pStyle w:val="Prrafodelista"/>
        <w:numPr>
          <w:ilvl w:val="0"/>
          <w:numId w:val="2"/>
        </w:numPr>
        <w:spacing w:line="360" w:lineRule="auto"/>
        <w:ind w:left="709"/>
        <w:jc w:val="both"/>
        <w:rPr>
          <w:rFonts w:ascii="Palatino Linotype" w:eastAsia="Calibri" w:hAnsi="Palatino Linotype"/>
          <w:b/>
        </w:rPr>
      </w:pPr>
      <w:r w:rsidRPr="00FD3A33">
        <w:rPr>
          <w:rFonts w:ascii="Palatino Linotype" w:eastAsia="Calibri" w:hAnsi="Palatino Linotype"/>
          <w:b/>
        </w:rPr>
        <w:t>Del recurso de revisión 04358/INFOEM/IP/RR/2023 y 04359/INFOEM/IP/RR/2023</w:t>
      </w:r>
    </w:p>
    <w:p w14:paraId="0BB9B80F" w14:textId="77777777" w:rsidR="006C5E44" w:rsidRPr="00FD3A33" w:rsidRDefault="006C5E44" w:rsidP="00762453">
      <w:pPr>
        <w:pStyle w:val="Prrafodelista"/>
        <w:numPr>
          <w:ilvl w:val="0"/>
          <w:numId w:val="1"/>
        </w:numPr>
        <w:tabs>
          <w:tab w:val="left" w:pos="0"/>
        </w:tabs>
        <w:spacing w:before="240" w:after="240" w:line="360" w:lineRule="auto"/>
        <w:ind w:left="0" w:right="49" w:firstLine="0"/>
        <w:jc w:val="both"/>
        <w:rPr>
          <w:rFonts w:ascii="Palatino Linotype" w:eastAsia="Calibri" w:hAnsi="Palatino Linotype" w:cs="Arial"/>
          <w:color w:val="000000" w:themeColor="text1"/>
        </w:rPr>
      </w:pPr>
      <w:r w:rsidRPr="00FD3A33">
        <w:rPr>
          <w:rFonts w:ascii="Palatino Linotype" w:hAnsi="Palatino Linotype" w:cs="Arial"/>
        </w:rPr>
        <w:t xml:space="preserve">El </w:t>
      </w:r>
      <w:r w:rsidRPr="00FD3A33">
        <w:rPr>
          <w:rFonts w:ascii="Palatino Linotype" w:eastAsia="Calibri" w:hAnsi="Palatino Linotype" w:cs="Arial"/>
          <w:color w:val="000000" w:themeColor="text1"/>
        </w:rPr>
        <w:t xml:space="preserve">recurso de revisión </w:t>
      </w:r>
      <w:r w:rsidRPr="00FD3A33">
        <w:rPr>
          <w:rFonts w:ascii="Palatino Linotype" w:hAnsi="Palatino Linotype" w:cs="Arial"/>
        </w:rPr>
        <w:t xml:space="preserve">tiene como finalidad reparar cualquier posible afectación al derecho de acceso a la información pública en términos del Título Octavo de la Ley de </w:t>
      </w:r>
      <w:r w:rsidRPr="00FD3A33">
        <w:rPr>
          <w:rFonts w:ascii="Palatino Linotype" w:eastAsia="Calibri" w:hAnsi="Palatino Linotype" w:cs="Arial"/>
        </w:rPr>
        <w:t>Transparencia, Acceso a la Información Pública del Estado de México y Municipios</w:t>
      </w:r>
      <w:r w:rsidRPr="00FD3A33">
        <w:rPr>
          <w:rFonts w:ascii="Palatino Linotype" w:hAnsi="Palatino Linotype" w:cs="Arial"/>
        </w:rPr>
        <w:t xml:space="preserve">, y determinar la confirmación; revocación o modificación; </w:t>
      </w:r>
      <w:proofErr w:type="spellStart"/>
      <w:r w:rsidRPr="00FD3A33">
        <w:rPr>
          <w:rFonts w:ascii="Palatino Linotype" w:hAnsi="Palatino Linotype" w:cs="Arial"/>
        </w:rPr>
        <w:t>desechamiento</w:t>
      </w:r>
      <w:proofErr w:type="spellEnd"/>
      <w:r w:rsidRPr="00FD3A33">
        <w:rPr>
          <w:rFonts w:ascii="Palatino Linotype" w:hAnsi="Palatino Linotype" w:cs="Arial"/>
        </w:rPr>
        <w:t xml:space="preserve"> o </w:t>
      </w:r>
      <w:r w:rsidRPr="00FD3A33">
        <w:rPr>
          <w:rFonts w:ascii="Palatino Linotype" w:hAnsi="Palatino Linotype" w:cs="Arial"/>
          <w:b/>
          <w:u w:val="single"/>
        </w:rPr>
        <w:t>sobreseimiento</w:t>
      </w:r>
      <w:r w:rsidRPr="00FD3A33">
        <w:rPr>
          <w:rFonts w:ascii="Palatino Linotype" w:hAnsi="Palatino Linotype" w:cs="Arial"/>
        </w:rPr>
        <w:t xml:space="preserve">; y en su caso ordenar la entrega de la información con respecto a la respuesta emitida por el </w:t>
      </w:r>
      <w:r w:rsidRPr="00FD3A33">
        <w:rPr>
          <w:rFonts w:ascii="Palatino Linotype" w:hAnsi="Palatino Linotype" w:cs="Arial"/>
          <w:b/>
        </w:rPr>
        <w:t>SUJETO</w:t>
      </w:r>
      <w:r w:rsidRPr="00FD3A33">
        <w:rPr>
          <w:rFonts w:ascii="Palatino Linotype" w:hAnsi="Palatino Linotype" w:cs="Arial"/>
        </w:rPr>
        <w:t xml:space="preserve"> </w:t>
      </w:r>
      <w:r w:rsidRPr="00FD3A33">
        <w:rPr>
          <w:rFonts w:ascii="Palatino Linotype" w:hAnsi="Palatino Linotype" w:cs="Arial"/>
          <w:b/>
        </w:rPr>
        <w:t>OBLIGADO</w:t>
      </w:r>
      <w:r w:rsidRPr="00FD3A33">
        <w:rPr>
          <w:rFonts w:ascii="Palatino Linotype" w:hAnsi="Palatino Linotype" w:cs="Arial"/>
        </w:rPr>
        <w:t>.</w:t>
      </w:r>
    </w:p>
    <w:p w14:paraId="6ED6D710" w14:textId="77777777" w:rsidR="006C5E44" w:rsidRPr="00FD3A33" w:rsidRDefault="006C5E44" w:rsidP="006C5E44">
      <w:pPr>
        <w:pStyle w:val="Prrafodelista"/>
        <w:tabs>
          <w:tab w:val="left" w:pos="0"/>
        </w:tabs>
        <w:spacing w:before="240" w:after="240" w:line="360" w:lineRule="auto"/>
        <w:ind w:left="0" w:right="49"/>
        <w:jc w:val="both"/>
        <w:rPr>
          <w:rFonts w:ascii="Palatino Linotype" w:eastAsia="Calibri" w:hAnsi="Palatino Linotype" w:cs="Arial"/>
          <w:color w:val="000000" w:themeColor="text1"/>
        </w:rPr>
      </w:pPr>
    </w:p>
    <w:p w14:paraId="430562D2" w14:textId="77777777" w:rsidR="006C5E44" w:rsidRPr="00FD3A33" w:rsidRDefault="006C5E44" w:rsidP="00762453">
      <w:pPr>
        <w:pStyle w:val="Prrafodelista"/>
        <w:numPr>
          <w:ilvl w:val="0"/>
          <w:numId w:val="1"/>
        </w:numPr>
        <w:tabs>
          <w:tab w:val="left" w:pos="0"/>
        </w:tabs>
        <w:spacing w:before="240" w:after="240" w:line="360" w:lineRule="auto"/>
        <w:ind w:left="0" w:right="49" w:firstLine="0"/>
        <w:jc w:val="both"/>
        <w:rPr>
          <w:rFonts w:ascii="Palatino Linotype" w:eastAsia="Calibri" w:hAnsi="Palatino Linotype" w:cs="Arial"/>
          <w:color w:val="000000" w:themeColor="text1"/>
        </w:rPr>
      </w:pPr>
      <w:r w:rsidRPr="00FD3A33">
        <w:rPr>
          <w:rFonts w:ascii="Palatino Linotype" w:eastAsia="Calibri" w:hAnsi="Palatino Linotype" w:cs="Arial"/>
          <w:color w:val="000000" w:themeColor="text1"/>
        </w:rPr>
        <w:t xml:space="preserve">De </w:t>
      </w:r>
      <w:r w:rsidRPr="00FD3A33">
        <w:rPr>
          <w:rFonts w:ascii="Palatino Linotype" w:eastAsia="Calibri" w:hAnsi="Palatino Linotype" w:cs="Times New Roman"/>
          <w:lang w:val="es-MX"/>
        </w:rPr>
        <w:t>acuerdo al precepto legal contenido</w:t>
      </w:r>
      <w:r w:rsidRPr="00FD3A33">
        <w:rPr>
          <w:rFonts w:ascii="Palatino Linotype" w:eastAsia="Calibri" w:hAnsi="Palatino Linotype" w:cs="Times New Roman"/>
        </w:rPr>
        <w:t xml:space="preserve"> en la fracción III del artículo 192 de la </w:t>
      </w:r>
      <w:r w:rsidRPr="00FD3A33">
        <w:rPr>
          <w:rFonts w:ascii="Palatino Linotype" w:eastAsia="Calibri" w:hAnsi="Palatino Linotype" w:cs="Times New Roman"/>
          <w:b/>
        </w:rPr>
        <w:t>Ley de Transparencia y Acceso a la Información Pública del Estado de México y Municipios</w:t>
      </w:r>
      <w:r w:rsidRPr="00FD3A33">
        <w:rPr>
          <w:rFonts w:ascii="Palatino Linotype" w:eastAsia="Calibri" w:hAnsi="Palatino Linotype" w:cs="Times New Roman"/>
        </w:rPr>
        <w:t xml:space="preserve">, el recurso será sobreseído, en todo o en parte, cuando una vez admitido, el sujeto obligado responsable del acto lo modifique o revoque de tal manera que el recurso de revisión quede sin materia; de ahí que la actualización de </w:t>
      </w:r>
      <w:r w:rsidRPr="00FD3A33">
        <w:rPr>
          <w:rFonts w:ascii="Palatino Linotype" w:eastAsia="Calibri" w:hAnsi="Palatino Linotype" w:cs="Times New Roman"/>
        </w:rPr>
        <w:lastRenderedPageBreak/>
        <w:t>alguno de éste trae como consecuencia que el medio de impugnación se concluya sin que se analice el objeto de estudio planteado, es decir se sobresea.</w:t>
      </w:r>
    </w:p>
    <w:p w14:paraId="40ACDC3E" w14:textId="77777777" w:rsidR="006C5E44" w:rsidRPr="00FD3A33" w:rsidRDefault="006C5E44" w:rsidP="006C5E44">
      <w:pPr>
        <w:pStyle w:val="Prrafodelista"/>
        <w:rPr>
          <w:rFonts w:ascii="Palatino Linotype" w:eastAsia="Calibri" w:hAnsi="Palatino Linotype" w:cs="Arial"/>
          <w:color w:val="000000" w:themeColor="text1"/>
          <w:lang w:val="es-ES"/>
        </w:rPr>
      </w:pPr>
    </w:p>
    <w:p w14:paraId="428A1B14" w14:textId="77777777" w:rsidR="006C5E44" w:rsidRPr="00FD3A33" w:rsidRDefault="006C5E44" w:rsidP="00762453">
      <w:pPr>
        <w:pStyle w:val="Prrafodelista"/>
        <w:numPr>
          <w:ilvl w:val="0"/>
          <w:numId w:val="1"/>
        </w:numPr>
        <w:tabs>
          <w:tab w:val="left" w:pos="0"/>
        </w:tabs>
        <w:spacing w:before="240" w:after="240" w:line="360" w:lineRule="auto"/>
        <w:ind w:left="0" w:right="49" w:firstLine="0"/>
        <w:jc w:val="both"/>
        <w:rPr>
          <w:rFonts w:ascii="Palatino Linotype" w:eastAsia="Calibri" w:hAnsi="Palatino Linotype" w:cs="Arial"/>
          <w:color w:val="000000" w:themeColor="text1"/>
        </w:rPr>
      </w:pPr>
      <w:r w:rsidRPr="00FD3A33">
        <w:rPr>
          <w:rFonts w:ascii="Palatino Linotype" w:eastAsia="Calibri" w:hAnsi="Palatino Linotype" w:cs="Arial"/>
          <w:color w:val="000000" w:themeColor="text1"/>
          <w:lang w:val="es-ES"/>
        </w:rPr>
        <w:t xml:space="preserve">Para </w:t>
      </w:r>
      <w:r w:rsidRPr="00FD3A33">
        <w:rPr>
          <w:rFonts w:ascii="Palatino Linotype" w:eastAsia="Calibri" w:hAnsi="Palatino Linotype" w:cs="Times New Roman"/>
        </w:rPr>
        <w:t xml:space="preserve">los efectos de esta resolución, es oportuno precisar los alcances jurídicos de la fracción III de la disposición legal transcrita. Así, procede el sobreseimiento del recurso de revisión cuando el </w:t>
      </w:r>
      <w:r w:rsidRPr="00FD3A33">
        <w:rPr>
          <w:rFonts w:ascii="Palatino Linotype" w:eastAsia="Calibri" w:hAnsi="Palatino Linotype" w:cs="Times New Roman"/>
          <w:b/>
        </w:rPr>
        <w:t>SUJETO OBLIGADO</w:t>
      </w:r>
      <w:r w:rsidRPr="00FD3A33">
        <w:rPr>
          <w:rFonts w:ascii="Palatino Linotype" w:eastAsia="Calibri" w:hAnsi="Palatino Linotype" w:cs="Times New Roman"/>
        </w:rPr>
        <w:t>:</w:t>
      </w:r>
    </w:p>
    <w:p w14:paraId="473D9EF7" w14:textId="77777777" w:rsidR="006C5E44" w:rsidRPr="00FD3A33" w:rsidRDefault="006C5E44" w:rsidP="00762453">
      <w:pPr>
        <w:numPr>
          <w:ilvl w:val="0"/>
          <w:numId w:val="5"/>
        </w:numPr>
        <w:spacing w:line="360" w:lineRule="auto"/>
        <w:ind w:left="567" w:right="616" w:firstLine="0"/>
        <w:contextualSpacing/>
        <w:jc w:val="both"/>
        <w:rPr>
          <w:rFonts w:ascii="Palatino Linotype" w:hAnsi="Palatino Linotype" w:cs="Arial"/>
          <w:sz w:val="22"/>
        </w:rPr>
      </w:pPr>
      <w:r w:rsidRPr="00FD3A33">
        <w:rPr>
          <w:rFonts w:ascii="Palatino Linotype" w:hAnsi="Palatino Linotype" w:cs="Arial"/>
          <w:b/>
          <w:sz w:val="22"/>
        </w:rPr>
        <w:t>Modifique el acto impugnado:</w:t>
      </w:r>
      <w:r w:rsidRPr="00FD3A33">
        <w:rPr>
          <w:rFonts w:ascii="Palatino Linotype" w:hAnsi="Palatino Linotype" w:cs="Arial"/>
          <w:sz w:val="22"/>
        </w:rPr>
        <w:t xml:space="preserve"> Se actualiza cuando el </w:t>
      </w:r>
      <w:r w:rsidRPr="00FD3A33">
        <w:rPr>
          <w:rFonts w:ascii="Palatino Linotype" w:hAnsi="Palatino Linotype" w:cs="Arial"/>
          <w:b/>
          <w:sz w:val="22"/>
        </w:rPr>
        <w:t>SUJETO OBLIGADO</w:t>
      </w:r>
      <w:r w:rsidRPr="00FD3A33">
        <w:rPr>
          <w:rFonts w:ascii="Palatino Linotype" w:hAnsi="Palatino Linotype" w:cs="Arial"/>
          <w:sz w:val="22"/>
        </w:rPr>
        <w:t xml:space="preserve"> después de haber otorgado una respuesta y hasta antes de dictada la resolución del recurso de revisión, emite una diversa en la que subsane las deficiencias que hubiera tenido.</w:t>
      </w:r>
    </w:p>
    <w:p w14:paraId="22083543" w14:textId="77777777" w:rsidR="006C5E44" w:rsidRPr="00FD3A33" w:rsidRDefault="006C5E44" w:rsidP="006C5E44">
      <w:pPr>
        <w:spacing w:line="360" w:lineRule="auto"/>
        <w:ind w:left="567" w:right="616"/>
        <w:contextualSpacing/>
        <w:jc w:val="both"/>
        <w:rPr>
          <w:rFonts w:ascii="Palatino Linotype" w:hAnsi="Palatino Linotype" w:cs="Arial"/>
          <w:sz w:val="22"/>
        </w:rPr>
      </w:pPr>
    </w:p>
    <w:p w14:paraId="2FF0026A" w14:textId="77777777" w:rsidR="006C5E44" w:rsidRPr="00FD3A33" w:rsidRDefault="006C5E44" w:rsidP="00762453">
      <w:pPr>
        <w:numPr>
          <w:ilvl w:val="0"/>
          <w:numId w:val="5"/>
        </w:numPr>
        <w:spacing w:line="360" w:lineRule="auto"/>
        <w:ind w:left="567" w:right="616" w:firstLine="0"/>
        <w:contextualSpacing/>
        <w:jc w:val="both"/>
        <w:rPr>
          <w:rFonts w:ascii="Palatino Linotype" w:hAnsi="Palatino Linotype" w:cs="Arial"/>
          <w:sz w:val="22"/>
        </w:rPr>
      </w:pPr>
      <w:r w:rsidRPr="00FD3A33">
        <w:rPr>
          <w:rFonts w:ascii="Palatino Linotype" w:hAnsi="Palatino Linotype" w:cs="Arial"/>
          <w:b/>
          <w:sz w:val="22"/>
        </w:rPr>
        <w:t>Revoque el acto impugnado:</w:t>
      </w:r>
      <w:r w:rsidRPr="00FD3A33">
        <w:rPr>
          <w:rFonts w:ascii="Palatino Linotype" w:hAnsi="Palatino Linotype" w:cs="Arial"/>
          <w:sz w:val="22"/>
        </w:rPr>
        <w:t xml:space="preserve"> En este supuesto, el </w:t>
      </w:r>
      <w:r w:rsidRPr="00FD3A33">
        <w:rPr>
          <w:rFonts w:ascii="Palatino Linotype" w:hAnsi="Palatino Linotype" w:cs="Arial"/>
          <w:b/>
          <w:sz w:val="22"/>
        </w:rPr>
        <w:t>SUJETO OBLIGADO</w:t>
      </w:r>
      <w:r w:rsidRPr="00FD3A33">
        <w:rPr>
          <w:rFonts w:ascii="Palatino Linotype" w:hAnsi="Palatino Linotype" w:cs="Arial"/>
          <w:sz w:val="22"/>
        </w:rPr>
        <w:t xml:space="preserve"> deja sin efectos la primera respuesta y en su lugar emite otra que satisfaga lo solicitado por el Particular en un primer momento.</w:t>
      </w:r>
    </w:p>
    <w:p w14:paraId="25996364" w14:textId="77777777" w:rsidR="006C5E44" w:rsidRPr="00FD3A33" w:rsidRDefault="006C5E44" w:rsidP="006C5E44">
      <w:pPr>
        <w:pStyle w:val="Prrafodelista"/>
        <w:rPr>
          <w:rFonts w:ascii="Palatino Linotype" w:eastAsia="Calibri" w:hAnsi="Palatino Linotype" w:cs="Arial"/>
          <w:color w:val="000000" w:themeColor="text1"/>
          <w:lang w:val="es-ES"/>
        </w:rPr>
      </w:pPr>
    </w:p>
    <w:p w14:paraId="0886C6BA" w14:textId="77777777" w:rsidR="006C5E44" w:rsidRPr="00FD3A33" w:rsidRDefault="006C5E44" w:rsidP="00762453">
      <w:pPr>
        <w:pStyle w:val="Prrafodelista"/>
        <w:numPr>
          <w:ilvl w:val="0"/>
          <w:numId w:val="1"/>
        </w:numPr>
        <w:tabs>
          <w:tab w:val="left" w:pos="0"/>
        </w:tabs>
        <w:spacing w:before="240" w:after="240" w:line="360" w:lineRule="auto"/>
        <w:ind w:left="0" w:right="49" w:firstLine="0"/>
        <w:jc w:val="both"/>
        <w:rPr>
          <w:rFonts w:ascii="Palatino Linotype" w:eastAsia="Calibri" w:hAnsi="Palatino Linotype" w:cs="Arial"/>
          <w:color w:val="000000" w:themeColor="text1"/>
        </w:rPr>
      </w:pPr>
      <w:r w:rsidRPr="00FD3A33">
        <w:rPr>
          <w:rFonts w:ascii="Palatino Linotype" w:eastAsia="Calibri" w:hAnsi="Palatino Linotype" w:cs="Arial"/>
          <w:color w:val="000000" w:themeColor="text1"/>
          <w:lang w:val="es-ES"/>
        </w:rPr>
        <w:t xml:space="preserve">Las </w:t>
      </w:r>
      <w:r w:rsidRPr="00FD3A33">
        <w:rPr>
          <w:rFonts w:ascii="Palatino Linotype" w:eastAsia="Calibri" w:hAnsi="Palatino Linotype" w:cs="Times New Roman"/>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3582876A" w14:textId="77777777" w:rsidR="006C5E44" w:rsidRPr="00FD3A33" w:rsidRDefault="006C5E44" w:rsidP="006C5E44">
      <w:pPr>
        <w:pStyle w:val="Prrafodelista"/>
        <w:tabs>
          <w:tab w:val="left" w:pos="0"/>
        </w:tabs>
        <w:spacing w:before="240" w:after="240" w:line="360" w:lineRule="auto"/>
        <w:ind w:left="0" w:right="49"/>
        <w:jc w:val="both"/>
        <w:rPr>
          <w:rFonts w:ascii="Palatino Linotype" w:eastAsia="Calibri" w:hAnsi="Palatino Linotype" w:cs="Arial"/>
          <w:color w:val="000000" w:themeColor="text1"/>
        </w:rPr>
      </w:pPr>
    </w:p>
    <w:p w14:paraId="6B91D009" w14:textId="77777777" w:rsidR="006C5E44" w:rsidRPr="00FD3A33" w:rsidRDefault="006C5E44" w:rsidP="00762453">
      <w:pPr>
        <w:pStyle w:val="Prrafodelista"/>
        <w:numPr>
          <w:ilvl w:val="0"/>
          <w:numId w:val="1"/>
        </w:numPr>
        <w:tabs>
          <w:tab w:val="left" w:pos="0"/>
        </w:tabs>
        <w:spacing w:before="240" w:after="240" w:line="360" w:lineRule="auto"/>
        <w:ind w:left="0" w:right="49"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 xml:space="preserve">En el presente caso, </w:t>
      </w:r>
      <w:r w:rsidRPr="00FD3A33">
        <w:rPr>
          <w:rFonts w:ascii="Palatino Linotype" w:eastAsia="Times New Roman" w:hAnsi="Palatino Linotype" w:cs="Arial"/>
          <w:color w:val="000000"/>
          <w:lang w:val="es-ES"/>
        </w:rPr>
        <w:t xml:space="preserve">el Recurrente solicitó </w:t>
      </w:r>
    </w:p>
    <w:p w14:paraId="53E6E400" w14:textId="77777777" w:rsidR="006C5E44" w:rsidRPr="00FD3A33" w:rsidRDefault="006C5E44" w:rsidP="006C5E44">
      <w:pPr>
        <w:pStyle w:val="Prrafodelista"/>
        <w:rPr>
          <w:rFonts w:ascii="Palatino Linotype" w:eastAsia="Calibri" w:hAnsi="Palatino Linotype" w:cs="Arial"/>
          <w:color w:val="000000" w:themeColor="text1"/>
          <w:lang w:val="es-ES"/>
        </w:rPr>
      </w:pPr>
    </w:p>
    <w:p w14:paraId="5BC5C238" w14:textId="77777777" w:rsidR="00016DF6" w:rsidRPr="00FD3A33" w:rsidRDefault="00016DF6" w:rsidP="00762453">
      <w:pPr>
        <w:pStyle w:val="Prrafodelista"/>
        <w:numPr>
          <w:ilvl w:val="1"/>
          <w:numId w:val="1"/>
        </w:numPr>
        <w:spacing w:line="360" w:lineRule="auto"/>
        <w:jc w:val="both"/>
        <w:rPr>
          <w:rFonts w:ascii="Palatino Linotype" w:hAnsi="Palatino Linotype" w:cs="Arial"/>
          <w:b/>
        </w:rPr>
      </w:pPr>
      <w:r w:rsidRPr="00FD3A33">
        <w:rPr>
          <w:rFonts w:ascii="Palatino Linotype" w:hAnsi="Palatino Linotype" w:cs="Arial"/>
          <w:b/>
          <w:bCs/>
          <w:sz w:val="22"/>
        </w:rPr>
        <w:t>Documentos, registros, evidencias físicas o electrónicas que contengan la justificación para la dispensa de los requisitos que el Manual de Organización de la Oficina de la Presidencia Municipal del Ayuntamiento de Ixtapaluca 2022-2024, establece para la ocupación del cargo de Titular de la Oficina de la Presidencia</w:t>
      </w:r>
      <w:r w:rsidRPr="00FD3A33">
        <w:rPr>
          <w:rFonts w:ascii="Palatino Linotype" w:hAnsi="Palatino Linotype" w:cs="Arial"/>
          <w:b/>
          <w:bCs/>
        </w:rPr>
        <w:t>.</w:t>
      </w:r>
    </w:p>
    <w:p w14:paraId="4CB8BF9A" w14:textId="77777777" w:rsidR="00016DF6" w:rsidRPr="00FD3A33" w:rsidRDefault="00016DF6" w:rsidP="00016DF6">
      <w:pPr>
        <w:spacing w:line="360" w:lineRule="auto"/>
        <w:jc w:val="both"/>
        <w:rPr>
          <w:rFonts w:ascii="Palatino Linotype" w:hAnsi="Palatino Linotype" w:cs="Arial"/>
          <w:b/>
        </w:rPr>
      </w:pPr>
    </w:p>
    <w:p w14:paraId="669B47F1" w14:textId="77777777" w:rsidR="00016DF6" w:rsidRPr="00FD3A33" w:rsidRDefault="00016DF6" w:rsidP="00762453">
      <w:pPr>
        <w:pStyle w:val="Prrafodelista"/>
        <w:numPr>
          <w:ilvl w:val="1"/>
          <w:numId w:val="1"/>
        </w:numPr>
        <w:spacing w:line="360" w:lineRule="auto"/>
        <w:jc w:val="both"/>
        <w:rPr>
          <w:rFonts w:ascii="Palatino Linotype" w:hAnsi="Palatino Linotype" w:cs="Arial"/>
          <w:b/>
          <w:sz w:val="22"/>
        </w:rPr>
      </w:pPr>
      <w:r w:rsidRPr="00FD3A33">
        <w:rPr>
          <w:rFonts w:ascii="Palatino Linotype" w:hAnsi="Palatino Linotype" w:cs="Arial"/>
          <w:b/>
          <w:sz w:val="22"/>
        </w:rPr>
        <w:t>D</w:t>
      </w:r>
      <w:r w:rsidRPr="00FD3A33">
        <w:rPr>
          <w:rFonts w:ascii="Palatino Linotype" w:hAnsi="Palatino Linotype"/>
          <w:b/>
          <w:bCs/>
          <w:sz w:val="22"/>
        </w:rPr>
        <w:t>ocumento normativo o administrativo que contenga los casos de excepción, dispensa, mecanismos, procedimientos o supuestos, en los que el servidor público que ocupe dicho cargo se exime de cumplir el Perfil Técnico que establece el Manual.</w:t>
      </w:r>
    </w:p>
    <w:p w14:paraId="6E23CFF3" w14:textId="77777777" w:rsidR="006C5E44" w:rsidRPr="00FD3A33" w:rsidRDefault="006C5E44" w:rsidP="00016DF6">
      <w:pPr>
        <w:pStyle w:val="Prrafodelista"/>
        <w:tabs>
          <w:tab w:val="left" w:pos="0"/>
        </w:tabs>
        <w:spacing w:before="240" w:after="240" w:line="360" w:lineRule="auto"/>
        <w:ind w:left="0" w:right="49"/>
        <w:jc w:val="both"/>
        <w:rPr>
          <w:rFonts w:ascii="Palatino Linotype" w:eastAsia="Calibri" w:hAnsi="Palatino Linotype" w:cs="Arial"/>
          <w:color w:val="000000" w:themeColor="text1"/>
          <w:lang w:val="es-ES"/>
        </w:rPr>
      </w:pPr>
    </w:p>
    <w:p w14:paraId="6EED9097" w14:textId="77777777" w:rsidR="006C5E44" w:rsidRPr="00FD3A33" w:rsidRDefault="00016DF6" w:rsidP="00762453">
      <w:pPr>
        <w:pStyle w:val="Prrafodelista"/>
        <w:numPr>
          <w:ilvl w:val="0"/>
          <w:numId w:val="1"/>
        </w:numPr>
        <w:tabs>
          <w:tab w:val="left" w:pos="0"/>
        </w:tabs>
        <w:spacing w:before="240" w:after="240" w:line="360" w:lineRule="auto"/>
        <w:ind w:left="0" w:right="49" w:firstLine="0"/>
        <w:jc w:val="both"/>
        <w:rPr>
          <w:rFonts w:ascii="Palatino Linotype" w:eastAsia="Calibri" w:hAnsi="Palatino Linotype" w:cs="Arial"/>
          <w:color w:val="000000" w:themeColor="text1"/>
        </w:rPr>
      </w:pPr>
      <w:r w:rsidRPr="00FD3A33">
        <w:rPr>
          <w:rFonts w:ascii="Palatino Linotype" w:eastAsia="Calibri" w:hAnsi="Palatino Linotype" w:cs="Arial"/>
          <w:color w:val="000000" w:themeColor="text1"/>
        </w:rPr>
        <w:t xml:space="preserve">Es de señalar que el Sujeto Obligado no dio respuesta a la solicitud de información. </w:t>
      </w:r>
      <w:r w:rsidR="006C5E44" w:rsidRPr="00FD3A33">
        <w:rPr>
          <w:rFonts w:ascii="Palatino Linotype" w:eastAsia="Calibri" w:hAnsi="Palatino Linotype" w:cs="Arial"/>
          <w:color w:val="000000" w:themeColor="text1"/>
          <w:lang w:val="es-ES"/>
        </w:rPr>
        <w:t xml:space="preserve">Posteriormente, el </w:t>
      </w:r>
      <w:r w:rsidR="006C5E44" w:rsidRPr="00FD3A33">
        <w:rPr>
          <w:rFonts w:ascii="Palatino Linotype" w:eastAsia="Calibri" w:hAnsi="Palatino Linotype" w:cs="Arial"/>
          <w:b/>
          <w:bCs/>
          <w:color w:val="000000" w:themeColor="text1"/>
          <w:lang w:val="es-ES"/>
        </w:rPr>
        <w:t>Sujeto Obligado</w:t>
      </w:r>
      <w:r w:rsidR="006C5E44" w:rsidRPr="00FD3A33">
        <w:rPr>
          <w:rFonts w:ascii="Palatino Linotype" w:eastAsia="Calibri" w:hAnsi="Palatino Linotype" w:cs="Arial"/>
          <w:color w:val="000000" w:themeColor="text1"/>
          <w:lang w:val="es-ES"/>
        </w:rPr>
        <w:t xml:space="preserve"> rindió el informe justificado correspondiente, </w:t>
      </w:r>
      <w:r w:rsidR="006C5E44" w:rsidRPr="00FD3A33">
        <w:rPr>
          <w:rFonts w:ascii="Palatino Linotype" w:hAnsi="Palatino Linotype"/>
        </w:rPr>
        <w:t xml:space="preserve">suscrito por </w:t>
      </w:r>
      <w:r w:rsidRPr="00FD3A33">
        <w:rPr>
          <w:rFonts w:ascii="Palatino Linotype" w:hAnsi="Palatino Linotype"/>
        </w:rPr>
        <w:t>el Titular de la Oficina de Presidencia</w:t>
      </w:r>
      <w:r w:rsidR="006C5E44" w:rsidRPr="00FD3A33">
        <w:rPr>
          <w:rFonts w:ascii="Palatino Linotype" w:hAnsi="Palatino Linotype"/>
        </w:rPr>
        <w:t>, en el que señal</w:t>
      </w:r>
      <w:r w:rsidRPr="00FD3A33">
        <w:rPr>
          <w:rFonts w:ascii="Palatino Linotype" w:hAnsi="Palatino Linotype"/>
        </w:rPr>
        <w:t xml:space="preserve">ó que derivado de la búsqueda de la información en sus archivos, no se localizó ningún tipo de documento que se relacione con la solicitud de información. Asimismo, señaló que el Titular de la Oficina de Presidencia, cumple con los requisitos que el Manual de Organización de la Oficina de Presidencia establece para la ocupación del cargo. </w:t>
      </w:r>
    </w:p>
    <w:p w14:paraId="2AD0DFAD" w14:textId="77777777" w:rsidR="006C5E44" w:rsidRPr="00FD3A33" w:rsidRDefault="006C5E44" w:rsidP="006C5E44">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A21BC34" w14:textId="77777777" w:rsidR="00927063" w:rsidRPr="00FD3A33" w:rsidRDefault="00927063" w:rsidP="00762453">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 xml:space="preserve">Ahora bien, al existir un pronunciamiento por parte del Sujeto Obligado, </w:t>
      </w:r>
      <w:r w:rsidRPr="00FD3A33">
        <w:rPr>
          <w:rFonts w:ascii="Palatino Linotype" w:hAnsi="Palatino Linotype" w:cs="Arial"/>
        </w:rPr>
        <w:t xml:space="preserve">éste Órgano Garante no está facultado para pronunciarse sobre la veracidad de la </w:t>
      </w:r>
      <w:r w:rsidRPr="00FD3A33">
        <w:rPr>
          <w:rFonts w:ascii="Palatino Linotype" w:hAnsi="Palatino Linotype" w:cs="Arial"/>
        </w:rPr>
        <w:lastRenderedPageBreak/>
        <w:t xml:space="preserve">información que los Sujetos Obligados ponen a disposición de los solicitantes; situación que se aleja de las atribuciones de este Instituto </w:t>
      </w:r>
      <w:r w:rsidRPr="00FD3A33">
        <w:rPr>
          <w:rFonts w:ascii="Palatino Linotype" w:hAnsi="Palatino Linotype"/>
          <w:color w:val="000000"/>
        </w:rPr>
        <w:t>máxime que al momento que ponen a disposición ésta, la misma tiene el carácter oficial y se presume veraz, tan es así que la misma queda registrada en el Sistema de Acceso a la Información Mexiquense (SAIMEX).</w:t>
      </w:r>
    </w:p>
    <w:p w14:paraId="6B3DCDE3" w14:textId="77777777" w:rsidR="00927063" w:rsidRPr="00FD3A33" w:rsidRDefault="00927063" w:rsidP="00927063">
      <w:pPr>
        <w:pStyle w:val="Prrafodelista"/>
        <w:rPr>
          <w:rFonts w:ascii="Palatino Linotype" w:hAnsi="Palatino Linotype"/>
        </w:rPr>
      </w:pPr>
    </w:p>
    <w:p w14:paraId="3D1063BE" w14:textId="77777777" w:rsidR="00927063" w:rsidRPr="00FD3A33" w:rsidRDefault="00927063" w:rsidP="00762453">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14:paraId="38CF479E" w14:textId="77777777" w:rsidR="00927063" w:rsidRPr="00FD3A33" w:rsidRDefault="00927063" w:rsidP="00927063">
      <w:pPr>
        <w:pStyle w:val="Default"/>
        <w:spacing w:before="240" w:after="360" w:line="360" w:lineRule="auto"/>
        <w:ind w:left="851" w:right="616"/>
        <w:jc w:val="both"/>
        <w:rPr>
          <w:rFonts w:ascii="Palatino Linotype" w:hAnsi="Palatino Linotype"/>
          <w:i/>
          <w:sz w:val="22"/>
        </w:rPr>
      </w:pPr>
      <w:r w:rsidRPr="00FD3A33">
        <w:rPr>
          <w:rFonts w:ascii="Palatino Linotype" w:hAnsi="Palatino Linotype"/>
          <w:i/>
          <w:sz w:val="22"/>
        </w:rPr>
        <w:t xml:space="preserve">El Instituto Federal de Acceso a la Información y Protección de Datos </w:t>
      </w:r>
      <w:r w:rsidRPr="00FD3A33">
        <w:rPr>
          <w:rFonts w:ascii="Palatino Linotype" w:hAnsi="Palatino Linotype"/>
          <w:b/>
          <w:i/>
          <w:sz w:val="22"/>
        </w:rPr>
        <w:t>no cuenta con facultades para pronunciarse respecto de la veracidad de los documentos proporcionados por los sujetos obligados.</w:t>
      </w:r>
      <w:r w:rsidRPr="00FD3A33">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2FB38D7" w14:textId="77777777" w:rsidR="00927063" w:rsidRPr="00FD3A33" w:rsidRDefault="00927063" w:rsidP="00762453">
      <w:pPr>
        <w:pStyle w:val="Prrafodelista"/>
        <w:numPr>
          <w:ilvl w:val="0"/>
          <w:numId w:val="1"/>
        </w:numPr>
        <w:spacing w:line="360" w:lineRule="auto"/>
        <w:ind w:left="0" w:firstLine="0"/>
        <w:jc w:val="both"/>
        <w:rPr>
          <w:rFonts w:ascii="Palatino Linotype" w:hAnsi="Palatino Linotype" w:cs="Arial"/>
        </w:rPr>
      </w:pPr>
      <w:r w:rsidRPr="00FD3A33">
        <w:rPr>
          <w:rFonts w:ascii="Palatino Linotype" w:hAnsi="Palatino Linotype" w:cs="Arial"/>
        </w:rPr>
        <w:lastRenderedPageBreak/>
        <w:t xml:space="preserve">Así mismo, la </w:t>
      </w:r>
      <w:r w:rsidRPr="00FD3A33">
        <w:rPr>
          <w:rFonts w:ascii="Palatino Linotype" w:hAnsi="Palatino Linotype" w:cs="Arial"/>
          <w:b/>
        </w:rPr>
        <w:t>Ley de Transparencia y Acceso a la Información Pública del Estado de México y Municipios</w:t>
      </w:r>
      <w:r w:rsidRPr="00FD3A33">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7AC04BAC" w14:textId="77777777" w:rsidR="00927063" w:rsidRPr="00FD3A33" w:rsidRDefault="00927063" w:rsidP="00927063">
      <w:pPr>
        <w:pStyle w:val="Prrafodelista"/>
        <w:spacing w:line="360" w:lineRule="auto"/>
        <w:ind w:left="360" w:right="902"/>
        <w:jc w:val="both"/>
        <w:rPr>
          <w:rFonts w:ascii="Palatino Linotype" w:hAnsi="Palatino Linotype" w:cs="Arial"/>
          <w:b/>
          <w:i/>
          <w:sz w:val="22"/>
        </w:rPr>
      </w:pPr>
      <w:r w:rsidRPr="00FD3A33">
        <w:rPr>
          <w:rFonts w:ascii="Palatino Linotype" w:hAnsi="Palatino Linotype" w:cs="Arial"/>
          <w:i/>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FD3A33">
        <w:rPr>
          <w:rFonts w:ascii="Palatino Linotype" w:hAnsi="Palatino Linotype" w:cs="Arial"/>
          <w:b/>
          <w:i/>
          <w:sz w:val="22"/>
        </w:rPr>
        <w:t>Los Sujetos Obligados deben poner en práctica, políticas y programas de acceso a la información que se apeguen a criterios de publicidad, veracidad, oportunidad, precisión y suficiencia en beneficio de los solicitantes.</w:t>
      </w:r>
    </w:p>
    <w:p w14:paraId="3E23EED6" w14:textId="77777777" w:rsidR="00927063" w:rsidRPr="00FD3A33" w:rsidRDefault="00927063" w:rsidP="00927063">
      <w:pPr>
        <w:pStyle w:val="Prrafodelista"/>
        <w:tabs>
          <w:tab w:val="left" w:pos="709"/>
        </w:tabs>
        <w:spacing w:line="360" w:lineRule="auto"/>
        <w:ind w:left="360" w:right="51"/>
        <w:jc w:val="both"/>
        <w:rPr>
          <w:rFonts w:ascii="Palatino Linotype" w:hAnsi="Palatino Linotype" w:cs="Arial"/>
          <w:noProof/>
          <w:lang w:eastAsia="es-MX"/>
        </w:rPr>
      </w:pPr>
    </w:p>
    <w:p w14:paraId="038E6123" w14:textId="77777777" w:rsidR="00927063" w:rsidRPr="00FD3A33" w:rsidRDefault="00927063" w:rsidP="00762453">
      <w:pPr>
        <w:pStyle w:val="Prrafodelista"/>
        <w:numPr>
          <w:ilvl w:val="0"/>
          <w:numId w:val="1"/>
        </w:numPr>
        <w:tabs>
          <w:tab w:val="left" w:pos="709"/>
        </w:tabs>
        <w:spacing w:line="360" w:lineRule="auto"/>
        <w:ind w:left="0" w:right="51" w:firstLine="0"/>
        <w:jc w:val="both"/>
        <w:rPr>
          <w:rFonts w:ascii="Palatino Linotype" w:hAnsi="Palatino Linotype" w:cs="Arial"/>
          <w:noProof/>
          <w:lang w:eastAsia="es-MX"/>
        </w:rPr>
      </w:pPr>
      <w:r w:rsidRPr="00FD3A33">
        <w:rPr>
          <w:rFonts w:ascii="Palatino Linotype" w:hAnsi="Palatino Linotype" w:cs="Arial"/>
          <w:noProof/>
          <w:lang w:eastAsia="es-MX"/>
        </w:rPr>
        <w:t xml:space="preserve">Numerales que compelen al </w:t>
      </w:r>
      <w:r w:rsidRPr="00FD3A33">
        <w:rPr>
          <w:rFonts w:ascii="Palatino Linotype" w:hAnsi="Palatino Linotype" w:cs="Arial"/>
          <w:b/>
          <w:noProof/>
          <w:lang w:eastAsia="es-MX"/>
        </w:rPr>
        <w:t>SUJETO OBLIGADO</w:t>
      </w:r>
      <w:r w:rsidRPr="00FD3A33">
        <w:rPr>
          <w:rFonts w:ascii="Palatino Linotype" w:hAnsi="Palatino Linotype" w:cs="Arial"/>
          <w:noProof/>
          <w:lang w:eastAsia="es-MX"/>
        </w:rPr>
        <w:t xml:space="preserve"> a apegarse en todo momento a los criterios ya expuestos, imipidiendo a este Órgano Colegiado cuestionar la veracidad de la información. Aunado a ello, de la normatividad que rige al Sujeto Obligado, no se advierte fuente obligacional para que el Sujeto Obligado </w:t>
      </w:r>
      <w:r w:rsidR="00775934" w:rsidRPr="00FD3A33">
        <w:rPr>
          <w:rFonts w:ascii="Palatino Linotype" w:hAnsi="Palatino Linotype" w:cs="Arial"/>
          <w:noProof/>
          <w:lang w:eastAsia="es-MX"/>
        </w:rPr>
        <w:t>g</w:t>
      </w:r>
      <w:r w:rsidRPr="00FD3A33">
        <w:rPr>
          <w:rFonts w:ascii="Palatino Linotype" w:hAnsi="Palatino Linotype" w:cs="Arial"/>
          <w:noProof/>
          <w:lang w:eastAsia="es-MX"/>
        </w:rPr>
        <w:t xml:space="preserve">enere, posea o administre la información solicitada. </w:t>
      </w:r>
    </w:p>
    <w:p w14:paraId="08312395" w14:textId="77777777" w:rsidR="006C5E44" w:rsidRPr="00FD3A33" w:rsidRDefault="006C5E44" w:rsidP="00927063">
      <w:pPr>
        <w:pStyle w:val="Prrafodelista"/>
        <w:tabs>
          <w:tab w:val="left" w:pos="0"/>
        </w:tabs>
        <w:spacing w:line="360" w:lineRule="auto"/>
        <w:ind w:left="0"/>
        <w:jc w:val="both"/>
        <w:rPr>
          <w:rFonts w:ascii="Palatino Linotype" w:eastAsia="Calibri" w:hAnsi="Palatino Linotype" w:cs="Arial"/>
          <w:color w:val="000000" w:themeColor="text1"/>
          <w:lang w:val="es-ES"/>
        </w:rPr>
      </w:pPr>
    </w:p>
    <w:p w14:paraId="602EB084" w14:textId="77777777" w:rsidR="006C5E44" w:rsidRPr="00FD3A33" w:rsidRDefault="006C5E44" w:rsidP="007624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Palatino Linotype" w:hAnsi="Palatino Linotype" w:cs="Palatino Linotype"/>
          <w:color w:val="000000"/>
        </w:rPr>
        <w:t xml:space="preserve">Además, de conformidad con lo establecido en el artículo 12 de la Ley de la materia, el Sujeto Obligado sólo proporcionará la información que obra en sus </w:t>
      </w:r>
      <w:r w:rsidRPr="00FD3A33">
        <w:rPr>
          <w:rFonts w:ascii="Palatino Linotype" w:eastAsia="Palatino Linotype" w:hAnsi="Palatino Linotype" w:cs="Palatino Linotype"/>
          <w:color w:val="000000"/>
        </w:rPr>
        <w:lastRenderedPageBreak/>
        <w:t xml:space="preserve">archivos, lo que </w:t>
      </w:r>
      <w:r w:rsidRPr="00FD3A33">
        <w:rPr>
          <w:rFonts w:ascii="Palatino Linotype" w:eastAsia="Palatino Linotype" w:hAnsi="Palatino Linotype" w:cs="Palatino Linotype"/>
          <w:i/>
          <w:color w:val="000000"/>
        </w:rPr>
        <w:t>a contrario sensu</w:t>
      </w:r>
      <w:r w:rsidRPr="00FD3A33">
        <w:rPr>
          <w:rFonts w:ascii="Palatino Linotype" w:eastAsia="Palatino Linotype" w:hAnsi="Palatino Linotype" w:cs="Palatino Linotype"/>
          <w:color w:val="000000"/>
        </w:rPr>
        <w:t xml:space="preserve"> significa que no está obligado a proporcionar lo que no obre en sus archivos.</w:t>
      </w:r>
    </w:p>
    <w:p w14:paraId="7A36AA4A" w14:textId="77777777" w:rsidR="006C5E44" w:rsidRPr="00FD3A33" w:rsidRDefault="006C5E44" w:rsidP="006C5E44">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1E2FE021" w14:textId="77777777" w:rsidR="006C5E44" w:rsidRPr="00FD3A33" w:rsidRDefault="006C5E44" w:rsidP="007624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Ahora bien, este</w:t>
      </w:r>
      <w:r w:rsidRPr="00FD3A33">
        <w:rPr>
          <w:rFonts w:ascii="Palatino Linotype" w:eastAsia="MS Mincho" w:hAnsi="Palatino Linotype"/>
        </w:rPr>
        <w:t xml:space="preserve"> Órgano Garante advierte que la falta de respuesta por parte del </w:t>
      </w:r>
      <w:r w:rsidRPr="00FD3A33">
        <w:rPr>
          <w:rFonts w:ascii="Palatino Linotype" w:eastAsia="MS Mincho" w:hAnsi="Palatino Linotype"/>
          <w:b/>
        </w:rPr>
        <w:t xml:space="preserve">Sujeto Obligado </w:t>
      </w:r>
      <w:r w:rsidRPr="00FD3A33">
        <w:rPr>
          <w:rFonts w:ascii="Palatino Linotype" w:eastAsia="MS Mincho" w:hAnsi="Palatino Linotype"/>
        </w:rPr>
        <w:t>trajo como consecuencia que se configurara el concepto jurídico de “negativa ficta”, misma que quedó insubsistente al emitir la información solicitada a través de un acto jurídico posterior como lo es el informe justificado.</w:t>
      </w:r>
    </w:p>
    <w:p w14:paraId="2DB62695" w14:textId="77777777" w:rsidR="006C5E44" w:rsidRPr="00FD3A33" w:rsidRDefault="006C5E44" w:rsidP="006C5E44">
      <w:pPr>
        <w:tabs>
          <w:tab w:val="left" w:pos="709"/>
        </w:tabs>
        <w:ind w:right="565"/>
        <w:jc w:val="both"/>
        <w:rPr>
          <w:rFonts w:ascii="Palatino Linotype" w:hAnsi="Palatino Linotype" w:cs="Arial"/>
          <w:b/>
          <w:bCs/>
          <w:i/>
        </w:rPr>
      </w:pPr>
    </w:p>
    <w:p w14:paraId="3FF2FEBE" w14:textId="77777777" w:rsidR="006C5E44" w:rsidRPr="00FD3A33" w:rsidRDefault="006C5E44" w:rsidP="00762453">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 xml:space="preserve">Así, </w:t>
      </w:r>
      <w:r w:rsidRPr="00FD3A33">
        <w:rPr>
          <w:rFonts w:ascii="Palatino Linotype" w:eastAsia="Calibri" w:hAnsi="Palatino Linotype" w:cs="Times New Roman"/>
        </w:rPr>
        <w:t xml:space="preserve">este Pleno advierte que el </w:t>
      </w:r>
      <w:r w:rsidRPr="00FD3A33">
        <w:rPr>
          <w:rFonts w:ascii="Palatino Linotype" w:eastAsia="Calibri" w:hAnsi="Palatino Linotype" w:cs="Times New Roman"/>
          <w:b/>
        </w:rPr>
        <w:t>SUJETO OBLIGADO</w:t>
      </w:r>
      <w:r w:rsidRPr="00FD3A33">
        <w:rPr>
          <w:rFonts w:ascii="Palatino Linotype" w:eastAsia="Calibri" w:hAnsi="Palatino Linotype" w:cs="Times New Roman"/>
        </w:rPr>
        <w:t xml:space="preserve"> </w:t>
      </w:r>
      <w:r w:rsidRPr="00FD3A33">
        <w:rPr>
          <w:rFonts w:ascii="Palatino Linotype" w:eastAsia="Calibri" w:hAnsi="Palatino Linotype" w:cs="Times New Roman"/>
          <w:b/>
        </w:rPr>
        <w:t xml:space="preserve">modificó </w:t>
      </w:r>
      <w:r w:rsidRPr="00FD3A33">
        <w:rPr>
          <w:rFonts w:ascii="Palatino Linotype" w:eastAsia="Calibri" w:hAnsi="Palatino Linotype" w:cs="Times New Roman"/>
        </w:rPr>
        <w:t>el acto que le dio origen al recurso de revisión, lo que trae como consecuencia que el mismo quede sin materia, actualizándose de este modo, la hipótesis jurídica contenida en la fracción III del artículo 192 de la Ley de Transparencia Local.</w:t>
      </w:r>
    </w:p>
    <w:p w14:paraId="682385FA" w14:textId="77777777" w:rsidR="006C5E44" w:rsidRPr="00FD3A33" w:rsidRDefault="006C5E44" w:rsidP="006C5E44">
      <w:pPr>
        <w:pStyle w:val="Prrafodelista"/>
        <w:tabs>
          <w:tab w:val="left" w:pos="0"/>
        </w:tabs>
        <w:spacing w:line="360" w:lineRule="auto"/>
        <w:ind w:left="0"/>
        <w:jc w:val="both"/>
        <w:rPr>
          <w:rFonts w:ascii="Palatino Linotype" w:eastAsia="Calibri" w:hAnsi="Palatino Linotype" w:cs="Arial"/>
          <w:color w:val="000000" w:themeColor="text1"/>
          <w:lang w:val="es-ES"/>
        </w:rPr>
      </w:pPr>
    </w:p>
    <w:p w14:paraId="35D7C88C" w14:textId="77777777" w:rsidR="006C5E44" w:rsidRPr="00FD3A33" w:rsidRDefault="006C5E44" w:rsidP="00762453">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 xml:space="preserve">Ahora bien, </w:t>
      </w:r>
      <w:r w:rsidRPr="00FD3A33">
        <w:rPr>
          <w:rFonts w:ascii="Palatino Linotype" w:eastAsia="Calibri" w:hAnsi="Palatino Linotype" w:cs="Times New Roman"/>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FD3A33">
        <w:rPr>
          <w:rFonts w:ascii="Palatino Linotype" w:eastAsia="Calibri" w:hAnsi="Palatino Linotype" w:cs="Times New Roman"/>
          <w:b/>
        </w:rPr>
        <w:t>SUJETOS OBLIGADOS</w:t>
      </w:r>
      <w:r w:rsidRPr="00FD3A33">
        <w:rPr>
          <w:rFonts w:ascii="Palatino Linotype" w:eastAsia="Calibri" w:hAnsi="Palatino Linotype" w:cs="Times New Roman"/>
        </w:rPr>
        <w:t xml:space="preserve"> o la negativa de entrega de esta, derivada de la solicitud de información pública.</w:t>
      </w:r>
    </w:p>
    <w:p w14:paraId="32357EF3" w14:textId="77777777" w:rsidR="006C5E44" w:rsidRPr="00FD3A33" w:rsidRDefault="006C5E44" w:rsidP="006C5E44">
      <w:pPr>
        <w:tabs>
          <w:tab w:val="left" w:pos="0"/>
        </w:tabs>
        <w:rPr>
          <w:rFonts w:ascii="Palatino Linotype" w:eastAsia="Calibri" w:hAnsi="Palatino Linotype" w:cs="Arial"/>
          <w:color w:val="000000" w:themeColor="text1"/>
          <w:lang w:val="es-ES"/>
        </w:rPr>
      </w:pPr>
    </w:p>
    <w:p w14:paraId="4953ECD2" w14:textId="77777777" w:rsidR="006C5E44" w:rsidRPr="00FD3A33" w:rsidRDefault="006C5E44" w:rsidP="00762453">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 xml:space="preserve">De </w:t>
      </w:r>
      <w:r w:rsidRPr="00FD3A33">
        <w:rPr>
          <w:rFonts w:ascii="Palatino Linotype" w:eastAsia="Calibri" w:hAnsi="Palatino Linotype" w:cs="Times New Roman"/>
        </w:rPr>
        <w:t xml:space="preserve">este modo, cuando el </w:t>
      </w:r>
      <w:r w:rsidRPr="00FD3A33">
        <w:rPr>
          <w:rFonts w:ascii="Palatino Linotype" w:eastAsia="Calibri" w:hAnsi="Palatino Linotype" w:cs="Times New Roman"/>
          <w:b/>
        </w:rPr>
        <w:t xml:space="preserve">SUJETO OBLIGADO, </w:t>
      </w:r>
      <w:r w:rsidRPr="00FD3A33">
        <w:rPr>
          <w:rFonts w:ascii="Palatino Linotype" w:eastAsia="Calibri" w:hAnsi="Palatino Linotype" w:cs="Times New Roman"/>
        </w:rPr>
        <w:t xml:space="preserve">antes de que se dicte resolución definitiva, entrega la información solicitada o completa la información que en un primer momento fue incompleta o no correspondió con lo solicitado; el </w:t>
      </w:r>
      <w:r w:rsidRPr="00FD3A33">
        <w:rPr>
          <w:rFonts w:ascii="Palatino Linotype" w:eastAsia="Calibri" w:hAnsi="Palatino Linotype" w:cs="Times New Roman"/>
        </w:rPr>
        <w:lastRenderedPageBreak/>
        <w:t xml:space="preserve">recurso de revisión que al efecto se haya interpuesto queda sin materia lo que imposibilita el estudio de fondo de la </w:t>
      </w:r>
      <w:r w:rsidRPr="00FD3A33">
        <w:rPr>
          <w:rFonts w:ascii="Palatino Linotype" w:eastAsia="Calibri" w:hAnsi="Palatino Linotype" w:cs="Times New Roman"/>
          <w:i/>
        </w:rPr>
        <w:t>litis</w:t>
      </w:r>
      <w:r w:rsidRPr="00FD3A33">
        <w:rPr>
          <w:rFonts w:ascii="Palatino Linotype" w:eastAsia="Calibri" w:hAnsi="Palatino Linotype" w:cs="Times New Roman"/>
        </w:rPr>
        <w:t xml:space="preserve"> planteada, debido a que la afectación en su esfera de derechos fue restituida por la propia autoridad que emitió el acto motivo de impugnación.</w:t>
      </w:r>
    </w:p>
    <w:p w14:paraId="33B10523" w14:textId="77777777" w:rsidR="006C5E44" w:rsidRPr="00FD3A33" w:rsidRDefault="006C5E44" w:rsidP="006C5E44">
      <w:pPr>
        <w:pStyle w:val="Prrafodelista"/>
        <w:tabs>
          <w:tab w:val="left" w:pos="0"/>
        </w:tabs>
        <w:spacing w:line="360" w:lineRule="auto"/>
        <w:ind w:left="0"/>
        <w:jc w:val="both"/>
        <w:rPr>
          <w:rFonts w:ascii="Palatino Linotype" w:eastAsia="Calibri" w:hAnsi="Palatino Linotype" w:cs="Arial"/>
          <w:color w:val="000000" w:themeColor="text1"/>
          <w:lang w:val="es-ES"/>
        </w:rPr>
      </w:pPr>
    </w:p>
    <w:p w14:paraId="291EE92E" w14:textId="77777777" w:rsidR="006C5E44" w:rsidRPr="00FD3A33" w:rsidRDefault="006C5E44" w:rsidP="00762453">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 xml:space="preserve">Sirve </w:t>
      </w:r>
      <w:r w:rsidRPr="00FD3A33">
        <w:rPr>
          <w:rFonts w:ascii="Palatino Linotype" w:eastAsia="Calibri" w:hAnsi="Palatino Linotype" w:cs="Times New Roman"/>
        </w:rPr>
        <w:t>de sustento a lo anterior la siguiente jurisprudencia por contradicción, cuyo rubro, texto y datos de identificación son los siguientes:</w:t>
      </w:r>
    </w:p>
    <w:p w14:paraId="21E45EE8" w14:textId="77777777" w:rsidR="006C5E44" w:rsidRPr="00FD3A33" w:rsidRDefault="006C5E44" w:rsidP="006C5E44">
      <w:pPr>
        <w:rPr>
          <w:rFonts w:ascii="Palatino Linotype" w:eastAsia="Calibri" w:hAnsi="Palatino Linotype" w:cs="Arial"/>
          <w:color w:val="000000" w:themeColor="text1"/>
          <w:sz w:val="22"/>
          <w:lang w:val="es-ES"/>
        </w:rPr>
      </w:pPr>
    </w:p>
    <w:p w14:paraId="5119B1E9" w14:textId="77777777" w:rsidR="006C5E44" w:rsidRPr="00FD3A33" w:rsidRDefault="006C5E44" w:rsidP="006C5E44">
      <w:pPr>
        <w:pStyle w:val="Prrafodelista"/>
        <w:tabs>
          <w:tab w:val="left" w:pos="851"/>
        </w:tabs>
        <w:spacing w:line="360" w:lineRule="auto"/>
        <w:ind w:left="851" w:right="565"/>
        <w:jc w:val="both"/>
        <w:rPr>
          <w:rFonts w:ascii="Palatino Linotype" w:eastAsia="Calibri" w:hAnsi="Palatino Linotype" w:cs="Arial"/>
          <w:color w:val="000000" w:themeColor="text1"/>
          <w:sz w:val="22"/>
          <w:lang w:val="es-ES"/>
        </w:rPr>
      </w:pPr>
      <w:r w:rsidRPr="00FD3A33">
        <w:rPr>
          <w:rFonts w:ascii="Palatino Linotype" w:eastAsia="Calibri" w:hAnsi="Palatino Linotype" w:cs="Times New Roman"/>
          <w:b/>
          <w:i/>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FD3A33">
        <w:rPr>
          <w:rFonts w:ascii="Palatino Linotype" w:eastAsia="Calibri" w:hAnsi="Palatino Linotype" w:cs="Times New Roman"/>
          <w:i/>
          <w:sz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w:t>
      </w:r>
      <w:r w:rsidRPr="00FD3A33">
        <w:rPr>
          <w:rFonts w:ascii="Palatino Linotype" w:eastAsia="Calibri" w:hAnsi="Palatino Linotype" w:cs="Times New Roman"/>
          <w:i/>
          <w:sz w:val="22"/>
        </w:rPr>
        <w:lastRenderedPageBreak/>
        <w:t>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61CB2A5C" w14:textId="77777777" w:rsidR="006C5E44" w:rsidRPr="00FD3A33" w:rsidRDefault="006C5E44" w:rsidP="006C5E44">
      <w:pPr>
        <w:rPr>
          <w:rFonts w:ascii="Palatino Linotype" w:eastAsia="Calibri" w:hAnsi="Palatino Linotype" w:cs="Arial"/>
          <w:color w:val="000000" w:themeColor="text1"/>
          <w:lang w:val="es-ES"/>
        </w:rPr>
      </w:pPr>
    </w:p>
    <w:p w14:paraId="4A24E8C8" w14:textId="77777777" w:rsidR="006C5E44" w:rsidRPr="00FD3A33" w:rsidRDefault="006C5E44" w:rsidP="00762453">
      <w:pPr>
        <w:pStyle w:val="Prrafodelista"/>
        <w:numPr>
          <w:ilvl w:val="0"/>
          <w:numId w:val="1"/>
        </w:numPr>
        <w:tabs>
          <w:tab w:val="left" w:pos="0"/>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 xml:space="preserve">La </w:t>
      </w:r>
      <w:r w:rsidRPr="00FD3A33">
        <w:rPr>
          <w:rFonts w:ascii="Palatino Linotype" w:eastAsia="Calibri" w:hAnsi="Palatino Linotype" w:cs="Times New Roman"/>
        </w:rPr>
        <w:t xml:space="preserve">anterior jurisprudencia resulta aplicable al presente asunto, en dos aspectos: </w:t>
      </w:r>
    </w:p>
    <w:p w14:paraId="050326F0" w14:textId="77777777" w:rsidR="006C5E44" w:rsidRPr="00FD3A33" w:rsidRDefault="006C5E44" w:rsidP="00762453">
      <w:pPr>
        <w:numPr>
          <w:ilvl w:val="0"/>
          <w:numId w:val="6"/>
        </w:numPr>
        <w:spacing w:line="360" w:lineRule="auto"/>
        <w:ind w:left="567" w:right="616" w:firstLine="0"/>
        <w:contextualSpacing/>
        <w:jc w:val="both"/>
        <w:rPr>
          <w:rFonts w:ascii="Palatino Linotype" w:eastAsia="Calibri" w:hAnsi="Palatino Linotype"/>
          <w:sz w:val="22"/>
        </w:rPr>
      </w:pPr>
      <w:r w:rsidRPr="00FD3A33">
        <w:rPr>
          <w:rFonts w:ascii="Palatino Linotype" w:eastAsia="Calibri" w:hAnsi="Palatino Linotype"/>
          <w:b/>
          <w:sz w:val="22"/>
        </w:rPr>
        <w:t>La cesación de los efectos perniciosos del acto de autoridad:</w:t>
      </w:r>
      <w:r w:rsidRPr="00FD3A33">
        <w:rPr>
          <w:rFonts w:ascii="Palatino Linotype" w:eastAsia="Calibri" w:hAnsi="Palatino Linotype"/>
          <w:sz w:val="22"/>
        </w:rPr>
        <w:t xml:space="preserve"> Al respecto, la Ley de Transparencia contempla la figura jurídica del sobreseimiento cuando el </w:t>
      </w:r>
      <w:r w:rsidRPr="00FD3A33">
        <w:rPr>
          <w:rFonts w:ascii="Palatino Linotype" w:eastAsia="Calibri" w:hAnsi="Palatino Linotype"/>
          <w:b/>
          <w:sz w:val="22"/>
        </w:rPr>
        <w:t>SUJETO OBLIGADO</w:t>
      </w:r>
      <w:r w:rsidRPr="00FD3A33">
        <w:rPr>
          <w:rFonts w:ascii="Palatino Linotype" w:eastAsia="Calibri" w:hAnsi="Palatino Linotype"/>
          <w:sz w:val="22"/>
        </w:rPr>
        <w:t xml:space="preserve"> de </w:t>
      </w:r>
      <w:r w:rsidRPr="00FD3A33">
        <w:rPr>
          <w:rFonts w:ascii="Palatino Linotype" w:eastAsia="Calibri" w:hAnsi="Palatino Linotype"/>
          <w:i/>
          <w:sz w:val="22"/>
        </w:rPr>
        <w:t>motu proprio</w:t>
      </w:r>
      <w:r w:rsidRPr="00FD3A33">
        <w:rPr>
          <w:rFonts w:ascii="Palatino Linotype" w:eastAsia="Calibri" w:hAnsi="Palatino Linotype"/>
          <w:sz w:val="22"/>
        </w:rPr>
        <w:t xml:space="preserve"> modifica o revoca de tal manera el acto motivo de la impugnación que lo deja sin materia; es decir, cesan los efectos de éste y el derecho de acceso a la información pública se encuentra satisfecho.</w:t>
      </w:r>
    </w:p>
    <w:p w14:paraId="64F97657" w14:textId="77777777" w:rsidR="006C5E44" w:rsidRPr="00FD3A33" w:rsidRDefault="006C5E44" w:rsidP="006C5E44">
      <w:pPr>
        <w:spacing w:line="360" w:lineRule="auto"/>
        <w:ind w:left="567" w:right="616"/>
        <w:contextualSpacing/>
        <w:rPr>
          <w:rFonts w:ascii="Palatino Linotype" w:eastAsia="Calibri" w:hAnsi="Palatino Linotype"/>
          <w:sz w:val="22"/>
        </w:rPr>
      </w:pPr>
    </w:p>
    <w:p w14:paraId="513DC770" w14:textId="77777777" w:rsidR="006C5E44" w:rsidRPr="00FD3A33" w:rsidRDefault="006C5E44" w:rsidP="00762453">
      <w:pPr>
        <w:numPr>
          <w:ilvl w:val="0"/>
          <w:numId w:val="6"/>
        </w:numPr>
        <w:spacing w:line="360" w:lineRule="auto"/>
        <w:ind w:left="567" w:right="616" w:firstLine="0"/>
        <w:contextualSpacing/>
        <w:jc w:val="both"/>
        <w:rPr>
          <w:rFonts w:ascii="Palatino Linotype" w:eastAsia="Calibri" w:hAnsi="Palatino Linotype"/>
          <w:sz w:val="22"/>
        </w:rPr>
      </w:pPr>
      <w:r w:rsidRPr="00FD3A33">
        <w:rPr>
          <w:rFonts w:ascii="Palatino Linotype" w:eastAsia="Calibri" w:hAnsi="Palatino Linotype"/>
          <w:b/>
          <w:sz w:val="22"/>
        </w:rPr>
        <w:t>El momento procesal para modificar el acto impugnado:</w:t>
      </w:r>
      <w:r w:rsidRPr="00FD3A33">
        <w:rPr>
          <w:rFonts w:ascii="Palatino Linotype" w:eastAsia="Calibri" w:hAnsi="Palatino Linotype"/>
          <w:sz w:val="22"/>
        </w:rPr>
        <w:t xml:space="preserve"> Para que se actualice el sobreseimiento de un recurso de revisión, el </w:t>
      </w:r>
      <w:r w:rsidRPr="00FD3A33">
        <w:rPr>
          <w:rFonts w:ascii="Palatino Linotype" w:eastAsia="Calibri" w:hAnsi="Palatino Linotype"/>
          <w:b/>
          <w:sz w:val="22"/>
        </w:rPr>
        <w:t>SUJETO OBLIGADO</w:t>
      </w:r>
      <w:r w:rsidRPr="00FD3A33">
        <w:rPr>
          <w:rFonts w:ascii="Palatino Linotype" w:eastAsia="Calibri" w:hAnsi="Palatino Linotype"/>
          <w:sz w:val="22"/>
        </w:rPr>
        <w:t xml:space="preserve"> puede entregar o completar la información al momento de rendir su informe de justificación o </w:t>
      </w:r>
      <w:r w:rsidRPr="00FD3A33">
        <w:rPr>
          <w:rFonts w:ascii="Palatino Linotype" w:eastAsia="Calibri" w:hAnsi="Palatino Linotype"/>
          <w:b/>
          <w:sz w:val="22"/>
          <w:u w:val="single"/>
        </w:rPr>
        <w:t>posteriormente</w:t>
      </w:r>
      <w:r w:rsidRPr="00FD3A33">
        <w:rPr>
          <w:rFonts w:ascii="Palatino Linotype" w:eastAsia="Calibri" w:hAnsi="Palatino Linotype"/>
          <w:sz w:val="22"/>
        </w:rPr>
        <w:t xml:space="preserve"> a éste, siempre y cuando el Pleno del Instituto no haya dictado resolución definitiva.</w:t>
      </w:r>
    </w:p>
    <w:p w14:paraId="4A18F9BD" w14:textId="77777777" w:rsidR="006C5E44" w:rsidRPr="00FD3A33" w:rsidRDefault="006C5E44" w:rsidP="006C5E44">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3B31B0A3" w14:textId="77777777" w:rsidR="006C5E44" w:rsidRPr="00FD3A33" w:rsidRDefault="006C5E44" w:rsidP="007624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 xml:space="preserve">Eduardo Pallares, </w:t>
      </w:r>
      <w:r w:rsidRPr="00FD3A33">
        <w:rPr>
          <w:rFonts w:ascii="Palatino Linotype" w:eastAsia="Calibri" w:hAnsi="Palatino Linotype" w:cs="Times New Roman"/>
        </w:rPr>
        <w:t xml:space="preserve">en su artículo </w:t>
      </w:r>
      <w:r w:rsidRPr="00FD3A33">
        <w:rPr>
          <w:rFonts w:ascii="Palatino Linotype" w:eastAsia="Calibri" w:hAnsi="Palatino Linotype" w:cs="Times New Roman"/>
          <w:i/>
        </w:rPr>
        <w:t>“La caducidad y el sobreseimiento en el amparo”</w:t>
      </w:r>
      <w:r w:rsidRPr="00FD3A33">
        <w:rPr>
          <w:rFonts w:ascii="Palatino Linotype" w:eastAsia="Calibri" w:hAnsi="Palatino Linotype" w:cs="Times New Roman"/>
        </w:rPr>
        <w:t xml:space="preserve">, cita la definición de Aguilera Paz, aduciendo que se </w:t>
      </w:r>
      <w:r w:rsidRPr="00FD3A33">
        <w:rPr>
          <w:rFonts w:ascii="Palatino Linotype" w:eastAsia="Calibri" w:hAnsi="Palatino Linotype" w:cs="Times New Roman"/>
          <w:i/>
        </w:rPr>
        <w:t xml:space="preserve">“...entiende por sobreseimiento en el tecnicismo forense, el hecho de cesar en el procedimiento o curso de la causa, por no existir </w:t>
      </w:r>
      <w:r w:rsidRPr="00FD3A33">
        <w:rPr>
          <w:rFonts w:ascii="Palatino Linotype" w:eastAsia="Calibri" w:hAnsi="Palatino Linotype" w:cs="Times New Roman"/>
          <w:i/>
        </w:rPr>
        <w:lastRenderedPageBreak/>
        <w:t>méritos bastantes para entrar en un juicio o para entablar la contienda judicial que debe ser objeto del mismo...”</w:t>
      </w:r>
      <w:r w:rsidRPr="00FD3A33">
        <w:rPr>
          <w:rFonts w:ascii="Palatino Linotype" w:eastAsia="Calibri" w:hAnsi="Palatino Linotype" w:cs="Times New Roman"/>
        </w:rPr>
        <w:t>. Asimismo, señala que existe el sobreseimiento provisional y el definitivo</w:t>
      </w:r>
      <w:r w:rsidRPr="00FD3A33">
        <w:rPr>
          <w:rFonts w:ascii="Palatino Linotype" w:eastAsia="Calibri" w:hAnsi="Palatino Linotype" w:cs="Times New Roman"/>
          <w:i/>
        </w:rPr>
        <w:t>: “...el definitivo es una verdadera sentencia que pone fin al juicio, y que una vez dictada, produce cosa juzgada, mientras que el provisorio tiene por efectos suspender la prosecución de la causa...”</w:t>
      </w:r>
    </w:p>
    <w:p w14:paraId="7C52230B" w14:textId="77777777" w:rsidR="006C5E44" w:rsidRPr="00FD3A33" w:rsidRDefault="006C5E44" w:rsidP="006C5E44">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76176849" w14:textId="77777777" w:rsidR="006C5E44" w:rsidRPr="00FD3A33" w:rsidRDefault="006C5E44" w:rsidP="007624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 xml:space="preserve">Así, </w:t>
      </w:r>
      <w:r w:rsidRPr="00FD3A33">
        <w:rPr>
          <w:rFonts w:ascii="Palatino Linotype" w:eastAsia="Calibri" w:hAnsi="Palatino Linotype" w:cs="Times New Roman"/>
        </w:rPr>
        <w:t xml:space="preserve">para la doctrina el sobreseimiento provoca que un procedimiento se suspenda o se resuelva en definitiva </w:t>
      </w:r>
      <w:r w:rsidRPr="00FD3A33">
        <w:rPr>
          <w:rFonts w:ascii="Palatino Linotype" w:eastAsia="Calibri" w:hAnsi="Palatino Linotype" w:cs="Times New Roman"/>
          <w:b/>
          <w:u w:val="single"/>
        </w:rPr>
        <w:t xml:space="preserve">sin que se entre al estudio de los agravios o motivos de inconformidad. </w:t>
      </w:r>
      <w:r w:rsidRPr="00FD3A33">
        <w:rPr>
          <w:rFonts w:ascii="Palatino Linotype" w:eastAsia="Calibri" w:hAnsi="Palatino Linotype" w:cs="Times New Roman"/>
        </w:rPr>
        <w:t>Este mismo criterio es compartido por el más alto tribunal del país en múltiples jurisprudencias, por lo que a continuación se agrega una de ellas que sirve como orientador en esta resolución:</w:t>
      </w:r>
    </w:p>
    <w:p w14:paraId="7B08AC21" w14:textId="77777777" w:rsidR="006C5E44" w:rsidRPr="00FD3A33" w:rsidRDefault="006C5E44" w:rsidP="006C5E44">
      <w:pPr>
        <w:rPr>
          <w:rFonts w:ascii="Palatino Linotype" w:eastAsia="Calibri" w:hAnsi="Palatino Linotype" w:cs="Arial"/>
          <w:color w:val="000000" w:themeColor="text1"/>
          <w:sz w:val="22"/>
          <w:lang w:val="es-ES"/>
        </w:rPr>
      </w:pPr>
    </w:p>
    <w:p w14:paraId="16C078AF" w14:textId="77777777" w:rsidR="006C5E44" w:rsidRPr="00FD3A33" w:rsidRDefault="006C5E44" w:rsidP="006C5E44">
      <w:pPr>
        <w:spacing w:line="360" w:lineRule="auto"/>
        <w:ind w:left="851" w:right="565"/>
        <w:contextualSpacing/>
        <w:jc w:val="both"/>
        <w:rPr>
          <w:rFonts w:ascii="Palatino Linotype" w:eastAsia="Calibri" w:hAnsi="Palatino Linotype"/>
          <w:i/>
          <w:sz w:val="22"/>
          <w:lang w:val="es-AR"/>
        </w:rPr>
      </w:pPr>
      <w:r w:rsidRPr="00FD3A33">
        <w:rPr>
          <w:rFonts w:ascii="Palatino Linotype" w:eastAsia="Calibri" w:hAnsi="Palatino Linotype"/>
          <w:b/>
          <w:i/>
          <w:sz w:val="22"/>
          <w:lang w:val="es-AR"/>
        </w:rPr>
        <w:t>SOBRESEIMIENTO EN EL JUICIO DE AMPARO DIRECTO. IMPIDE EL ESTUDIO DE LAS VIOLACIONES PROCESALES PLANTEADAS EN LOS CONCEPTOS DE VIOLACIÓN. El sobreseimiento</w:t>
      </w:r>
      <w:r w:rsidRPr="00FD3A33">
        <w:rPr>
          <w:rFonts w:ascii="Palatino Linotype" w:eastAsia="Calibri" w:hAnsi="Palatino Linotype"/>
          <w:i/>
          <w:sz w:val="22"/>
          <w:lang w:val="es-AR"/>
        </w:rPr>
        <w:t xml:space="preserve"> en el juicio de amparo directo </w:t>
      </w:r>
      <w:r w:rsidRPr="00FD3A33">
        <w:rPr>
          <w:rFonts w:ascii="Palatino Linotype" w:eastAsia="Calibri" w:hAnsi="Palatino Linotype"/>
          <w:b/>
          <w:i/>
          <w:sz w:val="22"/>
          <w:lang w:val="es-AR"/>
        </w:rPr>
        <w:t>provoca la terminación de la controversia planteada</w:t>
      </w:r>
      <w:r w:rsidRPr="00FD3A33">
        <w:rPr>
          <w:rFonts w:ascii="Palatino Linotype" w:eastAsia="Calibri" w:hAnsi="Palatino Linotype"/>
          <w:i/>
          <w:sz w:val="22"/>
          <w:lang w:val="es-AR"/>
        </w:rPr>
        <w:t xml:space="preserve"> por el quejoso en la demanda de amparo</w:t>
      </w:r>
      <w:r w:rsidRPr="00FD3A33">
        <w:rPr>
          <w:rFonts w:ascii="Palatino Linotype" w:eastAsia="Calibri" w:hAnsi="Palatino Linotype"/>
          <w:b/>
          <w:i/>
          <w:sz w:val="22"/>
          <w:lang w:val="es-AR"/>
        </w:rPr>
        <w:t>, sin hacer un pronunciamiento de fondo sobre la legalidad o ilegalidad de la sentencia reclamada</w:t>
      </w:r>
      <w:r w:rsidRPr="00FD3A33">
        <w:rPr>
          <w:rFonts w:ascii="Palatino Linotype" w:eastAsia="Calibri" w:hAnsi="Palatino Linotype"/>
          <w:i/>
          <w:sz w:val="22"/>
          <w:lang w:val="es-AR"/>
        </w:rPr>
        <w:t xml:space="preserve">. </w:t>
      </w:r>
      <w:r w:rsidRPr="00FD3A33">
        <w:rPr>
          <w:rFonts w:ascii="Palatino Linotype" w:eastAsia="Calibri" w:hAnsi="Palatino Linotype"/>
          <w:b/>
          <w:i/>
          <w:sz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FD3A33">
        <w:rPr>
          <w:rFonts w:ascii="Palatino Linotype" w:eastAsia="Calibri" w:hAnsi="Palatino Linotype"/>
          <w:i/>
          <w:sz w:val="22"/>
          <w:lang w:val="es-AR"/>
        </w:rPr>
        <w:t>.</w:t>
      </w:r>
    </w:p>
    <w:p w14:paraId="70E28D70" w14:textId="77777777" w:rsidR="006C5E44" w:rsidRPr="00FD3A33" w:rsidRDefault="006C5E44" w:rsidP="006C5E44">
      <w:pPr>
        <w:spacing w:line="360" w:lineRule="auto"/>
        <w:ind w:left="851" w:right="565"/>
        <w:contextualSpacing/>
        <w:jc w:val="both"/>
        <w:rPr>
          <w:rFonts w:ascii="Palatino Linotype" w:eastAsia="Calibri" w:hAnsi="Palatino Linotype"/>
          <w:i/>
          <w:sz w:val="22"/>
          <w:lang w:val="es-AR"/>
        </w:rPr>
      </w:pPr>
      <w:r w:rsidRPr="00FD3A33">
        <w:rPr>
          <w:rFonts w:ascii="Palatino Linotype" w:eastAsia="Calibri" w:hAnsi="Palatino Linotype"/>
          <w:i/>
          <w:sz w:val="22"/>
          <w:lang w:val="es-AR"/>
        </w:rPr>
        <w:lastRenderedPageBreak/>
        <w:t>SÉPTIMO TRIBUNAL COLEGIADO EN MATERIA CIVIL DEL PRIMER CIRCUITO.</w:t>
      </w:r>
    </w:p>
    <w:p w14:paraId="3E5906E9" w14:textId="77777777" w:rsidR="006C5E44" w:rsidRPr="00FD3A33" w:rsidRDefault="006C5E44" w:rsidP="006C5E44">
      <w:pPr>
        <w:spacing w:line="360" w:lineRule="auto"/>
        <w:ind w:left="851" w:right="565"/>
        <w:contextualSpacing/>
        <w:jc w:val="both"/>
        <w:rPr>
          <w:rFonts w:ascii="Palatino Linotype" w:eastAsia="Calibri" w:hAnsi="Palatino Linotype"/>
          <w:b/>
          <w:i/>
          <w:sz w:val="22"/>
          <w:lang w:val="es-AR"/>
        </w:rPr>
      </w:pPr>
      <w:r w:rsidRPr="00FD3A33">
        <w:rPr>
          <w:rFonts w:ascii="Palatino Linotype" w:eastAsia="Calibri" w:hAnsi="Palatino Linotype"/>
          <w:i/>
          <w:sz w:val="22"/>
          <w:lang w:val="es-AR"/>
        </w:rPr>
        <w:t>Amparo directo 699/2008. Mariana Leticia González Steele. 13 de noviembre de 2008. Unanimidad de votos. Ponente: Sara Judith Montalvo Trejo. Secretario: Arnulfo Mateos García.</w:t>
      </w:r>
    </w:p>
    <w:p w14:paraId="786AF0FB" w14:textId="77777777" w:rsidR="006C5E44" w:rsidRPr="00FD3A33" w:rsidRDefault="006C5E44" w:rsidP="006C5E44">
      <w:pPr>
        <w:spacing w:line="360" w:lineRule="auto"/>
        <w:ind w:right="565"/>
        <w:contextualSpacing/>
        <w:jc w:val="both"/>
        <w:rPr>
          <w:rFonts w:ascii="Palatino Linotype" w:eastAsia="Calibri" w:hAnsi="Palatino Linotype"/>
          <w:b/>
          <w:i/>
          <w:sz w:val="22"/>
          <w:lang w:val="es-AR"/>
        </w:rPr>
      </w:pPr>
    </w:p>
    <w:p w14:paraId="39ABD34E" w14:textId="77777777" w:rsidR="006C5E44" w:rsidRPr="00FD3A33" w:rsidRDefault="006C5E44" w:rsidP="007624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Arial"/>
          <w:color w:val="000000" w:themeColor="text1"/>
          <w:lang w:val="es-ES"/>
        </w:rPr>
        <w:t xml:space="preserve">Consecuentemente, </w:t>
      </w:r>
      <w:r w:rsidRPr="00FD3A33">
        <w:rPr>
          <w:rFonts w:ascii="Palatino Linotype" w:eastAsia="Calibri" w:hAnsi="Palatino Linotype" w:cs="Times New Roman"/>
        </w:rPr>
        <w:t>por lo que hace a los motivos de inconformidad, los mismos devienen inatendibles por actualizarse la figura del sobreseimiento, misma que impide el estudio de los agravios planteados, máxime que se ha dado cumplimiento al derecho de acceso a la información.</w:t>
      </w:r>
    </w:p>
    <w:p w14:paraId="0FD63693" w14:textId="77777777" w:rsidR="00957C42" w:rsidRPr="00FD3A33" w:rsidRDefault="00957C42" w:rsidP="00957C42">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27F853B6" w14:textId="77777777" w:rsidR="00957C42" w:rsidRPr="00FD3A33" w:rsidRDefault="00957C42" w:rsidP="00957C42">
      <w:pPr>
        <w:pStyle w:val="Prrafodelista"/>
        <w:numPr>
          <w:ilvl w:val="0"/>
          <w:numId w:val="1"/>
        </w:numPr>
        <w:spacing w:line="360" w:lineRule="auto"/>
        <w:ind w:left="0" w:firstLine="0"/>
        <w:jc w:val="both"/>
        <w:rPr>
          <w:rFonts w:ascii="Palatino Linotype" w:hAnsi="Palatino Linotype" w:cs="Arial"/>
        </w:rPr>
      </w:pPr>
      <w:r w:rsidRPr="00FD3A33">
        <w:rPr>
          <w:rFonts w:ascii="Palatino Linotype" w:hAnsi="Palatino Linotype" w:cs="Arial"/>
        </w:rPr>
        <w:t xml:space="preserve">Por último y no menos importante, no pasa desapercibido para este Órgano Garante que el Recurrente en sus motivos o razones de inconformidad señaló lo siguiente: </w:t>
      </w:r>
    </w:p>
    <w:p w14:paraId="7CB02A55" w14:textId="77777777" w:rsidR="00957C42" w:rsidRPr="00FD3A33" w:rsidRDefault="00957C42" w:rsidP="00957C42">
      <w:pPr>
        <w:spacing w:line="360" w:lineRule="auto"/>
        <w:ind w:left="567" w:right="616"/>
        <w:jc w:val="both"/>
        <w:rPr>
          <w:rFonts w:ascii="Palatino Linotype" w:hAnsi="Palatino Linotype" w:cs="Arial"/>
          <w:sz w:val="22"/>
        </w:rPr>
      </w:pPr>
      <w:r w:rsidRPr="00FD3A33">
        <w:rPr>
          <w:rFonts w:ascii="Palatino Linotype" w:hAnsi="Palatino Linotype" w:cs="Arial"/>
          <w:i/>
          <w:color w:val="000000" w:themeColor="text1"/>
          <w:sz w:val="22"/>
          <w:lang w:val="es-ES"/>
        </w:rPr>
        <w:t>“…</w:t>
      </w:r>
      <w:r w:rsidRPr="00FD3A33">
        <w:rPr>
          <w:rFonts w:ascii="Palatino Linotype" w:hAnsi="Palatino Linotype" w:cs="Arial"/>
          <w:i/>
          <w:color w:val="000000" w:themeColor="text1"/>
          <w:sz w:val="22"/>
        </w:rPr>
        <w:t>se solicita igualmente que el Instituto de vista al Órgano Interno de Control en términos de la Ley de Responsabilidades Administrativas del Estado de México y Municipios, para que determine el grado de responsabilidad por la vulneración al derecho de acceso a la información.”</w:t>
      </w:r>
      <w:r w:rsidRPr="00FD3A33">
        <w:rPr>
          <w:rFonts w:ascii="Palatino Linotype" w:hAnsi="Palatino Linotype" w:cs="Arial"/>
          <w:i/>
          <w:color w:val="000000" w:themeColor="text1"/>
          <w:sz w:val="22"/>
          <w:lang w:val="es-ES"/>
        </w:rPr>
        <w:t>”</w:t>
      </w:r>
    </w:p>
    <w:p w14:paraId="0D54E815" w14:textId="77777777" w:rsidR="00957C42" w:rsidRPr="00FD3A33" w:rsidRDefault="00957C42" w:rsidP="00957C42">
      <w:pPr>
        <w:spacing w:line="360" w:lineRule="auto"/>
        <w:jc w:val="both"/>
        <w:rPr>
          <w:rFonts w:ascii="Palatino Linotype" w:hAnsi="Palatino Linotype" w:cs="Arial"/>
        </w:rPr>
      </w:pPr>
    </w:p>
    <w:p w14:paraId="0D582202" w14:textId="77777777" w:rsidR="00957C42" w:rsidRPr="00FD3A33" w:rsidRDefault="00957C42" w:rsidP="00957C42">
      <w:pPr>
        <w:pStyle w:val="Prrafodelista"/>
        <w:numPr>
          <w:ilvl w:val="0"/>
          <w:numId w:val="1"/>
        </w:numPr>
        <w:spacing w:line="360" w:lineRule="auto"/>
        <w:ind w:left="0" w:firstLine="0"/>
        <w:jc w:val="both"/>
        <w:rPr>
          <w:rFonts w:ascii="Palatino Linotype" w:hAnsi="Palatino Linotype" w:cs="Arial"/>
        </w:rPr>
      </w:pPr>
      <w:r w:rsidRPr="00FD3A33">
        <w:rPr>
          <w:rFonts w:ascii="Palatino Linotype" w:hAnsi="Palatino Linotype"/>
        </w:rPr>
        <w:t>Es necesario resaltar que el recurso de revisión previsto en la Ley de la materia no es el medio para investigar y en su caso, sancionar a servidores públicos por la omisión de la entrega de información pública o en la atención a solicitudes de información.</w:t>
      </w:r>
    </w:p>
    <w:p w14:paraId="091D58EF" w14:textId="77777777" w:rsidR="006C5E44" w:rsidRPr="00FD3A33" w:rsidRDefault="006C5E44" w:rsidP="006C5E44">
      <w:pPr>
        <w:pStyle w:val="Prrafodelista"/>
        <w:tabs>
          <w:tab w:val="left" w:pos="426"/>
          <w:tab w:val="left" w:pos="567"/>
        </w:tabs>
        <w:spacing w:line="360" w:lineRule="auto"/>
        <w:ind w:left="0"/>
        <w:jc w:val="both"/>
        <w:rPr>
          <w:rFonts w:ascii="Palatino Linotype" w:eastAsia="Calibri" w:hAnsi="Palatino Linotype" w:cs="Arial"/>
          <w:color w:val="000000" w:themeColor="text1"/>
          <w:lang w:val="es-ES"/>
        </w:rPr>
      </w:pPr>
    </w:p>
    <w:p w14:paraId="45E970C3" w14:textId="77777777" w:rsidR="006C5E44" w:rsidRPr="00FD3A33" w:rsidRDefault="006C5E44" w:rsidP="0076245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lang w:val="es-ES"/>
        </w:rPr>
      </w:pPr>
      <w:r w:rsidRPr="00FD3A33">
        <w:rPr>
          <w:rFonts w:ascii="Palatino Linotype" w:eastAsia="Calibri" w:hAnsi="Palatino Linotype" w:cs="Times New Roman"/>
        </w:rPr>
        <w:t xml:space="preserve">Bajo </w:t>
      </w:r>
      <w:r w:rsidRPr="00FD3A33">
        <w:rPr>
          <w:rFonts w:ascii="Palatino Linotype" w:eastAsia="Calibri" w:hAnsi="Palatino Linotype" w:cs="Times New Roman"/>
          <w:lang w:val="es-CO"/>
        </w:rPr>
        <w:t xml:space="preserve">ese tenor y en términos del artículo 186 fracción I este Pleno determina el </w:t>
      </w:r>
      <w:r w:rsidRPr="00FD3A33">
        <w:rPr>
          <w:rFonts w:ascii="Palatino Linotype" w:eastAsia="Calibri" w:hAnsi="Palatino Linotype" w:cs="Times New Roman"/>
          <w:b/>
          <w:lang w:val="es-CO"/>
        </w:rPr>
        <w:t xml:space="preserve">SOBRESEIMIENTO </w:t>
      </w:r>
      <w:r w:rsidRPr="00FD3A33">
        <w:rPr>
          <w:rFonts w:ascii="Palatino Linotype" w:eastAsia="Calibri" w:hAnsi="Palatino Linotype" w:cs="Times New Roman"/>
          <w:lang w:val="es-CO"/>
        </w:rPr>
        <w:t>de</w:t>
      </w:r>
      <w:r w:rsidR="00927063" w:rsidRPr="00FD3A33">
        <w:rPr>
          <w:rFonts w:ascii="Palatino Linotype" w:eastAsia="Calibri" w:hAnsi="Palatino Linotype" w:cs="Times New Roman"/>
          <w:lang w:val="es-CO"/>
        </w:rPr>
        <w:t xml:space="preserve"> </w:t>
      </w:r>
      <w:r w:rsidRPr="00FD3A33">
        <w:rPr>
          <w:rFonts w:ascii="Palatino Linotype" w:eastAsia="Calibri" w:hAnsi="Palatino Linotype" w:cs="Times New Roman"/>
          <w:lang w:val="es-CO"/>
        </w:rPr>
        <w:t>l</w:t>
      </w:r>
      <w:r w:rsidR="00927063" w:rsidRPr="00FD3A33">
        <w:rPr>
          <w:rFonts w:ascii="Palatino Linotype" w:eastAsia="Calibri" w:hAnsi="Palatino Linotype" w:cs="Times New Roman"/>
          <w:lang w:val="es-CO"/>
        </w:rPr>
        <w:t>os</w:t>
      </w:r>
      <w:r w:rsidRPr="00FD3A33">
        <w:rPr>
          <w:rFonts w:ascii="Palatino Linotype" w:eastAsia="Calibri" w:hAnsi="Palatino Linotype" w:cs="Times New Roman"/>
          <w:lang w:val="es-CO"/>
        </w:rPr>
        <w:t xml:space="preserve"> recurso</w:t>
      </w:r>
      <w:r w:rsidR="00927063" w:rsidRPr="00FD3A33">
        <w:rPr>
          <w:rFonts w:ascii="Palatino Linotype" w:eastAsia="Calibri" w:hAnsi="Palatino Linotype" w:cs="Times New Roman"/>
          <w:lang w:val="es-CO"/>
        </w:rPr>
        <w:t>s</w:t>
      </w:r>
      <w:r w:rsidRPr="00FD3A33">
        <w:rPr>
          <w:rFonts w:ascii="Palatino Linotype" w:eastAsia="Calibri" w:hAnsi="Palatino Linotype" w:cs="Times New Roman"/>
          <w:lang w:val="es-CO"/>
        </w:rPr>
        <w:t xml:space="preserve"> de revisión </w:t>
      </w:r>
      <w:r w:rsidR="00927063" w:rsidRPr="00FD3A33">
        <w:rPr>
          <w:rFonts w:ascii="Palatino Linotype" w:hAnsi="Palatino Linotype" w:cs="Arial"/>
          <w:b/>
          <w:bCs/>
          <w:lang w:eastAsia="es-MX"/>
        </w:rPr>
        <w:t>04358</w:t>
      </w:r>
      <w:r w:rsidRPr="00FD3A33">
        <w:rPr>
          <w:rFonts w:ascii="Palatino Linotype" w:hAnsi="Palatino Linotype" w:cs="Arial"/>
          <w:b/>
          <w:bCs/>
          <w:lang w:eastAsia="es-MX"/>
        </w:rPr>
        <w:t>/INFOEM/IP/RR/2023</w:t>
      </w:r>
      <w:r w:rsidR="00927063" w:rsidRPr="00FD3A33">
        <w:rPr>
          <w:rFonts w:ascii="Palatino Linotype" w:hAnsi="Palatino Linotype" w:cs="Arial"/>
          <w:b/>
          <w:bCs/>
          <w:lang w:eastAsia="es-MX"/>
        </w:rPr>
        <w:t xml:space="preserve"> y 04359/INFOEM/IP/RR/2023</w:t>
      </w:r>
      <w:r w:rsidRPr="00FD3A33">
        <w:rPr>
          <w:rFonts w:ascii="Palatino Linotype" w:eastAsia="Calibri" w:hAnsi="Palatino Linotype" w:cs="Times New Roman"/>
          <w:lang w:val="es-CO"/>
        </w:rPr>
        <w:t>, toda vez que la afectación al derecho de acceso a la información pública establecido constitucionalmente a favor del Particular ha sido resarcida.</w:t>
      </w:r>
    </w:p>
    <w:bookmarkEnd w:id="15"/>
    <w:p w14:paraId="2797BB90" w14:textId="77777777" w:rsidR="0021154E" w:rsidRPr="00FD3A33" w:rsidRDefault="0021154E" w:rsidP="006C5E44">
      <w:pPr>
        <w:pStyle w:val="Prrafodelista"/>
        <w:tabs>
          <w:tab w:val="left" w:pos="0"/>
        </w:tabs>
        <w:spacing w:before="240" w:after="240" w:line="360" w:lineRule="auto"/>
        <w:ind w:left="0" w:right="49"/>
        <w:jc w:val="both"/>
        <w:rPr>
          <w:rFonts w:ascii="Palatino Linotype" w:hAnsi="Palatino Linotype" w:cs="Arial"/>
        </w:rPr>
      </w:pPr>
    </w:p>
    <w:p w14:paraId="03034B2C" w14:textId="77777777" w:rsidR="0021154E" w:rsidRPr="00FD3A33" w:rsidRDefault="0021154E" w:rsidP="00762453">
      <w:pPr>
        <w:pStyle w:val="Prrafodelista"/>
        <w:numPr>
          <w:ilvl w:val="0"/>
          <w:numId w:val="1"/>
        </w:numPr>
        <w:spacing w:line="360" w:lineRule="auto"/>
        <w:ind w:left="0" w:firstLine="0"/>
        <w:jc w:val="both"/>
        <w:rPr>
          <w:rFonts w:ascii="Palatino Linotype" w:eastAsia="MS Mincho" w:hAnsi="Palatino Linotype" w:cstheme="majorBidi"/>
        </w:rPr>
      </w:pPr>
      <w:r w:rsidRPr="00FD3A33">
        <w:rPr>
          <w:rFonts w:ascii="Palatino Linotype" w:hAnsi="Palatino Linotype" w:cs="Arial"/>
        </w:rPr>
        <w:t xml:space="preserve">Por lo anteriormente expuesto y fundado, este </w:t>
      </w:r>
      <w:r w:rsidRPr="00FD3A33">
        <w:rPr>
          <w:rFonts w:ascii="Palatino Linotype" w:hAnsi="Palatino Linotype" w:cs="Arial"/>
          <w:b/>
        </w:rPr>
        <w:t>ÓRGANO GARANTE</w:t>
      </w:r>
      <w:r w:rsidRPr="00FD3A33">
        <w:rPr>
          <w:rFonts w:ascii="Palatino Linotype" w:hAnsi="Palatino Linotype" w:cs="Arial"/>
        </w:rPr>
        <w:t xml:space="preserve"> emite los siguientes:</w:t>
      </w:r>
    </w:p>
    <w:p w14:paraId="306791E1" w14:textId="77777777" w:rsidR="0021154E" w:rsidRPr="00FD3A33" w:rsidRDefault="0021154E" w:rsidP="0021154E">
      <w:pPr>
        <w:spacing w:line="360" w:lineRule="auto"/>
        <w:contextualSpacing/>
        <w:jc w:val="both"/>
        <w:rPr>
          <w:rFonts w:ascii="Palatino Linotype" w:hAnsi="Palatino Linotype"/>
          <w:color w:val="000000" w:themeColor="text1"/>
        </w:rPr>
      </w:pPr>
    </w:p>
    <w:p w14:paraId="105435BE" w14:textId="77777777" w:rsidR="0021154E" w:rsidRPr="00FD3A33" w:rsidRDefault="0021154E" w:rsidP="0021154E">
      <w:pPr>
        <w:pStyle w:val="Ttulo1"/>
        <w:spacing w:before="0" w:line="360" w:lineRule="auto"/>
        <w:jc w:val="center"/>
        <w:rPr>
          <w:rFonts w:ascii="Palatino Linotype" w:eastAsia="Calibri" w:hAnsi="Palatino Linotype"/>
          <w:b/>
          <w:color w:val="000000" w:themeColor="text1"/>
          <w:sz w:val="24"/>
          <w:szCs w:val="24"/>
          <w:lang w:val="es-ES"/>
        </w:rPr>
      </w:pPr>
      <w:bookmarkStart w:id="16" w:name="_Toc504500693"/>
      <w:bookmarkStart w:id="17" w:name="_Toc534742545"/>
      <w:bookmarkStart w:id="18" w:name="_Toc2248738"/>
      <w:bookmarkStart w:id="19" w:name="_Toc34819440"/>
      <w:bookmarkStart w:id="20" w:name="_Toc51259595"/>
      <w:bookmarkStart w:id="21" w:name="_Toc82611052"/>
      <w:r w:rsidRPr="00FD3A33">
        <w:rPr>
          <w:rFonts w:ascii="Palatino Linotype" w:eastAsia="Calibri" w:hAnsi="Palatino Linotype"/>
          <w:b/>
          <w:color w:val="000000" w:themeColor="text1"/>
          <w:sz w:val="24"/>
          <w:szCs w:val="24"/>
          <w:lang w:val="es-ES"/>
        </w:rPr>
        <w:t>R E S O L U T I V O S</w:t>
      </w:r>
      <w:bookmarkEnd w:id="16"/>
      <w:bookmarkEnd w:id="17"/>
      <w:bookmarkEnd w:id="18"/>
      <w:bookmarkEnd w:id="19"/>
      <w:bookmarkEnd w:id="20"/>
      <w:bookmarkEnd w:id="21"/>
      <w:r w:rsidRPr="00FD3A33">
        <w:rPr>
          <w:rFonts w:ascii="Palatino Linotype" w:eastAsia="Calibri" w:hAnsi="Palatino Linotype"/>
          <w:b/>
          <w:color w:val="000000" w:themeColor="text1"/>
          <w:sz w:val="24"/>
          <w:szCs w:val="24"/>
          <w:lang w:val="es-ES"/>
        </w:rPr>
        <w:t xml:space="preserve"> </w:t>
      </w:r>
    </w:p>
    <w:p w14:paraId="099E6BB4" w14:textId="77777777" w:rsidR="0021154E" w:rsidRPr="00FD3A33" w:rsidRDefault="0021154E" w:rsidP="0021154E">
      <w:pPr>
        <w:spacing w:line="360" w:lineRule="auto"/>
        <w:rPr>
          <w:rFonts w:ascii="Palatino Linotype" w:hAnsi="Palatino Linotype"/>
          <w:lang w:val="es-ES"/>
        </w:rPr>
      </w:pPr>
    </w:p>
    <w:p w14:paraId="1D969C47" w14:textId="77777777" w:rsidR="00927063" w:rsidRPr="00FD3A33" w:rsidRDefault="00927063" w:rsidP="0021154E">
      <w:pPr>
        <w:spacing w:line="360" w:lineRule="auto"/>
        <w:rPr>
          <w:rFonts w:ascii="Palatino Linotype" w:hAnsi="Palatino Linotype"/>
          <w:lang w:val="es-ES"/>
        </w:rPr>
      </w:pPr>
    </w:p>
    <w:p w14:paraId="35F61900" w14:textId="77777777" w:rsidR="008114A8" w:rsidRPr="00FD3A33" w:rsidRDefault="008114A8" w:rsidP="008114A8">
      <w:pPr>
        <w:spacing w:line="360" w:lineRule="auto"/>
        <w:jc w:val="both"/>
        <w:rPr>
          <w:rFonts w:ascii="Palatino Linotype" w:eastAsiaTheme="minorHAnsi" w:hAnsi="Palatino Linotype"/>
          <w:lang w:eastAsia="en-US"/>
        </w:rPr>
      </w:pPr>
      <w:r w:rsidRPr="00FD3A33">
        <w:rPr>
          <w:rFonts w:ascii="Palatino Linotype" w:eastAsiaTheme="minorHAnsi" w:hAnsi="Palatino Linotype"/>
          <w:b/>
          <w:lang w:eastAsia="en-US"/>
        </w:rPr>
        <w:t xml:space="preserve">PRIMERO. </w:t>
      </w:r>
      <w:r w:rsidRPr="00FD3A33">
        <w:rPr>
          <w:rFonts w:ascii="Palatino Linotype" w:eastAsia="MS Mincho" w:hAnsi="Palatino Linotype"/>
        </w:rPr>
        <w:t xml:space="preserve">Se </w:t>
      </w:r>
      <w:r w:rsidRPr="00FD3A33">
        <w:rPr>
          <w:rFonts w:ascii="Palatino Linotype" w:eastAsia="MS Mincho" w:hAnsi="Palatino Linotype"/>
          <w:b/>
        </w:rPr>
        <w:t>SOBRESEEN</w:t>
      </w:r>
      <w:r w:rsidRPr="00FD3A33">
        <w:rPr>
          <w:rFonts w:ascii="Palatino Linotype" w:eastAsia="MS Mincho" w:hAnsi="Palatino Linotype"/>
        </w:rPr>
        <w:t xml:space="preserve"> los recursos de revisión número </w:t>
      </w:r>
      <w:r w:rsidRPr="00FD3A33">
        <w:rPr>
          <w:rFonts w:ascii="Palatino Linotype" w:eastAsia="MS Mincho" w:hAnsi="Palatino Linotype"/>
          <w:b/>
        </w:rPr>
        <w:t xml:space="preserve">04358/INFOEM/IP/RR/2023 y 04359/INFOEM/IP/RR/2023 </w:t>
      </w:r>
      <w:r w:rsidRPr="00FD3A33">
        <w:rPr>
          <w:rFonts w:ascii="Palatino Linotype" w:eastAsia="MS Mincho" w:hAnsi="Palatino Linotype"/>
          <w:bCs/>
        </w:rPr>
        <w:t>conforme al artículo 192 fracción III de la Ley de Transparencia y Acceso a la Información Pública del Estado de México y Municipios,</w:t>
      </w:r>
      <w:r w:rsidRPr="00FD3A33">
        <w:rPr>
          <w:rFonts w:ascii="Palatino Linotype" w:eastAsia="MS Mincho" w:hAnsi="Palatino Linotype"/>
        </w:rPr>
        <w:t xml:space="preserve"> porque al </w:t>
      </w:r>
      <w:r w:rsidRPr="00FD3A33">
        <w:rPr>
          <w:rFonts w:ascii="Palatino Linotype" w:eastAsia="MS Mincho" w:hAnsi="Palatino Linotype"/>
          <w:b/>
          <w:bCs/>
        </w:rPr>
        <w:t>modificar la respuesta a través del informe justificado y atender lo solicitado</w:t>
      </w:r>
      <w:r w:rsidRPr="00FD3A33">
        <w:rPr>
          <w:rFonts w:ascii="Palatino Linotype" w:eastAsia="MS Mincho" w:hAnsi="Palatino Linotype"/>
        </w:rPr>
        <w:t xml:space="preserve">, el recurso de revisión quedó sin materia en términos del Considerando </w:t>
      </w:r>
      <w:r w:rsidRPr="00FD3A33">
        <w:rPr>
          <w:rFonts w:ascii="Palatino Linotype" w:eastAsia="MS Mincho" w:hAnsi="Palatino Linotype"/>
          <w:b/>
        </w:rPr>
        <w:t>CUARTO</w:t>
      </w:r>
      <w:r w:rsidRPr="00FD3A33">
        <w:rPr>
          <w:rFonts w:ascii="Palatino Linotype" w:eastAsia="MS Mincho" w:hAnsi="Palatino Linotype"/>
        </w:rPr>
        <w:t xml:space="preserve"> de la presente resolución.</w:t>
      </w:r>
    </w:p>
    <w:p w14:paraId="3D29DA3C" w14:textId="77777777" w:rsidR="00927063" w:rsidRPr="00FD3A33" w:rsidRDefault="00927063" w:rsidP="0021154E">
      <w:pPr>
        <w:spacing w:line="360" w:lineRule="auto"/>
        <w:rPr>
          <w:rFonts w:ascii="Palatino Linotype" w:hAnsi="Palatino Linotype"/>
          <w:lang w:val="es-ES"/>
        </w:rPr>
      </w:pPr>
    </w:p>
    <w:p w14:paraId="09A60358" w14:textId="77777777" w:rsidR="008114A8" w:rsidRPr="00FD3A33" w:rsidRDefault="008114A8" w:rsidP="008114A8">
      <w:pPr>
        <w:tabs>
          <w:tab w:val="left" w:pos="284"/>
        </w:tabs>
        <w:spacing w:line="360" w:lineRule="auto"/>
        <w:jc w:val="both"/>
        <w:rPr>
          <w:rFonts w:ascii="Palatino Linotype" w:hAnsi="Palatino Linotype" w:cs="Arial"/>
          <w:bCs/>
          <w:lang w:eastAsia="es-MX"/>
        </w:rPr>
      </w:pPr>
      <w:r w:rsidRPr="00FD3A33">
        <w:rPr>
          <w:rFonts w:ascii="Palatino Linotype" w:hAnsi="Palatino Linotype" w:cs="Arial"/>
          <w:b/>
        </w:rPr>
        <w:lastRenderedPageBreak/>
        <w:t xml:space="preserve">SEGUNDO. </w:t>
      </w:r>
      <w:r w:rsidRPr="00FD3A33">
        <w:rPr>
          <w:rFonts w:ascii="Palatino Linotype" w:hAnsi="Palatino Linotype" w:cs="Arial"/>
        </w:rPr>
        <w:t>Resultan fundadas las</w:t>
      </w:r>
      <w:r w:rsidRPr="00FD3A33">
        <w:rPr>
          <w:rFonts w:ascii="Palatino Linotype" w:hAnsi="Palatino Linotype" w:cs="Arial"/>
          <w:b/>
        </w:rPr>
        <w:t xml:space="preserve"> </w:t>
      </w:r>
      <w:r w:rsidRPr="00FD3A33">
        <w:rPr>
          <w:rFonts w:ascii="Palatino Linotype" w:hAnsi="Palatino Linotype" w:cs="Arial"/>
          <w:lang w:val="es-ES"/>
        </w:rPr>
        <w:t xml:space="preserve">razones o motivos de inconformidad hechos valer en el recurso de revisión </w:t>
      </w:r>
      <w:r w:rsidRPr="00FD3A33">
        <w:rPr>
          <w:rFonts w:ascii="Palatino Linotype" w:eastAsia="Calibri" w:hAnsi="Palatino Linotype" w:cs="Tahoma"/>
          <w:b/>
          <w:lang w:eastAsia="en-US"/>
        </w:rPr>
        <w:t xml:space="preserve">04360/INFOEM/IP/RR/2023, </w:t>
      </w:r>
      <w:r w:rsidRPr="00FD3A33">
        <w:rPr>
          <w:rFonts w:ascii="Palatino Linotype" w:hAnsi="Palatino Linotype" w:cs="Arial"/>
          <w:bCs/>
          <w:lang w:eastAsia="es-MX"/>
        </w:rPr>
        <w:t xml:space="preserve">en términos del </w:t>
      </w:r>
      <w:r w:rsidRPr="00FD3A33">
        <w:rPr>
          <w:rFonts w:ascii="Palatino Linotype" w:hAnsi="Palatino Linotype" w:cs="Arial"/>
          <w:b/>
          <w:bCs/>
          <w:lang w:eastAsia="es-MX"/>
        </w:rPr>
        <w:t xml:space="preserve">Considerando CUARTO </w:t>
      </w:r>
      <w:r w:rsidRPr="00FD3A33">
        <w:rPr>
          <w:rFonts w:ascii="Palatino Linotype" w:hAnsi="Palatino Linotype" w:cs="Arial"/>
          <w:bCs/>
          <w:lang w:eastAsia="es-MX"/>
        </w:rPr>
        <w:t xml:space="preserve">de la presente resolución. </w:t>
      </w:r>
    </w:p>
    <w:p w14:paraId="40DB0EC0" w14:textId="77777777" w:rsidR="008114A8" w:rsidRPr="00FD3A33" w:rsidRDefault="008114A8" w:rsidP="008114A8">
      <w:pPr>
        <w:tabs>
          <w:tab w:val="left" w:pos="284"/>
        </w:tabs>
        <w:spacing w:line="360" w:lineRule="auto"/>
        <w:jc w:val="both"/>
        <w:rPr>
          <w:rFonts w:ascii="Palatino Linotype" w:eastAsia="Calibri" w:hAnsi="Palatino Linotype" w:cs="Arial"/>
          <w:lang w:val="es-ES"/>
        </w:rPr>
      </w:pPr>
      <w:r w:rsidRPr="00FD3A33">
        <w:rPr>
          <w:rFonts w:ascii="Palatino Linotype" w:eastAsia="Calibri" w:hAnsi="Palatino Linotype" w:cs="Arial"/>
          <w:b/>
          <w:bCs/>
          <w:lang w:val="es-ES"/>
        </w:rPr>
        <w:t xml:space="preserve">TERCERO. </w:t>
      </w:r>
      <w:r w:rsidRPr="00FD3A33">
        <w:rPr>
          <w:rFonts w:ascii="Palatino Linotype" w:eastAsia="Calibri" w:hAnsi="Palatino Linotype" w:cs="Arial"/>
          <w:lang w:val="es-ES"/>
        </w:rPr>
        <w:t xml:space="preserve">Se </w:t>
      </w:r>
      <w:r w:rsidRPr="00FD3A33">
        <w:rPr>
          <w:rFonts w:ascii="Palatino Linotype" w:eastAsia="Calibri" w:hAnsi="Palatino Linotype" w:cs="Arial"/>
          <w:b/>
          <w:lang w:val="es-ES"/>
        </w:rPr>
        <w:t xml:space="preserve">ORDENA </w:t>
      </w:r>
      <w:r w:rsidRPr="00FD3A33">
        <w:rPr>
          <w:rFonts w:ascii="Palatino Linotype" w:eastAsia="Calibri" w:hAnsi="Palatino Linotype" w:cs="Arial"/>
          <w:lang w:val="es-ES"/>
        </w:rPr>
        <w:t xml:space="preserve">al </w:t>
      </w:r>
      <w:r w:rsidRPr="00FD3A33">
        <w:rPr>
          <w:rFonts w:ascii="Palatino Linotype" w:eastAsia="Calibri" w:hAnsi="Palatino Linotype" w:cs="Tahoma"/>
          <w:b/>
          <w:bCs/>
          <w:lang w:eastAsia="en-US"/>
        </w:rPr>
        <w:t>Ayuntamiento de Ixtapaluca</w:t>
      </w:r>
      <w:r w:rsidRPr="00FD3A33">
        <w:rPr>
          <w:rFonts w:ascii="Palatino Linotype" w:eastAsia="Calibri" w:hAnsi="Palatino Linotype" w:cs="Arial"/>
          <w:b/>
          <w:bCs/>
        </w:rPr>
        <w:t xml:space="preserve"> </w:t>
      </w:r>
      <w:r w:rsidRPr="00FD3A33">
        <w:rPr>
          <w:rFonts w:ascii="Palatino Linotype" w:eastAsia="Calibri" w:hAnsi="Palatino Linotype" w:cs="Arial"/>
          <w:lang w:val="es-ES"/>
        </w:rPr>
        <w:t xml:space="preserve">dar atención a la solicitud de información </w:t>
      </w:r>
      <w:hyperlink r:id="rId12" w:history="1">
        <w:r w:rsidRPr="00FD3A33">
          <w:rPr>
            <w:rStyle w:val="Hipervnculo"/>
            <w:rFonts w:ascii="Palatino Linotype" w:eastAsia="Calibri" w:hAnsi="Palatino Linotype" w:cs="Arial"/>
            <w:b/>
            <w:bCs/>
            <w:color w:val="auto"/>
            <w:u w:val="none"/>
          </w:rPr>
          <w:t>00287/IXTAPALU/IP/2023</w:t>
        </w:r>
      </w:hyperlink>
      <w:r w:rsidRPr="00FD3A33">
        <w:rPr>
          <w:rFonts w:ascii="Palatino Linotype" w:hAnsi="Palatino Linotype"/>
          <w:b/>
          <w:lang w:val="es-ES"/>
        </w:rPr>
        <w:t xml:space="preserve"> </w:t>
      </w:r>
      <w:r w:rsidRPr="00FD3A33">
        <w:rPr>
          <w:rFonts w:ascii="Palatino Linotype" w:eastAsia="Calibri" w:hAnsi="Palatino Linotype" w:cs="Arial"/>
          <w:lang w:val="es-ES"/>
        </w:rPr>
        <w:t xml:space="preserve">y, en su caso, entregar la información en la modalidad </w:t>
      </w:r>
      <w:r w:rsidRPr="00FD3A33">
        <w:rPr>
          <w:rFonts w:ascii="Palatino Linotype" w:eastAsia="Calibri" w:hAnsi="Palatino Linotype" w:cs="Arial"/>
        </w:rPr>
        <w:t>Sistema de Acceso a Información Mexiquense (</w:t>
      </w:r>
      <w:r w:rsidRPr="00FD3A33">
        <w:rPr>
          <w:rFonts w:ascii="Palatino Linotype" w:eastAsia="Calibri" w:hAnsi="Palatino Linotype" w:cs="Arial"/>
          <w:b/>
          <w:lang w:val="es-ES"/>
        </w:rPr>
        <w:t>SAIMEX).</w:t>
      </w:r>
    </w:p>
    <w:p w14:paraId="2ED1B60A" w14:textId="77777777" w:rsidR="008114A8" w:rsidRPr="00FD3A33" w:rsidRDefault="008114A8" w:rsidP="008114A8">
      <w:pPr>
        <w:tabs>
          <w:tab w:val="left" w:pos="284"/>
        </w:tabs>
        <w:spacing w:line="360" w:lineRule="auto"/>
        <w:jc w:val="both"/>
        <w:rPr>
          <w:rFonts w:ascii="Palatino Linotype" w:eastAsia="Calibri" w:hAnsi="Palatino Linotype" w:cs="Arial"/>
          <w:lang w:val="es-ES"/>
        </w:rPr>
      </w:pPr>
    </w:p>
    <w:p w14:paraId="3E4172C0" w14:textId="77777777" w:rsidR="008114A8" w:rsidRPr="00FD3A33" w:rsidRDefault="008114A8" w:rsidP="008114A8">
      <w:pPr>
        <w:tabs>
          <w:tab w:val="left" w:pos="284"/>
          <w:tab w:val="left" w:pos="8080"/>
        </w:tabs>
        <w:spacing w:line="360" w:lineRule="auto"/>
        <w:ind w:right="49"/>
        <w:contextualSpacing/>
        <w:jc w:val="both"/>
        <w:rPr>
          <w:rFonts w:ascii="Palatino Linotype" w:eastAsia="Palatino Linotype" w:hAnsi="Palatino Linotype" w:cs="Palatino Linotype"/>
          <w:b/>
        </w:rPr>
      </w:pPr>
      <w:r w:rsidRPr="00FD3A33">
        <w:rPr>
          <w:rFonts w:ascii="Palatino Linotype" w:eastAsia="Palatino Linotype" w:hAnsi="Palatino Linotype" w:cs="Palatino Linotype"/>
          <w:b/>
        </w:rPr>
        <w:t xml:space="preserve">CUARTO. </w:t>
      </w:r>
      <w:r w:rsidRPr="00FD3A33">
        <w:rPr>
          <w:rFonts w:ascii="Palatino Linotype" w:hAnsi="Palatino Linotype" w:cs="Arial"/>
          <w:b/>
          <w:color w:val="222222"/>
          <w:shd w:val="clear" w:color="auto" w:fill="FFFFFF"/>
        </w:rPr>
        <w:t>NOTIFÍQUESE</w:t>
      </w:r>
      <w:r w:rsidRPr="00FD3A33">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FD3A33">
        <w:rPr>
          <w:rFonts w:ascii="Palatino Linotype" w:hAnsi="Palatino Linotype" w:cs="Arial"/>
          <w:b/>
          <w:color w:val="222222"/>
          <w:shd w:val="clear" w:color="auto" w:fill="FFFFFF"/>
        </w:rPr>
        <w:t>dé cumplimiento a lo ordenado dentro del plazo de diez días hábiles,</w:t>
      </w:r>
      <w:r w:rsidRPr="00FD3A33">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DC16C6" w14:textId="77777777" w:rsidR="008114A8" w:rsidRPr="00FD3A33" w:rsidRDefault="008114A8" w:rsidP="008114A8">
      <w:pPr>
        <w:shd w:val="clear" w:color="auto" w:fill="FFFFFF"/>
        <w:tabs>
          <w:tab w:val="left" w:pos="284"/>
        </w:tabs>
        <w:spacing w:line="360" w:lineRule="auto"/>
        <w:jc w:val="both"/>
        <w:rPr>
          <w:rFonts w:ascii="Palatino Linotype" w:hAnsi="Palatino Linotype" w:cs="Arial"/>
          <w:b/>
        </w:rPr>
      </w:pPr>
    </w:p>
    <w:p w14:paraId="6962A0C4" w14:textId="77777777" w:rsidR="008114A8" w:rsidRPr="00FD3A33" w:rsidRDefault="008114A8" w:rsidP="008114A8">
      <w:pPr>
        <w:shd w:val="clear" w:color="auto" w:fill="FFFFFF"/>
        <w:tabs>
          <w:tab w:val="left" w:pos="284"/>
        </w:tabs>
        <w:spacing w:line="360" w:lineRule="auto"/>
        <w:jc w:val="both"/>
        <w:rPr>
          <w:rFonts w:ascii="Palatino Linotype" w:eastAsia="MS Mincho" w:hAnsi="Palatino Linotype"/>
        </w:rPr>
      </w:pPr>
      <w:r w:rsidRPr="00FD3A33">
        <w:rPr>
          <w:rFonts w:ascii="Palatino Linotype" w:hAnsi="Palatino Linotype" w:cs="Arial"/>
          <w:b/>
        </w:rPr>
        <w:t xml:space="preserve">QUINTO. </w:t>
      </w:r>
      <w:r w:rsidRPr="00FD3A33">
        <w:rPr>
          <w:rFonts w:ascii="Palatino Linotype" w:hAnsi="Palatino Linotype"/>
          <w:b/>
          <w:bCs/>
          <w:color w:val="222222"/>
          <w:lang w:val="es-ES"/>
        </w:rPr>
        <w:t xml:space="preserve">Notifíquese </w:t>
      </w:r>
      <w:r w:rsidRPr="00FD3A33">
        <w:rPr>
          <w:rFonts w:ascii="Palatino Linotype" w:hAnsi="Palatino Linotype"/>
          <w:bCs/>
          <w:color w:val="222222"/>
          <w:lang w:val="es-ES"/>
        </w:rPr>
        <w:t xml:space="preserve">al </w:t>
      </w:r>
      <w:r w:rsidRPr="00FD3A33">
        <w:rPr>
          <w:rFonts w:ascii="Palatino Linotype" w:hAnsi="Palatino Linotype"/>
          <w:b/>
          <w:bCs/>
          <w:color w:val="222222"/>
          <w:lang w:val="es-ES"/>
        </w:rPr>
        <w:t>RECURRENTE</w:t>
      </w:r>
      <w:r w:rsidRPr="00FD3A33">
        <w:rPr>
          <w:rFonts w:ascii="Palatino Linotype" w:hAnsi="Palatino Linotype"/>
          <w:b/>
          <w:color w:val="222222"/>
          <w:lang w:val="es-ES"/>
        </w:rPr>
        <w:t xml:space="preserve"> </w:t>
      </w:r>
      <w:r w:rsidRPr="00FD3A33">
        <w:rPr>
          <w:rFonts w:ascii="Palatino Linotype" w:hAnsi="Palatino Linotype"/>
        </w:rPr>
        <w:t>la presente resolución</w:t>
      </w:r>
      <w:r w:rsidRPr="00FD3A33">
        <w:rPr>
          <w:rFonts w:ascii="Palatino Linotype" w:eastAsia="MS Mincho" w:hAnsi="Palatino Linotype"/>
        </w:rPr>
        <w:t xml:space="preserve"> a través del Sistema de Acceso a la Información Mexiquen</w:t>
      </w:r>
      <w:r w:rsidR="00D268C3" w:rsidRPr="00FD3A33">
        <w:rPr>
          <w:rFonts w:ascii="Palatino Linotype" w:eastAsia="MS Mincho" w:hAnsi="Palatino Linotype"/>
        </w:rPr>
        <w:t>se (SAIMEX)</w:t>
      </w:r>
      <w:r w:rsidRPr="00FD3A33">
        <w:rPr>
          <w:rFonts w:ascii="Palatino Linotype" w:eastAsia="MS Mincho" w:hAnsi="Palatino Linotype"/>
        </w:rPr>
        <w:t>.</w:t>
      </w:r>
    </w:p>
    <w:p w14:paraId="07BE5C58" w14:textId="77777777" w:rsidR="008114A8" w:rsidRPr="00FD3A33" w:rsidRDefault="008114A8" w:rsidP="008114A8">
      <w:pPr>
        <w:shd w:val="clear" w:color="auto" w:fill="FFFFFF"/>
        <w:tabs>
          <w:tab w:val="left" w:pos="284"/>
        </w:tabs>
        <w:spacing w:line="360" w:lineRule="auto"/>
        <w:jc w:val="both"/>
        <w:rPr>
          <w:rFonts w:ascii="Palatino Linotype" w:eastAsia="MS Mincho" w:hAnsi="Palatino Linotype"/>
        </w:rPr>
      </w:pPr>
    </w:p>
    <w:p w14:paraId="2CE946FB" w14:textId="77777777" w:rsidR="008114A8" w:rsidRPr="00FD3A33" w:rsidRDefault="008114A8" w:rsidP="008114A8">
      <w:pPr>
        <w:shd w:val="clear" w:color="auto" w:fill="FFFFFF"/>
        <w:tabs>
          <w:tab w:val="left" w:pos="284"/>
        </w:tabs>
        <w:spacing w:line="360" w:lineRule="auto"/>
        <w:jc w:val="both"/>
        <w:rPr>
          <w:rFonts w:ascii="Palatino Linotype" w:eastAsia="MS Mincho" w:hAnsi="Palatino Linotype"/>
          <w:lang w:val="es-ES"/>
        </w:rPr>
      </w:pPr>
      <w:r w:rsidRPr="00FD3A33">
        <w:rPr>
          <w:rFonts w:ascii="Palatino Linotype" w:eastAsia="MS Mincho" w:hAnsi="Palatino Linotype"/>
          <w:b/>
        </w:rPr>
        <w:lastRenderedPageBreak/>
        <w:t>SEXTO.</w:t>
      </w:r>
      <w:r w:rsidRPr="00FD3A33">
        <w:rPr>
          <w:rFonts w:ascii="Palatino Linotype" w:eastAsia="MS Mincho" w:hAnsi="Palatino Linotype"/>
        </w:rPr>
        <w:t xml:space="preserve"> </w:t>
      </w:r>
      <w:r w:rsidRPr="00FD3A33">
        <w:rPr>
          <w:rFonts w:ascii="Palatino Linotype" w:eastAsia="MS Mincho" w:hAnsi="Palatino Linotype"/>
          <w:lang w:val="es-ES"/>
        </w:rPr>
        <w:t>Se hace del conocimiento del</w:t>
      </w:r>
      <w:r w:rsidRPr="00FD3A33">
        <w:rPr>
          <w:rFonts w:ascii="Palatino Linotype" w:hAnsi="Palatino Linotype"/>
          <w:b/>
        </w:rPr>
        <w:t xml:space="preserve"> RECURRENTE </w:t>
      </w:r>
      <w:r w:rsidRPr="00FD3A33">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FD3A33">
        <w:rPr>
          <w:rFonts w:ascii="Palatino Linotype" w:eastAsia="MS Mincho" w:hAnsi="Palatino Linotype"/>
          <w:bCs/>
          <w:lang w:val="es-ES"/>
        </w:rPr>
        <w:t>vía juicio de amparo</w:t>
      </w:r>
      <w:r w:rsidRPr="00FD3A33">
        <w:rPr>
          <w:rFonts w:ascii="Palatino Linotype" w:eastAsia="MS Mincho" w:hAnsi="Palatino Linotype"/>
          <w:lang w:val="es-ES"/>
        </w:rPr>
        <w:t> en los términos de las leyes aplicables.</w:t>
      </w:r>
    </w:p>
    <w:p w14:paraId="0C54C8B4" w14:textId="77777777" w:rsidR="008114A8" w:rsidRPr="00FD3A33" w:rsidRDefault="008114A8" w:rsidP="008114A8">
      <w:pPr>
        <w:shd w:val="clear" w:color="auto" w:fill="FFFFFF"/>
        <w:tabs>
          <w:tab w:val="left" w:pos="284"/>
        </w:tabs>
        <w:spacing w:line="360" w:lineRule="auto"/>
        <w:jc w:val="both"/>
        <w:rPr>
          <w:rFonts w:ascii="Palatino Linotype" w:eastAsia="MS Mincho" w:hAnsi="Palatino Linotype"/>
          <w:lang w:val="es-ES"/>
        </w:rPr>
      </w:pPr>
    </w:p>
    <w:p w14:paraId="2BA459BD" w14:textId="77777777" w:rsidR="008114A8" w:rsidRPr="00FD3A33" w:rsidRDefault="008114A8" w:rsidP="008114A8">
      <w:pPr>
        <w:shd w:val="clear" w:color="auto" w:fill="FFFFFF"/>
        <w:tabs>
          <w:tab w:val="left" w:pos="284"/>
        </w:tabs>
        <w:spacing w:line="360" w:lineRule="auto"/>
        <w:jc w:val="both"/>
        <w:rPr>
          <w:rFonts w:ascii="Palatino Linotype" w:eastAsia="MS Mincho" w:hAnsi="Palatino Linotype"/>
        </w:rPr>
      </w:pPr>
      <w:r w:rsidRPr="00FD3A33">
        <w:rPr>
          <w:rFonts w:ascii="Palatino Linotype" w:eastAsia="MS Mincho" w:hAnsi="Palatino Linotype"/>
          <w:b/>
          <w:bCs/>
        </w:rPr>
        <w:t>SÉPTIMO.</w:t>
      </w:r>
      <w:r w:rsidRPr="00FD3A33">
        <w:rPr>
          <w:rFonts w:ascii="Palatino Linotype" w:eastAsia="MS Mincho" w:hAnsi="Palatino Linotype"/>
          <w:bCs/>
        </w:rPr>
        <w:t xml:space="preserve"> Hágase del conocimiento</w:t>
      </w:r>
      <w:r w:rsidRPr="00FD3A33">
        <w:rPr>
          <w:rFonts w:ascii="Palatino Linotype" w:eastAsia="MS Mincho" w:hAnsi="Palatino Linotype"/>
          <w:b/>
          <w:bCs/>
        </w:rPr>
        <w:t> </w:t>
      </w:r>
      <w:r w:rsidRPr="00FD3A33">
        <w:rPr>
          <w:rFonts w:ascii="Palatino Linotype" w:eastAsia="MS Mincho" w:hAnsi="Palatino Linotype"/>
        </w:rPr>
        <w:t>del </w:t>
      </w:r>
      <w:r w:rsidRPr="00FD3A33">
        <w:rPr>
          <w:rFonts w:ascii="Palatino Linotype" w:hAnsi="Palatino Linotype"/>
          <w:b/>
          <w:color w:val="222222"/>
          <w:lang w:val="es-ES"/>
        </w:rPr>
        <w:t>RECURRENTE</w:t>
      </w:r>
      <w:r w:rsidRPr="00FD3A33">
        <w:rPr>
          <w:rFonts w:ascii="Palatino Linotype" w:eastAsia="MS Mincho" w:hAnsi="Palatino Linotype"/>
          <w:b/>
          <w:bCs/>
        </w:rPr>
        <w:t> </w:t>
      </w:r>
      <w:r w:rsidRPr="00FD3A33">
        <w:rPr>
          <w:rFonts w:ascii="Palatino Linotype" w:eastAsia="MS Mincho" w:hAnsi="Palatino Linotype"/>
        </w:rPr>
        <w:t>que la respuesta que dé </w:t>
      </w:r>
      <w:r w:rsidRPr="00FD3A33">
        <w:rPr>
          <w:rFonts w:ascii="Palatino Linotype" w:eastAsia="MS Mincho" w:hAnsi="Palatino Linotype"/>
          <w:b/>
          <w:bCs/>
        </w:rPr>
        <w:t>EL SUJETO OBLIGADO</w:t>
      </w:r>
      <w:r w:rsidRPr="00FD3A33">
        <w:rPr>
          <w:rFonts w:ascii="Palatino Linotype" w:eastAsia="MS Mincho" w:hAnsi="Palatino Linotype"/>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5B1371EA" w14:textId="77777777" w:rsidR="008114A8" w:rsidRPr="00FD3A33" w:rsidRDefault="008114A8" w:rsidP="008114A8">
      <w:pPr>
        <w:shd w:val="clear" w:color="auto" w:fill="FFFFFF"/>
        <w:tabs>
          <w:tab w:val="left" w:pos="284"/>
        </w:tabs>
        <w:spacing w:line="360" w:lineRule="auto"/>
        <w:jc w:val="both"/>
        <w:rPr>
          <w:rFonts w:ascii="Palatino Linotype" w:eastAsia="MS Mincho" w:hAnsi="Palatino Linotype"/>
          <w:lang w:val="es-ES"/>
        </w:rPr>
      </w:pPr>
    </w:p>
    <w:p w14:paraId="1405F813" w14:textId="77777777" w:rsidR="00927063" w:rsidRPr="00FD3A33" w:rsidRDefault="008114A8" w:rsidP="008114A8">
      <w:pPr>
        <w:shd w:val="clear" w:color="auto" w:fill="FFFFFF"/>
        <w:tabs>
          <w:tab w:val="left" w:pos="284"/>
        </w:tabs>
        <w:spacing w:line="360" w:lineRule="auto"/>
        <w:jc w:val="both"/>
        <w:rPr>
          <w:rFonts w:ascii="Palatino Linotype" w:eastAsia="MS Mincho" w:hAnsi="Palatino Linotype"/>
        </w:rPr>
      </w:pPr>
      <w:r w:rsidRPr="00FD3A33">
        <w:rPr>
          <w:rFonts w:ascii="Palatino Linotype" w:eastAsia="MS Mincho" w:hAnsi="Palatino Linotype"/>
          <w:b/>
          <w:lang w:val="es-ES"/>
        </w:rPr>
        <w:t>OCTAVO.</w:t>
      </w:r>
      <w:r w:rsidRPr="00FD3A33">
        <w:rPr>
          <w:rFonts w:ascii="Palatino Linotype" w:eastAsia="MS Mincho" w:hAnsi="Palatino Linotype"/>
          <w:lang w:val="es-E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SEXTO de la presente Resolución.</w:t>
      </w:r>
    </w:p>
    <w:p w14:paraId="440AB11E" w14:textId="77777777" w:rsidR="004D23D5" w:rsidRDefault="004D23D5" w:rsidP="004D23D5">
      <w:pPr>
        <w:spacing w:before="240" w:after="240" w:line="360" w:lineRule="auto"/>
        <w:ind w:firstLine="1"/>
        <w:jc w:val="both"/>
        <w:rPr>
          <w:rStyle w:val="Referenciasutil"/>
          <w:rFonts w:ascii="Palatino Linotype" w:hAnsi="Palatino Linotype"/>
          <w:color w:val="auto"/>
        </w:rPr>
      </w:pPr>
      <w:bookmarkStart w:id="22" w:name="_Hlk129792997"/>
      <w:r w:rsidRPr="00FD3A33">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w:t>
      </w:r>
      <w:r w:rsidRPr="00FD3A33">
        <w:rPr>
          <w:rStyle w:val="Referenciasutil"/>
          <w:rFonts w:ascii="Palatino Linotype" w:hAnsi="Palatino Linotype"/>
          <w:color w:val="auto"/>
        </w:rPr>
        <w:lastRenderedPageBreak/>
        <w:t xml:space="preserve">DEL ROSARIO MEJÍA AYALA; SHARON CRISTINA MORALES MARTÍNEZ; LUIS GUSTAVO PARRA NORIEGA Y GUADALUPE RAMÍREZ PEÑA; EN LA CUARTA SESIÓN ORDINARIA CELEBRADA EL OCHO (08) DE FEBRERO DE DOS MIL VEINTICUATRO, ANTE EL SECRETARIO TÉCNICO DEL PLENO ALEXIS TAPIA </w:t>
      </w:r>
      <w:r w:rsidR="00FD3A33" w:rsidRPr="00FD3A33">
        <w:rPr>
          <w:rFonts w:ascii="Palatino Linotype" w:hAnsi="Palatino Linotype" w:cs="Times New Roman"/>
          <w:smallCaps/>
          <w:noProof/>
          <w:lang w:val="es-MX" w:eastAsia="es-MX"/>
        </w:rPr>
        <mc:AlternateContent>
          <mc:Choice Requires="wps">
            <w:drawing>
              <wp:anchor distT="0" distB="0" distL="114300" distR="114300" simplePos="0" relativeHeight="251659264" behindDoc="0" locked="0" layoutInCell="1" allowOverlap="1" wp14:anchorId="414CD65C" wp14:editId="3BC86CE0">
                <wp:simplePos x="0" y="0"/>
                <wp:positionH relativeFrom="column">
                  <wp:posOffset>34290</wp:posOffset>
                </wp:positionH>
                <wp:positionV relativeFrom="paragraph">
                  <wp:posOffset>594994</wp:posOffset>
                </wp:positionV>
                <wp:extent cx="5543550" cy="66770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5543550" cy="667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5CE4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46.85pt" to="439.2pt,5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" strokecolor="#5b9bd5 [3204]" strokeweight=".5pt">
                <v:stroke joinstyle="miter"/>
              </v:line>
            </w:pict>
          </mc:Fallback>
        </mc:AlternateContent>
      </w:r>
      <w:r w:rsidRPr="00FD3A33">
        <w:rPr>
          <w:rStyle w:val="Referenciasutil"/>
          <w:rFonts w:ascii="Palatino Linotype" w:hAnsi="Palatino Linotype"/>
          <w:color w:val="auto"/>
        </w:rPr>
        <w:t>RAMÍREZ.</w:t>
      </w:r>
      <w:r w:rsidRPr="004D23D5">
        <w:rPr>
          <w:rStyle w:val="Referenciasutil"/>
          <w:rFonts w:ascii="Palatino Linotype" w:hAnsi="Palatino Linotype"/>
          <w:color w:val="auto"/>
        </w:rPr>
        <w:t xml:space="preserve"> </w:t>
      </w:r>
      <w:bookmarkEnd w:id="22"/>
    </w:p>
    <w:p w14:paraId="693998EC" w14:textId="77777777" w:rsidR="00FD3A33" w:rsidRDefault="00FD3A33" w:rsidP="004D23D5">
      <w:pPr>
        <w:spacing w:before="240" w:after="240" w:line="360" w:lineRule="auto"/>
        <w:ind w:firstLine="1"/>
        <w:jc w:val="both"/>
        <w:rPr>
          <w:rStyle w:val="Referenciasutil"/>
          <w:rFonts w:ascii="Palatino Linotype" w:hAnsi="Palatino Linotype"/>
          <w:color w:val="auto"/>
        </w:rPr>
      </w:pPr>
    </w:p>
    <w:p w14:paraId="61AC8B72" w14:textId="77777777" w:rsidR="00FD3A33" w:rsidRDefault="00FD3A33">
      <w:pPr>
        <w:spacing w:after="160" w:line="259" w:lineRule="auto"/>
        <w:rPr>
          <w:rStyle w:val="Referenciasutil"/>
          <w:rFonts w:ascii="Palatino Linotype" w:hAnsi="Palatino Linotype"/>
          <w:color w:val="auto"/>
        </w:rPr>
      </w:pPr>
      <w:r>
        <w:rPr>
          <w:rStyle w:val="Referenciasutil"/>
          <w:rFonts w:ascii="Palatino Linotype" w:hAnsi="Palatino Linotype"/>
          <w:color w:val="auto"/>
        </w:rPr>
        <w:br w:type="page"/>
      </w:r>
    </w:p>
    <w:p w14:paraId="336E7BF7" w14:textId="77777777" w:rsidR="00FD3A33" w:rsidRPr="004D23D5" w:rsidRDefault="00FD3A33" w:rsidP="004D23D5">
      <w:pPr>
        <w:spacing w:before="240" w:after="240" w:line="360" w:lineRule="auto"/>
        <w:ind w:firstLine="1"/>
        <w:jc w:val="both"/>
        <w:rPr>
          <w:rStyle w:val="Referenciasutil"/>
          <w:rFonts w:ascii="Palatino Linotype" w:hAnsi="Palatino Linotype"/>
          <w:color w:val="auto"/>
        </w:rPr>
      </w:pPr>
    </w:p>
    <w:p w14:paraId="30968D9F" w14:textId="77777777" w:rsidR="0021154E" w:rsidRPr="00DB3A8B" w:rsidRDefault="0021154E" w:rsidP="0021154E">
      <w:pPr>
        <w:spacing w:line="360" w:lineRule="auto"/>
        <w:jc w:val="both"/>
        <w:rPr>
          <w:rFonts w:ascii="Palatino Linotype" w:hAnsi="Palatino Linotype"/>
        </w:rPr>
      </w:pPr>
    </w:p>
    <w:p w14:paraId="1AC3CCE7" w14:textId="77777777" w:rsidR="009F09BC" w:rsidRPr="00DB3A8B" w:rsidRDefault="009F09BC" w:rsidP="000D0DB4">
      <w:pPr>
        <w:spacing w:line="360" w:lineRule="auto"/>
        <w:jc w:val="both"/>
        <w:rPr>
          <w:rFonts w:ascii="Palatino Linotype" w:hAnsi="Palatino Linotype"/>
        </w:rPr>
      </w:pPr>
    </w:p>
    <w:p w14:paraId="64987FF9" w14:textId="77777777" w:rsidR="009F09BC" w:rsidRPr="00DB3A8B" w:rsidRDefault="009F09BC" w:rsidP="000D0DB4">
      <w:pPr>
        <w:spacing w:line="360" w:lineRule="auto"/>
        <w:jc w:val="both"/>
        <w:rPr>
          <w:rFonts w:ascii="Palatino Linotype" w:hAnsi="Palatino Linotype"/>
        </w:rPr>
      </w:pPr>
    </w:p>
    <w:p w14:paraId="49726D4A" w14:textId="77777777" w:rsidR="009F09BC" w:rsidRPr="00DB3A8B" w:rsidRDefault="009F09BC" w:rsidP="000D0DB4">
      <w:pPr>
        <w:spacing w:line="360" w:lineRule="auto"/>
        <w:jc w:val="both"/>
        <w:rPr>
          <w:rFonts w:ascii="Palatino Linotype" w:hAnsi="Palatino Linotype"/>
        </w:rPr>
      </w:pPr>
    </w:p>
    <w:p w14:paraId="45D7970F" w14:textId="77777777" w:rsidR="009F09BC" w:rsidRPr="00DB3A8B" w:rsidRDefault="009F09BC" w:rsidP="000D0DB4">
      <w:pPr>
        <w:spacing w:line="360" w:lineRule="auto"/>
        <w:jc w:val="both"/>
        <w:rPr>
          <w:rFonts w:ascii="Palatino Linotype" w:hAnsi="Palatino Linotype"/>
        </w:rPr>
      </w:pPr>
    </w:p>
    <w:p w14:paraId="7ACAF8DB" w14:textId="77777777" w:rsidR="009F09BC" w:rsidRPr="00DB3A8B" w:rsidRDefault="009F09BC" w:rsidP="000D0DB4">
      <w:pPr>
        <w:spacing w:line="360" w:lineRule="auto"/>
        <w:jc w:val="both"/>
        <w:rPr>
          <w:rFonts w:ascii="Palatino Linotype" w:hAnsi="Palatino Linotype"/>
        </w:rPr>
      </w:pPr>
    </w:p>
    <w:p w14:paraId="57B9E4AA" w14:textId="77777777" w:rsidR="009F09BC" w:rsidRPr="00DB3A8B" w:rsidRDefault="009F09BC" w:rsidP="000D0DB4">
      <w:pPr>
        <w:spacing w:line="360" w:lineRule="auto"/>
        <w:rPr>
          <w:rFonts w:ascii="Palatino Linotype" w:hAnsi="Palatino Linotype"/>
        </w:rPr>
      </w:pPr>
    </w:p>
    <w:p w14:paraId="11863862" w14:textId="77777777" w:rsidR="009F09BC" w:rsidRPr="00DB3A8B" w:rsidRDefault="009F09BC" w:rsidP="000D0DB4">
      <w:pPr>
        <w:spacing w:line="360" w:lineRule="auto"/>
        <w:rPr>
          <w:rFonts w:ascii="Palatino Linotype" w:hAnsi="Palatino Linotype"/>
        </w:rPr>
      </w:pPr>
    </w:p>
    <w:p w14:paraId="652DCD48" w14:textId="77777777" w:rsidR="009F09BC" w:rsidRPr="00DB3A8B" w:rsidRDefault="009F09BC" w:rsidP="000D0DB4">
      <w:pPr>
        <w:spacing w:line="360" w:lineRule="auto"/>
        <w:rPr>
          <w:rFonts w:ascii="Palatino Linotype" w:hAnsi="Palatino Linotype"/>
        </w:rPr>
      </w:pPr>
    </w:p>
    <w:p w14:paraId="29294083" w14:textId="77777777" w:rsidR="009F09BC" w:rsidRPr="00DB3A8B" w:rsidRDefault="009F09BC" w:rsidP="000D0DB4">
      <w:pPr>
        <w:spacing w:line="360" w:lineRule="auto"/>
        <w:rPr>
          <w:rFonts w:ascii="Palatino Linotype" w:hAnsi="Palatino Linotype"/>
        </w:rPr>
      </w:pPr>
    </w:p>
    <w:p w14:paraId="2E9CB702" w14:textId="77777777" w:rsidR="009F09BC" w:rsidRPr="00DB3A8B" w:rsidRDefault="009F09BC" w:rsidP="000D0DB4">
      <w:pPr>
        <w:spacing w:line="360" w:lineRule="auto"/>
        <w:rPr>
          <w:rFonts w:ascii="Palatino Linotype" w:hAnsi="Palatino Linotype"/>
        </w:rPr>
      </w:pPr>
    </w:p>
    <w:p w14:paraId="4D25A443" w14:textId="77777777" w:rsidR="009F09BC" w:rsidRPr="00DB3A8B" w:rsidRDefault="009F09BC" w:rsidP="000D0DB4">
      <w:pPr>
        <w:spacing w:line="360" w:lineRule="auto"/>
        <w:rPr>
          <w:rFonts w:ascii="Palatino Linotype" w:hAnsi="Palatino Linotype"/>
        </w:rPr>
      </w:pPr>
    </w:p>
    <w:p w14:paraId="381B84B1" w14:textId="77777777" w:rsidR="009F09BC" w:rsidRPr="00DB3A8B" w:rsidRDefault="009F09BC" w:rsidP="000D0DB4">
      <w:pPr>
        <w:spacing w:line="360" w:lineRule="auto"/>
        <w:rPr>
          <w:rFonts w:ascii="Palatino Linotype" w:hAnsi="Palatino Linotype"/>
        </w:rPr>
      </w:pPr>
    </w:p>
    <w:p w14:paraId="12BE58CA" w14:textId="77777777" w:rsidR="009F09BC" w:rsidRPr="00DB3A8B" w:rsidRDefault="009F09BC" w:rsidP="000D0DB4">
      <w:pPr>
        <w:tabs>
          <w:tab w:val="left" w:pos="3374"/>
        </w:tabs>
        <w:spacing w:line="360" w:lineRule="auto"/>
        <w:rPr>
          <w:rFonts w:ascii="Palatino Linotype" w:hAnsi="Palatino Linotype"/>
        </w:rPr>
      </w:pPr>
      <w:r w:rsidRPr="00DB3A8B">
        <w:rPr>
          <w:rFonts w:ascii="Palatino Linotype" w:hAnsi="Palatino Linotype"/>
        </w:rPr>
        <w:tab/>
      </w:r>
    </w:p>
    <w:p w14:paraId="2B60F2BC" w14:textId="77777777" w:rsidR="00DB3A8B" w:rsidRPr="00DB3A8B" w:rsidRDefault="00DB3A8B">
      <w:pPr>
        <w:tabs>
          <w:tab w:val="left" w:pos="3374"/>
        </w:tabs>
        <w:spacing w:line="360" w:lineRule="auto"/>
        <w:rPr>
          <w:rFonts w:ascii="Palatino Linotype" w:hAnsi="Palatino Linotype"/>
        </w:rPr>
      </w:pPr>
    </w:p>
    <w:sectPr w:rsidR="00DB3A8B" w:rsidRPr="00DB3A8B" w:rsidSect="009F09BC">
      <w:headerReference w:type="even" r:id="rId13"/>
      <w:headerReference w:type="default" r:id="rId14"/>
      <w:footerReference w:type="default" r:id="rId15"/>
      <w:headerReference w:type="first" r:id="rId16"/>
      <w:footerReference w:type="first" r:id="rId17"/>
      <w:pgSz w:w="12240" w:h="15840"/>
      <w:pgMar w:top="2693" w:right="170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EDFA" w14:textId="77777777" w:rsidR="00A1581A" w:rsidRDefault="00A1581A" w:rsidP="003B7751">
      <w:r>
        <w:separator/>
      </w:r>
    </w:p>
  </w:endnote>
  <w:endnote w:type="continuationSeparator" w:id="0">
    <w:p w14:paraId="7DD2E8A4" w14:textId="77777777" w:rsidR="00A1581A" w:rsidRDefault="00A1581A" w:rsidP="003B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B12D80D" w14:textId="77777777" w:rsidR="00AF15DD" w:rsidRPr="002D6DD8" w:rsidRDefault="00AF15DD"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D3A33">
              <w:rPr>
                <w:rFonts w:ascii="Palatino Linotype" w:hAnsi="Palatino Linotype"/>
                <w:bCs/>
                <w:noProof/>
                <w:sz w:val="20"/>
              </w:rPr>
              <w:t>40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D3A33">
              <w:rPr>
                <w:rFonts w:ascii="Palatino Linotype" w:hAnsi="Palatino Linotype"/>
                <w:bCs/>
                <w:noProof/>
                <w:sz w:val="20"/>
              </w:rPr>
              <w:t>40</w:t>
            </w:r>
            <w:r>
              <w:rPr>
                <w:rFonts w:ascii="Palatino Linotype" w:hAnsi="Palatino Linotype"/>
                <w:bCs/>
                <w:noProof/>
                <w:sz w:val="20"/>
              </w:rPr>
              <w:fldChar w:fldCharType="end"/>
            </w:r>
          </w:p>
        </w:sdtContent>
      </w:sdt>
    </w:sdtContent>
  </w:sdt>
  <w:p w14:paraId="7CF747C8" w14:textId="77777777" w:rsidR="00AF15DD" w:rsidRDefault="00AF15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1C4E" w14:textId="77777777" w:rsidR="00AF15DD" w:rsidRPr="000B69FA" w:rsidRDefault="00AF15DD"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D3A3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D3A33">
      <w:rPr>
        <w:rFonts w:ascii="Palatino Linotype" w:hAnsi="Palatino Linotype"/>
        <w:bCs/>
        <w:noProof/>
        <w:sz w:val="20"/>
      </w:rPr>
      <w:t>40</w:t>
    </w:r>
    <w:r>
      <w:rPr>
        <w:rFonts w:ascii="Palatino Linotype" w:hAnsi="Palatino Linotype"/>
        <w:bCs/>
        <w:noProof/>
        <w:sz w:val="20"/>
      </w:rPr>
      <w:fldChar w:fldCharType="end"/>
    </w:r>
  </w:p>
  <w:p w14:paraId="0D46C0E5" w14:textId="77777777" w:rsidR="00AF15DD" w:rsidRDefault="00AF15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38AC" w14:textId="77777777" w:rsidR="00A1581A" w:rsidRDefault="00A1581A" w:rsidP="003B7751">
      <w:r>
        <w:separator/>
      </w:r>
    </w:p>
  </w:footnote>
  <w:footnote w:type="continuationSeparator" w:id="0">
    <w:p w14:paraId="26F297F5" w14:textId="77777777" w:rsidR="00A1581A" w:rsidRDefault="00A1581A" w:rsidP="003B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6815" w14:textId="77777777" w:rsidR="00AF15DD" w:rsidRDefault="00A1581A">
    <w:pPr>
      <w:pStyle w:val="Encabezado"/>
    </w:pPr>
    <w:r>
      <w:rPr>
        <w:noProof/>
        <w:lang w:eastAsia="es-MX"/>
      </w:rPr>
      <w:pict w14:anchorId="7199B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229" w:type="dxa"/>
      <w:tblInd w:w="2694" w:type="dxa"/>
      <w:tblCellMar>
        <w:left w:w="70" w:type="dxa"/>
        <w:right w:w="70" w:type="dxa"/>
      </w:tblCellMar>
      <w:tblLook w:val="04A0" w:firstRow="1" w:lastRow="0" w:firstColumn="1" w:lastColumn="0" w:noHBand="0" w:noVBand="1"/>
    </w:tblPr>
    <w:tblGrid>
      <w:gridCol w:w="2835"/>
      <w:gridCol w:w="4394"/>
    </w:tblGrid>
    <w:tr w:rsidR="00AF15DD" w14:paraId="3FD00736" w14:textId="77777777" w:rsidTr="00FD3A33">
      <w:trPr>
        <w:trHeight w:val="227"/>
      </w:trPr>
      <w:tc>
        <w:tcPr>
          <w:tcW w:w="2835" w:type="dxa"/>
          <w:vAlign w:val="center"/>
          <w:hideMark/>
        </w:tcPr>
        <w:p w14:paraId="0951A737" w14:textId="77777777" w:rsidR="00AF15DD" w:rsidRPr="00674A46" w:rsidRDefault="00AF15DD" w:rsidP="009F09BC">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394" w:type="dxa"/>
          <w:vAlign w:val="center"/>
          <w:hideMark/>
        </w:tcPr>
        <w:p w14:paraId="1C889BDC" w14:textId="77777777" w:rsidR="00AF15DD" w:rsidRPr="00DB3A8B" w:rsidRDefault="00AF15DD" w:rsidP="00DB3A8B">
          <w:pPr>
            <w:pStyle w:val="Encabezado"/>
            <w:tabs>
              <w:tab w:val="clear" w:pos="4419"/>
            </w:tabs>
            <w:rPr>
              <w:rFonts w:ascii="Palatino Linotype" w:hAnsi="Palatino Linotype"/>
              <w:sz w:val="22"/>
              <w:szCs w:val="22"/>
            </w:rPr>
          </w:pPr>
          <w:r w:rsidRPr="00DB3A8B">
            <w:rPr>
              <w:rFonts w:ascii="Palatino Linotype" w:hAnsi="Palatino Linotype" w:cs="Arial"/>
              <w:bCs/>
              <w:sz w:val="22"/>
              <w:szCs w:val="22"/>
              <w:lang w:eastAsia="es-MX"/>
            </w:rPr>
            <w:t>04358/INFOEM/IP/RR/2023</w:t>
          </w:r>
          <w:r w:rsidR="00DB3A8B">
            <w:rPr>
              <w:rFonts w:ascii="Palatino Linotype" w:hAnsi="Palatino Linotype" w:cs="Arial"/>
              <w:bCs/>
              <w:sz w:val="22"/>
              <w:szCs w:val="22"/>
              <w:lang w:eastAsia="es-MX"/>
            </w:rPr>
            <w:t xml:space="preserve"> y Acumulado</w:t>
          </w:r>
          <w:r w:rsidR="00FD3A33">
            <w:rPr>
              <w:rFonts w:ascii="Palatino Linotype" w:hAnsi="Palatino Linotype" w:cs="Arial"/>
              <w:bCs/>
              <w:sz w:val="22"/>
              <w:szCs w:val="22"/>
              <w:lang w:eastAsia="es-MX"/>
            </w:rPr>
            <w:t>s</w:t>
          </w:r>
        </w:p>
      </w:tc>
    </w:tr>
    <w:tr w:rsidR="00AF15DD" w14:paraId="6EE86243" w14:textId="77777777" w:rsidTr="00FD3A33">
      <w:trPr>
        <w:trHeight w:val="242"/>
      </w:trPr>
      <w:tc>
        <w:tcPr>
          <w:tcW w:w="2835" w:type="dxa"/>
          <w:vAlign w:val="center"/>
          <w:hideMark/>
        </w:tcPr>
        <w:p w14:paraId="2AB1769D" w14:textId="77777777" w:rsidR="00AF15DD" w:rsidRPr="00674A46" w:rsidRDefault="00AF15DD" w:rsidP="009F09BC">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394" w:type="dxa"/>
          <w:vAlign w:val="center"/>
          <w:hideMark/>
        </w:tcPr>
        <w:p w14:paraId="75203043" w14:textId="77777777" w:rsidR="00AF15DD" w:rsidRPr="00DB3A8B" w:rsidRDefault="00AF15DD" w:rsidP="00DB3A8B">
          <w:pPr>
            <w:pStyle w:val="Encabezado"/>
            <w:tabs>
              <w:tab w:val="clear" w:pos="4419"/>
            </w:tabs>
            <w:rPr>
              <w:rFonts w:ascii="Palatino Linotype" w:hAnsi="Palatino Linotype"/>
              <w:sz w:val="22"/>
              <w:szCs w:val="22"/>
            </w:rPr>
          </w:pPr>
          <w:r w:rsidRPr="00DB3A8B">
            <w:rPr>
              <w:rFonts w:ascii="Palatino Linotype" w:hAnsi="Palatino Linotype"/>
              <w:bCs/>
              <w:color w:val="000000"/>
              <w:sz w:val="22"/>
              <w:szCs w:val="22"/>
            </w:rPr>
            <w:t>Ayuntamiento de Ixtapaluca</w:t>
          </w:r>
        </w:p>
      </w:tc>
    </w:tr>
    <w:tr w:rsidR="00AF15DD" w14:paraId="66B90061" w14:textId="77777777" w:rsidTr="00FD3A33">
      <w:trPr>
        <w:trHeight w:val="342"/>
      </w:trPr>
      <w:tc>
        <w:tcPr>
          <w:tcW w:w="2835" w:type="dxa"/>
          <w:vAlign w:val="center"/>
          <w:hideMark/>
        </w:tcPr>
        <w:p w14:paraId="640EA224" w14:textId="77777777" w:rsidR="00AF15DD" w:rsidRPr="00674A46" w:rsidRDefault="00AF15DD" w:rsidP="009F09BC">
          <w:pPr>
            <w:ind w:right="34"/>
            <w:jc w:val="right"/>
            <w:rPr>
              <w:rFonts w:ascii="Palatino Linotype" w:hAnsi="Palatino Linotype"/>
              <w:b/>
              <w:sz w:val="22"/>
              <w:szCs w:val="22"/>
            </w:rPr>
          </w:pPr>
          <w:r w:rsidRPr="00674A46">
            <w:rPr>
              <w:rFonts w:ascii="Palatino Linotype" w:hAnsi="Palatino Linotype"/>
              <w:b/>
              <w:sz w:val="22"/>
              <w:szCs w:val="22"/>
            </w:rPr>
            <w:t>Comisionado Ponente:</w:t>
          </w:r>
        </w:p>
      </w:tc>
      <w:tc>
        <w:tcPr>
          <w:tcW w:w="4394" w:type="dxa"/>
          <w:vAlign w:val="center"/>
          <w:hideMark/>
        </w:tcPr>
        <w:p w14:paraId="206F3E62" w14:textId="77777777" w:rsidR="00AF15DD" w:rsidRPr="00DB3A8B" w:rsidRDefault="00AF15DD" w:rsidP="00DB3A8B">
          <w:pPr>
            <w:pStyle w:val="Encabezado"/>
            <w:tabs>
              <w:tab w:val="clear" w:pos="4419"/>
            </w:tabs>
            <w:rPr>
              <w:rFonts w:ascii="Palatino Linotype" w:hAnsi="Palatino Linotype"/>
              <w:sz w:val="22"/>
              <w:szCs w:val="22"/>
            </w:rPr>
          </w:pPr>
          <w:r w:rsidRPr="00DB3A8B">
            <w:rPr>
              <w:rFonts w:ascii="Palatino Linotype" w:hAnsi="Palatino Linotype"/>
              <w:sz w:val="22"/>
              <w:szCs w:val="22"/>
            </w:rPr>
            <w:t>María del Rosario Mejía Ayala</w:t>
          </w:r>
        </w:p>
      </w:tc>
    </w:tr>
  </w:tbl>
  <w:p w14:paraId="62506DB7" w14:textId="77777777" w:rsidR="00AF15DD" w:rsidRPr="00AE046A" w:rsidRDefault="00A1581A" w:rsidP="003B7751">
    <w:pPr>
      <w:pStyle w:val="Encabezado"/>
      <w:tabs>
        <w:tab w:val="clear" w:pos="4419"/>
        <w:tab w:val="clear" w:pos="8838"/>
        <w:tab w:val="left" w:pos="6005"/>
      </w:tabs>
      <w:rPr>
        <w:sz w:val="14"/>
      </w:rPr>
    </w:pPr>
    <w:r>
      <w:rPr>
        <w:noProof/>
        <w:sz w:val="14"/>
        <w:lang w:eastAsia="es-MX"/>
      </w:rPr>
      <w:pict w14:anchorId="32537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28.6pt;margin-top:-121.9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6" w:type="dxa"/>
      <w:tblInd w:w="2552" w:type="dxa"/>
      <w:tblCellMar>
        <w:left w:w="70" w:type="dxa"/>
        <w:right w:w="70" w:type="dxa"/>
      </w:tblCellMar>
      <w:tblLook w:val="04A0" w:firstRow="1" w:lastRow="0" w:firstColumn="1" w:lastColumn="0" w:noHBand="0" w:noVBand="1"/>
    </w:tblPr>
    <w:tblGrid>
      <w:gridCol w:w="2977"/>
      <w:gridCol w:w="4819"/>
    </w:tblGrid>
    <w:tr w:rsidR="00AF15DD" w:rsidRPr="00DB3A8B" w14:paraId="0813CF06" w14:textId="77777777" w:rsidTr="00DB3A8B">
      <w:trPr>
        <w:trHeight w:val="227"/>
      </w:trPr>
      <w:tc>
        <w:tcPr>
          <w:tcW w:w="2977" w:type="dxa"/>
          <w:vAlign w:val="center"/>
          <w:hideMark/>
        </w:tcPr>
        <w:p w14:paraId="7EDB7B4E" w14:textId="77777777" w:rsidR="00AF15DD" w:rsidRPr="00DB3A8B" w:rsidRDefault="00AF15DD" w:rsidP="009F09BC">
          <w:pPr>
            <w:jc w:val="right"/>
            <w:rPr>
              <w:rFonts w:ascii="Palatino Linotype" w:hAnsi="Palatino Linotype"/>
              <w:b/>
              <w:sz w:val="22"/>
              <w:szCs w:val="22"/>
            </w:rPr>
          </w:pPr>
          <w:r w:rsidRPr="00DB3A8B">
            <w:rPr>
              <w:rFonts w:ascii="Palatino Linotype" w:hAnsi="Palatino Linotype"/>
              <w:b/>
              <w:sz w:val="22"/>
              <w:szCs w:val="22"/>
            </w:rPr>
            <w:t>Recurso de Revisión:</w:t>
          </w:r>
        </w:p>
      </w:tc>
      <w:tc>
        <w:tcPr>
          <w:tcW w:w="4819" w:type="dxa"/>
          <w:vAlign w:val="center"/>
          <w:hideMark/>
        </w:tcPr>
        <w:p w14:paraId="45166B01" w14:textId="77777777" w:rsidR="00AF15DD" w:rsidRPr="00DB3A8B" w:rsidRDefault="00AF15DD" w:rsidP="00DB3A8B">
          <w:pPr>
            <w:pStyle w:val="Encabezado"/>
            <w:tabs>
              <w:tab w:val="clear" w:pos="4419"/>
            </w:tabs>
            <w:rPr>
              <w:rFonts w:ascii="Palatino Linotype" w:hAnsi="Palatino Linotype"/>
              <w:sz w:val="22"/>
              <w:szCs w:val="22"/>
            </w:rPr>
          </w:pPr>
          <w:r w:rsidRPr="00DB3A8B">
            <w:rPr>
              <w:rFonts w:ascii="Palatino Linotype" w:hAnsi="Palatino Linotype" w:cs="Arial"/>
              <w:bCs/>
              <w:sz w:val="22"/>
              <w:szCs w:val="22"/>
              <w:lang w:eastAsia="es-MX"/>
            </w:rPr>
            <w:t xml:space="preserve">04358/INFOEM/IP/RR/2023 </w:t>
          </w:r>
          <w:r w:rsidR="00DB3A8B">
            <w:rPr>
              <w:rFonts w:ascii="Palatino Linotype" w:hAnsi="Palatino Linotype" w:cs="Arial"/>
              <w:bCs/>
              <w:sz w:val="22"/>
              <w:szCs w:val="22"/>
              <w:lang w:eastAsia="es-MX"/>
            </w:rPr>
            <w:t>y A</w:t>
          </w:r>
          <w:r w:rsidRPr="00DB3A8B">
            <w:rPr>
              <w:rFonts w:ascii="Palatino Linotype" w:hAnsi="Palatino Linotype" w:cs="Arial"/>
              <w:bCs/>
              <w:sz w:val="22"/>
              <w:szCs w:val="22"/>
              <w:lang w:eastAsia="es-MX"/>
            </w:rPr>
            <w:t>cumulados</w:t>
          </w:r>
        </w:p>
      </w:tc>
    </w:tr>
    <w:tr w:rsidR="00AF15DD" w:rsidRPr="00DB3A8B" w14:paraId="24698BE5" w14:textId="77777777" w:rsidTr="00DB3A8B">
      <w:trPr>
        <w:trHeight w:val="242"/>
      </w:trPr>
      <w:tc>
        <w:tcPr>
          <w:tcW w:w="2977" w:type="dxa"/>
          <w:vAlign w:val="center"/>
          <w:hideMark/>
        </w:tcPr>
        <w:p w14:paraId="7AF9BB7E" w14:textId="77777777" w:rsidR="00AF15DD" w:rsidRPr="00DB3A8B" w:rsidRDefault="00AF15DD" w:rsidP="009F09BC">
          <w:pPr>
            <w:jc w:val="right"/>
            <w:rPr>
              <w:rFonts w:ascii="Palatino Linotype" w:hAnsi="Palatino Linotype"/>
              <w:b/>
              <w:sz w:val="22"/>
              <w:szCs w:val="22"/>
            </w:rPr>
          </w:pPr>
          <w:r w:rsidRPr="00DB3A8B">
            <w:rPr>
              <w:rFonts w:ascii="Palatino Linotype" w:hAnsi="Palatino Linotype"/>
              <w:b/>
              <w:sz w:val="22"/>
              <w:szCs w:val="22"/>
            </w:rPr>
            <w:t>Recurrente:</w:t>
          </w:r>
        </w:p>
      </w:tc>
      <w:tc>
        <w:tcPr>
          <w:tcW w:w="4819" w:type="dxa"/>
          <w:hideMark/>
        </w:tcPr>
        <w:p w14:paraId="599AD851" w14:textId="59A99AD2" w:rsidR="00AF15DD" w:rsidRPr="00DB3A8B" w:rsidRDefault="00E400EC" w:rsidP="00DB3A8B">
          <w:pPr>
            <w:pStyle w:val="Encabezado"/>
            <w:tabs>
              <w:tab w:val="clear" w:pos="4419"/>
              <w:tab w:val="left" w:pos="521"/>
            </w:tabs>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r>
            <w:rPr>
              <w:rFonts w:ascii="Palatino Linotype" w:hAnsi="Palatino Linotype"/>
              <w:sz w:val="22"/>
              <w:szCs w:val="22"/>
            </w:rPr>
            <w:t xml:space="preserve"> </w:t>
          </w:r>
          <w:proofErr w:type="spellStart"/>
          <w:r>
            <w:rPr>
              <w:rFonts w:ascii="Palatino Linotype" w:hAnsi="Palatino Linotype"/>
              <w:sz w:val="22"/>
              <w:szCs w:val="22"/>
            </w:rPr>
            <w:t>XXX</w:t>
          </w:r>
          <w:proofErr w:type="spellEnd"/>
        </w:p>
      </w:tc>
    </w:tr>
    <w:tr w:rsidR="00AF15DD" w:rsidRPr="00DB3A8B" w14:paraId="2AEC432B" w14:textId="77777777" w:rsidTr="00DB3A8B">
      <w:trPr>
        <w:trHeight w:val="342"/>
      </w:trPr>
      <w:tc>
        <w:tcPr>
          <w:tcW w:w="2977" w:type="dxa"/>
          <w:vAlign w:val="center"/>
        </w:tcPr>
        <w:p w14:paraId="00289C53" w14:textId="77777777" w:rsidR="00AF15DD" w:rsidRPr="00DB3A8B" w:rsidRDefault="00AF15DD" w:rsidP="009F09BC">
          <w:pPr>
            <w:jc w:val="right"/>
            <w:rPr>
              <w:rFonts w:ascii="Palatino Linotype" w:hAnsi="Palatino Linotype"/>
              <w:b/>
              <w:sz w:val="22"/>
              <w:szCs w:val="22"/>
            </w:rPr>
          </w:pPr>
          <w:r w:rsidRPr="00DB3A8B">
            <w:rPr>
              <w:rFonts w:ascii="Palatino Linotype" w:hAnsi="Palatino Linotype"/>
              <w:b/>
              <w:sz w:val="22"/>
              <w:szCs w:val="22"/>
            </w:rPr>
            <w:t>Sujeto Obligado:</w:t>
          </w:r>
        </w:p>
      </w:tc>
      <w:tc>
        <w:tcPr>
          <w:tcW w:w="4819" w:type="dxa"/>
          <w:vAlign w:val="center"/>
        </w:tcPr>
        <w:p w14:paraId="3101BE3F" w14:textId="77777777" w:rsidR="00AF15DD" w:rsidRPr="00DB3A8B" w:rsidRDefault="00AF15DD" w:rsidP="00DB3A8B">
          <w:pPr>
            <w:rPr>
              <w:rFonts w:ascii="Palatino Linotype" w:hAnsi="Palatino Linotype"/>
              <w:bCs/>
              <w:color w:val="000000"/>
              <w:sz w:val="22"/>
              <w:szCs w:val="22"/>
            </w:rPr>
          </w:pPr>
          <w:r w:rsidRPr="00DB3A8B">
            <w:rPr>
              <w:rFonts w:ascii="Palatino Linotype" w:hAnsi="Palatino Linotype"/>
              <w:bCs/>
              <w:color w:val="000000"/>
              <w:sz w:val="22"/>
              <w:szCs w:val="22"/>
            </w:rPr>
            <w:t>Ayuntamiento de Ixtapaluca</w:t>
          </w:r>
        </w:p>
      </w:tc>
    </w:tr>
    <w:tr w:rsidR="00AF15DD" w:rsidRPr="00DB3A8B" w14:paraId="6D04D58A" w14:textId="77777777" w:rsidTr="00DB3A8B">
      <w:trPr>
        <w:trHeight w:val="342"/>
      </w:trPr>
      <w:tc>
        <w:tcPr>
          <w:tcW w:w="2977" w:type="dxa"/>
          <w:vAlign w:val="center"/>
        </w:tcPr>
        <w:p w14:paraId="44D98709" w14:textId="77777777" w:rsidR="00AF15DD" w:rsidRPr="00DB3A8B" w:rsidRDefault="00AF15DD" w:rsidP="009F09BC">
          <w:pPr>
            <w:jc w:val="right"/>
            <w:rPr>
              <w:rFonts w:ascii="Palatino Linotype" w:hAnsi="Palatino Linotype"/>
              <w:b/>
              <w:sz w:val="22"/>
              <w:szCs w:val="22"/>
            </w:rPr>
          </w:pPr>
          <w:r w:rsidRPr="00DB3A8B">
            <w:rPr>
              <w:rFonts w:ascii="Palatino Linotype" w:hAnsi="Palatino Linotype"/>
              <w:b/>
              <w:sz w:val="22"/>
              <w:szCs w:val="22"/>
            </w:rPr>
            <w:t>Comisionada Ponente:</w:t>
          </w:r>
        </w:p>
      </w:tc>
      <w:tc>
        <w:tcPr>
          <w:tcW w:w="4819" w:type="dxa"/>
          <w:vAlign w:val="center"/>
        </w:tcPr>
        <w:p w14:paraId="681E49DF" w14:textId="77777777" w:rsidR="00AF15DD" w:rsidRPr="00DB3A8B" w:rsidRDefault="00AF15DD" w:rsidP="00DB3A8B">
          <w:pPr>
            <w:pStyle w:val="Encabezado"/>
            <w:tabs>
              <w:tab w:val="clear" w:pos="4419"/>
            </w:tabs>
            <w:rPr>
              <w:rFonts w:ascii="Palatino Linotype" w:hAnsi="Palatino Linotype"/>
              <w:sz w:val="22"/>
              <w:szCs w:val="22"/>
            </w:rPr>
          </w:pPr>
          <w:r w:rsidRPr="00DB3A8B">
            <w:rPr>
              <w:rFonts w:ascii="Palatino Linotype" w:hAnsi="Palatino Linotype"/>
              <w:sz w:val="22"/>
              <w:szCs w:val="22"/>
            </w:rPr>
            <w:t>María del Rosario Mejía Ayala</w:t>
          </w:r>
        </w:p>
      </w:tc>
    </w:tr>
  </w:tbl>
  <w:p w14:paraId="6D80EDB1" w14:textId="77777777" w:rsidR="00AF15DD" w:rsidRPr="00C222C0" w:rsidRDefault="00A1581A">
    <w:pPr>
      <w:pStyle w:val="Encabezado"/>
      <w:rPr>
        <w:sz w:val="16"/>
      </w:rPr>
    </w:pPr>
    <w:r>
      <w:rPr>
        <w:noProof/>
        <w:sz w:val="16"/>
        <w:lang w:eastAsia="es-MX"/>
      </w:rPr>
      <w:pict w14:anchorId="46510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2C93"/>
    <w:multiLevelType w:val="hybridMultilevel"/>
    <w:tmpl w:val="65E8F3FA"/>
    <w:lvl w:ilvl="0" w:tplc="080A0005">
      <w:start w:val="1"/>
      <w:numFmt w:val="bullet"/>
      <w:lvlText w:val=""/>
      <w:lvlJc w:val="left"/>
      <w:pPr>
        <w:ind w:left="720" w:hanging="360"/>
      </w:pPr>
      <w:rPr>
        <w:rFonts w:ascii="Wingdings" w:hAnsi="Wingdings"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4317490"/>
    <w:multiLevelType w:val="hybridMultilevel"/>
    <w:tmpl w:val="3FCCC9DC"/>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AF3DB4"/>
    <w:multiLevelType w:val="hybridMultilevel"/>
    <w:tmpl w:val="0B3667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16cid:durableId="1470442326">
    <w:abstractNumId w:val="3"/>
  </w:num>
  <w:num w:numId="2" w16cid:durableId="882594823">
    <w:abstractNumId w:val="4"/>
  </w:num>
  <w:num w:numId="3" w16cid:durableId="1368334226">
    <w:abstractNumId w:val="1"/>
  </w:num>
  <w:num w:numId="4" w16cid:durableId="1127469">
    <w:abstractNumId w:val="0"/>
  </w:num>
  <w:num w:numId="5" w16cid:durableId="1551499313">
    <w:abstractNumId w:val="5"/>
  </w:num>
  <w:num w:numId="6" w16cid:durableId="132979545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51"/>
    <w:rsid w:val="0001289E"/>
    <w:rsid w:val="00016DF6"/>
    <w:rsid w:val="00020780"/>
    <w:rsid w:val="00021520"/>
    <w:rsid w:val="00025190"/>
    <w:rsid w:val="00025299"/>
    <w:rsid w:val="000271D4"/>
    <w:rsid w:val="00030FBC"/>
    <w:rsid w:val="00037265"/>
    <w:rsid w:val="000373F6"/>
    <w:rsid w:val="00037BCD"/>
    <w:rsid w:val="000479D0"/>
    <w:rsid w:val="00055C1F"/>
    <w:rsid w:val="00064383"/>
    <w:rsid w:val="00074E79"/>
    <w:rsid w:val="00082E8C"/>
    <w:rsid w:val="00095FEA"/>
    <w:rsid w:val="000C3536"/>
    <w:rsid w:val="000D0DB4"/>
    <w:rsid w:val="000D6447"/>
    <w:rsid w:val="000E1A02"/>
    <w:rsid w:val="00114502"/>
    <w:rsid w:val="001208D7"/>
    <w:rsid w:val="00131B17"/>
    <w:rsid w:val="001352F5"/>
    <w:rsid w:val="00135B6E"/>
    <w:rsid w:val="00163FD1"/>
    <w:rsid w:val="00170454"/>
    <w:rsid w:val="001726CA"/>
    <w:rsid w:val="001A18E7"/>
    <w:rsid w:val="001C4290"/>
    <w:rsid w:val="001D23C1"/>
    <w:rsid w:val="001D5404"/>
    <w:rsid w:val="001F1CB6"/>
    <w:rsid w:val="001F4F22"/>
    <w:rsid w:val="0021154E"/>
    <w:rsid w:val="00223C06"/>
    <w:rsid w:val="00230F52"/>
    <w:rsid w:val="002579F2"/>
    <w:rsid w:val="00264645"/>
    <w:rsid w:val="00277FAC"/>
    <w:rsid w:val="002877C3"/>
    <w:rsid w:val="002901F4"/>
    <w:rsid w:val="00291500"/>
    <w:rsid w:val="0029376D"/>
    <w:rsid w:val="0029740E"/>
    <w:rsid w:val="002A1D69"/>
    <w:rsid w:val="002C0D3C"/>
    <w:rsid w:val="002C5F41"/>
    <w:rsid w:val="0030094A"/>
    <w:rsid w:val="0030144E"/>
    <w:rsid w:val="00312281"/>
    <w:rsid w:val="00315264"/>
    <w:rsid w:val="00323FFD"/>
    <w:rsid w:val="00325454"/>
    <w:rsid w:val="00327442"/>
    <w:rsid w:val="00340017"/>
    <w:rsid w:val="003437D9"/>
    <w:rsid w:val="00362CD9"/>
    <w:rsid w:val="00376B2A"/>
    <w:rsid w:val="003833B3"/>
    <w:rsid w:val="00383DAF"/>
    <w:rsid w:val="00383E67"/>
    <w:rsid w:val="00387C55"/>
    <w:rsid w:val="003A15C8"/>
    <w:rsid w:val="003B7751"/>
    <w:rsid w:val="003C13F1"/>
    <w:rsid w:val="003C3882"/>
    <w:rsid w:val="003C6521"/>
    <w:rsid w:val="003E1079"/>
    <w:rsid w:val="003E3D8F"/>
    <w:rsid w:val="003F3113"/>
    <w:rsid w:val="004118FA"/>
    <w:rsid w:val="004329D0"/>
    <w:rsid w:val="0044202C"/>
    <w:rsid w:val="00451985"/>
    <w:rsid w:val="00455C18"/>
    <w:rsid w:val="00456CFF"/>
    <w:rsid w:val="004610DB"/>
    <w:rsid w:val="00470E19"/>
    <w:rsid w:val="004722B2"/>
    <w:rsid w:val="00492D57"/>
    <w:rsid w:val="004A0952"/>
    <w:rsid w:val="004D23D5"/>
    <w:rsid w:val="004E6CE4"/>
    <w:rsid w:val="004F34D1"/>
    <w:rsid w:val="004F36BC"/>
    <w:rsid w:val="00504DC1"/>
    <w:rsid w:val="00506C15"/>
    <w:rsid w:val="00514B84"/>
    <w:rsid w:val="005324B7"/>
    <w:rsid w:val="005354A9"/>
    <w:rsid w:val="00542F1C"/>
    <w:rsid w:val="00546076"/>
    <w:rsid w:val="00547ACE"/>
    <w:rsid w:val="005507B0"/>
    <w:rsid w:val="00554A21"/>
    <w:rsid w:val="00556E0A"/>
    <w:rsid w:val="00563F2E"/>
    <w:rsid w:val="00573064"/>
    <w:rsid w:val="005823D4"/>
    <w:rsid w:val="00596170"/>
    <w:rsid w:val="005A5C85"/>
    <w:rsid w:val="005B076D"/>
    <w:rsid w:val="005B35E2"/>
    <w:rsid w:val="005B5914"/>
    <w:rsid w:val="005C1CAF"/>
    <w:rsid w:val="005C5021"/>
    <w:rsid w:val="005D2DA4"/>
    <w:rsid w:val="005D5229"/>
    <w:rsid w:val="005D6602"/>
    <w:rsid w:val="005D684A"/>
    <w:rsid w:val="0060589A"/>
    <w:rsid w:val="00607E9D"/>
    <w:rsid w:val="00622CB5"/>
    <w:rsid w:val="00647F7C"/>
    <w:rsid w:val="0065317A"/>
    <w:rsid w:val="00657639"/>
    <w:rsid w:val="00662771"/>
    <w:rsid w:val="00692BEF"/>
    <w:rsid w:val="0069398D"/>
    <w:rsid w:val="006A6390"/>
    <w:rsid w:val="006B1C7B"/>
    <w:rsid w:val="006C5E44"/>
    <w:rsid w:val="006D1A0B"/>
    <w:rsid w:val="006D6CC1"/>
    <w:rsid w:val="006E2021"/>
    <w:rsid w:val="006E7397"/>
    <w:rsid w:val="006E78B2"/>
    <w:rsid w:val="00711062"/>
    <w:rsid w:val="00716BCA"/>
    <w:rsid w:val="00720371"/>
    <w:rsid w:val="00727151"/>
    <w:rsid w:val="00733A5C"/>
    <w:rsid w:val="00755746"/>
    <w:rsid w:val="00762453"/>
    <w:rsid w:val="00763133"/>
    <w:rsid w:val="0076394F"/>
    <w:rsid w:val="00767686"/>
    <w:rsid w:val="00775934"/>
    <w:rsid w:val="00780D2A"/>
    <w:rsid w:val="007851DB"/>
    <w:rsid w:val="00785DC0"/>
    <w:rsid w:val="00795BD8"/>
    <w:rsid w:val="00797752"/>
    <w:rsid w:val="007E2D72"/>
    <w:rsid w:val="007E699C"/>
    <w:rsid w:val="007F0E16"/>
    <w:rsid w:val="007F786B"/>
    <w:rsid w:val="008114A8"/>
    <w:rsid w:val="0084533B"/>
    <w:rsid w:val="008526F4"/>
    <w:rsid w:val="008563C8"/>
    <w:rsid w:val="0087145E"/>
    <w:rsid w:val="00873EB6"/>
    <w:rsid w:val="008775F2"/>
    <w:rsid w:val="008911E3"/>
    <w:rsid w:val="008A2152"/>
    <w:rsid w:val="008B0637"/>
    <w:rsid w:val="008B3290"/>
    <w:rsid w:val="008E053B"/>
    <w:rsid w:val="008F197C"/>
    <w:rsid w:val="008F6D18"/>
    <w:rsid w:val="009126F1"/>
    <w:rsid w:val="00920A34"/>
    <w:rsid w:val="00922E30"/>
    <w:rsid w:val="00927063"/>
    <w:rsid w:val="00945135"/>
    <w:rsid w:val="00957C42"/>
    <w:rsid w:val="009845E7"/>
    <w:rsid w:val="0099547B"/>
    <w:rsid w:val="009A051C"/>
    <w:rsid w:val="009A68D8"/>
    <w:rsid w:val="009C5463"/>
    <w:rsid w:val="009D5A32"/>
    <w:rsid w:val="009D6685"/>
    <w:rsid w:val="009F09BC"/>
    <w:rsid w:val="00A1581A"/>
    <w:rsid w:val="00A23E82"/>
    <w:rsid w:val="00A32C8A"/>
    <w:rsid w:val="00A3681D"/>
    <w:rsid w:val="00A64267"/>
    <w:rsid w:val="00A81426"/>
    <w:rsid w:val="00A82A24"/>
    <w:rsid w:val="00A82D44"/>
    <w:rsid w:val="00A91F5B"/>
    <w:rsid w:val="00AA2C54"/>
    <w:rsid w:val="00AB09F8"/>
    <w:rsid w:val="00AD316E"/>
    <w:rsid w:val="00AF15DD"/>
    <w:rsid w:val="00B23CF9"/>
    <w:rsid w:val="00B32465"/>
    <w:rsid w:val="00B32908"/>
    <w:rsid w:val="00B959E1"/>
    <w:rsid w:val="00BB05A3"/>
    <w:rsid w:val="00BC02C9"/>
    <w:rsid w:val="00BC3A1C"/>
    <w:rsid w:val="00BF3FB5"/>
    <w:rsid w:val="00C06EDE"/>
    <w:rsid w:val="00C14F2A"/>
    <w:rsid w:val="00C33782"/>
    <w:rsid w:val="00C52B90"/>
    <w:rsid w:val="00C65872"/>
    <w:rsid w:val="00C661EE"/>
    <w:rsid w:val="00C85E64"/>
    <w:rsid w:val="00C87396"/>
    <w:rsid w:val="00C90814"/>
    <w:rsid w:val="00C91F0F"/>
    <w:rsid w:val="00CA6E41"/>
    <w:rsid w:val="00CA7981"/>
    <w:rsid w:val="00CE7DF0"/>
    <w:rsid w:val="00D021A5"/>
    <w:rsid w:val="00D04644"/>
    <w:rsid w:val="00D10C88"/>
    <w:rsid w:val="00D10DB1"/>
    <w:rsid w:val="00D161B1"/>
    <w:rsid w:val="00D204DB"/>
    <w:rsid w:val="00D268C3"/>
    <w:rsid w:val="00D377BC"/>
    <w:rsid w:val="00D43A76"/>
    <w:rsid w:val="00D45F88"/>
    <w:rsid w:val="00D466F7"/>
    <w:rsid w:val="00D47231"/>
    <w:rsid w:val="00D64C86"/>
    <w:rsid w:val="00D74DD1"/>
    <w:rsid w:val="00D81329"/>
    <w:rsid w:val="00DA29E4"/>
    <w:rsid w:val="00DA6D37"/>
    <w:rsid w:val="00DB2D0A"/>
    <w:rsid w:val="00DB3A8B"/>
    <w:rsid w:val="00DB672B"/>
    <w:rsid w:val="00DB6DD3"/>
    <w:rsid w:val="00DC0C2A"/>
    <w:rsid w:val="00DD5A5A"/>
    <w:rsid w:val="00DF2E1E"/>
    <w:rsid w:val="00DF493A"/>
    <w:rsid w:val="00DF515A"/>
    <w:rsid w:val="00E034A7"/>
    <w:rsid w:val="00E118BA"/>
    <w:rsid w:val="00E12D42"/>
    <w:rsid w:val="00E142FD"/>
    <w:rsid w:val="00E15DD6"/>
    <w:rsid w:val="00E17429"/>
    <w:rsid w:val="00E20807"/>
    <w:rsid w:val="00E23813"/>
    <w:rsid w:val="00E400EC"/>
    <w:rsid w:val="00E40AFE"/>
    <w:rsid w:val="00E548D5"/>
    <w:rsid w:val="00E56172"/>
    <w:rsid w:val="00E5636B"/>
    <w:rsid w:val="00E61DA9"/>
    <w:rsid w:val="00E65734"/>
    <w:rsid w:val="00E82279"/>
    <w:rsid w:val="00E85212"/>
    <w:rsid w:val="00E928D1"/>
    <w:rsid w:val="00E92E04"/>
    <w:rsid w:val="00E9643B"/>
    <w:rsid w:val="00EB2D33"/>
    <w:rsid w:val="00ED1D6B"/>
    <w:rsid w:val="00ED4B79"/>
    <w:rsid w:val="00F054D3"/>
    <w:rsid w:val="00F1030F"/>
    <w:rsid w:val="00F20E44"/>
    <w:rsid w:val="00F22511"/>
    <w:rsid w:val="00F24A04"/>
    <w:rsid w:val="00F35B0C"/>
    <w:rsid w:val="00F41A0F"/>
    <w:rsid w:val="00F42ADB"/>
    <w:rsid w:val="00F6201A"/>
    <w:rsid w:val="00F7031D"/>
    <w:rsid w:val="00F7371C"/>
    <w:rsid w:val="00F86570"/>
    <w:rsid w:val="00FD3A33"/>
    <w:rsid w:val="00FD5176"/>
    <w:rsid w:val="00FE3FBE"/>
    <w:rsid w:val="00FE5808"/>
    <w:rsid w:val="00FE6761"/>
    <w:rsid w:val="00FF3F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36DE2"/>
  <w15:chartTrackingRefBased/>
  <w15:docId w15:val="{630F7C0B-552C-4272-B7FD-FD0B3D8A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9BC"/>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6D6C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F09BC"/>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9F09B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7751"/>
    <w:pPr>
      <w:tabs>
        <w:tab w:val="center" w:pos="4419"/>
        <w:tab w:val="right" w:pos="8838"/>
      </w:tabs>
    </w:pPr>
  </w:style>
  <w:style w:type="character" w:customStyle="1" w:styleId="EncabezadoCar">
    <w:name w:val="Encabezado Car"/>
    <w:basedOn w:val="Fuentedeprrafopredeter"/>
    <w:link w:val="Encabezado"/>
    <w:uiPriority w:val="99"/>
    <w:rsid w:val="003B7751"/>
  </w:style>
  <w:style w:type="paragraph" w:styleId="Piedepgina">
    <w:name w:val="footer"/>
    <w:basedOn w:val="Normal"/>
    <w:link w:val="PiedepginaCar"/>
    <w:uiPriority w:val="99"/>
    <w:unhideWhenUsed/>
    <w:rsid w:val="003B7751"/>
    <w:pPr>
      <w:tabs>
        <w:tab w:val="center" w:pos="4419"/>
        <w:tab w:val="right" w:pos="8838"/>
      </w:tabs>
    </w:pPr>
  </w:style>
  <w:style w:type="character" w:customStyle="1" w:styleId="PiedepginaCar">
    <w:name w:val="Pie de página Car"/>
    <w:basedOn w:val="Fuentedeprrafopredeter"/>
    <w:link w:val="Piedepgina"/>
    <w:uiPriority w:val="99"/>
    <w:rsid w:val="003B7751"/>
  </w:style>
  <w:style w:type="character" w:styleId="Hipervnculo">
    <w:name w:val="Hyperlink"/>
    <w:aliases w:val="Hipervínculo1,Hipervínculo11,Hipervínculo12,Hipervínculo13,Hipervínculo14,Hipervínculo15"/>
    <w:basedOn w:val="Fuentedeprrafopredeter"/>
    <w:uiPriority w:val="99"/>
    <w:unhideWhenUsed/>
    <w:rsid w:val="003B77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3B775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751"/>
    <w:rPr>
      <w:sz w:val="20"/>
      <w:szCs w:val="20"/>
    </w:rPr>
  </w:style>
  <w:style w:type="character" w:customStyle="1" w:styleId="TextonotapieCar1">
    <w:name w:val="Texto nota pie Car1"/>
    <w:basedOn w:val="Fuentedeprrafopredeter"/>
    <w:uiPriority w:val="99"/>
    <w:semiHidden/>
    <w:rsid w:val="003B7751"/>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B7751"/>
    <w:rPr>
      <w:vertAlign w:val="superscript"/>
    </w:rPr>
  </w:style>
  <w:style w:type="character" w:customStyle="1" w:styleId="apple-converted-space">
    <w:name w:val="apple-converted-space"/>
    <w:basedOn w:val="Fuentedeprrafopredeter"/>
    <w:qFormat/>
    <w:rsid w:val="003B7751"/>
  </w:style>
  <w:style w:type="character" w:styleId="Hipervnculovisitado">
    <w:name w:val="FollowedHyperlink"/>
    <w:basedOn w:val="Fuentedeprrafopredeter"/>
    <w:uiPriority w:val="99"/>
    <w:semiHidden/>
    <w:unhideWhenUsed/>
    <w:rsid w:val="00F7371C"/>
    <w:rPr>
      <w:color w:val="954F72" w:themeColor="followed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D1D6B"/>
    <w:pPr>
      <w:ind w:left="720"/>
      <w:contextualSpacing/>
    </w:pPr>
  </w:style>
  <w:style w:type="character" w:customStyle="1" w:styleId="Ttulo1Car">
    <w:name w:val="Título 1 Car"/>
    <w:basedOn w:val="Fuentedeprrafopredeter"/>
    <w:link w:val="Ttulo1"/>
    <w:uiPriority w:val="9"/>
    <w:rsid w:val="006D6CC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D6CC1"/>
    <w:pPr>
      <w:outlineLvl w:val="9"/>
    </w:pPr>
    <w:rPr>
      <w:lang w:eastAsia="es-MX"/>
    </w:rPr>
  </w:style>
  <w:style w:type="paragraph" w:styleId="TDC2">
    <w:name w:val="toc 2"/>
    <w:basedOn w:val="Normal"/>
    <w:next w:val="Normal"/>
    <w:autoRedefine/>
    <w:uiPriority w:val="39"/>
    <w:unhideWhenUsed/>
    <w:rsid w:val="006D6CC1"/>
    <w:pPr>
      <w:spacing w:after="100"/>
      <w:ind w:left="220"/>
    </w:pPr>
    <w:rPr>
      <w:rFonts w:cs="Times New Roman"/>
      <w:lang w:eastAsia="es-MX"/>
    </w:rPr>
  </w:style>
  <w:style w:type="paragraph" w:styleId="TDC1">
    <w:name w:val="toc 1"/>
    <w:basedOn w:val="Normal"/>
    <w:next w:val="Normal"/>
    <w:autoRedefine/>
    <w:uiPriority w:val="39"/>
    <w:unhideWhenUsed/>
    <w:rsid w:val="00FE3FBE"/>
    <w:pPr>
      <w:tabs>
        <w:tab w:val="right" w:leader="dot" w:pos="9062"/>
      </w:tabs>
      <w:spacing w:after="100" w:line="360" w:lineRule="auto"/>
    </w:pPr>
    <w:rPr>
      <w:rFonts w:cs="Times New Roman"/>
      <w:lang w:eastAsia="es-MX"/>
    </w:rPr>
  </w:style>
  <w:style w:type="paragraph" w:styleId="TDC3">
    <w:name w:val="toc 3"/>
    <w:basedOn w:val="Normal"/>
    <w:next w:val="Normal"/>
    <w:autoRedefine/>
    <w:uiPriority w:val="39"/>
    <w:unhideWhenUsed/>
    <w:rsid w:val="006D6CC1"/>
    <w:pPr>
      <w:spacing w:after="100"/>
      <w:ind w:left="440"/>
    </w:pPr>
    <w:rPr>
      <w:rFonts w:cs="Times New Roman"/>
      <w:lang w:eastAsia="es-MX"/>
    </w:rPr>
  </w:style>
  <w:style w:type="character" w:customStyle="1" w:styleId="Ttulo2Car">
    <w:name w:val="Título 2 Car"/>
    <w:basedOn w:val="Fuentedeprrafopredeter"/>
    <w:link w:val="Ttulo2"/>
    <w:uiPriority w:val="9"/>
    <w:rsid w:val="006D6CC1"/>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12281"/>
  </w:style>
  <w:style w:type="character" w:customStyle="1" w:styleId="Ttulo3Car">
    <w:name w:val="Título 3 Car"/>
    <w:basedOn w:val="Fuentedeprrafopredeter"/>
    <w:link w:val="Ttulo3"/>
    <w:uiPriority w:val="9"/>
    <w:semiHidden/>
    <w:rsid w:val="009F09BC"/>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9F09BC"/>
    <w:rPr>
      <w:rFonts w:asciiTheme="majorHAnsi" w:eastAsiaTheme="majorEastAsia" w:hAnsiTheme="majorHAnsi" w:cstheme="majorBidi"/>
      <w:i/>
      <w:iCs/>
      <w:color w:val="2E74B5" w:themeColor="accent1" w:themeShade="BF"/>
      <w:sz w:val="24"/>
      <w:szCs w:val="24"/>
      <w:lang w:val="es-ES_tradnl" w:eastAsia="es-ES"/>
    </w:rPr>
  </w:style>
  <w:style w:type="table" w:styleId="Tablaconcuadrcula">
    <w:name w:val="Table Grid"/>
    <w:basedOn w:val="Tablanormal"/>
    <w:uiPriority w:val="59"/>
    <w:rsid w:val="009F09B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9B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F09BC"/>
    <w:rPr>
      <w:rFonts w:ascii="Lucida Grande" w:eastAsiaTheme="minorEastAsia" w:hAnsi="Lucida Grande" w:cs="Lucida Grande"/>
      <w:sz w:val="18"/>
      <w:szCs w:val="18"/>
      <w:lang w:val="es-ES_tradnl" w:eastAsia="es-ES"/>
    </w:rPr>
  </w:style>
  <w:style w:type="paragraph" w:styleId="Sinespaciado">
    <w:name w:val="No Spacing"/>
    <w:aliases w:val="Francesa,INAI"/>
    <w:link w:val="SinespaciadoCar"/>
    <w:uiPriority w:val="1"/>
    <w:qFormat/>
    <w:rsid w:val="009F09BC"/>
    <w:pPr>
      <w:spacing w:after="0" w:line="240" w:lineRule="auto"/>
    </w:pPr>
    <w:rPr>
      <w:rFonts w:eastAsiaTheme="minorEastAsia"/>
      <w:sz w:val="24"/>
      <w:szCs w:val="24"/>
      <w:lang w:val="es-ES_tradnl" w:eastAsia="es-ES"/>
    </w:rPr>
  </w:style>
  <w:style w:type="character" w:styleId="Refdecomentario">
    <w:name w:val="annotation reference"/>
    <w:basedOn w:val="Fuentedeprrafopredeter"/>
    <w:uiPriority w:val="99"/>
    <w:semiHidden/>
    <w:unhideWhenUsed/>
    <w:rsid w:val="009F09BC"/>
    <w:rPr>
      <w:sz w:val="16"/>
      <w:szCs w:val="16"/>
    </w:rPr>
  </w:style>
  <w:style w:type="paragraph" w:styleId="Textocomentario">
    <w:name w:val="annotation text"/>
    <w:basedOn w:val="Normal"/>
    <w:link w:val="TextocomentarioCar"/>
    <w:uiPriority w:val="99"/>
    <w:semiHidden/>
    <w:unhideWhenUsed/>
    <w:rsid w:val="009F09BC"/>
    <w:rPr>
      <w:sz w:val="20"/>
      <w:szCs w:val="20"/>
    </w:rPr>
  </w:style>
  <w:style w:type="character" w:customStyle="1" w:styleId="TextocomentarioCar">
    <w:name w:val="Texto comentario Car"/>
    <w:basedOn w:val="Fuentedeprrafopredeter"/>
    <w:link w:val="Textocomentario"/>
    <w:uiPriority w:val="99"/>
    <w:semiHidden/>
    <w:rsid w:val="009F09BC"/>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F09BC"/>
    <w:rPr>
      <w:b/>
      <w:bCs/>
    </w:rPr>
  </w:style>
  <w:style w:type="character" w:customStyle="1" w:styleId="AsuntodelcomentarioCar">
    <w:name w:val="Asunto del comentario Car"/>
    <w:basedOn w:val="TextocomentarioCar"/>
    <w:link w:val="Asuntodelcomentario"/>
    <w:uiPriority w:val="99"/>
    <w:semiHidden/>
    <w:rsid w:val="009F09BC"/>
    <w:rPr>
      <w:rFonts w:eastAsiaTheme="minorEastAsia"/>
      <w:b/>
      <w:bCs/>
      <w:sz w:val="20"/>
      <w:szCs w:val="20"/>
      <w:lang w:val="es-ES_tradnl" w:eastAsia="es-ES"/>
    </w:rPr>
  </w:style>
  <w:style w:type="paragraph" w:styleId="Textoindependiente">
    <w:name w:val="Body Text"/>
    <w:basedOn w:val="Normal"/>
    <w:link w:val="TextoindependienteCar"/>
    <w:rsid w:val="009F09BC"/>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9F09BC"/>
    <w:rPr>
      <w:rFonts w:ascii="Arial" w:eastAsia="Times New Roman" w:hAnsi="Arial" w:cs="Times New Roman"/>
      <w:sz w:val="24"/>
      <w:szCs w:val="20"/>
      <w:lang w:val="es-ES_tradnl" w:eastAsia="es-ES"/>
    </w:rPr>
  </w:style>
  <w:style w:type="paragraph" w:customStyle="1" w:styleId="p">
    <w:name w:val="p"/>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a">
    <w:name w:val="a"/>
    <w:basedOn w:val="Fuentedeprrafopredeter"/>
    <w:rsid w:val="009F09BC"/>
  </w:style>
  <w:style w:type="character" w:customStyle="1" w:styleId="d">
    <w:name w:val="d"/>
    <w:basedOn w:val="Fuentedeprrafopredeter"/>
    <w:rsid w:val="009F09BC"/>
  </w:style>
  <w:style w:type="character" w:customStyle="1" w:styleId="b">
    <w:name w:val="b"/>
    <w:basedOn w:val="Fuentedeprrafopredeter"/>
    <w:rsid w:val="009F09BC"/>
  </w:style>
  <w:style w:type="character" w:customStyle="1" w:styleId="g">
    <w:name w:val="g"/>
    <w:basedOn w:val="Fuentedeprrafopredeter"/>
    <w:rsid w:val="009F09BC"/>
  </w:style>
  <w:style w:type="table" w:customStyle="1" w:styleId="Tablaconcuadrcula1">
    <w:name w:val="Tabla con cuadrícula1"/>
    <w:basedOn w:val="Tablanormal"/>
    <w:next w:val="Tablaconcuadrcula"/>
    <w:uiPriority w:val="59"/>
    <w:rsid w:val="009F09BC"/>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F09BC"/>
  </w:style>
  <w:style w:type="paragraph" w:styleId="NormalWeb">
    <w:name w:val="Normal (Web)"/>
    <w:basedOn w:val="Normal"/>
    <w:uiPriority w:val="99"/>
    <w:rsid w:val="009F09BC"/>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9F09BC"/>
    <w:rPr>
      <w:b/>
      <w:bCs/>
    </w:rPr>
  </w:style>
  <w:style w:type="paragraph" w:customStyle="1" w:styleId="Default">
    <w:name w:val="Default"/>
    <w:qFormat/>
    <w:rsid w:val="009F09BC"/>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9F09BC"/>
    <w:rPr>
      <w:rFonts w:eastAsiaTheme="minorEastAsia"/>
      <w:sz w:val="24"/>
      <w:szCs w:val="24"/>
      <w:lang w:val="es-ES_tradnl" w:eastAsia="es-ES"/>
    </w:rPr>
  </w:style>
  <w:style w:type="table" w:customStyle="1" w:styleId="Tablanormal11">
    <w:name w:val="Tabla normal 11"/>
    <w:basedOn w:val="Tablanormal"/>
    <w:uiPriority w:val="41"/>
    <w:rsid w:val="009F09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9F09BC"/>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9F09BC"/>
  </w:style>
  <w:style w:type="table" w:customStyle="1" w:styleId="Tabladecuadrcula1clara1">
    <w:name w:val="Tabla de cuadrícula 1 clara1"/>
    <w:basedOn w:val="Tablanormal"/>
    <w:uiPriority w:val="9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9F09BC"/>
    <w:pPr>
      <w:spacing w:after="0" w:line="240" w:lineRule="auto"/>
    </w:pPr>
    <w:rPr>
      <w:rFonts w:eastAsiaTheme="minorEastAsia"/>
      <w:sz w:val="24"/>
      <w:szCs w:val="24"/>
      <w:lang w:val="es-ES_tradnl"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698976158124685028gmail-msolistparagraph">
    <w:name w:val="m_-698976158124685028gmail-msolist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numbering" w:customStyle="1" w:styleId="Estiloimportado1">
    <w:name w:val="Estilo importado 1"/>
    <w:rsid w:val="009F09BC"/>
    <w:pPr>
      <w:numPr>
        <w:numId w:val="3"/>
      </w:numPr>
    </w:pPr>
  </w:style>
  <w:style w:type="paragraph" w:customStyle="1" w:styleId="FootnoteTextCharCharChar1">
    <w:name w:val="Footnote Text Char Char Char1"/>
    <w:basedOn w:val="Normal"/>
    <w:next w:val="Textonotapie"/>
    <w:unhideWhenUsed/>
    <w:rsid w:val="009F09BC"/>
    <w:rPr>
      <w:rFonts w:eastAsia="Cambria"/>
      <w:sz w:val="20"/>
      <w:szCs w:val="20"/>
      <w:lang w:val="es-MX" w:eastAsia="en-US"/>
    </w:rPr>
  </w:style>
  <w:style w:type="paragraph" w:styleId="Textoindependiente2">
    <w:name w:val="Body Text 2"/>
    <w:basedOn w:val="Normal"/>
    <w:link w:val="Textoindependiente2Car"/>
    <w:uiPriority w:val="99"/>
    <w:semiHidden/>
    <w:unhideWhenUsed/>
    <w:rsid w:val="009F09BC"/>
    <w:pPr>
      <w:spacing w:after="120" w:line="480" w:lineRule="auto"/>
    </w:pPr>
  </w:style>
  <w:style w:type="character" w:customStyle="1" w:styleId="Textoindependiente2Car">
    <w:name w:val="Texto independiente 2 Car"/>
    <w:basedOn w:val="Fuentedeprrafopredeter"/>
    <w:link w:val="Textoindependiente2"/>
    <w:uiPriority w:val="99"/>
    <w:semiHidden/>
    <w:rsid w:val="009F09BC"/>
    <w:rPr>
      <w:rFonts w:eastAsiaTheme="minorEastAsia"/>
      <w:sz w:val="24"/>
      <w:szCs w:val="24"/>
      <w:lang w:val="es-ES_tradnl" w:eastAsia="es-ES"/>
    </w:rPr>
  </w:style>
  <w:style w:type="paragraph" w:customStyle="1" w:styleId="ADB1">
    <w:name w:val="ADB1"/>
    <w:basedOn w:val="Normal"/>
    <w:next w:val="Textonotapie"/>
    <w:uiPriority w:val="99"/>
    <w:unhideWhenUsed/>
    <w:qFormat/>
    <w:rsid w:val="009F09BC"/>
    <w:rPr>
      <w:rFonts w:eastAsia="Cambria"/>
      <w:sz w:val="20"/>
      <w:szCs w:val="20"/>
      <w:lang w:val="es-MX" w:eastAsia="en-US"/>
    </w:rPr>
  </w:style>
  <w:style w:type="paragraph" w:customStyle="1" w:styleId="francesa">
    <w:name w:val="francesa"/>
    <w:basedOn w:val="Normal"/>
    <w:rsid w:val="009F09BC"/>
    <w:pPr>
      <w:spacing w:before="100" w:beforeAutospacing="1" w:after="100" w:afterAutospacing="1"/>
    </w:pPr>
    <w:rPr>
      <w:rFonts w:ascii="Times New Roman" w:eastAsia="Times New Roman" w:hAnsi="Times New Roman" w:cs="Times New Roman"/>
      <w:lang w:val="es-MX" w:eastAsia="es-MX"/>
    </w:rPr>
  </w:style>
  <w:style w:type="paragraph" w:customStyle="1" w:styleId="paragraph">
    <w:name w:val="paragraph"/>
    <w:basedOn w:val="Normal"/>
    <w:rsid w:val="009F09BC"/>
    <w:pPr>
      <w:spacing w:before="100" w:beforeAutospacing="1" w:after="100" w:afterAutospacing="1"/>
    </w:pPr>
    <w:rPr>
      <w:rFonts w:ascii="Times New Roman" w:eastAsia="Times New Roman" w:hAnsi="Times New Roman" w:cs="Times New Roman"/>
      <w:lang w:val="es-MX" w:eastAsia="es-MX"/>
    </w:rPr>
  </w:style>
  <w:style w:type="character" w:customStyle="1" w:styleId="il">
    <w:name w:val="il"/>
    <w:basedOn w:val="Fuentedeprrafopredeter"/>
    <w:rsid w:val="00376B2A"/>
  </w:style>
  <w:style w:type="paragraph" w:customStyle="1" w:styleId="Fundamentos">
    <w:name w:val="Fundamentos"/>
    <w:basedOn w:val="Normal"/>
    <w:qFormat/>
    <w:rsid w:val="006C5E44"/>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character" w:styleId="Referenciasutil">
    <w:name w:val="Subtle Reference"/>
    <w:basedOn w:val="Fuentedeprrafopredeter"/>
    <w:uiPriority w:val="31"/>
    <w:qFormat/>
    <w:rsid w:val="004D23D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64284">
      <w:bodyDiv w:val="1"/>
      <w:marLeft w:val="0"/>
      <w:marRight w:val="0"/>
      <w:marTop w:val="0"/>
      <w:marBottom w:val="0"/>
      <w:divBdr>
        <w:top w:val="none" w:sz="0" w:space="0" w:color="auto"/>
        <w:left w:val="none" w:sz="0" w:space="0" w:color="auto"/>
        <w:bottom w:val="none" w:sz="0" w:space="0" w:color="auto"/>
        <w:right w:val="none" w:sz="0" w:space="0" w:color="auto"/>
      </w:divBdr>
    </w:div>
    <w:div w:id="15063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63988.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Acuse(53611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857322.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1857329.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1863996.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CF33-D09C-425F-A4CF-D2BF0722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8670</Words>
  <Characters>47690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c:creator>
  <cp:keywords/>
  <dc:description/>
  <cp:lastModifiedBy>inf03m612@outlook.com</cp:lastModifiedBy>
  <cp:revision>6</cp:revision>
  <cp:lastPrinted>2024-02-09T20:29:00Z</cp:lastPrinted>
  <dcterms:created xsi:type="dcterms:W3CDTF">2024-02-07T19:37:00Z</dcterms:created>
  <dcterms:modified xsi:type="dcterms:W3CDTF">2024-02-21T16:23:00Z</dcterms:modified>
</cp:coreProperties>
</file>