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9F7" w:rsidRDefault="002A29F7" w:rsidP="006F6AC6">
      <w:pPr>
        <w:widowControl w:val="0"/>
        <w:pBdr>
          <w:top w:val="nil"/>
          <w:left w:val="nil"/>
          <w:bottom w:val="nil"/>
          <w:right w:val="nil"/>
          <w:between w:val="nil"/>
        </w:pBdr>
        <w:spacing w:line="276" w:lineRule="auto"/>
      </w:pPr>
    </w:p>
    <w:p w:rsidR="002A29F7" w:rsidRDefault="002A29F7" w:rsidP="006F6AC6">
      <w:pPr>
        <w:widowControl w:val="0"/>
        <w:pBdr>
          <w:top w:val="nil"/>
          <w:left w:val="nil"/>
          <w:bottom w:val="nil"/>
          <w:right w:val="nil"/>
          <w:between w:val="nil"/>
        </w:pBdr>
        <w:spacing w:line="276" w:lineRule="auto"/>
      </w:pPr>
    </w:p>
    <w:p w:rsidR="002A29F7" w:rsidRPr="00122E48" w:rsidRDefault="00F12910" w:rsidP="006F6AC6">
      <w:pPr>
        <w:tabs>
          <w:tab w:val="left" w:pos="3465"/>
        </w:tabs>
        <w:spacing w:line="360" w:lineRule="auto"/>
        <w:jc w:val="both"/>
        <w:rPr>
          <w:rFonts w:ascii="Palatino Linotype" w:eastAsia="Palatino Linotype" w:hAnsi="Palatino Linotype" w:cs="Palatino Linotype"/>
        </w:rPr>
      </w:pPr>
      <w:r w:rsidRPr="00122E4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C8024D" w:rsidRPr="00122E48">
        <w:rPr>
          <w:rFonts w:ascii="Palatino Linotype" w:eastAsia="Palatino Linotype" w:hAnsi="Palatino Linotype" w:cs="Palatino Linotype"/>
        </w:rPr>
        <w:t xml:space="preserve">once </w:t>
      </w:r>
      <w:r w:rsidR="00B37577" w:rsidRPr="00122E48">
        <w:rPr>
          <w:rFonts w:ascii="Palatino Linotype" w:eastAsia="Palatino Linotype" w:hAnsi="Palatino Linotype" w:cs="Palatino Linotype"/>
        </w:rPr>
        <w:t xml:space="preserve">(11) </w:t>
      </w:r>
      <w:r w:rsidR="00C8024D" w:rsidRPr="00122E48">
        <w:rPr>
          <w:rFonts w:ascii="Palatino Linotype" w:eastAsia="Palatino Linotype" w:hAnsi="Palatino Linotype" w:cs="Palatino Linotype"/>
        </w:rPr>
        <w:t>de diciembre</w:t>
      </w:r>
      <w:r w:rsidRPr="00122E48">
        <w:rPr>
          <w:rFonts w:ascii="Palatino Linotype" w:eastAsia="Palatino Linotype" w:hAnsi="Palatino Linotype" w:cs="Palatino Linotype"/>
        </w:rPr>
        <w:t xml:space="preserve"> de dos mil veinticuatro.</w:t>
      </w:r>
    </w:p>
    <w:p w:rsidR="002A29F7" w:rsidRPr="00122E48" w:rsidRDefault="002A29F7" w:rsidP="006F6AC6">
      <w:pPr>
        <w:tabs>
          <w:tab w:val="left" w:pos="3465"/>
        </w:tabs>
        <w:spacing w:line="360" w:lineRule="auto"/>
        <w:jc w:val="both"/>
        <w:rPr>
          <w:rFonts w:ascii="Palatino Linotype" w:eastAsia="Palatino Linotype" w:hAnsi="Palatino Linotype" w:cs="Palatino Linotype"/>
        </w:rPr>
      </w:pPr>
    </w:p>
    <w:p w:rsidR="002A29F7" w:rsidRPr="00122E48" w:rsidRDefault="00F12910" w:rsidP="006F6AC6">
      <w:pPr>
        <w:spacing w:line="360" w:lineRule="auto"/>
        <w:jc w:val="both"/>
        <w:rPr>
          <w:rFonts w:ascii="Palatino Linotype" w:eastAsia="Palatino Linotype" w:hAnsi="Palatino Linotype" w:cs="Palatino Linotype"/>
        </w:rPr>
      </w:pPr>
      <w:r w:rsidRPr="00122E48">
        <w:rPr>
          <w:rFonts w:ascii="Palatino Linotype" w:eastAsia="Palatino Linotype" w:hAnsi="Palatino Linotype" w:cs="Palatino Linotype"/>
          <w:b/>
        </w:rPr>
        <w:t xml:space="preserve">VISTAS </w:t>
      </w:r>
      <w:r w:rsidRPr="00122E48">
        <w:rPr>
          <w:rFonts w:ascii="Palatino Linotype" w:eastAsia="Palatino Linotype" w:hAnsi="Palatino Linotype" w:cs="Palatino Linotype"/>
        </w:rPr>
        <w:t xml:space="preserve">las constancias para resolver </w:t>
      </w:r>
      <w:r w:rsidRPr="00122E48">
        <w:rPr>
          <w:rFonts w:ascii="Palatino Linotype" w:eastAsia="Palatino Linotype" w:hAnsi="Palatino Linotype" w:cs="Palatino Linotype"/>
          <w:color w:val="000000"/>
        </w:rPr>
        <w:t xml:space="preserve">los Recursos de Revisión </w:t>
      </w:r>
      <w:r w:rsidR="00583AA3" w:rsidRPr="00122E48">
        <w:rPr>
          <w:rFonts w:ascii="Palatino Linotype" w:eastAsia="Palatino Linotype" w:hAnsi="Palatino Linotype" w:cs="Palatino Linotype"/>
          <w:b/>
          <w:color w:val="000000"/>
        </w:rPr>
        <w:t>06488/INFOEM/IP/RR/2024 y 06489</w:t>
      </w:r>
      <w:r w:rsidR="001549E6" w:rsidRPr="00122E48">
        <w:rPr>
          <w:rFonts w:ascii="Palatino Linotype" w:eastAsia="Palatino Linotype" w:hAnsi="Palatino Linotype" w:cs="Palatino Linotype"/>
          <w:b/>
          <w:color w:val="000000"/>
        </w:rPr>
        <w:t xml:space="preserve">/INFOEM/IP/RR/2024 </w:t>
      </w:r>
      <w:r w:rsidR="00EC014C" w:rsidRPr="00122E48">
        <w:rPr>
          <w:rFonts w:ascii="Palatino Linotype" w:eastAsia="Palatino Linotype" w:hAnsi="Palatino Linotype" w:cs="Palatino Linotype"/>
          <w:b/>
          <w:color w:val="000000"/>
        </w:rPr>
        <w:t>acumulado</w:t>
      </w:r>
      <w:r w:rsidR="00B37577" w:rsidRPr="00122E48">
        <w:rPr>
          <w:rFonts w:ascii="Palatino Linotype" w:eastAsia="Palatino Linotype" w:hAnsi="Palatino Linotype" w:cs="Palatino Linotype"/>
          <w:b/>
          <w:color w:val="000000"/>
        </w:rPr>
        <w:t>s</w:t>
      </w:r>
      <w:r w:rsidRPr="00122E48">
        <w:rPr>
          <w:rFonts w:ascii="Palatino Linotype" w:eastAsia="Palatino Linotype" w:hAnsi="Palatino Linotype" w:cs="Palatino Linotype"/>
          <w:color w:val="000000"/>
        </w:rPr>
        <w:t xml:space="preserve">, promovidos </w:t>
      </w:r>
      <w:r w:rsidRPr="00122E48">
        <w:rPr>
          <w:rFonts w:ascii="Palatino Linotype" w:eastAsia="Palatino Linotype" w:hAnsi="Palatino Linotype" w:cs="Palatino Linotype"/>
        </w:rPr>
        <w:t xml:space="preserve">por </w:t>
      </w:r>
      <w:r w:rsidR="00122E48" w:rsidRPr="00122E48">
        <w:rPr>
          <w:rFonts w:ascii="Palatino Linotype" w:eastAsia="Palatino Linotype" w:hAnsi="Palatino Linotype" w:cs="Palatino Linotype"/>
          <w:b/>
        </w:rPr>
        <w:t>XXXXXXXXXXXX</w:t>
      </w:r>
      <w:r w:rsidRPr="00122E48">
        <w:rPr>
          <w:rFonts w:ascii="Palatino Linotype" w:eastAsia="Palatino Linotype" w:hAnsi="Palatino Linotype" w:cs="Palatino Linotype"/>
        </w:rPr>
        <w:t xml:space="preserve">,  a quien en lo sucesivo se denominará como </w:t>
      </w:r>
      <w:r w:rsidRPr="00122E48">
        <w:rPr>
          <w:rFonts w:ascii="Palatino Linotype" w:eastAsia="Palatino Linotype" w:hAnsi="Palatino Linotype" w:cs="Palatino Linotype"/>
          <w:b/>
        </w:rPr>
        <w:t>RECURRENTE</w:t>
      </w:r>
      <w:r w:rsidRPr="00122E48">
        <w:rPr>
          <w:rFonts w:ascii="Palatino Linotype" w:eastAsia="Palatino Linotype" w:hAnsi="Palatino Linotype" w:cs="Palatino Linotype"/>
        </w:rPr>
        <w:t xml:space="preserve">, en contra de la respuesta otorgada a las solicitudes de información </w:t>
      </w:r>
      <w:r w:rsidR="00583AA3" w:rsidRPr="00122E48">
        <w:rPr>
          <w:rFonts w:ascii="Palatino Linotype" w:eastAsia="Palatino Linotype" w:hAnsi="Palatino Linotype" w:cs="Palatino Linotype"/>
          <w:b/>
        </w:rPr>
        <w:t>00675/SF/IP/2024 y  00674/SF/IP/2024</w:t>
      </w:r>
      <w:r w:rsidR="005A6730" w:rsidRPr="00122E48">
        <w:rPr>
          <w:rFonts w:ascii="Palatino Linotype" w:eastAsia="Palatino Linotype" w:hAnsi="Palatino Linotype" w:cs="Palatino Linotype"/>
        </w:rPr>
        <w:t xml:space="preserve">, </w:t>
      </w:r>
      <w:r w:rsidR="00583AA3" w:rsidRPr="00122E48">
        <w:rPr>
          <w:rFonts w:ascii="Palatino Linotype" w:eastAsia="Palatino Linotype" w:hAnsi="Palatino Linotype" w:cs="Palatino Linotype"/>
        </w:rPr>
        <w:t xml:space="preserve"> por parte de la </w:t>
      </w:r>
      <w:r w:rsidR="00583AA3" w:rsidRPr="00122E48">
        <w:rPr>
          <w:rFonts w:ascii="Palatino Linotype" w:eastAsia="Palatino Linotype" w:hAnsi="Palatino Linotype" w:cs="Palatino Linotype"/>
          <w:b/>
        </w:rPr>
        <w:t>Secretaría de Finanzas</w:t>
      </w:r>
      <w:r w:rsidRPr="00122E48">
        <w:rPr>
          <w:rFonts w:ascii="Palatino Linotype" w:eastAsia="Palatino Linotype" w:hAnsi="Palatino Linotype" w:cs="Palatino Linotype"/>
          <w:b/>
        </w:rPr>
        <w:t xml:space="preserve">, </w:t>
      </w:r>
      <w:r w:rsidRPr="00122E48">
        <w:rPr>
          <w:rFonts w:ascii="Palatino Linotype" w:eastAsia="Palatino Linotype" w:hAnsi="Palatino Linotype" w:cs="Palatino Linotype"/>
        </w:rPr>
        <w:t xml:space="preserve">en adelante el </w:t>
      </w:r>
      <w:r w:rsidRPr="00122E48">
        <w:rPr>
          <w:rFonts w:ascii="Palatino Linotype" w:eastAsia="Palatino Linotype" w:hAnsi="Palatino Linotype" w:cs="Palatino Linotype"/>
          <w:b/>
        </w:rPr>
        <w:t>SUJETO OBLIGADO</w:t>
      </w:r>
      <w:r w:rsidRPr="00122E48">
        <w:rPr>
          <w:rFonts w:ascii="Palatino Linotype" w:eastAsia="Palatino Linotype" w:hAnsi="Palatino Linotype" w:cs="Palatino Linotype"/>
        </w:rPr>
        <w:t>, se emite la presente resolución con base en los siguientes:</w:t>
      </w:r>
    </w:p>
    <w:p w:rsidR="002A29F7" w:rsidRPr="00122E48" w:rsidRDefault="002A29F7" w:rsidP="006F6AC6">
      <w:pPr>
        <w:jc w:val="both"/>
        <w:rPr>
          <w:rFonts w:ascii="Palatino Linotype" w:eastAsia="Palatino Linotype" w:hAnsi="Palatino Linotype" w:cs="Palatino Linotype"/>
        </w:rPr>
      </w:pPr>
    </w:p>
    <w:p w:rsidR="002A29F7" w:rsidRPr="00122E48" w:rsidRDefault="00F12910" w:rsidP="006F6AC6">
      <w:pPr>
        <w:pStyle w:val="Ttulo1"/>
        <w:spacing w:before="0" w:line="360" w:lineRule="auto"/>
        <w:jc w:val="center"/>
        <w:rPr>
          <w:rFonts w:ascii="Palatino Linotype" w:eastAsia="Palatino Linotype" w:hAnsi="Palatino Linotype" w:cs="Palatino Linotype"/>
          <w:b/>
          <w:color w:val="000000"/>
          <w:sz w:val="24"/>
          <w:szCs w:val="24"/>
        </w:rPr>
      </w:pPr>
      <w:bookmarkStart w:id="0" w:name="_heading=h.gjdgxs" w:colFirst="0" w:colLast="0"/>
      <w:bookmarkEnd w:id="0"/>
      <w:r w:rsidRPr="00122E48">
        <w:rPr>
          <w:rFonts w:ascii="Palatino Linotype" w:eastAsia="Palatino Linotype" w:hAnsi="Palatino Linotype" w:cs="Palatino Linotype"/>
          <w:b/>
          <w:color w:val="000000"/>
          <w:sz w:val="24"/>
          <w:szCs w:val="24"/>
        </w:rPr>
        <w:t>A N T E C E D E N T E S</w:t>
      </w:r>
    </w:p>
    <w:p w:rsidR="002A29F7" w:rsidRPr="00122E48" w:rsidRDefault="002A29F7" w:rsidP="006F6AC6">
      <w:pPr>
        <w:pBdr>
          <w:top w:val="nil"/>
          <w:left w:val="nil"/>
          <w:bottom w:val="nil"/>
          <w:right w:val="nil"/>
          <w:between w:val="nil"/>
        </w:pBdr>
        <w:spacing w:line="360" w:lineRule="auto"/>
        <w:jc w:val="both"/>
        <w:rPr>
          <w:rFonts w:ascii="Palatino Linotype" w:eastAsia="Palatino Linotype" w:hAnsi="Palatino Linotype" w:cs="Palatino Linotype"/>
          <w:b/>
          <w:color w:val="000000"/>
          <w:u w:val="single"/>
        </w:rPr>
      </w:pPr>
    </w:p>
    <w:p w:rsidR="00C52CB2" w:rsidRPr="00122E48" w:rsidRDefault="00F12910" w:rsidP="006F6AC6">
      <w:pPr>
        <w:numPr>
          <w:ilvl w:val="0"/>
          <w:numId w:val="2"/>
        </w:numPr>
        <w:pBdr>
          <w:top w:val="nil"/>
          <w:left w:val="nil"/>
          <w:bottom w:val="nil"/>
          <w:right w:val="nil"/>
          <w:between w:val="nil"/>
        </w:pBdr>
        <w:tabs>
          <w:tab w:val="left" w:pos="0"/>
        </w:tabs>
        <w:spacing w:line="360" w:lineRule="auto"/>
        <w:ind w:left="0" w:firstLine="0"/>
        <w:jc w:val="both"/>
        <w:rPr>
          <w:color w:val="000000"/>
        </w:rPr>
      </w:pPr>
      <w:r w:rsidRPr="00122E48">
        <w:rPr>
          <w:rFonts w:ascii="Palatino Linotype" w:eastAsia="Palatino Linotype" w:hAnsi="Palatino Linotype" w:cs="Palatino Linotype"/>
          <w:color w:val="000000"/>
        </w:rPr>
        <w:t xml:space="preserve">El </w:t>
      </w:r>
      <w:r w:rsidR="00A94440" w:rsidRPr="00122E48">
        <w:rPr>
          <w:rFonts w:ascii="Palatino Linotype" w:eastAsia="Palatino Linotype" w:hAnsi="Palatino Linotype" w:cs="Palatino Linotype"/>
          <w:b/>
          <w:color w:val="000000"/>
        </w:rPr>
        <w:t>diecinueve de septiembre</w:t>
      </w:r>
      <w:r w:rsidRPr="00122E48">
        <w:rPr>
          <w:rFonts w:ascii="Palatino Linotype" w:eastAsia="Palatino Linotype" w:hAnsi="Palatino Linotype" w:cs="Palatino Linotype"/>
          <w:b/>
          <w:color w:val="000000"/>
        </w:rPr>
        <w:t xml:space="preserve"> de dos mil veinticuatro</w:t>
      </w:r>
      <w:r w:rsidRPr="00122E48">
        <w:rPr>
          <w:rFonts w:ascii="Palatino Linotype" w:eastAsia="Palatino Linotype" w:hAnsi="Palatino Linotype" w:cs="Palatino Linotype"/>
          <w:color w:val="000000"/>
        </w:rPr>
        <w:t>,</w:t>
      </w:r>
      <w:r w:rsidRPr="00122E48">
        <w:rPr>
          <w:rFonts w:ascii="Palatino Linotype" w:eastAsia="Palatino Linotype" w:hAnsi="Palatino Linotype" w:cs="Palatino Linotype"/>
          <w:b/>
          <w:color w:val="000000"/>
        </w:rPr>
        <w:t xml:space="preserve"> </w:t>
      </w:r>
      <w:r w:rsidRPr="00122E48">
        <w:rPr>
          <w:rFonts w:ascii="Palatino Linotype" w:eastAsia="Palatino Linotype" w:hAnsi="Palatino Linotype" w:cs="Palatino Linotype"/>
          <w:color w:val="000000"/>
        </w:rPr>
        <w:t xml:space="preserve">se presentó ante el Sujeto Obligado vía Sistema de Acceso a la Información Mexiquense, en adelante SAIMEX, </w:t>
      </w:r>
      <w:r w:rsidR="004F5EF5" w:rsidRPr="00122E48">
        <w:rPr>
          <w:rFonts w:ascii="Palatino Linotype" w:eastAsia="Palatino Linotype" w:hAnsi="Palatino Linotype" w:cs="Palatino Linotype"/>
          <w:color w:val="000000"/>
        </w:rPr>
        <w:t xml:space="preserve">las solicitudes de información </w:t>
      </w:r>
      <w:r w:rsidRPr="00122E48">
        <w:rPr>
          <w:rFonts w:ascii="Palatino Linotype" w:eastAsia="Palatino Linotype" w:hAnsi="Palatino Linotype" w:cs="Palatino Linotype"/>
        </w:rPr>
        <w:t>en las que</w:t>
      </w:r>
      <w:r w:rsidR="005B15A0" w:rsidRPr="00122E48">
        <w:rPr>
          <w:rFonts w:ascii="Palatino Linotype" w:eastAsia="Palatino Linotype" w:hAnsi="Palatino Linotype" w:cs="Palatino Linotype"/>
        </w:rPr>
        <w:t xml:space="preserve"> se</w:t>
      </w:r>
      <w:r w:rsidRPr="00122E48">
        <w:rPr>
          <w:rFonts w:ascii="Palatino Linotype" w:eastAsia="Palatino Linotype" w:hAnsi="Palatino Linotype" w:cs="Palatino Linotype"/>
        </w:rPr>
        <w:t xml:space="preserve"> </w:t>
      </w:r>
      <w:r w:rsidR="004F5EF5" w:rsidRPr="00122E48">
        <w:rPr>
          <w:rFonts w:ascii="Palatino Linotype" w:eastAsia="Palatino Linotype" w:hAnsi="Palatino Linotype" w:cs="Palatino Linotype"/>
        </w:rPr>
        <w:t>requirió</w:t>
      </w:r>
      <w:r w:rsidR="005B15A0" w:rsidRPr="00122E48">
        <w:rPr>
          <w:rFonts w:ascii="Palatino Linotype" w:eastAsia="Palatino Linotype" w:hAnsi="Palatino Linotype" w:cs="Palatino Linotype"/>
        </w:rPr>
        <w:t xml:space="preserve"> la</w:t>
      </w:r>
      <w:r w:rsidRPr="00122E48">
        <w:rPr>
          <w:rFonts w:ascii="Palatino Linotype" w:eastAsia="Palatino Linotype" w:hAnsi="Palatino Linotype" w:cs="Palatino Linotype"/>
          <w:color w:val="000000"/>
        </w:rPr>
        <w:t xml:space="preserve"> información pública</w:t>
      </w:r>
      <w:r w:rsidR="005B15A0" w:rsidRPr="00122E48">
        <w:rPr>
          <w:rFonts w:ascii="Palatino Linotype" w:eastAsia="Palatino Linotype" w:hAnsi="Palatino Linotype" w:cs="Palatino Linotype"/>
          <w:color w:val="000000"/>
        </w:rPr>
        <w:t xml:space="preserve"> siguiente</w:t>
      </w:r>
      <w:r w:rsidRPr="00122E48">
        <w:rPr>
          <w:rFonts w:ascii="Palatino Linotype" w:eastAsia="Palatino Linotype" w:hAnsi="Palatino Linotype" w:cs="Palatino Linotype"/>
          <w:color w:val="000000"/>
        </w:rPr>
        <w:t>:</w:t>
      </w:r>
    </w:p>
    <w:p w:rsidR="00B84507" w:rsidRPr="00122E48" w:rsidRDefault="00A44F56" w:rsidP="00EC014C">
      <w:pPr>
        <w:pBdr>
          <w:top w:val="nil"/>
          <w:left w:val="nil"/>
          <w:bottom w:val="nil"/>
          <w:right w:val="nil"/>
          <w:between w:val="nil"/>
        </w:pBdr>
        <w:tabs>
          <w:tab w:val="left" w:pos="0"/>
        </w:tabs>
        <w:jc w:val="both"/>
        <w:rPr>
          <w:color w:val="000000"/>
        </w:rPr>
      </w:pPr>
      <w:r w:rsidRPr="00122E48">
        <w:rPr>
          <w:color w:val="000000"/>
        </w:rPr>
        <w:t xml:space="preserve"> </w:t>
      </w: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706"/>
      </w:tblGrid>
      <w:tr w:rsidR="00004E18" w:rsidRPr="00122E48" w:rsidTr="00EC014C">
        <w:tc>
          <w:tcPr>
            <w:tcW w:w="2122" w:type="dxa"/>
            <w:shd w:val="clear" w:color="auto" w:fill="D9D9D9" w:themeFill="background1" w:themeFillShade="D9"/>
            <w:vAlign w:val="center"/>
          </w:tcPr>
          <w:p w:rsidR="00004E18" w:rsidRPr="00122E48" w:rsidRDefault="00004E18" w:rsidP="00004E18">
            <w:pPr>
              <w:jc w:val="center"/>
              <w:rPr>
                <w:rFonts w:ascii="Palatino Linotype" w:hAnsi="Palatino Linotype"/>
                <w:b/>
                <w:sz w:val="20"/>
                <w:szCs w:val="20"/>
              </w:rPr>
            </w:pPr>
            <w:r w:rsidRPr="00122E48">
              <w:rPr>
                <w:rFonts w:ascii="Palatino Linotype" w:hAnsi="Palatino Linotype"/>
                <w:b/>
                <w:sz w:val="20"/>
                <w:szCs w:val="20"/>
              </w:rPr>
              <w:t>Número de solicitud</w:t>
            </w:r>
          </w:p>
        </w:tc>
        <w:tc>
          <w:tcPr>
            <w:tcW w:w="6706" w:type="dxa"/>
            <w:shd w:val="clear" w:color="auto" w:fill="D9D9D9" w:themeFill="background1" w:themeFillShade="D9"/>
            <w:vAlign w:val="center"/>
          </w:tcPr>
          <w:p w:rsidR="00004E18" w:rsidRPr="00122E48" w:rsidRDefault="00004E18" w:rsidP="00004E18">
            <w:pPr>
              <w:jc w:val="center"/>
              <w:rPr>
                <w:rFonts w:ascii="Palatino Linotype" w:hAnsi="Palatino Linotype"/>
                <w:b/>
                <w:sz w:val="20"/>
                <w:szCs w:val="20"/>
              </w:rPr>
            </w:pPr>
            <w:r w:rsidRPr="00122E48">
              <w:rPr>
                <w:rFonts w:ascii="Palatino Linotype" w:hAnsi="Palatino Linotype"/>
                <w:b/>
                <w:sz w:val="20"/>
                <w:szCs w:val="20"/>
              </w:rPr>
              <w:t>Información requerida</w:t>
            </w:r>
          </w:p>
        </w:tc>
      </w:tr>
      <w:tr w:rsidR="00004E18" w:rsidRPr="00122E48" w:rsidTr="00EC014C">
        <w:tc>
          <w:tcPr>
            <w:tcW w:w="2122" w:type="dxa"/>
            <w:vAlign w:val="center"/>
          </w:tcPr>
          <w:p w:rsidR="00004E18" w:rsidRPr="00122E48" w:rsidRDefault="00EC014C" w:rsidP="00004E18">
            <w:pPr>
              <w:jc w:val="center"/>
              <w:rPr>
                <w:rFonts w:ascii="Palatino Linotype" w:hAnsi="Palatino Linotype"/>
                <w:b/>
                <w:sz w:val="20"/>
                <w:szCs w:val="20"/>
              </w:rPr>
            </w:pPr>
            <w:r w:rsidRPr="00122E48">
              <w:rPr>
                <w:rFonts w:ascii="Palatino Linotype" w:eastAsia="Palatino Linotype" w:hAnsi="Palatino Linotype" w:cs="Palatino Linotype"/>
                <w:b/>
              </w:rPr>
              <w:t>00675/SF/IP/2024</w:t>
            </w:r>
          </w:p>
        </w:tc>
        <w:tc>
          <w:tcPr>
            <w:tcW w:w="6706" w:type="dxa"/>
          </w:tcPr>
          <w:p w:rsidR="00004E18" w:rsidRPr="00122E48" w:rsidRDefault="00EC014C" w:rsidP="00004E18">
            <w:pPr>
              <w:jc w:val="both"/>
              <w:rPr>
                <w:rFonts w:ascii="Palatino Linotype" w:eastAsia="Times New Roman" w:hAnsi="Palatino Linotype"/>
                <w:i/>
                <w:sz w:val="20"/>
                <w:szCs w:val="20"/>
                <w:lang w:eastAsia="es-MX"/>
              </w:rPr>
            </w:pPr>
            <w:r w:rsidRPr="00122E48">
              <w:rPr>
                <w:rFonts w:ascii="Palatino Linotype" w:eastAsia="Times New Roman" w:hAnsi="Palatino Linotype"/>
                <w:i/>
                <w:sz w:val="20"/>
                <w:szCs w:val="20"/>
                <w:lang w:eastAsia="es-MX"/>
              </w:rPr>
              <w:t>Se solicitan conocer las evaluaciones realizadas al ISSEMYM durante los periodos en que la C. Luz María Cuero Hernández, Directora adscrita a la Dirección General de Evaluación del Desempeño Institucional de la Secretaría de Finanzas, estaba como encargada del despacho de dicha Dirección.</w:t>
            </w:r>
          </w:p>
        </w:tc>
      </w:tr>
      <w:tr w:rsidR="00004E18" w:rsidRPr="00122E48" w:rsidTr="00EC014C">
        <w:tc>
          <w:tcPr>
            <w:tcW w:w="2122" w:type="dxa"/>
            <w:vAlign w:val="center"/>
          </w:tcPr>
          <w:p w:rsidR="00004E18" w:rsidRPr="00122E48" w:rsidRDefault="00EC014C" w:rsidP="00004E18">
            <w:pPr>
              <w:jc w:val="center"/>
              <w:rPr>
                <w:rFonts w:ascii="Palatino Linotype" w:hAnsi="Palatino Linotype"/>
                <w:b/>
                <w:sz w:val="20"/>
                <w:szCs w:val="20"/>
              </w:rPr>
            </w:pPr>
            <w:r w:rsidRPr="00122E48">
              <w:rPr>
                <w:rFonts w:ascii="Palatino Linotype" w:eastAsia="Palatino Linotype" w:hAnsi="Palatino Linotype" w:cs="Palatino Linotype"/>
                <w:b/>
              </w:rPr>
              <w:lastRenderedPageBreak/>
              <w:t>00674/SF/IP/2024</w:t>
            </w:r>
          </w:p>
        </w:tc>
        <w:tc>
          <w:tcPr>
            <w:tcW w:w="6706" w:type="dxa"/>
          </w:tcPr>
          <w:p w:rsidR="00004E18" w:rsidRPr="00122E48" w:rsidRDefault="00EC014C" w:rsidP="00004E18">
            <w:pPr>
              <w:jc w:val="both"/>
              <w:rPr>
                <w:rFonts w:ascii="Palatino Linotype" w:eastAsia="Times New Roman" w:hAnsi="Palatino Linotype"/>
                <w:i/>
                <w:sz w:val="20"/>
                <w:szCs w:val="20"/>
                <w:lang w:eastAsia="es-MX"/>
              </w:rPr>
            </w:pPr>
            <w:r w:rsidRPr="00122E48">
              <w:rPr>
                <w:rFonts w:ascii="Palatino Linotype" w:eastAsia="Times New Roman" w:hAnsi="Palatino Linotype"/>
                <w:i/>
                <w:sz w:val="20"/>
                <w:szCs w:val="20"/>
                <w:lang w:eastAsia="es-MX"/>
              </w:rPr>
              <w:t>Se solicita evidencia documental de todas las evaluaciones que autorizo realizar o concluir la C. Luz María Cuero Hernández, Directora adscrita a la Dirección General de Evaluación del Desempeño Institucional de la Secretaría de Finanzas.</w:t>
            </w:r>
          </w:p>
        </w:tc>
      </w:tr>
    </w:tbl>
    <w:p w:rsidR="00004E18" w:rsidRPr="00122E48" w:rsidRDefault="00004E18" w:rsidP="006F6AC6">
      <w:pPr>
        <w:pBdr>
          <w:top w:val="nil"/>
          <w:left w:val="nil"/>
          <w:bottom w:val="nil"/>
          <w:right w:val="nil"/>
          <w:between w:val="nil"/>
        </w:pBdr>
        <w:jc w:val="both"/>
        <w:rPr>
          <w:rFonts w:ascii="Palatino Linotype" w:eastAsia="Palatino Linotype" w:hAnsi="Palatino Linotype" w:cs="Palatino Linotype"/>
          <w:color w:val="000000"/>
        </w:rPr>
      </w:pPr>
    </w:p>
    <w:p w:rsidR="002A29F7" w:rsidRPr="00122E48" w:rsidRDefault="002A29F7" w:rsidP="006F6AC6">
      <w:pPr>
        <w:pBdr>
          <w:top w:val="nil"/>
          <w:left w:val="nil"/>
          <w:bottom w:val="nil"/>
          <w:right w:val="nil"/>
          <w:between w:val="nil"/>
        </w:pBdr>
        <w:spacing w:line="360" w:lineRule="auto"/>
        <w:ind w:left="851"/>
        <w:jc w:val="both"/>
        <w:rPr>
          <w:rFonts w:ascii="Palatino Linotype" w:eastAsia="Palatino Linotype" w:hAnsi="Palatino Linotype" w:cs="Palatino Linotype"/>
          <w:color w:val="000000"/>
        </w:rPr>
      </w:pPr>
    </w:p>
    <w:p w:rsidR="002A29F7" w:rsidRPr="00122E48" w:rsidRDefault="00F12910" w:rsidP="006F6AC6">
      <w:pPr>
        <w:numPr>
          <w:ilvl w:val="0"/>
          <w:numId w:val="10"/>
        </w:numPr>
        <w:pBdr>
          <w:top w:val="nil"/>
          <w:left w:val="nil"/>
          <w:bottom w:val="nil"/>
          <w:right w:val="nil"/>
          <w:between w:val="nil"/>
        </w:pBdr>
        <w:tabs>
          <w:tab w:val="left" w:pos="0"/>
        </w:tabs>
        <w:spacing w:line="360" w:lineRule="auto"/>
        <w:ind w:left="709"/>
        <w:jc w:val="both"/>
        <w:rPr>
          <w:rFonts w:ascii="Palatino Linotype" w:eastAsia="Palatino Linotype" w:hAnsi="Palatino Linotype" w:cs="Palatino Linotype"/>
          <w:color w:val="000000"/>
        </w:rPr>
      </w:pPr>
      <w:r w:rsidRPr="00122E48">
        <w:rPr>
          <w:rFonts w:ascii="Palatino Linotype" w:eastAsia="Palatino Linotype" w:hAnsi="Palatino Linotype" w:cs="Palatino Linotype"/>
          <w:color w:val="000000"/>
        </w:rPr>
        <w:t xml:space="preserve">Se eligió como modalidad de entrega de la información: A través del </w:t>
      </w:r>
      <w:r w:rsidRPr="00122E48">
        <w:rPr>
          <w:rFonts w:ascii="Palatino Linotype" w:eastAsia="Palatino Linotype" w:hAnsi="Palatino Linotype" w:cs="Palatino Linotype"/>
          <w:b/>
          <w:color w:val="000000"/>
        </w:rPr>
        <w:t>SAIMEX.</w:t>
      </w:r>
    </w:p>
    <w:p w:rsidR="002A29F7" w:rsidRPr="00122E48" w:rsidRDefault="002A29F7" w:rsidP="006F6AC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u w:val="single"/>
        </w:rPr>
      </w:pPr>
    </w:p>
    <w:p w:rsidR="002A29F7" w:rsidRPr="00122E48" w:rsidRDefault="00F12910" w:rsidP="006F6AC6">
      <w:pPr>
        <w:numPr>
          <w:ilvl w:val="0"/>
          <w:numId w:val="2"/>
        </w:numPr>
        <w:pBdr>
          <w:top w:val="nil"/>
          <w:left w:val="nil"/>
          <w:bottom w:val="nil"/>
          <w:right w:val="nil"/>
          <w:between w:val="nil"/>
        </w:pBdr>
        <w:tabs>
          <w:tab w:val="left" w:pos="0"/>
        </w:tabs>
        <w:spacing w:line="360" w:lineRule="auto"/>
        <w:ind w:left="0" w:firstLine="0"/>
        <w:jc w:val="both"/>
        <w:rPr>
          <w:color w:val="000000"/>
        </w:rPr>
      </w:pPr>
      <w:r w:rsidRPr="00122E48">
        <w:rPr>
          <w:rFonts w:ascii="Palatino Linotype" w:eastAsia="Palatino Linotype" w:hAnsi="Palatino Linotype" w:cs="Palatino Linotype"/>
          <w:color w:val="000000"/>
        </w:rPr>
        <w:t>El</w:t>
      </w:r>
      <w:r w:rsidRPr="00122E48">
        <w:rPr>
          <w:rFonts w:ascii="Palatino Linotype" w:eastAsia="Palatino Linotype" w:hAnsi="Palatino Linotype" w:cs="Palatino Linotype"/>
          <w:b/>
          <w:color w:val="000000"/>
        </w:rPr>
        <w:t xml:space="preserve"> </w:t>
      </w:r>
      <w:r w:rsidR="00EC014C" w:rsidRPr="00122E48">
        <w:rPr>
          <w:rFonts w:ascii="Palatino Linotype" w:eastAsia="Palatino Linotype" w:hAnsi="Palatino Linotype" w:cs="Palatino Linotype"/>
          <w:b/>
          <w:color w:val="000000"/>
        </w:rPr>
        <w:t>cuatro y siete</w:t>
      </w:r>
      <w:r w:rsidR="00C52CB2" w:rsidRPr="00122E48">
        <w:rPr>
          <w:rFonts w:ascii="Palatino Linotype" w:eastAsia="Palatino Linotype" w:hAnsi="Palatino Linotype" w:cs="Palatino Linotype"/>
          <w:b/>
          <w:color w:val="000000"/>
        </w:rPr>
        <w:t xml:space="preserve"> de octubre</w:t>
      </w:r>
      <w:r w:rsidRPr="00122E48">
        <w:rPr>
          <w:rFonts w:ascii="Palatino Linotype" w:eastAsia="Palatino Linotype" w:hAnsi="Palatino Linotype" w:cs="Palatino Linotype"/>
          <w:b/>
          <w:color w:val="000000"/>
        </w:rPr>
        <w:t xml:space="preserve"> de dos mil veinticuatro</w:t>
      </w:r>
      <w:r w:rsidRPr="00122E48">
        <w:rPr>
          <w:rFonts w:ascii="Palatino Linotype" w:eastAsia="Palatino Linotype" w:hAnsi="Palatino Linotype" w:cs="Palatino Linotype"/>
          <w:color w:val="000000"/>
        </w:rPr>
        <w:t>, el Sujeto Obligado</w:t>
      </w:r>
      <w:r w:rsidRPr="00122E48">
        <w:rPr>
          <w:rFonts w:ascii="Palatino Linotype" w:eastAsia="Palatino Linotype" w:hAnsi="Palatino Linotype" w:cs="Palatino Linotype"/>
          <w:b/>
          <w:color w:val="000000"/>
        </w:rPr>
        <w:t>,</w:t>
      </w:r>
      <w:r w:rsidRPr="00122E48">
        <w:rPr>
          <w:rFonts w:ascii="Palatino Linotype" w:eastAsia="Palatino Linotype" w:hAnsi="Palatino Linotype" w:cs="Palatino Linotype"/>
          <w:color w:val="000000"/>
        </w:rPr>
        <w:t xml:space="preserve"> dio respuesta a través de los siguientes archivos electrónicos</w:t>
      </w:r>
      <w:r w:rsidRPr="00122E48">
        <w:rPr>
          <w:rFonts w:ascii="Palatino Linotype" w:eastAsia="Palatino Linotype" w:hAnsi="Palatino Linotype" w:cs="Palatino Linotype"/>
          <w:b/>
          <w:i/>
          <w:color w:val="000000"/>
        </w:rPr>
        <w:t>:</w:t>
      </w:r>
    </w:p>
    <w:p w:rsidR="002A29F7" w:rsidRPr="00122E48" w:rsidRDefault="002A29F7" w:rsidP="006F6AC6">
      <w:pPr>
        <w:pBdr>
          <w:top w:val="nil"/>
          <w:left w:val="nil"/>
          <w:bottom w:val="nil"/>
          <w:right w:val="nil"/>
          <w:between w:val="nil"/>
        </w:pBdr>
        <w:tabs>
          <w:tab w:val="left" w:pos="0"/>
        </w:tabs>
        <w:jc w:val="both"/>
        <w:rPr>
          <w:rFonts w:ascii="Palatino Linotype" w:eastAsia="Palatino Linotype" w:hAnsi="Palatino Linotype" w:cs="Palatino Linotype"/>
          <w:i/>
          <w:color w:val="000000"/>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30"/>
        <w:gridCol w:w="6798"/>
      </w:tblGrid>
      <w:tr w:rsidR="00C52CB2" w:rsidRPr="00122E48" w:rsidTr="00A0769B">
        <w:tc>
          <w:tcPr>
            <w:tcW w:w="2030" w:type="dxa"/>
            <w:shd w:val="clear" w:color="auto" w:fill="D9D9D9" w:themeFill="background1" w:themeFillShade="D9"/>
            <w:vAlign w:val="center"/>
          </w:tcPr>
          <w:p w:rsidR="00C52CB2" w:rsidRPr="00122E48" w:rsidRDefault="00C52CB2" w:rsidP="00790F55">
            <w:pPr>
              <w:jc w:val="center"/>
              <w:rPr>
                <w:rFonts w:ascii="Palatino Linotype" w:hAnsi="Palatino Linotype"/>
                <w:b/>
                <w:sz w:val="20"/>
                <w:szCs w:val="20"/>
              </w:rPr>
            </w:pPr>
            <w:r w:rsidRPr="00122E48">
              <w:rPr>
                <w:rFonts w:ascii="Palatino Linotype" w:hAnsi="Palatino Linotype"/>
                <w:b/>
                <w:sz w:val="20"/>
                <w:szCs w:val="20"/>
              </w:rPr>
              <w:t>Número de solicitud</w:t>
            </w:r>
          </w:p>
        </w:tc>
        <w:tc>
          <w:tcPr>
            <w:tcW w:w="6798" w:type="dxa"/>
            <w:shd w:val="clear" w:color="auto" w:fill="D9D9D9" w:themeFill="background1" w:themeFillShade="D9"/>
            <w:vAlign w:val="center"/>
          </w:tcPr>
          <w:p w:rsidR="00C52CB2" w:rsidRPr="00122E48" w:rsidRDefault="00C52CB2" w:rsidP="00790F55">
            <w:pPr>
              <w:jc w:val="center"/>
              <w:rPr>
                <w:rFonts w:ascii="Palatino Linotype" w:hAnsi="Palatino Linotype"/>
                <w:b/>
                <w:sz w:val="20"/>
                <w:szCs w:val="20"/>
              </w:rPr>
            </w:pPr>
            <w:r w:rsidRPr="00122E48">
              <w:rPr>
                <w:rFonts w:ascii="Palatino Linotype" w:hAnsi="Palatino Linotype"/>
                <w:b/>
                <w:sz w:val="20"/>
                <w:szCs w:val="20"/>
              </w:rPr>
              <w:t>Respuesta</w:t>
            </w:r>
          </w:p>
        </w:tc>
      </w:tr>
      <w:tr w:rsidR="00A0769B" w:rsidRPr="00122E48" w:rsidTr="00A0769B">
        <w:tc>
          <w:tcPr>
            <w:tcW w:w="2030" w:type="dxa"/>
            <w:vAlign w:val="center"/>
          </w:tcPr>
          <w:p w:rsidR="00A0769B" w:rsidRPr="00122E48" w:rsidRDefault="00A0769B" w:rsidP="00A0769B">
            <w:pPr>
              <w:jc w:val="center"/>
              <w:rPr>
                <w:rFonts w:ascii="Palatino Linotype" w:hAnsi="Palatino Linotype"/>
                <w:b/>
                <w:sz w:val="20"/>
                <w:szCs w:val="20"/>
              </w:rPr>
            </w:pPr>
            <w:r w:rsidRPr="00122E48">
              <w:rPr>
                <w:rFonts w:ascii="Palatino Linotype" w:eastAsia="Palatino Linotype" w:hAnsi="Palatino Linotype" w:cs="Palatino Linotype"/>
                <w:b/>
              </w:rPr>
              <w:t>00675/SF/IP/2024</w:t>
            </w:r>
          </w:p>
        </w:tc>
        <w:tc>
          <w:tcPr>
            <w:tcW w:w="6798" w:type="dxa"/>
          </w:tcPr>
          <w:p w:rsidR="00A0769B" w:rsidRPr="00122E48" w:rsidRDefault="00A0769B" w:rsidP="00A0769B">
            <w:pPr>
              <w:jc w:val="both"/>
              <w:rPr>
                <w:rFonts w:ascii="Palatino Linotype" w:eastAsia="Times New Roman" w:hAnsi="Palatino Linotype"/>
                <w:b/>
                <w:i/>
                <w:sz w:val="20"/>
                <w:szCs w:val="20"/>
                <w:lang w:eastAsia="es-MX"/>
              </w:rPr>
            </w:pPr>
            <w:r w:rsidRPr="00122E48">
              <w:rPr>
                <w:rFonts w:ascii="Palatino Linotype" w:eastAsia="Times New Roman" w:hAnsi="Palatino Linotype"/>
                <w:b/>
                <w:i/>
                <w:sz w:val="20"/>
                <w:szCs w:val="20"/>
                <w:lang w:eastAsia="es-MX"/>
              </w:rPr>
              <w:t>00675 SSPYP.pdf</w:t>
            </w:r>
          </w:p>
          <w:p w:rsidR="00A0769B" w:rsidRPr="00122E48" w:rsidRDefault="00A0769B" w:rsidP="00A0769B">
            <w:pPr>
              <w:jc w:val="both"/>
              <w:rPr>
                <w:rFonts w:ascii="Palatino Linotype" w:eastAsia="Times New Roman" w:hAnsi="Palatino Linotype"/>
                <w:sz w:val="20"/>
                <w:szCs w:val="20"/>
                <w:lang w:eastAsia="es-MX"/>
              </w:rPr>
            </w:pPr>
            <w:r w:rsidRPr="00122E48">
              <w:rPr>
                <w:rFonts w:ascii="Palatino Linotype" w:eastAsia="Times New Roman" w:hAnsi="Palatino Linotype"/>
                <w:sz w:val="20"/>
                <w:szCs w:val="20"/>
                <w:lang w:eastAsia="es-MX"/>
              </w:rPr>
              <w:t xml:space="preserve">Oficio 20704000020000S/503/2024 de fecha 30 de septiembre de 2024, firmado por el Servidor Público Habilitado Suplente de la Subsecretaría de Planeación y Presupuesto, quien refiere que después de una búsqueda realizada en los archivos de la Dirección de Monitoreo y Evaluación de la Dirección General de Evaluación </w:t>
            </w:r>
            <w:r w:rsidR="000272DC" w:rsidRPr="00122E48">
              <w:rPr>
                <w:rFonts w:ascii="Palatino Linotype" w:eastAsia="Times New Roman" w:hAnsi="Palatino Linotype"/>
                <w:sz w:val="20"/>
                <w:szCs w:val="20"/>
                <w:lang w:eastAsia="es-MX"/>
              </w:rPr>
              <w:t>del</w:t>
            </w:r>
            <w:r w:rsidRPr="00122E48">
              <w:rPr>
                <w:rFonts w:ascii="Palatino Linotype" w:eastAsia="Times New Roman" w:hAnsi="Palatino Linotype"/>
                <w:sz w:val="20"/>
                <w:szCs w:val="20"/>
                <w:lang w:eastAsia="es-MX"/>
              </w:rPr>
              <w:t xml:space="preserve"> Desempeño Institucional, no se encontró información relacionada a las evaluaciones realizadas al ISSEMYM, señalando que no corresponde a las funciones de la Dirección de Monitoreo y Evaluación, conforme a lo establecido en el Manual </w:t>
            </w:r>
            <w:r w:rsidR="000272DC" w:rsidRPr="00122E48">
              <w:rPr>
                <w:rFonts w:ascii="Palatino Linotype" w:eastAsia="Times New Roman" w:hAnsi="Palatino Linotype"/>
                <w:sz w:val="20"/>
                <w:szCs w:val="20"/>
                <w:lang w:eastAsia="es-MX"/>
              </w:rPr>
              <w:t xml:space="preserve">General </w:t>
            </w:r>
            <w:r w:rsidRPr="00122E48">
              <w:rPr>
                <w:rFonts w:ascii="Palatino Linotype" w:eastAsia="Times New Roman" w:hAnsi="Palatino Linotype"/>
                <w:sz w:val="20"/>
                <w:szCs w:val="20"/>
                <w:lang w:eastAsia="es-MX"/>
              </w:rPr>
              <w:t>de Organización de la Secretaría de Finanzas.</w:t>
            </w:r>
          </w:p>
          <w:p w:rsidR="006F4368" w:rsidRPr="00122E48" w:rsidRDefault="006F4368" w:rsidP="00A0769B">
            <w:pPr>
              <w:jc w:val="both"/>
              <w:rPr>
                <w:rFonts w:ascii="Palatino Linotype" w:eastAsia="Times New Roman" w:hAnsi="Palatino Linotype"/>
                <w:sz w:val="20"/>
                <w:szCs w:val="20"/>
                <w:lang w:eastAsia="es-MX"/>
              </w:rPr>
            </w:pPr>
          </w:p>
          <w:p w:rsidR="00A0769B" w:rsidRPr="00122E48" w:rsidRDefault="00A0769B" w:rsidP="00A0769B">
            <w:pPr>
              <w:jc w:val="both"/>
              <w:rPr>
                <w:rFonts w:ascii="Palatino Linotype" w:eastAsia="Times New Roman" w:hAnsi="Palatino Linotype"/>
                <w:b/>
                <w:i/>
                <w:sz w:val="20"/>
                <w:szCs w:val="20"/>
                <w:lang w:eastAsia="es-MX"/>
              </w:rPr>
            </w:pPr>
            <w:r w:rsidRPr="00122E48">
              <w:rPr>
                <w:rFonts w:ascii="Palatino Linotype" w:eastAsia="Times New Roman" w:hAnsi="Palatino Linotype"/>
                <w:b/>
                <w:i/>
                <w:sz w:val="20"/>
                <w:szCs w:val="20"/>
                <w:lang w:eastAsia="es-MX"/>
              </w:rPr>
              <w:t>00675 SOLICITANTE.pdf</w:t>
            </w:r>
          </w:p>
          <w:p w:rsidR="006F4368" w:rsidRPr="00122E48" w:rsidRDefault="006F4368" w:rsidP="00A0769B">
            <w:pPr>
              <w:jc w:val="both"/>
              <w:rPr>
                <w:rFonts w:ascii="Palatino Linotype" w:eastAsia="Times New Roman" w:hAnsi="Palatino Linotype"/>
                <w:sz w:val="20"/>
                <w:szCs w:val="20"/>
                <w:lang w:eastAsia="es-MX"/>
              </w:rPr>
            </w:pPr>
            <w:r w:rsidRPr="00122E48">
              <w:rPr>
                <w:rFonts w:ascii="Palatino Linotype" w:eastAsia="Times New Roman" w:hAnsi="Palatino Linotype"/>
                <w:sz w:val="20"/>
                <w:szCs w:val="20"/>
                <w:lang w:eastAsia="es-MX"/>
              </w:rPr>
              <w:t>Oficio 20700004S/UT-1910/2024 de fecha 03 de octubre de 2024, firmado por el Jefe de la UIPPE y Titular de la Unidad de Transparencia, quien manifiesta adjuntar la respuesta otorgada por el Servidor Público Habilitado Suplente de la Subsecretaría de Planeación y Presupuesto.</w:t>
            </w:r>
          </w:p>
        </w:tc>
      </w:tr>
      <w:tr w:rsidR="00A0769B" w:rsidRPr="00122E48" w:rsidTr="00A0769B">
        <w:tc>
          <w:tcPr>
            <w:tcW w:w="2030" w:type="dxa"/>
            <w:vAlign w:val="center"/>
          </w:tcPr>
          <w:p w:rsidR="00A0769B" w:rsidRPr="00122E48" w:rsidRDefault="00A0769B" w:rsidP="00A0769B">
            <w:pPr>
              <w:jc w:val="center"/>
              <w:rPr>
                <w:rFonts w:ascii="Palatino Linotype" w:hAnsi="Palatino Linotype"/>
                <w:b/>
                <w:sz w:val="20"/>
                <w:szCs w:val="20"/>
              </w:rPr>
            </w:pPr>
            <w:r w:rsidRPr="00122E48">
              <w:rPr>
                <w:rFonts w:ascii="Palatino Linotype" w:eastAsia="Palatino Linotype" w:hAnsi="Palatino Linotype" w:cs="Palatino Linotype"/>
                <w:b/>
              </w:rPr>
              <w:t>00674/SF/IP/2024</w:t>
            </w:r>
          </w:p>
        </w:tc>
        <w:tc>
          <w:tcPr>
            <w:tcW w:w="6798" w:type="dxa"/>
          </w:tcPr>
          <w:p w:rsidR="000272DC" w:rsidRPr="00122E48" w:rsidRDefault="000272DC" w:rsidP="000272DC">
            <w:pPr>
              <w:jc w:val="both"/>
              <w:rPr>
                <w:rFonts w:ascii="Palatino Linotype" w:eastAsia="Times New Roman" w:hAnsi="Palatino Linotype"/>
                <w:b/>
                <w:i/>
                <w:sz w:val="20"/>
                <w:szCs w:val="20"/>
                <w:lang w:eastAsia="es-MX"/>
              </w:rPr>
            </w:pPr>
            <w:r w:rsidRPr="00122E48">
              <w:rPr>
                <w:rFonts w:ascii="Palatino Linotype" w:eastAsia="Times New Roman" w:hAnsi="Palatino Linotype"/>
                <w:b/>
                <w:i/>
                <w:sz w:val="20"/>
                <w:szCs w:val="20"/>
                <w:lang w:eastAsia="es-MX"/>
              </w:rPr>
              <w:t>00674 SSPYP.pdf</w:t>
            </w:r>
          </w:p>
          <w:p w:rsidR="000272DC" w:rsidRPr="00122E48" w:rsidRDefault="000272DC" w:rsidP="000272DC">
            <w:pPr>
              <w:jc w:val="both"/>
              <w:rPr>
                <w:rFonts w:ascii="Palatino Linotype" w:eastAsia="Times New Roman" w:hAnsi="Palatino Linotype"/>
                <w:sz w:val="20"/>
                <w:szCs w:val="20"/>
                <w:lang w:eastAsia="es-MX"/>
              </w:rPr>
            </w:pPr>
            <w:r w:rsidRPr="00122E48">
              <w:rPr>
                <w:rFonts w:ascii="Palatino Linotype" w:eastAsia="Times New Roman" w:hAnsi="Palatino Linotype"/>
                <w:sz w:val="20"/>
                <w:szCs w:val="20"/>
                <w:lang w:eastAsia="es-MX"/>
              </w:rPr>
              <w:t xml:space="preserve">Oficio 20704000020000/507/2024 de fecha 30 de septiembre de 2024, firmado por el Servidor Público Habilitado Suplente de la Subsecretaría de Planeación y Presupuesto, quien refiere que después de una búsqueda realizada en los archivos de la Dirección de Monitoreo y Evaluación de la Dirección General de Evaluación del Desempeño Institucional, no se localizó información de las evaluaciones que se autorizaron en la Dirección de Monitoreo y Evaluación, esto obedece que tal función no corresponde a </w:t>
            </w:r>
            <w:r w:rsidRPr="00122E48">
              <w:rPr>
                <w:rFonts w:ascii="Palatino Linotype" w:eastAsia="Times New Roman" w:hAnsi="Palatino Linotype"/>
                <w:sz w:val="20"/>
                <w:szCs w:val="20"/>
                <w:lang w:eastAsia="es-MX"/>
              </w:rPr>
              <w:lastRenderedPageBreak/>
              <w:t>la Dirección de Monitoreo y Evaluación conforme al Manual General de Organización de la Secretaría de Finanzas.</w:t>
            </w:r>
          </w:p>
          <w:p w:rsidR="0005022A" w:rsidRPr="00122E48" w:rsidRDefault="0005022A" w:rsidP="000272DC">
            <w:pPr>
              <w:jc w:val="both"/>
              <w:rPr>
                <w:rFonts w:ascii="Palatino Linotype" w:eastAsia="Times New Roman" w:hAnsi="Palatino Linotype"/>
                <w:sz w:val="20"/>
                <w:szCs w:val="20"/>
                <w:lang w:eastAsia="es-MX"/>
              </w:rPr>
            </w:pPr>
          </w:p>
          <w:p w:rsidR="00A0769B" w:rsidRPr="00122E48" w:rsidRDefault="000272DC" w:rsidP="000272DC">
            <w:pPr>
              <w:jc w:val="both"/>
              <w:rPr>
                <w:rFonts w:ascii="Palatino Linotype" w:eastAsia="Times New Roman" w:hAnsi="Palatino Linotype"/>
                <w:b/>
                <w:i/>
                <w:sz w:val="20"/>
                <w:szCs w:val="20"/>
                <w:lang w:eastAsia="es-MX"/>
              </w:rPr>
            </w:pPr>
            <w:r w:rsidRPr="00122E48">
              <w:rPr>
                <w:rFonts w:ascii="Palatino Linotype" w:eastAsia="Times New Roman" w:hAnsi="Palatino Linotype"/>
                <w:b/>
                <w:i/>
                <w:sz w:val="20"/>
                <w:szCs w:val="20"/>
                <w:lang w:eastAsia="es-MX"/>
              </w:rPr>
              <w:t>00674 SOLICITANTE.pdf</w:t>
            </w:r>
          </w:p>
          <w:p w:rsidR="00BD4FAA" w:rsidRPr="00122E48" w:rsidRDefault="00BD4FAA" w:rsidP="000272DC">
            <w:pPr>
              <w:jc w:val="both"/>
              <w:rPr>
                <w:rFonts w:ascii="Palatino Linotype" w:eastAsia="Times New Roman" w:hAnsi="Palatino Linotype"/>
                <w:sz w:val="20"/>
                <w:szCs w:val="20"/>
                <w:lang w:eastAsia="es-MX"/>
              </w:rPr>
            </w:pPr>
            <w:r w:rsidRPr="00122E48">
              <w:rPr>
                <w:rFonts w:ascii="Palatino Linotype" w:eastAsia="Times New Roman" w:hAnsi="Palatino Linotype"/>
                <w:sz w:val="20"/>
                <w:szCs w:val="20"/>
                <w:lang w:eastAsia="es-MX"/>
              </w:rPr>
              <w:t>Oficio 20700004S/UT-1935/2024 de fecha 04 de octubre de 2024, firmado por el Jefe de la UIPPE y Titular de la Unidad de Transparencia, quien manifiesta adjuntar la respuesta otorgada por el Servidor Público Habilitado Suplente de la Subsecretaría de Planeación y Presupuesto.</w:t>
            </w:r>
          </w:p>
        </w:tc>
      </w:tr>
    </w:tbl>
    <w:p w:rsidR="002A29F7" w:rsidRPr="00122E48" w:rsidRDefault="002A29F7" w:rsidP="00EB6D45">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u w:val="single"/>
        </w:rPr>
      </w:pPr>
    </w:p>
    <w:p w:rsidR="002A29F7" w:rsidRPr="00122E48" w:rsidRDefault="00F12910" w:rsidP="006F6AC6">
      <w:pPr>
        <w:numPr>
          <w:ilvl w:val="0"/>
          <w:numId w:val="2"/>
        </w:numPr>
        <w:pBdr>
          <w:top w:val="nil"/>
          <w:left w:val="nil"/>
          <w:bottom w:val="nil"/>
          <w:right w:val="nil"/>
          <w:between w:val="nil"/>
        </w:pBdr>
        <w:tabs>
          <w:tab w:val="left" w:pos="0"/>
        </w:tabs>
        <w:spacing w:line="360" w:lineRule="auto"/>
        <w:ind w:left="0" w:firstLine="0"/>
        <w:jc w:val="both"/>
        <w:rPr>
          <w:color w:val="000000"/>
        </w:rPr>
      </w:pPr>
      <w:r w:rsidRPr="00122E48">
        <w:rPr>
          <w:rFonts w:ascii="Palatino Linotype" w:eastAsia="Palatino Linotype" w:hAnsi="Palatino Linotype" w:cs="Palatino Linotype"/>
          <w:color w:val="000000"/>
        </w:rPr>
        <w:t>El</w:t>
      </w:r>
      <w:r w:rsidRPr="00122E48">
        <w:rPr>
          <w:rFonts w:ascii="Palatino Linotype" w:eastAsia="Palatino Linotype" w:hAnsi="Palatino Linotype" w:cs="Palatino Linotype"/>
          <w:b/>
          <w:color w:val="000000"/>
        </w:rPr>
        <w:t xml:space="preserve"> </w:t>
      </w:r>
      <w:r w:rsidR="00BC6860" w:rsidRPr="00122E48">
        <w:rPr>
          <w:rFonts w:ascii="Palatino Linotype" w:eastAsia="Palatino Linotype" w:hAnsi="Palatino Linotype" w:cs="Palatino Linotype"/>
          <w:b/>
          <w:color w:val="000000"/>
        </w:rPr>
        <w:t>veintiuno</w:t>
      </w:r>
      <w:r w:rsidR="002846F6" w:rsidRPr="00122E48">
        <w:rPr>
          <w:rFonts w:ascii="Palatino Linotype" w:eastAsia="Palatino Linotype" w:hAnsi="Palatino Linotype" w:cs="Palatino Linotype"/>
          <w:b/>
          <w:color w:val="000000"/>
        </w:rPr>
        <w:t xml:space="preserve"> de octubre</w:t>
      </w:r>
      <w:r w:rsidRPr="00122E48">
        <w:rPr>
          <w:rFonts w:ascii="Palatino Linotype" w:eastAsia="Palatino Linotype" w:hAnsi="Palatino Linotype" w:cs="Palatino Linotype"/>
          <w:b/>
          <w:color w:val="000000"/>
        </w:rPr>
        <w:t xml:space="preserve"> de dos mil veinticuatro</w:t>
      </w:r>
      <w:r w:rsidRPr="00122E48">
        <w:rPr>
          <w:rFonts w:ascii="Palatino Linotype" w:eastAsia="Palatino Linotype" w:hAnsi="Palatino Linotype" w:cs="Palatino Linotype"/>
          <w:color w:val="000000"/>
        </w:rPr>
        <w:t xml:space="preserve">, el particular interpuso </w:t>
      </w:r>
      <w:r w:rsidR="0011356F" w:rsidRPr="00122E48">
        <w:rPr>
          <w:rFonts w:ascii="Palatino Linotype" w:eastAsia="Palatino Linotype" w:hAnsi="Palatino Linotype" w:cs="Palatino Linotype"/>
          <w:color w:val="000000"/>
        </w:rPr>
        <w:t xml:space="preserve">los </w:t>
      </w:r>
      <w:r w:rsidR="00004631" w:rsidRPr="00122E48">
        <w:rPr>
          <w:rFonts w:ascii="Palatino Linotype" w:eastAsia="Palatino Linotype" w:hAnsi="Palatino Linotype" w:cs="Palatino Linotype"/>
          <w:color w:val="000000"/>
        </w:rPr>
        <w:t xml:space="preserve">Recursos </w:t>
      </w:r>
      <w:r w:rsidRPr="00122E48">
        <w:rPr>
          <w:rFonts w:ascii="Palatino Linotype" w:eastAsia="Palatino Linotype" w:hAnsi="Palatino Linotype" w:cs="Palatino Linotype"/>
          <w:color w:val="000000"/>
        </w:rPr>
        <w:t xml:space="preserve">de </w:t>
      </w:r>
      <w:r w:rsidR="00004631" w:rsidRPr="00122E48">
        <w:rPr>
          <w:rFonts w:ascii="Palatino Linotype" w:eastAsia="Palatino Linotype" w:hAnsi="Palatino Linotype" w:cs="Palatino Linotype"/>
          <w:color w:val="000000"/>
        </w:rPr>
        <w:t>Revisión</w:t>
      </w:r>
      <w:r w:rsidR="00E749A9" w:rsidRPr="00122E48">
        <w:rPr>
          <w:rFonts w:ascii="Palatino Linotype" w:eastAsia="Palatino Linotype" w:hAnsi="Palatino Linotype" w:cs="Palatino Linotype"/>
          <w:color w:val="000000"/>
        </w:rPr>
        <w:t xml:space="preserve"> </w:t>
      </w:r>
      <w:r w:rsidR="00BC6860" w:rsidRPr="00122E48">
        <w:rPr>
          <w:rFonts w:ascii="Palatino Linotype" w:eastAsia="Palatino Linotype" w:hAnsi="Palatino Linotype" w:cs="Palatino Linotype"/>
          <w:b/>
          <w:color w:val="000000"/>
        </w:rPr>
        <w:t>06488/INFOEM/IP/RR/2024 y 06489/INFOEM/IP/RR/2024</w:t>
      </w:r>
      <w:r w:rsidR="002846F6" w:rsidRPr="00122E48">
        <w:rPr>
          <w:rFonts w:ascii="Palatino Linotype" w:eastAsia="Palatino Linotype" w:hAnsi="Palatino Linotype" w:cs="Palatino Linotype"/>
          <w:b/>
          <w:color w:val="000000"/>
        </w:rPr>
        <w:t xml:space="preserve">, </w:t>
      </w:r>
      <w:r w:rsidRPr="00122E48">
        <w:rPr>
          <w:rFonts w:ascii="Palatino Linotype" w:eastAsia="Palatino Linotype" w:hAnsi="Palatino Linotype" w:cs="Palatino Linotype"/>
          <w:color w:val="000000"/>
        </w:rPr>
        <w:t xml:space="preserve">en contra de las respuestas emitidas por el </w:t>
      </w:r>
      <w:r w:rsidR="00004631" w:rsidRPr="00122E48">
        <w:rPr>
          <w:rFonts w:ascii="Palatino Linotype" w:eastAsia="Palatino Linotype" w:hAnsi="Palatino Linotype" w:cs="Palatino Linotype"/>
          <w:color w:val="000000"/>
        </w:rPr>
        <w:t>Sujeto Obligado</w:t>
      </w:r>
      <w:r w:rsidRPr="00122E48">
        <w:rPr>
          <w:rFonts w:ascii="Palatino Linotype" w:eastAsia="Palatino Linotype" w:hAnsi="Palatino Linotype" w:cs="Palatino Linotype"/>
          <w:color w:val="000000"/>
        </w:rPr>
        <w:t xml:space="preserve">, realizando </w:t>
      </w:r>
      <w:r w:rsidR="00E749A9" w:rsidRPr="00122E48">
        <w:rPr>
          <w:rFonts w:ascii="Palatino Linotype" w:eastAsia="Palatino Linotype" w:hAnsi="Palatino Linotype" w:cs="Palatino Linotype"/>
          <w:color w:val="000000"/>
        </w:rPr>
        <w:t>idénticas</w:t>
      </w:r>
      <w:r w:rsidRPr="00122E48">
        <w:rPr>
          <w:rFonts w:ascii="Palatino Linotype" w:eastAsia="Palatino Linotype" w:hAnsi="Palatino Linotype" w:cs="Palatino Linotype"/>
          <w:color w:val="000000"/>
        </w:rPr>
        <w:t xml:space="preserve"> manifestaciones como acto impugnado y raz</w:t>
      </w:r>
      <w:r w:rsidR="00E749A9" w:rsidRPr="00122E48">
        <w:rPr>
          <w:rFonts w:ascii="Palatino Linotype" w:eastAsia="Palatino Linotype" w:hAnsi="Palatino Linotype" w:cs="Palatino Linotype"/>
          <w:color w:val="000000"/>
        </w:rPr>
        <w:t>ones o motivos de inconformidad:</w:t>
      </w:r>
    </w:p>
    <w:p w:rsidR="00E749A9" w:rsidRPr="00122E48" w:rsidRDefault="00E749A9" w:rsidP="00E749A9">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rsidR="00E749A9" w:rsidRPr="00122E48" w:rsidRDefault="00E749A9" w:rsidP="00E23F55">
      <w:pPr>
        <w:numPr>
          <w:ilvl w:val="0"/>
          <w:numId w:val="19"/>
        </w:numPr>
        <w:pBdr>
          <w:top w:val="nil"/>
          <w:left w:val="nil"/>
          <w:bottom w:val="nil"/>
          <w:right w:val="nil"/>
          <w:between w:val="nil"/>
        </w:pBdr>
        <w:ind w:right="985"/>
        <w:jc w:val="both"/>
        <w:rPr>
          <w:rFonts w:ascii="Palatino Linotype" w:eastAsia="Palatino Linotype" w:hAnsi="Palatino Linotype" w:cs="Palatino Linotype"/>
          <w:i/>
          <w:color w:val="000000"/>
          <w:sz w:val="22"/>
          <w:szCs w:val="22"/>
        </w:rPr>
      </w:pPr>
      <w:r w:rsidRPr="00122E48">
        <w:rPr>
          <w:rFonts w:ascii="Palatino Linotype" w:eastAsia="Palatino Linotype" w:hAnsi="Palatino Linotype" w:cs="Palatino Linotype"/>
          <w:b/>
          <w:color w:val="000000"/>
          <w:sz w:val="22"/>
          <w:szCs w:val="22"/>
        </w:rPr>
        <w:t xml:space="preserve">Acto impugnado: </w:t>
      </w:r>
      <w:r w:rsidRPr="00122E48">
        <w:rPr>
          <w:rFonts w:ascii="Palatino Linotype" w:eastAsia="Palatino Linotype" w:hAnsi="Palatino Linotype" w:cs="Palatino Linotype"/>
          <w:i/>
          <w:color w:val="000000"/>
          <w:sz w:val="22"/>
          <w:szCs w:val="22"/>
        </w:rPr>
        <w:t>“</w:t>
      </w:r>
      <w:r w:rsidR="00E23F55" w:rsidRPr="00122E48">
        <w:rPr>
          <w:rFonts w:ascii="Palatino Linotype" w:eastAsia="Palatino Linotype" w:hAnsi="Palatino Linotype" w:cs="Palatino Linotype"/>
          <w:i/>
          <w:color w:val="000000"/>
          <w:sz w:val="20"/>
          <w:szCs w:val="20"/>
        </w:rPr>
        <w:t>Se solicita dar atención de la manera en que se describe la solicitud de información.</w:t>
      </w:r>
      <w:r w:rsidRPr="00122E48">
        <w:rPr>
          <w:rFonts w:ascii="Palatino Linotype" w:eastAsia="Palatino Linotype" w:hAnsi="Palatino Linotype" w:cs="Palatino Linotype"/>
          <w:i/>
          <w:color w:val="000000"/>
          <w:sz w:val="22"/>
          <w:szCs w:val="22"/>
        </w:rPr>
        <w:t>” (Sic)</w:t>
      </w:r>
    </w:p>
    <w:p w:rsidR="00E749A9" w:rsidRPr="00122E48" w:rsidRDefault="00E749A9" w:rsidP="00E749A9">
      <w:pPr>
        <w:pBdr>
          <w:top w:val="nil"/>
          <w:left w:val="nil"/>
          <w:bottom w:val="nil"/>
          <w:right w:val="nil"/>
          <w:between w:val="nil"/>
        </w:pBdr>
        <w:ind w:left="851" w:right="985"/>
        <w:jc w:val="both"/>
        <w:rPr>
          <w:rFonts w:ascii="Palatino Linotype" w:eastAsia="Palatino Linotype" w:hAnsi="Palatino Linotype" w:cs="Palatino Linotype"/>
          <w:i/>
          <w:color w:val="000000"/>
          <w:sz w:val="22"/>
          <w:szCs w:val="22"/>
        </w:rPr>
      </w:pPr>
    </w:p>
    <w:p w:rsidR="00E749A9" w:rsidRPr="00122E48" w:rsidRDefault="00E749A9" w:rsidP="00E23F55">
      <w:pPr>
        <w:numPr>
          <w:ilvl w:val="0"/>
          <w:numId w:val="19"/>
        </w:numPr>
        <w:pBdr>
          <w:top w:val="nil"/>
          <w:left w:val="nil"/>
          <w:bottom w:val="nil"/>
          <w:right w:val="nil"/>
          <w:between w:val="nil"/>
        </w:pBdr>
        <w:ind w:right="985"/>
        <w:jc w:val="both"/>
        <w:rPr>
          <w:rFonts w:ascii="Palatino Linotype" w:eastAsia="Palatino Linotype" w:hAnsi="Palatino Linotype" w:cs="Palatino Linotype"/>
          <w:i/>
          <w:color w:val="000000"/>
          <w:sz w:val="22"/>
          <w:szCs w:val="22"/>
        </w:rPr>
      </w:pPr>
      <w:r w:rsidRPr="00122E48">
        <w:rPr>
          <w:rFonts w:ascii="Palatino Linotype" w:eastAsia="Palatino Linotype" w:hAnsi="Palatino Linotype" w:cs="Palatino Linotype"/>
          <w:b/>
          <w:color w:val="000000"/>
          <w:sz w:val="22"/>
          <w:szCs w:val="22"/>
        </w:rPr>
        <w:t xml:space="preserve">Razones o Motivos de inconformidad: </w:t>
      </w:r>
      <w:r w:rsidRPr="00122E48">
        <w:rPr>
          <w:rFonts w:ascii="Palatino Linotype" w:eastAsia="Palatino Linotype" w:hAnsi="Palatino Linotype" w:cs="Palatino Linotype"/>
          <w:i/>
          <w:color w:val="000000"/>
          <w:sz w:val="22"/>
          <w:szCs w:val="22"/>
        </w:rPr>
        <w:t>“</w:t>
      </w:r>
      <w:r w:rsidR="00E23F55" w:rsidRPr="00122E48">
        <w:rPr>
          <w:rFonts w:ascii="Palatino Linotype" w:eastAsia="Palatino Linotype" w:hAnsi="Palatino Linotype" w:cs="Palatino Linotype"/>
          <w:i/>
          <w:color w:val="000000"/>
          <w:sz w:val="20"/>
          <w:szCs w:val="20"/>
        </w:rPr>
        <w:t>Se solicita dar atención de la manera en que se describe la solicitud de información.</w:t>
      </w:r>
      <w:r w:rsidRPr="00122E48">
        <w:rPr>
          <w:rFonts w:ascii="Palatino Linotype" w:eastAsia="Palatino Linotype" w:hAnsi="Palatino Linotype" w:cs="Palatino Linotype"/>
          <w:i/>
          <w:color w:val="000000"/>
          <w:sz w:val="22"/>
          <w:szCs w:val="22"/>
        </w:rPr>
        <w:t>” (Sic)</w:t>
      </w:r>
    </w:p>
    <w:p w:rsidR="002A29F7" w:rsidRPr="00122E48" w:rsidRDefault="002A29F7" w:rsidP="006F6AC6">
      <w:pPr>
        <w:jc w:val="both"/>
        <w:rPr>
          <w:color w:val="000000"/>
        </w:rPr>
      </w:pPr>
    </w:p>
    <w:p w:rsidR="002E0888" w:rsidRPr="00122E48" w:rsidRDefault="002E0888" w:rsidP="006F6AC6">
      <w:pPr>
        <w:jc w:val="both"/>
        <w:rPr>
          <w:rFonts w:ascii="Palatino Linotype" w:eastAsia="Palatino Linotype" w:hAnsi="Palatino Linotype" w:cs="Palatino Linotype"/>
          <w:b/>
          <w:color w:val="000000"/>
        </w:rPr>
      </w:pPr>
    </w:p>
    <w:p w:rsidR="002A29F7" w:rsidRPr="00122E48" w:rsidRDefault="00F12910" w:rsidP="006F6AC6">
      <w:pPr>
        <w:numPr>
          <w:ilvl w:val="0"/>
          <w:numId w:val="2"/>
        </w:numPr>
        <w:pBdr>
          <w:top w:val="nil"/>
          <w:left w:val="nil"/>
          <w:bottom w:val="nil"/>
          <w:right w:val="nil"/>
          <w:between w:val="nil"/>
        </w:pBdr>
        <w:tabs>
          <w:tab w:val="left" w:pos="0"/>
        </w:tabs>
        <w:spacing w:line="360" w:lineRule="auto"/>
        <w:ind w:left="0" w:firstLine="0"/>
        <w:jc w:val="both"/>
        <w:rPr>
          <w:color w:val="000000"/>
        </w:rPr>
      </w:pPr>
      <w:r w:rsidRPr="00122E48">
        <w:rPr>
          <w:rFonts w:ascii="Palatino Linotype" w:eastAsia="Palatino Linotype" w:hAnsi="Palatino Linotype" w:cs="Palatino Linotype"/>
          <w:color w:val="000000"/>
        </w:rPr>
        <w:t xml:space="preserve">Los Comisionados Ponentes de origen con fundamento en lo dispuesto por el artículo 185, fracción II, de la ley de la materia, a través de los </w:t>
      </w:r>
      <w:r w:rsidRPr="00122E48">
        <w:rPr>
          <w:rFonts w:ascii="Palatino Linotype" w:eastAsia="Palatino Linotype" w:hAnsi="Palatino Linotype" w:cs="Palatino Linotype"/>
          <w:b/>
          <w:color w:val="000000"/>
        </w:rPr>
        <w:t xml:space="preserve">acuerdos de admisión </w:t>
      </w:r>
      <w:r w:rsidRPr="00122E48">
        <w:rPr>
          <w:rFonts w:ascii="Palatino Linotype" w:eastAsia="Palatino Linotype" w:hAnsi="Palatino Linotype" w:cs="Palatino Linotype"/>
          <w:color w:val="000000"/>
        </w:rPr>
        <w:t xml:space="preserve">de fechas </w:t>
      </w:r>
      <w:r w:rsidR="004B5832" w:rsidRPr="00122E48">
        <w:rPr>
          <w:rFonts w:ascii="Palatino Linotype" w:eastAsia="Palatino Linotype" w:hAnsi="Palatino Linotype" w:cs="Palatino Linotype"/>
          <w:b/>
          <w:color w:val="000000"/>
        </w:rPr>
        <w:t>veintitrés y veinticuatro</w:t>
      </w:r>
      <w:r w:rsidR="00562578" w:rsidRPr="00122E48">
        <w:rPr>
          <w:rFonts w:ascii="Palatino Linotype" w:eastAsia="Palatino Linotype" w:hAnsi="Palatino Linotype" w:cs="Palatino Linotype"/>
          <w:b/>
          <w:color w:val="000000"/>
        </w:rPr>
        <w:t xml:space="preserve"> de octubre</w:t>
      </w:r>
      <w:r w:rsidRPr="00122E48">
        <w:rPr>
          <w:rFonts w:ascii="Palatino Linotype" w:eastAsia="Palatino Linotype" w:hAnsi="Palatino Linotype" w:cs="Palatino Linotype"/>
          <w:b/>
          <w:color w:val="000000"/>
        </w:rPr>
        <w:t xml:space="preserve"> de dos mil veinticuatro</w:t>
      </w:r>
      <w:r w:rsidRPr="00122E48">
        <w:rPr>
          <w:rFonts w:ascii="Palatino Linotype" w:eastAsia="Palatino Linotype" w:hAnsi="Palatino Linotype" w:cs="Palatino Linotype"/>
          <w:color w:val="000000"/>
        </w:rPr>
        <w:t xml:space="preserve"> para los recursos </w:t>
      </w:r>
      <w:r w:rsidR="003817EB" w:rsidRPr="00122E48">
        <w:rPr>
          <w:rFonts w:ascii="Palatino Linotype" w:eastAsia="Palatino Linotype" w:hAnsi="Palatino Linotype" w:cs="Palatino Linotype"/>
          <w:b/>
          <w:color w:val="000000"/>
        </w:rPr>
        <w:t>06488/INFOEM/IP/RR/2024 y 06489/INFOEM/IP/RR/2024</w:t>
      </w:r>
      <w:r w:rsidRPr="00122E48">
        <w:rPr>
          <w:rFonts w:ascii="Palatino Linotype" w:eastAsia="Palatino Linotype" w:hAnsi="Palatino Linotype" w:cs="Palatino Linotype"/>
          <w:b/>
          <w:color w:val="000000"/>
        </w:rPr>
        <w:t xml:space="preserve">, </w:t>
      </w:r>
      <w:r w:rsidRPr="00122E48">
        <w:rPr>
          <w:rFonts w:ascii="Palatino Linotype" w:eastAsia="Palatino Linotype" w:hAnsi="Palatino Linotype" w:cs="Palatino Linotype"/>
          <w:color w:val="000000"/>
        </w:rPr>
        <w:t xml:space="preserve">pusieron a disposición de las partes el expediente electrónico vía SAIMEX a efecto de que en un plazo máximo de siete días </w:t>
      </w:r>
      <w:r w:rsidRPr="00122E48">
        <w:rPr>
          <w:rFonts w:ascii="Palatino Linotype" w:eastAsia="Palatino Linotype" w:hAnsi="Palatino Linotype" w:cs="Palatino Linotype"/>
        </w:rPr>
        <w:t>manifestara</w:t>
      </w:r>
      <w:r w:rsidRPr="00122E48">
        <w:rPr>
          <w:rFonts w:ascii="Palatino Linotype" w:eastAsia="Palatino Linotype" w:hAnsi="Palatino Linotype" w:cs="Palatino Linotype"/>
          <w:color w:val="000000"/>
        </w:rPr>
        <w:t xml:space="preserve"> lo que a su derecho conviniera, </w:t>
      </w:r>
      <w:r w:rsidRPr="00122E48">
        <w:rPr>
          <w:rFonts w:ascii="Palatino Linotype" w:eastAsia="Palatino Linotype" w:hAnsi="Palatino Linotype" w:cs="Palatino Linotype"/>
        </w:rPr>
        <w:t>ofreciera</w:t>
      </w:r>
      <w:r w:rsidRPr="00122E48">
        <w:rPr>
          <w:rFonts w:ascii="Palatino Linotype" w:eastAsia="Palatino Linotype" w:hAnsi="Palatino Linotype" w:cs="Palatino Linotype"/>
          <w:color w:val="000000"/>
        </w:rPr>
        <w:t xml:space="preserve"> pruebas y alegatos según corresponda al caso concreto, de esta forma para que el </w:t>
      </w:r>
      <w:r w:rsidRPr="00122E48">
        <w:rPr>
          <w:rFonts w:ascii="Palatino Linotype" w:eastAsia="Palatino Linotype" w:hAnsi="Palatino Linotype" w:cs="Palatino Linotype"/>
          <w:b/>
          <w:color w:val="000000"/>
        </w:rPr>
        <w:t xml:space="preserve">SUJETO OBLIGADO </w:t>
      </w:r>
      <w:r w:rsidRPr="00122E48">
        <w:rPr>
          <w:rFonts w:ascii="Palatino Linotype" w:eastAsia="Palatino Linotype" w:hAnsi="Palatino Linotype" w:cs="Palatino Linotype"/>
        </w:rPr>
        <w:t>presentará</w:t>
      </w:r>
      <w:r w:rsidRPr="00122E48">
        <w:rPr>
          <w:rFonts w:ascii="Palatino Linotype" w:eastAsia="Palatino Linotype" w:hAnsi="Palatino Linotype" w:cs="Palatino Linotype"/>
          <w:color w:val="000000"/>
        </w:rPr>
        <w:t xml:space="preserve"> el Informe Justificado procedente.</w:t>
      </w:r>
    </w:p>
    <w:p w:rsidR="002A29F7" w:rsidRPr="00122E48" w:rsidRDefault="002A29F7" w:rsidP="006F6AC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A29F7" w:rsidRPr="00122E48" w:rsidRDefault="00F12910" w:rsidP="006F6AC6">
      <w:pPr>
        <w:numPr>
          <w:ilvl w:val="0"/>
          <w:numId w:val="2"/>
        </w:numPr>
        <w:pBdr>
          <w:top w:val="nil"/>
          <w:left w:val="nil"/>
          <w:bottom w:val="nil"/>
          <w:right w:val="nil"/>
          <w:between w:val="nil"/>
        </w:pBdr>
        <w:tabs>
          <w:tab w:val="left" w:pos="0"/>
        </w:tabs>
        <w:spacing w:line="360" w:lineRule="auto"/>
        <w:ind w:left="0" w:firstLine="0"/>
        <w:jc w:val="both"/>
        <w:rPr>
          <w:color w:val="000000"/>
        </w:rPr>
      </w:pPr>
      <w:r w:rsidRPr="00122E48">
        <w:rPr>
          <w:rFonts w:ascii="Palatino Linotype" w:eastAsia="Palatino Linotype" w:hAnsi="Palatino Linotype" w:cs="Palatino Linotype"/>
          <w:color w:val="000000"/>
        </w:rPr>
        <w:lastRenderedPageBreak/>
        <w:t xml:space="preserve">Posteriormente el Pleno de este Órgano Autónomo, </w:t>
      </w:r>
      <w:r w:rsidR="00112EA8" w:rsidRPr="00122E48">
        <w:rPr>
          <w:rFonts w:ascii="Palatino Linotype" w:eastAsia="Palatino Linotype" w:hAnsi="Palatino Linotype" w:cs="Palatino Linotype"/>
          <w:color w:val="000000"/>
        </w:rPr>
        <w:t xml:space="preserve">a través de </w:t>
      </w:r>
      <w:r w:rsidR="00112EA8" w:rsidRPr="00122E48">
        <w:rPr>
          <w:rFonts w:ascii="Palatino Linotype" w:eastAsia="Palatino Linotype" w:hAnsi="Palatino Linotype" w:cs="Palatino Linotype"/>
          <w:b/>
          <w:color w:val="000000"/>
        </w:rPr>
        <w:t>acuerdo</w:t>
      </w:r>
      <w:r w:rsidRPr="00122E48">
        <w:rPr>
          <w:rFonts w:ascii="Palatino Linotype" w:eastAsia="Palatino Linotype" w:hAnsi="Palatino Linotype" w:cs="Palatino Linotype"/>
          <w:b/>
          <w:color w:val="000000"/>
        </w:rPr>
        <w:t xml:space="preserve"> </w:t>
      </w:r>
      <w:r w:rsidRPr="00122E48">
        <w:rPr>
          <w:rFonts w:ascii="Palatino Linotype" w:eastAsia="Palatino Linotype" w:hAnsi="Palatino Linotype" w:cs="Palatino Linotype"/>
          <w:color w:val="000000"/>
        </w:rPr>
        <w:t>de fecha</w:t>
      </w:r>
      <w:r w:rsidRPr="00122E48">
        <w:rPr>
          <w:rFonts w:ascii="Palatino Linotype" w:eastAsia="Palatino Linotype" w:hAnsi="Palatino Linotype" w:cs="Palatino Linotype"/>
          <w:b/>
          <w:color w:val="000000"/>
        </w:rPr>
        <w:t xml:space="preserve"> </w:t>
      </w:r>
      <w:r w:rsidR="001D6568" w:rsidRPr="00122E48">
        <w:rPr>
          <w:rFonts w:ascii="Palatino Linotype" w:eastAsia="Palatino Linotype" w:hAnsi="Palatino Linotype" w:cs="Palatino Linotype"/>
          <w:b/>
          <w:color w:val="000000"/>
        </w:rPr>
        <w:t>treinta</w:t>
      </w:r>
      <w:r w:rsidR="00112EA8" w:rsidRPr="00122E48">
        <w:rPr>
          <w:rFonts w:ascii="Palatino Linotype" w:eastAsia="Palatino Linotype" w:hAnsi="Palatino Linotype" w:cs="Palatino Linotype"/>
          <w:b/>
          <w:color w:val="000000"/>
        </w:rPr>
        <w:t xml:space="preserve"> de octubre</w:t>
      </w:r>
      <w:r w:rsidRPr="00122E48">
        <w:rPr>
          <w:rFonts w:ascii="Palatino Linotype" w:eastAsia="Palatino Linotype" w:hAnsi="Palatino Linotype" w:cs="Palatino Linotype"/>
          <w:b/>
          <w:color w:val="000000"/>
        </w:rPr>
        <w:t xml:space="preserve"> de dos mil veinticuatro</w:t>
      </w:r>
      <w:r w:rsidRPr="00122E48">
        <w:rPr>
          <w:rFonts w:ascii="Palatino Linotype" w:eastAsia="Palatino Linotype" w:hAnsi="Palatino Linotype" w:cs="Palatino Linotype"/>
          <w:color w:val="000000"/>
        </w:rPr>
        <w:t xml:space="preserve">; ordenó la </w:t>
      </w:r>
      <w:r w:rsidRPr="00122E48">
        <w:rPr>
          <w:rFonts w:ascii="Palatino Linotype" w:eastAsia="Palatino Linotype" w:hAnsi="Palatino Linotype" w:cs="Palatino Linotype"/>
          <w:b/>
          <w:color w:val="000000"/>
        </w:rPr>
        <w:t>acumulación</w:t>
      </w:r>
      <w:r w:rsidRPr="00122E48">
        <w:rPr>
          <w:rFonts w:ascii="Palatino Linotype" w:eastAsia="Palatino Linotype" w:hAnsi="Palatino Linotype" w:cs="Palatino Linotype"/>
          <w:color w:val="000000"/>
        </w:rPr>
        <w:t xml:space="preserve"> de los recursos de revisión de mérito, a efecto de que la Ponencia de la </w:t>
      </w:r>
      <w:r w:rsidRPr="00122E48">
        <w:rPr>
          <w:rFonts w:ascii="Palatino Linotype" w:eastAsia="Palatino Linotype" w:hAnsi="Palatino Linotype" w:cs="Palatino Linotype"/>
          <w:b/>
          <w:color w:val="000000"/>
        </w:rPr>
        <w:t xml:space="preserve">Comisionada María del Rosario Mejía Ayala </w:t>
      </w:r>
      <w:r w:rsidRPr="00122E48">
        <w:rPr>
          <w:rFonts w:ascii="Palatino Linotype" w:eastAsia="Palatino Linotype" w:hAnsi="Palatino Linotype" w:cs="Palatino Linotype"/>
        </w:rPr>
        <w:t>formulará</w:t>
      </w:r>
      <w:r w:rsidRPr="00122E48">
        <w:rPr>
          <w:rFonts w:ascii="Palatino Linotype" w:eastAsia="Palatino Linotype" w:hAnsi="Palatino Linotype" w:cs="Palatino Linotype"/>
          <w:color w:val="000000"/>
        </w:rPr>
        <w:t xml:space="preserve"> y </w:t>
      </w:r>
      <w:r w:rsidRPr="00122E48">
        <w:rPr>
          <w:rFonts w:ascii="Palatino Linotype" w:eastAsia="Palatino Linotype" w:hAnsi="Palatino Linotype" w:cs="Palatino Linotype"/>
        </w:rPr>
        <w:t>presentará</w:t>
      </w:r>
      <w:r w:rsidRPr="00122E48">
        <w:rPr>
          <w:rFonts w:ascii="Palatino Linotype" w:eastAsia="Palatino Linotype" w:hAnsi="Palatino Linotype" w:cs="Palatino Linotype"/>
          <w:color w:val="000000"/>
        </w:rPr>
        <w:t xml:space="preserve">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122E48">
        <w:rPr>
          <w:rFonts w:ascii="Palatino Linotype" w:eastAsia="Palatino Linotype" w:hAnsi="Palatino Linotype" w:cs="Palatino Linotype"/>
          <w:i/>
          <w:color w:val="000000"/>
          <w:vertAlign w:val="superscript"/>
        </w:rPr>
        <w:footnoteReference w:id="1"/>
      </w:r>
      <w:r w:rsidRPr="00122E48">
        <w:rPr>
          <w:rFonts w:ascii="Palatino Linotype" w:eastAsia="Palatino Linotype" w:hAnsi="Palatino Linotype" w:cs="Palatino Linotype"/>
          <w:color w:val="000000"/>
        </w:rPr>
        <w:t>, que señala:</w:t>
      </w:r>
    </w:p>
    <w:p w:rsidR="002A29F7" w:rsidRPr="00122E48" w:rsidRDefault="002A29F7" w:rsidP="006F6AC6">
      <w:pPr>
        <w:pBdr>
          <w:top w:val="nil"/>
          <w:left w:val="nil"/>
          <w:bottom w:val="nil"/>
          <w:right w:val="nil"/>
          <w:between w:val="nil"/>
        </w:pBdr>
        <w:tabs>
          <w:tab w:val="left" w:pos="0"/>
        </w:tabs>
        <w:jc w:val="both"/>
        <w:rPr>
          <w:rFonts w:ascii="Palatino Linotype" w:eastAsia="Palatino Linotype" w:hAnsi="Palatino Linotype" w:cs="Palatino Linotype"/>
          <w:color w:val="000000"/>
        </w:rPr>
      </w:pPr>
    </w:p>
    <w:p w:rsidR="002A29F7" w:rsidRPr="00122E48" w:rsidRDefault="00F12910" w:rsidP="006F6AC6">
      <w:pPr>
        <w:pBdr>
          <w:top w:val="nil"/>
          <w:left w:val="nil"/>
          <w:bottom w:val="nil"/>
          <w:right w:val="nil"/>
          <w:between w:val="nil"/>
        </w:pBdr>
        <w:ind w:left="1134"/>
        <w:jc w:val="both"/>
        <w:rPr>
          <w:rFonts w:ascii="Palatino Linotype" w:eastAsia="Palatino Linotype" w:hAnsi="Palatino Linotype" w:cs="Palatino Linotype"/>
          <w:i/>
          <w:color w:val="000000"/>
          <w:sz w:val="22"/>
          <w:szCs w:val="22"/>
        </w:rPr>
      </w:pPr>
      <w:r w:rsidRPr="00122E48">
        <w:rPr>
          <w:rFonts w:ascii="Palatino Linotype" w:eastAsia="Palatino Linotype" w:hAnsi="Palatino Linotype" w:cs="Palatino Linotype"/>
          <w:b/>
          <w:i/>
          <w:color w:val="000000"/>
          <w:sz w:val="22"/>
          <w:szCs w:val="22"/>
        </w:rPr>
        <w:t>“ONCE.</w:t>
      </w:r>
      <w:r w:rsidRPr="00122E48">
        <w:rPr>
          <w:rFonts w:ascii="Palatino Linotype" w:eastAsia="Palatino Linotype" w:hAnsi="Palatino Linotype" w:cs="Palatino Linotype"/>
          <w:i/>
          <w:color w:val="000000"/>
          <w:sz w:val="22"/>
          <w:szCs w:val="22"/>
        </w:rPr>
        <w:t xml:space="preserve"> El Instituto, para mejor resolver y evitar la emisión de resoluciones contradictorias, podrá acordar la acumulación de los expedientes de recursos de revisión, de oficio o a petición de parte cuando:</w:t>
      </w:r>
    </w:p>
    <w:p w:rsidR="002A29F7" w:rsidRPr="00122E48" w:rsidRDefault="00F12910" w:rsidP="006F6AC6">
      <w:pPr>
        <w:pBdr>
          <w:top w:val="nil"/>
          <w:left w:val="nil"/>
          <w:bottom w:val="nil"/>
          <w:right w:val="nil"/>
          <w:between w:val="nil"/>
        </w:pBdr>
        <w:ind w:left="1134"/>
        <w:jc w:val="both"/>
        <w:rPr>
          <w:rFonts w:ascii="Palatino Linotype" w:eastAsia="Palatino Linotype" w:hAnsi="Palatino Linotype" w:cs="Palatino Linotype"/>
          <w:i/>
          <w:color w:val="000000"/>
          <w:sz w:val="22"/>
          <w:szCs w:val="22"/>
        </w:rPr>
      </w:pPr>
      <w:r w:rsidRPr="00122E48">
        <w:rPr>
          <w:rFonts w:ascii="Palatino Linotype" w:eastAsia="Palatino Linotype" w:hAnsi="Palatino Linotype" w:cs="Palatino Linotype"/>
          <w:i/>
          <w:color w:val="000000"/>
          <w:sz w:val="22"/>
          <w:szCs w:val="22"/>
        </w:rPr>
        <w:t>…</w:t>
      </w:r>
      <w:r w:rsidRPr="00122E48">
        <w:rPr>
          <w:rFonts w:ascii="Palatino Linotype" w:eastAsia="Palatino Linotype" w:hAnsi="Palatino Linotype" w:cs="Palatino Linotype"/>
          <w:i/>
          <w:color w:val="000000"/>
          <w:sz w:val="22"/>
          <w:szCs w:val="22"/>
        </w:rPr>
        <w:tab/>
      </w:r>
    </w:p>
    <w:p w:rsidR="002A29F7" w:rsidRPr="00122E48" w:rsidRDefault="00F12910" w:rsidP="006F6AC6">
      <w:pPr>
        <w:pBdr>
          <w:top w:val="nil"/>
          <w:left w:val="nil"/>
          <w:bottom w:val="nil"/>
          <w:right w:val="nil"/>
          <w:between w:val="nil"/>
        </w:pBdr>
        <w:ind w:left="1134"/>
        <w:jc w:val="both"/>
        <w:rPr>
          <w:rFonts w:ascii="Palatino Linotype" w:eastAsia="Palatino Linotype" w:hAnsi="Palatino Linotype" w:cs="Palatino Linotype"/>
          <w:i/>
          <w:color w:val="000000"/>
          <w:sz w:val="22"/>
          <w:szCs w:val="22"/>
        </w:rPr>
      </w:pPr>
      <w:r w:rsidRPr="00122E48">
        <w:rPr>
          <w:rFonts w:ascii="Palatino Linotype" w:eastAsia="Palatino Linotype" w:hAnsi="Palatino Linotype" w:cs="Palatino Linotype"/>
          <w:i/>
          <w:color w:val="000000"/>
          <w:sz w:val="22"/>
          <w:szCs w:val="22"/>
        </w:rPr>
        <w:t>b) Las partes o los actos impugnados sean iguales</w:t>
      </w:r>
    </w:p>
    <w:p w:rsidR="002A29F7" w:rsidRPr="00122E48" w:rsidRDefault="00F12910" w:rsidP="006F6AC6">
      <w:pPr>
        <w:pBdr>
          <w:top w:val="nil"/>
          <w:left w:val="nil"/>
          <w:bottom w:val="nil"/>
          <w:right w:val="nil"/>
          <w:between w:val="nil"/>
        </w:pBdr>
        <w:ind w:left="1134"/>
        <w:jc w:val="both"/>
        <w:rPr>
          <w:rFonts w:ascii="Palatino Linotype" w:eastAsia="Palatino Linotype" w:hAnsi="Palatino Linotype" w:cs="Palatino Linotype"/>
          <w:i/>
          <w:color w:val="000000"/>
          <w:sz w:val="22"/>
          <w:szCs w:val="22"/>
        </w:rPr>
      </w:pPr>
      <w:r w:rsidRPr="00122E48">
        <w:rPr>
          <w:rFonts w:ascii="Palatino Linotype" w:eastAsia="Palatino Linotype" w:hAnsi="Palatino Linotype" w:cs="Palatino Linotype"/>
          <w:i/>
          <w:color w:val="000000"/>
          <w:sz w:val="22"/>
          <w:szCs w:val="22"/>
        </w:rPr>
        <w:t>c) Cuando se trate del mismo solicitante, el mismo SUJETO OBLIGADO, aunque se trate de solicitudes diversas;</w:t>
      </w:r>
    </w:p>
    <w:p w:rsidR="002A29F7" w:rsidRPr="00122E48" w:rsidRDefault="00F12910" w:rsidP="006F6AC6">
      <w:pPr>
        <w:pBdr>
          <w:top w:val="nil"/>
          <w:left w:val="nil"/>
          <w:bottom w:val="nil"/>
          <w:right w:val="nil"/>
          <w:between w:val="nil"/>
        </w:pBdr>
        <w:ind w:left="1134"/>
        <w:jc w:val="both"/>
        <w:rPr>
          <w:rFonts w:ascii="Palatino Linotype" w:eastAsia="Palatino Linotype" w:hAnsi="Palatino Linotype" w:cs="Palatino Linotype"/>
          <w:i/>
          <w:color w:val="000000"/>
          <w:sz w:val="22"/>
          <w:szCs w:val="22"/>
        </w:rPr>
      </w:pPr>
      <w:r w:rsidRPr="00122E48">
        <w:rPr>
          <w:rFonts w:ascii="Palatino Linotype" w:eastAsia="Palatino Linotype" w:hAnsi="Palatino Linotype" w:cs="Palatino Linotype"/>
          <w:i/>
          <w:color w:val="000000"/>
          <w:sz w:val="22"/>
          <w:szCs w:val="22"/>
        </w:rPr>
        <w:t>(…)”</w:t>
      </w:r>
    </w:p>
    <w:p w:rsidR="002A29F7" w:rsidRPr="00122E48" w:rsidRDefault="00F12910" w:rsidP="006F6AC6">
      <w:pPr>
        <w:pBdr>
          <w:top w:val="nil"/>
          <w:left w:val="nil"/>
          <w:bottom w:val="nil"/>
          <w:right w:val="nil"/>
          <w:between w:val="nil"/>
        </w:pBdr>
        <w:ind w:left="1134"/>
        <w:jc w:val="both"/>
        <w:rPr>
          <w:rFonts w:ascii="Palatino Linotype" w:eastAsia="Palatino Linotype" w:hAnsi="Palatino Linotype" w:cs="Palatino Linotype"/>
          <w:color w:val="000000"/>
          <w:sz w:val="22"/>
          <w:szCs w:val="22"/>
        </w:rPr>
      </w:pPr>
      <w:r w:rsidRPr="00122E48">
        <w:rPr>
          <w:rFonts w:ascii="Palatino Linotype" w:eastAsia="Palatino Linotype" w:hAnsi="Palatino Linotype" w:cs="Palatino Linotype"/>
          <w:color w:val="000000"/>
          <w:sz w:val="22"/>
          <w:szCs w:val="22"/>
        </w:rPr>
        <w:t>(Énfasis añadido)</w:t>
      </w:r>
    </w:p>
    <w:p w:rsidR="002A29F7" w:rsidRPr="00122E48" w:rsidRDefault="002A29F7" w:rsidP="006F6AC6">
      <w:pPr>
        <w:pBdr>
          <w:top w:val="nil"/>
          <w:left w:val="nil"/>
          <w:bottom w:val="nil"/>
          <w:right w:val="nil"/>
          <w:between w:val="nil"/>
        </w:pBdr>
        <w:ind w:left="1134"/>
        <w:jc w:val="both"/>
        <w:rPr>
          <w:rFonts w:ascii="Palatino Linotype" w:eastAsia="Palatino Linotype" w:hAnsi="Palatino Linotype" w:cs="Palatino Linotype"/>
          <w:color w:val="000000"/>
        </w:rPr>
      </w:pPr>
    </w:p>
    <w:p w:rsidR="002A29F7" w:rsidRPr="00122E48" w:rsidRDefault="00F12910" w:rsidP="006F6AC6">
      <w:pPr>
        <w:numPr>
          <w:ilvl w:val="0"/>
          <w:numId w:val="2"/>
        </w:numPr>
        <w:pBdr>
          <w:top w:val="nil"/>
          <w:left w:val="nil"/>
          <w:bottom w:val="nil"/>
          <w:right w:val="nil"/>
          <w:between w:val="nil"/>
        </w:pBdr>
        <w:tabs>
          <w:tab w:val="left" w:pos="0"/>
        </w:tabs>
        <w:spacing w:line="360" w:lineRule="auto"/>
        <w:ind w:left="0" w:firstLine="0"/>
        <w:jc w:val="both"/>
        <w:rPr>
          <w:color w:val="000000"/>
        </w:rPr>
      </w:pPr>
      <w:r w:rsidRPr="00122E48">
        <w:rPr>
          <w:rFonts w:ascii="Palatino Linotype" w:eastAsia="Palatino Linotype" w:hAnsi="Palatino Linotype" w:cs="Palatino Linotype"/>
          <w:color w:val="000000"/>
        </w:rPr>
        <w:t>Es así que,</w:t>
      </w:r>
      <w:r w:rsidRPr="00122E48">
        <w:rPr>
          <w:rFonts w:ascii="Palatino Linotype" w:eastAsia="Palatino Linotype" w:hAnsi="Palatino Linotype" w:cs="Palatino Linotype"/>
          <w:i/>
          <w:color w:val="000000"/>
        </w:rPr>
        <w:t xml:space="preserve"> </w:t>
      </w:r>
      <w:r w:rsidRPr="00122E48">
        <w:rPr>
          <w:rFonts w:ascii="Palatino Linotype" w:eastAsia="Palatino Linotype" w:hAnsi="Palatino Linotype" w:cs="Palatino Linotype"/>
          <w:color w:val="000000"/>
        </w:rPr>
        <w:t xml:space="preserve">resulta conveniente su trámite de forma unificada para mejor resolver y evitar la emisión de resoluciones contradictorias, por ello resultó procedente que este Órgano Garante </w:t>
      </w:r>
      <w:r w:rsidRPr="00122E48">
        <w:rPr>
          <w:rFonts w:ascii="Palatino Linotype" w:eastAsia="Palatino Linotype" w:hAnsi="Palatino Linotype" w:cs="Palatino Linotype"/>
        </w:rPr>
        <w:t>realizará</w:t>
      </w:r>
      <w:r w:rsidRPr="00122E48">
        <w:rPr>
          <w:rFonts w:ascii="Palatino Linotype" w:eastAsia="Palatino Linotype" w:hAnsi="Palatino Linotype" w:cs="Palatino Linotype"/>
          <w:color w:val="000000"/>
        </w:rPr>
        <w:t xml:space="preserve">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w:t>
      </w:r>
    </w:p>
    <w:p w:rsidR="00DF2C4C" w:rsidRPr="00122E48" w:rsidRDefault="00DF2C4C" w:rsidP="00DF2C4C">
      <w:pPr>
        <w:pBdr>
          <w:top w:val="nil"/>
          <w:left w:val="nil"/>
          <w:bottom w:val="nil"/>
          <w:right w:val="nil"/>
          <w:between w:val="nil"/>
        </w:pBdr>
        <w:tabs>
          <w:tab w:val="left" w:pos="0"/>
        </w:tabs>
        <w:spacing w:line="360" w:lineRule="auto"/>
        <w:jc w:val="both"/>
        <w:rPr>
          <w:color w:val="000000"/>
        </w:rPr>
      </w:pPr>
    </w:p>
    <w:p w:rsidR="002A29F7" w:rsidRPr="00122E48" w:rsidRDefault="00F12910" w:rsidP="006F6AC6">
      <w:pPr>
        <w:numPr>
          <w:ilvl w:val="0"/>
          <w:numId w:val="2"/>
        </w:numPr>
        <w:pBdr>
          <w:top w:val="nil"/>
          <w:left w:val="nil"/>
          <w:bottom w:val="nil"/>
          <w:right w:val="nil"/>
          <w:between w:val="nil"/>
        </w:pBdr>
        <w:spacing w:line="360" w:lineRule="auto"/>
        <w:ind w:left="0" w:firstLine="0"/>
        <w:jc w:val="both"/>
        <w:rPr>
          <w:color w:val="000000"/>
        </w:rPr>
      </w:pPr>
      <w:r w:rsidRPr="00122E48">
        <w:rPr>
          <w:rFonts w:ascii="Palatino Linotype" w:eastAsia="Palatino Linotype" w:hAnsi="Palatino Linotype" w:cs="Palatino Linotype"/>
          <w:color w:val="000000"/>
        </w:rPr>
        <w:lastRenderedPageBreak/>
        <w:t>El Recurrente</w:t>
      </w:r>
      <w:r w:rsidRPr="00122E48">
        <w:rPr>
          <w:rFonts w:ascii="Palatino Linotype" w:eastAsia="Palatino Linotype" w:hAnsi="Palatino Linotype" w:cs="Palatino Linotype"/>
          <w:b/>
          <w:color w:val="000000"/>
        </w:rPr>
        <w:t xml:space="preserve"> </w:t>
      </w:r>
      <w:r w:rsidRPr="00122E48">
        <w:rPr>
          <w:rFonts w:ascii="Palatino Linotype" w:eastAsia="Palatino Linotype" w:hAnsi="Palatino Linotype" w:cs="Palatino Linotype"/>
          <w:color w:val="000000"/>
        </w:rPr>
        <w:t>dejó de realizar manifestaciones que a su derecho conviniera y asistiera. Por su parte, el Sujeto Obligado,</w:t>
      </w:r>
      <w:r w:rsidR="00EE38DD" w:rsidRPr="00122E48">
        <w:rPr>
          <w:rFonts w:ascii="Palatino Linotype" w:eastAsia="Palatino Linotype" w:hAnsi="Palatino Linotype" w:cs="Palatino Linotype"/>
          <w:color w:val="000000"/>
        </w:rPr>
        <w:t xml:space="preserve"> </w:t>
      </w:r>
      <w:r w:rsidR="00EE38DD" w:rsidRPr="00122E48">
        <w:rPr>
          <w:rFonts w:ascii="Palatino Linotype" w:eastAsia="Palatino Linotype" w:hAnsi="Palatino Linotype" w:cs="Palatino Linotype"/>
          <w:b/>
          <w:color w:val="000000"/>
        </w:rPr>
        <w:t xml:space="preserve">el </w:t>
      </w:r>
      <w:r w:rsidR="005A1C03" w:rsidRPr="00122E48">
        <w:rPr>
          <w:rFonts w:ascii="Palatino Linotype" w:eastAsia="Palatino Linotype" w:hAnsi="Palatino Linotype" w:cs="Palatino Linotype"/>
          <w:b/>
          <w:color w:val="000000"/>
        </w:rPr>
        <w:t>treinta</w:t>
      </w:r>
      <w:r w:rsidR="00EE38DD" w:rsidRPr="00122E48">
        <w:rPr>
          <w:rFonts w:ascii="Palatino Linotype" w:eastAsia="Palatino Linotype" w:hAnsi="Palatino Linotype" w:cs="Palatino Linotype"/>
          <w:b/>
          <w:color w:val="000000"/>
        </w:rPr>
        <w:t xml:space="preserve"> octubre de dos mil veinticuatro</w:t>
      </w:r>
      <w:r w:rsidRPr="00122E48">
        <w:rPr>
          <w:rFonts w:ascii="Palatino Linotype" w:eastAsia="Palatino Linotype" w:hAnsi="Palatino Linotype" w:cs="Palatino Linotype"/>
          <w:b/>
          <w:color w:val="000000"/>
        </w:rPr>
        <w:t xml:space="preserve"> </w:t>
      </w:r>
      <w:r w:rsidR="00073CC8" w:rsidRPr="00122E48">
        <w:rPr>
          <w:rFonts w:ascii="Palatino Linotype" w:eastAsia="Palatino Linotype" w:hAnsi="Palatino Linotype" w:cs="Palatino Linotype"/>
          <w:color w:val="000000"/>
        </w:rPr>
        <w:t>rindió</w:t>
      </w:r>
      <w:r w:rsidR="000C0634" w:rsidRPr="00122E48">
        <w:rPr>
          <w:rFonts w:ascii="Palatino Linotype" w:eastAsia="Palatino Linotype" w:hAnsi="Palatino Linotype" w:cs="Palatino Linotype"/>
          <w:color w:val="000000"/>
        </w:rPr>
        <w:t xml:space="preserve"> los</w:t>
      </w:r>
      <w:r w:rsidR="00073CC8" w:rsidRPr="00122E48">
        <w:rPr>
          <w:rFonts w:ascii="Palatino Linotype" w:eastAsia="Palatino Linotype" w:hAnsi="Palatino Linotype" w:cs="Palatino Linotype"/>
          <w:color w:val="000000"/>
        </w:rPr>
        <w:t xml:space="preserve"> informe</w:t>
      </w:r>
      <w:r w:rsidR="000C0634" w:rsidRPr="00122E48">
        <w:rPr>
          <w:rFonts w:ascii="Palatino Linotype" w:eastAsia="Palatino Linotype" w:hAnsi="Palatino Linotype" w:cs="Palatino Linotype"/>
          <w:color w:val="000000"/>
        </w:rPr>
        <w:t>s</w:t>
      </w:r>
      <w:r w:rsidR="00073CC8" w:rsidRPr="00122E48">
        <w:rPr>
          <w:rFonts w:ascii="Palatino Linotype" w:eastAsia="Palatino Linotype" w:hAnsi="Palatino Linotype" w:cs="Palatino Linotype"/>
          <w:color w:val="000000"/>
        </w:rPr>
        <w:t xml:space="preserve"> justificado</w:t>
      </w:r>
      <w:r w:rsidR="007E0511" w:rsidRPr="00122E48">
        <w:rPr>
          <w:rFonts w:ascii="Palatino Linotype" w:eastAsia="Palatino Linotype" w:hAnsi="Palatino Linotype" w:cs="Palatino Linotype"/>
          <w:color w:val="000000"/>
        </w:rPr>
        <w:t>s</w:t>
      </w:r>
      <w:r w:rsidR="00797FE6" w:rsidRPr="00122E48">
        <w:rPr>
          <w:rFonts w:ascii="Palatino Linotype" w:eastAsia="Palatino Linotype" w:hAnsi="Palatino Linotype" w:cs="Palatino Linotype"/>
          <w:color w:val="000000"/>
        </w:rPr>
        <w:t>, cuyo contenido en esencia es el</w:t>
      </w:r>
      <w:r w:rsidR="00073CC8" w:rsidRPr="00122E48">
        <w:rPr>
          <w:rFonts w:ascii="Palatino Linotype" w:eastAsia="Palatino Linotype" w:hAnsi="Palatino Linotype" w:cs="Palatino Linotype"/>
          <w:color w:val="000000"/>
        </w:rPr>
        <w:t xml:space="preserve"> </w:t>
      </w:r>
      <w:r w:rsidR="000C0634" w:rsidRPr="00122E48">
        <w:rPr>
          <w:rFonts w:ascii="Palatino Linotype" w:eastAsia="Palatino Linotype" w:hAnsi="Palatino Linotype" w:cs="Palatino Linotype"/>
          <w:color w:val="000000"/>
        </w:rPr>
        <w:t>siguiente</w:t>
      </w:r>
      <w:r w:rsidR="00073CC8" w:rsidRPr="00122E48">
        <w:rPr>
          <w:rFonts w:ascii="Palatino Linotype" w:eastAsia="Palatino Linotype" w:hAnsi="Palatino Linotype" w:cs="Palatino Linotype"/>
          <w:color w:val="000000"/>
        </w:rPr>
        <w:t>:</w:t>
      </w:r>
    </w:p>
    <w:p w:rsidR="002A29F7" w:rsidRPr="00122E48" w:rsidRDefault="002A29F7" w:rsidP="000C0634">
      <w:pPr>
        <w:pBdr>
          <w:top w:val="nil"/>
          <w:left w:val="nil"/>
          <w:bottom w:val="nil"/>
          <w:right w:val="nil"/>
          <w:between w:val="nil"/>
        </w:pBdr>
        <w:rPr>
          <w:rFonts w:ascii="Palatino Linotype" w:eastAsia="Palatino Linotype" w:hAnsi="Palatino Linotype" w:cs="Palatino Linotype"/>
          <w:noProof/>
          <w:color w:val="000000"/>
          <w:sz w:val="22"/>
          <w:szCs w:val="22"/>
          <w:lang w:val="es-MX" w:eastAsia="es-MX"/>
        </w:rPr>
      </w:pPr>
    </w:p>
    <w:p w:rsidR="00C81BAE" w:rsidRPr="00122E48" w:rsidRDefault="00C81BAE" w:rsidP="00C81BAE">
      <w:pPr>
        <w:pBdr>
          <w:top w:val="nil"/>
          <w:left w:val="nil"/>
          <w:bottom w:val="nil"/>
          <w:right w:val="nil"/>
          <w:between w:val="nil"/>
        </w:pBdr>
        <w:rPr>
          <w:rFonts w:ascii="Palatino Linotype" w:eastAsia="Palatino Linotype" w:hAnsi="Palatino Linotype" w:cs="Palatino Linotype"/>
          <w:b/>
          <w:color w:val="000000"/>
          <w:sz w:val="22"/>
          <w:szCs w:val="22"/>
        </w:rPr>
      </w:pPr>
      <w:r w:rsidRPr="00122E48">
        <w:rPr>
          <w:rFonts w:ascii="Palatino Linotype" w:eastAsia="Palatino Linotype" w:hAnsi="Palatino Linotype" w:cs="Palatino Linotype"/>
          <w:b/>
          <w:color w:val="000000"/>
          <w:sz w:val="22"/>
          <w:szCs w:val="22"/>
        </w:rPr>
        <w:t>06488/INFOEM/IP/RR/2024</w:t>
      </w:r>
    </w:p>
    <w:p w:rsidR="00C81BAE" w:rsidRPr="00122E48" w:rsidRDefault="00C81BAE" w:rsidP="00C81BAE">
      <w:pPr>
        <w:pBdr>
          <w:top w:val="nil"/>
          <w:left w:val="nil"/>
          <w:bottom w:val="nil"/>
          <w:right w:val="nil"/>
          <w:between w:val="nil"/>
        </w:pBdr>
        <w:ind w:left="720"/>
        <w:rPr>
          <w:rFonts w:ascii="Palatino Linotype" w:eastAsia="Palatino Linotype" w:hAnsi="Palatino Linotype" w:cs="Palatino Linotype"/>
          <w:b/>
          <w:i/>
          <w:color w:val="000000"/>
          <w:sz w:val="22"/>
          <w:szCs w:val="22"/>
        </w:rPr>
      </w:pPr>
      <w:r w:rsidRPr="00122E48">
        <w:rPr>
          <w:rFonts w:ascii="Palatino Linotype" w:eastAsia="Palatino Linotype" w:hAnsi="Palatino Linotype" w:cs="Palatino Linotype"/>
          <w:b/>
          <w:i/>
          <w:color w:val="000000"/>
          <w:sz w:val="22"/>
          <w:szCs w:val="22"/>
        </w:rPr>
        <w:t>06488 INFOEM IP RR SSPYP.pdf</w:t>
      </w:r>
    </w:p>
    <w:p w:rsidR="00C81BAE" w:rsidRPr="00122E48" w:rsidRDefault="0088096F" w:rsidP="0088096F">
      <w:pPr>
        <w:pBdr>
          <w:top w:val="nil"/>
          <w:left w:val="nil"/>
          <w:bottom w:val="nil"/>
          <w:right w:val="nil"/>
          <w:between w:val="nil"/>
        </w:pBdr>
        <w:ind w:left="720"/>
        <w:jc w:val="both"/>
        <w:rPr>
          <w:rFonts w:ascii="Palatino Linotype" w:eastAsia="Palatino Linotype" w:hAnsi="Palatino Linotype" w:cs="Palatino Linotype"/>
          <w:color w:val="000000"/>
          <w:sz w:val="22"/>
          <w:szCs w:val="22"/>
        </w:rPr>
      </w:pPr>
      <w:r w:rsidRPr="00122E48">
        <w:rPr>
          <w:rFonts w:ascii="Palatino Linotype" w:eastAsia="Palatino Linotype" w:hAnsi="Palatino Linotype" w:cs="Palatino Linotype"/>
          <w:color w:val="000000"/>
          <w:sz w:val="22"/>
          <w:szCs w:val="22"/>
        </w:rPr>
        <w:t>Oficio 20704000020000S/639/2024 de fecha 24 de octubre de 2024, a través del cual el Servidor Público Habilitado Suplente de la Subsecretaría de Planeación y Presupuesto</w:t>
      </w:r>
      <w:r w:rsidR="001E0319" w:rsidRPr="00122E48">
        <w:rPr>
          <w:rFonts w:ascii="Palatino Linotype" w:eastAsia="Palatino Linotype" w:hAnsi="Palatino Linotype" w:cs="Palatino Linotype"/>
          <w:color w:val="000000"/>
          <w:sz w:val="22"/>
          <w:szCs w:val="22"/>
        </w:rPr>
        <w:t xml:space="preserve">, </w:t>
      </w:r>
      <w:r w:rsidRPr="00122E48">
        <w:rPr>
          <w:rFonts w:ascii="Palatino Linotype" w:eastAsia="Palatino Linotype" w:hAnsi="Palatino Linotype" w:cs="Palatino Linotype"/>
          <w:b/>
          <w:color w:val="000000"/>
          <w:sz w:val="22"/>
          <w:szCs w:val="22"/>
        </w:rPr>
        <w:t>ratifica su respuesta primigenia</w:t>
      </w:r>
      <w:r w:rsidRPr="00122E48">
        <w:rPr>
          <w:rFonts w:ascii="Palatino Linotype" w:eastAsia="Palatino Linotype" w:hAnsi="Palatino Linotype" w:cs="Palatino Linotype"/>
          <w:color w:val="000000"/>
          <w:sz w:val="22"/>
          <w:szCs w:val="22"/>
        </w:rPr>
        <w:t>.</w:t>
      </w:r>
    </w:p>
    <w:p w:rsidR="0088096F" w:rsidRPr="00122E48" w:rsidRDefault="0088096F" w:rsidP="0088096F">
      <w:pPr>
        <w:pBdr>
          <w:top w:val="nil"/>
          <w:left w:val="nil"/>
          <w:bottom w:val="nil"/>
          <w:right w:val="nil"/>
          <w:between w:val="nil"/>
        </w:pBdr>
        <w:jc w:val="both"/>
        <w:rPr>
          <w:rFonts w:ascii="Palatino Linotype" w:eastAsia="Palatino Linotype" w:hAnsi="Palatino Linotype" w:cs="Palatino Linotype"/>
          <w:color w:val="000000"/>
          <w:sz w:val="22"/>
          <w:szCs w:val="22"/>
        </w:rPr>
      </w:pPr>
    </w:p>
    <w:p w:rsidR="00C81BAE" w:rsidRPr="00122E48" w:rsidRDefault="00C81BAE" w:rsidP="00C81BAE">
      <w:pPr>
        <w:pBdr>
          <w:top w:val="nil"/>
          <w:left w:val="nil"/>
          <w:bottom w:val="nil"/>
          <w:right w:val="nil"/>
          <w:between w:val="nil"/>
        </w:pBdr>
        <w:ind w:left="720"/>
        <w:rPr>
          <w:rFonts w:ascii="Palatino Linotype" w:eastAsia="Palatino Linotype" w:hAnsi="Palatino Linotype" w:cs="Palatino Linotype"/>
          <w:b/>
          <w:i/>
          <w:color w:val="000000"/>
          <w:sz w:val="22"/>
          <w:szCs w:val="22"/>
        </w:rPr>
      </w:pPr>
      <w:proofErr w:type="gramStart"/>
      <w:r w:rsidRPr="00122E48">
        <w:rPr>
          <w:rFonts w:ascii="Palatino Linotype" w:eastAsia="Palatino Linotype" w:hAnsi="Palatino Linotype" w:cs="Palatino Linotype"/>
          <w:b/>
          <w:i/>
          <w:color w:val="000000"/>
          <w:sz w:val="22"/>
          <w:szCs w:val="22"/>
        </w:rPr>
        <w:t>informe</w:t>
      </w:r>
      <w:proofErr w:type="gramEnd"/>
      <w:r w:rsidRPr="00122E48">
        <w:rPr>
          <w:rFonts w:ascii="Palatino Linotype" w:eastAsia="Palatino Linotype" w:hAnsi="Palatino Linotype" w:cs="Palatino Linotype"/>
          <w:b/>
          <w:i/>
          <w:color w:val="000000"/>
          <w:sz w:val="22"/>
          <w:szCs w:val="22"/>
        </w:rPr>
        <w:t xml:space="preserve"> justificado 06488.pdf</w:t>
      </w:r>
    </w:p>
    <w:p w:rsidR="0088096F" w:rsidRPr="00122E48" w:rsidRDefault="0088096F" w:rsidP="00C81BAE">
      <w:pPr>
        <w:pBdr>
          <w:top w:val="nil"/>
          <w:left w:val="nil"/>
          <w:bottom w:val="nil"/>
          <w:right w:val="nil"/>
          <w:between w:val="nil"/>
        </w:pBdr>
        <w:ind w:left="720"/>
        <w:rPr>
          <w:rFonts w:ascii="Palatino Linotype" w:eastAsia="Palatino Linotype" w:hAnsi="Palatino Linotype" w:cs="Palatino Linotype"/>
          <w:color w:val="000000"/>
          <w:sz w:val="22"/>
          <w:szCs w:val="22"/>
        </w:rPr>
      </w:pPr>
      <w:r w:rsidRPr="00122E48">
        <w:rPr>
          <w:rFonts w:ascii="Palatino Linotype" w:eastAsia="Palatino Linotype" w:hAnsi="Palatino Linotype" w:cs="Palatino Linotype"/>
          <w:color w:val="000000"/>
          <w:sz w:val="22"/>
          <w:szCs w:val="22"/>
        </w:rPr>
        <w:t>Informe justificado rendido por el Jefe de la UIPPE y Titular de la Unidad de Transparencia en el que se ratifica la respuesta inicial.</w:t>
      </w:r>
    </w:p>
    <w:p w:rsidR="00C81BAE" w:rsidRPr="00122E48" w:rsidRDefault="00C81BAE" w:rsidP="00C81BAE">
      <w:pPr>
        <w:pBdr>
          <w:top w:val="nil"/>
          <w:left w:val="nil"/>
          <w:bottom w:val="nil"/>
          <w:right w:val="nil"/>
          <w:between w:val="nil"/>
        </w:pBdr>
        <w:rPr>
          <w:rFonts w:ascii="Palatino Linotype" w:eastAsia="Palatino Linotype" w:hAnsi="Palatino Linotype" w:cs="Palatino Linotype"/>
          <w:b/>
          <w:color w:val="000000"/>
          <w:sz w:val="22"/>
          <w:szCs w:val="22"/>
        </w:rPr>
      </w:pPr>
    </w:p>
    <w:p w:rsidR="0009585C" w:rsidRPr="00122E48" w:rsidRDefault="00C81BAE" w:rsidP="00C81BAE">
      <w:pPr>
        <w:pBdr>
          <w:top w:val="nil"/>
          <w:left w:val="nil"/>
          <w:bottom w:val="nil"/>
          <w:right w:val="nil"/>
          <w:between w:val="nil"/>
        </w:pBdr>
        <w:rPr>
          <w:rFonts w:ascii="Palatino Linotype" w:eastAsia="Palatino Linotype" w:hAnsi="Palatino Linotype" w:cs="Palatino Linotype"/>
          <w:b/>
          <w:color w:val="000000"/>
          <w:sz w:val="22"/>
          <w:szCs w:val="22"/>
        </w:rPr>
      </w:pPr>
      <w:r w:rsidRPr="00122E48">
        <w:rPr>
          <w:rFonts w:ascii="Palatino Linotype" w:eastAsia="Palatino Linotype" w:hAnsi="Palatino Linotype" w:cs="Palatino Linotype"/>
          <w:b/>
          <w:color w:val="000000"/>
          <w:sz w:val="22"/>
          <w:szCs w:val="22"/>
        </w:rPr>
        <w:t>06489/INFOEM/IP/RR/2024</w:t>
      </w:r>
    </w:p>
    <w:p w:rsidR="001D53B9" w:rsidRPr="00122E48" w:rsidRDefault="001D53B9" w:rsidP="00C81BAE">
      <w:pPr>
        <w:pBdr>
          <w:top w:val="nil"/>
          <w:left w:val="nil"/>
          <w:bottom w:val="nil"/>
          <w:right w:val="nil"/>
          <w:between w:val="nil"/>
        </w:pBdr>
        <w:rPr>
          <w:rFonts w:ascii="Palatino Linotype" w:eastAsia="Palatino Linotype" w:hAnsi="Palatino Linotype" w:cs="Palatino Linotype"/>
          <w:b/>
          <w:i/>
          <w:color w:val="000000"/>
          <w:sz w:val="22"/>
          <w:szCs w:val="22"/>
        </w:rPr>
      </w:pPr>
      <w:r w:rsidRPr="00122E48">
        <w:rPr>
          <w:rFonts w:ascii="Palatino Linotype" w:eastAsia="Palatino Linotype" w:hAnsi="Palatino Linotype" w:cs="Palatino Linotype"/>
          <w:b/>
          <w:i/>
          <w:color w:val="000000"/>
          <w:sz w:val="22"/>
          <w:szCs w:val="22"/>
        </w:rPr>
        <w:tab/>
      </w:r>
      <w:proofErr w:type="gramStart"/>
      <w:r w:rsidRPr="00122E48">
        <w:rPr>
          <w:rFonts w:ascii="Palatino Linotype" w:eastAsia="Palatino Linotype" w:hAnsi="Palatino Linotype" w:cs="Palatino Linotype"/>
          <w:b/>
          <w:i/>
          <w:color w:val="000000"/>
          <w:sz w:val="22"/>
          <w:szCs w:val="22"/>
        </w:rPr>
        <w:t>informe</w:t>
      </w:r>
      <w:proofErr w:type="gramEnd"/>
      <w:r w:rsidRPr="00122E48">
        <w:rPr>
          <w:rFonts w:ascii="Palatino Linotype" w:eastAsia="Palatino Linotype" w:hAnsi="Palatino Linotype" w:cs="Palatino Linotype"/>
          <w:b/>
          <w:i/>
          <w:color w:val="000000"/>
          <w:sz w:val="22"/>
          <w:szCs w:val="22"/>
        </w:rPr>
        <w:t xml:space="preserve"> justificado 06489.pdf</w:t>
      </w:r>
    </w:p>
    <w:p w:rsidR="001D53B9" w:rsidRPr="00122E48" w:rsidRDefault="001D53B9" w:rsidP="001D53B9">
      <w:pPr>
        <w:pBdr>
          <w:top w:val="nil"/>
          <w:left w:val="nil"/>
          <w:bottom w:val="nil"/>
          <w:right w:val="nil"/>
          <w:between w:val="nil"/>
        </w:pBdr>
        <w:ind w:left="709"/>
        <w:rPr>
          <w:rFonts w:ascii="Palatino Linotype" w:eastAsia="Palatino Linotype" w:hAnsi="Palatino Linotype" w:cs="Palatino Linotype"/>
          <w:color w:val="000000"/>
          <w:sz w:val="22"/>
          <w:szCs w:val="22"/>
        </w:rPr>
      </w:pPr>
      <w:r w:rsidRPr="00122E48">
        <w:rPr>
          <w:rFonts w:ascii="Palatino Linotype" w:eastAsia="Palatino Linotype" w:hAnsi="Palatino Linotype" w:cs="Palatino Linotype"/>
          <w:color w:val="000000"/>
          <w:sz w:val="22"/>
          <w:szCs w:val="22"/>
        </w:rPr>
        <w:tab/>
        <w:t>Informe justificado rendido por el Jefe de la UIPPE y Titular de la Unidad de Transparencia en el que se ratifica la respuesta inicial.</w:t>
      </w:r>
    </w:p>
    <w:p w:rsidR="001D53B9" w:rsidRPr="00122E48" w:rsidRDefault="001D53B9" w:rsidP="00C81BAE">
      <w:pPr>
        <w:pBdr>
          <w:top w:val="nil"/>
          <w:left w:val="nil"/>
          <w:bottom w:val="nil"/>
          <w:right w:val="nil"/>
          <w:between w:val="nil"/>
        </w:pBdr>
        <w:rPr>
          <w:rFonts w:ascii="Palatino Linotype" w:eastAsia="Palatino Linotype" w:hAnsi="Palatino Linotype" w:cs="Palatino Linotype"/>
          <w:color w:val="000000"/>
          <w:sz w:val="22"/>
          <w:szCs w:val="22"/>
        </w:rPr>
      </w:pPr>
    </w:p>
    <w:p w:rsidR="001D53B9" w:rsidRPr="00122E48" w:rsidRDefault="001D53B9" w:rsidP="00C81BAE">
      <w:pPr>
        <w:pBdr>
          <w:top w:val="nil"/>
          <w:left w:val="nil"/>
          <w:bottom w:val="nil"/>
          <w:right w:val="nil"/>
          <w:between w:val="nil"/>
        </w:pBdr>
        <w:rPr>
          <w:rFonts w:ascii="Palatino Linotype" w:eastAsia="Palatino Linotype" w:hAnsi="Palatino Linotype" w:cs="Palatino Linotype"/>
          <w:b/>
          <w:i/>
          <w:color w:val="000000"/>
          <w:sz w:val="22"/>
          <w:szCs w:val="22"/>
        </w:rPr>
      </w:pPr>
      <w:r w:rsidRPr="00122E48">
        <w:rPr>
          <w:rFonts w:ascii="Palatino Linotype" w:eastAsia="Palatino Linotype" w:hAnsi="Palatino Linotype" w:cs="Palatino Linotype"/>
          <w:b/>
          <w:i/>
          <w:color w:val="000000"/>
          <w:sz w:val="22"/>
          <w:szCs w:val="22"/>
        </w:rPr>
        <w:tab/>
        <w:t>06498 INFOEM IP RR SSPYP.pdf</w:t>
      </w:r>
    </w:p>
    <w:p w:rsidR="004F12A1" w:rsidRPr="00122E48" w:rsidRDefault="004F12A1" w:rsidP="004F12A1">
      <w:pPr>
        <w:pBdr>
          <w:top w:val="nil"/>
          <w:left w:val="nil"/>
          <w:bottom w:val="nil"/>
          <w:right w:val="nil"/>
          <w:between w:val="nil"/>
        </w:pBdr>
        <w:ind w:left="720"/>
        <w:jc w:val="both"/>
        <w:rPr>
          <w:rFonts w:ascii="Palatino Linotype" w:eastAsia="Palatino Linotype" w:hAnsi="Palatino Linotype" w:cs="Palatino Linotype"/>
          <w:color w:val="000000"/>
          <w:sz w:val="22"/>
          <w:szCs w:val="22"/>
        </w:rPr>
      </w:pPr>
      <w:r w:rsidRPr="00122E48">
        <w:rPr>
          <w:rFonts w:ascii="Palatino Linotype" w:eastAsia="Palatino Linotype" w:hAnsi="Palatino Linotype" w:cs="Palatino Linotype"/>
          <w:color w:val="000000"/>
          <w:sz w:val="22"/>
          <w:szCs w:val="22"/>
        </w:rPr>
        <w:t>Oficio 20704000020000S/598/2024 de fecha 23 de octubre de 2024, a través del cual el Servidor Público Habilitado Suplente de la Subsecretaría de Planeación y Presupuesto</w:t>
      </w:r>
      <w:r w:rsidR="001E0319" w:rsidRPr="00122E48">
        <w:rPr>
          <w:rFonts w:ascii="Palatino Linotype" w:eastAsia="Palatino Linotype" w:hAnsi="Palatino Linotype" w:cs="Palatino Linotype"/>
          <w:color w:val="000000"/>
          <w:sz w:val="22"/>
          <w:szCs w:val="22"/>
        </w:rPr>
        <w:t xml:space="preserve">, </w:t>
      </w:r>
      <w:r w:rsidR="00D56424" w:rsidRPr="00122E48">
        <w:rPr>
          <w:rFonts w:ascii="Palatino Linotype" w:eastAsia="Palatino Linotype" w:hAnsi="Palatino Linotype" w:cs="Palatino Linotype"/>
          <w:color w:val="000000"/>
          <w:sz w:val="22"/>
          <w:szCs w:val="22"/>
        </w:rPr>
        <w:t>hace referencia a un recurso de revisión y una solicitud distintas a las del presente medio de impugnación.</w:t>
      </w:r>
    </w:p>
    <w:p w:rsidR="004F12A1" w:rsidRPr="00122E48" w:rsidRDefault="004F12A1" w:rsidP="00C81BAE">
      <w:pPr>
        <w:pBdr>
          <w:top w:val="nil"/>
          <w:left w:val="nil"/>
          <w:bottom w:val="nil"/>
          <w:right w:val="nil"/>
          <w:between w:val="nil"/>
        </w:pBdr>
        <w:rPr>
          <w:rFonts w:ascii="Palatino Linotype" w:eastAsia="Palatino Linotype" w:hAnsi="Palatino Linotype" w:cs="Palatino Linotype"/>
          <w:b/>
          <w:i/>
          <w:color w:val="000000"/>
          <w:sz w:val="22"/>
          <w:szCs w:val="22"/>
        </w:rPr>
      </w:pPr>
    </w:p>
    <w:p w:rsidR="001D53B9" w:rsidRPr="00122E48" w:rsidRDefault="001D53B9" w:rsidP="001D53B9">
      <w:pPr>
        <w:pBdr>
          <w:top w:val="nil"/>
          <w:left w:val="nil"/>
          <w:bottom w:val="nil"/>
          <w:right w:val="nil"/>
          <w:between w:val="nil"/>
        </w:pBdr>
        <w:ind w:firstLine="720"/>
        <w:rPr>
          <w:rFonts w:ascii="Palatino Linotype" w:eastAsia="Palatino Linotype" w:hAnsi="Palatino Linotype" w:cs="Palatino Linotype"/>
          <w:b/>
          <w:i/>
          <w:color w:val="000000"/>
          <w:sz w:val="22"/>
          <w:szCs w:val="22"/>
        </w:rPr>
      </w:pPr>
      <w:r w:rsidRPr="00122E48">
        <w:rPr>
          <w:rFonts w:ascii="Palatino Linotype" w:eastAsia="Palatino Linotype" w:hAnsi="Palatino Linotype" w:cs="Palatino Linotype"/>
          <w:b/>
          <w:i/>
          <w:color w:val="000000"/>
          <w:sz w:val="22"/>
          <w:szCs w:val="22"/>
        </w:rPr>
        <w:t>06489 INFOEM IP RR SSPYP.pdf</w:t>
      </w:r>
    </w:p>
    <w:p w:rsidR="00D56424" w:rsidRPr="00122E48" w:rsidRDefault="00D56424" w:rsidP="00D56424">
      <w:pPr>
        <w:pBdr>
          <w:top w:val="nil"/>
          <w:left w:val="nil"/>
          <w:bottom w:val="nil"/>
          <w:right w:val="nil"/>
          <w:between w:val="nil"/>
        </w:pBdr>
        <w:ind w:left="720"/>
        <w:jc w:val="both"/>
        <w:rPr>
          <w:rFonts w:ascii="Palatino Linotype" w:eastAsia="Palatino Linotype" w:hAnsi="Palatino Linotype" w:cs="Palatino Linotype"/>
          <w:color w:val="000000"/>
          <w:sz w:val="22"/>
          <w:szCs w:val="22"/>
        </w:rPr>
      </w:pPr>
      <w:r w:rsidRPr="00122E48">
        <w:rPr>
          <w:rFonts w:ascii="Palatino Linotype" w:eastAsia="Palatino Linotype" w:hAnsi="Palatino Linotype" w:cs="Palatino Linotype"/>
          <w:color w:val="000000"/>
          <w:sz w:val="22"/>
          <w:szCs w:val="22"/>
        </w:rPr>
        <w:t xml:space="preserve">Oficio 20704000020000S/638/2024 de fecha 24 de octubre de 2024, a través del cual el Servidor Público Habilitado Suplente de la Subsecretaría de Planeación y Presupuesto, </w:t>
      </w:r>
      <w:r w:rsidRPr="00122E48">
        <w:rPr>
          <w:rFonts w:ascii="Palatino Linotype" w:eastAsia="Palatino Linotype" w:hAnsi="Palatino Linotype" w:cs="Palatino Linotype"/>
          <w:b/>
          <w:color w:val="000000"/>
          <w:sz w:val="22"/>
          <w:szCs w:val="22"/>
        </w:rPr>
        <w:t>ratifica su respuesta primigenia</w:t>
      </w:r>
      <w:r w:rsidRPr="00122E48">
        <w:rPr>
          <w:rFonts w:ascii="Palatino Linotype" w:eastAsia="Palatino Linotype" w:hAnsi="Palatino Linotype" w:cs="Palatino Linotype"/>
          <w:color w:val="000000"/>
          <w:sz w:val="22"/>
          <w:szCs w:val="22"/>
        </w:rPr>
        <w:t>.</w:t>
      </w:r>
    </w:p>
    <w:p w:rsidR="00D56424" w:rsidRPr="00122E48" w:rsidRDefault="00D56424" w:rsidP="001D53B9">
      <w:pPr>
        <w:pBdr>
          <w:top w:val="nil"/>
          <w:left w:val="nil"/>
          <w:bottom w:val="nil"/>
          <w:right w:val="nil"/>
          <w:between w:val="nil"/>
        </w:pBdr>
        <w:ind w:firstLine="720"/>
        <w:rPr>
          <w:rFonts w:ascii="Palatino Linotype" w:eastAsia="Palatino Linotype" w:hAnsi="Palatino Linotype" w:cs="Palatino Linotype"/>
          <w:b/>
          <w:i/>
          <w:color w:val="000000"/>
          <w:sz w:val="22"/>
          <w:szCs w:val="22"/>
        </w:rPr>
      </w:pPr>
    </w:p>
    <w:p w:rsidR="002A29F7" w:rsidRPr="00122E48" w:rsidRDefault="002A29F7" w:rsidP="00073CC8">
      <w:pPr>
        <w:pBdr>
          <w:top w:val="nil"/>
          <w:left w:val="nil"/>
          <w:bottom w:val="nil"/>
          <w:right w:val="nil"/>
          <w:between w:val="nil"/>
        </w:pBdr>
        <w:spacing w:line="360" w:lineRule="auto"/>
        <w:rPr>
          <w:rFonts w:ascii="Palatino Linotype" w:eastAsia="Palatino Linotype" w:hAnsi="Palatino Linotype" w:cs="Palatino Linotype"/>
          <w:color w:val="000000"/>
        </w:rPr>
      </w:pPr>
    </w:p>
    <w:p w:rsidR="00893481" w:rsidRPr="00122E48" w:rsidRDefault="00893481" w:rsidP="00B957AF">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1" w:name="_heading=h.3znysh7" w:colFirst="0" w:colLast="0"/>
      <w:bookmarkEnd w:id="1"/>
      <w:r w:rsidRPr="00122E48">
        <w:rPr>
          <w:rFonts w:ascii="Palatino Linotype" w:eastAsia="Palatino Linotype" w:hAnsi="Palatino Linotype" w:cs="Palatino Linotype"/>
          <w:color w:val="000000"/>
        </w:rPr>
        <w:t xml:space="preserve">Este Órgano Garante no pasa por alto justificar, que la dilación en la resolución del presente asunto, encuentra justificación en el incremento de recursos de revisión a resolverse por este Instituto, circunstancia atípica que ha rebasado las capacidades técnicas y humanas para la emisión de las resoluciones a dichos medios </w:t>
      </w:r>
      <w:r w:rsidRPr="00122E48">
        <w:rPr>
          <w:rFonts w:ascii="Palatino Linotype" w:eastAsia="Palatino Linotype" w:hAnsi="Palatino Linotype" w:cs="Palatino Linotype"/>
          <w:color w:val="000000"/>
        </w:rPr>
        <w:lastRenderedPageBreak/>
        <w:t>de impugnación, motivo por el que el</w:t>
      </w:r>
      <w:r w:rsidRPr="00122E48">
        <w:rPr>
          <w:rFonts w:ascii="Palatino Linotype" w:eastAsia="Palatino Linotype" w:hAnsi="Palatino Linotype" w:cs="Palatino Linotype"/>
          <w:b/>
          <w:color w:val="000000"/>
        </w:rPr>
        <w:t xml:space="preserve"> </w:t>
      </w:r>
      <w:r w:rsidR="00D75435" w:rsidRPr="00122E48">
        <w:rPr>
          <w:rFonts w:ascii="Palatino Linotype" w:eastAsia="Palatino Linotype" w:hAnsi="Palatino Linotype" w:cs="Palatino Linotype"/>
          <w:b/>
          <w:color w:val="000000"/>
        </w:rPr>
        <w:t>dos de diciembre</w:t>
      </w:r>
      <w:r w:rsidRPr="00122E48">
        <w:rPr>
          <w:rFonts w:ascii="Palatino Linotype" w:eastAsia="Palatino Linotype" w:hAnsi="Palatino Linotype" w:cs="Palatino Linotype"/>
          <w:b/>
          <w:color w:val="000000"/>
        </w:rPr>
        <w:t xml:space="preserve"> de dos mil veinticuatro</w:t>
      </w:r>
      <w:r w:rsidRPr="00122E48">
        <w:rPr>
          <w:rFonts w:ascii="Palatino Linotype" w:eastAsia="Palatino Linotype" w:hAnsi="Palatino Linotype" w:cs="Palatino Linotype"/>
          <w:color w:val="000000"/>
        </w:rPr>
        <w:t xml:space="preserve"> se acordó ampliar el término para resolver el presente asunto.</w:t>
      </w:r>
    </w:p>
    <w:p w:rsidR="00893481" w:rsidRPr="00122E48" w:rsidRDefault="00893481" w:rsidP="00893481">
      <w:pPr>
        <w:pBdr>
          <w:top w:val="nil"/>
          <w:left w:val="nil"/>
          <w:bottom w:val="nil"/>
          <w:right w:val="nil"/>
          <w:between w:val="nil"/>
        </w:pBdr>
        <w:spacing w:line="360" w:lineRule="auto"/>
        <w:ind w:right="276"/>
        <w:jc w:val="both"/>
        <w:rPr>
          <w:rFonts w:ascii="Palatino Linotype" w:eastAsia="Palatino Linotype" w:hAnsi="Palatino Linotype" w:cs="Palatino Linotype"/>
          <w:color w:val="000000"/>
        </w:rPr>
      </w:pPr>
    </w:p>
    <w:p w:rsidR="00893481" w:rsidRPr="00122E48" w:rsidRDefault="00893481" w:rsidP="00B957AF">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2E48">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893481" w:rsidRPr="00122E48" w:rsidRDefault="00893481" w:rsidP="00893481">
      <w:pPr>
        <w:pBdr>
          <w:top w:val="nil"/>
          <w:left w:val="nil"/>
          <w:bottom w:val="nil"/>
          <w:right w:val="nil"/>
          <w:between w:val="nil"/>
        </w:pBdr>
        <w:spacing w:line="360" w:lineRule="auto"/>
        <w:ind w:left="720" w:right="276"/>
        <w:rPr>
          <w:rFonts w:ascii="Palatino Linotype" w:eastAsia="Palatino Linotype" w:hAnsi="Palatino Linotype" w:cs="Palatino Linotype"/>
          <w:color w:val="000000"/>
        </w:rPr>
      </w:pPr>
    </w:p>
    <w:p w:rsidR="00893481" w:rsidRPr="00122E48" w:rsidRDefault="00893481" w:rsidP="00B957AF">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2E48">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93481" w:rsidRPr="00122E48" w:rsidRDefault="00893481" w:rsidP="00893481">
      <w:pPr>
        <w:pBdr>
          <w:top w:val="nil"/>
          <w:left w:val="nil"/>
          <w:bottom w:val="nil"/>
          <w:right w:val="nil"/>
          <w:between w:val="nil"/>
        </w:pBdr>
        <w:ind w:left="720" w:right="276"/>
        <w:rPr>
          <w:rFonts w:ascii="Palatino Linotype" w:eastAsia="Palatino Linotype" w:hAnsi="Palatino Linotype" w:cs="Palatino Linotype"/>
          <w:color w:val="000000"/>
        </w:rPr>
      </w:pPr>
    </w:p>
    <w:p w:rsidR="00893481" w:rsidRPr="00122E48" w:rsidRDefault="00893481" w:rsidP="00B957AF">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2E48">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893481" w:rsidRPr="00122E48" w:rsidRDefault="00893481" w:rsidP="00893481">
      <w:pPr>
        <w:pBdr>
          <w:top w:val="nil"/>
          <w:left w:val="nil"/>
          <w:bottom w:val="nil"/>
          <w:right w:val="nil"/>
          <w:between w:val="nil"/>
        </w:pBdr>
        <w:spacing w:line="360" w:lineRule="auto"/>
        <w:ind w:left="720" w:right="276"/>
        <w:rPr>
          <w:rFonts w:ascii="Palatino Linotype" w:eastAsia="Palatino Linotype" w:hAnsi="Palatino Linotype" w:cs="Palatino Linotype"/>
          <w:color w:val="000000"/>
        </w:rPr>
      </w:pPr>
    </w:p>
    <w:p w:rsidR="00893481" w:rsidRPr="00122E48" w:rsidRDefault="00893481" w:rsidP="00B957AF">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2E48">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 dicha dilación atendiendo a los siguientes criterios:   </w:t>
      </w:r>
    </w:p>
    <w:p w:rsidR="00893481" w:rsidRPr="00122E48" w:rsidRDefault="00893481" w:rsidP="00893481">
      <w:pPr>
        <w:numPr>
          <w:ilvl w:val="0"/>
          <w:numId w:val="20"/>
        </w:numPr>
        <w:pBdr>
          <w:top w:val="nil"/>
          <w:left w:val="nil"/>
          <w:bottom w:val="nil"/>
          <w:right w:val="nil"/>
          <w:between w:val="nil"/>
        </w:pBdr>
        <w:ind w:right="276"/>
        <w:jc w:val="both"/>
        <w:rPr>
          <w:rFonts w:ascii="Palatino Linotype" w:eastAsia="Palatino Linotype" w:hAnsi="Palatino Linotype" w:cs="Palatino Linotype"/>
          <w:color w:val="000000"/>
          <w:sz w:val="22"/>
          <w:szCs w:val="22"/>
        </w:rPr>
      </w:pPr>
      <w:r w:rsidRPr="00122E48">
        <w:rPr>
          <w:rFonts w:ascii="Palatino Linotype" w:eastAsia="Palatino Linotype" w:hAnsi="Palatino Linotype" w:cs="Palatino Linotype"/>
          <w:color w:val="000000"/>
          <w:sz w:val="22"/>
          <w:szCs w:val="22"/>
        </w:rPr>
        <w:t xml:space="preserve">Complejidad del </w:t>
      </w:r>
      <w:r w:rsidRPr="00122E48">
        <w:rPr>
          <w:rFonts w:ascii="Palatino Linotype" w:eastAsia="Palatino Linotype" w:hAnsi="Palatino Linotype" w:cs="Palatino Linotype"/>
          <w:sz w:val="22"/>
          <w:szCs w:val="22"/>
        </w:rPr>
        <w:t>asunto</w:t>
      </w:r>
      <w:r w:rsidRPr="00122E48">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 </w:t>
      </w:r>
    </w:p>
    <w:p w:rsidR="00893481" w:rsidRPr="00122E48" w:rsidRDefault="00893481" w:rsidP="00893481">
      <w:pPr>
        <w:numPr>
          <w:ilvl w:val="0"/>
          <w:numId w:val="20"/>
        </w:numPr>
        <w:pBdr>
          <w:top w:val="nil"/>
          <w:left w:val="nil"/>
          <w:bottom w:val="nil"/>
          <w:right w:val="nil"/>
          <w:between w:val="nil"/>
        </w:pBdr>
        <w:ind w:right="276"/>
        <w:jc w:val="both"/>
        <w:rPr>
          <w:rFonts w:ascii="Palatino Linotype" w:eastAsia="Palatino Linotype" w:hAnsi="Palatino Linotype" w:cs="Palatino Linotype"/>
          <w:color w:val="000000"/>
          <w:sz w:val="22"/>
          <w:szCs w:val="22"/>
        </w:rPr>
      </w:pPr>
      <w:r w:rsidRPr="00122E48">
        <w:rPr>
          <w:rFonts w:ascii="Palatino Linotype" w:eastAsia="Palatino Linotype" w:hAnsi="Palatino Linotype" w:cs="Palatino Linotype"/>
          <w:color w:val="000000"/>
          <w:sz w:val="22"/>
          <w:szCs w:val="22"/>
        </w:rPr>
        <w:lastRenderedPageBreak/>
        <w:t>Actividad Procesal del interesado. Acciones u omisiones del interesado.</w:t>
      </w:r>
    </w:p>
    <w:p w:rsidR="00893481" w:rsidRPr="00122E48" w:rsidRDefault="00893481" w:rsidP="00893481">
      <w:pPr>
        <w:numPr>
          <w:ilvl w:val="0"/>
          <w:numId w:val="20"/>
        </w:numPr>
        <w:pBdr>
          <w:top w:val="nil"/>
          <w:left w:val="nil"/>
          <w:bottom w:val="nil"/>
          <w:right w:val="nil"/>
          <w:between w:val="nil"/>
        </w:pBdr>
        <w:ind w:right="276"/>
        <w:jc w:val="both"/>
        <w:rPr>
          <w:rFonts w:ascii="Palatino Linotype" w:eastAsia="Palatino Linotype" w:hAnsi="Palatino Linotype" w:cs="Palatino Linotype"/>
          <w:color w:val="000000"/>
          <w:sz w:val="22"/>
          <w:szCs w:val="22"/>
        </w:rPr>
      </w:pPr>
      <w:r w:rsidRPr="00122E48">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rsidR="00893481" w:rsidRPr="00122E48" w:rsidRDefault="00893481" w:rsidP="00893481">
      <w:pPr>
        <w:ind w:left="851" w:right="276" w:hanging="284"/>
        <w:jc w:val="both"/>
        <w:rPr>
          <w:rFonts w:ascii="Palatino Linotype" w:eastAsia="Palatino Linotype" w:hAnsi="Palatino Linotype" w:cs="Palatino Linotype"/>
          <w:sz w:val="22"/>
          <w:szCs w:val="22"/>
        </w:rPr>
      </w:pPr>
      <w:r w:rsidRPr="00122E48">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rsidR="00893481" w:rsidRPr="00122E48" w:rsidRDefault="00893481" w:rsidP="00893481">
      <w:pPr>
        <w:spacing w:line="360" w:lineRule="auto"/>
        <w:ind w:left="851" w:right="276" w:hanging="284"/>
        <w:jc w:val="both"/>
        <w:rPr>
          <w:rFonts w:ascii="Palatino Linotype" w:eastAsia="Palatino Linotype" w:hAnsi="Palatino Linotype" w:cs="Palatino Linotype"/>
        </w:rPr>
      </w:pPr>
    </w:p>
    <w:p w:rsidR="00893481" w:rsidRPr="00122E48" w:rsidRDefault="00893481" w:rsidP="00B957AF">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2E48">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893481" w:rsidRPr="00122E48" w:rsidRDefault="00893481" w:rsidP="00893481">
      <w:pPr>
        <w:pBdr>
          <w:top w:val="nil"/>
          <w:left w:val="nil"/>
          <w:bottom w:val="nil"/>
          <w:right w:val="nil"/>
          <w:between w:val="nil"/>
        </w:pBdr>
        <w:spacing w:line="360" w:lineRule="auto"/>
        <w:ind w:right="276"/>
        <w:jc w:val="both"/>
        <w:rPr>
          <w:rFonts w:ascii="Palatino Linotype" w:eastAsia="Palatino Linotype" w:hAnsi="Palatino Linotype" w:cs="Palatino Linotype"/>
          <w:color w:val="000000"/>
        </w:rPr>
      </w:pPr>
    </w:p>
    <w:p w:rsidR="00893481" w:rsidRPr="00122E48" w:rsidRDefault="00893481" w:rsidP="00B957AF">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122E48">
        <w:rPr>
          <w:rFonts w:ascii="Palatino Linotype" w:eastAsia="Palatino Linotype" w:hAnsi="Palatino Linotype" w:cs="Palatino Linotype"/>
          <w:color w:val="000000"/>
        </w:rPr>
        <w:t>Argumento que encuentra sustento en la jurisprudencia P</w:t>
      </w:r>
      <w:proofErr w:type="gramStart"/>
      <w:r w:rsidRPr="00122E48">
        <w:rPr>
          <w:rFonts w:ascii="Palatino Linotype" w:eastAsia="Palatino Linotype" w:hAnsi="Palatino Linotype" w:cs="Palatino Linotype"/>
          <w:color w:val="000000"/>
        </w:rPr>
        <w:t>./</w:t>
      </w:r>
      <w:proofErr w:type="gramEnd"/>
      <w:r w:rsidRPr="00122E48">
        <w:rPr>
          <w:rFonts w:ascii="Palatino Linotype" w:eastAsia="Palatino Linotype" w:hAnsi="Palatino Linotype" w:cs="Palatino Linotype"/>
          <w:color w:val="000000"/>
        </w:rPr>
        <w:t xml:space="preserve">J. 32/92 emitida por el Pleno de la Suprema Corte de Justicia de la Nación </w:t>
      </w:r>
      <w:r w:rsidRPr="00122E48">
        <w:rPr>
          <w:rFonts w:ascii="Palatino Linotype" w:eastAsia="Palatino Linotype" w:hAnsi="Palatino Linotype" w:cs="Palatino Linotype"/>
        </w:rPr>
        <w:t>del rubro</w:t>
      </w:r>
      <w:r w:rsidRPr="00122E48">
        <w:rPr>
          <w:rFonts w:ascii="Palatino Linotype" w:eastAsia="Palatino Linotype" w:hAnsi="Palatino Linotype" w:cs="Palatino Linotype"/>
          <w:color w:val="000000"/>
        </w:rPr>
        <w:t xml:space="preserve"> </w:t>
      </w:r>
      <w:r w:rsidRPr="00122E48">
        <w:rPr>
          <w:rFonts w:ascii="Palatino Linotype" w:eastAsia="Palatino Linotype" w:hAnsi="Palatino Linotype" w:cs="Palatino Linotype"/>
          <w:i/>
          <w:color w:val="000000"/>
        </w:rPr>
        <w:t>“TÉRMINOS PROCESALES. PARA DETERMINAR SI UN FUNCIONARIO JUDICIAL ACTUÓ INDEBIDAMENTE POR NO RESPETARLOS SE DEBE ATENDER AL PRESUPUESTO QUE CONSIDERÓ EL LEGISLADOR AL FIJARLOS Y LAS CARACTERÍSTICAS DEL CASO.”</w:t>
      </w:r>
      <w:r w:rsidRPr="00122E48">
        <w:rPr>
          <w:rFonts w:ascii="Palatino Linotype" w:eastAsia="Palatino Linotype" w:hAnsi="Palatino Linotype" w:cs="Palatino Linotype"/>
          <w:color w:val="000000"/>
        </w:rPr>
        <w:t xml:space="preserve">, visible en la Gaceta del </w:t>
      </w:r>
      <w:r w:rsidRPr="00122E48">
        <w:rPr>
          <w:rFonts w:ascii="Palatino Linotype" w:eastAsia="Palatino Linotype" w:hAnsi="Palatino Linotype" w:cs="Palatino Linotype"/>
        </w:rPr>
        <w:t>Semanario</w:t>
      </w:r>
      <w:r w:rsidRPr="00122E48">
        <w:rPr>
          <w:rFonts w:ascii="Palatino Linotype" w:eastAsia="Palatino Linotype" w:hAnsi="Palatino Linotype" w:cs="Palatino Linotype"/>
          <w:color w:val="000000"/>
        </w:rPr>
        <w:t xml:space="preserve"> Judicial de la Federación con el registro digital 205635.</w:t>
      </w:r>
    </w:p>
    <w:p w:rsidR="00D75435" w:rsidRPr="00122E48" w:rsidRDefault="00D75435" w:rsidP="00E6357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2A29F7" w:rsidRPr="00122E48" w:rsidRDefault="00F12910" w:rsidP="006F6AC6">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122E48">
        <w:rPr>
          <w:rFonts w:ascii="Palatino Linotype" w:eastAsia="Palatino Linotype" w:hAnsi="Palatino Linotype" w:cs="Palatino Linotype"/>
          <w:color w:val="000000"/>
        </w:rPr>
        <w:t xml:space="preserve">Seguidamente, en fecha </w:t>
      </w:r>
      <w:r w:rsidR="00117DCF" w:rsidRPr="00122E48">
        <w:rPr>
          <w:rFonts w:ascii="Palatino Linotype" w:eastAsia="Palatino Linotype" w:hAnsi="Palatino Linotype" w:cs="Palatino Linotype"/>
          <w:b/>
          <w:color w:val="000000"/>
        </w:rPr>
        <w:t>seis</w:t>
      </w:r>
      <w:r w:rsidR="00EE38DD" w:rsidRPr="00122E48">
        <w:rPr>
          <w:rFonts w:ascii="Palatino Linotype" w:eastAsia="Palatino Linotype" w:hAnsi="Palatino Linotype" w:cs="Palatino Linotype"/>
          <w:b/>
          <w:color w:val="000000"/>
        </w:rPr>
        <w:t xml:space="preserve"> de diciembre</w:t>
      </w:r>
      <w:r w:rsidRPr="00122E48">
        <w:rPr>
          <w:rFonts w:ascii="Palatino Linotype" w:eastAsia="Palatino Linotype" w:hAnsi="Palatino Linotype" w:cs="Palatino Linotype"/>
          <w:b/>
          <w:color w:val="000000"/>
        </w:rPr>
        <w:t xml:space="preserve"> dos mil veinticuatro</w:t>
      </w:r>
      <w:r w:rsidRPr="00122E48">
        <w:rPr>
          <w:rFonts w:ascii="Palatino Linotype" w:eastAsia="Palatino Linotype" w:hAnsi="Palatino Linotype" w:cs="Palatino Linotype"/>
          <w:color w:val="000000"/>
        </w:rPr>
        <w:t xml:space="preserve">, la Comisionada Ponente dictó el </w:t>
      </w:r>
      <w:r w:rsidRPr="00122E48">
        <w:rPr>
          <w:rFonts w:ascii="Palatino Linotype" w:eastAsia="Palatino Linotype" w:hAnsi="Palatino Linotype" w:cs="Palatino Linotype"/>
          <w:b/>
          <w:color w:val="000000"/>
        </w:rPr>
        <w:t>cierre del periodo de instrucción</w:t>
      </w:r>
      <w:r w:rsidRPr="00122E48">
        <w:rPr>
          <w:rFonts w:ascii="Palatino Linotype" w:eastAsia="Palatino Linotype" w:hAnsi="Palatino Linotype" w:cs="Palatino Linotype"/>
          <w:color w:val="000000"/>
        </w:rPr>
        <w:t xml:space="preserve"> y, ordenó la resolución que conforme a Derecho proceda, de acuerdo a las siguientes:</w:t>
      </w:r>
    </w:p>
    <w:p w:rsidR="00D75435" w:rsidRPr="00122E48" w:rsidRDefault="00D75435" w:rsidP="00DF2C4C">
      <w:pPr>
        <w:pBdr>
          <w:top w:val="nil"/>
          <w:left w:val="nil"/>
          <w:bottom w:val="nil"/>
          <w:right w:val="nil"/>
          <w:between w:val="nil"/>
        </w:pBdr>
        <w:spacing w:line="360" w:lineRule="auto"/>
        <w:rPr>
          <w:rFonts w:ascii="Palatino Linotype" w:eastAsia="Palatino Linotype" w:hAnsi="Palatino Linotype" w:cs="Palatino Linotype"/>
          <w:b/>
          <w:color w:val="000000"/>
        </w:rPr>
      </w:pPr>
    </w:p>
    <w:p w:rsidR="002A29F7" w:rsidRPr="00122E48" w:rsidRDefault="00F12910" w:rsidP="006F6AC6">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122E48">
        <w:rPr>
          <w:rFonts w:ascii="Palatino Linotype" w:eastAsia="Palatino Linotype" w:hAnsi="Palatino Linotype" w:cs="Palatino Linotype"/>
          <w:b/>
          <w:color w:val="000000"/>
        </w:rPr>
        <w:t>C O N S I D E R A C I O N E S</w:t>
      </w:r>
    </w:p>
    <w:p w:rsidR="002A29F7" w:rsidRPr="00122E48" w:rsidRDefault="002A29F7" w:rsidP="006F6AC6">
      <w:pPr>
        <w:pBdr>
          <w:top w:val="nil"/>
          <w:left w:val="nil"/>
          <w:bottom w:val="nil"/>
          <w:right w:val="nil"/>
          <w:between w:val="nil"/>
        </w:pBdr>
        <w:jc w:val="center"/>
        <w:rPr>
          <w:rFonts w:ascii="Palatino Linotype" w:eastAsia="Palatino Linotype" w:hAnsi="Palatino Linotype" w:cs="Palatino Linotype"/>
          <w:b/>
          <w:color w:val="000000"/>
        </w:rPr>
      </w:pPr>
    </w:p>
    <w:p w:rsidR="002A29F7" w:rsidRPr="00122E48" w:rsidRDefault="00F12910" w:rsidP="006F6AC6">
      <w:pPr>
        <w:pStyle w:val="Ttulo2"/>
        <w:spacing w:before="0" w:line="360" w:lineRule="auto"/>
        <w:rPr>
          <w:rFonts w:ascii="Palatino Linotype" w:eastAsia="Palatino Linotype" w:hAnsi="Palatino Linotype" w:cs="Palatino Linotype"/>
          <w:b/>
          <w:color w:val="000000"/>
          <w:sz w:val="24"/>
          <w:szCs w:val="24"/>
        </w:rPr>
      </w:pPr>
      <w:bookmarkStart w:id="2" w:name="_heading=h.2et92p0" w:colFirst="0" w:colLast="0"/>
      <w:bookmarkEnd w:id="2"/>
      <w:r w:rsidRPr="00122E48">
        <w:rPr>
          <w:rFonts w:ascii="Palatino Linotype" w:eastAsia="Palatino Linotype" w:hAnsi="Palatino Linotype" w:cs="Palatino Linotype"/>
          <w:b/>
          <w:color w:val="000000"/>
          <w:sz w:val="24"/>
          <w:szCs w:val="24"/>
        </w:rPr>
        <w:t>PRIMERA. Competencia</w:t>
      </w:r>
    </w:p>
    <w:p w:rsidR="002A29F7" w:rsidRPr="00122E48" w:rsidRDefault="00F12910" w:rsidP="006F6AC6">
      <w:pPr>
        <w:numPr>
          <w:ilvl w:val="0"/>
          <w:numId w:val="2"/>
        </w:numPr>
        <w:pBdr>
          <w:top w:val="nil"/>
          <w:left w:val="nil"/>
          <w:bottom w:val="nil"/>
          <w:right w:val="nil"/>
          <w:between w:val="nil"/>
        </w:pBdr>
        <w:spacing w:line="360" w:lineRule="auto"/>
        <w:ind w:left="0" w:firstLine="0"/>
        <w:jc w:val="both"/>
        <w:rPr>
          <w:color w:val="000000"/>
        </w:rPr>
      </w:pPr>
      <w:r w:rsidRPr="00122E48">
        <w:rPr>
          <w:rFonts w:ascii="Palatino Linotype" w:eastAsia="Palatino Linotype" w:hAnsi="Palatino Linotype" w:cs="Palatino Linotype"/>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2A29F7" w:rsidRPr="00122E48" w:rsidRDefault="002A29F7" w:rsidP="006F6AC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2A29F7" w:rsidRPr="00122E48" w:rsidRDefault="00F12910" w:rsidP="006F6AC6">
      <w:pPr>
        <w:pStyle w:val="Ttulo2"/>
        <w:spacing w:before="0" w:line="360" w:lineRule="auto"/>
        <w:rPr>
          <w:rFonts w:ascii="Palatino Linotype" w:eastAsia="Palatino Linotype" w:hAnsi="Palatino Linotype" w:cs="Palatino Linotype"/>
          <w:b/>
          <w:color w:val="000000"/>
          <w:sz w:val="24"/>
          <w:szCs w:val="24"/>
        </w:rPr>
      </w:pPr>
      <w:bookmarkStart w:id="3" w:name="_heading=h.tyjcwt" w:colFirst="0" w:colLast="0"/>
      <w:bookmarkEnd w:id="3"/>
      <w:r w:rsidRPr="00122E48">
        <w:rPr>
          <w:rFonts w:ascii="Palatino Linotype" w:eastAsia="Palatino Linotype" w:hAnsi="Palatino Linotype" w:cs="Palatino Linotype"/>
          <w:b/>
          <w:color w:val="000000"/>
          <w:sz w:val="24"/>
          <w:szCs w:val="24"/>
        </w:rPr>
        <w:t>SEGUNDA. Procedencia.</w:t>
      </w:r>
    </w:p>
    <w:p w:rsidR="002A29F7" w:rsidRPr="00122E48" w:rsidRDefault="00F12910" w:rsidP="006F6AC6">
      <w:pPr>
        <w:numPr>
          <w:ilvl w:val="0"/>
          <w:numId w:val="2"/>
        </w:numPr>
        <w:spacing w:line="360" w:lineRule="auto"/>
        <w:ind w:left="0" w:firstLine="0"/>
        <w:jc w:val="both"/>
      </w:pPr>
      <w:r w:rsidRPr="00122E48">
        <w:rPr>
          <w:rFonts w:ascii="Palatino Linotype" w:eastAsia="Palatino Linotype" w:hAnsi="Palatino Linotype" w:cs="Palatino Linotype"/>
        </w:rPr>
        <w:t xml:space="preserve">Este Órgano Garante considera que el medio de impugnación reúne los requisitos de procedencia </w:t>
      </w:r>
      <w:r w:rsidRPr="00122E48">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2A29F7" w:rsidRPr="00122E48" w:rsidRDefault="002A29F7" w:rsidP="006F6AC6">
      <w:pPr>
        <w:spacing w:line="360" w:lineRule="auto"/>
        <w:jc w:val="both"/>
        <w:rPr>
          <w:rFonts w:ascii="Palatino Linotype" w:eastAsia="Palatino Linotype" w:hAnsi="Palatino Linotype" w:cs="Palatino Linotype"/>
        </w:rPr>
      </w:pPr>
    </w:p>
    <w:p w:rsidR="002A29F7" w:rsidRPr="00122E48" w:rsidRDefault="00F12910" w:rsidP="006F6AC6">
      <w:pPr>
        <w:numPr>
          <w:ilvl w:val="0"/>
          <w:numId w:val="2"/>
        </w:numPr>
        <w:spacing w:line="360" w:lineRule="auto"/>
        <w:ind w:left="0" w:firstLine="0"/>
        <w:jc w:val="both"/>
      </w:pPr>
      <w:r w:rsidRPr="00122E48">
        <w:rPr>
          <w:rFonts w:ascii="Palatino Linotype" w:eastAsia="Palatino Linotype" w:hAnsi="Palatino Linotype" w:cs="Palatino Linotype"/>
        </w:rPr>
        <w:lastRenderedPageBreak/>
        <w:t>Por otro lado, el escrito contiene las formalidades previstas por el artículo 180, último párrafo, de la citada Ley de la materia, por lo que es procedente que este Instituto conozca y resuelva el presente recurso.</w:t>
      </w:r>
    </w:p>
    <w:p w:rsidR="002A29F7" w:rsidRPr="00122E48" w:rsidRDefault="002A29F7" w:rsidP="006F6AC6">
      <w:pPr>
        <w:pBdr>
          <w:top w:val="nil"/>
          <w:left w:val="nil"/>
          <w:bottom w:val="nil"/>
          <w:right w:val="nil"/>
          <w:between w:val="nil"/>
        </w:pBdr>
        <w:spacing w:line="360" w:lineRule="auto"/>
        <w:rPr>
          <w:rFonts w:ascii="Palatino Linotype" w:eastAsia="Palatino Linotype" w:hAnsi="Palatino Linotype" w:cs="Palatino Linotype"/>
          <w:color w:val="000000"/>
        </w:rPr>
      </w:pPr>
    </w:p>
    <w:p w:rsidR="002A29F7" w:rsidRPr="00122E48" w:rsidRDefault="00F12910" w:rsidP="006F6AC6">
      <w:pPr>
        <w:pStyle w:val="Ttulo1"/>
        <w:spacing w:before="0" w:line="360" w:lineRule="auto"/>
        <w:rPr>
          <w:rFonts w:ascii="Palatino Linotype" w:eastAsia="Palatino Linotype" w:hAnsi="Palatino Linotype" w:cs="Palatino Linotype"/>
          <w:b/>
          <w:color w:val="000000"/>
          <w:sz w:val="24"/>
          <w:szCs w:val="24"/>
        </w:rPr>
      </w:pPr>
      <w:bookmarkStart w:id="4" w:name="_heading=h.3dy6vkm" w:colFirst="0" w:colLast="0"/>
      <w:bookmarkEnd w:id="4"/>
      <w:r w:rsidRPr="00122E48">
        <w:rPr>
          <w:rFonts w:ascii="Palatino Linotype" w:eastAsia="Palatino Linotype" w:hAnsi="Palatino Linotype" w:cs="Palatino Linotype"/>
          <w:b/>
          <w:color w:val="000000"/>
          <w:sz w:val="24"/>
          <w:szCs w:val="24"/>
        </w:rPr>
        <w:t>TERCERA. Descripción de hechos y planteamiento de la controversia.</w:t>
      </w:r>
    </w:p>
    <w:p w:rsidR="002A29F7" w:rsidRPr="00122E48" w:rsidRDefault="00F12910" w:rsidP="006F6AC6">
      <w:pPr>
        <w:numPr>
          <w:ilvl w:val="0"/>
          <w:numId w:val="2"/>
        </w:numPr>
        <w:pBdr>
          <w:top w:val="nil"/>
          <w:left w:val="nil"/>
          <w:bottom w:val="nil"/>
          <w:right w:val="nil"/>
          <w:between w:val="nil"/>
        </w:pBdr>
        <w:spacing w:line="360" w:lineRule="auto"/>
        <w:ind w:left="0" w:firstLine="0"/>
        <w:jc w:val="both"/>
        <w:rPr>
          <w:color w:val="000000"/>
        </w:rPr>
      </w:pPr>
      <w:r w:rsidRPr="00122E48">
        <w:rPr>
          <w:rFonts w:ascii="Palatino Linotype" w:eastAsia="Palatino Linotype" w:hAnsi="Palatino Linotype" w:cs="Palatino Linotype"/>
          <w:color w:val="000000"/>
        </w:rPr>
        <w:t>Se solicitó tener acceso, a la información que a continuación se simplifica:</w:t>
      </w:r>
    </w:p>
    <w:p w:rsidR="00A244CB" w:rsidRPr="00122E48" w:rsidRDefault="00A244CB" w:rsidP="00DF2C4C">
      <w:pPr>
        <w:pBdr>
          <w:top w:val="nil"/>
          <w:left w:val="nil"/>
          <w:bottom w:val="nil"/>
          <w:right w:val="nil"/>
          <w:between w:val="nil"/>
        </w:pBdr>
        <w:ind w:left="720"/>
        <w:jc w:val="both"/>
        <w:rPr>
          <w:rFonts w:ascii="Palatino Linotype" w:eastAsia="Palatino Linotype" w:hAnsi="Palatino Linotype" w:cs="Palatino Linotype"/>
          <w:color w:val="000000"/>
        </w:rPr>
      </w:pPr>
    </w:p>
    <w:p w:rsidR="002A29F7" w:rsidRPr="00122E48" w:rsidRDefault="0034142B" w:rsidP="00A244CB">
      <w:pPr>
        <w:pBdr>
          <w:top w:val="nil"/>
          <w:left w:val="nil"/>
          <w:bottom w:val="nil"/>
          <w:right w:val="nil"/>
          <w:between w:val="nil"/>
        </w:pBdr>
        <w:spacing w:line="360" w:lineRule="auto"/>
        <w:ind w:left="720"/>
        <w:jc w:val="both"/>
        <w:rPr>
          <w:color w:val="000000"/>
          <w:sz w:val="22"/>
          <w:szCs w:val="22"/>
        </w:rPr>
      </w:pPr>
      <w:r w:rsidRPr="00122E48">
        <w:rPr>
          <w:rFonts w:ascii="Palatino Linotype" w:eastAsia="Palatino Linotype" w:hAnsi="Palatino Linotype" w:cs="Palatino Linotype"/>
          <w:color w:val="000000"/>
          <w:sz w:val="22"/>
          <w:szCs w:val="22"/>
        </w:rPr>
        <w:t xml:space="preserve">Durante los periodos en los que la C. Luz María Cuero Hernández, </w:t>
      </w:r>
      <w:r w:rsidRPr="00122E48">
        <w:rPr>
          <w:rFonts w:ascii="Palatino Linotype" w:eastAsia="Times New Roman" w:hAnsi="Palatino Linotype"/>
          <w:sz w:val="22"/>
          <w:szCs w:val="22"/>
          <w:lang w:eastAsia="es-MX"/>
        </w:rPr>
        <w:t>Directora adscrita a la Dirección General de Evaluación del Desempeño Institucional de la Secretaría de Finanzas, como encargada del despacho de dicha Dirección</w:t>
      </w:r>
      <w:r w:rsidR="00A244CB" w:rsidRPr="00122E48">
        <w:rPr>
          <w:rFonts w:ascii="Palatino Linotype" w:eastAsia="Palatino Linotype" w:hAnsi="Palatino Linotype" w:cs="Palatino Linotype"/>
          <w:color w:val="000000"/>
          <w:sz w:val="22"/>
          <w:szCs w:val="22"/>
        </w:rPr>
        <w:t>:</w:t>
      </w:r>
    </w:p>
    <w:p w:rsidR="00A244CB" w:rsidRPr="00122E48" w:rsidRDefault="0034142B" w:rsidP="00DF12B2">
      <w:pPr>
        <w:pStyle w:val="Prrafodelista"/>
        <w:numPr>
          <w:ilvl w:val="0"/>
          <w:numId w:val="21"/>
        </w:numPr>
        <w:pBdr>
          <w:top w:val="nil"/>
          <w:left w:val="nil"/>
          <w:bottom w:val="nil"/>
          <w:right w:val="nil"/>
          <w:between w:val="nil"/>
        </w:pBdr>
        <w:spacing w:line="360" w:lineRule="auto"/>
        <w:jc w:val="both"/>
        <w:rPr>
          <w:rFonts w:ascii="Palatino Linotype" w:eastAsia="Times New Roman" w:hAnsi="Palatino Linotype"/>
          <w:i/>
          <w:sz w:val="22"/>
          <w:szCs w:val="22"/>
          <w:lang w:eastAsia="es-MX"/>
        </w:rPr>
      </w:pPr>
      <w:r w:rsidRPr="00122E48">
        <w:rPr>
          <w:rFonts w:ascii="Palatino Linotype" w:eastAsia="Times New Roman" w:hAnsi="Palatino Linotype"/>
          <w:i/>
          <w:sz w:val="22"/>
          <w:szCs w:val="22"/>
          <w:lang w:eastAsia="es-MX"/>
        </w:rPr>
        <w:t>Las evaluaciones realizadas al ISSEMYM</w:t>
      </w:r>
      <w:r w:rsidR="00DF12B2" w:rsidRPr="00122E48">
        <w:rPr>
          <w:rFonts w:ascii="Palatino Linotype" w:eastAsia="Times New Roman" w:hAnsi="Palatino Linotype"/>
          <w:i/>
          <w:sz w:val="22"/>
          <w:szCs w:val="22"/>
          <w:lang w:eastAsia="es-MX"/>
        </w:rPr>
        <w:t>.</w:t>
      </w:r>
    </w:p>
    <w:p w:rsidR="00DF12B2" w:rsidRPr="00122E48" w:rsidRDefault="0034142B" w:rsidP="00DF12B2">
      <w:pPr>
        <w:pStyle w:val="Prrafodelista"/>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r w:rsidRPr="00122E48">
        <w:rPr>
          <w:rFonts w:ascii="Palatino Linotype" w:eastAsia="Times New Roman" w:hAnsi="Palatino Linotype"/>
          <w:i/>
          <w:sz w:val="22"/>
          <w:szCs w:val="22"/>
          <w:lang w:eastAsia="es-MX"/>
        </w:rPr>
        <w:t>Evidencia documental de tod</w:t>
      </w:r>
      <w:r w:rsidR="008C77A4" w:rsidRPr="00122E48">
        <w:rPr>
          <w:rFonts w:ascii="Palatino Linotype" w:eastAsia="Times New Roman" w:hAnsi="Palatino Linotype"/>
          <w:i/>
          <w:sz w:val="22"/>
          <w:szCs w:val="22"/>
          <w:lang w:eastAsia="es-MX"/>
        </w:rPr>
        <w:t>as las evaluaciones que autorizó</w:t>
      </w:r>
      <w:r w:rsidRPr="00122E48">
        <w:rPr>
          <w:rFonts w:ascii="Palatino Linotype" w:eastAsia="Times New Roman" w:hAnsi="Palatino Linotype"/>
          <w:i/>
          <w:sz w:val="22"/>
          <w:szCs w:val="22"/>
          <w:lang w:eastAsia="es-MX"/>
        </w:rPr>
        <w:t xml:space="preserve"> realizar o concluir</w:t>
      </w:r>
      <w:r w:rsidR="00DF12B2" w:rsidRPr="00122E48">
        <w:rPr>
          <w:rFonts w:ascii="Palatino Linotype" w:eastAsia="Palatino Linotype" w:hAnsi="Palatino Linotype" w:cs="Palatino Linotype"/>
          <w:i/>
          <w:sz w:val="22"/>
          <w:szCs w:val="22"/>
        </w:rPr>
        <w:t>.</w:t>
      </w:r>
    </w:p>
    <w:p w:rsidR="00DF12B2" w:rsidRPr="00122E48" w:rsidRDefault="00DF12B2" w:rsidP="00EC5FC7">
      <w:pPr>
        <w:pBdr>
          <w:top w:val="nil"/>
          <w:left w:val="nil"/>
          <w:bottom w:val="nil"/>
          <w:right w:val="nil"/>
          <w:between w:val="nil"/>
        </w:pBdr>
        <w:spacing w:line="360" w:lineRule="auto"/>
        <w:jc w:val="both"/>
        <w:rPr>
          <w:color w:val="000000"/>
        </w:rPr>
      </w:pPr>
    </w:p>
    <w:p w:rsidR="002A29F7" w:rsidRPr="00122E48" w:rsidRDefault="00F12910" w:rsidP="006F6AC6">
      <w:pPr>
        <w:numPr>
          <w:ilvl w:val="0"/>
          <w:numId w:val="2"/>
        </w:numPr>
        <w:spacing w:line="360" w:lineRule="auto"/>
        <w:ind w:left="0" w:firstLine="0"/>
        <w:jc w:val="both"/>
        <w:rPr>
          <w:color w:val="000000"/>
        </w:rPr>
      </w:pPr>
      <w:r w:rsidRPr="00122E48">
        <w:rPr>
          <w:rFonts w:ascii="Palatino Linotype" w:eastAsia="Palatino Linotype" w:hAnsi="Palatino Linotype" w:cs="Palatino Linotype"/>
        </w:rPr>
        <w:t>En respuesta, el Sujeto Obligado</w:t>
      </w:r>
      <w:r w:rsidRPr="00122E48">
        <w:rPr>
          <w:rFonts w:ascii="Palatino Linotype" w:eastAsia="Palatino Linotype" w:hAnsi="Palatino Linotype" w:cs="Palatino Linotype"/>
          <w:b/>
        </w:rPr>
        <w:t xml:space="preserve"> </w:t>
      </w:r>
      <w:r w:rsidRPr="00122E48">
        <w:rPr>
          <w:rFonts w:ascii="Palatino Linotype" w:eastAsia="Palatino Linotype" w:hAnsi="Palatino Linotype" w:cs="Palatino Linotype"/>
        </w:rPr>
        <w:t>remitió los archivos ya descritos en el anterior Párrafo 2, inconforme con la</w:t>
      </w:r>
      <w:r w:rsidR="000A3386" w:rsidRPr="00122E48">
        <w:rPr>
          <w:rFonts w:ascii="Palatino Linotype" w:eastAsia="Palatino Linotype" w:hAnsi="Palatino Linotype" w:cs="Palatino Linotype"/>
        </w:rPr>
        <w:t>s</w:t>
      </w:r>
      <w:r w:rsidRPr="00122E48">
        <w:rPr>
          <w:rFonts w:ascii="Palatino Linotype" w:eastAsia="Palatino Linotype" w:hAnsi="Palatino Linotype" w:cs="Palatino Linotype"/>
        </w:rPr>
        <w:t xml:space="preserve"> respuesta</w:t>
      </w:r>
      <w:r w:rsidR="000A3386" w:rsidRPr="00122E48">
        <w:rPr>
          <w:rFonts w:ascii="Palatino Linotype" w:eastAsia="Palatino Linotype" w:hAnsi="Palatino Linotype" w:cs="Palatino Linotype"/>
        </w:rPr>
        <w:t>s</w:t>
      </w:r>
      <w:r w:rsidRPr="00122E48">
        <w:rPr>
          <w:rFonts w:ascii="Palatino Linotype" w:eastAsia="Palatino Linotype" w:hAnsi="Palatino Linotype" w:cs="Palatino Linotype"/>
        </w:rPr>
        <w:t xml:space="preserve">, se </w:t>
      </w:r>
      <w:r w:rsidR="000A3386" w:rsidRPr="00122E48">
        <w:rPr>
          <w:rFonts w:ascii="Palatino Linotype" w:eastAsia="Palatino Linotype" w:hAnsi="Palatino Linotype" w:cs="Palatino Linotype"/>
        </w:rPr>
        <w:t>interpusieron</w:t>
      </w:r>
      <w:r w:rsidRPr="00122E48">
        <w:rPr>
          <w:rFonts w:ascii="Palatino Linotype" w:eastAsia="Palatino Linotype" w:hAnsi="Palatino Linotype" w:cs="Palatino Linotype"/>
        </w:rPr>
        <w:t xml:space="preserve"> recurso</w:t>
      </w:r>
      <w:r w:rsidR="000A3386" w:rsidRPr="00122E48">
        <w:rPr>
          <w:rFonts w:ascii="Palatino Linotype" w:eastAsia="Palatino Linotype" w:hAnsi="Palatino Linotype" w:cs="Palatino Linotype"/>
        </w:rPr>
        <w:t>s</w:t>
      </w:r>
      <w:r w:rsidRPr="00122E48">
        <w:rPr>
          <w:rFonts w:ascii="Palatino Linotype" w:eastAsia="Palatino Linotype" w:hAnsi="Palatino Linotype" w:cs="Palatino Linotype"/>
        </w:rPr>
        <w:t xml:space="preserve"> de revisión argumentando sustancialmente </w:t>
      </w:r>
      <w:r w:rsidR="0041360E" w:rsidRPr="00122E48">
        <w:rPr>
          <w:rFonts w:ascii="Palatino Linotype" w:eastAsia="Palatino Linotype" w:hAnsi="Palatino Linotype" w:cs="Palatino Linotype"/>
        </w:rPr>
        <w:t>dar atención a la</w:t>
      </w:r>
      <w:r w:rsidR="000A3386" w:rsidRPr="00122E48">
        <w:rPr>
          <w:rFonts w:ascii="Palatino Linotype" w:eastAsia="Palatino Linotype" w:hAnsi="Palatino Linotype" w:cs="Palatino Linotype"/>
        </w:rPr>
        <w:t>s</w:t>
      </w:r>
      <w:r w:rsidR="0041360E" w:rsidRPr="00122E48">
        <w:rPr>
          <w:rFonts w:ascii="Palatino Linotype" w:eastAsia="Palatino Linotype" w:hAnsi="Palatino Linotype" w:cs="Palatino Linotype"/>
        </w:rPr>
        <w:t xml:space="preserve"> solicitud</w:t>
      </w:r>
      <w:r w:rsidR="000A3386" w:rsidRPr="00122E48">
        <w:rPr>
          <w:rFonts w:ascii="Palatino Linotype" w:eastAsia="Palatino Linotype" w:hAnsi="Palatino Linotype" w:cs="Palatino Linotype"/>
        </w:rPr>
        <w:t>es</w:t>
      </w:r>
      <w:r w:rsidR="0041360E" w:rsidRPr="00122E48">
        <w:rPr>
          <w:rFonts w:ascii="Palatino Linotype" w:eastAsia="Palatino Linotype" w:hAnsi="Palatino Linotype" w:cs="Palatino Linotype"/>
        </w:rPr>
        <w:t xml:space="preserve"> de información</w:t>
      </w:r>
      <w:r w:rsidR="006B2360" w:rsidRPr="00122E48">
        <w:rPr>
          <w:rFonts w:ascii="Palatino Linotype" w:eastAsia="Palatino Linotype" w:hAnsi="Palatino Linotype" w:cs="Palatino Linotype"/>
        </w:rPr>
        <w:t>.</w:t>
      </w:r>
    </w:p>
    <w:p w:rsidR="005E72F6" w:rsidRPr="00122E48" w:rsidRDefault="005E72F6" w:rsidP="005E72F6">
      <w:pPr>
        <w:spacing w:line="360" w:lineRule="auto"/>
        <w:jc w:val="both"/>
        <w:rPr>
          <w:color w:val="000000"/>
        </w:rPr>
      </w:pPr>
    </w:p>
    <w:p w:rsidR="002A29F7" w:rsidRPr="00122E48" w:rsidRDefault="00F12910" w:rsidP="006F6AC6">
      <w:pPr>
        <w:numPr>
          <w:ilvl w:val="0"/>
          <w:numId w:val="2"/>
        </w:numPr>
        <w:spacing w:line="360" w:lineRule="auto"/>
        <w:ind w:left="0" w:firstLine="0"/>
        <w:jc w:val="both"/>
      </w:pPr>
      <w:r w:rsidRPr="00122E48">
        <w:rPr>
          <w:rFonts w:ascii="Palatino Linotype" w:eastAsia="Palatino Linotype" w:hAnsi="Palatino Linotype" w:cs="Palatino Linotype"/>
        </w:rPr>
        <w:t>En dichas condiciones, la controversia a resolver en el presente proveído, corresponde a determinar si se actualiza la causal de procedencia previst</w:t>
      </w:r>
      <w:r w:rsidR="00BA4DD8" w:rsidRPr="00122E48">
        <w:rPr>
          <w:rFonts w:ascii="Palatino Linotype" w:eastAsia="Palatino Linotype" w:hAnsi="Palatino Linotype" w:cs="Palatino Linotype"/>
        </w:rPr>
        <w:t>a en el artículo 179, fracción</w:t>
      </w:r>
      <w:r w:rsidRPr="00122E48">
        <w:rPr>
          <w:rFonts w:ascii="Palatino Linotype" w:eastAsia="Palatino Linotype" w:hAnsi="Palatino Linotype" w:cs="Palatino Linotype"/>
        </w:rPr>
        <w:t xml:space="preserve"> </w:t>
      </w:r>
      <w:r w:rsidR="001E1586" w:rsidRPr="00122E48">
        <w:rPr>
          <w:rFonts w:ascii="Palatino Linotype" w:eastAsia="Palatino Linotype" w:hAnsi="Palatino Linotype" w:cs="Palatino Linotype"/>
        </w:rPr>
        <w:t>I</w:t>
      </w:r>
      <w:r w:rsidRPr="00122E48">
        <w:rPr>
          <w:rFonts w:ascii="Palatino Linotype" w:eastAsia="Palatino Linotype" w:hAnsi="Palatino Linotype" w:cs="Palatino Linotype"/>
        </w:rPr>
        <w:t>,</w:t>
      </w:r>
      <w:r w:rsidRPr="00122E48">
        <w:rPr>
          <w:rFonts w:ascii="Palatino Linotype" w:eastAsia="Palatino Linotype" w:hAnsi="Palatino Linotype" w:cs="Palatino Linotype"/>
          <w:b/>
        </w:rPr>
        <w:t xml:space="preserve"> </w:t>
      </w:r>
      <w:r w:rsidRPr="00122E48">
        <w:rPr>
          <w:rFonts w:ascii="Palatino Linotype" w:eastAsia="Palatino Linotype" w:hAnsi="Palatino Linotype" w:cs="Palatino Linotype"/>
        </w:rPr>
        <w:t>de la Ley de Transparencia y Acceso a la Información Pública del Estado de</w:t>
      </w:r>
      <w:r w:rsidRPr="00122E48">
        <w:rPr>
          <w:rFonts w:ascii="Palatino Linotype" w:eastAsia="Palatino Linotype" w:hAnsi="Palatino Linotype" w:cs="Palatino Linotype"/>
          <w:b/>
        </w:rPr>
        <w:t xml:space="preserve"> </w:t>
      </w:r>
      <w:r w:rsidRPr="00122E48">
        <w:rPr>
          <w:rFonts w:ascii="Palatino Linotype" w:eastAsia="Palatino Linotype" w:hAnsi="Palatino Linotype" w:cs="Palatino Linotype"/>
        </w:rPr>
        <w:t>México</w:t>
      </w:r>
      <w:r w:rsidRPr="00122E48">
        <w:rPr>
          <w:rFonts w:ascii="Palatino Linotype" w:eastAsia="Palatino Linotype" w:hAnsi="Palatino Linotype" w:cs="Palatino Linotype"/>
          <w:b/>
        </w:rPr>
        <w:t xml:space="preserve"> </w:t>
      </w:r>
      <w:r w:rsidRPr="00122E48">
        <w:rPr>
          <w:rFonts w:ascii="Palatino Linotype" w:eastAsia="Palatino Linotype" w:hAnsi="Palatino Linotype" w:cs="Palatino Linotype"/>
        </w:rPr>
        <w:t>y</w:t>
      </w:r>
      <w:r w:rsidRPr="00122E48">
        <w:rPr>
          <w:rFonts w:ascii="Palatino Linotype" w:eastAsia="Palatino Linotype" w:hAnsi="Palatino Linotype" w:cs="Palatino Linotype"/>
          <w:b/>
        </w:rPr>
        <w:t xml:space="preserve"> </w:t>
      </w:r>
      <w:r w:rsidRPr="00122E48">
        <w:rPr>
          <w:rFonts w:ascii="Palatino Linotype" w:eastAsia="Palatino Linotype" w:hAnsi="Palatino Linotype" w:cs="Palatino Linotype"/>
        </w:rPr>
        <w:t xml:space="preserve">Municipios; </w:t>
      </w:r>
      <w:r w:rsidR="00BA4DD8" w:rsidRPr="00122E48">
        <w:rPr>
          <w:rFonts w:ascii="Palatino Linotype" w:eastAsia="Palatino Linotype" w:hAnsi="Palatino Linotype" w:cs="Palatino Linotype"/>
          <w:color w:val="000000"/>
        </w:rPr>
        <w:t>fracción que determina la</w:t>
      </w:r>
      <w:r w:rsidRPr="00122E48">
        <w:rPr>
          <w:rFonts w:ascii="Palatino Linotype" w:eastAsia="Palatino Linotype" w:hAnsi="Palatino Linotype" w:cs="Palatino Linotype"/>
          <w:color w:val="000000"/>
        </w:rPr>
        <w:t xml:space="preserve"> hipót</w:t>
      </w:r>
      <w:r w:rsidR="00BA4DD8" w:rsidRPr="00122E48">
        <w:rPr>
          <w:rFonts w:ascii="Palatino Linotype" w:eastAsia="Palatino Linotype" w:hAnsi="Palatino Linotype" w:cs="Palatino Linotype"/>
          <w:color w:val="000000"/>
        </w:rPr>
        <w:t>esis relativa</w:t>
      </w:r>
      <w:r w:rsidRPr="00122E48">
        <w:rPr>
          <w:rFonts w:ascii="Palatino Linotype" w:eastAsia="Palatino Linotype" w:hAnsi="Palatino Linotype" w:cs="Palatino Linotype"/>
          <w:color w:val="000000"/>
        </w:rPr>
        <w:t xml:space="preserve"> </w:t>
      </w:r>
      <w:r w:rsidR="001E1586" w:rsidRPr="00122E48">
        <w:rPr>
          <w:rFonts w:ascii="Palatino Linotype" w:eastAsia="Palatino Linotype" w:hAnsi="Palatino Linotype" w:cs="Palatino Linotype"/>
          <w:color w:val="000000"/>
        </w:rPr>
        <w:t>a la negativa a la información solicitada</w:t>
      </w:r>
      <w:r w:rsidRPr="00122E48">
        <w:rPr>
          <w:rFonts w:ascii="Palatino Linotype" w:eastAsia="Palatino Linotype" w:hAnsi="Palatino Linotype" w:cs="Palatino Linotype"/>
          <w:color w:val="000000"/>
        </w:rPr>
        <w:t xml:space="preserve">; </w:t>
      </w:r>
      <w:r w:rsidRPr="00122E48">
        <w:rPr>
          <w:rFonts w:ascii="Palatino Linotype" w:eastAsia="Palatino Linotype" w:hAnsi="Palatino Linotype" w:cs="Palatino Linotype"/>
        </w:rPr>
        <w:t>contexto del cual se dolió el Recurrente al momento de interponer su inconformidad.</w:t>
      </w:r>
      <w:r w:rsidRPr="00122E48">
        <w:rPr>
          <w:rFonts w:ascii="Palatino Linotype" w:eastAsia="Palatino Linotype" w:hAnsi="Palatino Linotype" w:cs="Palatino Linotype"/>
          <w:color w:val="000000"/>
        </w:rPr>
        <w:t xml:space="preserve"> De modo tal que el presente recurso de </w:t>
      </w:r>
      <w:r w:rsidRPr="00122E48">
        <w:rPr>
          <w:rFonts w:ascii="Palatino Linotype" w:eastAsia="Palatino Linotype" w:hAnsi="Palatino Linotype" w:cs="Palatino Linotype"/>
          <w:color w:val="000000"/>
        </w:rPr>
        <w:lastRenderedPageBreak/>
        <w:t xml:space="preserve">revisión se </w:t>
      </w:r>
      <w:r w:rsidRPr="00122E48">
        <w:rPr>
          <w:rFonts w:ascii="Palatino Linotype" w:eastAsia="Palatino Linotype" w:hAnsi="Palatino Linotype" w:cs="Palatino Linotype"/>
        </w:rPr>
        <w:t>abocará</w:t>
      </w:r>
      <w:r w:rsidRPr="00122E48">
        <w:rPr>
          <w:rFonts w:ascii="Palatino Linotype" w:eastAsia="Palatino Linotype" w:hAnsi="Palatino Linotype" w:cs="Palatino Linotype"/>
          <w:color w:val="000000"/>
        </w:rPr>
        <w:t xml:space="preserve"> en determinar si el Sujeto Obligado con su respuesta ciertamente actualiza la causal de procedencia</w:t>
      </w:r>
      <w:r w:rsidRPr="00122E48">
        <w:rPr>
          <w:rFonts w:ascii="Palatino Linotype" w:eastAsia="Palatino Linotype" w:hAnsi="Palatino Linotype" w:cs="Palatino Linotype"/>
          <w:b/>
          <w:color w:val="000000"/>
        </w:rPr>
        <w:t xml:space="preserve"> </w:t>
      </w:r>
      <w:r w:rsidRPr="00122E48">
        <w:rPr>
          <w:rFonts w:ascii="Palatino Linotype" w:eastAsia="Palatino Linotype" w:hAnsi="Palatino Linotype" w:cs="Palatino Linotype"/>
          <w:color w:val="000000"/>
        </w:rPr>
        <w:t xml:space="preserve">señalada. </w:t>
      </w:r>
    </w:p>
    <w:p w:rsidR="002A29F7" w:rsidRPr="00122E48" w:rsidRDefault="002A29F7" w:rsidP="009E4903">
      <w:pPr>
        <w:rPr>
          <w:rFonts w:ascii="Palatino Linotype" w:eastAsia="Palatino Linotype" w:hAnsi="Palatino Linotype" w:cs="Palatino Linotype"/>
          <w:sz w:val="20"/>
        </w:rPr>
      </w:pPr>
    </w:p>
    <w:p w:rsidR="002A29F7" w:rsidRPr="00122E48" w:rsidRDefault="00F12910" w:rsidP="006F6AC6">
      <w:pPr>
        <w:pStyle w:val="Ttulo2"/>
        <w:spacing w:before="0" w:line="360" w:lineRule="auto"/>
        <w:rPr>
          <w:rFonts w:ascii="Palatino Linotype" w:eastAsia="Palatino Linotype" w:hAnsi="Palatino Linotype" w:cs="Palatino Linotype"/>
          <w:b/>
          <w:color w:val="000000"/>
          <w:sz w:val="24"/>
          <w:szCs w:val="24"/>
        </w:rPr>
      </w:pPr>
      <w:bookmarkStart w:id="5" w:name="_heading=h.1t3h5sf" w:colFirst="0" w:colLast="0"/>
      <w:bookmarkEnd w:id="5"/>
      <w:r w:rsidRPr="00122E48">
        <w:rPr>
          <w:rFonts w:ascii="Palatino Linotype" w:eastAsia="Palatino Linotype" w:hAnsi="Palatino Linotype" w:cs="Palatino Linotype"/>
          <w:b/>
          <w:color w:val="000000"/>
          <w:sz w:val="24"/>
          <w:szCs w:val="24"/>
        </w:rPr>
        <w:t>CUARTA. Estudio de la controversia.</w:t>
      </w:r>
    </w:p>
    <w:p w:rsidR="002A29F7" w:rsidRPr="00122E48" w:rsidRDefault="00F12910" w:rsidP="006F6AC6">
      <w:pPr>
        <w:numPr>
          <w:ilvl w:val="0"/>
          <w:numId w:val="2"/>
        </w:numPr>
        <w:spacing w:line="360" w:lineRule="auto"/>
        <w:ind w:left="0" w:firstLine="0"/>
        <w:jc w:val="both"/>
      </w:pPr>
      <w:r w:rsidRPr="00122E48">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2A29F7" w:rsidRPr="00122E48" w:rsidRDefault="002A29F7" w:rsidP="009E4903">
      <w:pPr>
        <w:rPr>
          <w:rFonts w:ascii="Palatino Linotype" w:eastAsia="Palatino Linotype" w:hAnsi="Palatino Linotype" w:cs="Palatino Linotype"/>
          <w:sz w:val="20"/>
        </w:rPr>
      </w:pPr>
    </w:p>
    <w:p w:rsidR="002A29F7" w:rsidRPr="00122E48" w:rsidRDefault="00F12910" w:rsidP="006F6AC6">
      <w:pPr>
        <w:numPr>
          <w:ilvl w:val="0"/>
          <w:numId w:val="2"/>
        </w:numPr>
        <w:spacing w:line="360" w:lineRule="auto"/>
        <w:ind w:left="0" w:firstLine="0"/>
        <w:jc w:val="both"/>
      </w:pPr>
      <w:r w:rsidRPr="00122E48">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2A29F7" w:rsidRPr="00122E48" w:rsidRDefault="002A29F7" w:rsidP="009E4903">
      <w:pPr>
        <w:pBdr>
          <w:top w:val="nil"/>
          <w:left w:val="nil"/>
          <w:bottom w:val="nil"/>
          <w:right w:val="nil"/>
          <w:between w:val="nil"/>
        </w:pBdr>
        <w:rPr>
          <w:rFonts w:ascii="Palatino Linotype" w:eastAsia="Palatino Linotype" w:hAnsi="Palatino Linotype" w:cs="Palatino Linotype"/>
          <w:color w:val="000000"/>
          <w:sz w:val="20"/>
        </w:rPr>
      </w:pPr>
    </w:p>
    <w:p w:rsidR="002A29F7" w:rsidRPr="00122E48" w:rsidRDefault="00F12910" w:rsidP="006F6AC6">
      <w:pPr>
        <w:numPr>
          <w:ilvl w:val="0"/>
          <w:numId w:val="2"/>
        </w:numPr>
        <w:spacing w:line="360" w:lineRule="auto"/>
        <w:ind w:left="0" w:firstLine="0"/>
        <w:jc w:val="both"/>
      </w:pPr>
      <w:r w:rsidRPr="00122E48">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w:t>
      </w:r>
      <w:r w:rsidRPr="00122E48">
        <w:rPr>
          <w:rFonts w:ascii="Palatino Linotype" w:eastAsia="Palatino Linotype" w:hAnsi="Palatino Linotype" w:cs="Palatino Linotype"/>
        </w:rPr>
        <w:lastRenderedPageBreak/>
        <w:t>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9E4903" w:rsidRPr="00122E48" w:rsidRDefault="009E4903" w:rsidP="009E4903">
      <w:pPr>
        <w:jc w:val="both"/>
      </w:pPr>
    </w:p>
    <w:p w:rsidR="002A29F7" w:rsidRPr="00122E48" w:rsidRDefault="002A29F7" w:rsidP="006F6AC6">
      <w:pPr>
        <w:pBdr>
          <w:top w:val="nil"/>
          <w:left w:val="nil"/>
          <w:bottom w:val="nil"/>
          <w:right w:val="nil"/>
          <w:between w:val="nil"/>
        </w:pBdr>
        <w:spacing w:line="360" w:lineRule="auto"/>
        <w:rPr>
          <w:rFonts w:ascii="Palatino Linotype" w:eastAsia="Palatino Linotype" w:hAnsi="Palatino Linotype" w:cs="Palatino Linotype"/>
          <w:color w:val="000000"/>
          <w:sz w:val="2"/>
        </w:rPr>
      </w:pPr>
    </w:p>
    <w:p w:rsidR="002A29F7" w:rsidRPr="00122E48" w:rsidRDefault="00F12910" w:rsidP="006F6AC6">
      <w:pPr>
        <w:numPr>
          <w:ilvl w:val="0"/>
          <w:numId w:val="5"/>
        </w:numPr>
        <w:pBdr>
          <w:top w:val="nil"/>
          <w:left w:val="nil"/>
          <w:bottom w:val="nil"/>
          <w:right w:val="nil"/>
          <w:between w:val="nil"/>
        </w:pBdr>
        <w:spacing w:line="360" w:lineRule="auto"/>
        <w:rPr>
          <w:rFonts w:ascii="Palatino Linotype" w:eastAsia="Palatino Linotype" w:hAnsi="Palatino Linotype" w:cs="Palatino Linotype"/>
          <w:b/>
          <w:color w:val="000000"/>
        </w:rPr>
      </w:pPr>
      <w:r w:rsidRPr="00122E48">
        <w:rPr>
          <w:rFonts w:ascii="Palatino Linotype" w:eastAsia="Palatino Linotype" w:hAnsi="Palatino Linotype" w:cs="Palatino Linotype"/>
          <w:b/>
          <w:color w:val="000000"/>
        </w:rPr>
        <w:t>De la respuesta inicial.</w:t>
      </w:r>
    </w:p>
    <w:p w:rsidR="005059BA" w:rsidRPr="00122E48" w:rsidRDefault="00D33B8D" w:rsidP="00F90E49">
      <w:pPr>
        <w:numPr>
          <w:ilvl w:val="0"/>
          <w:numId w:val="2"/>
        </w:numPr>
        <w:spacing w:line="360" w:lineRule="auto"/>
        <w:ind w:left="0" w:firstLine="0"/>
        <w:jc w:val="both"/>
      </w:pPr>
      <w:r w:rsidRPr="00122E48">
        <w:rPr>
          <w:rFonts w:ascii="Palatino Linotype" w:eastAsia="Palatino Linotype" w:hAnsi="Palatino Linotype" w:cs="Palatino Linotype"/>
        </w:rPr>
        <w:t xml:space="preserve">La respuesta fue emitida </w:t>
      </w:r>
      <w:r w:rsidR="00F12910" w:rsidRPr="00122E48">
        <w:rPr>
          <w:rFonts w:ascii="Palatino Linotype" w:eastAsia="Palatino Linotype" w:hAnsi="Palatino Linotype" w:cs="Palatino Linotype"/>
        </w:rPr>
        <w:t xml:space="preserve">a través </w:t>
      </w:r>
      <w:r w:rsidRPr="00122E48">
        <w:rPr>
          <w:rFonts w:ascii="Palatino Linotype" w:eastAsia="Palatino Linotype" w:hAnsi="Palatino Linotype" w:cs="Palatino Linotype"/>
        </w:rPr>
        <w:t>de</w:t>
      </w:r>
      <w:r w:rsidR="00F12910" w:rsidRPr="00122E48">
        <w:rPr>
          <w:rFonts w:ascii="Palatino Linotype" w:eastAsia="Palatino Linotype" w:hAnsi="Palatino Linotype" w:cs="Palatino Linotype"/>
        </w:rPr>
        <w:t xml:space="preserve"> </w:t>
      </w:r>
      <w:r w:rsidR="00E13C36" w:rsidRPr="00122E48">
        <w:rPr>
          <w:rFonts w:ascii="Palatino Linotype" w:eastAsia="Palatino Linotype" w:hAnsi="Palatino Linotype" w:cs="Palatino Linotype"/>
        </w:rPr>
        <w:t>Servidor Público Habilitado Suplente de la Subsecretaría de Planeación y Presupuesto, quien informó la realización de una búsqueda</w:t>
      </w:r>
      <w:r w:rsidR="004D4120" w:rsidRPr="00122E48">
        <w:rPr>
          <w:rFonts w:ascii="Palatino Linotype" w:eastAsia="Palatino Linotype" w:hAnsi="Palatino Linotype" w:cs="Palatino Linotype"/>
        </w:rPr>
        <w:t xml:space="preserve"> </w:t>
      </w:r>
      <w:r w:rsidR="00E13C36" w:rsidRPr="00122E48">
        <w:rPr>
          <w:rFonts w:ascii="Palatino Linotype" w:eastAsia="Palatino Linotype" w:hAnsi="Palatino Linotype" w:cs="Palatino Linotype"/>
        </w:rPr>
        <w:t>en los archivos de la Dirección de Monitoreo y Evaluación de la Dirección General de Evaluación del Desempeño Institucional</w:t>
      </w:r>
      <w:r w:rsidR="004D4120" w:rsidRPr="00122E48">
        <w:rPr>
          <w:rFonts w:ascii="Palatino Linotype" w:eastAsia="Palatino Linotype" w:hAnsi="Palatino Linotype" w:cs="Palatino Linotype"/>
        </w:rPr>
        <w:t>,</w:t>
      </w:r>
      <w:r w:rsidR="00E13C36" w:rsidRPr="00122E48">
        <w:rPr>
          <w:rFonts w:ascii="Palatino Linotype" w:eastAsia="Palatino Linotype" w:hAnsi="Palatino Linotype" w:cs="Palatino Linotype"/>
        </w:rPr>
        <w:t xml:space="preserve"> derivado de la cual no se encontró información por no corresponder a las funciones de la Dirección de Monitoreo y Evaluación.</w:t>
      </w:r>
    </w:p>
    <w:p w:rsidR="0084027E" w:rsidRPr="00122E48" w:rsidRDefault="0084027E" w:rsidP="0084027E">
      <w:pPr>
        <w:spacing w:line="360" w:lineRule="auto"/>
        <w:jc w:val="both"/>
      </w:pPr>
    </w:p>
    <w:p w:rsidR="00E44A31" w:rsidRPr="00122E48" w:rsidRDefault="00E44A31" w:rsidP="00F90E49">
      <w:pPr>
        <w:numPr>
          <w:ilvl w:val="0"/>
          <w:numId w:val="2"/>
        </w:numPr>
        <w:spacing w:line="360" w:lineRule="auto"/>
        <w:ind w:left="0" w:firstLine="0"/>
        <w:jc w:val="both"/>
      </w:pPr>
      <w:r w:rsidRPr="00122E48">
        <w:rPr>
          <w:rFonts w:ascii="Palatino Linotype" w:eastAsia="Palatino Linotype" w:hAnsi="Palatino Linotype" w:cs="Palatino Linotype"/>
        </w:rPr>
        <w:t xml:space="preserve">De lo anterior, para el despacho de los asuntos de su competencia, la Secretaría de Finanzas se auxiliará de diversas unidades administrativas, entre ellas la Subsecretaría de Planeación y Presupuesto y la Dirección General de Evaluación del Desempeño Institucional, como está establecido en el Reglamento </w:t>
      </w:r>
      <w:r w:rsidR="0084027E" w:rsidRPr="00122E48">
        <w:rPr>
          <w:rFonts w:ascii="Palatino Linotype" w:eastAsia="Palatino Linotype" w:hAnsi="Palatino Linotype" w:cs="Palatino Linotype"/>
        </w:rPr>
        <w:t>Interior</w:t>
      </w:r>
      <w:r w:rsidRPr="00122E48">
        <w:rPr>
          <w:rFonts w:ascii="Palatino Linotype" w:eastAsia="Palatino Linotype" w:hAnsi="Palatino Linotype" w:cs="Palatino Linotype"/>
        </w:rPr>
        <w:t xml:space="preserve"> de la Secretaría de Finanzas en su artículo 3, fracciones II y XII</w:t>
      </w:r>
      <w:r w:rsidR="0084027E" w:rsidRPr="00122E48">
        <w:rPr>
          <w:rFonts w:ascii="Palatino Linotype" w:eastAsia="Palatino Linotype" w:hAnsi="Palatino Linotype" w:cs="Palatino Linotype"/>
        </w:rPr>
        <w:t>.</w:t>
      </w:r>
    </w:p>
    <w:p w:rsidR="0084027E" w:rsidRPr="00122E48" w:rsidRDefault="0084027E" w:rsidP="0084027E">
      <w:pPr>
        <w:spacing w:line="360" w:lineRule="auto"/>
        <w:jc w:val="both"/>
      </w:pPr>
    </w:p>
    <w:p w:rsidR="0084027E" w:rsidRPr="00122E48" w:rsidRDefault="0084027E" w:rsidP="00F90E49">
      <w:pPr>
        <w:numPr>
          <w:ilvl w:val="0"/>
          <w:numId w:val="2"/>
        </w:numPr>
        <w:spacing w:line="360" w:lineRule="auto"/>
        <w:ind w:left="0" w:firstLine="0"/>
        <w:jc w:val="both"/>
      </w:pPr>
      <w:r w:rsidRPr="00122E48">
        <w:rPr>
          <w:rFonts w:ascii="Palatino Linotype" w:eastAsia="Palatino Linotype" w:hAnsi="Palatino Linotype" w:cs="Palatino Linotype"/>
        </w:rPr>
        <w:t>A la Subsecretaría de Planeación y Presupuesto le corresponde, conforme a sus atribuciones establecidas en el mismo reglamento, artículo 21:</w:t>
      </w:r>
    </w:p>
    <w:p w:rsidR="0084027E" w:rsidRPr="00122E48" w:rsidRDefault="0084027E" w:rsidP="0084027E">
      <w:pPr>
        <w:ind w:left="1134" w:right="900"/>
        <w:jc w:val="center"/>
        <w:rPr>
          <w:rFonts w:ascii="Palatino Linotype" w:eastAsia="Palatino Linotype" w:hAnsi="Palatino Linotype" w:cs="Palatino Linotype"/>
          <w:b/>
          <w:i/>
          <w:sz w:val="22"/>
          <w:szCs w:val="22"/>
        </w:rPr>
      </w:pPr>
      <w:r w:rsidRPr="00122E48">
        <w:rPr>
          <w:rFonts w:ascii="Palatino Linotype" w:eastAsia="Palatino Linotype" w:hAnsi="Palatino Linotype" w:cs="Palatino Linotype"/>
          <w:b/>
          <w:i/>
          <w:sz w:val="22"/>
          <w:szCs w:val="22"/>
        </w:rPr>
        <w:t>Reglamento Interior de la Secretaría de Finanzas</w:t>
      </w:r>
    </w:p>
    <w:p w:rsidR="0084027E" w:rsidRPr="00122E48" w:rsidRDefault="0084027E" w:rsidP="0084027E">
      <w:pPr>
        <w:ind w:left="1134" w:right="900"/>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b/>
          <w:i/>
          <w:sz w:val="22"/>
          <w:szCs w:val="22"/>
        </w:rPr>
        <w:t xml:space="preserve">Artículo 21. </w:t>
      </w:r>
      <w:r w:rsidRPr="00122E48">
        <w:rPr>
          <w:rFonts w:ascii="Palatino Linotype" w:eastAsia="Palatino Linotype" w:hAnsi="Palatino Linotype" w:cs="Palatino Linotype"/>
          <w:i/>
          <w:sz w:val="22"/>
          <w:szCs w:val="22"/>
        </w:rPr>
        <w:t xml:space="preserve">Corresponde a la Subsecretaría de Planeación y Presupuesto: </w:t>
      </w:r>
    </w:p>
    <w:p w:rsidR="004C083A" w:rsidRPr="00122E48" w:rsidRDefault="004C083A" w:rsidP="004C083A">
      <w:pPr>
        <w:ind w:right="900"/>
        <w:jc w:val="both"/>
        <w:rPr>
          <w:rFonts w:ascii="Palatino Linotype" w:eastAsia="Palatino Linotype" w:hAnsi="Palatino Linotype" w:cs="Palatino Linotype"/>
          <w:i/>
          <w:sz w:val="22"/>
          <w:szCs w:val="22"/>
        </w:rPr>
      </w:pPr>
    </w:p>
    <w:p w:rsidR="0084027E" w:rsidRPr="00122E48" w:rsidRDefault="0084027E" w:rsidP="0084027E">
      <w:pPr>
        <w:ind w:left="1134" w:right="900"/>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lastRenderedPageBreak/>
        <w:t>I. Planear, dirigir, coordinar, controlar y evaluar la elaboración de planes, programas y el presupuesto de egresos;</w:t>
      </w:r>
    </w:p>
    <w:p w:rsidR="00DA0396" w:rsidRPr="00122E48" w:rsidRDefault="00DA0396" w:rsidP="0084027E">
      <w:pPr>
        <w:ind w:left="1134" w:right="900"/>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w:t>
      </w:r>
    </w:p>
    <w:p w:rsidR="00DA0396" w:rsidRPr="00122E48" w:rsidRDefault="00DA0396" w:rsidP="0084027E">
      <w:pPr>
        <w:ind w:left="1134" w:right="900"/>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XIV. Coordinar la elaboración, ejecución y cumplimiento del Programa Anual de Evaluación (PAE), en las dependencias y entidades públicas del Gobierno del Estado de México;</w:t>
      </w:r>
    </w:p>
    <w:p w:rsidR="00F95D30" w:rsidRPr="00122E48" w:rsidRDefault="00F95D30" w:rsidP="00A936AE">
      <w:pPr>
        <w:spacing w:line="360" w:lineRule="auto"/>
        <w:jc w:val="both"/>
        <w:rPr>
          <w:rFonts w:ascii="Palatino Linotype" w:eastAsia="Palatino Linotype" w:hAnsi="Palatino Linotype" w:cs="Palatino Linotype"/>
          <w:szCs w:val="22"/>
          <w:lang w:val="es-MX"/>
        </w:rPr>
      </w:pPr>
    </w:p>
    <w:p w:rsidR="0084027E" w:rsidRPr="00122E48" w:rsidRDefault="0084027E" w:rsidP="00D919B4">
      <w:pPr>
        <w:numPr>
          <w:ilvl w:val="0"/>
          <w:numId w:val="2"/>
        </w:numPr>
        <w:spacing w:line="360" w:lineRule="auto"/>
        <w:ind w:left="0" w:firstLine="0"/>
        <w:jc w:val="both"/>
        <w:rPr>
          <w:rFonts w:ascii="Palatino Linotype" w:eastAsia="Palatino Linotype" w:hAnsi="Palatino Linotype" w:cs="Palatino Linotype"/>
          <w:szCs w:val="22"/>
          <w:lang w:val="es-MX"/>
        </w:rPr>
      </w:pPr>
      <w:r w:rsidRPr="00122E48">
        <w:rPr>
          <w:rFonts w:ascii="Palatino Linotype" w:eastAsia="Palatino Linotype" w:hAnsi="Palatino Linotype" w:cs="Palatino Linotype"/>
          <w:szCs w:val="22"/>
          <w:lang w:val="es-MX"/>
        </w:rPr>
        <w:t xml:space="preserve">Para el desempeño de sus funciones, la </w:t>
      </w:r>
      <w:r w:rsidRPr="00122E48">
        <w:rPr>
          <w:rFonts w:ascii="Palatino Linotype" w:eastAsia="Palatino Linotype" w:hAnsi="Palatino Linotype" w:cs="Palatino Linotype"/>
        </w:rPr>
        <w:t xml:space="preserve">Subsecretaría de Planeación y Presupuesto tendrá adscritas entre otras unidades administrativas a la </w:t>
      </w:r>
      <w:r w:rsidR="00A11FE5" w:rsidRPr="00122E48">
        <w:rPr>
          <w:rFonts w:ascii="Palatino Linotype" w:eastAsia="Palatino Linotype" w:hAnsi="Palatino Linotype" w:cs="Palatino Linotype"/>
        </w:rPr>
        <w:t>Dirección General de Evaluación del Desempeño Institucional, quien tendrá distintas atribuciones, como lo establecen los artículos 22</w:t>
      </w:r>
      <w:r w:rsidR="0008137D" w:rsidRPr="00122E48">
        <w:rPr>
          <w:rFonts w:ascii="Palatino Linotype" w:eastAsia="Palatino Linotype" w:hAnsi="Palatino Linotype" w:cs="Palatino Linotype"/>
        </w:rPr>
        <w:t>, fracción IV</w:t>
      </w:r>
      <w:r w:rsidR="00A11FE5" w:rsidRPr="00122E48">
        <w:rPr>
          <w:rFonts w:ascii="Palatino Linotype" w:eastAsia="Palatino Linotype" w:hAnsi="Palatino Linotype" w:cs="Palatino Linotype"/>
        </w:rPr>
        <w:t xml:space="preserve"> y 26 del citado ordenamiento:</w:t>
      </w:r>
    </w:p>
    <w:p w:rsidR="00A11FE5" w:rsidRPr="00122E48" w:rsidRDefault="00A11FE5" w:rsidP="0008137D">
      <w:pPr>
        <w:pStyle w:val="Prrafodelista"/>
        <w:ind w:left="1778" w:right="900"/>
        <w:jc w:val="center"/>
        <w:rPr>
          <w:rFonts w:ascii="Palatino Linotype" w:eastAsia="Palatino Linotype" w:hAnsi="Palatino Linotype" w:cs="Palatino Linotype"/>
          <w:b/>
          <w:i/>
          <w:sz w:val="22"/>
          <w:szCs w:val="22"/>
        </w:rPr>
      </w:pPr>
      <w:r w:rsidRPr="00122E48">
        <w:rPr>
          <w:rFonts w:ascii="Palatino Linotype" w:eastAsia="Palatino Linotype" w:hAnsi="Palatino Linotype" w:cs="Palatino Linotype"/>
          <w:b/>
          <w:i/>
          <w:sz w:val="22"/>
          <w:szCs w:val="22"/>
        </w:rPr>
        <w:t>Reglamento Interior de la Secretaría de Finanzas</w:t>
      </w:r>
    </w:p>
    <w:p w:rsidR="0008137D" w:rsidRPr="00122E48" w:rsidRDefault="0008137D" w:rsidP="0008137D">
      <w:pPr>
        <w:pStyle w:val="Prrafodelista"/>
        <w:ind w:left="1778" w:right="900"/>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b/>
          <w:i/>
          <w:sz w:val="22"/>
          <w:szCs w:val="22"/>
        </w:rPr>
        <w:t xml:space="preserve">Artículo 26. </w:t>
      </w:r>
      <w:r w:rsidRPr="00122E48">
        <w:rPr>
          <w:rFonts w:ascii="Palatino Linotype" w:eastAsia="Palatino Linotype" w:hAnsi="Palatino Linotype" w:cs="Palatino Linotype"/>
          <w:i/>
          <w:sz w:val="22"/>
          <w:szCs w:val="22"/>
        </w:rPr>
        <w:t>Corresponde a la Dirección General de Evaluación del Desempeño Institucional:</w:t>
      </w:r>
    </w:p>
    <w:p w:rsidR="0008137D" w:rsidRPr="00122E48" w:rsidRDefault="0008137D" w:rsidP="0008137D">
      <w:pPr>
        <w:pStyle w:val="Prrafodelista"/>
        <w:ind w:left="1778" w:right="900"/>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w:t>
      </w:r>
    </w:p>
    <w:p w:rsidR="0008137D" w:rsidRPr="00122E48" w:rsidRDefault="0008137D" w:rsidP="0008137D">
      <w:pPr>
        <w:pStyle w:val="Prrafodelista"/>
        <w:ind w:left="1778" w:right="900"/>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VI. Elaborar el Programa Anual de Evaluación de los programas presupuestarios del Gobierno del Estado de México para el ejercicio fiscal correspondiente y someterlo a la aprobación de la persona titular de la Subsecretaría de Planeación y Presupuesto;</w:t>
      </w:r>
    </w:p>
    <w:p w:rsidR="0008137D" w:rsidRPr="00122E48" w:rsidRDefault="0008137D" w:rsidP="0008137D">
      <w:pPr>
        <w:pStyle w:val="Prrafodelista"/>
        <w:ind w:left="1778" w:right="900"/>
        <w:jc w:val="both"/>
        <w:rPr>
          <w:rFonts w:ascii="Palatino Linotype" w:eastAsia="Palatino Linotype" w:hAnsi="Palatino Linotype" w:cs="Palatino Linotype"/>
          <w:i/>
          <w:sz w:val="22"/>
          <w:szCs w:val="22"/>
        </w:rPr>
      </w:pPr>
    </w:p>
    <w:p w:rsidR="0008137D" w:rsidRPr="00122E48" w:rsidRDefault="0008137D" w:rsidP="0008137D">
      <w:pPr>
        <w:pStyle w:val="Prrafodelista"/>
        <w:ind w:left="1778" w:right="900"/>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VII. Coordinar el diseño, monitoreo y la evaluación de los indicadores estratégicos y de gestión del Sistema de Evaluación del Desempeño y de los programas presupuestarios que, de acuerdo con su naturaleza jurídica y según corresponda, ejecutan los Entes Públicos;</w:t>
      </w:r>
    </w:p>
    <w:p w:rsidR="00DA0396" w:rsidRPr="00122E48" w:rsidRDefault="00DA0396" w:rsidP="0008137D">
      <w:pPr>
        <w:pStyle w:val="Prrafodelista"/>
        <w:ind w:left="1778" w:right="900"/>
        <w:jc w:val="both"/>
        <w:rPr>
          <w:rFonts w:ascii="Palatino Linotype" w:eastAsia="Palatino Linotype" w:hAnsi="Palatino Linotype" w:cs="Palatino Linotype"/>
          <w:i/>
          <w:sz w:val="22"/>
          <w:szCs w:val="22"/>
        </w:rPr>
      </w:pPr>
    </w:p>
    <w:p w:rsidR="00DA0396" w:rsidRPr="00122E48" w:rsidRDefault="00DA0396" w:rsidP="0008137D">
      <w:pPr>
        <w:pStyle w:val="Prrafodelista"/>
        <w:ind w:left="1778" w:right="900"/>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XIV. Coordinar la elaboración, ejecución y cumplimiento del Programa Anual de Evaluación (PAE), en las dependencias y entidades públicas del Gobierno del Estado de México;</w:t>
      </w:r>
    </w:p>
    <w:p w:rsidR="00A11FE5" w:rsidRPr="00122E48" w:rsidRDefault="00A11FE5" w:rsidP="00A11FE5">
      <w:pPr>
        <w:spacing w:line="360" w:lineRule="auto"/>
        <w:jc w:val="both"/>
        <w:rPr>
          <w:rFonts w:ascii="Palatino Linotype" w:eastAsia="Palatino Linotype" w:hAnsi="Palatino Linotype" w:cs="Palatino Linotype"/>
          <w:szCs w:val="22"/>
          <w:lang w:val="es-MX"/>
        </w:rPr>
      </w:pPr>
    </w:p>
    <w:p w:rsidR="00990D3F" w:rsidRPr="00122E48" w:rsidRDefault="00990D3F" w:rsidP="00D919B4">
      <w:pPr>
        <w:numPr>
          <w:ilvl w:val="0"/>
          <w:numId w:val="2"/>
        </w:numPr>
        <w:spacing w:line="360" w:lineRule="auto"/>
        <w:ind w:left="0" w:firstLine="0"/>
        <w:jc w:val="both"/>
        <w:rPr>
          <w:rFonts w:ascii="Palatino Linotype" w:eastAsia="Palatino Linotype" w:hAnsi="Palatino Linotype" w:cs="Palatino Linotype"/>
          <w:szCs w:val="22"/>
          <w:lang w:val="es-MX"/>
        </w:rPr>
      </w:pPr>
      <w:r w:rsidRPr="00122E48">
        <w:rPr>
          <w:rFonts w:ascii="Palatino Linotype" w:eastAsia="Palatino Linotype" w:hAnsi="Palatino Linotype" w:cs="Palatino Linotype"/>
          <w:szCs w:val="22"/>
          <w:lang w:val="es-MX"/>
        </w:rPr>
        <w:t xml:space="preserve">La </w:t>
      </w:r>
      <w:r w:rsidR="00F90E49" w:rsidRPr="00122E48">
        <w:rPr>
          <w:rFonts w:ascii="Palatino Linotype" w:eastAsia="Palatino Linotype" w:hAnsi="Palatino Linotype" w:cs="Palatino Linotype"/>
        </w:rPr>
        <w:t xml:space="preserve">Dirección General de Evaluación del Desempeño Institucional cuenta con diversas áreas adscritas a la misma para el desempeño de sus funciones, entre las cuales se encuentra la Dirección de Monitoreo y Evaluación, misma que tiene como </w:t>
      </w:r>
      <w:r w:rsidR="00F90E49" w:rsidRPr="00122E48">
        <w:rPr>
          <w:rFonts w:ascii="Palatino Linotype" w:eastAsia="Palatino Linotype" w:hAnsi="Palatino Linotype" w:cs="Palatino Linotype"/>
        </w:rPr>
        <w:lastRenderedPageBreak/>
        <w:t>objetivo impulsar, planear y coordinar las evaluaciones de los Programas presupuestarios derivados de las políticas públicas y del Plan de Desarrollo del Estado de México, así como proponer el Programa Anual de Evaluación para cada ejercicio fiscal, señalando los tipos de evaluación, los programas presupuestarios a evaluar, los sujetos evaluados, y las fechas de inicio y termino, tal como lo establece el Manual General de Organización de la Secretaría de Finanzas en su apartado correspondiente a la Dirección de Monitoreo y Evaluación:</w:t>
      </w:r>
    </w:p>
    <w:p w:rsidR="0084110E" w:rsidRPr="00122E48" w:rsidRDefault="0084110E" w:rsidP="0084110E">
      <w:pPr>
        <w:spacing w:line="360" w:lineRule="auto"/>
        <w:jc w:val="both"/>
        <w:rPr>
          <w:rFonts w:ascii="Palatino Linotype" w:eastAsia="Palatino Linotype" w:hAnsi="Palatino Linotype" w:cs="Palatino Linotype"/>
          <w:szCs w:val="22"/>
          <w:lang w:val="es-MX"/>
        </w:rPr>
      </w:pPr>
    </w:p>
    <w:p w:rsidR="00F90E49" w:rsidRPr="00122E48" w:rsidRDefault="00F90E49" w:rsidP="004C3FA9">
      <w:pPr>
        <w:ind w:left="1134" w:right="900"/>
        <w:jc w:val="center"/>
        <w:rPr>
          <w:rFonts w:ascii="Palatino Linotype" w:eastAsia="Palatino Linotype" w:hAnsi="Palatino Linotype" w:cs="Palatino Linotype"/>
          <w:b/>
          <w:i/>
          <w:sz w:val="22"/>
          <w:szCs w:val="22"/>
        </w:rPr>
      </w:pPr>
      <w:r w:rsidRPr="00122E48">
        <w:rPr>
          <w:rFonts w:ascii="Palatino Linotype" w:eastAsia="Palatino Linotype" w:hAnsi="Palatino Linotype" w:cs="Palatino Linotype"/>
          <w:b/>
          <w:i/>
          <w:sz w:val="22"/>
          <w:szCs w:val="22"/>
        </w:rPr>
        <w:t>Manual General de Organización de la Secretaría de Finanzas</w:t>
      </w:r>
    </w:p>
    <w:p w:rsidR="00F90E49" w:rsidRPr="00122E48" w:rsidRDefault="00F90E49" w:rsidP="004C3FA9">
      <w:pPr>
        <w:ind w:left="1134" w:right="900"/>
        <w:jc w:val="center"/>
        <w:rPr>
          <w:rFonts w:ascii="Palatino Linotype" w:eastAsia="Palatino Linotype" w:hAnsi="Palatino Linotype" w:cs="Palatino Linotype"/>
          <w:b/>
          <w:i/>
          <w:sz w:val="22"/>
          <w:szCs w:val="22"/>
        </w:rPr>
      </w:pPr>
    </w:p>
    <w:p w:rsidR="00F90E49" w:rsidRPr="00122E48" w:rsidRDefault="00F90E49" w:rsidP="004C3FA9">
      <w:pPr>
        <w:ind w:left="1134" w:right="900"/>
        <w:jc w:val="both"/>
        <w:rPr>
          <w:rFonts w:ascii="Palatino Linotype" w:eastAsia="Palatino Linotype" w:hAnsi="Palatino Linotype" w:cs="Palatino Linotype"/>
          <w:i/>
          <w:sz w:val="22"/>
          <w:szCs w:val="22"/>
          <w:lang w:val="es-MX"/>
        </w:rPr>
      </w:pPr>
      <w:r w:rsidRPr="00122E48">
        <w:rPr>
          <w:rFonts w:ascii="Palatino Linotype" w:eastAsia="Palatino Linotype" w:hAnsi="Palatino Linotype" w:cs="Palatino Linotype"/>
          <w:i/>
          <w:sz w:val="22"/>
          <w:szCs w:val="22"/>
          <w:lang w:val="es-MX"/>
        </w:rPr>
        <w:t xml:space="preserve">20704004020000L </w:t>
      </w:r>
      <w:r w:rsidRPr="00122E48">
        <w:rPr>
          <w:rFonts w:ascii="Palatino Linotype" w:eastAsia="Palatino Linotype" w:hAnsi="Palatino Linotype" w:cs="Palatino Linotype"/>
          <w:b/>
          <w:i/>
          <w:sz w:val="22"/>
          <w:szCs w:val="22"/>
          <w:lang w:val="es-MX"/>
        </w:rPr>
        <w:t>DIRECCIÓN DE MONITOREO Y EVALUACIÓN</w:t>
      </w:r>
    </w:p>
    <w:p w:rsidR="00F90E49" w:rsidRPr="00122E48" w:rsidRDefault="00F90E49" w:rsidP="004C3FA9">
      <w:pPr>
        <w:ind w:left="1134" w:right="900"/>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b/>
          <w:i/>
          <w:sz w:val="22"/>
          <w:szCs w:val="22"/>
        </w:rPr>
        <w:t>OBJETIVO</w:t>
      </w:r>
      <w:r w:rsidRPr="00122E48">
        <w:rPr>
          <w:rFonts w:ascii="Palatino Linotype" w:eastAsia="Palatino Linotype" w:hAnsi="Palatino Linotype" w:cs="Palatino Linotype"/>
          <w:i/>
          <w:sz w:val="22"/>
          <w:szCs w:val="22"/>
        </w:rPr>
        <w:t xml:space="preserve">: </w:t>
      </w:r>
    </w:p>
    <w:p w:rsidR="00F90E49" w:rsidRPr="00122E48" w:rsidRDefault="00F90E49" w:rsidP="004C3FA9">
      <w:pPr>
        <w:ind w:left="1134" w:right="900"/>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 xml:space="preserve">Conducir el monitoreo de indicadores de desempeño del Gobierno del Estado de México </w:t>
      </w:r>
      <w:r w:rsidRPr="00122E48">
        <w:rPr>
          <w:rFonts w:ascii="Palatino Linotype" w:eastAsia="Palatino Linotype" w:hAnsi="Palatino Linotype" w:cs="Palatino Linotype"/>
          <w:b/>
          <w:i/>
          <w:sz w:val="22"/>
          <w:szCs w:val="22"/>
        </w:rPr>
        <w:t>e impulsar, planear y coordinar las evaluaciones de los Programas presupuestarios</w:t>
      </w:r>
      <w:r w:rsidRPr="00122E48">
        <w:rPr>
          <w:rFonts w:ascii="Palatino Linotype" w:eastAsia="Palatino Linotype" w:hAnsi="Palatino Linotype" w:cs="Palatino Linotype"/>
          <w:i/>
          <w:sz w:val="22"/>
          <w:szCs w:val="22"/>
        </w:rPr>
        <w:t xml:space="preserve"> derivados de las políticas públicas y del Plan de Desarrollo del Estado de México; que agrupen los recursos públicos que se ejercen en cumplimiento de los objetivos, </w:t>
      </w:r>
      <w:r w:rsidRPr="00122E48">
        <w:rPr>
          <w:rFonts w:ascii="Palatino Linotype" w:eastAsia="Palatino Linotype" w:hAnsi="Palatino Linotype" w:cs="Palatino Linotype"/>
          <w:b/>
          <w:i/>
          <w:sz w:val="22"/>
          <w:szCs w:val="22"/>
        </w:rPr>
        <w:t>así como supervisar el cumplimiento y difusión de sus resultados</w:t>
      </w:r>
      <w:r w:rsidRPr="00122E48">
        <w:rPr>
          <w:rFonts w:ascii="Palatino Linotype" w:eastAsia="Palatino Linotype" w:hAnsi="Palatino Linotype" w:cs="Palatino Linotype"/>
          <w:i/>
          <w:sz w:val="22"/>
          <w:szCs w:val="22"/>
        </w:rPr>
        <w:t>, con el fin de utilizarlos para la mejora continua del desempeño de la gestión pública de la entidad.</w:t>
      </w:r>
    </w:p>
    <w:p w:rsidR="00F90E49" w:rsidRPr="00122E48" w:rsidRDefault="00F90E49" w:rsidP="004C3FA9">
      <w:pPr>
        <w:ind w:left="1134" w:right="900"/>
        <w:jc w:val="both"/>
        <w:rPr>
          <w:rFonts w:ascii="Palatino Linotype" w:eastAsia="Palatino Linotype" w:hAnsi="Palatino Linotype" w:cs="Palatino Linotype"/>
          <w:i/>
          <w:sz w:val="22"/>
          <w:szCs w:val="22"/>
        </w:rPr>
      </w:pPr>
    </w:p>
    <w:p w:rsidR="00F90E49" w:rsidRPr="00122E48" w:rsidRDefault="00F90E49" w:rsidP="004C3FA9">
      <w:pPr>
        <w:ind w:left="1134" w:right="900"/>
        <w:jc w:val="both"/>
        <w:rPr>
          <w:rFonts w:ascii="Palatino Linotype" w:eastAsia="Palatino Linotype" w:hAnsi="Palatino Linotype" w:cs="Palatino Linotype"/>
          <w:b/>
          <w:i/>
          <w:sz w:val="22"/>
          <w:szCs w:val="22"/>
        </w:rPr>
      </w:pPr>
      <w:r w:rsidRPr="00122E48">
        <w:rPr>
          <w:rFonts w:ascii="Palatino Linotype" w:eastAsia="Palatino Linotype" w:hAnsi="Palatino Linotype" w:cs="Palatino Linotype"/>
          <w:b/>
          <w:i/>
          <w:sz w:val="22"/>
          <w:szCs w:val="22"/>
        </w:rPr>
        <w:t>FUNCIONES:</w:t>
      </w:r>
    </w:p>
    <w:p w:rsidR="00F90E49" w:rsidRPr="00122E48" w:rsidRDefault="00F90E49" w:rsidP="004C3FA9">
      <w:pPr>
        <w:ind w:left="1134" w:right="900"/>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 xml:space="preserve">… </w:t>
      </w:r>
      <w:r w:rsidRPr="00122E48">
        <w:rPr>
          <w:rFonts w:ascii="Palatino Linotype" w:eastAsia="Palatino Linotype" w:hAnsi="Palatino Linotype" w:cs="Palatino Linotype"/>
          <w:i/>
          <w:sz w:val="22"/>
          <w:szCs w:val="22"/>
        </w:rPr>
        <w:cr/>
      </w:r>
      <w:r w:rsidRPr="00122E48">
        <w:t xml:space="preserve"> </w:t>
      </w:r>
      <w:r w:rsidRPr="00122E48">
        <w:rPr>
          <w:rFonts w:ascii="Palatino Linotype" w:eastAsia="Palatino Linotype" w:hAnsi="Palatino Linotype" w:cs="Palatino Linotype"/>
          <w:i/>
          <w:sz w:val="22"/>
          <w:szCs w:val="22"/>
        </w:rPr>
        <w:t>− Proponer a la Dirección General de Evaluación del Desempeño Institucional el Programa Anual de Evaluación para cada ejercicio fiscal, señalando los tipos de evaluación, los programas presupuestarios a evaluar, los sujetos evaluados, y las fechas de inicio y termino.</w:t>
      </w:r>
    </w:p>
    <w:p w:rsidR="00F90E49" w:rsidRPr="00122E48" w:rsidRDefault="00F90E49" w:rsidP="004C3FA9">
      <w:pPr>
        <w:ind w:left="1134" w:right="900"/>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 Coordinar el seguimiento de las evaluaciones señaladas en el Programa Anual de Evaluación, así como el cumplimiento del marco normativo en materia de evaluación.</w:t>
      </w:r>
    </w:p>
    <w:p w:rsidR="00F90E49" w:rsidRPr="00122E48" w:rsidRDefault="00F90E49" w:rsidP="006420FF">
      <w:pPr>
        <w:spacing w:line="360" w:lineRule="auto"/>
        <w:rPr>
          <w:rFonts w:ascii="Palatino Linotype" w:eastAsia="Palatino Linotype" w:hAnsi="Palatino Linotype" w:cs="Palatino Linotype"/>
          <w:b/>
          <w:i/>
          <w:sz w:val="22"/>
          <w:szCs w:val="22"/>
          <w:lang w:val="es-MX"/>
        </w:rPr>
      </w:pPr>
    </w:p>
    <w:p w:rsidR="00D72569" w:rsidRPr="00122E48" w:rsidRDefault="00D72569" w:rsidP="00D919B4">
      <w:pPr>
        <w:numPr>
          <w:ilvl w:val="0"/>
          <w:numId w:val="2"/>
        </w:numPr>
        <w:spacing w:line="360" w:lineRule="auto"/>
        <w:ind w:left="0" w:firstLine="0"/>
        <w:jc w:val="both"/>
        <w:rPr>
          <w:rFonts w:ascii="Palatino Linotype" w:eastAsia="Palatino Linotype" w:hAnsi="Palatino Linotype" w:cs="Palatino Linotype"/>
          <w:szCs w:val="22"/>
          <w:lang w:val="es-MX"/>
        </w:rPr>
      </w:pPr>
      <w:r w:rsidRPr="00122E48">
        <w:rPr>
          <w:rFonts w:ascii="Palatino Linotype" w:eastAsia="Palatino Linotype" w:hAnsi="Palatino Linotype" w:cs="Palatino Linotype"/>
          <w:szCs w:val="22"/>
          <w:lang w:val="es-MX"/>
        </w:rPr>
        <w:t>Los</w:t>
      </w:r>
      <w:r w:rsidR="0084110E" w:rsidRPr="00122E48">
        <w:rPr>
          <w:rFonts w:ascii="Palatino Linotype" w:eastAsia="Palatino Linotype" w:hAnsi="Palatino Linotype" w:cs="Palatino Linotype"/>
          <w:szCs w:val="22"/>
          <w:lang w:val="es-MX"/>
        </w:rPr>
        <w:t xml:space="preserve"> </w:t>
      </w:r>
      <w:r w:rsidR="0084110E" w:rsidRPr="00122E48">
        <w:rPr>
          <w:rFonts w:ascii="Palatino Linotype" w:eastAsia="Palatino Linotype" w:hAnsi="Palatino Linotype" w:cs="Palatino Linotype"/>
          <w:szCs w:val="22"/>
        </w:rPr>
        <w:t>Lineamientos Generales para la Evaluación de los Programas Presupuestarios del Gobierno del Estado de México, establece</w:t>
      </w:r>
      <w:r w:rsidR="00200C95" w:rsidRPr="00122E48">
        <w:rPr>
          <w:rFonts w:ascii="Palatino Linotype" w:eastAsia="Palatino Linotype" w:hAnsi="Palatino Linotype" w:cs="Palatino Linotype"/>
          <w:szCs w:val="22"/>
        </w:rPr>
        <w:t>n</w:t>
      </w:r>
      <w:r w:rsidR="0084110E" w:rsidRPr="00122E48">
        <w:rPr>
          <w:rFonts w:ascii="Palatino Linotype" w:eastAsia="Palatino Linotype" w:hAnsi="Palatino Linotype" w:cs="Palatino Linotype"/>
          <w:szCs w:val="22"/>
        </w:rPr>
        <w:t xml:space="preserve"> que las evaluaciones </w:t>
      </w:r>
      <w:r w:rsidR="0084110E" w:rsidRPr="00122E48">
        <w:rPr>
          <w:rFonts w:ascii="Palatino Linotype" w:eastAsia="Palatino Linotype" w:hAnsi="Palatino Linotype" w:cs="Palatino Linotype"/>
          <w:szCs w:val="22"/>
        </w:rPr>
        <w:lastRenderedPageBreak/>
        <w:t>se llevarán a cabo por la Dirección de Evaluación del Desempeño de la Secretaría de Finanzas.</w:t>
      </w:r>
    </w:p>
    <w:p w:rsidR="00F37268" w:rsidRPr="00122E48" w:rsidRDefault="00F37268" w:rsidP="00F37268">
      <w:pPr>
        <w:spacing w:line="360" w:lineRule="auto"/>
        <w:jc w:val="both"/>
        <w:rPr>
          <w:rFonts w:ascii="Palatino Linotype" w:eastAsia="Palatino Linotype" w:hAnsi="Palatino Linotype" w:cs="Palatino Linotype"/>
          <w:szCs w:val="22"/>
          <w:lang w:val="es-MX"/>
        </w:rPr>
      </w:pPr>
    </w:p>
    <w:p w:rsidR="00F37268" w:rsidRPr="00122E48" w:rsidRDefault="00F37268" w:rsidP="00F37268">
      <w:pPr>
        <w:numPr>
          <w:ilvl w:val="0"/>
          <w:numId w:val="2"/>
        </w:numPr>
        <w:spacing w:line="360" w:lineRule="auto"/>
        <w:ind w:left="0" w:firstLine="0"/>
        <w:jc w:val="both"/>
        <w:rPr>
          <w:rFonts w:ascii="Palatino Linotype" w:eastAsia="Palatino Linotype" w:hAnsi="Palatino Linotype" w:cs="Palatino Linotype"/>
          <w:szCs w:val="22"/>
          <w:lang w:val="es-MX"/>
        </w:rPr>
      </w:pPr>
      <w:r w:rsidRPr="00122E48">
        <w:rPr>
          <w:rFonts w:ascii="Palatino Linotype" w:eastAsia="Palatino Linotype" w:hAnsi="Palatino Linotype" w:cs="Palatino Linotype"/>
          <w:szCs w:val="22"/>
          <w:lang w:val="es-MX"/>
        </w:rPr>
        <w:t xml:space="preserve">Podemos advertir que </w:t>
      </w:r>
      <w:r w:rsidRPr="00122E48">
        <w:rPr>
          <w:rFonts w:ascii="Palatino Linotype" w:eastAsia="Palatino Linotype" w:hAnsi="Palatino Linotype" w:cs="Palatino Linotype"/>
          <w:b/>
          <w:szCs w:val="22"/>
          <w:lang w:val="es-MX"/>
        </w:rPr>
        <w:t xml:space="preserve">EL SUJETO OBLIGADO </w:t>
      </w:r>
      <w:r w:rsidRPr="00122E48">
        <w:rPr>
          <w:rFonts w:ascii="Palatino Linotype" w:eastAsia="Palatino Linotype" w:hAnsi="Palatino Linotype" w:cs="Palatino Linotype"/>
          <w:szCs w:val="22"/>
          <w:lang w:val="es-MX"/>
        </w:rPr>
        <w:t xml:space="preserve">siguió el procedimiento inmerso en la normatividad aplicable, ya que turno los requerimientos de información a una dependencia administrativa competente, vigilando </w:t>
      </w:r>
      <w:r w:rsidRPr="00122E48">
        <w:rPr>
          <w:rFonts w:ascii="Palatino Linotype" w:eastAsia="Palatino Linotype" w:hAnsi="Palatino Linotype" w:cs="Palatino Linotype"/>
          <w:bCs/>
          <w:szCs w:val="22"/>
          <w:lang w:val="es-MX"/>
        </w:rPr>
        <w:t>lo</w:t>
      </w:r>
      <w:r w:rsidRPr="00122E48">
        <w:rPr>
          <w:rFonts w:ascii="Palatino Linotype" w:eastAsia="Palatino Linotype" w:hAnsi="Palatino Linotype" w:cs="Palatino Linotype"/>
          <w:szCs w:val="22"/>
          <w:lang w:val="es-MX"/>
        </w:rPr>
        <w:t xml:space="preserve"> establecido por el artículo 162 de la Ley de Transparencia y Acceso a la Información Pública del Estado de México y Municipios, al turnar la solicitud de información a las áreas en las que pudiera obrar la información de conformidad con la fracción XXXIX del artículo tercero de la legislación local vigente en materia de transparencia:</w:t>
      </w:r>
    </w:p>
    <w:p w:rsidR="00F37268" w:rsidRPr="00122E48" w:rsidRDefault="00F37268" w:rsidP="00F37268">
      <w:pPr>
        <w:spacing w:line="360" w:lineRule="auto"/>
        <w:jc w:val="both"/>
        <w:rPr>
          <w:rFonts w:ascii="Palatino Linotype" w:eastAsia="Palatino Linotype" w:hAnsi="Palatino Linotype" w:cs="Palatino Linotype"/>
          <w:szCs w:val="22"/>
          <w:lang w:val="es-MX"/>
        </w:rPr>
      </w:pPr>
    </w:p>
    <w:p w:rsidR="00F37268" w:rsidRPr="00122E48" w:rsidRDefault="00F37268" w:rsidP="00F37268">
      <w:pPr>
        <w:ind w:left="1134" w:right="902"/>
        <w:jc w:val="both"/>
        <w:rPr>
          <w:rFonts w:ascii="Palatino Linotype" w:eastAsia="Palatino Linotype" w:hAnsi="Palatino Linotype" w:cs="Palatino Linotype"/>
          <w:bCs/>
          <w:i/>
          <w:sz w:val="22"/>
          <w:szCs w:val="22"/>
          <w:lang w:val="es-MX"/>
        </w:rPr>
      </w:pPr>
      <w:r w:rsidRPr="00122E48">
        <w:rPr>
          <w:rFonts w:ascii="Palatino Linotype" w:eastAsia="Palatino Linotype" w:hAnsi="Palatino Linotype" w:cs="Palatino Linotype"/>
          <w:b/>
          <w:i/>
          <w:sz w:val="22"/>
          <w:szCs w:val="22"/>
          <w:lang w:val="es-MX"/>
        </w:rPr>
        <w:t>XXXIX.</w:t>
      </w:r>
      <w:r w:rsidRPr="00122E48">
        <w:rPr>
          <w:rFonts w:ascii="Palatino Linotype" w:eastAsia="Palatino Linotype" w:hAnsi="Palatino Linotype" w:cs="Palatino Linotype"/>
          <w:i/>
          <w:sz w:val="22"/>
          <w:szCs w:val="22"/>
          <w:lang w:val="es-MX"/>
        </w:rPr>
        <w:t xml:space="preserve"> </w:t>
      </w:r>
      <w:r w:rsidRPr="00122E48">
        <w:rPr>
          <w:rFonts w:ascii="Palatino Linotype" w:eastAsia="Palatino Linotype" w:hAnsi="Palatino Linotype" w:cs="Palatino Linotype"/>
          <w:b/>
          <w:i/>
          <w:sz w:val="22"/>
          <w:szCs w:val="22"/>
          <w:lang w:val="es-MX"/>
        </w:rPr>
        <w:t>Servidor público habilitado</w:t>
      </w:r>
      <w:r w:rsidRPr="00122E48">
        <w:rPr>
          <w:rFonts w:ascii="Palatino Linotype" w:eastAsia="Palatino Linotype" w:hAnsi="Palatino Linotype" w:cs="Palatino Linotype"/>
          <w:i/>
          <w:sz w:val="22"/>
          <w:szCs w:val="22"/>
          <w:lang w:val="es-MX"/>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F37268" w:rsidRPr="00122E48" w:rsidRDefault="00F37268" w:rsidP="00F37268">
      <w:pPr>
        <w:spacing w:line="360" w:lineRule="auto"/>
        <w:jc w:val="both"/>
        <w:rPr>
          <w:rFonts w:ascii="Palatino Linotype" w:eastAsia="Palatino Linotype" w:hAnsi="Palatino Linotype" w:cs="Palatino Linotype"/>
          <w:bCs/>
          <w:szCs w:val="22"/>
          <w:lang w:val="es-MX"/>
        </w:rPr>
      </w:pPr>
    </w:p>
    <w:p w:rsidR="00F37268" w:rsidRPr="00122E48" w:rsidRDefault="00F37268" w:rsidP="00F37268">
      <w:pPr>
        <w:numPr>
          <w:ilvl w:val="0"/>
          <w:numId w:val="2"/>
        </w:numPr>
        <w:spacing w:line="360" w:lineRule="auto"/>
        <w:ind w:left="0" w:firstLine="0"/>
        <w:jc w:val="both"/>
        <w:rPr>
          <w:rFonts w:ascii="Palatino Linotype" w:eastAsia="Palatino Linotype" w:hAnsi="Palatino Linotype" w:cs="Palatino Linotype"/>
          <w:szCs w:val="22"/>
          <w:lang w:val="es-MX"/>
        </w:rPr>
      </w:pPr>
      <w:r w:rsidRPr="00122E48">
        <w:rPr>
          <w:rFonts w:ascii="Palatino Linotype" w:eastAsia="Palatino Linotype" w:hAnsi="Palatino Linotype" w:cs="Palatino Linotype"/>
          <w:szCs w:val="22"/>
          <w:lang w:val="es-MX"/>
        </w:rPr>
        <w:t>Así las cosas, se advierte que efectivamente la Unidad de Transparencia cumplió con lo establecido en el artículo 162 de la Ley de Transparencia y Acceso a la Información Pública del Estado de México y Municipios, el cual menciona lo siguiente:</w:t>
      </w:r>
    </w:p>
    <w:p w:rsidR="00F37268" w:rsidRPr="00122E48" w:rsidRDefault="00F37268" w:rsidP="00F37268">
      <w:pPr>
        <w:ind w:left="1134" w:right="902"/>
        <w:jc w:val="both"/>
        <w:rPr>
          <w:rFonts w:ascii="Palatino Linotype" w:eastAsia="Palatino Linotype" w:hAnsi="Palatino Linotype" w:cs="Palatino Linotype"/>
          <w:i/>
          <w:sz w:val="22"/>
          <w:szCs w:val="22"/>
          <w:lang w:val="es-MX"/>
        </w:rPr>
      </w:pPr>
      <w:r w:rsidRPr="00122E48">
        <w:rPr>
          <w:rFonts w:ascii="Palatino Linotype" w:eastAsia="Palatino Linotype" w:hAnsi="Palatino Linotype" w:cs="Palatino Linotype"/>
          <w:i/>
          <w:sz w:val="22"/>
          <w:szCs w:val="22"/>
          <w:lang w:val="es-MX"/>
        </w:rPr>
        <w:t>“</w:t>
      </w:r>
      <w:r w:rsidRPr="00122E48">
        <w:rPr>
          <w:rFonts w:ascii="Palatino Linotype" w:eastAsia="Palatino Linotype" w:hAnsi="Palatino Linotype" w:cs="Palatino Linotype"/>
          <w:b/>
          <w:i/>
          <w:sz w:val="22"/>
          <w:szCs w:val="22"/>
          <w:lang w:val="es-MX"/>
        </w:rPr>
        <w:t>Artículo 162.</w:t>
      </w:r>
      <w:r w:rsidRPr="00122E48">
        <w:rPr>
          <w:rFonts w:ascii="Palatino Linotype" w:eastAsia="Palatino Linotype" w:hAnsi="Palatino Linotype" w:cs="Palatino Linotype"/>
          <w:i/>
          <w:sz w:val="22"/>
          <w:szCs w:val="22"/>
          <w:lang w:val="es-MX"/>
        </w:rPr>
        <w:t xml:space="preserve"> Las unidades de transparencia deberán garantizar que las solicitudes se turnen a </w:t>
      </w:r>
      <w:r w:rsidRPr="00122E48">
        <w:rPr>
          <w:rFonts w:ascii="Palatino Linotype" w:eastAsia="Palatino Linotype" w:hAnsi="Palatino Linotype" w:cs="Palatino Linotype"/>
          <w:b/>
          <w:i/>
          <w:sz w:val="22"/>
          <w:szCs w:val="22"/>
          <w:lang w:val="es-MX"/>
        </w:rPr>
        <w:t>todas las Áreas competentes</w:t>
      </w:r>
      <w:r w:rsidRPr="00122E48">
        <w:rPr>
          <w:rFonts w:ascii="Palatino Linotype" w:eastAsia="Palatino Linotype" w:hAnsi="Palatino Linotype" w:cs="Palatino Linotype"/>
          <w:i/>
          <w:sz w:val="22"/>
          <w:szCs w:val="22"/>
          <w:lang w:val="es-MX"/>
        </w:rPr>
        <w:t xml:space="preserve"> que cuenten con la información o deban tenerla de acuerdo a sus facultades, competencias y funciones, con el objeto de que realicen una búsqueda exhaustiva y razonable de la información solicitada.”</w:t>
      </w:r>
    </w:p>
    <w:p w:rsidR="0084110E" w:rsidRPr="00122E48" w:rsidRDefault="0084110E" w:rsidP="0084110E">
      <w:pPr>
        <w:spacing w:line="360" w:lineRule="auto"/>
        <w:jc w:val="both"/>
        <w:rPr>
          <w:rFonts w:ascii="Palatino Linotype" w:eastAsia="Palatino Linotype" w:hAnsi="Palatino Linotype" w:cs="Palatino Linotype"/>
          <w:szCs w:val="22"/>
          <w:lang w:val="es-MX"/>
        </w:rPr>
      </w:pPr>
    </w:p>
    <w:p w:rsidR="004C083A" w:rsidRPr="00122E48" w:rsidRDefault="004C083A" w:rsidP="00D919B4">
      <w:pPr>
        <w:numPr>
          <w:ilvl w:val="0"/>
          <w:numId w:val="2"/>
        </w:numPr>
        <w:spacing w:line="360" w:lineRule="auto"/>
        <w:ind w:left="0" w:firstLine="0"/>
        <w:jc w:val="both"/>
        <w:rPr>
          <w:rFonts w:ascii="Palatino Linotype" w:eastAsia="Palatino Linotype" w:hAnsi="Palatino Linotype" w:cs="Palatino Linotype"/>
          <w:szCs w:val="22"/>
          <w:lang w:val="es-MX"/>
        </w:rPr>
      </w:pPr>
      <w:r w:rsidRPr="00122E48">
        <w:rPr>
          <w:rFonts w:ascii="Palatino Linotype" w:eastAsia="Palatino Linotype" w:hAnsi="Palatino Linotype" w:cs="Palatino Linotype"/>
          <w:szCs w:val="22"/>
          <w:lang w:val="es-MX"/>
        </w:rPr>
        <w:lastRenderedPageBreak/>
        <w:t>De lo anteriormente expuesto</w:t>
      </w:r>
      <w:r w:rsidR="00252207" w:rsidRPr="00122E48">
        <w:rPr>
          <w:rFonts w:ascii="Palatino Linotype" w:eastAsia="Palatino Linotype" w:hAnsi="Palatino Linotype" w:cs="Palatino Linotype"/>
          <w:szCs w:val="22"/>
        </w:rPr>
        <w:t>, se advierte que, el Sujeto Obligado cuenta con facultades, atribuciones y competencia para generar, administrar y poseer la información solicitada.</w:t>
      </w:r>
    </w:p>
    <w:p w:rsidR="00252207" w:rsidRPr="00122E48" w:rsidRDefault="00252207" w:rsidP="00252207">
      <w:pPr>
        <w:spacing w:line="360" w:lineRule="auto"/>
        <w:jc w:val="both"/>
        <w:rPr>
          <w:rFonts w:ascii="Palatino Linotype" w:eastAsia="Palatino Linotype" w:hAnsi="Palatino Linotype" w:cs="Palatino Linotype"/>
          <w:szCs w:val="22"/>
          <w:lang w:val="es-MX"/>
        </w:rPr>
      </w:pPr>
    </w:p>
    <w:p w:rsidR="00617D11" w:rsidRPr="00122E48" w:rsidRDefault="00617D11" w:rsidP="0084110E">
      <w:pPr>
        <w:numPr>
          <w:ilvl w:val="0"/>
          <w:numId w:val="2"/>
        </w:numPr>
        <w:spacing w:line="360" w:lineRule="auto"/>
        <w:ind w:left="0" w:firstLine="0"/>
        <w:jc w:val="both"/>
        <w:rPr>
          <w:rFonts w:ascii="Palatino Linotype" w:eastAsia="Palatino Linotype" w:hAnsi="Palatino Linotype" w:cs="Palatino Linotype"/>
          <w:szCs w:val="22"/>
          <w:lang w:val="es-MX"/>
        </w:rPr>
      </w:pPr>
      <w:r w:rsidRPr="00122E48">
        <w:rPr>
          <w:rFonts w:ascii="Palatino Linotype" w:eastAsia="Palatino Linotype" w:hAnsi="Palatino Linotype" w:cs="Palatino Linotype"/>
          <w:szCs w:val="22"/>
          <w:lang w:val="es-MX"/>
        </w:rPr>
        <w:t>En consecuencia y derivado de las obligaciones comunes de transparencia contenidas en la Ley de Transparencia Local, en su artículo 92, fracción XLIV establece lo siguiente:</w:t>
      </w:r>
    </w:p>
    <w:p w:rsidR="00617D11" w:rsidRPr="00122E48" w:rsidRDefault="00617D11" w:rsidP="00617D11">
      <w:pPr>
        <w:ind w:left="1134" w:right="900"/>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b/>
          <w:i/>
          <w:sz w:val="22"/>
          <w:szCs w:val="22"/>
        </w:rPr>
        <w:t>Artículo 92</w:t>
      </w:r>
      <w:r w:rsidRPr="00122E48">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17D11" w:rsidRPr="00122E48" w:rsidRDefault="00617D11" w:rsidP="00617D11">
      <w:pPr>
        <w:ind w:left="1134" w:right="900"/>
        <w:jc w:val="both"/>
        <w:rPr>
          <w:rFonts w:ascii="Palatino Linotype" w:eastAsia="Palatino Linotype" w:hAnsi="Palatino Linotype" w:cs="Palatino Linotype"/>
          <w:i/>
          <w:sz w:val="22"/>
          <w:szCs w:val="22"/>
        </w:rPr>
      </w:pPr>
    </w:p>
    <w:p w:rsidR="00617D11" w:rsidRPr="00122E48" w:rsidRDefault="00617D11" w:rsidP="00617D11">
      <w:pPr>
        <w:ind w:left="1134" w:right="900"/>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w:t>
      </w:r>
    </w:p>
    <w:p w:rsidR="00617D11" w:rsidRPr="00122E48" w:rsidRDefault="00617D11" w:rsidP="00617D11">
      <w:pPr>
        <w:ind w:left="1134" w:right="900"/>
        <w:jc w:val="both"/>
        <w:rPr>
          <w:rFonts w:ascii="Palatino Linotype" w:eastAsia="Palatino Linotype" w:hAnsi="Palatino Linotype" w:cs="Palatino Linotype"/>
          <w:b/>
          <w:i/>
          <w:sz w:val="22"/>
          <w:szCs w:val="22"/>
        </w:rPr>
      </w:pPr>
      <w:r w:rsidRPr="00122E48">
        <w:rPr>
          <w:rFonts w:ascii="Palatino Linotype" w:eastAsia="Palatino Linotype" w:hAnsi="Palatino Linotype" w:cs="Palatino Linotype"/>
          <w:b/>
          <w:i/>
          <w:sz w:val="22"/>
          <w:szCs w:val="22"/>
        </w:rPr>
        <w:t>XLIV. Todas las evaluaciones y encuestas que hagan los sujetos obligados a programas financiados con recursos públicos;</w:t>
      </w:r>
    </w:p>
    <w:p w:rsidR="00617D11" w:rsidRPr="00122E48" w:rsidRDefault="00617D11" w:rsidP="00617D11">
      <w:pPr>
        <w:spacing w:line="360" w:lineRule="auto"/>
        <w:jc w:val="both"/>
        <w:rPr>
          <w:rFonts w:ascii="Palatino Linotype" w:eastAsia="Palatino Linotype" w:hAnsi="Palatino Linotype" w:cs="Palatino Linotype"/>
          <w:szCs w:val="22"/>
          <w:lang w:val="es-MX"/>
        </w:rPr>
      </w:pPr>
    </w:p>
    <w:p w:rsidR="009F0082" w:rsidRPr="00122E48" w:rsidRDefault="009F0082" w:rsidP="0084110E">
      <w:pPr>
        <w:numPr>
          <w:ilvl w:val="0"/>
          <w:numId w:val="2"/>
        </w:numPr>
        <w:spacing w:line="360" w:lineRule="auto"/>
        <w:ind w:left="0" w:firstLine="0"/>
        <w:jc w:val="both"/>
        <w:rPr>
          <w:rFonts w:ascii="Palatino Linotype" w:eastAsia="Palatino Linotype" w:hAnsi="Palatino Linotype" w:cs="Palatino Linotype"/>
          <w:szCs w:val="22"/>
          <w:lang w:val="es-MX"/>
        </w:rPr>
      </w:pPr>
      <w:r w:rsidRPr="00122E48">
        <w:rPr>
          <w:rFonts w:ascii="Palatino Linotype" w:eastAsia="Palatino Linotype" w:hAnsi="Palatino Linotype" w:cs="Palatino Linotype"/>
          <w:szCs w:val="22"/>
          <w:lang w:val="es-MX"/>
        </w:rPr>
        <w:t>Se procedió a revisar en la página web de Información Pública de Oficio Mexiquense IPOMEX, en el apartado relativo a la Secretaría de Finanzas en el apartado correspondiente señalado en el artículo anterior, nos muestra entre otros datos la denominación de la evaluación y el área responsable</w:t>
      </w:r>
      <w:r w:rsidR="00993323" w:rsidRPr="00122E48">
        <w:rPr>
          <w:rFonts w:ascii="Palatino Linotype" w:eastAsia="Palatino Linotype" w:hAnsi="Palatino Linotype" w:cs="Palatino Linotype"/>
          <w:szCs w:val="22"/>
          <w:lang w:val="es-MX"/>
        </w:rPr>
        <w:t xml:space="preserve"> de generar, poseer, publicar y</w:t>
      </w:r>
      <w:r w:rsidRPr="00122E48">
        <w:rPr>
          <w:rFonts w:ascii="Palatino Linotype" w:eastAsia="Palatino Linotype" w:hAnsi="Palatino Linotype" w:cs="Palatino Linotype"/>
          <w:szCs w:val="22"/>
          <w:lang w:val="es-MX"/>
        </w:rPr>
        <w:t>/o actualizar la información, y la liga para acceder a dicha información, tal como se muestra a continuación:</w:t>
      </w:r>
    </w:p>
    <w:p w:rsidR="009F0082" w:rsidRPr="00122E48" w:rsidRDefault="009F0082" w:rsidP="009F0082">
      <w:pPr>
        <w:spacing w:line="360" w:lineRule="auto"/>
        <w:jc w:val="center"/>
        <w:rPr>
          <w:rFonts w:ascii="Palatino Linotype" w:eastAsia="Palatino Linotype" w:hAnsi="Palatino Linotype" w:cs="Palatino Linotype"/>
          <w:szCs w:val="22"/>
          <w:lang w:val="es-MX"/>
        </w:rPr>
      </w:pPr>
      <w:r w:rsidRPr="00122E48">
        <w:rPr>
          <w:rFonts w:ascii="Palatino Linotype" w:eastAsia="Palatino Linotype" w:hAnsi="Palatino Linotype" w:cs="Palatino Linotype"/>
          <w:noProof/>
          <w:szCs w:val="22"/>
          <w:lang w:val="es-MX" w:eastAsia="es-MX"/>
        </w:rPr>
        <w:lastRenderedPageBreak/>
        <w:drawing>
          <wp:inline distT="0" distB="0" distL="0" distR="0" wp14:anchorId="6CB34568" wp14:editId="6A72C4F5">
            <wp:extent cx="3985080" cy="343379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318"/>
                    <a:stretch/>
                  </pic:blipFill>
                  <pic:spPr bwMode="auto">
                    <a:xfrm>
                      <a:off x="0" y="0"/>
                      <a:ext cx="4000814" cy="3447353"/>
                    </a:xfrm>
                    <a:prstGeom prst="rect">
                      <a:avLst/>
                    </a:prstGeom>
                    <a:ln>
                      <a:noFill/>
                    </a:ln>
                    <a:extLst>
                      <a:ext uri="{53640926-AAD7-44D8-BBD7-CCE9431645EC}">
                        <a14:shadowObscured xmlns:a14="http://schemas.microsoft.com/office/drawing/2010/main"/>
                      </a:ext>
                    </a:extLst>
                  </pic:spPr>
                </pic:pic>
              </a:graphicData>
            </a:graphic>
          </wp:inline>
        </w:drawing>
      </w:r>
    </w:p>
    <w:p w:rsidR="009F0082" w:rsidRPr="00122E48" w:rsidRDefault="009F0082" w:rsidP="0084110E">
      <w:pPr>
        <w:numPr>
          <w:ilvl w:val="0"/>
          <w:numId w:val="2"/>
        </w:numPr>
        <w:spacing w:line="360" w:lineRule="auto"/>
        <w:ind w:left="0" w:firstLine="0"/>
        <w:jc w:val="both"/>
        <w:rPr>
          <w:rFonts w:ascii="Palatino Linotype" w:eastAsia="Palatino Linotype" w:hAnsi="Palatino Linotype" w:cs="Palatino Linotype"/>
          <w:szCs w:val="22"/>
          <w:lang w:val="es-MX"/>
        </w:rPr>
      </w:pPr>
      <w:r w:rsidRPr="00122E48">
        <w:rPr>
          <w:rFonts w:ascii="Palatino Linotype" w:eastAsia="Palatino Linotype" w:hAnsi="Palatino Linotype" w:cs="Palatino Linotype"/>
          <w:szCs w:val="22"/>
          <w:lang w:val="es-MX"/>
        </w:rPr>
        <w:t>Al ingresar a la liga nos despliega la página de la Secretaría de Finanzas sobre transparencia fiscal, en el apartado “evaluación de resultados” donde se puede apreciar una relación titulada “Programas Anuales de Evaluación” misma que contiene los archivos digitales de 2013 a 2024.</w:t>
      </w:r>
    </w:p>
    <w:p w:rsidR="00054059" w:rsidRPr="00122E48" w:rsidRDefault="00054059" w:rsidP="00054059">
      <w:pPr>
        <w:spacing w:line="360" w:lineRule="auto"/>
        <w:jc w:val="center"/>
        <w:rPr>
          <w:rFonts w:ascii="Palatino Linotype" w:eastAsia="Palatino Linotype" w:hAnsi="Palatino Linotype" w:cs="Palatino Linotype"/>
          <w:szCs w:val="22"/>
          <w:lang w:val="es-MX"/>
        </w:rPr>
      </w:pPr>
      <w:r w:rsidRPr="00122E48">
        <w:rPr>
          <w:rFonts w:ascii="Palatino Linotype" w:eastAsia="Palatino Linotype" w:hAnsi="Palatino Linotype" w:cs="Palatino Linotype"/>
          <w:noProof/>
          <w:szCs w:val="22"/>
          <w:lang w:val="es-MX" w:eastAsia="es-MX"/>
        </w:rPr>
        <w:drawing>
          <wp:inline distT="0" distB="0" distL="0" distR="0" wp14:anchorId="0E896BA6" wp14:editId="0AA0ABB4">
            <wp:extent cx="3420969" cy="274320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4686" cy="2770237"/>
                    </a:xfrm>
                    <a:prstGeom prst="rect">
                      <a:avLst/>
                    </a:prstGeom>
                  </pic:spPr>
                </pic:pic>
              </a:graphicData>
            </a:graphic>
          </wp:inline>
        </w:drawing>
      </w:r>
    </w:p>
    <w:p w:rsidR="009F0082" w:rsidRPr="00122E48" w:rsidRDefault="009F0082" w:rsidP="0084110E">
      <w:pPr>
        <w:numPr>
          <w:ilvl w:val="0"/>
          <w:numId w:val="2"/>
        </w:numPr>
        <w:spacing w:line="360" w:lineRule="auto"/>
        <w:ind w:left="0" w:firstLine="0"/>
        <w:jc w:val="both"/>
        <w:rPr>
          <w:rFonts w:ascii="Palatino Linotype" w:eastAsia="Palatino Linotype" w:hAnsi="Palatino Linotype" w:cs="Palatino Linotype"/>
          <w:szCs w:val="22"/>
          <w:lang w:val="es-MX"/>
        </w:rPr>
      </w:pPr>
      <w:r w:rsidRPr="00122E48">
        <w:rPr>
          <w:rFonts w:ascii="Palatino Linotype" w:eastAsia="Palatino Linotype" w:hAnsi="Palatino Linotype" w:cs="Palatino Linotype"/>
          <w:szCs w:val="22"/>
          <w:lang w:val="es-MX"/>
        </w:rPr>
        <w:lastRenderedPageBreak/>
        <w:t>A modo de ejemplo se apertura el relativo a la anualidad 2024, en el que se visualiza un documento con la portada siguiente:</w:t>
      </w:r>
    </w:p>
    <w:p w:rsidR="009F0082" w:rsidRPr="00122E48" w:rsidRDefault="009F0082" w:rsidP="009F0082">
      <w:pPr>
        <w:spacing w:line="360" w:lineRule="auto"/>
        <w:jc w:val="center"/>
        <w:rPr>
          <w:rFonts w:ascii="Palatino Linotype" w:eastAsia="Palatino Linotype" w:hAnsi="Palatino Linotype" w:cs="Palatino Linotype"/>
          <w:szCs w:val="22"/>
          <w:lang w:val="es-MX"/>
        </w:rPr>
      </w:pPr>
      <w:r w:rsidRPr="00122E48">
        <w:rPr>
          <w:rFonts w:ascii="Palatino Linotype" w:eastAsia="Palatino Linotype" w:hAnsi="Palatino Linotype" w:cs="Palatino Linotype"/>
          <w:noProof/>
          <w:szCs w:val="22"/>
          <w:lang w:val="es-MX" w:eastAsia="es-MX"/>
        </w:rPr>
        <w:drawing>
          <wp:inline distT="0" distB="0" distL="0" distR="0" wp14:anchorId="125F704D" wp14:editId="57D5540C">
            <wp:extent cx="2052940" cy="2808713"/>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64740" cy="2824856"/>
                    </a:xfrm>
                    <a:prstGeom prst="rect">
                      <a:avLst/>
                    </a:prstGeom>
                  </pic:spPr>
                </pic:pic>
              </a:graphicData>
            </a:graphic>
          </wp:inline>
        </w:drawing>
      </w:r>
    </w:p>
    <w:p w:rsidR="009F0082" w:rsidRPr="00122E48" w:rsidRDefault="009F0082" w:rsidP="0084110E">
      <w:pPr>
        <w:numPr>
          <w:ilvl w:val="0"/>
          <w:numId w:val="2"/>
        </w:numPr>
        <w:spacing w:line="360" w:lineRule="auto"/>
        <w:ind w:left="0" w:firstLine="0"/>
        <w:jc w:val="both"/>
        <w:rPr>
          <w:rFonts w:ascii="Palatino Linotype" w:eastAsia="Palatino Linotype" w:hAnsi="Palatino Linotype" w:cs="Palatino Linotype"/>
          <w:szCs w:val="22"/>
          <w:lang w:val="es-MX"/>
        </w:rPr>
      </w:pPr>
      <w:r w:rsidRPr="00122E48">
        <w:rPr>
          <w:rFonts w:ascii="Palatino Linotype" w:eastAsia="Palatino Linotype" w:hAnsi="Palatino Linotype" w:cs="Palatino Linotype"/>
          <w:szCs w:val="22"/>
          <w:lang w:val="es-MX"/>
        </w:rPr>
        <w:t xml:space="preserve">En cuya página 16 se puede apreciar el </w:t>
      </w:r>
      <w:r w:rsidR="00054059" w:rsidRPr="00122E48">
        <w:rPr>
          <w:rFonts w:ascii="Palatino Linotype" w:eastAsia="Palatino Linotype" w:hAnsi="Palatino Linotype" w:cs="Palatino Linotype"/>
          <w:szCs w:val="22"/>
          <w:lang w:val="es-MX"/>
        </w:rPr>
        <w:t>programa anual de evaluación 2024.</w:t>
      </w:r>
    </w:p>
    <w:p w:rsidR="00054059" w:rsidRPr="00122E48" w:rsidRDefault="00054059" w:rsidP="00054059">
      <w:pPr>
        <w:spacing w:line="360" w:lineRule="auto"/>
        <w:jc w:val="center"/>
        <w:rPr>
          <w:rFonts w:ascii="Palatino Linotype" w:eastAsia="Palatino Linotype" w:hAnsi="Palatino Linotype" w:cs="Palatino Linotype"/>
          <w:szCs w:val="22"/>
          <w:lang w:val="es-MX"/>
        </w:rPr>
      </w:pPr>
      <w:r w:rsidRPr="00122E48">
        <w:rPr>
          <w:rFonts w:ascii="Palatino Linotype" w:eastAsia="Palatino Linotype" w:hAnsi="Palatino Linotype" w:cs="Palatino Linotype"/>
          <w:noProof/>
          <w:szCs w:val="22"/>
          <w:lang w:val="es-MX" w:eastAsia="es-MX"/>
        </w:rPr>
        <w:drawing>
          <wp:inline distT="0" distB="0" distL="0" distR="0" wp14:anchorId="03504562" wp14:editId="5D9D6A13">
            <wp:extent cx="2152239" cy="3011587"/>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83343" cy="3055110"/>
                    </a:xfrm>
                    <a:prstGeom prst="rect">
                      <a:avLst/>
                    </a:prstGeom>
                  </pic:spPr>
                </pic:pic>
              </a:graphicData>
            </a:graphic>
          </wp:inline>
        </w:drawing>
      </w:r>
    </w:p>
    <w:p w:rsidR="003A5917" w:rsidRPr="00122E48" w:rsidRDefault="003A5917" w:rsidP="00D84853">
      <w:pPr>
        <w:numPr>
          <w:ilvl w:val="0"/>
          <w:numId w:val="2"/>
        </w:numPr>
        <w:spacing w:line="360" w:lineRule="auto"/>
        <w:ind w:left="0" w:firstLine="0"/>
        <w:jc w:val="both"/>
        <w:rPr>
          <w:rFonts w:ascii="Palatino Linotype" w:eastAsia="Palatino Linotype" w:hAnsi="Palatino Linotype" w:cs="Palatino Linotype"/>
          <w:szCs w:val="22"/>
          <w:lang w:val="es-MX"/>
        </w:rPr>
      </w:pPr>
      <w:r w:rsidRPr="00122E48">
        <w:rPr>
          <w:rFonts w:ascii="Palatino Linotype" w:eastAsia="Palatino Linotype" w:hAnsi="Palatino Linotype" w:cs="Palatino Linotype"/>
          <w:szCs w:val="22"/>
          <w:lang w:val="es-MX"/>
        </w:rPr>
        <w:lastRenderedPageBreak/>
        <w:t xml:space="preserve">Ahora bien, en el </w:t>
      </w:r>
      <w:r w:rsidRPr="00122E48">
        <w:rPr>
          <w:rFonts w:ascii="Palatino Linotype" w:eastAsia="Palatino Linotype" w:hAnsi="Palatino Linotype" w:cs="Palatino Linotype"/>
          <w:lang w:val="es-MX"/>
        </w:rPr>
        <w:t>Programa Anual de Evaluación 2023</w:t>
      </w:r>
      <w:r w:rsidR="004F75C9" w:rsidRPr="00122E48">
        <w:rPr>
          <w:rFonts w:ascii="Palatino Linotype" w:eastAsia="Palatino Linotype" w:hAnsi="Palatino Linotype" w:cs="Palatino Linotype"/>
          <w:lang w:val="es-MX"/>
        </w:rPr>
        <w:t>,</w:t>
      </w:r>
      <w:r w:rsidRPr="00122E48">
        <w:rPr>
          <w:rFonts w:ascii="Palatino Linotype" w:eastAsia="Palatino Linotype" w:hAnsi="Palatino Linotype" w:cs="Palatino Linotype"/>
          <w:lang w:val="es-MX"/>
        </w:rPr>
        <w:t xml:space="preserve"> se aprecia una evaluación programada al Instituto de Seguridad Social para el Estado de México y Municipios ISSEMYM, tal como se muestra en las imágenes siguientes:</w:t>
      </w:r>
    </w:p>
    <w:p w:rsidR="003A5917" w:rsidRPr="00122E48" w:rsidRDefault="003A5917" w:rsidP="003A5917">
      <w:pPr>
        <w:spacing w:line="360" w:lineRule="auto"/>
        <w:jc w:val="center"/>
        <w:rPr>
          <w:rFonts w:ascii="Palatino Linotype" w:eastAsia="Palatino Linotype" w:hAnsi="Palatino Linotype" w:cs="Palatino Linotype"/>
          <w:szCs w:val="22"/>
          <w:lang w:val="es-MX"/>
        </w:rPr>
      </w:pPr>
      <w:r w:rsidRPr="00122E48">
        <w:rPr>
          <w:rFonts w:ascii="Palatino Linotype" w:eastAsia="Palatino Linotype" w:hAnsi="Palatino Linotype" w:cs="Palatino Linotype"/>
          <w:noProof/>
          <w:szCs w:val="22"/>
          <w:lang w:val="es-MX" w:eastAsia="es-MX"/>
        </w:rPr>
        <w:drawing>
          <wp:inline distT="0" distB="0" distL="0" distR="0" wp14:anchorId="6D2076BA" wp14:editId="29B895D5">
            <wp:extent cx="2389517" cy="31135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41390" cy="3181155"/>
                    </a:xfrm>
                    <a:prstGeom prst="rect">
                      <a:avLst/>
                    </a:prstGeom>
                  </pic:spPr>
                </pic:pic>
              </a:graphicData>
            </a:graphic>
          </wp:inline>
        </w:drawing>
      </w:r>
    </w:p>
    <w:p w:rsidR="003A5917" w:rsidRPr="00122E48" w:rsidRDefault="003A5917" w:rsidP="003A5917">
      <w:pPr>
        <w:spacing w:line="360" w:lineRule="auto"/>
        <w:jc w:val="center"/>
        <w:rPr>
          <w:rFonts w:ascii="Palatino Linotype" w:eastAsia="Palatino Linotype" w:hAnsi="Palatino Linotype" w:cs="Palatino Linotype"/>
          <w:szCs w:val="22"/>
          <w:lang w:val="es-MX"/>
        </w:rPr>
      </w:pPr>
      <w:r w:rsidRPr="00122E48">
        <w:rPr>
          <w:rFonts w:ascii="Palatino Linotype" w:eastAsia="Palatino Linotype" w:hAnsi="Palatino Linotype" w:cs="Palatino Linotype"/>
          <w:noProof/>
          <w:szCs w:val="22"/>
          <w:lang w:val="es-MX" w:eastAsia="es-MX"/>
        </w:rPr>
        <w:lastRenderedPageBreak/>
        <w:drawing>
          <wp:inline distT="0" distB="0" distL="0" distR="0" wp14:anchorId="62430064" wp14:editId="30C4D2F0">
            <wp:extent cx="3534268" cy="4734586"/>
            <wp:effectExtent l="0" t="0" r="952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4268" cy="4734586"/>
                    </a:xfrm>
                    <a:prstGeom prst="rect">
                      <a:avLst/>
                    </a:prstGeom>
                  </pic:spPr>
                </pic:pic>
              </a:graphicData>
            </a:graphic>
          </wp:inline>
        </w:drawing>
      </w:r>
    </w:p>
    <w:p w:rsidR="00D84853" w:rsidRPr="00122E48" w:rsidRDefault="00054059" w:rsidP="00D84853">
      <w:pPr>
        <w:numPr>
          <w:ilvl w:val="0"/>
          <w:numId w:val="2"/>
        </w:numPr>
        <w:spacing w:line="360" w:lineRule="auto"/>
        <w:ind w:left="0" w:firstLine="0"/>
        <w:jc w:val="both"/>
        <w:rPr>
          <w:rFonts w:ascii="Palatino Linotype" w:eastAsia="Palatino Linotype" w:hAnsi="Palatino Linotype" w:cs="Palatino Linotype"/>
          <w:szCs w:val="22"/>
          <w:lang w:val="es-MX"/>
        </w:rPr>
      </w:pPr>
      <w:r w:rsidRPr="00122E48">
        <w:rPr>
          <w:rFonts w:ascii="Palatino Linotype" w:eastAsia="Palatino Linotype" w:hAnsi="Palatino Linotype" w:cs="Palatino Linotype"/>
          <w:lang w:val="es-MX"/>
        </w:rPr>
        <w:t xml:space="preserve">En </w:t>
      </w:r>
      <w:r w:rsidR="008110E1" w:rsidRPr="00122E48">
        <w:rPr>
          <w:rFonts w:ascii="Palatino Linotype" w:eastAsia="Palatino Linotype" w:hAnsi="Palatino Linotype" w:cs="Palatino Linotype"/>
          <w:lang w:val="es-MX"/>
        </w:rPr>
        <w:t>el mencionado</w:t>
      </w:r>
      <w:r w:rsidRPr="00122E48">
        <w:rPr>
          <w:rFonts w:ascii="Palatino Linotype" w:eastAsia="Palatino Linotype" w:hAnsi="Palatino Linotype" w:cs="Palatino Linotype"/>
          <w:lang w:val="es-MX"/>
        </w:rPr>
        <w:t xml:space="preserve"> </w:t>
      </w:r>
      <w:r w:rsidR="008110E1" w:rsidRPr="00122E48">
        <w:rPr>
          <w:rFonts w:ascii="Palatino Linotype" w:eastAsia="Palatino Linotype" w:hAnsi="Palatino Linotype" w:cs="Palatino Linotype"/>
          <w:lang w:val="es-MX"/>
        </w:rPr>
        <w:t xml:space="preserve">Programa Anual </w:t>
      </w:r>
      <w:r w:rsidR="00D84853" w:rsidRPr="00122E48">
        <w:rPr>
          <w:rFonts w:ascii="Palatino Linotype" w:eastAsia="Palatino Linotype" w:hAnsi="Palatino Linotype" w:cs="Palatino Linotype"/>
          <w:lang w:val="es-MX"/>
        </w:rPr>
        <w:t xml:space="preserve">de </w:t>
      </w:r>
      <w:r w:rsidR="008110E1" w:rsidRPr="00122E48">
        <w:rPr>
          <w:rFonts w:ascii="Palatino Linotype" w:eastAsia="Palatino Linotype" w:hAnsi="Palatino Linotype" w:cs="Palatino Linotype"/>
          <w:lang w:val="es-MX"/>
        </w:rPr>
        <w:t xml:space="preserve">Evaluación </w:t>
      </w:r>
      <w:r w:rsidR="00D84853" w:rsidRPr="00122E48">
        <w:rPr>
          <w:rFonts w:ascii="Palatino Linotype" w:eastAsia="Palatino Linotype" w:hAnsi="Palatino Linotype" w:cs="Palatino Linotype"/>
          <w:lang w:val="es-MX"/>
        </w:rPr>
        <w:t xml:space="preserve">2024, </w:t>
      </w:r>
      <w:r w:rsidRPr="00122E48">
        <w:rPr>
          <w:rFonts w:ascii="Palatino Linotype" w:eastAsia="Palatino Linotype" w:hAnsi="Palatino Linotype" w:cs="Palatino Linotype"/>
          <w:lang w:val="es-MX"/>
        </w:rPr>
        <w:t>no se advierte que se encuentre el Instituto de Seguridad Social para el Estado de México y Municipios ISSEMYM,</w:t>
      </w:r>
      <w:r w:rsidR="003A5917" w:rsidRPr="00122E48">
        <w:rPr>
          <w:rFonts w:ascii="Palatino Linotype" w:eastAsia="Palatino Linotype" w:hAnsi="Palatino Linotype" w:cs="Palatino Linotype"/>
          <w:lang w:val="es-MX"/>
        </w:rPr>
        <w:t xml:space="preserve"> pero si, en el correspondiente a la anualidad 2023,</w:t>
      </w:r>
      <w:r w:rsidRPr="00122E48">
        <w:rPr>
          <w:rFonts w:ascii="Palatino Linotype" w:eastAsia="Palatino Linotype" w:hAnsi="Palatino Linotype" w:cs="Palatino Linotype"/>
          <w:lang w:val="es-MX"/>
        </w:rPr>
        <w:t xml:space="preserve"> sin embargo y toda vez que la </w:t>
      </w:r>
      <w:r w:rsidR="00D84853" w:rsidRPr="00122E48">
        <w:rPr>
          <w:rFonts w:ascii="Palatino Linotype" w:eastAsia="Palatino Linotype" w:hAnsi="Palatino Linotype" w:cs="Palatino Linotype"/>
          <w:lang w:val="es-MX"/>
        </w:rPr>
        <w:t>temporalidad</w:t>
      </w:r>
      <w:r w:rsidRPr="00122E48">
        <w:rPr>
          <w:rFonts w:ascii="Palatino Linotype" w:eastAsia="Palatino Linotype" w:hAnsi="Palatino Linotype" w:cs="Palatino Linotype"/>
          <w:lang w:val="es-MX"/>
        </w:rPr>
        <w:t xml:space="preserve"> de la solicitud de información se </w:t>
      </w:r>
      <w:r w:rsidR="00D84853" w:rsidRPr="00122E48">
        <w:rPr>
          <w:rFonts w:ascii="Palatino Linotype" w:eastAsia="Palatino Linotype" w:hAnsi="Palatino Linotype" w:cs="Palatino Linotype"/>
          <w:lang w:val="es-MX"/>
        </w:rPr>
        <w:t>precisó</w:t>
      </w:r>
      <w:r w:rsidRPr="00122E48">
        <w:rPr>
          <w:rFonts w:ascii="Palatino Linotype" w:eastAsia="Palatino Linotype" w:hAnsi="Palatino Linotype" w:cs="Palatino Linotype"/>
          <w:lang w:val="es-MX"/>
        </w:rPr>
        <w:t xml:space="preserve"> a </w:t>
      </w:r>
      <w:r w:rsidR="0084110E" w:rsidRPr="00122E48">
        <w:rPr>
          <w:rFonts w:ascii="Palatino Linotype" w:eastAsia="Times New Roman" w:hAnsi="Palatino Linotype"/>
          <w:i/>
          <w:lang w:eastAsia="es-MX"/>
        </w:rPr>
        <w:t xml:space="preserve">los periodos en que la </w:t>
      </w:r>
      <w:r w:rsidR="00D84853" w:rsidRPr="00122E48">
        <w:rPr>
          <w:rFonts w:ascii="Palatino Linotype" w:eastAsia="Times New Roman" w:hAnsi="Palatino Linotype"/>
          <w:i/>
          <w:lang w:eastAsia="es-MX"/>
        </w:rPr>
        <w:t xml:space="preserve">Servidora Pública </w:t>
      </w:r>
      <w:r w:rsidR="0084110E" w:rsidRPr="00122E48">
        <w:rPr>
          <w:rFonts w:ascii="Palatino Linotype" w:eastAsia="Times New Roman" w:hAnsi="Palatino Linotype"/>
          <w:i/>
          <w:lang w:eastAsia="es-MX"/>
        </w:rPr>
        <w:t>Luz María Cuero Hernández, Directora adscrita a la Dirección General de Evaluación del Desempeño Institucional de la Secretaría de Finanzas, estaba como encargada del despacho de dicha Dirección</w:t>
      </w:r>
      <w:r w:rsidR="00D84853" w:rsidRPr="00122E48">
        <w:rPr>
          <w:rFonts w:ascii="Palatino Linotype" w:eastAsia="Times New Roman" w:hAnsi="Palatino Linotype"/>
          <w:lang w:eastAsia="es-MX"/>
        </w:rPr>
        <w:t xml:space="preserve">; </w:t>
      </w:r>
      <w:r w:rsidR="006753DD" w:rsidRPr="00122E48">
        <w:rPr>
          <w:rFonts w:ascii="Palatino Linotype" w:eastAsia="Times New Roman" w:hAnsi="Palatino Linotype"/>
          <w:lang w:eastAsia="es-MX"/>
        </w:rPr>
        <w:t xml:space="preserve">por lo que, </w:t>
      </w:r>
      <w:r w:rsidR="00D84853" w:rsidRPr="00122E48">
        <w:rPr>
          <w:rFonts w:ascii="Palatino Linotype" w:eastAsia="Palatino Linotype" w:hAnsi="Palatino Linotype" w:cs="Palatino Linotype"/>
        </w:rPr>
        <w:t xml:space="preserve">de conformidad con la información publicada por el Sujeto Obligado en el portal de Información Pública de Oficio Mexiquense, IPOMEX, en cumplimiento a la obligación de transparencia </w:t>
      </w:r>
      <w:r w:rsidR="00D84853" w:rsidRPr="00122E48">
        <w:rPr>
          <w:rFonts w:ascii="Palatino Linotype" w:eastAsia="Palatino Linotype" w:hAnsi="Palatino Linotype" w:cs="Palatino Linotype"/>
        </w:rPr>
        <w:lastRenderedPageBreak/>
        <w:t>prevista en la fracción VII</w:t>
      </w:r>
      <w:r w:rsidR="00F51656" w:rsidRPr="00122E48">
        <w:rPr>
          <w:rFonts w:ascii="Palatino Linotype" w:eastAsia="Palatino Linotype" w:hAnsi="Palatino Linotype" w:cs="Palatino Linotype"/>
        </w:rPr>
        <w:t>,</w:t>
      </w:r>
      <w:r w:rsidR="00D84853" w:rsidRPr="00122E48">
        <w:rPr>
          <w:rFonts w:ascii="Palatino Linotype" w:eastAsia="Palatino Linotype" w:hAnsi="Palatino Linotype" w:cs="Palatino Linotype"/>
        </w:rPr>
        <w:t xml:space="preserve"> del artículo 92</w:t>
      </w:r>
      <w:r w:rsidR="00F51656" w:rsidRPr="00122E48">
        <w:rPr>
          <w:rFonts w:ascii="Palatino Linotype" w:eastAsia="Palatino Linotype" w:hAnsi="Palatino Linotype" w:cs="Palatino Linotype"/>
        </w:rPr>
        <w:t>,</w:t>
      </w:r>
      <w:r w:rsidR="00D84853" w:rsidRPr="00122E48">
        <w:rPr>
          <w:rFonts w:ascii="Palatino Linotype" w:eastAsia="Palatino Linotype" w:hAnsi="Palatino Linotype" w:cs="Palatino Linotype"/>
        </w:rPr>
        <w:t xml:space="preserve"> de la Ley</w:t>
      </w:r>
      <w:r w:rsidR="00D84853" w:rsidRPr="00122E48">
        <w:rPr>
          <w:rFonts w:ascii="Palatino Linotype" w:eastAsia="Palatino Linotype" w:hAnsi="Palatino Linotype" w:cs="Palatino Linotype"/>
          <w:szCs w:val="22"/>
        </w:rPr>
        <w:t xml:space="preserve"> de Transparencia y Acceso a la Información Pública de Oficio Mexiquense, relativa al directorio de todos los servidores públicos, funge actualmente como Directora de Monitoreo y Evaluación, como se observa a continuación:</w:t>
      </w:r>
    </w:p>
    <w:p w:rsidR="00D84853" w:rsidRPr="00122E48" w:rsidRDefault="00D84853" w:rsidP="00F51656">
      <w:pPr>
        <w:pStyle w:val="Prrafodelista"/>
        <w:spacing w:line="360" w:lineRule="auto"/>
        <w:ind w:left="0"/>
        <w:jc w:val="center"/>
        <w:rPr>
          <w:rFonts w:ascii="Palatino Linotype" w:eastAsia="Palatino Linotype" w:hAnsi="Palatino Linotype" w:cs="Palatino Linotype"/>
          <w:szCs w:val="22"/>
        </w:rPr>
      </w:pPr>
      <w:r w:rsidRPr="00122E48">
        <w:rPr>
          <w:rFonts w:eastAsia="Palatino Linotype"/>
          <w:noProof/>
          <w:lang w:val="es-MX" w:eastAsia="es-MX"/>
        </w:rPr>
        <w:drawing>
          <wp:inline distT="0" distB="0" distL="0" distR="0" wp14:anchorId="60F6F028" wp14:editId="7C682687">
            <wp:extent cx="5612130" cy="225679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256790"/>
                    </a:xfrm>
                    <a:prstGeom prst="rect">
                      <a:avLst/>
                    </a:prstGeom>
                  </pic:spPr>
                </pic:pic>
              </a:graphicData>
            </a:graphic>
          </wp:inline>
        </w:drawing>
      </w:r>
    </w:p>
    <w:p w:rsidR="00F51656" w:rsidRPr="00122E48" w:rsidRDefault="00F51656" w:rsidP="00F51656">
      <w:pPr>
        <w:pStyle w:val="Prrafodelista"/>
        <w:spacing w:line="360" w:lineRule="auto"/>
        <w:ind w:left="0"/>
        <w:jc w:val="both"/>
        <w:rPr>
          <w:rFonts w:ascii="Palatino Linotype" w:eastAsia="Palatino Linotype" w:hAnsi="Palatino Linotype" w:cs="Palatino Linotype"/>
          <w:szCs w:val="22"/>
        </w:rPr>
      </w:pPr>
    </w:p>
    <w:p w:rsidR="00543DE7" w:rsidRPr="00122E48" w:rsidRDefault="00543DE7" w:rsidP="00835BAE">
      <w:pPr>
        <w:pStyle w:val="Prrafodelista"/>
        <w:numPr>
          <w:ilvl w:val="0"/>
          <w:numId w:val="2"/>
        </w:numPr>
        <w:spacing w:line="360" w:lineRule="auto"/>
        <w:ind w:left="0" w:firstLine="0"/>
        <w:jc w:val="both"/>
        <w:rPr>
          <w:rFonts w:ascii="Palatino Linotype" w:eastAsia="Palatino Linotype" w:hAnsi="Palatino Linotype" w:cs="Palatino Linotype"/>
          <w:szCs w:val="22"/>
        </w:rPr>
      </w:pPr>
      <w:r w:rsidRPr="00122E48">
        <w:rPr>
          <w:rFonts w:ascii="Palatino Linotype" w:eastAsia="Palatino Linotype" w:hAnsi="Palatino Linotype" w:cs="Palatino Linotype"/>
          <w:szCs w:val="22"/>
        </w:rPr>
        <w:t>De lo anterior</w:t>
      </w:r>
      <w:r w:rsidR="00D84853" w:rsidRPr="00122E48">
        <w:rPr>
          <w:rFonts w:ascii="Palatino Linotype" w:eastAsia="Palatino Linotype" w:hAnsi="Palatino Linotype" w:cs="Palatino Linotype"/>
          <w:szCs w:val="22"/>
        </w:rPr>
        <w:t xml:space="preserve">, </w:t>
      </w:r>
      <w:r w:rsidR="006753DD" w:rsidRPr="00122E48">
        <w:rPr>
          <w:rFonts w:ascii="Palatino Linotype" w:eastAsia="Palatino Linotype" w:hAnsi="Palatino Linotype" w:cs="Palatino Linotype"/>
          <w:szCs w:val="22"/>
        </w:rPr>
        <w:t xml:space="preserve">y </w:t>
      </w:r>
      <w:r w:rsidR="00D84853" w:rsidRPr="00122E48">
        <w:rPr>
          <w:rFonts w:ascii="Palatino Linotype" w:eastAsia="Palatino Linotype" w:hAnsi="Palatino Linotype" w:cs="Palatino Linotype"/>
          <w:szCs w:val="22"/>
        </w:rPr>
        <w:t xml:space="preserve">toda vez que la persona solicitante acotó la entrega de la información a aquella que se hubiese generado durante los </w:t>
      </w:r>
      <w:r w:rsidR="0049606D" w:rsidRPr="00122E48">
        <w:rPr>
          <w:rFonts w:ascii="Palatino Linotype" w:eastAsia="Palatino Linotype" w:hAnsi="Palatino Linotype" w:cs="Palatino Linotype"/>
          <w:szCs w:val="22"/>
        </w:rPr>
        <w:t>periodos</w:t>
      </w:r>
      <w:r w:rsidR="00D84853" w:rsidRPr="00122E48">
        <w:rPr>
          <w:rFonts w:ascii="Palatino Linotype" w:eastAsia="Palatino Linotype" w:hAnsi="Palatino Linotype" w:cs="Palatino Linotype"/>
          <w:szCs w:val="22"/>
        </w:rPr>
        <w:t xml:space="preserve"> ocupados por la servidora pública referida en la solicitud, esto es, como Encargada de Despacho, </w:t>
      </w:r>
      <w:r w:rsidRPr="00122E48">
        <w:rPr>
          <w:rFonts w:ascii="Palatino Linotype" w:eastAsia="Palatino Linotype" w:hAnsi="Palatino Linotype" w:cs="Palatino Linotype"/>
          <w:szCs w:val="22"/>
        </w:rPr>
        <w:t xml:space="preserve">y </w:t>
      </w:r>
      <w:r w:rsidR="006753DD" w:rsidRPr="00122E48">
        <w:rPr>
          <w:rFonts w:ascii="Palatino Linotype" w:eastAsia="Palatino Linotype" w:hAnsi="Palatino Linotype" w:cs="Palatino Linotype"/>
          <w:szCs w:val="22"/>
        </w:rPr>
        <w:t>como ya quedó establecido</w:t>
      </w:r>
      <w:r w:rsidR="00D84853" w:rsidRPr="00122E48">
        <w:rPr>
          <w:rFonts w:ascii="Palatino Linotype" w:eastAsia="Palatino Linotype" w:hAnsi="Palatino Linotype" w:cs="Palatino Linotype"/>
          <w:szCs w:val="22"/>
        </w:rPr>
        <w:t xml:space="preserve"> que de la normativa analizada para la resolución del presente asunto se advirtió </w:t>
      </w:r>
      <w:r w:rsidR="00F51656" w:rsidRPr="00122E48">
        <w:rPr>
          <w:rFonts w:ascii="Palatino Linotype" w:eastAsia="Palatino Linotype" w:hAnsi="Palatino Linotype" w:cs="Palatino Linotype"/>
          <w:szCs w:val="22"/>
        </w:rPr>
        <w:t xml:space="preserve">que si </w:t>
      </w:r>
      <w:r w:rsidRPr="00122E48">
        <w:rPr>
          <w:rFonts w:ascii="Palatino Linotype" w:eastAsia="Palatino Linotype" w:hAnsi="Palatino Linotype" w:cs="Palatino Linotype"/>
          <w:szCs w:val="22"/>
        </w:rPr>
        <w:t>corresponde a</w:t>
      </w:r>
      <w:r w:rsidR="00D80B0A" w:rsidRPr="00122E48">
        <w:rPr>
          <w:rFonts w:ascii="Palatino Linotype" w:eastAsia="Palatino Linotype" w:hAnsi="Palatino Linotype" w:cs="Palatino Linotype"/>
          <w:szCs w:val="22"/>
        </w:rPr>
        <w:t xml:space="preserve"> </w:t>
      </w:r>
      <w:r w:rsidRPr="00122E48">
        <w:rPr>
          <w:rFonts w:ascii="Palatino Linotype" w:eastAsia="Palatino Linotype" w:hAnsi="Palatino Linotype" w:cs="Palatino Linotype"/>
          <w:szCs w:val="22"/>
        </w:rPr>
        <w:t>las funciones del</w:t>
      </w:r>
      <w:r w:rsidR="00D84853" w:rsidRPr="00122E48">
        <w:rPr>
          <w:rFonts w:ascii="Palatino Linotype" w:eastAsia="Palatino Linotype" w:hAnsi="Palatino Linotype" w:cs="Palatino Linotype"/>
          <w:szCs w:val="22"/>
        </w:rPr>
        <w:t xml:space="preserve"> </w:t>
      </w:r>
      <w:r w:rsidR="00D84853" w:rsidRPr="00122E48">
        <w:rPr>
          <w:rFonts w:ascii="Palatino Linotype" w:eastAsia="Palatino Linotype" w:hAnsi="Palatino Linotype" w:cs="Palatino Linotype"/>
          <w:b/>
          <w:szCs w:val="22"/>
        </w:rPr>
        <w:t>Sujeto Obligado</w:t>
      </w:r>
      <w:r w:rsidRPr="00122E48">
        <w:rPr>
          <w:rFonts w:ascii="Palatino Linotype" w:eastAsia="Palatino Linotype" w:hAnsi="Palatino Linotype" w:cs="Palatino Linotype"/>
          <w:szCs w:val="22"/>
        </w:rPr>
        <w:t xml:space="preserve"> y adicionalmente se encuentra publicada en la página de transparencia fiscal de la Secretaría de Finanzas;</w:t>
      </w:r>
      <w:r w:rsidR="00D84853" w:rsidRPr="00122E48">
        <w:rPr>
          <w:rFonts w:ascii="Palatino Linotype" w:eastAsia="Palatino Linotype" w:hAnsi="Palatino Linotype" w:cs="Palatino Linotype"/>
          <w:szCs w:val="22"/>
        </w:rPr>
        <w:t xml:space="preserve"> en este tenor, </w:t>
      </w:r>
      <w:r w:rsidR="006753DD" w:rsidRPr="00122E48">
        <w:rPr>
          <w:rFonts w:ascii="Palatino Linotype" w:eastAsia="Palatino Linotype" w:hAnsi="Palatino Linotype" w:cs="Palatino Linotype"/>
          <w:szCs w:val="22"/>
        </w:rPr>
        <w:t>se infiere que el Sujeto Obligado está constreñido a proporcionar la información requerida por el particular</w:t>
      </w:r>
      <w:r w:rsidR="0049606D" w:rsidRPr="00122E48">
        <w:rPr>
          <w:rFonts w:ascii="Palatino Linotype" w:eastAsia="Palatino Linotype" w:hAnsi="Palatino Linotype" w:cs="Palatino Linotype"/>
          <w:szCs w:val="22"/>
        </w:rPr>
        <w:t>.</w:t>
      </w:r>
    </w:p>
    <w:p w:rsidR="0049606D" w:rsidRPr="00122E48" w:rsidRDefault="0049606D" w:rsidP="0049606D">
      <w:pPr>
        <w:pStyle w:val="Prrafodelista"/>
        <w:spacing w:line="360" w:lineRule="auto"/>
        <w:ind w:left="0"/>
        <w:jc w:val="both"/>
        <w:rPr>
          <w:rFonts w:ascii="Palatino Linotype" w:eastAsia="Palatino Linotype" w:hAnsi="Palatino Linotype" w:cs="Palatino Linotype"/>
          <w:szCs w:val="22"/>
        </w:rPr>
      </w:pPr>
    </w:p>
    <w:p w:rsidR="0049606D" w:rsidRPr="00122E48" w:rsidRDefault="0049606D" w:rsidP="00835BAE">
      <w:pPr>
        <w:pStyle w:val="Prrafodelista"/>
        <w:numPr>
          <w:ilvl w:val="0"/>
          <w:numId w:val="2"/>
        </w:numPr>
        <w:spacing w:line="360" w:lineRule="auto"/>
        <w:ind w:left="0" w:firstLine="0"/>
        <w:jc w:val="both"/>
        <w:rPr>
          <w:rFonts w:ascii="Palatino Linotype" w:eastAsia="Palatino Linotype" w:hAnsi="Palatino Linotype" w:cs="Palatino Linotype"/>
          <w:szCs w:val="22"/>
        </w:rPr>
      </w:pPr>
      <w:r w:rsidRPr="00122E48">
        <w:rPr>
          <w:rFonts w:ascii="Palatino Linotype" w:eastAsia="Palatino Linotype" w:hAnsi="Palatino Linotype" w:cs="Palatino Linotype"/>
          <w:szCs w:val="22"/>
        </w:rPr>
        <w:t xml:space="preserve">Es así que, resulta necesario traer a colación lo que señala el Criterio 02/17 emitido por el Instituto Nacional de Transparencia, Acceso a la Información y Protección de Datos Personales el cual establece lo siguiente: </w:t>
      </w:r>
    </w:p>
    <w:p w:rsidR="0049606D" w:rsidRPr="00122E48" w:rsidRDefault="0049606D" w:rsidP="0049606D">
      <w:pPr>
        <w:pStyle w:val="Prrafodelista"/>
        <w:spacing w:line="360" w:lineRule="auto"/>
        <w:ind w:left="0"/>
        <w:jc w:val="both"/>
        <w:rPr>
          <w:rFonts w:ascii="Palatino Linotype" w:eastAsia="Palatino Linotype" w:hAnsi="Palatino Linotype" w:cs="Palatino Linotype"/>
          <w:szCs w:val="22"/>
        </w:rPr>
      </w:pPr>
    </w:p>
    <w:p w:rsidR="0049606D" w:rsidRPr="00122E48" w:rsidRDefault="0049606D" w:rsidP="0049606D">
      <w:pPr>
        <w:pStyle w:val="Prrafodelista"/>
        <w:ind w:left="1134" w:right="900"/>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b/>
          <w:i/>
          <w:sz w:val="22"/>
          <w:szCs w:val="22"/>
        </w:rPr>
        <w:t>Congruencia y exhaustividad</w:t>
      </w:r>
      <w:r w:rsidRPr="00122E48">
        <w:rPr>
          <w:rFonts w:ascii="Palatino Linotype" w:eastAsia="Palatino Linotype" w:hAnsi="Palatino Linotype" w:cs="Palatino Linotype"/>
          <w:i/>
          <w:sz w:val="22"/>
          <w:szCs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w:t>
      </w:r>
    </w:p>
    <w:p w:rsidR="0049606D" w:rsidRPr="00122E48" w:rsidRDefault="0049606D" w:rsidP="0049606D">
      <w:pPr>
        <w:pStyle w:val="Prrafodelista"/>
        <w:spacing w:line="360" w:lineRule="auto"/>
        <w:ind w:left="0"/>
        <w:jc w:val="both"/>
        <w:rPr>
          <w:rFonts w:ascii="Palatino Linotype" w:eastAsia="Palatino Linotype" w:hAnsi="Palatino Linotype" w:cs="Palatino Linotype"/>
          <w:szCs w:val="22"/>
        </w:rPr>
      </w:pPr>
    </w:p>
    <w:p w:rsidR="00BB12BB" w:rsidRPr="00122E48" w:rsidRDefault="00F37268" w:rsidP="00F37268">
      <w:pPr>
        <w:pStyle w:val="Prrafodelista"/>
        <w:numPr>
          <w:ilvl w:val="0"/>
          <w:numId w:val="2"/>
        </w:numPr>
        <w:spacing w:line="360" w:lineRule="auto"/>
        <w:ind w:left="0" w:firstLine="0"/>
        <w:jc w:val="both"/>
        <w:rPr>
          <w:rFonts w:ascii="Palatino Linotype" w:eastAsia="Palatino Linotype" w:hAnsi="Palatino Linotype" w:cs="Palatino Linotype"/>
          <w:szCs w:val="22"/>
        </w:rPr>
      </w:pPr>
      <w:r w:rsidRPr="00122E48">
        <w:rPr>
          <w:rFonts w:ascii="Palatino Linotype" w:eastAsia="Palatino Linotype" w:hAnsi="Palatino Linotype" w:cs="Palatino Linotype"/>
          <w:szCs w:val="22"/>
        </w:rPr>
        <w:t>De esta manera</w:t>
      </w:r>
      <w:r w:rsidR="0049606D" w:rsidRPr="00122E48">
        <w:rPr>
          <w:rFonts w:ascii="Palatino Linotype" w:eastAsia="Palatino Linotype" w:hAnsi="Palatino Linotype" w:cs="Palatino Linotype"/>
          <w:szCs w:val="22"/>
        </w:rPr>
        <w:t xml:space="preserve">, que los sujetos obligados para garantizar el derecho de acceso a la Información, deberán cumplir con los principios de exhaustividad y congruencia, esto es, que </w:t>
      </w:r>
      <w:r w:rsidR="0049606D" w:rsidRPr="00122E48">
        <w:rPr>
          <w:rFonts w:ascii="Palatino Linotype" w:eastAsia="Palatino Linotype" w:hAnsi="Palatino Linotype" w:cs="Palatino Linotype"/>
          <w:b/>
          <w:szCs w:val="22"/>
        </w:rPr>
        <w:t>la congruencia implica que exista concordancia entre el requerimiento formulado por el particular y la respuesta proporcionada por el sujeto obligado</w:t>
      </w:r>
      <w:r w:rsidR="0049606D" w:rsidRPr="00122E48">
        <w:rPr>
          <w:rFonts w:ascii="Palatino Linotype" w:eastAsia="Palatino Linotype" w:hAnsi="Palatino Linotype" w:cs="Palatino Linotype"/>
          <w:szCs w:val="22"/>
        </w:rPr>
        <w:t xml:space="preserve">, mientras que </w:t>
      </w:r>
      <w:r w:rsidR="0049606D" w:rsidRPr="00122E48">
        <w:rPr>
          <w:rFonts w:ascii="Palatino Linotype" w:eastAsia="Palatino Linotype" w:hAnsi="Palatino Linotype" w:cs="Palatino Linotype"/>
          <w:b/>
          <w:szCs w:val="22"/>
        </w:rPr>
        <w:t>la exhaustividad establece que el sujeto obligado deberá atender de manera expresa cada uno de los puntos solicitados</w:t>
      </w:r>
      <w:r w:rsidR="0049606D" w:rsidRPr="00122E48">
        <w:rPr>
          <w:rFonts w:ascii="Palatino Linotype" w:eastAsia="Palatino Linotype" w:hAnsi="Palatino Linotype" w:cs="Palatino Linotype"/>
          <w:szCs w:val="22"/>
        </w:rPr>
        <w:t>, situación que en el presente caso no aconteció, pues el Sujeto Obligado no fue congruente entre la información proporcionada con la información requerida.</w:t>
      </w:r>
    </w:p>
    <w:p w:rsidR="00BB12BB" w:rsidRPr="00122E48" w:rsidRDefault="00BB12BB" w:rsidP="00BB12BB">
      <w:pPr>
        <w:pStyle w:val="Prrafodelista"/>
        <w:spacing w:line="360" w:lineRule="auto"/>
        <w:ind w:left="0"/>
        <w:jc w:val="both"/>
        <w:rPr>
          <w:rFonts w:ascii="Palatino Linotype" w:eastAsia="Palatino Linotype" w:hAnsi="Palatino Linotype" w:cs="Palatino Linotype"/>
          <w:szCs w:val="22"/>
        </w:rPr>
      </w:pPr>
    </w:p>
    <w:p w:rsidR="00BB12BB" w:rsidRPr="00122E48" w:rsidRDefault="00BB12BB" w:rsidP="00BB12BB">
      <w:pPr>
        <w:numPr>
          <w:ilvl w:val="0"/>
          <w:numId w:val="2"/>
        </w:numPr>
        <w:spacing w:line="360" w:lineRule="auto"/>
        <w:ind w:left="0" w:firstLine="0"/>
        <w:contextualSpacing/>
        <w:jc w:val="both"/>
        <w:rPr>
          <w:rFonts w:ascii="Palatino Linotype" w:eastAsia="MS Mincho" w:hAnsi="Palatino Linotype" w:cstheme="majorBidi"/>
        </w:rPr>
      </w:pPr>
      <w:r w:rsidRPr="00122E48">
        <w:rPr>
          <w:rFonts w:ascii="Palatino Linotype" w:eastAsia="Calibri" w:hAnsi="Palatino Linotype" w:cs="Arial"/>
        </w:rPr>
        <w:t>Del mismo modo, se debe observar la obligación de buscar la información, derivado la falta de exhaustividad en la búsqueda de la misma.</w:t>
      </w:r>
    </w:p>
    <w:p w:rsidR="00BB12BB" w:rsidRPr="00122E48" w:rsidRDefault="00BB12BB" w:rsidP="00BB12BB">
      <w:pPr>
        <w:spacing w:line="360" w:lineRule="auto"/>
        <w:ind w:right="49"/>
        <w:contextualSpacing/>
        <w:jc w:val="both"/>
        <w:rPr>
          <w:rFonts w:ascii="Palatino Linotype" w:eastAsia="Times New Roman" w:hAnsi="Palatino Linotype" w:cs="Arial"/>
          <w:b/>
          <w:color w:val="000000"/>
        </w:rPr>
      </w:pPr>
    </w:p>
    <w:p w:rsidR="00BB12BB" w:rsidRPr="00122E48" w:rsidRDefault="00BB12BB" w:rsidP="00BB12BB">
      <w:pPr>
        <w:numPr>
          <w:ilvl w:val="0"/>
          <w:numId w:val="2"/>
        </w:numPr>
        <w:spacing w:line="360" w:lineRule="auto"/>
        <w:ind w:left="0" w:right="49" w:firstLine="0"/>
        <w:contextualSpacing/>
        <w:jc w:val="both"/>
        <w:rPr>
          <w:rFonts w:ascii="Palatino Linotype" w:eastAsia="MS Mincho" w:hAnsi="Palatino Linotype" w:cs="Arial"/>
          <w:b/>
        </w:rPr>
      </w:pPr>
      <w:r w:rsidRPr="00122E48">
        <w:rPr>
          <w:rFonts w:ascii="Palatino Linotype" w:eastAsia="Times New Roman" w:hAnsi="Palatino Linotype" w:cs="Arial"/>
        </w:rPr>
        <w:t xml:space="preserve">El procedimiento de acceso a la información pública, descrito en el Título Séptimo de la Ley de Transparencia describe los pasos que debe seguir la autoridad </w:t>
      </w:r>
      <w:r w:rsidRPr="00122E48">
        <w:rPr>
          <w:rFonts w:ascii="Palatino Linotype" w:eastAsia="Times New Roman" w:hAnsi="Palatino Linotype" w:cs="Arial"/>
        </w:rPr>
        <w:lastRenderedPageBreak/>
        <w:t>para atender las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w:t>
      </w:r>
    </w:p>
    <w:p w:rsidR="00BB12BB" w:rsidRPr="00122E48" w:rsidRDefault="00BB12BB" w:rsidP="00BB12BB">
      <w:pPr>
        <w:spacing w:line="360" w:lineRule="auto"/>
        <w:ind w:right="49"/>
        <w:contextualSpacing/>
        <w:jc w:val="both"/>
        <w:rPr>
          <w:rFonts w:ascii="Palatino Linotype" w:eastAsia="MS Mincho" w:hAnsi="Palatino Linotype" w:cs="Arial"/>
          <w:b/>
        </w:rPr>
      </w:pPr>
    </w:p>
    <w:p w:rsidR="00BB12BB" w:rsidRPr="00122E48" w:rsidRDefault="00BB12BB" w:rsidP="00BB12BB">
      <w:pPr>
        <w:ind w:left="1134" w:right="902"/>
        <w:contextualSpacing/>
        <w:jc w:val="both"/>
        <w:rPr>
          <w:rFonts w:ascii="Palatino Linotype" w:eastAsia="MS Mincho" w:hAnsi="Palatino Linotype" w:cs="Arial"/>
          <w:i/>
          <w:sz w:val="22"/>
          <w:szCs w:val="22"/>
        </w:rPr>
      </w:pPr>
      <w:r w:rsidRPr="00122E48">
        <w:rPr>
          <w:rFonts w:ascii="Palatino Linotype" w:eastAsia="MS Mincho" w:hAnsi="Palatino Linotype" w:cs="Arial"/>
          <w:b/>
          <w:i/>
          <w:sz w:val="22"/>
          <w:szCs w:val="22"/>
        </w:rPr>
        <w:t>“Artículo 162.</w:t>
      </w:r>
      <w:r w:rsidRPr="00122E48">
        <w:rPr>
          <w:rFonts w:ascii="Palatino Linotype" w:eastAsia="MS Mincho" w:hAnsi="Palatino Linotype" w:cs="Arial"/>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BB12BB" w:rsidRPr="00122E48" w:rsidRDefault="00BB12BB" w:rsidP="00BB12BB">
      <w:pPr>
        <w:spacing w:line="360" w:lineRule="auto"/>
        <w:ind w:right="616"/>
        <w:contextualSpacing/>
        <w:jc w:val="both"/>
        <w:rPr>
          <w:rFonts w:ascii="Palatino Linotype" w:eastAsia="MS Mincho" w:hAnsi="Palatino Linotype" w:cs="Arial"/>
          <w:i/>
        </w:rPr>
      </w:pPr>
    </w:p>
    <w:p w:rsidR="00BB12BB" w:rsidRPr="00122E48" w:rsidRDefault="00BB12BB" w:rsidP="00BB12BB">
      <w:pPr>
        <w:numPr>
          <w:ilvl w:val="0"/>
          <w:numId w:val="2"/>
        </w:numPr>
        <w:spacing w:line="360" w:lineRule="auto"/>
        <w:ind w:left="0" w:right="49" w:firstLine="0"/>
        <w:contextualSpacing/>
        <w:jc w:val="both"/>
        <w:rPr>
          <w:rFonts w:ascii="Palatino Linotype" w:eastAsia="Times New Roman" w:hAnsi="Palatino Linotype" w:cs="Arial"/>
          <w:b/>
          <w:color w:val="000000"/>
        </w:rPr>
      </w:pPr>
      <w:r w:rsidRPr="00122E48">
        <w:rPr>
          <w:rFonts w:ascii="Palatino Linotype" w:eastAsia="Times New Roman" w:hAnsi="Palatino Linotype" w:cs="Arial"/>
        </w:rPr>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 hay que derivado de lo establecido con antelación en la normatividad, se puede apreciar que si se debe de contar con la información solicitada.</w:t>
      </w:r>
    </w:p>
    <w:p w:rsidR="00BB12BB" w:rsidRPr="00122E48" w:rsidRDefault="00BB12BB" w:rsidP="00BB12BB">
      <w:pPr>
        <w:pStyle w:val="Prrafodelista"/>
        <w:ind w:left="0"/>
        <w:rPr>
          <w:rFonts w:ascii="Palatino Linotype" w:eastAsia="Times New Roman" w:hAnsi="Palatino Linotype" w:cs="Arial"/>
          <w:b/>
          <w:color w:val="000000"/>
        </w:rPr>
      </w:pPr>
    </w:p>
    <w:p w:rsidR="0049606D" w:rsidRPr="00122E48" w:rsidRDefault="00BB12BB" w:rsidP="00BB12BB">
      <w:pPr>
        <w:numPr>
          <w:ilvl w:val="0"/>
          <w:numId w:val="2"/>
        </w:numPr>
        <w:spacing w:line="360" w:lineRule="auto"/>
        <w:ind w:left="0" w:right="49" w:firstLine="0"/>
        <w:contextualSpacing/>
        <w:jc w:val="both"/>
        <w:rPr>
          <w:rFonts w:ascii="Palatino Linotype" w:eastAsia="MS Mincho" w:hAnsi="Palatino Linotype" w:cstheme="majorBidi"/>
        </w:rPr>
      </w:pPr>
      <w:r w:rsidRPr="00122E48">
        <w:rPr>
          <w:rFonts w:ascii="Palatino Linotype" w:eastAsia="MS Mincho" w:hAnsi="Palatino Linotype" w:cstheme="majorBidi"/>
        </w:rPr>
        <w:t>Por lo anterior, de la respuesta emitida a la solicitud de información, no se tiene la certeza de que efectivamente se haya llevado a cabo l</w:t>
      </w:r>
      <w:r w:rsidRPr="00122E48">
        <w:rPr>
          <w:rFonts w:ascii="Palatino Linotype" w:eastAsia="Times New Roman" w:hAnsi="Palatino Linotype" w:cs="Arial"/>
        </w:rPr>
        <w:t xml:space="preserve">a búsqueda de lo requerido de manera razonable, en el soporte documental, electrónico, digital o cualquier otro que se albergan en los archivos de las áreas que conforman al </w:t>
      </w:r>
      <w:r w:rsidRPr="00122E48">
        <w:rPr>
          <w:rFonts w:ascii="Palatino Linotype" w:eastAsia="Times New Roman" w:hAnsi="Palatino Linotype" w:cs="Arial"/>
          <w:b/>
        </w:rPr>
        <w:t>SUJETO OBLIGADO</w:t>
      </w:r>
      <w:r w:rsidRPr="00122E48">
        <w:rPr>
          <w:rFonts w:ascii="Palatino Linotype" w:eastAsia="Times New Roman" w:hAnsi="Palatino Linotype" w:cs="Arial"/>
        </w:rPr>
        <w:t xml:space="preserve"> y que derivado de sus funciones, atribuciones y competencias haya generado algún tipo de documento en el que se haya registrado lo solicitado. En ese sentido si no existe evidencia documental que acredite que en </w:t>
      </w:r>
      <w:r w:rsidRPr="00122E48">
        <w:rPr>
          <w:rFonts w:ascii="Palatino Linotype" w:eastAsia="Times New Roman" w:hAnsi="Palatino Linotype" w:cs="Arial"/>
        </w:rPr>
        <w:lastRenderedPageBreak/>
        <w:t>efecto, se haya realizado una búsqueda exhaustiva y razonable de lo inicialmente solicitado, y para poder confirmar que la respuesta es correcta, se debió de demostrar y acreditar de manera fundada y motiva la inexistencia de la misma.</w:t>
      </w:r>
    </w:p>
    <w:p w:rsidR="0049606D" w:rsidRPr="00122E48" w:rsidRDefault="0049606D" w:rsidP="0049606D">
      <w:pPr>
        <w:pStyle w:val="Prrafodelista"/>
        <w:spacing w:line="360" w:lineRule="auto"/>
        <w:ind w:left="0"/>
        <w:jc w:val="both"/>
        <w:rPr>
          <w:rFonts w:ascii="Palatino Linotype" w:eastAsia="Palatino Linotype" w:hAnsi="Palatino Linotype" w:cs="Palatino Linotype"/>
          <w:szCs w:val="22"/>
        </w:rPr>
      </w:pPr>
    </w:p>
    <w:p w:rsidR="0049606D" w:rsidRPr="00122E48" w:rsidRDefault="0049606D" w:rsidP="009F3F8A">
      <w:pPr>
        <w:numPr>
          <w:ilvl w:val="0"/>
          <w:numId w:val="2"/>
        </w:numPr>
        <w:spacing w:line="360" w:lineRule="auto"/>
        <w:ind w:left="0" w:right="49" w:firstLine="0"/>
        <w:contextualSpacing/>
        <w:jc w:val="both"/>
        <w:rPr>
          <w:rFonts w:ascii="Palatino Linotype" w:eastAsia="Palatino Linotype" w:hAnsi="Palatino Linotype" w:cs="Palatino Linotype"/>
        </w:rPr>
      </w:pPr>
      <w:r w:rsidRPr="00122E48">
        <w:rPr>
          <w:rFonts w:ascii="Palatino Linotype" w:eastAsia="Palatino Linotype" w:hAnsi="Palatino Linotype" w:cs="Palatino Linotype"/>
        </w:rPr>
        <w:t xml:space="preserve">Por lo anterior, debido a que, el Sujeto Obligado no proporcionó </w:t>
      </w:r>
      <w:r w:rsidRPr="00122E48">
        <w:rPr>
          <w:rFonts w:ascii="Palatino Linotype" w:eastAsia="Times New Roman" w:hAnsi="Palatino Linotype"/>
          <w:lang w:eastAsia="es-MX"/>
        </w:rPr>
        <w:t>las evaluaciones realizadas al ISSEMYM,</w:t>
      </w:r>
      <w:r w:rsidRPr="00122E48">
        <w:rPr>
          <w:rFonts w:ascii="Palatino Linotype" w:eastAsia="Times New Roman" w:hAnsi="Palatino Linotype"/>
          <w:i/>
          <w:lang w:eastAsia="es-MX"/>
        </w:rPr>
        <w:t xml:space="preserve"> </w:t>
      </w:r>
      <w:r w:rsidRPr="00122E48">
        <w:rPr>
          <w:rFonts w:ascii="Palatino Linotype" w:eastAsia="Palatino Linotype" w:hAnsi="Palatino Linotype" w:cs="Palatino Linotype"/>
        </w:rPr>
        <w:t>generadas durante los periodos ocupados por la servidora pública referida en la solicitud, Encargada de Despacho de la Dirección adscrita a la Dirección General de Evaluación del Desempeño Institucio</w:t>
      </w:r>
      <w:r w:rsidR="0012169A" w:rsidRPr="00122E48">
        <w:rPr>
          <w:rFonts w:ascii="Palatino Linotype" w:eastAsia="Palatino Linotype" w:hAnsi="Palatino Linotype" w:cs="Palatino Linotype"/>
        </w:rPr>
        <w:t xml:space="preserve">nal de la Secretaría de Finanzas, </w:t>
      </w:r>
      <w:r w:rsidRPr="00122E48">
        <w:rPr>
          <w:rFonts w:ascii="Palatino Linotype" w:eastAsia="Palatino Linotype" w:hAnsi="Palatino Linotype" w:cs="Palatino Linotype"/>
          <w:szCs w:val="22"/>
        </w:rPr>
        <w:t xml:space="preserve">se determina que los agravios hechos valer por la parte Recurrente </w:t>
      </w:r>
      <w:r w:rsidR="0012169A" w:rsidRPr="00122E48">
        <w:rPr>
          <w:rFonts w:ascii="Palatino Linotype" w:eastAsia="Palatino Linotype" w:hAnsi="Palatino Linotype" w:cs="Palatino Linotype"/>
          <w:szCs w:val="22"/>
        </w:rPr>
        <w:t xml:space="preserve"> en el Recurso de Revisión </w:t>
      </w:r>
      <w:r w:rsidR="0012169A" w:rsidRPr="00122E48">
        <w:rPr>
          <w:rFonts w:ascii="Palatino Linotype" w:eastAsia="Palatino Linotype" w:hAnsi="Palatino Linotype" w:cs="Palatino Linotype"/>
          <w:b/>
          <w:szCs w:val="22"/>
        </w:rPr>
        <w:t xml:space="preserve">06488/INFOEM/IP/RR/2024 </w:t>
      </w:r>
      <w:r w:rsidRPr="00122E48">
        <w:rPr>
          <w:rFonts w:ascii="Palatino Linotype" w:eastAsia="Palatino Linotype" w:hAnsi="Palatino Linotype" w:cs="Palatino Linotype"/>
          <w:szCs w:val="22"/>
        </w:rPr>
        <w:t xml:space="preserve">devienen </w:t>
      </w:r>
      <w:r w:rsidRPr="00122E48">
        <w:rPr>
          <w:rFonts w:ascii="Palatino Linotype" w:eastAsia="Palatino Linotype" w:hAnsi="Palatino Linotype" w:cs="Palatino Linotype"/>
          <w:b/>
          <w:szCs w:val="22"/>
        </w:rPr>
        <w:t>FUNDADOS</w:t>
      </w:r>
      <w:r w:rsidRPr="00122E48">
        <w:rPr>
          <w:rFonts w:ascii="Palatino Linotype" w:eastAsia="Palatino Linotype" w:hAnsi="Palatino Linotype" w:cs="Palatino Linotype"/>
          <w:szCs w:val="22"/>
        </w:rPr>
        <w:t xml:space="preserve"> y, por ende, result</w:t>
      </w:r>
      <w:r w:rsidR="00F37268" w:rsidRPr="00122E48">
        <w:rPr>
          <w:rFonts w:ascii="Palatino Linotype" w:eastAsia="Palatino Linotype" w:hAnsi="Palatino Linotype" w:cs="Palatino Linotype"/>
          <w:szCs w:val="22"/>
        </w:rPr>
        <w:t xml:space="preserve">a procedente ordenar su entrega, </w:t>
      </w:r>
      <w:r w:rsidR="00F37268" w:rsidRPr="00122E48">
        <w:rPr>
          <w:rFonts w:ascii="Palatino Linotype" w:eastAsia="MS Mincho" w:hAnsi="Palatino Linotype" w:cstheme="majorBidi"/>
        </w:rPr>
        <w:t>previa búsqueda exhaustiva y razonable de la información, en cada una de la áreas administrativas que de acuerdo a su facultades y competencia puedan poseer la información</w:t>
      </w:r>
      <w:r w:rsidR="00BB12BB" w:rsidRPr="00122E48">
        <w:rPr>
          <w:rFonts w:ascii="Palatino Linotype" w:eastAsia="MS Mincho" w:hAnsi="Palatino Linotype" w:cstheme="majorBidi"/>
        </w:rPr>
        <w:t>.</w:t>
      </w:r>
    </w:p>
    <w:p w:rsidR="006753DD" w:rsidRPr="00122E48" w:rsidRDefault="006753DD" w:rsidP="006753DD">
      <w:pPr>
        <w:pStyle w:val="Prrafodelista"/>
        <w:spacing w:line="360" w:lineRule="auto"/>
        <w:ind w:left="0"/>
        <w:jc w:val="both"/>
        <w:rPr>
          <w:rFonts w:ascii="Palatino Linotype" w:eastAsia="Palatino Linotype" w:hAnsi="Palatino Linotype" w:cs="Palatino Linotype"/>
          <w:szCs w:val="22"/>
        </w:rPr>
      </w:pPr>
    </w:p>
    <w:p w:rsidR="008B03B7" w:rsidRPr="00122E48" w:rsidRDefault="00835BAE" w:rsidP="00DD1EEB">
      <w:pPr>
        <w:numPr>
          <w:ilvl w:val="0"/>
          <w:numId w:val="2"/>
        </w:numPr>
        <w:spacing w:line="360" w:lineRule="auto"/>
        <w:ind w:left="0" w:firstLine="0"/>
        <w:jc w:val="both"/>
        <w:rPr>
          <w:rFonts w:ascii="Palatino Linotype" w:eastAsia="Palatino Linotype" w:hAnsi="Palatino Linotype" w:cs="Palatino Linotype"/>
          <w:lang w:val="es-MX"/>
        </w:rPr>
      </w:pPr>
      <w:r w:rsidRPr="00122E48">
        <w:rPr>
          <w:rFonts w:ascii="Palatino Linotype" w:eastAsia="Palatino Linotype" w:hAnsi="Palatino Linotype" w:cs="Palatino Linotype"/>
          <w:lang w:val="es-MX"/>
        </w:rPr>
        <w:t xml:space="preserve">En lo que respecta al recurso de revisión </w:t>
      </w:r>
      <w:r w:rsidRPr="00122E48">
        <w:rPr>
          <w:rFonts w:ascii="Palatino Linotype" w:eastAsia="Palatino Linotype" w:hAnsi="Palatino Linotype" w:cs="Palatino Linotype"/>
          <w:b/>
          <w:color w:val="000000"/>
        </w:rPr>
        <w:t xml:space="preserve">06489/INFOEM/IP/RR/2024 </w:t>
      </w:r>
      <w:r w:rsidRPr="00122E48">
        <w:rPr>
          <w:rFonts w:ascii="Palatino Linotype" w:eastAsia="Palatino Linotype" w:hAnsi="Palatino Linotype" w:cs="Palatino Linotype"/>
          <w:color w:val="000000"/>
        </w:rPr>
        <w:t xml:space="preserve"> en el que se solicitó la </w:t>
      </w:r>
      <w:r w:rsidRPr="00122E48">
        <w:rPr>
          <w:rFonts w:ascii="Palatino Linotype" w:eastAsia="Times New Roman" w:hAnsi="Palatino Linotype"/>
          <w:i/>
          <w:lang w:eastAsia="es-MX"/>
        </w:rPr>
        <w:t>evidencia documental de todas las evaluaciones que autorizo realizar o concluir la C. Luz María Cuero Hernández, Directora adscrita a la Dirección General de Evaluación del Desempeño Institucional de la Secretaría de Finanzas</w:t>
      </w:r>
      <w:r w:rsidR="008B03B7" w:rsidRPr="00122E48">
        <w:rPr>
          <w:rFonts w:ascii="Palatino Linotype" w:eastAsia="Times New Roman" w:hAnsi="Palatino Linotype"/>
          <w:lang w:eastAsia="es-MX"/>
        </w:rPr>
        <w:t>.</w:t>
      </w:r>
    </w:p>
    <w:p w:rsidR="00EB538D" w:rsidRPr="00122E48" w:rsidRDefault="00EB538D" w:rsidP="00EB538D">
      <w:pPr>
        <w:spacing w:line="360" w:lineRule="auto"/>
        <w:jc w:val="both"/>
        <w:rPr>
          <w:rFonts w:ascii="Palatino Linotype" w:eastAsia="Palatino Linotype" w:hAnsi="Palatino Linotype" w:cs="Palatino Linotype"/>
          <w:lang w:val="es-MX"/>
        </w:rPr>
      </w:pPr>
    </w:p>
    <w:p w:rsidR="008B03B7" w:rsidRPr="00122E48" w:rsidRDefault="008B03B7" w:rsidP="00DD1EEB">
      <w:pPr>
        <w:numPr>
          <w:ilvl w:val="0"/>
          <w:numId w:val="2"/>
        </w:numPr>
        <w:spacing w:line="360" w:lineRule="auto"/>
        <w:ind w:left="0" w:firstLine="0"/>
        <w:jc w:val="both"/>
        <w:rPr>
          <w:rFonts w:ascii="Palatino Linotype" w:eastAsia="Palatino Linotype" w:hAnsi="Palatino Linotype" w:cs="Palatino Linotype"/>
          <w:lang w:val="es-MX"/>
        </w:rPr>
      </w:pPr>
      <w:r w:rsidRPr="00122E48">
        <w:rPr>
          <w:rFonts w:ascii="Palatino Linotype" w:eastAsia="Palatino Linotype" w:hAnsi="Palatino Linotype" w:cs="Palatino Linotype"/>
          <w:lang w:val="es-MX"/>
        </w:rPr>
        <w:t xml:space="preserve">En respuesta, el Sujeto Obligado señaló </w:t>
      </w:r>
      <w:r w:rsidRPr="00122E48">
        <w:rPr>
          <w:rFonts w:ascii="Palatino Linotype" w:eastAsia="Palatino Linotype" w:hAnsi="Palatino Linotype" w:cs="Palatino Linotype"/>
        </w:rPr>
        <w:t xml:space="preserve">que después de una búsqueda realizada en los archivos de la Dirección de Monitoreo y Evaluación de la Dirección General de Evaluación del Desempeño Institucional, no se localizó información de las evaluaciones que se autorizaron en la Dirección de Monitoreo y Evaluación, esto obedece que tal función no corresponde a la Dirección de Monitoreo y Evaluación </w:t>
      </w:r>
      <w:r w:rsidRPr="00122E48">
        <w:rPr>
          <w:rFonts w:ascii="Palatino Linotype" w:eastAsia="Palatino Linotype" w:hAnsi="Palatino Linotype" w:cs="Palatino Linotype"/>
        </w:rPr>
        <w:lastRenderedPageBreak/>
        <w:t>conforme al Manual General de Organizaci</w:t>
      </w:r>
      <w:r w:rsidR="00EB538D" w:rsidRPr="00122E48">
        <w:rPr>
          <w:rFonts w:ascii="Palatino Linotype" w:eastAsia="Palatino Linotype" w:hAnsi="Palatino Linotype" w:cs="Palatino Linotype"/>
        </w:rPr>
        <w:t>ón de la Secretaría de Finanzas; respuesta que fue ratificada en informe justificado.</w:t>
      </w:r>
    </w:p>
    <w:p w:rsidR="00EB538D" w:rsidRPr="00122E48" w:rsidRDefault="00EB538D" w:rsidP="00EB538D">
      <w:pPr>
        <w:spacing w:line="360" w:lineRule="auto"/>
        <w:jc w:val="both"/>
        <w:rPr>
          <w:rFonts w:ascii="Palatino Linotype" w:eastAsia="Palatino Linotype" w:hAnsi="Palatino Linotype" w:cs="Palatino Linotype"/>
          <w:lang w:val="es-MX"/>
        </w:rPr>
      </w:pPr>
    </w:p>
    <w:p w:rsidR="00A936AE" w:rsidRPr="00122E48" w:rsidRDefault="00EB538D" w:rsidP="00DD1EEB">
      <w:pPr>
        <w:numPr>
          <w:ilvl w:val="0"/>
          <w:numId w:val="2"/>
        </w:numPr>
        <w:spacing w:line="360" w:lineRule="auto"/>
        <w:ind w:left="0" w:firstLine="0"/>
        <w:jc w:val="both"/>
        <w:rPr>
          <w:rFonts w:ascii="Palatino Linotype" w:eastAsia="Palatino Linotype" w:hAnsi="Palatino Linotype" w:cs="Palatino Linotype"/>
          <w:lang w:val="es-MX"/>
        </w:rPr>
      </w:pPr>
      <w:r w:rsidRPr="00122E48">
        <w:rPr>
          <w:rFonts w:ascii="Palatino Linotype" w:eastAsia="Times New Roman" w:hAnsi="Palatino Linotype"/>
          <w:lang w:eastAsia="es-MX"/>
        </w:rPr>
        <w:t xml:space="preserve">Por ello, es </w:t>
      </w:r>
      <w:r w:rsidR="00835BAE" w:rsidRPr="00122E48">
        <w:rPr>
          <w:rFonts w:ascii="Palatino Linotype" w:eastAsia="Times New Roman" w:hAnsi="Palatino Linotype"/>
          <w:lang w:eastAsia="es-MX"/>
        </w:rPr>
        <w:t>imprescindible señalar que la Dirección General de Evaluación del Desempeño Institucional, cuenta a su vez con dos direcciones, la</w:t>
      </w:r>
      <w:r w:rsidR="00835BAE" w:rsidRPr="00122E48">
        <w:t xml:space="preserve"> </w:t>
      </w:r>
      <w:r w:rsidR="00835BAE" w:rsidRPr="00122E48">
        <w:rPr>
          <w:rFonts w:ascii="Palatino Linotype" w:eastAsia="Times New Roman" w:hAnsi="Palatino Linotype"/>
          <w:lang w:eastAsia="es-MX"/>
        </w:rPr>
        <w:t>Dirección de Análisis y Seguimiento y la Dirección de Monitoreo y Evaluación, siendo esta última de ellas la que tiene como objetivo e impulsar, planear y coordinar las evaluaciones de los Programas presupuestarios derivados de las políticas públicas y del Plan de Desarrollo del Estado de México; que agrupen los recursos públicos que se ejercen en cumplimiento de los objetivos, así como supervisar el cumplimiento y difusión de sus resultados, con el fin de utilizarlos para la mejora continua del desempeño de la gestión pública de la entidad.</w:t>
      </w:r>
    </w:p>
    <w:p w:rsidR="00835BAE" w:rsidRPr="00122E48" w:rsidRDefault="00835BAE" w:rsidP="00835BAE">
      <w:pPr>
        <w:spacing w:line="360" w:lineRule="auto"/>
        <w:jc w:val="both"/>
        <w:rPr>
          <w:rFonts w:ascii="Palatino Linotype" w:eastAsia="Palatino Linotype" w:hAnsi="Palatino Linotype" w:cs="Palatino Linotype"/>
          <w:lang w:val="es-MX"/>
        </w:rPr>
      </w:pPr>
    </w:p>
    <w:p w:rsidR="00835BAE" w:rsidRPr="00122E48" w:rsidRDefault="00835BAE" w:rsidP="00DD1EEB">
      <w:pPr>
        <w:numPr>
          <w:ilvl w:val="0"/>
          <w:numId w:val="2"/>
        </w:numPr>
        <w:spacing w:line="360" w:lineRule="auto"/>
        <w:ind w:left="0" w:firstLine="0"/>
        <w:jc w:val="both"/>
        <w:rPr>
          <w:rFonts w:ascii="Palatino Linotype" w:eastAsia="Palatino Linotype" w:hAnsi="Palatino Linotype" w:cs="Palatino Linotype"/>
          <w:lang w:val="es-MX"/>
        </w:rPr>
      </w:pPr>
      <w:r w:rsidRPr="00122E48">
        <w:rPr>
          <w:rFonts w:ascii="Palatino Linotype" w:eastAsia="Palatino Linotype" w:hAnsi="Palatino Linotype" w:cs="Palatino Linotype"/>
          <w:lang w:val="es-MX"/>
        </w:rPr>
        <w:t>De acuerdo al Manual</w:t>
      </w:r>
      <w:r w:rsidR="00602E48" w:rsidRPr="00122E48">
        <w:rPr>
          <w:rFonts w:ascii="Palatino Linotype" w:eastAsia="Palatino Linotype" w:hAnsi="Palatino Linotype" w:cs="Palatino Linotype"/>
          <w:lang w:val="es-MX"/>
        </w:rPr>
        <w:t xml:space="preserve"> General de Organización de la Secretaría de Finanzas, la Dirección de Monitoreo y Evaluación tiene las funciones siguientes:</w:t>
      </w:r>
    </w:p>
    <w:p w:rsidR="00602E48" w:rsidRPr="00122E48" w:rsidRDefault="00602E48" w:rsidP="008B03B7">
      <w:pPr>
        <w:ind w:left="1134" w:right="902"/>
        <w:jc w:val="center"/>
        <w:rPr>
          <w:rFonts w:ascii="Palatino Linotype" w:eastAsia="Palatino Linotype" w:hAnsi="Palatino Linotype" w:cs="Palatino Linotype"/>
          <w:b/>
          <w:i/>
          <w:sz w:val="22"/>
          <w:szCs w:val="22"/>
          <w:lang w:val="es-MX"/>
        </w:rPr>
      </w:pPr>
      <w:r w:rsidRPr="00122E48">
        <w:rPr>
          <w:rFonts w:ascii="Palatino Linotype" w:eastAsia="Palatino Linotype" w:hAnsi="Palatino Linotype" w:cs="Palatino Linotype"/>
          <w:b/>
          <w:i/>
          <w:sz w:val="22"/>
          <w:szCs w:val="22"/>
          <w:lang w:val="es-MX"/>
        </w:rPr>
        <w:t>Manual General de Organización de la Secretaría de Finanzas</w:t>
      </w:r>
    </w:p>
    <w:p w:rsidR="00602E48" w:rsidRPr="00122E48" w:rsidRDefault="00602E48" w:rsidP="008B03B7">
      <w:pPr>
        <w:ind w:left="1134" w:right="902"/>
        <w:jc w:val="center"/>
        <w:rPr>
          <w:rFonts w:ascii="Palatino Linotype" w:eastAsia="Palatino Linotype" w:hAnsi="Palatino Linotype" w:cs="Palatino Linotype"/>
          <w:b/>
          <w:i/>
          <w:sz w:val="22"/>
          <w:szCs w:val="22"/>
          <w:lang w:val="es-MX"/>
        </w:rPr>
      </w:pPr>
    </w:p>
    <w:p w:rsidR="00602E48" w:rsidRPr="00122E48" w:rsidRDefault="00602E48" w:rsidP="008B03B7">
      <w:pPr>
        <w:ind w:left="1134" w:right="902"/>
        <w:jc w:val="both"/>
        <w:rPr>
          <w:rFonts w:ascii="Palatino Linotype" w:eastAsia="Palatino Linotype" w:hAnsi="Palatino Linotype" w:cs="Palatino Linotype"/>
          <w:b/>
          <w:i/>
          <w:sz w:val="22"/>
          <w:szCs w:val="22"/>
        </w:rPr>
      </w:pPr>
      <w:r w:rsidRPr="00122E48">
        <w:rPr>
          <w:rFonts w:ascii="Palatino Linotype" w:eastAsia="Palatino Linotype" w:hAnsi="Palatino Linotype" w:cs="Palatino Linotype"/>
          <w:b/>
          <w:i/>
          <w:sz w:val="22"/>
          <w:szCs w:val="22"/>
        </w:rPr>
        <w:t xml:space="preserve">20704004020000L DIRECCIÓN DE MONITOREO Y EVALUACIÓN </w:t>
      </w:r>
    </w:p>
    <w:p w:rsidR="00602E48" w:rsidRPr="00122E48" w:rsidRDefault="00602E48" w:rsidP="008B03B7">
      <w:pPr>
        <w:ind w:left="1134" w:right="902"/>
        <w:jc w:val="both"/>
        <w:rPr>
          <w:rFonts w:ascii="Palatino Linotype" w:eastAsia="Palatino Linotype" w:hAnsi="Palatino Linotype" w:cs="Palatino Linotype"/>
          <w:b/>
          <w:i/>
          <w:sz w:val="22"/>
          <w:szCs w:val="22"/>
        </w:rPr>
      </w:pPr>
      <w:r w:rsidRPr="00122E48">
        <w:rPr>
          <w:rFonts w:ascii="Palatino Linotype" w:eastAsia="Palatino Linotype" w:hAnsi="Palatino Linotype" w:cs="Palatino Linotype"/>
          <w:b/>
          <w:i/>
          <w:sz w:val="22"/>
          <w:szCs w:val="22"/>
        </w:rPr>
        <w:t xml:space="preserve">OBJETIVO: </w:t>
      </w:r>
    </w:p>
    <w:p w:rsidR="00602E48" w:rsidRPr="00122E48" w:rsidRDefault="00602E48" w:rsidP="008B03B7">
      <w:pPr>
        <w:ind w:left="1134" w:right="902"/>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Conducir el monitoreo de indicadores de desempeño del Gobierno del Estado de México e impulsar, planear y coordinar las evaluaciones de los Programas presupuestarios derivados de las políticas públicas y del Plan de Desarrollo del Estado de México; que agrupen los recursos públicos que se ejercen en cumplimiento de los objetivos, así como supervisar el cumplimiento y difusión de sus resultados, con el fin de utilizarlos para la mejora continua del desempeño de la gestión pública de la entidad.</w:t>
      </w:r>
    </w:p>
    <w:p w:rsidR="00602E48" w:rsidRPr="00122E48" w:rsidRDefault="00602E48" w:rsidP="008B03B7">
      <w:pPr>
        <w:ind w:left="1134" w:right="902"/>
        <w:jc w:val="both"/>
        <w:rPr>
          <w:rFonts w:ascii="Palatino Linotype" w:eastAsia="Palatino Linotype" w:hAnsi="Palatino Linotype" w:cs="Palatino Linotype"/>
          <w:i/>
          <w:sz w:val="22"/>
          <w:szCs w:val="22"/>
        </w:rPr>
      </w:pPr>
    </w:p>
    <w:p w:rsidR="00602E48" w:rsidRPr="00122E48" w:rsidRDefault="00602E48" w:rsidP="008B03B7">
      <w:pPr>
        <w:ind w:left="1134" w:right="902"/>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 xml:space="preserve">FUNCIONES: </w:t>
      </w:r>
    </w:p>
    <w:p w:rsidR="00602E48" w:rsidRPr="00122E48" w:rsidRDefault="00602E48" w:rsidP="008B03B7">
      <w:pPr>
        <w:ind w:left="1134" w:right="902"/>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 xml:space="preserve">− Recibir, analizar, emitir observaciones y aprobar en el Sistema de Planeación y Presupuesto (SPP) en su apartado de Sistema Integral de Evaluación del </w:t>
      </w:r>
      <w:r w:rsidRPr="00122E48">
        <w:rPr>
          <w:rFonts w:ascii="Palatino Linotype" w:eastAsia="Palatino Linotype" w:hAnsi="Palatino Linotype" w:cs="Palatino Linotype"/>
          <w:i/>
          <w:sz w:val="22"/>
          <w:szCs w:val="22"/>
        </w:rPr>
        <w:lastRenderedPageBreak/>
        <w:t xml:space="preserve">Desempeño (SIED), las Matrices de Indicadores para Resultados (MIR) de los Programas presupuestarios. </w:t>
      </w:r>
    </w:p>
    <w:p w:rsidR="00602E48" w:rsidRPr="00122E48" w:rsidRDefault="00602E48" w:rsidP="008B03B7">
      <w:pPr>
        <w:ind w:left="1134" w:right="902"/>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 xml:space="preserve">− Coordinar el monitoreo de los indicadores de desempeño que forman parte de la Matriz de Indicadores para Resultados de cada uno de los Programas presupuestarios, a fin de que se cumplan las metas establecidas. </w:t>
      </w:r>
    </w:p>
    <w:p w:rsidR="00602E48" w:rsidRPr="00122E48" w:rsidRDefault="00602E48" w:rsidP="008B03B7">
      <w:pPr>
        <w:ind w:left="1134" w:right="902"/>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 xml:space="preserve">− Monitorear y comunicar a las Unidades de Información, Planeación, Programación y Evaluación (UIPPE) o su similar de cada sector, las observaciones del comportamiento de las metas de actividad e indicadores de desempeño de los programas presupuestarios, con el objetivo de que se tomen las medidas preventivas y correctivas necesarias. </w:t>
      </w:r>
    </w:p>
    <w:p w:rsidR="00602E48" w:rsidRPr="00122E48" w:rsidRDefault="00602E48" w:rsidP="008B03B7">
      <w:pPr>
        <w:ind w:left="1134" w:right="902"/>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 xml:space="preserve">− Coordinar la integración trimestral del Informe de Ejecución de los Programas del Plan de Desarrollo del Estado de México, tomando en cuenta el cumplimiento de las metas de actividad e indicadores de desempeño de los Programas presupuestarios. </w:t>
      </w:r>
    </w:p>
    <w:p w:rsidR="00602E48" w:rsidRPr="00122E48" w:rsidRDefault="00602E48" w:rsidP="008B03B7">
      <w:pPr>
        <w:ind w:left="1134" w:right="902"/>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 xml:space="preserve">− Coordinar la validación de los indicadores del Ramo General 33, en el Sistema Automatizado, que para el efecto establezca la Secretaría de Hacienda y Crédito Público. </w:t>
      </w:r>
    </w:p>
    <w:p w:rsidR="00602E48" w:rsidRPr="00122E48" w:rsidRDefault="00602E48" w:rsidP="008B03B7">
      <w:pPr>
        <w:ind w:left="1134" w:right="902"/>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 xml:space="preserve">− Proponer a la Dirección General de Evaluación del Desempeño Institucional el Programa Anual de Evaluación para cada ejercicio fiscal, señalando los tipos de evaluación, los programas presupuestarios a evaluar, los sujetos evaluados, y las fechas de inicio y termino. </w:t>
      </w:r>
    </w:p>
    <w:p w:rsidR="00602E48" w:rsidRPr="00122E48" w:rsidRDefault="00602E48" w:rsidP="008B03B7">
      <w:pPr>
        <w:ind w:left="1134" w:right="902"/>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 xml:space="preserve">− Coordinar el seguimiento de las evaluaciones señaladas en el Programa Anual de Evaluación, así como el cumplimiento del marco normativo en materia de evaluación. </w:t>
      </w:r>
    </w:p>
    <w:p w:rsidR="00602E48" w:rsidRPr="00122E48" w:rsidRDefault="00602E48" w:rsidP="008B03B7">
      <w:pPr>
        <w:ind w:left="1134" w:right="902"/>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 xml:space="preserve">− Proponer a la Dirección General de Evaluación del Desempeño Institucional, normas, lineamientos, criterios, manuales, metodologías, guías, instructivos o instrumentos análogos que sean necesarios para evaluar los Programas presupuestarios que se derivan de las políticas públicas contenidas en el Plan de Desarrollo del Estado de México. </w:t>
      </w:r>
    </w:p>
    <w:p w:rsidR="00602E48" w:rsidRPr="00122E48" w:rsidRDefault="00602E48" w:rsidP="008B03B7">
      <w:pPr>
        <w:ind w:left="1134" w:right="902"/>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 Promover y fortalecer el intercambio de apoyo técnico y, en su caso, de los recursos en materia de evaluación, con las autoridades federales y municipales, así como con organizaciones del sector académico, social y privado, de carácter nacional o internacional, con el objeto de mantener la mejora continua del Sistema de Evaluación del Desempeño.</w:t>
      </w:r>
    </w:p>
    <w:p w:rsidR="008B03B7" w:rsidRPr="00122E48" w:rsidRDefault="00602E48" w:rsidP="008B03B7">
      <w:pPr>
        <w:ind w:left="1134" w:right="902"/>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 xml:space="preserve">− Participar en el proceso de integración de la Cuenta Pública del Gobierno y Organismos Auxiliares del Gobierno del Estado de México, mediante la elaboración de los documentos en materia de Evaluación del Desempeño Institucional. </w:t>
      </w:r>
    </w:p>
    <w:p w:rsidR="008B03B7" w:rsidRPr="00122E48" w:rsidRDefault="00602E48" w:rsidP="008B03B7">
      <w:pPr>
        <w:ind w:left="1134" w:right="902"/>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lastRenderedPageBreak/>
        <w:t xml:space="preserve">− Coordinar la integración de un directorio de evaluadoras y evaluadores externos independientes, a nivel estatal, nacional e internacional, que participen en la evaluación de las políticas públicas. </w:t>
      </w:r>
    </w:p>
    <w:p w:rsidR="008B03B7" w:rsidRPr="00122E48" w:rsidRDefault="00602E48" w:rsidP="008B03B7">
      <w:pPr>
        <w:ind w:left="1134" w:right="902"/>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 xml:space="preserve">− Integrar los Convenios para la Mejora del Desempeño y Resultados Gubernamentales, para la validación de la Dirección General. </w:t>
      </w:r>
    </w:p>
    <w:p w:rsidR="008B03B7" w:rsidRPr="00122E48" w:rsidRDefault="00602E48" w:rsidP="008B03B7">
      <w:pPr>
        <w:ind w:left="1134" w:right="902"/>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 xml:space="preserve">− Supervisar la atención de los aspectos susceptibles de mejora, derivados de los Convenios para la Mejora del Desempeño y Resultados Gubernamentales por los Sujetos Evaluados. </w:t>
      </w:r>
    </w:p>
    <w:p w:rsidR="008B03B7" w:rsidRPr="00122E48" w:rsidRDefault="00602E48" w:rsidP="008B03B7">
      <w:pPr>
        <w:ind w:left="1134" w:right="902"/>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 xml:space="preserve">− Coordinar el proceso de integración de las actas de atención de los aspectos susceptibles de mejora, señalados en los Convenios para la Mejora del Desempeño y Resultados Gubernamentales, para la validación de la Dirección General. </w:t>
      </w:r>
    </w:p>
    <w:p w:rsidR="008B03B7" w:rsidRPr="00122E48" w:rsidRDefault="00602E48" w:rsidP="008B03B7">
      <w:pPr>
        <w:ind w:left="1134" w:right="902"/>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 xml:space="preserve">− Supervisar la elaboración de reportes e informes sobre los resultados de las metas de actividad, indicadores de desempeño y evaluaciones, con el propósito de contar con información oportuna para las y los tomadores de decisiones. </w:t>
      </w:r>
    </w:p>
    <w:p w:rsidR="008B03B7" w:rsidRPr="00122E48" w:rsidRDefault="00602E48" w:rsidP="008B03B7">
      <w:pPr>
        <w:ind w:left="1134" w:right="902"/>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 xml:space="preserve">− Impulsar el uso de los resultados de las evaluaciones del desempeño para la mejora de los Programas presupuestarios. </w:t>
      </w:r>
    </w:p>
    <w:p w:rsidR="008B03B7" w:rsidRPr="00122E48" w:rsidRDefault="00602E48" w:rsidP="008B03B7">
      <w:pPr>
        <w:ind w:left="1134" w:right="902"/>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 xml:space="preserve">− Vigilar la integración del Informe Anual de los principales resultados y recomendaciones obtenidas de las evaluaciones. </w:t>
      </w:r>
    </w:p>
    <w:p w:rsidR="008B03B7" w:rsidRPr="00122E48" w:rsidRDefault="00602E48" w:rsidP="008B03B7">
      <w:pPr>
        <w:ind w:left="1134" w:right="902"/>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 xml:space="preserve">− Participar en la mejora continua del Sistema de Planeación y Presupuesto del Gobierno del Estado de México, en su apartado de Sistema Integral de Evaluación del Desempeño (SIED). </w:t>
      </w:r>
    </w:p>
    <w:p w:rsidR="008B03B7" w:rsidRPr="00122E48" w:rsidRDefault="00602E48" w:rsidP="008B03B7">
      <w:pPr>
        <w:ind w:left="1134" w:right="902"/>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 Asesorar a las dependencias, entidades públicas, órganos autónomos y Poderes Legislativo y Judicial, así como a los municipios, en temas de Gestión para Resultados (</w:t>
      </w:r>
      <w:proofErr w:type="spellStart"/>
      <w:r w:rsidRPr="00122E48">
        <w:rPr>
          <w:rFonts w:ascii="Palatino Linotype" w:eastAsia="Palatino Linotype" w:hAnsi="Palatino Linotype" w:cs="Palatino Linotype"/>
          <w:i/>
          <w:sz w:val="22"/>
          <w:szCs w:val="22"/>
        </w:rPr>
        <w:t>GpR</w:t>
      </w:r>
      <w:proofErr w:type="spellEnd"/>
      <w:r w:rsidRPr="00122E48">
        <w:rPr>
          <w:rFonts w:ascii="Palatino Linotype" w:eastAsia="Palatino Linotype" w:hAnsi="Palatino Linotype" w:cs="Palatino Linotype"/>
          <w:i/>
          <w:sz w:val="22"/>
          <w:szCs w:val="22"/>
        </w:rPr>
        <w:t>), Presupuesto basado en Resultados (</w:t>
      </w:r>
      <w:proofErr w:type="spellStart"/>
      <w:r w:rsidRPr="00122E48">
        <w:rPr>
          <w:rFonts w:ascii="Palatino Linotype" w:eastAsia="Palatino Linotype" w:hAnsi="Palatino Linotype" w:cs="Palatino Linotype"/>
          <w:i/>
          <w:sz w:val="22"/>
          <w:szCs w:val="22"/>
        </w:rPr>
        <w:t>PbR</w:t>
      </w:r>
      <w:proofErr w:type="spellEnd"/>
      <w:r w:rsidRPr="00122E48">
        <w:rPr>
          <w:rFonts w:ascii="Palatino Linotype" w:eastAsia="Palatino Linotype" w:hAnsi="Palatino Linotype" w:cs="Palatino Linotype"/>
          <w:i/>
          <w:sz w:val="22"/>
          <w:szCs w:val="22"/>
        </w:rPr>
        <w:t xml:space="preserve">), Metodología de Marco Lógico (MML) y el Sistema de Evaluación del Desempeño (SED). </w:t>
      </w:r>
    </w:p>
    <w:p w:rsidR="00602E48" w:rsidRPr="00122E48" w:rsidRDefault="00602E48" w:rsidP="008B03B7">
      <w:pPr>
        <w:ind w:left="1134" w:right="902"/>
        <w:jc w:val="both"/>
        <w:rPr>
          <w:rFonts w:ascii="Palatino Linotype" w:eastAsia="Palatino Linotype" w:hAnsi="Palatino Linotype" w:cs="Palatino Linotype"/>
          <w:i/>
          <w:sz w:val="22"/>
          <w:szCs w:val="22"/>
        </w:rPr>
      </w:pPr>
      <w:r w:rsidRPr="00122E48">
        <w:rPr>
          <w:rFonts w:ascii="Palatino Linotype" w:eastAsia="Palatino Linotype" w:hAnsi="Palatino Linotype" w:cs="Palatino Linotype"/>
          <w:i/>
          <w:sz w:val="22"/>
          <w:szCs w:val="22"/>
        </w:rPr>
        <w:t>− Desarrollar las demás funciones inherentes al área de su competencia.</w:t>
      </w:r>
    </w:p>
    <w:p w:rsidR="008B03B7" w:rsidRPr="00122E48" w:rsidRDefault="008B03B7" w:rsidP="008B03B7">
      <w:pPr>
        <w:ind w:right="902"/>
        <w:jc w:val="both"/>
        <w:rPr>
          <w:rFonts w:ascii="Palatino Linotype" w:eastAsia="Palatino Linotype" w:hAnsi="Palatino Linotype" w:cs="Palatino Linotype"/>
          <w:i/>
          <w:sz w:val="22"/>
          <w:szCs w:val="22"/>
          <w:lang w:val="es-MX"/>
        </w:rPr>
      </w:pPr>
    </w:p>
    <w:p w:rsidR="00EB538D" w:rsidRPr="00122E48" w:rsidRDefault="00EB538D" w:rsidP="00EB538D">
      <w:pPr>
        <w:spacing w:line="360" w:lineRule="auto"/>
        <w:jc w:val="both"/>
        <w:rPr>
          <w:rFonts w:ascii="Palatino Linotype" w:eastAsia="Palatino Linotype" w:hAnsi="Palatino Linotype" w:cs="Palatino Linotype"/>
          <w:b/>
          <w:lang w:val="es-MX"/>
        </w:rPr>
      </w:pPr>
    </w:p>
    <w:p w:rsidR="00835BAE" w:rsidRPr="00122E48" w:rsidRDefault="008B03B7" w:rsidP="00DD1EEB">
      <w:pPr>
        <w:numPr>
          <w:ilvl w:val="0"/>
          <w:numId w:val="2"/>
        </w:numPr>
        <w:spacing w:line="360" w:lineRule="auto"/>
        <w:ind w:left="0" w:firstLine="0"/>
        <w:jc w:val="both"/>
        <w:rPr>
          <w:rFonts w:ascii="Palatino Linotype" w:eastAsia="Palatino Linotype" w:hAnsi="Palatino Linotype" w:cs="Palatino Linotype"/>
          <w:b/>
          <w:lang w:val="es-MX"/>
        </w:rPr>
      </w:pPr>
      <w:r w:rsidRPr="00122E48">
        <w:rPr>
          <w:rFonts w:ascii="Palatino Linotype" w:eastAsia="Palatino Linotype" w:hAnsi="Palatino Linotype" w:cs="Palatino Linotype"/>
          <w:lang w:val="es-MX"/>
        </w:rPr>
        <w:t xml:space="preserve">Si bien, la Dirección de Monitoreo y Evaluación tiene como objetivo </w:t>
      </w:r>
      <w:r w:rsidRPr="00122E48">
        <w:rPr>
          <w:rFonts w:ascii="Palatino Linotype" w:eastAsia="Palatino Linotype" w:hAnsi="Palatino Linotype" w:cs="Palatino Linotype"/>
        </w:rPr>
        <w:t xml:space="preserve">impulsar, planear y coordinar las evaluaciones de los Programas presupuestarios, dentro de sus funciones </w:t>
      </w:r>
      <w:r w:rsidRPr="00122E48">
        <w:rPr>
          <w:rFonts w:ascii="Palatino Linotype" w:eastAsia="Palatino Linotype" w:hAnsi="Palatino Linotype" w:cs="Palatino Linotype"/>
          <w:b/>
        </w:rPr>
        <w:t>no se advierte que ésta tenga la de autorizar la realización o conclusión de evaluaciones</w:t>
      </w:r>
      <w:r w:rsidR="00EB538D" w:rsidRPr="00122E48">
        <w:rPr>
          <w:rFonts w:ascii="Palatino Linotype" w:eastAsia="Palatino Linotype" w:hAnsi="Palatino Linotype" w:cs="Palatino Linotype"/>
        </w:rPr>
        <w:t>.</w:t>
      </w:r>
    </w:p>
    <w:p w:rsidR="00EB538D" w:rsidRPr="00122E48" w:rsidRDefault="00EB538D" w:rsidP="00EB538D">
      <w:pPr>
        <w:spacing w:line="360" w:lineRule="auto"/>
        <w:jc w:val="both"/>
        <w:rPr>
          <w:rFonts w:ascii="Palatino Linotype" w:eastAsia="Palatino Linotype" w:hAnsi="Palatino Linotype" w:cs="Palatino Linotype"/>
          <w:b/>
          <w:lang w:val="es-MX"/>
        </w:rPr>
      </w:pPr>
    </w:p>
    <w:p w:rsidR="00455765" w:rsidRPr="00122E48" w:rsidRDefault="00EB538D" w:rsidP="005F29A7">
      <w:pPr>
        <w:numPr>
          <w:ilvl w:val="0"/>
          <w:numId w:val="2"/>
        </w:numPr>
        <w:spacing w:line="360" w:lineRule="auto"/>
        <w:ind w:left="0" w:firstLine="0"/>
        <w:jc w:val="both"/>
        <w:rPr>
          <w:rFonts w:ascii="Palatino Linotype" w:eastAsia="Palatino Linotype" w:hAnsi="Palatino Linotype" w:cs="Palatino Linotype"/>
          <w:szCs w:val="22"/>
        </w:rPr>
      </w:pPr>
      <w:r w:rsidRPr="00122E48">
        <w:rPr>
          <w:rFonts w:ascii="Palatino Linotype" w:eastAsia="Palatino Linotype" w:hAnsi="Palatino Linotype" w:cs="Palatino Linotype"/>
        </w:rPr>
        <w:lastRenderedPageBreak/>
        <w:t>Es de recordar que el Sujeto Obligado respondió a esta solicitud de información en el sentido que después de una búsqueda realizada en los archivos de la Dirección de Monitoreo y Evaluación de la Dirección General de Evaluación del Desempeño Institucional, no se localizó información de las evaluaciones que se autorizaron en la Dirección de Monitoreo y Evaluación.</w:t>
      </w:r>
    </w:p>
    <w:p w:rsidR="00EB538D" w:rsidRPr="00122E48" w:rsidRDefault="00EB538D" w:rsidP="00EB538D">
      <w:pPr>
        <w:spacing w:line="360" w:lineRule="auto"/>
        <w:jc w:val="both"/>
        <w:rPr>
          <w:rFonts w:ascii="Palatino Linotype" w:eastAsia="Palatino Linotype" w:hAnsi="Palatino Linotype" w:cs="Palatino Linotype"/>
        </w:rPr>
      </w:pPr>
    </w:p>
    <w:p w:rsidR="00EB538D" w:rsidRPr="00122E48" w:rsidRDefault="00EB538D" w:rsidP="00EB538D">
      <w:pPr>
        <w:numPr>
          <w:ilvl w:val="0"/>
          <w:numId w:val="2"/>
        </w:numPr>
        <w:spacing w:line="360" w:lineRule="auto"/>
        <w:ind w:left="0" w:firstLine="0"/>
        <w:jc w:val="both"/>
        <w:rPr>
          <w:rFonts w:ascii="Palatino Linotype" w:eastAsia="Palatino Linotype" w:hAnsi="Palatino Linotype" w:cs="Palatino Linotype"/>
          <w:b/>
          <w:u w:val="single"/>
        </w:rPr>
      </w:pPr>
      <w:r w:rsidRPr="00122E48">
        <w:rPr>
          <w:rFonts w:ascii="Palatino Linotype" w:eastAsia="Palatino Linotype" w:hAnsi="Palatino Linotype" w:cs="Palatino Linotype"/>
        </w:rPr>
        <w:t xml:space="preserve">En consecuencia, nos encontramos ante un hecho negativo, por lo que no resulta aplicable el artículo 19, de la Ley de la materia, que nos constriñe a la emisión de un acuerdo de inexistencia, resultando aplicable la siguiente tesis: </w:t>
      </w:r>
    </w:p>
    <w:p w:rsidR="00EB538D" w:rsidRPr="00122E48" w:rsidRDefault="00EB538D" w:rsidP="00EB538D">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EB538D" w:rsidRPr="00122E48" w:rsidRDefault="00EB538D" w:rsidP="00EB538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122E48">
        <w:rPr>
          <w:rFonts w:ascii="Palatino Linotype" w:eastAsia="Palatino Linotype" w:hAnsi="Palatino Linotype" w:cs="Palatino Linotype"/>
          <w:i/>
          <w:color w:val="000000"/>
          <w:sz w:val="22"/>
          <w:szCs w:val="22"/>
        </w:rPr>
        <w:t>«</w:t>
      </w:r>
      <w:r w:rsidRPr="00122E48">
        <w:rPr>
          <w:rFonts w:ascii="Palatino Linotype" w:eastAsia="Palatino Linotype" w:hAnsi="Palatino Linotype" w:cs="Palatino Linotype"/>
          <w:b/>
          <w:i/>
          <w:color w:val="000000"/>
          <w:sz w:val="22"/>
          <w:szCs w:val="22"/>
        </w:rPr>
        <w:t>HECHOS NEGATIVOS, NO SON SUSCEPTIBLES DE DEMOSTRACIÓN.</w:t>
      </w:r>
    </w:p>
    <w:p w:rsidR="00EB538D" w:rsidRPr="00122E48" w:rsidRDefault="00EB538D" w:rsidP="00EB538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122E48">
        <w:rPr>
          <w:rFonts w:ascii="Palatino Linotype" w:eastAsia="Palatino Linotype" w:hAnsi="Palatino Linotype" w:cs="Palatino Linotype"/>
          <w:i/>
          <w:color w:val="000000"/>
          <w:sz w:val="22"/>
          <w:szCs w:val="22"/>
        </w:rPr>
        <w:t>Tratándose de un hecho negativo, el Juez no tiene por qué invocar prueba alguna de la que se desprenda, ya que es bien sabido que esta clase de hechos no son susceptibles de demostración.</w:t>
      </w:r>
    </w:p>
    <w:p w:rsidR="00EB538D" w:rsidRPr="00122E48" w:rsidRDefault="00EB538D" w:rsidP="00EB538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rsidR="00EB538D" w:rsidRPr="00122E48" w:rsidRDefault="00EB538D" w:rsidP="00EB538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122E48">
        <w:rPr>
          <w:rFonts w:ascii="Palatino Linotype" w:eastAsia="Palatino Linotype" w:hAnsi="Palatino Linotype" w:cs="Palatino Linotype"/>
          <w:i/>
          <w:color w:val="000000"/>
          <w:sz w:val="22"/>
          <w:szCs w:val="22"/>
        </w:rPr>
        <w:t>Amparo en revisión 2022/61. José García Florín (Menor). 9 de octubre de 1961. Cinco votos. Ponente: José Rivera Pérez Campos</w:t>
      </w:r>
    </w:p>
    <w:p w:rsidR="00EB538D" w:rsidRPr="00122E48" w:rsidRDefault="00EB538D" w:rsidP="00EB538D">
      <w:pPr>
        <w:spacing w:line="360" w:lineRule="auto"/>
        <w:ind w:right="616"/>
        <w:jc w:val="both"/>
        <w:rPr>
          <w:rFonts w:ascii="Palatino Linotype" w:eastAsia="Palatino Linotype" w:hAnsi="Palatino Linotype" w:cs="Palatino Linotype"/>
        </w:rPr>
      </w:pPr>
    </w:p>
    <w:p w:rsidR="00EB538D" w:rsidRPr="00122E48" w:rsidRDefault="00EB538D" w:rsidP="00EB538D">
      <w:pPr>
        <w:numPr>
          <w:ilvl w:val="0"/>
          <w:numId w:val="2"/>
        </w:numPr>
        <w:spacing w:line="360" w:lineRule="auto"/>
        <w:ind w:left="0" w:firstLine="0"/>
        <w:jc w:val="both"/>
        <w:rPr>
          <w:rFonts w:ascii="Palatino Linotype" w:eastAsia="Palatino Linotype" w:hAnsi="Palatino Linotype" w:cs="Palatino Linotype"/>
        </w:rPr>
      </w:pPr>
      <w:r w:rsidRPr="00122E48">
        <w:rPr>
          <w:rFonts w:ascii="Palatino Linotype" w:eastAsia="Palatino Linotype" w:hAnsi="Palatino Linotype" w:cs="Palatino Linotype"/>
        </w:rPr>
        <w:t xml:space="preserve">De lo que se desprende que es materialmente imposible realizar la entrega de alguna documental que no ha generado el </w:t>
      </w:r>
      <w:r w:rsidRPr="00122E48">
        <w:rPr>
          <w:rFonts w:ascii="Palatino Linotype" w:eastAsia="Palatino Linotype" w:hAnsi="Palatino Linotype" w:cs="Palatino Linotype"/>
          <w:b/>
        </w:rPr>
        <w:t>SUJETO OBLIGADO</w:t>
      </w:r>
      <w:r w:rsidRPr="00122E48">
        <w:rPr>
          <w:rFonts w:ascii="Palatino Linotype" w:eastAsia="Palatino Linotype" w:hAnsi="Palatino Linotype" w:cs="Palatino Linotype"/>
        </w:rPr>
        <w:t>.</w:t>
      </w:r>
    </w:p>
    <w:p w:rsidR="00EB538D" w:rsidRPr="00122E48" w:rsidRDefault="00EB538D" w:rsidP="00EB538D">
      <w:pPr>
        <w:tabs>
          <w:tab w:val="left" w:pos="284"/>
        </w:tabs>
        <w:spacing w:line="360" w:lineRule="auto"/>
        <w:ind w:right="49"/>
        <w:jc w:val="both"/>
        <w:rPr>
          <w:rFonts w:ascii="Palatino Linotype" w:eastAsia="Palatino Linotype" w:hAnsi="Palatino Linotype" w:cs="Palatino Linotype"/>
        </w:rPr>
      </w:pPr>
    </w:p>
    <w:p w:rsidR="00EB538D" w:rsidRPr="00122E48" w:rsidRDefault="00EB538D" w:rsidP="00EB538D">
      <w:pPr>
        <w:numPr>
          <w:ilvl w:val="0"/>
          <w:numId w:val="2"/>
        </w:numPr>
        <w:spacing w:line="360" w:lineRule="auto"/>
        <w:ind w:left="0" w:firstLine="0"/>
        <w:jc w:val="both"/>
        <w:rPr>
          <w:rFonts w:ascii="Palatino Linotype" w:hAnsi="Palatino Linotype"/>
        </w:rPr>
      </w:pPr>
      <w:r w:rsidRPr="00122E48">
        <w:rPr>
          <w:rFonts w:ascii="Palatino Linotype" w:eastAsia="Palatino Linotype" w:hAnsi="Palatino Linotype" w:cs="Palatino Linotype"/>
          <w:szCs w:val="22"/>
        </w:rPr>
        <w:t>A causa de lo antedicho, resulta necesario puntualizar con claridad que éste Órgano Protector del Derecho de Acceso a la Información no está facultado para pronunciarse sobre la veracidad de la información que los Sujetos Obligados ponen a disposición de los solicitantes; situación que se aleja de las atribuciones de este Instituto.</w:t>
      </w:r>
    </w:p>
    <w:p w:rsidR="00EB538D" w:rsidRPr="00122E48" w:rsidRDefault="00EB538D" w:rsidP="00EB538D">
      <w:pPr>
        <w:pBdr>
          <w:top w:val="nil"/>
          <w:left w:val="nil"/>
          <w:bottom w:val="nil"/>
          <w:right w:val="nil"/>
          <w:between w:val="nil"/>
        </w:pBdr>
        <w:spacing w:line="360" w:lineRule="auto"/>
        <w:jc w:val="both"/>
        <w:rPr>
          <w:rFonts w:ascii="Palatino Linotype" w:hAnsi="Palatino Linotype"/>
        </w:rPr>
      </w:pPr>
    </w:p>
    <w:p w:rsidR="00EB538D" w:rsidRPr="00122E48" w:rsidRDefault="00EB538D" w:rsidP="00EB538D">
      <w:pPr>
        <w:numPr>
          <w:ilvl w:val="0"/>
          <w:numId w:val="2"/>
        </w:numPr>
        <w:spacing w:line="360" w:lineRule="auto"/>
        <w:ind w:left="0" w:firstLine="0"/>
        <w:jc w:val="both"/>
      </w:pPr>
      <w:r w:rsidRPr="00122E48">
        <w:rPr>
          <w:rFonts w:ascii="Palatino Linotype" w:eastAsia="Palatino Linotype" w:hAnsi="Palatino Linotype" w:cs="Palatino Linotype"/>
        </w:rPr>
        <w:t xml:space="preserve">Expuesto todo lo anterior, se presume que, al haber existido un pronunciamiento por parte del </w:t>
      </w:r>
      <w:r w:rsidRPr="00122E48">
        <w:rPr>
          <w:rFonts w:ascii="Palatino Linotype" w:eastAsia="Palatino Linotype" w:hAnsi="Palatino Linotype" w:cs="Palatino Linotype"/>
          <w:b/>
        </w:rPr>
        <w:t>SUJETO OBLIGADO</w:t>
      </w:r>
      <w:r w:rsidRPr="00122E48">
        <w:rPr>
          <w:rFonts w:ascii="Palatino Linotype" w:eastAsia="Palatino Linotype" w:hAnsi="Palatino Linotype" w:cs="Palatino Linotype"/>
        </w:rPr>
        <w:t>, aún más del Servidor Público Habilitado competente, a quien le fue requerida la información por el Titular de la Unidad de Transparencia, se dio atención a las manifestaciones vertidas en el recurso de revisión.</w:t>
      </w:r>
    </w:p>
    <w:p w:rsidR="00EB538D" w:rsidRPr="00122E48" w:rsidRDefault="00EB538D" w:rsidP="00EB538D">
      <w:pPr>
        <w:spacing w:line="360" w:lineRule="auto"/>
        <w:jc w:val="both"/>
      </w:pPr>
    </w:p>
    <w:p w:rsidR="00EB538D" w:rsidRPr="00122E48" w:rsidRDefault="00EB538D" w:rsidP="00EB538D">
      <w:pPr>
        <w:numPr>
          <w:ilvl w:val="0"/>
          <w:numId w:val="2"/>
        </w:numPr>
        <w:spacing w:line="360" w:lineRule="auto"/>
        <w:ind w:left="0" w:firstLine="0"/>
        <w:jc w:val="both"/>
        <w:rPr>
          <w:rFonts w:ascii="Palatino Linotype" w:eastAsia="Palatino Linotype" w:hAnsi="Palatino Linotype" w:cs="Palatino Linotype"/>
        </w:rPr>
      </w:pPr>
      <w:r w:rsidRPr="00122E48">
        <w:rPr>
          <w:rFonts w:ascii="Palatino Linotype" w:eastAsia="Palatino Linotype" w:hAnsi="Palatino Linotype" w:cs="Palatino Linotype"/>
        </w:rPr>
        <w:t xml:space="preserve">Por lo anterior, los agravios hechos valer por la parte Recurrente en el Recurso de Revisión </w:t>
      </w:r>
      <w:r w:rsidRPr="00122E48">
        <w:rPr>
          <w:rFonts w:ascii="Palatino Linotype" w:eastAsia="Palatino Linotype" w:hAnsi="Palatino Linotype" w:cs="Palatino Linotype"/>
          <w:b/>
          <w:color w:val="000000"/>
        </w:rPr>
        <w:t xml:space="preserve">06489/INFOEM/IP/RR/2024 </w:t>
      </w:r>
      <w:r w:rsidRPr="00122E48">
        <w:rPr>
          <w:rFonts w:ascii="Palatino Linotype" w:eastAsia="Palatino Linotype" w:hAnsi="Palatino Linotype" w:cs="Palatino Linotype"/>
        </w:rPr>
        <w:t xml:space="preserve">devienen </w:t>
      </w:r>
      <w:r w:rsidRPr="00122E48">
        <w:rPr>
          <w:rFonts w:ascii="Palatino Linotype" w:eastAsia="Palatino Linotype" w:hAnsi="Palatino Linotype" w:cs="Palatino Linotype"/>
          <w:b/>
        </w:rPr>
        <w:t>INFUNDADOS</w:t>
      </w:r>
      <w:r w:rsidRPr="00122E48">
        <w:rPr>
          <w:rFonts w:ascii="Palatino Linotype" w:eastAsia="Palatino Linotype" w:hAnsi="Palatino Linotype" w:cs="Palatino Linotype"/>
        </w:rPr>
        <w:t xml:space="preserve"> y se </w:t>
      </w:r>
      <w:r w:rsidRPr="00122E48">
        <w:rPr>
          <w:rFonts w:ascii="Palatino Linotype" w:eastAsia="Palatino Linotype" w:hAnsi="Palatino Linotype" w:cs="Palatino Linotype"/>
          <w:b/>
        </w:rPr>
        <w:t>CONFIRMA</w:t>
      </w:r>
      <w:r w:rsidRPr="00122E48">
        <w:rPr>
          <w:rFonts w:ascii="Palatino Linotype" w:eastAsia="Palatino Linotype" w:hAnsi="Palatino Linotype" w:cs="Palatino Linotype"/>
        </w:rPr>
        <w:t xml:space="preserve"> la respuesta dada por el Sujeto Obligado a esta solicitud de información.</w:t>
      </w:r>
    </w:p>
    <w:p w:rsidR="00EB538D" w:rsidRPr="00122E48" w:rsidRDefault="00EB538D" w:rsidP="00EB538D">
      <w:pPr>
        <w:spacing w:line="360" w:lineRule="auto"/>
        <w:jc w:val="both"/>
        <w:rPr>
          <w:rFonts w:ascii="Palatino Linotype" w:eastAsia="Palatino Linotype" w:hAnsi="Palatino Linotype" w:cs="Palatino Linotype"/>
          <w:szCs w:val="22"/>
        </w:rPr>
      </w:pPr>
    </w:p>
    <w:p w:rsidR="00455765" w:rsidRPr="00122E48" w:rsidRDefault="00455765" w:rsidP="00455765">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b/>
          <w:color w:val="000000"/>
        </w:rPr>
      </w:pPr>
      <w:r w:rsidRPr="00122E48">
        <w:rPr>
          <w:rFonts w:ascii="Palatino Linotype" w:eastAsia="Palatino Linotype" w:hAnsi="Palatino Linotype" w:cs="Palatino Linotype"/>
          <w:b/>
          <w:color w:val="000000"/>
        </w:rPr>
        <w:t>QUINTA. De la versión pública.</w:t>
      </w:r>
    </w:p>
    <w:p w:rsidR="00455765" w:rsidRPr="00122E48" w:rsidRDefault="00455765" w:rsidP="00455765">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b/>
          <w:color w:val="000000"/>
        </w:rPr>
      </w:pPr>
    </w:p>
    <w:p w:rsidR="00455765" w:rsidRPr="00122E48" w:rsidRDefault="00455765" w:rsidP="00455765">
      <w:pPr>
        <w:numPr>
          <w:ilvl w:val="0"/>
          <w:numId w:val="16"/>
        </w:numPr>
        <w:pBdr>
          <w:top w:val="nil"/>
          <w:left w:val="nil"/>
          <w:bottom w:val="nil"/>
          <w:right w:val="nil"/>
          <w:between w:val="nil"/>
        </w:pBdr>
        <w:tabs>
          <w:tab w:val="left" w:pos="851"/>
        </w:tabs>
        <w:spacing w:line="360" w:lineRule="auto"/>
        <w:ind w:left="426" w:right="49"/>
        <w:jc w:val="both"/>
        <w:rPr>
          <w:rFonts w:ascii="Palatino Linotype" w:eastAsia="Palatino Linotype" w:hAnsi="Palatino Linotype" w:cs="Palatino Linotype"/>
          <w:b/>
          <w:color w:val="000000"/>
        </w:rPr>
      </w:pPr>
      <w:bookmarkStart w:id="6" w:name="_heading=h.2s8eyo1" w:colFirst="0" w:colLast="0"/>
      <w:bookmarkEnd w:id="6"/>
      <w:r w:rsidRPr="00122E48">
        <w:rPr>
          <w:rFonts w:ascii="Palatino Linotype" w:eastAsia="Palatino Linotype" w:hAnsi="Palatino Linotype" w:cs="Palatino Linotype"/>
          <w:b/>
          <w:color w:val="000000"/>
        </w:rPr>
        <w:t xml:space="preserve">Nociones generales. </w:t>
      </w:r>
    </w:p>
    <w:p w:rsidR="00455765" w:rsidRPr="00122E48" w:rsidRDefault="00455765" w:rsidP="00455765">
      <w:pPr>
        <w:numPr>
          <w:ilvl w:val="0"/>
          <w:numId w:val="2"/>
        </w:numPr>
        <w:spacing w:line="360" w:lineRule="auto"/>
        <w:ind w:left="0" w:firstLine="0"/>
        <w:jc w:val="both"/>
        <w:rPr>
          <w:rFonts w:ascii="Palatino Linotype" w:eastAsia="Palatino Linotype" w:hAnsi="Palatino Linotype" w:cs="Palatino Linotype"/>
          <w:color w:val="000000"/>
        </w:rPr>
      </w:pPr>
      <w:r w:rsidRPr="00122E48">
        <w:rPr>
          <w:rFonts w:ascii="Palatino Linotype" w:eastAsia="Palatino Linotype" w:hAnsi="Palatino Linotype" w:cs="Palatino Linotype"/>
          <w:color w:val="000000"/>
        </w:rPr>
        <w:t>Debe destacarse que, debido a la naturaleza de la información solicitada</w:t>
      </w:r>
      <w:r w:rsidRPr="00122E48">
        <w:rPr>
          <w:rFonts w:ascii="Palatino Linotype" w:eastAsia="Palatino Linotype" w:hAnsi="Palatino Linotype" w:cs="Palatino Linotype"/>
          <w:b/>
          <w:color w:val="000000"/>
        </w:rPr>
        <w:t xml:space="preserve">, </w:t>
      </w:r>
      <w:r w:rsidRPr="00122E48">
        <w:rPr>
          <w:rFonts w:ascii="Palatino Linotype" w:eastAsia="Palatino Linotype" w:hAnsi="Palatino Linotype" w:cs="Palatino Linotype"/>
          <w:color w:val="000000"/>
        </w:rPr>
        <w:t>eventualmente pudiera obrar datos persona</w:t>
      </w:r>
      <w:r w:rsidR="00EA57CB" w:rsidRPr="00122E48">
        <w:rPr>
          <w:rFonts w:ascii="Palatino Linotype" w:eastAsia="Palatino Linotype" w:hAnsi="Palatino Linotype" w:cs="Palatino Linotype"/>
          <w:color w:val="000000"/>
        </w:rPr>
        <w:t>les susceptibles de protegerse</w:t>
      </w:r>
      <w:r w:rsidRPr="00122E48">
        <w:rPr>
          <w:rFonts w:ascii="Palatino Linotype" w:eastAsia="Palatino Linotype" w:hAnsi="Palatino Linotype" w:cs="Palatino Linotype"/>
          <w:color w:val="000000"/>
        </w:rPr>
        <w:t xml:space="preserve">, el </w:t>
      </w:r>
      <w:r w:rsidRPr="00122E48">
        <w:rPr>
          <w:rFonts w:ascii="Palatino Linotype" w:eastAsia="Palatino Linotype" w:hAnsi="Palatino Linotype" w:cs="Palatino Linotype"/>
          <w:b/>
          <w:color w:val="000000"/>
        </w:rPr>
        <w:t xml:space="preserve">SUJETO OBLIGADO </w:t>
      </w:r>
      <w:r w:rsidRPr="00122E48">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455765" w:rsidRPr="00122E48" w:rsidRDefault="00455765" w:rsidP="00455765">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rsidR="00455765" w:rsidRPr="00122E48" w:rsidRDefault="00455765" w:rsidP="00455765">
      <w:pPr>
        <w:numPr>
          <w:ilvl w:val="0"/>
          <w:numId w:val="2"/>
        </w:numPr>
        <w:spacing w:line="360" w:lineRule="auto"/>
        <w:ind w:left="0" w:firstLine="0"/>
        <w:jc w:val="both"/>
        <w:rPr>
          <w:rFonts w:ascii="Palatino Linotype" w:eastAsia="Palatino Linotype" w:hAnsi="Palatino Linotype" w:cs="Palatino Linotype"/>
          <w:color w:val="000000"/>
        </w:rPr>
      </w:pPr>
      <w:r w:rsidRPr="00122E48">
        <w:rPr>
          <w:rFonts w:ascii="Palatino Linotype" w:eastAsia="Palatino Linotype" w:hAnsi="Palatino Linotype" w:cs="Palatino Linotype"/>
          <w:color w:val="000000"/>
        </w:rPr>
        <w:t>No pasa desapercibido para este Órgano Garante que los Sujetos Obligados</w:t>
      </w:r>
      <w:r w:rsidRPr="00122E48">
        <w:rPr>
          <w:rFonts w:ascii="Palatino Linotype" w:eastAsia="Palatino Linotype" w:hAnsi="Palatino Linotype" w:cs="Palatino Linotype"/>
          <w:b/>
          <w:color w:val="000000"/>
        </w:rPr>
        <w:t xml:space="preserve"> </w:t>
      </w:r>
      <w:r w:rsidRPr="00122E48">
        <w:rPr>
          <w:rFonts w:ascii="Palatino Linotype" w:eastAsia="Palatino Linotype" w:hAnsi="Palatino Linotype" w:cs="Palatino Linotype"/>
          <w:color w:val="000000"/>
        </w:rPr>
        <w:t xml:space="preserve">serán responsables de los datos personales en su posesión y que, en caso de localizarse datos concernientes a terceros, éstos no podrán difundir, distribuir o comercializar los datos personales.  Cabe destacar que, para la realización de la </w:t>
      </w:r>
      <w:r w:rsidRPr="00122E48">
        <w:rPr>
          <w:rFonts w:ascii="Palatino Linotype" w:eastAsia="Palatino Linotype" w:hAnsi="Palatino Linotype" w:cs="Palatino Linotype"/>
          <w:color w:val="000000"/>
        </w:rPr>
        <w:lastRenderedPageBreak/>
        <w:t>clasificación de la información, se deben seguir una serie de pasos y procedimientos, por lo que es menester reiterar los mismos:</w:t>
      </w:r>
    </w:p>
    <w:p w:rsidR="00455765" w:rsidRPr="00122E48" w:rsidRDefault="00455765" w:rsidP="00455765">
      <w:pPr>
        <w:tabs>
          <w:tab w:val="left" w:pos="284"/>
        </w:tabs>
        <w:spacing w:line="360" w:lineRule="auto"/>
        <w:ind w:right="49"/>
        <w:jc w:val="both"/>
        <w:rPr>
          <w:rFonts w:ascii="Palatino Linotype" w:eastAsia="Palatino Linotype" w:hAnsi="Palatino Linotype" w:cs="Palatino Linotype"/>
          <w:color w:val="000000"/>
        </w:rPr>
      </w:pPr>
    </w:p>
    <w:tbl>
      <w:tblPr>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6667"/>
      </w:tblGrid>
      <w:tr w:rsidR="00455765" w:rsidRPr="00122E48" w:rsidTr="00FB2E38">
        <w:tc>
          <w:tcPr>
            <w:tcW w:w="1838" w:type="dxa"/>
          </w:tcPr>
          <w:p w:rsidR="00455765" w:rsidRPr="00122E48" w:rsidRDefault="00455765" w:rsidP="00FB2E38">
            <w:pPr>
              <w:tabs>
                <w:tab w:val="left" w:pos="284"/>
              </w:tabs>
              <w:spacing w:line="360" w:lineRule="auto"/>
              <w:rPr>
                <w:rFonts w:ascii="Palatino Linotype" w:eastAsia="Palatino Linotype" w:hAnsi="Palatino Linotype" w:cs="Palatino Linotype"/>
                <w:sz w:val="20"/>
                <w:szCs w:val="20"/>
              </w:rPr>
            </w:pPr>
            <w:r w:rsidRPr="00122E48">
              <w:rPr>
                <w:rFonts w:ascii="Palatino Linotype" w:eastAsia="Palatino Linotype" w:hAnsi="Palatino Linotype" w:cs="Palatino Linotype"/>
                <w:sz w:val="20"/>
                <w:szCs w:val="20"/>
              </w:rPr>
              <w:t>a) Requisitos previos.</w:t>
            </w:r>
          </w:p>
        </w:tc>
        <w:tc>
          <w:tcPr>
            <w:tcW w:w="6667" w:type="dxa"/>
          </w:tcPr>
          <w:p w:rsidR="00455765" w:rsidRPr="00122E48" w:rsidRDefault="00455765" w:rsidP="00FB2E38">
            <w:pPr>
              <w:tabs>
                <w:tab w:val="left" w:pos="284"/>
              </w:tabs>
              <w:spacing w:line="360" w:lineRule="auto"/>
              <w:ind w:right="49"/>
              <w:jc w:val="both"/>
              <w:rPr>
                <w:rFonts w:ascii="Palatino Linotype" w:eastAsia="Palatino Linotype" w:hAnsi="Palatino Linotype" w:cs="Palatino Linotype"/>
                <w:color w:val="000000"/>
                <w:sz w:val="20"/>
                <w:szCs w:val="20"/>
              </w:rPr>
            </w:pPr>
            <w:r w:rsidRPr="00122E48">
              <w:rPr>
                <w:rFonts w:ascii="Palatino Linotype" w:eastAsia="Palatino Linotype" w:hAnsi="Palatino Linotype" w:cs="Palatino Linotype"/>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455765" w:rsidRPr="00122E48" w:rsidRDefault="00455765" w:rsidP="00FB2E38">
            <w:pPr>
              <w:tabs>
                <w:tab w:val="left" w:pos="284"/>
              </w:tabs>
              <w:spacing w:line="360" w:lineRule="auto"/>
              <w:ind w:right="49"/>
              <w:jc w:val="both"/>
              <w:rPr>
                <w:rFonts w:ascii="Palatino Linotype" w:eastAsia="Palatino Linotype" w:hAnsi="Palatino Linotype" w:cs="Palatino Linotype"/>
                <w:color w:val="000000"/>
                <w:sz w:val="20"/>
                <w:szCs w:val="20"/>
              </w:rPr>
            </w:pPr>
            <w:r w:rsidRPr="00122E48">
              <w:rPr>
                <w:rFonts w:ascii="Palatino Linotype" w:eastAsia="Palatino Linotype" w:hAnsi="Palatino Linotype" w:cs="Palatino Linotype"/>
                <w:color w:val="000000"/>
                <w:sz w:val="20"/>
                <w:szCs w:val="20"/>
              </w:rPr>
              <w:t>Al hacerlo tienen que precisar de qué información se trata, señalando el supuesto de clasificación (confidencialidad o reserva).</w:t>
            </w:r>
          </w:p>
          <w:p w:rsidR="00455765" w:rsidRPr="00122E48" w:rsidRDefault="00455765" w:rsidP="00FB2E38">
            <w:pPr>
              <w:tabs>
                <w:tab w:val="left" w:pos="284"/>
              </w:tabs>
              <w:spacing w:line="360" w:lineRule="auto"/>
              <w:ind w:right="49"/>
              <w:jc w:val="both"/>
              <w:rPr>
                <w:rFonts w:ascii="Palatino Linotype" w:eastAsia="Palatino Linotype" w:hAnsi="Palatino Linotype" w:cs="Palatino Linotype"/>
                <w:color w:val="000000"/>
                <w:sz w:val="20"/>
                <w:szCs w:val="20"/>
              </w:rPr>
            </w:pPr>
            <w:r w:rsidRPr="00122E48">
              <w:rPr>
                <w:rFonts w:ascii="Palatino Linotype" w:eastAsia="Palatino Linotype" w:hAnsi="Palatino Linotype" w:cs="Palatino Linotype"/>
                <w:color w:val="000000"/>
                <w:sz w:val="20"/>
                <w:szCs w:val="20"/>
              </w:rPr>
              <w:t>Además, se debe señalar el procedimiento, de los tres que establecen los artículos 132 y 106 de la Ley Estatal y General, respectivamente.</w:t>
            </w:r>
          </w:p>
          <w:p w:rsidR="00455765" w:rsidRPr="00122E48" w:rsidRDefault="00455765" w:rsidP="00FB2E38">
            <w:pPr>
              <w:tabs>
                <w:tab w:val="left" w:pos="284"/>
              </w:tabs>
              <w:spacing w:line="360" w:lineRule="auto"/>
              <w:jc w:val="both"/>
              <w:rPr>
                <w:rFonts w:ascii="Palatino Linotype" w:eastAsia="Palatino Linotype" w:hAnsi="Palatino Linotype" w:cs="Palatino Linotype"/>
                <w:sz w:val="20"/>
                <w:szCs w:val="20"/>
              </w:rPr>
            </w:pPr>
            <w:r w:rsidRPr="00122E48">
              <w:rPr>
                <w:rFonts w:ascii="Palatino Linotype" w:eastAsia="Palatino Linotype" w:hAnsi="Palatino Linotype" w:cs="Palatino Linotype"/>
                <w:color w:val="000000"/>
                <w:sz w:val="20"/>
                <w:szCs w:val="20"/>
              </w:rPr>
              <w:t xml:space="preserve">El último de estos requisitos previos consiste en que no se pueden emitir acuerdos de carácter general ni particular, esto es, </w:t>
            </w:r>
            <w:r w:rsidRPr="00122E48">
              <w:rPr>
                <w:rFonts w:ascii="Palatino Linotype" w:eastAsia="Palatino Linotype" w:hAnsi="Palatino Linotype" w:cs="Palatino Linotype"/>
                <w:color w:val="000000"/>
                <w:sz w:val="20"/>
                <w:szCs w:val="20"/>
                <w:u w:val="single"/>
              </w:rPr>
              <w:t>no se puede hacer un acuerdo para clasificar de manera general todos los documentos de un expediente o área, sin</w:t>
            </w:r>
            <w:r w:rsidRPr="00122E48">
              <w:rPr>
                <w:rFonts w:ascii="Palatino Linotype" w:eastAsia="Palatino Linotype" w:hAnsi="Palatino Linotype" w:cs="Palatino Linotype"/>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455765" w:rsidRPr="00122E48" w:rsidTr="00FB2E38">
        <w:tc>
          <w:tcPr>
            <w:tcW w:w="1838" w:type="dxa"/>
          </w:tcPr>
          <w:p w:rsidR="00455765" w:rsidRPr="00122E48" w:rsidRDefault="00455765" w:rsidP="00FB2E38">
            <w:pPr>
              <w:tabs>
                <w:tab w:val="left" w:pos="284"/>
              </w:tabs>
              <w:spacing w:line="360" w:lineRule="auto"/>
              <w:rPr>
                <w:rFonts w:ascii="Palatino Linotype" w:eastAsia="Palatino Linotype" w:hAnsi="Palatino Linotype" w:cs="Palatino Linotype"/>
                <w:sz w:val="20"/>
                <w:szCs w:val="20"/>
              </w:rPr>
            </w:pPr>
            <w:r w:rsidRPr="00122E48">
              <w:rPr>
                <w:rFonts w:ascii="Palatino Linotype" w:eastAsia="Palatino Linotype" w:hAnsi="Palatino Linotype" w:cs="Palatino Linotype"/>
                <w:sz w:val="20"/>
                <w:szCs w:val="20"/>
              </w:rPr>
              <w:t>b) Supuestos de clasificación.</w:t>
            </w:r>
          </w:p>
        </w:tc>
        <w:tc>
          <w:tcPr>
            <w:tcW w:w="6667" w:type="dxa"/>
          </w:tcPr>
          <w:p w:rsidR="00455765" w:rsidRPr="00122E48" w:rsidRDefault="00455765" w:rsidP="00FB2E38">
            <w:pPr>
              <w:tabs>
                <w:tab w:val="left" w:pos="284"/>
              </w:tabs>
              <w:spacing w:line="360" w:lineRule="auto"/>
              <w:ind w:right="49"/>
              <w:jc w:val="both"/>
              <w:rPr>
                <w:rFonts w:ascii="Palatino Linotype" w:eastAsia="Palatino Linotype" w:hAnsi="Palatino Linotype" w:cs="Palatino Linotype"/>
                <w:color w:val="000000"/>
                <w:sz w:val="20"/>
                <w:szCs w:val="20"/>
              </w:rPr>
            </w:pPr>
            <w:r w:rsidRPr="00122E48">
              <w:rPr>
                <w:rFonts w:ascii="Palatino Linotype" w:eastAsia="Palatino Linotype" w:hAnsi="Palatino Linotype" w:cs="Palatino Linotype"/>
                <w:color w:val="000000"/>
                <w:sz w:val="20"/>
                <w:szCs w:val="20"/>
              </w:rPr>
              <w:t>Las disposiciones constitucionales y legales en la materia establecen los dos supuestos generales para clasificar la información: por reserva y por confidencialidad.</w:t>
            </w:r>
          </w:p>
          <w:p w:rsidR="00455765" w:rsidRPr="00122E48" w:rsidRDefault="00455765" w:rsidP="00FB2E38">
            <w:pPr>
              <w:tabs>
                <w:tab w:val="left" w:pos="284"/>
              </w:tabs>
              <w:spacing w:line="360" w:lineRule="auto"/>
              <w:ind w:right="49"/>
              <w:jc w:val="both"/>
              <w:rPr>
                <w:rFonts w:ascii="Palatino Linotype" w:eastAsia="Palatino Linotype" w:hAnsi="Palatino Linotype" w:cs="Palatino Linotype"/>
                <w:color w:val="000000"/>
                <w:sz w:val="20"/>
                <w:szCs w:val="20"/>
              </w:rPr>
            </w:pPr>
            <w:r w:rsidRPr="00122E48">
              <w:rPr>
                <w:rFonts w:ascii="Palatino Linotype" w:eastAsia="Palatino Linotype" w:hAnsi="Palatino Linotype" w:cs="Palatino Linotype"/>
                <w:color w:val="000000"/>
                <w:sz w:val="20"/>
                <w:szCs w:val="2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w:t>
            </w:r>
            <w:r w:rsidRPr="00122E48">
              <w:rPr>
                <w:rFonts w:ascii="Palatino Linotype" w:eastAsia="Palatino Linotype" w:hAnsi="Palatino Linotype" w:cs="Palatino Linotype"/>
                <w:color w:val="000000"/>
                <w:sz w:val="20"/>
                <w:szCs w:val="20"/>
              </w:rPr>
              <w:lastRenderedPageBreak/>
              <w:t>no se pueden ampliar las excepciones o supuestos de clasificación aduciendo analogía o mayoría de razón.</w:t>
            </w:r>
          </w:p>
          <w:p w:rsidR="00455765" w:rsidRPr="00122E48" w:rsidRDefault="00455765" w:rsidP="00FB2E38">
            <w:pPr>
              <w:tabs>
                <w:tab w:val="left" w:pos="284"/>
              </w:tabs>
              <w:spacing w:line="360" w:lineRule="auto"/>
              <w:jc w:val="both"/>
              <w:rPr>
                <w:rFonts w:ascii="Palatino Linotype" w:eastAsia="Palatino Linotype" w:hAnsi="Palatino Linotype" w:cs="Palatino Linotype"/>
                <w:sz w:val="20"/>
                <w:szCs w:val="20"/>
              </w:rPr>
            </w:pPr>
            <w:r w:rsidRPr="00122E48">
              <w:rPr>
                <w:rFonts w:ascii="Palatino Linotype" w:eastAsia="Palatino Linotype" w:hAnsi="Palatino Linotype" w:cs="Palatino Linotype"/>
                <w:color w:val="000000"/>
                <w:sz w:val="20"/>
                <w:szCs w:val="20"/>
              </w:rPr>
              <w:t xml:space="preserve">El </w:t>
            </w:r>
            <w:r w:rsidRPr="00122E48">
              <w:rPr>
                <w:rFonts w:ascii="Palatino Linotype" w:eastAsia="Palatino Linotype" w:hAnsi="Palatino Linotype" w:cs="Palatino Linotype"/>
                <w:b/>
                <w:color w:val="000000"/>
                <w:sz w:val="20"/>
                <w:szCs w:val="20"/>
              </w:rPr>
              <w:t>Sujeto Obligado</w:t>
            </w:r>
            <w:r w:rsidRPr="00122E48">
              <w:rPr>
                <w:rFonts w:ascii="Palatino Linotype" w:eastAsia="Palatino Linotype" w:hAnsi="Palatino Linotype" w:cs="Palatino Linotype"/>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55765" w:rsidRPr="00122E48" w:rsidTr="00FB2E38">
        <w:tc>
          <w:tcPr>
            <w:tcW w:w="1838" w:type="dxa"/>
          </w:tcPr>
          <w:p w:rsidR="00455765" w:rsidRPr="00122E48" w:rsidRDefault="00455765" w:rsidP="00FB2E38">
            <w:pPr>
              <w:tabs>
                <w:tab w:val="left" w:pos="284"/>
              </w:tabs>
              <w:spacing w:line="360" w:lineRule="auto"/>
              <w:rPr>
                <w:rFonts w:ascii="Palatino Linotype" w:eastAsia="Palatino Linotype" w:hAnsi="Palatino Linotype" w:cs="Palatino Linotype"/>
                <w:sz w:val="20"/>
                <w:szCs w:val="20"/>
              </w:rPr>
            </w:pPr>
            <w:r w:rsidRPr="00122E48">
              <w:rPr>
                <w:rFonts w:ascii="Palatino Linotype" w:eastAsia="Palatino Linotype" w:hAnsi="Palatino Linotype" w:cs="Palatino Linotype"/>
                <w:sz w:val="20"/>
                <w:szCs w:val="20"/>
              </w:rPr>
              <w:lastRenderedPageBreak/>
              <w:t>c) Formalidades para emitir el acuerdo de clasificación.</w:t>
            </w:r>
          </w:p>
        </w:tc>
        <w:tc>
          <w:tcPr>
            <w:tcW w:w="6667" w:type="dxa"/>
          </w:tcPr>
          <w:p w:rsidR="00455765" w:rsidRPr="00122E48" w:rsidRDefault="00455765" w:rsidP="00FB2E38">
            <w:pPr>
              <w:tabs>
                <w:tab w:val="left" w:pos="284"/>
              </w:tabs>
              <w:spacing w:line="360" w:lineRule="auto"/>
              <w:ind w:right="49"/>
              <w:jc w:val="both"/>
              <w:rPr>
                <w:rFonts w:ascii="Palatino Linotype" w:eastAsia="Palatino Linotype" w:hAnsi="Palatino Linotype" w:cs="Palatino Linotype"/>
                <w:color w:val="000000"/>
                <w:sz w:val="20"/>
                <w:szCs w:val="20"/>
              </w:rPr>
            </w:pPr>
            <w:r w:rsidRPr="00122E48">
              <w:rPr>
                <w:rFonts w:ascii="Palatino Linotype" w:eastAsia="Palatino Linotype" w:hAnsi="Palatino Linotype" w:cs="Palatino Linotype"/>
                <w:color w:val="000000"/>
                <w:sz w:val="20"/>
                <w:szCs w:val="20"/>
              </w:rPr>
              <w:t xml:space="preserve">El Comité de Transparencia, según lo dispuesto en los artículos cuenta con las facultades para aprobar, modificar o revocar la clasificación de la información que haya propuesto. </w:t>
            </w:r>
          </w:p>
          <w:p w:rsidR="00455765" w:rsidRPr="00122E48" w:rsidRDefault="00455765" w:rsidP="00FB2E38">
            <w:pPr>
              <w:tabs>
                <w:tab w:val="left" w:pos="284"/>
              </w:tabs>
              <w:spacing w:line="360" w:lineRule="auto"/>
              <w:ind w:right="49"/>
              <w:jc w:val="both"/>
              <w:rPr>
                <w:rFonts w:ascii="Palatino Linotype" w:eastAsia="Palatino Linotype" w:hAnsi="Palatino Linotype" w:cs="Palatino Linotype"/>
                <w:color w:val="000000"/>
                <w:sz w:val="20"/>
                <w:szCs w:val="20"/>
              </w:rPr>
            </w:pPr>
            <w:r w:rsidRPr="00122E48">
              <w:rPr>
                <w:rFonts w:ascii="Palatino Linotype" w:eastAsia="Palatino Linotype" w:hAnsi="Palatino Linotype" w:cs="Palatino Linotype"/>
                <w:color w:val="000000"/>
                <w:sz w:val="20"/>
                <w:szCs w:val="20"/>
              </w:rPr>
              <w:t xml:space="preserve">Es necesario que </w:t>
            </w:r>
            <w:r w:rsidRPr="00122E48">
              <w:rPr>
                <w:rFonts w:ascii="Palatino Linotype" w:eastAsia="Palatino Linotype" w:hAnsi="Palatino Linotype" w:cs="Palatino Linotype"/>
                <w:b/>
                <w:color w:val="000000"/>
                <w:sz w:val="20"/>
                <w:szCs w:val="20"/>
                <w:u w:val="single"/>
              </w:rPr>
              <w:t>el acto reúna con los requisitos elementales</w:t>
            </w:r>
            <w:r w:rsidRPr="00122E48">
              <w:rPr>
                <w:rFonts w:ascii="Palatino Linotype" w:eastAsia="Palatino Linotype" w:hAnsi="Palatino Linotype" w:cs="Palatino Linotype"/>
                <w:color w:val="000000"/>
                <w:sz w:val="20"/>
                <w:szCs w:val="20"/>
              </w:rPr>
              <w:t>, entre ellos, que la autoridad que va a emitir el acto de autoridad sea la legalmente facultada para ello.</w:t>
            </w:r>
          </w:p>
          <w:p w:rsidR="00455765" w:rsidRPr="00122E48" w:rsidRDefault="00455765" w:rsidP="00FB2E38">
            <w:pPr>
              <w:tabs>
                <w:tab w:val="left" w:pos="284"/>
              </w:tabs>
              <w:spacing w:line="360" w:lineRule="auto"/>
              <w:jc w:val="both"/>
              <w:rPr>
                <w:rFonts w:ascii="Palatino Linotype" w:eastAsia="Palatino Linotype" w:hAnsi="Palatino Linotype" w:cs="Palatino Linotype"/>
                <w:sz w:val="20"/>
                <w:szCs w:val="20"/>
              </w:rPr>
            </w:pPr>
            <w:r w:rsidRPr="00122E48">
              <w:rPr>
                <w:rFonts w:ascii="Palatino Linotype" w:eastAsia="Palatino Linotype" w:hAnsi="Palatino Linotype" w:cs="Palatino Linotype"/>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55765" w:rsidRPr="00122E48" w:rsidTr="00FB2E38">
        <w:tc>
          <w:tcPr>
            <w:tcW w:w="1838" w:type="dxa"/>
          </w:tcPr>
          <w:p w:rsidR="00455765" w:rsidRPr="00122E48" w:rsidRDefault="00455765" w:rsidP="00FB2E38">
            <w:pPr>
              <w:tabs>
                <w:tab w:val="left" w:pos="284"/>
              </w:tabs>
              <w:spacing w:line="360" w:lineRule="auto"/>
              <w:rPr>
                <w:rFonts w:ascii="Palatino Linotype" w:eastAsia="Palatino Linotype" w:hAnsi="Palatino Linotype" w:cs="Palatino Linotype"/>
                <w:sz w:val="20"/>
                <w:szCs w:val="20"/>
              </w:rPr>
            </w:pPr>
          </w:p>
          <w:p w:rsidR="00455765" w:rsidRPr="00122E48" w:rsidRDefault="00455765" w:rsidP="00FB2E38">
            <w:pPr>
              <w:tabs>
                <w:tab w:val="left" w:pos="284"/>
              </w:tabs>
              <w:spacing w:line="360" w:lineRule="auto"/>
              <w:jc w:val="both"/>
              <w:rPr>
                <w:rFonts w:ascii="Palatino Linotype" w:eastAsia="Palatino Linotype" w:hAnsi="Palatino Linotype" w:cs="Palatino Linotype"/>
                <w:sz w:val="20"/>
                <w:szCs w:val="20"/>
              </w:rPr>
            </w:pPr>
            <w:r w:rsidRPr="00122E48">
              <w:rPr>
                <w:rFonts w:ascii="Palatino Linotype" w:eastAsia="Palatino Linotype" w:hAnsi="Palatino Linotype" w:cs="Palatino Linotype"/>
                <w:color w:val="000000"/>
                <w:sz w:val="20"/>
                <w:szCs w:val="20"/>
              </w:rPr>
              <w:t xml:space="preserve">d) Requisitos de fondo del acuerdo de clasificación. </w:t>
            </w:r>
          </w:p>
        </w:tc>
        <w:tc>
          <w:tcPr>
            <w:tcW w:w="6667" w:type="dxa"/>
          </w:tcPr>
          <w:p w:rsidR="00455765" w:rsidRPr="00122E48" w:rsidRDefault="00455765" w:rsidP="00FB2E38">
            <w:pPr>
              <w:tabs>
                <w:tab w:val="left" w:pos="284"/>
              </w:tabs>
              <w:spacing w:line="360" w:lineRule="auto"/>
              <w:ind w:right="49"/>
              <w:jc w:val="both"/>
              <w:rPr>
                <w:rFonts w:ascii="Palatino Linotype" w:eastAsia="Palatino Linotype" w:hAnsi="Palatino Linotype" w:cs="Palatino Linotype"/>
                <w:color w:val="000000"/>
                <w:sz w:val="20"/>
                <w:szCs w:val="20"/>
              </w:rPr>
            </w:pPr>
            <w:r w:rsidRPr="00122E48">
              <w:rPr>
                <w:rFonts w:ascii="Palatino Linotype" w:eastAsia="Palatino Linotype" w:hAnsi="Palatino Linotype" w:cs="Palatino Linotype"/>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22E48">
              <w:rPr>
                <w:rFonts w:ascii="Palatino Linotype" w:eastAsia="Palatino Linotype" w:hAnsi="Palatino Linotype" w:cs="Palatino Linotype"/>
                <w:b/>
                <w:color w:val="000000"/>
                <w:sz w:val="20"/>
                <w:szCs w:val="20"/>
              </w:rPr>
              <w:t>Sujetos Obligados</w:t>
            </w:r>
            <w:r w:rsidRPr="00122E48">
              <w:rPr>
                <w:rFonts w:ascii="Palatino Linotype" w:eastAsia="Palatino Linotype" w:hAnsi="Palatino Linotype" w:cs="Palatino Linotype"/>
                <w:color w:val="000000"/>
                <w:sz w:val="20"/>
                <w:szCs w:val="20"/>
              </w:rPr>
              <w:t xml:space="preserve">, por lo que deberán fundar y motivar debidamente la clasificación. </w:t>
            </w:r>
          </w:p>
          <w:p w:rsidR="00455765" w:rsidRPr="00122E48" w:rsidRDefault="00455765" w:rsidP="00FB2E38">
            <w:pPr>
              <w:tabs>
                <w:tab w:val="left" w:pos="284"/>
              </w:tabs>
              <w:spacing w:line="360" w:lineRule="auto"/>
              <w:ind w:right="49"/>
              <w:jc w:val="both"/>
              <w:rPr>
                <w:rFonts w:ascii="Palatino Linotype" w:eastAsia="Palatino Linotype" w:hAnsi="Palatino Linotype" w:cs="Palatino Linotype"/>
                <w:color w:val="000000"/>
                <w:sz w:val="20"/>
                <w:szCs w:val="20"/>
              </w:rPr>
            </w:pPr>
            <w:r w:rsidRPr="00122E48">
              <w:rPr>
                <w:rFonts w:ascii="Palatino Linotype" w:eastAsia="Palatino Linotype" w:hAnsi="Palatino Linotype" w:cs="Palatino Linotype"/>
                <w:color w:val="000000"/>
                <w:sz w:val="20"/>
                <w:szCs w:val="20"/>
              </w:rPr>
              <w:lastRenderedPageBreak/>
              <w:t xml:space="preserve">De lo anterior, se desprende que para una correcta </w:t>
            </w:r>
            <w:r w:rsidRPr="00122E48">
              <w:rPr>
                <w:rFonts w:ascii="Palatino Linotype" w:eastAsia="Palatino Linotype" w:hAnsi="Palatino Linotype" w:cs="Palatino Linotype"/>
                <w:b/>
                <w:color w:val="000000"/>
                <w:sz w:val="20"/>
                <w:szCs w:val="20"/>
              </w:rPr>
              <w:t>clasificación total o parcial</w:t>
            </w:r>
            <w:r w:rsidRPr="00122E48">
              <w:rPr>
                <w:rFonts w:ascii="Palatino Linotype" w:eastAsia="Palatino Linotype" w:hAnsi="Palatino Linotype" w:cs="Palatino Linotype"/>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455765" w:rsidRPr="00122E48" w:rsidRDefault="00455765" w:rsidP="00FB2E38">
            <w:pPr>
              <w:tabs>
                <w:tab w:val="left" w:pos="284"/>
              </w:tabs>
              <w:spacing w:line="360" w:lineRule="auto"/>
              <w:ind w:right="49"/>
              <w:jc w:val="both"/>
              <w:rPr>
                <w:rFonts w:ascii="Palatino Linotype" w:eastAsia="Palatino Linotype" w:hAnsi="Palatino Linotype" w:cs="Palatino Linotype"/>
                <w:color w:val="000000"/>
                <w:sz w:val="20"/>
                <w:szCs w:val="20"/>
              </w:rPr>
            </w:pPr>
            <w:r w:rsidRPr="00122E48">
              <w:rPr>
                <w:rFonts w:ascii="Palatino Linotype" w:eastAsia="Palatino Linotype" w:hAnsi="Palatino Linotype" w:cs="Palatino Linotype"/>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455765" w:rsidRPr="00122E48" w:rsidRDefault="00455765" w:rsidP="00FB2E38">
            <w:pPr>
              <w:tabs>
                <w:tab w:val="left" w:pos="284"/>
              </w:tabs>
              <w:spacing w:line="360" w:lineRule="auto"/>
              <w:ind w:right="49"/>
              <w:jc w:val="both"/>
              <w:rPr>
                <w:rFonts w:ascii="Palatino Linotype" w:eastAsia="Palatino Linotype" w:hAnsi="Palatino Linotype" w:cs="Palatino Linotype"/>
                <w:color w:val="000000"/>
                <w:sz w:val="20"/>
                <w:szCs w:val="20"/>
              </w:rPr>
            </w:pPr>
            <w:r w:rsidRPr="00122E48">
              <w:rPr>
                <w:rFonts w:ascii="Palatino Linotype" w:eastAsia="Palatino Linotype" w:hAnsi="Palatino Linotype" w:cs="Palatino Linotype"/>
                <w:color w:val="000000"/>
                <w:sz w:val="20"/>
                <w:szCs w:val="20"/>
              </w:rPr>
              <w:t>En ese mismo sentido, el numeral trigésimo tercero fracción V de los Lineamientos Generales, precisa que para motivar la clasificación se deben acreditar las circunstancias de tiempo, modo y lugar.</w:t>
            </w:r>
          </w:p>
          <w:p w:rsidR="00455765" w:rsidRPr="00122E48" w:rsidRDefault="00455765" w:rsidP="00FB2E38">
            <w:pPr>
              <w:tabs>
                <w:tab w:val="left" w:pos="284"/>
              </w:tabs>
              <w:spacing w:line="360" w:lineRule="auto"/>
              <w:ind w:right="49"/>
              <w:jc w:val="both"/>
              <w:rPr>
                <w:rFonts w:ascii="Palatino Linotype" w:eastAsia="Palatino Linotype" w:hAnsi="Palatino Linotype" w:cs="Palatino Linotype"/>
                <w:color w:val="000000"/>
                <w:sz w:val="20"/>
                <w:szCs w:val="20"/>
              </w:rPr>
            </w:pPr>
            <w:r w:rsidRPr="00122E48">
              <w:rPr>
                <w:rFonts w:ascii="Palatino Linotype" w:eastAsia="Palatino Linotype" w:hAnsi="Palatino Linotype" w:cs="Palatino Linotype"/>
                <w:color w:val="000000"/>
                <w:sz w:val="20"/>
                <w:szCs w:val="20"/>
              </w:rPr>
              <w:t xml:space="preserve">Ahora bien, </w:t>
            </w:r>
            <w:r w:rsidRPr="00122E48">
              <w:rPr>
                <w:rFonts w:ascii="Palatino Linotype" w:eastAsia="Palatino Linotype" w:hAnsi="Palatino Linotype" w:cs="Palatino Linotype"/>
                <w:b/>
                <w:color w:val="000000"/>
                <w:sz w:val="20"/>
                <w:szCs w:val="20"/>
                <w:u w:val="single"/>
              </w:rPr>
              <w:t>para cada caso además de fundar y motivar</w:t>
            </w:r>
            <w:r w:rsidRPr="00122E48">
              <w:rPr>
                <w:rFonts w:ascii="Palatino Linotype" w:eastAsia="Palatino Linotype" w:hAnsi="Palatino Linotype" w:cs="Palatino Linotype"/>
                <w:color w:val="000000"/>
                <w:sz w:val="20"/>
                <w:szCs w:val="2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55765" w:rsidRPr="00122E48" w:rsidTr="00FB2E38">
        <w:tc>
          <w:tcPr>
            <w:tcW w:w="1838" w:type="dxa"/>
          </w:tcPr>
          <w:p w:rsidR="00455765" w:rsidRPr="00122E48" w:rsidRDefault="00455765" w:rsidP="00FB2E38">
            <w:pPr>
              <w:tabs>
                <w:tab w:val="left" w:pos="284"/>
              </w:tabs>
              <w:spacing w:line="360" w:lineRule="auto"/>
              <w:ind w:right="49"/>
              <w:jc w:val="both"/>
              <w:rPr>
                <w:rFonts w:ascii="Palatino Linotype" w:eastAsia="Palatino Linotype" w:hAnsi="Palatino Linotype" w:cs="Palatino Linotype"/>
                <w:sz w:val="20"/>
                <w:szCs w:val="20"/>
              </w:rPr>
            </w:pPr>
            <w:r w:rsidRPr="00122E48">
              <w:rPr>
                <w:rFonts w:ascii="Palatino Linotype" w:eastAsia="Palatino Linotype" w:hAnsi="Palatino Linotype" w:cs="Palatino Linotype"/>
                <w:sz w:val="20"/>
                <w:szCs w:val="20"/>
              </w:rPr>
              <w:lastRenderedPageBreak/>
              <w:t xml:space="preserve">e) Condiciones especiales de la clasificación de la información como confidencial. </w:t>
            </w:r>
          </w:p>
        </w:tc>
        <w:tc>
          <w:tcPr>
            <w:tcW w:w="6667" w:type="dxa"/>
          </w:tcPr>
          <w:p w:rsidR="00455765" w:rsidRPr="00122E48" w:rsidRDefault="00455765" w:rsidP="00FB2E38">
            <w:pPr>
              <w:tabs>
                <w:tab w:val="left" w:pos="284"/>
              </w:tabs>
              <w:spacing w:line="360" w:lineRule="auto"/>
              <w:ind w:right="49"/>
              <w:jc w:val="both"/>
              <w:rPr>
                <w:rFonts w:ascii="Palatino Linotype" w:eastAsia="Palatino Linotype" w:hAnsi="Palatino Linotype" w:cs="Palatino Linotype"/>
                <w:color w:val="000000"/>
                <w:sz w:val="20"/>
                <w:szCs w:val="20"/>
              </w:rPr>
            </w:pPr>
            <w:r w:rsidRPr="00122E48">
              <w:rPr>
                <w:rFonts w:ascii="Palatino Linotype" w:eastAsia="Palatino Linotype" w:hAnsi="Palatino Linotype" w:cs="Palatino Linotype"/>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rsidR="00455765" w:rsidRPr="00122E48" w:rsidRDefault="00455765" w:rsidP="00FB2E38">
            <w:pPr>
              <w:tabs>
                <w:tab w:val="left" w:pos="284"/>
              </w:tabs>
              <w:spacing w:line="360" w:lineRule="auto"/>
              <w:ind w:right="49"/>
              <w:jc w:val="both"/>
              <w:rPr>
                <w:rFonts w:ascii="Palatino Linotype" w:eastAsia="Palatino Linotype" w:hAnsi="Palatino Linotype" w:cs="Palatino Linotype"/>
                <w:color w:val="000000"/>
                <w:sz w:val="20"/>
                <w:szCs w:val="20"/>
              </w:rPr>
            </w:pPr>
            <w:r w:rsidRPr="00122E48">
              <w:rPr>
                <w:rFonts w:ascii="Palatino Linotype" w:eastAsia="Palatino Linotype" w:hAnsi="Palatino Linotype" w:cs="Palatino Linotype"/>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w:t>
            </w:r>
            <w:r w:rsidRPr="00122E48">
              <w:rPr>
                <w:rFonts w:ascii="Palatino Linotype" w:eastAsia="Palatino Linotype" w:hAnsi="Palatino Linotype" w:cs="Palatino Linotype"/>
                <w:color w:val="000000"/>
                <w:sz w:val="20"/>
                <w:szCs w:val="20"/>
              </w:rPr>
              <w:lastRenderedPageBreak/>
              <w:t xml:space="preserve">servidores públicos nos encontramos sujetos a un régimen menor de protección. </w:t>
            </w:r>
          </w:p>
          <w:p w:rsidR="00455765" w:rsidRPr="00122E48" w:rsidRDefault="00455765" w:rsidP="00FB2E38">
            <w:pPr>
              <w:tabs>
                <w:tab w:val="left" w:pos="284"/>
              </w:tabs>
              <w:spacing w:line="360" w:lineRule="auto"/>
              <w:rPr>
                <w:rFonts w:ascii="Palatino Linotype" w:eastAsia="Palatino Linotype" w:hAnsi="Palatino Linotype" w:cs="Palatino Linotype"/>
                <w:sz w:val="20"/>
                <w:szCs w:val="20"/>
              </w:rPr>
            </w:pPr>
            <w:r w:rsidRPr="00122E48">
              <w:rPr>
                <w:rFonts w:ascii="Palatino Linotype" w:eastAsia="Palatino Linotype" w:hAnsi="Palatino Linotype" w:cs="Palatino Linotype"/>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455765" w:rsidRPr="00122E48" w:rsidRDefault="00455765" w:rsidP="00455765">
      <w:pPr>
        <w:pBdr>
          <w:top w:val="nil"/>
          <w:left w:val="nil"/>
          <w:bottom w:val="nil"/>
          <w:right w:val="nil"/>
          <w:between w:val="nil"/>
        </w:pBdr>
        <w:tabs>
          <w:tab w:val="left" w:pos="284"/>
        </w:tabs>
        <w:spacing w:line="360" w:lineRule="auto"/>
        <w:rPr>
          <w:rFonts w:ascii="Palatino Linotype" w:eastAsia="Palatino Linotype" w:hAnsi="Palatino Linotype" w:cs="Palatino Linotype"/>
          <w:color w:val="000000"/>
        </w:rPr>
      </w:pPr>
    </w:p>
    <w:p w:rsidR="00455765" w:rsidRPr="00122E48" w:rsidRDefault="00455765" w:rsidP="00455765">
      <w:pPr>
        <w:numPr>
          <w:ilvl w:val="0"/>
          <w:numId w:val="2"/>
        </w:numPr>
        <w:spacing w:line="360" w:lineRule="auto"/>
        <w:ind w:left="0" w:firstLine="0"/>
        <w:jc w:val="both"/>
        <w:rPr>
          <w:rFonts w:ascii="Palatino Linotype" w:eastAsia="Palatino Linotype" w:hAnsi="Palatino Linotype" w:cs="Palatino Linotype"/>
          <w:color w:val="000000"/>
        </w:rPr>
      </w:pPr>
      <w:r w:rsidRPr="00122E48">
        <w:rPr>
          <w:rFonts w:ascii="Palatino Linotype" w:eastAsia="Palatino Linotype" w:hAnsi="Palatino Linotype" w:cs="Palatino Linotype"/>
          <w:color w:val="000000"/>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rsidR="00487E5B" w:rsidRPr="00122E48" w:rsidRDefault="00487E5B" w:rsidP="00487E5B">
      <w:pPr>
        <w:spacing w:line="360" w:lineRule="auto"/>
        <w:jc w:val="both"/>
        <w:rPr>
          <w:rFonts w:ascii="Palatino Linotype" w:eastAsia="Palatino Linotype" w:hAnsi="Palatino Linotype" w:cs="Palatino Linotype"/>
          <w:color w:val="000000"/>
        </w:rPr>
      </w:pPr>
    </w:p>
    <w:p w:rsidR="00487E5B" w:rsidRPr="00122E48" w:rsidRDefault="00487E5B" w:rsidP="00487E5B">
      <w:pPr>
        <w:numPr>
          <w:ilvl w:val="0"/>
          <w:numId w:val="2"/>
        </w:numPr>
        <w:spacing w:line="360" w:lineRule="auto"/>
        <w:ind w:left="0" w:right="276" w:firstLine="0"/>
        <w:jc w:val="both"/>
        <w:rPr>
          <w:rFonts w:ascii="Palatino Linotype" w:eastAsia="Palatino Linotype" w:hAnsi="Palatino Linotype" w:cs="Palatino Linotype"/>
        </w:rPr>
      </w:pPr>
      <w:r w:rsidRPr="00122E48">
        <w:rPr>
          <w:rFonts w:ascii="Palatino Linotype" w:eastAsia="Palatino Linotype" w:hAnsi="Palatino Linotype" w:cs="Palatino Linotype"/>
        </w:rPr>
        <w:t xml:space="preserve">En ese sentido, el </w:t>
      </w:r>
      <w:r w:rsidRPr="00122E48">
        <w:rPr>
          <w:rFonts w:ascii="Palatino Linotype" w:eastAsia="Palatino Linotype" w:hAnsi="Palatino Linotype" w:cs="Palatino Linotype"/>
          <w:b/>
        </w:rPr>
        <w:t>SUJETO OBLIGADO</w:t>
      </w:r>
      <w:r w:rsidRPr="00122E48">
        <w:rPr>
          <w:rFonts w:ascii="Palatino Linotype" w:eastAsia="Palatino Linotype" w:hAnsi="Palatino Linotype" w:cs="Palatino Linotype"/>
        </w:rPr>
        <w:t xml:space="preserve"> deberá de emitir el Acuerdo del Comité de Transparencia, mediante el cual de manera fundada y motivada establezca las razones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487E5B" w:rsidRPr="00122E48" w:rsidRDefault="00487E5B" w:rsidP="00487E5B">
      <w:pPr>
        <w:spacing w:line="360" w:lineRule="auto"/>
        <w:jc w:val="both"/>
        <w:rPr>
          <w:rFonts w:ascii="Palatino Linotype" w:eastAsia="Palatino Linotype" w:hAnsi="Palatino Linotype" w:cs="Palatino Linotype"/>
          <w:color w:val="000000"/>
        </w:rPr>
      </w:pPr>
    </w:p>
    <w:p w:rsidR="00926191" w:rsidRPr="00122E48" w:rsidRDefault="00926191" w:rsidP="00487E5B">
      <w:pPr>
        <w:spacing w:line="360" w:lineRule="auto"/>
        <w:jc w:val="both"/>
        <w:rPr>
          <w:rFonts w:ascii="Palatino Linotype" w:eastAsia="Palatino Linotype" w:hAnsi="Palatino Linotype" w:cs="Palatino Linotype"/>
          <w:color w:val="000000"/>
        </w:rPr>
      </w:pPr>
    </w:p>
    <w:p w:rsidR="00926191" w:rsidRPr="00122E48" w:rsidRDefault="00926191" w:rsidP="00487E5B">
      <w:pPr>
        <w:spacing w:line="360" w:lineRule="auto"/>
        <w:jc w:val="both"/>
        <w:rPr>
          <w:rFonts w:ascii="Palatino Linotype" w:eastAsia="Palatino Linotype" w:hAnsi="Palatino Linotype" w:cs="Palatino Linotype"/>
          <w:color w:val="000000"/>
        </w:rPr>
      </w:pPr>
    </w:p>
    <w:p w:rsidR="00487E5B" w:rsidRPr="00122E48" w:rsidRDefault="00487E5B" w:rsidP="00487E5B">
      <w:pPr>
        <w:numPr>
          <w:ilvl w:val="0"/>
          <w:numId w:val="22"/>
        </w:numPr>
        <w:pBdr>
          <w:top w:val="nil"/>
          <w:left w:val="nil"/>
          <w:bottom w:val="nil"/>
          <w:right w:val="nil"/>
          <w:between w:val="nil"/>
        </w:pBdr>
        <w:spacing w:line="360" w:lineRule="auto"/>
        <w:ind w:right="276"/>
        <w:jc w:val="both"/>
        <w:rPr>
          <w:rFonts w:ascii="Palatino Linotype" w:eastAsia="Palatino Linotype" w:hAnsi="Palatino Linotype" w:cs="Palatino Linotype"/>
          <w:b/>
          <w:color w:val="000000"/>
        </w:rPr>
      </w:pPr>
      <w:r w:rsidRPr="00122E48">
        <w:rPr>
          <w:rFonts w:ascii="Palatino Linotype" w:eastAsia="Palatino Linotype" w:hAnsi="Palatino Linotype" w:cs="Palatino Linotype"/>
          <w:b/>
          <w:color w:val="000000"/>
          <w:u w:val="single"/>
        </w:rPr>
        <w:lastRenderedPageBreak/>
        <w:t xml:space="preserve">Conclusión </w:t>
      </w:r>
    </w:p>
    <w:p w:rsidR="00A936AE" w:rsidRPr="00122E48" w:rsidRDefault="00A936AE" w:rsidP="00A936AE">
      <w:pPr>
        <w:spacing w:line="360" w:lineRule="auto"/>
        <w:jc w:val="both"/>
        <w:rPr>
          <w:rFonts w:ascii="Palatino Linotype" w:eastAsia="Palatino Linotype" w:hAnsi="Palatino Linotype" w:cs="Palatino Linotype"/>
          <w:color w:val="000000"/>
        </w:rPr>
      </w:pPr>
    </w:p>
    <w:p w:rsidR="00C97D53" w:rsidRPr="00122E48" w:rsidRDefault="00C97D53" w:rsidP="00C97D53">
      <w:pPr>
        <w:numPr>
          <w:ilvl w:val="0"/>
          <w:numId w:val="2"/>
        </w:numPr>
        <w:spacing w:line="360" w:lineRule="auto"/>
        <w:ind w:left="0" w:firstLine="0"/>
        <w:jc w:val="both"/>
        <w:rPr>
          <w:rFonts w:ascii="Palatino Linotype" w:eastAsia="Palatino Linotype" w:hAnsi="Palatino Linotype" w:cs="Palatino Linotype"/>
        </w:rPr>
      </w:pPr>
      <w:r w:rsidRPr="00122E48">
        <w:rPr>
          <w:rFonts w:ascii="Palatino Linotype" w:eastAsia="Palatino Linotype" w:hAnsi="Palatino Linotype" w:cs="Palatino Linotype"/>
          <w:color w:val="000000"/>
        </w:rPr>
        <w:t>Es</w:t>
      </w:r>
      <w:r w:rsidRPr="00122E48">
        <w:rPr>
          <w:rFonts w:ascii="Palatino Linotype" w:eastAsia="Palatino Linotype" w:hAnsi="Palatino Linotype" w:cs="Palatino Linotype"/>
        </w:rPr>
        <w:t xml:space="preserve"> así como, en mérito de lo expuesto en líneas anteriores, resultan </w:t>
      </w:r>
      <w:r w:rsidR="006E2877" w:rsidRPr="00122E48">
        <w:rPr>
          <w:rFonts w:ascii="Palatino Linotype" w:eastAsia="Palatino Linotype" w:hAnsi="Palatino Linotype" w:cs="Palatino Linotype"/>
          <w:b/>
        </w:rPr>
        <w:t>FUNDADAS</w:t>
      </w:r>
      <w:r w:rsidR="006E2877" w:rsidRPr="00122E48">
        <w:rPr>
          <w:rFonts w:ascii="Palatino Linotype" w:eastAsia="Palatino Linotype" w:hAnsi="Palatino Linotype" w:cs="Palatino Linotype"/>
        </w:rPr>
        <w:t xml:space="preserve"> </w:t>
      </w:r>
      <w:r w:rsidRPr="00122E48">
        <w:rPr>
          <w:rFonts w:ascii="Palatino Linotype" w:eastAsia="Palatino Linotype" w:hAnsi="Palatino Linotype" w:cs="Palatino Linotype"/>
        </w:rPr>
        <w:t xml:space="preserve">las razones o motivos de inconformidad hechos valer por la parte </w:t>
      </w:r>
      <w:r w:rsidR="00F03D21" w:rsidRPr="00122E48">
        <w:rPr>
          <w:rFonts w:ascii="Palatino Linotype" w:eastAsia="Palatino Linotype" w:hAnsi="Palatino Linotype" w:cs="Palatino Linotype"/>
        </w:rPr>
        <w:t xml:space="preserve">Recurrente </w:t>
      </w:r>
      <w:r w:rsidRPr="00122E48">
        <w:rPr>
          <w:rFonts w:ascii="Palatino Linotype" w:eastAsia="Palatino Linotype" w:hAnsi="Palatino Linotype" w:cs="Palatino Linotype"/>
        </w:rPr>
        <w:t xml:space="preserve">dentro del </w:t>
      </w:r>
      <w:r w:rsidR="00F03D21" w:rsidRPr="00122E48">
        <w:rPr>
          <w:rFonts w:ascii="Palatino Linotype" w:eastAsia="Palatino Linotype" w:hAnsi="Palatino Linotype" w:cs="Palatino Linotype"/>
        </w:rPr>
        <w:t xml:space="preserve">Recurso </w:t>
      </w:r>
      <w:r w:rsidRPr="00122E48">
        <w:rPr>
          <w:rFonts w:ascii="Palatino Linotype" w:eastAsia="Palatino Linotype" w:hAnsi="Palatino Linotype" w:cs="Palatino Linotype"/>
        </w:rPr>
        <w:t xml:space="preserve">de </w:t>
      </w:r>
      <w:r w:rsidR="00F03D21" w:rsidRPr="00122E48">
        <w:rPr>
          <w:rFonts w:ascii="Palatino Linotype" w:eastAsia="Palatino Linotype" w:hAnsi="Palatino Linotype" w:cs="Palatino Linotype"/>
        </w:rPr>
        <w:t xml:space="preserve">Revisión </w:t>
      </w:r>
      <w:r w:rsidR="006E2877" w:rsidRPr="00122E48">
        <w:rPr>
          <w:rFonts w:ascii="Palatino Linotype" w:eastAsia="Palatino Linotype" w:hAnsi="Palatino Linotype" w:cs="Palatino Linotype"/>
          <w:b/>
          <w:color w:val="000000"/>
        </w:rPr>
        <w:t>06488/INFOEM/IP/RR/2024</w:t>
      </w:r>
      <w:r w:rsidR="0068123B" w:rsidRPr="00122E48">
        <w:rPr>
          <w:rFonts w:ascii="Palatino Linotype" w:eastAsia="Palatino Linotype" w:hAnsi="Palatino Linotype" w:cs="Palatino Linotype"/>
          <w:b/>
          <w:color w:val="000000"/>
        </w:rPr>
        <w:t xml:space="preserve">, </w:t>
      </w:r>
      <w:r w:rsidR="0068123B" w:rsidRPr="00122E48">
        <w:rPr>
          <w:rFonts w:ascii="Palatino Linotype" w:eastAsia="Palatino Linotype" w:hAnsi="Palatino Linotype" w:cs="Palatino Linotype"/>
          <w:color w:val="000000"/>
        </w:rPr>
        <w:t xml:space="preserve">por lo que se </w:t>
      </w:r>
      <w:r w:rsidR="0068123B" w:rsidRPr="00122E48">
        <w:rPr>
          <w:rFonts w:ascii="Palatino Linotype" w:eastAsia="Palatino Linotype" w:hAnsi="Palatino Linotype" w:cs="Palatino Linotype"/>
          <w:b/>
          <w:color w:val="000000"/>
        </w:rPr>
        <w:t>REVOCA</w:t>
      </w:r>
      <w:r w:rsidR="0068123B" w:rsidRPr="00122E48">
        <w:rPr>
          <w:rFonts w:ascii="Palatino Linotype" w:eastAsia="Palatino Linotype" w:hAnsi="Palatino Linotype" w:cs="Palatino Linotype"/>
          <w:color w:val="000000"/>
        </w:rPr>
        <w:t xml:space="preserve"> la respuesta otorgada por el SUJETO OBLIGADO y se </w:t>
      </w:r>
      <w:r w:rsidR="0068123B" w:rsidRPr="00122E48">
        <w:rPr>
          <w:rFonts w:ascii="Palatino Linotype" w:eastAsia="Palatino Linotype" w:hAnsi="Palatino Linotype" w:cs="Palatino Linotype"/>
          <w:b/>
          <w:color w:val="000000"/>
        </w:rPr>
        <w:t>ORDENA</w:t>
      </w:r>
      <w:r w:rsidR="0068123B" w:rsidRPr="00122E48">
        <w:rPr>
          <w:rFonts w:ascii="Palatino Linotype" w:eastAsia="Palatino Linotype" w:hAnsi="Palatino Linotype" w:cs="Palatino Linotype"/>
          <w:color w:val="000000"/>
        </w:rPr>
        <w:t xml:space="preserve"> la entrega de la información requerida en la solicitud de información </w:t>
      </w:r>
      <w:r w:rsidR="0068123B" w:rsidRPr="00122E48">
        <w:rPr>
          <w:rFonts w:ascii="Palatino Linotype" w:eastAsia="Palatino Linotype" w:hAnsi="Palatino Linotype" w:cs="Palatino Linotype"/>
          <w:b/>
        </w:rPr>
        <w:t>00675/SF/IP/2024</w:t>
      </w:r>
      <w:r w:rsidRPr="00122E48">
        <w:rPr>
          <w:rFonts w:ascii="Palatino Linotype" w:eastAsia="Palatino Linotype" w:hAnsi="Palatino Linotype" w:cs="Palatino Linotype"/>
        </w:rPr>
        <w:t xml:space="preserve">; y, resultan </w:t>
      </w:r>
      <w:r w:rsidR="006E2877" w:rsidRPr="00122E48">
        <w:rPr>
          <w:rFonts w:ascii="Palatino Linotype" w:eastAsia="Palatino Linotype" w:hAnsi="Palatino Linotype" w:cs="Palatino Linotype"/>
          <w:b/>
        </w:rPr>
        <w:t>INFUNDADAS</w:t>
      </w:r>
      <w:r w:rsidRPr="00122E48">
        <w:rPr>
          <w:rFonts w:ascii="Palatino Linotype" w:eastAsia="Palatino Linotype" w:hAnsi="Palatino Linotype" w:cs="Palatino Linotype"/>
        </w:rPr>
        <w:t xml:space="preserve"> las razones hechas valer en </w:t>
      </w:r>
      <w:r w:rsidR="006E2877" w:rsidRPr="00122E48">
        <w:rPr>
          <w:rFonts w:ascii="Palatino Linotype" w:eastAsia="Palatino Linotype" w:hAnsi="Palatino Linotype" w:cs="Palatino Linotype"/>
        </w:rPr>
        <w:t>el recurso</w:t>
      </w:r>
      <w:r w:rsidRPr="00122E48">
        <w:rPr>
          <w:rFonts w:ascii="Palatino Linotype" w:eastAsia="Palatino Linotype" w:hAnsi="Palatino Linotype" w:cs="Palatino Linotype"/>
        </w:rPr>
        <w:t xml:space="preserve"> de revisión </w:t>
      </w:r>
      <w:r w:rsidR="006E2877" w:rsidRPr="00122E48">
        <w:rPr>
          <w:rFonts w:ascii="Palatino Linotype" w:eastAsia="Palatino Linotype" w:hAnsi="Palatino Linotype" w:cs="Palatino Linotype"/>
          <w:b/>
          <w:color w:val="000000"/>
        </w:rPr>
        <w:t>06489/INFOEM/IP/RR/2024</w:t>
      </w:r>
      <w:r w:rsidRPr="00122E48">
        <w:rPr>
          <w:rFonts w:ascii="Palatino Linotype" w:eastAsia="Palatino Linotype" w:hAnsi="Palatino Linotype" w:cs="Palatino Linotype"/>
        </w:rPr>
        <w:t xml:space="preserve">, por lo que se </w:t>
      </w:r>
      <w:r w:rsidRPr="00122E48">
        <w:rPr>
          <w:rFonts w:ascii="Palatino Linotype" w:eastAsia="Palatino Linotype" w:hAnsi="Palatino Linotype" w:cs="Palatino Linotype"/>
          <w:b/>
        </w:rPr>
        <w:t>CONFIRMA</w:t>
      </w:r>
      <w:r w:rsidRPr="00122E48">
        <w:rPr>
          <w:rFonts w:ascii="Palatino Linotype" w:eastAsia="Palatino Linotype" w:hAnsi="Palatino Linotype" w:cs="Palatino Linotype"/>
        </w:rPr>
        <w:t xml:space="preserve"> la respuesta del SUJETO OBLIGADO a la solicitud de información </w:t>
      </w:r>
      <w:r w:rsidR="0068123B" w:rsidRPr="00122E48">
        <w:rPr>
          <w:rFonts w:ascii="Palatino Linotype" w:eastAsia="Palatino Linotype" w:hAnsi="Palatino Linotype" w:cs="Palatino Linotype"/>
          <w:b/>
        </w:rPr>
        <w:t>00674/SF/IP/2024</w:t>
      </w:r>
      <w:r w:rsidR="00044720" w:rsidRPr="00122E48">
        <w:rPr>
          <w:rFonts w:ascii="Palatino Linotype" w:eastAsia="Palatino Linotype" w:hAnsi="Palatino Linotype" w:cs="Palatino Linotype"/>
          <w:b/>
        </w:rPr>
        <w:t xml:space="preserve">, </w:t>
      </w:r>
      <w:r w:rsidR="00044720" w:rsidRPr="00122E48">
        <w:rPr>
          <w:rFonts w:ascii="Palatino Linotype" w:eastAsia="Palatino Linotype" w:hAnsi="Palatino Linotype" w:cs="Palatino Linotype"/>
        </w:rPr>
        <w:t>con fundamento en las fracciones II y III, del numeral 186, de la Ley de Transparencia y Acceso a la Información Pública del Estado de México y Municipios</w:t>
      </w:r>
    </w:p>
    <w:p w:rsidR="00C97D53" w:rsidRPr="00122E48" w:rsidRDefault="00C97D53" w:rsidP="00487E5B">
      <w:pPr>
        <w:spacing w:line="360" w:lineRule="auto"/>
        <w:ind w:right="276"/>
        <w:jc w:val="both"/>
        <w:rPr>
          <w:rFonts w:ascii="Palatino Linotype" w:eastAsia="Palatino Linotype" w:hAnsi="Palatino Linotype" w:cs="Palatino Linotype"/>
        </w:rPr>
      </w:pPr>
    </w:p>
    <w:p w:rsidR="003F68C1" w:rsidRPr="00122E48" w:rsidRDefault="003F68C1" w:rsidP="00160FA0">
      <w:pPr>
        <w:numPr>
          <w:ilvl w:val="0"/>
          <w:numId w:val="2"/>
        </w:numPr>
        <w:spacing w:line="360" w:lineRule="auto"/>
        <w:ind w:left="0" w:firstLine="0"/>
        <w:jc w:val="both"/>
        <w:rPr>
          <w:rFonts w:ascii="Palatino Linotype" w:eastAsia="Palatino Linotype" w:hAnsi="Palatino Linotype" w:cs="Palatino Linotype"/>
          <w:b/>
          <w:color w:val="000000"/>
        </w:rPr>
      </w:pPr>
      <w:r w:rsidRPr="00122E48">
        <w:rPr>
          <w:rFonts w:ascii="Palatino Linotype" w:eastAsia="Palatino Linotype" w:hAnsi="Palatino Linotype" w:cs="Palatino Linotype"/>
          <w:color w:val="00000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de la Ley de Transparencia y Acceso a la Información Pública del Estado de México y Municipios, este </w:t>
      </w:r>
      <w:r w:rsidRPr="00122E48">
        <w:rPr>
          <w:rFonts w:ascii="Palatino Linotype" w:eastAsia="Palatino Linotype" w:hAnsi="Palatino Linotype" w:cs="Palatino Linotype"/>
          <w:b/>
          <w:color w:val="000000"/>
        </w:rPr>
        <w:t>ÓRGANO GARANTE</w:t>
      </w:r>
      <w:r w:rsidRPr="00122E48">
        <w:rPr>
          <w:rFonts w:ascii="Palatino Linotype" w:eastAsia="Palatino Linotype" w:hAnsi="Palatino Linotype" w:cs="Palatino Linotype"/>
          <w:color w:val="000000"/>
        </w:rPr>
        <w:t xml:space="preserve"> emite los siguientes</w:t>
      </w:r>
      <w:r w:rsidRPr="00122E48">
        <w:rPr>
          <w:rFonts w:ascii="Palatino Linotype" w:eastAsia="Palatino Linotype" w:hAnsi="Palatino Linotype" w:cs="Palatino Linotype"/>
          <w:color w:val="222222"/>
        </w:rPr>
        <w:t xml:space="preserve">: </w:t>
      </w:r>
    </w:p>
    <w:p w:rsidR="003F68C1" w:rsidRPr="00122E48" w:rsidRDefault="003F68C1" w:rsidP="003F68C1">
      <w:pPr>
        <w:spacing w:line="360" w:lineRule="auto"/>
        <w:ind w:right="34"/>
        <w:jc w:val="both"/>
        <w:rPr>
          <w:rFonts w:ascii="Palatino Linotype" w:eastAsia="Palatino Linotype" w:hAnsi="Palatino Linotype" w:cs="Palatino Linotype"/>
          <w:color w:val="000000"/>
        </w:rPr>
      </w:pPr>
    </w:p>
    <w:p w:rsidR="00DF11FD" w:rsidRPr="00122E48" w:rsidRDefault="00DF11FD" w:rsidP="003F68C1">
      <w:pPr>
        <w:keepNext/>
        <w:keepLines/>
        <w:spacing w:line="360" w:lineRule="auto"/>
        <w:jc w:val="center"/>
        <w:rPr>
          <w:rFonts w:ascii="Palatino Linotype" w:eastAsia="Palatino Linotype" w:hAnsi="Palatino Linotype" w:cs="Palatino Linotype"/>
          <w:b/>
          <w:color w:val="000000"/>
        </w:rPr>
      </w:pPr>
    </w:p>
    <w:p w:rsidR="003F68C1" w:rsidRPr="00122E48" w:rsidRDefault="003F68C1" w:rsidP="003F68C1">
      <w:pPr>
        <w:keepNext/>
        <w:keepLines/>
        <w:spacing w:line="360" w:lineRule="auto"/>
        <w:jc w:val="center"/>
        <w:rPr>
          <w:rFonts w:ascii="Palatino Linotype" w:eastAsia="Palatino Linotype" w:hAnsi="Palatino Linotype" w:cs="Palatino Linotype"/>
          <w:b/>
          <w:color w:val="000000"/>
        </w:rPr>
      </w:pPr>
      <w:r w:rsidRPr="00122E48">
        <w:rPr>
          <w:rFonts w:ascii="Palatino Linotype" w:eastAsia="Palatino Linotype" w:hAnsi="Palatino Linotype" w:cs="Palatino Linotype"/>
          <w:b/>
          <w:color w:val="000000"/>
        </w:rPr>
        <w:t>R E S O L U T I V O S</w:t>
      </w:r>
    </w:p>
    <w:p w:rsidR="002A29F7" w:rsidRPr="00122E48" w:rsidRDefault="002A29F7" w:rsidP="006F6AC6">
      <w:pPr>
        <w:rPr>
          <w:rFonts w:ascii="Palatino Linotype" w:eastAsia="Palatino Linotype" w:hAnsi="Palatino Linotype" w:cs="Palatino Linotype"/>
          <w:b/>
        </w:rPr>
      </w:pPr>
    </w:p>
    <w:p w:rsidR="00023CE7" w:rsidRPr="00122E48" w:rsidRDefault="00F12910" w:rsidP="00B93675">
      <w:pPr>
        <w:spacing w:line="360" w:lineRule="auto"/>
        <w:ind w:right="276"/>
        <w:jc w:val="both"/>
        <w:rPr>
          <w:rFonts w:ascii="Palatino Linotype" w:eastAsia="Palatino Linotype" w:hAnsi="Palatino Linotype" w:cs="Palatino Linotype"/>
          <w:b/>
        </w:rPr>
      </w:pPr>
      <w:r w:rsidRPr="00122E48">
        <w:rPr>
          <w:rFonts w:ascii="Palatino Linotype" w:eastAsia="Palatino Linotype" w:hAnsi="Palatino Linotype" w:cs="Palatino Linotype"/>
          <w:b/>
        </w:rPr>
        <w:t>PRIMERO</w:t>
      </w:r>
      <w:r w:rsidRPr="00122E48">
        <w:rPr>
          <w:rFonts w:ascii="Palatino Linotype" w:eastAsia="Palatino Linotype" w:hAnsi="Palatino Linotype" w:cs="Palatino Linotype"/>
        </w:rPr>
        <w:t xml:space="preserve">. Resultan </w:t>
      </w:r>
      <w:r w:rsidR="00B93675" w:rsidRPr="00122E48">
        <w:rPr>
          <w:rFonts w:ascii="Palatino Linotype" w:eastAsia="Palatino Linotype" w:hAnsi="Palatino Linotype" w:cs="Palatino Linotype"/>
        </w:rPr>
        <w:t>fundadas</w:t>
      </w:r>
      <w:r w:rsidRPr="00122E48">
        <w:rPr>
          <w:rFonts w:ascii="Palatino Linotype" w:eastAsia="Palatino Linotype" w:hAnsi="Palatino Linotype" w:cs="Palatino Linotype"/>
        </w:rPr>
        <w:t xml:space="preserve"> las</w:t>
      </w:r>
      <w:r w:rsidRPr="00122E48">
        <w:rPr>
          <w:rFonts w:ascii="Palatino Linotype" w:eastAsia="Palatino Linotype" w:hAnsi="Palatino Linotype" w:cs="Palatino Linotype"/>
          <w:b/>
        </w:rPr>
        <w:t xml:space="preserve"> </w:t>
      </w:r>
      <w:r w:rsidRPr="00122E48">
        <w:rPr>
          <w:rFonts w:ascii="Palatino Linotype" w:eastAsia="Palatino Linotype" w:hAnsi="Palatino Linotype" w:cs="Palatino Linotype"/>
        </w:rPr>
        <w:t xml:space="preserve">razones o motivos de inconformidad hechos valer en </w:t>
      </w:r>
      <w:r w:rsidR="008870B6" w:rsidRPr="00122E48">
        <w:rPr>
          <w:rFonts w:ascii="Palatino Linotype" w:eastAsia="Palatino Linotype" w:hAnsi="Palatino Linotype" w:cs="Palatino Linotype"/>
        </w:rPr>
        <w:t>el</w:t>
      </w:r>
      <w:r w:rsidR="00B93675" w:rsidRPr="00122E48">
        <w:rPr>
          <w:rFonts w:ascii="Palatino Linotype" w:eastAsia="Palatino Linotype" w:hAnsi="Palatino Linotype" w:cs="Palatino Linotype"/>
        </w:rPr>
        <w:t xml:space="preserve"> Recurso</w:t>
      </w:r>
      <w:r w:rsidRPr="00122E48">
        <w:rPr>
          <w:rFonts w:ascii="Palatino Linotype" w:eastAsia="Palatino Linotype" w:hAnsi="Palatino Linotype" w:cs="Palatino Linotype"/>
        </w:rPr>
        <w:t xml:space="preserve"> de Revisión </w:t>
      </w:r>
      <w:r w:rsidR="008870B6" w:rsidRPr="00122E48">
        <w:rPr>
          <w:rFonts w:ascii="Palatino Linotype" w:eastAsia="Palatino Linotype" w:hAnsi="Palatino Linotype" w:cs="Palatino Linotype"/>
          <w:b/>
          <w:color w:val="000000"/>
        </w:rPr>
        <w:t>06488/INFOEM/IP/RR/2024</w:t>
      </w:r>
      <w:r w:rsidRPr="00122E48">
        <w:rPr>
          <w:rFonts w:ascii="Palatino Linotype" w:eastAsia="Palatino Linotype" w:hAnsi="Palatino Linotype" w:cs="Palatino Linotype"/>
          <w:b/>
        </w:rPr>
        <w:t xml:space="preserve">, </w:t>
      </w:r>
      <w:r w:rsidRPr="00122E48">
        <w:rPr>
          <w:rFonts w:ascii="Palatino Linotype" w:eastAsia="Palatino Linotype" w:hAnsi="Palatino Linotype" w:cs="Palatino Linotype"/>
        </w:rPr>
        <w:t xml:space="preserve">en términos del </w:t>
      </w:r>
      <w:r w:rsidRPr="00122E48">
        <w:rPr>
          <w:rFonts w:ascii="Palatino Linotype" w:eastAsia="Palatino Linotype" w:hAnsi="Palatino Linotype" w:cs="Palatino Linotype"/>
          <w:b/>
        </w:rPr>
        <w:t>Considerando</w:t>
      </w:r>
      <w:r w:rsidRPr="00122E48">
        <w:rPr>
          <w:rFonts w:ascii="Palatino Linotype" w:eastAsia="Palatino Linotype" w:hAnsi="Palatino Linotype" w:cs="Palatino Linotype"/>
        </w:rPr>
        <w:t xml:space="preserve"> </w:t>
      </w:r>
      <w:r w:rsidRPr="00122E48">
        <w:rPr>
          <w:rFonts w:ascii="Palatino Linotype" w:eastAsia="Palatino Linotype" w:hAnsi="Palatino Linotype" w:cs="Palatino Linotype"/>
          <w:b/>
        </w:rPr>
        <w:t>CUARTO</w:t>
      </w:r>
      <w:r w:rsidR="00515608" w:rsidRPr="00122E48">
        <w:rPr>
          <w:rFonts w:ascii="Palatino Linotype" w:eastAsia="Palatino Linotype" w:hAnsi="Palatino Linotype" w:cs="Palatino Linotype"/>
          <w:b/>
        </w:rPr>
        <w:t xml:space="preserve"> </w:t>
      </w:r>
      <w:r w:rsidR="00EC553C" w:rsidRPr="00122E48">
        <w:rPr>
          <w:rFonts w:ascii="Palatino Linotype" w:eastAsia="Palatino Linotype" w:hAnsi="Palatino Linotype" w:cs="Palatino Linotype"/>
          <w:b/>
        </w:rPr>
        <w:t xml:space="preserve">y QUINTO </w:t>
      </w:r>
      <w:r w:rsidR="00515608" w:rsidRPr="00122E48">
        <w:rPr>
          <w:rFonts w:ascii="Palatino Linotype" w:eastAsia="Palatino Linotype" w:hAnsi="Palatino Linotype" w:cs="Palatino Linotype"/>
        </w:rPr>
        <w:t>de la presente Resolución</w:t>
      </w:r>
      <w:r w:rsidR="00023CE7" w:rsidRPr="00122E48">
        <w:rPr>
          <w:rFonts w:ascii="Palatino Linotype" w:eastAsia="Palatino Linotype" w:hAnsi="Palatino Linotype" w:cs="Palatino Linotype"/>
          <w:b/>
        </w:rPr>
        <w:t>.</w:t>
      </w:r>
    </w:p>
    <w:p w:rsidR="00023CE7" w:rsidRPr="00122E48" w:rsidRDefault="00023CE7" w:rsidP="00B93675">
      <w:pPr>
        <w:spacing w:line="360" w:lineRule="auto"/>
        <w:ind w:right="276"/>
        <w:jc w:val="both"/>
        <w:rPr>
          <w:rFonts w:ascii="Palatino Linotype" w:eastAsia="Palatino Linotype" w:hAnsi="Palatino Linotype" w:cs="Palatino Linotype"/>
          <w:b/>
        </w:rPr>
      </w:pPr>
    </w:p>
    <w:p w:rsidR="002B7813" w:rsidRPr="00122E48" w:rsidRDefault="00023CE7" w:rsidP="00B93675">
      <w:pPr>
        <w:spacing w:line="360" w:lineRule="auto"/>
        <w:ind w:right="276"/>
        <w:jc w:val="both"/>
        <w:rPr>
          <w:rFonts w:ascii="Palatino Linotype" w:eastAsia="Palatino Linotype" w:hAnsi="Palatino Linotype" w:cs="Palatino Linotype"/>
          <w:color w:val="000000"/>
        </w:rPr>
      </w:pPr>
      <w:r w:rsidRPr="00122E48">
        <w:rPr>
          <w:rFonts w:ascii="Palatino Linotype" w:eastAsia="Palatino Linotype" w:hAnsi="Palatino Linotype" w:cs="Palatino Linotype"/>
          <w:b/>
        </w:rPr>
        <w:t xml:space="preserve">SEGUNDO. </w:t>
      </w:r>
      <w:r w:rsidRPr="00122E48">
        <w:rPr>
          <w:rFonts w:ascii="Palatino Linotype" w:eastAsia="Palatino Linotype" w:hAnsi="Palatino Linotype" w:cs="Palatino Linotype"/>
          <w:color w:val="000000"/>
        </w:rPr>
        <w:t xml:space="preserve">Se </w:t>
      </w:r>
      <w:r w:rsidR="008870B6" w:rsidRPr="00122E48">
        <w:rPr>
          <w:rFonts w:ascii="Palatino Linotype" w:eastAsia="Palatino Linotype" w:hAnsi="Palatino Linotype" w:cs="Palatino Linotype"/>
          <w:b/>
          <w:color w:val="000000"/>
        </w:rPr>
        <w:t>REVOCA</w:t>
      </w:r>
      <w:r w:rsidRPr="00122E48">
        <w:rPr>
          <w:rFonts w:ascii="Palatino Linotype" w:eastAsia="Palatino Linotype" w:hAnsi="Palatino Linotype" w:cs="Palatino Linotype"/>
          <w:b/>
          <w:color w:val="000000"/>
        </w:rPr>
        <w:t xml:space="preserve"> </w:t>
      </w:r>
      <w:r w:rsidR="008870B6" w:rsidRPr="00122E48">
        <w:rPr>
          <w:rFonts w:ascii="Palatino Linotype" w:eastAsia="Palatino Linotype" w:hAnsi="Palatino Linotype" w:cs="Palatino Linotype"/>
          <w:color w:val="000000"/>
        </w:rPr>
        <w:t>la respuesta</w:t>
      </w:r>
      <w:r w:rsidRPr="00122E48">
        <w:rPr>
          <w:rFonts w:ascii="Palatino Linotype" w:eastAsia="Palatino Linotype" w:hAnsi="Palatino Linotype" w:cs="Palatino Linotype"/>
          <w:color w:val="000000"/>
        </w:rPr>
        <w:t xml:space="preserve"> emitida por </w:t>
      </w:r>
      <w:r w:rsidR="008870B6" w:rsidRPr="00122E48">
        <w:rPr>
          <w:rFonts w:ascii="Palatino Linotype" w:eastAsia="Palatino Linotype" w:hAnsi="Palatino Linotype" w:cs="Palatino Linotype"/>
          <w:b/>
          <w:bCs/>
          <w:color w:val="000000"/>
        </w:rPr>
        <w:t>Sujeto Obligado</w:t>
      </w:r>
      <w:r w:rsidRPr="00122E48">
        <w:rPr>
          <w:rFonts w:ascii="Palatino Linotype" w:eastAsia="Palatino Linotype" w:hAnsi="Palatino Linotype" w:cs="Palatino Linotype"/>
          <w:color w:val="000000"/>
        </w:rPr>
        <w:t xml:space="preserve"> y se </w:t>
      </w:r>
      <w:r w:rsidRPr="00122E48">
        <w:rPr>
          <w:rFonts w:ascii="Palatino Linotype" w:eastAsia="Palatino Linotype" w:hAnsi="Palatino Linotype" w:cs="Palatino Linotype"/>
          <w:b/>
          <w:color w:val="000000"/>
        </w:rPr>
        <w:t>ORDENA</w:t>
      </w:r>
      <w:r w:rsidRPr="00122E48">
        <w:rPr>
          <w:rFonts w:ascii="Palatino Linotype" w:eastAsia="Palatino Linotype" w:hAnsi="Palatino Linotype" w:cs="Palatino Linotype"/>
          <w:color w:val="000000"/>
        </w:rPr>
        <w:t xml:space="preserve"> entregar vía Sistema de Acceso a la Información Mexiquense </w:t>
      </w:r>
      <w:r w:rsidRPr="00122E48">
        <w:rPr>
          <w:rFonts w:ascii="Palatino Linotype" w:eastAsia="Palatino Linotype" w:hAnsi="Palatino Linotype" w:cs="Palatino Linotype"/>
          <w:b/>
          <w:color w:val="000000"/>
        </w:rPr>
        <w:t>(SAIMEX)</w:t>
      </w:r>
      <w:r w:rsidRPr="00122E48">
        <w:rPr>
          <w:rFonts w:ascii="Palatino Linotype" w:eastAsia="Palatino Linotype" w:hAnsi="Palatino Linotype" w:cs="Palatino Linotype"/>
          <w:color w:val="000000"/>
        </w:rPr>
        <w:t xml:space="preserve">, </w:t>
      </w:r>
      <w:r w:rsidRPr="00122E48">
        <w:rPr>
          <w:rFonts w:ascii="Palatino Linotype" w:eastAsia="Palatino Linotype" w:hAnsi="Palatino Linotype" w:cs="Palatino Linotype"/>
        </w:rPr>
        <w:t>en versión pública de ser el caso</w:t>
      </w:r>
      <w:r w:rsidRPr="00122E48">
        <w:rPr>
          <w:rFonts w:ascii="Palatino Linotype" w:eastAsia="Palatino Linotype" w:hAnsi="Palatino Linotype" w:cs="Palatino Linotype"/>
          <w:color w:val="000000"/>
        </w:rPr>
        <w:t xml:space="preserve">, </w:t>
      </w:r>
      <w:r w:rsidR="006825E6" w:rsidRPr="00122E48">
        <w:rPr>
          <w:rFonts w:ascii="Palatino Linotype" w:eastAsia="Palatino Linotype" w:hAnsi="Palatino Linotype" w:cs="Palatino Linotype"/>
          <w:color w:val="000000"/>
        </w:rPr>
        <w:t>la siguiente información:</w:t>
      </w:r>
    </w:p>
    <w:p w:rsidR="002B7813" w:rsidRPr="00122E48" w:rsidRDefault="002B7813" w:rsidP="002B7813">
      <w:pPr>
        <w:pStyle w:val="Prrafodelista"/>
        <w:numPr>
          <w:ilvl w:val="0"/>
          <w:numId w:val="25"/>
        </w:numPr>
        <w:spacing w:line="360" w:lineRule="auto"/>
        <w:ind w:right="276"/>
        <w:jc w:val="both"/>
        <w:rPr>
          <w:rFonts w:ascii="Palatino Linotype" w:eastAsia="Palatino Linotype" w:hAnsi="Palatino Linotype" w:cs="Palatino Linotype"/>
          <w:i/>
          <w:color w:val="000000"/>
        </w:rPr>
      </w:pPr>
      <w:r w:rsidRPr="00122E48">
        <w:rPr>
          <w:rFonts w:ascii="Palatino Linotype" w:eastAsia="Times New Roman" w:hAnsi="Palatino Linotype"/>
          <w:i/>
          <w:lang w:eastAsia="es-MX"/>
        </w:rPr>
        <w:t xml:space="preserve">Las evaluaciones realizadas al ISSEMYM, </w:t>
      </w:r>
      <w:r w:rsidRPr="00122E48">
        <w:rPr>
          <w:rFonts w:ascii="Palatino Linotype" w:eastAsia="Palatino Linotype" w:hAnsi="Palatino Linotype" w:cs="Palatino Linotype"/>
          <w:i/>
        </w:rPr>
        <w:t>generadas durante los periodos ocupados por la servidora pública referida en la solicitud</w:t>
      </w:r>
      <w:r w:rsidR="00EC553C" w:rsidRPr="00122E48">
        <w:rPr>
          <w:rFonts w:ascii="Palatino Linotype" w:eastAsia="Palatino Linotype" w:hAnsi="Palatino Linotype" w:cs="Palatino Linotype"/>
          <w:i/>
        </w:rPr>
        <w:t>, al diecinueve de septiembre de dos mil veinticuatro</w:t>
      </w:r>
      <w:r w:rsidRPr="00122E48">
        <w:rPr>
          <w:rFonts w:ascii="Palatino Linotype" w:eastAsia="Palatino Linotype" w:hAnsi="Palatino Linotype" w:cs="Palatino Linotype"/>
          <w:i/>
        </w:rPr>
        <w:t>, como Encargada de Despacho de la Dirección adscrita a la Dirección General de Evaluación del Desempeño Institucional de la Secretaría de Finanzas.</w:t>
      </w:r>
    </w:p>
    <w:p w:rsidR="001B3DA0" w:rsidRPr="00122E48" w:rsidRDefault="001B3DA0" w:rsidP="00F70FC0">
      <w:pPr>
        <w:spacing w:line="360" w:lineRule="auto"/>
        <w:ind w:right="276"/>
        <w:jc w:val="both"/>
        <w:rPr>
          <w:rFonts w:ascii="Palatino Linotype" w:eastAsia="Palatino Linotype" w:hAnsi="Palatino Linotype" w:cs="Palatino Linotype"/>
        </w:rPr>
      </w:pPr>
    </w:p>
    <w:p w:rsidR="00F70FC0" w:rsidRPr="00122E48" w:rsidRDefault="00F70FC0" w:rsidP="00F70FC0">
      <w:pPr>
        <w:spacing w:line="360" w:lineRule="auto"/>
        <w:ind w:right="276"/>
        <w:jc w:val="both"/>
        <w:rPr>
          <w:rFonts w:ascii="Palatino Linotype" w:eastAsia="Palatino Linotype" w:hAnsi="Palatino Linotype" w:cs="Palatino Linotype"/>
          <w:b/>
        </w:rPr>
      </w:pPr>
      <w:r w:rsidRPr="00122E48">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122E48">
        <w:rPr>
          <w:rFonts w:ascii="Palatino Linotype" w:eastAsia="Palatino Linotype" w:hAnsi="Palatino Linotype" w:cs="Palatino Linotype"/>
          <w:b/>
        </w:rPr>
        <w:t>RECURRENTE.</w:t>
      </w:r>
    </w:p>
    <w:p w:rsidR="00122E48" w:rsidRPr="00122E48" w:rsidRDefault="00122E48" w:rsidP="006F6AC6">
      <w:pPr>
        <w:spacing w:line="360" w:lineRule="auto"/>
        <w:jc w:val="both"/>
        <w:rPr>
          <w:rFonts w:ascii="Palatino Linotype" w:eastAsia="Palatino Linotype" w:hAnsi="Palatino Linotype" w:cs="Palatino Linotype"/>
          <w:b/>
        </w:rPr>
      </w:pPr>
      <w:bookmarkStart w:id="7" w:name="_heading=h.1ksv4uv" w:colFirst="0" w:colLast="0"/>
      <w:bookmarkEnd w:id="7"/>
    </w:p>
    <w:p w:rsidR="00302F61" w:rsidRPr="00122E48" w:rsidRDefault="00302F61" w:rsidP="006F6AC6">
      <w:pPr>
        <w:spacing w:line="360" w:lineRule="auto"/>
        <w:jc w:val="both"/>
        <w:rPr>
          <w:rFonts w:ascii="Palatino Linotype" w:eastAsia="Palatino Linotype" w:hAnsi="Palatino Linotype" w:cs="Palatino Linotype"/>
        </w:rPr>
      </w:pPr>
      <w:r w:rsidRPr="00122E48">
        <w:rPr>
          <w:rFonts w:ascii="Palatino Linotype" w:eastAsia="Palatino Linotype" w:hAnsi="Palatino Linotype" w:cs="Palatino Linotype"/>
          <w:b/>
        </w:rPr>
        <w:t>TERCERO</w:t>
      </w:r>
      <w:r w:rsidRPr="00122E48">
        <w:rPr>
          <w:rFonts w:ascii="Palatino Linotype" w:eastAsia="Palatino Linotype" w:hAnsi="Palatino Linotype" w:cs="Palatino Linotype"/>
        </w:rPr>
        <w:t xml:space="preserve">. Resultan infundados los motivos de inconformidad hechos valer en el Recurso de Revisión </w:t>
      </w:r>
      <w:r w:rsidRPr="00122E48">
        <w:rPr>
          <w:rFonts w:ascii="Palatino Linotype" w:eastAsia="Palatino Linotype" w:hAnsi="Palatino Linotype" w:cs="Palatino Linotype"/>
          <w:b/>
          <w:color w:val="000000"/>
        </w:rPr>
        <w:t xml:space="preserve">06489/INFOEM/IP/RR/2024 </w:t>
      </w:r>
      <w:r w:rsidRPr="00122E48">
        <w:rPr>
          <w:rFonts w:ascii="Palatino Linotype" w:eastAsia="Palatino Linotype" w:hAnsi="Palatino Linotype" w:cs="Palatino Linotype"/>
        </w:rPr>
        <w:t xml:space="preserve">por lo que, en términos del </w:t>
      </w:r>
      <w:r w:rsidRPr="00122E48">
        <w:rPr>
          <w:rFonts w:ascii="Palatino Linotype" w:eastAsia="Palatino Linotype" w:hAnsi="Palatino Linotype" w:cs="Palatino Linotype"/>
          <w:b/>
        </w:rPr>
        <w:t xml:space="preserve">Considerando </w:t>
      </w:r>
      <w:r w:rsidR="005C1BBD" w:rsidRPr="00122E48">
        <w:rPr>
          <w:rFonts w:ascii="Palatino Linotype" w:eastAsia="Palatino Linotype" w:hAnsi="Palatino Linotype" w:cs="Palatino Linotype"/>
          <w:b/>
        </w:rPr>
        <w:t>CUARTO</w:t>
      </w:r>
      <w:r w:rsidR="005C1BBD" w:rsidRPr="00122E48">
        <w:rPr>
          <w:rFonts w:ascii="Palatino Linotype" w:eastAsia="Palatino Linotype" w:hAnsi="Palatino Linotype" w:cs="Palatino Linotype"/>
        </w:rPr>
        <w:t xml:space="preserve"> </w:t>
      </w:r>
      <w:r w:rsidRPr="00122E48">
        <w:rPr>
          <w:rFonts w:ascii="Palatino Linotype" w:eastAsia="Palatino Linotype" w:hAnsi="Palatino Linotype" w:cs="Palatino Linotype"/>
        </w:rPr>
        <w:t xml:space="preserve">de esta resolución, se </w:t>
      </w:r>
      <w:r w:rsidRPr="00122E48">
        <w:rPr>
          <w:rFonts w:ascii="Palatino Linotype" w:eastAsia="Palatino Linotype" w:hAnsi="Palatino Linotype" w:cs="Palatino Linotype"/>
          <w:b/>
        </w:rPr>
        <w:t>CONFIRMA</w:t>
      </w:r>
      <w:r w:rsidRPr="00122E48">
        <w:rPr>
          <w:rFonts w:ascii="Palatino Linotype" w:eastAsia="Palatino Linotype" w:hAnsi="Palatino Linotype" w:cs="Palatino Linotype"/>
        </w:rPr>
        <w:t xml:space="preserve"> la respuesta emitida por el </w:t>
      </w:r>
      <w:r w:rsidR="004D36DA" w:rsidRPr="00122E48">
        <w:rPr>
          <w:rFonts w:ascii="Palatino Linotype" w:eastAsia="Palatino Linotype" w:hAnsi="Palatino Linotype" w:cs="Palatino Linotype"/>
          <w:b/>
        </w:rPr>
        <w:t>Sujeto Obligado</w:t>
      </w:r>
      <w:r w:rsidRPr="00122E48">
        <w:rPr>
          <w:rFonts w:ascii="Palatino Linotype" w:eastAsia="Palatino Linotype" w:hAnsi="Palatino Linotype" w:cs="Palatino Linotype"/>
          <w:b/>
        </w:rPr>
        <w:t>.</w:t>
      </w:r>
    </w:p>
    <w:p w:rsidR="00302F61" w:rsidRPr="00122E48" w:rsidRDefault="00302F61" w:rsidP="006F6AC6">
      <w:pPr>
        <w:shd w:val="clear" w:color="auto" w:fill="FFFFFF"/>
        <w:spacing w:line="360" w:lineRule="auto"/>
        <w:jc w:val="both"/>
        <w:rPr>
          <w:rFonts w:ascii="Palatino Linotype" w:eastAsia="Palatino Linotype" w:hAnsi="Palatino Linotype" w:cs="Palatino Linotype"/>
          <w:b/>
        </w:rPr>
      </w:pPr>
    </w:p>
    <w:p w:rsidR="002A29F7" w:rsidRPr="00122E48" w:rsidRDefault="000F459C" w:rsidP="006F6AC6">
      <w:pPr>
        <w:shd w:val="clear" w:color="auto" w:fill="FFFFFF"/>
        <w:spacing w:line="360" w:lineRule="auto"/>
        <w:jc w:val="both"/>
        <w:rPr>
          <w:rFonts w:ascii="Palatino Linotype" w:eastAsia="Palatino Linotype" w:hAnsi="Palatino Linotype" w:cs="Palatino Linotype"/>
          <w:color w:val="000000"/>
        </w:rPr>
      </w:pPr>
      <w:r w:rsidRPr="00122E48">
        <w:rPr>
          <w:rFonts w:ascii="Palatino Linotype" w:eastAsia="Palatino Linotype" w:hAnsi="Palatino Linotype" w:cs="Palatino Linotype"/>
          <w:b/>
        </w:rPr>
        <w:t>CUARTO</w:t>
      </w:r>
      <w:r w:rsidR="00F12910" w:rsidRPr="00122E48">
        <w:rPr>
          <w:rFonts w:ascii="Palatino Linotype" w:eastAsia="Palatino Linotype" w:hAnsi="Palatino Linotype" w:cs="Palatino Linotype"/>
          <w:b/>
        </w:rPr>
        <w:t xml:space="preserve">. </w:t>
      </w:r>
      <w:r w:rsidR="00A02B0D" w:rsidRPr="00122E48">
        <w:rPr>
          <w:rFonts w:ascii="Palatino Linotype" w:eastAsia="Palatino Linotype" w:hAnsi="Palatino Linotype" w:cs="Palatino Linotype"/>
          <w:b/>
          <w:color w:val="222222"/>
        </w:rPr>
        <w:t>NOTIFÍQUESE</w:t>
      </w:r>
      <w:r w:rsidR="00A02B0D" w:rsidRPr="00122E48">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w:t>
      </w:r>
      <w:r w:rsidR="00A02B0D" w:rsidRPr="00122E48">
        <w:rPr>
          <w:rFonts w:ascii="Palatino Linotype" w:eastAsia="Palatino Linotype" w:hAnsi="Palatino Linotype" w:cs="Palatino Linotype"/>
          <w:color w:val="222222"/>
        </w:rPr>
        <w:lastRenderedPageBreak/>
        <w:t xml:space="preserve">último párrafo, 189 segundo párrafo y 194 de la Ley de Transparencia y Acceso a la Información Pública del Estado de México y Municipios; </w:t>
      </w:r>
      <w:r w:rsidR="00A02B0D" w:rsidRPr="00122E48">
        <w:rPr>
          <w:rFonts w:ascii="Palatino Linotype" w:eastAsia="Palatino Linotype" w:hAnsi="Palatino Linotype" w:cs="Palatino Linotype"/>
          <w:b/>
          <w:color w:val="222222"/>
        </w:rPr>
        <w:t xml:space="preserve">dé cumplimiento a lo ordenado dentro del plazo de diez días hábiles, </w:t>
      </w:r>
      <w:r w:rsidR="00A02B0D" w:rsidRPr="00122E48">
        <w:rPr>
          <w:rFonts w:ascii="Palatino Linotype" w:eastAsia="Palatino Linotype" w:hAnsi="Palatino Linotype" w:cs="Palatino Linotype"/>
          <w:color w:val="222222"/>
        </w:rPr>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2A29F7" w:rsidRPr="00122E48" w:rsidRDefault="002A29F7" w:rsidP="006F6AC6">
      <w:pPr>
        <w:spacing w:line="360" w:lineRule="auto"/>
        <w:jc w:val="both"/>
        <w:rPr>
          <w:rFonts w:ascii="Palatino Linotype" w:eastAsia="Palatino Linotype" w:hAnsi="Palatino Linotype" w:cs="Palatino Linotype"/>
        </w:rPr>
      </w:pPr>
    </w:p>
    <w:p w:rsidR="00A02B0D" w:rsidRPr="00122E48" w:rsidRDefault="000F459C" w:rsidP="00A02B0D">
      <w:pPr>
        <w:spacing w:line="360" w:lineRule="auto"/>
        <w:ind w:right="276"/>
        <w:jc w:val="both"/>
        <w:rPr>
          <w:rFonts w:ascii="Palatino Linotype" w:eastAsia="Palatino Linotype" w:hAnsi="Palatino Linotype" w:cs="Palatino Linotype"/>
        </w:rPr>
      </w:pPr>
      <w:bookmarkStart w:id="8" w:name="_heading=h.3rdcrjn" w:colFirst="0" w:colLast="0"/>
      <w:bookmarkEnd w:id="8"/>
      <w:r w:rsidRPr="00122E48">
        <w:rPr>
          <w:rFonts w:ascii="Palatino Linotype" w:eastAsia="Palatino Linotype" w:hAnsi="Palatino Linotype" w:cs="Palatino Linotype"/>
          <w:b/>
        </w:rPr>
        <w:t>QUINTO</w:t>
      </w:r>
      <w:r w:rsidR="00A02B0D" w:rsidRPr="00122E48">
        <w:rPr>
          <w:rFonts w:ascii="Palatino Linotype" w:eastAsia="Palatino Linotype" w:hAnsi="Palatino Linotype" w:cs="Palatino Linotype"/>
          <w:b/>
        </w:rPr>
        <w:t xml:space="preserve">. </w:t>
      </w:r>
      <w:r w:rsidR="00A02B0D" w:rsidRPr="00122E48">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00A02B0D" w:rsidRPr="00122E48">
        <w:rPr>
          <w:rFonts w:ascii="Palatino Linotype" w:eastAsia="Palatino Linotype" w:hAnsi="Palatino Linotype" w:cs="Palatino Linotype"/>
          <w:b/>
        </w:rPr>
        <w:t>SUJETO OBLIGADO</w:t>
      </w:r>
      <w:r w:rsidR="00A02B0D" w:rsidRPr="00122E48">
        <w:rPr>
          <w:rFonts w:ascii="Palatino Linotype" w:eastAsia="Palatino Linotype" w:hAnsi="Palatino Linotype" w:cs="Palatino Linotype"/>
        </w:rPr>
        <w:t xml:space="preserve"> de manera fundada y motivada, podrá solicitar una ampliación de plazo para el cumplimiento de la presente resolución.</w:t>
      </w:r>
    </w:p>
    <w:p w:rsidR="00A02B0D" w:rsidRPr="00122E48" w:rsidRDefault="00A02B0D" w:rsidP="00A02B0D">
      <w:pPr>
        <w:spacing w:line="360" w:lineRule="auto"/>
        <w:ind w:right="276"/>
        <w:jc w:val="both"/>
        <w:rPr>
          <w:rFonts w:ascii="Palatino Linotype" w:eastAsia="Palatino Linotype" w:hAnsi="Palatino Linotype" w:cs="Palatino Linotype"/>
        </w:rPr>
      </w:pPr>
    </w:p>
    <w:p w:rsidR="002A29F7" w:rsidRPr="00122E48" w:rsidRDefault="000F459C" w:rsidP="006F6AC6">
      <w:pPr>
        <w:tabs>
          <w:tab w:val="left" w:pos="8080"/>
        </w:tabs>
        <w:spacing w:line="360" w:lineRule="auto"/>
        <w:jc w:val="both"/>
        <w:rPr>
          <w:rFonts w:ascii="Palatino Linotype" w:eastAsia="Palatino Linotype" w:hAnsi="Palatino Linotype" w:cs="Palatino Linotype"/>
        </w:rPr>
      </w:pPr>
      <w:r w:rsidRPr="00122E48">
        <w:rPr>
          <w:rFonts w:ascii="Palatino Linotype" w:eastAsia="Palatino Linotype" w:hAnsi="Palatino Linotype" w:cs="Palatino Linotype"/>
          <w:b/>
        </w:rPr>
        <w:t>SEXTO</w:t>
      </w:r>
      <w:r w:rsidR="00F12910" w:rsidRPr="00122E48">
        <w:rPr>
          <w:rFonts w:ascii="Palatino Linotype" w:eastAsia="Palatino Linotype" w:hAnsi="Palatino Linotype" w:cs="Palatino Linotype"/>
          <w:b/>
        </w:rPr>
        <w:t xml:space="preserve">. </w:t>
      </w:r>
      <w:r w:rsidR="00F12910" w:rsidRPr="00122E48">
        <w:rPr>
          <w:rFonts w:ascii="Palatino Linotype" w:eastAsia="Palatino Linotype" w:hAnsi="Palatino Linotype" w:cs="Palatino Linotype"/>
          <w:b/>
          <w:color w:val="222222"/>
        </w:rPr>
        <w:t xml:space="preserve">Notifíquese </w:t>
      </w:r>
      <w:r w:rsidR="00F12910" w:rsidRPr="00122E48">
        <w:rPr>
          <w:rFonts w:ascii="Palatino Linotype" w:eastAsia="Palatino Linotype" w:hAnsi="Palatino Linotype" w:cs="Palatino Linotype"/>
          <w:color w:val="222222"/>
        </w:rPr>
        <w:t xml:space="preserve">a </w:t>
      </w:r>
      <w:r w:rsidR="00F12910" w:rsidRPr="00122E48">
        <w:rPr>
          <w:rFonts w:ascii="Palatino Linotype" w:eastAsia="Palatino Linotype" w:hAnsi="Palatino Linotype" w:cs="Palatino Linotype"/>
          <w:b/>
          <w:color w:val="222222"/>
        </w:rPr>
        <w:t>EL RECURRENTE</w:t>
      </w:r>
      <w:r w:rsidR="00F12910" w:rsidRPr="00122E48">
        <w:rPr>
          <w:rFonts w:ascii="Palatino Linotype" w:eastAsia="Palatino Linotype" w:hAnsi="Palatino Linotype" w:cs="Palatino Linotype"/>
          <w:color w:val="222222"/>
        </w:rPr>
        <w:t xml:space="preserve"> la presente resolución vía SAIMEX</w:t>
      </w:r>
      <w:r w:rsidR="00F12910" w:rsidRPr="00122E48">
        <w:rPr>
          <w:rFonts w:ascii="Palatino Linotype" w:eastAsia="Palatino Linotype" w:hAnsi="Palatino Linotype" w:cs="Palatino Linotype"/>
        </w:rPr>
        <w:t>.</w:t>
      </w:r>
    </w:p>
    <w:p w:rsidR="00A02B0D" w:rsidRPr="00122E48" w:rsidRDefault="00A02B0D" w:rsidP="006F6AC6">
      <w:pPr>
        <w:tabs>
          <w:tab w:val="left" w:pos="8080"/>
        </w:tabs>
        <w:spacing w:line="360" w:lineRule="auto"/>
        <w:jc w:val="both"/>
        <w:rPr>
          <w:rFonts w:ascii="Palatino Linotype" w:eastAsia="Palatino Linotype" w:hAnsi="Palatino Linotype" w:cs="Palatino Linotype"/>
        </w:rPr>
      </w:pPr>
    </w:p>
    <w:p w:rsidR="002A29F7" w:rsidRPr="00122E48" w:rsidRDefault="000F459C" w:rsidP="006F6AC6">
      <w:pPr>
        <w:shd w:val="clear" w:color="auto" w:fill="FFFFFF"/>
        <w:spacing w:line="360" w:lineRule="auto"/>
        <w:jc w:val="both"/>
        <w:rPr>
          <w:rFonts w:ascii="Palatino Linotype" w:eastAsia="Palatino Linotype" w:hAnsi="Palatino Linotype" w:cs="Palatino Linotype"/>
          <w:color w:val="000000"/>
        </w:rPr>
      </w:pPr>
      <w:r w:rsidRPr="00122E48">
        <w:rPr>
          <w:rFonts w:ascii="Palatino Linotype" w:eastAsia="Palatino Linotype" w:hAnsi="Palatino Linotype" w:cs="Palatino Linotype"/>
          <w:b/>
        </w:rPr>
        <w:t>SÉPTIMO</w:t>
      </w:r>
      <w:r w:rsidR="00F12910" w:rsidRPr="00122E48">
        <w:rPr>
          <w:rFonts w:ascii="Palatino Linotype" w:eastAsia="Palatino Linotype" w:hAnsi="Palatino Linotype" w:cs="Palatino Linotype"/>
          <w:b/>
        </w:rPr>
        <w:t xml:space="preserve">. </w:t>
      </w:r>
      <w:r w:rsidR="00F12910" w:rsidRPr="00122E48">
        <w:rPr>
          <w:rFonts w:ascii="Palatino Linotype" w:eastAsia="Palatino Linotype" w:hAnsi="Palatino Linotype" w:cs="Palatino Linotype"/>
          <w:color w:val="000000"/>
        </w:rPr>
        <w:t xml:space="preserve">Se hace del conocimiento de </w:t>
      </w:r>
      <w:r w:rsidR="00F12910" w:rsidRPr="00122E48">
        <w:rPr>
          <w:rFonts w:ascii="Palatino Linotype" w:eastAsia="Palatino Linotype" w:hAnsi="Palatino Linotype" w:cs="Palatino Linotype"/>
          <w:b/>
          <w:color w:val="000000"/>
        </w:rPr>
        <w:t>EL RECURRENTE</w:t>
      </w:r>
      <w:r w:rsidR="00F12910" w:rsidRPr="00122E48">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w:t>
      </w:r>
      <w:r w:rsidR="00F12910" w:rsidRPr="00122E48">
        <w:rPr>
          <w:rFonts w:ascii="Palatino Linotype" w:eastAsia="Palatino Linotype" w:hAnsi="Palatino Linotype" w:cs="Palatino Linotype"/>
        </w:rPr>
        <w:t>impugnar vía</w:t>
      </w:r>
      <w:r w:rsidR="00F12910" w:rsidRPr="00122E48">
        <w:rPr>
          <w:rFonts w:ascii="Palatino Linotype" w:eastAsia="Palatino Linotype" w:hAnsi="Palatino Linotype" w:cs="Palatino Linotype"/>
          <w:color w:val="000000"/>
        </w:rPr>
        <w:t xml:space="preserve"> juicio de amparo en los términos de las leyes aplicables.</w:t>
      </w:r>
    </w:p>
    <w:p w:rsidR="002A29F7" w:rsidRPr="00122E48" w:rsidRDefault="002A29F7" w:rsidP="006F6AC6">
      <w:pPr>
        <w:shd w:val="clear" w:color="auto" w:fill="FFFFFF"/>
        <w:spacing w:line="360" w:lineRule="auto"/>
        <w:jc w:val="both"/>
        <w:rPr>
          <w:rFonts w:ascii="Palatino Linotype" w:eastAsia="Palatino Linotype" w:hAnsi="Palatino Linotype" w:cs="Palatino Linotype"/>
          <w:color w:val="000000"/>
        </w:rPr>
      </w:pPr>
    </w:p>
    <w:p w:rsidR="00B37577" w:rsidRPr="003C7186" w:rsidRDefault="00B37577" w:rsidP="00B37577">
      <w:pPr>
        <w:spacing w:line="360" w:lineRule="auto"/>
        <w:ind w:left="-142" w:right="-234" w:firstLine="1"/>
        <w:jc w:val="both"/>
        <w:rPr>
          <w:rFonts w:ascii="Palatino Linotype" w:hAnsi="Palatino Linotype"/>
        </w:rPr>
      </w:pPr>
      <w:bookmarkStart w:id="9" w:name="_heading=h.zgk58nzevr20" w:colFirst="0" w:colLast="0"/>
      <w:bookmarkEnd w:id="9"/>
      <w:r w:rsidRPr="00122E48">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ONCE (11) DE DICIEMBRE DE DOS MIL VEINTICUATRO, ANTE EL SECRETARIO TÉCNICO DEL PLENO ALEXIS TAPIA RAMÍREZ.</w:t>
      </w:r>
      <w:bookmarkStart w:id="10" w:name="_GoBack"/>
      <w:bookmarkEnd w:id="10"/>
      <w:r w:rsidRPr="003C7186">
        <w:rPr>
          <w:rFonts w:ascii="Palatino Linotype" w:hAnsi="Palatino Linotype"/>
        </w:rPr>
        <w:t xml:space="preserve"> </w:t>
      </w:r>
    </w:p>
    <w:p w:rsidR="00B37577" w:rsidRPr="00902BA4" w:rsidRDefault="00B37577" w:rsidP="00B37577">
      <w:pPr>
        <w:widowControl w:val="0"/>
        <w:autoSpaceDE w:val="0"/>
        <w:autoSpaceDN w:val="0"/>
        <w:adjustRightInd w:val="0"/>
        <w:spacing w:after="200" w:line="276" w:lineRule="auto"/>
        <w:ind w:left="-142" w:right="-234"/>
      </w:pPr>
    </w:p>
    <w:p w:rsidR="002A29F7" w:rsidRDefault="002A29F7" w:rsidP="006F6AC6">
      <w:pPr>
        <w:spacing w:line="360" w:lineRule="auto"/>
        <w:jc w:val="both"/>
        <w:rPr>
          <w:rFonts w:ascii="Palatino Linotype" w:eastAsia="Palatino Linotype" w:hAnsi="Palatino Linotype" w:cs="Palatino Linotype"/>
        </w:rPr>
      </w:pPr>
    </w:p>
    <w:p w:rsidR="002A29F7" w:rsidRDefault="002A29F7" w:rsidP="006F6AC6">
      <w:pPr>
        <w:spacing w:line="360" w:lineRule="auto"/>
        <w:jc w:val="both"/>
        <w:rPr>
          <w:rFonts w:ascii="Palatino Linotype" w:eastAsia="Palatino Linotype" w:hAnsi="Palatino Linotype" w:cs="Palatino Linotype"/>
        </w:rPr>
      </w:pPr>
      <w:bookmarkStart w:id="11" w:name="_heading=h.537hjrro08ue" w:colFirst="0" w:colLast="0"/>
      <w:bookmarkEnd w:id="11"/>
    </w:p>
    <w:p w:rsidR="002A29F7" w:rsidRDefault="002A29F7" w:rsidP="006F6AC6">
      <w:pPr>
        <w:spacing w:line="360" w:lineRule="auto"/>
        <w:jc w:val="both"/>
        <w:rPr>
          <w:rFonts w:ascii="Palatino Linotype" w:eastAsia="Palatino Linotype" w:hAnsi="Palatino Linotype" w:cs="Palatino Linotype"/>
        </w:rPr>
      </w:pPr>
      <w:bookmarkStart w:id="12" w:name="_heading=h.7yzwx9iicdm" w:colFirst="0" w:colLast="0"/>
      <w:bookmarkEnd w:id="12"/>
    </w:p>
    <w:p w:rsidR="002A29F7" w:rsidRDefault="002A29F7" w:rsidP="006F6AC6">
      <w:pPr>
        <w:spacing w:line="360" w:lineRule="auto"/>
        <w:jc w:val="both"/>
        <w:rPr>
          <w:rFonts w:ascii="Palatino Linotype" w:eastAsia="Palatino Linotype" w:hAnsi="Palatino Linotype" w:cs="Palatino Linotype"/>
        </w:rPr>
      </w:pPr>
      <w:bookmarkStart w:id="13" w:name="_heading=h.26in1rg" w:colFirst="0" w:colLast="0"/>
      <w:bookmarkEnd w:id="13"/>
    </w:p>
    <w:p w:rsidR="002A29F7" w:rsidRDefault="002A29F7" w:rsidP="006F6AC6">
      <w:pPr>
        <w:spacing w:line="360" w:lineRule="auto"/>
        <w:jc w:val="both"/>
        <w:rPr>
          <w:rFonts w:ascii="Palatino Linotype" w:eastAsia="Palatino Linotype" w:hAnsi="Palatino Linotype" w:cs="Palatino Linotype"/>
        </w:rPr>
      </w:pPr>
    </w:p>
    <w:p w:rsidR="002A29F7" w:rsidRDefault="002A29F7" w:rsidP="006F6AC6">
      <w:pPr>
        <w:spacing w:line="360" w:lineRule="auto"/>
        <w:rPr>
          <w:rFonts w:ascii="Palatino Linotype" w:eastAsia="Palatino Linotype" w:hAnsi="Palatino Linotype" w:cs="Palatino Linotype"/>
        </w:rPr>
      </w:pPr>
    </w:p>
    <w:p w:rsidR="002A29F7" w:rsidRDefault="002A29F7" w:rsidP="006F6AC6">
      <w:pPr>
        <w:spacing w:line="360" w:lineRule="auto"/>
        <w:rPr>
          <w:rFonts w:ascii="Palatino Linotype" w:eastAsia="Palatino Linotype" w:hAnsi="Palatino Linotype" w:cs="Palatino Linotype"/>
        </w:rPr>
      </w:pPr>
    </w:p>
    <w:p w:rsidR="002A29F7" w:rsidRDefault="002A29F7" w:rsidP="006F6AC6">
      <w:pPr>
        <w:spacing w:line="360" w:lineRule="auto"/>
        <w:rPr>
          <w:rFonts w:ascii="Palatino Linotype" w:eastAsia="Palatino Linotype" w:hAnsi="Palatino Linotype" w:cs="Palatino Linotype"/>
        </w:rPr>
      </w:pPr>
    </w:p>
    <w:p w:rsidR="002A29F7" w:rsidRDefault="002A29F7" w:rsidP="006F6AC6">
      <w:pPr>
        <w:spacing w:line="360" w:lineRule="auto"/>
        <w:rPr>
          <w:rFonts w:ascii="Palatino Linotype" w:eastAsia="Palatino Linotype" w:hAnsi="Palatino Linotype" w:cs="Palatino Linotype"/>
        </w:rPr>
      </w:pPr>
    </w:p>
    <w:p w:rsidR="002A29F7" w:rsidRDefault="002A29F7" w:rsidP="006F6AC6">
      <w:pPr>
        <w:spacing w:line="360" w:lineRule="auto"/>
        <w:rPr>
          <w:rFonts w:ascii="Palatino Linotype" w:eastAsia="Palatino Linotype" w:hAnsi="Palatino Linotype" w:cs="Palatino Linotype"/>
        </w:rPr>
      </w:pPr>
    </w:p>
    <w:p w:rsidR="002A29F7" w:rsidRDefault="002A29F7" w:rsidP="006F6AC6">
      <w:pPr>
        <w:spacing w:line="360" w:lineRule="auto"/>
        <w:rPr>
          <w:rFonts w:ascii="Palatino Linotype" w:eastAsia="Palatino Linotype" w:hAnsi="Palatino Linotype" w:cs="Palatino Linotype"/>
        </w:rPr>
      </w:pPr>
    </w:p>
    <w:p w:rsidR="002A29F7" w:rsidRDefault="002A29F7" w:rsidP="006F6AC6">
      <w:pPr>
        <w:spacing w:line="360" w:lineRule="auto"/>
        <w:rPr>
          <w:rFonts w:ascii="Palatino Linotype" w:eastAsia="Palatino Linotype" w:hAnsi="Palatino Linotype" w:cs="Palatino Linotype"/>
        </w:rPr>
      </w:pPr>
    </w:p>
    <w:p w:rsidR="002A29F7" w:rsidRDefault="00F12910" w:rsidP="006F6AC6">
      <w:pPr>
        <w:tabs>
          <w:tab w:val="left" w:pos="3374"/>
        </w:tabs>
        <w:spacing w:line="360" w:lineRule="auto"/>
        <w:rPr>
          <w:rFonts w:ascii="Palatino Linotype" w:eastAsia="Palatino Linotype" w:hAnsi="Palatino Linotype" w:cs="Palatino Linotype"/>
        </w:rPr>
      </w:pPr>
      <w:r>
        <w:rPr>
          <w:rFonts w:ascii="Palatino Linotype" w:eastAsia="Palatino Linotype" w:hAnsi="Palatino Linotype" w:cs="Palatino Linotype"/>
        </w:rPr>
        <w:tab/>
      </w:r>
    </w:p>
    <w:sectPr w:rsidR="002A29F7">
      <w:headerReference w:type="even" r:id="rId15"/>
      <w:headerReference w:type="default" r:id="rId16"/>
      <w:footerReference w:type="default" r:id="rId17"/>
      <w:headerReference w:type="first" r:id="rId18"/>
      <w:footerReference w:type="first" r:id="rId19"/>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7FA0" w:rsidRDefault="008E7FA0">
      <w:r>
        <w:separator/>
      </w:r>
    </w:p>
  </w:endnote>
  <w:endnote w:type="continuationSeparator" w:id="0">
    <w:p w:rsidR="008E7FA0" w:rsidRDefault="008E7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BAE" w:rsidRDefault="00835BA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122E48">
      <w:rPr>
        <w:rFonts w:ascii="Palatino Linotype" w:eastAsia="Palatino Linotype" w:hAnsi="Palatino Linotype" w:cs="Palatino Linotype"/>
        <w:noProof/>
        <w:color w:val="000000"/>
        <w:sz w:val="20"/>
        <w:szCs w:val="20"/>
      </w:rPr>
      <w:t>36</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122E48">
      <w:rPr>
        <w:rFonts w:ascii="Palatino Linotype" w:eastAsia="Palatino Linotype" w:hAnsi="Palatino Linotype" w:cs="Palatino Linotype"/>
        <w:noProof/>
        <w:color w:val="000000"/>
        <w:sz w:val="20"/>
        <w:szCs w:val="20"/>
      </w:rPr>
      <w:t>36</w:t>
    </w:r>
    <w:r>
      <w:rPr>
        <w:rFonts w:ascii="Palatino Linotype" w:eastAsia="Palatino Linotype" w:hAnsi="Palatino Linotype" w:cs="Palatino Linotype"/>
        <w:color w:val="000000"/>
        <w:sz w:val="20"/>
        <w:szCs w:val="20"/>
      </w:rPr>
      <w:fldChar w:fldCharType="end"/>
    </w:r>
  </w:p>
  <w:p w:rsidR="00835BAE" w:rsidRDefault="00835BA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BAE" w:rsidRDefault="00835BA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122E48">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122E48">
      <w:rPr>
        <w:rFonts w:ascii="Palatino Linotype" w:eastAsia="Palatino Linotype" w:hAnsi="Palatino Linotype" w:cs="Palatino Linotype"/>
        <w:noProof/>
        <w:color w:val="000000"/>
        <w:sz w:val="20"/>
        <w:szCs w:val="20"/>
      </w:rPr>
      <w:t>36</w:t>
    </w:r>
    <w:r>
      <w:rPr>
        <w:rFonts w:ascii="Palatino Linotype" w:eastAsia="Palatino Linotype" w:hAnsi="Palatino Linotype" w:cs="Palatino Linotype"/>
        <w:color w:val="000000"/>
        <w:sz w:val="20"/>
        <w:szCs w:val="20"/>
      </w:rPr>
      <w:fldChar w:fldCharType="end"/>
    </w:r>
  </w:p>
  <w:p w:rsidR="00835BAE" w:rsidRDefault="00835BA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7FA0" w:rsidRDefault="008E7FA0">
      <w:r>
        <w:separator/>
      </w:r>
    </w:p>
  </w:footnote>
  <w:footnote w:type="continuationSeparator" w:id="0">
    <w:p w:rsidR="008E7FA0" w:rsidRDefault="008E7FA0">
      <w:r>
        <w:continuationSeparator/>
      </w:r>
    </w:p>
  </w:footnote>
  <w:footnote w:id="1">
    <w:p w:rsidR="00835BAE" w:rsidRDefault="00835BA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BAE" w:rsidRDefault="008E7FA0">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BAE" w:rsidRDefault="00835BAE">
    <w:pPr>
      <w:widowControl w:val="0"/>
      <w:pBdr>
        <w:top w:val="nil"/>
        <w:left w:val="nil"/>
        <w:bottom w:val="nil"/>
        <w:right w:val="nil"/>
        <w:between w:val="nil"/>
      </w:pBdr>
      <w:spacing w:line="276" w:lineRule="auto"/>
      <w:rPr>
        <w:color w:val="000000"/>
      </w:rPr>
    </w:pPr>
  </w:p>
  <w:tbl>
    <w:tblPr>
      <w:tblStyle w:val="a2"/>
      <w:tblW w:w="7620" w:type="dxa"/>
      <w:tblInd w:w="2552" w:type="dxa"/>
      <w:tblLayout w:type="fixed"/>
      <w:tblLook w:val="0400" w:firstRow="0" w:lastRow="0" w:firstColumn="0" w:lastColumn="0" w:noHBand="0" w:noVBand="1"/>
    </w:tblPr>
    <w:tblGrid>
      <w:gridCol w:w="2985"/>
      <w:gridCol w:w="4635"/>
    </w:tblGrid>
    <w:tr w:rsidR="00835BAE" w:rsidTr="00E13C36">
      <w:trPr>
        <w:trHeight w:val="227"/>
      </w:trPr>
      <w:tc>
        <w:tcPr>
          <w:tcW w:w="2985" w:type="dxa"/>
        </w:tcPr>
        <w:p w:rsidR="00835BAE" w:rsidRDefault="00835BAE" w:rsidP="00583AA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635" w:type="dxa"/>
          <w:vAlign w:val="center"/>
        </w:tcPr>
        <w:p w:rsidR="00835BAE" w:rsidRDefault="00835BAE" w:rsidP="00583AA3">
          <w:pPr>
            <w:pBdr>
              <w:top w:val="nil"/>
              <w:left w:val="nil"/>
              <w:bottom w:val="nil"/>
              <w:right w:val="nil"/>
              <w:between w:val="nil"/>
            </w:pBdr>
            <w:tabs>
              <w:tab w:val="right" w:pos="8838"/>
            </w:tabs>
            <w:ind w:right="-5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 xml:space="preserve">06488/INFOEM/IP/RR/2024 y </w:t>
          </w:r>
          <w:r>
            <w:rPr>
              <w:rFonts w:ascii="Palatino Linotype" w:eastAsia="Palatino Linotype" w:hAnsi="Palatino Linotype" w:cs="Palatino Linotype"/>
              <w:sz w:val="22"/>
              <w:szCs w:val="22"/>
            </w:rPr>
            <w:t>A</w:t>
          </w:r>
          <w:r>
            <w:rPr>
              <w:rFonts w:ascii="Palatino Linotype" w:eastAsia="Palatino Linotype" w:hAnsi="Palatino Linotype" w:cs="Palatino Linotype"/>
              <w:color w:val="000000"/>
              <w:sz w:val="22"/>
              <w:szCs w:val="22"/>
            </w:rPr>
            <w:t>cumulado</w:t>
          </w:r>
        </w:p>
      </w:tc>
    </w:tr>
    <w:tr w:rsidR="00835BAE" w:rsidTr="00E13C36">
      <w:trPr>
        <w:trHeight w:val="342"/>
      </w:trPr>
      <w:tc>
        <w:tcPr>
          <w:tcW w:w="2985" w:type="dxa"/>
        </w:tcPr>
        <w:p w:rsidR="00835BAE" w:rsidRDefault="00835BAE" w:rsidP="00583AA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635" w:type="dxa"/>
          <w:vAlign w:val="center"/>
        </w:tcPr>
        <w:p w:rsidR="00835BAE" w:rsidRDefault="00835BAE" w:rsidP="00583AA3">
          <w:pPr>
            <w:pBdr>
              <w:top w:val="nil"/>
              <w:left w:val="nil"/>
              <w:bottom w:val="nil"/>
              <w:right w:val="nil"/>
              <w:between w:val="nil"/>
            </w:pBdr>
            <w:tabs>
              <w:tab w:val="right" w:pos="8838"/>
            </w:tabs>
            <w:ind w:right="-50"/>
            <w:rPr>
              <w:rFonts w:ascii="Palatino Linotype" w:eastAsia="Palatino Linotype" w:hAnsi="Palatino Linotype" w:cs="Palatino Linotype"/>
              <w:color w:val="000000"/>
              <w:sz w:val="22"/>
              <w:szCs w:val="22"/>
              <w:highlight w:val="green"/>
            </w:rPr>
          </w:pPr>
          <w:r w:rsidRPr="00583AA3">
            <w:rPr>
              <w:rFonts w:ascii="Palatino Linotype" w:eastAsia="Palatino Linotype" w:hAnsi="Palatino Linotype" w:cs="Palatino Linotype"/>
              <w:color w:val="000000"/>
              <w:sz w:val="22"/>
              <w:szCs w:val="22"/>
            </w:rPr>
            <w:t>Secretaría de Finanzas</w:t>
          </w:r>
        </w:p>
      </w:tc>
    </w:tr>
    <w:tr w:rsidR="00835BAE" w:rsidTr="00E13C36">
      <w:trPr>
        <w:trHeight w:val="342"/>
      </w:trPr>
      <w:tc>
        <w:tcPr>
          <w:tcW w:w="2985" w:type="dxa"/>
        </w:tcPr>
        <w:p w:rsidR="00835BAE" w:rsidRDefault="00835BAE" w:rsidP="00583AA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635" w:type="dxa"/>
          <w:vAlign w:val="center"/>
        </w:tcPr>
        <w:p w:rsidR="00835BAE" w:rsidRDefault="00835BAE" w:rsidP="00583AA3">
          <w:pPr>
            <w:pBdr>
              <w:top w:val="nil"/>
              <w:left w:val="nil"/>
              <w:bottom w:val="nil"/>
              <w:right w:val="nil"/>
              <w:between w:val="nil"/>
            </w:pBdr>
            <w:tabs>
              <w:tab w:val="right" w:pos="8838"/>
            </w:tabs>
            <w:ind w:right="-5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835BAE" w:rsidRDefault="008E7FA0">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BAE" w:rsidRDefault="00835BAE">
    <w:pPr>
      <w:widowControl w:val="0"/>
      <w:pBdr>
        <w:top w:val="nil"/>
        <w:left w:val="nil"/>
        <w:bottom w:val="nil"/>
        <w:right w:val="nil"/>
        <w:between w:val="nil"/>
      </w:pBdr>
      <w:spacing w:line="276" w:lineRule="auto"/>
      <w:rPr>
        <w:color w:val="000000"/>
        <w:sz w:val="14"/>
        <w:szCs w:val="14"/>
      </w:rPr>
    </w:pPr>
  </w:p>
  <w:tbl>
    <w:tblPr>
      <w:tblStyle w:val="a2"/>
      <w:tblW w:w="7620" w:type="dxa"/>
      <w:tblInd w:w="2552" w:type="dxa"/>
      <w:tblLayout w:type="fixed"/>
      <w:tblLook w:val="0400" w:firstRow="0" w:lastRow="0" w:firstColumn="0" w:lastColumn="0" w:noHBand="0" w:noVBand="1"/>
    </w:tblPr>
    <w:tblGrid>
      <w:gridCol w:w="2985"/>
      <w:gridCol w:w="4635"/>
    </w:tblGrid>
    <w:tr w:rsidR="00835BAE">
      <w:trPr>
        <w:trHeight w:val="227"/>
      </w:trPr>
      <w:tc>
        <w:tcPr>
          <w:tcW w:w="2985" w:type="dxa"/>
        </w:tcPr>
        <w:p w:rsidR="00835BAE" w:rsidRDefault="00835BA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635" w:type="dxa"/>
          <w:vAlign w:val="center"/>
        </w:tcPr>
        <w:p w:rsidR="00835BAE" w:rsidRDefault="00835BAE">
          <w:pPr>
            <w:pBdr>
              <w:top w:val="nil"/>
              <w:left w:val="nil"/>
              <w:bottom w:val="nil"/>
              <w:right w:val="nil"/>
              <w:between w:val="nil"/>
            </w:pBdr>
            <w:tabs>
              <w:tab w:val="right" w:pos="8838"/>
            </w:tabs>
            <w:ind w:right="-5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 xml:space="preserve">06488/INFOEM/IP/RR/2024 y </w:t>
          </w:r>
          <w:r>
            <w:rPr>
              <w:rFonts w:ascii="Palatino Linotype" w:eastAsia="Palatino Linotype" w:hAnsi="Palatino Linotype" w:cs="Palatino Linotype"/>
              <w:sz w:val="22"/>
              <w:szCs w:val="22"/>
            </w:rPr>
            <w:t>A</w:t>
          </w:r>
          <w:r>
            <w:rPr>
              <w:rFonts w:ascii="Palatino Linotype" w:eastAsia="Palatino Linotype" w:hAnsi="Palatino Linotype" w:cs="Palatino Linotype"/>
              <w:color w:val="000000"/>
              <w:sz w:val="22"/>
              <w:szCs w:val="22"/>
            </w:rPr>
            <w:t>cumulado</w:t>
          </w:r>
        </w:p>
      </w:tc>
    </w:tr>
    <w:tr w:rsidR="00835BAE">
      <w:trPr>
        <w:trHeight w:val="242"/>
      </w:trPr>
      <w:tc>
        <w:tcPr>
          <w:tcW w:w="2985" w:type="dxa"/>
        </w:tcPr>
        <w:p w:rsidR="00835BAE" w:rsidRDefault="00835BA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635" w:type="dxa"/>
        </w:tcPr>
        <w:p w:rsidR="00835BAE" w:rsidRDefault="00122E48">
          <w:pPr>
            <w:pBdr>
              <w:top w:val="nil"/>
              <w:left w:val="nil"/>
              <w:bottom w:val="nil"/>
              <w:right w:val="nil"/>
              <w:between w:val="nil"/>
            </w:pBdr>
            <w:tabs>
              <w:tab w:val="right" w:pos="8838"/>
              <w:tab w:val="left" w:pos="521"/>
            </w:tabs>
            <w:ind w:right="-5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XXXXXXXXX</w:t>
          </w:r>
        </w:p>
      </w:tc>
    </w:tr>
    <w:tr w:rsidR="00835BAE">
      <w:trPr>
        <w:trHeight w:val="342"/>
      </w:trPr>
      <w:tc>
        <w:tcPr>
          <w:tcW w:w="2985" w:type="dxa"/>
        </w:tcPr>
        <w:p w:rsidR="00835BAE" w:rsidRDefault="00835BA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635" w:type="dxa"/>
          <w:vAlign w:val="center"/>
        </w:tcPr>
        <w:p w:rsidR="00835BAE" w:rsidRDefault="00835BAE">
          <w:pPr>
            <w:pBdr>
              <w:top w:val="nil"/>
              <w:left w:val="nil"/>
              <w:bottom w:val="nil"/>
              <w:right w:val="nil"/>
              <w:between w:val="nil"/>
            </w:pBdr>
            <w:tabs>
              <w:tab w:val="right" w:pos="8838"/>
            </w:tabs>
            <w:ind w:right="-50"/>
            <w:rPr>
              <w:rFonts w:ascii="Palatino Linotype" w:eastAsia="Palatino Linotype" w:hAnsi="Palatino Linotype" w:cs="Palatino Linotype"/>
              <w:color w:val="000000"/>
              <w:sz w:val="22"/>
              <w:szCs w:val="22"/>
              <w:highlight w:val="green"/>
            </w:rPr>
          </w:pPr>
          <w:r w:rsidRPr="00583AA3">
            <w:rPr>
              <w:rFonts w:ascii="Palatino Linotype" w:eastAsia="Palatino Linotype" w:hAnsi="Palatino Linotype" w:cs="Palatino Linotype"/>
              <w:color w:val="000000"/>
              <w:sz w:val="22"/>
              <w:szCs w:val="22"/>
            </w:rPr>
            <w:t>Secretaría de Finanzas</w:t>
          </w:r>
        </w:p>
      </w:tc>
    </w:tr>
    <w:tr w:rsidR="00835BAE">
      <w:trPr>
        <w:trHeight w:val="342"/>
      </w:trPr>
      <w:tc>
        <w:tcPr>
          <w:tcW w:w="2985" w:type="dxa"/>
        </w:tcPr>
        <w:p w:rsidR="00835BAE" w:rsidRDefault="00835BA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635" w:type="dxa"/>
          <w:vAlign w:val="center"/>
        </w:tcPr>
        <w:p w:rsidR="00835BAE" w:rsidRDefault="00835BAE">
          <w:pPr>
            <w:pBdr>
              <w:top w:val="nil"/>
              <w:left w:val="nil"/>
              <w:bottom w:val="nil"/>
              <w:right w:val="nil"/>
              <w:between w:val="nil"/>
            </w:pBdr>
            <w:tabs>
              <w:tab w:val="right" w:pos="8838"/>
            </w:tabs>
            <w:ind w:right="-5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835BAE" w:rsidRDefault="008E7FA0">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75B19"/>
    <w:multiLevelType w:val="hybridMultilevel"/>
    <w:tmpl w:val="28AC92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38284E"/>
    <w:multiLevelType w:val="multilevel"/>
    <w:tmpl w:val="00F04CA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EB6C99"/>
    <w:multiLevelType w:val="multilevel"/>
    <w:tmpl w:val="D67CE33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23ED71D2"/>
    <w:multiLevelType w:val="multilevel"/>
    <w:tmpl w:val="CE869B3A"/>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 w15:restartNumberingAfterBreak="0">
    <w:nsid w:val="29822A35"/>
    <w:multiLevelType w:val="multilevel"/>
    <w:tmpl w:val="B8342D52"/>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5" w15:restartNumberingAfterBreak="0">
    <w:nsid w:val="2DB24B69"/>
    <w:multiLevelType w:val="multilevel"/>
    <w:tmpl w:val="729A0C9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6" w15:restartNumberingAfterBreak="0">
    <w:nsid w:val="34317490"/>
    <w:multiLevelType w:val="hybridMultilevel"/>
    <w:tmpl w:val="91A6FBFE"/>
    <w:lvl w:ilvl="0" w:tplc="E36EB920">
      <w:start w:val="1"/>
      <w:numFmt w:val="decimal"/>
      <w:lvlText w:val="%1."/>
      <w:lvlJc w:val="left"/>
      <w:pPr>
        <w:ind w:left="720" w:hanging="360"/>
      </w:pPr>
      <w:rPr>
        <w:rFonts w:ascii="Palatino Linotype" w:hAnsi="Palatino Linotype" w:hint="default"/>
        <w:b/>
        <w:i w:val="0"/>
        <w:color w:val="auto"/>
        <w:sz w:val="24"/>
      </w:rPr>
    </w:lvl>
    <w:lvl w:ilvl="1" w:tplc="080A000B">
      <w:start w:val="1"/>
      <w:numFmt w:val="bullet"/>
      <w:lvlText w:val=""/>
      <w:lvlJc w:val="left"/>
      <w:pPr>
        <w:ind w:left="36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B276F9"/>
    <w:multiLevelType w:val="multilevel"/>
    <w:tmpl w:val="021C5BAE"/>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3928675F"/>
    <w:multiLevelType w:val="multilevel"/>
    <w:tmpl w:val="FFAE645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CFB16A2"/>
    <w:multiLevelType w:val="multilevel"/>
    <w:tmpl w:val="FEB29C9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15:restartNumberingAfterBreak="0">
    <w:nsid w:val="3F0D1F93"/>
    <w:multiLevelType w:val="multilevel"/>
    <w:tmpl w:val="FC40E77E"/>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11" w15:restartNumberingAfterBreak="0">
    <w:nsid w:val="4C54789F"/>
    <w:multiLevelType w:val="multilevel"/>
    <w:tmpl w:val="986AAC4E"/>
    <w:lvl w:ilvl="0">
      <w:start w:val="1"/>
      <w:numFmt w:val="decimal"/>
      <w:lvlText w:val="%1."/>
      <w:lvlJc w:val="left"/>
      <w:pPr>
        <w:ind w:left="1778"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7547856"/>
    <w:multiLevelType w:val="multilevel"/>
    <w:tmpl w:val="AFA2540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15:restartNumberingAfterBreak="0">
    <w:nsid w:val="57965300"/>
    <w:multiLevelType w:val="multilevel"/>
    <w:tmpl w:val="65C22EA4"/>
    <w:lvl w:ilvl="0">
      <w:start w:val="25"/>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59927477"/>
    <w:multiLevelType w:val="multilevel"/>
    <w:tmpl w:val="8B801E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5D2A6F29"/>
    <w:multiLevelType w:val="hybridMultilevel"/>
    <w:tmpl w:val="AE184C1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61CA51AD"/>
    <w:multiLevelType w:val="multilevel"/>
    <w:tmpl w:val="63180C9E"/>
    <w:lvl w:ilvl="0">
      <w:start w:val="5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6115B20"/>
    <w:multiLevelType w:val="hybridMultilevel"/>
    <w:tmpl w:val="2C0C3250"/>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C780FB0"/>
    <w:multiLevelType w:val="multilevel"/>
    <w:tmpl w:val="E5DE32E8"/>
    <w:lvl w:ilvl="0">
      <w:start w:val="1"/>
      <w:numFmt w:val="bullet"/>
      <w:lvlText w:val="▪"/>
      <w:lvlJc w:val="left"/>
      <w:pPr>
        <w:ind w:left="2433" w:hanging="360"/>
      </w:pPr>
      <w:rPr>
        <w:rFonts w:ascii="Noto Sans Symbols" w:eastAsia="Noto Sans Symbols" w:hAnsi="Noto Sans Symbols" w:cs="Noto Sans Symbols"/>
      </w:rPr>
    </w:lvl>
    <w:lvl w:ilvl="1">
      <w:start w:val="1"/>
      <w:numFmt w:val="bullet"/>
      <w:lvlText w:val="o"/>
      <w:lvlJc w:val="left"/>
      <w:pPr>
        <w:ind w:left="3153" w:hanging="360"/>
      </w:pPr>
      <w:rPr>
        <w:rFonts w:ascii="Courier New" w:eastAsia="Courier New" w:hAnsi="Courier New" w:cs="Courier New"/>
      </w:rPr>
    </w:lvl>
    <w:lvl w:ilvl="2">
      <w:start w:val="1"/>
      <w:numFmt w:val="bullet"/>
      <w:lvlText w:val="▪"/>
      <w:lvlJc w:val="left"/>
      <w:pPr>
        <w:ind w:left="3873" w:hanging="360"/>
      </w:pPr>
      <w:rPr>
        <w:rFonts w:ascii="Noto Sans Symbols" w:eastAsia="Noto Sans Symbols" w:hAnsi="Noto Sans Symbols" w:cs="Noto Sans Symbols"/>
      </w:rPr>
    </w:lvl>
    <w:lvl w:ilvl="3">
      <w:start w:val="1"/>
      <w:numFmt w:val="bullet"/>
      <w:lvlText w:val="●"/>
      <w:lvlJc w:val="left"/>
      <w:pPr>
        <w:ind w:left="4593" w:hanging="360"/>
      </w:pPr>
      <w:rPr>
        <w:rFonts w:ascii="Noto Sans Symbols" w:eastAsia="Noto Sans Symbols" w:hAnsi="Noto Sans Symbols" w:cs="Noto Sans Symbols"/>
      </w:rPr>
    </w:lvl>
    <w:lvl w:ilvl="4">
      <w:start w:val="1"/>
      <w:numFmt w:val="bullet"/>
      <w:lvlText w:val="o"/>
      <w:lvlJc w:val="left"/>
      <w:pPr>
        <w:ind w:left="5313" w:hanging="360"/>
      </w:pPr>
      <w:rPr>
        <w:rFonts w:ascii="Courier New" w:eastAsia="Courier New" w:hAnsi="Courier New" w:cs="Courier New"/>
      </w:rPr>
    </w:lvl>
    <w:lvl w:ilvl="5">
      <w:start w:val="1"/>
      <w:numFmt w:val="bullet"/>
      <w:lvlText w:val="▪"/>
      <w:lvlJc w:val="left"/>
      <w:pPr>
        <w:ind w:left="6033" w:hanging="360"/>
      </w:pPr>
      <w:rPr>
        <w:rFonts w:ascii="Noto Sans Symbols" w:eastAsia="Noto Sans Symbols" w:hAnsi="Noto Sans Symbols" w:cs="Noto Sans Symbols"/>
      </w:rPr>
    </w:lvl>
    <w:lvl w:ilvl="6">
      <w:start w:val="1"/>
      <w:numFmt w:val="bullet"/>
      <w:lvlText w:val="●"/>
      <w:lvlJc w:val="left"/>
      <w:pPr>
        <w:ind w:left="6753" w:hanging="360"/>
      </w:pPr>
      <w:rPr>
        <w:rFonts w:ascii="Noto Sans Symbols" w:eastAsia="Noto Sans Symbols" w:hAnsi="Noto Sans Symbols" w:cs="Noto Sans Symbols"/>
      </w:rPr>
    </w:lvl>
    <w:lvl w:ilvl="7">
      <w:start w:val="1"/>
      <w:numFmt w:val="bullet"/>
      <w:lvlText w:val="o"/>
      <w:lvlJc w:val="left"/>
      <w:pPr>
        <w:ind w:left="7473" w:hanging="360"/>
      </w:pPr>
      <w:rPr>
        <w:rFonts w:ascii="Courier New" w:eastAsia="Courier New" w:hAnsi="Courier New" w:cs="Courier New"/>
      </w:rPr>
    </w:lvl>
    <w:lvl w:ilvl="8">
      <w:start w:val="1"/>
      <w:numFmt w:val="bullet"/>
      <w:lvlText w:val="▪"/>
      <w:lvlJc w:val="left"/>
      <w:pPr>
        <w:ind w:left="8193" w:hanging="360"/>
      </w:pPr>
      <w:rPr>
        <w:rFonts w:ascii="Noto Sans Symbols" w:eastAsia="Noto Sans Symbols" w:hAnsi="Noto Sans Symbols" w:cs="Noto Sans Symbols"/>
      </w:rPr>
    </w:lvl>
  </w:abstractNum>
  <w:abstractNum w:abstractNumId="19" w15:restartNumberingAfterBreak="0">
    <w:nsid w:val="6D621361"/>
    <w:multiLevelType w:val="hybridMultilevel"/>
    <w:tmpl w:val="3C40B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131274F"/>
    <w:multiLevelType w:val="multilevel"/>
    <w:tmpl w:val="51C2054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7AD05162"/>
    <w:multiLevelType w:val="multilevel"/>
    <w:tmpl w:val="D292A05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AD76171"/>
    <w:multiLevelType w:val="multilevel"/>
    <w:tmpl w:val="ECC6E6E8"/>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
      <w:lvlJc w:val="left"/>
      <w:pPr>
        <w:ind w:left="2433" w:hanging="360"/>
      </w:pPr>
      <w:rPr>
        <w:rFonts w:ascii="Noto Sans Symbols" w:eastAsia="Noto Sans Symbols" w:hAnsi="Noto Sans Symbols" w:cs="Noto Sans Symbols"/>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23" w15:restartNumberingAfterBreak="0">
    <w:nsid w:val="7C1056EC"/>
    <w:multiLevelType w:val="multilevel"/>
    <w:tmpl w:val="DE04ED8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4" w15:restartNumberingAfterBreak="0">
    <w:nsid w:val="7CFC2826"/>
    <w:multiLevelType w:val="hybridMultilevel"/>
    <w:tmpl w:val="D5D4C4A2"/>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9"/>
  </w:num>
  <w:num w:numId="2">
    <w:abstractNumId w:val="11"/>
  </w:num>
  <w:num w:numId="3">
    <w:abstractNumId w:val="12"/>
  </w:num>
  <w:num w:numId="4">
    <w:abstractNumId w:val="20"/>
  </w:num>
  <w:num w:numId="5">
    <w:abstractNumId w:val="4"/>
  </w:num>
  <w:num w:numId="6">
    <w:abstractNumId w:val="22"/>
  </w:num>
  <w:num w:numId="7">
    <w:abstractNumId w:val="18"/>
  </w:num>
  <w:num w:numId="8">
    <w:abstractNumId w:val="3"/>
  </w:num>
  <w:num w:numId="9">
    <w:abstractNumId w:val="10"/>
  </w:num>
  <w:num w:numId="10">
    <w:abstractNumId w:val="5"/>
  </w:num>
  <w:num w:numId="11">
    <w:abstractNumId w:val="15"/>
  </w:num>
  <w:num w:numId="12">
    <w:abstractNumId w:val="21"/>
  </w:num>
  <w:num w:numId="13">
    <w:abstractNumId w:val="6"/>
  </w:num>
  <w:num w:numId="14">
    <w:abstractNumId w:val="1"/>
  </w:num>
  <w:num w:numId="15">
    <w:abstractNumId w:val="8"/>
  </w:num>
  <w:num w:numId="16">
    <w:abstractNumId w:val="7"/>
  </w:num>
  <w:num w:numId="17">
    <w:abstractNumId w:val="16"/>
  </w:num>
  <w:num w:numId="18">
    <w:abstractNumId w:val="0"/>
  </w:num>
  <w:num w:numId="19">
    <w:abstractNumId w:val="2"/>
  </w:num>
  <w:num w:numId="20">
    <w:abstractNumId w:val="23"/>
  </w:num>
  <w:num w:numId="21">
    <w:abstractNumId w:val="24"/>
  </w:num>
  <w:num w:numId="22">
    <w:abstractNumId w:val="14"/>
  </w:num>
  <w:num w:numId="23">
    <w:abstractNumId w:val="17"/>
  </w:num>
  <w:num w:numId="24">
    <w:abstractNumId w:val="13"/>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9F7"/>
    <w:rsid w:val="00004631"/>
    <w:rsid w:val="00004E18"/>
    <w:rsid w:val="00010F86"/>
    <w:rsid w:val="00023CE7"/>
    <w:rsid w:val="000272DC"/>
    <w:rsid w:val="0003462C"/>
    <w:rsid w:val="00044720"/>
    <w:rsid w:val="0004508E"/>
    <w:rsid w:val="0005022A"/>
    <w:rsid w:val="00054059"/>
    <w:rsid w:val="0005627D"/>
    <w:rsid w:val="00061685"/>
    <w:rsid w:val="00070503"/>
    <w:rsid w:val="00073CC8"/>
    <w:rsid w:val="00074A7D"/>
    <w:rsid w:val="0008137D"/>
    <w:rsid w:val="00081F8D"/>
    <w:rsid w:val="0009585C"/>
    <w:rsid w:val="000A3386"/>
    <w:rsid w:val="000A63D4"/>
    <w:rsid w:val="000C0634"/>
    <w:rsid w:val="000D3DE3"/>
    <w:rsid w:val="000D4B6A"/>
    <w:rsid w:val="000D4E14"/>
    <w:rsid w:val="000D582A"/>
    <w:rsid w:val="000D73BB"/>
    <w:rsid w:val="000E3725"/>
    <w:rsid w:val="000F459C"/>
    <w:rsid w:val="00110744"/>
    <w:rsid w:val="00112EA8"/>
    <w:rsid w:val="0011356F"/>
    <w:rsid w:val="00117DCF"/>
    <w:rsid w:val="0012169A"/>
    <w:rsid w:val="00122E48"/>
    <w:rsid w:val="00132080"/>
    <w:rsid w:val="00135623"/>
    <w:rsid w:val="001476ED"/>
    <w:rsid w:val="001549E6"/>
    <w:rsid w:val="00160FA0"/>
    <w:rsid w:val="0018044B"/>
    <w:rsid w:val="00185A54"/>
    <w:rsid w:val="0019037A"/>
    <w:rsid w:val="001928F5"/>
    <w:rsid w:val="00193E68"/>
    <w:rsid w:val="001A1EDF"/>
    <w:rsid w:val="001A76D0"/>
    <w:rsid w:val="001B3DA0"/>
    <w:rsid w:val="001D53B9"/>
    <w:rsid w:val="001D6568"/>
    <w:rsid w:val="001D6B6B"/>
    <w:rsid w:val="001E0319"/>
    <w:rsid w:val="001E1586"/>
    <w:rsid w:val="00200C95"/>
    <w:rsid w:val="00206AE3"/>
    <w:rsid w:val="00215A91"/>
    <w:rsid w:val="0024346E"/>
    <w:rsid w:val="00245BF9"/>
    <w:rsid w:val="00250076"/>
    <w:rsid w:val="00252207"/>
    <w:rsid w:val="002846F6"/>
    <w:rsid w:val="00295EFE"/>
    <w:rsid w:val="002967D6"/>
    <w:rsid w:val="002A29F7"/>
    <w:rsid w:val="002B7813"/>
    <w:rsid w:val="002C28FE"/>
    <w:rsid w:val="002C5F4D"/>
    <w:rsid w:val="002D39F8"/>
    <w:rsid w:val="002E0888"/>
    <w:rsid w:val="002E42CE"/>
    <w:rsid w:val="002E4F14"/>
    <w:rsid w:val="002F49DE"/>
    <w:rsid w:val="00302F61"/>
    <w:rsid w:val="00313A98"/>
    <w:rsid w:val="0032022E"/>
    <w:rsid w:val="00333138"/>
    <w:rsid w:val="0034142B"/>
    <w:rsid w:val="00342FD7"/>
    <w:rsid w:val="0035270B"/>
    <w:rsid w:val="003625E7"/>
    <w:rsid w:val="003635B5"/>
    <w:rsid w:val="003807BC"/>
    <w:rsid w:val="003817EB"/>
    <w:rsid w:val="00384766"/>
    <w:rsid w:val="003851DF"/>
    <w:rsid w:val="00385ACC"/>
    <w:rsid w:val="003A06A0"/>
    <w:rsid w:val="003A5917"/>
    <w:rsid w:val="003C728E"/>
    <w:rsid w:val="003E7386"/>
    <w:rsid w:val="003F0FA6"/>
    <w:rsid w:val="003F1910"/>
    <w:rsid w:val="003F68C1"/>
    <w:rsid w:val="0041360E"/>
    <w:rsid w:val="004217EF"/>
    <w:rsid w:val="0043123C"/>
    <w:rsid w:val="00432A61"/>
    <w:rsid w:val="00451301"/>
    <w:rsid w:val="00455765"/>
    <w:rsid w:val="00456A9C"/>
    <w:rsid w:val="00462E18"/>
    <w:rsid w:val="004654D6"/>
    <w:rsid w:val="004771C0"/>
    <w:rsid w:val="004774C9"/>
    <w:rsid w:val="00487E5B"/>
    <w:rsid w:val="0049606D"/>
    <w:rsid w:val="004A00F4"/>
    <w:rsid w:val="004A6424"/>
    <w:rsid w:val="004B5832"/>
    <w:rsid w:val="004C083A"/>
    <w:rsid w:val="004C3FA9"/>
    <w:rsid w:val="004C70C7"/>
    <w:rsid w:val="004D23B1"/>
    <w:rsid w:val="004D36DA"/>
    <w:rsid w:val="004D4120"/>
    <w:rsid w:val="004E32BC"/>
    <w:rsid w:val="004E546E"/>
    <w:rsid w:val="004F12A1"/>
    <w:rsid w:val="004F1F3C"/>
    <w:rsid w:val="004F5EF5"/>
    <w:rsid w:val="004F60CA"/>
    <w:rsid w:val="004F75C9"/>
    <w:rsid w:val="005059BA"/>
    <w:rsid w:val="00515608"/>
    <w:rsid w:val="005237E6"/>
    <w:rsid w:val="0053534C"/>
    <w:rsid w:val="00537448"/>
    <w:rsid w:val="005375B7"/>
    <w:rsid w:val="005407E9"/>
    <w:rsid w:val="00541F72"/>
    <w:rsid w:val="00541F96"/>
    <w:rsid w:val="00543DE7"/>
    <w:rsid w:val="00562578"/>
    <w:rsid w:val="00564765"/>
    <w:rsid w:val="00567F60"/>
    <w:rsid w:val="005761A8"/>
    <w:rsid w:val="00583AA3"/>
    <w:rsid w:val="005842C3"/>
    <w:rsid w:val="0059249D"/>
    <w:rsid w:val="005A06FD"/>
    <w:rsid w:val="005A1C03"/>
    <w:rsid w:val="005A3742"/>
    <w:rsid w:val="005A3D06"/>
    <w:rsid w:val="005A6730"/>
    <w:rsid w:val="005B15A0"/>
    <w:rsid w:val="005C1BBD"/>
    <w:rsid w:val="005C39EE"/>
    <w:rsid w:val="005D2178"/>
    <w:rsid w:val="005D4420"/>
    <w:rsid w:val="005E3A1D"/>
    <w:rsid w:val="005E5FB0"/>
    <w:rsid w:val="005E72F6"/>
    <w:rsid w:val="00602E48"/>
    <w:rsid w:val="00611899"/>
    <w:rsid w:val="00617D11"/>
    <w:rsid w:val="00634B11"/>
    <w:rsid w:val="00634FD0"/>
    <w:rsid w:val="006420FF"/>
    <w:rsid w:val="006469A4"/>
    <w:rsid w:val="00665961"/>
    <w:rsid w:val="00666286"/>
    <w:rsid w:val="00670500"/>
    <w:rsid w:val="006753DD"/>
    <w:rsid w:val="0068123B"/>
    <w:rsid w:val="006825E6"/>
    <w:rsid w:val="006941B6"/>
    <w:rsid w:val="006A1368"/>
    <w:rsid w:val="006B2360"/>
    <w:rsid w:val="006B3D91"/>
    <w:rsid w:val="006B3FC1"/>
    <w:rsid w:val="006B5382"/>
    <w:rsid w:val="006B774D"/>
    <w:rsid w:val="006E2877"/>
    <w:rsid w:val="006F4368"/>
    <w:rsid w:val="006F6AC6"/>
    <w:rsid w:val="006F6C75"/>
    <w:rsid w:val="00714678"/>
    <w:rsid w:val="0072324F"/>
    <w:rsid w:val="00733411"/>
    <w:rsid w:val="00736DC9"/>
    <w:rsid w:val="00752593"/>
    <w:rsid w:val="00757F0B"/>
    <w:rsid w:val="0076017D"/>
    <w:rsid w:val="00761066"/>
    <w:rsid w:val="00764E20"/>
    <w:rsid w:val="00773956"/>
    <w:rsid w:val="00775698"/>
    <w:rsid w:val="007803E2"/>
    <w:rsid w:val="00790F55"/>
    <w:rsid w:val="00797FE6"/>
    <w:rsid w:val="007A6290"/>
    <w:rsid w:val="007C1670"/>
    <w:rsid w:val="007C1DA9"/>
    <w:rsid w:val="007D165E"/>
    <w:rsid w:val="007D7B04"/>
    <w:rsid w:val="007E0511"/>
    <w:rsid w:val="008028C9"/>
    <w:rsid w:val="008110E1"/>
    <w:rsid w:val="0082576A"/>
    <w:rsid w:val="00827D35"/>
    <w:rsid w:val="00835BAE"/>
    <w:rsid w:val="0084027E"/>
    <w:rsid w:val="0084110E"/>
    <w:rsid w:val="00844814"/>
    <w:rsid w:val="00853239"/>
    <w:rsid w:val="00862DA3"/>
    <w:rsid w:val="008667A2"/>
    <w:rsid w:val="0088096F"/>
    <w:rsid w:val="008870B6"/>
    <w:rsid w:val="00890A97"/>
    <w:rsid w:val="00893481"/>
    <w:rsid w:val="008B03B7"/>
    <w:rsid w:val="008C3BF7"/>
    <w:rsid w:val="008C77A4"/>
    <w:rsid w:val="008D3454"/>
    <w:rsid w:val="008D7193"/>
    <w:rsid w:val="008D72C9"/>
    <w:rsid w:val="008E7FA0"/>
    <w:rsid w:val="00907599"/>
    <w:rsid w:val="00926191"/>
    <w:rsid w:val="00926BCD"/>
    <w:rsid w:val="00927133"/>
    <w:rsid w:val="00930B95"/>
    <w:rsid w:val="00932461"/>
    <w:rsid w:val="00941BEB"/>
    <w:rsid w:val="009576B4"/>
    <w:rsid w:val="009752FA"/>
    <w:rsid w:val="009806EB"/>
    <w:rsid w:val="00990D3F"/>
    <w:rsid w:val="00993323"/>
    <w:rsid w:val="00996DB3"/>
    <w:rsid w:val="009A4513"/>
    <w:rsid w:val="009B1F5C"/>
    <w:rsid w:val="009B6EA0"/>
    <w:rsid w:val="009C1DDF"/>
    <w:rsid w:val="009D31FC"/>
    <w:rsid w:val="009E0EFA"/>
    <w:rsid w:val="009E258B"/>
    <w:rsid w:val="009E4903"/>
    <w:rsid w:val="009F0082"/>
    <w:rsid w:val="009F2A6E"/>
    <w:rsid w:val="009F3F8A"/>
    <w:rsid w:val="009F6461"/>
    <w:rsid w:val="00A02B0D"/>
    <w:rsid w:val="00A0769B"/>
    <w:rsid w:val="00A11FE5"/>
    <w:rsid w:val="00A244CB"/>
    <w:rsid w:val="00A27F42"/>
    <w:rsid w:val="00A40D15"/>
    <w:rsid w:val="00A44F56"/>
    <w:rsid w:val="00A51FFB"/>
    <w:rsid w:val="00A536B3"/>
    <w:rsid w:val="00A62B97"/>
    <w:rsid w:val="00A62D31"/>
    <w:rsid w:val="00A7298C"/>
    <w:rsid w:val="00A72F3E"/>
    <w:rsid w:val="00A936AE"/>
    <w:rsid w:val="00A94440"/>
    <w:rsid w:val="00AA55BF"/>
    <w:rsid w:val="00AA63AD"/>
    <w:rsid w:val="00AD138F"/>
    <w:rsid w:val="00AE18C5"/>
    <w:rsid w:val="00AE5D71"/>
    <w:rsid w:val="00AE77D5"/>
    <w:rsid w:val="00AF0E1E"/>
    <w:rsid w:val="00AF713D"/>
    <w:rsid w:val="00B23313"/>
    <w:rsid w:val="00B24480"/>
    <w:rsid w:val="00B262F8"/>
    <w:rsid w:val="00B37577"/>
    <w:rsid w:val="00B73EA7"/>
    <w:rsid w:val="00B84507"/>
    <w:rsid w:val="00B92056"/>
    <w:rsid w:val="00B93675"/>
    <w:rsid w:val="00B957AF"/>
    <w:rsid w:val="00BA3C55"/>
    <w:rsid w:val="00BA43FB"/>
    <w:rsid w:val="00BA4DD8"/>
    <w:rsid w:val="00BB12BB"/>
    <w:rsid w:val="00BB1E65"/>
    <w:rsid w:val="00BC6860"/>
    <w:rsid w:val="00BC7793"/>
    <w:rsid w:val="00BD4FAA"/>
    <w:rsid w:val="00BE47EB"/>
    <w:rsid w:val="00BF32CC"/>
    <w:rsid w:val="00BF5D09"/>
    <w:rsid w:val="00C05D0F"/>
    <w:rsid w:val="00C07022"/>
    <w:rsid w:val="00C164DF"/>
    <w:rsid w:val="00C23F0B"/>
    <w:rsid w:val="00C25927"/>
    <w:rsid w:val="00C27F2A"/>
    <w:rsid w:val="00C52CB2"/>
    <w:rsid w:val="00C61AC6"/>
    <w:rsid w:val="00C627DB"/>
    <w:rsid w:val="00C8024D"/>
    <w:rsid w:val="00C81BAE"/>
    <w:rsid w:val="00C97D53"/>
    <w:rsid w:val="00CB4CF7"/>
    <w:rsid w:val="00CB73EC"/>
    <w:rsid w:val="00CC1E19"/>
    <w:rsid w:val="00CC3792"/>
    <w:rsid w:val="00CD3576"/>
    <w:rsid w:val="00CF2EA8"/>
    <w:rsid w:val="00CF62FB"/>
    <w:rsid w:val="00D031F8"/>
    <w:rsid w:val="00D14E85"/>
    <w:rsid w:val="00D223ED"/>
    <w:rsid w:val="00D26DE3"/>
    <w:rsid w:val="00D33B8D"/>
    <w:rsid w:val="00D43E44"/>
    <w:rsid w:val="00D44F62"/>
    <w:rsid w:val="00D54352"/>
    <w:rsid w:val="00D56424"/>
    <w:rsid w:val="00D65AD6"/>
    <w:rsid w:val="00D66559"/>
    <w:rsid w:val="00D71CEC"/>
    <w:rsid w:val="00D72569"/>
    <w:rsid w:val="00D72CB2"/>
    <w:rsid w:val="00D75435"/>
    <w:rsid w:val="00D80129"/>
    <w:rsid w:val="00D80B0A"/>
    <w:rsid w:val="00D84853"/>
    <w:rsid w:val="00D879B5"/>
    <w:rsid w:val="00D919B4"/>
    <w:rsid w:val="00D94D6C"/>
    <w:rsid w:val="00DA0396"/>
    <w:rsid w:val="00DA2B09"/>
    <w:rsid w:val="00DA3FF4"/>
    <w:rsid w:val="00DB29DA"/>
    <w:rsid w:val="00DC2F05"/>
    <w:rsid w:val="00DD1EEB"/>
    <w:rsid w:val="00DD6E2B"/>
    <w:rsid w:val="00DE1BD4"/>
    <w:rsid w:val="00DE6964"/>
    <w:rsid w:val="00DF11FD"/>
    <w:rsid w:val="00DF12B2"/>
    <w:rsid w:val="00DF2C4C"/>
    <w:rsid w:val="00E13C36"/>
    <w:rsid w:val="00E14A31"/>
    <w:rsid w:val="00E23DFA"/>
    <w:rsid w:val="00E23F55"/>
    <w:rsid w:val="00E30AFD"/>
    <w:rsid w:val="00E310D7"/>
    <w:rsid w:val="00E33C85"/>
    <w:rsid w:val="00E44A31"/>
    <w:rsid w:val="00E4691F"/>
    <w:rsid w:val="00E61E5A"/>
    <w:rsid w:val="00E6357E"/>
    <w:rsid w:val="00E66138"/>
    <w:rsid w:val="00E749A9"/>
    <w:rsid w:val="00E92E1D"/>
    <w:rsid w:val="00E95FF9"/>
    <w:rsid w:val="00EA57CB"/>
    <w:rsid w:val="00EB538D"/>
    <w:rsid w:val="00EB6D45"/>
    <w:rsid w:val="00EC014C"/>
    <w:rsid w:val="00EC1D8F"/>
    <w:rsid w:val="00EC553C"/>
    <w:rsid w:val="00EC5FC7"/>
    <w:rsid w:val="00EC6483"/>
    <w:rsid w:val="00ED0EED"/>
    <w:rsid w:val="00EE38DD"/>
    <w:rsid w:val="00EF68F6"/>
    <w:rsid w:val="00F03D21"/>
    <w:rsid w:val="00F12910"/>
    <w:rsid w:val="00F14719"/>
    <w:rsid w:val="00F24E07"/>
    <w:rsid w:val="00F37268"/>
    <w:rsid w:val="00F47E7B"/>
    <w:rsid w:val="00F51656"/>
    <w:rsid w:val="00F67266"/>
    <w:rsid w:val="00F70FC0"/>
    <w:rsid w:val="00F87878"/>
    <w:rsid w:val="00F90E49"/>
    <w:rsid w:val="00F95D30"/>
    <w:rsid w:val="00FB0B4B"/>
    <w:rsid w:val="00FB2E38"/>
    <w:rsid w:val="00FE21B5"/>
    <w:rsid w:val="00FF43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2BB04B3-09A8-406E-A269-E1BC8D3B7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5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901752">
      <w:bodyDiv w:val="1"/>
      <w:marLeft w:val="0"/>
      <w:marRight w:val="0"/>
      <w:marTop w:val="0"/>
      <w:marBottom w:val="0"/>
      <w:divBdr>
        <w:top w:val="none" w:sz="0" w:space="0" w:color="auto"/>
        <w:left w:val="none" w:sz="0" w:space="0" w:color="auto"/>
        <w:bottom w:val="none" w:sz="0" w:space="0" w:color="auto"/>
        <w:right w:val="none" w:sz="0" w:space="0" w:color="auto"/>
      </w:divBdr>
    </w:div>
    <w:div w:id="404187758">
      <w:bodyDiv w:val="1"/>
      <w:marLeft w:val="0"/>
      <w:marRight w:val="0"/>
      <w:marTop w:val="0"/>
      <w:marBottom w:val="0"/>
      <w:divBdr>
        <w:top w:val="none" w:sz="0" w:space="0" w:color="auto"/>
        <w:left w:val="none" w:sz="0" w:space="0" w:color="auto"/>
        <w:bottom w:val="none" w:sz="0" w:space="0" w:color="auto"/>
        <w:right w:val="none" w:sz="0" w:space="0" w:color="auto"/>
      </w:divBdr>
      <w:divsChild>
        <w:div w:id="1737632424">
          <w:marLeft w:val="0"/>
          <w:marRight w:val="0"/>
          <w:marTop w:val="0"/>
          <w:marBottom w:val="0"/>
          <w:divBdr>
            <w:top w:val="none" w:sz="0" w:space="0" w:color="auto"/>
            <w:left w:val="none" w:sz="0" w:space="0" w:color="auto"/>
            <w:bottom w:val="none" w:sz="0" w:space="0" w:color="auto"/>
            <w:right w:val="none" w:sz="0" w:space="0" w:color="auto"/>
          </w:divBdr>
        </w:div>
      </w:divsChild>
    </w:div>
    <w:div w:id="649334899">
      <w:bodyDiv w:val="1"/>
      <w:marLeft w:val="0"/>
      <w:marRight w:val="0"/>
      <w:marTop w:val="0"/>
      <w:marBottom w:val="0"/>
      <w:divBdr>
        <w:top w:val="none" w:sz="0" w:space="0" w:color="auto"/>
        <w:left w:val="none" w:sz="0" w:space="0" w:color="auto"/>
        <w:bottom w:val="none" w:sz="0" w:space="0" w:color="auto"/>
        <w:right w:val="none" w:sz="0" w:space="0" w:color="auto"/>
      </w:divBdr>
      <w:divsChild>
        <w:div w:id="153573476">
          <w:marLeft w:val="0"/>
          <w:marRight w:val="0"/>
          <w:marTop w:val="0"/>
          <w:marBottom w:val="0"/>
          <w:divBdr>
            <w:top w:val="none" w:sz="0" w:space="0" w:color="auto"/>
            <w:left w:val="none" w:sz="0" w:space="0" w:color="auto"/>
            <w:bottom w:val="none" w:sz="0" w:space="0" w:color="auto"/>
            <w:right w:val="none" w:sz="0" w:space="0" w:color="auto"/>
          </w:divBdr>
        </w:div>
      </w:divsChild>
    </w:div>
    <w:div w:id="677777760">
      <w:bodyDiv w:val="1"/>
      <w:marLeft w:val="0"/>
      <w:marRight w:val="0"/>
      <w:marTop w:val="0"/>
      <w:marBottom w:val="0"/>
      <w:divBdr>
        <w:top w:val="none" w:sz="0" w:space="0" w:color="auto"/>
        <w:left w:val="none" w:sz="0" w:space="0" w:color="auto"/>
        <w:bottom w:val="none" w:sz="0" w:space="0" w:color="auto"/>
        <w:right w:val="none" w:sz="0" w:space="0" w:color="auto"/>
      </w:divBdr>
    </w:div>
    <w:div w:id="682365519">
      <w:bodyDiv w:val="1"/>
      <w:marLeft w:val="0"/>
      <w:marRight w:val="0"/>
      <w:marTop w:val="0"/>
      <w:marBottom w:val="0"/>
      <w:divBdr>
        <w:top w:val="none" w:sz="0" w:space="0" w:color="auto"/>
        <w:left w:val="none" w:sz="0" w:space="0" w:color="auto"/>
        <w:bottom w:val="none" w:sz="0" w:space="0" w:color="auto"/>
        <w:right w:val="none" w:sz="0" w:space="0" w:color="auto"/>
      </w:divBdr>
    </w:div>
    <w:div w:id="725228409">
      <w:bodyDiv w:val="1"/>
      <w:marLeft w:val="0"/>
      <w:marRight w:val="0"/>
      <w:marTop w:val="0"/>
      <w:marBottom w:val="0"/>
      <w:divBdr>
        <w:top w:val="none" w:sz="0" w:space="0" w:color="auto"/>
        <w:left w:val="none" w:sz="0" w:space="0" w:color="auto"/>
        <w:bottom w:val="none" w:sz="0" w:space="0" w:color="auto"/>
        <w:right w:val="none" w:sz="0" w:space="0" w:color="auto"/>
      </w:divBdr>
    </w:div>
    <w:div w:id="780106341">
      <w:bodyDiv w:val="1"/>
      <w:marLeft w:val="0"/>
      <w:marRight w:val="0"/>
      <w:marTop w:val="0"/>
      <w:marBottom w:val="0"/>
      <w:divBdr>
        <w:top w:val="none" w:sz="0" w:space="0" w:color="auto"/>
        <w:left w:val="none" w:sz="0" w:space="0" w:color="auto"/>
        <w:bottom w:val="none" w:sz="0" w:space="0" w:color="auto"/>
        <w:right w:val="none" w:sz="0" w:space="0" w:color="auto"/>
      </w:divBdr>
    </w:div>
    <w:div w:id="783576869">
      <w:bodyDiv w:val="1"/>
      <w:marLeft w:val="0"/>
      <w:marRight w:val="0"/>
      <w:marTop w:val="0"/>
      <w:marBottom w:val="0"/>
      <w:divBdr>
        <w:top w:val="none" w:sz="0" w:space="0" w:color="auto"/>
        <w:left w:val="none" w:sz="0" w:space="0" w:color="auto"/>
        <w:bottom w:val="none" w:sz="0" w:space="0" w:color="auto"/>
        <w:right w:val="none" w:sz="0" w:space="0" w:color="auto"/>
      </w:divBdr>
    </w:div>
    <w:div w:id="786509730">
      <w:bodyDiv w:val="1"/>
      <w:marLeft w:val="0"/>
      <w:marRight w:val="0"/>
      <w:marTop w:val="0"/>
      <w:marBottom w:val="0"/>
      <w:divBdr>
        <w:top w:val="none" w:sz="0" w:space="0" w:color="auto"/>
        <w:left w:val="none" w:sz="0" w:space="0" w:color="auto"/>
        <w:bottom w:val="none" w:sz="0" w:space="0" w:color="auto"/>
        <w:right w:val="none" w:sz="0" w:space="0" w:color="auto"/>
      </w:divBdr>
    </w:div>
    <w:div w:id="965742281">
      <w:bodyDiv w:val="1"/>
      <w:marLeft w:val="0"/>
      <w:marRight w:val="0"/>
      <w:marTop w:val="0"/>
      <w:marBottom w:val="0"/>
      <w:divBdr>
        <w:top w:val="none" w:sz="0" w:space="0" w:color="auto"/>
        <w:left w:val="none" w:sz="0" w:space="0" w:color="auto"/>
        <w:bottom w:val="none" w:sz="0" w:space="0" w:color="auto"/>
        <w:right w:val="none" w:sz="0" w:space="0" w:color="auto"/>
      </w:divBdr>
    </w:div>
    <w:div w:id="977295855">
      <w:bodyDiv w:val="1"/>
      <w:marLeft w:val="0"/>
      <w:marRight w:val="0"/>
      <w:marTop w:val="0"/>
      <w:marBottom w:val="0"/>
      <w:divBdr>
        <w:top w:val="none" w:sz="0" w:space="0" w:color="auto"/>
        <w:left w:val="none" w:sz="0" w:space="0" w:color="auto"/>
        <w:bottom w:val="none" w:sz="0" w:space="0" w:color="auto"/>
        <w:right w:val="none" w:sz="0" w:space="0" w:color="auto"/>
      </w:divBdr>
    </w:div>
    <w:div w:id="1035807895">
      <w:bodyDiv w:val="1"/>
      <w:marLeft w:val="0"/>
      <w:marRight w:val="0"/>
      <w:marTop w:val="0"/>
      <w:marBottom w:val="0"/>
      <w:divBdr>
        <w:top w:val="none" w:sz="0" w:space="0" w:color="auto"/>
        <w:left w:val="none" w:sz="0" w:space="0" w:color="auto"/>
        <w:bottom w:val="none" w:sz="0" w:space="0" w:color="auto"/>
        <w:right w:val="none" w:sz="0" w:space="0" w:color="auto"/>
      </w:divBdr>
    </w:div>
    <w:div w:id="1160390799">
      <w:bodyDiv w:val="1"/>
      <w:marLeft w:val="0"/>
      <w:marRight w:val="0"/>
      <w:marTop w:val="0"/>
      <w:marBottom w:val="0"/>
      <w:divBdr>
        <w:top w:val="none" w:sz="0" w:space="0" w:color="auto"/>
        <w:left w:val="none" w:sz="0" w:space="0" w:color="auto"/>
        <w:bottom w:val="none" w:sz="0" w:space="0" w:color="auto"/>
        <w:right w:val="none" w:sz="0" w:space="0" w:color="auto"/>
      </w:divBdr>
    </w:div>
    <w:div w:id="1193180589">
      <w:bodyDiv w:val="1"/>
      <w:marLeft w:val="0"/>
      <w:marRight w:val="0"/>
      <w:marTop w:val="0"/>
      <w:marBottom w:val="0"/>
      <w:divBdr>
        <w:top w:val="none" w:sz="0" w:space="0" w:color="auto"/>
        <w:left w:val="none" w:sz="0" w:space="0" w:color="auto"/>
        <w:bottom w:val="none" w:sz="0" w:space="0" w:color="auto"/>
        <w:right w:val="none" w:sz="0" w:space="0" w:color="auto"/>
      </w:divBdr>
    </w:div>
    <w:div w:id="1274826170">
      <w:bodyDiv w:val="1"/>
      <w:marLeft w:val="0"/>
      <w:marRight w:val="0"/>
      <w:marTop w:val="0"/>
      <w:marBottom w:val="0"/>
      <w:divBdr>
        <w:top w:val="none" w:sz="0" w:space="0" w:color="auto"/>
        <w:left w:val="none" w:sz="0" w:space="0" w:color="auto"/>
        <w:bottom w:val="none" w:sz="0" w:space="0" w:color="auto"/>
        <w:right w:val="none" w:sz="0" w:space="0" w:color="auto"/>
      </w:divBdr>
    </w:div>
    <w:div w:id="1292324679">
      <w:bodyDiv w:val="1"/>
      <w:marLeft w:val="0"/>
      <w:marRight w:val="0"/>
      <w:marTop w:val="0"/>
      <w:marBottom w:val="0"/>
      <w:divBdr>
        <w:top w:val="none" w:sz="0" w:space="0" w:color="auto"/>
        <w:left w:val="none" w:sz="0" w:space="0" w:color="auto"/>
        <w:bottom w:val="none" w:sz="0" w:space="0" w:color="auto"/>
        <w:right w:val="none" w:sz="0" w:space="0" w:color="auto"/>
      </w:divBdr>
    </w:div>
    <w:div w:id="1363551665">
      <w:bodyDiv w:val="1"/>
      <w:marLeft w:val="0"/>
      <w:marRight w:val="0"/>
      <w:marTop w:val="0"/>
      <w:marBottom w:val="0"/>
      <w:divBdr>
        <w:top w:val="none" w:sz="0" w:space="0" w:color="auto"/>
        <w:left w:val="none" w:sz="0" w:space="0" w:color="auto"/>
        <w:bottom w:val="none" w:sz="0" w:space="0" w:color="auto"/>
        <w:right w:val="none" w:sz="0" w:space="0" w:color="auto"/>
      </w:divBdr>
    </w:div>
    <w:div w:id="1491747860">
      <w:bodyDiv w:val="1"/>
      <w:marLeft w:val="0"/>
      <w:marRight w:val="0"/>
      <w:marTop w:val="0"/>
      <w:marBottom w:val="0"/>
      <w:divBdr>
        <w:top w:val="none" w:sz="0" w:space="0" w:color="auto"/>
        <w:left w:val="none" w:sz="0" w:space="0" w:color="auto"/>
        <w:bottom w:val="none" w:sz="0" w:space="0" w:color="auto"/>
        <w:right w:val="none" w:sz="0" w:space="0" w:color="auto"/>
      </w:divBdr>
      <w:divsChild>
        <w:div w:id="496043438">
          <w:marLeft w:val="0"/>
          <w:marRight w:val="0"/>
          <w:marTop w:val="0"/>
          <w:marBottom w:val="0"/>
          <w:divBdr>
            <w:top w:val="none" w:sz="0" w:space="0" w:color="auto"/>
            <w:left w:val="none" w:sz="0" w:space="0" w:color="auto"/>
            <w:bottom w:val="none" w:sz="0" w:space="0" w:color="auto"/>
            <w:right w:val="none" w:sz="0" w:space="0" w:color="auto"/>
          </w:divBdr>
        </w:div>
      </w:divsChild>
    </w:div>
    <w:div w:id="1547765211">
      <w:bodyDiv w:val="1"/>
      <w:marLeft w:val="0"/>
      <w:marRight w:val="0"/>
      <w:marTop w:val="0"/>
      <w:marBottom w:val="0"/>
      <w:divBdr>
        <w:top w:val="none" w:sz="0" w:space="0" w:color="auto"/>
        <w:left w:val="none" w:sz="0" w:space="0" w:color="auto"/>
        <w:bottom w:val="none" w:sz="0" w:space="0" w:color="auto"/>
        <w:right w:val="none" w:sz="0" w:space="0" w:color="auto"/>
      </w:divBdr>
    </w:div>
    <w:div w:id="1621911964">
      <w:bodyDiv w:val="1"/>
      <w:marLeft w:val="0"/>
      <w:marRight w:val="0"/>
      <w:marTop w:val="0"/>
      <w:marBottom w:val="0"/>
      <w:divBdr>
        <w:top w:val="none" w:sz="0" w:space="0" w:color="auto"/>
        <w:left w:val="none" w:sz="0" w:space="0" w:color="auto"/>
        <w:bottom w:val="none" w:sz="0" w:space="0" w:color="auto"/>
        <w:right w:val="none" w:sz="0" w:space="0" w:color="auto"/>
      </w:divBdr>
    </w:div>
    <w:div w:id="1682850039">
      <w:bodyDiv w:val="1"/>
      <w:marLeft w:val="0"/>
      <w:marRight w:val="0"/>
      <w:marTop w:val="0"/>
      <w:marBottom w:val="0"/>
      <w:divBdr>
        <w:top w:val="none" w:sz="0" w:space="0" w:color="auto"/>
        <w:left w:val="none" w:sz="0" w:space="0" w:color="auto"/>
        <w:bottom w:val="none" w:sz="0" w:space="0" w:color="auto"/>
        <w:right w:val="none" w:sz="0" w:space="0" w:color="auto"/>
      </w:divBdr>
    </w:div>
    <w:div w:id="1710257381">
      <w:bodyDiv w:val="1"/>
      <w:marLeft w:val="0"/>
      <w:marRight w:val="0"/>
      <w:marTop w:val="0"/>
      <w:marBottom w:val="0"/>
      <w:divBdr>
        <w:top w:val="none" w:sz="0" w:space="0" w:color="auto"/>
        <w:left w:val="none" w:sz="0" w:space="0" w:color="auto"/>
        <w:bottom w:val="none" w:sz="0" w:space="0" w:color="auto"/>
        <w:right w:val="none" w:sz="0" w:space="0" w:color="auto"/>
      </w:divBdr>
    </w:div>
    <w:div w:id="1904832595">
      <w:bodyDiv w:val="1"/>
      <w:marLeft w:val="0"/>
      <w:marRight w:val="0"/>
      <w:marTop w:val="0"/>
      <w:marBottom w:val="0"/>
      <w:divBdr>
        <w:top w:val="none" w:sz="0" w:space="0" w:color="auto"/>
        <w:left w:val="none" w:sz="0" w:space="0" w:color="auto"/>
        <w:bottom w:val="none" w:sz="0" w:space="0" w:color="auto"/>
        <w:right w:val="none" w:sz="0" w:space="0" w:color="auto"/>
      </w:divBdr>
    </w:div>
    <w:div w:id="1919516614">
      <w:bodyDiv w:val="1"/>
      <w:marLeft w:val="0"/>
      <w:marRight w:val="0"/>
      <w:marTop w:val="0"/>
      <w:marBottom w:val="0"/>
      <w:divBdr>
        <w:top w:val="none" w:sz="0" w:space="0" w:color="auto"/>
        <w:left w:val="none" w:sz="0" w:space="0" w:color="auto"/>
        <w:bottom w:val="none" w:sz="0" w:space="0" w:color="auto"/>
        <w:right w:val="none" w:sz="0" w:space="0" w:color="auto"/>
      </w:divBdr>
    </w:div>
    <w:div w:id="1935818736">
      <w:bodyDiv w:val="1"/>
      <w:marLeft w:val="0"/>
      <w:marRight w:val="0"/>
      <w:marTop w:val="0"/>
      <w:marBottom w:val="0"/>
      <w:divBdr>
        <w:top w:val="none" w:sz="0" w:space="0" w:color="auto"/>
        <w:left w:val="none" w:sz="0" w:space="0" w:color="auto"/>
        <w:bottom w:val="none" w:sz="0" w:space="0" w:color="auto"/>
        <w:right w:val="none" w:sz="0" w:space="0" w:color="auto"/>
      </w:divBdr>
    </w:div>
    <w:div w:id="1966812515">
      <w:bodyDiv w:val="1"/>
      <w:marLeft w:val="0"/>
      <w:marRight w:val="0"/>
      <w:marTop w:val="0"/>
      <w:marBottom w:val="0"/>
      <w:divBdr>
        <w:top w:val="none" w:sz="0" w:space="0" w:color="auto"/>
        <w:left w:val="none" w:sz="0" w:space="0" w:color="auto"/>
        <w:bottom w:val="none" w:sz="0" w:space="0" w:color="auto"/>
        <w:right w:val="none" w:sz="0" w:space="0" w:color="auto"/>
      </w:divBdr>
    </w:div>
    <w:div w:id="2078241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uVhSoq4XnkTbT15/+pRZweduDg==">CgMxLjAyCGguZ2pkZ3hzMgloLjMwajB6bGwyCWguMWZvYjl0ZTIJaC4zem55c2g3MgloLjJldDkycDAyCGgudHlqY3d0MgloLjNkeTZ2a20yCWguMXQzaDVzZjIJaC4xa3N2NHV2MgloLjNyZGNyam4yCWguMjZpbjFyZzIOaC4zbHhlMnNlN2szMHcyDmguNjltM2E2c2pqdzZuMg1oLmEwa3o1aGxmNnhvMg5oLnZna2t0YjdwajIzYTIOaC5uOXpyYzVqenNsODEyDmgub2lkN3p6bHh6dnVvMg5oLnpnazU4bnpldnIyMDIOaC41MzdoanJybzA4dWUyDWguN3l6d3g5aWljZG0yCWguMjZpbjFyZzgAciExOUFmNGJQaDJCcW96VDM3U0FXQTZ4Y2pIZ0VnOXNmS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36</Pages>
  <Words>8014</Words>
  <Characters>44083</Characters>
  <Application>Microsoft Office Word</Application>
  <DocSecurity>0</DocSecurity>
  <Lines>367</Lines>
  <Paragraphs>103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51994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INFOEM403</cp:lastModifiedBy>
  <cp:revision>7</cp:revision>
  <dcterms:created xsi:type="dcterms:W3CDTF">2024-12-09T17:25:00Z</dcterms:created>
  <dcterms:modified xsi:type="dcterms:W3CDTF">2025-01-22T17:28:00Z</dcterms:modified>
</cp:coreProperties>
</file>