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791B40F3"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B1275">
        <w:rPr>
          <w:rFonts w:ascii="Palatino Linotype" w:eastAsia="Times New Roman" w:hAnsi="Palatino Linotype" w:cs="Arial"/>
          <w:color w:val="000000"/>
          <w:sz w:val="24"/>
          <w:szCs w:val="24"/>
          <w:lang w:eastAsia="es-MX"/>
        </w:rPr>
        <w:t xml:space="preserve">treinta y uno de enero de dos mil veinticuatro. </w:t>
      </w:r>
      <w:r w:rsidR="007A4A04">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4717AB4C" w14:textId="53A25F3C" w:rsidR="00CB1275" w:rsidRPr="00CB1275" w:rsidRDefault="006168E4" w:rsidP="006F5F55">
      <w:pPr>
        <w:tabs>
          <w:tab w:val="left" w:pos="1701"/>
        </w:tabs>
        <w:spacing w:before="240" w:line="360" w:lineRule="auto"/>
        <w:jc w:val="both"/>
        <w:rPr>
          <w:rFonts w:ascii="Palatino Linotype" w:hAnsi="Palatino Linotype" w:cs="Arial"/>
          <w:sz w:val="24"/>
          <w:szCs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736C2C">
        <w:rPr>
          <w:rFonts w:ascii="Palatino Linotype" w:hAnsi="Palatino Linotype" w:cs="Arial"/>
          <w:b/>
          <w:bCs/>
          <w:sz w:val="24"/>
          <w:lang w:eastAsia="es-MX"/>
        </w:rPr>
        <w:t>0</w:t>
      </w:r>
      <w:r w:rsidR="00CB1275">
        <w:rPr>
          <w:rFonts w:ascii="Palatino Linotype" w:hAnsi="Palatino Linotype" w:cs="Arial"/>
          <w:b/>
          <w:bCs/>
          <w:sz w:val="24"/>
          <w:lang w:eastAsia="es-MX"/>
        </w:rPr>
        <w:t>8400</w:t>
      </w:r>
      <w:r w:rsidR="00F403EA">
        <w:rPr>
          <w:rFonts w:ascii="Palatino Linotype" w:hAnsi="Palatino Linotype" w:cs="Arial"/>
          <w:b/>
          <w:bCs/>
          <w:sz w:val="24"/>
          <w:lang w:eastAsia="es-MX"/>
        </w:rPr>
        <w:t>/</w:t>
      </w:r>
      <w:r w:rsidR="00D06CA0" w:rsidRPr="00F403EA">
        <w:rPr>
          <w:rFonts w:ascii="Palatino Linotype" w:hAnsi="Palatino Linotype" w:cs="Arial"/>
          <w:b/>
          <w:bCs/>
          <w:sz w:val="24"/>
          <w:lang w:eastAsia="es-MX"/>
        </w:rPr>
        <w:t>INFOEM/IP/RR/20</w:t>
      </w:r>
      <w:r w:rsidR="00EC3C36">
        <w:rPr>
          <w:rFonts w:ascii="Palatino Linotype" w:hAnsi="Palatino Linotype" w:cs="Arial"/>
          <w:b/>
          <w:bCs/>
          <w:sz w:val="24"/>
          <w:lang w:eastAsia="es-MX"/>
        </w:rPr>
        <w:t>2</w:t>
      </w:r>
      <w:r w:rsidR="00BE673B">
        <w:rPr>
          <w:rFonts w:ascii="Palatino Linotype" w:hAnsi="Palatino Linotype" w:cs="Arial"/>
          <w:b/>
          <w:bCs/>
          <w:sz w:val="24"/>
          <w:lang w:eastAsia="es-MX"/>
        </w:rPr>
        <w:t>3</w:t>
      </w:r>
      <w:r w:rsidRPr="00F403EA">
        <w:rPr>
          <w:rFonts w:ascii="Palatino Linotype" w:hAnsi="Palatino Linotype" w:cs="Arial"/>
          <w:sz w:val="24"/>
        </w:rPr>
        <w:t xml:space="preserve">, </w:t>
      </w:r>
      <w:r w:rsidRPr="00F403EA">
        <w:rPr>
          <w:rFonts w:ascii="Palatino Linotype" w:hAnsi="Palatino Linotype" w:cs="Arial"/>
          <w:sz w:val="24"/>
          <w:szCs w:val="24"/>
        </w:rPr>
        <w:t>interpuesto por</w:t>
      </w:r>
      <w:r w:rsidR="00FB6049">
        <w:rPr>
          <w:rFonts w:ascii="Palatino Linotype" w:hAnsi="Palatino Linotype" w:cs="Arial"/>
          <w:sz w:val="24"/>
          <w:szCs w:val="24"/>
        </w:rPr>
        <w:t xml:space="preserve"> </w:t>
      </w:r>
      <w:r w:rsidR="00536180">
        <w:rPr>
          <w:rFonts w:ascii="Palatino Linotype" w:hAnsi="Palatino Linotype" w:cs="Arial"/>
          <w:sz w:val="24"/>
          <w:szCs w:val="24"/>
        </w:rPr>
        <w:t>la</w:t>
      </w:r>
      <w:r w:rsidR="00CB1275">
        <w:rPr>
          <w:rFonts w:ascii="Palatino Linotype" w:hAnsi="Palatino Linotype" w:cs="Arial"/>
          <w:sz w:val="24"/>
          <w:szCs w:val="24"/>
        </w:rPr>
        <w:t xml:space="preserve"> </w:t>
      </w:r>
      <w:r w:rsidR="00CB1275">
        <w:rPr>
          <w:rFonts w:ascii="Palatino Linotype" w:hAnsi="Palatino Linotype" w:cs="Arial"/>
          <w:b/>
          <w:bCs/>
          <w:sz w:val="24"/>
          <w:szCs w:val="24"/>
        </w:rPr>
        <w:t xml:space="preserve">C. </w:t>
      </w:r>
      <w:r w:rsidR="00882DBC">
        <w:rPr>
          <w:rFonts w:ascii="Palatino Linotype" w:hAnsi="Palatino Linotype" w:cs="Arial"/>
          <w:b/>
          <w:bCs/>
          <w:sz w:val="24"/>
          <w:szCs w:val="24"/>
        </w:rPr>
        <w:t>XXXXXXXXXXXXXXXXXXXXXX</w:t>
      </w:r>
      <w:r w:rsidR="00CB1275">
        <w:rPr>
          <w:rFonts w:ascii="Palatino Linotype" w:hAnsi="Palatino Linotype" w:cs="Arial"/>
          <w:b/>
          <w:bCs/>
          <w:sz w:val="24"/>
          <w:szCs w:val="24"/>
        </w:rPr>
        <w:t xml:space="preserve">, </w:t>
      </w:r>
      <w:r w:rsidR="00CB1275">
        <w:rPr>
          <w:rFonts w:ascii="Palatino Linotype" w:hAnsi="Palatino Linotype" w:cs="Arial"/>
          <w:sz w:val="24"/>
          <w:szCs w:val="24"/>
        </w:rPr>
        <w:t xml:space="preserve">en lo sucesivo </w:t>
      </w:r>
      <w:r w:rsidR="00CB1275">
        <w:rPr>
          <w:rFonts w:ascii="Palatino Linotype" w:hAnsi="Palatino Linotype" w:cs="Arial"/>
          <w:b/>
          <w:bCs/>
          <w:sz w:val="24"/>
          <w:szCs w:val="24"/>
        </w:rPr>
        <w:t xml:space="preserve">La Recurrente, </w:t>
      </w:r>
      <w:r w:rsidR="00CB1275">
        <w:rPr>
          <w:rFonts w:ascii="Palatino Linotype" w:hAnsi="Palatino Linotype" w:cs="Arial"/>
          <w:sz w:val="24"/>
          <w:szCs w:val="24"/>
        </w:rPr>
        <w:t xml:space="preserve">en contra de la respuesta de la </w:t>
      </w:r>
      <w:r w:rsidR="00882DBC">
        <w:rPr>
          <w:rFonts w:ascii="Palatino Linotype" w:hAnsi="Palatino Linotype" w:cs="Arial"/>
          <w:b/>
          <w:bCs/>
          <w:sz w:val="24"/>
          <w:szCs w:val="24"/>
        </w:rPr>
        <w:t>Secretaría de Finanzas</w:t>
      </w:r>
      <w:r w:rsidR="00CB1275">
        <w:rPr>
          <w:rFonts w:ascii="Palatino Linotype" w:hAnsi="Palatino Linotype" w:cs="Arial"/>
          <w:b/>
          <w:bCs/>
          <w:sz w:val="24"/>
          <w:szCs w:val="24"/>
        </w:rPr>
        <w:t xml:space="preserve"> </w:t>
      </w:r>
      <w:r w:rsidR="00CB1275">
        <w:rPr>
          <w:rFonts w:ascii="Palatino Linotype" w:hAnsi="Palatino Linotype" w:cs="Arial"/>
          <w:sz w:val="24"/>
          <w:szCs w:val="24"/>
        </w:rPr>
        <w:t xml:space="preserve">en lo subsecuente </w:t>
      </w:r>
      <w:r w:rsidR="00CB1275">
        <w:rPr>
          <w:rFonts w:ascii="Palatino Linotype" w:hAnsi="Palatino Linotype" w:cs="Arial"/>
          <w:b/>
          <w:bCs/>
          <w:sz w:val="24"/>
          <w:szCs w:val="24"/>
        </w:rPr>
        <w:t xml:space="preserve">El Sujeto Obligado, </w:t>
      </w:r>
      <w:r w:rsidR="00CB1275">
        <w:rPr>
          <w:rFonts w:ascii="Palatino Linotype" w:hAnsi="Palatino Linotype" w:cs="Arial"/>
          <w:sz w:val="24"/>
          <w:szCs w:val="24"/>
        </w:rPr>
        <w:t xml:space="preserve">se procede a dictar la presente resolución. </w:t>
      </w:r>
    </w:p>
    <w:p w14:paraId="6C7811D1" w14:textId="77777777" w:rsidR="00CB1275" w:rsidRDefault="00CB1275" w:rsidP="006F5F55">
      <w:pPr>
        <w:tabs>
          <w:tab w:val="left" w:pos="1701"/>
        </w:tabs>
        <w:spacing w:before="240" w:line="360" w:lineRule="auto"/>
        <w:jc w:val="both"/>
        <w:rPr>
          <w:rFonts w:ascii="Palatino Linotype" w:hAnsi="Palatino Linotype" w:cs="Arial"/>
          <w:sz w:val="24"/>
          <w:szCs w:val="24"/>
        </w:rPr>
      </w:pPr>
    </w:p>
    <w:p w14:paraId="39A8E1A3" w14:textId="7B30AA56"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305E4F5F" w14:textId="0CB2FF76" w:rsidR="00CB1275"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F4623D">
        <w:rPr>
          <w:rFonts w:ascii="Palatino Linotype" w:hAnsi="Palatino Linotype" w:cs="Arial"/>
          <w:sz w:val="24"/>
        </w:rPr>
        <w:t xml:space="preserve"> </w:t>
      </w:r>
      <w:r w:rsidR="00CB1275">
        <w:rPr>
          <w:rFonts w:ascii="Palatino Linotype" w:hAnsi="Palatino Linotype" w:cs="Arial"/>
          <w:b/>
          <w:bCs/>
          <w:sz w:val="24"/>
        </w:rPr>
        <w:t xml:space="preserve">veinticinco de octubre de dos mil veintitrés, La Recurrente, </w:t>
      </w:r>
      <w:r w:rsidR="00CB1275">
        <w:rPr>
          <w:rFonts w:ascii="Palatino Linotype" w:hAnsi="Palatino Linotype" w:cs="Arial"/>
          <w:sz w:val="24"/>
        </w:rPr>
        <w:t>presentó a través del Sistema de Acceso a la Información Mexiquense (</w:t>
      </w:r>
      <w:r w:rsidR="00CB1275">
        <w:rPr>
          <w:rFonts w:ascii="Palatino Linotype" w:hAnsi="Palatino Linotype" w:cs="Arial"/>
          <w:b/>
          <w:sz w:val="24"/>
        </w:rPr>
        <w:t>SAIMEX)</w:t>
      </w:r>
      <w:r w:rsidR="00CB1275">
        <w:rPr>
          <w:rFonts w:ascii="Palatino Linotype" w:hAnsi="Palatino Linotype" w:cs="Arial"/>
          <w:sz w:val="24"/>
        </w:rPr>
        <w:t xml:space="preserve"> ante </w:t>
      </w:r>
      <w:r w:rsidR="00CB1275">
        <w:rPr>
          <w:rFonts w:ascii="Palatino Linotype" w:hAnsi="Palatino Linotype" w:cs="Arial"/>
          <w:b/>
          <w:sz w:val="24"/>
        </w:rPr>
        <w:t>El Sujeto Obligado</w:t>
      </w:r>
      <w:r w:rsidR="00CB1275">
        <w:rPr>
          <w:rFonts w:ascii="Palatino Linotype" w:hAnsi="Palatino Linotype" w:cs="Arial"/>
          <w:sz w:val="24"/>
        </w:rPr>
        <w:t xml:space="preserve">, solicitud de acceso a la información pública, registrada bajo el número de expediente </w:t>
      </w:r>
      <w:r w:rsidR="00CB1275">
        <w:rPr>
          <w:rFonts w:ascii="Palatino Linotype" w:hAnsi="Palatino Linotype" w:cs="Arial"/>
          <w:b/>
          <w:bCs/>
          <w:sz w:val="24"/>
        </w:rPr>
        <w:t xml:space="preserve">01217/SF/IP/2023, </w:t>
      </w:r>
      <w:r w:rsidR="00CB1275">
        <w:rPr>
          <w:rFonts w:ascii="Palatino Linotype" w:hAnsi="Palatino Linotype" w:cs="Arial"/>
          <w:sz w:val="24"/>
        </w:rPr>
        <w:t>mediante la cual solicitó información en el tenor siguiente:</w:t>
      </w:r>
    </w:p>
    <w:p w14:paraId="596E1C44" w14:textId="69DA55C1" w:rsidR="00CB1275" w:rsidRPr="00CB1275" w:rsidRDefault="00CB1275" w:rsidP="00CB1275">
      <w:pPr>
        <w:pStyle w:val="Citas"/>
        <w:rPr>
          <w:b/>
          <w:bCs/>
          <w:sz w:val="24"/>
        </w:rPr>
      </w:pPr>
      <w:r>
        <w:t xml:space="preserve">“Se solicita de la manera más atenta lo siguiente: Recibos de nómina, movimiento de alta, funciones, atribuciones, cargo, nivel y rango de los asesores que se encuentran en la Dirección de Monitoreo y Evaluación, así como los oficios de comisión de los mismos a esa Unidad, ya que las plazas pertenecen a la Subsecretaría de Planeación y Presupuesto, así como el nombre de quien autoriza dichos movimientos, adicional </w:t>
      </w:r>
      <w:r>
        <w:lastRenderedPageBreak/>
        <w:t xml:space="preserve">a lo anterior, se solicita que se remitan las evidencias de los trabajos realizados por los mismos, sabedores de lo que realizan, se pide de la manera más atenta a </w:t>
      </w:r>
      <w:bookmarkStart w:id="0" w:name="_GoBack"/>
      <w:r>
        <w:t xml:space="preserve">Luz María Cuero </w:t>
      </w:r>
      <w:proofErr w:type="spellStart"/>
      <w:r>
        <w:t>Hernandez</w:t>
      </w:r>
      <w:bookmarkEnd w:id="0"/>
      <w:proofErr w:type="spellEnd"/>
      <w:r>
        <w:t xml:space="preserve">, que no remita información falsa, porque se interpondrá el recurso de revisión” </w:t>
      </w:r>
      <w:r>
        <w:rPr>
          <w:b/>
          <w:bCs/>
        </w:rPr>
        <w:t>(Sic)</w:t>
      </w:r>
    </w:p>
    <w:p w14:paraId="73DDF68A" w14:textId="5E7DB1EA"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 xml:space="preserve">través del SAIMEX. </w:t>
      </w:r>
    </w:p>
    <w:p w14:paraId="48A06890" w14:textId="77777777" w:rsidR="00FB6049" w:rsidRDefault="00FB6049" w:rsidP="00844569">
      <w:pPr>
        <w:spacing w:before="240" w:line="360" w:lineRule="auto"/>
        <w:jc w:val="both"/>
        <w:rPr>
          <w:rFonts w:ascii="Palatino Linotype" w:hAnsi="Palatino Linotype" w:cs="Arial"/>
          <w:b/>
          <w:sz w:val="28"/>
        </w:rPr>
      </w:pPr>
    </w:p>
    <w:p w14:paraId="1B7C3267" w14:textId="327B8B6B" w:rsidR="006168E4" w:rsidRDefault="006323CA" w:rsidP="00844569">
      <w:pPr>
        <w:spacing w:before="240" w:line="360" w:lineRule="auto"/>
        <w:jc w:val="both"/>
        <w:rPr>
          <w:rFonts w:ascii="Palatino Linotype" w:hAnsi="Palatino Linotype" w:cs="Arial"/>
          <w:b/>
          <w:sz w:val="28"/>
        </w:rPr>
      </w:pPr>
      <w:r>
        <w:rPr>
          <w:rFonts w:ascii="Palatino Linotype" w:hAnsi="Palatino Linotype" w:cs="Arial"/>
          <w:b/>
          <w:sz w:val="28"/>
        </w:rPr>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11DE6242" w14:textId="32C9783C" w:rsidR="00CB1275"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B1275">
        <w:rPr>
          <w:rFonts w:ascii="Palatino Linotype" w:hAnsi="Palatino Linotype" w:cs="Arial"/>
          <w:sz w:val="24"/>
          <w:szCs w:val="24"/>
        </w:rPr>
        <w:t xml:space="preserve"> </w:t>
      </w:r>
      <w:r w:rsidR="00CB1275">
        <w:rPr>
          <w:rFonts w:ascii="Palatino Linotype" w:hAnsi="Palatino Linotype" w:cs="Arial"/>
          <w:b/>
          <w:bCs/>
          <w:sz w:val="24"/>
          <w:szCs w:val="24"/>
        </w:rPr>
        <w:t xml:space="preserve">dieciséis de noviembre de dos mil veintitrés, El Sujeto Obligado </w:t>
      </w:r>
      <w:r w:rsidR="00CB1275">
        <w:rPr>
          <w:rFonts w:ascii="Palatino Linotype" w:hAnsi="Palatino Linotype" w:cs="Arial"/>
          <w:sz w:val="24"/>
          <w:szCs w:val="24"/>
        </w:rPr>
        <w:t xml:space="preserve">dio respuesta a la solicitud de información </w:t>
      </w:r>
      <w:r w:rsidR="00CB1275">
        <w:rPr>
          <w:rFonts w:ascii="Palatino Linotype" w:hAnsi="Palatino Linotype" w:cs="Arial"/>
          <w:b/>
          <w:bCs/>
          <w:sz w:val="24"/>
          <w:szCs w:val="24"/>
        </w:rPr>
        <w:t xml:space="preserve">01217/SF/IP/2023, </w:t>
      </w:r>
      <w:r w:rsidR="00CB1275">
        <w:rPr>
          <w:rFonts w:ascii="Palatino Linotype" w:hAnsi="Palatino Linotype" w:cs="Arial"/>
          <w:sz w:val="24"/>
          <w:szCs w:val="24"/>
        </w:rPr>
        <w:t>resulta de nuestro interés lo siguiente:</w:t>
      </w:r>
    </w:p>
    <w:p w14:paraId="53642D4E" w14:textId="7186A4DD" w:rsidR="00CB1275" w:rsidRDefault="00CB1275" w:rsidP="00CB1275">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4624C3B5" w14:textId="0C605D02" w:rsidR="00CB1275" w:rsidRPr="00CB1275" w:rsidRDefault="00CB1275" w:rsidP="00CB1275">
      <w:pPr>
        <w:pStyle w:val="Citas"/>
        <w:rPr>
          <w:b/>
          <w:bCs/>
          <w:sz w:val="24"/>
          <w:szCs w:val="24"/>
        </w:rPr>
      </w:pPr>
      <w:r>
        <w:t xml:space="preserve">De conformidad con los artículos 3 fracción XLIV, 4, 50, 51, 53 fracciones II y VI, 150 y 163 de la Ley de Transparencia y Acceso a la Información Pública del Estado de México y Municipios; en atención a la solicitud de información pública registrada con el folio número 01217/SF/IP/2023, sírvase encontrar en archivo adjunto, copia del oficio emitido por el servidor público habilitado de la Dirección General de Personal y de la Subsecretaría de Planeación y Presupuesto, en el que se detalla lo referente a la solicitud mencionada” </w:t>
      </w:r>
      <w:r>
        <w:rPr>
          <w:b/>
          <w:bCs/>
        </w:rPr>
        <w:t>(Sic)</w:t>
      </w:r>
    </w:p>
    <w:p w14:paraId="1F113391" w14:textId="77777777" w:rsidR="00CB1275" w:rsidRDefault="00CB1275" w:rsidP="00045379">
      <w:pPr>
        <w:spacing w:before="240" w:line="360" w:lineRule="auto"/>
        <w:jc w:val="both"/>
        <w:rPr>
          <w:rFonts w:ascii="Palatino Linotype" w:hAnsi="Palatino Linotype" w:cs="Arial"/>
          <w:sz w:val="24"/>
          <w:szCs w:val="24"/>
        </w:rPr>
      </w:pPr>
    </w:p>
    <w:p w14:paraId="4992324C" w14:textId="674FF728" w:rsidR="00817A08" w:rsidRPr="00817A08" w:rsidRDefault="00A37DAA" w:rsidP="00FD4D25">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los documentos electrónicos </w:t>
      </w:r>
      <w:r w:rsidR="00FD4D25">
        <w:rPr>
          <w:rFonts w:ascii="Palatino Linotype" w:hAnsi="Palatino Linotype" w:cs="Arial"/>
          <w:b/>
          <w:bCs/>
          <w:sz w:val="24"/>
          <w:szCs w:val="24"/>
        </w:rPr>
        <w:t>“</w:t>
      </w:r>
      <w:r w:rsidR="00CB1275">
        <w:rPr>
          <w:rFonts w:ascii="Palatino Linotype" w:hAnsi="Palatino Linotype" w:cs="Arial"/>
          <w:b/>
          <w:bCs/>
          <w:sz w:val="24"/>
          <w:szCs w:val="24"/>
        </w:rPr>
        <w:t xml:space="preserve">1217 DGP.pdf” </w:t>
      </w:r>
      <w:r w:rsidR="00CB1275">
        <w:rPr>
          <w:rFonts w:ascii="Palatino Linotype" w:hAnsi="Palatino Linotype" w:cs="Arial"/>
          <w:sz w:val="24"/>
          <w:szCs w:val="24"/>
        </w:rPr>
        <w:t xml:space="preserve">y </w:t>
      </w:r>
      <w:r w:rsidR="00CB1275">
        <w:rPr>
          <w:rFonts w:ascii="Palatino Linotype" w:hAnsi="Palatino Linotype" w:cs="Arial"/>
          <w:b/>
          <w:bCs/>
          <w:sz w:val="24"/>
          <w:szCs w:val="24"/>
        </w:rPr>
        <w:t xml:space="preserve">“1217 SSPP.pdf”, </w:t>
      </w:r>
      <w:r w:rsidR="00FD4D25">
        <w:rPr>
          <w:rFonts w:ascii="Palatino Linotype" w:hAnsi="Palatino Linotype" w:cs="Arial"/>
          <w:sz w:val="24"/>
          <w:szCs w:val="24"/>
        </w:rPr>
        <w:t xml:space="preserve">cuyo contenido se tiene por reproducido </w:t>
      </w:r>
      <w:r w:rsidR="005202C4">
        <w:rPr>
          <w:rFonts w:ascii="Palatino Linotype" w:hAnsi="Palatino Linotype" w:cs="Arial"/>
          <w:sz w:val="24"/>
          <w:szCs w:val="24"/>
        </w:rPr>
        <w:t xml:space="preserve">como si a la letra se insertase </w:t>
      </w:r>
      <w:r w:rsidR="00817A08">
        <w:rPr>
          <w:rFonts w:ascii="Palatino Linotype" w:hAnsi="Palatino Linotype" w:cs="Arial"/>
          <w:sz w:val="24"/>
          <w:szCs w:val="24"/>
        </w:rPr>
        <w:t xml:space="preserve">en virtud de que será materia de análisis en el considerando respectivo. </w:t>
      </w:r>
    </w:p>
    <w:p w14:paraId="796D7B1A" w14:textId="77777777" w:rsidR="00AA207C" w:rsidRPr="003869DF" w:rsidRDefault="00AA207C" w:rsidP="003869DF">
      <w:pPr>
        <w:pStyle w:val="Citas"/>
        <w:ind w:left="0" w:right="0"/>
        <w:rPr>
          <w:i w:val="0"/>
          <w:sz w:val="24"/>
          <w:szCs w:val="24"/>
          <w:lang w:eastAsia="es-MX"/>
        </w:rPr>
      </w:pPr>
    </w:p>
    <w:p w14:paraId="37F573AF" w14:textId="0D7336A5" w:rsidR="006168E4" w:rsidRDefault="00774A9C"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164FE71D" w14:textId="57D4837A" w:rsidR="00CB1275" w:rsidRPr="00CB1275"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CB1275">
        <w:rPr>
          <w:rFonts w:ascii="Palatino Linotype" w:hAnsi="Palatino Linotype" w:cs="Arial"/>
          <w:b/>
          <w:sz w:val="24"/>
          <w:szCs w:val="24"/>
        </w:rPr>
        <w:t>La</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 xml:space="preserve">interpuso el recurso de revisión, en fecha </w:t>
      </w:r>
      <w:r w:rsidR="00CB1275">
        <w:rPr>
          <w:rFonts w:ascii="Palatino Linotype" w:hAnsi="Palatino Linotype" w:cs="Arial"/>
          <w:bCs/>
          <w:sz w:val="24"/>
          <w:szCs w:val="24"/>
        </w:rPr>
        <w:t xml:space="preserve">seis de diciembre de dos mil veintitrés, el cual fue registrado en el sistema electrónico con el expediente </w:t>
      </w:r>
      <w:r w:rsidR="00CB1275">
        <w:rPr>
          <w:rFonts w:ascii="Palatino Linotype" w:hAnsi="Palatino Linotype" w:cs="Arial"/>
          <w:b/>
          <w:sz w:val="24"/>
          <w:szCs w:val="24"/>
        </w:rPr>
        <w:t xml:space="preserve">08400/INFOEM/IP/RR/2023, </w:t>
      </w:r>
      <w:r w:rsidR="00CB1275">
        <w:rPr>
          <w:rFonts w:ascii="Palatino Linotype" w:hAnsi="Palatino Linotype" w:cs="Arial"/>
          <w:bCs/>
          <w:sz w:val="24"/>
          <w:szCs w:val="24"/>
        </w:rPr>
        <w:t xml:space="preserve">en el cual arguye las siguientes manifestaciones: </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0CA7A53" w14:textId="4296EA09" w:rsidR="003406C5" w:rsidRPr="003406C5" w:rsidRDefault="003406C5" w:rsidP="003406C5">
      <w:pPr>
        <w:pStyle w:val="Citas"/>
        <w:rPr>
          <w:b/>
          <w:bCs/>
          <w:sz w:val="24"/>
        </w:rPr>
      </w:pPr>
      <w:r w:rsidRPr="00CB1275">
        <w:t>“</w:t>
      </w:r>
      <w:r w:rsidR="00CB1275" w:rsidRPr="00CB1275">
        <w:t>NO SE OTORGA LA INFORMACIÓN DE LA MANERA SOLICITADA</w:t>
      </w:r>
      <w:r w:rsidRPr="00CB1275">
        <w:t>”</w:t>
      </w:r>
      <w:r>
        <w:t xml:space="preserve"> </w:t>
      </w:r>
      <w:r>
        <w:rPr>
          <w:b/>
          <w:bCs/>
        </w:rPr>
        <w:t>(Sic)</w:t>
      </w:r>
    </w:p>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0F651FB8" w14:textId="2637FB88" w:rsidR="005202C4" w:rsidRPr="003406C5" w:rsidRDefault="003406C5" w:rsidP="003406C5">
      <w:pPr>
        <w:pStyle w:val="Citas"/>
        <w:rPr>
          <w:b/>
          <w:bCs/>
        </w:rPr>
      </w:pPr>
      <w:r w:rsidRPr="00CB1275">
        <w:t>“</w:t>
      </w:r>
      <w:r w:rsidR="00CB1275" w:rsidRPr="00CB1275">
        <w:t>NO SE OTORGA LA INFORMACIÓN DE LA MANERA SOLICITADA</w:t>
      </w:r>
      <w:r w:rsidRPr="00CB1275">
        <w:t>”</w:t>
      </w:r>
      <w:r>
        <w:t xml:space="preserve"> </w:t>
      </w:r>
      <w:r>
        <w:rPr>
          <w:b/>
          <w:bCs/>
        </w:rPr>
        <w:t>(Sic)</w:t>
      </w:r>
    </w:p>
    <w:p w14:paraId="5B263052" w14:textId="77777777" w:rsidR="003406C5" w:rsidRPr="00AA207C" w:rsidRDefault="003406C5" w:rsidP="00AA207C">
      <w:pPr>
        <w:pStyle w:val="Citas"/>
        <w:rPr>
          <w:b/>
        </w:rPr>
      </w:pPr>
    </w:p>
    <w:p w14:paraId="7E88DE81" w14:textId="5F87B745" w:rsidR="006168E4"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7C1F9BF6"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w:t>
      </w:r>
      <w:r>
        <w:rPr>
          <w:rFonts w:ascii="Palatino Linotype" w:hAnsi="Palatino Linotype" w:cs="Arial"/>
          <w:sz w:val="24"/>
          <w:szCs w:val="24"/>
        </w:rPr>
        <w:lastRenderedPageBreak/>
        <w:t>del cual recayó acuerdo de admisión en fecha</w:t>
      </w:r>
      <w:r w:rsidR="000E5F05">
        <w:rPr>
          <w:rFonts w:ascii="Palatino Linotype" w:hAnsi="Palatino Linotype" w:cs="Arial"/>
          <w:sz w:val="24"/>
          <w:szCs w:val="24"/>
        </w:rPr>
        <w:t xml:space="preserve"> </w:t>
      </w:r>
      <w:r w:rsidR="00CB1275">
        <w:rPr>
          <w:rFonts w:ascii="Palatino Linotype" w:hAnsi="Palatino Linotype" w:cs="Arial"/>
          <w:b/>
          <w:bCs/>
          <w:sz w:val="24"/>
          <w:szCs w:val="24"/>
        </w:rPr>
        <w:t xml:space="preserve">siete de diciembre de dos mil veintitrés, </w:t>
      </w:r>
      <w:r>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249654CB" w:rsidR="006168E4" w:rsidRPr="00B07D6D"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532B04C1" w14:textId="3D24B10A" w:rsidR="00CB1275" w:rsidRPr="00CB1275" w:rsidRDefault="007A4A04" w:rsidP="007A4A04">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Pr>
          <w:rFonts w:ascii="Palatino Linotype" w:hAnsi="Palatino Linotype" w:cs="Arial"/>
          <w:sz w:val="24"/>
          <w:szCs w:val="24"/>
        </w:rPr>
        <w:t>rindió su informe justificado en fecha</w:t>
      </w:r>
      <w:r w:rsidR="00CB1275">
        <w:rPr>
          <w:rFonts w:ascii="Palatino Linotype" w:hAnsi="Palatino Linotype" w:cs="Arial"/>
          <w:sz w:val="24"/>
          <w:szCs w:val="24"/>
        </w:rPr>
        <w:t xml:space="preserve"> </w:t>
      </w:r>
      <w:r w:rsidR="00CB1275">
        <w:rPr>
          <w:rFonts w:ascii="Palatino Linotype" w:hAnsi="Palatino Linotype" w:cs="Arial"/>
          <w:b/>
          <w:bCs/>
          <w:sz w:val="24"/>
          <w:szCs w:val="24"/>
        </w:rPr>
        <w:t xml:space="preserve">veinte de diciembre de dos mil veintitrés, </w:t>
      </w:r>
      <w:r w:rsidR="00CB1275">
        <w:rPr>
          <w:rFonts w:ascii="Palatino Linotype" w:hAnsi="Palatino Linotype" w:cs="Arial"/>
          <w:sz w:val="24"/>
          <w:szCs w:val="24"/>
        </w:rPr>
        <w:t xml:space="preserve">mismo que fue puesto a la vista de </w:t>
      </w:r>
      <w:r w:rsidR="00CB1275">
        <w:rPr>
          <w:rFonts w:ascii="Palatino Linotype" w:hAnsi="Palatino Linotype" w:cs="Arial"/>
          <w:b/>
          <w:bCs/>
          <w:sz w:val="24"/>
          <w:szCs w:val="24"/>
        </w:rPr>
        <w:t xml:space="preserve">La Recurrente, </w:t>
      </w:r>
      <w:r w:rsidR="00CB1275">
        <w:rPr>
          <w:rFonts w:ascii="Palatino Linotype" w:hAnsi="Palatino Linotype" w:cs="Arial"/>
          <w:sz w:val="24"/>
          <w:szCs w:val="24"/>
        </w:rPr>
        <w:t xml:space="preserve">en fecha </w:t>
      </w:r>
      <w:r w:rsidR="00CB1275">
        <w:rPr>
          <w:rFonts w:ascii="Palatino Linotype" w:hAnsi="Palatino Linotype" w:cs="Arial"/>
          <w:b/>
          <w:bCs/>
          <w:sz w:val="24"/>
          <w:szCs w:val="24"/>
        </w:rPr>
        <w:t xml:space="preserve">dieciocho de enero del presente. </w:t>
      </w:r>
    </w:p>
    <w:p w14:paraId="28ECD5C0" w14:textId="4D73C520" w:rsidR="007A4A04" w:rsidRPr="00EF5310" w:rsidRDefault="007A4A04" w:rsidP="007A4A04">
      <w:pPr>
        <w:spacing w:before="240" w:line="360" w:lineRule="auto"/>
        <w:jc w:val="both"/>
        <w:rPr>
          <w:rFonts w:ascii="Palatino Linotype" w:hAnsi="Palatino Linotype" w:cs="Arial"/>
          <w:sz w:val="24"/>
          <w:szCs w:val="24"/>
        </w:rPr>
      </w:pPr>
      <w:r w:rsidRPr="00CB1275">
        <w:rPr>
          <w:rFonts w:ascii="Palatino Linotype" w:hAnsi="Palatino Linotype" w:cs="Arial"/>
          <w:sz w:val="24"/>
          <w:szCs w:val="24"/>
        </w:rPr>
        <w:t xml:space="preserve">Por lo cual se decretó instrucción con fecha </w:t>
      </w:r>
      <w:r w:rsidR="00055109">
        <w:rPr>
          <w:rFonts w:ascii="Palatino Linotype" w:hAnsi="Palatino Linotype" w:cs="Arial"/>
          <w:b/>
          <w:bCs/>
          <w:sz w:val="24"/>
          <w:szCs w:val="24"/>
        </w:rPr>
        <w:t>veintiséis</w:t>
      </w:r>
      <w:r w:rsidR="00CB1275" w:rsidRPr="00CB1275">
        <w:rPr>
          <w:rFonts w:ascii="Palatino Linotype" w:hAnsi="Palatino Linotype" w:cs="Arial"/>
          <w:b/>
          <w:bCs/>
          <w:sz w:val="24"/>
          <w:szCs w:val="24"/>
        </w:rPr>
        <w:t xml:space="preserve"> de enero</w:t>
      </w:r>
      <w:r w:rsidRPr="00CB1275">
        <w:rPr>
          <w:rFonts w:ascii="Palatino Linotype" w:hAnsi="Palatino Linotype" w:cs="Arial"/>
          <w:b/>
          <w:bCs/>
          <w:sz w:val="24"/>
          <w:szCs w:val="24"/>
        </w:rPr>
        <w:t xml:space="preserve"> del presente, </w:t>
      </w:r>
      <w:r w:rsidRPr="00CB1275">
        <w:rPr>
          <w:rFonts w:ascii="Palatino Linotype" w:hAnsi="Palatino Linotype" w:cs="Arial"/>
          <w:sz w:val="24"/>
          <w:szCs w:val="24"/>
        </w:rPr>
        <w:t>en términos del artículo 185 Fracción VI de la Ley de Transparencia y Acceso a la Información Pública del Estado de México y Municipios, iniciando el término legal para dictar resolución definitiva del asunto.</w:t>
      </w:r>
      <w:r>
        <w:rPr>
          <w:rFonts w:ascii="Palatino Linotype" w:hAnsi="Palatino Linotype" w:cs="Arial"/>
          <w:sz w:val="24"/>
          <w:szCs w:val="24"/>
        </w:rPr>
        <w:t xml:space="preserve"> </w:t>
      </w:r>
    </w:p>
    <w:p w14:paraId="3A215A94" w14:textId="2C9CC2F9" w:rsidR="005202C4" w:rsidRDefault="005202C4" w:rsidP="005E46D0">
      <w:pPr>
        <w:spacing w:before="240" w:line="360" w:lineRule="auto"/>
        <w:jc w:val="both"/>
        <w:rPr>
          <w:rFonts w:ascii="Palatino Linotype" w:hAnsi="Palatino Linotype" w:cs="Arial"/>
          <w:sz w:val="24"/>
          <w:szCs w:val="24"/>
        </w:rPr>
      </w:pPr>
    </w:p>
    <w:p w14:paraId="67D0FD90" w14:textId="77777777"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4C6CD3AB" w14:textId="2E70B1BF" w:rsidR="00CB1275" w:rsidRDefault="00CB1275" w:rsidP="00CB1275">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w:t>
      </w:r>
      <w:r w:rsidR="00DE430E">
        <w:rPr>
          <w:rFonts w:ascii="Palatino Linotype" w:eastAsia="Calibri" w:hAnsi="Palatino Linotype" w:cs="Calibri"/>
          <w:lang w:val="es-MX" w:eastAsia="es-MX"/>
        </w:rPr>
        <w:t>la</w:t>
      </w:r>
      <w:r w:rsidRPr="00023DD4">
        <w:rPr>
          <w:rFonts w:ascii="Palatino Linotype" w:eastAsia="Calibri" w:hAnsi="Palatino Linotype" w:cs="Calibri"/>
          <w:lang w:val="es-MX" w:eastAsia="es-MX"/>
        </w:rPr>
        <w:t xml:space="preserve"> ahora Recurrente, conforme a lo dispuesto en los artículos 6, apartado A, fracción IV de la Constitución Política de los </w:t>
      </w:r>
      <w:r w:rsidRPr="00023DD4">
        <w:rPr>
          <w:rFonts w:ascii="Palatino Linotype" w:eastAsia="Calibri" w:hAnsi="Palatino Linotype" w:cs="Calibri"/>
          <w:lang w:val="es-MX" w:eastAsia="es-MX"/>
        </w:rPr>
        <w:lastRenderedPageBreak/>
        <w:t>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A2428BF" w14:textId="77777777" w:rsidR="00CB1275" w:rsidRDefault="00CB1275" w:rsidP="00BF01A7">
      <w:pPr>
        <w:spacing w:after="0" w:line="360" w:lineRule="auto"/>
        <w:jc w:val="both"/>
        <w:rPr>
          <w:rFonts w:ascii="Palatino Linotype" w:hAnsi="Palatino Linotype" w:cs="Arial"/>
          <w:sz w:val="24"/>
          <w:szCs w:val="24"/>
        </w:rPr>
      </w:pPr>
    </w:p>
    <w:p w14:paraId="71AC3F8F"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80F37AC"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1940D13A" w14:textId="77777777" w:rsidR="005E46D0"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7B8F76E3" w14:textId="77777777" w:rsidR="00CB1275" w:rsidRDefault="00CB1275" w:rsidP="00CB127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D24A52">
        <w:rPr>
          <w:rFonts w:ascii="Palatino Linotype" w:hAnsi="Palatino Linotype" w:cs="Arial"/>
          <w:b/>
        </w:rPr>
        <w:t xml:space="preserve">. </w:t>
      </w:r>
      <w:r w:rsidRPr="0087163A">
        <w:rPr>
          <w:rFonts w:ascii="Palatino Linotype" w:hAnsi="Palatino Linotype" w:cs="Arial"/>
          <w:b/>
          <w:sz w:val="28"/>
          <w:szCs w:val="28"/>
        </w:rPr>
        <w:t>De las causas de improcedencia.</w:t>
      </w:r>
    </w:p>
    <w:p w14:paraId="49D0E97C" w14:textId="77777777" w:rsidR="00CB1275" w:rsidRPr="00514E66" w:rsidRDefault="00CB1275" w:rsidP="00CB1275">
      <w:pPr>
        <w:pStyle w:val="Prrafodelista"/>
        <w:autoSpaceDE w:val="0"/>
        <w:autoSpaceDN w:val="0"/>
        <w:adjustRightInd w:val="0"/>
        <w:spacing w:before="240" w:after="160" w:line="360" w:lineRule="auto"/>
        <w:ind w:left="0"/>
        <w:jc w:val="both"/>
        <w:rPr>
          <w:rFonts w:ascii="Palatino Linotype" w:hAnsi="Palatino Linotype" w:cs="Arial"/>
        </w:rPr>
      </w:pPr>
      <w:r w:rsidRPr="00514E66">
        <w:rPr>
          <w:rFonts w:ascii="Palatino Linotype" w:hAnsi="Palatino Linotype" w:cs="Arial"/>
        </w:rPr>
        <w:t xml:space="preserve">En el procedimiento de acceso a la información y de los medios de impugnación de la materia, se advierten diversos supuestos de procedibilidad, los cuales deben </w:t>
      </w:r>
      <w:r w:rsidRPr="00514E66">
        <w:rPr>
          <w:rFonts w:ascii="Palatino Linotype" w:hAnsi="Palatino Linotype" w:cs="Arial"/>
        </w:rPr>
        <w:lastRenderedPageBreak/>
        <w:t>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E9A202C" w14:textId="77777777" w:rsidR="00CB1275" w:rsidRDefault="00CB1275" w:rsidP="00CB1275">
      <w:pPr>
        <w:pStyle w:val="Prrafodelista"/>
        <w:autoSpaceDE w:val="0"/>
        <w:autoSpaceDN w:val="0"/>
        <w:adjustRightInd w:val="0"/>
        <w:spacing w:line="360" w:lineRule="auto"/>
        <w:ind w:left="0"/>
        <w:jc w:val="both"/>
        <w:rPr>
          <w:rFonts w:ascii="Palatino Linotype" w:hAnsi="Palatino Linotype" w:cs="Arial"/>
        </w:rPr>
      </w:pPr>
      <w:r w:rsidRPr="00514E66">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14E66">
        <w:rPr>
          <w:rStyle w:val="Refdenotaalpie"/>
          <w:rFonts w:ascii="Palatino Linotype" w:hAnsi="Palatino Linotype" w:cs="Arial"/>
        </w:rPr>
        <w:footnoteReference w:id="1"/>
      </w:r>
      <w:r w:rsidRPr="00514E66">
        <w:rPr>
          <w:rFonts w:ascii="Palatino Linotype" w:hAnsi="Palatino Linotype" w:cs="Arial"/>
        </w:rPr>
        <w:t>.</w:t>
      </w:r>
      <w:r>
        <w:rPr>
          <w:rFonts w:ascii="Palatino Linotype" w:hAnsi="Palatino Linotype" w:cs="Arial"/>
        </w:rPr>
        <w:t xml:space="preserve"> Así las cosas, del análisis de los</w:t>
      </w:r>
      <w:r w:rsidRPr="00514E66">
        <w:rPr>
          <w:rFonts w:ascii="Palatino Linotype" w:hAnsi="Palatino Linotype" w:cs="Arial"/>
        </w:rPr>
        <w:t xml:space="preserve"> expediente</w:t>
      </w:r>
      <w:r>
        <w:rPr>
          <w:rFonts w:ascii="Palatino Linotype" w:hAnsi="Palatino Linotype" w:cs="Arial"/>
        </w:rPr>
        <w:t>s</w:t>
      </w:r>
      <w:r w:rsidRPr="00514E66">
        <w:rPr>
          <w:rFonts w:ascii="Palatino Linotype" w:hAnsi="Palatino Linotype" w:cs="Arial"/>
        </w:rPr>
        <w:t xml:space="preserve"> electrónico</w:t>
      </w:r>
      <w:r>
        <w:rPr>
          <w:rFonts w:ascii="Palatino Linotype" w:hAnsi="Palatino Linotype" w:cs="Arial"/>
        </w:rPr>
        <w:t>s</w:t>
      </w:r>
      <w:r w:rsidRPr="00514E66">
        <w:rPr>
          <w:rFonts w:ascii="Palatino Linotype" w:hAnsi="Palatino Linotype" w:cs="Arial"/>
        </w:rPr>
        <w:t xml:space="preserve"> no se advierte ninguna causa de improcedencia que se </w:t>
      </w:r>
      <w:r w:rsidRPr="00514E66">
        <w:rPr>
          <w:rFonts w:ascii="Palatino Linotype" w:hAnsi="Palatino Linotype" w:cs="Arial"/>
        </w:rPr>
        <w:lastRenderedPageBreak/>
        <w:t>actualice ni mucho menos alguna hecha valer por alguna de las partes, procediendo al estudio del fondo del asunto, en los siguientes términos.</w:t>
      </w:r>
    </w:p>
    <w:p w14:paraId="56C5C124" w14:textId="77777777" w:rsidR="00CB1275" w:rsidRDefault="00CB1275" w:rsidP="007B0046">
      <w:pPr>
        <w:tabs>
          <w:tab w:val="left" w:pos="709"/>
        </w:tabs>
        <w:spacing w:before="240" w:line="360" w:lineRule="auto"/>
        <w:ind w:right="51"/>
        <w:jc w:val="both"/>
        <w:rPr>
          <w:rFonts w:ascii="Palatino Linotype" w:hAnsi="Palatino Linotype"/>
          <w:b/>
          <w:sz w:val="28"/>
          <w:szCs w:val="28"/>
        </w:rPr>
      </w:pPr>
    </w:p>
    <w:p w14:paraId="4057BC66" w14:textId="75263B81" w:rsidR="007B0046" w:rsidRPr="009A0D0A" w:rsidRDefault="007B0046" w:rsidP="007B0046">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00E379C3" w14:textId="77777777" w:rsidR="007B0046"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1C2E61D" w14:textId="77777777" w:rsidR="007B0046" w:rsidRPr="002869E1" w:rsidRDefault="007B0046" w:rsidP="007B0046">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w:t>
      </w:r>
      <w:r w:rsidRPr="006010FE">
        <w:rPr>
          <w:rFonts w:ascii="Palatino Linotype" w:eastAsia="Times New Roman" w:hAnsi="Palatino Linotype" w:cs="Times New Roman"/>
          <w:i/>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8A4761E"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8543637" w14:textId="77777777" w:rsidR="007B0046" w:rsidRPr="006010FE"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1B0A33C"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0732B09"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D46C405"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w:t>
      </w:r>
    </w:p>
    <w:p w14:paraId="1EDAE629" w14:textId="77777777" w:rsidR="007B0046" w:rsidRPr="006010FE" w:rsidRDefault="007B0046" w:rsidP="007B0046">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6E4CCA" w:rsidRDefault="007B0046" w:rsidP="007B0046">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DC40FC5" w14:textId="77777777" w:rsidR="007B0046" w:rsidRDefault="007B0046" w:rsidP="007B0046">
      <w:pPr>
        <w:spacing w:after="0" w:line="360" w:lineRule="auto"/>
        <w:jc w:val="both"/>
        <w:rPr>
          <w:rFonts w:ascii="Palatino Linotype" w:eastAsia="Times New Roman" w:hAnsi="Palatino Linotype" w:cs="Times New Roman"/>
          <w:sz w:val="24"/>
          <w:szCs w:val="24"/>
          <w:lang w:eastAsia="es-ES"/>
        </w:rPr>
      </w:pPr>
    </w:p>
    <w:p w14:paraId="559DC5F7" w14:textId="77777777" w:rsidR="007B0046" w:rsidRPr="006010FE" w:rsidRDefault="007B0046" w:rsidP="007B0046">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0C086EC" w14:textId="77777777" w:rsidR="007B0046" w:rsidRDefault="007B0046" w:rsidP="007B0046">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2A3ED66A" w14:textId="77777777" w:rsidR="00367CC7" w:rsidRPr="006E4CCA" w:rsidRDefault="00367CC7" w:rsidP="007B0046">
      <w:pPr>
        <w:spacing w:before="240" w:line="360" w:lineRule="auto"/>
        <w:ind w:left="851" w:right="851"/>
        <w:jc w:val="both"/>
        <w:rPr>
          <w:rFonts w:ascii="Palatino Linotype" w:eastAsia="Times New Roman" w:hAnsi="Palatino Linotype" w:cs="Arial"/>
          <w:i/>
          <w:lang w:eastAsia="es-ES"/>
        </w:rPr>
      </w:pPr>
    </w:p>
    <w:p w14:paraId="7EA41DC2" w14:textId="0148D791" w:rsidR="00061CD8" w:rsidRDefault="000E5F05" w:rsidP="000E5F05">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de una interpretación armónica a la solicitud de información </w:t>
      </w:r>
      <w:r w:rsidR="00CB1275">
        <w:rPr>
          <w:rFonts w:ascii="Palatino Linotype" w:hAnsi="Palatino Linotype" w:cs="Arial"/>
          <w:b/>
          <w:bCs/>
          <w:sz w:val="24"/>
          <w:szCs w:val="24"/>
        </w:rPr>
        <w:t>01217</w:t>
      </w:r>
      <w:r w:rsidR="00061CD8">
        <w:rPr>
          <w:rFonts w:ascii="Palatino Linotype" w:hAnsi="Palatino Linotype" w:cs="Arial"/>
          <w:b/>
          <w:bCs/>
          <w:sz w:val="24"/>
          <w:szCs w:val="24"/>
        </w:rPr>
        <w:t xml:space="preserve">/SF/IP/2023 </w:t>
      </w:r>
      <w:r w:rsidR="00061CD8">
        <w:rPr>
          <w:rFonts w:ascii="Palatino Linotype" w:hAnsi="Palatino Linotype" w:cs="Arial"/>
          <w:sz w:val="24"/>
          <w:szCs w:val="24"/>
        </w:rPr>
        <w:t>se desprenden las siguientes consideraciones:</w:t>
      </w:r>
    </w:p>
    <w:p w14:paraId="5AD5F544" w14:textId="77777777" w:rsidR="00061CD8" w:rsidRPr="007B5155" w:rsidRDefault="00061CD8" w:rsidP="00882DBC">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w:t>
      </w:r>
      <w:r>
        <w:rPr>
          <w:rFonts w:ascii="Palatino Linotype" w:hAnsi="Palatino Linotype" w:cs="Arial"/>
        </w:rPr>
        <w:lastRenderedPageBreak/>
        <w:t xml:space="preserve">solicitar soportes documentales generados, poseídos o administrados por los </w:t>
      </w:r>
      <w:r>
        <w:rPr>
          <w:rFonts w:ascii="Palatino Linotype" w:hAnsi="Palatino Linotype" w:cs="Arial"/>
          <w:b/>
          <w:bCs/>
        </w:rPr>
        <w:t>Sujetos Obligados.</w:t>
      </w:r>
    </w:p>
    <w:p w14:paraId="55E314BD" w14:textId="77777777" w:rsidR="007B5155" w:rsidRPr="00690743" w:rsidRDefault="007B5155" w:rsidP="007B5155">
      <w:pPr>
        <w:pStyle w:val="Prrafodelista"/>
        <w:autoSpaceDE w:val="0"/>
        <w:autoSpaceDN w:val="0"/>
        <w:adjustRightInd w:val="0"/>
        <w:spacing w:line="360" w:lineRule="auto"/>
        <w:ind w:left="785"/>
        <w:jc w:val="both"/>
        <w:rPr>
          <w:rFonts w:ascii="Palatino Linotype" w:hAnsi="Palatino Linotype" w:cs="Arial"/>
        </w:rPr>
      </w:pPr>
    </w:p>
    <w:p w14:paraId="44A0B12B" w14:textId="45CB7C99" w:rsidR="00CB1275" w:rsidRDefault="00061CD8" w:rsidP="00882DBC">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fueron formulados </w:t>
      </w:r>
      <w:r w:rsidR="007B5155">
        <w:rPr>
          <w:rFonts w:ascii="Palatino Linotype" w:hAnsi="Palatino Linotype" w:cs="Arial"/>
          <w:b/>
          <w:bCs/>
        </w:rPr>
        <w:t xml:space="preserve">5 -cinco- </w:t>
      </w:r>
      <w:r w:rsidR="007B5155">
        <w:rPr>
          <w:rFonts w:ascii="Palatino Linotype" w:hAnsi="Palatino Linotype" w:cs="Arial"/>
        </w:rPr>
        <w:t xml:space="preserve">requerimientos, respecto de los cuales no fue señalado elemento temporal. En función de lo planteado, la temporalidad del primer requerimiento debe de ser delimitada del dieciséis de septiembre al quince de octubre de dos mil veintitrés. En contraste, los requerimientos </w:t>
      </w:r>
      <w:r w:rsidR="007B5155">
        <w:rPr>
          <w:rFonts w:ascii="Palatino Linotype" w:hAnsi="Palatino Linotype" w:cs="Arial"/>
          <w:b/>
          <w:bCs/>
        </w:rPr>
        <w:t xml:space="preserve">2 -dos- </w:t>
      </w:r>
      <w:r w:rsidR="007B5155">
        <w:rPr>
          <w:rFonts w:ascii="Palatino Linotype" w:hAnsi="Palatino Linotype" w:cs="Arial"/>
        </w:rPr>
        <w:t xml:space="preserve">al </w:t>
      </w:r>
      <w:r w:rsidR="007B5155">
        <w:rPr>
          <w:rFonts w:ascii="Palatino Linotype" w:hAnsi="Palatino Linotype" w:cs="Arial"/>
          <w:b/>
          <w:bCs/>
        </w:rPr>
        <w:t xml:space="preserve">5 -cinco- </w:t>
      </w:r>
      <w:r w:rsidR="007B5155">
        <w:rPr>
          <w:rFonts w:ascii="Palatino Linotype" w:hAnsi="Palatino Linotype" w:cs="Arial"/>
        </w:rPr>
        <w:t xml:space="preserve">deben de ser fijados a la fecha en que se ejerció el derecho de acceso a la información, es decir, al veinticinco de octubre de dos mil veintitrés. </w:t>
      </w:r>
    </w:p>
    <w:p w14:paraId="2CC2E29F" w14:textId="5C5E8282" w:rsidR="007B5155" w:rsidRPr="007B5155" w:rsidRDefault="007B5155" w:rsidP="00882DBC">
      <w:pPr>
        <w:pStyle w:val="Prrafodelista"/>
        <w:numPr>
          <w:ilvl w:val="0"/>
          <w:numId w:val="5"/>
        </w:numPr>
        <w:autoSpaceDE w:val="0"/>
        <w:autoSpaceDN w:val="0"/>
        <w:adjustRightInd w:val="0"/>
        <w:spacing w:before="240" w:line="360" w:lineRule="auto"/>
        <w:jc w:val="both"/>
        <w:rPr>
          <w:rFonts w:ascii="Palatino Linotype" w:hAnsi="Palatino Linotype"/>
        </w:rPr>
      </w:pPr>
      <w:r w:rsidRPr="007B5155">
        <w:rPr>
          <w:rFonts w:ascii="Palatino Linotype" w:hAnsi="Palatino Linotype" w:cs="Arial"/>
        </w:rPr>
        <w:t xml:space="preserve">Que en alusión a los requerimientos </w:t>
      </w:r>
      <w:r>
        <w:rPr>
          <w:rFonts w:ascii="Palatino Linotype" w:hAnsi="Palatino Linotype" w:cs="Arial"/>
          <w:b/>
          <w:bCs/>
        </w:rPr>
        <w:t xml:space="preserve">3 </w:t>
      </w:r>
      <w:r w:rsidRPr="007B5155">
        <w:rPr>
          <w:rFonts w:ascii="Palatino Linotype" w:hAnsi="Palatino Linotype" w:cs="Arial"/>
          <w:b/>
          <w:bCs/>
        </w:rPr>
        <w:t>-</w:t>
      </w:r>
      <w:r>
        <w:rPr>
          <w:rFonts w:ascii="Palatino Linotype" w:hAnsi="Palatino Linotype" w:cs="Arial"/>
          <w:b/>
          <w:bCs/>
        </w:rPr>
        <w:t>tres-</w:t>
      </w:r>
      <w:r w:rsidRPr="007B5155">
        <w:rPr>
          <w:rFonts w:ascii="Palatino Linotype" w:hAnsi="Palatino Linotype" w:cs="Arial"/>
          <w:b/>
          <w:bCs/>
        </w:rPr>
        <w:t xml:space="preserve"> </w:t>
      </w:r>
      <w:r w:rsidR="0013478D" w:rsidRPr="0013478D">
        <w:rPr>
          <w:rFonts w:ascii="Palatino Linotype" w:hAnsi="Palatino Linotype" w:cs="Arial"/>
        </w:rPr>
        <w:t>y</w:t>
      </w:r>
      <w:r w:rsidRPr="007B5155">
        <w:rPr>
          <w:rFonts w:ascii="Palatino Linotype" w:hAnsi="Palatino Linotype" w:cs="Arial"/>
          <w:b/>
          <w:bCs/>
        </w:rPr>
        <w:t xml:space="preserve"> </w:t>
      </w:r>
      <w:r>
        <w:rPr>
          <w:rFonts w:ascii="Palatino Linotype" w:hAnsi="Palatino Linotype" w:cs="Arial"/>
          <w:b/>
          <w:bCs/>
        </w:rPr>
        <w:t>4 -cuatro</w:t>
      </w:r>
      <w:r w:rsidRPr="007B5155">
        <w:rPr>
          <w:rFonts w:ascii="Palatino Linotype" w:hAnsi="Palatino Linotype" w:cs="Arial"/>
          <w:b/>
          <w:bCs/>
        </w:rPr>
        <w:t xml:space="preserve">-, </w:t>
      </w:r>
      <w:r w:rsidRPr="007B5155">
        <w:rPr>
          <w:rFonts w:ascii="Palatino Linotype" w:hAnsi="Palatino Linotype" w:cs="Arial"/>
        </w:rPr>
        <w:t xml:space="preserve">respecto de los cuales el particular no identificó de forma precisa </w:t>
      </w:r>
      <w:r w:rsidRPr="007B5155">
        <w:rPr>
          <w:rFonts w:ascii="Palatino Linotype" w:hAnsi="Palatino Linotype"/>
        </w:rPr>
        <w:t xml:space="preserve">el documento requerido, bastará con que se remita cualquiera que refleje la información requerida. Al respecto, cobra relevancia el criterio emitido por el Órgano Garante Nacional con número </w:t>
      </w:r>
      <w:r w:rsidRPr="007B5155">
        <w:rPr>
          <w:rFonts w:ascii="Palatino Linotype" w:hAnsi="Palatino Linotype"/>
          <w:b/>
          <w:bCs/>
        </w:rPr>
        <w:t xml:space="preserve">16/17 </w:t>
      </w:r>
      <w:r w:rsidRPr="007B5155">
        <w:rPr>
          <w:rFonts w:ascii="Palatino Linotype" w:hAnsi="Palatino Linotype"/>
        </w:rPr>
        <w:t>cuyo rubro y texto disponen a la literalidad lo siguiente:</w:t>
      </w:r>
    </w:p>
    <w:p w14:paraId="4B7CB432" w14:textId="77777777" w:rsidR="007B5155" w:rsidRPr="00AB5B4A" w:rsidRDefault="007B5155" w:rsidP="007B5155">
      <w:pPr>
        <w:pStyle w:val="Citas"/>
        <w:jc w:val="center"/>
        <w:rPr>
          <w:b/>
          <w:bCs/>
          <w:sz w:val="24"/>
          <w:szCs w:val="24"/>
        </w:rPr>
      </w:pPr>
      <w:r w:rsidRPr="00AB5B4A">
        <w:rPr>
          <w:b/>
          <w:bCs/>
          <w:sz w:val="24"/>
          <w:szCs w:val="24"/>
        </w:rPr>
        <w:t>“EXPRESIÓN DOCUMENTAL.</w:t>
      </w:r>
    </w:p>
    <w:p w14:paraId="0A19B21E" w14:textId="77777777" w:rsidR="007B5155" w:rsidRPr="00AB5B4A" w:rsidRDefault="007B5155" w:rsidP="007B5155">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16D2D51C" w14:textId="77777777" w:rsidR="007B5155" w:rsidRPr="00AB5B4A" w:rsidRDefault="007B5155" w:rsidP="007B5155">
      <w:pPr>
        <w:pStyle w:val="Citas"/>
        <w:rPr>
          <w:b/>
        </w:rPr>
      </w:pPr>
      <w:r w:rsidRPr="00AB5B4A">
        <w:rPr>
          <w:b/>
        </w:rPr>
        <w:t>Precedentes:</w:t>
      </w:r>
    </w:p>
    <w:p w14:paraId="31464D18" w14:textId="77777777" w:rsidR="007B5155" w:rsidRPr="00AB5B4A" w:rsidRDefault="007B5155" w:rsidP="00882DBC">
      <w:pPr>
        <w:pStyle w:val="Citas"/>
        <w:numPr>
          <w:ilvl w:val="0"/>
          <w:numId w:val="6"/>
        </w:numPr>
        <w:rPr>
          <w:color w:val="000000"/>
        </w:rPr>
      </w:pPr>
      <w:r w:rsidRPr="00AB5B4A">
        <w:lastRenderedPageBreak/>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710854DA" w14:textId="77777777" w:rsidR="007B5155" w:rsidRPr="00AB5B4A" w:rsidRDefault="007B5155" w:rsidP="00882DBC">
      <w:pPr>
        <w:pStyle w:val="Citas"/>
        <w:numPr>
          <w:ilvl w:val="0"/>
          <w:numId w:val="6"/>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0DFFE362" w14:textId="1B8502D3" w:rsidR="007B5155" w:rsidRPr="007B5155" w:rsidRDefault="007B5155" w:rsidP="00882DBC">
      <w:pPr>
        <w:pStyle w:val="Citas"/>
        <w:numPr>
          <w:ilvl w:val="0"/>
          <w:numId w:val="6"/>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3B093341" w14:textId="77777777" w:rsidR="007B5155" w:rsidRDefault="007B5155" w:rsidP="007B5155">
      <w:pPr>
        <w:autoSpaceDE w:val="0"/>
        <w:autoSpaceDN w:val="0"/>
        <w:adjustRightInd w:val="0"/>
        <w:spacing w:line="360" w:lineRule="auto"/>
        <w:jc w:val="both"/>
        <w:rPr>
          <w:rFonts w:ascii="Palatino Linotype" w:hAnsi="Palatino Linotype" w:cs="Arial"/>
        </w:rPr>
      </w:pPr>
    </w:p>
    <w:p w14:paraId="5DD6272D" w14:textId="77777777" w:rsidR="007B5155" w:rsidRPr="0051062B" w:rsidRDefault="007B5155" w:rsidP="007B5155">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7BA9D444" w14:textId="77777777" w:rsidR="007B5155" w:rsidRPr="0051062B" w:rsidRDefault="007B5155" w:rsidP="007B5155">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3D413CA0" w14:textId="77777777" w:rsidR="007B5155" w:rsidRPr="0051062B" w:rsidRDefault="007B5155" w:rsidP="007B5155">
      <w:pPr>
        <w:pStyle w:val="Citas"/>
        <w:rPr>
          <w:b/>
        </w:rPr>
      </w:pPr>
      <w:r w:rsidRPr="0051062B">
        <w:rPr>
          <w:b/>
        </w:rPr>
        <w:t xml:space="preserve">Artículo 181. … </w:t>
      </w:r>
    </w:p>
    <w:p w14:paraId="0ABF8CC9" w14:textId="77777777" w:rsidR="007B5155" w:rsidRDefault="007B5155" w:rsidP="007B5155">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538D9120" w14:textId="634336D3" w:rsidR="00061CD8" w:rsidRDefault="00061CD8" w:rsidP="00061CD8">
      <w:pPr>
        <w:spacing w:before="240" w:line="360" w:lineRule="auto"/>
        <w:jc w:val="both"/>
        <w:rPr>
          <w:rFonts w:ascii="Palatino Linotype" w:hAnsi="Palatino Linotype"/>
          <w:sz w:val="24"/>
          <w:szCs w:val="24"/>
        </w:rPr>
      </w:pPr>
      <w:bookmarkStart w:id="1" w:name="_Hlk150170173"/>
      <w:r>
        <w:rPr>
          <w:rFonts w:ascii="Palatino Linotype" w:hAnsi="Palatino Linotype"/>
          <w:sz w:val="24"/>
          <w:szCs w:val="24"/>
        </w:rPr>
        <w:lastRenderedPageBreak/>
        <w:t xml:space="preserve">Bajo estas líneas argumentativas, al retomar y delimitar los requerimientos formulados por </w:t>
      </w:r>
      <w:r w:rsidR="00DE430E">
        <w:rPr>
          <w:rFonts w:ascii="Palatino Linotype" w:hAnsi="Palatino Linotype"/>
          <w:sz w:val="24"/>
          <w:szCs w:val="24"/>
        </w:rPr>
        <w:t>la</w:t>
      </w:r>
      <w:r>
        <w:rPr>
          <w:rFonts w:ascii="Palatino Linotype" w:hAnsi="Palatino Linotype"/>
          <w:sz w:val="24"/>
          <w:szCs w:val="24"/>
        </w:rPr>
        <w:t xml:space="preserve"> ahora </w:t>
      </w:r>
      <w:r>
        <w:rPr>
          <w:rFonts w:ascii="Palatino Linotype" w:hAnsi="Palatino Linotype"/>
          <w:b/>
          <w:bCs/>
          <w:sz w:val="24"/>
          <w:szCs w:val="24"/>
        </w:rPr>
        <w:t xml:space="preserve">Recurrente, </w:t>
      </w:r>
      <w:r>
        <w:rPr>
          <w:rFonts w:ascii="Palatino Linotype" w:hAnsi="Palatino Linotype"/>
          <w:sz w:val="24"/>
          <w:szCs w:val="24"/>
        </w:rPr>
        <w:t xml:space="preserve">de manera objetiva se precisa que versa en conocer la siguiente información: </w:t>
      </w:r>
    </w:p>
    <w:p w14:paraId="4842A77A" w14:textId="4D7F9F03" w:rsidR="007B5155" w:rsidRPr="007B5155" w:rsidRDefault="007B5155" w:rsidP="00061CD8">
      <w:pPr>
        <w:spacing w:before="240" w:line="360" w:lineRule="auto"/>
        <w:jc w:val="both"/>
        <w:rPr>
          <w:rFonts w:ascii="Palatino Linotype" w:hAnsi="Palatino Linotype"/>
          <w:b/>
          <w:bCs/>
          <w:sz w:val="24"/>
          <w:szCs w:val="24"/>
        </w:rPr>
      </w:pPr>
      <w:r>
        <w:rPr>
          <w:rFonts w:ascii="Palatino Linotype" w:hAnsi="Palatino Linotype"/>
          <w:b/>
          <w:bCs/>
          <w:sz w:val="24"/>
          <w:szCs w:val="24"/>
        </w:rPr>
        <w:t>De los asesores adscritos a la Dirección de Monitoreo y Evaluación</w:t>
      </w:r>
    </w:p>
    <w:p w14:paraId="1BBE86BB" w14:textId="54D780F2" w:rsidR="00061CD8" w:rsidRDefault="007B5155" w:rsidP="00882DBC">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Recibos, comprobantes de pago o CFDI por concepto de pago de nómina, del periodo comprendido del dieciséis de septiembre al quince de octubre de dos mil veintitrés. </w:t>
      </w:r>
    </w:p>
    <w:p w14:paraId="7E2239D9" w14:textId="4A9317C3" w:rsidR="007B5155" w:rsidRDefault="007B5155" w:rsidP="00882DBC">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Movimientos de alta y/o equivalente, al veinticinco de octubre de dos mil veintitrés. </w:t>
      </w:r>
    </w:p>
    <w:p w14:paraId="05E9E584" w14:textId="5B9B1AC0" w:rsidR="007B5155" w:rsidRDefault="007B5155" w:rsidP="00882DBC">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 o los documentos donde consten las funciones y atribuciones reservadas, al veinticinco de octubre de dos mil veintitrés. </w:t>
      </w:r>
    </w:p>
    <w:p w14:paraId="007E89DC" w14:textId="7CA03301" w:rsidR="007B5155" w:rsidRDefault="007B5155" w:rsidP="00882DBC">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El o los documentos donde conste el cargo, nivel y rango, al veinticinco de octubre de dos mil veintitrés. </w:t>
      </w:r>
    </w:p>
    <w:p w14:paraId="0EAEC8D8" w14:textId="6CEEC4B4" w:rsidR="007B5155" w:rsidRDefault="007B5155" w:rsidP="00882DBC">
      <w:pPr>
        <w:pStyle w:val="Prrafodelista"/>
        <w:numPr>
          <w:ilvl w:val="0"/>
          <w:numId w:val="3"/>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Oficios de comisión y/o documento equivalente, al veinticinco de octubre de dos mil veintitrés. </w:t>
      </w:r>
    </w:p>
    <w:bookmarkEnd w:id="1"/>
    <w:p w14:paraId="5794D60A" w14:textId="77777777" w:rsidR="00C266D8" w:rsidRDefault="00C266D8" w:rsidP="00595568">
      <w:pPr>
        <w:spacing w:after="0" w:line="360" w:lineRule="auto"/>
        <w:jc w:val="both"/>
        <w:rPr>
          <w:rFonts w:ascii="Palatino Linotype" w:hAnsi="Palatino Linotype" w:cs="Arial"/>
          <w:sz w:val="24"/>
          <w:szCs w:val="24"/>
        </w:rPr>
      </w:pPr>
    </w:p>
    <w:p w14:paraId="5FFC8D9D" w14:textId="28E06A72" w:rsidR="00595568" w:rsidRPr="0013478D" w:rsidRDefault="0013478D" w:rsidP="0013478D">
      <w:pPr>
        <w:spacing w:after="0" w:line="360" w:lineRule="auto"/>
        <w:jc w:val="both"/>
        <w:rPr>
          <w:rFonts w:ascii="Palatino Linotype" w:hAnsi="Palatino Linotype"/>
          <w:b/>
          <w:bCs/>
        </w:rPr>
      </w:pPr>
      <w:r>
        <w:rPr>
          <w:rFonts w:ascii="Palatino Linotype" w:hAnsi="Palatino Linotype" w:cs="Arial"/>
          <w:noProof/>
          <w:sz w:val="24"/>
          <w:szCs w:val="24"/>
          <w:lang w:eastAsia="es-MX"/>
        </w:rPr>
        <mc:AlternateContent>
          <mc:Choice Requires="wps">
            <w:drawing>
              <wp:anchor distT="0" distB="0" distL="114300" distR="114300" simplePos="0" relativeHeight="251786230" behindDoc="0" locked="0" layoutInCell="1" allowOverlap="1" wp14:anchorId="44604E1D" wp14:editId="7C975BC7">
                <wp:simplePos x="0" y="0"/>
                <wp:positionH relativeFrom="column">
                  <wp:posOffset>-146685</wp:posOffset>
                </wp:positionH>
                <wp:positionV relativeFrom="paragraph">
                  <wp:posOffset>1130935</wp:posOffset>
                </wp:positionV>
                <wp:extent cx="6261100" cy="1365250"/>
                <wp:effectExtent l="0" t="0" r="25400" b="25400"/>
                <wp:wrapNone/>
                <wp:docPr id="18309506" name="Straight Connector 1"/>
                <wp:cNvGraphicFramePr/>
                <a:graphic xmlns:a="http://schemas.openxmlformats.org/drawingml/2006/main">
                  <a:graphicData uri="http://schemas.microsoft.com/office/word/2010/wordprocessingShape">
                    <wps:wsp>
                      <wps:cNvCnPr/>
                      <wps:spPr>
                        <a:xfrm>
                          <a:off x="0" y="0"/>
                          <a:ext cx="6261100" cy="136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0A1C7" id="Straight Connector 1" o:spid="_x0000_s1026" style="position:absolute;z-index:251786230;visibility:visible;mso-wrap-style:square;mso-wrap-distance-left:9pt;mso-wrap-distance-top:0;mso-wrap-distance-right:9pt;mso-wrap-distance-bottom:0;mso-position-horizontal:absolute;mso-position-horizontal-relative:text;mso-position-vertical:absolute;mso-position-vertical-relative:text" from="-11.55pt,89.05pt" to="481.45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" strokecolor="#5b9bd5 [3204]" strokeweight=".5pt">
                <v:stroke joinstyle="miter"/>
              </v:line>
            </w:pict>
          </mc:Fallback>
        </mc:AlternateContent>
      </w:r>
      <w:r w:rsidR="00595568">
        <w:rPr>
          <w:rFonts w:ascii="Palatino Linotype" w:hAnsi="Palatino Linotype" w:cs="Arial"/>
          <w:sz w:val="24"/>
          <w:szCs w:val="24"/>
        </w:rPr>
        <w:t>Bajo este contexto, a efecto de identificar las unidades administrativas competentes se trae</w:t>
      </w:r>
      <w:r>
        <w:rPr>
          <w:rFonts w:ascii="Palatino Linotype" w:hAnsi="Palatino Linotype" w:cs="Arial"/>
          <w:sz w:val="24"/>
          <w:szCs w:val="24"/>
        </w:rPr>
        <w:t xml:space="preserve"> a colación la siguiente imagen ilustrativa, correspondiente al organigrama del </w:t>
      </w:r>
      <w:r>
        <w:rPr>
          <w:rFonts w:ascii="Palatino Linotype" w:hAnsi="Palatino Linotype" w:cs="Arial"/>
          <w:b/>
          <w:bCs/>
          <w:sz w:val="24"/>
          <w:szCs w:val="24"/>
        </w:rPr>
        <w:t xml:space="preserve">Sujeto Obligado: </w:t>
      </w:r>
    </w:p>
    <w:p w14:paraId="3310C0C6" w14:textId="427EE876" w:rsidR="00595568" w:rsidRDefault="00A23C9E" w:rsidP="000E5F05">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bCs/>
          <w:noProof/>
          <w:sz w:val="24"/>
          <w:szCs w:val="24"/>
          <w:lang w:eastAsia="es-MX"/>
        </w:rPr>
        <w:lastRenderedPageBreak/>
        <mc:AlternateContent>
          <mc:Choice Requires="wps">
            <w:drawing>
              <wp:anchor distT="0" distB="0" distL="114300" distR="114300" simplePos="0" relativeHeight="251787254" behindDoc="0" locked="0" layoutInCell="1" allowOverlap="1" wp14:anchorId="19A8BD27" wp14:editId="1105224D">
                <wp:simplePos x="0" y="0"/>
                <wp:positionH relativeFrom="column">
                  <wp:posOffset>4298315</wp:posOffset>
                </wp:positionH>
                <wp:positionV relativeFrom="paragraph">
                  <wp:posOffset>5480685</wp:posOffset>
                </wp:positionV>
                <wp:extent cx="971550" cy="819150"/>
                <wp:effectExtent l="0" t="0" r="19050" b="19050"/>
                <wp:wrapNone/>
                <wp:docPr id="216962685" name="Oval 2"/>
                <wp:cNvGraphicFramePr/>
                <a:graphic xmlns:a="http://schemas.openxmlformats.org/drawingml/2006/main">
                  <a:graphicData uri="http://schemas.microsoft.com/office/word/2010/wordprocessingShape">
                    <wps:wsp>
                      <wps:cNvSpPr/>
                      <wps:spPr>
                        <a:xfrm>
                          <a:off x="0" y="0"/>
                          <a:ext cx="971550" cy="8191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C26D2B" id="Oval 2" o:spid="_x0000_s1026" style="position:absolute;margin-left:338.45pt;margin-top:431.55pt;width:76.5pt;height:64.5pt;z-index:251787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" filled="f" strokecolor="red" strokeweight="1pt">
                <v:stroke joinstyle="miter"/>
              </v:oval>
            </w:pict>
          </mc:Fallback>
        </mc:AlternateContent>
      </w:r>
      <w:r w:rsidR="00595568">
        <w:rPr>
          <w:rFonts w:ascii="Palatino Linotype" w:hAnsi="Palatino Linotype" w:cs="Arial"/>
          <w:b/>
          <w:bCs/>
          <w:noProof/>
          <w:sz w:val="24"/>
          <w:szCs w:val="24"/>
          <w:lang w:eastAsia="es-MX"/>
        </w:rPr>
        <w:drawing>
          <wp:anchor distT="0" distB="0" distL="114300" distR="114300" simplePos="0" relativeHeight="251785206" behindDoc="1" locked="0" layoutInCell="1" allowOverlap="1" wp14:anchorId="5CBFCBF8" wp14:editId="25762A01">
            <wp:simplePos x="0" y="0"/>
            <wp:positionH relativeFrom="margin">
              <wp:align>left</wp:align>
            </wp:positionH>
            <wp:positionV relativeFrom="paragraph">
              <wp:posOffset>19050</wp:posOffset>
            </wp:positionV>
            <wp:extent cx="5757545" cy="7435850"/>
            <wp:effectExtent l="19050" t="19050" r="14605" b="12700"/>
            <wp:wrapThrough wrapText="bothSides">
              <wp:wrapPolygon edited="0">
                <wp:start x="-71" y="-55"/>
                <wp:lineTo x="-71" y="21582"/>
                <wp:lineTo x="21583" y="21582"/>
                <wp:lineTo x="21583" y="-55"/>
                <wp:lineTo x="-71" y="-55"/>
              </wp:wrapPolygon>
            </wp:wrapThrough>
            <wp:docPr id="1994852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7545" cy="7435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F253629" w14:textId="400794A5" w:rsidR="006816EF" w:rsidRDefault="008474E1"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D</w:t>
      </w:r>
      <w:r w:rsidR="009C5799">
        <w:rPr>
          <w:rFonts w:ascii="Palatino Linotype" w:hAnsi="Palatino Linotype" w:cs="Arial"/>
          <w:sz w:val="24"/>
          <w:szCs w:val="24"/>
        </w:rPr>
        <w:t xml:space="preserve">e lo expuesto con anterioridad, se desprende que </w:t>
      </w:r>
      <w:r w:rsidR="009C5799">
        <w:rPr>
          <w:rFonts w:ascii="Palatino Linotype" w:hAnsi="Palatino Linotype" w:cs="Arial"/>
          <w:b/>
          <w:bCs/>
          <w:sz w:val="24"/>
          <w:szCs w:val="24"/>
        </w:rPr>
        <w:t xml:space="preserve">El Sujeto Obligado </w:t>
      </w:r>
      <w:r w:rsidR="009C5799">
        <w:rPr>
          <w:rFonts w:ascii="Palatino Linotype" w:hAnsi="Palatino Linotype" w:cs="Arial"/>
          <w:sz w:val="24"/>
          <w:szCs w:val="24"/>
        </w:rPr>
        <w:t xml:space="preserve">se auxilia de diversas Coordinaciones, Direcciones y Departamentos para cumplir con sus fines y objetivos, resultando de nuestro interés </w:t>
      </w:r>
      <w:r w:rsidR="00E32BF3">
        <w:rPr>
          <w:rFonts w:ascii="Palatino Linotype" w:hAnsi="Palatino Linotype" w:cs="Arial"/>
          <w:sz w:val="24"/>
          <w:szCs w:val="24"/>
        </w:rPr>
        <w:t xml:space="preserve">la </w:t>
      </w:r>
      <w:r w:rsidR="006816EF">
        <w:rPr>
          <w:rFonts w:ascii="Palatino Linotype" w:hAnsi="Palatino Linotype" w:cs="Arial"/>
          <w:sz w:val="24"/>
          <w:szCs w:val="24"/>
        </w:rPr>
        <w:t>Coordinación Administrativa, la Subdirección de Personal, Departamento de registro y control de personal</w:t>
      </w:r>
      <w:r w:rsidR="00A23C9E">
        <w:rPr>
          <w:rFonts w:ascii="Palatino Linotype" w:hAnsi="Palatino Linotype" w:cs="Arial"/>
          <w:sz w:val="24"/>
          <w:szCs w:val="24"/>
        </w:rPr>
        <w:t xml:space="preserve">, así como la Dirección general de personal subordinada a la Subsecretaría de administración. </w:t>
      </w:r>
    </w:p>
    <w:p w14:paraId="1ECF15FA" w14:textId="612CD938" w:rsidR="0058505F" w:rsidRDefault="00E32BF3" w:rsidP="00E8308B">
      <w:pPr>
        <w:autoSpaceDE w:val="0"/>
        <w:autoSpaceDN w:val="0"/>
        <w:adjustRightInd w:val="0"/>
        <w:spacing w:before="240" w:line="360" w:lineRule="auto"/>
        <w:jc w:val="both"/>
      </w:pPr>
      <w:r w:rsidRPr="006816EF">
        <w:rPr>
          <w:rFonts w:ascii="Palatino Linotype" w:hAnsi="Palatino Linotype" w:cs="Arial"/>
          <w:sz w:val="24"/>
          <w:szCs w:val="24"/>
        </w:rPr>
        <w:t xml:space="preserve">En virtud de lo anterior, para delimitar las fronteras conceptuales de la unidad administrativa en cita, resulta oportuno traer a colación los </w:t>
      </w:r>
      <w:r w:rsidR="006816EF" w:rsidRPr="006816EF">
        <w:rPr>
          <w:rFonts w:ascii="Palatino Linotype" w:hAnsi="Palatino Linotype" w:cs="Arial"/>
          <w:sz w:val="24"/>
          <w:szCs w:val="24"/>
        </w:rPr>
        <w:t xml:space="preserve">artículos 47 y 98 </w:t>
      </w:r>
      <w:r w:rsidR="00595568">
        <w:rPr>
          <w:rFonts w:ascii="Palatino Linotype" w:hAnsi="Palatino Linotype" w:cs="Arial"/>
          <w:sz w:val="24"/>
          <w:szCs w:val="24"/>
        </w:rPr>
        <w:t>fracción XVII</w:t>
      </w:r>
      <w:r w:rsidR="006816EF" w:rsidRPr="006816EF">
        <w:rPr>
          <w:rFonts w:ascii="Palatino Linotype" w:hAnsi="Palatino Linotype" w:cs="Arial"/>
          <w:sz w:val="24"/>
          <w:szCs w:val="24"/>
        </w:rPr>
        <w:t xml:space="preserve"> de la Ley del trabajo de los servidores públicos del Estado y Municipios, así como los a</w:t>
      </w:r>
      <w:r w:rsidR="0058505F" w:rsidRPr="006816EF">
        <w:rPr>
          <w:rFonts w:ascii="Palatino Linotype" w:hAnsi="Palatino Linotype" w:cs="Arial"/>
          <w:sz w:val="24"/>
          <w:szCs w:val="24"/>
        </w:rPr>
        <w:t xml:space="preserve">partados </w:t>
      </w:r>
      <w:r w:rsidR="0058505F" w:rsidRPr="006816EF">
        <w:rPr>
          <w:rFonts w:ascii="Palatino Linotype" w:hAnsi="Palatino Linotype"/>
          <w:b/>
          <w:bCs/>
          <w:sz w:val="24"/>
          <w:szCs w:val="24"/>
        </w:rPr>
        <w:t>20700002000000S</w:t>
      </w:r>
      <w:r w:rsidR="0058505F" w:rsidRPr="006816EF">
        <w:rPr>
          <w:rFonts w:ascii="Palatino Linotype" w:hAnsi="Palatino Linotype"/>
          <w:sz w:val="24"/>
          <w:szCs w:val="24"/>
        </w:rPr>
        <w:t xml:space="preserve"> “Coordinación Administrativa”, </w:t>
      </w:r>
      <w:r w:rsidR="0058505F" w:rsidRPr="006816EF">
        <w:rPr>
          <w:rFonts w:ascii="Palatino Linotype" w:hAnsi="Palatino Linotype"/>
          <w:b/>
          <w:bCs/>
          <w:sz w:val="24"/>
          <w:szCs w:val="24"/>
        </w:rPr>
        <w:t>20700002000300S</w:t>
      </w:r>
      <w:r w:rsidR="0058505F" w:rsidRPr="006816EF">
        <w:rPr>
          <w:rFonts w:ascii="Palatino Linotype" w:hAnsi="Palatino Linotype"/>
          <w:sz w:val="24"/>
          <w:szCs w:val="24"/>
        </w:rPr>
        <w:t xml:space="preserve"> “Subdirección de Personal”  </w:t>
      </w:r>
      <w:r w:rsidR="0058505F" w:rsidRPr="006816EF">
        <w:rPr>
          <w:rFonts w:ascii="Palatino Linotype" w:hAnsi="Palatino Linotype"/>
          <w:b/>
          <w:bCs/>
          <w:sz w:val="24"/>
          <w:szCs w:val="24"/>
        </w:rPr>
        <w:t>20700002000301S</w:t>
      </w:r>
      <w:r w:rsidR="0058505F" w:rsidRPr="006816EF">
        <w:rPr>
          <w:rFonts w:ascii="Palatino Linotype" w:hAnsi="Palatino Linotype"/>
          <w:sz w:val="24"/>
          <w:szCs w:val="24"/>
        </w:rPr>
        <w:t xml:space="preserve"> “Departamento de registro y control de personal” </w:t>
      </w:r>
      <w:r w:rsidR="00A23C9E">
        <w:rPr>
          <w:rFonts w:ascii="Palatino Linotype" w:hAnsi="Palatino Linotype"/>
          <w:sz w:val="24"/>
          <w:szCs w:val="24"/>
        </w:rPr>
        <w:t xml:space="preserve">y </w:t>
      </w:r>
      <w:r w:rsidR="00A23C9E" w:rsidRPr="00A23C9E">
        <w:rPr>
          <w:rFonts w:ascii="Palatino Linotype" w:hAnsi="Palatino Linotype"/>
          <w:b/>
          <w:bCs/>
          <w:sz w:val="24"/>
          <w:szCs w:val="24"/>
        </w:rPr>
        <w:t>20706004000000L</w:t>
      </w:r>
      <w:r w:rsidR="00A23C9E">
        <w:rPr>
          <w:rFonts w:ascii="Palatino Linotype" w:hAnsi="Palatino Linotype"/>
          <w:b/>
          <w:bCs/>
          <w:sz w:val="24"/>
          <w:szCs w:val="24"/>
        </w:rPr>
        <w:t xml:space="preserve"> </w:t>
      </w:r>
      <w:r w:rsidR="00A23C9E">
        <w:rPr>
          <w:rFonts w:ascii="Palatino Linotype" w:hAnsi="Palatino Linotype"/>
          <w:sz w:val="24"/>
          <w:szCs w:val="24"/>
        </w:rPr>
        <w:t xml:space="preserve">“Dirección general de personal” </w:t>
      </w:r>
      <w:r w:rsidR="0058505F" w:rsidRPr="006816EF">
        <w:rPr>
          <w:rFonts w:ascii="Palatino Linotype" w:hAnsi="Palatino Linotype"/>
          <w:sz w:val="24"/>
          <w:szCs w:val="24"/>
        </w:rPr>
        <w:t xml:space="preserve">del Manual General de Organización de la Secretaría de Finanzas, </w:t>
      </w:r>
      <w:r w:rsidR="006816EF">
        <w:rPr>
          <w:rFonts w:ascii="Palatino Linotype" w:hAnsi="Palatino Linotype"/>
          <w:sz w:val="24"/>
          <w:szCs w:val="24"/>
        </w:rPr>
        <w:t xml:space="preserve">porciones normativas que disponen a la literalidad lo siguiente: </w:t>
      </w:r>
    </w:p>
    <w:p w14:paraId="347E8681" w14:textId="7A90B7F1" w:rsidR="0058505F" w:rsidRPr="0058505F" w:rsidRDefault="0058505F" w:rsidP="0058505F">
      <w:pPr>
        <w:pStyle w:val="Citas"/>
        <w:rPr>
          <w:b/>
          <w:bCs/>
        </w:rPr>
      </w:pPr>
      <w:r w:rsidRPr="0058505F">
        <w:rPr>
          <w:b/>
          <w:bCs/>
        </w:rPr>
        <w:t xml:space="preserve">LEY DEL TRABAJO DE LOS SERVIDORES PÚBLICOS DEL ESTADO Y MUNICIPIOS </w:t>
      </w:r>
    </w:p>
    <w:p w14:paraId="158FE929" w14:textId="3AE66A08" w:rsidR="0058505F" w:rsidRDefault="0058505F" w:rsidP="0058505F">
      <w:pPr>
        <w:pStyle w:val="Citas"/>
      </w:pPr>
      <w:r>
        <w:t xml:space="preserve">“ARTÍCULO 47. Para ingresar al servicio público se requiere: </w:t>
      </w:r>
    </w:p>
    <w:p w14:paraId="404E7F76" w14:textId="77777777" w:rsidR="0058505F" w:rsidRDefault="0058505F" w:rsidP="0058505F">
      <w:pPr>
        <w:pStyle w:val="Citas"/>
      </w:pPr>
      <w:r>
        <w:t xml:space="preserve">I. Presentar una solicitud utilizando la forma oficial que se autorice por la institución pública o dependencia correspondiente; </w:t>
      </w:r>
    </w:p>
    <w:p w14:paraId="263CE828" w14:textId="77777777" w:rsidR="0058505F" w:rsidRDefault="0058505F" w:rsidP="0058505F">
      <w:pPr>
        <w:pStyle w:val="Citas"/>
      </w:pPr>
      <w:r>
        <w:t>II. Ser de nacionalidad mexicana, con la excepción prevista en el artículo 17 de la presente ley;</w:t>
      </w:r>
    </w:p>
    <w:p w14:paraId="50C1DDD5" w14:textId="77777777" w:rsidR="0058505F" w:rsidRDefault="0058505F" w:rsidP="0058505F">
      <w:pPr>
        <w:pStyle w:val="Citas"/>
      </w:pPr>
      <w:r>
        <w:t xml:space="preserve"> III. Estar en pleno ejercicio de sus derechos civiles y políticos, en su caso; </w:t>
      </w:r>
    </w:p>
    <w:p w14:paraId="0AE22CED" w14:textId="77777777" w:rsidR="0058505F" w:rsidRDefault="0058505F" w:rsidP="0058505F">
      <w:pPr>
        <w:pStyle w:val="Citas"/>
      </w:pPr>
      <w:r>
        <w:lastRenderedPageBreak/>
        <w:t xml:space="preserve">IV. Acreditar, cuando proceda, el cumplimiento de la Ley del Servicio Militar Nacional; </w:t>
      </w:r>
    </w:p>
    <w:p w14:paraId="7F9A8ED4" w14:textId="77777777" w:rsidR="0058505F" w:rsidRDefault="0058505F" w:rsidP="0058505F">
      <w:pPr>
        <w:pStyle w:val="Citas"/>
      </w:pPr>
      <w:r>
        <w:t xml:space="preserve">V. Derogada; </w:t>
      </w:r>
    </w:p>
    <w:p w14:paraId="1D71C569" w14:textId="77777777" w:rsidR="0058505F" w:rsidRDefault="0058505F" w:rsidP="0058505F">
      <w:pPr>
        <w:pStyle w:val="Citas"/>
      </w:pPr>
      <w:r>
        <w:t xml:space="preserve">VI. No haber sido separado anteriormente del servicio por las causas previstas en el artículo 93 de la presente ley; </w:t>
      </w:r>
    </w:p>
    <w:p w14:paraId="48103EE5" w14:textId="77777777" w:rsidR="0058505F" w:rsidRDefault="0058505F" w:rsidP="0058505F">
      <w:pPr>
        <w:pStyle w:val="Citas"/>
      </w:pPr>
      <w:r>
        <w:t xml:space="preserve">VII. Tener buena salud, lo que se comprobará con los certificados médicos correspondientes, en la forma en que se establezca en cada institución pública; </w:t>
      </w:r>
    </w:p>
    <w:p w14:paraId="4FF6D321" w14:textId="77777777" w:rsidR="0058505F" w:rsidRDefault="0058505F" w:rsidP="0058505F">
      <w:pPr>
        <w:pStyle w:val="Citas"/>
      </w:pPr>
      <w:r>
        <w:t xml:space="preserve">VIII. Cumplir con los requisitos que se establezcan para los diferentes puestos; </w:t>
      </w:r>
    </w:p>
    <w:p w14:paraId="05F02E54" w14:textId="77777777" w:rsidR="0058505F" w:rsidRDefault="0058505F" w:rsidP="0058505F">
      <w:pPr>
        <w:pStyle w:val="Citas"/>
      </w:pPr>
      <w:r>
        <w:t xml:space="preserve">IX. Acreditar por medio de los exámenes correspondientes los conocimientos y aptitudes necesarios para el desempeño del puesto; y </w:t>
      </w:r>
    </w:p>
    <w:p w14:paraId="003B968A" w14:textId="77777777" w:rsidR="0058505F" w:rsidRDefault="0058505F" w:rsidP="0058505F">
      <w:pPr>
        <w:pStyle w:val="Citas"/>
      </w:pPr>
      <w:r>
        <w:t xml:space="preserve">X. No estar inhabilitado para el ejercicio del servicio público. </w:t>
      </w:r>
    </w:p>
    <w:p w14:paraId="7EE10FFC" w14:textId="77777777" w:rsidR="0058505F" w:rsidRDefault="0058505F" w:rsidP="0058505F">
      <w:pPr>
        <w:pStyle w:val="Citas"/>
      </w:pPr>
      <w:r>
        <w:t>XI. Presentar certificado expedido por la Unidad del Registro de Deudores Alimentarios Morosos en el que conste, si se encuentra inscrito o no en el mismo.</w:t>
      </w:r>
    </w:p>
    <w:p w14:paraId="0F67E19D" w14:textId="28DE8F34" w:rsidR="0058505F" w:rsidRPr="0058505F" w:rsidRDefault="0058505F" w:rsidP="0058505F">
      <w:pPr>
        <w:pStyle w:val="Citas"/>
        <w:rPr>
          <w:b/>
          <w:bCs/>
        </w:rPr>
      </w:pPr>
      <w: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r>
        <w:rPr>
          <w:b/>
          <w:bCs/>
        </w:rPr>
        <w:t>(Sic)</w:t>
      </w:r>
    </w:p>
    <w:p w14:paraId="30AB05FC" w14:textId="1F46F351" w:rsidR="0058505F" w:rsidRDefault="0058505F" w:rsidP="0058505F">
      <w:pPr>
        <w:pStyle w:val="Citas"/>
      </w:pPr>
      <w:r>
        <w:t>ARTÍCULO 98. Son obligaciones de las instituciones públicas:</w:t>
      </w:r>
    </w:p>
    <w:p w14:paraId="42EED7CB" w14:textId="7F5225DF" w:rsidR="0058505F" w:rsidRDefault="0058505F" w:rsidP="0058505F">
      <w:pPr>
        <w:pStyle w:val="Citas"/>
      </w:pPr>
      <w:r>
        <w:t>(…)</w:t>
      </w:r>
    </w:p>
    <w:p w14:paraId="1898253A" w14:textId="421988C2" w:rsidR="0058505F" w:rsidRPr="0013478D" w:rsidRDefault="0058505F" w:rsidP="0058505F">
      <w:pPr>
        <w:pStyle w:val="Citas"/>
        <w:rPr>
          <w:b/>
          <w:bCs/>
          <w:u w:val="single"/>
        </w:rPr>
      </w:pPr>
      <w:r w:rsidRPr="0013478D">
        <w:rPr>
          <w:b/>
          <w:bCs/>
          <w:u w:val="single"/>
        </w:rPr>
        <w:lastRenderedPageBreak/>
        <w:t>XVII. Integrar los expedientes de los servidores públicos y proporcionar las constancias que éstos soliciten para el trámite de los asuntos de su interés en los términos que señalen los ordenamientos respectivos</w:t>
      </w:r>
    </w:p>
    <w:p w14:paraId="41CA70AA" w14:textId="7A705F65" w:rsidR="0058505F" w:rsidRPr="0058505F" w:rsidRDefault="0058505F" w:rsidP="0058505F">
      <w:pPr>
        <w:pStyle w:val="Citas"/>
        <w:rPr>
          <w:b/>
          <w:bCs/>
        </w:rPr>
      </w:pPr>
      <w:r>
        <w:t xml:space="preserve">(…)” </w:t>
      </w:r>
      <w:r>
        <w:rPr>
          <w:b/>
          <w:bCs/>
        </w:rPr>
        <w:t>(Sic)</w:t>
      </w:r>
    </w:p>
    <w:p w14:paraId="36581195" w14:textId="77777777" w:rsidR="0058505F" w:rsidRDefault="0058505F" w:rsidP="00E8308B">
      <w:pPr>
        <w:autoSpaceDE w:val="0"/>
        <w:autoSpaceDN w:val="0"/>
        <w:adjustRightInd w:val="0"/>
        <w:spacing w:before="240" w:line="360" w:lineRule="auto"/>
        <w:jc w:val="both"/>
      </w:pPr>
    </w:p>
    <w:p w14:paraId="40FB211D" w14:textId="4D417DF3" w:rsidR="0058505F" w:rsidRPr="0058505F" w:rsidRDefault="0058505F" w:rsidP="0058505F">
      <w:pPr>
        <w:pStyle w:val="Citas"/>
        <w:rPr>
          <w:b/>
          <w:bCs/>
        </w:rPr>
      </w:pPr>
      <w:r w:rsidRPr="0058505F">
        <w:rPr>
          <w:b/>
          <w:bCs/>
        </w:rPr>
        <w:t>MANUAL GENERAL DE ORGANIZACIÓN DE LA SECRETARÍA DE FINANZAS</w:t>
      </w:r>
    </w:p>
    <w:p w14:paraId="611CE88A" w14:textId="4C6C3EE1" w:rsidR="00E01ADB" w:rsidRPr="006816EF" w:rsidRDefault="006816EF" w:rsidP="0058505F">
      <w:pPr>
        <w:pStyle w:val="Citas"/>
        <w:rPr>
          <w:b/>
          <w:bCs/>
        </w:rPr>
      </w:pPr>
      <w:r>
        <w:rPr>
          <w:b/>
          <w:bCs/>
        </w:rPr>
        <w:t>“</w:t>
      </w:r>
      <w:r w:rsidR="00E01ADB" w:rsidRPr="006816EF">
        <w:rPr>
          <w:b/>
          <w:bCs/>
        </w:rPr>
        <w:t xml:space="preserve">20700002000000S COORDINACIÓN ADMINISTRATIVA </w:t>
      </w:r>
    </w:p>
    <w:p w14:paraId="5BD5E8D0" w14:textId="78DD6948" w:rsidR="00E32BF3" w:rsidRDefault="00E01ADB" w:rsidP="0058505F">
      <w:pPr>
        <w:pStyle w:val="Citas"/>
      </w:pPr>
      <w:r>
        <w:t>OBJETIVO: Programar, organizar y controlar el suministro de los recursos humanos, materiales, financieros y técnicos que requieran las unidades administrativas de la Secretaría de Finanzas, con base en la normatividad vigente.</w:t>
      </w:r>
    </w:p>
    <w:p w14:paraId="20DFC40F" w14:textId="29598493" w:rsidR="00E01ADB" w:rsidRDefault="00E01ADB" w:rsidP="0058505F">
      <w:pPr>
        <w:pStyle w:val="Citas"/>
      </w:pPr>
      <w:r>
        <w:t>FUNCIONES</w:t>
      </w:r>
    </w:p>
    <w:p w14:paraId="2C71ADE1" w14:textId="79DA647E" w:rsidR="00E01ADB" w:rsidRDefault="00E01ADB" w:rsidP="0058505F">
      <w:pPr>
        <w:pStyle w:val="Citas"/>
      </w:pPr>
      <w:r>
        <w:t>(…)</w:t>
      </w:r>
    </w:p>
    <w:p w14:paraId="2AF4A2FD" w14:textId="77777777" w:rsidR="00E01ADB" w:rsidRPr="00595568" w:rsidRDefault="00E01ADB" w:rsidP="0058505F">
      <w:pPr>
        <w:pStyle w:val="Citas"/>
        <w:rPr>
          <w:b/>
          <w:bCs/>
          <w:u w:val="single"/>
        </w:rPr>
      </w:pPr>
      <w:r w:rsidRPr="00595568">
        <w:rPr>
          <w:b/>
          <w:bCs/>
          <w:u w:val="single"/>
        </w:rPr>
        <w:t xml:space="preserve">Coordinar los trámites de alta, baja, cambios, permisos y licencias, así como el registro y control de asistencia y puntualidad del personal de la Secretaría de Finanzas. </w:t>
      </w:r>
    </w:p>
    <w:p w14:paraId="3631814B" w14:textId="7F0CD92E" w:rsidR="00E01ADB" w:rsidRDefault="00E01ADB" w:rsidP="0058505F">
      <w:pPr>
        <w:pStyle w:val="Citas"/>
        <w:rPr>
          <w:sz w:val="24"/>
          <w:szCs w:val="24"/>
        </w:rPr>
      </w:pPr>
      <w:r>
        <w:t xml:space="preserve"> Coordinar, ante la Dirección General de Personal, los trámites relacionados con la administración y desarrollo de los recursos humanos adscritos a la Secretaría de Finanzas.</w:t>
      </w:r>
    </w:p>
    <w:p w14:paraId="7D31723B" w14:textId="16BAB14A" w:rsidR="007770C2" w:rsidRDefault="00E01ADB" w:rsidP="0058505F">
      <w:pPr>
        <w:pStyle w:val="Citas"/>
        <w:rPr>
          <w:sz w:val="24"/>
          <w:szCs w:val="24"/>
        </w:rPr>
      </w:pPr>
      <w:r>
        <w:rPr>
          <w:sz w:val="24"/>
          <w:szCs w:val="24"/>
        </w:rPr>
        <w:t>(…)</w:t>
      </w:r>
    </w:p>
    <w:p w14:paraId="304A4A8A" w14:textId="77777777" w:rsidR="006816EF" w:rsidRPr="006816EF" w:rsidRDefault="00E01ADB" w:rsidP="0058505F">
      <w:pPr>
        <w:pStyle w:val="Citas"/>
        <w:rPr>
          <w:b/>
          <w:bCs/>
        </w:rPr>
      </w:pPr>
      <w:r w:rsidRPr="006816EF">
        <w:rPr>
          <w:b/>
          <w:bCs/>
        </w:rPr>
        <w:lastRenderedPageBreak/>
        <w:t xml:space="preserve">20700002000300S SUBDIRECCIÓN DE PERSONAL </w:t>
      </w:r>
    </w:p>
    <w:p w14:paraId="69016B65" w14:textId="77777777" w:rsidR="006816EF" w:rsidRDefault="00E01ADB" w:rsidP="0058505F">
      <w:pPr>
        <w:pStyle w:val="Citas"/>
      </w:pPr>
      <w:r>
        <w:t xml:space="preserve">OBJETIVO: Coordinar y dirigir las actividades relacionadas con la administración y desarrollo de los recursos humanos de la Secretaría de Finanzas. </w:t>
      </w:r>
    </w:p>
    <w:p w14:paraId="38336821" w14:textId="2D1A6780" w:rsidR="00E01ADB" w:rsidRDefault="00E01ADB" w:rsidP="0058505F">
      <w:pPr>
        <w:pStyle w:val="Citas"/>
      </w:pPr>
      <w:r>
        <w:t>FUNCIONES:</w:t>
      </w:r>
    </w:p>
    <w:p w14:paraId="3F294D83" w14:textId="77777777" w:rsidR="00E01ADB" w:rsidRPr="007B5155" w:rsidRDefault="00E01ADB" w:rsidP="0058505F">
      <w:pPr>
        <w:pStyle w:val="Citas"/>
        <w:rPr>
          <w:b/>
          <w:bCs/>
          <w:u w:val="single"/>
        </w:rPr>
      </w:pPr>
      <w:r w:rsidRPr="007B5155">
        <w:rPr>
          <w:b/>
          <w:bCs/>
          <w:u w:val="single"/>
        </w:rPr>
        <w:t xml:space="preserve">Supervisar la gestión de los movimientos de alta, baja, cambios de adscripción, promociones y licencias del personal adscrito a la Secretaría de Finanzas. </w:t>
      </w:r>
    </w:p>
    <w:p w14:paraId="5204DF87" w14:textId="6318FCC7" w:rsidR="00E01ADB" w:rsidRDefault="00E01ADB" w:rsidP="0058505F">
      <w:pPr>
        <w:pStyle w:val="Citas"/>
      </w:pPr>
      <w:r>
        <w:t xml:space="preserve">Supervisar el trámite de permisos, vacaciones e incidencias derivadas del registro y control de asistencia y puntualidad del personal de la Oficina de la o del titular de la Secretaría de Finanzas y de sus unidades staff. </w:t>
      </w:r>
    </w:p>
    <w:p w14:paraId="38235270" w14:textId="16312618" w:rsidR="00E01ADB" w:rsidRDefault="00E01ADB" w:rsidP="0058505F">
      <w:pPr>
        <w:pStyle w:val="Citas"/>
      </w:pPr>
      <w:r>
        <w:t>Supervisar la actualización de la plantilla de personal adscrito a la Oficina de la Secretaría de Finanzas y de sus unidades staff.</w:t>
      </w:r>
    </w:p>
    <w:p w14:paraId="3E564E23" w14:textId="57AF7304" w:rsidR="00E01ADB" w:rsidRDefault="00E01ADB" w:rsidP="0058505F">
      <w:pPr>
        <w:pStyle w:val="Citas"/>
      </w:pPr>
      <w:r>
        <w:t>(…)</w:t>
      </w:r>
    </w:p>
    <w:p w14:paraId="5534C7B2" w14:textId="77777777" w:rsidR="006816EF" w:rsidRPr="006816EF" w:rsidRDefault="0058505F" w:rsidP="0058505F">
      <w:pPr>
        <w:pStyle w:val="Citas"/>
        <w:rPr>
          <w:b/>
          <w:bCs/>
        </w:rPr>
      </w:pPr>
      <w:r w:rsidRPr="006816EF">
        <w:rPr>
          <w:b/>
          <w:bCs/>
        </w:rPr>
        <w:t xml:space="preserve">20700002000301S DEPARTAMENTO DE REGISTRO Y CONTROL DE PERSONAL </w:t>
      </w:r>
    </w:p>
    <w:p w14:paraId="147B363B" w14:textId="77777777" w:rsidR="006816EF" w:rsidRDefault="0058505F" w:rsidP="0058505F">
      <w:pPr>
        <w:pStyle w:val="Citas"/>
      </w:pPr>
      <w:r>
        <w:t xml:space="preserve">OBJETIVO: Realizar las actividades relacionadas con la administración de los recursos humanos que laboran en la Secretaría de Finanzas. </w:t>
      </w:r>
    </w:p>
    <w:p w14:paraId="1CBD9506" w14:textId="6FB52C8E" w:rsidR="00E01ADB" w:rsidRDefault="0058505F" w:rsidP="0058505F">
      <w:pPr>
        <w:pStyle w:val="Citas"/>
      </w:pPr>
      <w:r>
        <w:t>FUNCIONES:</w:t>
      </w:r>
    </w:p>
    <w:p w14:paraId="1D8FEA58" w14:textId="69B0900F" w:rsidR="0058505F" w:rsidRDefault="0058505F" w:rsidP="0058505F">
      <w:pPr>
        <w:pStyle w:val="Citas"/>
      </w:pPr>
      <w:r>
        <w:t xml:space="preserve">Aplicar las políticas, normas y procedimientos establecidos en materia de administración de personal. </w:t>
      </w:r>
    </w:p>
    <w:p w14:paraId="5A03150A" w14:textId="77DB5845" w:rsidR="0058505F" w:rsidRPr="00595568" w:rsidRDefault="0058505F" w:rsidP="0058505F">
      <w:pPr>
        <w:pStyle w:val="Citas"/>
        <w:rPr>
          <w:b/>
          <w:bCs/>
          <w:u w:val="single"/>
        </w:rPr>
      </w:pPr>
      <w:r w:rsidRPr="00595568">
        <w:rPr>
          <w:b/>
          <w:bCs/>
          <w:u w:val="single"/>
        </w:rPr>
        <w:lastRenderedPageBreak/>
        <w:t xml:space="preserve">Gestionar los movimientos de alta, baja, cambios de adscripción, promociones y licencias del personal de la Secretaría de Finanzas. </w:t>
      </w:r>
    </w:p>
    <w:p w14:paraId="2DC2ADC7" w14:textId="1B1F2DAA" w:rsidR="0058505F" w:rsidRDefault="0058505F" w:rsidP="0058505F">
      <w:pPr>
        <w:pStyle w:val="Citas"/>
      </w:pPr>
      <w:r>
        <w:t xml:space="preserve">Tramitar ante la Dirección General de Personal, los permisos, vacaciones e incidencias derivadas del registro y control de asistencia y puntualidad del personal de la Oficina de la o del titular de la Secretaría de Finanzas y de sus unidades staff. </w:t>
      </w:r>
    </w:p>
    <w:p w14:paraId="0845EB31" w14:textId="054CDDDC" w:rsidR="0058505F" w:rsidRDefault="0058505F" w:rsidP="0058505F">
      <w:pPr>
        <w:pStyle w:val="Citas"/>
      </w:pPr>
      <w:r>
        <w:t>Realizar los pagos correspondientes por concepto de servicios personales erogados en la Oficina de la Secretaría de Finanzas y de sus unidades staff.</w:t>
      </w:r>
    </w:p>
    <w:p w14:paraId="5FCA3BEB" w14:textId="0F60CA2B" w:rsidR="0058505F" w:rsidRPr="00FF114D" w:rsidRDefault="0058505F" w:rsidP="0058505F">
      <w:pPr>
        <w:pStyle w:val="Citas"/>
        <w:rPr>
          <w:b/>
          <w:bCs/>
          <w:u w:val="single"/>
        </w:rPr>
      </w:pPr>
      <w:r w:rsidRPr="00FF114D">
        <w:rPr>
          <w:b/>
          <w:bCs/>
          <w:u w:val="single"/>
        </w:rPr>
        <w:t xml:space="preserve"> Mantener actualizada la plantilla de personal adscrito a la Oficina de la Secretaría de Finanzas y de sus unidades staff. </w:t>
      </w:r>
    </w:p>
    <w:p w14:paraId="2709620C" w14:textId="061F61B5" w:rsidR="0058505F" w:rsidRDefault="0058505F" w:rsidP="0058505F">
      <w:pPr>
        <w:pStyle w:val="Citas"/>
      </w:pPr>
      <w:r>
        <w:t>Verificar el cumplimiento de la normatividad para la asignación de puestos, códigos y categorías al personal contratado, con base en la plantilla de personal autorizada.</w:t>
      </w:r>
    </w:p>
    <w:p w14:paraId="4A7B5783" w14:textId="1C2D6180" w:rsidR="0058505F" w:rsidRDefault="0058505F" w:rsidP="0058505F">
      <w:pPr>
        <w:pStyle w:val="Citas"/>
      </w:pPr>
      <w:r>
        <w:t xml:space="preserve"> Desarrollar las demás funciones inherentes al área de su competencia</w:t>
      </w:r>
      <w:r w:rsidR="00A23C9E">
        <w:t>.</w:t>
      </w:r>
    </w:p>
    <w:p w14:paraId="79791C47" w14:textId="77777777" w:rsidR="00A23C9E" w:rsidRDefault="00A23C9E" w:rsidP="0058505F">
      <w:pPr>
        <w:pStyle w:val="Citas"/>
      </w:pPr>
      <w:r>
        <w:t xml:space="preserve">20706004000000L DIRECCIÓN GENERAL DE PERSONAL </w:t>
      </w:r>
    </w:p>
    <w:p w14:paraId="21D845BB" w14:textId="77777777" w:rsidR="00A23C9E" w:rsidRDefault="00A23C9E" w:rsidP="0058505F">
      <w:pPr>
        <w:pStyle w:val="Citas"/>
      </w:pPr>
      <w:r>
        <w:t xml:space="preserve">OBJETIVO: Coordinar y normar las actividades orientadas al cumplimiento de las metas establecidas en materia de desarrollo y administración de personal, a través de la operación eficaz del Sistema de Nómina del Sector Central del Poder Ejecutivo. </w:t>
      </w:r>
    </w:p>
    <w:p w14:paraId="302351BA" w14:textId="363ECA00" w:rsidR="00A23C9E" w:rsidRDefault="00A23C9E" w:rsidP="0058505F">
      <w:pPr>
        <w:pStyle w:val="Citas"/>
      </w:pPr>
      <w:r>
        <w:t>FUNCIONES:</w:t>
      </w:r>
    </w:p>
    <w:p w14:paraId="4180DD40" w14:textId="2D2E7FF8" w:rsidR="00A23C9E" w:rsidRDefault="00A23C9E" w:rsidP="0058505F">
      <w:pPr>
        <w:pStyle w:val="Citas"/>
      </w:pPr>
      <w:r>
        <w:t>(…)</w:t>
      </w:r>
    </w:p>
    <w:p w14:paraId="63C9CC54" w14:textId="77777777" w:rsidR="00A23C9E" w:rsidRDefault="00A23C9E" w:rsidP="0058505F">
      <w:pPr>
        <w:pStyle w:val="Citas"/>
      </w:pPr>
      <w:r>
        <w:t xml:space="preserve">Entregar las remuneraciones a las y los servidores públicos de las dependencias y órganos administrativos desconcentrados del Poder Ejecutivo, en coordinación con la Dirección General de Recaudación. </w:t>
      </w:r>
    </w:p>
    <w:p w14:paraId="73D695BD" w14:textId="25B9CBBD" w:rsidR="00A23C9E" w:rsidRPr="00A23C9E" w:rsidRDefault="00A23C9E" w:rsidP="0058505F">
      <w:pPr>
        <w:pStyle w:val="Citas"/>
      </w:pPr>
      <w:r w:rsidRPr="00A23C9E">
        <w:lastRenderedPageBreak/>
        <w:t>Instruir la aplicación en el Sistema de Nómina del Sector Central del Poder Ejecutivo, de los movimientos que son de procesamiento exclusivo de la Dirección General de Personal.</w:t>
      </w:r>
    </w:p>
    <w:p w14:paraId="444FE1DC" w14:textId="3324764C" w:rsidR="00A23C9E" w:rsidRDefault="00A23C9E" w:rsidP="0058505F">
      <w:pPr>
        <w:pStyle w:val="Citas"/>
      </w:pPr>
      <w:r>
        <w:t>(…)</w:t>
      </w:r>
    </w:p>
    <w:p w14:paraId="4FE7E994" w14:textId="77777777" w:rsidR="00A23C9E" w:rsidRPr="00A23C9E" w:rsidRDefault="00A23C9E" w:rsidP="0058505F">
      <w:pPr>
        <w:pStyle w:val="Citas"/>
        <w:rPr>
          <w:b/>
          <w:bCs/>
          <w:u w:val="single"/>
        </w:rPr>
      </w:pPr>
      <w:r w:rsidRPr="00A23C9E">
        <w:rPr>
          <w:b/>
          <w:bCs/>
          <w:u w:val="single"/>
        </w:rPr>
        <w:t xml:space="preserve">Autorizar y mantener actualizados los catálogos de puestos y los tabuladores de sueldo del Poder Ejecutivo del Estado, para que exista congruencia entre la función a desempeñar y la remuneración a percibir. </w:t>
      </w:r>
    </w:p>
    <w:p w14:paraId="2701103D" w14:textId="0C1655D8" w:rsidR="00A23C9E" w:rsidRDefault="00A23C9E" w:rsidP="0058505F">
      <w:pPr>
        <w:pStyle w:val="Citas"/>
        <w:rPr>
          <w:b/>
          <w:bCs/>
          <w:u w:val="single"/>
        </w:rPr>
      </w:pPr>
      <w:r w:rsidRPr="00A23C9E">
        <w:rPr>
          <w:b/>
          <w:bCs/>
          <w:u w:val="single"/>
        </w:rPr>
        <w:t>Autorizar los nombramientos y movimientos de personal de las y los servidores públicos que ocupan un puesto de igual o menor jerarquía al de Directora o Director de Área en el sector central del Poder Ejecutivo Estatal.</w:t>
      </w:r>
    </w:p>
    <w:p w14:paraId="757B428C" w14:textId="7C2B5343" w:rsidR="00A23C9E" w:rsidRPr="00A23C9E" w:rsidRDefault="00A23C9E" w:rsidP="0058505F">
      <w:pPr>
        <w:pStyle w:val="Citas"/>
        <w:rPr>
          <w:b/>
          <w:bCs/>
          <w:sz w:val="24"/>
          <w:szCs w:val="24"/>
        </w:rPr>
      </w:pPr>
      <w:r>
        <w:t xml:space="preserve">(…)” </w:t>
      </w:r>
      <w:r>
        <w:rPr>
          <w:b/>
          <w:bCs/>
        </w:rPr>
        <w:t>(Sic)</w:t>
      </w:r>
    </w:p>
    <w:p w14:paraId="3FB4684A" w14:textId="77777777" w:rsidR="00402A46" w:rsidRDefault="00402A46" w:rsidP="00247537">
      <w:pPr>
        <w:pStyle w:val="Citas"/>
        <w:rPr>
          <w:b/>
          <w:bCs/>
          <w:sz w:val="24"/>
          <w:szCs w:val="24"/>
        </w:rPr>
      </w:pPr>
    </w:p>
    <w:p w14:paraId="7332E5A3" w14:textId="7F31199D" w:rsidR="00410789" w:rsidRDefault="00247537" w:rsidP="00247537">
      <w:pPr>
        <w:spacing w:line="360" w:lineRule="auto"/>
        <w:jc w:val="both"/>
        <w:rPr>
          <w:rFonts w:ascii="Palatino Linotype" w:hAnsi="Palatino Linotype"/>
          <w:bCs/>
          <w:sz w:val="24"/>
          <w:szCs w:val="24"/>
        </w:rPr>
      </w:pPr>
      <w:r>
        <w:rPr>
          <w:rFonts w:ascii="Palatino Linotype" w:hAnsi="Palatino Linotype"/>
          <w:bCs/>
          <w:sz w:val="24"/>
          <w:szCs w:val="24"/>
        </w:rPr>
        <w:t>De ahí que deba arribarse a la</w:t>
      </w:r>
      <w:r w:rsidR="00410789">
        <w:rPr>
          <w:rFonts w:ascii="Palatino Linotype" w:hAnsi="Palatino Linotype"/>
          <w:bCs/>
          <w:sz w:val="24"/>
          <w:szCs w:val="24"/>
        </w:rPr>
        <w:t xml:space="preserve"> premisa de que la Coordinación Administrativa y algunas de sus unidades administrativas se encargan de regular diversas aristas de los servidores públicos, tales como:</w:t>
      </w:r>
    </w:p>
    <w:p w14:paraId="25D43404" w14:textId="5090D80C" w:rsidR="00410789" w:rsidRDefault="00410789" w:rsidP="00882DBC">
      <w:pPr>
        <w:pStyle w:val="Prrafodelista"/>
        <w:numPr>
          <w:ilvl w:val="0"/>
          <w:numId w:val="1"/>
        </w:numPr>
        <w:spacing w:line="360" w:lineRule="auto"/>
        <w:jc w:val="both"/>
        <w:rPr>
          <w:rFonts w:ascii="Palatino Linotype" w:hAnsi="Palatino Linotype"/>
          <w:bCs/>
        </w:rPr>
      </w:pPr>
      <w:r>
        <w:rPr>
          <w:rFonts w:ascii="Palatino Linotype" w:hAnsi="Palatino Linotype"/>
          <w:bCs/>
        </w:rPr>
        <w:t>Alta</w:t>
      </w:r>
    </w:p>
    <w:p w14:paraId="76560F86" w14:textId="00B46518" w:rsidR="00410789" w:rsidRDefault="00410789" w:rsidP="00882DBC">
      <w:pPr>
        <w:pStyle w:val="Prrafodelista"/>
        <w:numPr>
          <w:ilvl w:val="0"/>
          <w:numId w:val="1"/>
        </w:numPr>
        <w:spacing w:line="360" w:lineRule="auto"/>
        <w:jc w:val="both"/>
        <w:rPr>
          <w:rFonts w:ascii="Palatino Linotype" w:hAnsi="Palatino Linotype"/>
          <w:bCs/>
        </w:rPr>
      </w:pPr>
      <w:r>
        <w:rPr>
          <w:rFonts w:ascii="Palatino Linotype" w:hAnsi="Palatino Linotype"/>
          <w:bCs/>
        </w:rPr>
        <w:t>Baja</w:t>
      </w:r>
    </w:p>
    <w:p w14:paraId="74734234" w14:textId="2B41B3B6" w:rsidR="00410789" w:rsidRDefault="00410789" w:rsidP="00882DBC">
      <w:pPr>
        <w:pStyle w:val="Prrafodelista"/>
        <w:numPr>
          <w:ilvl w:val="0"/>
          <w:numId w:val="1"/>
        </w:numPr>
        <w:spacing w:line="360" w:lineRule="auto"/>
        <w:jc w:val="both"/>
        <w:rPr>
          <w:rFonts w:ascii="Palatino Linotype" w:hAnsi="Palatino Linotype"/>
          <w:bCs/>
        </w:rPr>
      </w:pPr>
      <w:r>
        <w:rPr>
          <w:rFonts w:ascii="Palatino Linotype" w:hAnsi="Palatino Linotype"/>
          <w:bCs/>
        </w:rPr>
        <w:t>Pago de remuneraciones</w:t>
      </w:r>
    </w:p>
    <w:p w14:paraId="6F7AB4EF" w14:textId="1C9D3C10" w:rsidR="00410789" w:rsidRPr="00FF114D" w:rsidRDefault="00410789" w:rsidP="00882DBC">
      <w:pPr>
        <w:pStyle w:val="Prrafodelista"/>
        <w:numPr>
          <w:ilvl w:val="0"/>
          <w:numId w:val="1"/>
        </w:numPr>
        <w:spacing w:line="360" w:lineRule="auto"/>
        <w:jc w:val="both"/>
        <w:rPr>
          <w:rFonts w:ascii="Palatino Linotype" w:hAnsi="Palatino Linotype"/>
          <w:bCs/>
        </w:rPr>
      </w:pPr>
      <w:r w:rsidRPr="00FF114D">
        <w:rPr>
          <w:rFonts w:ascii="Palatino Linotype" w:hAnsi="Palatino Linotype"/>
          <w:bCs/>
        </w:rPr>
        <w:t>Integración y actualización de expedientes laborales</w:t>
      </w:r>
    </w:p>
    <w:p w14:paraId="02206A7C" w14:textId="1997EBED" w:rsidR="00410789" w:rsidRDefault="00410789" w:rsidP="00882DBC">
      <w:pPr>
        <w:pStyle w:val="Prrafodelista"/>
        <w:numPr>
          <w:ilvl w:val="0"/>
          <w:numId w:val="1"/>
        </w:numPr>
        <w:spacing w:line="360" w:lineRule="auto"/>
        <w:jc w:val="both"/>
        <w:rPr>
          <w:rFonts w:ascii="Palatino Linotype" w:hAnsi="Palatino Linotype"/>
          <w:bCs/>
        </w:rPr>
      </w:pPr>
      <w:r>
        <w:rPr>
          <w:rFonts w:ascii="Palatino Linotype" w:hAnsi="Palatino Linotype"/>
          <w:bCs/>
        </w:rPr>
        <w:t>Formalización de relaciones laborales</w:t>
      </w:r>
    </w:p>
    <w:p w14:paraId="39DC53F9" w14:textId="233DDA89" w:rsidR="00410789" w:rsidRPr="00410789" w:rsidRDefault="00410789" w:rsidP="00882DBC">
      <w:pPr>
        <w:pStyle w:val="Prrafodelista"/>
        <w:numPr>
          <w:ilvl w:val="0"/>
          <w:numId w:val="1"/>
        </w:numPr>
        <w:spacing w:line="360" w:lineRule="auto"/>
        <w:jc w:val="both"/>
        <w:rPr>
          <w:rFonts w:ascii="Palatino Linotype" w:hAnsi="Palatino Linotype"/>
          <w:bCs/>
        </w:rPr>
      </w:pPr>
      <w:r>
        <w:rPr>
          <w:rFonts w:ascii="Palatino Linotype" w:hAnsi="Palatino Linotype"/>
          <w:bCs/>
        </w:rPr>
        <w:t xml:space="preserve">Otras. </w:t>
      </w:r>
    </w:p>
    <w:p w14:paraId="653DF3F6" w14:textId="77777777" w:rsidR="00410789" w:rsidRDefault="00410789" w:rsidP="00247537">
      <w:pPr>
        <w:spacing w:line="360" w:lineRule="auto"/>
        <w:jc w:val="both"/>
        <w:rPr>
          <w:rFonts w:ascii="Palatino Linotype" w:hAnsi="Palatino Linotype"/>
          <w:bCs/>
          <w:sz w:val="24"/>
          <w:szCs w:val="24"/>
        </w:rPr>
      </w:pPr>
    </w:p>
    <w:p w14:paraId="52F7A3D5" w14:textId="34395F91" w:rsidR="00A23C9E" w:rsidRPr="00A23C9E" w:rsidRDefault="00A23C9E" w:rsidP="006569F5">
      <w:pPr>
        <w:pStyle w:val="Citas"/>
        <w:ind w:left="0" w:right="0"/>
        <w:rPr>
          <w:i w:val="0"/>
          <w:iCs/>
          <w:sz w:val="24"/>
          <w:szCs w:val="24"/>
        </w:rPr>
      </w:pPr>
      <w:r>
        <w:rPr>
          <w:i w:val="0"/>
          <w:iCs/>
          <w:sz w:val="24"/>
          <w:szCs w:val="24"/>
        </w:rPr>
        <w:lastRenderedPageBreak/>
        <w:t xml:space="preserve">En contraste, la dirección general de personal es competente para mantener actualizados los catálogos de puestos, tabuladores de sueldos e </w:t>
      </w:r>
      <w:r w:rsidR="003E026B">
        <w:rPr>
          <w:i w:val="0"/>
          <w:iCs/>
          <w:sz w:val="24"/>
          <w:szCs w:val="24"/>
        </w:rPr>
        <w:t xml:space="preserve">incluso para autorizar nombramientos y movimientos de personal en el sector central del poder ejecutivo estatal. </w:t>
      </w:r>
    </w:p>
    <w:p w14:paraId="230F058C" w14:textId="284899A3" w:rsidR="00FF114D" w:rsidRDefault="003E026B" w:rsidP="00FF114D">
      <w:pPr>
        <w:spacing w:line="360" w:lineRule="auto"/>
        <w:jc w:val="both"/>
        <w:rPr>
          <w:rFonts w:ascii="Palatino Linotype" w:hAnsi="Palatino Linotype" w:cs="Arial"/>
          <w:sz w:val="24"/>
          <w:szCs w:val="24"/>
          <w:lang w:val="es-ES"/>
        </w:rPr>
      </w:pPr>
      <w:r>
        <w:rPr>
          <w:rFonts w:ascii="Palatino Linotype" w:hAnsi="Palatino Linotype" w:cs="Arial"/>
          <w:sz w:val="24"/>
          <w:szCs w:val="24"/>
          <w:lang w:val="es-ES"/>
        </w:rPr>
        <w:t>A mayor abundamiento</w:t>
      </w:r>
      <w:r w:rsidR="00FF114D" w:rsidRPr="00B272A6">
        <w:rPr>
          <w:rFonts w:ascii="Palatino Linotype" w:hAnsi="Palatino Linotype" w:cs="Arial"/>
          <w:sz w:val="24"/>
          <w:szCs w:val="24"/>
          <w:lang w:val="es-ES"/>
        </w:rPr>
        <w:t xml:space="preserve">, para justificar la publicidad sobre los datos relativos a los montos por concepto de pago de las remuneraciones, los criterios </w:t>
      </w:r>
      <w:r w:rsidR="00FF114D" w:rsidRPr="00B272A6">
        <w:rPr>
          <w:rFonts w:ascii="Palatino Linotype" w:hAnsi="Palatino Linotype" w:cs="Arial"/>
          <w:b/>
          <w:sz w:val="24"/>
          <w:szCs w:val="24"/>
          <w:lang w:val="es-ES"/>
        </w:rPr>
        <w:t>01/2003</w:t>
      </w:r>
      <w:r w:rsidR="00FF114D" w:rsidRPr="00B272A6">
        <w:rPr>
          <w:rFonts w:ascii="Palatino Linotype" w:hAnsi="Palatino Linotype" w:cs="Arial"/>
          <w:sz w:val="24"/>
          <w:szCs w:val="24"/>
          <w:lang w:val="es-ES"/>
        </w:rPr>
        <w:t xml:space="preserve"> y </w:t>
      </w:r>
      <w:r w:rsidR="00FF114D" w:rsidRPr="00B272A6">
        <w:rPr>
          <w:rFonts w:ascii="Palatino Linotype" w:hAnsi="Palatino Linotype" w:cs="Arial"/>
          <w:b/>
          <w:sz w:val="24"/>
          <w:szCs w:val="24"/>
          <w:lang w:val="es-ES"/>
        </w:rPr>
        <w:t>02/2003</w:t>
      </w:r>
      <w:r w:rsidR="00FF114D" w:rsidRPr="00B272A6">
        <w:rPr>
          <w:rFonts w:ascii="Palatino Linotype" w:hAnsi="Palatino Linotype" w:cs="Arial"/>
          <w:sz w:val="24"/>
          <w:szCs w:val="24"/>
          <w:lang w:val="es-ES"/>
        </w:rPr>
        <w:t xml:space="preserve"> emitidos por el Comité de Acceso a la Información Pública y Protección de Datos Personales de la Suprema Corte de Justicia de la Nación que a continuación se citan: </w:t>
      </w:r>
    </w:p>
    <w:p w14:paraId="125495F7" w14:textId="77777777" w:rsidR="00FF114D" w:rsidRPr="00F975C8" w:rsidRDefault="00FF114D" w:rsidP="00FF114D">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01/2003.</w:t>
      </w:r>
    </w:p>
    <w:p w14:paraId="5209F0DB" w14:textId="77777777" w:rsidR="00FF114D" w:rsidRPr="0039245A" w:rsidRDefault="00FF114D" w:rsidP="00FF114D">
      <w:pPr>
        <w:spacing w:before="240" w:line="360" w:lineRule="auto"/>
        <w:ind w:left="851" w:right="851"/>
        <w:jc w:val="both"/>
        <w:rPr>
          <w:rFonts w:ascii="Palatino Linotype" w:hAnsi="Palatino Linotype" w:cs="Arial"/>
          <w:b/>
          <w:bCs/>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CONSTITUYEN INFORMACIÓN PÚBLICA AÚN Y CUANDO SU DIFUSIÓN PUEDE AFECTAR LA VIDA O LA SEGURIDAD DE AQUELLOS.</w:t>
      </w:r>
      <w:r w:rsidRPr="00F975C8">
        <w:rPr>
          <w:rFonts w:ascii="Palatino Linotype" w:hAnsi="Palatino Linotype" w:cs="Arial"/>
          <w:i/>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9245A">
        <w:rPr>
          <w:rFonts w:ascii="Palatino Linotype" w:hAnsi="Palatino Linotype" w:cs="Arial"/>
          <w:b/>
          <w:i/>
          <w:u w:val="single"/>
          <w:lang w:val="es-ES"/>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w:t>
      </w:r>
      <w:r w:rsidRPr="0039245A">
        <w:rPr>
          <w:rFonts w:ascii="Palatino Linotype" w:hAnsi="Palatino Linotype" w:cs="Arial"/>
          <w:b/>
          <w:i/>
          <w:u w:val="single"/>
          <w:lang w:val="es-ES"/>
        </w:rPr>
        <w:lastRenderedPageBreak/>
        <w:t>de erogaciones que realiza un órgano del Estado en base con los recursos que encuentran su origen en mayor medida en las contribuciones aportados por los gobernados</w:t>
      </w:r>
      <w:r w:rsidRPr="0039245A">
        <w:rPr>
          <w:rFonts w:ascii="Palatino Linotype" w:hAnsi="Palatino Linotype" w:cs="Arial"/>
          <w:i/>
          <w:u w:val="single"/>
          <w:lang w:val="es-ES"/>
        </w:rPr>
        <w:t>…”</w:t>
      </w:r>
      <w:r>
        <w:rPr>
          <w:rFonts w:ascii="Palatino Linotype" w:hAnsi="Palatino Linotype" w:cs="Arial"/>
          <w:i/>
          <w:lang w:val="es-ES"/>
        </w:rPr>
        <w:t xml:space="preserve"> </w:t>
      </w:r>
      <w:r>
        <w:rPr>
          <w:rFonts w:ascii="Palatino Linotype" w:hAnsi="Palatino Linotype" w:cs="Arial"/>
          <w:b/>
          <w:bCs/>
          <w:i/>
          <w:lang w:val="es-ES"/>
        </w:rPr>
        <w:t>[Sic]</w:t>
      </w:r>
    </w:p>
    <w:p w14:paraId="6269F060" w14:textId="77777777" w:rsidR="00FF114D" w:rsidRPr="00F975C8" w:rsidRDefault="00FF114D" w:rsidP="00FF114D">
      <w:pPr>
        <w:spacing w:before="240" w:line="360" w:lineRule="auto"/>
        <w:ind w:left="851" w:right="851"/>
        <w:jc w:val="both"/>
        <w:rPr>
          <w:rFonts w:ascii="Palatino Linotype" w:hAnsi="Palatino Linotype" w:cs="Arial"/>
          <w:i/>
          <w:lang w:val="es-ES"/>
        </w:rPr>
      </w:pPr>
    </w:p>
    <w:p w14:paraId="15378585" w14:textId="77777777" w:rsidR="00FF114D" w:rsidRPr="00F975C8" w:rsidRDefault="00FF114D" w:rsidP="00FF114D">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02/2003.</w:t>
      </w:r>
    </w:p>
    <w:p w14:paraId="0E09EF59" w14:textId="77777777" w:rsidR="00FF114D" w:rsidRPr="00B272A6" w:rsidRDefault="00FF114D" w:rsidP="00FF114D">
      <w:pPr>
        <w:spacing w:before="240" w:line="360" w:lineRule="auto"/>
        <w:ind w:left="851" w:right="851"/>
        <w:jc w:val="both"/>
        <w:rPr>
          <w:rFonts w:ascii="Palatino Linotype" w:hAnsi="Palatino Linotype" w:cs="Arial"/>
          <w:b/>
          <w:i/>
          <w:lang w:val="es-ES"/>
        </w:rPr>
      </w:pPr>
      <w:r>
        <w:rPr>
          <w:rFonts w:ascii="Palatino Linotype" w:hAnsi="Palatino Linotype" w:cs="Arial"/>
          <w:b/>
          <w:i/>
          <w:lang w:val="es-ES"/>
        </w:rPr>
        <w:t>“</w:t>
      </w:r>
      <w:r w:rsidRPr="00F975C8">
        <w:rPr>
          <w:rFonts w:ascii="Palatino Linotype" w:hAnsi="Palatino Linotype" w:cs="Arial"/>
          <w:b/>
          <w:i/>
          <w:lang w:val="es-ES"/>
        </w:rPr>
        <w:t>INGRESOS DE LOS SERVIDORES PÚBLICOS, SON INFORMACIÓN PÚBLICA AÚN Y CUANDO CONSTITUYEN DATOS PERSONALES QUE SE REFIEREN AL PATRIMONIO DE AQUÉLLOS.</w:t>
      </w:r>
      <w:r w:rsidRPr="00F975C8">
        <w:rPr>
          <w:rFonts w:ascii="Palatino Linotype" w:hAnsi="Palatino Linotype" w:cs="Arial"/>
          <w:i/>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9245A">
        <w:rPr>
          <w:rFonts w:ascii="Palatino Linotype" w:hAnsi="Palatino Linotype" w:cs="Arial"/>
          <w:b/>
          <w:i/>
          <w:u w:val="single"/>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F975C8">
        <w:rPr>
          <w:rFonts w:ascii="Palatino Linotype" w:hAnsi="Palatino Linotype" w:cs="Arial"/>
          <w:i/>
          <w:lang w:val="es-ES"/>
        </w:rPr>
        <w:t xml:space="preserve"> el sistema de compensación…”</w:t>
      </w:r>
      <w:r>
        <w:rPr>
          <w:rFonts w:ascii="Palatino Linotype" w:hAnsi="Palatino Linotype" w:cs="Arial"/>
          <w:i/>
          <w:lang w:val="es-ES"/>
        </w:rPr>
        <w:t xml:space="preserve"> </w:t>
      </w:r>
      <w:r>
        <w:rPr>
          <w:rFonts w:ascii="Palatino Linotype" w:hAnsi="Palatino Linotype" w:cs="Arial"/>
          <w:b/>
          <w:i/>
          <w:lang w:val="es-ES"/>
        </w:rPr>
        <w:t>[Sic]</w:t>
      </w:r>
    </w:p>
    <w:p w14:paraId="2E2FED5E" w14:textId="77777777" w:rsidR="00FF114D" w:rsidRDefault="00FF114D" w:rsidP="00FF114D">
      <w:pPr>
        <w:spacing w:before="240" w:after="240" w:line="360" w:lineRule="auto"/>
        <w:jc w:val="both"/>
        <w:rPr>
          <w:rFonts w:ascii="Palatino Linotype" w:hAnsi="Palatino Linotype" w:cs="Arial"/>
          <w:sz w:val="24"/>
          <w:szCs w:val="24"/>
          <w:lang w:val="es-ES"/>
        </w:rPr>
      </w:pPr>
    </w:p>
    <w:p w14:paraId="7FB20649" w14:textId="19226F65" w:rsidR="00FF114D" w:rsidRDefault="00FF114D" w:rsidP="00FF114D">
      <w:pPr>
        <w:spacing w:before="240" w:after="240" w:line="360" w:lineRule="auto"/>
        <w:jc w:val="both"/>
        <w:rPr>
          <w:rFonts w:ascii="Palatino Linotype" w:hAnsi="Palatino Linotype" w:cs="Arial"/>
          <w:sz w:val="24"/>
          <w:szCs w:val="24"/>
          <w:lang w:val="es-ES"/>
        </w:rPr>
      </w:pPr>
      <w:r w:rsidRPr="00B272A6">
        <w:rPr>
          <w:rFonts w:ascii="Palatino Linotype" w:hAnsi="Palatino Linotype" w:cs="Arial"/>
          <w:sz w:val="24"/>
          <w:szCs w:val="24"/>
          <w:lang w:val="es-ES"/>
        </w:rPr>
        <w:t xml:space="preserve">En este sentido, </w:t>
      </w:r>
      <w:r w:rsidRPr="00B272A6">
        <w:rPr>
          <w:rFonts w:ascii="Palatino Linotype" w:hAnsi="Palatino Linotype" w:cs="Arial"/>
          <w:b/>
          <w:sz w:val="24"/>
          <w:szCs w:val="24"/>
          <w:lang w:val="es-ES"/>
        </w:rPr>
        <w:t>E</w:t>
      </w:r>
      <w:r>
        <w:rPr>
          <w:rFonts w:ascii="Palatino Linotype" w:hAnsi="Palatino Linotype" w:cs="Arial"/>
          <w:b/>
          <w:sz w:val="24"/>
          <w:szCs w:val="24"/>
          <w:lang w:val="es-ES"/>
        </w:rPr>
        <w:t>l</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Sujeto</w:t>
      </w:r>
      <w:r w:rsidRPr="00B272A6">
        <w:rPr>
          <w:rFonts w:ascii="Palatino Linotype" w:hAnsi="Palatino Linotype" w:cs="Arial"/>
          <w:b/>
          <w:sz w:val="24"/>
          <w:szCs w:val="24"/>
          <w:lang w:val="es-ES"/>
        </w:rPr>
        <w:t xml:space="preserve"> </w:t>
      </w:r>
      <w:r>
        <w:rPr>
          <w:rFonts w:ascii="Palatino Linotype" w:hAnsi="Palatino Linotype" w:cs="Arial"/>
          <w:b/>
          <w:sz w:val="24"/>
          <w:szCs w:val="24"/>
          <w:lang w:val="es-ES"/>
        </w:rPr>
        <w:t>Obligado</w:t>
      </w:r>
      <w:r w:rsidRPr="00B272A6">
        <w:rPr>
          <w:rFonts w:ascii="Palatino Linotype" w:hAnsi="Palatino Linotype" w:cs="Arial"/>
          <w:sz w:val="24"/>
          <w:szCs w:val="24"/>
          <w:lang w:val="es-ES"/>
        </w:rPr>
        <w:t xml:space="preserve"> se encuentra constreñido a entregar la información solicitada por </w:t>
      </w:r>
      <w:r w:rsidR="0013478D">
        <w:rPr>
          <w:rFonts w:ascii="Palatino Linotype" w:hAnsi="Palatino Linotype" w:cs="Arial"/>
          <w:b/>
          <w:color w:val="000000"/>
          <w:sz w:val="24"/>
          <w:szCs w:val="24"/>
          <w:lang w:val="es-ES" w:eastAsia="es-MX"/>
        </w:rPr>
        <w:t>La</w:t>
      </w:r>
      <w:r w:rsidRPr="00B272A6">
        <w:rPr>
          <w:rFonts w:ascii="Palatino Linotype" w:hAnsi="Palatino Linotype" w:cs="Arial"/>
          <w:b/>
          <w:color w:val="000000"/>
          <w:sz w:val="24"/>
          <w:szCs w:val="24"/>
          <w:lang w:eastAsia="es-MX"/>
        </w:rPr>
        <w:t xml:space="preserve"> R</w:t>
      </w:r>
      <w:r>
        <w:rPr>
          <w:rFonts w:ascii="Palatino Linotype" w:hAnsi="Palatino Linotype" w:cs="Arial"/>
          <w:b/>
          <w:color w:val="000000"/>
          <w:sz w:val="24"/>
          <w:szCs w:val="24"/>
          <w:lang w:eastAsia="es-MX"/>
        </w:rPr>
        <w:t>ecurrente</w:t>
      </w:r>
      <w:r w:rsidRPr="00B272A6">
        <w:rPr>
          <w:rFonts w:ascii="Palatino Linotype" w:hAnsi="Palatino Linotype" w:cs="Arial"/>
          <w:sz w:val="24"/>
          <w:szCs w:val="24"/>
          <w:lang w:val="es-ES"/>
        </w:rPr>
        <w:t xml:space="preserve">, de acuerdo a lo dispuesto por los artículos 3, fracción XI y 12 </w:t>
      </w:r>
      <w:r w:rsidRPr="00B272A6">
        <w:rPr>
          <w:rFonts w:ascii="Palatino Linotype" w:hAnsi="Palatino Linotype" w:cs="Arial"/>
          <w:bCs/>
          <w:sz w:val="24"/>
          <w:szCs w:val="24"/>
          <w:lang w:val="es-ES"/>
        </w:rPr>
        <w:t>de la Ley de Transparencia y Acceso a la Información Pública del Estado de México y Municipios</w:t>
      </w:r>
      <w:r w:rsidRPr="00B272A6">
        <w:rPr>
          <w:rFonts w:ascii="Palatino Linotype" w:hAnsi="Palatino Linotype" w:cs="Arial"/>
          <w:sz w:val="24"/>
          <w:szCs w:val="24"/>
          <w:lang w:val="es-ES"/>
        </w:rPr>
        <w:t xml:space="preserve">, de los cuales se desprende que es información pública la </w:t>
      </w:r>
      <w:r w:rsidRPr="00B272A6">
        <w:rPr>
          <w:rFonts w:ascii="Palatino Linotype" w:hAnsi="Palatino Linotype" w:cs="Arial"/>
          <w:sz w:val="24"/>
          <w:szCs w:val="24"/>
          <w:lang w:val="es-ES"/>
        </w:rPr>
        <w:lastRenderedPageBreak/>
        <w:t>contenida en los documentos que los Sujetos Obligados generen, administren o se encuentre en su posesión en ejercicio de sus atribuciones.</w:t>
      </w:r>
    </w:p>
    <w:p w14:paraId="6BA8283C" w14:textId="77777777" w:rsidR="00FF114D" w:rsidRDefault="00FF114D" w:rsidP="00FF114D">
      <w:pPr>
        <w:autoSpaceDE w:val="0"/>
        <w:autoSpaceDN w:val="0"/>
        <w:adjustRightInd w:val="0"/>
        <w:spacing w:before="240" w:after="24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En virtud lo anterior, para justificar la publicidad tratándose de remuneraciones, sirve de sustento el </w:t>
      </w:r>
      <w:r w:rsidRPr="00B272A6">
        <w:rPr>
          <w:rFonts w:ascii="Palatino Linotype" w:hAnsi="Palatino Linotype" w:cs="Arial"/>
          <w:sz w:val="24"/>
          <w:szCs w:val="24"/>
          <w:lang w:val="es-ES"/>
        </w:rPr>
        <w:t xml:space="preserve">criterio </w:t>
      </w:r>
      <w:r w:rsidRPr="00B272A6">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B272A6">
        <w:rPr>
          <w:rFonts w:ascii="Palatino Linotype" w:hAnsi="Palatino Linotype" w:cs="Arial"/>
          <w:sz w:val="24"/>
          <w:szCs w:val="24"/>
          <w:lang w:val="es-ES"/>
        </w:rPr>
        <w:t>cuyo rubro y texto dispone:</w:t>
      </w:r>
    </w:p>
    <w:p w14:paraId="2D1C809B" w14:textId="77777777" w:rsidR="00FF114D" w:rsidRPr="00F975C8" w:rsidRDefault="00FF114D" w:rsidP="00FF114D">
      <w:pPr>
        <w:spacing w:before="240" w:line="360" w:lineRule="auto"/>
        <w:ind w:left="851" w:right="851"/>
        <w:jc w:val="center"/>
        <w:rPr>
          <w:rFonts w:ascii="Palatino Linotype" w:hAnsi="Palatino Linotype" w:cs="Arial"/>
          <w:b/>
          <w:i/>
          <w:lang w:val="es-ES"/>
        </w:rPr>
      </w:pPr>
      <w:r w:rsidRPr="00F975C8">
        <w:rPr>
          <w:rFonts w:ascii="Palatino Linotype" w:hAnsi="Palatino Linotype" w:cs="Arial"/>
          <w:b/>
          <w:i/>
          <w:lang w:val="es-ES"/>
        </w:rPr>
        <w:t>CRITERIO 0002-11</w:t>
      </w:r>
    </w:p>
    <w:p w14:paraId="397E890F" w14:textId="77777777" w:rsidR="00FF114D" w:rsidRPr="00F975C8" w:rsidRDefault="00FF114D" w:rsidP="00FF114D">
      <w:pPr>
        <w:spacing w:before="240" w:line="360" w:lineRule="auto"/>
        <w:ind w:left="851" w:right="851"/>
        <w:jc w:val="both"/>
        <w:rPr>
          <w:rFonts w:ascii="Palatino Linotype" w:hAnsi="Palatino Linotype" w:cs="Arial"/>
          <w:i/>
          <w:lang w:val="es-ES"/>
        </w:rPr>
      </w:pPr>
      <w:r>
        <w:rPr>
          <w:rFonts w:ascii="Palatino Linotype" w:hAnsi="Palatino Linotype" w:cs="Arial"/>
          <w:b/>
          <w:i/>
          <w:lang w:val="es-ES"/>
        </w:rPr>
        <w:t>“</w:t>
      </w:r>
      <w:r w:rsidRPr="00F975C8">
        <w:rPr>
          <w:rFonts w:ascii="Palatino Linotype" w:hAnsi="Palatino Linotype" w:cs="Arial"/>
          <w:b/>
          <w:i/>
          <w:lang w:val="es-ES"/>
        </w:rPr>
        <w:t xml:space="preserve">INFORMACIÓN PÚBLICA, CONCEPTO DE, EN MATERIA DE TRANSPARENCIA. INTERPRETACIÓN TEMÁTICA DE LOS ARTÍCULOS 2 2, FRACCIÓN </w:t>
      </w:r>
      <w:r w:rsidRPr="00F975C8">
        <w:rPr>
          <w:rFonts w:ascii="Palatino Linotype" w:hAnsi="Palatino Linotype" w:cs="Arial"/>
          <w:b/>
          <w:bCs/>
          <w:i/>
          <w:lang w:val="es-ES"/>
        </w:rPr>
        <w:t xml:space="preserve">V, XV, Y XVI, </w:t>
      </w:r>
      <w:r w:rsidRPr="00F975C8">
        <w:rPr>
          <w:rFonts w:ascii="Palatino Linotype" w:hAnsi="Palatino Linotype" w:cs="Arial"/>
          <w:b/>
          <w:i/>
          <w:lang w:val="es-ES"/>
        </w:rPr>
        <w:t>32, 4,11 Y 41.</w:t>
      </w:r>
      <w:r w:rsidRPr="00F975C8">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5CDA9E" w14:textId="77777777" w:rsidR="00FF114D" w:rsidRPr="00F975C8" w:rsidRDefault="00FF114D" w:rsidP="00FF114D">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t>En consecuencia el acceso a la información se refiere a que se cumplan cualquiera de los siguientes tres supuestos:</w:t>
      </w:r>
    </w:p>
    <w:p w14:paraId="733BB4E4" w14:textId="77777777" w:rsidR="00FF114D" w:rsidRPr="0039245A" w:rsidRDefault="00FF114D" w:rsidP="00FF114D">
      <w:pPr>
        <w:spacing w:before="240" w:line="360" w:lineRule="auto"/>
        <w:ind w:left="851" w:right="851"/>
        <w:jc w:val="both"/>
        <w:rPr>
          <w:rFonts w:ascii="Palatino Linotype" w:hAnsi="Palatino Linotype" w:cs="Arial"/>
          <w:b/>
          <w:i/>
          <w:u w:val="single"/>
          <w:lang w:val="es-ES"/>
        </w:rPr>
      </w:pPr>
      <w:r w:rsidRPr="0039245A">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54977255" w14:textId="77777777" w:rsidR="00FF114D" w:rsidRPr="00F975C8" w:rsidRDefault="00FF114D" w:rsidP="00FF114D">
      <w:pPr>
        <w:spacing w:before="240" w:line="360" w:lineRule="auto"/>
        <w:ind w:left="851" w:right="851"/>
        <w:jc w:val="both"/>
        <w:rPr>
          <w:rFonts w:ascii="Palatino Linotype" w:hAnsi="Palatino Linotype" w:cs="Arial"/>
          <w:i/>
          <w:lang w:val="es-ES"/>
        </w:rPr>
      </w:pPr>
      <w:r w:rsidRPr="00F975C8">
        <w:rPr>
          <w:rFonts w:ascii="Palatino Linotype" w:hAnsi="Palatino Linotype" w:cs="Arial"/>
          <w:i/>
          <w:lang w:val="es-ES"/>
        </w:rPr>
        <w:lastRenderedPageBreak/>
        <w:t>2) Que se trate de información registrada en cualquier soporte documental, que en ejercicio de las atribuciones conferidas, sea administrada por los Sujetos Obligados, y</w:t>
      </w:r>
    </w:p>
    <w:p w14:paraId="510A091C" w14:textId="77777777" w:rsidR="00FF114D" w:rsidRPr="00B272A6" w:rsidRDefault="00FF114D" w:rsidP="00FF114D">
      <w:pPr>
        <w:spacing w:before="240" w:line="360" w:lineRule="auto"/>
        <w:ind w:left="851" w:right="851"/>
        <w:jc w:val="both"/>
        <w:rPr>
          <w:rFonts w:ascii="Palatino Linotype" w:hAnsi="Palatino Linotype" w:cs="Arial"/>
          <w:b/>
          <w:i/>
          <w:lang w:val="es-ES"/>
        </w:rPr>
      </w:pPr>
      <w:r w:rsidRPr="00F975C8">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Pr>
          <w:rFonts w:ascii="Palatino Linotype" w:hAnsi="Palatino Linotype" w:cs="Arial"/>
          <w:b/>
          <w:i/>
          <w:lang w:val="es-ES"/>
        </w:rPr>
        <w:t>[Sic]</w:t>
      </w:r>
    </w:p>
    <w:p w14:paraId="11518CE1" w14:textId="77777777" w:rsidR="0013478D" w:rsidRDefault="0013478D" w:rsidP="00FF114D">
      <w:pPr>
        <w:autoSpaceDE w:val="0"/>
        <w:autoSpaceDN w:val="0"/>
        <w:adjustRightInd w:val="0"/>
        <w:spacing w:before="240" w:line="360" w:lineRule="auto"/>
        <w:jc w:val="both"/>
        <w:rPr>
          <w:rFonts w:ascii="Palatino Linotype" w:hAnsi="Palatino Linotype" w:cs="Arial"/>
          <w:sz w:val="24"/>
          <w:szCs w:val="24"/>
        </w:rPr>
      </w:pPr>
    </w:p>
    <w:p w14:paraId="090C5609" w14:textId="5918390D" w:rsidR="00FF114D" w:rsidRDefault="00FF114D" w:rsidP="00FF114D">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manera complementaria, resulta oportuno traer a colación los artículos 24 fracción XII y 92 fracción VIII de la Ley de Transparencia y Acceso a la Información Pública del Estado de México y Municipios, cuyo contenido literal es el siguiente: </w:t>
      </w:r>
    </w:p>
    <w:p w14:paraId="394D4919" w14:textId="77777777" w:rsidR="00FF114D" w:rsidRPr="00FA7CFC" w:rsidRDefault="00FF114D" w:rsidP="00FF114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64FA15E7" w14:textId="77777777" w:rsidR="00FF114D" w:rsidRPr="00FA7CFC" w:rsidRDefault="00FF114D" w:rsidP="00FF114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6927263E" w14:textId="77777777" w:rsidR="00FF114D" w:rsidRDefault="00FF114D" w:rsidP="00FF114D">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DF304DF" w14:textId="77777777" w:rsidR="00FF114D" w:rsidRDefault="00FF114D" w:rsidP="00FF114D">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0F0EAB84" w14:textId="77777777" w:rsidR="00FF114D" w:rsidRDefault="00FF114D" w:rsidP="00FF114D">
      <w:pPr>
        <w:autoSpaceDE w:val="0"/>
        <w:autoSpaceDN w:val="0"/>
        <w:adjustRightInd w:val="0"/>
        <w:spacing w:before="240" w:line="360" w:lineRule="auto"/>
        <w:ind w:left="851" w:right="851"/>
        <w:jc w:val="both"/>
        <w:rPr>
          <w:rFonts w:ascii="Palatino Linotype" w:hAnsi="Palatino Linotype"/>
          <w:b/>
          <w:i/>
          <w:u w:val="single"/>
        </w:rPr>
      </w:pPr>
      <w:r w:rsidRPr="00682B6F">
        <w:rPr>
          <w:rFonts w:ascii="Palatino Linotype" w:hAnsi="Palatino Linotype"/>
          <w:b/>
          <w:bCs/>
          <w:i/>
          <w:u w:val="single"/>
        </w:rPr>
        <w:lastRenderedPageBreak/>
        <w:t xml:space="preserve">VIII. </w:t>
      </w:r>
      <w:r w:rsidRPr="00682B6F">
        <w:rPr>
          <w:rFonts w:ascii="Palatino Linotype" w:hAnsi="Palatino Linotype"/>
          <w:b/>
          <w:i/>
          <w:u w:val="single"/>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0D6ABE3" w14:textId="77777777" w:rsidR="00FF114D" w:rsidRPr="00682B6F" w:rsidRDefault="00FF114D" w:rsidP="00FF114D">
      <w:pPr>
        <w:autoSpaceDE w:val="0"/>
        <w:autoSpaceDN w:val="0"/>
        <w:adjustRightInd w:val="0"/>
        <w:spacing w:before="240" w:line="360" w:lineRule="auto"/>
        <w:ind w:left="851" w:right="851"/>
        <w:jc w:val="both"/>
        <w:rPr>
          <w:rFonts w:ascii="Palatino Linotype" w:hAnsi="Palatino Linotype"/>
          <w:b/>
          <w:i/>
          <w:u w:val="single"/>
        </w:rPr>
      </w:pPr>
      <w:r>
        <w:rPr>
          <w:rFonts w:ascii="Palatino Linotype" w:hAnsi="Palatino Linotype"/>
          <w:b/>
          <w:i/>
          <w:u w:val="single"/>
        </w:rPr>
        <w:t>(…)</w:t>
      </w:r>
      <w:r w:rsidRPr="00682B6F">
        <w:rPr>
          <w:rFonts w:ascii="Palatino Linotype" w:hAnsi="Palatino Linotype"/>
          <w:b/>
          <w:i/>
          <w:u w:val="single"/>
        </w:rPr>
        <w:t>”</w:t>
      </w:r>
      <w:r w:rsidRPr="00682B6F">
        <w:rPr>
          <w:rFonts w:ascii="Palatino Linotype" w:hAnsi="Palatino Linotype"/>
          <w:i/>
          <w:u w:val="single"/>
        </w:rPr>
        <w:t xml:space="preserve"> </w:t>
      </w:r>
      <w:r w:rsidRPr="00682B6F">
        <w:rPr>
          <w:rFonts w:ascii="Palatino Linotype" w:hAnsi="Palatino Linotype"/>
          <w:b/>
          <w:i/>
          <w:u w:val="single"/>
        </w:rPr>
        <w:t>[Sic]</w:t>
      </w:r>
    </w:p>
    <w:p w14:paraId="068D0181" w14:textId="77777777" w:rsidR="00FF114D" w:rsidRDefault="00FF114D" w:rsidP="00FF114D">
      <w:pPr>
        <w:autoSpaceDE w:val="0"/>
        <w:autoSpaceDN w:val="0"/>
        <w:adjustRightInd w:val="0"/>
        <w:spacing w:before="240" w:line="360" w:lineRule="auto"/>
        <w:ind w:right="851"/>
        <w:jc w:val="both"/>
        <w:rPr>
          <w:rFonts w:ascii="Palatino Linotype" w:hAnsi="Palatino Linotype"/>
          <w:b/>
          <w:i/>
        </w:rPr>
      </w:pPr>
    </w:p>
    <w:p w14:paraId="54F2685D" w14:textId="5D43375A" w:rsidR="00FF114D" w:rsidRDefault="00FF114D" w:rsidP="00FF114D">
      <w:pPr>
        <w:spacing w:line="360" w:lineRule="auto"/>
        <w:contextualSpacing/>
        <w:jc w:val="both"/>
        <w:rPr>
          <w:rFonts w:ascii="Palatino Linotype" w:hAnsi="Palatino Linotype" w:cs="Arial"/>
          <w:sz w:val="24"/>
          <w:szCs w:val="24"/>
        </w:rPr>
      </w:pPr>
      <w:r w:rsidRPr="0039245A">
        <w:rPr>
          <w:rFonts w:ascii="Palatino Linotype" w:eastAsia="MS Mincho" w:hAnsi="Palatino Linotype" w:cs="Tahoma"/>
          <w:sz w:val="24"/>
          <w:szCs w:val="24"/>
        </w:rPr>
        <w:t xml:space="preserve">Así la Ley de Transparencia y Acceso a la Información Pública del Estado de México y Municipios </w:t>
      </w:r>
      <w:r w:rsidRPr="0039245A">
        <w:rPr>
          <w:rFonts w:ascii="Palatino Linotype" w:eastAsia="Arial Unicode MS" w:hAnsi="Palatino Linotype" w:cs="Arial"/>
          <w:sz w:val="24"/>
          <w:szCs w:val="24"/>
        </w:rPr>
        <w:t xml:space="preserve">en el artículo 92 </w:t>
      </w:r>
      <w:r w:rsidRPr="0039245A">
        <w:rPr>
          <w:rFonts w:ascii="Palatino Linotype" w:eastAsia="Arial Unicode MS" w:hAnsi="Palatino Linotype" w:cs="Times New Roman"/>
          <w:sz w:val="24"/>
          <w:szCs w:val="24"/>
        </w:rPr>
        <w:t>fracción VIII, señala que</w:t>
      </w:r>
      <w:r w:rsidRPr="0039245A">
        <w:rPr>
          <w:rFonts w:ascii="Palatino Linotype" w:eastAsia="MS Mincho" w:hAnsi="Palatino Linotype" w:cs="Tahoma"/>
          <w:sz w:val="24"/>
          <w:szCs w:val="24"/>
        </w:rPr>
        <w:t xml:space="preserve"> la </w:t>
      </w:r>
      <w:r w:rsidRPr="0039245A">
        <w:rPr>
          <w:rFonts w:ascii="Palatino Linotype" w:eastAsia="Times New Roman" w:hAnsi="Palatino Linotype" w:cs="Arial"/>
          <w:sz w:val="24"/>
          <w:szCs w:val="24"/>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39245A">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39245A">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w:t>
      </w:r>
      <w:r w:rsidRPr="00C82D1D">
        <w:rPr>
          <w:rFonts w:ascii="Palatino Linotype" w:eastAsia="MS Mincho" w:hAnsi="Palatino Linotype" w:cs="Times New Roman"/>
          <w:sz w:val="24"/>
          <w:szCs w:val="24"/>
        </w:rPr>
        <w:t xml:space="preserve">social. </w:t>
      </w:r>
      <w:r w:rsidRPr="00F40B51">
        <w:rPr>
          <w:rFonts w:ascii="Palatino Linotype" w:hAnsi="Palatino Linotype" w:cs="Arial"/>
          <w:sz w:val="24"/>
          <w:szCs w:val="24"/>
        </w:rPr>
        <w:t xml:space="preserve">Atento a lo anterior, resulta claro que existe la obligación del </w:t>
      </w:r>
      <w:r w:rsidRPr="00F40B51">
        <w:rPr>
          <w:rFonts w:ascii="Palatino Linotype" w:hAnsi="Palatino Linotype" w:cs="Arial"/>
          <w:b/>
          <w:sz w:val="24"/>
          <w:szCs w:val="24"/>
        </w:rPr>
        <w:t>Sujeto Obligado</w:t>
      </w:r>
      <w:r w:rsidRPr="00F40B51">
        <w:rPr>
          <w:rFonts w:ascii="Palatino Linotype" w:hAnsi="Palatino Linotype" w:cs="Arial"/>
          <w:sz w:val="24"/>
          <w:szCs w:val="24"/>
        </w:rPr>
        <w:t>, de</w:t>
      </w:r>
      <w:r>
        <w:rPr>
          <w:rFonts w:ascii="Palatino Linotype" w:hAnsi="Palatino Linotype" w:cs="Arial"/>
          <w:sz w:val="24"/>
          <w:szCs w:val="24"/>
        </w:rPr>
        <w:t xml:space="preserve"> publicar oficiosamente la información relativa a remuneraciones. </w:t>
      </w:r>
    </w:p>
    <w:p w14:paraId="76448E44" w14:textId="057C82D3" w:rsidR="00FF114D" w:rsidRDefault="00FF114D" w:rsidP="00FF114D">
      <w:pPr>
        <w:spacing w:after="0" w:line="360" w:lineRule="auto"/>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 xml:space="preserve">Una vez sentado lo anterior, como se mencionó en el antecedente segundo, </w:t>
      </w:r>
      <w:r>
        <w:rPr>
          <w:rFonts w:ascii="Palatino Linotype" w:hAnsi="Palatino Linotype" w:cs="Arial"/>
          <w:b/>
          <w:bCs/>
          <w:noProof/>
          <w:color w:val="000000"/>
          <w:sz w:val="24"/>
          <w:lang w:eastAsia="es-MX"/>
        </w:rPr>
        <w:t xml:space="preserve">El Sujeto Obligado </w:t>
      </w:r>
      <w:r>
        <w:rPr>
          <w:rFonts w:ascii="Palatino Linotype" w:hAnsi="Palatino Linotype" w:cs="Arial"/>
          <w:noProof/>
          <w:color w:val="000000"/>
          <w:sz w:val="24"/>
          <w:lang w:eastAsia="es-MX"/>
        </w:rPr>
        <w:t xml:space="preserve">en fecha </w:t>
      </w:r>
      <w:r>
        <w:rPr>
          <w:rFonts w:ascii="Palatino Linotype" w:hAnsi="Palatino Linotype" w:cs="Arial"/>
          <w:b/>
          <w:bCs/>
          <w:noProof/>
          <w:color w:val="000000"/>
          <w:sz w:val="24"/>
          <w:lang w:eastAsia="es-MX"/>
        </w:rPr>
        <w:t xml:space="preserve">dieciseis de noviembre de dos mil veintitrés, </w:t>
      </w:r>
      <w:r>
        <w:rPr>
          <w:rFonts w:ascii="Palatino Linotype" w:hAnsi="Palatino Linotype" w:cs="Arial"/>
          <w:noProof/>
          <w:color w:val="000000"/>
          <w:sz w:val="24"/>
          <w:lang w:eastAsia="es-MX"/>
        </w:rPr>
        <w:t>rindió su respuesta en los siguientes términos:</w:t>
      </w:r>
    </w:p>
    <w:p w14:paraId="47E85617" w14:textId="72B6D6FC" w:rsidR="00FF114D" w:rsidRPr="00C61039" w:rsidRDefault="00FF114D" w:rsidP="00882DBC">
      <w:pPr>
        <w:pStyle w:val="Prrafodelista"/>
        <w:numPr>
          <w:ilvl w:val="0"/>
          <w:numId w:val="7"/>
        </w:numPr>
        <w:spacing w:line="360" w:lineRule="auto"/>
        <w:jc w:val="both"/>
        <w:rPr>
          <w:rFonts w:ascii="Palatino Linotype" w:hAnsi="Palatino Linotype" w:cs="Arial"/>
          <w:b/>
          <w:bCs/>
          <w:noProof/>
          <w:color w:val="000000"/>
          <w:lang w:val="es-MX" w:eastAsia="es-MX"/>
        </w:rPr>
      </w:pPr>
      <w:r w:rsidRPr="00FF114D">
        <w:rPr>
          <w:rFonts w:ascii="Palatino Linotype" w:hAnsi="Palatino Linotype" w:cs="Arial"/>
          <w:b/>
          <w:bCs/>
          <w:noProof/>
          <w:color w:val="000000"/>
          <w:lang w:val="es-MX" w:eastAsia="es-MX"/>
        </w:rPr>
        <w:lastRenderedPageBreak/>
        <w:t xml:space="preserve">“1217 DGP.pdf”: </w:t>
      </w:r>
      <w:r w:rsidRPr="00FF114D">
        <w:rPr>
          <w:rFonts w:ascii="Palatino Linotype" w:hAnsi="Palatino Linotype" w:cs="Arial"/>
          <w:noProof/>
          <w:color w:val="000000"/>
          <w:lang w:val="es-MX" w:eastAsia="es-MX"/>
        </w:rPr>
        <w:t xml:space="preserve">Oficio </w:t>
      </w:r>
      <w:r w:rsidRPr="00FF114D">
        <w:rPr>
          <w:rFonts w:ascii="Palatino Linotype" w:hAnsi="Palatino Linotype" w:cs="Arial"/>
          <w:b/>
          <w:bCs/>
          <w:noProof/>
          <w:color w:val="000000"/>
          <w:lang w:val="es-MX" w:eastAsia="es-MX"/>
        </w:rPr>
        <w:t xml:space="preserve">23401001000100S-127/2023 </w:t>
      </w:r>
      <w:r w:rsidRPr="00FF114D">
        <w:rPr>
          <w:rFonts w:ascii="Palatino Linotype" w:hAnsi="Palatino Linotype" w:cs="Arial"/>
          <w:noProof/>
          <w:color w:val="000000"/>
          <w:lang w:val="es-MX" w:eastAsia="es-MX"/>
        </w:rPr>
        <w:t>signa</w:t>
      </w:r>
      <w:r>
        <w:rPr>
          <w:rFonts w:ascii="Palatino Linotype" w:hAnsi="Palatino Linotype" w:cs="Arial"/>
          <w:noProof/>
          <w:color w:val="000000"/>
          <w:lang w:val="es-MX" w:eastAsia="es-MX"/>
        </w:rPr>
        <w:t xml:space="preserve">do por el </w:t>
      </w:r>
      <w:r w:rsidR="007F3443">
        <w:rPr>
          <w:rFonts w:ascii="Palatino Linotype" w:hAnsi="Palatino Linotype" w:cs="Arial"/>
          <w:noProof/>
          <w:color w:val="000000"/>
          <w:lang w:val="es-MX" w:eastAsia="es-MX"/>
        </w:rPr>
        <w:t xml:space="preserve">jefe de la unidad y servidor público habilitado de la dirección general de personal, de fecha catorce de noviembre de dos mil veintitrés, </w:t>
      </w:r>
      <w:r w:rsidR="00C61039">
        <w:rPr>
          <w:rFonts w:ascii="Palatino Linotype" w:hAnsi="Palatino Linotype" w:cs="Arial"/>
          <w:noProof/>
          <w:color w:val="000000"/>
          <w:lang w:val="es-MX" w:eastAsia="es-MX"/>
        </w:rPr>
        <w:t>resulta de nuestro interés el siguiente extracto:</w:t>
      </w:r>
    </w:p>
    <w:p w14:paraId="3E4646D8" w14:textId="5BB81D5A" w:rsidR="00C61039" w:rsidRDefault="00C61039" w:rsidP="00C61039">
      <w:pPr>
        <w:pStyle w:val="Prrafodelista"/>
        <w:spacing w:line="360" w:lineRule="auto"/>
        <w:ind w:left="720"/>
        <w:jc w:val="both"/>
        <w:rPr>
          <w:rFonts w:ascii="Palatino Linotype" w:hAnsi="Palatino Linotype" w:cs="Arial"/>
          <w:b/>
          <w:bCs/>
          <w:i/>
          <w:iCs/>
          <w:noProof/>
          <w:color w:val="000000"/>
          <w:lang w:val="es-MX" w:eastAsia="es-MX"/>
        </w:rPr>
      </w:pPr>
      <w:r>
        <w:rPr>
          <w:rFonts w:ascii="Palatino Linotype" w:hAnsi="Palatino Linotype" w:cs="Arial"/>
          <w:i/>
          <w:iCs/>
          <w:noProof/>
          <w:color w:val="000000"/>
          <w:lang w:val="es-MX" w:eastAsia="es-MX"/>
        </w:rPr>
        <w:t xml:space="preserve">“Al respecto, con la finalidad de dar cumplimiento a lo dispuesto por los artículos 12 y 59 fracciones I, II y III de la Ley de Transparencia y Acceso a la Información Pública del Estado de México y Municipios, en lo que corresponde al ámbito de competencia de la Dirección General de Personal, </w:t>
      </w:r>
      <w:r w:rsidRPr="00C61039">
        <w:rPr>
          <w:rFonts w:ascii="Palatino Linotype" w:hAnsi="Palatino Linotype" w:cs="Arial"/>
          <w:b/>
          <w:bCs/>
          <w:i/>
          <w:iCs/>
          <w:noProof/>
          <w:color w:val="000000"/>
          <w:u w:val="single"/>
          <w:lang w:val="es-MX" w:eastAsia="es-MX"/>
        </w:rPr>
        <w:t>me permito informar que en la unidad administrativa solicitada no cuenta con puestos de Asesor”</w:t>
      </w:r>
      <w:r>
        <w:rPr>
          <w:rFonts w:ascii="Palatino Linotype" w:hAnsi="Palatino Linotype" w:cs="Arial"/>
          <w:i/>
          <w:iCs/>
          <w:noProof/>
          <w:color w:val="000000"/>
          <w:lang w:val="es-MX" w:eastAsia="es-MX"/>
        </w:rPr>
        <w:t xml:space="preserve"> </w:t>
      </w:r>
      <w:r>
        <w:rPr>
          <w:rFonts w:ascii="Palatino Linotype" w:hAnsi="Palatino Linotype" w:cs="Arial"/>
          <w:b/>
          <w:bCs/>
          <w:i/>
          <w:iCs/>
          <w:noProof/>
          <w:color w:val="000000"/>
          <w:lang w:val="es-MX" w:eastAsia="es-MX"/>
        </w:rPr>
        <w:t>(Sic)</w:t>
      </w:r>
    </w:p>
    <w:p w14:paraId="6E441813" w14:textId="77777777" w:rsidR="00C61039" w:rsidRDefault="00C61039" w:rsidP="00C61039">
      <w:pPr>
        <w:pStyle w:val="Prrafodelista"/>
        <w:spacing w:line="360" w:lineRule="auto"/>
        <w:ind w:left="720"/>
        <w:jc w:val="both"/>
        <w:rPr>
          <w:rFonts w:ascii="Palatino Linotype" w:hAnsi="Palatino Linotype" w:cs="Arial"/>
          <w:b/>
          <w:bCs/>
          <w:i/>
          <w:iCs/>
          <w:noProof/>
          <w:color w:val="000000"/>
          <w:lang w:val="es-MX" w:eastAsia="es-MX"/>
        </w:rPr>
      </w:pPr>
    </w:p>
    <w:p w14:paraId="5E1466B4" w14:textId="31C9E9D0" w:rsidR="00FF114D" w:rsidRPr="00C61039" w:rsidRDefault="00FF114D" w:rsidP="00882DBC">
      <w:pPr>
        <w:pStyle w:val="Prrafodelista"/>
        <w:numPr>
          <w:ilvl w:val="0"/>
          <w:numId w:val="7"/>
        </w:numPr>
        <w:spacing w:line="360" w:lineRule="auto"/>
        <w:jc w:val="both"/>
        <w:rPr>
          <w:rFonts w:ascii="Palatino Linotype" w:hAnsi="Palatino Linotype" w:cs="Arial"/>
          <w:b/>
          <w:bCs/>
          <w:noProof/>
          <w:color w:val="000000"/>
          <w:lang w:eastAsia="es-MX"/>
        </w:rPr>
      </w:pPr>
      <w:r>
        <w:rPr>
          <w:rFonts w:ascii="Palatino Linotype" w:hAnsi="Palatino Linotype" w:cs="Arial"/>
          <w:b/>
          <w:bCs/>
          <w:noProof/>
          <w:color w:val="000000"/>
          <w:lang w:eastAsia="es-MX"/>
        </w:rPr>
        <w:t xml:space="preserve">“1217 SSPP.pdf”: </w:t>
      </w:r>
      <w:r w:rsidR="00C61039">
        <w:rPr>
          <w:rFonts w:ascii="Palatino Linotype" w:hAnsi="Palatino Linotype" w:cs="Arial"/>
          <w:noProof/>
          <w:color w:val="000000"/>
          <w:lang w:eastAsia="es-MX"/>
        </w:rPr>
        <w:t xml:space="preserve">Oficio número </w:t>
      </w:r>
      <w:r w:rsidR="00C61039">
        <w:rPr>
          <w:rFonts w:ascii="Palatino Linotype" w:hAnsi="Palatino Linotype" w:cs="Arial"/>
          <w:b/>
          <w:bCs/>
          <w:noProof/>
          <w:color w:val="000000"/>
          <w:lang w:eastAsia="es-MX"/>
        </w:rPr>
        <w:t xml:space="preserve">20704000020000S/402/2023 </w:t>
      </w:r>
      <w:r w:rsidR="00C61039">
        <w:rPr>
          <w:rFonts w:ascii="Palatino Linotype" w:hAnsi="Palatino Linotype" w:cs="Arial"/>
          <w:noProof/>
          <w:color w:val="000000"/>
          <w:lang w:eastAsia="es-MX"/>
        </w:rPr>
        <w:t>signado por el servidor público habilitado suplente de la subsecretaría de planeación y presupuesto y dirigido al Jefe de la UIPPE y titular de la unidad de transparencia, de fecha quince de noviembre de dos mil veintitrés, resulta de nuestro interés el siguiente extracto:</w:t>
      </w:r>
    </w:p>
    <w:p w14:paraId="7EB62D81" w14:textId="07DAE376" w:rsidR="00C61039" w:rsidRPr="00C61039" w:rsidRDefault="00C61039" w:rsidP="00C61039">
      <w:pPr>
        <w:pStyle w:val="Prrafodelista"/>
        <w:spacing w:line="360" w:lineRule="auto"/>
        <w:ind w:left="720"/>
        <w:jc w:val="both"/>
        <w:rPr>
          <w:rFonts w:ascii="Palatino Linotype" w:hAnsi="Palatino Linotype" w:cs="Arial"/>
          <w:b/>
          <w:bCs/>
          <w:i/>
          <w:iCs/>
          <w:noProof/>
          <w:color w:val="000000"/>
          <w:lang w:eastAsia="es-MX"/>
        </w:rPr>
      </w:pPr>
      <w:r>
        <w:rPr>
          <w:rFonts w:ascii="Palatino Linotype" w:hAnsi="Palatino Linotype" w:cs="Arial"/>
          <w:i/>
          <w:iCs/>
          <w:noProof/>
          <w:color w:val="000000"/>
          <w:lang w:eastAsia="es-MX"/>
        </w:rPr>
        <w:t xml:space="preserve">“Al respecto, y con fundamento en lo dispuesto por los artículos 12, 24 último párrafo, 59, fracciones I, II, III y 162 de la Ley de Transparencia y Acceso a la Información Pública del Estado de México y Municipios, hago de su conocimiento que, de la búsqueda realizada en los archivos de la Unidad de Seguimiento de Programas y Apoyo Administrativo, no se encontró registro de servidores públicos adscritos a la Dirección de Monitoreo y Evaluación con plaza de asesor; razón por la cual no se puede otorgar la información requerida por el solicitante” </w:t>
      </w:r>
      <w:r>
        <w:rPr>
          <w:rFonts w:ascii="Palatino Linotype" w:hAnsi="Palatino Linotype" w:cs="Arial"/>
          <w:b/>
          <w:bCs/>
          <w:i/>
          <w:iCs/>
          <w:noProof/>
          <w:color w:val="000000"/>
          <w:lang w:eastAsia="es-MX"/>
        </w:rPr>
        <w:t>(Sic)</w:t>
      </w:r>
    </w:p>
    <w:p w14:paraId="4F70D7ED" w14:textId="77777777" w:rsidR="00FF114D" w:rsidRDefault="00FF114D" w:rsidP="00FF114D">
      <w:pPr>
        <w:spacing w:after="0" w:line="360" w:lineRule="auto"/>
        <w:jc w:val="both"/>
        <w:rPr>
          <w:rFonts w:ascii="Palatino Linotype" w:hAnsi="Palatino Linotype" w:cs="Arial"/>
          <w:noProof/>
          <w:color w:val="000000"/>
          <w:sz w:val="24"/>
          <w:lang w:eastAsia="es-MX"/>
        </w:rPr>
      </w:pPr>
    </w:p>
    <w:p w14:paraId="132EFD93" w14:textId="77777777" w:rsidR="00C61039" w:rsidRPr="007D01D6" w:rsidRDefault="00C61039" w:rsidP="00C61039">
      <w:pPr>
        <w:autoSpaceDE w:val="0"/>
        <w:autoSpaceDN w:val="0"/>
        <w:adjustRightInd w:val="0"/>
        <w:spacing w:before="240" w:line="360" w:lineRule="auto"/>
        <w:jc w:val="both"/>
        <w:rPr>
          <w:rFonts w:ascii="Arial" w:hAnsi="Arial" w:cs="Arial"/>
          <w:color w:val="222222"/>
          <w:sz w:val="24"/>
          <w:szCs w:val="24"/>
          <w:lang w:eastAsia="es-MX"/>
        </w:rPr>
      </w:pPr>
      <w:r w:rsidRPr="007D01D6">
        <w:rPr>
          <w:rFonts w:ascii="Palatino Linotype" w:hAnsi="Palatino Linotype" w:cs="Arial"/>
          <w:noProof/>
          <w:color w:val="000000"/>
          <w:sz w:val="24"/>
          <w:lang w:val="es-ES" w:eastAsia="es-MX"/>
        </w:rPr>
        <w:lastRenderedPageBreak/>
        <w:t xml:space="preserve">Luego entonces, resulta obice señalar que </w:t>
      </w:r>
      <w:r w:rsidRPr="007D01D6">
        <w:rPr>
          <w:rFonts w:ascii="Palatino Linotype" w:hAnsi="Palatino Linotype"/>
          <w:sz w:val="24"/>
          <w:szCs w:val="24"/>
        </w:rPr>
        <w:t xml:space="preserve">el Pleno del Órgano Garante local ha sostenido que, </w:t>
      </w:r>
      <w:r w:rsidRPr="007D01D6">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7D01D6">
        <w:rPr>
          <w:rFonts w:ascii="Palatino Linotype" w:hAnsi="Palatino Linotype" w:cs="Arial"/>
          <w:color w:val="222222"/>
          <w:sz w:val="24"/>
          <w:szCs w:val="24"/>
        </w:rPr>
        <w:t>:</w:t>
      </w:r>
    </w:p>
    <w:p w14:paraId="0CC2AD19" w14:textId="77777777" w:rsidR="00C61039" w:rsidRPr="007D01D6" w:rsidRDefault="00C61039" w:rsidP="00C61039">
      <w:pPr>
        <w:pStyle w:val="Prrafodelista"/>
        <w:spacing w:before="240" w:line="360" w:lineRule="auto"/>
        <w:ind w:left="720" w:right="851"/>
        <w:jc w:val="both"/>
        <w:rPr>
          <w:rFonts w:ascii="Arial" w:hAnsi="Arial" w:cs="Arial"/>
          <w:color w:val="222222"/>
        </w:rPr>
      </w:pPr>
      <w:r w:rsidRPr="007D01D6">
        <w:rPr>
          <w:rFonts w:ascii="Palatino Linotype" w:hAnsi="Palatino Linotype" w:cs="Arial"/>
          <w:color w:val="222222"/>
        </w:rPr>
        <w:t> </w:t>
      </w:r>
      <w:r w:rsidRPr="007D01D6">
        <w:rPr>
          <w:rFonts w:ascii="Palatino Linotype" w:hAnsi="Palatino Linotype" w:cs="Arial"/>
          <w:b/>
          <w:bCs/>
          <w:i/>
          <w:iCs/>
          <w:color w:val="222222"/>
        </w:rPr>
        <w:t>“HECHOS NEGATIVOS, NO SON SUSCEPTIBLES DE DEMOSTRACION.</w:t>
      </w:r>
    </w:p>
    <w:p w14:paraId="23775081" w14:textId="77777777" w:rsidR="00C61039" w:rsidRPr="007D01D6" w:rsidRDefault="00C61039" w:rsidP="00C61039">
      <w:pPr>
        <w:pStyle w:val="Prrafodelista"/>
        <w:spacing w:before="240" w:line="360" w:lineRule="auto"/>
        <w:ind w:left="720" w:right="851"/>
        <w:jc w:val="both"/>
        <w:rPr>
          <w:rFonts w:ascii="Palatino Linotype" w:hAnsi="Palatino Linotype" w:cs="Arial"/>
          <w:i/>
          <w:iCs/>
          <w:color w:val="222222"/>
        </w:rPr>
      </w:pPr>
      <w:r w:rsidRPr="007D01D6">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7D01D6">
        <w:rPr>
          <w:rFonts w:ascii="Palatino Linotype" w:hAnsi="Palatino Linotype" w:cs="Arial"/>
          <w:b/>
          <w:i/>
          <w:iCs/>
          <w:color w:val="222222"/>
        </w:rPr>
        <w:t>[Sic]</w:t>
      </w:r>
    </w:p>
    <w:p w14:paraId="33583616" w14:textId="77777777" w:rsidR="00C61039" w:rsidRPr="007D01D6" w:rsidRDefault="00C61039" w:rsidP="00C61039">
      <w:pPr>
        <w:pStyle w:val="Citas"/>
        <w:ind w:left="0" w:right="-18"/>
        <w:rPr>
          <w:i w:val="0"/>
          <w:iCs/>
          <w:sz w:val="24"/>
          <w:szCs w:val="24"/>
        </w:rPr>
      </w:pPr>
    </w:p>
    <w:p w14:paraId="5A1FBFEF" w14:textId="77777777" w:rsidR="00C61039" w:rsidRPr="007D01D6" w:rsidRDefault="00C61039" w:rsidP="00C61039">
      <w:pPr>
        <w:spacing w:before="100" w:beforeAutospacing="1" w:after="100" w:afterAutospacing="1" w:line="360" w:lineRule="auto"/>
        <w:jc w:val="both"/>
        <w:rPr>
          <w:rFonts w:ascii="Palatino Linotype" w:hAnsi="Palatino Linotype"/>
          <w:iCs/>
          <w:sz w:val="24"/>
          <w:szCs w:val="24"/>
        </w:rPr>
      </w:pPr>
      <w:r w:rsidRPr="007D01D6">
        <w:rPr>
          <w:rFonts w:ascii="Palatino Linotype" w:hAnsi="Palatino Linotype"/>
          <w:sz w:val="24"/>
          <w:szCs w:val="24"/>
        </w:rPr>
        <w:t>De modo similar, con relación a dicho pronunciamiento, se destaca que este</w:t>
      </w:r>
      <w:r w:rsidRPr="007D01D6">
        <w:rPr>
          <w:rFonts w:ascii="Palatino Linotype" w:hAnsi="Palatino Linotype"/>
          <w:iCs/>
          <w:sz w:val="24"/>
          <w:szCs w:val="24"/>
        </w:rPr>
        <w:t xml:space="preserv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F131AC7" w14:textId="77777777" w:rsidR="00C61039" w:rsidRPr="007D01D6" w:rsidRDefault="00C61039" w:rsidP="00C61039">
      <w:pPr>
        <w:spacing w:before="100" w:beforeAutospacing="1" w:after="100" w:afterAutospacing="1" w:line="360" w:lineRule="auto"/>
        <w:jc w:val="both"/>
        <w:rPr>
          <w:rFonts w:ascii="Palatino Linotype" w:hAnsi="Palatino Linotype" w:cs="Arial"/>
          <w:iCs/>
          <w:sz w:val="24"/>
          <w:szCs w:val="24"/>
        </w:rPr>
      </w:pPr>
      <w:r w:rsidRPr="007D01D6">
        <w:rPr>
          <w:rFonts w:ascii="Palatino Linotype" w:hAnsi="Palatino Linotype" w:cs="Arial"/>
          <w:iCs/>
          <w:sz w:val="24"/>
          <w:szCs w:val="24"/>
        </w:rPr>
        <w:t xml:space="preserve">Sirve de sustento a lo anterior, el criterio </w:t>
      </w:r>
      <w:r w:rsidRPr="007D01D6">
        <w:rPr>
          <w:rFonts w:ascii="Palatino Linotype" w:hAnsi="Palatino Linotype" w:cs="Arial"/>
          <w:b/>
          <w:bCs/>
          <w:iCs/>
          <w:sz w:val="24"/>
          <w:szCs w:val="24"/>
        </w:rPr>
        <w:t>31/10</w:t>
      </w:r>
      <w:r w:rsidRPr="007D01D6">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6AF70DCC" w14:textId="77777777" w:rsidR="00C61039" w:rsidRPr="007D01D6" w:rsidRDefault="00C61039" w:rsidP="00C61039">
      <w:pPr>
        <w:pStyle w:val="Citas"/>
        <w:rPr>
          <w:b/>
        </w:rPr>
      </w:pPr>
      <w:r w:rsidRPr="007D01D6">
        <w:rPr>
          <w:b/>
        </w:rPr>
        <w:lastRenderedPageBreak/>
        <w:t xml:space="preserve">“EL INSTITUTO FEDERAL DE ACCESO A LA INFORMACIÓN Y PROTECCIÓN DE DATOS NO CUENTA CON FACULTADES PARA PRONUNCIARSE RESPECTO DE LA VERACIDAD DE LOS DOCUMENTOS PROPORCIONADOS POR LOS SUJETOS OBLIGADOS. </w:t>
      </w:r>
    </w:p>
    <w:p w14:paraId="22D92C38" w14:textId="77777777" w:rsidR="00C61039" w:rsidRPr="007D01D6" w:rsidRDefault="00C61039" w:rsidP="00C61039">
      <w:pPr>
        <w:pStyle w:val="Citas"/>
      </w:pPr>
      <w:r w:rsidRPr="007D01D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00822369" w14:textId="77777777" w:rsidR="00C61039" w:rsidRPr="007D01D6" w:rsidRDefault="00C61039" w:rsidP="00C61039">
      <w:pPr>
        <w:pStyle w:val="Citas"/>
      </w:pPr>
      <w:r w:rsidRPr="007D01D6">
        <w:t xml:space="preserve">Expedientes: </w:t>
      </w:r>
    </w:p>
    <w:p w14:paraId="1B951610" w14:textId="77777777" w:rsidR="00C61039" w:rsidRPr="007D01D6" w:rsidRDefault="00C61039" w:rsidP="00882DBC">
      <w:pPr>
        <w:pStyle w:val="Citas"/>
        <w:numPr>
          <w:ilvl w:val="0"/>
          <w:numId w:val="8"/>
        </w:numPr>
      </w:pPr>
      <w:r w:rsidRPr="007D01D6">
        <w:t xml:space="preserve">2440/07 Comisión Federal de Electricidad - Alonso Lujambio Irazábal </w:t>
      </w:r>
    </w:p>
    <w:p w14:paraId="417C3004" w14:textId="77777777" w:rsidR="00C61039" w:rsidRPr="007D01D6" w:rsidRDefault="00C61039" w:rsidP="00882DBC">
      <w:pPr>
        <w:pStyle w:val="Citas"/>
        <w:numPr>
          <w:ilvl w:val="0"/>
          <w:numId w:val="8"/>
        </w:numPr>
      </w:pPr>
      <w:r w:rsidRPr="007D01D6">
        <w:t xml:space="preserve">0113/09 Instituto de Seguridad y Servicios Sociales de los Trabajadores del Estado – Alonso Lujambio Irazábal </w:t>
      </w:r>
    </w:p>
    <w:p w14:paraId="544AE461" w14:textId="77777777" w:rsidR="00C61039" w:rsidRPr="007D01D6" w:rsidRDefault="00C61039" w:rsidP="00882DBC">
      <w:pPr>
        <w:pStyle w:val="Citas"/>
        <w:numPr>
          <w:ilvl w:val="0"/>
          <w:numId w:val="8"/>
        </w:numPr>
      </w:pPr>
      <w:r w:rsidRPr="007D01D6">
        <w:t xml:space="preserve">1624/09 Instituto Nacional para la Educación de los Adultos - María </w:t>
      </w:r>
      <w:proofErr w:type="spellStart"/>
      <w:r w:rsidRPr="007D01D6">
        <w:t>Marván</w:t>
      </w:r>
      <w:proofErr w:type="spellEnd"/>
      <w:r w:rsidRPr="007D01D6">
        <w:t xml:space="preserve"> Laborde </w:t>
      </w:r>
    </w:p>
    <w:p w14:paraId="58283401" w14:textId="77777777" w:rsidR="00C61039" w:rsidRPr="007D01D6" w:rsidRDefault="00C61039" w:rsidP="00882DBC">
      <w:pPr>
        <w:pStyle w:val="Citas"/>
        <w:numPr>
          <w:ilvl w:val="0"/>
          <w:numId w:val="8"/>
        </w:numPr>
      </w:pPr>
      <w:r w:rsidRPr="007D01D6">
        <w:t xml:space="preserve">2395/09 Secretaría de Economía - María </w:t>
      </w:r>
      <w:proofErr w:type="spellStart"/>
      <w:r w:rsidRPr="007D01D6">
        <w:t>Marván</w:t>
      </w:r>
      <w:proofErr w:type="spellEnd"/>
      <w:r w:rsidRPr="007D01D6">
        <w:t xml:space="preserve"> Laborde </w:t>
      </w:r>
    </w:p>
    <w:p w14:paraId="195FF13E" w14:textId="77777777" w:rsidR="00C61039" w:rsidRPr="007D01D6" w:rsidRDefault="00C61039" w:rsidP="00882DBC">
      <w:pPr>
        <w:pStyle w:val="Citas"/>
        <w:numPr>
          <w:ilvl w:val="0"/>
          <w:numId w:val="8"/>
        </w:numPr>
      </w:pPr>
      <w:r w:rsidRPr="007D01D6">
        <w:lastRenderedPageBreak/>
        <w:t xml:space="preserve">0837/10 Administración Portuaria Integral de Veracruz, S.A. de C.V. – María </w:t>
      </w:r>
      <w:proofErr w:type="spellStart"/>
      <w:r w:rsidRPr="007D01D6">
        <w:t>Marván</w:t>
      </w:r>
      <w:proofErr w:type="spellEnd"/>
      <w:r w:rsidRPr="007D01D6">
        <w:t xml:space="preserve"> Laborde” </w:t>
      </w:r>
      <w:r w:rsidRPr="007D01D6">
        <w:rPr>
          <w:b/>
        </w:rPr>
        <w:t>[Sic]</w:t>
      </w:r>
    </w:p>
    <w:p w14:paraId="10B69A10" w14:textId="77777777" w:rsidR="00C61039" w:rsidRPr="007D01D6" w:rsidRDefault="00C61039" w:rsidP="00C61039">
      <w:pPr>
        <w:spacing w:after="0" w:line="360" w:lineRule="auto"/>
        <w:jc w:val="both"/>
        <w:rPr>
          <w:rFonts w:ascii="Palatino Linotype" w:hAnsi="Palatino Linotype" w:cs="Arial"/>
          <w:noProof/>
          <w:color w:val="000000"/>
          <w:sz w:val="24"/>
          <w:szCs w:val="24"/>
          <w:lang w:eastAsia="es-MX"/>
        </w:rPr>
      </w:pPr>
    </w:p>
    <w:p w14:paraId="484116AD" w14:textId="77777777" w:rsidR="00C61039" w:rsidRPr="007D01D6" w:rsidRDefault="00C61039" w:rsidP="00C61039">
      <w:pPr>
        <w:spacing w:after="0" w:line="360" w:lineRule="auto"/>
        <w:jc w:val="both"/>
        <w:rPr>
          <w:rFonts w:ascii="Palatino Linotype" w:hAnsi="Palatino Linotype" w:cs="Arial"/>
          <w:b/>
          <w:bCs/>
          <w:noProof/>
          <w:color w:val="000000"/>
          <w:sz w:val="24"/>
          <w:szCs w:val="24"/>
          <w:lang w:eastAsia="es-MX"/>
        </w:rPr>
      </w:pPr>
      <w:r w:rsidRPr="007D01D6">
        <w:rPr>
          <w:rFonts w:ascii="Palatino Linotype" w:hAnsi="Palatino Linotype" w:cs="Arial"/>
          <w:noProof/>
          <w:color w:val="000000"/>
          <w:sz w:val="24"/>
          <w:szCs w:val="24"/>
          <w:lang w:eastAsia="es-MX"/>
        </w:rPr>
        <w:t xml:space="preserve">Con base en lo anteriormente expuesto, se arriba a la premisa de que este Instituto no se encuentra facultado para dudar de la veracidad respecto de la información proporcionada por los </w:t>
      </w:r>
      <w:r w:rsidRPr="007D01D6">
        <w:rPr>
          <w:rFonts w:ascii="Palatino Linotype" w:hAnsi="Palatino Linotype" w:cs="Arial"/>
          <w:b/>
          <w:bCs/>
          <w:noProof/>
          <w:color w:val="000000"/>
          <w:sz w:val="24"/>
          <w:szCs w:val="24"/>
          <w:lang w:eastAsia="es-MX"/>
        </w:rPr>
        <w:t>Sujetos Obligados.</w:t>
      </w:r>
    </w:p>
    <w:p w14:paraId="040FD3E7" w14:textId="77777777" w:rsidR="00C61039" w:rsidRPr="007D01D6" w:rsidRDefault="00C61039" w:rsidP="00C61039">
      <w:pPr>
        <w:pStyle w:val="Citas"/>
        <w:ind w:left="0" w:right="-18"/>
        <w:rPr>
          <w:i w:val="0"/>
          <w:iCs/>
          <w:sz w:val="24"/>
          <w:szCs w:val="24"/>
        </w:rPr>
      </w:pPr>
      <w:r w:rsidRPr="007D01D6">
        <w:rPr>
          <w:i w:val="0"/>
          <w:iCs/>
          <w:sz w:val="24"/>
          <w:szCs w:val="24"/>
        </w:rPr>
        <w:t xml:space="preserve">Por otra parte, 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E40EB5B" w14:textId="77777777" w:rsidR="00C61039" w:rsidRPr="007D01D6" w:rsidRDefault="00C61039" w:rsidP="00C61039">
      <w:pPr>
        <w:spacing w:line="360" w:lineRule="auto"/>
        <w:jc w:val="both"/>
        <w:rPr>
          <w:sz w:val="24"/>
          <w:szCs w:val="24"/>
          <w:lang w:val="es-ES_tradnl"/>
        </w:rPr>
      </w:pPr>
      <w:r w:rsidRPr="007D01D6">
        <w:rPr>
          <w:rFonts w:ascii="Palatino Linotype" w:hAnsi="Palatino Linotype"/>
          <w:iCs/>
          <w:sz w:val="24"/>
          <w:szCs w:val="24"/>
        </w:rPr>
        <w:t xml:space="preserve">Robustece lo anterior, el criterio </w:t>
      </w:r>
      <w:r w:rsidRPr="007D01D6">
        <w:rPr>
          <w:rFonts w:ascii="Palatino Linotype" w:hAnsi="Palatino Linotype" w:cs="Arial"/>
          <w:color w:val="000000"/>
          <w:sz w:val="24"/>
          <w:szCs w:val="24"/>
          <w:lang w:val="es-ES_tradnl"/>
        </w:rPr>
        <w:t xml:space="preserve">03-17, emitido por </w:t>
      </w:r>
      <w:r w:rsidRPr="007D01D6">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4B91E2DE" w14:textId="77777777" w:rsidR="00C61039" w:rsidRPr="007D01D6" w:rsidRDefault="00C61039" w:rsidP="00C61039">
      <w:pPr>
        <w:pStyle w:val="Citas"/>
        <w:rPr>
          <w:b/>
          <w:spacing w:val="18"/>
        </w:rPr>
      </w:pPr>
      <w:r w:rsidRPr="007D01D6">
        <w:rPr>
          <w:b/>
        </w:rPr>
        <w:t xml:space="preserve">“NO EXISTE OBLIGACIÓN DE ELABORAR </w:t>
      </w:r>
      <w:r w:rsidRPr="007D01D6">
        <w:rPr>
          <w:b/>
          <w:spacing w:val="-3"/>
        </w:rPr>
        <w:t>D</w:t>
      </w:r>
      <w:r w:rsidRPr="007D01D6">
        <w:rPr>
          <w:b/>
        </w:rPr>
        <w:t>OCUM</w:t>
      </w:r>
      <w:r w:rsidRPr="007D01D6">
        <w:rPr>
          <w:b/>
          <w:spacing w:val="1"/>
        </w:rPr>
        <w:t>E</w:t>
      </w:r>
      <w:r w:rsidRPr="007D01D6">
        <w:rPr>
          <w:b/>
        </w:rPr>
        <w:t>N</w:t>
      </w:r>
      <w:r w:rsidRPr="007D01D6">
        <w:rPr>
          <w:b/>
          <w:spacing w:val="-1"/>
        </w:rPr>
        <w:t>T</w:t>
      </w:r>
      <w:r w:rsidRPr="007D01D6">
        <w:rPr>
          <w:b/>
        </w:rPr>
        <w:t>OS</w:t>
      </w:r>
      <w:r w:rsidRPr="007D01D6">
        <w:rPr>
          <w:b/>
          <w:spacing w:val="14"/>
        </w:rPr>
        <w:t xml:space="preserve"> </w:t>
      </w:r>
      <w:r w:rsidRPr="007D01D6">
        <w:rPr>
          <w:b/>
          <w:spacing w:val="-1"/>
        </w:rPr>
        <w:t xml:space="preserve">AD </w:t>
      </w:r>
      <w:r w:rsidRPr="007D01D6">
        <w:rPr>
          <w:b/>
        </w:rPr>
        <w:t>HOC</w:t>
      </w:r>
      <w:r w:rsidRPr="007D01D6">
        <w:rPr>
          <w:b/>
          <w:spacing w:val="11"/>
        </w:rPr>
        <w:t xml:space="preserve"> </w:t>
      </w:r>
      <w:r w:rsidRPr="007D01D6">
        <w:rPr>
          <w:b/>
        </w:rPr>
        <w:t>PARA</w:t>
      </w:r>
      <w:r w:rsidRPr="007D01D6">
        <w:rPr>
          <w:b/>
          <w:spacing w:val="10"/>
        </w:rPr>
        <w:t xml:space="preserve"> </w:t>
      </w:r>
      <w:r w:rsidRPr="007D01D6">
        <w:rPr>
          <w:b/>
        </w:rPr>
        <w:t>ATENDER LAS SOL</w:t>
      </w:r>
      <w:r w:rsidRPr="007D01D6">
        <w:rPr>
          <w:b/>
          <w:spacing w:val="-2"/>
        </w:rPr>
        <w:t>I</w:t>
      </w:r>
      <w:r w:rsidRPr="007D01D6">
        <w:rPr>
          <w:b/>
          <w:spacing w:val="1"/>
        </w:rPr>
        <w:t>C</w:t>
      </w:r>
      <w:r w:rsidRPr="007D01D6">
        <w:rPr>
          <w:b/>
        </w:rPr>
        <w:t>ITUDES</w:t>
      </w:r>
      <w:r w:rsidRPr="007D01D6">
        <w:rPr>
          <w:b/>
          <w:spacing w:val="10"/>
        </w:rPr>
        <w:t xml:space="preserve"> </w:t>
      </w:r>
      <w:r w:rsidRPr="007D01D6">
        <w:rPr>
          <w:b/>
        </w:rPr>
        <w:t>DE</w:t>
      </w:r>
      <w:r w:rsidRPr="007D01D6">
        <w:rPr>
          <w:b/>
          <w:spacing w:val="9"/>
        </w:rPr>
        <w:t xml:space="preserve"> </w:t>
      </w:r>
      <w:r w:rsidRPr="007D01D6">
        <w:rPr>
          <w:b/>
          <w:spacing w:val="1"/>
        </w:rPr>
        <w:t>AC</w:t>
      </w:r>
      <w:r w:rsidRPr="007D01D6">
        <w:rPr>
          <w:b/>
          <w:spacing w:val="-1"/>
        </w:rPr>
        <w:t>C</w:t>
      </w:r>
      <w:r w:rsidRPr="007D01D6">
        <w:rPr>
          <w:b/>
          <w:spacing w:val="1"/>
        </w:rPr>
        <w:t>ES</w:t>
      </w:r>
      <w:r w:rsidRPr="007D01D6">
        <w:rPr>
          <w:b/>
        </w:rPr>
        <w:t>O</w:t>
      </w:r>
      <w:r w:rsidRPr="007D01D6">
        <w:rPr>
          <w:b/>
          <w:spacing w:val="11"/>
        </w:rPr>
        <w:t xml:space="preserve"> </w:t>
      </w:r>
      <w:r w:rsidRPr="007D01D6">
        <w:rPr>
          <w:b/>
        </w:rPr>
        <w:t>A</w:t>
      </w:r>
      <w:r w:rsidRPr="007D01D6">
        <w:rPr>
          <w:b/>
          <w:spacing w:val="9"/>
        </w:rPr>
        <w:t xml:space="preserve"> </w:t>
      </w:r>
      <w:r w:rsidRPr="007D01D6">
        <w:rPr>
          <w:b/>
        </w:rPr>
        <w:t>LA</w:t>
      </w:r>
      <w:r w:rsidRPr="007D01D6">
        <w:rPr>
          <w:b/>
          <w:spacing w:val="10"/>
        </w:rPr>
        <w:t xml:space="preserve"> </w:t>
      </w:r>
      <w:r w:rsidRPr="007D01D6">
        <w:rPr>
          <w:b/>
        </w:rPr>
        <w:t>INFORMA</w:t>
      </w:r>
      <w:r w:rsidRPr="007D01D6">
        <w:rPr>
          <w:b/>
          <w:spacing w:val="1"/>
        </w:rPr>
        <w:t>C</w:t>
      </w:r>
      <w:r w:rsidRPr="007D01D6">
        <w:rPr>
          <w:b/>
        </w:rPr>
        <w:t>IÓ</w:t>
      </w:r>
      <w:r w:rsidRPr="007D01D6">
        <w:rPr>
          <w:b/>
          <w:spacing w:val="-2"/>
        </w:rPr>
        <w:t>N</w:t>
      </w:r>
      <w:r w:rsidRPr="007D01D6">
        <w:rPr>
          <w:b/>
        </w:rPr>
        <w:t>.</w:t>
      </w:r>
      <w:r w:rsidRPr="007D01D6">
        <w:rPr>
          <w:b/>
          <w:spacing w:val="18"/>
        </w:rPr>
        <w:t xml:space="preserve"> </w:t>
      </w:r>
    </w:p>
    <w:p w14:paraId="36B92C33" w14:textId="77777777" w:rsidR="00C61039" w:rsidRPr="007D01D6" w:rsidRDefault="00C61039" w:rsidP="00C61039">
      <w:pPr>
        <w:pStyle w:val="Citas"/>
      </w:pPr>
      <w:r w:rsidRPr="007D01D6">
        <w:rPr>
          <w:spacing w:val="18"/>
        </w:rPr>
        <w:t>L</w:t>
      </w:r>
      <w:r w:rsidRPr="007D01D6">
        <w:rPr>
          <w:spacing w:val="-1"/>
        </w:rPr>
        <w:t xml:space="preserve">os </w:t>
      </w:r>
      <w:r w:rsidRPr="007D01D6">
        <w:rPr>
          <w:spacing w:val="1"/>
        </w:rPr>
        <w:t>a</w:t>
      </w:r>
      <w:r w:rsidRPr="007D01D6">
        <w:t>rt</w:t>
      </w:r>
      <w:r w:rsidRPr="007D01D6">
        <w:rPr>
          <w:spacing w:val="-2"/>
        </w:rPr>
        <w:t>í</w:t>
      </w:r>
      <w:r w:rsidRPr="007D01D6">
        <w:t>c</w:t>
      </w:r>
      <w:r w:rsidRPr="007D01D6">
        <w:rPr>
          <w:spacing w:val="1"/>
        </w:rPr>
        <w:t>u</w:t>
      </w:r>
      <w:r w:rsidRPr="007D01D6">
        <w:t>los</w:t>
      </w:r>
      <w:r w:rsidRPr="007D01D6">
        <w:rPr>
          <w:spacing w:val="8"/>
        </w:rPr>
        <w:t xml:space="preserve"> 129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General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y </w:t>
      </w:r>
      <w:r w:rsidRPr="007D01D6">
        <w:rPr>
          <w:spacing w:val="8"/>
        </w:rPr>
        <w:t xml:space="preserve">130, párrafo cuarto,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Fe</w:t>
      </w:r>
      <w:r w:rsidRPr="007D01D6">
        <w:rPr>
          <w:spacing w:val="1"/>
        </w:rPr>
        <w:t>de</w:t>
      </w:r>
      <w:r w:rsidRPr="007D01D6">
        <w:t>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w:t>
      </w:r>
      <w:r w:rsidRPr="007D01D6">
        <w:rPr>
          <w:spacing w:val="-1"/>
        </w:rPr>
        <w:t>señalan</w:t>
      </w:r>
      <w:r w:rsidRPr="007D01D6">
        <w:rPr>
          <w:spacing w:val="1"/>
        </w:rPr>
        <w:t xml:space="preserve"> </w:t>
      </w:r>
      <w:r w:rsidRPr="007D01D6">
        <w:rPr>
          <w:spacing w:val="-1"/>
        </w:rPr>
        <w:t>q</w:t>
      </w:r>
      <w:r w:rsidRPr="007D01D6">
        <w:rPr>
          <w:spacing w:val="1"/>
        </w:rPr>
        <w:t>u</w:t>
      </w:r>
      <w:r w:rsidRPr="007D01D6">
        <w:t xml:space="preserve">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7D01D6">
        <w:lastRenderedPageBreak/>
        <w:t>que la misma obre en sus archivos;</w:t>
      </w:r>
      <w:r w:rsidRPr="007D01D6">
        <w:rPr>
          <w:spacing w:val="-1"/>
        </w:rPr>
        <w:t xml:space="preserve"> sin necesidad de</w:t>
      </w:r>
      <w:r w:rsidRPr="007D01D6">
        <w:rPr>
          <w:spacing w:val="1"/>
        </w:rPr>
        <w:t xml:space="preserve"> e</w:t>
      </w:r>
      <w:r w:rsidRPr="007D01D6">
        <w:t>la</w:t>
      </w:r>
      <w:r w:rsidRPr="007D01D6">
        <w:rPr>
          <w:spacing w:val="1"/>
        </w:rPr>
        <w:t>bo</w:t>
      </w:r>
      <w:r w:rsidRPr="007D01D6">
        <w:t xml:space="preserve">rar </w:t>
      </w:r>
      <w:r w:rsidRPr="007D01D6">
        <w:rPr>
          <w:spacing w:val="1"/>
        </w:rPr>
        <w:t>do</w:t>
      </w:r>
      <w:r w:rsidRPr="007D01D6">
        <w:rPr>
          <w:spacing w:val="-2"/>
        </w:rPr>
        <w:t>c</w:t>
      </w:r>
      <w:r w:rsidRPr="007D01D6">
        <w:rPr>
          <w:spacing w:val="1"/>
        </w:rPr>
        <w:t>u</w:t>
      </w:r>
      <w:r w:rsidRPr="007D01D6">
        <w:rPr>
          <w:spacing w:val="-1"/>
        </w:rPr>
        <w:t>m</w:t>
      </w:r>
      <w:r w:rsidRPr="007D01D6">
        <w:rPr>
          <w:spacing w:val="1"/>
        </w:rPr>
        <w:t>en</w:t>
      </w:r>
      <w:r w:rsidRPr="007D01D6">
        <w:rPr>
          <w:spacing w:val="-2"/>
        </w:rPr>
        <w:t>t</w:t>
      </w:r>
      <w:r w:rsidRPr="007D01D6">
        <w:rPr>
          <w:spacing w:val="1"/>
        </w:rPr>
        <w:t>o</w:t>
      </w:r>
      <w:r w:rsidRPr="007D01D6">
        <w:t>s</w:t>
      </w:r>
      <w:r w:rsidRPr="007D01D6">
        <w:rPr>
          <w:spacing w:val="3"/>
        </w:rPr>
        <w:t xml:space="preserve"> </w:t>
      </w:r>
      <w:r w:rsidRPr="007D01D6">
        <w:rPr>
          <w:spacing w:val="1"/>
        </w:rPr>
        <w:t>a</w:t>
      </w:r>
      <w:r w:rsidRPr="007D01D6">
        <w:t>d</w:t>
      </w:r>
      <w:r w:rsidRPr="007D01D6">
        <w:rPr>
          <w:spacing w:val="1"/>
        </w:rPr>
        <w:t xml:space="preserve"> ho</w:t>
      </w:r>
      <w:r w:rsidRPr="007D01D6">
        <w:t>c</w:t>
      </w:r>
      <w:r w:rsidRPr="007D01D6">
        <w:rPr>
          <w:spacing w:val="2"/>
        </w:rPr>
        <w:t xml:space="preserve"> </w:t>
      </w:r>
      <w:r w:rsidRPr="007D01D6">
        <w:rPr>
          <w:spacing w:val="1"/>
        </w:rPr>
        <w:t>pa</w:t>
      </w:r>
      <w:r w:rsidRPr="007D01D6">
        <w:t xml:space="preserve">ra </w:t>
      </w:r>
      <w:r w:rsidRPr="007D01D6">
        <w:rPr>
          <w:spacing w:val="1"/>
        </w:rPr>
        <w:t>a</w:t>
      </w:r>
      <w:r w:rsidRPr="007D01D6">
        <w:t>t</w:t>
      </w:r>
      <w:r w:rsidRPr="007D01D6">
        <w:rPr>
          <w:spacing w:val="-1"/>
        </w:rPr>
        <w:t>e</w:t>
      </w:r>
      <w:r w:rsidRPr="007D01D6">
        <w:rPr>
          <w:spacing w:val="1"/>
        </w:rPr>
        <w:t>n</w:t>
      </w:r>
      <w:r w:rsidRPr="007D01D6">
        <w:rPr>
          <w:spacing w:val="-1"/>
        </w:rPr>
        <w:t>d</w:t>
      </w:r>
      <w:r w:rsidRPr="007D01D6">
        <w:rPr>
          <w:spacing w:val="1"/>
        </w:rPr>
        <w:t>e</w:t>
      </w:r>
      <w:r w:rsidRPr="007D01D6">
        <w:t>r</w:t>
      </w:r>
      <w:r w:rsidRPr="007D01D6">
        <w:rPr>
          <w:spacing w:val="2"/>
        </w:rPr>
        <w:t xml:space="preserve"> </w:t>
      </w:r>
      <w:r w:rsidRPr="007D01D6">
        <w:t>l</w:t>
      </w:r>
      <w:r w:rsidRPr="007D01D6">
        <w:rPr>
          <w:spacing w:val="-2"/>
        </w:rPr>
        <w:t>a</w:t>
      </w:r>
      <w:r w:rsidRPr="007D01D6">
        <w:t>s</w:t>
      </w:r>
      <w:r w:rsidRPr="007D01D6">
        <w:rPr>
          <w:spacing w:val="2"/>
        </w:rPr>
        <w:t xml:space="preserve"> </w:t>
      </w:r>
      <w:r w:rsidRPr="007D01D6">
        <w:t>s</w:t>
      </w:r>
      <w:r w:rsidRPr="007D01D6">
        <w:rPr>
          <w:spacing w:val="1"/>
        </w:rPr>
        <w:t>o</w:t>
      </w:r>
      <w:r w:rsidRPr="007D01D6">
        <w:t>l</w:t>
      </w:r>
      <w:r w:rsidRPr="007D01D6">
        <w:rPr>
          <w:spacing w:val="-1"/>
        </w:rPr>
        <w:t>i</w:t>
      </w:r>
      <w:r w:rsidRPr="007D01D6">
        <w:t>cit</w:t>
      </w:r>
      <w:r w:rsidRPr="007D01D6">
        <w:rPr>
          <w:spacing w:val="1"/>
        </w:rPr>
        <w:t>ude</w:t>
      </w:r>
      <w:r w:rsidRPr="007D01D6">
        <w:t>s</w:t>
      </w:r>
      <w:r w:rsidRPr="007D01D6">
        <w:rPr>
          <w:spacing w:val="4"/>
        </w:rPr>
        <w:t xml:space="preserve"> </w:t>
      </w:r>
      <w:r w:rsidRPr="007D01D6">
        <w:rPr>
          <w:spacing w:val="-1"/>
        </w:rPr>
        <w:t>d</w:t>
      </w:r>
      <w:r w:rsidRPr="007D01D6">
        <w:t>e</w:t>
      </w:r>
      <w:r w:rsidRPr="007D01D6">
        <w:rPr>
          <w:spacing w:val="3"/>
        </w:rPr>
        <w:t xml:space="preserve"> </w:t>
      </w:r>
      <w:r w:rsidRPr="007D01D6">
        <w:t>i</w:t>
      </w:r>
      <w:r w:rsidRPr="007D01D6">
        <w:rPr>
          <w:spacing w:val="-2"/>
        </w:rPr>
        <w:t>n</w:t>
      </w:r>
      <w:r w:rsidRPr="007D01D6">
        <w:t>f</w:t>
      </w:r>
      <w:r w:rsidRPr="007D01D6">
        <w:rPr>
          <w:spacing w:val="1"/>
        </w:rPr>
        <w:t>o</w:t>
      </w:r>
      <w:r w:rsidRPr="007D01D6">
        <w:t>r</w:t>
      </w:r>
      <w:r w:rsidRPr="007D01D6">
        <w:rPr>
          <w:spacing w:val="-1"/>
        </w:rPr>
        <w:t>m</w:t>
      </w:r>
      <w:r w:rsidRPr="007D01D6">
        <w:rPr>
          <w:spacing w:val="1"/>
        </w:rPr>
        <w:t>a</w:t>
      </w:r>
      <w:r w:rsidRPr="007D01D6">
        <w:t>ció</w:t>
      </w:r>
      <w:r w:rsidRPr="007D01D6">
        <w:rPr>
          <w:spacing w:val="1"/>
        </w:rPr>
        <w:t>n</w:t>
      </w:r>
      <w:r w:rsidRPr="007D01D6">
        <w:t>.</w:t>
      </w:r>
    </w:p>
    <w:p w14:paraId="78E17A4A" w14:textId="77777777" w:rsidR="00C61039" w:rsidRPr="007D01D6" w:rsidRDefault="00C61039" w:rsidP="00C61039">
      <w:pPr>
        <w:pStyle w:val="Citas"/>
        <w:rPr>
          <w:b/>
        </w:rPr>
      </w:pPr>
      <w:r w:rsidRPr="007D01D6">
        <w:rPr>
          <w:b/>
        </w:rPr>
        <w:t>Resoluciones:</w:t>
      </w:r>
    </w:p>
    <w:p w14:paraId="7D1D59F2" w14:textId="77777777" w:rsidR="00C61039" w:rsidRPr="007D01D6" w:rsidRDefault="00C61039" w:rsidP="00C61039">
      <w:pPr>
        <w:pStyle w:val="Citas"/>
      </w:pPr>
      <w:r w:rsidRPr="007D01D6">
        <w:rPr>
          <w:b/>
        </w:rPr>
        <w:t>RRA 0050/16.</w:t>
      </w:r>
      <w:r w:rsidRPr="007D01D6">
        <w:t xml:space="preserve"> Instituto Nacional para la Evaluación de la Educación. 13 julio de 2016. Por unanimidad. Comisionado Ponente: Francisco Javier Acuña Llamas.</w:t>
      </w:r>
    </w:p>
    <w:p w14:paraId="6A109CDC" w14:textId="77777777" w:rsidR="00C61039" w:rsidRPr="007D01D6" w:rsidRDefault="00C61039" w:rsidP="00C61039">
      <w:pPr>
        <w:pStyle w:val="Citas"/>
        <w:rPr>
          <w:rFonts w:ascii="Times New Roman" w:hAnsi="Times New Roman" w:cs="Times New Roman"/>
        </w:rPr>
      </w:pPr>
      <w:r w:rsidRPr="007D01D6">
        <w:rPr>
          <w:b/>
        </w:rPr>
        <w:t xml:space="preserve">RRA 0310/16. </w:t>
      </w:r>
      <w:r w:rsidRPr="007D01D6">
        <w:t>Instituto Nacional de Transparencia, Acceso a la Información y Protección de Datos Personales. 10 de agosto de 2016. Por unanimidad. Comisionada Ponente. Areli Cano Guadiana.</w:t>
      </w:r>
    </w:p>
    <w:p w14:paraId="1A5E9F2E" w14:textId="77777777" w:rsidR="00C61039" w:rsidRPr="003A136D" w:rsidRDefault="00C61039" w:rsidP="00C61039">
      <w:pPr>
        <w:pStyle w:val="Citas"/>
        <w:rPr>
          <w:b/>
        </w:rPr>
      </w:pPr>
      <w:r w:rsidRPr="007D01D6">
        <w:rPr>
          <w:b/>
        </w:rPr>
        <w:t xml:space="preserve">RRA 1889/16. </w:t>
      </w:r>
      <w:r w:rsidRPr="007D01D6">
        <w:t xml:space="preserve">Secretaría de Hacienda y Crédito Público. 05 de octubre de 2016. Por unanimidad. Comisionada Ponente. Ximena Puente de la Mora” </w:t>
      </w:r>
      <w:r w:rsidRPr="007D01D6">
        <w:rPr>
          <w:b/>
        </w:rPr>
        <w:t>[Sic]</w:t>
      </w:r>
    </w:p>
    <w:p w14:paraId="589CE280" w14:textId="77777777" w:rsidR="00C61039" w:rsidRDefault="00C61039" w:rsidP="00C61039">
      <w:pPr>
        <w:autoSpaceDE w:val="0"/>
        <w:autoSpaceDN w:val="0"/>
        <w:adjustRightInd w:val="0"/>
        <w:spacing w:before="240" w:line="360" w:lineRule="auto"/>
        <w:jc w:val="both"/>
        <w:rPr>
          <w:rFonts w:ascii="Palatino Linotype" w:hAnsi="Palatino Linotype"/>
          <w:sz w:val="24"/>
          <w:szCs w:val="24"/>
        </w:rPr>
      </w:pPr>
    </w:p>
    <w:p w14:paraId="12EC35AE" w14:textId="34B32B9C" w:rsidR="00C61039" w:rsidRPr="007D01D6" w:rsidRDefault="00C61039" w:rsidP="00C61039">
      <w:pPr>
        <w:autoSpaceDE w:val="0"/>
        <w:autoSpaceDN w:val="0"/>
        <w:adjustRightInd w:val="0"/>
        <w:spacing w:before="240" w:line="360" w:lineRule="auto"/>
        <w:jc w:val="both"/>
        <w:rPr>
          <w:rFonts w:ascii="Palatino Linotype" w:hAnsi="Palatino Linotype"/>
          <w:sz w:val="24"/>
          <w:szCs w:val="24"/>
        </w:rPr>
      </w:pPr>
      <w:r w:rsidRPr="007D01D6">
        <w:rPr>
          <w:rFonts w:ascii="Palatino Linotype" w:hAnsi="Palatino Linotype"/>
          <w:sz w:val="24"/>
          <w:szCs w:val="24"/>
        </w:rPr>
        <w:t xml:space="preserve">Dentro de este marco, esta Ponencia resolutora estima que </w:t>
      </w:r>
      <w:r>
        <w:rPr>
          <w:rFonts w:ascii="Palatino Linotype" w:hAnsi="Palatino Linotype"/>
          <w:sz w:val="24"/>
          <w:szCs w:val="24"/>
        </w:rPr>
        <w:t xml:space="preserve">el pronunciamiento </w:t>
      </w:r>
      <w:r w:rsidRPr="007D01D6">
        <w:rPr>
          <w:rFonts w:ascii="Palatino Linotype" w:hAnsi="Palatino Linotype"/>
          <w:sz w:val="24"/>
          <w:szCs w:val="24"/>
        </w:rPr>
        <w:t>del</w:t>
      </w:r>
      <w:r w:rsidRPr="007D01D6">
        <w:rPr>
          <w:rFonts w:ascii="Palatino Linotype" w:hAnsi="Palatino Linotype"/>
          <w:b/>
          <w:bCs/>
          <w:sz w:val="24"/>
          <w:szCs w:val="24"/>
        </w:rPr>
        <w:t xml:space="preserve"> Sujeto Obligado</w:t>
      </w:r>
      <w:r>
        <w:rPr>
          <w:rFonts w:ascii="Palatino Linotype" w:hAnsi="Palatino Linotype"/>
          <w:b/>
          <w:bCs/>
          <w:sz w:val="24"/>
          <w:szCs w:val="24"/>
        </w:rPr>
        <w:t xml:space="preserve">, </w:t>
      </w:r>
      <w:r>
        <w:rPr>
          <w:rFonts w:ascii="Palatino Linotype" w:hAnsi="Palatino Linotype"/>
          <w:sz w:val="24"/>
          <w:szCs w:val="24"/>
        </w:rPr>
        <w:t xml:space="preserve">es susceptible de colmar el derecho de acceso a la información pública. </w:t>
      </w:r>
    </w:p>
    <w:p w14:paraId="437AEA5A" w14:textId="7B6C4BA0" w:rsidR="00C61039" w:rsidRDefault="00C61039" w:rsidP="00C61039">
      <w:pPr>
        <w:spacing w:after="0" w:line="360" w:lineRule="auto"/>
        <w:jc w:val="both"/>
        <w:rPr>
          <w:rFonts w:ascii="Palatino Linotype" w:hAnsi="Palatino Linotype" w:cs="Arial"/>
          <w:sz w:val="24"/>
          <w:szCs w:val="24"/>
        </w:rPr>
      </w:pPr>
      <w:r>
        <w:rPr>
          <w:rFonts w:ascii="Palatino Linotype" w:hAnsi="Palatino Linotype"/>
          <w:sz w:val="24"/>
          <w:szCs w:val="24"/>
        </w:rPr>
        <w:t xml:space="preserve">Inconforme </w:t>
      </w:r>
      <w:r>
        <w:rPr>
          <w:rFonts w:ascii="Palatino Linotype" w:hAnsi="Palatino Linotype" w:cs="Arial"/>
          <w:sz w:val="24"/>
          <w:szCs w:val="24"/>
        </w:rPr>
        <w:t xml:space="preserve">con la respuesta del </w:t>
      </w:r>
      <w:r>
        <w:rPr>
          <w:rFonts w:ascii="Palatino Linotype" w:hAnsi="Palatino Linotype" w:cs="Arial"/>
          <w:b/>
          <w:bCs/>
          <w:sz w:val="24"/>
          <w:szCs w:val="24"/>
        </w:rPr>
        <w:t xml:space="preserve">Sujeto Obligado, </w:t>
      </w:r>
      <w:r w:rsidR="003E026B">
        <w:rPr>
          <w:rFonts w:ascii="Palatino Linotype" w:hAnsi="Palatino Linotype" w:cs="Arial"/>
          <w:b/>
          <w:bCs/>
          <w:sz w:val="24"/>
          <w:szCs w:val="24"/>
        </w:rPr>
        <w:t>La</w:t>
      </w:r>
      <w:r>
        <w:rPr>
          <w:rFonts w:ascii="Palatino Linotype" w:hAnsi="Palatino Linotype" w:cs="Arial"/>
          <w:b/>
          <w:bCs/>
          <w:sz w:val="24"/>
          <w:szCs w:val="24"/>
        </w:rPr>
        <w:t xml:space="preserve"> Recurrente </w:t>
      </w:r>
      <w:r>
        <w:rPr>
          <w:rFonts w:ascii="Palatino Linotype" w:hAnsi="Palatino Linotype" w:cs="Arial"/>
          <w:sz w:val="24"/>
          <w:szCs w:val="24"/>
        </w:rPr>
        <w:t xml:space="preserve">interpuso recurso de revisión en fecha </w:t>
      </w:r>
      <w:r>
        <w:rPr>
          <w:rFonts w:ascii="Palatino Linotype" w:hAnsi="Palatino Linotype" w:cs="Arial"/>
          <w:b/>
          <w:bCs/>
          <w:sz w:val="24"/>
          <w:szCs w:val="24"/>
        </w:rPr>
        <w:t xml:space="preserve">seis de diciembre, </w:t>
      </w:r>
      <w:r>
        <w:rPr>
          <w:rFonts w:ascii="Palatino Linotype" w:hAnsi="Palatino Linotype" w:cs="Arial"/>
          <w:sz w:val="24"/>
          <w:szCs w:val="24"/>
        </w:rPr>
        <w:t xml:space="preserve">admitiéndose el </w:t>
      </w:r>
      <w:r>
        <w:rPr>
          <w:rFonts w:ascii="Palatino Linotype" w:hAnsi="Palatino Linotype" w:cs="Arial"/>
          <w:b/>
          <w:bCs/>
          <w:sz w:val="24"/>
          <w:szCs w:val="24"/>
        </w:rPr>
        <w:t xml:space="preserve">siete de diciembre, ambos de dos mil veintitrés. </w:t>
      </w:r>
      <w:r>
        <w:rPr>
          <w:rFonts w:ascii="Palatino Linotype" w:hAnsi="Palatino Linotype" w:cs="Arial"/>
          <w:sz w:val="24"/>
          <w:szCs w:val="24"/>
        </w:rPr>
        <w:t>Señalando como razones o motivos de inconformidad:</w:t>
      </w:r>
    </w:p>
    <w:p w14:paraId="3BE62C5E" w14:textId="592D5971" w:rsidR="00C61039" w:rsidRPr="00C61039" w:rsidRDefault="00C61039" w:rsidP="00C61039">
      <w:pPr>
        <w:pStyle w:val="Citas"/>
        <w:rPr>
          <w:b/>
          <w:bCs/>
          <w:sz w:val="24"/>
          <w:szCs w:val="24"/>
        </w:rPr>
      </w:pPr>
      <w:r>
        <w:t xml:space="preserve">“NO SE OTORGA LA INFORMACIÓN DE LA MANERA SOLICITADA” </w:t>
      </w:r>
      <w:r>
        <w:rPr>
          <w:b/>
          <w:bCs/>
        </w:rPr>
        <w:t>(Sic)</w:t>
      </w:r>
    </w:p>
    <w:p w14:paraId="2D7808E8" w14:textId="77777777" w:rsidR="00C61039" w:rsidRDefault="00C61039" w:rsidP="00C61039">
      <w:pPr>
        <w:pStyle w:val="Citas"/>
        <w:rPr>
          <w:sz w:val="24"/>
          <w:szCs w:val="24"/>
        </w:rPr>
      </w:pPr>
    </w:p>
    <w:p w14:paraId="20715C5C" w14:textId="0C9E477B" w:rsidR="006620AC" w:rsidRDefault="006620AC" w:rsidP="006620AC">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Cs/>
          <w:i w:val="0"/>
          <w:sz w:val="24"/>
          <w:szCs w:val="24"/>
        </w:rPr>
        <w:t>los motivos de inconformidad aducidos por</w:t>
      </w:r>
      <w:r w:rsidRPr="00535EDD">
        <w:rPr>
          <w:rFonts w:cs="Arial"/>
          <w:i w:val="0"/>
          <w:noProof/>
          <w:color w:val="000000"/>
          <w:sz w:val="24"/>
          <w:lang w:eastAsia="es-MX"/>
        </w:rPr>
        <w:t xml:space="preserve"> </w:t>
      </w:r>
      <w:r w:rsidR="003E026B">
        <w:rPr>
          <w:rFonts w:cs="Arial"/>
          <w:b/>
          <w:i w:val="0"/>
          <w:noProof/>
          <w:color w:val="000000"/>
          <w:sz w:val="24"/>
          <w:lang w:eastAsia="es-MX"/>
        </w:rPr>
        <w:t>La</w:t>
      </w:r>
      <w:r w:rsidRPr="00535EDD">
        <w:rPr>
          <w:rFonts w:cs="Arial"/>
          <w:b/>
          <w:i w:val="0"/>
          <w:noProof/>
          <w:color w:val="000000"/>
          <w:sz w:val="24"/>
          <w:lang w:eastAsia="es-MX"/>
        </w:rPr>
        <w:t xml:space="preserve"> Recurrente, </w:t>
      </w:r>
      <w:r>
        <w:rPr>
          <w:rFonts w:cs="Arial"/>
          <w:i w:val="0"/>
          <w:noProof/>
          <w:color w:val="000000"/>
          <w:sz w:val="24"/>
          <w:lang w:eastAsia="es-MX"/>
        </w:rPr>
        <w:t>actualizan</w:t>
      </w:r>
      <w:r w:rsidRPr="00535EDD">
        <w:rPr>
          <w:rFonts w:cs="Arial"/>
          <w:i w:val="0"/>
          <w:noProof/>
          <w:color w:val="000000"/>
          <w:sz w:val="24"/>
          <w:lang w:eastAsia="es-MX"/>
        </w:rPr>
        <w:t xml:space="preserve"> las hipotesis normativas previstas en el artículo 179, </w:t>
      </w:r>
      <w:r w:rsidR="00C61039">
        <w:rPr>
          <w:rFonts w:cs="Arial"/>
          <w:i w:val="0"/>
          <w:noProof/>
          <w:color w:val="000000"/>
          <w:sz w:val="24"/>
          <w:lang w:eastAsia="es-MX"/>
        </w:rPr>
        <w:t>fracción I</w:t>
      </w:r>
      <w:r>
        <w:rPr>
          <w:rFonts w:cs="Arial"/>
          <w:i w:val="0"/>
          <w:noProof/>
          <w:color w:val="000000"/>
          <w:sz w:val="24"/>
          <w:lang w:eastAsia="es-MX"/>
        </w:rPr>
        <w:t xml:space="preserve"> de la Ley de Transparencia y Acceso a la Información Pública del Estado de Mexico y Municipios, cuyo contenido literal es el siguiente: </w:t>
      </w:r>
    </w:p>
    <w:p w14:paraId="37F1072B" w14:textId="77777777" w:rsidR="006620AC" w:rsidRDefault="006620AC" w:rsidP="006620AC">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34ACDCFB" w14:textId="77777777" w:rsidR="006620AC" w:rsidRDefault="006620AC" w:rsidP="006620AC">
      <w:pPr>
        <w:pStyle w:val="Citas"/>
      </w:pPr>
      <w:r>
        <w:t>I. La negativa a la información solicitada;</w:t>
      </w:r>
    </w:p>
    <w:p w14:paraId="0ACDD628" w14:textId="60333658" w:rsidR="007550F3" w:rsidRPr="007550F3" w:rsidRDefault="007550F3" w:rsidP="006620AC">
      <w:pPr>
        <w:pStyle w:val="Citas"/>
        <w:rPr>
          <w:b/>
          <w:bCs/>
          <w:noProof/>
          <w:color w:val="000000"/>
          <w:sz w:val="24"/>
          <w:lang w:eastAsia="es-MX"/>
        </w:rPr>
      </w:pPr>
      <w:r>
        <w:t xml:space="preserve">(…)” </w:t>
      </w:r>
      <w:r>
        <w:rPr>
          <w:b/>
          <w:bCs/>
        </w:rPr>
        <w:t>(Sic)</w:t>
      </w:r>
    </w:p>
    <w:p w14:paraId="74F65DEB" w14:textId="77777777" w:rsidR="001D0192" w:rsidRPr="006620AC" w:rsidRDefault="001D0192" w:rsidP="006620AC">
      <w:pPr>
        <w:pStyle w:val="Citas"/>
        <w:ind w:left="0"/>
        <w:rPr>
          <w:i w:val="0"/>
          <w:iCs/>
          <w:sz w:val="24"/>
          <w:szCs w:val="24"/>
        </w:rPr>
      </w:pPr>
    </w:p>
    <w:p w14:paraId="1F1BD75D" w14:textId="114F87D0" w:rsidR="00C61039" w:rsidRDefault="007835B9" w:rsidP="00271EED">
      <w:pPr>
        <w:pStyle w:val="Default"/>
        <w:spacing w:before="240" w:after="160" w:line="360" w:lineRule="auto"/>
        <w:jc w:val="both"/>
        <w:rPr>
          <w:rFonts w:ascii="Palatino Linotype" w:hAnsi="Palatino Linotype"/>
          <w:iCs/>
        </w:rPr>
      </w:pPr>
      <w:r w:rsidRPr="00614EB8">
        <w:rPr>
          <w:rFonts w:ascii="Palatino Linotype" w:hAnsi="Palatino Linotype"/>
          <w:iCs/>
        </w:rPr>
        <w:t xml:space="preserve">Por otra parte, como fue mencionado en el antecedente </w:t>
      </w:r>
      <w:r>
        <w:rPr>
          <w:rFonts w:ascii="Palatino Linotype" w:hAnsi="Palatino Linotype"/>
          <w:iCs/>
        </w:rPr>
        <w:t>quinto</w:t>
      </w:r>
      <w:r w:rsidRPr="00614EB8">
        <w:rPr>
          <w:rFonts w:ascii="Palatino Linotype" w:hAnsi="Palatino Linotype"/>
          <w:iCs/>
        </w:rPr>
        <w:t xml:space="preserve">, </w:t>
      </w:r>
      <w:r w:rsidRPr="00614EB8">
        <w:rPr>
          <w:rFonts w:ascii="Palatino Linotype" w:hAnsi="Palatino Linotype"/>
          <w:b/>
          <w:bCs/>
          <w:iCs/>
        </w:rPr>
        <w:t>El Sujeto Obligado</w:t>
      </w:r>
      <w:r w:rsidR="00E75CF5">
        <w:rPr>
          <w:rFonts w:ascii="Palatino Linotype" w:hAnsi="Palatino Linotype"/>
          <w:b/>
          <w:bCs/>
          <w:iCs/>
        </w:rPr>
        <w:t xml:space="preserve"> </w:t>
      </w:r>
      <w:r w:rsidR="00E75CF5">
        <w:rPr>
          <w:rFonts w:ascii="Palatino Linotype" w:hAnsi="Palatino Linotype"/>
          <w:iCs/>
        </w:rPr>
        <w:t>rindió su informe justificado</w:t>
      </w:r>
      <w:r w:rsidR="00C94D5F">
        <w:rPr>
          <w:rFonts w:ascii="Palatino Linotype" w:hAnsi="Palatino Linotype"/>
          <w:iCs/>
        </w:rPr>
        <w:t xml:space="preserve"> en fecha</w:t>
      </w:r>
      <w:r w:rsidR="00C61039">
        <w:rPr>
          <w:rFonts w:ascii="Palatino Linotype" w:hAnsi="Palatino Linotype"/>
          <w:iCs/>
        </w:rPr>
        <w:t xml:space="preserve"> </w:t>
      </w:r>
      <w:r w:rsidR="00B4239A">
        <w:rPr>
          <w:rFonts w:ascii="Palatino Linotype" w:hAnsi="Palatino Linotype"/>
          <w:b/>
          <w:bCs/>
          <w:iCs/>
        </w:rPr>
        <w:t xml:space="preserve">veinte de diciembre de dos mil veintitrés, </w:t>
      </w:r>
      <w:r w:rsidR="00B4239A">
        <w:rPr>
          <w:rFonts w:ascii="Palatino Linotype" w:hAnsi="Palatino Linotype"/>
          <w:iCs/>
        </w:rPr>
        <w:t xml:space="preserve">mismo que fue puesto a la vista el </w:t>
      </w:r>
      <w:r w:rsidR="00B4239A">
        <w:rPr>
          <w:rFonts w:ascii="Palatino Linotype" w:hAnsi="Palatino Linotype"/>
          <w:b/>
          <w:bCs/>
          <w:iCs/>
        </w:rPr>
        <w:t xml:space="preserve">dieciocho de enero de dos mil veinticuatro, </w:t>
      </w:r>
      <w:r w:rsidR="00B4239A">
        <w:rPr>
          <w:rFonts w:ascii="Palatino Linotype" w:hAnsi="Palatino Linotype"/>
          <w:iCs/>
        </w:rPr>
        <w:t>cuyo contenido se describe a continuación:</w:t>
      </w:r>
    </w:p>
    <w:p w14:paraId="036DFC3B" w14:textId="38CC82D3" w:rsidR="00B4239A" w:rsidRPr="00B4239A" w:rsidRDefault="00B4239A" w:rsidP="00882DBC">
      <w:pPr>
        <w:pStyle w:val="Default"/>
        <w:numPr>
          <w:ilvl w:val="0"/>
          <w:numId w:val="9"/>
        </w:numPr>
        <w:spacing w:before="240" w:after="160" w:line="360" w:lineRule="auto"/>
        <w:jc w:val="both"/>
        <w:rPr>
          <w:rFonts w:ascii="Palatino Linotype" w:hAnsi="Palatino Linotype"/>
          <w:iCs/>
        </w:rPr>
      </w:pPr>
      <w:r>
        <w:rPr>
          <w:rFonts w:ascii="Palatino Linotype" w:hAnsi="Palatino Linotype"/>
          <w:b/>
          <w:bCs/>
          <w:iCs/>
        </w:rPr>
        <w:t xml:space="preserve">“8400 RR PERSONAL.pdf”: </w:t>
      </w:r>
      <w:r>
        <w:rPr>
          <w:rFonts w:ascii="Palatino Linotype" w:hAnsi="Palatino Linotype"/>
          <w:iCs/>
        </w:rPr>
        <w:t xml:space="preserve">Oficio número </w:t>
      </w:r>
      <w:r>
        <w:rPr>
          <w:rFonts w:ascii="Palatino Linotype" w:hAnsi="Palatino Linotype"/>
          <w:b/>
          <w:bCs/>
          <w:iCs/>
        </w:rPr>
        <w:t xml:space="preserve">23401001000100S-172/2023 </w:t>
      </w:r>
      <w:r>
        <w:rPr>
          <w:rFonts w:ascii="Palatino Linotype" w:hAnsi="Palatino Linotype"/>
          <w:iCs/>
        </w:rPr>
        <w:t xml:space="preserve">signado por el jefe de la unidad y servidor público habilitado de la dirección general del personal y dirigido al jefe de la UIPPE y responsable de la unidad de transparencia, de fecha trece de diciembre de dos mil veintitrés, en síntesis, ratifica la respuesta emitida por la dirección general de personal. </w:t>
      </w:r>
    </w:p>
    <w:p w14:paraId="349BE427" w14:textId="30FBEDD6" w:rsidR="00B4239A" w:rsidRPr="00B4239A" w:rsidRDefault="00B4239A" w:rsidP="00882DBC">
      <w:pPr>
        <w:pStyle w:val="Default"/>
        <w:numPr>
          <w:ilvl w:val="0"/>
          <w:numId w:val="9"/>
        </w:numPr>
        <w:spacing w:before="240" w:after="160" w:line="360" w:lineRule="auto"/>
        <w:jc w:val="both"/>
        <w:rPr>
          <w:rFonts w:ascii="Palatino Linotype" w:hAnsi="Palatino Linotype"/>
          <w:iCs/>
        </w:rPr>
      </w:pPr>
      <w:r>
        <w:rPr>
          <w:rFonts w:ascii="Palatino Linotype" w:hAnsi="Palatino Linotype"/>
          <w:b/>
          <w:bCs/>
          <w:iCs/>
        </w:rPr>
        <w:lastRenderedPageBreak/>
        <w:t xml:space="preserve">“8400 Subsecretaría de Planeación y Presupuesto.pdf”: </w:t>
      </w:r>
      <w:r>
        <w:rPr>
          <w:rFonts w:ascii="Palatino Linotype" w:hAnsi="Palatino Linotype"/>
          <w:iCs/>
        </w:rPr>
        <w:t xml:space="preserve">Oficio número </w:t>
      </w:r>
      <w:r>
        <w:rPr>
          <w:rFonts w:ascii="Palatino Linotype" w:hAnsi="Palatino Linotype"/>
          <w:b/>
          <w:bCs/>
          <w:iCs/>
        </w:rPr>
        <w:t xml:space="preserve">20704000020000S/440/2023 </w:t>
      </w:r>
      <w:r>
        <w:rPr>
          <w:rFonts w:ascii="Palatino Linotype" w:hAnsi="Palatino Linotype"/>
          <w:iCs/>
        </w:rPr>
        <w:t xml:space="preserve">signado por el servidor público habilitado suplente de la subsecretaría de planeación y presupuesto y dirigido al jefe de la UIPPE y titular de la unidad de transparencia, de fecha ocho de diciembre de dos mil veintitrés, en términos generales refiere que ratifica la respuesta primigenia. </w:t>
      </w:r>
    </w:p>
    <w:p w14:paraId="73562900" w14:textId="5D6F4D6B" w:rsidR="00B4239A" w:rsidRPr="00B4239A" w:rsidRDefault="00B4239A" w:rsidP="00882DBC">
      <w:pPr>
        <w:pStyle w:val="Default"/>
        <w:numPr>
          <w:ilvl w:val="0"/>
          <w:numId w:val="9"/>
        </w:numPr>
        <w:spacing w:before="240" w:after="160" w:line="360" w:lineRule="auto"/>
        <w:jc w:val="both"/>
        <w:rPr>
          <w:rFonts w:ascii="Palatino Linotype" w:hAnsi="Palatino Linotype"/>
          <w:iCs/>
        </w:rPr>
      </w:pPr>
      <w:r>
        <w:rPr>
          <w:rFonts w:ascii="Palatino Linotype" w:hAnsi="Palatino Linotype"/>
          <w:b/>
          <w:bCs/>
          <w:iCs/>
        </w:rPr>
        <w:t xml:space="preserve">“08400 RR Informe Justificado.pdf”: </w:t>
      </w:r>
      <w:r>
        <w:rPr>
          <w:rFonts w:ascii="Palatino Linotype" w:hAnsi="Palatino Linotype"/>
          <w:iCs/>
        </w:rPr>
        <w:t xml:space="preserve">Informe justificado signado por el jefe de la UIPPE y titular de la unidad de transparencia, dirigido al comisionado presidente, de fecha diecinueve de diciembre de dos mil veintitrés, en síntesis expone diversos antecedentes y ratifica la respuesta primigenia. </w:t>
      </w:r>
    </w:p>
    <w:p w14:paraId="5C3A4790" w14:textId="77777777" w:rsidR="00B4239A" w:rsidRDefault="00B4239A" w:rsidP="0033299C">
      <w:pPr>
        <w:pStyle w:val="Default"/>
        <w:spacing w:before="240" w:after="160" w:line="360" w:lineRule="auto"/>
        <w:jc w:val="both"/>
        <w:rPr>
          <w:rFonts w:ascii="Palatino Linotype" w:hAnsi="Palatino Linotype"/>
          <w:iCs/>
        </w:rPr>
      </w:pPr>
    </w:p>
    <w:p w14:paraId="18E4D120" w14:textId="7BD602E7" w:rsidR="0033299C" w:rsidRDefault="0033299C" w:rsidP="0033299C">
      <w:pPr>
        <w:pStyle w:val="Default"/>
        <w:spacing w:before="240" w:after="160" w:line="360" w:lineRule="auto"/>
        <w:jc w:val="both"/>
        <w:rPr>
          <w:rFonts w:ascii="Palatino Linotype" w:hAnsi="Palatino Linotype"/>
          <w:iCs/>
        </w:rPr>
      </w:pPr>
      <w:r>
        <w:rPr>
          <w:rFonts w:ascii="Palatino Linotype" w:hAnsi="Palatino Linotype"/>
          <w:iCs/>
        </w:rPr>
        <w:t xml:space="preserve">De ahí que se arribe a las siguientes consideraciones: </w:t>
      </w:r>
    </w:p>
    <w:p w14:paraId="4FF1B6E5" w14:textId="2DBA22B2" w:rsidR="0033299C" w:rsidRDefault="0033299C" w:rsidP="00882DBC">
      <w:pPr>
        <w:pStyle w:val="Default"/>
        <w:numPr>
          <w:ilvl w:val="0"/>
          <w:numId w:val="4"/>
        </w:numPr>
        <w:spacing w:before="240" w:after="160" w:line="360" w:lineRule="auto"/>
        <w:jc w:val="both"/>
        <w:rPr>
          <w:rFonts w:ascii="Palatino Linotype" w:hAnsi="Palatino Linotype"/>
          <w:iCs/>
        </w:rPr>
      </w:pPr>
      <w:r>
        <w:rPr>
          <w:rFonts w:ascii="Palatino Linotype" w:hAnsi="Palatino Linotype"/>
          <w:iCs/>
        </w:rPr>
        <w:t xml:space="preserve">Mediante la solicitud de información </w:t>
      </w:r>
      <w:r w:rsidR="00B4239A">
        <w:rPr>
          <w:rFonts w:ascii="Palatino Linotype" w:hAnsi="Palatino Linotype"/>
          <w:b/>
          <w:bCs/>
          <w:iCs/>
        </w:rPr>
        <w:t>01217</w:t>
      </w:r>
      <w:r>
        <w:rPr>
          <w:rFonts w:ascii="Palatino Linotype" w:hAnsi="Palatino Linotype"/>
          <w:b/>
          <w:bCs/>
          <w:iCs/>
        </w:rPr>
        <w:t xml:space="preserve">/SF/IP/RR/2023 </w:t>
      </w:r>
      <w:r>
        <w:rPr>
          <w:rFonts w:ascii="Palatino Linotype" w:hAnsi="Palatino Linotype"/>
          <w:iCs/>
        </w:rPr>
        <w:t xml:space="preserve">fueron </w:t>
      </w:r>
      <w:r w:rsidR="00B4239A">
        <w:rPr>
          <w:rFonts w:ascii="Palatino Linotype" w:hAnsi="Palatino Linotype"/>
          <w:iCs/>
        </w:rPr>
        <w:t xml:space="preserve">formulados </w:t>
      </w:r>
      <w:r w:rsidR="00B4239A">
        <w:rPr>
          <w:rFonts w:ascii="Palatino Linotype" w:hAnsi="Palatino Linotype"/>
          <w:b/>
          <w:bCs/>
          <w:iCs/>
        </w:rPr>
        <w:t xml:space="preserve">5 -cinco- </w:t>
      </w:r>
      <w:r w:rsidR="00B4239A">
        <w:rPr>
          <w:rFonts w:ascii="Palatino Linotype" w:hAnsi="Palatino Linotype"/>
          <w:iCs/>
        </w:rPr>
        <w:t xml:space="preserve">requerimientos que giran </w:t>
      </w:r>
      <w:r w:rsidR="006569F5">
        <w:rPr>
          <w:rFonts w:ascii="Palatino Linotype" w:hAnsi="Palatino Linotype"/>
          <w:iCs/>
        </w:rPr>
        <w:t>en torno</w:t>
      </w:r>
      <w:r w:rsidR="00B4239A">
        <w:rPr>
          <w:rFonts w:ascii="Palatino Linotype" w:hAnsi="Palatino Linotype"/>
          <w:iCs/>
        </w:rPr>
        <w:t xml:space="preserve"> a los asesores adscritos a la Dirección de Monitoreo y Evaluación.</w:t>
      </w:r>
    </w:p>
    <w:p w14:paraId="573C747C" w14:textId="08AA7B6C" w:rsidR="00B4239A" w:rsidRDefault="00B4239A" w:rsidP="00882DBC">
      <w:pPr>
        <w:pStyle w:val="Default"/>
        <w:numPr>
          <w:ilvl w:val="0"/>
          <w:numId w:val="4"/>
        </w:numPr>
        <w:spacing w:before="240" w:after="160" w:line="360" w:lineRule="auto"/>
        <w:jc w:val="both"/>
        <w:rPr>
          <w:rFonts w:ascii="Palatino Linotype" w:hAnsi="Palatino Linotype"/>
          <w:iCs/>
        </w:rPr>
      </w:pPr>
      <w:r>
        <w:rPr>
          <w:rFonts w:ascii="Palatino Linotype" w:hAnsi="Palatino Linotype"/>
          <w:iCs/>
        </w:rPr>
        <w:t xml:space="preserve">Que de una interpretación sistemática a los apartados </w:t>
      </w:r>
      <w:r w:rsidRPr="006816EF">
        <w:rPr>
          <w:rFonts w:ascii="Palatino Linotype" w:hAnsi="Palatino Linotype"/>
          <w:b/>
          <w:bCs/>
        </w:rPr>
        <w:t>20700002000000S</w:t>
      </w:r>
      <w:r>
        <w:rPr>
          <w:rFonts w:ascii="Palatino Linotype" w:hAnsi="Palatino Linotype"/>
          <w:b/>
          <w:bCs/>
        </w:rPr>
        <w:t xml:space="preserve">, </w:t>
      </w:r>
      <w:r w:rsidRPr="006816EF">
        <w:rPr>
          <w:rFonts w:ascii="Palatino Linotype" w:hAnsi="Palatino Linotype"/>
          <w:b/>
          <w:bCs/>
        </w:rPr>
        <w:t>20700002000300S</w:t>
      </w:r>
      <w:r w:rsidR="003E026B">
        <w:rPr>
          <w:rFonts w:ascii="Palatino Linotype" w:hAnsi="Palatino Linotype"/>
          <w:b/>
          <w:bCs/>
        </w:rPr>
        <w:t xml:space="preserve">, </w:t>
      </w:r>
      <w:r w:rsidRPr="006816EF">
        <w:rPr>
          <w:rFonts w:ascii="Palatino Linotype" w:hAnsi="Palatino Linotype"/>
          <w:b/>
          <w:bCs/>
        </w:rPr>
        <w:t>20700002000301S</w:t>
      </w:r>
      <w:r>
        <w:rPr>
          <w:rFonts w:ascii="Palatino Linotype" w:hAnsi="Palatino Linotype"/>
          <w:b/>
          <w:bCs/>
        </w:rPr>
        <w:t xml:space="preserve"> </w:t>
      </w:r>
      <w:r w:rsidR="003E026B">
        <w:rPr>
          <w:rFonts w:ascii="Palatino Linotype" w:hAnsi="Palatino Linotype"/>
          <w:b/>
          <w:bCs/>
        </w:rPr>
        <w:t xml:space="preserve">y </w:t>
      </w:r>
      <w:r w:rsidR="003E026B" w:rsidRPr="003E026B">
        <w:rPr>
          <w:rFonts w:ascii="Palatino Linotype" w:hAnsi="Palatino Linotype"/>
          <w:b/>
          <w:bCs/>
        </w:rPr>
        <w:t>20706004000000L</w:t>
      </w:r>
      <w:r w:rsidR="003E026B">
        <w:rPr>
          <w:rFonts w:ascii="Palatino Linotype" w:hAnsi="Palatino Linotype"/>
          <w:b/>
          <w:bCs/>
        </w:rPr>
        <w:t xml:space="preserve"> </w:t>
      </w:r>
      <w:r>
        <w:rPr>
          <w:rFonts w:ascii="Palatino Linotype" w:hAnsi="Palatino Linotype"/>
        </w:rPr>
        <w:t>del Manual General de Organización de la Secretaría de Finanzas, se advierte que la Coordinación administrativa, la Subdirección de Personal</w:t>
      </w:r>
      <w:r w:rsidR="003E026B">
        <w:rPr>
          <w:rFonts w:ascii="Palatino Linotype" w:hAnsi="Palatino Linotype"/>
        </w:rPr>
        <w:t xml:space="preserve">, el </w:t>
      </w:r>
      <w:r w:rsidRPr="006816EF">
        <w:rPr>
          <w:rFonts w:ascii="Palatino Linotype" w:hAnsi="Palatino Linotype"/>
        </w:rPr>
        <w:t>Departamento de registro y control de personal</w:t>
      </w:r>
      <w:r w:rsidR="003E026B">
        <w:rPr>
          <w:rFonts w:ascii="Palatino Linotype" w:hAnsi="Palatino Linotype"/>
        </w:rPr>
        <w:t>, así como la Dirección general de personal,</w:t>
      </w:r>
      <w:r>
        <w:rPr>
          <w:rFonts w:ascii="Palatino Linotype" w:hAnsi="Palatino Linotype"/>
        </w:rPr>
        <w:t xml:space="preserve"> </w:t>
      </w:r>
      <w:r w:rsidR="003E026B">
        <w:rPr>
          <w:rFonts w:ascii="Palatino Linotype" w:hAnsi="Palatino Linotype"/>
        </w:rPr>
        <w:t>pudieran resultar algunos de los</w:t>
      </w:r>
      <w:r>
        <w:rPr>
          <w:rFonts w:ascii="Palatino Linotype" w:hAnsi="Palatino Linotype"/>
        </w:rPr>
        <w:t xml:space="preserve"> servidores públicos habilitados competentes para atender la solicitud de información. </w:t>
      </w:r>
    </w:p>
    <w:p w14:paraId="4446B49B" w14:textId="7D9CE48B" w:rsidR="0020478C" w:rsidRPr="0020478C" w:rsidRDefault="0020478C" w:rsidP="00882DBC">
      <w:pPr>
        <w:pStyle w:val="Prrafodelista"/>
        <w:numPr>
          <w:ilvl w:val="0"/>
          <w:numId w:val="4"/>
        </w:numPr>
        <w:autoSpaceDE w:val="0"/>
        <w:autoSpaceDN w:val="0"/>
        <w:adjustRightInd w:val="0"/>
        <w:spacing w:before="240" w:line="360" w:lineRule="auto"/>
        <w:jc w:val="both"/>
        <w:rPr>
          <w:rFonts w:ascii="Palatino Linotype" w:hAnsi="Palatino Linotype" w:cs="Arial"/>
          <w:color w:val="222222"/>
          <w:lang w:eastAsia="es-MX"/>
        </w:rPr>
      </w:pPr>
      <w:r w:rsidRPr="0020478C">
        <w:rPr>
          <w:rFonts w:ascii="Palatino Linotype" w:hAnsi="Palatino Linotype"/>
          <w:iCs/>
        </w:rPr>
        <w:lastRenderedPageBreak/>
        <w:t xml:space="preserve">Que los servidores públicos habilitados adscritos a la dirección general de personal, así como a la </w:t>
      </w:r>
      <w:r w:rsidRPr="0020478C">
        <w:rPr>
          <w:rFonts w:ascii="Palatino Linotype" w:hAnsi="Palatino Linotype" w:cs="Arial"/>
          <w:noProof/>
          <w:color w:val="000000"/>
          <w:lang w:eastAsia="es-MX"/>
        </w:rPr>
        <w:t xml:space="preserve">subsecretaría de planeación y presupuesto, </w:t>
      </w:r>
      <w:r w:rsidR="0033299C" w:rsidRPr="0020478C">
        <w:rPr>
          <w:rFonts w:ascii="Palatino Linotype" w:hAnsi="Palatino Linotype"/>
          <w:iCs/>
        </w:rPr>
        <w:t xml:space="preserve"> mediante respuesta e informe justificado </w:t>
      </w:r>
      <w:r>
        <w:rPr>
          <w:rFonts w:ascii="Palatino Linotype" w:hAnsi="Palatino Linotype"/>
          <w:iCs/>
        </w:rPr>
        <w:t xml:space="preserve">señalaron </w:t>
      </w:r>
      <w:r w:rsidR="0033299C" w:rsidRPr="0020478C">
        <w:rPr>
          <w:rFonts w:ascii="Palatino Linotype" w:hAnsi="Palatino Linotype"/>
          <w:iCs/>
        </w:rPr>
        <w:t>que la información no obra en sus archivos</w:t>
      </w:r>
      <w:r>
        <w:rPr>
          <w:rFonts w:ascii="Palatino Linotype" w:hAnsi="Palatino Linotype"/>
          <w:iCs/>
        </w:rPr>
        <w:t xml:space="preserve">, al tomar en consideración que al interior de la Dirección de Monitoreo y Evaluación no se encuentran adscritos servidores públicos con cargo o plaza de ”asesor”, </w:t>
      </w:r>
      <w:r w:rsidR="006569F5">
        <w:rPr>
          <w:rFonts w:ascii="Palatino Linotype" w:hAnsi="Palatino Linotype"/>
          <w:iCs/>
        </w:rPr>
        <w:t xml:space="preserve">pronunciamiento respecto del cual este Órgano garante no se encuentra facultado para dudar de la veracidad. Luego entonces, la información requerida no obra en los archivos del </w:t>
      </w:r>
      <w:r w:rsidR="006569F5">
        <w:rPr>
          <w:rFonts w:ascii="Palatino Linotype" w:hAnsi="Palatino Linotype"/>
          <w:b/>
          <w:bCs/>
          <w:iCs/>
        </w:rPr>
        <w:t xml:space="preserve">Sujeto Obligado, </w:t>
      </w:r>
      <w:r w:rsidR="006569F5">
        <w:rPr>
          <w:rFonts w:ascii="Palatino Linotype" w:hAnsi="Palatino Linotype"/>
          <w:iCs/>
        </w:rPr>
        <w:t xml:space="preserve">al tratarse de cuestiones accesorias al nombramiento. </w:t>
      </w:r>
    </w:p>
    <w:p w14:paraId="599D990D" w14:textId="77777777" w:rsidR="0020478C" w:rsidRPr="007D01D6" w:rsidRDefault="0020478C" w:rsidP="00882DBC">
      <w:pPr>
        <w:pStyle w:val="Prrafodelista"/>
        <w:numPr>
          <w:ilvl w:val="0"/>
          <w:numId w:val="4"/>
        </w:numPr>
        <w:autoSpaceDE w:val="0"/>
        <w:autoSpaceDN w:val="0"/>
        <w:adjustRightInd w:val="0"/>
        <w:spacing w:before="240" w:line="360" w:lineRule="auto"/>
        <w:jc w:val="both"/>
        <w:rPr>
          <w:rFonts w:ascii="Palatino Linotype" w:hAnsi="Palatino Linotype"/>
        </w:rPr>
      </w:pPr>
      <w:r>
        <w:rPr>
          <w:rFonts w:ascii="Palatino Linotype" w:hAnsi="Palatino Linotype"/>
        </w:rPr>
        <w:t xml:space="preserve">Que, de conformidad con la corriente legal y doctrinal imperante, los hechos negativos no son susceptibles de demostración, por ello, el simple pronunciamiento en dicho sentido emitido por el o los servidores públicos habilitados resultan suficientes para colmar el derecho de acceso a la información, al generar certeza jurídica frente a los ciudadanos. </w:t>
      </w:r>
    </w:p>
    <w:p w14:paraId="0024DC37" w14:textId="77777777" w:rsidR="0020478C" w:rsidRDefault="0020478C" w:rsidP="0020478C">
      <w:pPr>
        <w:autoSpaceDE w:val="0"/>
        <w:autoSpaceDN w:val="0"/>
        <w:adjustRightInd w:val="0"/>
        <w:spacing w:before="240" w:line="360" w:lineRule="auto"/>
        <w:ind w:left="360"/>
        <w:jc w:val="both"/>
        <w:rPr>
          <w:rFonts w:ascii="Palatino Linotype" w:hAnsi="Palatino Linotype" w:cs="Arial"/>
          <w:color w:val="222222"/>
          <w:lang w:eastAsia="es-MX"/>
        </w:rPr>
      </w:pPr>
    </w:p>
    <w:p w14:paraId="1C8F5CB3" w14:textId="77777777" w:rsidR="0020478C" w:rsidRPr="007C59B9" w:rsidRDefault="0020478C" w:rsidP="0020478C">
      <w:pPr>
        <w:spacing w:line="360" w:lineRule="auto"/>
        <w:contextualSpacing/>
        <w:jc w:val="both"/>
        <w:rPr>
          <w:rFonts w:ascii="Palatino Linotype" w:hAnsi="Palatino Linotype" w:cs="Arial"/>
          <w:sz w:val="24"/>
          <w:szCs w:val="24"/>
        </w:rPr>
      </w:pPr>
      <w:r w:rsidRPr="007C59B9">
        <w:rPr>
          <w:rFonts w:ascii="Palatino Linotype" w:hAnsi="Palatino Linotype" w:cs="Arial"/>
          <w:noProof/>
          <w:color w:val="000000"/>
          <w:sz w:val="24"/>
          <w:lang w:eastAsia="es-MX"/>
        </w:rPr>
        <w:t xml:space="preserve">En virtud de lo anterior, este Órgano Garante arriba a la conclusión de que la respuesta primigenia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 xml:space="preserve">se encuentra dotada de los principios de </w:t>
      </w:r>
      <w:r w:rsidRPr="007C59B9">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7C59B9">
        <w:rPr>
          <w:rFonts w:ascii="Palatino Linotype" w:hAnsi="Palatino Linotype" w:cs="Arial"/>
          <w:b/>
          <w:sz w:val="24"/>
          <w:szCs w:val="24"/>
        </w:rPr>
        <w:t xml:space="preserve">02/17 </w:t>
      </w:r>
      <w:r w:rsidRPr="007C59B9">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42E41246" w14:textId="77777777" w:rsidR="0020478C" w:rsidRPr="007C59B9" w:rsidRDefault="0020478C" w:rsidP="0020478C">
      <w:pPr>
        <w:spacing w:before="240" w:line="360" w:lineRule="auto"/>
        <w:ind w:left="851" w:right="851"/>
        <w:jc w:val="both"/>
        <w:rPr>
          <w:rFonts w:ascii="Palatino Linotype" w:hAnsi="Palatino Linotype" w:cs="Arial"/>
          <w:b/>
          <w:i/>
        </w:rPr>
      </w:pPr>
      <w:r w:rsidRPr="007C59B9">
        <w:rPr>
          <w:rFonts w:ascii="Palatino Linotype" w:hAnsi="Palatino Linotype" w:cs="Arial"/>
          <w:b/>
          <w:i/>
        </w:rPr>
        <w:t xml:space="preserve">“CONGRUENCIA Y EXHAUSTIVIDAD. SUS ALCANCES PARA GARANTIZAR EL DERECHO DE ACCESO A LA INFORMACIÓN. </w:t>
      </w:r>
    </w:p>
    <w:p w14:paraId="429DD9B3" w14:textId="77777777" w:rsidR="0020478C" w:rsidRPr="007C59B9" w:rsidRDefault="0020478C" w:rsidP="0020478C">
      <w:pPr>
        <w:spacing w:before="240" w:line="360" w:lineRule="auto"/>
        <w:ind w:left="851" w:right="851"/>
        <w:jc w:val="both"/>
        <w:rPr>
          <w:rFonts w:ascii="Palatino Linotype" w:hAnsi="Palatino Linotype" w:cs="Arial"/>
          <w:i/>
        </w:rPr>
      </w:pPr>
      <w:r w:rsidRPr="007C59B9">
        <w:rPr>
          <w:rFonts w:ascii="Palatino Linotype" w:hAnsi="Palatino Linotype" w:cs="Arial"/>
          <w:i/>
        </w:rPr>
        <w:lastRenderedPageBreak/>
        <w:t xml:space="preserve">De conformidad con el artículo </w:t>
      </w:r>
      <w:r w:rsidRPr="007C59B9">
        <w:rPr>
          <w:rFonts w:ascii="Palatino Linotype" w:hAnsi="Palatino Linotype"/>
          <w:i/>
          <w:lang w:val="es-ES_tradnl"/>
        </w:rPr>
        <w:t>3 de la Ley Federal de Procedimiento Administrativo</w:t>
      </w:r>
      <w:r w:rsidRPr="007C59B9">
        <w:rPr>
          <w:rFonts w:ascii="Palatino Linotype" w:hAnsi="Palatino Linotype" w:cs="Arial"/>
          <w:i/>
        </w:rPr>
        <w:t>, de aplicación supletoria a la Ley Federal de Transparencia y Acceso a la Información Pública, en términos de su artículo 7</w:t>
      </w:r>
      <w:r w:rsidRPr="007C59B9">
        <w:rPr>
          <w:rFonts w:ascii="Palatino Linotype" w:hAnsi="Palatino Linotype" w:cs="Arial"/>
          <w:b/>
          <w:i/>
          <w:u w:val="single"/>
        </w:rPr>
        <w:t>; todo acto administrativo debe cumplir con los principios de congruencia y exhaustividad.</w:t>
      </w:r>
      <w:r w:rsidRPr="007C59B9">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CB592CD" w14:textId="77777777" w:rsidR="0020478C" w:rsidRPr="007C59B9" w:rsidRDefault="0020478C" w:rsidP="00882DBC">
      <w:pPr>
        <w:pStyle w:val="Prrafodelista"/>
        <w:numPr>
          <w:ilvl w:val="0"/>
          <w:numId w:val="10"/>
        </w:numPr>
        <w:spacing w:before="240" w:line="360" w:lineRule="auto"/>
        <w:ind w:right="851"/>
        <w:jc w:val="both"/>
        <w:rPr>
          <w:rFonts w:ascii="Palatino Linotype" w:hAnsi="Palatino Linotype" w:cs="Arial"/>
          <w:i/>
        </w:rPr>
      </w:pPr>
      <w:r w:rsidRPr="007C59B9">
        <w:rPr>
          <w:rFonts w:ascii="Palatino Linotype" w:hAnsi="Palatino Linotype" w:cs="Arial"/>
          <w:i/>
        </w:rPr>
        <w:t xml:space="preserve">RRA 0003/16 Comisión Nacional de las Zonas Áridas. 29 de junio de 2016. Por unanimidad. Comisionado Ponente Oscar Mauricio Guerra Ford. </w:t>
      </w:r>
    </w:p>
    <w:p w14:paraId="1CCD9618" w14:textId="77777777" w:rsidR="0020478C" w:rsidRPr="007C59B9" w:rsidRDefault="0020478C" w:rsidP="00882DBC">
      <w:pPr>
        <w:pStyle w:val="Prrafodelista"/>
        <w:numPr>
          <w:ilvl w:val="0"/>
          <w:numId w:val="10"/>
        </w:numPr>
        <w:spacing w:before="240" w:line="360" w:lineRule="auto"/>
        <w:ind w:right="851"/>
        <w:jc w:val="both"/>
        <w:rPr>
          <w:rFonts w:ascii="Palatino Linotype" w:hAnsi="Palatino Linotype" w:cs="Arial"/>
          <w:i/>
        </w:rPr>
      </w:pPr>
      <w:r w:rsidRPr="007C59B9">
        <w:rPr>
          <w:rFonts w:ascii="Palatino Linotype" w:hAnsi="Palatino Linotype" w:cs="Arial"/>
          <w:i/>
        </w:rPr>
        <w:t xml:space="preserve">RRA 0100/16. Sindicato Nacional de Trabajadores de la Educación. 13 de julio de 2016. Por unanimidad. Comisionada Ponente Areli Cano Guadiana. </w:t>
      </w:r>
    </w:p>
    <w:p w14:paraId="1603E579" w14:textId="77777777" w:rsidR="0020478C" w:rsidRPr="007C59B9" w:rsidRDefault="0020478C" w:rsidP="00882DBC">
      <w:pPr>
        <w:pStyle w:val="Prrafodelista"/>
        <w:numPr>
          <w:ilvl w:val="0"/>
          <w:numId w:val="10"/>
        </w:numPr>
        <w:spacing w:before="240" w:line="360" w:lineRule="auto"/>
        <w:ind w:right="851"/>
        <w:jc w:val="both"/>
        <w:rPr>
          <w:rFonts w:ascii="Palatino Linotype" w:hAnsi="Palatino Linotype"/>
          <w:b/>
          <w:lang w:val="es-ES_tradnl"/>
        </w:rPr>
      </w:pPr>
      <w:r w:rsidRPr="007C59B9">
        <w:rPr>
          <w:rFonts w:ascii="Palatino Linotype" w:hAnsi="Palatino Linotype" w:cs="Arial"/>
          <w:i/>
        </w:rPr>
        <w:t xml:space="preserve">RRA 1419/16 Secretaría de Educación Pública. 14 de septiembre de 2016. Por unanimidad. Comisionado Ponente </w:t>
      </w:r>
      <w:proofErr w:type="spellStart"/>
      <w:r w:rsidRPr="007C59B9">
        <w:rPr>
          <w:rFonts w:ascii="Palatino Linotype" w:hAnsi="Palatino Linotype" w:cs="Arial"/>
          <w:i/>
        </w:rPr>
        <w:t>Rosendoevgueni</w:t>
      </w:r>
      <w:proofErr w:type="spellEnd"/>
      <w:r w:rsidRPr="007C59B9">
        <w:rPr>
          <w:rFonts w:ascii="Palatino Linotype" w:hAnsi="Palatino Linotype" w:cs="Arial"/>
          <w:i/>
        </w:rPr>
        <w:t xml:space="preserve"> Monterrey </w:t>
      </w:r>
      <w:proofErr w:type="spellStart"/>
      <w:r w:rsidRPr="007C59B9">
        <w:rPr>
          <w:rFonts w:ascii="Palatino Linotype" w:hAnsi="Palatino Linotype" w:cs="Arial"/>
          <w:i/>
        </w:rPr>
        <w:t>Chepov</w:t>
      </w:r>
      <w:proofErr w:type="spellEnd"/>
      <w:r w:rsidRPr="007C59B9">
        <w:rPr>
          <w:rFonts w:ascii="Palatino Linotype" w:hAnsi="Palatino Linotype" w:cs="Arial"/>
          <w:i/>
        </w:rPr>
        <w:t xml:space="preserve">.” </w:t>
      </w:r>
      <w:r w:rsidRPr="007C59B9">
        <w:rPr>
          <w:rFonts w:ascii="Palatino Linotype" w:hAnsi="Palatino Linotype"/>
          <w:b/>
          <w:i/>
          <w:lang w:val="es-ES_tradnl"/>
        </w:rPr>
        <w:t>(Sic)</w:t>
      </w:r>
    </w:p>
    <w:p w14:paraId="2E8702C3" w14:textId="77777777" w:rsidR="0020478C" w:rsidRPr="007C59B9" w:rsidRDefault="0020478C" w:rsidP="0020478C">
      <w:pPr>
        <w:spacing w:after="0" w:line="360" w:lineRule="auto"/>
        <w:jc w:val="both"/>
        <w:rPr>
          <w:rFonts w:ascii="Palatino Linotype" w:hAnsi="Palatino Linotype" w:cs="Arial"/>
          <w:noProof/>
          <w:color w:val="000000"/>
          <w:sz w:val="24"/>
          <w:lang w:eastAsia="es-MX"/>
        </w:rPr>
      </w:pPr>
    </w:p>
    <w:p w14:paraId="0C81C856" w14:textId="77777777" w:rsidR="0020478C" w:rsidRPr="000F7BB3" w:rsidRDefault="0020478C" w:rsidP="0020478C">
      <w:pPr>
        <w:spacing w:after="0" w:line="360" w:lineRule="auto"/>
        <w:jc w:val="both"/>
        <w:rPr>
          <w:rFonts w:ascii="Palatino Linotype" w:hAnsi="Palatino Linotype" w:cs="Arial"/>
          <w:b/>
          <w:noProof/>
          <w:color w:val="000000"/>
          <w:sz w:val="24"/>
          <w:lang w:eastAsia="es-MX"/>
        </w:rPr>
      </w:pPr>
      <w:r w:rsidRPr="007C59B9">
        <w:rPr>
          <w:rFonts w:ascii="Palatino Linotype" w:hAnsi="Palatino Linotype" w:cs="Arial"/>
          <w:noProof/>
          <w:color w:val="000000"/>
          <w:sz w:val="24"/>
          <w:lang w:eastAsia="es-MX"/>
        </w:rPr>
        <w:t xml:space="preserve">Con base en lo anteriormente expuesto, se arriba a la conclusión de que la respuesta del </w:t>
      </w:r>
      <w:r w:rsidRPr="007C59B9">
        <w:rPr>
          <w:rFonts w:ascii="Palatino Linotype" w:hAnsi="Palatino Linotype" w:cs="Arial"/>
          <w:b/>
          <w:noProof/>
          <w:color w:val="000000"/>
          <w:sz w:val="24"/>
          <w:lang w:eastAsia="es-MX"/>
        </w:rPr>
        <w:t xml:space="preserve">Sujeto Obligado </w:t>
      </w:r>
      <w:r w:rsidRPr="007C59B9">
        <w:rPr>
          <w:rFonts w:ascii="Palatino Linotype" w:hAnsi="Palatino Linotype" w:cs="Arial"/>
          <w:noProof/>
          <w:color w:val="000000"/>
          <w:sz w:val="24"/>
          <w:lang w:eastAsia="es-MX"/>
        </w:rPr>
        <w:t>colmó el derecho de acceso a la información ejercido por el particular.</w:t>
      </w:r>
      <w:r w:rsidRPr="000F7BB3">
        <w:rPr>
          <w:rFonts w:ascii="Palatino Linotype" w:hAnsi="Palatino Linotype" w:cs="Arial"/>
          <w:noProof/>
          <w:color w:val="000000"/>
          <w:sz w:val="24"/>
          <w:lang w:eastAsia="es-MX"/>
        </w:rPr>
        <w:t xml:space="preserve"> </w:t>
      </w:r>
    </w:p>
    <w:p w14:paraId="69EF4862" w14:textId="250EA4AA" w:rsidR="0020478C" w:rsidRPr="007C59B9" w:rsidRDefault="0020478C" w:rsidP="0020478C">
      <w:pPr>
        <w:spacing w:after="0" w:line="360" w:lineRule="auto"/>
        <w:jc w:val="both"/>
        <w:rPr>
          <w:rFonts w:ascii="Palatino Linotype" w:hAnsi="Palatino Linotype"/>
          <w:bCs/>
          <w:sz w:val="24"/>
          <w:szCs w:val="24"/>
        </w:rPr>
      </w:pPr>
      <w:r w:rsidRPr="007C59B9">
        <w:rPr>
          <w:rFonts w:ascii="Palatino Linotype" w:hAnsi="Palatino Linotype"/>
          <w:sz w:val="24"/>
          <w:szCs w:val="24"/>
        </w:rPr>
        <w:lastRenderedPageBreak/>
        <w:t xml:space="preserve">En mérito de lo expuesto en líneas anteriores, resultan infundados los motivos de inconformidad que arguye </w:t>
      </w:r>
      <w:r w:rsidR="003E026B">
        <w:rPr>
          <w:rFonts w:ascii="Palatino Linotype" w:hAnsi="Palatino Linotype"/>
          <w:b/>
          <w:sz w:val="24"/>
          <w:szCs w:val="24"/>
        </w:rPr>
        <w:t xml:space="preserve">La </w:t>
      </w:r>
      <w:r w:rsidRPr="007C59B9">
        <w:rPr>
          <w:rFonts w:ascii="Palatino Linotype" w:hAnsi="Palatino Linotype"/>
          <w:b/>
          <w:sz w:val="24"/>
          <w:szCs w:val="24"/>
        </w:rPr>
        <w:t xml:space="preserve">Recurrente </w:t>
      </w:r>
      <w:r w:rsidRPr="007C59B9">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7C59B9">
        <w:rPr>
          <w:rFonts w:ascii="Palatino Linotype" w:hAnsi="Palatino Linotype"/>
          <w:b/>
          <w:sz w:val="24"/>
          <w:szCs w:val="24"/>
        </w:rPr>
        <w:t xml:space="preserve">CONFIRMA </w:t>
      </w:r>
      <w:r w:rsidRPr="007C59B9">
        <w:rPr>
          <w:rFonts w:ascii="Palatino Linotype" w:hAnsi="Palatino Linotype"/>
          <w:bCs/>
          <w:sz w:val="24"/>
          <w:szCs w:val="24"/>
        </w:rPr>
        <w:t xml:space="preserve">la respuesta a la solicitud de información número </w:t>
      </w:r>
      <w:r>
        <w:rPr>
          <w:rFonts w:ascii="Palatino Linotype" w:hAnsi="Palatino Linotype"/>
          <w:b/>
          <w:sz w:val="24"/>
          <w:szCs w:val="24"/>
        </w:rPr>
        <w:t>01217/SF/IP/2023</w:t>
      </w:r>
      <w:r w:rsidRPr="007C59B9">
        <w:rPr>
          <w:rFonts w:ascii="Palatino Linotype" w:hAnsi="Palatino Linotype"/>
          <w:b/>
          <w:sz w:val="24"/>
          <w:szCs w:val="24"/>
        </w:rPr>
        <w:t xml:space="preserve"> </w:t>
      </w:r>
      <w:r w:rsidRPr="007C59B9">
        <w:rPr>
          <w:rFonts w:ascii="Palatino Linotype" w:hAnsi="Palatino Linotype"/>
          <w:bCs/>
          <w:sz w:val="24"/>
          <w:szCs w:val="24"/>
        </w:rPr>
        <w:t xml:space="preserve">que ha sido materia del presente fallo. </w:t>
      </w:r>
    </w:p>
    <w:p w14:paraId="1BB8B9D6" w14:textId="77777777" w:rsidR="0020478C" w:rsidRPr="007C59B9" w:rsidRDefault="0020478C" w:rsidP="0020478C">
      <w:pPr>
        <w:tabs>
          <w:tab w:val="left" w:pos="709"/>
        </w:tabs>
        <w:spacing w:before="240" w:line="360" w:lineRule="auto"/>
        <w:ind w:right="51"/>
        <w:jc w:val="both"/>
        <w:rPr>
          <w:rFonts w:ascii="Palatino Linotype" w:hAnsi="Palatino Linotype"/>
          <w:sz w:val="24"/>
          <w:szCs w:val="24"/>
        </w:rPr>
      </w:pPr>
      <w:r w:rsidRPr="007C59B9">
        <w:rPr>
          <w:rFonts w:ascii="Palatino Linotype" w:hAnsi="Palatino Linotype"/>
          <w:sz w:val="24"/>
          <w:szCs w:val="24"/>
        </w:rPr>
        <w:t xml:space="preserve">Por lo antes expuesto y fundado es de resolverse y, </w:t>
      </w:r>
    </w:p>
    <w:p w14:paraId="0E3B77E2" w14:textId="77777777" w:rsidR="006569F5" w:rsidRDefault="006569F5" w:rsidP="0020478C">
      <w:pPr>
        <w:spacing w:before="240" w:line="360" w:lineRule="auto"/>
        <w:jc w:val="center"/>
        <w:rPr>
          <w:rFonts w:ascii="Palatino Linotype" w:eastAsia="Times New Roman" w:hAnsi="Palatino Linotype"/>
          <w:b/>
          <w:bCs/>
          <w:spacing w:val="60"/>
          <w:sz w:val="28"/>
          <w:lang w:val="es-ES_tradnl"/>
        </w:rPr>
      </w:pPr>
    </w:p>
    <w:p w14:paraId="66573262" w14:textId="06F8B4C4" w:rsidR="0020478C" w:rsidRPr="007C59B9" w:rsidRDefault="0020478C" w:rsidP="0020478C">
      <w:pPr>
        <w:spacing w:before="240" w:line="360" w:lineRule="auto"/>
        <w:jc w:val="center"/>
        <w:rPr>
          <w:rFonts w:ascii="Palatino Linotype" w:eastAsia="Times New Roman" w:hAnsi="Palatino Linotype"/>
          <w:b/>
          <w:bCs/>
          <w:spacing w:val="60"/>
          <w:sz w:val="28"/>
          <w:lang w:val="es-ES_tradnl"/>
        </w:rPr>
      </w:pPr>
      <w:r w:rsidRPr="007C59B9">
        <w:rPr>
          <w:rFonts w:ascii="Palatino Linotype" w:eastAsia="Times New Roman" w:hAnsi="Palatino Linotype"/>
          <w:b/>
          <w:bCs/>
          <w:spacing w:val="60"/>
          <w:sz w:val="28"/>
          <w:lang w:val="es-ES_tradnl"/>
        </w:rPr>
        <w:t>SE    RESUELVE</w:t>
      </w:r>
    </w:p>
    <w:p w14:paraId="3A34C80C" w14:textId="6B1AB170" w:rsidR="0020478C" w:rsidRPr="007C59B9" w:rsidRDefault="0020478C" w:rsidP="0020478C">
      <w:pPr>
        <w:spacing w:before="240" w:line="360" w:lineRule="auto"/>
        <w:jc w:val="both"/>
        <w:rPr>
          <w:rFonts w:ascii="Palatino Linotype" w:hAnsi="Palatino Linotype" w:cs="Arial"/>
          <w:sz w:val="24"/>
          <w:szCs w:val="24"/>
        </w:rPr>
      </w:pPr>
      <w:r w:rsidRPr="007C59B9">
        <w:rPr>
          <w:rFonts w:ascii="Palatino Linotype" w:hAnsi="Palatino Linotype" w:cs="Arial"/>
          <w:b/>
          <w:sz w:val="28"/>
          <w:szCs w:val="28"/>
          <w:lang w:val="es-ES_tradnl"/>
        </w:rPr>
        <w:t>PRIMERO.</w:t>
      </w:r>
      <w:r w:rsidRPr="007C59B9">
        <w:rPr>
          <w:rFonts w:ascii="Palatino Linotype" w:hAnsi="Palatino Linotype" w:cs="Arial"/>
          <w:lang w:val="es-ES_tradnl"/>
        </w:rPr>
        <w:t xml:space="preserve"> </w:t>
      </w:r>
      <w:r w:rsidRPr="007C59B9">
        <w:rPr>
          <w:rFonts w:ascii="Palatino Linotype" w:hAnsi="Palatino Linotype" w:cs="Arial"/>
          <w:sz w:val="24"/>
          <w:szCs w:val="24"/>
          <w:lang w:val="es-ES_tradnl"/>
        </w:rPr>
        <w:t xml:space="preserve">Se </w:t>
      </w:r>
      <w:r w:rsidRPr="007C59B9">
        <w:rPr>
          <w:rFonts w:ascii="Palatino Linotype" w:hAnsi="Palatino Linotype" w:cs="Arial"/>
          <w:b/>
          <w:sz w:val="24"/>
          <w:szCs w:val="24"/>
          <w:lang w:val="es-ES_tradnl"/>
        </w:rPr>
        <w:t xml:space="preserve">CONFIRMA </w:t>
      </w:r>
      <w:r w:rsidRPr="007C59B9">
        <w:rPr>
          <w:rFonts w:ascii="Palatino Linotype" w:hAnsi="Palatino Linotype" w:cs="Arial"/>
          <w:bCs/>
          <w:sz w:val="24"/>
          <w:szCs w:val="24"/>
          <w:lang w:val="es-ES_tradnl"/>
        </w:rPr>
        <w:t xml:space="preserve">la respuesta entregada por </w:t>
      </w:r>
      <w:r w:rsidRPr="007C59B9">
        <w:rPr>
          <w:rFonts w:ascii="Palatino Linotype" w:hAnsi="Palatino Linotype" w:cs="Arial"/>
          <w:b/>
          <w:sz w:val="24"/>
          <w:szCs w:val="24"/>
          <w:lang w:val="es-ES_tradnl"/>
        </w:rPr>
        <w:t xml:space="preserve">El Sujeto Obligado </w:t>
      </w:r>
      <w:r w:rsidRPr="007C59B9">
        <w:rPr>
          <w:rFonts w:ascii="Palatino Linotype" w:hAnsi="Palatino Linotype" w:cs="Arial"/>
          <w:bCs/>
          <w:sz w:val="24"/>
          <w:szCs w:val="24"/>
          <w:lang w:val="es-ES_tradnl"/>
        </w:rPr>
        <w:t xml:space="preserve">a la solicitud de información número </w:t>
      </w:r>
      <w:r>
        <w:rPr>
          <w:rFonts w:ascii="Palatino Linotype" w:hAnsi="Palatino Linotype"/>
          <w:b/>
          <w:sz w:val="24"/>
          <w:szCs w:val="24"/>
        </w:rPr>
        <w:t>01217/SF/IP/2023</w:t>
      </w:r>
      <w:r w:rsidRPr="007C59B9">
        <w:rPr>
          <w:rFonts w:ascii="Palatino Linotype" w:hAnsi="Palatino Linotype" w:cs="Arial"/>
          <w:b/>
          <w:sz w:val="24"/>
          <w:szCs w:val="24"/>
          <w:lang w:val="es-ES_tradnl"/>
        </w:rPr>
        <w:t xml:space="preserve">, </w:t>
      </w:r>
      <w:r w:rsidRPr="007C59B9">
        <w:rPr>
          <w:rFonts w:ascii="Palatino Linotype" w:hAnsi="Palatino Linotype" w:cs="Arial"/>
          <w:bCs/>
          <w:sz w:val="24"/>
          <w:szCs w:val="24"/>
          <w:lang w:val="es-ES_tradnl"/>
        </w:rPr>
        <w:t xml:space="preserve">por resultar infundados los motivos de inconformidad que arguye </w:t>
      </w:r>
      <w:r w:rsidR="003E026B">
        <w:rPr>
          <w:rFonts w:ascii="Palatino Linotype" w:hAnsi="Palatino Linotype" w:cs="Arial"/>
          <w:b/>
          <w:sz w:val="24"/>
          <w:szCs w:val="24"/>
          <w:lang w:val="es-ES_tradnl"/>
        </w:rPr>
        <w:t>LA</w:t>
      </w:r>
      <w:r w:rsidRPr="007C59B9">
        <w:rPr>
          <w:rFonts w:ascii="Palatino Linotype" w:hAnsi="Palatino Linotype" w:cs="Arial"/>
          <w:b/>
          <w:sz w:val="24"/>
          <w:szCs w:val="24"/>
          <w:lang w:val="es-ES_tradnl"/>
        </w:rPr>
        <w:t xml:space="preserve"> RECURRENTE, </w:t>
      </w:r>
      <w:r w:rsidRPr="007C59B9">
        <w:rPr>
          <w:rFonts w:ascii="Palatino Linotype" w:hAnsi="Palatino Linotype" w:cs="Arial"/>
          <w:bCs/>
          <w:sz w:val="24"/>
          <w:szCs w:val="24"/>
          <w:lang w:val="es-ES_tradnl"/>
        </w:rPr>
        <w:t xml:space="preserve">en términos del </w:t>
      </w:r>
      <w:r w:rsidRPr="007C59B9">
        <w:rPr>
          <w:rFonts w:ascii="Palatino Linotype" w:hAnsi="Palatino Linotype" w:cs="Arial"/>
          <w:b/>
          <w:sz w:val="24"/>
          <w:szCs w:val="24"/>
        </w:rPr>
        <w:t>Considerando CUARTO</w:t>
      </w:r>
      <w:r w:rsidRPr="007C59B9">
        <w:rPr>
          <w:rFonts w:ascii="Palatino Linotype" w:hAnsi="Palatino Linotype" w:cs="Arial"/>
          <w:sz w:val="24"/>
          <w:szCs w:val="24"/>
        </w:rPr>
        <w:t xml:space="preserve"> de la presente resolución.</w:t>
      </w:r>
    </w:p>
    <w:p w14:paraId="15EB4429" w14:textId="77777777" w:rsidR="0020478C" w:rsidRPr="007C59B9" w:rsidRDefault="0020478C" w:rsidP="0020478C">
      <w:pPr>
        <w:autoSpaceDE w:val="0"/>
        <w:autoSpaceDN w:val="0"/>
        <w:adjustRightInd w:val="0"/>
        <w:spacing w:before="240" w:line="360" w:lineRule="auto"/>
        <w:jc w:val="both"/>
        <w:rPr>
          <w:rFonts w:ascii="Palatino Linotype" w:hAnsi="Palatino Linotype" w:cs="Arial"/>
          <w:b/>
          <w:sz w:val="28"/>
          <w:szCs w:val="28"/>
        </w:rPr>
      </w:pPr>
    </w:p>
    <w:p w14:paraId="7DA29D87" w14:textId="77777777" w:rsidR="0020478C" w:rsidRPr="007C59B9" w:rsidRDefault="0020478C" w:rsidP="0020478C">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t>SEGUNDO.</w:t>
      </w:r>
      <w:r w:rsidRPr="007C59B9">
        <w:rPr>
          <w:rFonts w:ascii="Palatino Linotype" w:hAnsi="Palatino Linotype" w:cs="Arial"/>
          <w:b/>
          <w:sz w:val="24"/>
          <w:szCs w:val="24"/>
        </w:rPr>
        <w:t xml:space="preserve"> Notifíquese</w:t>
      </w:r>
      <w:r w:rsidRPr="007C59B9">
        <w:rPr>
          <w:rFonts w:ascii="Palatino Linotype" w:hAnsi="Palatino Linotype" w:cs="Arial"/>
          <w:b/>
          <w:i/>
          <w:sz w:val="24"/>
          <w:szCs w:val="24"/>
        </w:rPr>
        <w:t xml:space="preserve"> </w:t>
      </w:r>
      <w:r w:rsidRPr="007C59B9">
        <w:rPr>
          <w:rFonts w:ascii="Palatino Linotype" w:hAnsi="Palatino Linotype" w:cs="Arial"/>
          <w:sz w:val="24"/>
          <w:szCs w:val="24"/>
        </w:rPr>
        <w:t xml:space="preserve">la presente resolución al Titular de la Unidad de Transparencia del </w:t>
      </w:r>
      <w:r w:rsidRPr="007C59B9">
        <w:rPr>
          <w:rFonts w:ascii="Palatino Linotype" w:hAnsi="Palatino Linotype" w:cs="Arial"/>
          <w:b/>
          <w:sz w:val="24"/>
          <w:szCs w:val="24"/>
        </w:rPr>
        <w:t xml:space="preserve">SUJETO OBLIGADO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62822C91" w14:textId="77777777" w:rsidR="0020478C" w:rsidRDefault="0020478C" w:rsidP="0020478C">
      <w:pPr>
        <w:autoSpaceDE w:val="0"/>
        <w:autoSpaceDN w:val="0"/>
        <w:adjustRightInd w:val="0"/>
        <w:spacing w:before="240" w:line="360" w:lineRule="auto"/>
        <w:jc w:val="both"/>
        <w:rPr>
          <w:rFonts w:ascii="Palatino Linotype" w:hAnsi="Palatino Linotype" w:cs="Arial"/>
          <w:b/>
          <w:sz w:val="28"/>
          <w:szCs w:val="28"/>
        </w:rPr>
      </w:pPr>
    </w:p>
    <w:p w14:paraId="36F49F80" w14:textId="3EC0A452" w:rsidR="0020478C" w:rsidRPr="007C59B9" w:rsidRDefault="0020478C" w:rsidP="0020478C">
      <w:pPr>
        <w:autoSpaceDE w:val="0"/>
        <w:autoSpaceDN w:val="0"/>
        <w:adjustRightInd w:val="0"/>
        <w:spacing w:before="240" w:line="360" w:lineRule="auto"/>
        <w:jc w:val="both"/>
        <w:rPr>
          <w:rFonts w:ascii="Palatino Linotype" w:hAnsi="Palatino Linotype" w:cs="Arial"/>
          <w:b/>
          <w:sz w:val="24"/>
          <w:szCs w:val="24"/>
        </w:rPr>
      </w:pPr>
      <w:r w:rsidRPr="007C59B9">
        <w:rPr>
          <w:rFonts w:ascii="Palatino Linotype" w:hAnsi="Palatino Linotype" w:cs="Arial"/>
          <w:b/>
          <w:sz w:val="28"/>
          <w:szCs w:val="28"/>
        </w:rPr>
        <w:lastRenderedPageBreak/>
        <w:t>TERCERO</w:t>
      </w:r>
      <w:r w:rsidRPr="007C59B9">
        <w:rPr>
          <w:rFonts w:ascii="Palatino Linotype" w:hAnsi="Palatino Linotype" w:cs="Arial"/>
          <w:sz w:val="28"/>
          <w:szCs w:val="28"/>
        </w:rPr>
        <w:t>.</w:t>
      </w:r>
      <w:r w:rsidRPr="007C59B9">
        <w:rPr>
          <w:rFonts w:ascii="Palatino Linotype" w:hAnsi="Palatino Linotype" w:cs="Arial"/>
          <w:sz w:val="24"/>
          <w:szCs w:val="24"/>
        </w:rPr>
        <w:t xml:space="preserve"> </w:t>
      </w:r>
      <w:r w:rsidRPr="007C59B9">
        <w:rPr>
          <w:rFonts w:ascii="Palatino Linotype" w:hAnsi="Palatino Linotype" w:cs="Arial"/>
          <w:b/>
          <w:bCs/>
          <w:color w:val="222222"/>
          <w:sz w:val="24"/>
          <w:szCs w:val="24"/>
          <w:lang w:val="es-ES"/>
        </w:rPr>
        <w:t>Notifíquese</w:t>
      </w:r>
      <w:r w:rsidRPr="007C59B9">
        <w:rPr>
          <w:rFonts w:ascii="Palatino Linotype" w:hAnsi="Palatino Linotype" w:cs="Arial"/>
          <w:sz w:val="24"/>
          <w:szCs w:val="24"/>
        </w:rPr>
        <w:t xml:space="preserve"> la presente resolución a</w:t>
      </w:r>
      <w:r w:rsidR="00DE430E">
        <w:rPr>
          <w:rFonts w:ascii="Palatino Linotype" w:hAnsi="Palatino Linotype" w:cs="Arial"/>
          <w:sz w:val="24"/>
          <w:szCs w:val="24"/>
        </w:rPr>
        <w:t xml:space="preserve"> </w:t>
      </w:r>
      <w:r w:rsidR="00DE430E">
        <w:rPr>
          <w:rFonts w:ascii="Palatino Linotype" w:hAnsi="Palatino Linotype" w:cs="Arial"/>
          <w:b/>
          <w:bCs/>
          <w:sz w:val="24"/>
          <w:szCs w:val="24"/>
        </w:rPr>
        <w:t>LA</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 xml:space="preserve">a través del Sistema de Acceso a la Información Mexiquense </w:t>
      </w:r>
      <w:r w:rsidRPr="007C59B9">
        <w:rPr>
          <w:rFonts w:ascii="Palatino Linotype" w:hAnsi="Palatino Linotype" w:cs="Arial"/>
          <w:b/>
          <w:sz w:val="24"/>
          <w:szCs w:val="24"/>
        </w:rPr>
        <w:t xml:space="preserve">(SAIMEX). </w:t>
      </w:r>
    </w:p>
    <w:p w14:paraId="6197CFC2" w14:textId="77777777" w:rsidR="0020478C" w:rsidRPr="007C59B9" w:rsidRDefault="0020478C" w:rsidP="0020478C">
      <w:pPr>
        <w:autoSpaceDE w:val="0"/>
        <w:autoSpaceDN w:val="0"/>
        <w:adjustRightInd w:val="0"/>
        <w:spacing w:before="240" w:line="360" w:lineRule="auto"/>
        <w:jc w:val="both"/>
        <w:rPr>
          <w:rFonts w:ascii="Palatino Linotype" w:hAnsi="Palatino Linotype" w:cs="Arial"/>
          <w:b/>
          <w:sz w:val="24"/>
          <w:szCs w:val="24"/>
        </w:rPr>
      </w:pPr>
    </w:p>
    <w:p w14:paraId="180A32A6" w14:textId="650C8F88" w:rsidR="0020478C" w:rsidRDefault="0020478C" w:rsidP="0020478C">
      <w:pPr>
        <w:autoSpaceDE w:val="0"/>
        <w:autoSpaceDN w:val="0"/>
        <w:adjustRightInd w:val="0"/>
        <w:spacing w:before="240" w:line="360" w:lineRule="auto"/>
        <w:jc w:val="both"/>
        <w:rPr>
          <w:rFonts w:ascii="Palatino Linotype" w:hAnsi="Palatino Linotype" w:cs="Arial"/>
          <w:sz w:val="24"/>
          <w:szCs w:val="24"/>
        </w:rPr>
      </w:pPr>
      <w:r w:rsidRPr="007C59B9">
        <w:rPr>
          <w:rFonts w:ascii="Palatino Linotype" w:hAnsi="Palatino Linotype" w:cs="Arial"/>
          <w:b/>
          <w:sz w:val="28"/>
          <w:szCs w:val="28"/>
        </w:rPr>
        <w:t xml:space="preserve">CUARTO. </w:t>
      </w:r>
      <w:r w:rsidRPr="007C59B9">
        <w:rPr>
          <w:rFonts w:ascii="Palatino Linotype" w:hAnsi="Palatino Linotype" w:cs="Arial"/>
          <w:sz w:val="24"/>
          <w:szCs w:val="24"/>
        </w:rPr>
        <w:t>Se hace del conocimiento de</w:t>
      </w:r>
      <w:r w:rsidR="003E026B">
        <w:rPr>
          <w:rFonts w:ascii="Palatino Linotype" w:hAnsi="Palatino Linotype" w:cs="Arial"/>
          <w:sz w:val="24"/>
          <w:szCs w:val="24"/>
        </w:rPr>
        <w:t xml:space="preserve"> </w:t>
      </w:r>
      <w:r w:rsidR="003E026B">
        <w:rPr>
          <w:rFonts w:ascii="Palatino Linotype" w:hAnsi="Palatino Linotype" w:cs="Arial"/>
          <w:b/>
          <w:bCs/>
          <w:sz w:val="24"/>
          <w:szCs w:val="24"/>
        </w:rPr>
        <w:t>LA</w:t>
      </w:r>
      <w:r w:rsidRPr="007C59B9">
        <w:rPr>
          <w:rFonts w:ascii="Palatino Linotype" w:hAnsi="Palatino Linotype" w:cs="Arial"/>
          <w:b/>
          <w:sz w:val="24"/>
          <w:szCs w:val="24"/>
        </w:rPr>
        <w:t xml:space="preserve"> RECURRENTE </w:t>
      </w:r>
      <w:r w:rsidRPr="007C59B9">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7D94BFB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945C4B7" w14:textId="07F89C63" w:rsidR="0020478C" w:rsidRPr="00627D99" w:rsidRDefault="0020478C" w:rsidP="0020478C">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 EN LA</w:t>
      </w:r>
      <w:r>
        <w:rPr>
          <w:rFonts w:ascii="Palatino Linotype" w:hAnsi="Palatino Linotype" w:cs="Arial"/>
        </w:rPr>
        <w:t xml:space="preserve"> TERCERA SESIÓN ORDINARIA CELEBRADA EL TREINTA Y UNO DE ENERO DE DOS MIL VEINTICUATRO, ANTE EL SECRETARIO </w:t>
      </w:r>
      <w:r w:rsidRPr="00627D99">
        <w:rPr>
          <w:rFonts w:ascii="Palatino Linotype" w:hAnsi="Palatino Linotype" w:cs="Arial"/>
          <w:sz w:val="23"/>
          <w:szCs w:val="23"/>
        </w:rPr>
        <w:t xml:space="preserve">TÉCNICO DEL PLENO, ALEXIS TAPIA RAMÍREZ. </w:t>
      </w:r>
    </w:p>
    <w:p w14:paraId="44987334" w14:textId="77777777" w:rsidR="0020478C" w:rsidRDefault="0020478C" w:rsidP="0020478C">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3AFFFE2D"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B27618E"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6DDDC3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6C3822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33E8CE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EEF5C42"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A2174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AC44BE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822553"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EEE5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7292889"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3F03DF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527B175"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EAC49FA"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69396D0"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5DF8402"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A025D97" w14:textId="77777777" w:rsidR="00C56CD2"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12A9CF2" w14:textId="77777777" w:rsidR="00C56CD2" w:rsidRPr="003721AF" w:rsidRDefault="00C56CD2" w:rsidP="00C56CD2">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3A714A8" w14:textId="77777777" w:rsidR="006329AB" w:rsidRDefault="006329AB" w:rsidP="00787D06">
      <w:pPr>
        <w:spacing w:line="360" w:lineRule="auto"/>
        <w:contextualSpacing/>
        <w:jc w:val="both"/>
        <w:rPr>
          <w:rFonts w:ascii="Palatino Linotype" w:eastAsia="MS Mincho" w:hAnsi="Palatino Linotype"/>
        </w:rPr>
      </w:pPr>
    </w:p>
    <w:sectPr w:rsidR="006329AB" w:rsidSect="00633F90">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11624" w14:textId="77777777" w:rsidR="00633F90" w:rsidRDefault="00633F90" w:rsidP="006168E4">
      <w:pPr>
        <w:spacing w:after="0" w:line="240" w:lineRule="auto"/>
      </w:pPr>
      <w:r>
        <w:separator/>
      </w:r>
    </w:p>
  </w:endnote>
  <w:endnote w:type="continuationSeparator" w:id="0">
    <w:p w14:paraId="15957068" w14:textId="77777777" w:rsidR="00633F90" w:rsidRDefault="00633F90"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2DB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82DBC">
      <w:rPr>
        <w:rFonts w:ascii="Palatino Linotype" w:hAnsi="Palatino Linotype"/>
        <w:bCs/>
        <w:noProof/>
        <w:sz w:val="20"/>
      </w:rPr>
      <w:t>36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82DB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82DBC">
      <w:rPr>
        <w:rFonts w:ascii="Palatino Linotype" w:hAnsi="Palatino Linotype"/>
        <w:bCs/>
        <w:noProof/>
        <w:sz w:val="20"/>
      </w:rPr>
      <w:t>36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378D5" w14:textId="77777777" w:rsidR="00633F90" w:rsidRDefault="00633F90" w:rsidP="006168E4">
      <w:pPr>
        <w:spacing w:after="0" w:line="240" w:lineRule="auto"/>
      </w:pPr>
      <w:r>
        <w:separator/>
      </w:r>
    </w:p>
  </w:footnote>
  <w:footnote w:type="continuationSeparator" w:id="0">
    <w:p w14:paraId="6BBDA3CC" w14:textId="77777777" w:rsidR="00633F90" w:rsidRDefault="00633F90" w:rsidP="006168E4">
      <w:pPr>
        <w:spacing w:after="0" w:line="240" w:lineRule="auto"/>
      </w:pPr>
      <w:r>
        <w:continuationSeparator/>
      </w:r>
    </w:p>
  </w:footnote>
  <w:footnote w:id="1">
    <w:p w14:paraId="29D127EE" w14:textId="77777777" w:rsidR="00CB1275" w:rsidRPr="005552A8" w:rsidRDefault="00CB1275" w:rsidP="00CB1275">
      <w:pPr>
        <w:jc w:val="both"/>
        <w:rPr>
          <w:rFonts w:ascii="Palatino Linotype" w:eastAsia="Times New Roman"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7F59752" w14:textId="77777777" w:rsidR="00CB1275" w:rsidRPr="005552A8" w:rsidRDefault="00CB1275" w:rsidP="00CB127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370C99FA"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B1275">
            <w:rPr>
              <w:rFonts w:ascii="Palatino Linotype" w:hAnsi="Palatino Linotype" w:cs="Arial"/>
              <w:bCs/>
              <w:sz w:val="24"/>
              <w:lang w:eastAsia="es-MX"/>
            </w:rPr>
            <w:t>8400</w:t>
          </w:r>
          <w:r w:rsidR="00D338F0">
            <w:rPr>
              <w:rFonts w:ascii="Palatino Linotype" w:hAnsi="Palatino Linotype" w:cs="Arial"/>
              <w:bCs/>
              <w:sz w:val="24"/>
              <w:lang w:eastAsia="es-MX"/>
            </w:rPr>
            <w:t>/INFOEM/IP/RR/202</w:t>
          </w:r>
          <w:r>
            <w:rPr>
              <w:rFonts w:ascii="Palatino Linotype" w:hAnsi="Palatino Linotype" w:cs="Arial"/>
              <w:bCs/>
              <w:sz w:val="24"/>
              <w:lang w:eastAsia="es-MX"/>
            </w:rPr>
            <w:t>3</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11C2BE94" w:rsidR="00D338F0" w:rsidRPr="00F06FED" w:rsidRDefault="00736C2C" w:rsidP="00F4623D">
          <w:pPr>
            <w:spacing w:after="120" w:line="256" w:lineRule="auto"/>
            <w:ind w:left="639" w:right="214"/>
            <w:jc w:val="both"/>
            <w:rPr>
              <w:rFonts w:ascii="Palatino Linotype" w:hAnsi="Palatino Linotype" w:cs="Arial"/>
            </w:rPr>
          </w:pPr>
          <w:r>
            <w:rPr>
              <w:rFonts w:ascii="Palatino Linotype" w:hAnsi="Palatino Linotype" w:cs="Arial"/>
              <w:szCs w:val="20"/>
            </w:rPr>
            <w:t>Secretaría de Finanzas</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4BE626AD"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B1275">
            <w:rPr>
              <w:rFonts w:ascii="Palatino Linotype" w:hAnsi="Palatino Linotype" w:cs="Arial"/>
              <w:bCs/>
              <w:sz w:val="24"/>
              <w:lang w:eastAsia="es-MX"/>
            </w:rPr>
            <w:t>8400</w:t>
          </w:r>
          <w:r w:rsidR="00D338F0">
            <w:rPr>
              <w:rFonts w:ascii="Palatino Linotype" w:hAnsi="Palatino Linotype" w:cs="Arial"/>
              <w:bCs/>
              <w:sz w:val="24"/>
              <w:lang w:eastAsia="es-MX"/>
            </w:rPr>
            <w:t>/INFOEM/IP/RR/202</w:t>
          </w:r>
          <w:r>
            <w:rPr>
              <w:rFonts w:ascii="Palatino Linotype" w:hAnsi="Palatino Linotype" w:cs="Arial"/>
              <w:bCs/>
              <w:sz w:val="24"/>
              <w:lang w:eastAsia="es-MX"/>
            </w:rPr>
            <w:t>3</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1E2A46A7" w:rsidR="00D338F0" w:rsidRPr="00F06FED" w:rsidRDefault="00882DBC" w:rsidP="00882DBC">
          <w:pPr>
            <w:spacing w:after="120" w:line="256" w:lineRule="auto"/>
            <w:ind w:left="708" w:right="214" w:hanging="69"/>
            <w:jc w:val="both"/>
            <w:rPr>
              <w:rFonts w:ascii="Palatino Linotype" w:hAnsi="Palatino Linotype" w:cs="Arial"/>
            </w:rPr>
          </w:pPr>
          <w:r>
            <w:rPr>
              <w:rFonts w:ascii="Palatino Linotype" w:hAnsi="Palatino Linotype" w:cs="Arial"/>
            </w:rPr>
            <w:t>XXXXXXXXXXXXXXXXXXXXXX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215574F6" w:rsidR="00D338F0" w:rsidRDefault="00736C2C"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Finanzas</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543"/>
    <w:multiLevelType w:val="hybridMultilevel"/>
    <w:tmpl w:val="ED3C9A8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nsid w:val="09A0619C"/>
    <w:multiLevelType w:val="hybridMultilevel"/>
    <w:tmpl w:val="0ACC7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38D344AB"/>
    <w:multiLevelType w:val="hybridMultilevel"/>
    <w:tmpl w:val="119C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92D3F"/>
    <w:multiLevelType w:val="hybridMultilevel"/>
    <w:tmpl w:val="F1E21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6F4CD3"/>
    <w:multiLevelType w:val="hybridMultilevel"/>
    <w:tmpl w:val="03A426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6A091B03"/>
    <w:multiLevelType w:val="hybridMultilevel"/>
    <w:tmpl w:val="1BE44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9"/>
  </w:num>
  <w:num w:numId="6">
    <w:abstractNumId w:val="2"/>
  </w:num>
  <w:num w:numId="7">
    <w:abstractNumId w:val="7"/>
  </w:num>
  <w:num w:numId="8">
    <w:abstractNumId w:val="8"/>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57CA"/>
    <w:rsid w:val="00006FB9"/>
    <w:rsid w:val="000114DC"/>
    <w:rsid w:val="00012201"/>
    <w:rsid w:val="00012220"/>
    <w:rsid w:val="00014FD1"/>
    <w:rsid w:val="00015D83"/>
    <w:rsid w:val="000213BA"/>
    <w:rsid w:val="00022EAF"/>
    <w:rsid w:val="00023875"/>
    <w:rsid w:val="00024913"/>
    <w:rsid w:val="000271CC"/>
    <w:rsid w:val="000306A7"/>
    <w:rsid w:val="00031605"/>
    <w:rsid w:val="00032CE7"/>
    <w:rsid w:val="0003685F"/>
    <w:rsid w:val="0004190A"/>
    <w:rsid w:val="00041F04"/>
    <w:rsid w:val="000426E3"/>
    <w:rsid w:val="00045379"/>
    <w:rsid w:val="00045B3C"/>
    <w:rsid w:val="0004682D"/>
    <w:rsid w:val="00047EAF"/>
    <w:rsid w:val="00055109"/>
    <w:rsid w:val="00055224"/>
    <w:rsid w:val="00061821"/>
    <w:rsid w:val="00061CD8"/>
    <w:rsid w:val="000623F9"/>
    <w:rsid w:val="00063A10"/>
    <w:rsid w:val="00063AE3"/>
    <w:rsid w:val="000662F8"/>
    <w:rsid w:val="00066B01"/>
    <w:rsid w:val="00071571"/>
    <w:rsid w:val="00073CC6"/>
    <w:rsid w:val="00073E78"/>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D7D"/>
    <w:rsid w:val="000B7158"/>
    <w:rsid w:val="000B7D23"/>
    <w:rsid w:val="000C06C3"/>
    <w:rsid w:val="000C0F5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11DCD"/>
    <w:rsid w:val="00113D3E"/>
    <w:rsid w:val="00114CF9"/>
    <w:rsid w:val="00115A39"/>
    <w:rsid w:val="00115F16"/>
    <w:rsid w:val="001164A1"/>
    <w:rsid w:val="001179DB"/>
    <w:rsid w:val="00121ED7"/>
    <w:rsid w:val="00122EC2"/>
    <w:rsid w:val="00124855"/>
    <w:rsid w:val="001254F5"/>
    <w:rsid w:val="001269A0"/>
    <w:rsid w:val="00131495"/>
    <w:rsid w:val="0013478D"/>
    <w:rsid w:val="00136FAD"/>
    <w:rsid w:val="0014029B"/>
    <w:rsid w:val="00143ABC"/>
    <w:rsid w:val="00146C08"/>
    <w:rsid w:val="00146F0A"/>
    <w:rsid w:val="00152C2B"/>
    <w:rsid w:val="0015319B"/>
    <w:rsid w:val="00156EC9"/>
    <w:rsid w:val="001611CC"/>
    <w:rsid w:val="001612E6"/>
    <w:rsid w:val="00161D54"/>
    <w:rsid w:val="00162A4D"/>
    <w:rsid w:val="001649A0"/>
    <w:rsid w:val="001678DF"/>
    <w:rsid w:val="00172924"/>
    <w:rsid w:val="00172C77"/>
    <w:rsid w:val="00172CEE"/>
    <w:rsid w:val="00173E45"/>
    <w:rsid w:val="00175897"/>
    <w:rsid w:val="00176157"/>
    <w:rsid w:val="00180B9F"/>
    <w:rsid w:val="00181CC5"/>
    <w:rsid w:val="00182911"/>
    <w:rsid w:val="0018726A"/>
    <w:rsid w:val="00193784"/>
    <w:rsid w:val="0019396C"/>
    <w:rsid w:val="00194B4C"/>
    <w:rsid w:val="001957D7"/>
    <w:rsid w:val="001A02EC"/>
    <w:rsid w:val="001A1D9B"/>
    <w:rsid w:val="001A1FF5"/>
    <w:rsid w:val="001A318E"/>
    <w:rsid w:val="001A577E"/>
    <w:rsid w:val="001A7C9B"/>
    <w:rsid w:val="001B05B9"/>
    <w:rsid w:val="001B48E2"/>
    <w:rsid w:val="001B7451"/>
    <w:rsid w:val="001B7B88"/>
    <w:rsid w:val="001C01B7"/>
    <w:rsid w:val="001C1363"/>
    <w:rsid w:val="001C1629"/>
    <w:rsid w:val="001C2D1E"/>
    <w:rsid w:val="001C3E7E"/>
    <w:rsid w:val="001C5B3C"/>
    <w:rsid w:val="001C7319"/>
    <w:rsid w:val="001C7D87"/>
    <w:rsid w:val="001D0192"/>
    <w:rsid w:val="001D3DE9"/>
    <w:rsid w:val="001D3E87"/>
    <w:rsid w:val="001D4438"/>
    <w:rsid w:val="001D4669"/>
    <w:rsid w:val="001D67B5"/>
    <w:rsid w:val="001D7575"/>
    <w:rsid w:val="001E456C"/>
    <w:rsid w:val="001F3F3C"/>
    <w:rsid w:val="001F4025"/>
    <w:rsid w:val="0020478C"/>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34B7"/>
    <w:rsid w:val="0024638F"/>
    <w:rsid w:val="00246807"/>
    <w:rsid w:val="00247537"/>
    <w:rsid w:val="00247D10"/>
    <w:rsid w:val="00250470"/>
    <w:rsid w:val="00252985"/>
    <w:rsid w:val="002577FE"/>
    <w:rsid w:val="00266DEC"/>
    <w:rsid w:val="00266E00"/>
    <w:rsid w:val="002674C9"/>
    <w:rsid w:val="00271EED"/>
    <w:rsid w:val="002725E3"/>
    <w:rsid w:val="00273D0E"/>
    <w:rsid w:val="00283BF1"/>
    <w:rsid w:val="0028788A"/>
    <w:rsid w:val="002915F2"/>
    <w:rsid w:val="00292885"/>
    <w:rsid w:val="002942AD"/>
    <w:rsid w:val="00296A44"/>
    <w:rsid w:val="00297140"/>
    <w:rsid w:val="00297368"/>
    <w:rsid w:val="00297870"/>
    <w:rsid w:val="002A0104"/>
    <w:rsid w:val="002A2034"/>
    <w:rsid w:val="002A24F4"/>
    <w:rsid w:val="002A38BF"/>
    <w:rsid w:val="002A597E"/>
    <w:rsid w:val="002B1410"/>
    <w:rsid w:val="002B1C1D"/>
    <w:rsid w:val="002B5069"/>
    <w:rsid w:val="002B5DBD"/>
    <w:rsid w:val="002B70DD"/>
    <w:rsid w:val="002C477D"/>
    <w:rsid w:val="002C51F7"/>
    <w:rsid w:val="002C72D2"/>
    <w:rsid w:val="002D29D7"/>
    <w:rsid w:val="002D4C5A"/>
    <w:rsid w:val="002D64A8"/>
    <w:rsid w:val="002D662C"/>
    <w:rsid w:val="002E0A1A"/>
    <w:rsid w:val="002E1E52"/>
    <w:rsid w:val="002E2D7B"/>
    <w:rsid w:val="002E3488"/>
    <w:rsid w:val="002E5721"/>
    <w:rsid w:val="002E5E6A"/>
    <w:rsid w:val="002F0D76"/>
    <w:rsid w:val="002F37BE"/>
    <w:rsid w:val="002F5A7C"/>
    <w:rsid w:val="002F5BA9"/>
    <w:rsid w:val="002F700B"/>
    <w:rsid w:val="00300D0B"/>
    <w:rsid w:val="00301522"/>
    <w:rsid w:val="0030471E"/>
    <w:rsid w:val="00306096"/>
    <w:rsid w:val="00306848"/>
    <w:rsid w:val="00307A72"/>
    <w:rsid w:val="00311566"/>
    <w:rsid w:val="0031645D"/>
    <w:rsid w:val="0032024D"/>
    <w:rsid w:val="00320A67"/>
    <w:rsid w:val="0032220E"/>
    <w:rsid w:val="00324C2A"/>
    <w:rsid w:val="003266DA"/>
    <w:rsid w:val="00326AAA"/>
    <w:rsid w:val="003272FB"/>
    <w:rsid w:val="00330F3C"/>
    <w:rsid w:val="0033299C"/>
    <w:rsid w:val="00334158"/>
    <w:rsid w:val="003349F3"/>
    <w:rsid w:val="003406C5"/>
    <w:rsid w:val="003410F2"/>
    <w:rsid w:val="00344BDE"/>
    <w:rsid w:val="0035016E"/>
    <w:rsid w:val="003507D3"/>
    <w:rsid w:val="00353C25"/>
    <w:rsid w:val="00356E3E"/>
    <w:rsid w:val="00357457"/>
    <w:rsid w:val="00361B9C"/>
    <w:rsid w:val="0036339F"/>
    <w:rsid w:val="00364209"/>
    <w:rsid w:val="00365DA0"/>
    <w:rsid w:val="00367CC7"/>
    <w:rsid w:val="003733F5"/>
    <w:rsid w:val="003749D9"/>
    <w:rsid w:val="00375BBA"/>
    <w:rsid w:val="00376CEC"/>
    <w:rsid w:val="00380010"/>
    <w:rsid w:val="00380758"/>
    <w:rsid w:val="00381214"/>
    <w:rsid w:val="003812E0"/>
    <w:rsid w:val="003869DF"/>
    <w:rsid w:val="00394A1E"/>
    <w:rsid w:val="003969CB"/>
    <w:rsid w:val="00397C0C"/>
    <w:rsid w:val="003A378D"/>
    <w:rsid w:val="003A61F9"/>
    <w:rsid w:val="003B0B30"/>
    <w:rsid w:val="003B171C"/>
    <w:rsid w:val="003B1E88"/>
    <w:rsid w:val="003B4030"/>
    <w:rsid w:val="003B45EA"/>
    <w:rsid w:val="003B5FD0"/>
    <w:rsid w:val="003B750C"/>
    <w:rsid w:val="003C4F65"/>
    <w:rsid w:val="003C5DEB"/>
    <w:rsid w:val="003D08E9"/>
    <w:rsid w:val="003D2D99"/>
    <w:rsid w:val="003D78A3"/>
    <w:rsid w:val="003E026B"/>
    <w:rsid w:val="003E05A5"/>
    <w:rsid w:val="003E128A"/>
    <w:rsid w:val="003E16E1"/>
    <w:rsid w:val="003E5144"/>
    <w:rsid w:val="003F3A54"/>
    <w:rsid w:val="004012CF"/>
    <w:rsid w:val="00402831"/>
    <w:rsid w:val="00402A46"/>
    <w:rsid w:val="00402FF3"/>
    <w:rsid w:val="00403A1E"/>
    <w:rsid w:val="004069EB"/>
    <w:rsid w:val="004071A7"/>
    <w:rsid w:val="00410789"/>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180A"/>
    <w:rsid w:val="00481C7A"/>
    <w:rsid w:val="004855D1"/>
    <w:rsid w:val="004857CF"/>
    <w:rsid w:val="0049054A"/>
    <w:rsid w:val="004906C8"/>
    <w:rsid w:val="004924B8"/>
    <w:rsid w:val="004967E2"/>
    <w:rsid w:val="004A290F"/>
    <w:rsid w:val="004A5FFD"/>
    <w:rsid w:val="004A7CE2"/>
    <w:rsid w:val="004B15D1"/>
    <w:rsid w:val="004B38AC"/>
    <w:rsid w:val="004B7109"/>
    <w:rsid w:val="004C39DC"/>
    <w:rsid w:val="004D08EB"/>
    <w:rsid w:val="004D0C64"/>
    <w:rsid w:val="004D2B23"/>
    <w:rsid w:val="004D2C8F"/>
    <w:rsid w:val="004D2D18"/>
    <w:rsid w:val="004D5AD4"/>
    <w:rsid w:val="004E0136"/>
    <w:rsid w:val="004E1318"/>
    <w:rsid w:val="004E2371"/>
    <w:rsid w:val="004E5994"/>
    <w:rsid w:val="004E6BE9"/>
    <w:rsid w:val="004F17FE"/>
    <w:rsid w:val="00503655"/>
    <w:rsid w:val="005037B3"/>
    <w:rsid w:val="005039A0"/>
    <w:rsid w:val="00504FB2"/>
    <w:rsid w:val="00506846"/>
    <w:rsid w:val="00506A6D"/>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6180"/>
    <w:rsid w:val="005371E7"/>
    <w:rsid w:val="005404AB"/>
    <w:rsid w:val="00540538"/>
    <w:rsid w:val="00540ACB"/>
    <w:rsid w:val="00545E93"/>
    <w:rsid w:val="005472FB"/>
    <w:rsid w:val="0054773D"/>
    <w:rsid w:val="00547D93"/>
    <w:rsid w:val="00550E2E"/>
    <w:rsid w:val="005520FE"/>
    <w:rsid w:val="005523D5"/>
    <w:rsid w:val="00556513"/>
    <w:rsid w:val="005575CB"/>
    <w:rsid w:val="0056015B"/>
    <w:rsid w:val="0056134C"/>
    <w:rsid w:val="00562653"/>
    <w:rsid w:val="00567998"/>
    <w:rsid w:val="00572979"/>
    <w:rsid w:val="005733EB"/>
    <w:rsid w:val="00575651"/>
    <w:rsid w:val="005759BB"/>
    <w:rsid w:val="00576BCC"/>
    <w:rsid w:val="005803A1"/>
    <w:rsid w:val="00580802"/>
    <w:rsid w:val="00581A22"/>
    <w:rsid w:val="00582A33"/>
    <w:rsid w:val="0058505F"/>
    <w:rsid w:val="0058671A"/>
    <w:rsid w:val="00593E91"/>
    <w:rsid w:val="00595568"/>
    <w:rsid w:val="005968A3"/>
    <w:rsid w:val="005A0B49"/>
    <w:rsid w:val="005A1BC9"/>
    <w:rsid w:val="005A5930"/>
    <w:rsid w:val="005A6D57"/>
    <w:rsid w:val="005A7F1F"/>
    <w:rsid w:val="005B36D5"/>
    <w:rsid w:val="005B5B70"/>
    <w:rsid w:val="005B5F05"/>
    <w:rsid w:val="005B60F0"/>
    <w:rsid w:val="005C04BB"/>
    <w:rsid w:val="005C123F"/>
    <w:rsid w:val="005C6605"/>
    <w:rsid w:val="005C6982"/>
    <w:rsid w:val="005C741B"/>
    <w:rsid w:val="005D15A3"/>
    <w:rsid w:val="005D1602"/>
    <w:rsid w:val="005D2B59"/>
    <w:rsid w:val="005D362F"/>
    <w:rsid w:val="005D370F"/>
    <w:rsid w:val="005E2749"/>
    <w:rsid w:val="005E46D0"/>
    <w:rsid w:val="005E48E4"/>
    <w:rsid w:val="005E4D7C"/>
    <w:rsid w:val="005E5834"/>
    <w:rsid w:val="005E65F2"/>
    <w:rsid w:val="005F048E"/>
    <w:rsid w:val="005F4734"/>
    <w:rsid w:val="005F57F0"/>
    <w:rsid w:val="005F7598"/>
    <w:rsid w:val="00607168"/>
    <w:rsid w:val="0061042F"/>
    <w:rsid w:val="00610C37"/>
    <w:rsid w:val="006114BA"/>
    <w:rsid w:val="006168E4"/>
    <w:rsid w:val="00624EB5"/>
    <w:rsid w:val="00626A70"/>
    <w:rsid w:val="006323CA"/>
    <w:rsid w:val="006329AB"/>
    <w:rsid w:val="00633DE8"/>
    <w:rsid w:val="00633F90"/>
    <w:rsid w:val="006360F3"/>
    <w:rsid w:val="00636327"/>
    <w:rsid w:val="006369B4"/>
    <w:rsid w:val="00637512"/>
    <w:rsid w:val="00640EE4"/>
    <w:rsid w:val="00641150"/>
    <w:rsid w:val="006466F5"/>
    <w:rsid w:val="0064761A"/>
    <w:rsid w:val="00650C5E"/>
    <w:rsid w:val="0065263E"/>
    <w:rsid w:val="00652A6B"/>
    <w:rsid w:val="00654718"/>
    <w:rsid w:val="006569F5"/>
    <w:rsid w:val="00657DAD"/>
    <w:rsid w:val="00660C59"/>
    <w:rsid w:val="00661753"/>
    <w:rsid w:val="00662035"/>
    <w:rsid w:val="006620AC"/>
    <w:rsid w:val="00667DD9"/>
    <w:rsid w:val="00677379"/>
    <w:rsid w:val="006816EF"/>
    <w:rsid w:val="006848B7"/>
    <w:rsid w:val="00686FD5"/>
    <w:rsid w:val="00697278"/>
    <w:rsid w:val="006A02AC"/>
    <w:rsid w:val="006A04CA"/>
    <w:rsid w:val="006A2BEC"/>
    <w:rsid w:val="006A4785"/>
    <w:rsid w:val="006B10D7"/>
    <w:rsid w:val="006B1953"/>
    <w:rsid w:val="006B1BF1"/>
    <w:rsid w:val="006B26E3"/>
    <w:rsid w:val="006B34A6"/>
    <w:rsid w:val="006B4B63"/>
    <w:rsid w:val="006B5DDC"/>
    <w:rsid w:val="006B68FC"/>
    <w:rsid w:val="006B7294"/>
    <w:rsid w:val="006B7444"/>
    <w:rsid w:val="006C698B"/>
    <w:rsid w:val="006D1F6B"/>
    <w:rsid w:val="006D23FC"/>
    <w:rsid w:val="006D7FD9"/>
    <w:rsid w:val="006E21BB"/>
    <w:rsid w:val="006E7563"/>
    <w:rsid w:val="006F082F"/>
    <w:rsid w:val="006F3C14"/>
    <w:rsid w:val="006F5F55"/>
    <w:rsid w:val="00701033"/>
    <w:rsid w:val="00701B61"/>
    <w:rsid w:val="00702C82"/>
    <w:rsid w:val="00703614"/>
    <w:rsid w:val="00711911"/>
    <w:rsid w:val="007164CD"/>
    <w:rsid w:val="007172F5"/>
    <w:rsid w:val="00717E41"/>
    <w:rsid w:val="0072689F"/>
    <w:rsid w:val="007316B6"/>
    <w:rsid w:val="00732104"/>
    <w:rsid w:val="00734B46"/>
    <w:rsid w:val="00736C2C"/>
    <w:rsid w:val="00736D41"/>
    <w:rsid w:val="00741327"/>
    <w:rsid w:val="00742EAF"/>
    <w:rsid w:val="00744EEF"/>
    <w:rsid w:val="007456B7"/>
    <w:rsid w:val="00754CAE"/>
    <w:rsid w:val="007550F3"/>
    <w:rsid w:val="007568AD"/>
    <w:rsid w:val="00763C1A"/>
    <w:rsid w:val="00770CD1"/>
    <w:rsid w:val="00770FCE"/>
    <w:rsid w:val="00771AC2"/>
    <w:rsid w:val="00772E31"/>
    <w:rsid w:val="007748C4"/>
    <w:rsid w:val="00774A9C"/>
    <w:rsid w:val="007770C2"/>
    <w:rsid w:val="00777164"/>
    <w:rsid w:val="00780B57"/>
    <w:rsid w:val="00781530"/>
    <w:rsid w:val="007830E9"/>
    <w:rsid w:val="007835B9"/>
    <w:rsid w:val="00783A07"/>
    <w:rsid w:val="007851D5"/>
    <w:rsid w:val="00787D06"/>
    <w:rsid w:val="007929FA"/>
    <w:rsid w:val="0079486A"/>
    <w:rsid w:val="00794F80"/>
    <w:rsid w:val="0079735D"/>
    <w:rsid w:val="007A1C9E"/>
    <w:rsid w:val="007A3206"/>
    <w:rsid w:val="007A4692"/>
    <w:rsid w:val="007A4A04"/>
    <w:rsid w:val="007A62CC"/>
    <w:rsid w:val="007B0046"/>
    <w:rsid w:val="007B2303"/>
    <w:rsid w:val="007B2C77"/>
    <w:rsid w:val="007B3414"/>
    <w:rsid w:val="007B403C"/>
    <w:rsid w:val="007B5155"/>
    <w:rsid w:val="007B68F7"/>
    <w:rsid w:val="007C1116"/>
    <w:rsid w:val="007C4168"/>
    <w:rsid w:val="007C45D8"/>
    <w:rsid w:val="007D1A27"/>
    <w:rsid w:val="007D1B24"/>
    <w:rsid w:val="007D1F15"/>
    <w:rsid w:val="007D25B1"/>
    <w:rsid w:val="007D2878"/>
    <w:rsid w:val="007D3203"/>
    <w:rsid w:val="007D4303"/>
    <w:rsid w:val="007D43D3"/>
    <w:rsid w:val="007E6161"/>
    <w:rsid w:val="007E7BAB"/>
    <w:rsid w:val="007E7DCE"/>
    <w:rsid w:val="007F1441"/>
    <w:rsid w:val="007F20AC"/>
    <w:rsid w:val="007F3443"/>
    <w:rsid w:val="007F53A0"/>
    <w:rsid w:val="007F7A92"/>
    <w:rsid w:val="0080158F"/>
    <w:rsid w:val="008024BA"/>
    <w:rsid w:val="00802C56"/>
    <w:rsid w:val="00807A3D"/>
    <w:rsid w:val="00811205"/>
    <w:rsid w:val="00811D55"/>
    <w:rsid w:val="00812C48"/>
    <w:rsid w:val="0081447E"/>
    <w:rsid w:val="008146F9"/>
    <w:rsid w:val="00817A08"/>
    <w:rsid w:val="00822215"/>
    <w:rsid w:val="00824DCD"/>
    <w:rsid w:val="00832CE7"/>
    <w:rsid w:val="00833011"/>
    <w:rsid w:val="00836B8D"/>
    <w:rsid w:val="008427E4"/>
    <w:rsid w:val="00843314"/>
    <w:rsid w:val="00844569"/>
    <w:rsid w:val="008466EC"/>
    <w:rsid w:val="008474E1"/>
    <w:rsid w:val="00847D23"/>
    <w:rsid w:val="0085196B"/>
    <w:rsid w:val="00853BED"/>
    <w:rsid w:val="00855266"/>
    <w:rsid w:val="00863327"/>
    <w:rsid w:val="00866F25"/>
    <w:rsid w:val="00870F44"/>
    <w:rsid w:val="00871DC1"/>
    <w:rsid w:val="008724F6"/>
    <w:rsid w:val="00882DBC"/>
    <w:rsid w:val="00884054"/>
    <w:rsid w:val="00887CDA"/>
    <w:rsid w:val="00891C7A"/>
    <w:rsid w:val="008936E7"/>
    <w:rsid w:val="00895089"/>
    <w:rsid w:val="008951ED"/>
    <w:rsid w:val="008960D1"/>
    <w:rsid w:val="008A0A23"/>
    <w:rsid w:val="008A68CA"/>
    <w:rsid w:val="008A75BE"/>
    <w:rsid w:val="008B02FB"/>
    <w:rsid w:val="008B0679"/>
    <w:rsid w:val="008B1E28"/>
    <w:rsid w:val="008B3A59"/>
    <w:rsid w:val="008B42B1"/>
    <w:rsid w:val="008B5224"/>
    <w:rsid w:val="008B7382"/>
    <w:rsid w:val="008C0375"/>
    <w:rsid w:val="008C32A8"/>
    <w:rsid w:val="008C55A3"/>
    <w:rsid w:val="008C5A03"/>
    <w:rsid w:val="008C5E94"/>
    <w:rsid w:val="008D038F"/>
    <w:rsid w:val="008D1D2A"/>
    <w:rsid w:val="008D3703"/>
    <w:rsid w:val="008D4154"/>
    <w:rsid w:val="008D4EB7"/>
    <w:rsid w:val="008D6297"/>
    <w:rsid w:val="008D6D04"/>
    <w:rsid w:val="008E3791"/>
    <w:rsid w:val="008E6375"/>
    <w:rsid w:val="008F0117"/>
    <w:rsid w:val="008F4C65"/>
    <w:rsid w:val="00905422"/>
    <w:rsid w:val="00913133"/>
    <w:rsid w:val="00913221"/>
    <w:rsid w:val="00920128"/>
    <w:rsid w:val="00921DB9"/>
    <w:rsid w:val="0092403D"/>
    <w:rsid w:val="009268BB"/>
    <w:rsid w:val="00926D4D"/>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2BDF"/>
    <w:rsid w:val="0098182D"/>
    <w:rsid w:val="00990C92"/>
    <w:rsid w:val="00991F20"/>
    <w:rsid w:val="009923E0"/>
    <w:rsid w:val="009950AD"/>
    <w:rsid w:val="00996BFF"/>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16F0"/>
    <w:rsid w:val="009D25FE"/>
    <w:rsid w:val="009E0867"/>
    <w:rsid w:val="009E0A25"/>
    <w:rsid w:val="009E1411"/>
    <w:rsid w:val="009E45A0"/>
    <w:rsid w:val="009E49A3"/>
    <w:rsid w:val="009E52F2"/>
    <w:rsid w:val="009F0515"/>
    <w:rsid w:val="009F1A4C"/>
    <w:rsid w:val="009F3C1F"/>
    <w:rsid w:val="009F51E1"/>
    <w:rsid w:val="009F614E"/>
    <w:rsid w:val="009F6571"/>
    <w:rsid w:val="009F762B"/>
    <w:rsid w:val="00A00E96"/>
    <w:rsid w:val="00A02047"/>
    <w:rsid w:val="00A036BE"/>
    <w:rsid w:val="00A12205"/>
    <w:rsid w:val="00A155B9"/>
    <w:rsid w:val="00A214B4"/>
    <w:rsid w:val="00A23C9E"/>
    <w:rsid w:val="00A32D63"/>
    <w:rsid w:val="00A345F6"/>
    <w:rsid w:val="00A348B5"/>
    <w:rsid w:val="00A34DDD"/>
    <w:rsid w:val="00A351D7"/>
    <w:rsid w:val="00A37DAA"/>
    <w:rsid w:val="00A41327"/>
    <w:rsid w:val="00A4436A"/>
    <w:rsid w:val="00A453DC"/>
    <w:rsid w:val="00A45721"/>
    <w:rsid w:val="00A457D1"/>
    <w:rsid w:val="00A47E87"/>
    <w:rsid w:val="00A47F39"/>
    <w:rsid w:val="00A516E8"/>
    <w:rsid w:val="00A520C9"/>
    <w:rsid w:val="00A525D9"/>
    <w:rsid w:val="00A52BA3"/>
    <w:rsid w:val="00A565E7"/>
    <w:rsid w:val="00A6185A"/>
    <w:rsid w:val="00A625E2"/>
    <w:rsid w:val="00A67B13"/>
    <w:rsid w:val="00A71080"/>
    <w:rsid w:val="00A72465"/>
    <w:rsid w:val="00A72DCB"/>
    <w:rsid w:val="00A75001"/>
    <w:rsid w:val="00A80C92"/>
    <w:rsid w:val="00A812C8"/>
    <w:rsid w:val="00A82461"/>
    <w:rsid w:val="00A83323"/>
    <w:rsid w:val="00A85006"/>
    <w:rsid w:val="00A851D8"/>
    <w:rsid w:val="00A86352"/>
    <w:rsid w:val="00A90295"/>
    <w:rsid w:val="00A91E94"/>
    <w:rsid w:val="00A9227B"/>
    <w:rsid w:val="00A93540"/>
    <w:rsid w:val="00A953BA"/>
    <w:rsid w:val="00AA1A2C"/>
    <w:rsid w:val="00AA207C"/>
    <w:rsid w:val="00AA5D62"/>
    <w:rsid w:val="00AB3710"/>
    <w:rsid w:val="00AB37EB"/>
    <w:rsid w:val="00AB4B0F"/>
    <w:rsid w:val="00AB6C3B"/>
    <w:rsid w:val="00AB7525"/>
    <w:rsid w:val="00AC1971"/>
    <w:rsid w:val="00AC5D43"/>
    <w:rsid w:val="00AD15A7"/>
    <w:rsid w:val="00AD6BEE"/>
    <w:rsid w:val="00AE008F"/>
    <w:rsid w:val="00AE1EF2"/>
    <w:rsid w:val="00AE33FE"/>
    <w:rsid w:val="00AF1248"/>
    <w:rsid w:val="00AF55AC"/>
    <w:rsid w:val="00B07D6D"/>
    <w:rsid w:val="00B1003A"/>
    <w:rsid w:val="00B103E0"/>
    <w:rsid w:val="00B11E08"/>
    <w:rsid w:val="00B12E48"/>
    <w:rsid w:val="00B13C33"/>
    <w:rsid w:val="00B26C37"/>
    <w:rsid w:val="00B32CD3"/>
    <w:rsid w:val="00B35834"/>
    <w:rsid w:val="00B35A93"/>
    <w:rsid w:val="00B3635B"/>
    <w:rsid w:val="00B3672D"/>
    <w:rsid w:val="00B36D2B"/>
    <w:rsid w:val="00B4239A"/>
    <w:rsid w:val="00B47192"/>
    <w:rsid w:val="00B4745C"/>
    <w:rsid w:val="00B477AC"/>
    <w:rsid w:val="00B6107A"/>
    <w:rsid w:val="00B61D75"/>
    <w:rsid w:val="00B62F0D"/>
    <w:rsid w:val="00B66CCB"/>
    <w:rsid w:val="00B66DB3"/>
    <w:rsid w:val="00B7258D"/>
    <w:rsid w:val="00B72B0F"/>
    <w:rsid w:val="00B72D1B"/>
    <w:rsid w:val="00B741B2"/>
    <w:rsid w:val="00B75A86"/>
    <w:rsid w:val="00B7668E"/>
    <w:rsid w:val="00B80028"/>
    <w:rsid w:val="00B833EA"/>
    <w:rsid w:val="00B85271"/>
    <w:rsid w:val="00B85EF3"/>
    <w:rsid w:val="00B86B05"/>
    <w:rsid w:val="00B9223B"/>
    <w:rsid w:val="00B960DA"/>
    <w:rsid w:val="00B97604"/>
    <w:rsid w:val="00BA11EC"/>
    <w:rsid w:val="00BA4D1F"/>
    <w:rsid w:val="00BA7AD1"/>
    <w:rsid w:val="00BB04EC"/>
    <w:rsid w:val="00BB2250"/>
    <w:rsid w:val="00BB4A68"/>
    <w:rsid w:val="00BB58EE"/>
    <w:rsid w:val="00BB739A"/>
    <w:rsid w:val="00BC0FDD"/>
    <w:rsid w:val="00BC14E6"/>
    <w:rsid w:val="00BC22E0"/>
    <w:rsid w:val="00BD001D"/>
    <w:rsid w:val="00BD30FE"/>
    <w:rsid w:val="00BD65B1"/>
    <w:rsid w:val="00BE0E4A"/>
    <w:rsid w:val="00BE0F79"/>
    <w:rsid w:val="00BE21EF"/>
    <w:rsid w:val="00BE28ED"/>
    <w:rsid w:val="00BE3E18"/>
    <w:rsid w:val="00BE673B"/>
    <w:rsid w:val="00BE688D"/>
    <w:rsid w:val="00BE7C9B"/>
    <w:rsid w:val="00BF01A7"/>
    <w:rsid w:val="00BF0A4C"/>
    <w:rsid w:val="00BF0D34"/>
    <w:rsid w:val="00BF1ECA"/>
    <w:rsid w:val="00BF3A47"/>
    <w:rsid w:val="00BF3F7C"/>
    <w:rsid w:val="00C00463"/>
    <w:rsid w:val="00C0147E"/>
    <w:rsid w:val="00C03F20"/>
    <w:rsid w:val="00C04FE4"/>
    <w:rsid w:val="00C05AAC"/>
    <w:rsid w:val="00C1588F"/>
    <w:rsid w:val="00C219E6"/>
    <w:rsid w:val="00C25084"/>
    <w:rsid w:val="00C266D8"/>
    <w:rsid w:val="00C30A4F"/>
    <w:rsid w:val="00C31401"/>
    <w:rsid w:val="00C378D4"/>
    <w:rsid w:val="00C41665"/>
    <w:rsid w:val="00C41758"/>
    <w:rsid w:val="00C429E1"/>
    <w:rsid w:val="00C462F8"/>
    <w:rsid w:val="00C56CD2"/>
    <w:rsid w:val="00C61039"/>
    <w:rsid w:val="00C70B66"/>
    <w:rsid w:val="00C71CD1"/>
    <w:rsid w:val="00C73143"/>
    <w:rsid w:val="00C77685"/>
    <w:rsid w:val="00C77815"/>
    <w:rsid w:val="00C80100"/>
    <w:rsid w:val="00C8239D"/>
    <w:rsid w:val="00C84901"/>
    <w:rsid w:val="00C8491D"/>
    <w:rsid w:val="00C85378"/>
    <w:rsid w:val="00C928F1"/>
    <w:rsid w:val="00C9297C"/>
    <w:rsid w:val="00C94D5F"/>
    <w:rsid w:val="00C9700F"/>
    <w:rsid w:val="00CA1A55"/>
    <w:rsid w:val="00CA201A"/>
    <w:rsid w:val="00CA621B"/>
    <w:rsid w:val="00CA6FDA"/>
    <w:rsid w:val="00CB0AFB"/>
    <w:rsid w:val="00CB1275"/>
    <w:rsid w:val="00CB266D"/>
    <w:rsid w:val="00CB3B6F"/>
    <w:rsid w:val="00CC0C5F"/>
    <w:rsid w:val="00CC14B6"/>
    <w:rsid w:val="00CC2F3D"/>
    <w:rsid w:val="00CC3508"/>
    <w:rsid w:val="00CC5144"/>
    <w:rsid w:val="00CC5FF3"/>
    <w:rsid w:val="00CD08E2"/>
    <w:rsid w:val="00CD422C"/>
    <w:rsid w:val="00CD783C"/>
    <w:rsid w:val="00CE2766"/>
    <w:rsid w:val="00CE2ADF"/>
    <w:rsid w:val="00CE3713"/>
    <w:rsid w:val="00CF0807"/>
    <w:rsid w:val="00CF1463"/>
    <w:rsid w:val="00CF1976"/>
    <w:rsid w:val="00CF1D7D"/>
    <w:rsid w:val="00CF45D3"/>
    <w:rsid w:val="00CF5787"/>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340F"/>
    <w:rsid w:val="00D72D16"/>
    <w:rsid w:val="00D74213"/>
    <w:rsid w:val="00D7792E"/>
    <w:rsid w:val="00D8049E"/>
    <w:rsid w:val="00D804D4"/>
    <w:rsid w:val="00D81032"/>
    <w:rsid w:val="00D81914"/>
    <w:rsid w:val="00D8195B"/>
    <w:rsid w:val="00D8561C"/>
    <w:rsid w:val="00D8619F"/>
    <w:rsid w:val="00D86764"/>
    <w:rsid w:val="00D90DA7"/>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68EB"/>
    <w:rsid w:val="00DD13E2"/>
    <w:rsid w:val="00DD4351"/>
    <w:rsid w:val="00DD6A37"/>
    <w:rsid w:val="00DE153B"/>
    <w:rsid w:val="00DE3B70"/>
    <w:rsid w:val="00DE430E"/>
    <w:rsid w:val="00DF003C"/>
    <w:rsid w:val="00DF4501"/>
    <w:rsid w:val="00DF719A"/>
    <w:rsid w:val="00DF723C"/>
    <w:rsid w:val="00DF783E"/>
    <w:rsid w:val="00DF78AE"/>
    <w:rsid w:val="00E01ADB"/>
    <w:rsid w:val="00E029A8"/>
    <w:rsid w:val="00E117EC"/>
    <w:rsid w:val="00E11E2E"/>
    <w:rsid w:val="00E15602"/>
    <w:rsid w:val="00E173AC"/>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A1F89"/>
    <w:rsid w:val="00EA5BCC"/>
    <w:rsid w:val="00EB117B"/>
    <w:rsid w:val="00EB15E0"/>
    <w:rsid w:val="00EB39C0"/>
    <w:rsid w:val="00EB40D6"/>
    <w:rsid w:val="00EB5F75"/>
    <w:rsid w:val="00EB79CD"/>
    <w:rsid w:val="00EB7F18"/>
    <w:rsid w:val="00EC305D"/>
    <w:rsid w:val="00EC3BF2"/>
    <w:rsid w:val="00EC3C36"/>
    <w:rsid w:val="00ED6131"/>
    <w:rsid w:val="00EE0578"/>
    <w:rsid w:val="00EE0F2E"/>
    <w:rsid w:val="00EE1454"/>
    <w:rsid w:val="00EE2A41"/>
    <w:rsid w:val="00EE2C8C"/>
    <w:rsid w:val="00EE3054"/>
    <w:rsid w:val="00EE3257"/>
    <w:rsid w:val="00EE575D"/>
    <w:rsid w:val="00EE5F8D"/>
    <w:rsid w:val="00EF09FB"/>
    <w:rsid w:val="00EF22EE"/>
    <w:rsid w:val="00EF5956"/>
    <w:rsid w:val="00F02923"/>
    <w:rsid w:val="00F02B2C"/>
    <w:rsid w:val="00F0351B"/>
    <w:rsid w:val="00F04E34"/>
    <w:rsid w:val="00F06472"/>
    <w:rsid w:val="00F06F04"/>
    <w:rsid w:val="00F0721E"/>
    <w:rsid w:val="00F0754E"/>
    <w:rsid w:val="00F110DB"/>
    <w:rsid w:val="00F13693"/>
    <w:rsid w:val="00F16026"/>
    <w:rsid w:val="00F22566"/>
    <w:rsid w:val="00F22963"/>
    <w:rsid w:val="00F25D50"/>
    <w:rsid w:val="00F2654F"/>
    <w:rsid w:val="00F37993"/>
    <w:rsid w:val="00F403EA"/>
    <w:rsid w:val="00F42753"/>
    <w:rsid w:val="00F4623D"/>
    <w:rsid w:val="00F47DEC"/>
    <w:rsid w:val="00F510DB"/>
    <w:rsid w:val="00F54525"/>
    <w:rsid w:val="00F56B30"/>
    <w:rsid w:val="00F64643"/>
    <w:rsid w:val="00F647F3"/>
    <w:rsid w:val="00F7260C"/>
    <w:rsid w:val="00F727B0"/>
    <w:rsid w:val="00F72B5D"/>
    <w:rsid w:val="00F750BE"/>
    <w:rsid w:val="00F84FFF"/>
    <w:rsid w:val="00F86BDE"/>
    <w:rsid w:val="00F90E93"/>
    <w:rsid w:val="00F91F36"/>
    <w:rsid w:val="00F946D3"/>
    <w:rsid w:val="00F94BD5"/>
    <w:rsid w:val="00F95A73"/>
    <w:rsid w:val="00F97F52"/>
    <w:rsid w:val="00FA2545"/>
    <w:rsid w:val="00FA5036"/>
    <w:rsid w:val="00FA5363"/>
    <w:rsid w:val="00FB2CFE"/>
    <w:rsid w:val="00FB4AAD"/>
    <w:rsid w:val="00FB4E3D"/>
    <w:rsid w:val="00FB5348"/>
    <w:rsid w:val="00FB5F2A"/>
    <w:rsid w:val="00FB6049"/>
    <w:rsid w:val="00FC02ED"/>
    <w:rsid w:val="00FC4E89"/>
    <w:rsid w:val="00FC4F9B"/>
    <w:rsid w:val="00FC59F0"/>
    <w:rsid w:val="00FC5E56"/>
    <w:rsid w:val="00FD2899"/>
    <w:rsid w:val="00FD4599"/>
    <w:rsid w:val="00FD4784"/>
    <w:rsid w:val="00FD4D25"/>
    <w:rsid w:val="00FD65FE"/>
    <w:rsid w:val="00FD68C0"/>
    <w:rsid w:val="00FD6B1B"/>
    <w:rsid w:val="00FE08B8"/>
    <w:rsid w:val="00FE0C67"/>
    <w:rsid w:val="00FE3D5E"/>
    <w:rsid w:val="00FE4640"/>
    <w:rsid w:val="00FF114D"/>
    <w:rsid w:val="00FF1EFA"/>
    <w:rsid w:val="00FF7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AE93-1454-430C-9227-392FC427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6942</Words>
  <Characters>38184</Characters>
  <Application>Microsoft Office Word</Application>
  <DocSecurity>0</DocSecurity>
  <Lines>318</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cp:lastPrinted>2020-01-30T23:10:00Z</cp:lastPrinted>
  <dcterms:created xsi:type="dcterms:W3CDTF">2024-01-18T22:30:00Z</dcterms:created>
  <dcterms:modified xsi:type="dcterms:W3CDTF">2024-02-08T16:37:00Z</dcterms:modified>
</cp:coreProperties>
</file>