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2B88"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veintiuno de noviembre de dos mil veinticuatro. </w:t>
      </w:r>
    </w:p>
    <w:p w14:paraId="1535F8F8" w14:textId="54B2100A"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b/>
        </w:rPr>
        <w:t>VISTO</w:t>
      </w:r>
      <w:r w:rsidRPr="002E1006">
        <w:rPr>
          <w:rFonts w:ascii="Palatino Linotype" w:eastAsia="Palatino Linotype" w:hAnsi="Palatino Linotype" w:cs="Palatino Linotype"/>
        </w:rPr>
        <w:t xml:space="preserve"> el expediente formado con motivo del recurso de revisión </w:t>
      </w:r>
      <w:r w:rsidRPr="002E1006">
        <w:rPr>
          <w:rFonts w:ascii="Palatino Linotype" w:eastAsia="Palatino Linotype" w:hAnsi="Palatino Linotype" w:cs="Palatino Linotype"/>
          <w:b/>
        </w:rPr>
        <w:t>06014/INFOEM/IP/RR/2024</w:t>
      </w:r>
      <w:r w:rsidRPr="002E1006">
        <w:rPr>
          <w:rFonts w:ascii="Palatino Linotype" w:eastAsia="Palatino Linotype" w:hAnsi="Palatino Linotype" w:cs="Palatino Linotype"/>
        </w:rPr>
        <w:t xml:space="preserve">, interpuesto por </w:t>
      </w:r>
      <w:r w:rsidR="00021398" w:rsidRPr="00021398">
        <w:rPr>
          <w:rFonts w:ascii="Palatino Linotype" w:eastAsia="Palatino Linotype" w:hAnsi="Palatino Linotype" w:cs="Palatino Linotype"/>
          <w:b/>
        </w:rPr>
        <w:t xml:space="preserve">XXXXXXX XXXXXXXX XXXXXXXXXX  </w:t>
      </w:r>
      <w:r w:rsidRPr="002E1006">
        <w:rPr>
          <w:rFonts w:ascii="Palatino Linotype" w:eastAsia="Palatino Linotype" w:hAnsi="Palatino Linotype" w:cs="Palatino Linotype"/>
          <w:b/>
        </w:rPr>
        <w:t>,</w:t>
      </w:r>
      <w:r w:rsidRPr="002E1006">
        <w:rPr>
          <w:rFonts w:ascii="Palatino Linotype" w:eastAsia="Palatino Linotype" w:hAnsi="Palatino Linotype" w:cs="Palatino Linotype"/>
        </w:rPr>
        <w:t xml:space="preserve"> en lo sucesivo</w:t>
      </w:r>
      <w:r w:rsidRPr="002E1006">
        <w:rPr>
          <w:rFonts w:ascii="Palatino Linotype" w:eastAsia="Palatino Linotype" w:hAnsi="Palatino Linotype" w:cs="Palatino Linotype"/>
          <w:b/>
        </w:rPr>
        <w:t xml:space="preserve"> </w:t>
      </w:r>
      <w:r w:rsidRPr="002E1006">
        <w:rPr>
          <w:rFonts w:ascii="Palatino Linotype" w:eastAsia="Palatino Linotype" w:hAnsi="Palatino Linotype" w:cs="Palatino Linotype"/>
        </w:rPr>
        <w:t xml:space="preserve">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xml:space="preserve"> en contra de la respuesta a su solicitud de información con número de folio </w:t>
      </w:r>
      <w:r w:rsidRPr="002E1006">
        <w:rPr>
          <w:rFonts w:ascii="Palatino Linotype" w:eastAsia="Palatino Linotype" w:hAnsi="Palatino Linotype" w:cs="Palatino Linotype"/>
          <w:b/>
        </w:rPr>
        <w:t xml:space="preserve">00239/SEDUI/IP/2024, </w:t>
      </w:r>
      <w:r w:rsidRPr="002E1006">
        <w:rPr>
          <w:rFonts w:ascii="Palatino Linotype" w:eastAsia="Palatino Linotype" w:hAnsi="Palatino Linotype" w:cs="Palatino Linotype"/>
        </w:rPr>
        <w:t>por parte de la</w:t>
      </w:r>
      <w:r w:rsidRPr="002E1006">
        <w:rPr>
          <w:rFonts w:ascii="Palatino Linotype" w:eastAsia="Palatino Linotype" w:hAnsi="Palatino Linotype" w:cs="Palatino Linotype"/>
          <w:b/>
        </w:rPr>
        <w:t xml:space="preserve"> Secretaría de Desarrollo Urbano e Infraestructura, </w:t>
      </w:r>
      <w:r w:rsidRPr="002E1006">
        <w:rPr>
          <w:rFonts w:ascii="Palatino Linotype" w:eastAsia="Palatino Linotype" w:hAnsi="Palatino Linotype" w:cs="Palatino Linotype"/>
        </w:rPr>
        <w:t xml:space="preserve">en lo sucesivo el </w:t>
      </w:r>
      <w:r w:rsidRPr="002E1006">
        <w:rPr>
          <w:rFonts w:ascii="Palatino Linotype" w:eastAsia="Palatino Linotype" w:hAnsi="Palatino Linotype" w:cs="Palatino Linotype"/>
          <w:b/>
        </w:rPr>
        <w:t xml:space="preserve">Sujeto Obligado, </w:t>
      </w:r>
      <w:r w:rsidRPr="002E1006">
        <w:rPr>
          <w:rFonts w:ascii="Palatino Linotype" w:eastAsia="Palatino Linotype" w:hAnsi="Palatino Linotype" w:cs="Palatino Linotype"/>
        </w:rPr>
        <w:t xml:space="preserve">se procede a dictar la presente resolución con base en los siguientes: </w:t>
      </w:r>
    </w:p>
    <w:p w14:paraId="529CFF89" w14:textId="77777777" w:rsidR="00804560" w:rsidRPr="002E1006" w:rsidRDefault="008F147C">
      <w:pPr>
        <w:spacing w:before="240" w:after="240" w:line="360" w:lineRule="auto"/>
        <w:jc w:val="center"/>
        <w:rPr>
          <w:rFonts w:ascii="Palatino Linotype" w:eastAsia="Palatino Linotype" w:hAnsi="Palatino Linotype" w:cs="Palatino Linotype"/>
          <w:b/>
        </w:rPr>
      </w:pPr>
      <w:r w:rsidRPr="002E1006">
        <w:rPr>
          <w:rFonts w:ascii="Palatino Linotype" w:eastAsia="Palatino Linotype" w:hAnsi="Palatino Linotype" w:cs="Palatino Linotype"/>
          <w:b/>
        </w:rPr>
        <w:t>I. A N T E C E D E N T E S</w:t>
      </w:r>
    </w:p>
    <w:p w14:paraId="6C040282" w14:textId="77777777" w:rsidR="00804560" w:rsidRPr="002E1006" w:rsidRDefault="008F147C">
      <w:pPr>
        <w:spacing w:before="240" w:after="240" w:line="360" w:lineRule="auto"/>
        <w:jc w:val="both"/>
        <w:rPr>
          <w:rFonts w:ascii="Palatino Linotype" w:eastAsia="Palatino Linotype" w:hAnsi="Palatino Linotype" w:cs="Palatino Linotype"/>
        </w:rPr>
      </w:pPr>
      <w:bookmarkStart w:id="0" w:name="_heading=h.35nkun2" w:colFirst="0" w:colLast="0"/>
      <w:bookmarkEnd w:id="0"/>
      <w:r w:rsidRPr="002E1006">
        <w:rPr>
          <w:rFonts w:ascii="Palatino Linotype" w:eastAsia="Palatino Linotype" w:hAnsi="Palatino Linotype" w:cs="Palatino Linotype"/>
          <w:b/>
        </w:rPr>
        <w:t>1. Solicitud de acceso a la información.</w:t>
      </w:r>
      <w:r w:rsidRPr="002E1006">
        <w:rPr>
          <w:rFonts w:ascii="Palatino Linotype" w:eastAsia="Palatino Linotype" w:hAnsi="Palatino Linotype" w:cs="Palatino Linotype"/>
        </w:rPr>
        <w:t xml:space="preserve"> El </w:t>
      </w:r>
      <w:r w:rsidRPr="002E1006">
        <w:rPr>
          <w:rFonts w:ascii="Palatino Linotype" w:eastAsia="Palatino Linotype" w:hAnsi="Palatino Linotype" w:cs="Palatino Linotype"/>
          <w:b/>
        </w:rPr>
        <w:t>diez de septiembre de dos mil veinticuatro,</w:t>
      </w:r>
      <w:r w:rsidRPr="002E1006">
        <w:rPr>
          <w:rFonts w:ascii="Palatino Linotype" w:eastAsia="Palatino Linotype" w:hAnsi="Palatino Linotype" w:cs="Palatino Linotype"/>
        </w:rPr>
        <w:t xml:space="preserve"> la parte </w:t>
      </w:r>
      <w:r w:rsidRPr="002E1006">
        <w:rPr>
          <w:rFonts w:ascii="Palatino Linotype" w:eastAsia="Palatino Linotype" w:hAnsi="Palatino Linotype" w:cs="Palatino Linotype"/>
          <w:b/>
        </w:rPr>
        <w:t xml:space="preserve">Recurrente </w:t>
      </w:r>
      <w:r w:rsidRPr="002E1006">
        <w:rPr>
          <w:rFonts w:ascii="Palatino Linotype" w:eastAsia="Palatino Linotype" w:hAnsi="Palatino Linotype" w:cs="Palatino Linotype"/>
        </w:rPr>
        <w:t xml:space="preserve">presentó, a través del Sistema de Acceso a la Información Mexiquense, en lo subsecuente el </w:t>
      </w:r>
      <w:r w:rsidRPr="002E1006">
        <w:rPr>
          <w:rFonts w:ascii="Palatino Linotype" w:eastAsia="Palatino Linotype" w:hAnsi="Palatino Linotype" w:cs="Palatino Linotype"/>
          <w:b/>
        </w:rPr>
        <w:t>SAIMEX,</w:t>
      </w:r>
      <w:r w:rsidRPr="002E1006">
        <w:rPr>
          <w:rFonts w:ascii="Palatino Linotype" w:eastAsia="Palatino Linotype" w:hAnsi="Palatino Linotype" w:cs="Palatino Linotype"/>
        </w:rPr>
        <w:t xml:space="preserve"> ante el </w:t>
      </w:r>
      <w:r w:rsidRPr="002E1006">
        <w:rPr>
          <w:rFonts w:ascii="Palatino Linotype" w:eastAsia="Palatino Linotype" w:hAnsi="Palatino Linotype" w:cs="Palatino Linotype"/>
          <w:b/>
        </w:rPr>
        <w:t>Sujeto Obligado</w:t>
      </w:r>
      <w:r w:rsidRPr="002E1006">
        <w:rPr>
          <w:rFonts w:ascii="Palatino Linotype" w:eastAsia="Palatino Linotype" w:hAnsi="Palatino Linotype" w:cs="Palatino Linotype"/>
        </w:rPr>
        <w:t>, la solicitud de acceso a la información pública,</w:t>
      </w:r>
      <w:r w:rsidRPr="002E1006">
        <w:rPr>
          <w:rFonts w:ascii="Palatino Linotype" w:eastAsia="Palatino Linotype" w:hAnsi="Palatino Linotype" w:cs="Palatino Linotype"/>
          <w:b/>
        </w:rPr>
        <w:t xml:space="preserve"> </w:t>
      </w:r>
      <w:r w:rsidRPr="002E1006">
        <w:rPr>
          <w:rFonts w:ascii="Palatino Linotype" w:eastAsia="Palatino Linotype" w:hAnsi="Palatino Linotype" w:cs="Palatino Linotype"/>
        </w:rPr>
        <w:t xml:space="preserve">mediante la cual requirió la información siguiente: </w:t>
      </w:r>
    </w:p>
    <w:p w14:paraId="70E129F6" w14:textId="77777777" w:rsidR="00804560" w:rsidRPr="002E1006" w:rsidRDefault="008F147C">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2E1006">
        <w:rPr>
          <w:rFonts w:ascii="Palatino Linotype" w:eastAsia="Palatino Linotype" w:hAnsi="Palatino Linotype" w:cs="Palatino Linotype"/>
          <w:i/>
          <w:sz w:val="22"/>
          <w:szCs w:val="22"/>
        </w:rPr>
        <w:t xml:space="preserve">“BUENAS TARDES: RESPECTO AL CONJUNTO URBANO DENOMINADO "TERRA LAGO" EN NAUCALPAN DE JUÁREZ, MÉXICO. SOLICITO DE LA DIRECCIÓN GENERAL DE OPERACIÓN Y CONTROL URBANO DE LA SECRETARÍA DE DESARROLLO URBANO E INFRAESTRUCTURA, SOLICITO ATENTAMENTE EN VERSIÓN DIVULGACIÓN, DE ACUERDO CON LA LEY DE PROTECCIÓN DE DATOS PERSONALES, COPIA SIMPLE DEL OFICIO N° </w:t>
      </w:r>
      <w:r w:rsidRPr="002E1006">
        <w:rPr>
          <w:rFonts w:ascii="Palatino Linotype" w:eastAsia="Palatino Linotype" w:hAnsi="Palatino Linotype" w:cs="Palatino Linotype"/>
          <w:i/>
          <w:sz w:val="22"/>
          <w:szCs w:val="22"/>
        </w:rPr>
        <w:lastRenderedPageBreak/>
        <w:t>22400105L/004499/2023 DE FECHA 04 DE AGOSTO DE 2023 DE IGUAL MANERA Y CONSIDERANDO QUE EL REGLAMENTO DEL LIBRO QUINTO DEL CÓDIGO ADMINISTRATIVO DEL ESTADO DE MÉXICO, VIGENTE, ESTABLECE EN SU ART. 68 LA FACULTA DE LA SECRETARÍA DE AUTORIZAR LA SUSTITUCIÓN DE EQUIPAMIENTO URBANO MUNICIPAL CUANDO SE JUSTIFIQUE EL YA ESTA SUFICIENTEMENTE CUBIERTO EL EQUIPAMIENTO EN LA ZONA, Y SEÑALA CLARAMENTE EN SUS FRACCIONES III Y VI (CITO TEXTUAL): "III. En su caso, en el acuerdo de autorización del desarrollo, se deberá justificar la sustitución. Si la sustitución es posterior a dicha autorización, se realizará a través de modificación al acuerdo de autorización del desarrollo y se señalará la obra u obras de equipamiento que en definitiva habrán de efectuarse, y IV. En ningún caso las obras de equipamiento urbano municipal podrán sustituirse por numerario." CONSIDERANDO LO ANTERIOR, TAMBIÉN SOLICITO EL OFICIO O DOCUMENTO EXPEDIDO YA SEA POR LA SECRETARÍA O LA DIRECCIÓN GENERAL DE OPERACIÓN Y CONTROL URBANO, EN DONDE SE JUSTIFIQUE TÉCNICA Y JURÍDICAMENTE POR QUE SE SUSTITUYÓ EL EQUIPAMIENTO URBANO DETERMINADO ORIGINALMENTE AL DESARROLLO TERRA LAGO EN NAUCALPAN DE JUÁREZ, POR LA REPAVIMENTACIÓN DE LOS CARRILES LATERALES DE LA SÚPER AVENIDA LOMAS VERDES, TODA VEZ QUE ES CLARO EL ART. 68 QUE SE CITA, CUANDO SEÑALA EN SU FRACCIÓN III QUE SE SUSTITUIRÁ POR OTRAS OBRAS DE EQUIPAMIENTO URBANO, CUANDO PAVIMENTAR O REENCARPETAR UNA VIALIDAD CORRESPONDE A OBRA DE INFRAESTRUCTURA, INFRAESTRUCTURA VIAL, Y NO A EQUIPAMIENTO URBANO, Y EN CASO DE HABERSE PAGADO, LA FRACCIÓN IV SEÑALA QUE NO SE ACEPTARA APORTACIÓN EN NUMERARIO.</w:t>
      </w:r>
      <w:r w:rsidRPr="002E1006">
        <w:rPr>
          <w:rFonts w:ascii="Palatino Linotype" w:eastAsia="Palatino Linotype" w:hAnsi="Palatino Linotype" w:cs="Palatino Linotype"/>
          <w:b/>
          <w:i/>
          <w:sz w:val="22"/>
          <w:szCs w:val="22"/>
        </w:rPr>
        <w:t>”</w:t>
      </w:r>
      <w:r w:rsidRPr="002E1006">
        <w:rPr>
          <w:rFonts w:ascii="Palatino Linotype" w:eastAsia="Palatino Linotype" w:hAnsi="Palatino Linotype" w:cs="Palatino Linotype"/>
          <w:i/>
          <w:sz w:val="22"/>
          <w:szCs w:val="22"/>
        </w:rPr>
        <w:t xml:space="preserve"> (sic) </w:t>
      </w:r>
    </w:p>
    <w:p w14:paraId="0913C293" w14:textId="77777777" w:rsidR="00804560" w:rsidRPr="002E1006" w:rsidRDefault="008F147C">
      <w:pPr>
        <w:spacing w:before="240" w:after="240" w:line="360" w:lineRule="auto"/>
        <w:jc w:val="both"/>
        <w:rPr>
          <w:rFonts w:ascii="Palatino Linotype" w:eastAsia="Palatino Linotype" w:hAnsi="Palatino Linotype" w:cs="Palatino Linotype"/>
          <w:b/>
        </w:rPr>
      </w:pPr>
      <w:r w:rsidRPr="002E1006">
        <w:rPr>
          <w:rFonts w:ascii="Palatino Linotype" w:eastAsia="Palatino Linotype" w:hAnsi="Palatino Linotype" w:cs="Palatino Linotype"/>
        </w:rPr>
        <w:t>La parte</w:t>
      </w:r>
      <w:r w:rsidRPr="002E1006">
        <w:rPr>
          <w:rFonts w:ascii="Palatino Linotype" w:eastAsia="Palatino Linotype" w:hAnsi="Palatino Linotype" w:cs="Palatino Linotype"/>
          <w:b/>
        </w:rPr>
        <w:t xml:space="preserve"> Recurrente </w:t>
      </w:r>
      <w:r w:rsidRPr="002E1006">
        <w:rPr>
          <w:rFonts w:ascii="Palatino Linotype" w:eastAsia="Palatino Linotype" w:hAnsi="Palatino Linotype" w:cs="Palatino Linotype"/>
        </w:rPr>
        <w:t>no adjuntó archivos</w:t>
      </w:r>
      <w:r w:rsidRPr="002E1006">
        <w:rPr>
          <w:rFonts w:ascii="Palatino Linotype" w:eastAsia="Palatino Linotype" w:hAnsi="Palatino Linotype" w:cs="Palatino Linotype"/>
          <w:b/>
        </w:rPr>
        <w:t>.</w:t>
      </w:r>
    </w:p>
    <w:p w14:paraId="561C2CC9"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b/>
        </w:rPr>
        <w:t>Modalidad de Entrega:</w:t>
      </w:r>
      <w:r w:rsidRPr="002E1006">
        <w:rPr>
          <w:rFonts w:ascii="Palatino Linotype" w:eastAsia="Palatino Linotype" w:hAnsi="Palatino Linotype" w:cs="Palatino Linotype"/>
        </w:rPr>
        <w:t xml:space="preserve"> a través </w:t>
      </w:r>
      <w:r w:rsidRPr="002E1006">
        <w:rPr>
          <w:rFonts w:ascii="Palatino Linotype" w:eastAsia="Palatino Linotype" w:hAnsi="Palatino Linotype" w:cs="Palatino Linotype"/>
          <w:b/>
        </w:rPr>
        <w:t>de SAIMEX</w:t>
      </w:r>
    </w:p>
    <w:p w14:paraId="11EEFB61" w14:textId="77777777" w:rsidR="00804560" w:rsidRPr="002E1006" w:rsidRDefault="008F147C">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2E1006">
        <w:rPr>
          <w:rFonts w:ascii="Palatino Linotype" w:eastAsia="Palatino Linotype" w:hAnsi="Palatino Linotype" w:cs="Palatino Linotype"/>
          <w:b/>
        </w:rPr>
        <w:t xml:space="preserve">2. Respuesta. </w:t>
      </w:r>
      <w:r w:rsidRPr="002E1006">
        <w:rPr>
          <w:rFonts w:ascii="Palatino Linotype" w:eastAsia="Palatino Linotype" w:hAnsi="Palatino Linotype" w:cs="Palatino Linotype"/>
        </w:rPr>
        <w:t>El</w:t>
      </w:r>
      <w:r w:rsidRPr="002E1006">
        <w:rPr>
          <w:rFonts w:ascii="Palatino Linotype" w:eastAsia="Palatino Linotype" w:hAnsi="Palatino Linotype" w:cs="Palatino Linotype"/>
          <w:b/>
        </w:rPr>
        <w:t xml:space="preserve"> veintisiete de septiembre de dos mil veinticuatro</w:t>
      </w:r>
      <w:r w:rsidRPr="002E1006">
        <w:rPr>
          <w:rFonts w:ascii="Palatino Linotype" w:eastAsia="Palatino Linotype" w:hAnsi="Palatino Linotype" w:cs="Palatino Linotype"/>
        </w:rPr>
        <w:t xml:space="preserve">, el </w:t>
      </w:r>
      <w:r w:rsidRPr="002E1006">
        <w:rPr>
          <w:rFonts w:ascii="Palatino Linotype" w:eastAsia="Palatino Linotype" w:hAnsi="Palatino Linotype" w:cs="Palatino Linotype"/>
          <w:b/>
        </w:rPr>
        <w:t xml:space="preserve">Sujeto Obligado </w:t>
      </w:r>
      <w:r w:rsidRPr="002E1006">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82E8258" w14:textId="77777777" w:rsidR="00804560" w:rsidRPr="002E1006" w:rsidRDefault="008F147C">
      <w:pPr>
        <w:spacing w:before="240" w:after="240"/>
        <w:ind w:left="851" w:right="902"/>
        <w:jc w:val="both"/>
        <w:rPr>
          <w:rFonts w:ascii="Palatino Linotype" w:eastAsia="Palatino Linotype" w:hAnsi="Palatino Linotype" w:cs="Palatino Linotype"/>
          <w:b/>
          <w:i/>
          <w:sz w:val="22"/>
          <w:szCs w:val="22"/>
        </w:rPr>
      </w:pPr>
      <w:r w:rsidRPr="002E1006">
        <w:rPr>
          <w:rFonts w:ascii="Palatino Linotype" w:eastAsia="Palatino Linotype" w:hAnsi="Palatino Linotype" w:cs="Palatino Linotype"/>
          <w:i/>
          <w:sz w:val="22"/>
          <w:szCs w:val="22"/>
        </w:rPr>
        <w:lastRenderedPageBreak/>
        <w:t>“…Sobre el particular, se adjunta oficio número SEDUI-CI-0883/2024 de fecha 26 de septiembre del presente año mediante el cual se detalla información sobre su solicitud.” (sic)</w:t>
      </w:r>
    </w:p>
    <w:p w14:paraId="4B4B3618"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El </w:t>
      </w:r>
      <w:r w:rsidRPr="002E1006">
        <w:rPr>
          <w:rFonts w:ascii="Palatino Linotype" w:eastAsia="Palatino Linotype" w:hAnsi="Palatino Linotype" w:cs="Palatino Linotype"/>
          <w:b/>
        </w:rPr>
        <w:t xml:space="preserve">Sujeto Obligado </w:t>
      </w:r>
      <w:r w:rsidRPr="002E1006">
        <w:rPr>
          <w:rFonts w:ascii="Palatino Linotype" w:eastAsia="Palatino Linotype" w:hAnsi="Palatino Linotype" w:cs="Palatino Linotype"/>
        </w:rPr>
        <w:t>adjuntó lo siguiente:</w:t>
      </w:r>
    </w:p>
    <w:p w14:paraId="1F67258A"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 Oficio número SEDUI-CI-0883/2024, del veintiséis de septiembre de dos mil veinticuatro, mediante el cual el Titular de la Unidad de Transparencia notifica  a la persona solicitante la respuesta proporcionada por la Directora General de Operación y Control Urbano en atención a la solicitud.</w:t>
      </w:r>
    </w:p>
    <w:p w14:paraId="5317EB69" w14:textId="77777777" w:rsidR="00804560" w:rsidRPr="002E1006" w:rsidRDefault="008F147C">
      <w:pPr>
        <w:spacing w:before="240" w:after="240" w:line="360" w:lineRule="auto"/>
        <w:ind w:right="49"/>
        <w:jc w:val="both"/>
        <w:rPr>
          <w:rFonts w:ascii="Palatino Linotype" w:eastAsia="Palatino Linotype" w:hAnsi="Palatino Linotype" w:cs="Palatino Linotype"/>
        </w:rPr>
      </w:pPr>
      <w:bookmarkStart w:id="3" w:name="_heading=h.3znysh7" w:colFirst="0" w:colLast="0"/>
      <w:bookmarkEnd w:id="3"/>
      <w:r w:rsidRPr="002E1006">
        <w:rPr>
          <w:rFonts w:ascii="Palatino Linotype" w:eastAsia="Palatino Linotype" w:hAnsi="Palatino Linotype" w:cs="Palatino Linotype"/>
        </w:rPr>
        <w:t xml:space="preserve">- Oficio número 23000203A/4567/2024, del veintitrés de septiembre de dos mil veinticuatro, mediante el cual la Directora General de Operación y Control Urbano, después de haber realizado una búsqueda exhaustiva y razonada en los archivos de la Dirección Técnica para autorizaciones Urbanas dependientes de la Dirección a su cargo,  manifiesta que la justificación técnica y jurídica por la que se sustituyó el equipamiento urbano determinado originalmente al desarrollo </w:t>
      </w:r>
      <w:proofErr w:type="spellStart"/>
      <w:r w:rsidRPr="002E1006">
        <w:rPr>
          <w:rFonts w:ascii="Palatino Linotype" w:eastAsia="Palatino Linotype" w:hAnsi="Palatino Linotype" w:cs="Palatino Linotype"/>
        </w:rPr>
        <w:t>Terralago</w:t>
      </w:r>
      <w:proofErr w:type="spellEnd"/>
      <w:r w:rsidRPr="002E1006">
        <w:rPr>
          <w:rFonts w:ascii="Palatino Linotype" w:eastAsia="Palatino Linotype" w:hAnsi="Palatino Linotype" w:cs="Palatino Linotype"/>
        </w:rPr>
        <w:t xml:space="preserve"> en Naucalpan de Juárez, por la repavimentación de los carriles laterales de la súper avenida lomas verdes, con fundamento en lo que establece el artículo 63 y 68 del Reglamento del Libro Quinto del Código Administrativo del Estado de México, el municipio fue quien solicitó por escrito la sustitución del acuerdo, justificando que en las zonas cercanas al desarrollo se cuenta con suficiente equipamiento urbano municipal, como lo establece el artículo 68, fracción I del Reglamento referido, siendo quien a su vez otorga el visto bueno para la construcción del Conjunto Urbano. </w:t>
      </w:r>
    </w:p>
    <w:p w14:paraId="57AEF189"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lastRenderedPageBreak/>
        <w:t>Por lo tanto, en apego a lo establecido en el artículo 68, fracción I del Reglamento del Libro Quinto del Código Administrativo del Estado de México, manifiesta que en la zona se cuenta con equipamiento educativo suficiente, tal y como se observa en la Aerofoto de la ubicación del predio, el cual forma parte del expediente del Conjunto Urbano en comento, precisando el radio del mismo con un radio de cobertura de al menos seis metros, contados a partir de cada una de las colindancias del predio, por lo cual no se demerita la prestación de los servidores públicos educativos, de conformidad con los planteles con los cuales se cuenta.</w:t>
      </w:r>
    </w:p>
    <w:p w14:paraId="6D74FF2A"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Finalmente, precisó que la obra a sustituir no es una obra de equipamiento urbano, sin embargo, en el artículo 63 del Reglamento del Libro Quinto del Código Administrativo del Estado de México también se establece que podrá ser por cualquier otra que determine la Secretaría, en términos del artículo 68 del mismo ordenamiento, asimismo, informa que la obra no se pagó en numerario al ayuntamiento.</w:t>
      </w:r>
    </w:p>
    <w:p w14:paraId="3C6DEBC3"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 Oficio número 20400105L/00499/2023 del cuatro de agosto de dos mil veintitrés, mediante el cual la Directora General de Operación y Control Urbano hace del conocimiento del Director General de Desarrollo Urbano del Municipio de Naucalpan de Juárez, que la Dirección a su cargo no tiene inconveniente en que se lleve a cabo la sustitución solicitada a través del oficio número DGDU/II/1002/2023 del catorce de julio de dos mil veintitrés, e informa las formalidades que se deben cumplir por parte del titular del Conjunto Urbano.</w:t>
      </w:r>
    </w:p>
    <w:p w14:paraId="5FFA7B45"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lastRenderedPageBreak/>
        <w:t xml:space="preserve">- Oficio número 20000105L/001132/2023, del trece de diciembre de dos mil veintitrés, mediante el cual la Directora General de Operación y Control Urbano autoriza al FIDEICOMISO FORTMCK 19-12 LOMAS VERDES Y/O BANCO ACTINVER, S.A., INSTITUCIÓN DE BANCA MÚLTIPLE, GRUPO FINANCIERO ACTINVER, DIVISIÓN FIDUCIARIA ACTUANDO ÚNICA Y EXCLUSIVAMENTE EN SU CARÁCTER DE FIDUCIARIO DEL CONTRATO DE FIDEICOMISO IRREVOCABLE DE ADMINISTRACIÓN IDENTIFICADO CON EL NÚMERO 4341, la modificación parcial al acuerdo por el que se autorizó el Conjunto Urbano denominado “TERRALAGO”, localizado en el municipio de Naucalpan de Juárez, Estado de México, publicado en el Periódico Oficial “Gaceta del Gobierno” del Estado de México, el 28 de abril de 2023, específicamente en su Acuerdo SEGUNDO, fracción IV, incisos A), B), D), E), F) y G), que consiste en el </w:t>
      </w:r>
      <w:proofErr w:type="spellStart"/>
      <w:r w:rsidRPr="002E1006">
        <w:rPr>
          <w:rFonts w:ascii="Palatino Linotype" w:eastAsia="Palatino Linotype" w:hAnsi="Palatino Linotype" w:cs="Palatino Linotype"/>
        </w:rPr>
        <w:t>reencarpetado</w:t>
      </w:r>
      <w:proofErr w:type="spellEnd"/>
      <w:r w:rsidRPr="002E1006">
        <w:rPr>
          <w:rFonts w:ascii="Palatino Linotype" w:eastAsia="Palatino Linotype" w:hAnsi="Palatino Linotype" w:cs="Palatino Linotype"/>
        </w:rPr>
        <w:t xml:space="preserve"> de carpeta asfáltica y balizado en laterales de la Avenida Lomas Verdes (ambos sentidos), en el municipio de Naucalpan de Juárez.</w:t>
      </w:r>
    </w:p>
    <w:p w14:paraId="2757E155" w14:textId="77777777" w:rsidR="00804560" w:rsidRPr="002E1006" w:rsidRDefault="008F147C">
      <w:pPr>
        <w:spacing w:before="240" w:after="240" w:line="360" w:lineRule="auto"/>
        <w:ind w:right="49"/>
        <w:jc w:val="both"/>
        <w:rPr>
          <w:rFonts w:ascii="Palatino Linotype" w:eastAsia="Palatino Linotype" w:hAnsi="Palatino Linotype" w:cs="Palatino Linotype"/>
          <w:b/>
        </w:rPr>
      </w:pPr>
      <w:r w:rsidRPr="002E1006">
        <w:rPr>
          <w:rFonts w:ascii="Palatino Linotype" w:eastAsia="Palatino Linotype" w:hAnsi="Palatino Linotype" w:cs="Palatino Linotype"/>
          <w:b/>
        </w:rPr>
        <w:t xml:space="preserve">3. Interposición del recurso de revisión. </w:t>
      </w:r>
      <w:r w:rsidRPr="002E1006">
        <w:rPr>
          <w:rFonts w:ascii="Palatino Linotype" w:eastAsia="Palatino Linotype" w:hAnsi="Palatino Linotype" w:cs="Palatino Linotype"/>
        </w:rPr>
        <w:t>El</w:t>
      </w:r>
      <w:r w:rsidRPr="002E1006">
        <w:rPr>
          <w:rFonts w:ascii="Palatino Linotype" w:eastAsia="Palatino Linotype" w:hAnsi="Palatino Linotype" w:cs="Palatino Linotype"/>
          <w:b/>
        </w:rPr>
        <w:t xml:space="preserve"> tres de octubre de dos mil veinticuatro,</w:t>
      </w:r>
      <w:r w:rsidRPr="002E1006">
        <w:rPr>
          <w:rFonts w:ascii="Palatino Linotype" w:eastAsia="Palatino Linotype" w:hAnsi="Palatino Linotype" w:cs="Palatino Linotype"/>
        </w:rPr>
        <w:t xml:space="preserve"> 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xml:space="preserve"> interpuso el recurso de revisión a través de </w:t>
      </w:r>
      <w:r w:rsidRPr="002E1006">
        <w:rPr>
          <w:rFonts w:ascii="Palatino Linotype" w:eastAsia="Palatino Linotype" w:hAnsi="Palatino Linotype" w:cs="Palatino Linotype"/>
          <w:b/>
        </w:rPr>
        <w:t xml:space="preserve">SAIMEX, </w:t>
      </w:r>
      <w:r w:rsidRPr="002E1006">
        <w:rPr>
          <w:rFonts w:ascii="Palatino Linotype" w:eastAsia="Palatino Linotype" w:hAnsi="Palatino Linotype" w:cs="Palatino Linotype"/>
        </w:rPr>
        <w:t>en donde se manifestó de la siguiente manera:</w:t>
      </w:r>
    </w:p>
    <w:p w14:paraId="716C367E" w14:textId="77777777" w:rsidR="00804560" w:rsidRPr="002E1006" w:rsidRDefault="008F147C">
      <w:pPr>
        <w:tabs>
          <w:tab w:val="left" w:pos="2745"/>
        </w:tabs>
        <w:spacing w:before="240" w:after="240" w:line="360" w:lineRule="auto"/>
        <w:jc w:val="both"/>
        <w:rPr>
          <w:rFonts w:ascii="Palatino Linotype" w:eastAsia="Palatino Linotype" w:hAnsi="Palatino Linotype" w:cs="Palatino Linotype"/>
          <w:b/>
        </w:rPr>
      </w:pPr>
      <w:r w:rsidRPr="002E1006">
        <w:rPr>
          <w:rFonts w:ascii="Palatino Linotype" w:eastAsia="Palatino Linotype" w:hAnsi="Palatino Linotype" w:cs="Palatino Linotype"/>
          <w:b/>
        </w:rPr>
        <w:t xml:space="preserve">Acto impugnado: </w:t>
      </w:r>
    </w:p>
    <w:p w14:paraId="5F737DF3" w14:textId="77777777" w:rsidR="00804560" w:rsidRPr="002E1006" w:rsidRDefault="008F147C">
      <w:pPr>
        <w:tabs>
          <w:tab w:val="left" w:pos="2745"/>
        </w:tabs>
        <w:spacing w:before="240" w:after="240"/>
        <w:ind w:left="851" w:right="900"/>
        <w:jc w:val="both"/>
        <w:rPr>
          <w:rFonts w:ascii="Palatino Linotype" w:eastAsia="Palatino Linotype" w:hAnsi="Palatino Linotype" w:cs="Palatino Linotype"/>
          <w:i/>
          <w:sz w:val="22"/>
          <w:szCs w:val="22"/>
        </w:rPr>
      </w:pPr>
      <w:r w:rsidRPr="002E1006">
        <w:rPr>
          <w:rFonts w:ascii="Palatino Linotype" w:eastAsia="Palatino Linotype" w:hAnsi="Palatino Linotype" w:cs="Palatino Linotype"/>
          <w:i/>
          <w:sz w:val="22"/>
          <w:szCs w:val="22"/>
        </w:rPr>
        <w:t xml:space="preserve">“RESPUESTA PARCIAL E INCOMPLETA Y MAL ENCAUSADA A SOLICITUD DE INFORMACIÓN SOBRE PAVIMENTACIÓN DE VÍA PÚBLICA. </w:t>
      </w:r>
      <w:r w:rsidRPr="002E1006">
        <w:rPr>
          <w:rFonts w:ascii="Palatino Linotype" w:eastAsia="Palatino Linotype" w:hAnsi="Palatino Linotype" w:cs="Palatino Linotype"/>
          <w:b/>
          <w:i/>
          <w:sz w:val="22"/>
          <w:szCs w:val="22"/>
          <w:u w:val="single"/>
        </w:rPr>
        <w:t>00672/NAUCALPA/IP/2024</w:t>
      </w:r>
      <w:r w:rsidRPr="002E1006">
        <w:rPr>
          <w:rFonts w:ascii="Palatino Linotype" w:eastAsia="Palatino Linotype" w:hAnsi="Palatino Linotype" w:cs="Palatino Linotype"/>
          <w:i/>
          <w:sz w:val="22"/>
          <w:szCs w:val="22"/>
          <w:u w:val="single"/>
        </w:rPr>
        <w:t xml:space="preserve">, </w:t>
      </w:r>
      <w:r w:rsidRPr="002E1006">
        <w:rPr>
          <w:rFonts w:ascii="Palatino Linotype" w:eastAsia="Palatino Linotype" w:hAnsi="Palatino Linotype" w:cs="Palatino Linotype"/>
          <w:b/>
          <w:i/>
          <w:sz w:val="22"/>
          <w:szCs w:val="22"/>
          <w:u w:val="single"/>
        </w:rPr>
        <w:t>EMITIDA POR LA DIRECCIÓN DE OBRAS PÚBLICAS MUNICIPAL MEDIANTE OFICIO N° DGOP/CJ/0198/2024 DE FECHA 23 DE SEPTIEMBRE DE 2024</w:t>
      </w:r>
      <w:r w:rsidRPr="002E1006">
        <w:rPr>
          <w:rFonts w:ascii="Palatino Linotype" w:eastAsia="Palatino Linotype" w:hAnsi="Palatino Linotype" w:cs="Palatino Linotype"/>
          <w:i/>
          <w:sz w:val="22"/>
          <w:szCs w:val="22"/>
        </w:rPr>
        <w:t>” (sic)</w:t>
      </w:r>
    </w:p>
    <w:p w14:paraId="6CB3CEFB" w14:textId="77777777" w:rsidR="00804560" w:rsidRPr="002E1006" w:rsidRDefault="008F147C">
      <w:pPr>
        <w:spacing w:line="360" w:lineRule="auto"/>
        <w:jc w:val="both"/>
        <w:rPr>
          <w:rFonts w:ascii="Palatino Linotype" w:eastAsia="Palatino Linotype" w:hAnsi="Palatino Linotype" w:cs="Palatino Linotype"/>
        </w:rPr>
      </w:pPr>
      <w:bookmarkStart w:id="4" w:name="_heading=h.30j0zll" w:colFirst="0" w:colLast="0"/>
      <w:bookmarkEnd w:id="4"/>
      <w:r w:rsidRPr="002E1006">
        <w:rPr>
          <w:rFonts w:ascii="Palatino Linotype" w:eastAsia="Palatino Linotype" w:hAnsi="Palatino Linotype" w:cs="Palatino Linotype"/>
          <w:b/>
        </w:rPr>
        <w:t>Y Razones o motivos de inconformidad</w:t>
      </w:r>
      <w:r w:rsidRPr="002E1006">
        <w:rPr>
          <w:rFonts w:ascii="Palatino Linotype" w:eastAsia="Palatino Linotype" w:hAnsi="Palatino Linotype" w:cs="Palatino Linotype"/>
        </w:rPr>
        <w:t xml:space="preserve">: </w:t>
      </w:r>
    </w:p>
    <w:p w14:paraId="49186F1D" w14:textId="77777777" w:rsidR="00804560" w:rsidRPr="002E1006" w:rsidRDefault="008F147C">
      <w:pPr>
        <w:tabs>
          <w:tab w:val="left" w:pos="2745"/>
        </w:tabs>
        <w:spacing w:before="240" w:after="240"/>
        <w:ind w:left="851" w:right="900"/>
        <w:jc w:val="both"/>
        <w:rPr>
          <w:rFonts w:ascii="Palatino Linotype" w:eastAsia="Palatino Linotype" w:hAnsi="Palatino Linotype" w:cs="Palatino Linotype"/>
          <w:i/>
          <w:sz w:val="22"/>
          <w:szCs w:val="22"/>
        </w:rPr>
      </w:pPr>
      <w:bookmarkStart w:id="5" w:name="_heading=h.2et92p0" w:colFirst="0" w:colLast="0"/>
      <w:bookmarkEnd w:id="5"/>
      <w:r w:rsidRPr="002E1006">
        <w:rPr>
          <w:rFonts w:ascii="Palatino Linotype" w:eastAsia="Palatino Linotype" w:hAnsi="Palatino Linotype" w:cs="Palatino Linotype"/>
          <w:i/>
          <w:sz w:val="22"/>
          <w:szCs w:val="22"/>
        </w:rPr>
        <w:lastRenderedPageBreak/>
        <w:t xml:space="preserve">“LA </w:t>
      </w:r>
      <w:r w:rsidRPr="002E1006">
        <w:rPr>
          <w:rFonts w:ascii="Palatino Linotype" w:eastAsia="Palatino Linotype" w:hAnsi="Palatino Linotype" w:cs="Palatino Linotype"/>
          <w:b/>
          <w:i/>
          <w:sz w:val="22"/>
          <w:szCs w:val="22"/>
          <w:u w:val="single"/>
        </w:rPr>
        <w:t>DIRECCIÓN GENERAL DE OBRAS PÚBLICA CONTESTA DE MANERA PARCIAL MI SOLICITUD</w:t>
      </w:r>
      <w:r w:rsidRPr="002E1006">
        <w:rPr>
          <w:rFonts w:ascii="Palatino Linotype" w:eastAsia="Palatino Linotype" w:hAnsi="Palatino Linotype" w:cs="Palatino Linotype"/>
          <w:i/>
          <w:sz w:val="22"/>
          <w:szCs w:val="22"/>
        </w:rPr>
        <w:t>, YA QUE YO SOLICITÉ ACERCA DE LA REPAVIMENTACIÓN DE LOS CARRILES LATERALES DE LA SÚPER AV. LOMAS VERDES, DEL RETORNO CON LA UVM Y HASTA SU INCORPORACIÓN CON LA ANTERIORMENTE LLAMADA AV. BOULEVARD DEL CENTRO, EN EL FRACCIONAMIENTO BOULEVARES, EN AMBOS SENTIDOS, Y LA DEPENDENCIA SOLAMENTE SEÑALÓ LA OBRA PRESUPUESTADA, CONTRATADA Y EJECUTADA DE UNA PEQUEÑA PARTE DE LA SÚPER AV. LOMAS VERDES, LA CORRESPONDIENTE AL FRACCIONAMIENTO LA SOLEDAD Y AL PUEBLO DE SANTIAGO OCCIPACO, CUANDO DEBIÓ RESPONDER, POR QUE DE ELLO TIENE CONOCIMIENTO PLENO, QUE LA TOTALIDAD DE LA OBRA DE REPAVIMENTACIÓN QUE SOLICITÉ, NO LA EJECUTÓ EL MUNICIPIO CON RECURSO PROPIO O RECURSO ESTATAL O FEDERAL. SI NO QUE FUE UNA OBRA EJECUTADA POR UNA CONSTRUCTORA EXTERNA DE UN CONJUNTO URBANO AL QUE LE PERMUTARON OBLIGACIONES, POR LO QUE, ADJUNTANDO LA PRUEBA DE LO AQUÍ ASEVERADO, SOLICITO SE APLIQUE UNA SANCIÓN AL SUJETO OBLIGADO, POR NO CONTESTAR EXPRESAMENTE LO QUE LOS SOLICITANTES EN EJERCICIO DE NUESTRO DERECHO A LA INFORMACIÓN, SOLICITAMOS.” (sic)</w:t>
      </w:r>
    </w:p>
    <w:p w14:paraId="496B9628" w14:textId="77777777" w:rsidR="00804560" w:rsidRPr="002E1006" w:rsidRDefault="008F147C">
      <w:pPr>
        <w:spacing w:before="240" w:after="240" w:line="360" w:lineRule="auto"/>
        <w:ind w:right="51"/>
        <w:jc w:val="both"/>
        <w:rPr>
          <w:rFonts w:ascii="Palatino Linotype" w:eastAsia="Palatino Linotype" w:hAnsi="Palatino Linotype" w:cs="Palatino Linotype"/>
          <w:b/>
        </w:rPr>
      </w:pPr>
      <w:r w:rsidRPr="002E1006">
        <w:rPr>
          <w:rFonts w:ascii="Palatino Linotype" w:eastAsia="Palatino Linotype" w:hAnsi="Palatino Linotype" w:cs="Palatino Linotype"/>
        </w:rPr>
        <w:t xml:space="preserve">Anexos: La parte </w:t>
      </w:r>
      <w:r w:rsidRPr="002E1006">
        <w:rPr>
          <w:rFonts w:ascii="Palatino Linotype" w:eastAsia="Palatino Linotype" w:hAnsi="Palatino Linotype" w:cs="Palatino Linotype"/>
          <w:b/>
        </w:rPr>
        <w:t xml:space="preserve">Recurrente </w:t>
      </w:r>
      <w:r w:rsidRPr="002E1006">
        <w:rPr>
          <w:rFonts w:ascii="Palatino Linotype" w:eastAsia="Palatino Linotype" w:hAnsi="Palatino Linotype" w:cs="Palatino Linotype"/>
        </w:rPr>
        <w:t>adjuntó el oficio número SEDUI-CI-0883/2024, remitido en respuesta a la solicitud de información.</w:t>
      </w:r>
    </w:p>
    <w:p w14:paraId="3F6C6894" w14:textId="77777777" w:rsidR="00804560" w:rsidRPr="002E1006" w:rsidRDefault="008F147C">
      <w:pPr>
        <w:spacing w:before="240" w:after="240" w:line="360" w:lineRule="auto"/>
        <w:ind w:right="51"/>
        <w:jc w:val="both"/>
        <w:rPr>
          <w:rFonts w:ascii="Palatino Linotype" w:eastAsia="Palatino Linotype" w:hAnsi="Palatino Linotype" w:cs="Palatino Linotype"/>
        </w:rPr>
      </w:pPr>
      <w:r w:rsidRPr="002E1006">
        <w:rPr>
          <w:rFonts w:ascii="Palatino Linotype" w:eastAsia="Palatino Linotype" w:hAnsi="Palatino Linotype" w:cs="Palatino Linotype"/>
          <w:b/>
        </w:rPr>
        <w:t xml:space="preserve">4. Turno. </w:t>
      </w:r>
      <w:r w:rsidRPr="002E1006">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E1006">
        <w:rPr>
          <w:rFonts w:ascii="Palatino Linotype" w:eastAsia="Palatino Linotype" w:hAnsi="Palatino Linotype" w:cs="Palatino Linotype"/>
          <w:b/>
        </w:rPr>
        <w:t xml:space="preserve">Guadalupe Ramírez Peña, </w:t>
      </w:r>
      <w:r w:rsidRPr="002E1006">
        <w:rPr>
          <w:rFonts w:ascii="Palatino Linotype" w:eastAsia="Palatino Linotype" w:hAnsi="Palatino Linotype" w:cs="Palatino Linotype"/>
        </w:rPr>
        <w:t xml:space="preserve">a efecto de que analizara sobre su admisión o su </w:t>
      </w:r>
      <w:proofErr w:type="spellStart"/>
      <w:r w:rsidRPr="002E1006">
        <w:rPr>
          <w:rFonts w:ascii="Palatino Linotype" w:eastAsia="Palatino Linotype" w:hAnsi="Palatino Linotype" w:cs="Palatino Linotype"/>
        </w:rPr>
        <w:t>desechamiento</w:t>
      </w:r>
      <w:proofErr w:type="spellEnd"/>
      <w:r w:rsidRPr="002E1006">
        <w:rPr>
          <w:rFonts w:ascii="Palatino Linotype" w:eastAsia="Palatino Linotype" w:hAnsi="Palatino Linotype" w:cs="Palatino Linotype"/>
        </w:rPr>
        <w:t>.</w:t>
      </w:r>
    </w:p>
    <w:p w14:paraId="3CF4CCC2"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b/>
        </w:rPr>
        <w:lastRenderedPageBreak/>
        <w:t>5. Admisión del Recurso de revisión.</w:t>
      </w:r>
      <w:r w:rsidRPr="002E1006">
        <w:rPr>
          <w:rFonts w:ascii="Palatino Linotype" w:eastAsia="Palatino Linotype" w:hAnsi="Palatino Linotype" w:cs="Palatino Linotype"/>
        </w:rPr>
        <w:t xml:space="preserve"> El</w:t>
      </w:r>
      <w:r w:rsidRPr="002E1006">
        <w:rPr>
          <w:rFonts w:ascii="Palatino Linotype" w:eastAsia="Palatino Linotype" w:hAnsi="Palatino Linotype" w:cs="Palatino Linotype"/>
          <w:b/>
        </w:rPr>
        <w:t xml:space="preserve"> ocho de octubre de dos mil veinticuatro, </w:t>
      </w:r>
      <w:r w:rsidRPr="002E1006">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E1006">
        <w:rPr>
          <w:rFonts w:ascii="Palatino Linotype" w:eastAsia="Palatino Linotype" w:hAnsi="Palatino Linotype" w:cs="Palatino Linotype"/>
          <w:b/>
        </w:rPr>
        <w:t xml:space="preserve">Sujeto Obligado </w:t>
      </w:r>
      <w:r w:rsidRPr="002E1006">
        <w:rPr>
          <w:rFonts w:ascii="Palatino Linotype" w:eastAsia="Palatino Linotype" w:hAnsi="Palatino Linotype" w:cs="Palatino Linotype"/>
        </w:rPr>
        <w:t>presentara su informe justificado.</w:t>
      </w:r>
    </w:p>
    <w:p w14:paraId="166003E6" w14:textId="77777777" w:rsidR="00804560" w:rsidRPr="002E1006" w:rsidRDefault="008F147C">
      <w:pPr>
        <w:spacing w:before="240" w:after="240" w:line="360" w:lineRule="auto"/>
        <w:jc w:val="both"/>
        <w:rPr>
          <w:rFonts w:ascii="Palatino Linotype" w:eastAsia="Palatino Linotype" w:hAnsi="Palatino Linotype" w:cs="Palatino Linotype"/>
        </w:rPr>
      </w:pPr>
      <w:bookmarkStart w:id="6" w:name="_heading=h.2s8eyo1" w:colFirst="0" w:colLast="0"/>
      <w:bookmarkEnd w:id="6"/>
      <w:r w:rsidRPr="002E1006">
        <w:rPr>
          <w:rFonts w:ascii="Palatino Linotype" w:eastAsia="Palatino Linotype" w:hAnsi="Palatino Linotype" w:cs="Palatino Linotype"/>
          <w:b/>
        </w:rPr>
        <w:t>6. Manifestaciones</w:t>
      </w:r>
      <w:r w:rsidRPr="002E1006">
        <w:rPr>
          <w:rFonts w:ascii="Palatino Linotype" w:eastAsia="Palatino Linotype" w:hAnsi="Palatino Linotype" w:cs="Palatino Linotype"/>
        </w:rPr>
        <w:t xml:space="preserve">. El </w:t>
      </w:r>
      <w:r w:rsidRPr="002E1006">
        <w:rPr>
          <w:rFonts w:ascii="Palatino Linotype" w:eastAsia="Palatino Linotype" w:hAnsi="Palatino Linotype" w:cs="Palatino Linotype"/>
          <w:b/>
        </w:rPr>
        <w:t xml:space="preserve">dieciséis de octubre de dos mil veinticuatro, </w:t>
      </w:r>
      <w:r w:rsidRPr="002E1006">
        <w:rPr>
          <w:rFonts w:ascii="Palatino Linotype" w:eastAsia="Palatino Linotype" w:hAnsi="Palatino Linotype" w:cs="Palatino Linotype"/>
        </w:rPr>
        <w:t xml:space="preserve">el </w:t>
      </w:r>
      <w:r w:rsidRPr="002E1006">
        <w:rPr>
          <w:rFonts w:ascii="Palatino Linotype" w:eastAsia="Palatino Linotype" w:hAnsi="Palatino Linotype" w:cs="Palatino Linotype"/>
          <w:b/>
        </w:rPr>
        <w:t xml:space="preserve">Sujeto Obligado, </w:t>
      </w:r>
      <w:r w:rsidRPr="002E1006">
        <w:rPr>
          <w:rFonts w:ascii="Palatino Linotype" w:eastAsia="Palatino Linotype" w:hAnsi="Palatino Linotype" w:cs="Palatino Linotype"/>
        </w:rPr>
        <w:t xml:space="preserve">por conducto de la Unidad de Transparencia remitió, a través de SAIMEX, su informe justificado, mediante el cual ratificó la respuesta inicial, asimismo, con relación a los motivos de inconformidad alegados por la parte </w:t>
      </w:r>
      <w:r w:rsidRPr="002E1006">
        <w:rPr>
          <w:rFonts w:ascii="Palatino Linotype" w:eastAsia="Palatino Linotype" w:hAnsi="Palatino Linotype" w:cs="Palatino Linotype"/>
          <w:b/>
        </w:rPr>
        <w:t xml:space="preserve">Recurrente </w:t>
      </w:r>
      <w:r w:rsidRPr="002E1006">
        <w:rPr>
          <w:rFonts w:ascii="Palatino Linotype" w:eastAsia="Palatino Linotype" w:hAnsi="Palatino Linotype" w:cs="Palatino Linotype"/>
        </w:rPr>
        <w:t xml:space="preserve">manifestó que sus argumentos resultan infundados, inoperantes e improcedentes, al no referirse a actos emitidos por el Sujeto Obligado en respuesta a la solicitud,  sino que se realizan afirmaciones que se relacionan con la respuesta emitida por un diverso Sujeto Obligado, en específico por el Servidor Público Habilitado de la Dirección de Obras Públicas Municipal, a través del oficio número DGOP/CJ/0198/2024 del veintitrés de septiembre de dos mil veinticuatro, en atención a la solicitud de información pública 00672/NAUCALPA/IP/2024, por lo tanto, concluye que no existe identidad entre el Sujeto Obligado que emitió la respuesta de la cual se inconforma la parte Recurrente a través del presente recurso de revisión, así como del acto impugnado que deriva del oficio DGOP/CJ/0198/2024 del veintitrés de septiembre de dos mil veinticuatro, el cual no obra en dentro de las </w:t>
      </w:r>
      <w:r w:rsidRPr="002E1006">
        <w:rPr>
          <w:rFonts w:ascii="Palatino Linotype" w:eastAsia="Palatino Linotype" w:hAnsi="Palatino Linotype" w:cs="Palatino Linotype"/>
        </w:rPr>
        <w:lastRenderedPageBreak/>
        <w:t xml:space="preserve">constancias que integran el seguimiento a la solicitud de información 00239/SEDUI/IP/2024. </w:t>
      </w:r>
    </w:p>
    <w:p w14:paraId="7C8244B9"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Anexos:</w:t>
      </w:r>
    </w:p>
    <w:p w14:paraId="2C9379ED"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Oficio número SEDUI-CI-0825/2024, del once de septiembre de dos mil veinticuatro, mediante el cual el titular de la Unidad de Transparencia, solicitó a la Directora General de Operación y Control Urbano realizara la búsqueda exhaustiva y razonable, en las unidades administrativas a su cargo que puedan contar con la información requerida en la solicitud 00239/SEDUI/IP/2024, a efecto de dar respuesta a la misma.</w:t>
      </w:r>
    </w:p>
    <w:p w14:paraId="30B9315F"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Oficios con números de folio SEDUI-CI-0883/2024, 23000203A/4567/2024, 20400105L/00499/2023 y 20000105L/001132/2023, entregados en respuesta a la solicitud de información.</w:t>
      </w:r>
    </w:p>
    <w:p w14:paraId="4BA7CCCC"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Oficio número SEDUI-CI-0983/2024, del nueve de octubre de dos mil veinticuatro, mediante el cual la Unidad de Transparencia informa a la Directora General de Operación y Control Urbano, sobre la interposición del recurso de revisión, a efecto de que realice el pronunciamiento relativo a las razones y motivos de inconformidad contenidos en el mismo.</w:t>
      </w:r>
    </w:p>
    <w:p w14:paraId="7F688C4A"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-Oficio número 23000203A/5387/2024, del catorce de octubre de dos mil veinticuatro, mediante el cual la Directora General de Operación y Control Urbano, derivado del análisis del acto impugnado y las razones o motivos de inconformidad de la parte </w:t>
      </w:r>
      <w:r w:rsidRPr="002E1006">
        <w:rPr>
          <w:rFonts w:ascii="Palatino Linotype" w:eastAsia="Palatino Linotype" w:hAnsi="Palatino Linotype" w:cs="Palatino Linotype"/>
        </w:rPr>
        <w:lastRenderedPageBreak/>
        <w:t>Recurrente, manifiesta que esta amplió la solicitud inicial, por lo que el recurso de revisión es improcedente.</w:t>
      </w:r>
    </w:p>
    <w:p w14:paraId="68DAFF72"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Oficio 23A00000/0070/2024, del dos de mayo de dos mil veinticuatro, que consiste en la designación del Titular de la Unidad de Transparencia.</w:t>
      </w:r>
    </w:p>
    <w:p w14:paraId="3486AF54"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Una vez analizados los documentos referidos, se determinó hacerlos del conocimiento de la parte </w:t>
      </w:r>
      <w:r w:rsidRPr="002E1006">
        <w:rPr>
          <w:rFonts w:ascii="Palatino Linotype" w:eastAsia="Palatino Linotype" w:hAnsi="Palatino Linotype" w:cs="Palatino Linotype"/>
          <w:b/>
        </w:rPr>
        <w:t xml:space="preserve">Recurrente </w:t>
      </w:r>
      <w:r w:rsidRPr="002E1006">
        <w:rPr>
          <w:rFonts w:ascii="Palatino Linotype" w:eastAsia="Palatino Linotype" w:hAnsi="Palatino Linotype" w:cs="Palatino Linotype"/>
        </w:rPr>
        <w:t>con la finalidad de que manifestaran lo que a su derecho estimaran conveniente, siendo omisa en ejercer dicha prerrogativa.</w:t>
      </w:r>
    </w:p>
    <w:p w14:paraId="2E00E71C"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b/>
        </w:rPr>
        <w:t xml:space="preserve">7. Cierre de instrucción. </w:t>
      </w:r>
      <w:r w:rsidRPr="002E1006">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2E1006">
        <w:rPr>
          <w:rFonts w:ascii="Palatino Linotype" w:eastAsia="Palatino Linotype" w:hAnsi="Palatino Linotype" w:cs="Palatino Linotype"/>
          <w:b/>
        </w:rPr>
        <w:t>quince de noviembre de dos mil veinticuatro</w:t>
      </w:r>
      <w:r w:rsidRPr="002E1006">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73AEDC7C"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64D6D8C" w14:textId="77777777" w:rsidR="00804560" w:rsidRPr="002E1006" w:rsidRDefault="008F147C">
      <w:pPr>
        <w:widowControl w:val="0"/>
        <w:spacing w:before="240" w:after="240" w:line="360" w:lineRule="auto"/>
        <w:jc w:val="center"/>
        <w:rPr>
          <w:rFonts w:ascii="Palatino Linotype" w:eastAsia="Palatino Linotype" w:hAnsi="Palatino Linotype" w:cs="Palatino Linotype"/>
          <w:b/>
        </w:rPr>
      </w:pPr>
      <w:r w:rsidRPr="002E1006">
        <w:rPr>
          <w:rFonts w:ascii="Palatino Linotype" w:eastAsia="Palatino Linotype" w:hAnsi="Palatino Linotype" w:cs="Palatino Linotype"/>
          <w:b/>
        </w:rPr>
        <w:t>II. C O N S I D E R A N D O S</w:t>
      </w:r>
    </w:p>
    <w:p w14:paraId="337047F0"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b/>
        </w:rPr>
        <w:t>Primero. Competencia.</w:t>
      </w:r>
      <w:r w:rsidRPr="002E100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w:t>
      </w:r>
      <w:r w:rsidRPr="002E1006">
        <w:rPr>
          <w:rFonts w:ascii="Palatino Linotype" w:eastAsia="Palatino Linotype" w:hAnsi="Palatino Linotype" w:cs="Palatino Linotype"/>
        </w:rPr>
        <w:lastRenderedPageBreak/>
        <w:t>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5847EE0" w14:textId="77777777" w:rsidR="00804560" w:rsidRPr="002E1006" w:rsidRDefault="008F147C">
      <w:pPr>
        <w:spacing w:before="240" w:after="240" w:line="360" w:lineRule="auto"/>
        <w:jc w:val="both"/>
        <w:rPr>
          <w:rFonts w:ascii="Palatino Linotype" w:eastAsia="Palatino Linotype" w:hAnsi="Palatino Linotype" w:cs="Palatino Linotype"/>
        </w:rPr>
      </w:pPr>
      <w:bookmarkStart w:id="7" w:name="_heading=h.tyjcwt" w:colFirst="0" w:colLast="0"/>
      <w:bookmarkEnd w:id="7"/>
      <w:r w:rsidRPr="002E1006">
        <w:rPr>
          <w:rFonts w:ascii="Palatino Linotype" w:eastAsia="Palatino Linotype" w:hAnsi="Palatino Linotype" w:cs="Palatino Linotype"/>
          <w:b/>
        </w:rPr>
        <w:t>Segundo. Oportunidad y Procedibilidad del Recurso de Revisión</w:t>
      </w:r>
      <w:r w:rsidRPr="002E1006">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7045C85"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2E1006">
        <w:rPr>
          <w:rFonts w:ascii="Palatino Linotype" w:eastAsia="Palatino Linotype" w:hAnsi="Palatino Linotype" w:cs="Palatino Linotype"/>
          <w:b/>
        </w:rPr>
        <w:t xml:space="preserve">Sujeto Obligado </w:t>
      </w:r>
      <w:r w:rsidRPr="002E1006">
        <w:rPr>
          <w:rFonts w:ascii="Palatino Linotype" w:eastAsia="Palatino Linotype" w:hAnsi="Palatino Linotype" w:cs="Palatino Linotype"/>
        </w:rPr>
        <w:t xml:space="preserve">remitió la respuesta a la solicitud de información el día </w:t>
      </w:r>
      <w:r w:rsidRPr="002E1006">
        <w:rPr>
          <w:rFonts w:ascii="Palatino Linotype" w:eastAsia="Palatino Linotype" w:hAnsi="Palatino Linotype" w:cs="Palatino Linotype"/>
          <w:b/>
        </w:rPr>
        <w:t xml:space="preserve">veintisiete de septiembre de dos mil veinticuatro, </w:t>
      </w:r>
      <w:r w:rsidRPr="002E1006">
        <w:rPr>
          <w:rFonts w:ascii="Palatino Linotype" w:eastAsia="Palatino Linotype" w:hAnsi="Palatino Linotype" w:cs="Palatino Linotype"/>
        </w:rPr>
        <w:t xml:space="preserve">mientras que el recurso de revisión interpuesto por 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xml:space="preserve">, se tuvo por presentado el día </w:t>
      </w:r>
      <w:r w:rsidRPr="002E1006">
        <w:rPr>
          <w:rFonts w:ascii="Palatino Linotype" w:eastAsia="Palatino Linotype" w:hAnsi="Palatino Linotype" w:cs="Palatino Linotype"/>
          <w:b/>
        </w:rPr>
        <w:t>tres de octubre de dos mil veinticuatro</w:t>
      </w:r>
      <w:r w:rsidRPr="002E1006">
        <w:rPr>
          <w:rFonts w:ascii="Palatino Linotype" w:eastAsia="Palatino Linotype" w:hAnsi="Palatino Linotype" w:cs="Palatino Linotype"/>
        </w:rPr>
        <w:t>, esto es al tercer día hábil posterior en que tuvo conocimiento de la respuesta impugnada. En este sentido, se concluye que el presente recurso de revisión se encuentra dentro de los márgenes temporales previstos en las disposiciones legales referidas.</w:t>
      </w:r>
    </w:p>
    <w:p w14:paraId="7D5E51F9"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67BC0CF"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Finalmente, se advierte que resulta procedente la interposición del recurso, según lo manifestado por 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xml:space="preserve"> en sus motivos de inconformidad, de acuerdo al artículo 179, fracción V del ordenamiento legal citado, que a la letra dice: </w:t>
      </w:r>
    </w:p>
    <w:p w14:paraId="74A088B5" w14:textId="77777777" w:rsidR="00804560" w:rsidRPr="002E1006" w:rsidRDefault="008F147C">
      <w:pPr>
        <w:spacing w:before="120" w:after="120"/>
        <w:ind w:left="851" w:right="902"/>
        <w:jc w:val="both"/>
        <w:rPr>
          <w:rFonts w:ascii="Palatino Linotype" w:eastAsia="Palatino Linotype" w:hAnsi="Palatino Linotype" w:cs="Palatino Linotype"/>
          <w:i/>
          <w:sz w:val="22"/>
          <w:szCs w:val="22"/>
        </w:rPr>
      </w:pPr>
      <w:r w:rsidRPr="002E1006">
        <w:rPr>
          <w:rFonts w:ascii="Palatino Linotype" w:eastAsia="Palatino Linotype" w:hAnsi="Palatino Linotype" w:cs="Palatino Linotype"/>
          <w:i/>
          <w:sz w:val="22"/>
          <w:szCs w:val="22"/>
        </w:rPr>
        <w:t>“</w:t>
      </w:r>
      <w:r w:rsidRPr="002E1006">
        <w:rPr>
          <w:rFonts w:ascii="Palatino Linotype" w:eastAsia="Palatino Linotype" w:hAnsi="Palatino Linotype" w:cs="Palatino Linotype"/>
          <w:b/>
          <w:i/>
          <w:sz w:val="22"/>
          <w:szCs w:val="22"/>
        </w:rPr>
        <w:t>Artículo 179.</w:t>
      </w:r>
      <w:r w:rsidRPr="002E100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DA97AD8" w14:textId="77777777" w:rsidR="00804560" w:rsidRPr="002E1006" w:rsidRDefault="008F147C">
      <w:pPr>
        <w:spacing w:before="120" w:after="120"/>
        <w:ind w:left="1134"/>
        <w:rPr>
          <w:rFonts w:ascii="Palatino Linotype" w:eastAsia="Palatino Linotype" w:hAnsi="Palatino Linotype" w:cs="Palatino Linotype"/>
          <w:b/>
          <w:i/>
          <w:sz w:val="22"/>
          <w:szCs w:val="22"/>
        </w:rPr>
      </w:pPr>
      <w:r w:rsidRPr="002E1006">
        <w:rPr>
          <w:rFonts w:ascii="Palatino Linotype" w:eastAsia="Palatino Linotype" w:hAnsi="Palatino Linotype" w:cs="Palatino Linotype"/>
          <w:b/>
          <w:i/>
          <w:sz w:val="22"/>
          <w:szCs w:val="22"/>
        </w:rPr>
        <w:t>…</w:t>
      </w:r>
    </w:p>
    <w:p w14:paraId="79DA8A4E" w14:textId="77777777" w:rsidR="00804560" w:rsidRPr="002E1006" w:rsidRDefault="008F147C">
      <w:pPr>
        <w:spacing w:before="120" w:after="120"/>
        <w:ind w:left="1134"/>
      </w:pPr>
      <w:r w:rsidRPr="002E1006">
        <w:rPr>
          <w:rFonts w:ascii="Palatino Linotype" w:eastAsia="Palatino Linotype" w:hAnsi="Palatino Linotype" w:cs="Palatino Linotype"/>
          <w:b/>
          <w:i/>
          <w:sz w:val="22"/>
          <w:szCs w:val="22"/>
        </w:rPr>
        <w:t xml:space="preserve">V. </w:t>
      </w:r>
      <w:r w:rsidRPr="002E1006">
        <w:rPr>
          <w:rFonts w:ascii="Palatino Linotype" w:eastAsia="Palatino Linotype" w:hAnsi="Palatino Linotype" w:cs="Palatino Linotype"/>
          <w:i/>
          <w:sz w:val="22"/>
          <w:szCs w:val="22"/>
        </w:rPr>
        <w:t>La entrega de información incompleta</w:t>
      </w:r>
      <w:r w:rsidRPr="002E1006">
        <w:t>;”</w:t>
      </w:r>
    </w:p>
    <w:p w14:paraId="4FF8CA5F"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b/>
        </w:rPr>
        <w:t xml:space="preserve">Tercero. Análisis de las causales de improcedencia y sobreseimiento del recurso de revisión. </w:t>
      </w:r>
      <w:r w:rsidRPr="002E1006">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678780E"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26A266E3" w14:textId="77777777" w:rsidR="00804560" w:rsidRPr="002E1006" w:rsidRDefault="008F147C">
      <w:pPr>
        <w:spacing w:before="240" w:after="240" w:line="360" w:lineRule="auto"/>
        <w:ind w:right="51"/>
        <w:jc w:val="both"/>
        <w:rPr>
          <w:rFonts w:ascii="Palatino Linotype" w:eastAsia="Palatino Linotype" w:hAnsi="Palatino Linotype" w:cs="Palatino Linotype"/>
        </w:rPr>
      </w:pPr>
      <w:r w:rsidRPr="002E1006">
        <w:rPr>
          <w:rFonts w:ascii="Palatino Linotype" w:eastAsia="Palatino Linotype" w:hAnsi="Palatino Linotype" w:cs="Palatino Linotype"/>
        </w:rPr>
        <w:t>De manera preliminar en el caso concreto conviene analizar si se actualiza alguna de las causales de sobreseimiento del recurso de revisión.</w:t>
      </w:r>
    </w:p>
    <w:p w14:paraId="3F51D5FA" w14:textId="77777777" w:rsidR="00804560" w:rsidRPr="002E1006" w:rsidRDefault="008F147C">
      <w:pPr>
        <w:spacing w:before="240" w:after="240" w:line="360" w:lineRule="auto"/>
        <w:ind w:right="51"/>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xml:space="preserve"> requirió al </w:t>
      </w:r>
      <w:r w:rsidRPr="002E1006">
        <w:rPr>
          <w:rFonts w:ascii="Palatino Linotype" w:eastAsia="Palatino Linotype" w:hAnsi="Palatino Linotype" w:cs="Palatino Linotype"/>
          <w:b/>
        </w:rPr>
        <w:t xml:space="preserve">Sujeto Obligado </w:t>
      </w:r>
      <w:r w:rsidRPr="002E1006">
        <w:rPr>
          <w:rFonts w:ascii="Palatino Linotype" w:eastAsia="Palatino Linotype" w:hAnsi="Palatino Linotype" w:cs="Palatino Linotype"/>
        </w:rPr>
        <w:t>le proporcione, información consistente en lo siguiente:</w:t>
      </w:r>
    </w:p>
    <w:p w14:paraId="418AA48C" w14:textId="77777777" w:rsidR="00804560" w:rsidRPr="002E1006" w:rsidRDefault="008F147C">
      <w:pPr>
        <w:spacing w:before="240" w:after="240" w:line="360" w:lineRule="auto"/>
        <w:ind w:right="51"/>
        <w:jc w:val="both"/>
        <w:rPr>
          <w:rFonts w:ascii="Palatino Linotype" w:eastAsia="Palatino Linotype" w:hAnsi="Palatino Linotype" w:cs="Palatino Linotype"/>
        </w:rPr>
      </w:pPr>
      <w:r w:rsidRPr="002E1006">
        <w:rPr>
          <w:rFonts w:ascii="Palatino Linotype" w:eastAsia="Palatino Linotype" w:hAnsi="Palatino Linotype" w:cs="Palatino Linotype"/>
        </w:rPr>
        <w:t>Respecto del Conjunto Urbano denominado “TERRALAGO”, en Naucalpan de Juárez, de la Dirección General de Operación y Control Urbano:</w:t>
      </w:r>
    </w:p>
    <w:p w14:paraId="7ED768B2" w14:textId="77777777" w:rsidR="00804560" w:rsidRPr="002E1006" w:rsidRDefault="008F147C">
      <w:pPr>
        <w:spacing w:before="240" w:after="240" w:line="360" w:lineRule="auto"/>
        <w:ind w:left="284" w:right="51"/>
        <w:jc w:val="both"/>
        <w:rPr>
          <w:rFonts w:ascii="Palatino Linotype" w:eastAsia="Palatino Linotype" w:hAnsi="Palatino Linotype" w:cs="Palatino Linotype"/>
        </w:rPr>
      </w:pPr>
      <w:r w:rsidRPr="002E1006">
        <w:rPr>
          <w:rFonts w:ascii="Palatino Linotype" w:eastAsia="Palatino Linotype" w:hAnsi="Palatino Linotype" w:cs="Palatino Linotype"/>
        </w:rPr>
        <w:t>1. Copia simple del oficio no. 22400105l/004499/2023 de fecha 04 de agosto de 2023.</w:t>
      </w:r>
    </w:p>
    <w:p w14:paraId="28D86CB3" w14:textId="77777777" w:rsidR="00804560" w:rsidRPr="002E1006" w:rsidRDefault="008F147C">
      <w:pPr>
        <w:spacing w:before="240" w:after="240" w:line="360" w:lineRule="auto"/>
        <w:ind w:left="284" w:right="51"/>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2. Oficio o documento expedido, ya sea por la Secretaría o por la Dirección General de Operación y Control Urbano, en donde se justifique técnica y </w:t>
      </w:r>
      <w:r w:rsidRPr="002E1006">
        <w:rPr>
          <w:rFonts w:ascii="Palatino Linotype" w:eastAsia="Palatino Linotype" w:hAnsi="Palatino Linotype" w:cs="Palatino Linotype"/>
        </w:rPr>
        <w:lastRenderedPageBreak/>
        <w:t>jurídicamente por que se sustituyó el equipamiento urbano autorizado originalmente al Conjunto Urbano, por la repavimentación de los carriles laterales de la Súper Avenida Lomas Verdes.</w:t>
      </w:r>
    </w:p>
    <w:p w14:paraId="11CEE892"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En respuesta el </w:t>
      </w:r>
      <w:r w:rsidRPr="002E1006">
        <w:rPr>
          <w:rFonts w:ascii="Palatino Linotype" w:eastAsia="Palatino Linotype" w:hAnsi="Palatino Linotype" w:cs="Palatino Linotype"/>
          <w:b/>
        </w:rPr>
        <w:t>Sujeto Obligado</w:t>
      </w:r>
      <w:r w:rsidRPr="002E1006">
        <w:rPr>
          <w:rFonts w:ascii="Palatino Linotype" w:eastAsia="Palatino Linotype" w:hAnsi="Palatino Linotype" w:cs="Palatino Linotype"/>
        </w:rPr>
        <w:t xml:space="preserve">, por conducto de la Dirección General de Operación y Control Urbano, respecto de la justificación técnica y jurídica por la que se sustituyó el equipamiento urbano determinado originalmente al desarrollo “TERRALAGO” en Naucalpan de Juárez, por la repavimentación de los carriles laterales de la súper avenida lomas verdes, manifestó que el municipio fue quien solicitó por escrito la sustitución del acuerdo, justificando que en las zonas cercanas al desarrollo se cuenta con suficiente equipamiento urbano municipal, como lo establece el artículo 68, fracción I del Reglamento del Libro Quinto del Código Administrativo del Estado de México, siendo quien a su vez otorga el visto bueno para la construcción del Conjunto Urbano, en este sentido, refirió que en la zona se cuenta con equipamiento educativo suficiente, tal y como se observa en la Aerofoto de la ubicación del predio, el cual forma parte del expediente del Conjunto Urbano en comento, precisando el radio del mismo con un radio de cobertura de al menos seis metros, contados a partir de cada una de las colindancias del predio, por lo cual no se demerita la prestación de los servidores públicos educativos, de conformidad con los planteles con los cuales se cuenta. Asimismo, manifestó que la obra a sustituir no es una obra de equipamiento urbano, sin embargo, en el artículo 63 del Reglamento del Libro Quinto del Código Administrativo del Estado de México también se establece que podrá ser por cualquier otra que determine la Secretaría, </w:t>
      </w:r>
      <w:r w:rsidRPr="002E1006">
        <w:rPr>
          <w:rFonts w:ascii="Palatino Linotype" w:eastAsia="Palatino Linotype" w:hAnsi="Palatino Linotype" w:cs="Palatino Linotype"/>
        </w:rPr>
        <w:lastRenderedPageBreak/>
        <w:t>en términos del artículo 68 del mismo ordenamiento, asimismo, informa que la obra no se pagó en numerario al ayuntamiento.</w:t>
      </w:r>
    </w:p>
    <w:p w14:paraId="49BCDED6"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Aunado a lo anterior, adjuntó los oficios 20400105L/00499/2023, el cual fue requerido por la persona solicitante, y 20000105L/001132/2023, mediante el cual la Directora General de Operación y Control Urbano autoriza la modificación parcial al acuerdo por el que se autorizó el Conjunto Urbano denominado “TERRALAGO”, que consiste en el </w:t>
      </w:r>
      <w:proofErr w:type="spellStart"/>
      <w:r w:rsidRPr="002E1006">
        <w:rPr>
          <w:rFonts w:ascii="Palatino Linotype" w:eastAsia="Palatino Linotype" w:hAnsi="Palatino Linotype" w:cs="Palatino Linotype"/>
        </w:rPr>
        <w:t>reencarpetado</w:t>
      </w:r>
      <w:proofErr w:type="spellEnd"/>
      <w:r w:rsidRPr="002E1006">
        <w:rPr>
          <w:rFonts w:ascii="Palatino Linotype" w:eastAsia="Palatino Linotype" w:hAnsi="Palatino Linotype" w:cs="Palatino Linotype"/>
        </w:rPr>
        <w:t xml:space="preserve"> de carpeta asfáltica y balizado en laterales de la Avenida Lomas Verdes (ambos sentidos), en el municipio de Naucalpan de Juárez.</w:t>
      </w:r>
    </w:p>
    <w:p w14:paraId="6DBDA19D"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No obstante, la persona solicitante presentó el recurso de revisión que se resuelve, donde manifestó lo siguiente:</w:t>
      </w:r>
    </w:p>
    <w:p w14:paraId="1EEDF721" w14:textId="77777777" w:rsidR="00804560" w:rsidRPr="002E1006" w:rsidRDefault="008F147C">
      <w:pPr>
        <w:tabs>
          <w:tab w:val="left" w:pos="2745"/>
        </w:tabs>
        <w:spacing w:before="240" w:after="240" w:line="360" w:lineRule="auto"/>
        <w:jc w:val="both"/>
        <w:rPr>
          <w:rFonts w:ascii="Palatino Linotype" w:eastAsia="Palatino Linotype" w:hAnsi="Palatino Linotype" w:cs="Palatino Linotype"/>
          <w:b/>
        </w:rPr>
      </w:pPr>
      <w:r w:rsidRPr="002E1006">
        <w:rPr>
          <w:rFonts w:ascii="Palatino Linotype" w:eastAsia="Palatino Linotype" w:hAnsi="Palatino Linotype" w:cs="Palatino Linotype"/>
          <w:b/>
        </w:rPr>
        <w:t xml:space="preserve">Acto impugnado: </w:t>
      </w:r>
    </w:p>
    <w:p w14:paraId="2A2E6077" w14:textId="77777777" w:rsidR="00804560" w:rsidRPr="002E1006" w:rsidRDefault="008F147C">
      <w:pPr>
        <w:tabs>
          <w:tab w:val="left" w:pos="2745"/>
        </w:tabs>
        <w:spacing w:before="240" w:after="240"/>
        <w:ind w:left="851" w:right="900"/>
        <w:jc w:val="both"/>
        <w:rPr>
          <w:rFonts w:ascii="Palatino Linotype" w:eastAsia="Palatino Linotype" w:hAnsi="Palatino Linotype" w:cs="Palatino Linotype"/>
          <w:i/>
          <w:sz w:val="21"/>
          <w:szCs w:val="21"/>
        </w:rPr>
      </w:pPr>
      <w:r w:rsidRPr="002E1006">
        <w:rPr>
          <w:rFonts w:ascii="Palatino Linotype" w:eastAsia="Palatino Linotype" w:hAnsi="Palatino Linotype" w:cs="Palatino Linotype"/>
          <w:i/>
          <w:sz w:val="21"/>
          <w:szCs w:val="21"/>
        </w:rPr>
        <w:t xml:space="preserve">“RESPUESTA PARCIAL E INCOMPLETA Y MAL ENCAUSADA A SOLICITUD DE INFORMACIÓN SOBRE PAVIMENTACIÓN DE VÍA PÚBLICA. </w:t>
      </w:r>
      <w:r w:rsidRPr="002E1006">
        <w:rPr>
          <w:rFonts w:ascii="Palatino Linotype" w:eastAsia="Palatino Linotype" w:hAnsi="Palatino Linotype" w:cs="Palatino Linotype"/>
          <w:b/>
          <w:i/>
          <w:sz w:val="21"/>
          <w:szCs w:val="21"/>
          <w:u w:val="single"/>
        </w:rPr>
        <w:t>00672/NAUCALPA/IP/2024</w:t>
      </w:r>
      <w:r w:rsidRPr="002E1006">
        <w:rPr>
          <w:rFonts w:ascii="Palatino Linotype" w:eastAsia="Palatino Linotype" w:hAnsi="Palatino Linotype" w:cs="Palatino Linotype"/>
          <w:i/>
          <w:sz w:val="21"/>
          <w:szCs w:val="21"/>
          <w:u w:val="single"/>
        </w:rPr>
        <w:t xml:space="preserve">, </w:t>
      </w:r>
      <w:r w:rsidRPr="002E1006">
        <w:rPr>
          <w:rFonts w:ascii="Palatino Linotype" w:eastAsia="Palatino Linotype" w:hAnsi="Palatino Linotype" w:cs="Palatino Linotype"/>
          <w:b/>
          <w:i/>
          <w:sz w:val="21"/>
          <w:szCs w:val="21"/>
          <w:u w:val="single"/>
        </w:rPr>
        <w:t>EMITIDA POR LA DIRECCIÓN DE OBRAS PÚBLICAS MUNICIPAL MEDIANTE OFICIO N° DGOP/CJ/0198/2024 DE FECHA 23 DE SEPTIEMBRE DE 2024</w:t>
      </w:r>
      <w:r w:rsidRPr="002E1006">
        <w:rPr>
          <w:rFonts w:ascii="Palatino Linotype" w:eastAsia="Palatino Linotype" w:hAnsi="Palatino Linotype" w:cs="Palatino Linotype"/>
          <w:i/>
          <w:sz w:val="21"/>
          <w:szCs w:val="21"/>
        </w:rPr>
        <w:t>” (sic)</w:t>
      </w:r>
    </w:p>
    <w:p w14:paraId="503786E7" w14:textId="77777777" w:rsidR="00804560" w:rsidRPr="002E1006" w:rsidRDefault="008F147C">
      <w:pPr>
        <w:spacing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b/>
        </w:rPr>
        <w:t>Y Razones o motivos de inconformidad</w:t>
      </w:r>
      <w:r w:rsidRPr="002E1006">
        <w:rPr>
          <w:rFonts w:ascii="Palatino Linotype" w:eastAsia="Palatino Linotype" w:hAnsi="Palatino Linotype" w:cs="Palatino Linotype"/>
        </w:rPr>
        <w:t xml:space="preserve">: </w:t>
      </w:r>
    </w:p>
    <w:p w14:paraId="7D3F254E" w14:textId="77777777" w:rsidR="00804560" w:rsidRPr="002E1006" w:rsidRDefault="008F147C">
      <w:pPr>
        <w:tabs>
          <w:tab w:val="left" w:pos="2745"/>
        </w:tabs>
        <w:spacing w:before="240" w:after="240"/>
        <w:ind w:left="851" w:right="900"/>
        <w:jc w:val="both"/>
        <w:rPr>
          <w:rFonts w:ascii="Palatino Linotype" w:eastAsia="Palatino Linotype" w:hAnsi="Palatino Linotype" w:cs="Palatino Linotype"/>
          <w:i/>
          <w:sz w:val="21"/>
          <w:szCs w:val="21"/>
        </w:rPr>
      </w:pPr>
      <w:r w:rsidRPr="002E1006">
        <w:rPr>
          <w:rFonts w:ascii="Palatino Linotype" w:eastAsia="Palatino Linotype" w:hAnsi="Palatino Linotype" w:cs="Palatino Linotype"/>
          <w:i/>
          <w:sz w:val="21"/>
          <w:szCs w:val="21"/>
        </w:rPr>
        <w:t xml:space="preserve">“LA </w:t>
      </w:r>
      <w:r w:rsidRPr="002E1006">
        <w:rPr>
          <w:rFonts w:ascii="Palatino Linotype" w:eastAsia="Palatino Linotype" w:hAnsi="Palatino Linotype" w:cs="Palatino Linotype"/>
          <w:b/>
          <w:i/>
          <w:sz w:val="21"/>
          <w:szCs w:val="21"/>
          <w:u w:val="single"/>
        </w:rPr>
        <w:t>DIRECCIÓN GENERAL DE OBRAS PÚBLICA CONTESTA DE MANERA PARCIAL MI SOLICITUD</w:t>
      </w:r>
      <w:r w:rsidRPr="002E1006">
        <w:rPr>
          <w:rFonts w:ascii="Palatino Linotype" w:eastAsia="Palatino Linotype" w:hAnsi="Palatino Linotype" w:cs="Palatino Linotype"/>
          <w:i/>
          <w:sz w:val="21"/>
          <w:szCs w:val="21"/>
        </w:rPr>
        <w:t xml:space="preserve">, YA QUE YO SOLICITÉ ACERCA DE LA REPAVIMENTACIÓN DE LOS CARRILES LATERALES DE LA SÚPER AV. LOMAS VERDES, DEL RETORNO CON LA UVM Y HASTA SU INCORPORACIÓN CON LA ANTERIORMENTE LLAMADA AV. BOULEVARD DEL CENTRO, EN EL FRACCIONAMIENTO BOULEVARES, EN AMBOS SENTIDOS, Y LA DEPENDENCIA SOLAMENTE SEÑALÓ LA OBRA PRESUPUESTADA, CONTRATADA Y EJECUTADA DE UNA PEQUEÑA PARTE DE LA SÚPER AV. LOMAS VERDES, LA CORRESPONDIENTE AL FRACCIONAMIENTO LA SOLEDAD Y AL </w:t>
      </w:r>
      <w:r w:rsidRPr="002E1006">
        <w:rPr>
          <w:rFonts w:ascii="Palatino Linotype" w:eastAsia="Palatino Linotype" w:hAnsi="Palatino Linotype" w:cs="Palatino Linotype"/>
          <w:i/>
          <w:sz w:val="21"/>
          <w:szCs w:val="21"/>
        </w:rPr>
        <w:lastRenderedPageBreak/>
        <w:t>PUEBLO DE SANTIAGO OCCIPACO, CUANDO DEBIÓ RESPONDER, POR QUE DE ELLO TIENE CONOCIMIENTO PLENO, QUE LA TOTALIDAD DE LA OBRA DE REPAVIMENTACIÓN QUE SOLICITÉ, NO LA EJECUTÓ EL MUNICIPIO CON RECURSO PROPIO O RECURSO ESTATAL O FEDERAL. SI NO QUE FUE UNA OBRA EJECUTADA POR UNA CONSTRUCTORA EXTERNA DE UN CONJUNTO URBANO AL QUE LE PERMUTARON OBLIGACIONES, POR LO QUE, ADJUNTANDO LA PRUEBA DE LO AQUÍ ASEVERADO, SOLICITO SE APLIQUE UNA SANCIÓN AL SUJETO OBLIGADO, POR NO CONTESTAR EXPRESAMENTE LO QUE LOS SOLICITANTES EN EJERCICIO DE NUESTRO DERECHO A LA INFORMACIÓN, SOLICITAMOS.” (sic)</w:t>
      </w:r>
    </w:p>
    <w:p w14:paraId="7A8715EC" w14:textId="77777777" w:rsidR="00804560" w:rsidRPr="002E1006" w:rsidRDefault="008F147C">
      <w:pPr>
        <w:widowControl w:val="0"/>
        <w:spacing w:before="120" w:after="12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Como se advierte, de la lectura de los motivos de inconformidad, estos no corresponden con la respuesta otorgada a la solicitud de información que dio origen al recurso de revisión, ya que la parte </w:t>
      </w:r>
      <w:r w:rsidRPr="002E1006">
        <w:rPr>
          <w:rFonts w:ascii="Palatino Linotype" w:eastAsia="Palatino Linotype" w:hAnsi="Palatino Linotype" w:cs="Palatino Linotype"/>
          <w:b/>
        </w:rPr>
        <w:t xml:space="preserve">Recurrente </w:t>
      </w:r>
      <w:r w:rsidRPr="002E1006">
        <w:rPr>
          <w:rFonts w:ascii="Palatino Linotype" w:eastAsia="Palatino Linotype" w:hAnsi="Palatino Linotype" w:cs="Palatino Linotype"/>
        </w:rPr>
        <w:t xml:space="preserve">alega que </w:t>
      </w:r>
      <w:r w:rsidRPr="002E1006">
        <w:rPr>
          <w:rFonts w:ascii="Palatino Linotype" w:eastAsia="Palatino Linotype" w:hAnsi="Palatino Linotype" w:cs="Palatino Linotype"/>
          <w:b/>
          <w:u w:val="single"/>
        </w:rPr>
        <w:t>la respuesta emitida por la Dirección de Obras Públicas Municipal</w:t>
      </w:r>
      <w:r w:rsidRPr="002E1006">
        <w:rPr>
          <w:rFonts w:ascii="Palatino Linotype" w:eastAsia="Palatino Linotype" w:hAnsi="Palatino Linotype" w:cs="Palatino Linotype"/>
        </w:rPr>
        <w:t xml:space="preserve"> mediante el </w:t>
      </w:r>
      <w:r w:rsidRPr="002E1006">
        <w:rPr>
          <w:rFonts w:ascii="Palatino Linotype" w:eastAsia="Palatino Linotype" w:hAnsi="Palatino Linotype" w:cs="Palatino Linotype"/>
          <w:b/>
          <w:u w:val="single"/>
        </w:rPr>
        <w:t>oficio no. DGOP/CJ/0198/2024 del 23 de septiembre de 2024</w:t>
      </w:r>
      <w:r w:rsidRPr="002E1006">
        <w:rPr>
          <w:rFonts w:ascii="Palatino Linotype" w:eastAsia="Palatino Linotype" w:hAnsi="Palatino Linotype" w:cs="Palatino Linotype"/>
        </w:rPr>
        <w:t xml:space="preserve">, a la solicitud de información </w:t>
      </w:r>
      <w:r w:rsidRPr="002E1006">
        <w:rPr>
          <w:rFonts w:ascii="Palatino Linotype" w:eastAsia="Palatino Linotype" w:hAnsi="Palatino Linotype" w:cs="Palatino Linotype"/>
          <w:b/>
          <w:u w:val="single"/>
        </w:rPr>
        <w:t>00672/NAUCALPA/IP/2024</w:t>
      </w:r>
      <w:r w:rsidRPr="002E1006">
        <w:rPr>
          <w:rFonts w:ascii="Palatino Linotype" w:eastAsia="Palatino Linotype" w:hAnsi="Palatino Linotype" w:cs="Palatino Linotype"/>
          <w:b/>
        </w:rPr>
        <w:t xml:space="preserve">, </w:t>
      </w:r>
      <w:r w:rsidRPr="002E1006">
        <w:rPr>
          <w:rFonts w:ascii="Palatino Linotype" w:eastAsia="Palatino Linotype" w:hAnsi="Palatino Linotype" w:cs="Palatino Linotype"/>
        </w:rPr>
        <w:t xml:space="preserve">mediante la cual se solicitó información acerca de la repavimentación de los carriles laterales de la Súper Av. Lomas Verdes, del retorno con la UVM y hasta su incorporación con la anteriormente llamada Av. Boulevard del Centro, en el Fraccionamiento </w:t>
      </w:r>
      <w:proofErr w:type="spellStart"/>
      <w:r w:rsidRPr="002E1006">
        <w:rPr>
          <w:rFonts w:ascii="Palatino Linotype" w:eastAsia="Palatino Linotype" w:hAnsi="Palatino Linotype" w:cs="Palatino Linotype"/>
        </w:rPr>
        <w:t>Boulevares</w:t>
      </w:r>
      <w:proofErr w:type="spellEnd"/>
      <w:r w:rsidRPr="002E1006">
        <w:rPr>
          <w:rFonts w:ascii="Palatino Linotype" w:eastAsia="Palatino Linotype" w:hAnsi="Palatino Linotype" w:cs="Palatino Linotype"/>
        </w:rPr>
        <w:t xml:space="preserve">, en ambos sentidos, es parcial e incompleta, ya que </w:t>
      </w:r>
      <w:r w:rsidRPr="002E1006">
        <w:rPr>
          <w:rFonts w:ascii="Palatino Linotype" w:eastAsia="Palatino Linotype" w:hAnsi="Palatino Linotype" w:cs="Palatino Linotype"/>
          <w:b/>
          <w:u w:val="single"/>
        </w:rPr>
        <w:t>la dependencia solamente señaló la obra presupuestada, contratada y ejecutada de una pequeña parte de la Súper Av. Lomas Verdes</w:t>
      </w:r>
      <w:r w:rsidRPr="002E1006">
        <w:rPr>
          <w:rFonts w:ascii="Palatino Linotype" w:eastAsia="Palatino Linotype" w:hAnsi="Palatino Linotype" w:cs="Palatino Linotype"/>
        </w:rPr>
        <w:t xml:space="preserve">, es decir, la correspondiente al Fraccionamiento La Soledad y al Pueblo de Santiago </w:t>
      </w:r>
      <w:proofErr w:type="spellStart"/>
      <w:r w:rsidRPr="002E1006">
        <w:rPr>
          <w:rFonts w:ascii="Palatino Linotype" w:eastAsia="Palatino Linotype" w:hAnsi="Palatino Linotype" w:cs="Palatino Linotype"/>
        </w:rPr>
        <w:t>Occipaco</w:t>
      </w:r>
      <w:proofErr w:type="spellEnd"/>
      <w:r w:rsidRPr="002E1006">
        <w:rPr>
          <w:rFonts w:ascii="Palatino Linotype" w:eastAsia="Palatino Linotype" w:hAnsi="Palatino Linotype" w:cs="Palatino Linotype"/>
        </w:rPr>
        <w:t>.</w:t>
      </w:r>
    </w:p>
    <w:p w14:paraId="2B60F0DA" w14:textId="77777777" w:rsidR="00804560" w:rsidRPr="002E1006" w:rsidRDefault="008F147C">
      <w:pPr>
        <w:spacing w:before="240" w:after="240" w:line="360" w:lineRule="auto"/>
        <w:ind w:right="49"/>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No obstante, como se advierte en los antecedentes de la presente resolución, la solicitud que dio origen al recurso de revisión que se resuelve se refiere concretamente al </w:t>
      </w:r>
      <w:r w:rsidRPr="002E1006">
        <w:rPr>
          <w:rFonts w:ascii="Palatino Linotype" w:eastAsia="Palatino Linotype" w:hAnsi="Palatino Linotype" w:cs="Palatino Linotype"/>
          <w:b/>
          <w:u w:val="single"/>
        </w:rPr>
        <w:t>oficio número 22400105L/004499/2023 del 04 de agosto de 2023</w:t>
      </w:r>
      <w:r w:rsidRPr="002E1006">
        <w:rPr>
          <w:rFonts w:ascii="Palatino Linotype" w:eastAsia="Palatino Linotype" w:hAnsi="Palatino Linotype" w:cs="Palatino Linotype"/>
          <w:b/>
        </w:rPr>
        <w:t>,</w:t>
      </w:r>
      <w:r w:rsidRPr="002E1006">
        <w:rPr>
          <w:rFonts w:ascii="Palatino Linotype" w:eastAsia="Palatino Linotype" w:hAnsi="Palatino Linotype" w:cs="Palatino Linotype"/>
        </w:rPr>
        <w:t xml:space="preserve"> y </w:t>
      </w:r>
      <w:r w:rsidRPr="002E1006">
        <w:rPr>
          <w:rFonts w:ascii="Palatino Linotype" w:eastAsia="Palatino Linotype" w:hAnsi="Palatino Linotype" w:cs="Palatino Linotype"/>
        </w:rPr>
        <w:lastRenderedPageBreak/>
        <w:t xml:space="preserve">el </w:t>
      </w:r>
      <w:r w:rsidRPr="002E1006">
        <w:rPr>
          <w:rFonts w:ascii="Palatino Linotype" w:eastAsia="Palatino Linotype" w:hAnsi="Palatino Linotype" w:cs="Palatino Linotype"/>
          <w:b/>
          <w:u w:val="single"/>
        </w:rPr>
        <w:t>oficio o documento expedido, ya sea por la Secretaría o por la Dirección General de Operación y Control Urbano,</w:t>
      </w:r>
      <w:r w:rsidRPr="002E1006">
        <w:rPr>
          <w:rFonts w:ascii="Palatino Linotype" w:eastAsia="Palatino Linotype" w:hAnsi="Palatino Linotype" w:cs="Palatino Linotype"/>
          <w:u w:val="single"/>
        </w:rPr>
        <w:t xml:space="preserve"> </w:t>
      </w:r>
      <w:r w:rsidRPr="002E1006">
        <w:rPr>
          <w:rFonts w:ascii="Palatino Linotype" w:eastAsia="Palatino Linotype" w:hAnsi="Palatino Linotype" w:cs="Palatino Linotype"/>
          <w:b/>
          <w:u w:val="single"/>
        </w:rPr>
        <w:t>en donde se justifique técnica y jurídicamente por que se sustituyó el equipamiento urbano autorizado originalmente al Conjunto Urbano “TERRALAGO, por la repavimentación de los carriles laterales de la Súper Avenida Lomas Verdes</w:t>
      </w:r>
      <w:r w:rsidRPr="002E1006">
        <w:rPr>
          <w:rFonts w:ascii="Palatino Linotype" w:eastAsia="Palatino Linotype" w:hAnsi="Palatino Linotype" w:cs="Palatino Linotype"/>
        </w:rPr>
        <w:t xml:space="preserve">, asimismo, </w:t>
      </w:r>
      <w:r w:rsidRPr="002E1006">
        <w:rPr>
          <w:rFonts w:ascii="Palatino Linotype" w:eastAsia="Palatino Linotype" w:hAnsi="Palatino Linotype" w:cs="Palatino Linotype"/>
          <w:b/>
          <w:u w:val="single"/>
        </w:rPr>
        <w:t>la respuesta fue proporcionada por la Dirección General de Operación y Control Urbano</w:t>
      </w:r>
      <w:r w:rsidRPr="002E1006">
        <w:rPr>
          <w:rFonts w:ascii="Palatino Linotype" w:eastAsia="Palatino Linotype" w:hAnsi="Palatino Linotype" w:cs="Palatino Linotype"/>
        </w:rPr>
        <w:t>, quien hizo entrega de los oficios 20400105L/00499/2023, el cual fue requerido por la persona solicitante, y 20000105L/001132/2023, mediante el cual la Directora General de Operación y Control Urbano autoriza la modificación parcial al acuerdo por el que se autorizó el Conjunto Urbano, en los términos ya precisados.</w:t>
      </w:r>
    </w:p>
    <w:p w14:paraId="4104A73F" w14:textId="77777777" w:rsidR="00804560" w:rsidRPr="002E1006" w:rsidRDefault="008F147C">
      <w:pPr>
        <w:widowControl w:val="0"/>
        <w:spacing w:before="120" w:after="12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En esta virtud, al no versar sobre el contenido de la respuesta que le fue entregada, el motivo de inconformidad no actualiza ninguna causal de procedencia, por consiguiente, en estricto derecho la alegación de 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xml:space="preserve"> se califica de inoperante.</w:t>
      </w:r>
    </w:p>
    <w:p w14:paraId="6A9103BC" w14:textId="77777777" w:rsidR="00804560" w:rsidRPr="002E1006" w:rsidRDefault="008F147C">
      <w:pPr>
        <w:widowControl w:val="0"/>
        <w:spacing w:before="120" w:after="120" w:line="360" w:lineRule="auto"/>
        <w:jc w:val="both"/>
      </w:pPr>
      <w:r w:rsidRPr="002E1006">
        <w:rPr>
          <w:rFonts w:ascii="Palatino Linotype" w:eastAsia="Palatino Linotype" w:hAnsi="Palatino Linotype" w:cs="Palatino Linotype"/>
        </w:rPr>
        <w:t xml:space="preserve">En esta línea de pensamiento, lo procedente es sobreseer el recurso de revisión; resultando necesario traer a colación la Tesis Aislada con número de registro 2017549 de rubro “INEXISTENCIA DE LOS ACTOS RECLAMADOS EN EL AMPARO. NO ES UN MOTIVO MANIFIESTO E INDUDABLE DE IMPROCEDENCIA QUE DÉ LUGAR AL DESECHAMIENTO DE LA DEMANDA, SINO QUE CONSTITUYE UNA CAUSAL DE SOBRESEIMIENTO EN EL JUICIO.”, la cual constituye un criterio orientador para este Organismo Garante, que pone en aptitudes de poder sobreseer el presente recurso de revisión, lo que en el caso particular, se tiene por acreditada la inexistencia del acto reclamado, quedando sin </w:t>
      </w:r>
      <w:r w:rsidRPr="002E1006">
        <w:rPr>
          <w:rFonts w:ascii="Palatino Linotype" w:eastAsia="Palatino Linotype" w:hAnsi="Palatino Linotype" w:cs="Palatino Linotype"/>
        </w:rPr>
        <w:lastRenderedPageBreak/>
        <w:t>materia el presente asunto.</w:t>
      </w:r>
    </w:p>
    <w:p w14:paraId="58493A0F" w14:textId="77777777" w:rsidR="00804560" w:rsidRPr="002E1006" w:rsidRDefault="008F147C">
      <w:pPr>
        <w:pBdr>
          <w:top w:val="nil"/>
          <w:left w:val="nil"/>
          <w:bottom w:val="nil"/>
          <w:right w:val="nil"/>
          <w:between w:val="nil"/>
        </w:pBdr>
        <w:spacing w:before="8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Derivado de lo expuesto, es necesario hacer del conocimiento de la persona solicitante que, toda vez que de la simple lectura a su Recurso de Revisión, se desprende que</w:t>
      </w:r>
      <w:r w:rsidRPr="002E1006">
        <w:rPr>
          <w:rFonts w:ascii="Palatino Linotype" w:eastAsia="Palatino Linotype" w:hAnsi="Palatino Linotype" w:cs="Palatino Linotype"/>
          <w:b/>
        </w:rPr>
        <w:t xml:space="preserve"> </w:t>
      </w:r>
      <w:r w:rsidRPr="002E1006">
        <w:rPr>
          <w:rFonts w:ascii="Palatino Linotype" w:eastAsia="Palatino Linotype" w:hAnsi="Palatino Linotype" w:cs="Palatino Linotype"/>
          <w:b/>
          <w:u w:val="single"/>
        </w:rPr>
        <w:t>las razones o motivos de inconformidad hechas valer, no corresponden con la respuesta proporcionada por el Sujeto Obligado para atender su requerimiento de información,</w:t>
      </w:r>
      <w:r w:rsidRPr="002E1006">
        <w:rPr>
          <w:rFonts w:ascii="Palatino Linotype" w:eastAsia="Palatino Linotype" w:hAnsi="Palatino Linotype" w:cs="Palatino Linotype"/>
        </w:rPr>
        <w:t xml:space="preserve"> el medio de impugnación que nos ocupa no actualiza ninguno de los supuestos previstos en la Ley de la materia conforme a las actuaciones que obran en los expedientes electrónicos formados en el SAIMEX. </w:t>
      </w:r>
    </w:p>
    <w:p w14:paraId="0C452778"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Por tales circunstancias, este Instituto se encuentra impedido a entrar al estudio de fondo, en virtud que 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xml:space="preserve"> no manifestó razones o motivos de inconformidad, relacionados con la respuesta del </w:t>
      </w:r>
      <w:r w:rsidRPr="002E1006">
        <w:rPr>
          <w:rFonts w:ascii="Palatino Linotype" w:eastAsia="Palatino Linotype" w:hAnsi="Palatino Linotype" w:cs="Palatino Linotype"/>
          <w:b/>
        </w:rPr>
        <w:t>Sujeto Obligado</w:t>
      </w:r>
      <w:r w:rsidRPr="002E1006">
        <w:rPr>
          <w:rFonts w:ascii="Palatino Linotype" w:eastAsia="Palatino Linotype" w:hAnsi="Palatino Linotype" w:cs="Palatino Linotype"/>
        </w:rPr>
        <w:t>, a fin de atender su solicitud de acceso.</w:t>
      </w:r>
    </w:p>
    <w:p w14:paraId="5407EE26"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Por consiguiente, se concluye que se está ante la presencia de la causal de sobreseimiento establecida en el diverso 192, fracción IV, de la Ley Transparencia y Acceso a la Información Pública del Estado de México y Municipios, en correlación con la causal de improcedencia contemplada en el artículo 191, fracción III, del mismo ordenamiento legal, a saber:</w:t>
      </w:r>
    </w:p>
    <w:p w14:paraId="4F48138D" w14:textId="77777777" w:rsidR="00804560" w:rsidRPr="002E1006" w:rsidRDefault="008F147C">
      <w:pPr>
        <w:tabs>
          <w:tab w:val="left" w:pos="7938"/>
        </w:tabs>
        <w:spacing w:before="120" w:after="120"/>
        <w:ind w:left="851" w:right="902"/>
        <w:jc w:val="both"/>
        <w:rPr>
          <w:rFonts w:ascii="Palatino Linotype" w:eastAsia="Palatino Linotype" w:hAnsi="Palatino Linotype" w:cs="Palatino Linotype"/>
          <w:i/>
          <w:sz w:val="21"/>
          <w:szCs w:val="21"/>
        </w:rPr>
      </w:pPr>
      <w:r w:rsidRPr="002E1006">
        <w:rPr>
          <w:rFonts w:ascii="Palatino Linotype" w:eastAsia="Palatino Linotype" w:hAnsi="Palatino Linotype" w:cs="Palatino Linotype"/>
          <w:b/>
          <w:i/>
          <w:sz w:val="21"/>
          <w:szCs w:val="21"/>
        </w:rPr>
        <w:t xml:space="preserve">“Artículo 191. </w:t>
      </w:r>
      <w:r w:rsidRPr="002E1006">
        <w:rPr>
          <w:rFonts w:ascii="Palatino Linotype" w:eastAsia="Palatino Linotype" w:hAnsi="Palatino Linotype" w:cs="Palatino Linotype"/>
          <w:i/>
          <w:sz w:val="21"/>
          <w:szCs w:val="21"/>
        </w:rPr>
        <w:t xml:space="preserve">El recurso será desechado por improcedente cuando: </w:t>
      </w:r>
    </w:p>
    <w:p w14:paraId="1B22E9B5" w14:textId="77777777" w:rsidR="00804560" w:rsidRPr="002E1006" w:rsidRDefault="008F147C">
      <w:pPr>
        <w:tabs>
          <w:tab w:val="left" w:pos="7938"/>
        </w:tabs>
        <w:spacing w:before="120" w:after="120"/>
        <w:ind w:left="1134" w:right="902"/>
        <w:jc w:val="both"/>
        <w:rPr>
          <w:rFonts w:ascii="Palatino Linotype" w:eastAsia="Palatino Linotype" w:hAnsi="Palatino Linotype" w:cs="Palatino Linotype"/>
          <w:b/>
          <w:i/>
          <w:sz w:val="21"/>
          <w:szCs w:val="21"/>
        </w:rPr>
      </w:pPr>
      <w:r w:rsidRPr="002E1006">
        <w:rPr>
          <w:rFonts w:ascii="Palatino Linotype" w:eastAsia="Palatino Linotype" w:hAnsi="Palatino Linotype" w:cs="Palatino Linotype"/>
          <w:b/>
          <w:i/>
          <w:sz w:val="21"/>
          <w:szCs w:val="21"/>
        </w:rPr>
        <w:t>…</w:t>
      </w:r>
    </w:p>
    <w:p w14:paraId="256C844C" w14:textId="77777777" w:rsidR="00804560" w:rsidRPr="002E1006" w:rsidRDefault="008F147C">
      <w:pPr>
        <w:tabs>
          <w:tab w:val="left" w:pos="7938"/>
        </w:tabs>
        <w:spacing w:before="120" w:after="120"/>
        <w:ind w:left="1134" w:right="902"/>
        <w:jc w:val="both"/>
        <w:rPr>
          <w:rFonts w:ascii="Palatino Linotype" w:eastAsia="Palatino Linotype" w:hAnsi="Palatino Linotype" w:cs="Palatino Linotype"/>
          <w:b/>
          <w:i/>
          <w:sz w:val="21"/>
          <w:szCs w:val="21"/>
        </w:rPr>
      </w:pPr>
      <w:r w:rsidRPr="002E1006">
        <w:rPr>
          <w:rFonts w:ascii="Palatino Linotype" w:eastAsia="Palatino Linotype" w:hAnsi="Palatino Linotype" w:cs="Palatino Linotype"/>
          <w:b/>
          <w:i/>
          <w:sz w:val="21"/>
          <w:szCs w:val="21"/>
        </w:rPr>
        <w:t xml:space="preserve">III. </w:t>
      </w:r>
      <w:r w:rsidRPr="002E1006">
        <w:rPr>
          <w:rFonts w:ascii="Palatino Linotype" w:eastAsia="Palatino Linotype" w:hAnsi="Palatino Linotype" w:cs="Palatino Linotype"/>
          <w:i/>
          <w:sz w:val="21"/>
          <w:szCs w:val="21"/>
        </w:rPr>
        <w:t>No se actualice alguno de los supuestos previstos en la Ley.</w:t>
      </w:r>
    </w:p>
    <w:p w14:paraId="4F1C0C49" w14:textId="77777777" w:rsidR="00804560" w:rsidRPr="002E1006" w:rsidRDefault="008F147C">
      <w:pPr>
        <w:tabs>
          <w:tab w:val="left" w:pos="7938"/>
        </w:tabs>
        <w:spacing w:before="120" w:after="120"/>
        <w:ind w:left="851" w:right="902"/>
        <w:jc w:val="both"/>
        <w:rPr>
          <w:rFonts w:ascii="Palatino Linotype" w:eastAsia="Palatino Linotype" w:hAnsi="Palatino Linotype" w:cs="Palatino Linotype"/>
          <w:b/>
          <w:i/>
          <w:sz w:val="21"/>
          <w:szCs w:val="21"/>
        </w:rPr>
      </w:pPr>
      <w:r w:rsidRPr="002E1006">
        <w:rPr>
          <w:rFonts w:ascii="Palatino Linotype" w:eastAsia="Palatino Linotype" w:hAnsi="Palatino Linotype" w:cs="Palatino Linotype"/>
          <w:b/>
          <w:i/>
          <w:sz w:val="21"/>
          <w:szCs w:val="21"/>
        </w:rPr>
        <w:t>…</w:t>
      </w:r>
    </w:p>
    <w:p w14:paraId="02101A99" w14:textId="77777777" w:rsidR="00804560" w:rsidRPr="002E1006" w:rsidRDefault="008F147C">
      <w:pPr>
        <w:tabs>
          <w:tab w:val="left" w:pos="7938"/>
        </w:tabs>
        <w:spacing w:before="120" w:after="120"/>
        <w:ind w:left="851" w:right="902"/>
        <w:jc w:val="both"/>
        <w:rPr>
          <w:rFonts w:ascii="Palatino Linotype" w:eastAsia="Palatino Linotype" w:hAnsi="Palatino Linotype" w:cs="Palatino Linotype"/>
          <w:i/>
          <w:sz w:val="21"/>
          <w:szCs w:val="21"/>
        </w:rPr>
      </w:pPr>
      <w:r w:rsidRPr="002E1006">
        <w:rPr>
          <w:rFonts w:ascii="Palatino Linotype" w:eastAsia="Palatino Linotype" w:hAnsi="Palatino Linotype" w:cs="Palatino Linotype"/>
          <w:b/>
          <w:i/>
          <w:sz w:val="21"/>
          <w:szCs w:val="21"/>
        </w:rPr>
        <w:t xml:space="preserve">Artículo 192. </w:t>
      </w:r>
      <w:r w:rsidRPr="002E1006">
        <w:rPr>
          <w:rFonts w:ascii="Palatino Linotype" w:eastAsia="Palatino Linotype" w:hAnsi="Palatino Linotype" w:cs="Palatino Linotype"/>
          <w:i/>
          <w:sz w:val="21"/>
          <w:szCs w:val="21"/>
        </w:rPr>
        <w:t xml:space="preserve">El recurso será </w:t>
      </w:r>
      <w:r w:rsidRPr="002E1006">
        <w:rPr>
          <w:rFonts w:ascii="Palatino Linotype" w:eastAsia="Palatino Linotype" w:hAnsi="Palatino Linotype" w:cs="Palatino Linotype"/>
          <w:i/>
          <w:sz w:val="21"/>
          <w:szCs w:val="21"/>
          <w:u w:val="single"/>
        </w:rPr>
        <w:t>sobreseído</w:t>
      </w:r>
      <w:r w:rsidRPr="002E1006">
        <w:rPr>
          <w:rFonts w:ascii="Palatino Linotype" w:eastAsia="Palatino Linotype" w:hAnsi="Palatino Linotype" w:cs="Palatino Linotype"/>
          <w:i/>
          <w:sz w:val="21"/>
          <w:szCs w:val="21"/>
        </w:rPr>
        <w:t>, en todo o en parte, cuando una vez admitido, se actualicen alguno de los siguientes supuestos:</w:t>
      </w:r>
    </w:p>
    <w:p w14:paraId="3ED91D66" w14:textId="77777777" w:rsidR="00804560" w:rsidRPr="002E1006" w:rsidRDefault="008F147C">
      <w:pPr>
        <w:tabs>
          <w:tab w:val="left" w:pos="7938"/>
        </w:tabs>
        <w:spacing w:before="120" w:after="120"/>
        <w:ind w:left="1134" w:right="902"/>
        <w:jc w:val="both"/>
        <w:rPr>
          <w:rFonts w:ascii="Palatino Linotype" w:eastAsia="Palatino Linotype" w:hAnsi="Palatino Linotype" w:cs="Palatino Linotype"/>
          <w:b/>
          <w:i/>
          <w:sz w:val="21"/>
          <w:szCs w:val="21"/>
        </w:rPr>
      </w:pPr>
      <w:r w:rsidRPr="002E1006">
        <w:rPr>
          <w:rFonts w:ascii="Palatino Linotype" w:eastAsia="Palatino Linotype" w:hAnsi="Palatino Linotype" w:cs="Palatino Linotype"/>
          <w:b/>
          <w:i/>
          <w:sz w:val="21"/>
          <w:szCs w:val="21"/>
        </w:rPr>
        <w:t>…</w:t>
      </w:r>
    </w:p>
    <w:p w14:paraId="2A49A647" w14:textId="77777777" w:rsidR="00804560" w:rsidRPr="002E1006" w:rsidRDefault="008F147C">
      <w:pPr>
        <w:tabs>
          <w:tab w:val="left" w:pos="7938"/>
        </w:tabs>
        <w:spacing w:before="120" w:after="120"/>
        <w:ind w:left="1134" w:right="902"/>
        <w:jc w:val="both"/>
        <w:rPr>
          <w:rFonts w:ascii="Palatino Linotype" w:eastAsia="Palatino Linotype" w:hAnsi="Palatino Linotype" w:cs="Palatino Linotype"/>
          <w:b/>
          <w:i/>
          <w:sz w:val="21"/>
          <w:szCs w:val="21"/>
        </w:rPr>
      </w:pPr>
      <w:r w:rsidRPr="002E1006">
        <w:rPr>
          <w:rFonts w:ascii="Palatino Linotype" w:eastAsia="Palatino Linotype" w:hAnsi="Palatino Linotype" w:cs="Palatino Linotype"/>
          <w:b/>
          <w:i/>
          <w:sz w:val="21"/>
          <w:szCs w:val="21"/>
        </w:rPr>
        <w:lastRenderedPageBreak/>
        <w:t xml:space="preserve">IV. </w:t>
      </w:r>
      <w:r w:rsidRPr="002E1006">
        <w:rPr>
          <w:rFonts w:ascii="Palatino Linotype" w:eastAsia="Palatino Linotype" w:hAnsi="Palatino Linotype" w:cs="Palatino Linotype"/>
          <w:i/>
          <w:sz w:val="21"/>
          <w:szCs w:val="21"/>
        </w:rPr>
        <w:t>Admitido el recurso de revisión aparezca alguna causal de improcedencia en términos de la presente Ley.</w:t>
      </w:r>
      <w:r w:rsidRPr="002E1006">
        <w:rPr>
          <w:rFonts w:ascii="Palatino Linotype" w:eastAsia="Palatino Linotype" w:hAnsi="Palatino Linotype" w:cs="Palatino Linotype"/>
          <w:b/>
          <w:i/>
          <w:sz w:val="21"/>
          <w:szCs w:val="21"/>
        </w:rPr>
        <w:t>”</w:t>
      </w:r>
    </w:p>
    <w:p w14:paraId="667CC290" w14:textId="77777777" w:rsidR="00804560" w:rsidRPr="002E1006" w:rsidRDefault="008F147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Por tales circunstancias, este Instituto se encuentra impedido a entrar al estudio de fondo, en virtud que la parte </w:t>
      </w:r>
      <w:r w:rsidRPr="002E1006">
        <w:rPr>
          <w:rFonts w:ascii="Palatino Linotype" w:eastAsia="Palatino Linotype" w:hAnsi="Palatino Linotype" w:cs="Palatino Linotype"/>
          <w:b/>
        </w:rPr>
        <w:t xml:space="preserve">Recurrente </w:t>
      </w:r>
      <w:r w:rsidRPr="002E1006">
        <w:rPr>
          <w:rFonts w:ascii="Palatino Linotype" w:eastAsia="Palatino Linotype" w:hAnsi="Palatino Linotype" w:cs="Palatino Linotype"/>
        </w:rPr>
        <w:t xml:space="preserve">no manifestó razones o motivos de inconformidad relacionados con la respuesta del </w:t>
      </w:r>
      <w:r w:rsidRPr="002E1006">
        <w:rPr>
          <w:rFonts w:ascii="Palatino Linotype" w:eastAsia="Palatino Linotype" w:hAnsi="Palatino Linotype" w:cs="Palatino Linotype"/>
          <w:b/>
        </w:rPr>
        <w:t>Sujeto Obligado</w:t>
      </w:r>
      <w:r w:rsidRPr="002E1006">
        <w:rPr>
          <w:rFonts w:ascii="Palatino Linotype" w:eastAsia="Palatino Linotype" w:hAnsi="Palatino Linotype" w:cs="Palatino Linotype"/>
        </w:rPr>
        <w:t>, a fin de atender su solicitud de información.</w:t>
      </w:r>
    </w:p>
    <w:p w14:paraId="5B41072C"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En consecuencia, lo procedente es </w:t>
      </w:r>
      <w:r w:rsidRPr="002E1006">
        <w:rPr>
          <w:rFonts w:ascii="Palatino Linotype" w:eastAsia="Palatino Linotype" w:hAnsi="Palatino Linotype" w:cs="Palatino Linotype"/>
          <w:b/>
        </w:rPr>
        <w:t xml:space="preserve">Sobreseer </w:t>
      </w:r>
      <w:r w:rsidRPr="002E1006">
        <w:rPr>
          <w:rFonts w:ascii="Palatino Linotype" w:eastAsia="Palatino Linotype" w:hAnsi="Palatino Linotype" w:cs="Palatino Linotype"/>
        </w:rPr>
        <w:t>el presente recurso de revisión, de conformidad con el artículo 186, fracción I</w:t>
      </w:r>
      <w:r w:rsidRPr="002E1006">
        <w:rPr>
          <w:rFonts w:ascii="Palatino Linotype" w:eastAsia="Palatino Linotype" w:hAnsi="Palatino Linotype" w:cs="Palatino Linotype"/>
          <w:b/>
        </w:rPr>
        <w:t xml:space="preserve"> </w:t>
      </w:r>
      <w:r w:rsidRPr="002E1006">
        <w:rPr>
          <w:rFonts w:ascii="Palatino Linotype" w:eastAsia="Palatino Linotype" w:hAnsi="Palatino Linotype" w:cs="Palatino Linotype"/>
        </w:rPr>
        <w:t xml:space="preserve">de la Ley de Transparencia y Acceso a la Información Pública del Estado de México y Municipios, que es del tenor literal siguiente: </w:t>
      </w:r>
    </w:p>
    <w:p w14:paraId="68BCFC4C" w14:textId="77777777" w:rsidR="00804560" w:rsidRPr="002E1006" w:rsidRDefault="008F147C">
      <w:pPr>
        <w:tabs>
          <w:tab w:val="left" w:pos="993"/>
        </w:tabs>
        <w:spacing w:before="120" w:after="120"/>
        <w:ind w:left="851" w:right="902"/>
        <w:jc w:val="both"/>
        <w:rPr>
          <w:rFonts w:ascii="Palatino Linotype" w:eastAsia="Palatino Linotype" w:hAnsi="Palatino Linotype" w:cs="Palatino Linotype"/>
          <w:i/>
          <w:sz w:val="22"/>
          <w:szCs w:val="22"/>
        </w:rPr>
      </w:pPr>
      <w:r w:rsidRPr="002E1006">
        <w:rPr>
          <w:rFonts w:ascii="Palatino Linotype" w:eastAsia="Palatino Linotype" w:hAnsi="Palatino Linotype" w:cs="Palatino Linotype"/>
          <w:i/>
          <w:sz w:val="22"/>
          <w:szCs w:val="22"/>
        </w:rPr>
        <w:t>“</w:t>
      </w:r>
      <w:r w:rsidRPr="002E1006">
        <w:rPr>
          <w:rFonts w:ascii="Palatino Linotype" w:eastAsia="Palatino Linotype" w:hAnsi="Palatino Linotype" w:cs="Palatino Linotype"/>
          <w:b/>
          <w:i/>
          <w:sz w:val="22"/>
          <w:szCs w:val="22"/>
        </w:rPr>
        <w:t>Artículo 186</w:t>
      </w:r>
      <w:r w:rsidRPr="002E1006">
        <w:rPr>
          <w:rFonts w:ascii="Palatino Linotype" w:eastAsia="Palatino Linotype" w:hAnsi="Palatino Linotype" w:cs="Palatino Linotype"/>
          <w:i/>
          <w:sz w:val="22"/>
          <w:szCs w:val="22"/>
        </w:rPr>
        <w:t xml:space="preserve">. Las resoluciones del Instituto podrán: </w:t>
      </w:r>
    </w:p>
    <w:p w14:paraId="3527DD3B" w14:textId="77777777" w:rsidR="00804560" w:rsidRPr="002E1006" w:rsidRDefault="008F147C">
      <w:pPr>
        <w:tabs>
          <w:tab w:val="left" w:pos="993"/>
        </w:tabs>
        <w:spacing w:before="120" w:after="120"/>
        <w:ind w:left="1134" w:right="902"/>
        <w:jc w:val="both"/>
        <w:rPr>
          <w:rFonts w:ascii="Palatino Linotype" w:eastAsia="Palatino Linotype" w:hAnsi="Palatino Linotype" w:cs="Palatino Linotype"/>
          <w:b/>
          <w:i/>
          <w:sz w:val="22"/>
          <w:szCs w:val="22"/>
          <w:u w:val="single"/>
        </w:rPr>
      </w:pPr>
      <w:r w:rsidRPr="002E1006">
        <w:rPr>
          <w:rFonts w:ascii="Palatino Linotype" w:eastAsia="Palatino Linotype" w:hAnsi="Palatino Linotype" w:cs="Palatino Linotype"/>
          <w:b/>
          <w:i/>
          <w:sz w:val="22"/>
          <w:szCs w:val="22"/>
        </w:rPr>
        <w:t>I.</w:t>
      </w:r>
      <w:r w:rsidRPr="002E1006">
        <w:rPr>
          <w:rFonts w:ascii="Palatino Linotype" w:eastAsia="Palatino Linotype" w:hAnsi="Palatino Linotype" w:cs="Palatino Linotype"/>
          <w:i/>
          <w:sz w:val="22"/>
          <w:szCs w:val="22"/>
        </w:rPr>
        <w:t xml:space="preserve"> Desechar o sobreseer el recurso;</w:t>
      </w:r>
      <w:r w:rsidRPr="002E1006">
        <w:rPr>
          <w:rFonts w:ascii="Palatino Linotype" w:eastAsia="Palatino Linotype" w:hAnsi="Palatino Linotype" w:cs="Palatino Linotype"/>
          <w:b/>
          <w:i/>
          <w:sz w:val="22"/>
          <w:szCs w:val="22"/>
          <w:u w:val="single"/>
        </w:rPr>
        <w:t>”</w:t>
      </w:r>
    </w:p>
    <w:p w14:paraId="555EF04E" w14:textId="77777777" w:rsidR="00804560" w:rsidRPr="002E1006" w:rsidRDefault="008F147C">
      <w:pPr>
        <w:spacing w:before="240" w:after="240" w:line="360" w:lineRule="auto"/>
        <w:jc w:val="both"/>
        <w:rPr>
          <w:rFonts w:ascii="Palatino Linotype" w:eastAsia="Palatino Linotype" w:hAnsi="Palatino Linotype" w:cs="Palatino Linotype"/>
          <w:i/>
        </w:rPr>
      </w:pPr>
      <w:r w:rsidRPr="002E1006">
        <w:rPr>
          <w:rFonts w:ascii="Palatino Linotype" w:eastAsia="Palatino Linotype" w:hAnsi="Palatino Linotype" w:cs="Palatino Linotype"/>
        </w:rPr>
        <w:t xml:space="preserve">Al respecto, no obsta mencionar que, de acuerdo con el procesalista Niceto Alcalá-Zamora y Castillo en su obra </w:t>
      </w:r>
      <w:r w:rsidRPr="002E1006">
        <w:rPr>
          <w:rFonts w:ascii="Palatino Linotype" w:eastAsia="Palatino Linotype" w:hAnsi="Palatino Linotype" w:cs="Palatino Linotype"/>
          <w:i/>
        </w:rPr>
        <w:t>“Cuestiones de Terminología Procesal”</w:t>
      </w:r>
      <w:r w:rsidRPr="002E1006">
        <w:rPr>
          <w:rFonts w:ascii="Palatino Linotype" w:eastAsia="Palatino Linotype" w:hAnsi="Palatino Linotype" w:cs="Palatino Linotype"/>
        </w:rPr>
        <w:t xml:space="preserve">, el sobreseimiento es </w:t>
      </w:r>
      <w:r w:rsidRPr="002E1006">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3635D24E"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Y, por su parte, Eduardo Pallares, en su artículo </w:t>
      </w:r>
      <w:r w:rsidRPr="002E1006">
        <w:rPr>
          <w:rFonts w:ascii="Palatino Linotype" w:eastAsia="Palatino Linotype" w:hAnsi="Palatino Linotype" w:cs="Palatino Linotype"/>
          <w:i/>
        </w:rPr>
        <w:t>“La caducidad y el sobreseimiento en el amparo”</w:t>
      </w:r>
      <w:r w:rsidRPr="002E1006">
        <w:rPr>
          <w:rFonts w:ascii="Palatino Linotype" w:eastAsia="Palatino Linotype" w:hAnsi="Palatino Linotype" w:cs="Palatino Linotype"/>
        </w:rPr>
        <w:t xml:space="preserve">, cita la definición de Aguilera Paz, aduciendo que se </w:t>
      </w:r>
      <w:r w:rsidRPr="002E1006">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2E1006">
        <w:rPr>
          <w:rFonts w:ascii="Palatino Linotype" w:eastAsia="Palatino Linotype" w:hAnsi="Palatino Linotype" w:cs="Palatino Linotype"/>
        </w:rPr>
        <w:t>. Asimismo señala que existe el sobreseimiento provisional y el definitivo</w:t>
      </w:r>
      <w:r w:rsidRPr="002E1006">
        <w:rPr>
          <w:rFonts w:ascii="Palatino Linotype" w:eastAsia="Palatino Linotype" w:hAnsi="Palatino Linotype" w:cs="Palatino Linotype"/>
          <w:i/>
        </w:rPr>
        <w:t xml:space="preserve">: “...el definitivo es una verdadera sentencia que pone fin al </w:t>
      </w:r>
      <w:r w:rsidRPr="002E1006">
        <w:rPr>
          <w:rFonts w:ascii="Palatino Linotype" w:eastAsia="Palatino Linotype" w:hAnsi="Palatino Linotype" w:cs="Palatino Linotype"/>
          <w:i/>
        </w:rPr>
        <w:lastRenderedPageBreak/>
        <w:t>juicio, y que una vez dictada, produce cosa juzgada, mientras que el provisorio tiene por efectos suspender la prosecución de la causa...”</w:t>
      </w:r>
    </w:p>
    <w:p w14:paraId="49D1B860"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 xml:space="preserve">Así, para la doctrina el sobreseimiento provoca que un procedimiento se suspenda o se resuelva en definitiva </w:t>
      </w:r>
      <w:r w:rsidRPr="002E1006">
        <w:rPr>
          <w:rFonts w:ascii="Palatino Linotype" w:eastAsia="Palatino Linotype" w:hAnsi="Palatino Linotype" w:cs="Palatino Linotype"/>
          <w:b/>
          <w:u w:val="single"/>
        </w:rPr>
        <w:t>sin que se entre al estudio de los agravios o motivos de inconformidad</w:t>
      </w:r>
      <w:r w:rsidRPr="002E1006">
        <w:rPr>
          <w:rFonts w:ascii="Palatino Linotype" w:eastAsia="Palatino Linotype" w:hAnsi="Palatino Linotype" w:cs="Palatino Linotype"/>
          <w:b/>
        </w:rPr>
        <w:t xml:space="preserve">. </w:t>
      </w:r>
      <w:r w:rsidRPr="002E1006">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0D9B2401" w14:textId="77777777" w:rsidR="00804560" w:rsidRPr="002E1006" w:rsidRDefault="008F147C">
      <w:pPr>
        <w:spacing w:before="240" w:after="240"/>
        <w:ind w:left="851" w:right="902"/>
        <w:jc w:val="both"/>
        <w:rPr>
          <w:rFonts w:ascii="Palatino Linotype" w:eastAsia="Palatino Linotype" w:hAnsi="Palatino Linotype" w:cs="Palatino Linotype"/>
          <w:i/>
          <w:sz w:val="21"/>
          <w:szCs w:val="21"/>
        </w:rPr>
      </w:pPr>
      <w:r w:rsidRPr="002E1006">
        <w:rPr>
          <w:rFonts w:ascii="Palatino Linotype" w:eastAsia="Palatino Linotype" w:hAnsi="Palatino Linotype" w:cs="Palatino Linotype"/>
          <w:b/>
          <w:i/>
          <w:sz w:val="21"/>
          <w:szCs w:val="21"/>
        </w:rPr>
        <w:t>“SOBRESEIMIENTO EN EL JUICIO DE AMPARO DIRECTO. IMPIDE EL ESTUDIO DE LAS VIOLACIONES PROCESALES PLANTEADAS EN LOS CONCEPTOS DE VIOLACIÓN. El sobreseimiento</w:t>
      </w:r>
      <w:r w:rsidRPr="002E1006">
        <w:rPr>
          <w:rFonts w:ascii="Palatino Linotype" w:eastAsia="Palatino Linotype" w:hAnsi="Palatino Linotype" w:cs="Palatino Linotype"/>
          <w:i/>
          <w:sz w:val="21"/>
          <w:szCs w:val="21"/>
        </w:rPr>
        <w:t xml:space="preserve"> en el juicio de amparo directo </w:t>
      </w:r>
      <w:r w:rsidRPr="002E1006">
        <w:rPr>
          <w:rFonts w:ascii="Palatino Linotype" w:eastAsia="Palatino Linotype" w:hAnsi="Palatino Linotype" w:cs="Palatino Linotype"/>
          <w:b/>
          <w:i/>
          <w:sz w:val="21"/>
          <w:szCs w:val="21"/>
        </w:rPr>
        <w:t>provoca la terminación de la controversia planteada</w:t>
      </w:r>
      <w:r w:rsidRPr="002E1006">
        <w:rPr>
          <w:rFonts w:ascii="Palatino Linotype" w:eastAsia="Palatino Linotype" w:hAnsi="Palatino Linotype" w:cs="Palatino Linotype"/>
          <w:i/>
          <w:sz w:val="21"/>
          <w:szCs w:val="21"/>
        </w:rPr>
        <w:t xml:space="preserve"> por el quejoso en la demanda de amparo</w:t>
      </w:r>
      <w:r w:rsidRPr="002E1006">
        <w:rPr>
          <w:rFonts w:ascii="Palatino Linotype" w:eastAsia="Palatino Linotype" w:hAnsi="Palatino Linotype" w:cs="Palatino Linotype"/>
          <w:b/>
          <w:i/>
          <w:sz w:val="21"/>
          <w:szCs w:val="21"/>
        </w:rPr>
        <w:t>, sin hacer un pronunciamiento de fondo sobre la legalidad o ilegalidad de la sentencia reclamada</w:t>
      </w:r>
      <w:r w:rsidRPr="002E1006">
        <w:rPr>
          <w:rFonts w:ascii="Palatino Linotype" w:eastAsia="Palatino Linotype" w:hAnsi="Palatino Linotype" w:cs="Palatino Linotype"/>
          <w:i/>
          <w:sz w:val="21"/>
          <w:szCs w:val="21"/>
        </w:rPr>
        <w:t xml:space="preserve">. </w:t>
      </w:r>
      <w:r w:rsidRPr="002E1006">
        <w:rPr>
          <w:rFonts w:ascii="Palatino Linotype" w:eastAsia="Palatino Linotype" w:hAnsi="Palatino Linotype" w:cs="Palatino Linotype"/>
          <w:b/>
          <w:i/>
          <w:sz w:val="21"/>
          <w:szCs w:val="21"/>
        </w:rPr>
        <w:t xml:space="preserve">Por consiguiente, si al sobreseerse en el juicio de amparo </w:t>
      </w:r>
      <w:r w:rsidRPr="002E1006">
        <w:rPr>
          <w:rFonts w:ascii="Palatino Linotype" w:eastAsia="Palatino Linotype" w:hAnsi="Palatino Linotype" w:cs="Palatino Linotype"/>
          <w:b/>
          <w:i/>
          <w:sz w:val="21"/>
          <w:szCs w:val="21"/>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2E1006">
        <w:rPr>
          <w:rFonts w:ascii="Palatino Linotype" w:eastAsia="Palatino Linotype" w:hAnsi="Palatino Linotype" w:cs="Palatino Linotype"/>
          <w:i/>
          <w:sz w:val="21"/>
          <w:szCs w:val="21"/>
        </w:rPr>
        <w:t>.”</w:t>
      </w:r>
    </w:p>
    <w:p w14:paraId="13C0E7C6" w14:textId="77777777" w:rsidR="00804560" w:rsidRPr="002E1006" w:rsidRDefault="008F147C">
      <w:pPr>
        <w:spacing w:before="240" w:after="24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6A884D40" w14:textId="77777777" w:rsidR="00804560" w:rsidRPr="002E1006" w:rsidRDefault="008F147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8" w:name="_heading=h.lnxbz9" w:colFirst="0" w:colLast="0"/>
      <w:bookmarkEnd w:id="8"/>
      <w:r w:rsidRPr="002E1006">
        <w:rPr>
          <w:rFonts w:ascii="Palatino Linotype" w:eastAsia="Palatino Linotype" w:hAnsi="Palatino Linotype" w:cs="Palatino Linotype"/>
          <w:b/>
        </w:rPr>
        <w:t>III. R E S U E L V E</w:t>
      </w:r>
    </w:p>
    <w:p w14:paraId="0A08848B" w14:textId="77777777" w:rsidR="00804560" w:rsidRPr="002E1006" w:rsidRDefault="008F147C">
      <w:pPr>
        <w:spacing w:before="160" w:line="360" w:lineRule="auto"/>
        <w:jc w:val="both"/>
        <w:rPr>
          <w:rFonts w:ascii="Palatino Linotype" w:eastAsia="Palatino Linotype" w:hAnsi="Palatino Linotype" w:cs="Palatino Linotype"/>
          <w:b/>
        </w:rPr>
      </w:pPr>
      <w:bookmarkStart w:id="9" w:name="_heading=h.1fob9te" w:colFirst="0" w:colLast="0"/>
      <w:bookmarkEnd w:id="9"/>
      <w:r w:rsidRPr="002E1006">
        <w:rPr>
          <w:rFonts w:ascii="Palatino Linotype" w:eastAsia="Palatino Linotype" w:hAnsi="Palatino Linotype" w:cs="Palatino Linotype"/>
          <w:b/>
        </w:rPr>
        <w:t xml:space="preserve">Primero. </w:t>
      </w:r>
      <w:r w:rsidRPr="002E1006">
        <w:rPr>
          <w:rFonts w:ascii="Palatino Linotype" w:eastAsia="Palatino Linotype" w:hAnsi="Palatino Linotype" w:cs="Palatino Linotype"/>
        </w:rPr>
        <w:t>Se</w:t>
      </w:r>
      <w:r w:rsidRPr="002E1006">
        <w:rPr>
          <w:rFonts w:ascii="Palatino Linotype" w:eastAsia="Palatino Linotype" w:hAnsi="Palatino Linotype" w:cs="Palatino Linotype"/>
          <w:b/>
        </w:rPr>
        <w:t xml:space="preserve"> Sobresee, </w:t>
      </w:r>
      <w:r w:rsidRPr="002E1006">
        <w:rPr>
          <w:rFonts w:ascii="Palatino Linotype" w:eastAsia="Palatino Linotype" w:hAnsi="Palatino Linotype" w:cs="Palatino Linotype"/>
        </w:rPr>
        <w:t>por</w:t>
      </w:r>
      <w:r w:rsidRPr="002E1006">
        <w:rPr>
          <w:rFonts w:ascii="Palatino Linotype" w:eastAsia="Palatino Linotype" w:hAnsi="Palatino Linotype" w:cs="Palatino Linotype"/>
          <w:b/>
        </w:rPr>
        <w:t xml:space="preserve"> improcedente </w:t>
      </w:r>
      <w:r w:rsidRPr="002E1006">
        <w:rPr>
          <w:rFonts w:ascii="Palatino Linotype" w:eastAsia="Palatino Linotype" w:hAnsi="Palatino Linotype" w:cs="Palatino Linotype"/>
        </w:rPr>
        <w:t xml:space="preserve">el recurso de revisión número </w:t>
      </w:r>
      <w:r w:rsidRPr="002E1006">
        <w:rPr>
          <w:rFonts w:ascii="Palatino Linotype" w:eastAsia="Palatino Linotype" w:hAnsi="Palatino Linotype" w:cs="Palatino Linotype"/>
          <w:b/>
        </w:rPr>
        <w:t xml:space="preserve">06014/INFOEM/IP/RR/2024, </w:t>
      </w:r>
      <w:r w:rsidRPr="002E1006">
        <w:rPr>
          <w:rFonts w:ascii="Palatino Linotype" w:eastAsia="Palatino Linotype" w:hAnsi="Palatino Linotype" w:cs="Palatino Linotype"/>
        </w:rPr>
        <w:t xml:space="preserve">de conformidad con lo dispuesto en la fracción IV del </w:t>
      </w:r>
      <w:r w:rsidRPr="002E1006">
        <w:rPr>
          <w:rFonts w:ascii="Palatino Linotype" w:eastAsia="Palatino Linotype" w:hAnsi="Palatino Linotype" w:cs="Palatino Linotype"/>
        </w:rPr>
        <w:lastRenderedPageBreak/>
        <w:t xml:space="preserve">artículo 192, en relación con la fracción III del artículo 191, ambos, de la Ley de Transparencia y Acceso a la Información Pública del Estado de México y Municipios, en términos del Considerando </w:t>
      </w:r>
      <w:r w:rsidRPr="002E1006">
        <w:rPr>
          <w:rFonts w:ascii="Palatino Linotype" w:eastAsia="Palatino Linotype" w:hAnsi="Palatino Linotype" w:cs="Palatino Linotype"/>
          <w:b/>
        </w:rPr>
        <w:t>Tercero</w:t>
      </w:r>
      <w:r w:rsidRPr="002E1006">
        <w:rPr>
          <w:rFonts w:ascii="Palatino Linotype" w:eastAsia="Palatino Linotype" w:hAnsi="Palatino Linotype" w:cs="Palatino Linotype"/>
        </w:rPr>
        <w:t xml:space="preserve"> de la presente resolución.</w:t>
      </w:r>
    </w:p>
    <w:p w14:paraId="03D17861" w14:textId="77777777" w:rsidR="00804560" w:rsidRPr="002E1006" w:rsidRDefault="008F147C">
      <w:pPr>
        <w:spacing w:before="240" w:after="240" w:line="360" w:lineRule="auto"/>
        <w:jc w:val="both"/>
        <w:rPr>
          <w:rFonts w:ascii="Palatino Linotype" w:eastAsia="Palatino Linotype" w:hAnsi="Palatino Linotype" w:cs="Palatino Linotype"/>
        </w:rPr>
      </w:pPr>
      <w:bookmarkStart w:id="10" w:name="_heading=h.26in1rg" w:colFirst="0" w:colLast="0"/>
      <w:bookmarkEnd w:id="10"/>
      <w:r w:rsidRPr="002E1006">
        <w:rPr>
          <w:rFonts w:ascii="Palatino Linotype" w:eastAsia="Palatino Linotype" w:hAnsi="Palatino Linotype" w:cs="Palatino Linotype"/>
          <w:b/>
        </w:rPr>
        <w:t xml:space="preserve">Segundo. Notifíquese, </w:t>
      </w:r>
      <w:r w:rsidRPr="002E1006">
        <w:rPr>
          <w:rFonts w:ascii="Palatino Linotype" w:eastAsia="Palatino Linotype" w:hAnsi="Palatino Linotype" w:cs="Palatino Linotype"/>
        </w:rPr>
        <w:t>vía</w:t>
      </w:r>
      <w:r w:rsidRPr="002E1006">
        <w:rPr>
          <w:rFonts w:ascii="Palatino Linotype" w:eastAsia="Palatino Linotype" w:hAnsi="Palatino Linotype" w:cs="Palatino Linotype"/>
          <w:b/>
        </w:rPr>
        <w:t xml:space="preserve"> SAIMEX</w:t>
      </w:r>
      <w:r w:rsidRPr="002E1006">
        <w:rPr>
          <w:rFonts w:ascii="Palatino Linotype" w:eastAsia="Palatino Linotype" w:hAnsi="Palatino Linotype" w:cs="Palatino Linotype"/>
          <w:b/>
          <w:i/>
        </w:rPr>
        <w:t xml:space="preserve">, </w:t>
      </w:r>
      <w:r w:rsidRPr="002E1006">
        <w:rPr>
          <w:rFonts w:ascii="Palatino Linotype" w:eastAsia="Palatino Linotype" w:hAnsi="Palatino Linotype" w:cs="Palatino Linotype"/>
        </w:rPr>
        <w:t>la presente resolución</w:t>
      </w:r>
      <w:r w:rsidRPr="002E1006">
        <w:rPr>
          <w:rFonts w:ascii="Palatino Linotype" w:eastAsia="Palatino Linotype" w:hAnsi="Palatino Linotype" w:cs="Palatino Linotype"/>
          <w:b/>
          <w:i/>
        </w:rPr>
        <w:t xml:space="preserve"> </w:t>
      </w:r>
      <w:r w:rsidRPr="002E1006">
        <w:rPr>
          <w:rFonts w:ascii="Palatino Linotype" w:eastAsia="Palatino Linotype" w:hAnsi="Palatino Linotype" w:cs="Palatino Linotype"/>
        </w:rPr>
        <w:t xml:space="preserve">a la persona Titular de la Unidad de Transparencia del </w:t>
      </w:r>
      <w:r w:rsidRPr="002E1006">
        <w:rPr>
          <w:rFonts w:ascii="Palatino Linotype" w:eastAsia="Palatino Linotype" w:hAnsi="Palatino Linotype" w:cs="Palatino Linotype"/>
          <w:b/>
        </w:rPr>
        <w:t>Sujeto Obligado</w:t>
      </w:r>
      <w:r w:rsidRPr="002E1006">
        <w:rPr>
          <w:rFonts w:ascii="Palatino Linotype" w:eastAsia="Palatino Linotype" w:hAnsi="Palatino Linotype" w:cs="Palatino Linotype"/>
        </w:rPr>
        <w:t xml:space="preserve"> para su conocimiento, en términos del artículo 189 de la Ley de Transparencia y Acceso a la Información Pública del Estado de México y Municipios.</w:t>
      </w:r>
    </w:p>
    <w:p w14:paraId="1603D757" w14:textId="77777777" w:rsidR="00804560" w:rsidRPr="002E1006" w:rsidRDefault="008F147C">
      <w:pPr>
        <w:tabs>
          <w:tab w:val="left" w:pos="8647"/>
        </w:tabs>
        <w:spacing w:before="240" w:after="240" w:line="360" w:lineRule="auto"/>
        <w:ind w:right="51"/>
        <w:jc w:val="both"/>
        <w:rPr>
          <w:rFonts w:ascii="Palatino Linotype" w:eastAsia="Palatino Linotype" w:hAnsi="Palatino Linotype" w:cs="Palatino Linotype"/>
        </w:rPr>
      </w:pPr>
      <w:bookmarkStart w:id="11" w:name="_heading=h.3rdcrjn" w:colFirst="0" w:colLast="0"/>
      <w:bookmarkEnd w:id="11"/>
      <w:r w:rsidRPr="002E1006">
        <w:rPr>
          <w:rFonts w:ascii="Palatino Linotype" w:eastAsia="Palatino Linotype" w:hAnsi="Palatino Linotype" w:cs="Palatino Linotype"/>
          <w:b/>
        </w:rPr>
        <w:t xml:space="preserve">Tercero. Notifíquese, </w:t>
      </w:r>
      <w:r w:rsidRPr="002E1006">
        <w:rPr>
          <w:rFonts w:ascii="Palatino Linotype" w:eastAsia="Palatino Linotype" w:hAnsi="Palatino Linotype" w:cs="Palatino Linotype"/>
        </w:rPr>
        <w:t>vía</w:t>
      </w:r>
      <w:r w:rsidRPr="002E1006">
        <w:rPr>
          <w:rFonts w:ascii="Palatino Linotype" w:eastAsia="Palatino Linotype" w:hAnsi="Palatino Linotype" w:cs="Palatino Linotype"/>
          <w:b/>
        </w:rPr>
        <w:t xml:space="preserve"> SAIMEX</w:t>
      </w:r>
      <w:r w:rsidRPr="002E1006">
        <w:rPr>
          <w:rFonts w:ascii="Palatino Linotype" w:eastAsia="Palatino Linotype" w:hAnsi="Palatino Linotype" w:cs="Palatino Linotype"/>
        </w:rPr>
        <w:t>, la presente resolución a</w:t>
      </w:r>
      <w:r w:rsidRPr="002E1006">
        <w:rPr>
          <w:rFonts w:ascii="Palatino Linotype" w:eastAsia="Palatino Linotype" w:hAnsi="Palatino Linotype" w:cs="Palatino Linotype"/>
          <w:b/>
        </w:rPr>
        <w:t xml:space="preserve"> </w:t>
      </w:r>
      <w:r w:rsidRPr="002E1006">
        <w:rPr>
          <w:rFonts w:ascii="Palatino Linotype" w:eastAsia="Palatino Linotype" w:hAnsi="Palatino Linotype" w:cs="Palatino Linotype"/>
        </w:rPr>
        <w:t xml:space="preserve">la parte </w:t>
      </w:r>
      <w:r w:rsidRPr="002E1006">
        <w:rPr>
          <w:rFonts w:ascii="Palatino Linotype" w:eastAsia="Palatino Linotype" w:hAnsi="Palatino Linotype" w:cs="Palatino Linotype"/>
          <w:b/>
        </w:rPr>
        <w:t>Recurrente</w:t>
      </w:r>
      <w:r w:rsidRPr="002E1006">
        <w:rPr>
          <w:rFonts w:ascii="Palatino Linotype" w:eastAsia="Palatino Linotype" w:hAnsi="Palatino Linotype" w:cs="Palatino Linotype"/>
        </w:rPr>
        <w:t>, asimismo, se hace de su conocimiento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C68DDA1" w14:textId="77777777" w:rsidR="00804560" w:rsidRPr="002E1006" w:rsidRDefault="008F147C" w:rsidP="008F147C">
      <w:pPr>
        <w:spacing w:before="160" w:line="360" w:lineRule="auto"/>
        <w:jc w:val="both"/>
        <w:rPr>
          <w:rFonts w:ascii="Palatino Linotype" w:eastAsia="Palatino Linotype" w:hAnsi="Palatino Linotype" w:cs="Palatino Linotype"/>
        </w:rPr>
      </w:pPr>
      <w:r w:rsidRPr="002E100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bookmarkStart w:id="12" w:name="_heading=h.1t3h5sf" w:colFirst="0" w:colLast="0"/>
      <w:bookmarkEnd w:id="12"/>
    </w:p>
    <w:p w14:paraId="4E0B25BB" w14:textId="77777777" w:rsidR="00804560" w:rsidRPr="002E1006" w:rsidRDefault="00804560">
      <w:pPr>
        <w:spacing w:line="360" w:lineRule="auto"/>
        <w:jc w:val="both"/>
        <w:rPr>
          <w:rFonts w:ascii="Palatino Linotype" w:eastAsia="Palatino Linotype" w:hAnsi="Palatino Linotype" w:cs="Palatino Linotype"/>
        </w:rPr>
      </w:pPr>
    </w:p>
    <w:p w14:paraId="1CB35246" w14:textId="77777777" w:rsidR="00804560" w:rsidRPr="002E1006" w:rsidRDefault="00804560">
      <w:pPr>
        <w:spacing w:line="360" w:lineRule="auto"/>
        <w:jc w:val="both"/>
        <w:rPr>
          <w:rFonts w:ascii="Palatino Linotype" w:eastAsia="Palatino Linotype" w:hAnsi="Palatino Linotype" w:cs="Palatino Linotype"/>
        </w:rPr>
      </w:pPr>
    </w:p>
    <w:p w14:paraId="26680B04" w14:textId="77777777" w:rsidR="00804560" w:rsidRPr="002E1006" w:rsidRDefault="00804560">
      <w:pPr>
        <w:spacing w:line="360" w:lineRule="auto"/>
        <w:jc w:val="both"/>
        <w:rPr>
          <w:rFonts w:ascii="Palatino Linotype" w:eastAsia="Palatino Linotype" w:hAnsi="Palatino Linotype" w:cs="Palatino Linotype"/>
        </w:rPr>
      </w:pPr>
    </w:p>
    <w:p w14:paraId="007B6C27" w14:textId="77777777" w:rsidR="00804560" w:rsidRPr="002E1006" w:rsidRDefault="00804560">
      <w:pPr>
        <w:spacing w:line="360" w:lineRule="auto"/>
        <w:jc w:val="both"/>
        <w:rPr>
          <w:rFonts w:ascii="Palatino Linotype" w:eastAsia="Palatino Linotype" w:hAnsi="Palatino Linotype" w:cs="Palatino Linotype"/>
        </w:rPr>
      </w:pPr>
    </w:p>
    <w:p w14:paraId="19F0C386" w14:textId="77777777" w:rsidR="00804560" w:rsidRPr="002E1006" w:rsidRDefault="00804560">
      <w:pPr>
        <w:spacing w:line="360" w:lineRule="auto"/>
        <w:jc w:val="both"/>
        <w:rPr>
          <w:rFonts w:ascii="Palatino Linotype" w:eastAsia="Palatino Linotype" w:hAnsi="Palatino Linotype" w:cs="Palatino Linotype"/>
        </w:rPr>
      </w:pPr>
    </w:p>
    <w:p w14:paraId="4489BDBA" w14:textId="77777777" w:rsidR="00804560" w:rsidRPr="002E1006" w:rsidRDefault="00804560">
      <w:pPr>
        <w:spacing w:line="360" w:lineRule="auto"/>
        <w:jc w:val="both"/>
        <w:rPr>
          <w:rFonts w:ascii="Palatino Linotype" w:eastAsia="Palatino Linotype" w:hAnsi="Palatino Linotype" w:cs="Palatino Linotype"/>
        </w:rPr>
      </w:pPr>
    </w:p>
    <w:p w14:paraId="734069F0" w14:textId="77777777" w:rsidR="00804560" w:rsidRPr="002E1006" w:rsidRDefault="00804560">
      <w:pPr>
        <w:spacing w:line="360" w:lineRule="auto"/>
        <w:jc w:val="both"/>
        <w:rPr>
          <w:rFonts w:ascii="Palatino Linotype" w:eastAsia="Palatino Linotype" w:hAnsi="Palatino Linotype" w:cs="Palatino Linotype"/>
        </w:rPr>
      </w:pPr>
    </w:p>
    <w:p w14:paraId="092D0AC9" w14:textId="77777777" w:rsidR="00804560" w:rsidRPr="002E1006" w:rsidRDefault="00804560">
      <w:pPr>
        <w:spacing w:line="360" w:lineRule="auto"/>
        <w:jc w:val="both"/>
        <w:rPr>
          <w:rFonts w:ascii="Palatino Linotype" w:eastAsia="Palatino Linotype" w:hAnsi="Palatino Linotype" w:cs="Palatino Linotype"/>
        </w:rPr>
      </w:pPr>
    </w:p>
    <w:p w14:paraId="20037865" w14:textId="77777777" w:rsidR="00804560" w:rsidRPr="002E1006" w:rsidRDefault="00804560">
      <w:pPr>
        <w:spacing w:line="360" w:lineRule="auto"/>
        <w:jc w:val="both"/>
        <w:rPr>
          <w:rFonts w:ascii="Palatino Linotype" w:eastAsia="Palatino Linotype" w:hAnsi="Palatino Linotype" w:cs="Palatino Linotype"/>
        </w:rPr>
      </w:pPr>
    </w:p>
    <w:p w14:paraId="402E7715" w14:textId="77777777" w:rsidR="00804560" w:rsidRPr="002E1006" w:rsidRDefault="00804560">
      <w:pPr>
        <w:spacing w:line="360" w:lineRule="auto"/>
        <w:jc w:val="both"/>
        <w:rPr>
          <w:rFonts w:ascii="Palatino Linotype" w:eastAsia="Palatino Linotype" w:hAnsi="Palatino Linotype" w:cs="Palatino Linotype"/>
        </w:rPr>
      </w:pPr>
    </w:p>
    <w:p w14:paraId="519B49E7" w14:textId="77777777" w:rsidR="00804560" w:rsidRPr="002E1006" w:rsidRDefault="00804560">
      <w:pPr>
        <w:spacing w:line="360" w:lineRule="auto"/>
        <w:jc w:val="both"/>
        <w:rPr>
          <w:rFonts w:ascii="Palatino Linotype" w:eastAsia="Palatino Linotype" w:hAnsi="Palatino Linotype" w:cs="Palatino Linotype"/>
        </w:rPr>
      </w:pPr>
    </w:p>
    <w:p w14:paraId="4D6F04A0" w14:textId="77777777" w:rsidR="00804560" w:rsidRPr="002E1006" w:rsidRDefault="00804560">
      <w:pPr>
        <w:spacing w:line="360" w:lineRule="auto"/>
        <w:jc w:val="both"/>
        <w:rPr>
          <w:rFonts w:ascii="Palatino Linotype" w:eastAsia="Palatino Linotype" w:hAnsi="Palatino Linotype" w:cs="Palatino Linotype"/>
        </w:rPr>
      </w:pPr>
    </w:p>
    <w:p w14:paraId="37114292" w14:textId="77777777" w:rsidR="00804560" w:rsidRPr="002E1006" w:rsidRDefault="00804560">
      <w:pPr>
        <w:spacing w:line="360" w:lineRule="auto"/>
        <w:jc w:val="both"/>
        <w:rPr>
          <w:rFonts w:ascii="Palatino Linotype" w:eastAsia="Palatino Linotype" w:hAnsi="Palatino Linotype" w:cs="Palatino Linotype"/>
        </w:rPr>
      </w:pPr>
    </w:p>
    <w:p w14:paraId="2C33A9B7" w14:textId="77777777" w:rsidR="00804560" w:rsidRPr="002E1006" w:rsidRDefault="00804560">
      <w:pPr>
        <w:spacing w:line="360" w:lineRule="auto"/>
        <w:jc w:val="both"/>
        <w:rPr>
          <w:rFonts w:ascii="Palatino Linotype" w:eastAsia="Palatino Linotype" w:hAnsi="Palatino Linotype" w:cs="Palatino Linotype"/>
        </w:rPr>
      </w:pPr>
    </w:p>
    <w:p w14:paraId="5502A0AE" w14:textId="77777777" w:rsidR="00804560" w:rsidRPr="002E1006" w:rsidRDefault="00804560">
      <w:pPr>
        <w:spacing w:line="360" w:lineRule="auto"/>
        <w:jc w:val="both"/>
        <w:rPr>
          <w:rFonts w:ascii="Palatino Linotype" w:eastAsia="Palatino Linotype" w:hAnsi="Palatino Linotype" w:cs="Palatino Linotype"/>
        </w:rPr>
      </w:pPr>
    </w:p>
    <w:p w14:paraId="60DB0CD3" w14:textId="77777777" w:rsidR="00804560" w:rsidRPr="002E1006" w:rsidRDefault="00804560">
      <w:pPr>
        <w:spacing w:line="360" w:lineRule="auto"/>
        <w:jc w:val="both"/>
        <w:rPr>
          <w:rFonts w:ascii="Palatino Linotype" w:eastAsia="Palatino Linotype" w:hAnsi="Palatino Linotype" w:cs="Palatino Linotype"/>
        </w:rPr>
      </w:pPr>
    </w:p>
    <w:p w14:paraId="4E87DDC8" w14:textId="77777777" w:rsidR="00804560" w:rsidRPr="002E1006" w:rsidRDefault="00804560">
      <w:pPr>
        <w:spacing w:line="360" w:lineRule="auto"/>
        <w:jc w:val="both"/>
        <w:rPr>
          <w:rFonts w:ascii="Palatino Linotype" w:eastAsia="Palatino Linotype" w:hAnsi="Palatino Linotype" w:cs="Palatino Linotype"/>
        </w:rPr>
      </w:pPr>
    </w:p>
    <w:p w14:paraId="4D542769" w14:textId="77777777" w:rsidR="00804560" w:rsidRPr="002E1006" w:rsidRDefault="00804560">
      <w:pPr>
        <w:spacing w:line="360" w:lineRule="auto"/>
        <w:jc w:val="both"/>
        <w:rPr>
          <w:rFonts w:ascii="Palatino Linotype" w:eastAsia="Palatino Linotype" w:hAnsi="Palatino Linotype" w:cs="Palatino Linotype"/>
        </w:rPr>
      </w:pPr>
    </w:p>
    <w:p w14:paraId="3078B43F" w14:textId="77777777" w:rsidR="00804560" w:rsidRPr="002E1006" w:rsidRDefault="00804560">
      <w:pPr>
        <w:spacing w:line="360" w:lineRule="auto"/>
        <w:jc w:val="both"/>
        <w:rPr>
          <w:rFonts w:ascii="Palatino Linotype" w:eastAsia="Palatino Linotype" w:hAnsi="Palatino Linotype" w:cs="Palatino Linotype"/>
        </w:rPr>
      </w:pPr>
    </w:p>
    <w:p w14:paraId="21A7AB35" w14:textId="77777777" w:rsidR="00804560" w:rsidRPr="002E1006" w:rsidRDefault="00804560">
      <w:pPr>
        <w:spacing w:line="360" w:lineRule="auto"/>
        <w:jc w:val="both"/>
        <w:rPr>
          <w:rFonts w:ascii="Palatino Linotype" w:eastAsia="Palatino Linotype" w:hAnsi="Palatino Linotype" w:cs="Palatino Linotype"/>
        </w:rPr>
      </w:pPr>
    </w:p>
    <w:sectPr w:rsidR="00804560" w:rsidRPr="002E1006">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32C6" w14:textId="77777777" w:rsidR="005E5950" w:rsidRDefault="005E5950">
      <w:r>
        <w:separator/>
      </w:r>
    </w:p>
  </w:endnote>
  <w:endnote w:type="continuationSeparator" w:id="0">
    <w:p w14:paraId="043FD13E" w14:textId="77777777" w:rsidR="005E5950" w:rsidRDefault="005E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CEAF" w14:textId="77777777" w:rsidR="00804560" w:rsidRDefault="008F147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03A9CA06" w14:textId="77777777" w:rsidR="00804560" w:rsidRDefault="0080456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DB30" w14:textId="77777777" w:rsidR="00804560" w:rsidRDefault="008F147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54AAA092" w14:textId="77777777" w:rsidR="00804560" w:rsidRDefault="0080456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2E08" w14:textId="77777777" w:rsidR="005E5950" w:rsidRDefault="005E5950">
      <w:r>
        <w:separator/>
      </w:r>
    </w:p>
  </w:footnote>
  <w:footnote w:type="continuationSeparator" w:id="0">
    <w:p w14:paraId="6E29C8CD" w14:textId="77777777" w:rsidR="005E5950" w:rsidRDefault="005E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DB5C" w14:textId="77777777" w:rsidR="00804560" w:rsidRDefault="008F147C">
    <w:pPr>
      <w:rPr>
        <w:rFonts w:ascii="Cambria" w:eastAsia="Cambria" w:hAnsi="Cambria" w:cs="Cambria"/>
        <w:color w:val="000000"/>
      </w:rPr>
    </w:pPr>
    <w:r>
      <w:rPr>
        <w:noProof/>
      </w:rPr>
      <w:drawing>
        <wp:anchor distT="0" distB="0" distL="0" distR="0" simplePos="0" relativeHeight="251658240" behindDoc="1" locked="0" layoutInCell="1" hidden="0" allowOverlap="1" wp14:anchorId="57990805" wp14:editId="24D57EA9">
          <wp:simplePos x="0" y="0"/>
          <wp:positionH relativeFrom="column">
            <wp:posOffset>-1080116</wp:posOffset>
          </wp:positionH>
          <wp:positionV relativeFrom="paragraph">
            <wp:posOffset>-488294</wp:posOffset>
          </wp:positionV>
          <wp:extent cx="7809865" cy="10165715"/>
          <wp:effectExtent l="0" t="0" r="0" b="0"/>
          <wp:wrapNone/>
          <wp:docPr id="20197576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5953" w:type="dxa"/>
      <w:tblInd w:w="3261" w:type="dxa"/>
      <w:tblLayout w:type="fixed"/>
      <w:tblLook w:val="0400" w:firstRow="0" w:lastRow="0" w:firstColumn="0" w:lastColumn="0" w:noHBand="0" w:noVBand="1"/>
    </w:tblPr>
    <w:tblGrid>
      <w:gridCol w:w="2489"/>
      <w:gridCol w:w="3464"/>
    </w:tblGrid>
    <w:tr w:rsidR="00804560" w14:paraId="4880B725" w14:textId="77777777">
      <w:tc>
        <w:tcPr>
          <w:tcW w:w="2489" w:type="dxa"/>
          <w:shd w:val="clear" w:color="auto" w:fill="auto"/>
        </w:tcPr>
        <w:p w14:paraId="5DE80334" w14:textId="77777777" w:rsidR="00804560" w:rsidRDefault="008F14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8CFD73B" w14:textId="77777777" w:rsidR="00804560" w:rsidRDefault="008F147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06014/INFOEM/IP/RR/2024</w:t>
          </w:r>
        </w:p>
      </w:tc>
    </w:tr>
    <w:tr w:rsidR="00804560" w14:paraId="63E98FC9" w14:textId="77777777">
      <w:trPr>
        <w:trHeight w:val="228"/>
      </w:trPr>
      <w:tc>
        <w:tcPr>
          <w:tcW w:w="2489" w:type="dxa"/>
          <w:shd w:val="clear" w:color="auto" w:fill="auto"/>
          <w:vAlign w:val="center"/>
        </w:tcPr>
        <w:p w14:paraId="0CFECF93" w14:textId="77777777" w:rsidR="00804560" w:rsidRDefault="008F14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66DF8AB" w14:textId="77777777" w:rsidR="00804560" w:rsidRDefault="008F147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Desarrollo Urbano e Infraestructura</w:t>
          </w:r>
        </w:p>
      </w:tc>
    </w:tr>
    <w:tr w:rsidR="00804560" w14:paraId="39E22F86" w14:textId="77777777">
      <w:tc>
        <w:tcPr>
          <w:tcW w:w="2489" w:type="dxa"/>
          <w:shd w:val="clear" w:color="auto" w:fill="auto"/>
          <w:vAlign w:val="center"/>
        </w:tcPr>
        <w:p w14:paraId="123DFFCB" w14:textId="77777777" w:rsidR="00804560" w:rsidRDefault="008F147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F8AC631" w14:textId="77777777" w:rsidR="00804560" w:rsidRDefault="008F147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5460CE9" w14:textId="77777777" w:rsidR="00804560" w:rsidRDefault="008F147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C2E9" w14:textId="77777777" w:rsidR="00804560" w:rsidRDefault="008F147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D68E0E1" wp14:editId="2B87D628">
          <wp:simplePos x="0" y="0"/>
          <wp:positionH relativeFrom="column">
            <wp:posOffset>-1067431</wp:posOffset>
          </wp:positionH>
          <wp:positionV relativeFrom="paragraph">
            <wp:posOffset>-325897</wp:posOffset>
          </wp:positionV>
          <wp:extent cx="7809865" cy="10165715"/>
          <wp:effectExtent l="0" t="0" r="0" b="0"/>
          <wp:wrapNone/>
          <wp:docPr id="20197576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5670" w:type="dxa"/>
      <w:tblInd w:w="3261" w:type="dxa"/>
      <w:tblLayout w:type="fixed"/>
      <w:tblLook w:val="0400" w:firstRow="0" w:lastRow="0" w:firstColumn="0" w:lastColumn="0" w:noHBand="0" w:noVBand="1"/>
    </w:tblPr>
    <w:tblGrid>
      <w:gridCol w:w="2551"/>
      <w:gridCol w:w="3119"/>
    </w:tblGrid>
    <w:tr w:rsidR="00804560" w14:paraId="19BF6257" w14:textId="77777777">
      <w:tc>
        <w:tcPr>
          <w:tcW w:w="2551" w:type="dxa"/>
          <w:shd w:val="clear" w:color="auto" w:fill="auto"/>
          <w:vAlign w:val="center"/>
        </w:tcPr>
        <w:p w14:paraId="1B5055B7" w14:textId="77777777" w:rsidR="00804560" w:rsidRDefault="008F14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3F504A0" w14:textId="77777777" w:rsidR="00804560" w:rsidRDefault="008F147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06014/INFOEM/IP/RR/2024</w:t>
          </w:r>
        </w:p>
      </w:tc>
    </w:tr>
    <w:tr w:rsidR="00804560" w14:paraId="22EC4CB1" w14:textId="77777777">
      <w:trPr>
        <w:trHeight w:val="130"/>
      </w:trPr>
      <w:tc>
        <w:tcPr>
          <w:tcW w:w="2551" w:type="dxa"/>
          <w:shd w:val="clear" w:color="auto" w:fill="auto"/>
          <w:vAlign w:val="center"/>
        </w:tcPr>
        <w:p w14:paraId="5E2C72F4" w14:textId="77777777" w:rsidR="00804560" w:rsidRDefault="008F14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A42E230" w14:textId="590609E7" w:rsidR="00804560" w:rsidRDefault="0002139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XXXXXXXX XXXXXXXXXX </w:t>
          </w:r>
          <w:r w:rsidR="008F147C">
            <w:rPr>
              <w:rFonts w:ascii="Palatino Linotype" w:eastAsia="Palatino Linotype" w:hAnsi="Palatino Linotype" w:cs="Palatino Linotype"/>
              <w:b/>
              <w:sz w:val="22"/>
              <w:szCs w:val="22"/>
            </w:rPr>
            <w:t xml:space="preserve"> </w:t>
          </w:r>
        </w:p>
      </w:tc>
    </w:tr>
    <w:tr w:rsidR="00804560" w14:paraId="563B38A4" w14:textId="77777777">
      <w:trPr>
        <w:trHeight w:val="228"/>
      </w:trPr>
      <w:tc>
        <w:tcPr>
          <w:tcW w:w="2551" w:type="dxa"/>
          <w:shd w:val="clear" w:color="auto" w:fill="auto"/>
          <w:vAlign w:val="center"/>
        </w:tcPr>
        <w:p w14:paraId="5E46E270" w14:textId="77777777" w:rsidR="00804560" w:rsidRDefault="008F14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069CF1B" w14:textId="77777777" w:rsidR="00804560" w:rsidRDefault="008F147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Desarrollo Urbano e Infraestructura</w:t>
          </w:r>
        </w:p>
      </w:tc>
    </w:tr>
    <w:tr w:rsidR="00804560" w14:paraId="49B22D6C" w14:textId="77777777">
      <w:tc>
        <w:tcPr>
          <w:tcW w:w="2551" w:type="dxa"/>
          <w:shd w:val="clear" w:color="auto" w:fill="auto"/>
          <w:vAlign w:val="center"/>
        </w:tcPr>
        <w:p w14:paraId="38F8D2C1" w14:textId="77777777" w:rsidR="00804560" w:rsidRDefault="008F14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CBA1486" w14:textId="77777777" w:rsidR="00804560" w:rsidRDefault="008F147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8572C8" w14:textId="77777777" w:rsidR="00804560" w:rsidRDefault="00804560">
    <w:pPr>
      <w:pBdr>
        <w:top w:val="nil"/>
        <w:left w:val="nil"/>
        <w:bottom w:val="nil"/>
        <w:right w:val="nil"/>
        <w:between w:val="nil"/>
      </w:pBdr>
      <w:tabs>
        <w:tab w:val="center" w:pos="4252"/>
        <w:tab w:val="right" w:pos="8504"/>
      </w:tabs>
      <w:rPr>
        <w:rFonts w:ascii="Cambria" w:eastAsia="Cambria" w:hAnsi="Cambria" w:cs="Cambria"/>
        <w:color w:val="000000"/>
      </w:rPr>
    </w:pPr>
  </w:p>
  <w:p w14:paraId="419147BC" w14:textId="77777777" w:rsidR="00804560" w:rsidRDefault="008045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611"/>
    <w:multiLevelType w:val="multilevel"/>
    <w:tmpl w:val="4C2CC48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60"/>
    <w:rsid w:val="00021398"/>
    <w:rsid w:val="002E1006"/>
    <w:rsid w:val="005E5950"/>
    <w:rsid w:val="00804560"/>
    <w:rsid w:val="008F147C"/>
    <w:rsid w:val="00BF5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1A18"/>
  <w15:docId w15:val="{E7C03D98-32EB-4DA3-8CE1-3AE4BBA7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E1"/>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0">
    <w:name w:val="Table Normal8"/>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0"/>
    <w:tblPr>
      <w:tblStyleRowBandSize w:val="1"/>
      <w:tblStyleColBandSize w:val="1"/>
      <w:tblCellMar>
        <w:left w:w="115" w:type="dxa"/>
        <w:right w:w="115" w:type="dxa"/>
      </w:tblCellMar>
    </w:tblPr>
  </w:style>
  <w:style w:type="table" w:customStyle="1" w:styleId="13">
    <w:name w:val="13"/>
    <w:basedOn w:val="TableNormal70"/>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0"/>
    <w:tblPr>
      <w:tblStyleRowBandSize w:val="1"/>
      <w:tblStyleColBandSize w:val="1"/>
      <w:tblCellMar>
        <w:left w:w="115" w:type="dxa"/>
        <w:right w:w="115" w:type="dxa"/>
      </w:tblCellMar>
    </w:tblPr>
  </w:style>
  <w:style w:type="table" w:customStyle="1" w:styleId="10">
    <w:name w:val="10"/>
    <w:basedOn w:val="TableNormal80"/>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table" w:customStyle="1" w:styleId="a3">
    <w:basedOn w:val="TableNormal7"/>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7"/>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H6SZl+p2Y///kJhIuByD9MHUQ==">CgMxLjAyCWguMzVua3VuMjIIaC5namRneHMyCWguM2R5NnZrbTIJaC4zem55c2g3MgloLjMwajB6bGwyCWguMmV0OTJwMDIJaC4yczhleW8xMghoLnR5amN3dDIIaC5sbnhiejkyCWguMWZvYjl0ZTIJaC4yNmluMXJnMgloLjNyZGNyam4yCWguMXQzaDVzZjgAciExZUVkYWhZbDJqclM5NGhNcWN4RnNySnZQdklQYms5aEo=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4910</Words>
  <Characters>27006</Characters>
  <Application>Microsoft Office Word</Application>
  <DocSecurity>0</DocSecurity>
  <Lines>225</Lines>
  <Paragraphs>63</Paragraphs>
  <ScaleCrop>false</ScaleCrop>
  <Company>HP Inc.</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2024-12-04T21:02:00Z</dcterms:created>
  <dcterms:modified xsi:type="dcterms:W3CDTF">2024-12-04T21:02:00Z</dcterms:modified>
</cp:coreProperties>
</file>