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D1A20" w14:textId="3AC78AC1"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434606">
        <w:rPr>
          <w:rFonts w:ascii="Palatino Linotype" w:eastAsia="Palatino Linotype" w:hAnsi="Palatino Linotype" w:cs="Palatino Linotype"/>
          <w:b/>
          <w:bCs/>
        </w:rPr>
        <w:t>el veintiuno de marzo de dos mil veinticuatro.</w:t>
      </w:r>
      <w:r w:rsidRPr="00434606">
        <w:rPr>
          <w:rFonts w:ascii="Palatino Linotype" w:eastAsia="Palatino Linotype" w:hAnsi="Palatino Linotype" w:cs="Palatino Linotype"/>
        </w:rPr>
        <w:t xml:space="preserve"> </w:t>
      </w:r>
    </w:p>
    <w:p w14:paraId="4FF01C7C" w14:textId="77777777" w:rsidR="00BC34CE" w:rsidRPr="00434606" w:rsidRDefault="00BC34CE" w:rsidP="00434606">
      <w:pPr>
        <w:spacing w:line="360" w:lineRule="auto"/>
        <w:jc w:val="both"/>
        <w:rPr>
          <w:rFonts w:ascii="Palatino Linotype" w:eastAsia="Palatino Linotype" w:hAnsi="Palatino Linotype" w:cs="Palatino Linotype"/>
        </w:rPr>
      </w:pPr>
    </w:p>
    <w:p w14:paraId="4981993D" w14:textId="6DDB5B25" w:rsidR="00BC34CE" w:rsidRPr="00434606" w:rsidRDefault="00BC34CE" w:rsidP="00434606">
      <w:pPr>
        <w:spacing w:line="360" w:lineRule="auto"/>
        <w:jc w:val="both"/>
        <w:rPr>
          <w:rFonts w:ascii="Palatino Linotype" w:eastAsia="Palatino Linotype" w:hAnsi="Palatino Linotype" w:cs="Palatino Linotype"/>
          <w:b/>
        </w:rPr>
      </w:pPr>
      <w:r w:rsidRPr="00434606">
        <w:rPr>
          <w:rFonts w:ascii="Palatino Linotype" w:eastAsia="Palatino Linotype" w:hAnsi="Palatino Linotype" w:cs="Palatino Linotype"/>
          <w:b/>
        </w:rPr>
        <w:t>VISTO</w:t>
      </w:r>
      <w:r w:rsidRPr="00434606">
        <w:rPr>
          <w:rFonts w:ascii="Palatino Linotype" w:eastAsia="Palatino Linotype" w:hAnsi="Palatino Linotype" w:cs="Palatino Linotype"/>
        </w:rPr>
        <w:t xml:space="preserve"> el expediente formado con motivo del Recurso de Revisión</w:t>
      </w:r>
      <w:r w:rsidRPr="00434606">
        <w:rPr>
          <w:rFonts w:ascii="Palatino Linotype" w:eastAsia="Palatino Linotype" w:hAnsi="Palatino Linotype" w:cs="Palatino Linotype"/>
          <w:b/>
        </w:rPr>
        <w:t xml:space="preserve"> 04082/INFOEM/IP/RR/2023</w:t>
      </w:r>
      <w:r w:rsidRPr="00434606">
        <w:rPr>
          <w:rFonts w:ascii="Palatino Linotype" w:eastAsia="Palatino Linotype" w:hAnsi="Palatino Linotype" w:cs="Palatino Linotype"/>
        </w:rPr>
        <w:t xml:space="preserve">, promovido por quien se ostenta como </w:t>
      </w:r>
      <w:bookmarkStart w:id="0" w:name="_GoBack"/>
      <w:r w:rsidR="00E026D6">
        <w:rPr>
          <w:rFonts w:ascii="Palatino Linotype" w:eastAsia="Palatino Linotype" w:hAnsi="Palatino Linotype" w:cs="Palatino Linotype"/>
        </w:rPr>
        <w:t>XXXXXXX XXXXXX XXXXXXX</w:t>
      </w:r>
      <w:bookmarkEnd w:id="0"/>
      <w:r w:rsidRPr="00434606">
        <w:rPr>
          <w:rFonts w:ascii="Palatino Linotype" w:eastAsia="Palatino Linotype" w:hAnsi="Palatino Linotype" w:cs="Palatino Linotype"/>
          <w:b/>
          <w:i/>
          <w:shd w:val="clear" w:color="auto" w:fill="F7F7F8"/>
        </w:rPr>
        <w:t xml:space="preserve"> </w:t>
      </w:r>
      <w:r w:rsidRPr="00434606">
        <w:rPr>
          <w:rFonts w:ascii="Palatino Linotype" w:eastAsia="Palatino Linotype" w:hAnsi="Palatino Linotype" w:cs="Palatino Linotype"/>
        </w:rPr>
        <w:t>que</w:t>
      </w:r>
      <w:r w:rsidRPr="00434606">
        <w:rPr>
          <w:rFonts w:ascii="Palatino Linotype" w:eastAsia="Palatino Linotype" w:hAnsi="Palatino Linotype" w:cs="Palatino Linotype"/>
          <w:b/>
        </w:rPr>
        <w:t xml:space="preserve"> </w:t>
      </w:r>
      <w:r w:rsidRPr="00434606">
        <w:rPr>
          <w:rFonts w:ascii="Palatino Linotype" w:eastAsia="Palatino Linotype" w:hAnsi="Palatino Linotype" w:cs="Palatino Linotype"/>
        </w:rPr>
        <w:t xml:space="preserve">en lo sucesivo se denominará </w:t>
      </w:r>
      <w:r w:rsidRPr="00434606">
        <w:rPr>
          <w:rFonts w:ascii="Palatino Linotype" w:eastAsia="Palatino Linotype" w:hAnsi="Palatino Linotype" w:cs="Palatino Linotype"/>
          <w:b/>
        </w:rPr>
        <w:t>LA RECURRENTE</w:t>
      </w:r>
      <w:r w:rsidRPr="00434606">
        <w:rPr>
          <w:rFonts w:ascii="Palatino Linotype" w:eastAsia="Palatino Linotype" w:hAnsi="Palatino Linotype" w:cs="Palatino Linotype"/>
        </w:rPr>
        <w:t xml:space="preserve">, en contra de la respuesta emitida por el </w:t>
      </w:r>
      <w:r w:rsidRPr="00434606">
        <w:rPr>
          <w:rFonts w:ascii="Palatino Linotype" w:eastAsia="Palatino Linotype" w:hAnsi="Palatino Linotype" w:cs="Palatino Linotype"/>
          <w:b/>
        </w:rPr>
        <w:t>Ayuntamiento de Nezahualcóyotl,</w:t>
      </w:r>
      <w:r w:rsidRPr="00434606">
        <w:rPr>
          <w:rFonts w:ascii="Palatino Linotype" w:eastAsia="Palatino Linotype" w:hAnsi="Palatino Linotype" w:cs="Palatino Linotype"/>
        </w:rPr>
        <w:t xml:space="preserve"> en lo sucesivo, </w:t>
      </w:r>
      <w:r w:rsidRPr="00434606">
        <w:rPr>
          <w:rFonts w:ascii="Palatino Linotype" w:eastAsia="Palatino Linotype" w:hAnsi="Palatino Linotype" w:cs="Palatino Linotype"/>
          <w:b/>
        </w:rPr>
        <w:t>EL SUJETO OBLIGADO</w:t>
      </w:r>
      <w:r w:rsidRPr="00434606">
        <w:rPr>
          <w:rFonts w:ascii="Palatino Linotype" w:eastAsia="Palatino Linotype" w:hAnsi="Palatino Linotype" w:cs="Palatino Linotype"/>
        </w:rPr>
        <w:t xml:space="preserve">, se procede a dictar la presente resolución con base en los siguientes: </w:t>
      </w:r>
    </w:p>
    <w:p w14:paraId="0BE08AFC" w14:textId="77777777" w:rsidR="00BC34CE" w:rsidRPr="00434606" w:rsidRDefault="00BC34CE" w:rsidP="00434606">
      <w:pPr>
        <w:jc w:val="both"/>
        <w:rPr>
          <w:rFonts w:ascii="Palatino Linotype" w:eastAsia="Palatino Linotype" w:hAnsi="Palatino Linotype" w:cs="Palatino Linotype"/>
        </w:rPr>
      </w:pPr>
    </w:p>
    <w:p w14:paraId="4040A683" w14:textId="77777777" w:rsidR="00BC34CE" w:rsidRPr="00434606" w:rsidRDefault="00BC34CE" w:rsidP="00434606">
      <w:pPr>
        <w:jc w:val="center"/>
        <w:rPr>
          <w:rFonts w:ascii="Palatino Linotype" w:eastAsia="Palatino Linotype" w:hAnsi="Palatino Linotype" w:cs="Palatino Linotype"/>
          <w:b/>
          <w:spacing w:val="20"/>
          <w:sz w:val="28"/>
          <w:szCs w:val="28"/>
        </w:rPr>
      </w:pPr>
      <w:r w:rsidRPr="00434606">
        <w:rPr>
          <w:rFonts w:ascii="Palatino Linotype" w:eastAsia="Palatino Linotype" w:hAnsi="Palatino Linotype" w:cs="Palatino Linotype"/>
          <w:b/>
          <w:spacing w:val="20"/>
          <w:sz w:val="28"/>
          <w:szCs w:val="28"/>
        </w:rPr>
        <w:t>ANTECEDENTES</w:t>
      </w:r>
    </w:p>
    <w:p w14:paraId="0B40B594" w14:textId="77777777" w:rsidR="00BC34CE" w:rsidRPr="00434606" w:rsidRDefault="00BC34CE" w:rsidP="00434606">
      <w:pPr>
        <w:jc w:val="center"/>
        <w:rPr>
          <w:rFonts w:ascii="Palatino Linotype" w:eastAsia="Palatino Linotype" w:hAnsi="Palatino Linotype" w:cs="Palatino Linotype"/>
          <w:b/>
        </w:rPr>
      </w:pPr>
    </w:p>
    <w:p w14:paraId="4C8294E7" w14:textId="77777777" w:rsidR="00BC34CE" w:rsidRPr="00434606" w:rsidRDefault="00BC34CE" w:rsidP="00434606">
      <w:pPr>
        <w:spacing w:line="360" w:lineRule="auto"/>
        <w:jc w:val="both"/>
        <w:rPr>
          <w:rFonts w:ascii="Palatino Linotype" w:eastAsia="Palatino Linotype" w:hAnsi="Palatino Linotype" w:cs="Palatino Linotype"/>
          <w:b/>
        </w:rPr>
      </w:pPr>
      <w:r w:rsidRPr="00434606">
        <w:rPr>
          <w:rFonts w:ascii="Palatino Linotype" w:eastAsia="Palatino Linotype" w:hAnsi="Palatino Linotype" w:cs="Palatino Linotype"/>
          <w:b/>
          <w:sz w:val="28"/>
          <w:szCs w:val="28"/>
        </w:rPr>
        <w:t>I. De la Solicitud de Información</w:t>
      </w:r>
    </w:p>
    <w:p w14:paraId="48974D37" w14:textId="211CC464"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b/>
        </w:rPr>
        <w:t xml:space="preserve">1. Presentación. </w:t>
      </w:r>
      <w:r w:rsidRPr="00434606">
        <w:rPr>
          <w:rFonts w:ascii="Palatino Linotype" w:eastAsia="Palatino Linotype" w:hAnsi="Palatino Linotype" w:cs="Palatino Linotype"/>
        </w:rPr>
        <w:t xml:space="preserve">El veinte de junio de dos mil veintitrés, </w:t>
      </w:r>
      <w:r w:rsidRPr="00434606">
        <w:rPr>
          <w:rFonts w:ascii="Palatino Linotype" w:eastAsia="Palatino Linotype" w:hAnsi="Palatino Linotype" w:cs="Palatino Linotype"/>
          <w:b/>
        </w:rPr>
        <w:t>LA RECURRENTE</w:t>
      </w:r>
      <w:r w:rsidRPr="00434606">
        <w:rPr>
          <w:rFonts w:ascii="Palatino Linotype" w:eastAsia="Palatino Linotype" w:hAnsi="Palatino Linotype" w:cs="Palatino Linotype"/>
        </w:rPr>
        <w:t xml:space="preserve"> presentó a través del Sistema de Acceso a la Información Mexiquense, en lo subsecuente, </w:t>
      </w:r>
      <w:r w:rsidRPr="00434606">
        <w:rPr>
          <w:rFonts w:ascii="Palatino Linotype" w:eastAsia="Palatino Linotype" w:hAnsi="Palatino Linotype" w:cs="Palatino Linotype"/>
          <w:b/>
        </w:rPr>
        <w:t>EL SAIMEX</w:t>
      </w:r>
      <w:r w:rsidRPr="00434606">
        <w:rPr>
          <w:rFonts w:ascii="Palatino Linotype" w:eastAsia="Palatino Linotype" w:hAnsi="Palatino Linotype" w:cs="Palatino Linotype"/>
        </w:rPr>
        <w:t xml:space="preserve"> ante </w:t>
      </w:r>
      <w:r w:rsidRPr="00434606">
        <w:rPr>
          <w:rFonts w:ascii="Palatino Linotype" w:eastAsia="Palatino Linotype" w:hAnsi="Palatino Linotype" w:cs="Palatino Linotype"/>
          <w:b/>
        </w:rPr>
        <w:t>EL SUJETO OBLIGADO</w:t>
      </w:r>
      <w:r w:rsidRPr="00434606">
        <w:rPr>
          <w:rFonts w:ascii="Palatino Linotype" w:eastAsia="Palatino Linotype" w:hAnsi="Palatino Linotype" w:cs="Palatino Linotype"/>
        </w:rPr>
        <w:t>, la solicitud de Acceso a la Información pública, a la que se le asignó el número de folio</w:t>
      </w:r>
      <w:r w:rsidRPr="00434606">
        <w:rPr>
          <w:rFonts w:ascii="Palatino Linotype" w:eastAsia="Palatino Linotype" w:hAnsi="Palatino Linotype" w:cs="Palatino Linotype"/>
          <w:b/>
        </w:rPr>
        <w:t xml:space="preserve"> 00315/NEZA/IP/2023</w:t>
      </w:r>
      <w:r w:rsidRPr="00434606">
        <w:rPr>
          <w:rFonts w:ascii="Palatino Linotype" w:eastAsia="Palatino Linotype" w:hAnsi="Palatino Linotype" w:cs="Palatino Linotype"/>
          <w:b/>
          <w:vertAlign w:val="superscript"/>
        </w:rPr>
        <w:footnoteReference w:id="1"/>
      </w:r>
      <w:r w:rsidRPr="00434606">
        <w:rPr>
          <w:rFonts w:ascii="Palatino Linotype" w:eastAsia="Palatino Linotype" w:hAnsi="Palatino Linotype" w:cs="Palatino Linotype"/>
          <w:b/>
        </w:rPr>
        <w:t>,</w:t>
      </w:r>
      <w:r w:rsidRPr="00434606">
        <w:rPr>
          <w:rFonts w:ascii="Palatino Linotype" w:eastAsia="Palatino Linotype" w:hAnsi="Palatino Linotype" w:cs="Palatino Linotype"/>
        </w:rPr>
        <w:t xml:space="preserve"> mediante la cual requirió lo siguiente:</w:t>
      </w:r>
    </w:p>
    <w:p w14:paraId="6F7A1503" w14:textId="77777777" w:rsidR="00BC34CE" w:rsidRPr="00434606" w:rsidRDefault="00BC34CE" w:rsidP="00434606">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98512B8" w14:textId="7B6B279F" w:rsidR="00BC34CE" w:rsidRPr="00434606" w:rsidRDefault="00BC34CE" w:rsidP="00434606">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1" w:name="_heading=h.gjdgxs" w:colFirst="0" w:colLast="0"/>
      <w:bookmarkEnd w:id="1"/>
      <w:r w:rsidRPr="00434606">
        <w:rPr>
          <w:rFonts w:ascii="Palatino Linotype" w:eastAsia="Palatino Linotype" w:hAnsi="Palatino Linotype" w:cs="Palatino Linotype"/>
          <w:i/>
          <w:sz w:val="22"/>
          <w:szCs w:val="22"/>
        </w:rPr>
        <w:t xml:space="preserve">“Solicito información sobre los integrantes del COPACI en funciones de la unidad territorial "Joyas de Aragón" en la Zona Norte del municipio de Nezahualcóyotl. Solicito documento en el que se visualicen las funciones de los COPACI y de sus integrantes. Solicito todos las minutas, actas, notas, y demás documentos que el COPACI de Joyas de Aragón ha generado de sus de sesiones y/o reuniones. Solicito todos los oficios que los integrantes del COPACI de Joyas de Aragón, en esa calidad, </w:t>
      </w:r>
      <w:r w:rsidRPr="00434606">
        <w:rPr>
          <w:rFonts w:ascii="Palatino Linotype" w:eastAsia="Palatino Linotype" w:hAnsi="Palatino Linotype" w:cs="Palatino Linotype"/>
          <w:i/>
          <w:sz w:val="22"/>
          <w:szCs w:val="22"/>
        </w:rPr>
        <w:lastRenderedPageBreak/>
        <w:t>hayan ingresado al Ayuntamiento de Nezahualcóyotl en los años 2019, 2020, 2021, 2022 y lo que va de 2023. Favor incluir los nombres, cargos, datos de contacto y/o domicilio para recibir notificaciones. De igual manera, solicito los nombres de las personas que han fungido como integrantes del referido COPACI en el periodo de las últimas tres administraciones (2013-2015, 2016-2018 y 2019-2021)” (Sic).</w:t>
      </w:r>
    </w:p>
    <w:p w14:paraId="412BF5C9" w14:textId="77777777" w:rsidR="00BC34CE" w:rsidRPr="00434606" w:rsidRDefault="00BC34CE" w:rsidP="00434606">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4E80EACC" w14:textId="77777777" w:rsidR="00BC34CE" w:rsidRPr="00434606" w:rsidRDefault="00BC34CE" w:rsidP="00434606">
      <w:pPr>
        <w:spacing w:line="360" w:lineRule="auto"/>
        <w:jc w:val="both"/>
        <w:rPr>
          <w:rFonts w:ascii="Palatino Linotype" w:eastAsia="Palatino Linotype" w:hAnsi="Palatino Linotype" w:cs="Palatino Linotype"/>
          <w:b/>
        </w:rPr>
      </w:pPr>
      <w:r w:rsidRPr="00434606">
        <w:rPr>
          <w:rFonts w:ascii="Palatino Linotype" w:eastAsia="Palatino Linotype" w:hAnsi="Palatino Linotype" w:cs="Palatino Linotype"/>
          <w:b/>
        </w:rPr>
        <w:t>MODALIDAD DE ENTREGA:</w:t>
      </w:r>
      <w:r w:rsidRPr="00434606">
        <w:rPr>
          <w:rFonts w:ascii="Palatino Linotype" w:eastAsia="Palatino Linotype" w:hAnsi="Palatino Linotype" w:cs="Palatino Linotype"/>
        </w:rPr>
        <w:t xml:space="preserve"> vía </w:t>
      </w:r>
      <w:r w:rsidRPr="00434606">
        <w:rPr>
          <w:rFonts w:ascii="Palatino Linotype" w:eastAsia="Palatino Linotype" w:hAnsi="Palatino Linotype" w:cs="Palatino Linotype"/>
          <w:b/>
        </w:rPr>
        <w:t xml:space="preserve">SAIMEX. </w:t>
      </w:r>
    </w:p>
    <w:p w14:paraId="42BC7897" w14:textId="77777777" w:rsidR="00BC34CE" w:rsidRPr="00434606" w:rsidRDefault="00BC34CE" w:rsidP="00434606">
      <w:pPr>
        <w:spacing w:line="360" w:lineRule="auto"/>
        <w:jc w:val="both"/>
        <w:rPr>
          <w:rFonts w:ascii="Palatino Linotype" w:eastAsia="Palatino Linotype" w:hAnsi="Palatino Linotype" w:cs="Palatino Linotype"/>
          <w:b/>
        </w:rPr>
      </w:pPr>
    </w:p>
    <w:p w14:paraId="536B0296" w14:textId="0F8F655B"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b/>
        </w:rPr>
        <w:t xml:space="preserve">2. Turno de requerimiento del Sujeto Obligado. </w:t>
      </w:r>
      <w:r w:rsidRPr="00434606">
        <w:rPr>
          <w:rFonts w:ascii="Palatino Linotype" w:eastAsia="Palatino Linotype" w:hAnsi="Palatino Linotype" w:cs="Palatino Linotype"/>
        </w:rPr>
        <w:t>Con la finalidad de dar cumplimiento al artículo 162 de la Ley de Transparencia y Acceso a la Información Pública del Estado de México y Municipios</w:t>
      </w:r>
      <w:r w:rsidRPr="00434606">
        <w:rPr>
          <w:rFonts w:ascii="Palatino Linotype" w:eastAsia="Palatino Linotype" w:hAnsi="Palatino Linotype" w:cs="Palatino Linotype"/>
          <w:vertAlign w:val="superscript"/>
        </w:rPr>
        <w:footnoteReference w:id="2"/>
      </w:r>
      <w:r w:rsidRPr="00434606">
        <w:rPr>
          <w:rFonts w:ascii="Palatino Linotype" w:eastAsia="Palatino Linotype" w:hAnsi="Palatino Linotype" w:cs="Palatino Linotype"/>
        </w:rPr>
        <w:t xml:space="preserve">, el </w:t>
      </w:r>
      <w:r w:rsidR="00CC3FF3" w:rsidRPr="00434606">
        <w:rPr>
          <w:rFonts w:ascii="Palatino Linotype" w:eastAsia="Palatino Linotype" w:hAnsi="Palatino Linotype" w:cs="Palatino Linotype"/>
          <w:b/>
        </w:rPr>
        <w:t>veintidós</w:t>
      </w:r>
      <w:r w:rsidRPr="00434606">
        <w:rPr>
          <w:rFonts w:ascii="Palatino Linotype" w:eastAsia="Palatino Linotype" w:hAnsi="Palatino Linotype" w:cs="Palatino Linotype"/>
          <w:b/>
        </w:rPr>
        <w:t xml:space="preserve"> de ju</w:t>
      </w:r>
      <w:r w:rsidR="00CC3FF3" w:rsidRPr="00434606">
        <w:rPr>
          <w:rFonts w:ascii="Palatino Linotype" w:eastAsia="Palatino Linotype" w:hAnsi="Palatino Linotype" w:cs="Palatino Linotype"/>
          <w:b/>
        </w:rPr>
        <w:t>n</w:t>
      </w:r>
      <w:r w:rsidRPr="00434606">
        <w:rPr>
          <w:rFonts w:ascii="Palatino Linotype" w:eastAsia="Palatino Linotype" w:hAnsi="Palatino Linotype" w:cs="Palatino Linotype"/>
          <w:b/>
        </w:rPr>
        <w:t>io de dos mil veintitrés,</w:t>
      </w:r>
      <w:r w:rsidRPr="00434606">
        <w:rPr>
          <w:rFonts w:ascii="Palatino Linotype" w:eastAsia="Palatino Linotype" w:hAnsi="Palatino Linotype" w:cs="Palatino Linotype"/>
        </w:rPr>
        <w:t xml:space="preserve"> la Titular de la Unidad de Transparencia del </w:t>
      </w:r>
      <w:r w:rsidRPr="00434606">
        <w:rPr>
          <w:rFonts w:ascii="Palatino Linotype" w:eastAsia="Palatino Linotype" w:hAnsi="Palatino Linotype" w:cs="Palatino Linotype"/>
          <w:b/>
        </w:rPr>
        <w:t>SUJETO OBLIGADO</w:t>
      </w:r>
      <w:r w:rsidRPr="00434606">
        <w:rPr>
          <w:rFonts w:ascii="Palatino Linotype" w:eastAsia="Palatino Linotype" w:hAnsi="Palatino Linotype" w:cs="Palatino Linotype"/>
        </w:rPr>
        <w:t>, turnó el requerimiento de información al servidor público habilitado que estimó pertinente, a fin de colmar la solicitud.</w:t>
      </w:r>
    </w:p>
    <w:p w14:paraId="4B4F0424" w14:textId="77777777" w:rsidR="00BC34CE" w:rsidRPr="00434606" w:rsidRDefault="00BC34CE" w:rsidP="00434606">
      <w:pPr>
        <w:tabs>
          <w:tab w:val="left" w:pos="3226"/>
        </w:tabs>
        <w:spacing w:line="360" w:lineRule="auto"/>
        <w:jc w:val="both"/>
        <w:rPr>
          <w:rFonts w:ascii="Palatino Linotype" w:eastAsia="Palatino Linotype" w:hAnsi="Palatino Linotype" w:cs="Palatino Linotype"/>
        </w:rPr>
      </w:pPr>
    </w:p>
    <w:p w14:paraId="315EB624" w14:textId="22F48D0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b/>
        </w:rPr>
        <w:t>3.</w:t>
      </w:r>
      <w:r w:rsidRPr="00434606">
        <w:rPr>
          <w:rFonts w:ascii="Palatino Linotype" w:eastAsia="Palatino Linotype" w:hAnsi="Palatino Linotype" w:cs="Palatino Linotype"/>
        </w:rPr>
        <w:t xml:space="preserve"> </w:t>
      </w:r>
      <w:r w:rsidRPr="00434606">
        <w:rPr>
          <w:rFonts w:ascii="Palatino Linotype" w:eastAsia="Palatino Linotype" w:hAnsi="Palatino Linotype" w:cs="Palatino Linotype"/>
          <w:b/>
        </w:rPr>
        <w:t xml:space="preserve">Respuesta del Sujeto Obligado. </w:t>
      </w:r>
      <w:r w:rsidRPr="00434606">
        <w:rPr>
          <w:rFonts w:ascii="Palatino Linotype" w:eastAsia="Palatino Linotype" w:hAnsi="Palatino Linotype" w:cs="Palatino Linotype"/>
        </w:rPr>
        <w:t xml:space="preserve">El </w:t>
      </w:r>
      <w:r w:rsidR="00CC3FF3" w:rsidRPr="00434606">
        <w:rPr>
          <w:rFonts w:ascii="Palatino Linotype" w:eastAsia="Palatino Linotype" w:hAnsi="Palatino Linotype" w:cs="Palatino Linotype"/>
        </w:rPr>
        <w:t>onc</w:t>
      </w:r>
      <w:r w:rsidRPr="00434606">
        <w:rPr>
          <w:rFonts w:ascii="Palatino Linotype" w:eastAsia="Palatino Linotype" w:hAnsi="Palatino Linotype" w:cs="Palatino Linotype"/>
        </w:rPr>
        <w:t xml:space="preserve">e de </w:t>
      </w:r>
      <w:r w:rsidR="00CC3FF3" w:rsidRPr="00434606">
        <w:rPr>
          <w:rFonts w:ascii="Palatino Linotype" w:eastAsia="Palatino Linotype" w:hAnsi="Palatino Linotype" w:cs="Palatino Linotype"/>
        </w:rPr>
        <w:t>juli</w:t>
      </w:r>
      <w:r w:rsidRPr="00434606">
        <w:rPr>
          <w:rFonts w:ascii="Palatino Linotype" w:eastAsia="Palatino Linotype" w:hAnsi="Palatino Linotype" w:cs="Palatino Linotype"/>
        </w:rPr>
        <w:t xml:space="preserve">o de dos mil veintitrés, </w:t>
      </w:r>
      <w:r w:rsidRPr="00434606">
        <w:rPr>
          <w:rFonts w:ascii="Palatino Linotype" w:eastAsia="Palatino Linotype" w:hAnsi="Palatino Linotype" w:cs="Palatino Linotype"/>
          <w:b/>
        </w:rPr>
        <w:t>EL SUJETO OBLIGADO</w:t>
      </w:r>
      <w:r w:rsidRPr="00434606">
        <w:rPr>
          <w:rFonts w:ascii="Palatino Linotype" w:eastAsia="Palatino Linotype" w:hAnsi="Palatino Linotype" w:cs="Palatino Linotype"/>
        </w:rPr>
        <w:t xml:space="preserve"> dio respuesta a la solicitud, en los términos que a continuación se citan:</w:t>
      </w:r>
    </w:p>
    <w:p w14:paraId="197E4D7C" w14:textId="77777777" w:rsidR="00BC34CE" w:rsidRPr="00434606" w:rsidRDefault="00BC34CE" w:rsidP="00434606">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D6F4FB0" w14:textId="77777777" w:rsidR="00BC34CE" w:rsidRPr="00434606" w:rsidRDefault="00BC34CE" w:rsidP="00434606">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34606">
        <w:rPr>
          <w:rFonts w:ascii="Palatino Linotype" w:eastAsia="Palatino Linotype" w:hAnsi="Palatino Linotype" w:cs="Palatino Linotype"/>
          <w:i/>
          <w:sz w:val="22"/>
          <w:szCs w:val="22"/>
        </w:rPr>
        <w:t>“…</w:t>
      </w:r>
    </w:p>
    <w:p w14:paraId="00851A6D" w14:textId="5BDA2614" w:rsidR="00BC34CE" w:rsidRPr="00434606" w:rsidRDefault="00CC3FF3" w:rsidP="00434606">
      <w:pPr>
        <w:pBdr>
          <w:top w:val="nil"/>
          <w:left w:val="nil"/>
          <w:bottom w:val="nil"/>
          <w:right w:val="nil"/>
          <w:between w:val="nil"/>
        </w:pBdr>
        <w:ind w:left="851" w:right="899"/>
        <w:jc w:val="both"/>
        <w:rPr>
          <w:rFonts w:ascii="Palatino Linotype" w:eastAsia="Palatino Linotype" w:hAnsi="Palatino Linotype" w:cs="Palatino Linotype"/>
          <w:i/>
          <w:sz w:val="22"/>
          <w:szCs w:val="22"/>
        </w:rPr>
      </w:pPr>
      <w:proofErr w:type="gramStart"/>
      <w:r w:rsidRPr="00434606">
        <w:rPr>
          <w:rFonts w:ascii="Palatino Linotype" w:eastAsia="Palatino Linotype" w:hAnsi="Palatino Linotype" w:cs="Palatino Linotype"/>
          <w:i/>
          <w:sz w:val="22"/>
          <w:szCs w:val="22"/>
        </w:rPr>
        <w:t>me</w:t>
      </w:r>
      <w:proofErr w:type="gramEnd"/>
      <w:r w:rsidRPr="00434606">
        <w:rPr>
          <w:rFonts w:ascii="Palatino Linotype" w:eastAsia="Palatino Linotype" w:hAnsi="Palatino Linotype" w:cs="Palatino Linotype"/>
          <w:i/>
          <w:sz w:val="22"/>
          <w:szCs w:val="22"/>
        </w:rPr>
        <w:t xml:space="preserve"> permito remitir a usted, la respuesta generada bajo su más estricta responsabilidad por el Servidor Público Habilitado de la Secretaria Particular de la Presidencia Municipal, mediante el oficio SP/NEZA/3199/2023, mismos que se anexan a la presente.</w:t>
      </w:r>
      <w:r w:rsidR="00BC34CE" w:rsidRPr="00434606">
        <w:rPr>
          <w:rFonts w:ascii="Palatino Linotype" w:eastAsia="Palatino Linotype" w:hAnsi="Palatino Linotype" w:cs="Palatino Linotype"/>
          <w:i/>
          <w:sz w:val="22"/>
          <w:szCs w:val="22"/>
        </w:rPr>
        <w:t xml:space="preserve">” (sic) </w:t>
      </w:r>
    </w:p>
    <w:p w14:paraId="0D53698B" w14:textId="77777777" w:rsidR="00BC34CE" w:rsidRPr="00434606" w:rsidRDefault="00BC34CE" w:rsidP="00434606">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5404B7D6" w14:textId="7F2B849C"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 xml:space="preserve">Y acompañó a su respuesta </w:t>
      </w:r>
      <w:r w:rsidR="00CC3FF3" w:rsidRPr="00434606">
        <w:rPr>
          <w:rFonts w:ascii="Palatino Linotype" w:eastAsia="Palatino Linotype" w:hAnsi="Palatino Linotype" w:cs="Palatino Linotype"/>
        </w:rPr>
        <w:t>los</w:t>
      </w:r>
      <w:r w:rsidRPr="00434606">
        <w:rPr>
          <w:rFonts w:ascii="Palatino Linotype" w:eastAsia="Palatino Linotype" w:hAnsi="Palatino Linotype" w:cs="Palatino Linotype"/>
        </w:rPr>
        <w:t xml:space="preserve"> archivo</w:t>
      </w:r>
      <w:r w:rsidR="00CC3FF3" w:rsidRPr="00434606">
        <w:rPr>
          <w:rFonts w:ascii="Palatino Linotype" w:eastAsia="Palatino Linotype" w:hAnsi="Palatino Linotype" w:cs="Palatino Linotype"/>
        </w:rPr>
        <w:t>s</w:t>
      </w:r>
      <w:r w:rsidRPr="00434606">
        <w:rPr>
          <w:rFonts w:ascii="Palatino Linotype" w:eastAsia="Palatino Linotype" w:hAnsi="Palatino Linotype" w:cs="Palatino Linotype"/>
        </w:rPr>
        <w:t xml:space="preserve"> que a continuación se describe</w:t>
      </w:r>
      <w:r w:rsidR="00CC3FF3" w:rsidRPr="00434606">
        <w:rPr>
          <w:rFonts w:ascii="Palatino Linotype" w:eastAsia="Palatino Linotype" w:hAnsi="Palatino Linotype" w:cs="Palatino Linotype"/>
        </w:rPr>
        <w:t>n</w:t>
      </w:r>
      <w:r w:rsidRPr="00434606">
        <w:rPr>
          <w:rFonts w:ascii="Palatino Linotype" w:eastAsia="Palatino Linotype" w:hAnsi="Palatino Linotype" w:cs="Palatino Linotype"/>
        </w:rPr>
        <w:t xml:space="preserve">: </w:t>
      </w:r>
    </w:p>
    <w:p w14:paraId="540D76E1" w14:textId="77777777" w:rsidR="00BC34CE" w:rsidRPr="00434606" w:rsidRDefault="00BC34CE" w:rsidP="00434606">
      <w:pPr>
        <w:spacing w:line="360" w:lineRule="auto"/>
        <w:jc w:val="both"/>
        <w:rPr>
          <w:rFonts w:ascii="Palatino Linotype" w:eastAsia="Palatino Linotype" w:hAnsi="Palatino Linotype" w:cs="Palatino Linotype"/>
        </w:rPr>
      </w:pPr>
    </w:p>
    <w:p w14:paraId="6CFB7140" w14:textId="5DC8E1DE" w:rsidR="00CC3FF3" w:rsidRPr="00434606" w:rsidRDefault="00CC3FF3" w:rsidP="0043460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i/>
        </w:rPr>
      </w:pPr>
      <w:r w:rsidRPr="00434606">
        <w:rPr>
          <w:rFonts w:ascii="Palatino Linotype" w:eastAsia="Palatino Linotype" w:hAnsi="Palatino Linotype" w:cs="Palatino Linotype"/>
          <w:b/>
          <w:i/>
        </w:rPr>
        <w:lastRenderedPageBreak/>
        <w:t xml:space="preserve">315-2023.pdf: </w:t>
      </w:r>
      <w:r w:rsidR="007D2697" w:rsidRPr="00434606">
        <w:rPr>
          <w:rFonts w:ascii="Palatino Linotype" w:eastAsia="Palatino Linotype" w:hAnsi="Palatino Linotype" w:cs="Palatino Linotype"/>
          <w:bCs/>
          <w:iCs/>
        </w:rPr>
        <w:t xml:space="preserve">Se trata de la respuesta formal emitida por la Titular de la Unidad de Transparencia, mediante la cual, remite la respuesta del servidor público habilitado de la </w:t>
      </w:r>
      <w:r w:rsidR="007D2697" w:rsidRPr="00434606">
        <w:rPr>
          <w:rFonts w:ascii="Palatino Linotype" w:eastAsia="Palatino Linotype" w:hAnsi="Palatino Linotype" w:cs="Palatino Linotype"/>
          <w:bCs/>
          <w:iCs/>
          <w:u w:val="single"/>
        </w:rPr>
        <w:t>S</w:t>
      </w:r>
      <w:r w:rsidR="007D2697" w:rsidRPr="00434606">
        <w:rPr>
          <w:rFonts w:ascii="Palatino Linotype" w:eastAsia="Palatino Linotype" w:hAnsi="Palatino Linotype" w:cs="Palatino Linotype"/>
          <w:bCs/>
          <w:iCs/>
        </w:rPr>
        <w:t xml:space="preserve">ecretaria Particular de la Presidencia Municipal. </w:t>
      </w:r>
    </w:p>
    <w:p w14:paraId="239667B6" w14:textId="69203649" w:rsidR="00BC34CE" w:rsidRPr="00434606" w:rsidRDefault="00CC3FF3" w:rsidP="0043460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b/>
          <w:i/>
        </w:rPr>
        <w:t>(25) ACT-CT-NEZA-EXT-XXV-2023.pdf</w:t>
      </w:r>
      <w:r w:rsidR="00BC34CE" w:rsidRPr="00434606">
        <w:rPr>
          <w:rFonts w:ascii="Palatino Linotype" w:eastAsia="Palatino Linotype" w:hAnsi="Palatino Linotype" w:cs="Palatino Linotype"/>
          <w:b/>
          <w:i/>
        </w:rPr>
        <w:t>:</w:t>
      </w:r>
      <w:r w:rsidR="00BC34CE" w:rsidRPr="00434606">
        <w:rPr>
          <w:rFonts w:ascii="Palatino Linotype" w:eastAsia="Palatino Linotype" w:hAnsi="Palatino Linotype" w:cs="Palatino Linotype"/>
          <w:b/>
        </w:rPr>
        <w:t xml:space="preserve"> </w:t>
      </w:r>
      <w:r w:rsidR="00172B98" w:rsidRPr="00434606">
        <w:rPr>
          <w:rFonts w:ascii="Palatino Linotype" w:eastAsia="Palatino Linotype" w:hAnsi="Palatino Linotype" w:cs="Palatino Linotype"/>
        </w:rPr>
        <w:t>El cual de su contenido se advierte que se trata del acta de la 25ª sesión extraordinaria 2023, del comité de transparencia del ayuntamiento de Nezahualcóyotl, hoy en dónde se determina la clasificación de información como confidencial de los datos personales de los ciudadanos que solicitaron alguna gestión o reunión al COPACI número 10 de nombres y domicilios.</w:t>
      </w:r>
    </w:p>
    <w:p w14:paraId="5C158004" w14:textId="77777777" w:rsidR="00BC34CE" w:rsidRPr="00434606" w:rsidRDefault="00BC34CE" w:rsidP="00434606">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3FDCFD8F" w14:textId="77777777" w:rsidR="00BC34CE" w:rsidRPr="00434606" w:rsidRDefault="00BC34CE" w:rsidP="00434606">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434606">
        <w:rPr>
          <w:rFonts w:ascii="Palatino Linotype" w:eastAsia="Palatino Linotype" w:hAnsi="Palatino Linotype" w:cs="Palatino Linotype"/>
          <w:b/>
          <w:sz w:val="28"/>
          <w:szCs w:val="28"/>
        </w:rPr>
        <w:t>II. Del Recurso de Revisión</w:t>
      </w:r>
    </w:p>
    <w:p w14:paraId="1BF82434" w14:textId="7F4A8FFB" w:rsidR="00BC34CE" w:rsidRPr="00434606" w:rsidRDefault="00BC34CE" w:rsidP="00434606">
      <w:pPr>
        <w:pBdr>
          <w:top w:val="nil"/>
          <w:left w:val="nil"/>
          <w:bottom w:val="nil"/>
          <w:right w:val="nil"/>
          <w:between w:val="nil"/>
        </w:pBdr>
        <w:spacing w:line="360" w:lineRule="auto"/>
        <w:jc w:val="both"/>
        <w:rPr>
          <w:rFonts w:ascii="Palatino Linotype" w:eastAsia="Palatino Linotype" w:hAnsi="Palatino Linotype" w:cs="Palatino Linotype"/>
          <w:b/>
        </w:rPr>
      </w:pPr>
      <w:r w:rsidRPr="00434606">
        <w:rPr>
          <w:rFonts w:ascii="Palatino Linotype" w:eastAsia="Palatino Linotype" w:hAnsi="Palatino Linotype" w:cs="Palatino Linotype"/>
          <w:b/>
        </w:rPr>
        <w:t>1. Presentación.</w:t>
      </w:r>
      <w:r w:rsidRPr="00434606">
        <w:rPr>
          <w:rFonts w:ascii="Palatino Linotype" w:eastAsia="Palatino Linotype" w:hAnsi="Palatino Linotype" w:cs="Palatino Linotype"/>
        </w:rPr>
        <w:t xml:space="preserve"> Inconforme con la respuesta, el </w:t>
      </w:r>
      <w:r w:rsidR="00172B98" w:rsidRPr="00434606">
        <w:rPr>
          <w:rFonts w:ascii="Palatino Linotype" w:eastAsia="Palatino Linotype" w:hAnsi="Palatino Linotype" w:cs="Palatino Linotype"/>
        </w:rPr>
        <w:t>doce</w:t>
      </w:r>
      <w:r w:rsidRPr="00434606">
        <w:rPr>
          <w:rFonts w:ascii="Palatino Linotype" w:eastAsia="Palatino Linotype" w:hAnsi="Palatino Linotype" w:cs="Palatino Linotype"/>
        </w:rPr>
        <w:t xml:space="preserve"> de </w:t>
      </w:r>
      <w:r w:rsidR="00172B98" w:rsidRPr="00434606">
        <w:rPr>
          <w:rFonts w:ascii="Palatino Linotype" w:eastAsia="Palatino Linotype" w:hAnsi="Palatino Linotype" w:cs="Palatino Linotype"/>
        </w:rPr>
        <w:t>juli</w:t>
      </w:r>
      <w:r w:rsidRPr="00434606">
        <w:rPr>
          <w:rFonts w:ascii="Palatino Linotype" w:eastAsia="Palatino Linotype" w:hAnsi="Palatino Linotype" w:cs="Palatino Linotype"/>
        </w:rPr>
        <w:t xml:space="preserve">o de dos mil veintitrés, </w:t>
      </w:r>
      <w:r w:rsidRPr="00434606">
        <w:rPr>
          <w:rFonts w:ascii="Palatino Linotype" w:eastAsia="Palatino Linotype" w:hAnsi="Palatino Linotype" w:cs="Palatino Linotype"/>
          <w:b/>
        </w:rPr>
        <w:t xml:space="preserve">LA RECURRENTE </w:t>
      </w:r>
      <w:r w:rsidRPr="00434606">
        <w:rPr>
          <w:rFonts w:ascii="Palatino Linotype" w:eastAsia="Palatino Linotype" w:hAnsi="Palatino Linotype" w:cs="Palatino Linotype"/>
        </w:rPr>
        <w:t xml:space="preserve">interpuso el Recurso de Revisión en </w:t>
      </w:r>
      <w:r w:rsidRPr="00434606">
        <w:rPr>
          <w:rFonts w:ascii="Palatino Linotype" w:eastAsia="Palatino Linotype" w:hAnsi="Palatino Linotype" w:cs="Palatino Linotype"/>
          <w:b/>
        </w:rPr>
        <w:t xml:space="preserve">EL SAIMEX </w:t>
      </w:r>
      <w:r w:rsidRPr="00434606">
        <w:rPr>
          <w:rFonts w:ascii="Palatino Linotype" w:eastAsia="Palatino Linotype" w:hAnsi="Palatino Linotype" w:cs="Palatino Linotype"/>
        </w:rPr>
        <w:t xml:space="preserve">y se le asignó el número de expediente </w:t>
      </w:r>
      <w:r w:rsidRPr="00434606">
        <w:rPr>
          <w:rFonts w:ascii="Palatino Linotype" w:eastAsia="Palatino Linotype" w:hAnsi="Palatino Linotype" w:cs="Palatino Linotype"/>
          <w:b/>
        </w:rPr>
        <w:t>04082/INFOEM/IP/RR/2023,</w:t>
      </w:r>
      <w:r w:rsidRPr="00434606">
        <w:rPr>
          <w:rFonts w:ascii="Palatino Linotype" w:eastAsia="Palatino Linotype" w:hAnsi="Palatino Linotype" w:cs="Palatino Linotype"/>
        </w:rPr>
        <w:t xml:space="preserve"> en el que señaló como:</w:t>
      </w:r>
    </w:p>
    <w:p w14:paraId="19919CC9" w14:textId="77777777" w:rsidR="00BC34CE" w:rsidRPr="00434606" w:rsidRDefault="00BC34CE" w:rsidP="00434606">
      <w:pPr>
        <w:spacing w:line="360" w:lineRule="auto"/>
        <w:ind w:right="899"/>
        <w:jc w:val="both"/>
        <w:rPr>
          <w:rFonts w:ascii="Palatino Linotype" w:eastAsia="Palatino Linotype" w:hAnsi="Palatino Linotype" w:cs="Palatino Linotype"/>
          <w:i/>
          <w:sz w:val="22"/>
          <w:szCs w:val="22"/>
        </w:rPr>
      </w:pPr>
    </w:p>
    <w:p w14:paraId="02387FD9" w14:textId="77777777" w:rsidR="00BC34CE" w:rsidRPr="00434606" w:rsidRDefault="00BC34CE" w:rsidP="00434606">
      <w:pPr>
        <w:pBdr>
          <w:top w:val="nil"/>
          <w:left w:val="nil"/>
          <w:bottom w:val="nil"/>
          <w:right w:val="nil"/>
          <w:between w:val="nil"/>
        </w:pBdr>
        <w:spacing w:line="360" w:lineRule="auto"/>
        <w:jc w:val="both"/>
        <w:rPr>
          <w:rFonts w:ascii="Palatino Linotype" w:eastAsia="Palatino Linotype" w:hAnsi="Palatino Linotype" w:cs="Palatino Linotype"/>
          <w:b/>
        </w:rPr>
      </w:pPr>
      <w:r w:rsidRPr="00434606">
        <w:rPr>
          <w:rFonts w:ascii="Palatino Linotype" w:eastAsia="Palatino Linotype" w:hAnsi="Palatino Linotype" w:cs="Palatino Linotype"/>
          <w:b/>
        </w:rPr>
        <w:t xml:space="preserve">Acto impugnado: </w:t>
      </w:r>
    </w:p>
    <w:p w14:paraId="6648139F" w14:textId="6BB8894F" w:rsidR="00BC34CE" w:rsidRPr="00434606" w:rsidRDefault="00BC34CE" w:rsidP="00434606">
      <w:pPr>
        <w:ind w:left="851" w:right="899"/>
        <w:jc w:val="both"/>
        <w:rPr>
          <w:rFonts w:ascii="Palatino Linotype" w:eastAsia="Palatino Linotype" w:hAnsi="Palatino Linotype" w:cs="Palatino Linotype"/>
          <w:i/>
          <w:sz w:val="22"/>
          <w:szCs w:val="22"/>
        </w:rPr>
      </w:pPr>
      <w:r w:rsidRPr="00434606">
        <w:rPr>
          <w:rFonts w:ascii="Palatino Linotype" w:eastAsia="Palatino Linotype" w:hAnsi="Palatino Linotype" w:cs="Palatino Linotype"/>
          <w:i/>
          <w:sz w:val="22"/>
          <w:szCs w:val="22"/>
        </w:rPr>
        <w:t>“</w:t>
      </w:r>
      <w:r w:rsidR="00172B98" w:rsidRPr="00434606">
        <w:rPr>
          <w:rFonts w:ascii="Palatino Linotype" w:eastAsia="Palatino Linotype" w:hAnsi="Palatino Linotype" w:cs="Palatino Linotype"/>
          <w:i/>
          <w:sz w:val="22"/>
          <w:szCs w:val="22"/>
        </w:rPr>
        <w:t>Falta de información</w:t>
      </w:r>
      <w:r w:rsidRPr="00434606">
        <w:rPr>
          <w:rFonts w:ascii="Palatino Linotype" w:eastAsia="Palatino Linotype" w:hAnsi="Palatino Linotype" w:cs="Palatino Linotype"/>
          <w:i/>
          <w:sz w:val="22"/>
          <w:szCs w:val="22"/>
        </w:rPr>
        <w:t xml:space="preserve">.” (sic) </w:t>
      </w:r>
    </w:p>
    <w:p w14:paraId="7625A6BB" w14:textId="77777777" w:rsidR="00BC34CE" w:rsidRPr="00434606" w:rsidRDefault="00BC34CE" w:rsidP="00434606">
      <w:pPr>
        <w:ind w:left="851" w:right="899"/>
        <w:jc w:val="both"/>
        <w:rPr>
          <w:rFonts w:ascii="Palatino Linotype" w:eastAsia="Palatino Linotype" w:hAnsi="Palatino Linotype" w:cs="Palatino Linotype"/>
          <w:i/>
          <w:sz w:val="22"/>
          <w:szCs w:val="22"/>
        </w:rPr>
      </w:pPr>
    </w:p>
    <w:p w14:paraId="1D7A4A53" w14:textId="77777777" w:rsidR="00BC34CE" w:rsidRPr="00434606" w:rsidRDefault="00BC34CE" w:rsidP="00434606">
      <w:pPr>
        <w:pBdr>
          <w:top w:val="nil"/>
          <w:left w:val="nil"/>
          <w:bottom w:val="nil"/>
          <w:right w:val="nil"/>
          <w:between w:val="nil"/>
        </w:pBdr>
        <w:spacing w:line="360" w:lineRule="auto"/>
        <w:jc w:val="both"/>
        <w:rPr>
          <w:rFonts w:ascii="Palatino Linotype" w:eastAsia="Palatino Linotype" w:hAnsi="Palatino Linotype" w:cs="Palatino Linotype"/>
          <w:b/>
        </w:rPr>
      </w:pPr>
      <w:r w:rsidRPr="00434606">
        <w:rPr>
          <w:rFonts w:ascii="Palatino Linotype" w:eastAsia="Palatino Linotype" w:hAnsi="Palatino Linotype" w:cs="Palatino Linotype"/>
          <w:b/>
        </w:rPr>
        <w:t>Así como, razones o motivos de inconformidad:</w:t>
      </w:r>
    </w:p>
    <w:p w14:paraId="521343AD" w14:textId="4BC9C74B" w:rsidR="00BC34CE" w:rsidRPr="00434606" w:rsidRDefault="00BC34CE" w:rsidP="00434606">
      <w:pPr>
        <w:ind w:left="851" w:right="899"/>
        <w:jc w:val="both"/>
        <w:rPr>
          <w:rFonts w:ascii="Palatino Linotype" w:eastAsia="Palatino Linotype" w:hAnsi="Palatino Linotype" w:cs="Palatino Linotype"/>
          <w:i/>
          <w:sz w:val="22"/>
          <w:szCs w:val="22"/>
        </w:rPr>
      </w:pPr>
      <w:r w:rsidRPr="00434606">
        <w:rPr>
          <w:rFonts w:ascii="Palatino Linotype" w:eastAsia="Palatino Linotype" w:hAnsi="Palatino Linotype" w:cs="Palatino Linotype"/>
          <w:i/>
          <w:sz w:val="22"/>
          <w:szCs w:val="22"/>
        </w:rPr>
        <w:t>“</w:t>
      </w:r>
      <w:r w:rsidR="00172B98" w:rsidRPr="00434606">
        <w:rPr>
          <w:rFonts w:ascii="Palatino Linotype" w:eastAsia="Palatino Linotype" w:hAnsi="Palatino Linotype" w:cs="Palatino Linotype"/>
          <w:i/>
          <w:sz w:val="22"/>
          <w:szCs w:val="22"/>
        </w:rPr>
        <w:t xml:space="preserve">En relación a la sección de la solicitud referente a "Solicito todos las minutas, actas, notas, y demás documentos que el COPACI de Joyas de Aragón ha generado de sus de sesiones y/o reuniones." De conformidad con el Artículo 40 fracción III del Reglamento de Participación Ciudadana de Nezahualcóyotl, se señala que los Consejos de Participación Ciudadana (COPACI) deben informar al menos una vez cada tres meses a sus representados y al ayuntamiento sobre sus proyectos y actividades realizadas y, en su caso, el estado de cuenta de las aportaciones económicas que estén a su cargo." Documentos que no se incluyeron y no se fundó y/o motivó su inexistencia. En relación a la sección "Solicito todos los oficios que los </w:t>
      </w:r>
      <w:r w:rsidR="00172B98" w:rsidRPr="00434606">
        <w:rPr>
          <w:rFonts w:ascii="Palatino Linotype" w:eastAsia="Palatino Linotype" w:hAnsi="Palatino Linotype" w:cs="Palatino Linotype"/>
          <w:i/>
          <w:sz w:val="22"/>
          <w:szCs w:val="22"/>
        </w:rPr>
        <w:lastRenderedPageBreak/>
        <w:t xml:space="preserve">integrantes del COPACI de Joyas de Aragón, en esa calidad, hayan ingresado al Ayuntamiento de Nezahualcóyotl en los años 2019, 2020, 2021, 2022 y lo que va de 2023. Favor incluir los nombres, cargos, datos de contacto y/o domicilio para recibir notificaciones. De igual manera, solicito los nombres de las personas que han fungido como integrantes del referido COPACI en el periodo de las últimas tres administraciones (2013-2015, 2016-2018 y 2019-2021)" No se </w:t>
      </w:r>
      <w:proofErr w:type="spellStart"/>
      <w:r w:rsidR="00172B98" w:rsidRPr="00434606">
        <w:rPr>
          <w:rFonts w:ascii="Palatino Linotype" w:eastAsia="Palatino Linotype" w:hAnsi="Palatino Linotype" w:cs="Palatino Linotype"/>
          <w:i/>
          <w:sz w:val="22"/>
          <w:szCs w:val="22"/>
        </w:rPr>
        <w:t>entegó</w:t>
      </w:r>
      <w:proofErr w:type="spellEnd"/>
      <w:r w:rsidR="00172B98" w:rsidRPr="00434606">
        <w:rPr>
          <w:rFonts w:ascii="Palatino Linotype" w:eastAsia="Palatino Linotype" w:hAnsi="Palatino Linotype" w:cs="Palatino Linotype"/>
          <w:i/>
          <w:sz w:val="22"/>
          <w:szCs w:val="22"/>
        </w:rPr>
        <w:t xml:space="preserve"> información de los nombres de los integrantes del referido COPACI de la administración 2013-2015, si bien se arguye lo referido en el artículo 12 de la Ley de Transparencia vigente, no se hace constar de una </w:t>
      </w:r>
      <w:proofErr w:type="spellStart"/>
      <w:r w:rsidR="00172B98" w:rsidRPr="00434606">
        <w:rPr>
          <w:rFonts w:ascii="Palatino Linotype" w:eastAsia="Palatino Linotype" w:hAnsi="Palatino Linotype" w:cs="Palatino Linotype"/>
          <w:i/>
          <w:sz w:val="22"/>
          <w:szCs w:val="22"/>
        </w:rPr>
        <w:t>busqueda</w:t>
      </w:r>
      <w:proofErr w:type="spellEnd"/>
      <w:r w:rsidR="00172B98" w:rsidRPr="00434606">
        <w:rPr>
          <w:rFonts w:ascii="Palatino Linotype" w:eastAsia="Palatino Linotype" w:hAnsi="Palatino Linotype" w:cs="Palatino Linotype"/>
          <w:i/>
          <w:sz w:val="22"/>
          <w:szCs w:val="22"/>
        </w:rPr>
        <w:t xml:space="preserve"> exhaustiva ya que otra dependencia del ayuntamiento debe, o debiera tener ésa información. De igual manera no se incluyen datos de contacto o domicilios de los integrantes del COPACI para recibir notificaciones.</w:t>
      </w:r>
      <w:r w:rsidRPr="00434606">
        <w:rPr>
          <w:rFonts w:ascii="Palatino Linotype" w:eastAsia="Palatino Linotype" w:hAnsi="Palatino Linotype" w:cs="Palatino Linotype"/>
          <w:i/>
          <w:sz w:val="22"/>
          <w:szCs w:val="22"/>
        </w:rPr>
        <w:t xml:space="preserve">” (sic) </w:t>
      </w:r>
    </w:p>
    <w:p w14:paraId="48182DDF" w14:textId="77777777" w:rsidR="00BC34CE" w:rsidRPr="00434606" w:rsidRDefault="00BC34CE" w:rsidP="00434606">
      <w:pPr>
        <w:ind w:right="899"/>
        <w:jc w:val="both"/>
        <w:rPr>
          <w:rFonts w:ascii="Palatino Linotype" w:eastAsia="Palatino Linotype" w:hAnsi="Palatino Linotype" w:cs="Palatino Linotype"/>
          <w:i/>
          <w:sz w:val="22"/>
          <w:szCs w:val="22"/>
        </w:rPr>
      </w:pPr>
    </w:p>
    <w:p w14:paraId="62A49EAC" w14:textId="7777777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b/>
        </w:rPr>
        <w:t xml:space="preserve">2. Del turno del Recurso de Revisión. </w:t>
      </w:r>
      <w:r w:rsidRPr="00434606">
        <w:rPr>
          <w:rFonts w:ascii="Palatino Linotype" w:eastAsia="Palatino Linotype" w:hAnsi="Palatino Linotype" w:cs="Palatino Linotype"/>
        </w:rPr>
        <w:t xml:space="preserve">El mismo día el Recurso de que se trata se envió electrónicamente a este Instituto de Transparencia; por lo que, con fundamento en el artículo 185, fracción I de la Ley de Transparencia Local, se turnó, a través del </w:t>
      </w:r>
      <w:r w:rsidRPr="00434606">
        <w:rPr>
          <w:rFonts w:ascii="Palatino Linotype" w:eastAsia="Palatino Linotype" w:hAnsi="Palatino Linotype" w:cs="Palatino Linotype"/>
          <w:b/>
        </w:rPr>
        <w:t>SAIMEX</w:t>
      </w:r>
      <w:r w:rsidRPr="00434606">
        <w:rPr>
          <w:rFonts w:ascii="Palatino Linotype" w:eastAsia="Palatino Linotype" w:hAnsi="Palatino Linotype" w:cs="Palatino Linotype"/>
        </w:rPr>
        <w:t xml:space="preserve">, a la comisionada </w:t>
      </w:r>
      <w:r w:rsidRPr="00434606">
        <w:rPr>
          <w:rFonts w:ascii="Palatino Linotype" w:eastAsia="Palatino Linotype" w:hAnsi="Palatino Linotype" w:cs="Palatino Linotype"/>
          <w:b/>
        </w:rPr>
        <w:t>Sharon Cristina Morales Martínez</w:t>
      </w:r>
      <w:r w:rsidRPr="00434606">
        <w:rPr>
          <w:rFonts w:ascii="Palatino Linotype" w:eastAsia="Palatino Linotype" w:hAnsi="Palatino Linotype" w:cs="Palatino Linotype"/>
        </w:rPr>
        <w:t>, a efecto de decretar su admisión o desechamiento.</w:t>
      </w:r>
    </w:p>
    <w:p w14:paraId="60682471" w14:textId="77777777" w:rsidR="00BC34CE" w:rsidRPr="00434606" w:rsidRDefault="00BC34CE" w:rsidP="00434606">
      <w:pPr>
        <w:pBdr>
          <w:top w:val="nil"/>
          <w:left w:val="nil"/>
          <w:bottom w:val="nil"/>
          <w:right w:val="nil"/>
          <w:between w:val="nil"/>
        </w:pBdr>
        <w:spacing w:line="360" w:lineRule="auto"/>
        <w:jc w:val="both"/>
        <w:rPr>
          <w:rFonts w:ascii="Palatino Linotype" w:eastAsia="Palatino Linotype" w:hAnsi="Palatino Linotype" w:cs="Palatino Linotype"/>
        </w:rPr>
      </w:pPr>
    </w:p>
    <w:p w14:paraId="164AFBD7" w14:textId="1C44BE32" w:rsidR="00BC34CE" w:rsidRPr="00434606" w:rsidRDefault="00BC34CE" w:rsidP="00434606">
      <w:pPr>
        <w:tabs>
          <w:tab w:val="center" w:pos="4252"/>
          <w:tab w:val="right" w:pos="8504"/>
        </w:tabs>
        <w:spacing w:line="360" w:lineRule="auto"/>
        <w:jc w:val="both"/>
        <w:rPr>
          <w:rFonts w:ascii="Palatino Linotype" w:eastAsia="Palatino Linotype" w:hAnsi="Palatino Linotype" w:cs="Palatino Linotype"/>
          <w:b/>
        </w:rPr>
      </w:pPr>
      <w:r w:rsidRPr="00434606">
        <w:rPr>
          <w:rFonts w:ascii="Palatino Linotype" w:eastAsia="Palatino Linotype" w:hAnsi="Palatino Linotype" w:cs="Palatino Linotype"/>
          <w:b/>
        </w:rPr>
        <w:t xml:space="preserve">3. Admisión del Recurso de Revisión. </w:t>
      </w:r>
      <w:r w:rsidRPr="00434606">
        <w:rPr>
          <w:rFonts w:ascii="Palatino Linotype" w:eastAsia="Palatino Linotype" w:hAnsi="Palatino Linotype" w:cs="Palatino Linotype"/>
        </w:rPr>
        <w:t xml:space="preserve">El </w:t>
      </w:r>
      <w:r w:rsidRPr="00434606">
        <w:rPr>
          <w:rFonts w:ascii="Palatino Linotype" w:eastAsia="Palatino Linotype" w:hAnsi="Palatino Linotype" w:cs="Palatino Linotype"/>
          <w:b/>
        </w:rPr>
        <w:t xml:space="preserve">catorce de </w:t>
      </w:r>
      <w:r w:rsidR="00D34018" w:rsidRPr="00434606">
        <w:rPr>
          <w:rFonts w:ascii="Palatino Linotype" w:eastAsia="Palatino Linotype" w:hAnsi="Palatino Linotype" w:cs="Palatino Linotype"/>
          <w:b/>
        </w:rPr>
        <w:t>juli</w:t>
      </w:r>
      <w:r w:rsidRPr="00434606">
        <w:rPr>
          <w:rFonts w:ascii="Palatino Linotype" w:eastAsia="Palatino Linotype" w:hAnsi="Palatino Linotype" w:cs="Palatino Linotype"/>
          <w:b/>
        </w:rPr>
        <w:t>o de dos mil veintitrés</w:t>
      </w:r>
      <w:r w:rsidRPr="00434606">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434606">
        <w:rPr>
          <w:rFonts w:ascii="Palatino Linotype" w:eastAsia="Palatino Linotype" w:hAnsi="Palatino Linotype" w:cs="Palatino Linotype"/>
          <w:b/>
        </w:rPr>
        <w:t xml:space="preserve">LA RECURRENTE </w:t>
      </w:r>
      <w:r w:rsidRPr="00434606">
        <w:rPr>
          <w:rFonts w:ascii="Palatino Linotype" w:eastAsia="Palatino Linotype" w:hAnsi="Palatino Linotype" w:cs="Palatino Linotype"/>
        </w:rPr>
        <w:t xml:space="preserve">manifestara lo que a su derecho conviniera, a efecto de presentar pruebas o alegatos y, en su caso, </w:t>
      </w:r>
      <w:r w:rsidRPr="00434606">
        <w:rPr>
          <w:rFonts w:ascii="Palatino Linotype" w:eastAsia="Palatino Linotype" w:hAnsi="Palatino Linotype" w:cs="Palatino Linotype"/>
          <w:b/>
        </w:rPr>
        <w:t xml:space="preserve">EL SUJETO OBLIGADO </w:t>
      </w:r>
      <w:r w:rsidRPr="00434606">
        <w:rPr>
          <w:rFonts w:ascii="Palatino Linotype" w:eastAsia="Palatino Linotype" w:hAnsi="Palatino Linotype" w:cs="Palatino Linotype"/>
        </w:rPr>
        <w:t xml:space="preserve">rindiera su correspondiente Informe Justificado; lo anterior, conforme a lo dispuesto por el artículo 185 de la Ley de Transparencia Local. </w:t>
      </w:r>
    </w:p>
    <w:p w14:paraId="55AC1316" w14:textId="77777777" w:rsidR="00BC34CE" w:rsidRPr="00434606" w:rsidRDefault="00BC34CE" w:rsidP="00434606">
      <w:pPr>
        <w:pBdr>
          <w:top w:val="nil"/>
          <w:left w:val="nil"/>
          <w:bottom w:val="nil"/>
          <w:right w:val="nil"/>
          <w:between w:val="nil"/>
        </w:pBdr>
        <w:spacing w:line="360" w:lineRule="auto"/>
        <w:jc w:val="both"/>
        <w:rPr>
          <w:rFonts w:ascii="Palatino Linotype" w:eastAsia="Palatino Linotype" w:hAnsi="Palatino Linotype" w:cs="Palatino Linotype"/>
        </w:rPr>
      </w:pPr>
    </w:p>
    <w:p w14:paraId="456524BC" w14:textId="7777777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b/>
        </w:rPr>
        <w:t xml:space="preserve">4. Manifestaciones e Informe Justificado. </w:t>
      </w:r>
      <w:r w:rsidRPr="00434606">
        <w:rPr>
          <w:rFonts w:ascii="Palatino Linotype" w:eastAsia="Palatino Linotype" w:hAnsi="Palatino Linotype" w:cs="Palatino Linotype"/>
        </w:rPr>
        <w:t xml:space="preserve">Dentro del término legalmente concedido al </w:t>
      </w:r>
      <w:r w:rsidRPr="00434606">
        <w:rPr>
          <w:rFonts w:ascii="Palatino Linotype" w:eastAsia="Palatino Linotype" w:hAnsi="Palatino Linotype" w:cs="Palatino Linotype"/>
          <w:b/>
        </w:rPr>
        <w:t>RECURRENTE</w:t>
      </w:r>
      <w:r w:rsidRPr="00434606">
        <w:rPr>
          <w:rFonts w:ascii="Palatino Linotype" w:eastAsia="Palatino Linotype" w:hAnsi="Palatino Linotype" w:cs="Palatino Linotype"/>
        </w:rPr>
        <w:t>, éste no realizó manifestación alguna, ni presentó pruebas o alegatos.</w:t>
      </w:r>
    </w:p>
    <w:p w14:paraId="124DD43D" w14:textId="76CDEC5B"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lastRenderedPageBreak/>
        <w:t xml:space="preserve">Por su parte, </w:t>
      </w:r>
      <w:r w:rsidRPr="00434606">
        <w:rPr>
          <w:rFonts w:ascii="Palatino Linotype" w:eastAsia="Palatino Linotype" w:hAnsi="Palatino Linotype" w:cs="Palatino Linotype"/>
          <w:b/>
        </w:rPr>
        <w:t>EL SUJETO OBLIGADO</w:t>
      </w:r>
      <w:r w:rsidRPr="00434606">
        <w:rPr>
          <w:rFonts w:ascii="Palatino Linotype" w:eastAsia="Palatino Linotype" w:hAnsi="Palatino Linotype" w:cs="Palatino Linotype"/>
        </w:rPr>
        <w:t xml:space="preserve"> rindió su Informe Justificado con el archivo </w:t>
      </w:r>
      <w:r w:rsidR="00D34018" w:rsidRPr="00434606">
        <w:rPr>
          <w:rFonts w:ascii="Palatino Linotype" w:eastAsia="Palatino Linotype" w:hAnsi="Palatino Linotype" w:cs="Palatino Linotype"/>
          <w:i/>
        </w:rPr>
        <w:t>CONTESTACION 315 RR 04082.pdf</w:t>
      </w:r>
      <w:r w:rsidRPr="00434606">
        <w:rPr>
          <w:rFonts w:ascii="Palatino Linotype" w:eastAsia="Palatino Linotype" w:hAnsi="Palatino Linotype" w:cs="Palatino Linotype"/>
          <w:i/>
        </w:rPr>
        <w:t xml:space="preserve"> </w:t>
      </w:r>
      <w:r w:rsidRPr="00434606">
        <w:rPr>
          <w:rFonts w:ascii="Palatino Linotype" w:eastAsia="Palatino Linotype" w:hAnsi="Palatino Linotype" w:cs="Palatino Linotype"/>
        </w:rPr>
        <w:t xml:space="preserve">en donde ratifica su respuesta y </w:t>
      </w:r>
      <w:r w:rsidR="00D34018" w:rsidRPr="00434606">
        <w:rPr>
          <w:rFonts w:ascii="Palatino Linotype" w:eastAsia="Palatino Linotype" w:hAnsi="Palatino Linotype" w:cs="Palatino Linotype"/>
        </w:rPr>
        <w:t>remite minuta del diecisiete de julio de dos mil veintitrés suscrita por la Secretaria Particular de la Presidencia Municipal en donde sostiene haber hoy haber realizado una búsqueda exhaustiva y minuciosa dentro del archivo general de la coordinación de participación ciudadana, que no encontró oficio alguno relacionado con el COPACI de Joyas de Aragón de los años 2019, 2020 y 2 021. Por lo que respecta a los nombres de las personas que han fungido como integrantes del referido COPACI en las administraciones 2013-2015, 2016-2018, no se encontró registro alguno de los miembros de los COPACI mencionados.</w:t>
      </w:r>
    </w:p>
    <w:p w14:paraId="4ED3D471" w14:textId="77777777" w:rsidR="00BC34CE" w:rsidRPr="00434606" w:rsidRDefault="00BC34CE" w:rsidP="00434606">
      <w:pPr>
        <w:tabs>
          <w:tab w:val="left" w:pos="6820"/>
        </w:tabs>
        <w:spacing w:line="360" w:lineRule="auto"/>
        <w:jc w:val="both"/>
        <w:rPr>
          <w:rFonts w:ascii="Palatino Linotype" w:eastAsia="Palatino Linotype" w:hAnsi="Palatino Linotype" w:cs="Palatino Linotype"/>
        </w:rPr>
      </w:pPr>
    </w:p>
    <w:p w14:paraId="2F89DA4E" w14:textId="6B76552B" w:rsidR="00BC34CE" w:rsidRPr="00434606" w:rsidRDefault="00BC34CE" w:rsidP="00434606">
      <w:pPr>
        <w:widowControl w:val="0"/>
        <w:tabs>
          <w:tab w:val="left" w:pos="0"/>
        </w:tabs>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b/>
        </w:rPr>
        <w:t xml:space="preserve">5. De la ampliación. </w:t>
      </w:r>
      <w:r w:rsidRPr="00434606">
        <w:rPr>
          <w:rFonts w:ascii="Palatino Linotype" w:eastAsia="Palatino Linotype" w:hAnsi="Palatino Linotype" w:cs="Palatino Linotype"/>
        </w:rPr>
        <w:t xml:space="preserve">El </w:t>
      </w:r>
      <w:r w:rsidR="00D34018" w:rsidRPr="00434606">
        <w:rPr>
          <w:rFonts w:ascii="Palatino Linotype" w:eastAsia="Palatino Linotype" w:hAnsi="Palatino Linotype" w:cs="Palatino Linotype"/>
          <w:b/>
        </w:rPr>
        <w:t>catorce</w:t>
      </w:r>
      <w:r w:rsidRPr="00434606">
        <w:rPr>
          <w:rFonts w:ascii="Palatino Linotype" w:eastAsia="Palatino Linotype" w:hAnsi="Palatino Linotype" w:cs="Palatino Linotype"/>
          <w:b/>
        </w:rPr>
        <w:t xml:space="preserve"> de </w:t>
      </w:r>
      <w:r w:rsidR="00D34018" w:rsidRPr="00434606">
        <w:rPr>
          <w:rFonts w:ascii="Palatino Linotype" w:eastAsia="Palatino Linotype" w:hAnsi="Palatino Linotype" w:cs="Palatino Linotype"/>
          <w:b/>
        </w:rPr>
        <w:t>septiem</w:t>
      </w:r>
      <w:r w:rsidRPr="00434606">
        <w:rPr>
          <w:rFonts w:ascii="Palatino Linotype" w:eastAsia="Palatino Linotype" w:hAnsi="Palatino Linotype" w:cs="Palatino Linotype"/>
          <w:b/>
        </w:rPr>
        <w:t>bre de dos mil veintitrés</w:t>
      </w:r>
      <w:r w:rsidRPr="00434606">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Local.</w:t>
      </w:r>
    </w:p>
    <w:p w14:paraId="5688A159" w14:textId="77777777" w:rsidR="00BC34CE" w:rsidRPr="00434606" w:rsidRDefault="00BC34CE" w:rsidP="00434606">
      <w:pPr>
        <w:spacing w:line="360" w:lineRule="auto"/>
        <w:jc w:val="both"/>
        <w:rPr>
          <w:rFonts w:ascii="Palatino Linotype" w:eastAsia="Palatino Linotype" w:hAnsi="Palatino Linotype" w:cs="Palatino Linotype"/>
        </w:rPr>
      </w:pPr>
    </w:p>
    <w:p w14:paraId="52A2CA51" w14:textId="7777777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4A387059" w14:textId="77777777" w:rsidR="00BC34CE" w:rsidRPr="00434606" w:rsidRDefault="00BC34CE" w:rsidP="00434606">
      <w:pPr>
        <w:spacing w:line="360" w:lineRule="auto"/>
        <w:jc w:val="both"/>
        <w:rPr>
          <w:rFonts w:ascii="Palatino Linotype" w:eastAsia="Palatino Linotype" w:hAnsi="Palatino Linotype" w:cs="Palatino Linotype"/>
        </w:rPr>
      </w:pPr>
    </w:p>
    <w:p w14:paraId="723AE7E3" w14:textId="7777777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8DEDC56" w14:textId="77777777" w:rsidR="00BC34CE" w:rsidRPr="00434606" w:rsidRDefault="00BC34CE" w:rsidP="00434606">
      <w:pPr>
        <w:spacing w:line="360" w:lineRule="auto"/>
        <w:jc w:val="both"/>
        <w:rPr>
          <w:rFonts w:ascii="Palatino Linotype" w:eastAsia="Palatino Linotype" w:hAnsi="Palatino Linotype" w:cs="Palatino Linotype"/>
        </w:rPr>
      </w:pPr>
    </w:p>
    <w:p w14:paraId="78B7A63B" w14:textId="7777777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8712137" w14:textId="77777777" w:rsidR="00BC34CE" w:rsidRPr="00434606" w:rsidRDefault="00BC34CE" w:rsidP="00434606">
      <w:pPr>
        <w:spacing w:line="360" w:lineRule="auto"/>
        <w:jc w:val="both"/>
        <w:rPr>
          <w:rFonts w:ascii="Palatino Linotype" w:eastAsia="Palatino Linotype" w:hAnsi="Palatino Linotype" w:cs="Palatino Linotype"/>
        </w:rPr>
      </w:pPr>
    </w:p>
    <w:p w14:paraId="67141784" w14:textId="7777777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8D7094F" w14:textId="77777777" w:rsidR="00BC34CE" w:rsidRPr="00434606" w:rsidRDefault="00BC34CE" w:rsidP="00434606">
      <w:pPr>
        <w:spacing w:line="360" w:lineRule="auto"/>
        <w:jc w:val="both"/>
        <w:rPr>
          <w:rFonts w:ascii="Palatino Linotype" w:eastAsia="Palatino Linotype" w:hAnsi="Palatino Linotype" w:cs="Palatino Linotype"/>
        </w:rPr>
      </w:pPr>
    </w:p>
    <w:p w14:paraId="3C8CD3D2" w14:textId="7777777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14:paraId="01A6FB01" w14:textId="77777777" w:rsidR="00BC34CE" w:rsidRPr="00434606" w:rsidRDefault="00BC34CE" w:rsidP="00434606">
      <w:pPr>
        <w:spacing w:line="360" w:lineRule="auto"/>
        <w:jc w:val="both"/>
        <w:rPr>
          <w:rFonts w:ascii="Palatino Linotype" w:eastAsia="Palatino Linotype" w:hAnsi="Palatino Linotype" w:cs="Palatino Linotype"/>
        </w:rPr>
      </w:pPr>
    </w:p>
    <w:p w14:paraId="7DF8156C" w14:textId="77777777" w:rsidR="00BC34CE" w:rsidRPr="00434606" w:rsidRDefault="00BC34CE" w:rsidP="0043460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34606">
        <w:rPr>
          <w:rFonts w:ascii="Palatino Linotype" w:eastAsia="Palatino Linotype" w:hAnsi="Palatino Linotype" w:cs="Palatino Linotype"/>
          <w:sz w:val="22"/>
          <w:szCs w:val="22"/>
        </w:rPr>
        <w:t>Complejidad del asunto: La complejidad de la prueba, la pluralidad de sujetos procesales, el tiempo transcurrido, las características y contexto del recurso.</w:t>
      </w:r>
    </w:p>
    <w:p w14:paraId="315ADC0E" w14:textId="77777777" w:rsidR="00BC34CE" w:rsidRPr="00434606" w:rsidRDefault="00BC34CE" w:rsidP="0043460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34606">
        <w:rPr>
          <w:rFonts w:ascii="Palatino Linotype" w:eastAsia="Palatino Linotype" w:hAnsi="Palatino Linotype" w:cs="Palatino Linotype"/>
          <w:sz w:val="22"/>
          <w:szCs w:val="22"/>
        </w:rPr>
        <w:t>Actividad Procesal del interesado: Acciones u omisiones del interesado.</w:t>
      </w:r>
    </w:p>
    <w:p w14:paraId="05B8C1DB" w14:textId="77777777" w:rsidR="00BC34CE" w:rsidRPr="00434606" w:rsidRDefault="00BC34CE" w:rsidP="0043460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34606">
        <w:rPr>
          <w:rFonts w:ascii="Palatino Linotype" w:eastAsia="Palatino Linotype" w:hAnsi="Palatino Linotype" w:cs="Palatino Linotype"/>
          <w:sz w:val="22"/>
          <w:szCs w:val="22"/>
        </w:rPr>
        <w:lastRenderedPageBreak/>
        <w:t>Conducta de la Autoridad: Las Acciones u omisiones realizadas en el procedimiento. Así como si la autoridad actuó con la debida diligencia.</w:t>
      </w:r>
    </w:p>
    <w:p w14:paraId="1BF1ADF3" w14:textId="77777777" w:rsidR="00BC34CE" w:rsidRPr="00434606" w:rsidRDefault="00BC34CE" w:rsidP="0043460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34606">
        <w:rPr>
          <w:rFonts w:ascii="Palatino Linotype" w:eastAsia="Palatino Linotype" w:hAnsi="Palatino Linotype" w:cs="Palatino Linotype"/>
          <w:sz w:val="22"/>
          <w:szCs w:val="22"/>
        </w:rPr>
        <w:t>La afectación generada en la situación jurídica de la persona involucrada en el proceso: Violación a sus derechos humanos.</w:t>
      </w:r>
    </w:p>
    <w:p w14:paraId="3AA02F8E" w14:textId="7777777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E4D3E04" w14:textId="77777777" w:rsidR="00BC34CE" w:rsidRPr="00434606" w:rsidRDefault="00BC34CE" w:rsidP="00434606">
      <w:pPr>
        <w:spacing w:line="360" w:lineRule="auto"/>
        <w:jc w:val="both"/>
        <w:rPr>
          <w:rFonts w:ascii="Palatino Linotype" w:eastAsia="Palatino Linotype" w:hAnsi="Palatino Linotype" w:cs="Palatino Linotype"/>
        </w:rPr>
      </w:pPr>
    </w:p>
    <w:p w14:paraId="6450FAB7" w14:textId="7777777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Argumento que encuentra sustento en la jurisprudencia P./J. 32/92 emitida por el Pleno de la Suprema Corte de Justicia de la Nación de rubro “</w:t>
      </w:r>
      <w:r w:rsidRPr="00434606">
        <w:rPr>
          <w:rFonts w:ascii="Palatino Linotype" w:eastAsia="Palatino Linotype" w:hAnsi="Palatino Linotype" w:cs="Palatino Linotype"/>
          <w:sz w:val="22"/>
          <w:szCs w:val="22"/>
        </w:rPr>
        <w:t>TÉRMINOS PROCESALES. PARA DETERMINAR SI UN FUNCIONARIO JUDICIAL ACTUÓ INDEBIDAMENTE POR NO RESPETARLOS SE DEBE ATENDER AL PRESUPUESTO QUE CONSIDERÓ EL LEGISLADOR AL FIJARLOS Y LAS CARACTERÍSTICAS DEL CASO</w:t>
      </w:r>
      <w:r w:rsidRPr="00434606">
        <w:rPr>
          <w:rFonts w:ascii="Palatino Linotype" w:eastAsia="Palatino Linotype" w:hAnsi="Palatino Linotype" w:cs="Palatino Linotype"/>
        </w:rPr>
        <w:t>.”, visible en la Gaceta del Seminario Judicial de la Federación con el registro digital 205635.</w:t>
      </w:r>
    </w:p>
    <w:p w14:paraId="11AF2177" w14:textId="77777777" w:rsidR="00BC34CE" w:rsidRPr="00434606" w:rsidRDefault="00BC34CE" w:rsidP="00434606">
      <w:pPr>
        <w:spacing w:line="360" w:lineRule="auto"/>
        <w:jc w:val="both"/>
        <w:rPr>
          <w:rFonts w:ascii="Palatino Linotype" w:eastAsia="Palatino Linotype" w:hAnsi="Palatino Linotype" w:cs="Palatino Linotype"/>
        </w:rPr>
      </w:pPr>
    </w:p>
    <w:p w14:paraId="06A383B0" w14:textId="7777777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 xml:space="preserve">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sidRPr="00434606">
        <w:rPr>
          <w:rFonts w:ascii="Palatino Linotype" w:eastAsia="Palatino Linotype" w:hAnsi="Palatino Linotype" w:cs="Palatino Linotype"/>
        </w:rPr>
        <w:lastRenderedPageBreak/>
        <w:t>desahogadas por las partes; lo que impide la tramitación de los recursos dentro de los términos legales previamente establecidos por la Ley, por tratarse de causas de fuerza mayor.</w:t>
      </w:r>
    </w:p>
    <w:p w14:paraId="49FFA5EB" w14:textId="77777777" w:rsidR="00BC34CE" w:rsidRPr="00434606" w:rsidRDefault="00BC34CE" w:rsidP="00434606">
      <w:pPr>
        <w:spacing w:line="360" w:lineRule="auto"/>
        <w:jc w:val="both"/>
        <w:rPr>
          <w:rFonts w:ascii="Palatino Linotype" w:eastAsia="Palatino Linotype" w:hAnsi="Palatino Linotype" w:cs="Palatino Linotype"/>
        </w:rPr>
      </w:pPr>
    </w:p>
    <w:p w14:paraId="6F8CFDF0" w14:textId="7777777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EF6CAAA" w14:textId="77777777" w:rsidR="00BC34CE" w:rsidRPr="00434606" w:rsidRDefault="00BC34CE" w:rsidP="00434606">
      <w:pPr>
        <w:spacing w:line="360" w:lineRule="auto"/>
        <w:jc w:val="both"/>
        <w:rPr>
          <w:rFonts w:ascii="Palatino Linotype" w:eastAsia="Palatino Linotype" w:hAnsi="Palatino Linotype" w:cs="Palatino Linotype"/>
        </w:rPr>
      </w:pPr>
    </w:p>
    <w:p w14:paraId="548D4CA4" w14:textId="06E1824F"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w:t>
      </w:r>
      <w:r w:rsidRPr="00434606">
        <w:rPr>
          <w:rFonts w:ascii="Palatino Linotype" w:eastAsia="Palatino Linotype" w:hAnsi="Palatino Linotype" w:cs="Palatino Linotype"/>
          <w:sz w:val="22"/>
          <w:szCs w:val="22"/>
        </w:rPr>
        <w:t>PLAZO RAZONABLE PARA RESOLVER. DIMENSIÓN Y EFECTOS DE ESTE CONCEPTO CUANDO SE ADUCE EXCESIVA CARGA DE TRABAJO</w:t>
      </w:r>
      <w:r w:rsidRPr="00434606">
        <w:rPr>
          <w:rFonts w:ascii="Palatino Linotype" w:eastAsia="Palatino Linotype" w:hAnsi="Palatino Linotype" w:cs="Palatino Linotype"/>
        </w:rPr>
        <w:t>.” consultable en el Seminario Judicial de la Federación y su gaceta, con el registro digital 2002351.</w:t>
      </w:r>
      <w:r w:rsidR="00003EAA" w:rsidRPr="00434606">
        <w:rPr>
          <w:rFonts w:ascii="Palatino Linotype" w:eastAsia="Palatino Linotype" w:hAnsi="Palatino Linotype" w:cs="Palatino Linotype"/>
        </w:rPr>
        <w:t xml:space="preserve"> </w:t>
      </w:r>
      <w:r w:rsidRPr="00434606">
        <w:rPr>
          <w:rFonts w:ascii="Palatino Linotype" w:eastAsia="Palatino Linotype" w:hAnsi="Palatino Linotype" w:cs="Palatino Linotype"/>
        </w:rPr>
        <w:t>“</w:t>
      </w:r>
      <w:r w:rsidRPr="00434606">
        <w:rPr>
          <w:rFonts w:ascii="Palatino Linotype" w:eastAsia="Palatino Linotype" w:hAnsi="Palatino Linotype" w:cs="Palatino Linotype"/>
          <w:sz w:val="22"/>
          <w:szCs w:val="22"/>
        </w:rPr>
        <w:t>PLAZO RAZONABLE PARA RESOLVER. CONCEPTO Y ELEMENTOS QUE LO INTEGRAN A LA LUZ DEL DERECHO INTERNACIONAL DE LOS DERECHOS HUMANOS</w:t>
      </w:r>
      <w:r w:rsidRPr="00434606">
        <w:rPr>
          <w:rFonts w:ascii="Palatino Linotype" w:eastAsia="Palatino Linotype" w:hAnsi="Palatino Linotype" w:cs="Palatino Linotype"/>
        </w:rPr>
        <w:t>.”, visible en el Seminario Judicial de la Federación y su gaceta, con el registro digital 2002350.</w:t>
      </w:r>
    </w:p>
    <w:p w14:paraId="4BC21388" w14:textId="77777777" w:rsidR="00BC34CE" w:rsidRPr="00434606" w:rsidRDefault="00BC34CE" w:rsidP="00434606">
      <w:pPr>
        <w:spacing w:line="360" w:lineRule="auto"/>
        <w:jc w:val="both"/>
        <w:rPr>
          <w:rFonts w:ascii="Palatino Linotype" w:eastAsia="Palatino Linotype" w:hAnsi="Palatino Linotype" w:cs="Palatino Linotype"/>
        </w:rPr>
      </w:pPr>
    </w:p>
    <w:p w14:paraId="6F742E15" w14:textId="7777777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5718C820" w14:textId="77777777" w:rsidR="00BC34CE" w:rsidRPr="00434606" w:rsidRDefault="00BC34CE" w:rsidP="00434606">
      <w:pPr>
        <w:tabs>
          <w:tab w:val="left" w:pos="6820"/>
        </w:tabs>
        <w:spacing w:line="360" w:lineRule="auto"/>
        <w:jc w:val="both"/>
        <w:rPr>
          <w:rFonts w:ascii="Palatino Linotype" w:eastAsia="Palatino Linotype" w:hAnsi="Palatino Linotype" w:cs="Palatino Linotype"/>
        </w:rPr>
      </w:pPr>
    </w:p>
    <w:p w14:paraId="6CC24E10" w14:textId="60F0D289" w:rsidR="00BC34CE" w:rsidRPr="00434606" w:rsidRDefault="00BC34CE" w:rsidP="00434606">
      <w:pPr>
        <w:widowControl w:val="0"/>
        <w:tabs>
          <w:tab w:val="left" w:pos="0"/>
        </w:tabs>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b/>
        </w:rPr>
        <w:t xml:space="preserve">6. Cierre de Instrucción. </w:t>
      </w:r>
      <w:r w:rsidRPr="00434606">
        <w:rPr>
          <w:rFonts w:ascii="Palatino Linotype" w:eastAsia="Palatino Linotype" w:hAnsi="Palatino Linotype" w:cs="Palatino Linotype"/>
        </w:rPr>
        <w:t xml:space="preserve">Por lo que, una vez analizado el estado procesal que guarda el expediente, el </w:t>
      </w:r>
      <w:r w:rsidR="00AF243B" w:rsidRPr="00434606">
        <w:rPr>
          <w:rFonts w:ascii="Palatino Linotype" w:eastAsia="Palatino Linotype" w:hAnsi="Palatino Linotype" w:cs="Palatino Linotype"/>
          <w:b/>
        </w:rPr>
        <w:t>diecinuev</w:t>
      </w:r>
      <w:r w:rsidR="00003EAA" w:rsidRPr="00434606">
        <w:rPr>
          <w:rFonts w:ascii="Palatino Linotype" w:eastAsia="Palatino Linotype" w:hAnsi="Palatino Linotype" w:cs="Palatino Linotype"/>
          <w:b/>
        </w:rPr>
        <w:t>e</w:t>
      </w:r>
      <w:r w:rsidRPr="00434606">
        <w:rPr>
          <w:rFonts w:ascii="Palatino Linotype" w:eastAsia="Palatino Linotype" w:hAnsi="Palatino Linotype" w:cs="Palatino Linotype"/>
          <w:b/>
        </w:rPr>
        <w:t xml:space="preserve"> de </w:t>
      </w:r>
      <w:r w:rsidR="00003EAA" w:rsidRPr="00434606">
        <w:rPr>
          <w:rFonts w:ascii="Palatino Linotype" w:eastAsia="Palatino Linotype" w:hAnsi="Palatino Linotype" w:cs="Palatino Linotype"/>
          <w:b/>
        </w:rPr>
        <w:t>marz</w:t>
      </w:r>
      <w:r w:rsidRPr="00434606">
        <w:rPr>
          <w:rFonts w:ascii="Palatino Linotype" w:eastAsia="Palatino Linotype" w:hAnsi="Palatino Linotype" w:cs="Palatino Linotype"/>
          <w:b/>
        </w:rPr>
        <w:t>o de dos mil veinticuatro</w:t>
      </w:r>
      <w:r w:rsidRPr="00434606">
        <w:rPr>
          <w:rFonts w:ascii="Palatino Linotype" w:eastAsia="Palatino Linotype" w:hAnsi="Palatino Linotype" w:cs="Palatino Linotype"/>
        </w:rPr>
        <w:t xml:space="preserve">, la </w:t>
      </w:r>
      <w:r w:rsidRPr="00434606">
        <w:rPr>
          <w:rFonts w:ascii="Palatino Linotype" w:eastAsia="Palatino Linotype" w:hAnsi="Palatino Linotype" w:cs="Palatino Linotype"/>
          <w:b/>
        </w:rPr>
        <w:t xml:space="preserve">Comisionada Sharon Cristina Morales Martínez </w:t>
      </w:r>
      <w:r w:rsidRPr="00434606">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Local.</w:t>
      </w:r>
    </w:p>
    <w:p w14:paraId="75399EDD" w14:textId="77777777" w:rsidR="00BC34CE" w:rsidRPr="00434606" w:rsidRDefault="00BC34CE" w:rsidP="00434606">
      <w:pPr>
        <w:spacing w:line="360" w:lineRule="auto"/>
        <w:jc w:val="center"/>
        <w:rPr>
          <w:rFonts w:ascii="Palatino Linotype" w:eastAsia="Palatino Linotype" w:hAnsi="Palatino Linotype" w:cs="Palatino Linotype"/>
          <w:b/>
          <w:sz w:val="28"/>
          <w:szCs w:val="28"/>
        </w:rPr>
      </w:pPr>
    </w:p>
    <w:p w14:paraId="3E908995" w14:textId="7777777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3C16DC74" w14:textId="77777777" w:rsidR="00BC34CE" w:rsidRPr="00434606" w:rsidRDefault="00BC34CE" w:rsidP="00434606">
      <w:pPr>
        <w:jc w:val="center"/>
        <w:rPr>
          <w:rFonts w:ascii="Palatino Linotype" w:eastAsia="Palatino Linotype" w:hAnsi="Palatino Linotype" w:cs="Palatino Linotype"/>
          <w:b/>
          <w:sz w:val="28"/>
          <w:szCs w:val="28"/>
        </w:rPr>
      </w:pPr>
      <w:r w:rsidRPr="00434606">
        <w:rPr>
          <w:rFonts w:ascii="Palatino Linotype" w:eastAsia="Palatino Linotype" w:hAnsi="Palatino Linotype" w:cs="Palatino Linotype"/>
          <w:b/>
          <w:sz w:val="28"/>
          <w:szCs w:val="28"/>
        </w:rPr>
        <w:t>CONSIDERANDOS</w:t>
      </w:r>
    </w:p>
    <w:p w14:paraId="541431B8" w14:textId="77777777" w:rsidR="00BC34CE" w:rsidRPr="00434606" w:rsidRDefault="00BC34CE" w:rsidP="00434606">
      <w:pPr>
        <w:jc w:val="center"/>
        <w:rPr>
          <w:rFonts w:ascii="Palatino Linotype" w:eastAsia="Palatino Linotype" w:hAnsi="Palatino Linotype" w:cs="Palatino Linotype"/>
          <w:b/>
          <w:sz w:val="28"/>
          <w:szCs w:val="28"/>
        </w:rPr>
      </w:pPr>
    </w:p>
    <w:p w14:paraId="25C4490C" w14:textId="77777777" w:rsidR="00BC34CE" w:rsidRPr="00434606" w:rsidRDefault="00BC34CE" w:rsidP="00434606">
      <w:pPr>
        <w:spacing w:line="360" w:lineRule="auto"/>
        <w:ind w:right="50"/>
        <w:jc w:val="both"/>
        <w:rPr>
          <w:rFonts w:ascii="Palatino Linotype" w:eastAsia="Palatino Linotype" w:hAnsi="Palatino Linotype" w:cs="Palatino Linotype"/>
          <w:b/>
        </w:rPr>
      </w:pPr>
      <w:r w:rsidRPr="00434606">
        <w:rPr>
          <w:rFonts w:ascii="Palatino Linotype" w:eastAsia="Palatino Linotype" w:hAnsi="Palatino Linotype" w:cs="Palatino Linotype"/>
          <w:b/>
          <w:sz w:val="28"/>
          <w:szCs w:val="28"/>
        </w:rPr>
        <w:t>PRIMERO</w:t>
      </w:r>
      <w:r w:rsidRPr="00434606">
        <w:rPr>
          <w:rFonts w:ascii="Palatino Linotype" w:eastAsia="Palatino Linotype" w:hAnsi="Palatino Linotype" w:cs="Palatino Linotype"/>
          <w:b/>
        </w:rPr>
        <w:t>.</w:t>
      </w:r>
      <w:r w:rsidRPr="00434606">
        <w:rPr>
          <w:rFonts w:ascii="Palatino Linotype" w:eastAsia="Palatino Linotype" w:hAnsi="Palatino Linotype" w:cs="Palatino Linotype"/>
        </w:rPr>
        <w:t xml:space="preserve"> </w:t>
      </w:r>
      <w:r w:rsidRPr="00434606">
        <w:rPr>
          <w:rFonts w:ascii="Palatino Linotype" w:eastAsia="Palatino Linotype" w:hAnsi="Palatino Linotype" w:cs="Palatino Linotype"/>
          <w:b/>
        </w:rPr>
        <w:t>Competencia</w:t>
      </w:r>
      <w:r w:rsidRPr="00434606">
        <w:rPr>
          <w:rFonts w:ascii="Palatino Linotype" w:eastAsia="Palatino Linotype" w:hAnsi="Palatino Linotype" w:cs="Palatino Linotype"/>
        </w:rPr>
        <w:t>.</w:t>
      </w:r>
      <w:r w:rsidRPr="00434606">
        <w:rPr>
          <w:rFonts w:ascii="Palatino Linotype" w:eastAsia="Palatino Linotype" w:hAnsi="Palatino Linotype" w:cs="Palatino Linotype"/>
          <w:b/>
        </w:rPr>
        <w:t xml:space="preserve"> </w:t>
      </w:r>
    </w:p>
    <w:p w14:paraId="763305BB" w14:textId="77777777" w:rsidR="00BC34CE" w:rsidRPr="00434606" w:rsidRDefault="00BC34CE" w:rsidP="00434606">
      <w:pPr>
        <w:spacing w:line="360" w:lineRule="auto"/>
        <w:ind w:right="50"/>
        <w:jc w:val="both"/>
        <w:rPr>
          <w:rFonts w:ascii="Palatino Linotype" w:eastAsia="Palatino Linotype" w:hAnsi="Palatino Linotype" w:cs="Palatino Linotype"/>
        </w:rPr>
      </w:pPr>
      <w:r w:rsidRPr="00434606">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Local; y 9, fracciones I y XXIII y 11 del Reglamento Interior del Instituto de Transparencia, Acceso a la Información Pública y Protección de Datos Personales del Estado de México y Municipios.</w:t>
      </w:r>
    </w:p>
    <w:p w14:paraId="1E6FD5DD" w14:textId="77777777" w:rsidR="00BC34CE" w:rsidRPr="00434606" w:rsidRDefault="00BC34CE" w:rsidP="00434606">
      <w:pPr>
        <w:spacing w:line="360" w:lineRule="auto"/>
        <w:ind w:right="50"/>
        <w:jc w:val="both"/>
        <w:rPr>
          <w:rFonts w:ascii="Palatino Linotype" w:eastAsia="Palatino Linotype" w:hAnsi="Palatino Linotype" w:cs="Palatino Linotype"/>
        </w:rPr>
      </w:pPr>
    </w:p>
    <w:p w14:paraId="436C4DBC" w14:textId="77777777" w:rsidR="00BC34CE" w:rsidRPr="00434606" w:rsidRDefault="00BC34CE" w:rsidP="00434606">
      <w:pPr>
        <w:pBdr>
          <w:top w:val="nil"/>
          <w:left w:val="nil"/>
          <w:bottom w:val="nil"/>
          <w:right w:val="nil"/>
          <w:between w:val="nil"/>
        </w:pBdr>
        <w:spacing w:line="360" w:lineRule="auto"/>
        <w:jc w:val="both"/>
        <w:rPr>
          <w:rFonts w:ascii="Palatino Linotype" w:eastAsia="Palatino Linotype" w:hAnsi="Palatino Linotype" w:cs="Palatino Linotype"/>
          <w:sz w:val="28"/>
          <w:szCs w:val="28"/>
        </w:rPr>
      </w:pPr>
      <w:r w:rsidRPr="00434606">
        <w:rPr>
          <w:rFonts w:ascii="Palatino Linotype" w:eastAsia="Palatino Linotype" w:hAnsi="Palatino Linotype" w:cs="Palatino Linotype"/>
          <w:b/>
          <w:sz w:val="28"/>
          <w:szCs w:val="28"/>
        </w:rPr>
        <w:t xml:space="preserve">SEGUNDO. Requisitos de procedencia. </w:t>
      </w:r>
    </w:p>
    <w:p w14:paraId="2CEF05F5" w14:textId="77777777" w:rsidR="00BC34CE" w:rsidRPr="00434606" w:rsidRDefault="00BC34CE" w:rsidP="00434606">
      <w:pPr>
        <w:pBdr>
          <w:top w:val="nil"/>
          <w:left w:val="nil"/>
          <w:bottom w:val="nil"/>
          <w:right w:val="nil"/>
          <w:between w:val="nil"/>
        </w:pBd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 xml:space="preserve">El Recurso de Revisión reúne los requisitos establecidos en los artículos 178, 179 y 180 de la ley de la materia, conforme a lo siguiente: </w:t>
      </w:r>
    </w:p>
    <w:p w14:paraId="68C4479E" w14:textId="77777777" w:rsidR="00BC34CE" w:rsidRPr="00434606" w:rsidRDefault="00BC34CE" w:rsidP="00434606">
      <w:pPr>
        <w:pBdr>
          <w:top w:val="nil"/>
          <w:left w:val="nil"/>
          <w:bottom w:val="nil"/>
          <w:right w:val="nil"/>
          <w:between w:val="nil"/>
        </w:pBdr>
        <w:spacing w:line="360" w:lineRule="auto"/>
        <w:jc w:val="both"/>
        <w:rPr>
          <w:rFonts w:ascii="Palatino Linotype" w:eastAsia="Palatino Linotype" w:hAnsi="Palatino Linotype" w:cs="Palatino Linotype"/>
        </w:rPr>
      </w:pPr>
    </w:p>
    <w:p w14:paraId="4CFC5A67" w14:textId="77777777" w:rsidR="00BC34CE" w:rsidRPr="00434606" w:rsidRDefault="00BC34CE" w:rsidP="00434606">
      <w:pPr>
        <w:pBdr>
          <w:top w:val="nil"/>
          <w:left w:val="nil"/>
          <w:bottom w:val="nil"/>
          <w:right w:val="nil"/>
          <w:between w:val="nil"/>
        </w:pBd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b/>
        </w:rPr>
        <w:t xml:space="preserve">a) Forma. </w:t>
      </w:r>
      <w:r w:rsidRPr="00434606">
        <w:rPr>
          <w:rFonts w:ascii="Palatino Linotype" w:eastAsia="Palatino Linotype" w:hAnsi="Palatino Linotype" w:cs="Palatino Linotype"/>
        </w:rPr>
        <w:t xml:space="preserve">El Recurso de Revisión en estudio fue presentado vía </w:t>
      </w:r>
      <w:r w:rsidRPr="00434606">
        <w:rPr>
          <w:rFonts w:ascii="Palatino Linotype" w:eastAsia="Palatino Linotype" w:hAnsi="Palatino Linotype" w:cs="Palatino Linotype"/>
          <w:b/>
        </w:rPr>
        <w:t>SAIMEX</w:t>
      </w:r>
      <w:r w:rsidRPr="00434606">
        <w:rPr>
          <w:rFonts w:ascii="Palatino Linotype" w:eastAsia="Palatino Linotype" w:hAnsi="Palatino Linotype" w:cs="Palatino Linotype"/>
        </w:rPr>
        <w:t xml:space="preserve">, constando </w:t>
      </w:r>
      <w:r w:rsidRPr="00434606">
        <w:rPr>
          <w:rFonts w:ascii="Palatino Linotype" w:eastAsia="Palatino Linotype" w:hAnsi="Palatino Linotype" w:cs="Palatino Linotype"/>
          <w:b/>
        </w:rPr>
        <w:t>EL SUJETO OBLIGADO</w:t>
      </w:r>
      <w:r w:rsidRPr="00434606">
        <w:rPr>
          <w:rFonts w:ascii="Palatino Linotype" w:eastAsia="Palatino Linotype" w:hAnsi="Palatino Linotype" w:cs="Palatino Linotype"/>
        </w:rPr>
        <w:t xml:space="preserve">, el nombre del solicitante, el número de folio de respuesta, </w:t>
      </w:r>
      <w:r w:rsidRPr="00434606">
        <w:rPr>
          <w:rFonts w:ascii="Palatino Linotype" w:eastAsia="Palatino Linotype" w:hAnsi="Palatino Linotype" w:cs="Palatino Linotype"/>
        </w:rPr>
        <w:lastRenderedPageBreak/>
        <w:t>la fecha en que fue notificada al solicitante, el acto recurrido y los motivos de inconformidad.</w:t>
      </w:r>
    </w:p>
    <w:p w14:paraId="082511BD" w14:textId="77777777" w:rsidR="00BC34CE" w:rsidRPr="00434606" w:rsidRDefault="00BC34CE" w:rsidP="00434606">
      <w:pPr>
        <w:pBdr>
          <w:top w:val="nil"/>
          <w:left w:val="nil"/>
          <w:bottom w:val="nil"/>
          <w:right w:val="nil"/>
          <w:between w:val="nil"/>
        </w:pBdr>
        <w:spacing w:line="360" w:lineRule="auto"/>
        <w:jc w:val="both"/>
        <w:rPr>
          <w:rFonts w:ascii="Palatino Linotype" w:eastAsia="Palatino Linotype" w:hAnsi="Palatino Linotype" w:cs="Palatino Linotype"/>
        </w:rPr>
      </w:pPr>
    </w:p>
    <w:p w14:paraId="11263DDB" w14:textId="77777777" w:rsidR="00BC34CE" w:rsidRPr="00434606" w:rsidRDefault="00BC34CE" w:rsidP="00434606">
      <w:pPr>
        <w:pBdr>
          <w:top w:val="nil"/>
          <w:left w:val="nil"/>
          <w:bottom w:val="nil"/>
          <w:right w:val="nil"/>
          <w:between w:val="nil"/>
        </w:pBd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b/>
        </w:rPr>
        <w:t xml:space="preserve">b) Interés. </w:t>
      </w:r>
      <w:r w:rsidRPr="00434606">
        <w:rPr>
          <w:rFonts w:ascii="Palatino Linotype" w:eastAsia="Palatino Linotype" w:hAnsi="Palatino Linotype" w:cs="Palatino Linotype"/>
        </w:rPr>
        <w:t xml:space="preserve">El Recurso de Revisión fue interpuesto por parte legítima, en atención a que se presentó por </w:t>
      </w:r>
      <w:r w:rsidRPr="00434606">
        <w:rPr>
          <w:rFonts w:ascii="Palatino Linotype" w:eastAsia="Palatino Linotype" w:hAnsi="Palatino Linotype" w:cs="Palatino Linotype"/>
          <w:b/>
        </w:rPr>
        <w:t>LA RECURRENTE,</w:t>
      </w:r>
      <w:r w:rsidRPr="00434606">
        <w:rPr>
          <w:rFonts w:ascii="Palatino Linotype" w:eastAsia="Palatino Linotype" w:hAnsi="Palatino Linotype" w:cs="Palatino Linotype"/>
        </w:rPr>
        <w:t xml:space="preserve"> quien es la misma persona que formuló la solicitud de acceso a la información pública al </w:t>
      </w:r>
      <w:r w:rsidRPr="00434606">
        <w:rPr>
          <w:rFonts w:ascii="Palatino Linotype" w:eastAsia="Palatino Linotype" w:hAnsi="Palatino Linotype" w:cs="Palatino Linotype"/>
          <w:b/>
        </w:rPr>
        <w:t xml:space="preserve">SUJETO OBLIGADO, </w:t>
      </w:r>
      <w:r w:rsidRPr="00434606">
        <w:rPr>
          <w:rFonts w:ascii="Palatino Linotype" w:eastAsia="Palatino Linotype" w:hAnsi="Palatino Linotype" w:cs="Palatino Linotype"/>
        </w:rPr>
        <w:t xml:space="preserve">pues para ello, es necesario que el particular ingrese al </w:t>
      </w:r>
      <w:r w:rsidRPr="00434606">
        <w:rPr>
          <w:rFonts w:ascii="Palatino Linotype" w:eastAsia="Palatino Linotype" w:hAnsi="Palatino Linotype" w:cs="Palatino Linotype"/>
          <w:b/>
        </w:rPr>
        <w:t xml:space="preserve">SAIMEX </w:t>
      </w:r>
      <w:r w:rsidRPr="00434606">
        <w:rPr>
          <w:rFonts w:ascii="Palatino Linotype" w:eastAsia="Palatino Linotype" w:hAnsi="Palatino Linotype" w:cs="Palatino Linotype"/>
        </w:rPr>
        <w:t>mediante la utilización de su clave de usuario y contraseña.</w:t>
      </w:r>
    </w:p>
    <w:p w14:paraId="031FA4E6" w14:textId="77777777" w:rsidR="00BC34CE" w:rsidRPr="00434606" w:rsidRDefault="00BC34CE" w:rsidP="00434606">
      <w:pPr>
        <w:pBdr>
          <w:top w:val="nil"/>
          <w:left w:val="nil"/>
          <w:bottom w:val="nil"/>
          <w:right w:val="nil"/>
          <w:between w:val="nil"/>
        </w:pBdr>
        <w:spacing w:line="360" w:lineRule="auto"/>
        <w:jc w:val="both"/>
        <w:rPr>
          <w:rFonts w:ascii="Palatino Linotype" w:eastAsia="Palatino Linotype" w:hAnsi="Palatino Linotype" w:cs="Palatino Linotype"/>
        </w:rPr>
      </w:pPr>
    </w:p>
    <w:p w14:paraId="25486BF2" w14:textId="24AEDF1E" w:rsidR="00BC34CE" w:rsidRPr="00434606" w:rsidRDefault="00BC34CE" w:rsidP="00434606">
      <w:pPr>
        <w:spacing w:line="360" w:lineRule="auto"/>
        <w:ind w:right="49"/>
        <w:jc w:val="both"/>
        <w:rPr>
          <w:rFonts w:ascii="Palatino Linotype" w:eastAsia="Palatino Linotype" w:hAnsi="Palatino Linotype" w:cs="Palatino Linotype"/>
        </w:rPr>
      </w:pPr>
      <w:r w:rsidRPr="00434606">
        <w:rPr>
          <w:rFonts w:ascii="Palatino Linotype" w:eastAsia="Palatino Linotype" w:hAnsi="Palatino Linotype" w:cs="Palatino Linotype"/>
          <w:b/>
        </w:rPr>
        <w:t xml:space="preserve">c) Oportunidad. </w:t>
      </w:r>
      <w:r w:rsidRPr="00434606">
        <w:rPr>
          <w:rFonts w:ascii="Palatino Linotype" w:eastAsia="Palatino Linotype" w:hAnsi="Palatino Linotype" w:cs="Palatino Linotype"/>
        </w:rPr>
        <w:t xml:space="preserve">El Recurso de Revisión fue interpuesto dentro del plazo de quince días hábiles contados a partir del día siguiente a aquel en que </w:t>
      </w:r>
      <w:r w:rsidRPr="00434606">
        <w:rPr>
          <w:rFonts w:ascii="Palatino Linotype" w:eastAsia="Palatino Linotype" w:hAnsi="Palatino Linotype" w:cs="Palatino Linotype"/>
          <w:b/>
        </w:rPr>
        <w:t xml:space="preserve">LA RECURRENTE </w:t>
      </w:r>
      <w:r w:rsidRPr="00434606">
        <w:rPr>
          <w:rFonts w:ascii="Palatino Linotype" w:eastAsia="Palatino Linotype" w:hAnsi="Palatino Linotype" w:cs="Palatino Linotype"/>
        </w:rPr>
        <w:t>tuvo conocimiento de la respuesta ahora impugnada, como lo prevé el artículo 178 de la Ley de Transparencia local</w:t>
      </w:r>
      <w:r w:rsidRPr="00434606">
        <w:rPr>
          <w:rFonts w:ascii="Palatino Linotype" w:eastAsia="Palatino Linotype" w:hAnsi="Palatino Linotype" w:cs="Palatino Linotype"/>
          <w:vertAlign w:val="superscript"/>
        </w:rPr>
        <w:footnoteReference w:id="3"/>
      </w:r>
      <w:r w:rsidRPr="00434606">
        <w:rPr>
          <w:rFonts w:ascii="Palatino Linotype" w:eastAsia="Palatino Linotype" w:hAnsi="Palatino Linotype" w:cs="Palatino Linotype"/>
        </w:rPr>
        <w:t>.</w:t>
      </w:r>
    </w:p>
    <w:p w14:paraId="6661DE55" w14:textId="77777777" w:rsidR="00BC34CE" w:rsidRPr="00434606" w:rsidRDefault="00BC34CE" w:rsidP="00434606">
      <w:pPr>
        <w:pBdr>
          <w:top w:val="nil"/>
          <w:left w:val="nil"/>
          <w:bottom w:val="nil"/>
          <w:right w:val="nil"/>
          <w:between w:val="nil"/>
        </w:pBd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 xml:space="preserve"> </w:t>
      </w:r>
    </w:p>
    <w:p w14:paraId="539B3E4A" w14:textId="3902D16D" w:rsidR="00BC34CE" w:rsidRPr="00434606" w:rsidRDefault="00BC34CE" w:rsidP="00434606">
      <w:pPr>
        <w:pBdr>
          <w:top w:val="nil"/>
          <w:left w:val="nil"/>
          <w:bottom w:val="nil"/>
          <w:right w:val="nil"/>
          <w:between w:val="nil"/>
        </w:pBd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 xml:space="preserve">En efecto, la respuesta a la solicitud de información se notificó el </w:t>
      </w:r>
      <w:r w:rsidR="00F46CF3" w:rsidRPr="00434606">
        <w:rPr>
          <w:rFonts w:ascii="Palatino Linotype" w:eastAsia="Palatino Linotype" w:hAnsi="Palatino Linotype" w:cs="Palatino Linotype"/>
          <w:b/>
        </w:rPr>
        <w:t>mart</w:t>
      </w:r>
      <w:r w:rsidRPr="00434606">
        <w:rPr>
          <w:rFonts w:ascii="Palatino Linotype" w:eastAsia="Palatino Linotype" w:hAnsi="Palatino Linotype" w:cs="Palatino Linotype"/>
          <w:b/>
        </w:rPr>
        <w:t>es</w:t>
      </w:r>
      <w:r w:rsidRPr="00434606">
        <w:rPr>
          <w:rFonts w:ascii="Palatino Linotype" w:eastAsia="Palatino Linotype" w:hAnsi="Palatino Linotype" w:cs="Palatino Linotype"/>
        </w:rPr>
        <w:t xml:space="preserve"> </w:t>
      </w:r>
      <w:r w:rsidR="00F46CF3" w:rsidRPr="00434606">
        <w:rPr>
          <w:rFonts w:ascii="Palatino Linotype" w:eastAsia="Palatino Linotype" w:hAnsi="Palatino Linotype" w:cs="Palatino Linotype"/>
          <w:b/>
        </w:rPr>
        <w:t>once</w:t>
      </w:r>
      <w:r w:rsidRPr="00434606">
        <w:rPr>
          <w:rFonts w:ascii="Palatino Linotype" w:eastAsia="Palatino Linotype" w:hAnsi="Palatino Linotype" w:cs="Palatino Linotype"/>
          <w:b/>
        </w:rPr>
        <w:t xml:space="preserve"> de </w:t>
      </w:r>
      <w:r w:rsidR="00F46CF3" w:rsidRPr="00434606">
        <w:rPr>
          <w:rFonts w:ascii="Palatino Linotype" w:eastAsia="Palatino Linotype" w:hAnsi="Palatino Linotype" w:cs="Palatino Linotype"/>
          <w:b/>
        </w:rPr>
        <w:t>juli</w:t>
      </w:r>
      <w:r w:rsidRPr="00434606">
        <w:rPr>
          <w:rFonts w:ascii="Palatino Linotype" w:eastAsia="Palatino Linotype" w:hAnsi="Palatino Linotype" w:cs="Palatino Linotype"/>
          <w:b/>
        </w:rPr>
        <w:t xml:space="preserve">o de dos mil veintitrés; </w:t>
      </w:r>
      <w:r w:rsidRPr="00434606">
        <w:rPr>
          <w:rFonts w:ascii="Palatino Linotype" w:eastAsia="Palatino Linotype" w:hAnsi="Palatino Linotype" w:cs="Palatino Linotype"/>
        </w:rPr>
        <w:t>en consecuencia, el plazo de quince días hábiles para presentar el recurso de revisión, transcurrió del</w:t>
      </w:r>
      <w:r w:rsidRPr="00434606">
        <w:rPr>
          <w:rFonts w:ascii="Palatino Linotype" w:eastAsia="Palatino Linotype" w:hAnsi="Palatino Linotype" w:cs="Palatino Linotype"/>
          <w:b/>
        </w:rPr>
        <w:t xml:space="preserve"> </w:t>
      </w:r>
      <w:r w:rsidR="00F46CF3" w:rsidRPr="00434606">
        <w:rPr>
          <w:rFonts w:ascii="Palatino Linotype" w:eastAsia="Palatino Linotype" w:hAnsi="Palatino Linotype" w:cs="Palatino Linotype"/>
          <w:b/>
        </w:rPr>
        <w:t>miércoles</w:t>
      </w:r>
      <w:r w:rsidRPr="00434606">
        <w:rPr>
          <w:rFonts w:ascii="Palatino Linotype" w:eastAsia="Palatino Linotype" w:hAnsi="Palatino Linotype" w:cs="Palatino Linotype"/>
          <w:b/>
        </w:rPr>
        <w:t xml:space="preserve"> </w:t>
      </w:r>
      <w:r w:rsidR="00F46CF3" w:rsidRPr="00434606">
        <w:rPr>
          <w:rFonts w:ascii="Palatino Linotype" w:eastAsia="Palatino Linotype" w:hAnsi="Palatino Linotype" w:cs="Palatino Linotype"/>
          <w:b/>
        </w:rPr>
        <w:t>doce</w:t>
      </w:r>
      <w:r w:rsidRPr="00434606">
        <w:rPr>
          <w:rFonts w:ascii="Palatino Linotype" w:eastAsia="Palatino Linotype" w:hAnsi="Palatino Linotype" w:cs="Palatino Linotype"/>
          <w:b/>
        </w:rPr>
        <w:t xml:space="preserve"> de </w:t>
      </w:r>
      <w:r w:rsidR="00F46CF3" w:rsidRPr="00434606">
        <w:rPr>
          <w:rFonts w:ascii="Palatino Linotype" w:eastAsia="Palatino Linotype" w:hAnsi="Palatino Linotype" w:cs="Palatino Linotype"/>
          <w:b/>
        </w:rPr>
        <w:t>julio</w:t>
      </w:r>
      <w:r w:rsidRPr="00434606">
        <w:rPr>
          <w:rFonts w:ascii="Palatino Linotype" w:eastAsia="Palatino Linotype" w:hAnsi="Palatino Linotype" w:cs="Palatino Linotype"/>
          <w:b/>
        </w:rPr>
        <w:t xml:space="preserve"> al </w:t>
      </w:r>
      <w:r w:rsidR="00F46CF3" w:rsidRPr="00434606">
        <w:rPr>
          <w:rFonts w:ascii="Palatino Linotype" w:eastAsia="Palatino Linotype" w:hAnsi="Palatino Linotype" w:cs="Palatino Linotype"/>
          <w:b/>
        </w:rPr>
        <w:t>marte</w:t>
      </w:r>
      <w:r w:rsidRPr="00434606">
        <w:rPr>
          <w:rFonts w:ascii="Palatino Linotype" w:eastAsia="Palatino Linotype" w:hAnsi="Palatino Linotype" w:cs="Palatino Linotype"/>
          <w:b/>
        </w:rPr>
        <w:t xml:space="preserve">s </w:t>
      </w:r>
      <w:r w:rsidR="00F46CF3" w:rsidRPr="00434606">
        <w:rPr>
          <w:rFonts w:ascii="Palatino Linotype" w:eastAsia="Palatino Linotype" w:hAnsi="Palatino Linotype" w:cs="Palatino Linotype"/>
          <w:b/>
        </w:rPr>
        <w:t>quince</w:t>
      </w:r>
      <w:r w:rsidRPr="00434606">
        <w:rPr>
          <w:rFonts w:ascii="Palatino Linotype" w:eastAsia="Palatino Linotype" w:hAnsi="Palatino Linotype" w:cs="Palatino Linotype"/>
          <w:b/>
        </w:rPr>
        <w:t xml:space="preserve"> de agosto de dos mil veintitrés</w:t>
      </w:r>
      <w:r w:rsidRPr="00434606">
        <w:rPr>
          <w:rFonts w:ascii="Palatino Linotype" w:eastAsia="Palatino Linotype" w:hAnsi="Palatino Linotype" w:cs="Palatino Linotype"/>
          <w:vertAlign w:val="superscript"/>
        </w:rPr>
        <w:footnoteReference w:id="4"/>
      </w:r>
      <w:r w:rsidRPr="00434606">
        <w:rPr>
          <w:rFonts w:ascii="Palatino Linotype" w:eastAsia="Palatino Linotype" w:hAnsi="Palatino Linotype" w:cs="Palatino Linotype"/>
        </w:rPr>
        <w:t xml:space="preserve">; si el recurso se interpuso el </w:t>
      </w:r>
      <w:r w:rsidRPr="00434606">
        <w:rPr>
          <w:rFonts w:ascii="Palatino Linotype" w:eastAsia="Palatino Linotype" w:hAnsi="Palatino Linotype" w:cs="Palatino Linotype"/>
          <w:b/>
        </w:rPr>
        <w:t>d</w:t>
      </w:r>
      <w:r w:rsidR="00F46CF3" w:rsidRPr="00434606">
        <w:rPr>
          <w:rFonts w:ascii="Palatino Linotype" w:eastAsia="Palatino Linotype" w:hAnsi="Palatino Linotype" w:cs="Palatino Linotype"/>
          <w:b/>
        </w:rPr>
        <w:t>oce</w:t>
      </w:r>
      <w:r w:rsidRPr="00434606">
        <w:rPr>
          <w:rFonts w:ascii="Palatino Linotype" w:eastAsia="Palatino Linotype" w:hAnsi="Palatino Linotype" w:cs="Palatino Linotype"/>
          <w:b/>
        </w:rPr>
        <w:t xml:space="preserve"> de </w:t>
      </w:r>
      <w:r w:rsidR="00F46CF3" w:rsidRPr="00434606">
        <w:rPr>
          <w:rFonts w:ascii="Palatino Linotype" w:eastAsia="Palatino Linotype" w:hAnsi="Palatino Linotype" w:cs="Palatino Linotype"/>
          <w:b/>
        </w:rPr>
        <w:t>juli</w:t>
      </w:r>
      <w:r w:rsidRPr="00434606">
        <w:rPr>
          <w:rFonts w:ascii="Palatino Linotype" w:eastAsia="Palatino Linotype" w:hAnsi="Palatino Linotype" w:cs="Palatino Linotype"/>
          <w:b/>
        </w:rPr>
        <w:t xml:space="preserve">o de dos mil </w:t>
      </w:r>
      <w:r w:rsidRPr="00434606">
        <w:rPr>
          <w:rFonts w:ascii="Palatino Linotype" w:eastAsia="Palatino Linotype" w:hAnsi="Palatino Linotype" w:cs="Palatino Linotype"/>
          <w:b/>
        </w:rPr>
        <w:lastRenderedPageBreak/>
        <w:t>veintitrés</w:t>
      </w:r>
      <w:r w:rsidRPr="00434606">
        <w:rPr>
          <w:rFonts w:ascii="Palatino Linotype" w:eastAsia="Palatino Linotype" w:hAnsi="Palatino Linotype" w:cs="Palatino Linotype"/>
        </w:rPr>
        <w:t>, éste se encuentra dentro de los márgenes temporales previstos en el citado precepto legal y, por tanto, se considera interpuesto en tiempo.</w:t>
      </w:r>
    </w:p>
    <w:p w14:paraId="05B18DCE" w14:textId="77777777" w:rsidR="00BC34CE" w:rsidRPr="00434606" w:rsidRDefault="00BC34CE" w:rsidP="00434606">
      <w:pPr>
        <w:pBdr>
          <w:top w:val="nil"/>
          <w:left w:val="nil"/>
          <w:bottom w:val="nil"/>
          <w:right w:val="nil"/>
          <w:between w:val="nil"/>
        </w:pBdr>
        <w:spacing w:line="360" w:lineRule="auto"/>
        <w:jc w:val="both"/>
        <w:rPr>
          <w:rFonts w:ascii="Palatino Linotype" w:eastAsia="Palatino Linotype" w:hAnsi="Palatino Linotype" w:cs="Palatino Linotype"/>
        </w:rPr>
      </w:pPr>
    </w:p>
    <w:p w14:paraId="0799C10D" w14:textId="77777777" w:rsidR="00BC34CE" w:rsidRPr="00434606" w:rsidRDefault="00BC34CE" w:rsidP="00434606">
      <w:pPr>
        <w:pBdr>
          <w:top w:val="nil"/>
          <w:left w:val="nil"/>
          <w:bottom w:val="nil"/>
          <w:right w:val="nil"/>
          <w:between w:val="nil"/>
        </w:pBd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b/>
        </w:rPr>
        <w:t xml:space="preserve">d). Actualización de la procedencia. </w:t>
      </w:r>
      <w:r w:rsidRPr="00434606">
        <w:rPr>
          <w:rFonts w:ascii="Palatino Linotype" w:eastAsia="Palatino Linotype" w:hAnsi="Palatino Linotype" w:cs="Palatino Linotype"/>
        </w:rPr>
        <w:t xml:space="preserve">Para determinar si la causa que hace valer </w:t>
      </w:r>
      <w:r w:rsidRPr="00434606">
        <w:rPr>
          <w:rFonts w:ascii="Palatino Linotype" w:eastAsia="Palatino Linotype" w:hAnsi="Palatino Linotype" w:cs="Palatino Linotype"/>
          <w:b/>
        </w:rPr>
        <w:t>LA RECURRENTE</w:t>
      </w:r>
      <w:r w:rsidRPr="00434606">
        <w:rPr>
          <w:rFonts w:ascii="Palatino Linotype" w:eastAsia="Palatino Linotype" w:hAnsi="Palatino Linotype" w:cs="Palatino Linotype"/>
        </w:rPr>
        <w:t xml:space="preserve"> se encuentra dentro de las hipótesis previstas en el artículo 179 de la Ley de Transparencia local, se revisa el acto impugnado y las razones de inconformidad anunciadas en los antecedentes. Así, advertimos que la acción intentada por el solicitante es</w:t>
      </w:r>
      <w:r w:rsidRPr="00434606">
        <w:rPr>
          <w:rFonts w:ascii="Palatino Linotype" w:eastAsia="Palatino Linotype" w:hAnsi="Palatino Linotype" w:cs="Palatino Linotype"/>
          <w:b/>
          <w:i/>
        </w:rPr>
        <w:t xml:space="preserve"> “La entrega de información incompleta;”</w:t>
      </w:r>
      <w:r w:rsidRPr="00434606">
        <w:rPr>
          <w:rFonts w:ascii="Palatino Linotype" w:eastAsia="Palatino Linotype" w:hAnsi="Palatino Linotype" w:cs="Palatino Linotype"/>
          <w:b/>
          <w:i/>
          <w:sz w:val="18"/>
          <w:szCs w:val="18"/>
        </w:rPr>
        <w:t xml:space="preserve"> </w:t>
      </w:r>
      <w:r w:rsidRPr="00434606">
        <w:rPr>
          <w:rFonts w:ascii="Palatino Linotype" w:eastAsia="Palatino Linotype" w:hAnsi="Palatino Linotype" w:cs="Palatino Linotype"/>
        </w:rPr>
        <w:t>en términos del citado artículo 179, en su fracción V.</w:t>
      </w:r>
    </w:p>
    <w:p w14:paraId="308FBF74" w14:textId="77777777" w:rsidR="00BC34CE" w:rsidRPr="00434606" w:rsidRDefault="00BC34CE" w:rsidP="00434606">
      <w:pPr>
        <w:pBdr>
          <w:top w:val="nil"/>
          <w:left w:val="nil"/>
          <w:bottom w:val="nil"/>
          <w:right w:val="nil"/>
          <w:between w:val="nil"/>
        </w:pBdr>
        <w:spacing w:line="360" w:lineRule="auto"/>
        <w:jc w:val="both"/>
        <w:rPr>
          <w:rFonts w:ascii="Palatino Linotype" w:eastAsia="Palatino Linotype" w:hAnsi="Palatino Linotype" w:cs="Palatino Linotype"/>
        </w:rPr>
      </w:pPr>
    </w:p>
    <w:p w14:paraId="15B093AB" w14:textId="77777777" w:rsidR="00BC34CE" w:rsidRPr="00434606" w:rsidRDefault="00BC34CE" w:rsidP="00434606">
      <w:pPr>
        <w:pBdr>
          <w:top w:val="nil"/>
          <w:left w:val="nil"/>
          <w:bottom w:val="nil"/>
          <w:right w:val="nil"/>
          <w:between w:val="nil"/>
        </w:pBd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Analizados los requisitos de procedencia, por ser de previo y especial pronunciamiento, se advierte que no se actualiza alguna causal de improcedencia o sobreseimiento; que impida continuar con el estudio de fondo.</w:t>
      </w:r>
    </w:p>
    <w:p w14:paraId="321DC863" w14:textId="77777777" w:rsidR="00BC34CE" w:rsidRPr="00434606" w:rsidRDefault="00BC34CE" w:rsidP="00434606">
      <w:pPr>
        <w:pBdr>
          <w:top w:val="nil"/>
          <w:left w:val="nil"/>
          <w:bottom w:val="nil"/>
          <w:right w:val="nil"/>
          <w:between w:val="nil"/>
        </w:pBdr>
        <w:spacing w:line="360" w:lineRule="auto"/>
        <w:jc w:val="both"/>
        <w:rPr>
          <w:rFonts w:ascii="Palatino Linotype" w:eastAsia="Palatino Linotype" w:hAnsi="Palatino Linotype" w:cs="Palatino Linotype"/>
        </w:rPr>
      </w:pPr>
    </w:p>
    <w:p w14:paraId="3B9D3975" w14:textId="77777777" w:rsidR="00BC34CE" w:rsidRPr="00434606" w:rsidRDefault="00BC34CE" w:rsidP="00434606">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434606">
        <w:rPr>
          <w:rFonts w:ascii="Palatino Linotype" w:eastAsia="Palatino Linotype" w:hAnsi="Palatino Linotype" w:cs="Palatino Linotype"/>
          <w:b/>
          <w:sz w:val="28"/>
          <w:szCs w:val="28"/>
        </w:rPr>
        <w:t>TERCERO</w:t>
      </w:r>
      <w:r w:rsidRPr="00434606">
        <w:rPr>
          <w:rFonts w:ascii="Palatino Linotype" w:eastAsia="Palatino Linotype" w:hAnsi="Palatino Linotype" w:cs="Palatino Linotype"/>
          <w:b/>
        </w:rPr>
        <w:t xml:space="preserve">. Marco Normativo General. </w:t>
      </w:r>
    </w:p>
    <w:p w14:paraId="19B21FE3" w14:textId="77777777" w:rsidR="00BC34CE" w:rsidRPr="00434606" w:rsidRDefault="00BC34CE" w:rsidP="00434606">
      <w:pPr>
        <w:tabs>
          <w:tab w:val="left" w:pos="2422"/>
        </w:tabs>
        <w:spacing w:line="360" w:lineRule="auto"/>
        <w:ind w:right="51"/>
        <w:jc w:val="both"/>
        <w:rPr>
          <w:rFonts w:ascii="Palatino Linotype" w:eastAsia="Palatino Linotype" w:hAnsi="Palatino Linotype" w:cs="Palatino Linotype"/>
        </w:rPr>
      </w:pPr>
      <w:r w:rsidRPr="00434606">
        <w:rPr>
          <w:rFonts w:ascii="Palatino Linotype" w:eastAsia="Palatino Linotype" w:hAnsi="Palatino Linotype" w:cs="Palatino Linotype"/>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w:t>
      </w:r>
      <w:r w:rsidRPr="00434606">
        <w:rPr>
          <w:rFonts w:ascii="Palatino Linotype" w:eastAsia="Palatino Linotype" w:hAnsi="Palatino Linotype" w:cs="Palatino Linotype"/>
          <w:vertAlign w:val="superscript"/>
        </w:rPr>
        <w:footnoteReference w:id="5"/>
      </w:r>
      <w:r w:rsidRPr="00434606">
        <w:rPr>
          <w:rFonts w:ascii="Palatino Linotype" w:eastAsia="Palatino Linotype" w:hAnsi="Palatino Linotype" w:cs="Palatino Linotype"/>
        </w:rPr>
        <w:t xml:space="preserve">. </w:t>
      </w:r>
    </w:p>
    <w:p w14:paraId="617E0DE5" w14:textId="77777777" w:rsidR="00BC34CE" w:rsidRPr="00434606" w:rsidRDefault="00BC34CE" w:rsidP="00434606">
      <w:pPr>
        <w:tabs>
          <w:tab w:val="left" w:pos="2422"/>
        </w:tabs>
        <w:spacing w:line="360" w:lineRule="auto"/>
        <w:ind w:right="51"/>
        <w:jc w:val="both"/>
        <w:rPr>
          <w:rFonts w:ascii="Palatino Linotype" w:eastAsia="Palatino Linotype" w:hAnsi="Palatino Linotype" w:cs="Palatino Linotype"/>
        </w:rPr>
      </w:pPr>
    </w:p>
    <w:p w14:paraId="3BE80081" w14:textId="7777777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lastRenderedPageBreak/>
        <w:t>En nuestra entidad, el derecho a la información será garantizado por el Estado, la ley establecerá las previsiones que permitan asegurar la protección, el respeto y la difusión de este derecho</w:t>
      </w:r>
      <w:r w:rsidRPr="00434606">
        <w:rPr>
          <w:rFonts w:ascii="Palatino Linotype" w:eastAsia="Palatino Linotype" w:hAnsi="Palatino Linotype" w:cs="Palatino Linotype"/>
          <w:vertAlign w:val="superscript"/>
        </w:rPr>
        <w:footnoteReference w:id="6"/>
      </w:r>
      <w:r w:rsidRPr="00434606">
        <w:rPr>
          <w:rFonts w:ascii="Palatino Linotype" w:eastAsia="Palatino Linotype" w:hAnsi="Palatino Linotype" w:cs="Palatino Linotype"/>
        </w:rPr>
        <w:t xml:space="preserve">. </w:t>
      </w:r>
      <w:r w:rsidRPr="00434606">
        <w:rPr>
          <w:rFonts w:ascii="Palatino Linotype" w:eastAsia="Palatino Linotype" w:hAnsi="Palatino Linotype" w:cs="Palatino Linotype"/>
          <w:b/>
        </w:rPr>
        <w:t>Se considera información pública al conjunto de datos que posee cualquier autoridad, obtenidos en virtud del ejercicio de sus funciones de derecho público,</w:t>
      </w:r>
      <w:r w:rsidRPr="00434606">
        <w:rPr>
          <w:rFonts w:ascii="Palatino Linotype" w:eastAsia="Palatino Linotype" w:hAnsi="Palatino Linotype" w:cs="Palatino Linotype"/>
        </w:rPr>
        <w:t xml:space="preserve"> criterio que ha sostenido la Suprema Corte de Justicia de la Nación</w:t>
      </w:r>
      <w:r w:rsidRPr="00434606">
        <w:rPr>
          <w:rFonts w:ascii="Palatino Linotype" w:eastAsia="Palatino Linotype" w:hAnsi="Palatino Linotype" w:cs="Palatino Linotype"/>
          <w:vertAlign w:val="superscript"/>
        </w:rPr>
        <w:footnoteReference w:id="7"/>
      </w:r>
      <w:r w:rsidRPr="00434606">
        <w:rPr>
          <w:rFonts w:ascii="Palatino Linotype" w:eastAsia="Palatino Linotype" w:hAnsi="Palatino Linotype" w:cs="Palatino Linotype"/>
        </w:rPr>
        <w:t>.</w:t>
      </w:r>
    </w:p>
    <w:p w14:paraId="4E68276F" w14:textId="77777777" w:rsidR="00BC34CE" w:rsidRPr="00434606" w:rsidRDefault="00BC34CE" w:rsidP="00434606">
      <w:pPr>
        <w:spacing w:line="360" w:lineRule="auto"/>
        <w:jc w:val="both"/>
        <w:rPr>
          <w:rFonts w:ascii="Palatino Linotype" w:eastAsia="Palatino Linotype" w:hAnsi="Palatino Linotype" w:cs="Palatino Linotype"/>
        </w:rPr>
      </w:pPr>
    </w:p>
    <w:p w14:paraId="0CBDAD9C" w14:textId="77777777" w:rsidR="00BC34CE" w:rsidRPr="00434606" w:rsidRDefault="00BC34CE" w:rsidP="00434606">
      <w:pPr>
        <w:tabs>
          <w:tab w:val="left" w:pos="709"/>
        </w:tabs>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De acuerdo con la Ley de Transparencia local</w:t>
      </w:r>
      <w:r w:rsidRPr="00434606">
        <w:rPr>
          <w:rFonts w:ascii="Palatino Linotype" w:eastAsia="Palatino Linotype" w:hAnsi="Palatino Linotype" w:cs="Palatino Linotype"/>
          <w:vertAlign w:val="superscript"/>
        </w:rPr>
        <w:footnoteReference w:id="8"/>
      </w:r>
      <w:r w:rsidRPr="00434606">
        <w:rPr>
          <w:rFonts w:ascii="Palatino Linotype" w:eastAsia="Palatino Linotype" w:hAnsi="Palatino Linotype" w:cs="Palatino Linotype"/>
        </w:rPr>
        <w:t>, los Sujetos Obligados se encuentran constreñidos a entregar la información pública solicitada por los particulares que se encuentre en sus archivos o que obre en su posesión, privilegiando en todo momento el principio de máxima publicidad, sin generarla, procesarla, resumirla, ni presentarla conforme al interés del solicitante.</w:t>
      </w:r>
    </w:p>
    <w:p w14:paraId="63B9FCCE" w14:textId="77777777" w:rsidR="00BC34CE" w:rsidRPr="00434606" w:rsidRDefault="00BC34CE" w:rsidP="00434606">
      <w:pPr>
        <w:spacing w:line="360" w:lineRule="auto"/>
        <w:jc w:val="both"/>
        <w:rPr>
          <w:rFonts w:ascii="Palatino Linotype" w:eastAsia="Palatino Linotype" w:hAnsi="Palatino Linotype" w:cs="Palatino Linotype"/>
        </w:rPr>
      </w:pPr>
    </w:p>
    <w:p w14:paraId="71246172" w14:textId="7777777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lastRenderedPageBreak/>
        <w:t xml:space="preserve">Aunado a lo anterior, el artículo 24 de la Ley en cita, señala que los Sujetos Obligados sólo proporcionarán la información pública que generen, administren o posean en el ejercicio de sus atribuciones; por consiguiente, la información pública se encuentra a disposición de cualquier persona, siendo el deber de los Sujetos Obligados, garantizar a toda persona el derecho de acceso a la información pública. </w:t>
      </w:r>
    </w:p>
    <w:p w14:paraId="1BBB40DC" w14:textId="77777777" w:rsidR="00BC34CE" w:rsidRPr="00434606" w:rsidRDefault="00BC34CE" w:rsidP="00434606">
      <w:pPr>
        <w:spacing w:line="360" w:lineRule="auto"/>
        <w:jc w:val="both"/>
        <w:rPr>
          <w:rFonts w:ascii="Palatino Linotype" w:eastAsia="Palatino Linotype" w:hAnsi="Palatino Linotype" w:cs="Palatino Linotype"/>
        </w:rPr>
      </w:pPr>
    </w:p>
    <w:p w14:paraId="79B407DE" w14:textId="7777777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w:t>
      </w:r>
      <w:r w:rsidRPr="00434606">
        <w:rPr>
          <w:rFonts w:ascii="Palatino Linotype" w:eastAsia="Palatino Linotype" w:hAnsi="Palatino Linotype" w:cs="Palatino Linotype"/>
          <w:vertAlign w:val="superscript"/>
        </w:rPr>
        <w:footnoteReference w:id="9"/>
      </w:r>
      <w:r w:rsidRPr="00434606">
        <w:rPr>
          <w:rFonts w:ascii="Palatino Linotype" w:eastAsia="Palatino Linotype" w:hAnsi="Palatino Linotype" w:cs="Palatino Linotype"/>
        </w:rPr>
        <w:t xml:space="preserve"> de la Ley de Transparencia local. </w:t>
      </w:r>
    </w:p>
    <w:p w14:paraId="0A9EC896" w14:textId="77777777" w:rsidR="00BC34CE" w:rsidRPr="00434606" w:rsidRDefault="00BC34CE" w:rsidP="00434606">
      <w:pPr>
        <w:spacing w:line="360" w:lineRule="auto"/>
        <w:jc w:val="both"/>
        <w:rPr>
          <w:rFonts w:ascii="Palatino Linotype" w:eastAsia="Palatino Linotype" w:hAnsi="Palatino Linotype" w:cs="Palatino Linotype"/>
        </w:rPr>
      </w:pPr>
    </w:p>
    <w:p w14:paraId="0881DC91" w14:textId="7777777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Así que la obligación de acceso a la información se tendrá por cumplida cuando el solicitante tenga a su disposición la información requerida, o cuando realice su consulta en el lugar que ésta se localice, conforme a lo previsto en los artículos 3 fracción XI, 4, 12 y 24 último párrafo de la Ley de Transparencia local.</w:t>
      </w:r>
    </w:p>
    <w:p w14:paraId="78F75162" w14:textId="77777777" w:rsidR="00BC34CE" w:rsidRPr="00434606" w:rsidRDefault="00BC34CE" w:rsidP="00434606">
      <w:pPr>
        <w:spacing w:line="360" w:lineRule="auto"/>
        <w:jc w:val="both"/>
        <w:rPr>
          <w:rFonts w:ascii="Palatino Linotype" w:eastAsia="Palatino Linotype" w:hAnsi="Palatino Linotype" w:cs="Palatino Linotype"/>
        </w:rPr>
      </w:pPr>
    </w:p>
    <w:p w14:paraId="42FA0AF9" w14:textId="77777777" w:rsidR="00BC34CE" w:rsidRPr="00434606" w:rsidRDefault="00BC34CE" w:rsidP="00434606">
      <w:pPr>
        <w:spacing w:line="360" w:lineRule="auto"/>
        <w:ind w:right="49"/>
        <w:jc w:val="both"/>
        <w:rPr>
          <w:rFonts w:ascii="Palatino Linotype" w:eastAsia="Palatino Linotype" w:hAnsi="Palatino Linotype" w:cs="Palatino Linotype"/>
        </w:rPr>
      </w:pPr>
      <w:r w:rsidRPr="00434606">
        <w:rPr>
          <w:rFonts w:ascii="Palatino Linotype" w:eastAsia="Palatino Linotype" w:hAnsi="Palatino Linotype" w:cs="Palatino Linotype"/>
        </w:rPr>
        <w:t xml:space="preserve">Las autoridades locales se encuentran constreñidas a la observancia del </w:t>
      </w:r>
      <w:r w:rsidRPr="00434606">
        <w:rPr>
          <w:rFonts w:ascii="Palatino Linotype" w:eastAsia="Palatino Linotype" w:hAnsi="Palatino Linotype" w:cs="Palatino Linotype"/>
          <w:b/>
        </w:rPr>
        <w:t>principio de máxima publicidad</w:t>
      </w:r>
      <w:r w:rsidRPr="00434606">
        <w:rPr>
          <w:rFonts w:ascii="Palatino Linotype" w:eastAsia="Palatino Linotype" w:hAnsi="Palatino Linotype" w:cs="Palatino Linotype"/>
        </w:rPr>
        <w:t xml:space="preserve"> y en caso de negarse o limitarse el acceso a la información deberán motivar la clasificación de la información que consideren susceptible de tal actuación, señalando las causas especiales que los llevaron a dicha actuación. </w:t>
      </w:r>
    </w:p>
    <w:p w14:paraId="0D83BB5E" w14:textId="77777777" w:rsidR="00BC34CE" w:rsidRPr="00434606" w:rsidRDefault="00BC34CE" w:rsidP="00434606">
      <w:pPr>
        <w:spacing w:line="360" w:lineRule="auto"/>
        <w:ind w:right="49"/>
        <w:jc w:val="both"/>
        <w:rPr>
          <w:rFonts w:ascii="Palatino Linotype" w:eastAsia="Palatino Linotype" w:hAnsi="Palatino Linotype" w:cs="Palatino Linotype"/>
        </w:rPr>
      </w:pPr>
    </w:p>
    <w:p w14:paraId="11B7AE83" w14:textId="77777777" w:rsidR="00BC34CE" w:rsidRPr="00434606" w:rsidRDefault="00BC34CE" w:rsidP="00434606">
      <w:pPr>
        <w:spacing w:line="360" w:lineRule="auto"/>
        <w:ind w:right="49"/>
        <w:jc w:val="both"/>
        <w:rPr>
          <w:rFonts w:ascii="Palatino Linotype" w:eastAsia="Palatino Linotype" w:hAnsi="Palatino Linotype" w:cs="Palatino Linotype"/>
        </w:rPr>
      </w:pPr>
      <w:r w:rsidRPr="00434606">
        <w:rPr>
          <w:rFonts w:ascii="Palatino Linotype" w:eastAsia="Palatino Linotype" w:hAnsi="Palatino Linotype" w:cs="Palatino Linotype"/>
        </w:rPr>
        <w:t xml:space="preserve">Por tanto,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w:t>
      </w:r>
      <w:r w:rsidRPr="00434606">
        <w:rPr>
          <w:rFonts w:ascii="Palatino Linotype" w:eastAsia="Palatino Linotype" w:hAnsi="Palatino Linotype" w:cs="Palatino Linotype"/>
          <w:i/>
        </w:rPr>
        <w:t>ad hoc</w:t>
      </w:r>
      <w:r w:rsidRPr="00434606">
        <w:rPr>
          <w:rFonts w:ascii="Palatino Linotype" w:eastAsia="Palatino Linotype" w:hAnsi="Palatino Linotype" w:cs="Palatino Linotype"/>
        </w:rPr>
        <w:t xml:space="preserve"> —a modo—, para satisfacer el Derecho de Acceso a la Información Pública, pero si el deber de documentar todos sus actos que realicen derivado del ejercicio de sus atribuciones.</w:t>
      </w:r>
    </w:p>
    <w:p w14:paraId="4EAE9541" w14:textId="77777777" w:rsidR="00BC34CE" w:rsidRPr="00434606" w:rsidRDefault="00BC34CE" w:rsidP="00434606">
      <w:pPr>
        <w:spacing w:line="360" w:lineRule="auto"/>
        <w:ind w:right="49"/>
        <w:jc w:val="both"/>
        <w:rPr>
          <w:rFonts w:ascii="Palatino Linotype" w:eastAsia="Palatino Linotype" w:hAnsi="Palatino Linotype" w:cs="Palatino Linotype"/>
        </w:rPr>
      </w:pPr>
    </w:p>
    <w:p w14:paraId="1AA0CB43" w14:textId="77777777" w:rsidR="00BC34CE" w:rsidRPr="00434606" w:rsidRDefault="00BC34CE" w:rsidP="00434606">
      <w:pPr>
        <w:spacing w:line="360" w:lineRule="auto"/>
        <w:ind w:right="49"/>
        <w:jc w:val="both"/>
        <w:rPr>
          <w:rFonts w:ascii="Palatino Linotype" w:eastAsia="Palatino Linotype" w:hAnsi="Palatino Linotype" w:cs="Palatino Linotype"/>
          <w:b/>
        </w:rPr>
      </w:pPr>
      <w:r w:rsidRPr="00434606">
        <w:rPr>
          <w:rFonts w:ascii="Palatino Linotype" w:eastAsia="Palatino Linotype" w:hAnsi="Palatino Linotype" w:cs="Palatino Linotype"/>
        </w:rPr>
        <w:t>Fijado el marco constitucional y legal, procederemos al análisis</w:t>
      </w:r>
      <w:r w:rsidRPr="00434606">
        <w:rPr>
          <w:rFonts w:ascii="Palatino Linotype" w:eastAsia="Palatino Linotype" w:hAnsi="Palatino Linotype" w:cs="Palatino Linotype"/>
          <w:b/>
        </w:rPr>
        <w:t>.</w:t>
      </w:r>
    </w:p>
    <w:p w14:paraId="25A28B5B" w14:textId="77777777" w:rsidR="00BC34CE" w:rsidRPr="00434606" w:rsidRDefault="00BC34CE" w:rsidP="00434606">
      <w:pPr>
        <w:spacing w:line="360" w:lineRule="auto"/>
        <w:jc w:val="both"/>
        <w:rPr>
          <w:rFonts w:ascii="Palatino Linotype" w:eastAsia="Palatino Linotype" w:hAnsi="Palatino Linotype" w:cs="Palatino Linotype"/>
        </w:rPr>
      </w:pPr>
    </w:p>
    <w:p w14:paraId="67C8D682" w14:textId="77777777" w:rsidR="00BC34CE" w:rsidRPr="00434606" w:rsidRDefault="00BC34CE" w:rsidP="00434606">
      <w:pPr>
        <w:spacing w:line="360" w:lineRule="auto"/>
        <w:jc w:val="both"/>
        <w:rPr>
          <w:rFonts w:ascii="Palatino Linotype" w:eastAsia="Palatino Linotype" w:hAnsi="Palatino Linotype" w:cs="Palatino Linotype"/>
          <w:b/>
          <w:sz w:val="28"/>
          <w:szCs w:val="28"/>
        </w:rPr>
      </w:pPr>
      <w:r w:rsidRPr="00434606">
        <w:rPr>
          <w:rFonts w:ascii="Palatino Linotype" w:eastAsia="Palatino Linotype" w:hAnsi="Palatino Linotype" w:cs="Palatino Linotype"/>
          <w:b/>
          <w:sz w:val="28"/>
          <w:szCs w:val="28"/>
        </w:rPr>
        <w:t>CUARTO. Del caso en concreto.</w:t>
      </w:r>
    </w:p>
    <w:p w14:paraId="1EDA18C3" w14:textId="7777777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 xml:space="preserve">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w:t>
      </w:r>
      <w:r w:rsidRPr="00434606">
        <w:rPr>
          <w:rFonts w:ascii="Palatino Linotype" w:eastAsia="Palatino Linotype" w:hAnsi="Palatino Linotype" w:cs="Palatino Linotype"/>
        </w:rPr>
        <w:lastRenderedPageBreak/>
        <w:t>sea parte, en concordancia con el párrafo tercero del artículo 1 de la Constitución Política de los Estados Unidos Mexicanos y los numerales 8 y 9 de la Ley de Transparencia local.</w:t>
      </w:r>
    </w:p>
    <w:p w14:paraId="5AB781E9" w14:textId="77777777" w:rsidR="00BC34CE" w:rsidRPr="00434606" w:rsidRDefault="00BC34CE" w:rsidP="00434606">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b/>
        </w:rPr>
        <w:t>De la solicitud de información, respuesta del Sujeto Obligado, inconformidad del particular, manifestaciones e Informe Justificado.</w:t>
      </w:r>
    </w:p>
    <w:p w14:paraId="4CFFB258" w14:textId="77777777" w:rsidR="00BC34CE" w:rsidRPr="00434606" w:rsidRDefault="00BC34CE" w:rsidP="00434606">
      <w:pPr>
        <w:spacing w:line="360" w:lineRule="auto"/>
        <w:jc w:val="both"/>
        <w:rPr>
          <w:rFonts w:ascii="Palatino Linotype" w:eastAsia="Palatino Linotype" w:hAnsi="Palatino Linotype" w:cs="Palatino Linotype"/>
          <w:b/>
        </w:rPr>
      </w:pPr>
    </w:p>
    <w:p w14:paraId="0869A6A0" w14:textId="77777777" w:rsidR="00BC34CE" w:rsidRPr="00434606" w:rsidRDefault="00BC34CE" w:rsidP="00434606">
      <w:pPr>
        <w:tabs>
          <w:tab w:val="left" w:pos="2422"/>
        </w:tabs>
        <w:spacing w:line="360" w:lineRule="auto"/>
        <w:ind w:right="49"/>
        <w:jc w:val="both"/>
        <w:rPr>
          <w:rFonts w:ascii="Palatino Linotype" w:eastAsia="Palatino Linotype" w:hAnsi="Palatino Linotype" w:cs="Palatino Linotype"/>
          <w:b/>
          <w:sz w:val="26"/>
          <w:szCs w:val="26"/>
        </w:rPr>
      </w:pPr>
      <w:r w:rsidRPr="00434606">
        <w:rPr>
          <w:rFonts w:ascii="Palatino Linotype" w:eastAsia="Palatino Linotype" w:hAnsi="Palatino Linotype" w:cs="Palatino Linotype"/>
          <w:b/>
          <w:sz w:val="26"/>
          <w:szCs w:val="26"/>
        </w:rPr>
        <w:t xml:space="preserve">¿Qué solicitó </w:t>
      </w:r>
      <w:r w:rsidRPr="00434606">
        <w:rPr>
          <w:rFonts w:ascii="Palatino Linotype" w:eastAsia="Palatino Linotype" w:hAnsi="Palatino Linotype" w:cs="Palatino Linotype"/>
          <w:b/>
        </w:rPr>
        <w:t>LA RECURRENTE</w:t>
      </w:r>
      <w:r w:rsidRPr="00434606">
        <w:rPr>
          <w:rFonts w:ascii="Palatino Linotype" w:eastAsia="Palatino Linotype" w:hAnsi="Palatino Linotype" w:cs="Palatino Linotype"/>
          <w:b/>
          <w:sz w:val="26"/>
          <w:szCs w:val="26"/>
        </w:rPr>
        <w:t>?</w:t>
      </w:r>
      <w:bookmarkStart w:id="2" w:name="_Hlk161231744"/>
    </w:p>
    <w:p w14:paraId="18F9F83B" w14:textId="5A982D5D" w:rsidR="00F7566D" w:rsidRPr="00434606" w:rsidRDefault="00F7566D" w:rsidP="00434606">
      <w:pPr>
        <w:numPr>
          <w:ilvl w:val="0"/>
          <w:numId w:val="3"/>
        </w:numPr>
        <w:pBdr>
          <w:top w:val="nil"/>
          <w:left w:val="nil"/>
          <w:bottom w:val="nil"/>
          <w:right w:val="nil"/>
          <w:between w:val="nil"/>
        </w:pBdr>
        <w:tabs>
          <w:tab w:val="left" w:pos="2422"/>
        </w:tabs>
        <w:ind w:right="49"/>
        <w:jc w:val="both"/>
        <w:rPr>
          <w:rFonts w:ascii="Palatino Linotype" w:eastAsia="Palatino Linotype" w:hAnsi="Palatino Linotype" w:cs="Palatino Linotype"/>
          <w:sz w:val="23"/>
          <w:szCs w:val="23"/>
        </w:rPr>
      </w:pPr>
      <w:r w:rsidRPr="00434606">
        <w:rPr>
          <w:rFonts w:ascii="Palatino Linotype" w:eastAsia="Palatino Linotype" w:hAnsi="Palatino Linotype" w:cs="Palatino Linotype"/>
          <w:sz w:val="23"/>
          <w:szCs w:val="23"/>
        </w:rPr>
        <w:t xml:space="preserve">Información sobre los integrantes del COPACI en funciones de la unidad territorial "Joyas de Aragón" en la Zona Norte del municipio de Nezahualcóyotl. </w:t>
      </w:r>
    </w:p>
    <w:p w14:paraId="48B4ACF3" w14:textId="7CD175A1" w:rsidR="00F7566D" w:rsidRPr="00434606" w:rsidRDefault="00F7566D" w:rsidP="00434606">
      <w:pPr>
        <w:numPr>
          <w:ilvl w:val="0"/>
          <w:numId w:val="3"/>
        </w:numPr>
        <w:pBdr>
          <w:top w:val="nil"/>
          <w:left w:val="nil"/>
          <w:bottom w:val="nil"/>
          <w:right w:val="nil"/>
          <w:between w:val="nil"/>
        </w:pBdr>
        <w:tabs>
          <w:tab w:val="left" w:pos="2422"/>
        </w:tabs>
        <w:ind w:right="49"/>
        <w:jc w:val="both"/>
        <w:rPr>
          <w:rFonts w:ascii="Palatino Linotype" w:eastAsia="Palatino Linotype" w:hAnsi="Palatino Linotype" w:cs="Palatino Linotype"/>
          <w:sz w:val="23"/>
          <w:szCs w:val="23"/>
        </w:rPr>
      </w:pPr>
      <w:r w:rsidRPr="00434606">
        <w:rPr>
          <w:rFonts w:ascii="Palatino Linotype" w:eastAsia="Palatino Linotype" w:hAnsi="Palatino Linotype" w:cs="Palatino Linotype"/>
          <w:sz w:val="23"/>
          <w:szCs w:val="23"/>
        </w:rPr>
        <w:t xml:space="preserve">Documento en el que se visualicen las funciones de los COPACI y de sus integrantes. </w:t>
      </w:r>
    </w:p>
    <w:p w14:paraId="565BC4FC" w14:textId="60E20237" w:rsidR="00F7566D" w:rsidRPr="00434606" w:rsidRDefault="00F7566D" w:rsidP="00434606">
      <w:pPr>
        <w:numPr>
          <w:ilvl w:val="0"/>
          <w:numId w:val="3"/>
        </w:numPr>
        <w:pBdr>
          <w:top w:val="nil"/>
          <w:left w:val="nil"/>
          <w:bottom w:val="nil"/>
          <w:right w:val="nil"/>
          <w:between w:val="nil"/>
        </w:pBdr>
        <w:tabs>
          <w:tab w:val="left" w:pos="2422"/>
        </w:tabs>
        <w:ind w:right="49"/>
        <w:jc w:val="both"/>
        <w:rPr>
          <w:rFonts w:ascii="Palatino Linotype" w:eastAsia="Palatino Linotype" w:hAnsi="Palatino Linotype" w:cs="Palatino Linotype"/>
          <w:sz w:val="23"/>
          <w:szCs w:val="23"/>
        </w:rPr>
      </w:pPr>
      <w:r w:rsidRPr="00434606">
        <w:rPr>
          <w:rFonts w:ascii="Palatino Linotype" w:eastAsia="Palatino Linotype" w:hAnsi="Palatino Linotype" w:cs="Palatino Linotype"/>
          <w:sz w:val="23"/>
          <w:szCs w:val="23"/>
        </w:rPr>
        <w:t xml:space="preserve">Todas las minutas, actas, notas, y demás documentos que el COPACI de Joyas de Aragón ha generado de sus de sesiones y/o reuniones. </w:t>
      </w:r>
    </w:p>
    <w:p w14:paraId="19A0E82B" w14:textId="22B3E4D1" w:rsidR="00F7566D" w:rsidRPr="00434606" w:rsidRDefault="00F7566D" w:rsidP="00434606">
      <w:pPr>
        <w:numPr>
          <w:ilvl w:val="0"/>
          <w:numId w:val="3"/>
        </w:numPr>
        <w:pBdr>
          <w:top w:val="nil"/>
          <w:left w:val="nil"/>
          <w:bottom w:val="nil"/>
          <w:right w:val="nil"/>
          <w:between w:val="nil"/>
        </w:pBdr>
        <w:tabs>
          <w:tab w:val="left" w:pos="2422"/>
        </w:tabs>
        <w:ind w:right="49"/>
        <w:jc w:val="both"/>
        <w:rPr>
          <w:rFonts w:ascii="Palatino Linotype" w:eastAsia="Palatino Linotype" w:hAnsi="Palatino Linotype" w:cs="Palatino Linotype"/>
          <w:sz w:val="23"/>
          <w:szCs w:val="23"/>
        </w:rPr>
      </w:pPr>
      <w:r w:rsidRPr="00434606">
        <w:rPr>
          <w:rFonts w:ascii="Palatino Linotype" w:eastAsia="Palatino Linotype" w:hAnsi="Palatino Linotype" w:cs="Palatino Linotype"/>
          <w:sz w:val="23"/>
          <w:szCs w:val="23"/>
        </w:rPr>
        <w:t xml:space="preserve">Todos los oficios que los integrantes del COPACI de Joyas de Aragón, en esa calidad, hayan ingresado al Ayuntamiento de Nezahualcóyotl en los años 2019, 2020, 2021, 2022 y lo que va de 2023. </w:t>
      </w:r>
    </w:p>
    <w:p w14:paraId="4CF76D52" w14:textId="4C25C2DA" w:rsidR="00F7566D" w:rsidRPr="00434606" w:rsidRDefault="00F7566D" w:rsidP="00434606">
      <w:pPr>
        <w:numPr>
          <w:ilvl w:val="0"/>
          <w:numId w:val="3"/>
        </w:numPr>
        <w:pBdr>
          <w:top w:val="nil"/>
          <w:left w:val="nil"/>
          <w:bottom w:val="nil"/>
          <w:right w:val="nil"/>
          <w:between w:val="nil"/>
        </w:pBdr>
        <w:tabs>
          <w:tab w:val="left" w:pos="2422"/>
        </w:tabs>
        <w:ind w:right="49"/>
        <w:jc w:val="both"/>
        <w:rPr>
          <w:rFonts w:ascii="Palatino Linotype" w:eastAsia="Palatino Linotype" w:hAnsi="Palatino Linotype" w:cs="Palatino Linotype"/>
          <w:sz w:val="23"/>
          <w:szCs w:val="23"/>
        </w:rPr>
      </w:pPr>
      <w:r w:rsidRPr="00434606">
        <w:rPr>
          <w:rFonts w:ascii="Palatino Linotype" w:eastAsia="Palatino Linotype" w:hAnsi="Palatino Linotype" w:cs="Palatino Linotype"/>
          <w:sz w:val="23"/>
          <w:szCs w:val="23"/>
        </w:rPr>
        <w:t xml:space="preserve">Nombres, cargos, datos de contacto y/o domicilio para recibir notificaciones. </w:t>
      </w:r>
    </w:p>
    <w:p w14:paraId="4B29C95E" w14:textId="5AF632A1" w:rsidR="00F7566D" w:rsidRPr="00434606" w:rsidRDefault="00F7566D" w:rsidP="00434606">
      <w:pPr>
        <w:numPr>
          <w:ilvl w:val="0"/>
          <w:numId w:val="3"/>
        </w:numPr>
        <w:pBdr>
          <w:top w:val="nil"/>
          <w:left w:val="nil"/>
          <w:bottom w:val="nil"/>
          <w:right w:val="nil"/>
          <w:between w:val="nil"/>
        </w:pBdr>
        <w:tabs>
          <w:tab w:val="left" w:pos="2422"/>
        </w:tabs>
        <w:ind w:right="49"/>
        <w:jc w:val="both"/>
        <w:rPr>
          <w:rFonts w:ascii="Palatino Linotype" w:eastAsia="Palatino Linotype" w:hAnsi="Palatino Linotype" w:cs="Palatino Linotype"/>
          <w:sz w:val="23"/>
          <w:szCs w:val="23"/>
        </w:rPr>
      </w:pPr>
      <w:r w:rsidRPr="00434606">
        <w:rPr>
          <w:rFonts w:ascii="Palatino Linotype" w:eastAsia="Palatino Linotype" w:hAnsi="Palatino Linotype" w:cs="Palatino Linotype"/>
          <w:sz w:val="23"/>
          <w:szCs w:val="23"/>
        </w:rPr>
        <w:t>Los nombres de las personas que han fungido como integrantes del referido COPACI en el periodo de las últimas tres administraciones (2013-2015, 2016-2018 y 2019-2021).</w:t>
      </w:r>
    </w:p>
    <w:p w14:paraId="37DD52F5" w14:textId="77777777" w:rsidR="00BC34CE" w:rsidRPr="00434606" w:rsidRDefault="00BC34CE" w:rsidP="00434606">
      <w:pPr>
        <w:pBdr>
          <w:top w:val="nil"/>
          <w:left w:val="nil"/>
          <w:bottom w:val="nil"/>
          <w:right w:val="nil"/>
          <w:between w:val="nil"/>
        </w:pBdr>
        <w:tabs>
          <w:tab w:val="left" w:pos="2422"/>
        </w:tabs>
        <w:spacing w:line="360" w:lineRule="auto"/>
        <w:ind w:left="720" w:right="49"/>
        <w:rPr>
          <w:rFonts w:ascii="Palatino Linotype" w:eastAsia="Palatino Linotype" w:hAnsi="Palatino Linotype" w:cs="Palatino Linotype"/>
          <w:b/>
          <w:sz w:val="26"/>
          <w:szCs w:val="26"/>
        </w:rPr>
      </w:pPr>
    </w:p>
    <w:p w14:paraId="40C452C0" w14:textId="77777777" w:rsidR="00BC34CE" w:rsidRPr="00434606" w:rsidRDefault="00BC34CE" w:rsidP="00434606">
      <w:pPr>
        <w:pBdr>
          <w:top w:val="nil"/>
          <w:left w:val="nil"/>
          <w:bottom w:val="nil"/>
          <w:right w:val="nil"/>
          <w:between w:val="nil"/>
        </w:pBdr>
        <w:tabs>
          <w:tab w:val="left" w:pos="2422"/>
        </w:tabs>
        <w:spacing w:line="360" w:lineRule="auto"/>
        <w:ind w:right="49"/>
        <w:rPr>
          <w:rFonts w:ascii="Palatino Linotype" w:eastAsia="Palatino Linotype" w:hAnsi="Palatino Linotype" w:cs="Palatino Linotype"/>
          <w:b/>
        </w:rPr>
      </w:pPr>
      <w:r w:rsidRPr="00434606">
        <w:rPr>
          <w:rFonts w:ascii="Palatino Linotype" w:eastAsia="Palatino Linotype" w:hAnsi="Palatino Linotype" w:cs="Palatino Linotype"/>
          <w:b/>
          <w:sz w:val="26"/>
          <w:szCs w:val="26"/>
        </w:rPr>
        <w:t>¿Qué le respondió EL SUJETO OBLIGADO?</w:t>
      </w:r>
    </w:p>
    <w:p w14:paraId="3E28C146" w14:textId="04FDDDBF" w:rsidR="00F7566D" w:rsidRPr="00434606" w:rsidRDefault="00F7566D" w:rsidP="00434606">
      <w:pPr>
        <w:pBdr>
          <w:top w:val="nil"/>
          <w:left w:val="nil"/>
          <w:bottom w:val="nil"/>
          <w:right w:val="nil"/>
          <w:between w:val="nil"/>
        </w:pBdr>
        <w:ind w:left="720"/>
        <w:jc w:val="both"/>
        <w:rPr>
          <w:rFonts w:ascii="Palatino Linotype" w:eastAsia="Palatino Linotype" w:hAnsi="Palatino Linotype" w:cs="Palatino Linotype"/>
          <w:bCs/>
          <w:iCs/>
          <w:kern w:val="2"/>
          <w:sz w:val="22"/>
          <w:szCs w:val="22"/>
          <w:lang w:eastAsia="en-US"/>
          <w14:ligatures w14:val="standardContextual"/>
        </w:rPr>
      </w:pPr>
      <w:r w:rsidRPr="00434606">
        <w:rPr>
          <w:rFonts w:ascii="Palatino Linotype" w:eastAsia="Palatino Linotype" w:hAnsi="Palatino Linotype" w:cs="Palatino Linotype"/>
          <w:bCs/>
          <w:iCs/>
          <w:kern w:val="2"/>
          <w:sz w:val="22"/>
          <w:szCs w:val="22"/>
          <w:lang w:eastAsia="en-US"/>
          <w14:ligatures w14:val="standardContextual"/>
        </w:rPr>
        <w:t>La Secretaria Particular de la Presidencia Municipal en donde remite, un listado con los nombres de los integrantes COPACI 20</w:t>
      </w:r>
      <w:r w:rsidR="0088055E" w:rsidRPr="00434606">
        <w:rPr>
          <w:rFonts w:ascii="Palatino Linotype" w:eastAsia="Palatino Linotype" w:hAnsi="Palatino Linotype" w:cs="Palatino Linotype"/>
          <w:bCs/>
          <w:iCs/>
          <w:kern w:val="2"/>
          <w:sz w:val="22"/>
          <w:szCs w:val="22"/>
          <w:lang w:eastAsia="en-US"/>
          <w14:ligatures w14:val="standardContextual"/>
        </w:rPr>
        <w:t>22</w:t>
      </w:r>
      <w:r w:rsidRPr="00434606">
        <w:rPr>
          <w:rFonts w:ascii="Palatino Linotype" w:eastAsia="Palatino Linotype" w:hAnsi="Palatino Linotype" w:cs="Palatino Linotype"/>
          <w:bCs/>
          <w:iCs/>
          <w:kern w:val="2"/>
          <w:sz w:val="22"/>
          <w:szCs w:val="22"/>
          <w:lang w:eastAsia="en-US"/>
          <w14:ligatures w14:val="standardContextual"/>
        </w:rPr>
        <w:t>-2024, anexa copia simple del artículo 74 del Bando Municipal 2023 Capítulo IX Autoridades Auxiliares y, artículo 40, 41, 42, 43, 44 y 45 del Reglamento de Participación Ciudadana de Nezahualcóyotl. Anexa copia simple de la lista de asistencia de reunión de once de octubre de 2022. Remite el listado de integrantes del referido COPACI de las administraciones, 2013-2015, 2016 -2018, 2019-2021. Y acompaña acta de Comité de Transparencia de clasificación de información como confidencial.</w:t>
      </w:r>
    </w:p>
    <w:p w14:paraId="6E4656A8" w14:textId="77777777" w:rsidR="00BC34CE" w:rsidRPr="00434606" w:rsidRDefault="00BC34CE" w:rsidP="00434606">
      <w:pPr>
        <w:spacing w:line="360" w:lineRule="auto"/>
        <w:ind w:left="708" w:hanging="708"/>
        <w:jc w:val="both"/>
        <w:rPr>
          <w:rFonts w:ascii="Palatino Linotype" w:eastAsia="Palatino Linotype" w:hAnsi="Palatino Linotype" w:cs="Palatino Linotype"/>
          <w:i/>
          <w:sz w:val="22"/>
          <w:szCs w:val="22"/>
        </w:rPr>
      </w:pPr>
    </w:p>
    <w:p w14:paraId="4B1CE32A" w14:textId="77777777" w:rsidR="00A47090" w:rsidRPr="00434606" w:rsidRDefault="00BC34CE" w:rsidP="00434606">
      <w:pPr>
        <w:tabs>
          <w:tab w:val="left" w:pos="2422"/>
        </w:tabs>
        <w:spacing w:line="360" w:lineRule="auto"/>
        <w:ind w:right="49"/>
        <w:jc w:val="both"/>
        <w:rPr>
          <w:rFonts w:ascii="Palatino Linotype" w:eastAsia="Palatino Linotype" w:hAnsi="Palatino Linotype" w:cs="Palatino Linotype"/>
        </w:rPr>
      </w:pPr>
      <w:r w:rsidRPr="00434606">
        <w:rPr>
          <w:rFonts w:ascii="Palatino Linotype" w:eastAsia="Palatino Linotype" w:hAnsi="Palatino Linotype" w:cs="Palatino Linotype"/>
        </w:rPr>
        <w:lastRenderedPageBreak/>
        <w:t xml:space="preserve">Inconforme, </w:t>
      </w:r>
      <w:r w:rsidRPr="00434606">
        <w:rPr>
          <w:rFonts w:ascii="Palatino Linotype" w:eastAsia="Palatino Linotype" w:hAnsi="Palatino Linotype" w:cs="Palatino Linotype"/>
          <w:b/>
        </w:rPr>
        <w:t xml:space="preserve">LA RECURRENTE </w:t>
      </w:r>
      <w:r w:rsidRPr="00434606">
        <w:rPr>
          <w:rFonts w:ascii="Palatino Linotype" w:eastAsia="Palatino Linotype" w:hAnsi="Palatino Linotype" w:cs="Palatino Linotype"/>
        </w:rPr>
        <w:t>interpuso el presente recurso aduciendo</w:t>
      </w:r>
      <w:r w:rsidR="00A47090" w:rsidRPr="00434606">
        <w:rPr>
          <w:rFonts w:ascii="Palatino Linotype" w:eastAsia="Palatino Linotype" w:hAnsi="Palatino Linotype" w:cs="Palatino Linotype"/>
        </w:rPr>
        <w:t>:</w:t>
      </w:r>
    </w:p>
    <w:p w14:paraId="1B77556F" w14:textId="59206704" w:rsidR="00BC34CE" w:rsidRPr="00434606" w:rsidRDefault="00BC34CE" w:rsidP="00434606">
      <w:pPr>
        <w:tabs>
          <w:tab w:val="left" w:pos="2422"/>
        </w:tabs>
        <w:ind w:left="851" w:right="899"/>
        <w:jc w:val="both"/>
        <w:rPr>
          <w:rFonts w:ascii="Palatino Linotype" w:eastAsia="Palatino Linotype" w:hAnsi="Palatino Linotype" w:cs="Palatino Linotype"/>
          <w:sz w:val="22"/>
          <w:szCs w:val="22"/>
        </w:rPr>
      </w:pPr>
      <w:r w:rsidRPr="00434606">
        <w:rPr>
          <w:rFonts w:ascii="Palatino Linotype" w:eastAsia="Palatino Linotype" w:hAnsi="Palatino Linotype" w:cs="Palatino Linotype"/>
          <w:sz w:val="22"/>
          <w:szCs w:val="22"/>
        </w:rPr>
        <w:t xml:space="preserve"> “</w:t>
      </w:r>
      <w:r w:rsidR="00A7646B" w:rsidRPr="00434606">
        <w:rPr>
          <w:rFonts w:ascii="Palatino Linotype" w:eastAsia="Palatino Linotype" w:hAnsi="Palatino Linotype" w:cs="Palatino Linotype"/>
          <w:i/>
          <w:sz w:val="22"/>
          <w:szCs w:val="22"/>
        </w:rPr>
        <w:t xml:space="preserve">En relación a la sección de la solicitud referente a "Solicito todos las minutas, actas, notas, y demás documentos que el COPACI de Joyas de Aragón ha generado de sus de sesiones y/o reuniones." De conformidad con el Artículo 40 fracción III del Reglamento de Participación Ciudadana de Nezahualcóyotl, se señala que los Consejos de Participación Ciudadana (COPACI) deben informar al menos una vez cada tres meses a sus representados y al ayuntamiento sobre sus proyectos y actividades realizadas y, en su caso, el estado de cuenta de las aportaciones económicas que estén a su cargo." Documentos que no se incluyeron y no se fundó y/o motivó su inexistencia. En relación a la sección "Solicito todos los oficios que los integrantes del COPACI de Joyas de Aragón, en esa calidad, hayan ingresado al Ayuntamiento de Nezahualcóyotl en los años 2019, 2020, 2021, 2022 y lo que va de 2023. Favor incluir los nombres, cargos, datos de contacto y/o domicilio para recibir notificaciones. De igual manera, solicito los nombres de las personas que han fungido como integrantes del referido COPACI en el periodo de las últimas tres administraciones (2013-2015, 2016-2018 y 2019-2021)" No se </w:t>
      </w:r>
      <w:proofErr w:type="spellStart"/>
      <w:r w:rsidR="00A7646B" w:rsidRPr="00434606">
        <w:rPr>
          <w:rFonts w:ascii="Palatino Linotype" w:eastAsia="Palatino Linotype" w:hAnsi="Palatino Linotype" w:cs="Palatino Linotype"/>
          <w:i/>
          <w:sz w:val="22"/>
          <w:szCs w:val="22"/>
        </w:rPr>
        <w:t>entegó</w:t>
      </w:r>
      <w:proofErr w:type="spellEnd"/>
      <w:r w:rsidR="00A7646B" w:rsidRPr="00434606">
        <w:rPr>
          <w:rFonts w:ascii="Palatino Linotype" w:eastAsia="Palatino Linotype" w:hAnsi="Palatino Linotype" w:cs="Palatino Linotype"/>
          <w:i/>
          <w:sz w:val="22"/>
          <w:szCs w:val="22"/>
        </w:rPr>
        <w:t xml:space="preserve"> información de los nombres de los integrantes del referido COPACI de la administración 2013-2015, si bien se arguye lo referido en el artículo 12 de la Ley de Transparencia vigente, no se hace constar de una </w:t>
      </w:r>
      <w:proofErr w:type="spellStart"/>
      <w:r w:rsidR="00A7646B" w:rsidRPr="00434606">
        <w:rPr>
          <w:rFonts w:ascii="Palatino Linotype" w:eastAsia="Palatino Linotype" w:hAnsi="Palatino Linotype" w:cs="Palatino Linotype"/>
          <w:i/>
          <w:sz w:val="22"/>
          <w:szCs w:val="22"/>
        </w:rPr>
        <w:t>busqueda</w:t>
      </w:r>
      <w:proofErr w:type="spellEnd"/>
      <w:r w:rsidR="00A7646B" w:rsidRPr="00434606">
        <w:rPr>
          <w:rFonts w:ascii="Palatino Linotype" w:eastAsia="Palatino Linotype" w:hAnsi="Palatino Linotype" w:cs="Palatino Linotype"/>
          <w:i/>
          <w:sz w:val="22"/>
          <w:szCs w:val="22"/>
        </w:rPr>
        <w:t xml:space="preserve"> exhaustiva ya que otra dependencia del ayuntamiento debe, o debiera tener ésa información. De igual manera no se incluyen datos de contacto o domicilios de los integrantes del COPACI para recibir notificaciones</w:t>
      </w:r>
      <w:r w:rsidRPr="00434606">
        <w:rPr>
          <w:rFonts w:ascii="Palatino Linotype" w:eastAsia="Palatino Linotype" w:hAnsi="Palatino Linotype" w:cs="Palatino Linotype"/>
          <w:i/>
          <w:sz w:val="22"/>
          <w:szCs w:val="22"/>
        </w:rPr>
        <w:t>.</w:t>
      </w:r>
      <w:r w:rsidRPr="00434606">
        <w:rPr>
          <w:rFonts w:ascii="Palatino Linotype" w:eastAsia="Palatino Linotype" w:hAnsi="Palatino Linotype" w:cs="Palatino Linotype"/>
          <w:sz w:val="22"/>
          <w:szCs w:val="22"/>
        </w:rPr>
        <w:t>” (Sic).</w:t>
      </w:r>
    </w:p>
    <w:p w14:paraId="4C15341A" w14:textId="77777777" w:rsidR="00BC34CE" w:rsidRPr="00434606" w:rsidRDefault="00BC34CE" w:rsidP="00434606">
      <w:pPr>
        <w:tabs>
          <w:tab w:val="left" w:pos="2422"/>
        </w:tabs>
        <w:spacing w:line="360" w:lineRule="auto"/>
        <w:ind w:right="49"/>
        <w:jc w:val="both"/>
        <w:rPr>
          <w:rFonts w:ascii="Palatino Linotype" w:eastAsia="Palatino Linotype" w:hAnsi="Palatino Linotype" w:cs="Palatino Linotype"/>
        </w:rPr>
      </w:pPr>
    </w:p>
    <w:bookmarkEnd w:id="2"/>
    <w:p w14:paraId="473A9200" w14:textId="5F4FA803" w:rsidR="00A47090" w:rsidRPr="00434606" w:rsidRDefault="00A47090" w:rsidP="00434606">
      <w:pPr>
        <w:tabs>
          <w:tab w:val="left" w:pos="2422"/>
        </w:tabs>
        <w:spacing w:line="360" w:lineRule="auto"/>
        <w:ind w:right="49"/>
        <w:jc w:val="both"/>
        <w:rPr>
          <w:rFonts w:ascii="Palatino Linotype" w:eastAsia="Palatino Linotype" w:hAnsi="Palatino Linotype" w:cs="Palatino Linotype"/>
        </w:rPr>
      </w:pPr>
      <w:r w:rsidRPr="00434606">
        <w:rPr>
          <w:rFonts w:ascii="Palatino Linotype" w:eastAsia="Palatino Linotype" w:hAnsi="Palatino Linotype" w:cs="Palatino Linotype"/>
          <w:bCs/>
        </w:rPr>
        <w:t xml:space="preserve">Por su parte, </w:t>
      </w:r>
      <w:r w:rsidR="00BC34CE" w:rsidRPr="00434606">
        <w:rPr>
          <w:rFonts w:ascii="Palatino Linotype" w:eastAsia="Palatino Linotype" w:hAnsi="Palatino Linotype" w:cs="Palatino Linotype"/>
          <w:b/>
        </w:rPr>
        <w:t>LA RECURRENTE</w:t>
      </w:r>
      <w:r w:rsidR="00BC34CE" w:rsidRPr="00434606">
        <w:rPr>
          <w:rFonts w:ascii="Palatino Linotype" w:eastAsia="Palatino Linotype" w:hAnsi="Palatino Linotype" w:cs="Palatino Linotype"/>
        </w:rPr>
        <w:t xml:space="preserve"> fue omisa en presentar sus manifestaciones, por su parte, el </w:t>
      </w:r>
      <w:r w:rsidR="00BC34CE" w:rsidRPr="00434606">
        <w:rPr>
          <w:rFonts w:ascii="Palatino Linotype" w:eastAsia="Palatino Linotype" w:hAnsi="Palatino Linotype" w:cs="Palatino Linotype"/>
          <w:b/>
        </w:rPr>
        <w:t>SUJETO OBLIGADO</w:t>
      </w:r>
      <w:r w:rsidR="00BC34CE" w:rsidRPr="00434606">
        <w:rPr>
          <w:rFonts w:ascii="Palatino Linotype" w:eastAsia="Palatino Linotype" w:hAnsi="Palatino Linotype" w:cs="Palatino Linotype"/>
        </w:rPr>
        <w:t xml:space="preserve"> presentó su informe justificado ratificando su respuesta</w:t>
      </w:r>
      <w:r w:rsidRPr="00434606">
        <w:rPr>
          <w:rFonts w:ascii="Palatino Linotype" w:eastAsia="Palatino Linotype" w:hAnsi="Palatino Linotype" w:cs="Palatino Linotype"/>
        </w:rPr>
        <w:t>.</w:t>
      </w:r>
    </w:p>
    <w:p w14:paraId="1DFE08C5" w14:textId="77777777" w:rsidR="00BC34CE" w:rsidRPr="00434606" w:rsidRDefault="00BC34CE" w:rsidP="00434606">
      <w:pPr>
        <w:tabs>
          <w:tab w:val="left" w:pos="2422"/>
        </w:tabs>
        <w:spacing w:line="360" w:lineRule="auto"/>
        <w:ind w:right="49"/>
        <w:jc w:val="both"/>
        <w:rPr>
          <w:rFonts w:ascii="Palatino Linotype" w:eastAsia="Palatino Linotype" w:hAnsi="Palatino Linotype" w:cs="Palatino Linotype"/>
        </w:rPr>
      </w:pPr>
    </w:p>
    <w:p w14:paraId="35A32E4E" w14:textId="77777777" w:rsidR="00BC34CE" w:rsidRPr="00434606" w:rsidRDefault="00BC34CE" w:rsidP="00434606">
      <w:pPr>
        <w:widowControl w:val="0"/>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 xml:space="preserve">Es importante mencionar que se obvia el estudio de la fuente obligacional que constriñe al </w:t>
      </w:r>
      <w:r w:rsidRPr="00434606">
        <w:rPr>
          <w:rFonts w:ascii="Palatino Linotype" w:eastAsia="Palatino Linotype" w:hAnsi="Palatino Linotype" w:cs="Palatino Linotype"/>
          <w:b/>
        </w:rPr>
        <w:t>SUJETO OBLIGADO</w:t>
      </w:r>
      <w:r w:rsidRPr="00434606">
        <w:rPr>
          <w:rFonts w:ascii="Palatino Linotype" w:eastAsia="Palatino Linotype" w:hAnsi="Palatino Linotype" w:cs="Palatino Linotype"/>
        </w:rPr>
        <w:t xml:space="preserve"> a pronunciarse y contar con lo solicitado por el particular, toda vez que asume contar con la información solicitada.</w:t>
      </w:r>
    </w:p>
    <w:p w14:paraId="50343DC7" w14:textId="77777777" w:rsidR="00BC34CE" w:rsidRPr="00434606" w:rsidRDefault="00BC34CE" w:rsidP="00434606">
      <w:pPr>
        <w:widowControl w:val="0"/>
        <w:spacing w:line="360" w:lineRule="auto"/>
        <w:jc w:val="both"/>
        <w:rPr>
          <w:rFonts w:ascii="Palatino Linotype" w:eastAsia="Palatino Linotype" w:hAnsi="Palatino Linotype" w:cs="Palatino Linotype"/>
        </w:rPr>
      </w:pPr>
    </w:p>
    <w:p w14:paraId="357656F3" w14:textId="0E802A65" w:rsidR="00A7646B" w:rsidRPr="00434606" w:rsidRDefault="005A4F28" w:rsidP="00434606">
      <w:pPr>
        <w:widowControl w:val="0"/>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 xml:space="preserve">Para efecto de determinar si le asiste la razón o no a la </w:t>
      </w:r>
      <w:r w:rsidRPr="00434606">
        <w:rPr>
          <w:rFonts w:ascii="Palatino Linotype" w:eastAsia="Palatino Linotype" w:hAnsi="Palatino Linotype" w:cs="Palatino Linotype"/>
          <w:b/>
          <w:bCs/>
        </w:rPr>
        <w:t>RECURRENTE</w:t>
      </w:r>
      <w:r w:rsidRPr="00434606">
        <w:rPr>
          <w:rFonts w:ascii="Palatino Linotype" w:eastAsia="Palatino Linotype" w:hAnsi="Palatino Linotype" w:cs="Palatino Linotype"/>
        </w:rPr>
        <w:t xml:space="preserve">, primeramente, </w:t>
      </w:r>
      <w:r w:rsidRPr="00434606">
        <w:rPr>
          <w:rFonts w:ascii="Palatino Linotype" w:eastAsia="Palatino Linotype" w:hAnsi="Palatino Linotype" w:cs="Palatino Linotype"/>
        </w:rPr>
        <w:lastRenderedPageBreak/>
        <w:t>se abordará el marco legal y reglamentario de la figura de los Consejos de Participación Ciudadana, acto seguido se analizará cada uno de los requerimientos de la solicitante.</w:t>
      </w:r>
    </w:p>
    <w:p w14:paraId="0793126C" w14:textId="77777777" w:rsidR="00A7646B" w:rsidRPr="00434606" w:rsidRDefault="00A7646B" w:rsidP="00434606">
      <w:pPr>
        <w:widowControl w:val="0"/>
        <w:spacing w:line="360" w:lineRule="auto"/>
        <w:jc w:val="both"/>
        <w:rPr>
          <w:rFonts w:ascii="Palatino Linotype" w:eastAsia="Palatino Linotype" w:hAnsi="Palatino Linotype" w:cs="Palatino Linotype"/>
        </w:rPr>
      </w:pPr>
    </w:p>
    <w:p w14:paraId="7325FFF5" w14:textId="53C2D14E" w:rsidR="00BC34CE" w:rsidRPr="00434606" w:rsidRDefault="005A4F28" w:rsidP="00434606">
      <w:pPr>
        <w:tabs>
          <w:tab w:val="left" w:pos="426"/>
          <w:tab w:val="left" w:pos="567"/>
        </w:tabs>
        <w:spacing w:line="360" w:lineRule="auto"/>
        <w:jc w:val="both"/>
        <w:rPr>
          <w:rFonts w:ascii="Palatino Linotype" w:eastAsia="Palatino Linotype" w:hAnsi="Palatino Linotype" w:cs="Palatino Linotype"/>
          <w:b/>
          <w:bCs/>
        </w:rPr>
      </w:pPr>
      <w:bookmarkStart w:id="3" w:name="_Hlk161229126"/>
      <w:r w:rsidRPr="00434606">
        <w:rPr>
          <w:rFonts w:ascii="Palatino Linotype" w:eastAsia="Palatino Linotype" w:hAnsi="Palatino Linotype" w:cs="Palatino Linotype"/>
          <w:b/>
          <w:bCs/>
        </w:rPr>
        <w:t>Marco legal y normativo.</w:t>
      </w:r>
    </w:p>
    <w:p w14:paraId="22829F91" w14:textId="6E0BF5C3" w:rsidR="005A4F28" w:rsidRPr="00434606" w:rsidRDefault="00D544FF" w:rsidP="00434606">
      <w:pPr>
        <w:tabs>
          <w:tab w:val="left" w:pos="426"/>
          <w:tab w:val="left" w:pos="567"/>
        </w:tabs>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L</w:t>
      </w:r>
      <w:r w:rsidR="005A4F28" w:rsidRPr="00434606">
        <w:rPr>
          <w:rFonts w:ascii="Palatino Linotype" w:eastAsia="Palatino Linotype" w:hAnsi="Palatino Linotype" w:cs="Palatino Linotype"/>
        </w:rPr>
        <w:t>a Ley Orgánica Municipal</w:t>
      </w:r>
      <w:r w:rsidRPr="00434606">
        <w:rPr>
          <w:rFonts w:ascii="Palatino Linotype" w:eastAsia="Palatino Linotype" w:hAnsi="Palatino Linotype" w:cs="Palatino Linotype"/>
        </w:rPr>
        <w:t>, establece respecto de los</w:t>
      </w:r>
      <w:r w:rsidRPr="00434606">
        <w:t xml:space="preserve"> </w:t>
      </w:r>
      <w:r w:rsidRPr="00434606">
        <w:rPr>
          <w:rFonts w:ascii="Palatino Linotype" w:eastAsia="Palatino Linotype" w:hAnsi="Palatino Linotype" w:cs="Palatino Linotype"/>
        </w:rPr>
        <w:t>Consejos de Participación Ciudadana</w:t>
      </w:r>
      <w:r w:rsidR="005A4F28" w:rsidRPr="00434606">
        <w:rPr>
          <w:rFonts w:ascii="Palatino Linotype" w:eastAsia="Palatino Linotype" w:hAnsi="Palatino Linotype" w:cs="Palatino Linotype"/>
        </w:rPr>
        <w:t>:</w:t>
      </w:r>
    </w:p>
    <w:p w14:paraId="0B3D2DAD" w14:textId="77777777" w:rsidR="005A4F28" w:rsidRPr="00434606" w:rsidRDefault="005A4F28" w:rsidP="00434606">
      <w:pPr>
        <w:tabs>
          <w:tab w:val="left" w:pos="426"/>
          <w:tab w:val="left" w:pos="567"/>
        </w:tabs>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b/>
          <w:bCs/>
          <w:i/>
          <w:iCs/>
          <w:sz w:val="22"/>
          <w:szCs w:val="22"/>
        </w:rPr>
        <w:t>Artículo 64</w:t>
      </w:r>
      <w:r w:rsidRPr="00434606">
        <w:rPr>
          <w:rFonts w:ascii="Palatino Linotype" w:eastAsia="Palatino Linotype" w:hAnsi="Palatino Linotype" w:cs="Palatino Linotype"/>
          <w:i/>
          <w:iCs/>
          <w:sz w:val="22"/>
          <w:szCs w:val="22"/>
        </w:rPr>
        <w:t xml:space="preserve">.- Los ayuntamientos, para el eficaz desempeño de sus funciones públicas, podrán auxiliarse por: </w:t>
      </w:r>
    </w:p>
    <w:p w14:paraId="46A699DB" w14:textId="483DEF84" w:rsidR="005A4F28" w:rsidRPr="00434606" w:rsidRDefault="00D544FF" w:rsidP="00434606">
      <w:pPr>
        <w:tabs>
          <w:tab w:val="left" w:pos="426"/>
          <w:tab w:val="left" w:pos="567"/>
        </w:tabs>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t>I…</w:t>
      </w:r>
      <w:r w:rsidR="005A4F28" w:rsidRPr="00434606">
        <w:rPr>
          <w:rFonts w:ascii="Palatino Linotype" w:eastAsia="Palatino Linotype" w:hAnsi="Palatino Linotype" w:cs="Palatino Linotype"/>
          <w:i/>
          <w:iCs/>
          <w:sz w:val="22"/>
          <w:szCs w:val="22"/>
        </w:rPr>
        <w:t xml:space="preserve">; </w:t>
      </w:r>
    </w:p>
    <w:p w14:paraId="2916AFF8" w14:textId="77777777" w:rsidR="005A4F28" w:rsidRPr="00434606" w:rsidRDefault="005A4F28" w:rsidP="00434606">
      <w:pPr>
        <w:tabs>
          <w:tab w:val="left" w:pos="426"/>
          <w:tab w:val="left" w:pos="567"/>
        </w:tabs>
        <w:ind w:left="851" w:right="899"/>
        <w:jc w:val="both"/>
        <w:rPr>
          <w:rFonts w:ascii="Palatino Linotype" w:eastAsia="Palatino Linotype" w:hAnsi="Palatino Linotype" w:cs="Palatino Linotype"/>
          <w:b/>
          <w:bCs/>
          <w:i/>
          <w:iCs/>
          <w:sz w:val="22"/>
          <w:szCs w:val="22"/>
        </w:rPr>
      </w:pPr>
      <w:r w:rsidRPr="00434606">
        <w:rPr>
          <w:rFonts w:ascii="Palatino Linotype" w:eastAsia="Palatino Linotype" w:hAnsi="Palatino Linotype" w:cs="Palatino Linotype"/>
          <w:b/>
          <w:bCs/>
          <w:i/>
          <w:iCs/>
          <w:sz w:val="22"/>
          <w:szCs w:val="22"/>
        </w:rPr>
        <w:t xml:space="preserve">II. Consejos de participación ciudadana; </w:t>
      </w:r>
    </w:p>
    <w:p w14:paraId="79AD9F7F" w14:textId="0C0857E4" w:rsidR="005A4F28" w:rsidRPr="00434606" w:rsidRDefault="00D544FF" w:rsidP="00434606">
      <w:pPr>
        <w:tabs>
          <w:tab w:val="left" w:pos="426"/>
          <w:tab w:val="left" w:pos="567"/>
        </w:tabs>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t>…</w:t>
      </w:r>
    </w:p>
    <w:p w14:paraId="6261D98C" w14:textId="19EBF8BB" w:rsidR="005A4F28" w:rsidRPr="00434606" w:rsidRDefault="005A4F28" w:rsidP="00434606">
      <w:pPr>
        <w:tabs>
          <w:tab w:val="left" w:pos="426"/>
          <w:tab w:val="left" w:pos="567"/>
        </w:tabs>
        <w:ind w:left="851" w:right="899"/>
        <w:jc w:val="both"/>
        <w:rPr>
          <w:rFonts w:ascii="Palatino Linotype" w:eastAsia="Palatino Linotype" w:hAnsi="Palatino Linotype" w:cs="Palatino Linotype"/>
          <w:b/>
          <w:bCs/>
          <w:i/>
          <w:iCs/>
          <w:sz w:val="22"/>
          <w:szCs w:val="22"/>
        </w:rPr>
      </w:pPr>
      <w:r w:rsidRPr="00434606">
        <w:rPr>
          <w:rFonts w:ascii="Palatino Linotype" w:eastAsia="Palatino Linotype" w:hAnsi="Palatino Linotype" w:cs="Palatino Linotype"/>
          <w:b/>
          <w:bCs/>
          <w:i/>
          <w:iCs/>
          <w:sz w:val="22"/>
          <w:szCs w:val="22"/>
        </w:rPr>
        <w:t>Artículo 72</w:t>
      </w:r>
      <w:r w:rsidRPr="00434606">
        <w:rPr>
          <w:rFonts w:ascii="Palatino Linotype" w:eastAsia="Palatino Linotype" w:hAnsi="Palatino Linotype" w:cs="Palatino Linotype"/>
          <w:i/>
          <w:iCs/>
          <w:sz w:val="22"/>
          <w:szCs w:val="22"/>
        </w:rPr>
        <w:t xml:space="preserve">.- Para la gestión, promoción y ejecución de los planes y programas municipales en las diversas materias, los ayuntamientos </w:t>
      </w:r>
      <w:r w:rsidRPr="00434606">
        <w:rPr>
          <w:rFonts w:ascii="Palatino Linotype" w:eastAsia="Palatino Linotype" w:hAnsi="Palatino Linotype" w:cs="Palatino Linotype"/>
          <w:b/>
          <w:bCs/>
          <w:i/>
          <w:iCs/>
          <w:sz w:val="22"/>
          <w:szCs w:val="22"/>
        </w:rPr>
        <w:t>podrán auxiliarse de consejos de participación ciudadana municipal.</w:t>
      </w:r>
    </w:p>
    <w:p w14:paraId="4B9B6185" w14:textId="77777777" w:rsidR="00417405" w:rsidRPr="00434606" w:rsidRDefault="00417405" w:rsidP="00434606">
      <w:pPr>
        <w:tabs>
          <w:tab w:val="left" w:pos="426"/>
          <w:tab w:val="left" w:pos="567"/>
        </w:tabs>
        <w:ind w:left="851" w:right="899"/>
        <w:jc w:val="both"/>
        <w:rPr>
          <w:rFonts w:ascii="Palatino Linotype" w:eastAsia="Palatino Linotype" w:hAnsi="Palatino Linotype" w:cs="Palatino Linotype"/>
          <w:b/>
          <w:bCs/>
          <w:i/>
          <w:iCs/>
          <w:sz w:val="22"/>
          <w:szCs w:val="22"/>
        </w:rPr>
      </w:pPr>
    </w:p>
    <w:p w14:paraId="1E7F7605" w14:textId="77777777" w:rsidR="00D544FF" w:rsidRPr="00434606" w:rsidRDefault="005A4F28" w:rsidP="00434606">
      <w:pPr>
        <w:tabs>
          <w:tab w:val="left" w:pos="426"/>
          <w:tab w:val="left" w:pos="567"/>
        </w:tabs>
        <w:ind w:left="851" w:right="899"/>
        <w:jc w:val="both"/>
        <w:rPr>
          <w:rFonts w:ascii="Palatino Linotype" w:hAnsi="Palatino Linotype"/>
          <w:i/>
          <w:iCs/>
          <w:sz w:val="22"/>
          <w:szCs w:val="22"/>
        </w:rPr>
      </w:pPr>
      <w:r w:rsidRPr="00434606">
        <w:rPr>
          <w:rFonts w:ascii="Palatino Linotype" w:hAnsi="Palatino Linotype"/>
          <w:b/>
          <w:bCs/>
          <w:i/>
          <w:iCs/>
          <w:sz w:val="22"/>
          <w:szCs w:val="22"/>
        </w:rPr>
        <w:t>Artículo 73</w:t>
      </w:r>
      <w:r w:rsidRPr="00434606">
        <w:rPr>
          <w:rFonts w:ascii="Palatino Linotype" w:hAnsi="Palatino Linotype"/>
          <w:i/>
          <w:iCs/>
          <w:sz w:val="22"/>
          <w:szCs w:val="22"/>
        </w:rPr>
        <w:t xml:space="preserve">.- Cada consejo de participación ciudadana municipal </w:t>
      </w:r>
      <w:r w:rsidRPr="00434606">
        <w:rPr>
          <w:rFonts w:ascii="Palatino Linotype" w:hAnsi="Palatino Linotype"/>
          <w:b/>
          <w:bCs/>
          <w:i/>
          <w:iCs/>
          <w:sz w:val="22"/>
          <w:szCs w:val="22"/>
        </w:rPr>
        <w:t>se integrará hasta con cinco personas vecinas del municipio</w:t>
      </w:r>
      <w:r w:rsidRPr="00434606">
        <w:rPr>
          <w:rFonts w:ascii="Palatino Linotype" w:hAnsi="Palatino Linotype"/>
          <w:i/>
          <w:iCs/>
          <w:sz w:val="22"/>
          <w:szCs w:val="22"/>
        </w:rPr>
        <w:t xml:space="preserve">, con sus respectivos suplentes del mismo género o mujer, la integración de estos deberá observar los principios de igualdad, equidad y garantizar la paridad de género. </w:t>
      </w:r>
    </w:p>
    <w:p w14:paraId="10642868" w14:textId="77777777" w:rsidR="00D544FF" w:rsidRPr="00434606" w:rsidRDefault="005A4F28" w:rsidP="00434606">
      <w:pPr>
        <w:tabs>
          <w:tab w:val="left" w:pos="426"/>
          <w:tab w:val="left" w:pos="567"/>
        </w:tabs>
        <w:ind w:left="851" w:right="899"/>
        <w:jc w:val="both"/>
        <w:rPr>
          <w:rFonts w:ascii="Palatino Linotype" w:hAnsi="Palatino Linotype"/>
          <w:i/>
          <w:iCs/>
          <w:sz w:val="22"/>
          <w:szCs w:val="22"/>
        </w:rPr>
      </w:pPr>
      <w:r w:rsidRPr="00434606">
        <w:rPr>
          <w:rFonts w:ascii="Palatino Linotype" w:hAnsi="Palatino Linotype"/>
          <w:i/>
          <w:iCs/>
          <w:sz w:val="22"/>
          <w:szCs w:val="22"/>
        </w:rPr>
        <w:t xml:space="preserve">De entre las personas que conformen el consejo una estará a cargo de la presidencia, una de la secretaría y una de la tesorería, en su caso dos vocales, que serán electos en las diversas localidades por habitantes de la comunidad, entre el segundo domingo de marzo y el 30 de ese mes del año inmediato siguiente a la elección del ayuntamiento, en la forma y términos que éste determine en la convocatoria que deberá aprobar y publicar el ayuntamiento en los lugares más visibles y concurridos de cada comunidad, cuando menos quince días antes de la elección. </w:t>
      </w:r>
    </w:p>
    <w:p w14:paraId="62B7DE3E" w14:textId="6D6EC92A" w:rsidR="005A4F28" w:rsidRPr="00434606" w:rsidRDefault="005A4F28" w:rsidP="00434606">
      <w:pPr>
        <w:tabs>
          <w:tab w:val="left" w:pos="426"/>
          <w:tab w:val="left" w:pos="567"/>
        </w:tabs>
        <w:ind w:left="851" w:right="899"/>
        <w:jc w:val="both"/>
        <w:rPr>
          <w:rFonts w:ascii="Palatino Linotype" w:hAnsi="Palatino Linotype"/>
          <w:i/>
          <w:iCs/>
          <w:sz w:val="22"/>
          <w:szCs w:val="22"/>
        </w:rPr>
      </w:pPr>
      <w:r w:rsidRPr="00434606">
        <w:rPr>
          <w:rFonts w:ascii="Palatino Linotype" w:hAnsi="Palatino Linotype"/>
          <w:i/>
          <w:iCs/>
          <w:sz w:val="22"/>
          <w:szCs w:val="22"/>
        </w:rPr>
        <w:t>El ayuntamiento expedirá los nombramientos respectivos firmados por la persona titular de la presidencia municipal y la persona titular de la secretaría del ayuntamiento, entregándose a las personas electas a más tardar el día en que entren en funciones, que será el día 15 de abril del mismo año. Las personas integrantes del consejo de participación ciudadana que hayan participado en la gestión que termina no podrán ser electos a ningún cargo del consejo de participación ciudadana para el periodo inmediato siguiente.</w:t>
      </w:r>
    </w:p>
    <w:p w14:paraId="541973C7" w14:textId="77777777" w:rsidR="00D544FF" w:rsidRPr="00434606" w:rsidRDefault="00D544FF" w:rsidP="00434606">
      <w:pPr>
        <w:tabs>
          <w:tab w:val="left" w:pos="426"/>
          <w:tab w:val="left" w:pos="567"/>
        </w:tabs>
        <w:ind w:left="851" w:right="899"/>
        <w:jc w:val="both"/>
        <w:rPr>
          <w:rFonts w:ascii="Palatino Linotype" w:eastAsia="Palatino Linotype" w:hAnsi="Palatino Linotype" w:cs="Palatino Linotype"/>
          <w:i/>
          <w:iCs/>
          <w:sz w:val="22"/>
          <w:szCs w:val="22"/>
        </w:rPr>
      </w:pPr>
    </w:p>
    <w:p w14:paraId="623F17C5" w14:textId="08F5ADCE" w:rsidR="005A4F28" w:rsidRPr="00434606" w:rsidRDefault="005A4F28" w:rsidP="00434606">
      <w:pPr>
        <w:tabs>
          <w:tab w:val="left" w:pos="426"/>
          <w:tab w:val="left" w:pos="567"/>
        </w:tabs>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b/>
          <w:bCs/>
          <w:i/>
          <w:iCs/>
          <w:sz w:val="22"/>
          <w:szCs w:val="22"/>
        </w:rPr>
        <w:lastRenderedPageBreak/>
        <w:t>Artículo 74</w:t>
      </w:r>
      <w:r w:rsidRPr="00434606">
        <w:rPr>
          <w:rFonts w:ascii="Palatino Linotype" w:eastAsia="Palatino Linotype" w:hAnsi="Palatino Linotype" w:cs="Palatino Linotype"/>
          <w:i/>
          <w:iCs/>
          <w:sz w:val="22"/>
          <w:szCs w:val="22"/>
        </w:rPr>
        <w:t xml:space="preserve">.- Los consejos de participación ciudadana, como órganos de comunicación y colaboración entre la comunidad y las autoridades, tendrán las siguientes </w:t>
      </w:r>
      <w:r w:rsidRPr="00434606">
        <w:rPr>
          <w:rFonts w:ascii="Palatino Linotype" w:eastAsia="Palatino Linotype" w:hAnsi="Palatino Linotype" w:cs="Palatino Linotype"/>
          <w:b/>
          <w:bCs/>
          <w:i/>
          <w:iCs/>
          <w:sz w:val="22"/>
          <w:szCs w:val="22"/>
        </w:rPr>
        <w:t>atribuciones</w:t>
      </w:r>
      <w:r w:rsidRPr="00434606">
        <w:rPr>
          <w:rFonts w:ascii="Palatino Linotype" w:eastAsia="Palatino Linotype" w:hAnsi="Palatino Linotype" w:cs="Palatino Linotype"/>
          <w:i/>
          <w:iCs/>
          <w:sz w:val="22"/>
          <w:szCs w:val="22"/>
        </w:rPr>
        <w:t xml:space="preserve">: </w:t>
      </w:r>
    </w:p>
    <w:p w14:paraId="27831266" w14:textId="77777777" w:rsidR="005A4F28" w:rsidRPr="00434606" w:rsidRDefault="005A4F28" w:rsidP="00434606">
      <w:pPr>
        <w:tabs>
          <w:tab w:val="left" w:pos="426"/>
          <w:tab w:val="left" w:pos="567"/>
        </w:tabs>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t xml:space="preserve">I. Promover la participación ciudadana en la realización de los programas municipales; </w:t>
      </w:r>
    </w:p>
    <w:p w14:paraId="6EF7CA8E" w14:textId="77777777" w:rsidR="005A4F28" w:rsidRPr="00434606" w:rsidRDefault="005A4F28" w:rsidP="00434606">
      <w:pPr>
        <w:tabs>
          <w:tab w:val="left" w:pos="426"/>
          <w:tab w:val="left" w:pos="567"/>
        </w:tabs>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t xml:space="preserve">II. Coadyuvar para el cumplimiento eficaz de los planes y programas municipales aprobados; </w:t>
      </w:r>
    </w:p>
    <w:p w14:paraId="53E3FB9D" w14:textId="77777777" w:rsidR="005A4F28" w:rsidRPr="00434606" w:rsidRDefault="005A4F28" w:rsidP="00434606">
      <w:pPr>
        <w:tabs>
          <w:tab w:val="left" w:pos="426"/>
          <w:tab w:val="left" w:pos="567"/>
        </w:tabs>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t xml:space="preserve">III. Proponer al ayuntamiento las acciones tendientes a integrar o modificar los planes y programas municipales; </w:t>
      </w:r>
    </w:p>
    <w:p w14:paraId="4F76073F" w14:textId="77777777" w:rsidR="005A4F28" w:rsidRPr="00434606" w:rsidRDefault="005A4F28" w:rsidP="00434606">
      <w:pPr>
        <w:tabs>
          <w:tab w:val="left" w:pos="426"/>
          <w:tab w:val="left" w:pos="567"/>
        </w:tabs>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t xml:space="preserve">IV. Participar en la supervisión de la prestación de los servicios públicos; </w:t>
      </w:r>
    </w:p>
    <w:p w14:paraId="02AC3FE2" w14:textId="77777777" w:rsidR="005A4F28" w:rsidRPr="00434606" w:rsidRDefault="005A4F28" w:rsidP="00434606">
      <w:pPr>
        <w:tabs>
          <w:tab w:val="left" w:pos="426"/>
          <w:tab w:val="left" w:pos="567"/>
        </w:tabs>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t xml:space="preserve">V. Informar al menos una vez cada tres meses a sus representados y al ayuntamiento sobre sus proyectos, las actividades realizadas y, en su caso, el estado de cuenta de las aportaciones económicas que estén a su cargo. </w:t>
      </w:r>
    </w:p>
    <w:p w14:paraId="3C628492" w14:textId="7E00E05D" w:rsidR="005A4F28" w:rsidRPr="00434606" w:rsidRDefault="005A4F28" w:rsidP="00434606">
      <w:pPr>
        <w:tabs>
          <w:tab w:val="left" w:pos="426"/>
          <w:tab w:val="left" w:pos="567"/>
        </w:tabs>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t xml:space="preserve">VI. Emitir opinión motivada no vinculante, respecto a la autorización de nuevos proyectos inmobiliarios, comerciales, habitacionales o industriales y respecto de la autorización de giros mercantiles. </w:t>
      </w:r>
    </w:p>
    <w:p w14:paraId="59C76DF4" w14:textId="77777777" w:rsidR="00D544FF" w:rsidRPr="00434606" w:rsidRDefault="00D544FF" w:rsidP="00434606">
      <w:pPr>
        <w:tabs>
          <w:tab w:val="left" w:pos="426"/>
          <w:tab w:val="left" w:pos="567"/>
        </w:tabs>
        <w:ind w:left="851" w:right="899"/>
        <w:jc w:val="both"/>
        <w:rPr>
          <w:rFonts w:ascii="Palatino Linotype" w:eastAsia="Palatino Linotype" w:hAnsi="Palatino Linotype" w:cs="Palatino Linotype"/>
          <w:i/>
          <w:iCs/>
          <w:sz w:val="22"/>
          <w:szCs w:val="22"/>
        </w:rPr>
      </w:pPr>
    </w:p>
    <w:p w14:paraId="3D3BD62C" w14:textId="77777777" w:rsidR="005A4F28" w:rsidRPr="00434606" w:rsidRDefault="005A4F28" w:rsidP="00434606">
      <w:pPr>
        <w:tabs>
          <w:tab w:val="left" w:pos="426"/>
          <w:tab w:val="left" w:pos="567"/>
        </w:tabs>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b/>
          <w:bCs/>
          <w:i/>
          <w:iCs/>
          <w:sz w:val="22"/>
          <w:szCs w:val="22"/>
        </w:rPr>
        <w:t>Artículo 75</w:t>
      </w:r>
      <w:r w:rsidRPr="00434606">
        <w:rPr>
          <w:rFonts w:ascii="Palatino Linotype" w:eastAsia="Palatino Linotype" w:hAnsi="Palatino Linotype" w:cs="Palatino Linotype"/>
          <w:i/>
          <w:iCs/>
          <w:sz w:val="22"/>
          <w:szCs w:val="22"/>
        </w:rPr>
        <w:t xml:space="preserve">.- Tratándose de </w:t>
      </w:r>
      <w:r w:rsidRPr="00434606">
        <w:rPr>
          <w:rFonts w:ascii="Palatino Linotype" w:eastAsia="Palatino Linotype" w:hAnsi="Palatino Linotype" w:cs="Palatino Linotype"/>
          <w:b/>
          <w:bCs/>
          <w:i/>
          <w:iCs/>
          <w:sz w:val="22"/>
          <w:szCs w:val="22"/>
        </w:rPr>
        <w:t>obras para el bienestar colectivo</w:t>
      </w:r>
      <w:r w:rsidRPr="00434606">
        <w:rPr>
          <w:rFonts w:ascii="Palatino Linotype" w:eastAsia="Palatino Linotype" w:hAnsi="Palatino Linotype" w:cs="Palatino Linotype"/>
          <w:i/>
          <w:iCs/>
          <w:sz w:val="22"/>
          <w:szCs w:val="22"/>
        </w:rPr>
        <w:t xml:space="preserve">, los consejos de participación podrán recibir de su comunidad aportaciones en dinero, de las cuales entregarán formal recibo a cada interesado, y deberán informar de ello al ayuntamiento. </w:t>
      </w:r>
    </w:p>
    <w:p w14:paraId="3E604A4F" w14:textId="77777777" w:rsidR="005A4F28" w:rsidRPr="00434606" w:rsidRDefault="005A4F28" w:rsidP="00434606">
      <w:pPr>
        <w:tabs>
          <w:tab w:val="left" w:pos="426"/>
          <w:tab w:val="left" w:pos="567"/>
        </w:tabs>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b/>
          <w:bCs/>
          <w:i/>
          <w:iCs/>
          <w:sz w:val="22"/>
          <w:szCs w:val="22"/>
        </w:rPr>
        <w:t>Artículo 76.</w:t>
      </w:r>
      <w:r w:rsidRPr="00434606">
        <w:rPr>
          <w:rFonts w:ascii="Palatino Linotype" w:eastAsia="Palatino Linotype" w:hAnsi="Palatino Linotype" w:cs="Palatino Linotype"/>
          <w:i/>
          <w:iCs/>
          <w:sz w:val="22"/>
          <w:szCs w:val="22"/>
        </w:rPr>
        <w:t xml:space="preserve">- Los miembros de los consejos podrán ser removidos, en cualquier tiempo por el ayuntamiento, por justa causa con el voto aprobatorio de las dos terceras partes y previa garantía de audiencia, en cuyo caso se llamará a los suplentes. </w:t>
      </w:r>
    </w:p>
    <w:p w14:paraId="493D99C2" w14:textId="77777777" w:rsidR="007B743B" w:rsidRPr="00434606" w:rsidRDefault="007B743B" w:rsidP="00434606">
      <w:pPr>
        <w:tabs>
          <w:tab w:val="left" w:pos="426"/>
          <w:tab w:val="left" w:pos="567"/>
        </w:tabs>
        <w:spacing w:line="360" w:lineRule="auto"/>
        <w:jc w:val="both"/>
        <w:rPr>
          <w:rFonts w:ascii="Palatino Linotype" w:eastAsia="Palatino Linotype" w:hAnsi="Palatino Linotype" w:cs="Palatino Linotype"/>
        </w:rPr>
      </w:pPr>
    </w:p>
    <w:p w14:paraId="5A1C71C4" w14:textId="364E289E" w:rsidR="003D080D" w:rsidRPr="00434606" w:rsidRDefault="00D544FF" w:rsidP="00434606">
      <w:pPr>
        <w:tabs>
          <w:tab w:val="left" w:pos="426"/>
          <w:tab w:val="left" w:pos="567"/>
        </w:tabs>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Por su parte, e</w:t>
      </w:r>
      <w:r w:rsidR="003D080D" w:rsidRPr="00434606">
        <w:rPr>
          <w:rFonts w:ascii="Palatino Linotype" w:eastAsia="Palatino Linotype" w:hAnsi="Palatino Linotype" w:cs="Palatino Linotype"/>
        </w:rPr>
        <w:t xml:space="preserve">l Bando Municipal de </w:t>
      </w:r>
      <w:r w:rsidRPr="00434606">
        <w:rPr>
          <w:rFonts w:ascii="Palatino Linotype" w:eastAsia="Palatino Linotype" w:hAnsi="Palatino Linotype" w:cs="Palatino Linotype"/>
        </w:rPr>
        <w:t>Nezahualcóyotl</w:t>
      </w:r>
      <w:r w:rsidR="003D080D" w:rsidRPr="00434606">
        <w:rPr>
          <w:rFonts w:ascii="Palatino Linotype" w:eastAsia="Palatino Linotype" w:hAnsi="Palatino Linotype" w:cs="Palatino Linotype"/>
        </w:rPr>
        <w:t xml:space="preserve"> refiere:</w:t>
      </w:r>
    </w:p>
    <w:p w14:paraId="52C77B46" w14:textId="49F5577B" w:rsidR="003D080D" w:rsidRPr="00434606" w:rsidRDefault="003D080D" w:rsidP="00434606">
      <w:pPr>
        <w:tabs>
          <w:tab w:val="left" w:pos="426"/>
          <w:tab w:val="left" w:pos="567"/>
        </w:tabs>
        <w:ind w:left="851" w:right="899"/>
        <w:jc w:val="both"/>
        <w:rPr>
          <w:rFonts w:ascii="Palatino Linotype" w:hAnsi="Palatino Linotype"/>
          <w:i/>
          <w:iCs/>
          <w:sz w:val="22"/>
          <w:szCs w:val="22"/>
        </w:rPr>
      </w:pPr>
      <w:r w:rsidRPr="00434606">
        <w:rPr>
          <w:rFonts w:ascii="Palatino Linotype" w:hAnsi="Palatino Linotype"/>
          <w:b/>
          <w:bCs/>
          <w:i/>
          <w:iCs/>
          <w:sz w:val="22"/>
          <w:szCs w:val="22"/>
        </w:rPr>
        <w:t>Artículo 29.</w:t>
      </w:r>
      <w:r w:rsidRPr="00434606">
        <w:rPr>
          <w:rFonts w:ascii="Palatino Linotype" w:hAnsi="Palatino Linotype"/>
          <w:i/>
          <w:iCs/>
          <w:sz w:val="22"/>
          <w:szCs w:val="22"/>
        </w:rPr>
        <w:t xml:space="preserve"> …</w:t>
      </w:r>
    </w:p>
    <w:p w14:paraId="7109506B" w14:textId="77777777" w:rsidR="003D080D" w:rsidRPr="00434606" w:rsidRDefault="003D080D" w:rsidP="00434606">
      <w:pPr>
        <w:tabs>
          <w:tab w:val="left" w:pos="426"/>
          <w:tab w:val="left" w:pos="567"/>
        </w:tabs>
        <w:ind w:left="851" w:right="899"/>
        <w:jc w:val="both"/>
        <w:rPr>
          <w:rFonts w:ascii="Palatino Linotype" w:hAnsi="Palatino Linotype"/>
          <w:i/>
          <w:iCs/>
          <w:sz w:val="22"/>
          <w:szCs w:val="22"/>
        </w:rPr>
      </w:pPr>
      <w:r w:rsidRPr="00434606">
        <w:rPr>
          <w:rFonts w:ascii="Palatino Linotype" w:hAnsi="Palatino Linotype"/>
          <w:i/>
          <w:iCs/>
          <w:sz w:val="22"/>
          <w:szCs w:val="22"/>
        </w:rPr>
        <w:t xml:space="preserve">Son </w:t>
      </w:r>
      <w:r w:rsidRPr="00434606">
        <w:rPr>
          <w:rFonts w:ascii="Palatino Linotype" w:hAnsi="Palatino Linotype"/>
          <w:b/>
          <w:bCs/>
          <w:i/>
          <w:iCs/>
          <w:sz w:val="22"/>
          <w:szCs w:val="22"/>
        </w:rPr>
        <w:t>prerrogativa</w:t>
      </w:r>
      <w:r w:rsidRPr="00434606">
        <w:rPr>
          <w:rFonts w:ascii="Palatino Linotype" w:hAnsi="Palatino Linotype"/>
          <w:i/>
          <w:iCs/>
          <w:sz w:val="22"/>
          <w:szCs w:val="22"/>
        </w:rPr>
        <w:t xml:space="preserve">s de la ciudadanía del municipio: </w:t>
      </w:r>
    </w:p>
    <w:p w14:paraId="56DE5538" w14:textId="4C087FAE" w:rsidR="003D080D" w:rsidRPr="00434606" w:rsidRDefault="00D544FF" w:rsidP="00434606">
      <w:pPr>
        <w:tabs>
          <w:tab w:val="left" w:pos="426"/>
          <w:tab w:val="left" w:pos="567"/>
        </w:tabs>
        <w:ind w:left="851" w:right="899"/>
        <w:jc w:val="both"/>
        <w:rPr>
          <w:rFonts w:ascii="Palatino Linotype" w:hAnsi="Palatino Linotype"/>
          <w:i/>
          <w:iCs/>
          <w:sz w:val="22"/>
          <w:szCs w:val="22"/>
        </w:rPr>
      </w:pPr>
      <w:r w:rsidRPr="00434606">
        <w:rPr>
          <w:rFonts w:ascii="Palatino Linotype" w:hAnsi="Palatino Linotype"/>
          <w:i/>
          <w:iCs/>
          <w:sz w:val="22"/>
          <w:szCs w:val="22"/>
        </w:rPr>
        <w:t>…</w:t>
      </w:r>
      <w:r w:rsidR="003D080D" w:rsidRPr="00434606">
        <w:rPr>
          <w:rFonts w:ascii="Palatino Linotype" w:hAnsi="Palatino Linotype"/>
          <w:i/>
          <w:iCs/>
          <w:sz w:val="22"/>
          <w:szCs w:val="22"/>
        </w:rPr>
        <w:t xml:space="preserve"> </w:t>
      </w:r>
    </w:p>
    <w:p w14:paraId="37D92888" w14:textId="36899322" w:rsidR="003D080D" w:rsidRPr="00434606" w:rsidRDefault="003D080D" w:rsidP="00434606">
      <w:pPr>
        <w:tabs>
          <w:tab w:val="left" w:pos="426"/>
          <w:tab w:val="left" w:pos="567"/>
        </w:tabs>
        <w:ind w:left="851" w:right="899"/>
        <w:jc w:val="both"/>
        <w:rPr>
          <w:rFonts w:ascii="Palatino Linotype" w:hAnsi="Palatino Linotype"/>
          <w:i/>
          <w:iCs/>
          <w:sz w:val="22"/>
          <w:szCs w:val="22"/>
        </w:rPr>
      </w:pPr>
      <w:r w:rsidRPr="00434606">
        <w:rPr>
          <w:rFonts w:ascii="Palatino Linotype" w:hAnsi="Palatino Linotype"/>
          <w:i/>
          <w:iCs/>
          <w:sz w:val="22"/>
          <w:szCs w:val="22"/>
        </w:rPr>
        <w:t xml:space="preserve">V. Participar en la elección y ser electos en los </w:t>
      </w:r>
      <w:r w:rsidRPr="00434606">
        <w:rPr>
          <w:rFonts w:ascii="Palatino Linotype" w:hAnsi="Palatino Linotype"/>
          <w:b/>
          <w:bCs/>
          <w:i/>
          <w:iCs/>
          <w:sz w:val="22"/>
          <w:szCs w:val="22"/>
        </w:rPr>
        <w:t>Consejos de Participación Ciudadana</w:t>
      </w:r>
      <w:r w:rsidRPr="00434606">
        <w:rPr>
          <w:rFonts w:ascii="Palatino Linotype" w:hAnsi="Palatino Linotype"/>
          <w:i/>
          <w:iCs/>
          <w:sz w:val="22"/>
          <w:szCs w:val="22"/>
        </w:rPr>
        <w:t xml:space="preserve"> a que convoque el Ayuntamiento de Nezahualcóyotl.</w:t>
      </w:r>
    </w:p>
    <w:p w14:paraId="2FCD6B39" w14:textId="77777777" w:rsidR="003D080D" w:rsidRPr="00434606" w:rsidRDefault="003D080D" w:rsidP="00434606">
      <w:pPr>
        <w:tabs>
          <w:tab w:val="left" w:pos="426"/>
          <w:tab w:val="left" w:pos="567"/>
        </w:tabs>
        <w:ind w:left="851" w:right="899"/>
        <w:jc w:val="both"/>
        <w:rPr>
          <w:rFonts w:ascii="Palatino Linotype" w:hAnsi="Palatino Linotype"/>
          <w:i/>
          <w:iCs/>
          <w:sz w:val="22"/>
          <w:szCs w:val="22"/>
        </w:rPr>
      </w:pPr>
      <w:r w:rsidRPr="00434606">
        <w:rPr>
          <w:rFonts w:ascii="Palatino Linotype" w:hAnsi="Palatino Linotype"/>
          <w:b/>
          <w:bCs/>
          <w:i/>
          <w:iCs/>
          <w:sz w:val="22"/>
          <w:szCs w:val="22"/>
        </w:rPr>
        <w:t>Artículo 76</w:t>
      </w:r>
      <w:r w:rsidRPr="00434606">
        <w:rPr>
          <w:rFonts w:ascii="Palatino Linotype" w:hAnsi="Palatino Linotype"/>
          <w:i/>
          <w:iCs/>
          <w:sz w:val="22"/>
          <w:szCs w:val="22"/>
        </w:rPr>
        <w:t xml:space="preserve">.- El Ayuntamiento emite la convocatoria para la elección de dichos Consejos de Participación Ciudadana y los interesados, en la conformación de los mismos, deben cumplir con los requisitos que establecen la Ley Orgánica Municipal y la convocatoria misma. </w:t>
      </w:r>
    </w:p>
    <w:p w14:paraId="1DED91B4" w14:textId="769734EF" w:rsidR="003D080D" w:rsidRPr="00434606" w:rsidRDefault="003D080D" w:rsidP="00434606">
      <w:pPr>
        <w:tabs>
          <w:tab w:val="left" w:pos="426"/>
          <w:tab w:val="left" w:pos="567"/>
        </w:tabs>
        <w:ind w:left="851" w:right="899"/>
        <w:jc w:val="both"/>
        <w:rPr>
          <w:rFonts w:ascii="Palatino Linotype" w:hAnsi="Palatino Linotype"/>
          <w:i/>
          <w:iCs/>
          <w:sz w:val="22"/>
          <w:szCs w:val="22"/>
        </w:rPr>
      </w:pPr>
      <w:r w:rsidRPr="00434606">
        <w:rPr>
          <w:rFonts w:ascii="Palatino Linotype" w:hAnsi="Palatino Linotype"/>
          <w:b/>
          <w:bCs/>
          <w:i/>
          <w:iCs/>
          <w:sz w:val="22"/>
          <w:szCs w:val="22"/>
        </w:rPr>
        <w:lastRenderedPageBreak/>
        <w:t>Artículo 77.-</w:t>
      </w:r>
      <w:r w:rsidRPr="00434606">
        <w:rPr>
          <w:rFonts w:ascii="Palatino Linotype" w:hAnsi="Palatino Linotype"/>
          <w:i/>
          <w:iCs/>
          <w:sz w:val="22"/>
          <w:szCs w:val="22"/>
        </w:rPr>
        <w:t xml:space="preserve"> </w:t>
      </w:r>
      <w:bookmarkStart w:id="4" w:name="_Hlk161229935"/>
      <w:r w:rsidRPr="00434606">
        <w:rPr>
          <w:rFonts w:ascii="Palatino Linotype" w:hAnsi="Palatino Linotype"/>
          <w:i/>
          <w:iCs/>
          <w:sz w:val="22"/>
          <w:szCs w:val="22"/>
        </w:rPr>
        <w:t xml:space="preserve">Para la gestión, promoción, ejecución de los planes y programas municipales de las diversas materias, el Ayuntamiento podrá auxiliarse </w:t>
      </w:r>
      <w:bookmarkEnd w:id="4"/>
      <w:r w:rsidRPr="00434606">
        <w:rPr>
          <w:rFonts w:ascii="Palatino Linotype" w:hAnsi="Palatino Linotype"/>
          <w:i/>
          <w:iCs/>
          <w:sz w:val="22"/>
          <w:szCs w:val="22"/>
        </w:rPr>
        <w:t xml:space="preserve">de </w:t>
      </w:r>
      <w:r w:rsidRPr="00434606">
        <w:rPr>
          <w:rFonts w:ascii="Palatino Linotype" w:hAnsi="Palatino Linotype"/>
          <w:b/>
          <w:bCs/>
          <w:i/>
          <w:iCs/>
          <w:sz w:val="22"/>
          <w:szCs w:val="22"/>
        </w:rPr>
        <w:t>Consejos de Participación Ciudadana</w:t>
      </w:r>
      <w:r w:rsidRPr="00434606">
        <w:rPr>
          <w:rFonts w:ascii="Palatino Linotype" w:hAnsi="Palatino Linotype"/>
          <w:i/>
          <w:iCs/>
          <w:sz w:val="22"/>
          <w:szCs w:val="22"/>
        </w:rPr>
        <w:t xml:space="preserve"> que se integrarán por cinco vecinos propietarios y sus respectivos suplentes por cada una de las colonias que integran nuestro territorio.</w:t>
      </w:r>
    </w:p>
    <w:p w14:paraId="015E01E9" w14:textId="77777777" w:rsidR="00D544FF" w:rsidRPr="00434606" w:rsidRDefault="003D080D" w:rsidP="00434606">
      <w:pPr>
        <w:tabs>
          <w:tab w:val="left" w:pos="426"/>
          <w:tab w:val="left" w:pos="567"/>
        </w:tabs>
        <w:ind w:left="851" w:right="899"/>
        <w:jc w:val="both"/>
        <w:rPr>
          <w:rFonts w:ascii="Palatino Linotype" w:hAnsi="Palatino Linotype"/>
          <w:i/>
          <w:iCs/>
          <w:sz w:val="22"/>
          <w:szCs w:val="22"/>
        </w:rPr>
      </w:pPr>
      <w:r w:rsidRPr="00434606">
        <w:rPr>
          <w:rFonts w:ascii="Palatino Linotype" w:hAnsi="Palatino Linotype"/>
          <w:b/>
          <w:bCs/>
          <w:i/>
          <w:iCs/>
          <w:sz w:val="22"/>
          <w:szCs w:val="22"/>
        </w:rPr>
        <w:t>Artículo 78</w:t>
      </w:r>
      <w:r w:rsidRPr="00434606">
        <w:rPr>
          <w:rFonts w:ascii="Palatino Linotype" w:hAnsi="Palatino Linotype"/>
          <w:i/>
          <w:iCs/>
          <w:sz w:val="22"/>
          <w:szCs w:val="22"/>
        </w:rPr>
        <w:t xml:space="preserve">.- Son atribuciones de los </w:t>
      </w:r>
      <w:r w:rsidRPr="00434606">
        <w:rPr>
          <w:rFonts w:ascii="Palatino Linotype" w:hAnsi="Palatino Linotype"/>
          <w:b/>
          <w:bCs/>
          <w:i/>
          <w:iCs/>
          <w:sz w:val="22"/>
          <w:szCs w:val="22"/>
        </w:rPr>
        <w:t>Consejos de Participación Ciudadana</w:t>
      </w:r>
      <w:r w:rsidRPr="00434606">
        <w:rPr>
          <w:rFonts w:ascii="Palatino Linotype" w:hAnsi="Palatino Linotype"/>
          <w:i/>
          <w:iCs/>
          <w:sz w:val="22"/>
          <w:szCs w:val="22"/>
        </w:rPr>
        <w:t xml:space="preserve">: </w:t>
      </w:r>
    </w:p>
    <w:p w14:paraId="47BC2AA6" w14:textId="77777777" w:rsidR="00D544FF" w:rsidRPr="00434606" w:rsidRDefault="003D080D" w:rsidP="00434606">
      <w:pPr>
        <w:tabs>
          <w:tab w:val="left" w:pos="426"/>
          <w:tab w:val="left" w:pos="567"/>
        </w:tabs>
        <w:ind w:left="851" w:right="899"/>
        <w:jc w:val="both"/>
        <w:rPr>
          <w:rFonts w:ascii="Palatino Linotype" w:hAnsi="Palatino Linotype"/>
          <w:i/>
          <w:iCs/>
          <w:sz w:val="22"/>
          <w:szCs w:val="22"/>
        </w:rPr>
      </w:pPr>
      <w:r w:rsidRPr="00434606">
        <w:rPr>
          <w:rFonts w:ascii="Palatino Linotype" w:hAnsi="Palatino Linotype"/>
          <w:i/>
          <w:iCs/>
          <w:sz w:val="22"/>
          <w:szCs w:val="22"/>
        </w:rPr>
        <w:t xml:space="preserve">I. Promover la participación ciudadana para la realización de los programas municipales; </w:t>
      </w:r>
    </w:p>
    <w:p w14:paraId="434A8AD3" w14:textId="77777777" w:rsidR="00D544FF" w:rsidRPr="00434606" w:rsidRDefault="003D080D" w:rsidP="00434606">
      <w:pPr>
        <w:tabs>
          <w:tab w:val="left" w:pos="426"/>
          <w:tab w:val="left" w:pos="567"/>
        </w:tabs>
        <w:ind w:left="851" w:right="899"/>
        <w:jc w:val="both"/>
        <w:rPr>
          <w:rFonts w:ascii="Palatino Linotype" w:hAnsi="Palatino Linotype"/>
          <w:i/>
          <w:iCs/>
          <w:sz w:val="22"/>
          <w:szCs w:val="22"/>
        </w:rPr>
      </w:pPr>
      <w:r w:rsidRPr="00434606">
        <w:rPr>
          <w:rFonts w:ascii="Palatino Linotype" w:hAnsi="Palatino Linotype"/>
          <w:i/>
          <w:iCs/>
          <w:sz w:val="22"/>
          <w:szCs w:val="22"/>
        </w:rPr>
        <w:t xml:space="preserve">II. Coadyuvar para el cumplimiento eficaz de los planes y programas municipales aprobados; </w:t>
      </w:r>
    </w:p>
    <w:p w14:paraId="655D7E04" w14:textId="77777777" w:rsidR="00D544FF" w:rsidRPr="00434606" w:rsidRDefault="003D080D" w:rsidP="00434606">
      <w:pPr>
        <w:tabs>
          <w:tab w:val="left" w:pos="426"/>
          <w:tab w:val="left" w:pos="567"/>
        </w:tabs>
        <w:ind w:left="851" w:right="899"/>
        <w:jc w:val="both"/>
        <w:rPr>
          <w:rFonts w:ascii="Palatino Linotype" w:hAnsi="Palatino Linotype"/>
          <w:i/>
          <w:iCs/>
          <w:sz w:val="22"/>
          <w:szCs w:val="22"/>
        </w:rPr>
      </w:pPr>
      <w:r w:rsidRPr="00434606">
        <w:rPr>
          <w:rFonts w:ascii="Palatino Linotype" w:hAnsi="Palatino Linotype"/>
          <w:i/>
          <w:iCs/>
          <w:sz w:val="22"/>
          <w:szCs w:val="22"/>
        </w:rPr>
        <w:t xml:space="preserve">III. Proponer al Ayuntamiento las acciones tendientes a integrar o modificar los planes y programas municipales; </w:t>
      </w:r>
    </w:p>
    <w:p w14:paraId="0EC5298A" w14:textId="77777777" w:rsidR="00D544FF" w:rsidRPr="00434606" w:rsidRDefault="003D080D" w:rsidP="00434606">
      <w:pPr>
        <w:tabs>
          <w:tab w:val="left" w:pos="426"/>
          <w:tab w:val="left" w:pos="567"/>
        </w:tabs>
        <w:ind w:left="851" w:right="899"/>
        <w:jc w:val="both"/>
        <w:rPr>
          <w:rFonts w:ascii="Palatino Linotype" w:hAnsi="Palatino Linotype"/>
          <w:i/>
          <w:iCs/>
          <w:sz w:val="22"/>
          <w:szCs w:val="22"/>
        </w:rPr>
      </w:pPr>
      <w:r w:rsidRPr="00434606">
        <w:rPr>
          <w:rFonts w:ascii="Palatino Linotype" w:hAnsi="Palatino Linotype"/>
          <w:i/>
          <w:iCs/>
          <w:sz w:val="22"/>
          <w:szCs w:val="22"/>
        </w:rPr>
        <w:t xml:space="preserve">IV. Participar en la supervisión de la prestación de los servicios públicos; </w:t>
      </w:r>
    </w:p>
    <w:p w14:paraId="2A29DB6E" w14:textId="77777777" w:rsidR="00D544FF" w:rsidRPr="00434606" w:rsidRDefault="003D080D" w:rsidP="00434606">
      <w:pPr>
        <w:tabs>
          <w:tab w:val="left" w:pos="426"/>
          <w:tab w:val="left" w:pos="567"/>
        </w:tabs>
        <w:ind w:left="851" w:right="899"/>
        <w:jc w:val="both"/>
        <w:rPr>
          <w:rFonts w:ascii="Palatino Linotype" w:hAnsi="Palatino Linotype"/>
          <w:i/>
          <w:iCs/>
          <w:sz w:val="22"/>
          <w:szCs w:val="22"/>
        </w:rPr>
      </w:pPr>
      <w:r w:rsidRPr="00434606">
        <w:rPr>
          <w:rFonts w:ascii="Palatino Linotype" w:hAnsi="Palatino Linotype"/>
          <w:i/>
          <w:iCs/>
          <w:sz w:val="22"/>
          <w:szCs w:val="22"/>
        </w:rPr>
        <w:t xml:space="preserve">V. Informar, al menos una vez cada tres meses, a sus representados y al Ayuntamiento sobre sus proyectos, las actividades realizadas y, en su caso, el estado de cuenta de las aportaciones económicas que estén a su cargo; </w:t>
      </w:r>
    </w:p>
    <w:p w14:paraId="3573645A" w14:textId="77777777" w:rsidR="00D544FF" w:rsidRPr="00434606" w:rsidRDefault="003D080D" w:rsidP="00434606">
      <w:pPr>
        <w:tabs>
          <w:tab w:val="left" w:pos="426"/>
          <w:tab w:val="left" w:pos="567"/>
        </w:tabs>
        <w:ind w:left="851" w:right="899"/>
        <w:jc w:val="both"/>
        <w:rPr>
          <w:rFonts w:ascii="Palatino Linotype" w:hAnsi="Palatino Linotype"/>
          <w:i/>
          <w:iCs/>
          <w:sz w:val="22"/>
          <w:szCs w:val="22"/>
        </w:rPr>
      </w:pPr>
      <w:r w:rsidRPr="00434606">
        <w:rPr>
          <w:rFonts w:ascii="Palatino Linotype" w:hAnsi="Palatino Linotype"/>
          <w:i/>
          <w:iCs/>
          <w:sz w:val="22"/>
          <w:szCs w:val="22"/>
        </w:rPr>
        <w:t xml:space="preserve">VI. Informar semestralmente al Ayuntamiento, por conducto de la Coordinación de Participación Ciudadana, sobre las actividades desarrolladas y los avances que se tengan en el cumplimiento del Plan de Desarrollo Municipal; y </w:t>
      </w:r>
    </w:p>
    <w:p w14:paraId="727D1BA6" w14:textId="22D3E135" w:rsidR="003D080D" w:rsidRPr="00434606" w:rsidRDefault="003D080D" w:rsidP="00434606">
      <w:pPr>
        <w:tabs>
          <w:tab w:val="left" w:pos="426"/>
          <w:tab w:val="left" w:pos="567"/>
        </w:tabs>
        <w:ind w:left="851" w:right="899"/>
        <w:jc w:val="both"/>
        <w:rPr>
          <w:rFonts w:ascii="Palatino Linotype" w:hAnsi="Palatino Linotype"/>
          <w:i/>
          <w:iCs/>
          <w:sz w:val="22"/>
          <w:szCs w:val="22"/>
        </w:rPr>
      </w:pPr>
      <w:r w:rsidRPr="00434606">
        <w:rPr>
          <w:rFonts w:ascii="Palatino Linotype" w:hAnsi="Palatino Linotype"/>
          <w:i/>
          <w:iCs/>
          <w:sz w:val="22"/>
          <w:szCs w:val="22"/>
        </w:rPr>
        <w:t>VII. Las demás que determinen los reglamentos municipales y las disposiciones aplicables.</w:t>
      </w:r>
    </w:p>
    <w:p w14:paraId="3B0EF816" w14:textId="77777777" w:rsidR="003D080D" w:rsidRPr="00434606" w:rsidRDefault="003D080D" w:rsidP="00434606">
      <w:pPr>
        <w:tabs>
          <w:tab w:val="left" w:pos="426"/>
          <w:tab w:val="left" w:pos="567"/>
        </w:tabs>
        <w:ind w:left="851" w:right="899"/>
        <w:jc w:val="both"/>
        <w:rPr>
          <w:rFonts w:ascii="Palatino Linotype" w:hAnsi="Palatino Linotype"/>
          <w:i/>
          <w:iCs/>
          <w:sz w:val="22"/>
          <w:szCs w:val="22"/>
        </w:rPr>
      </w:pPr>
    </w:p>
    <w:p w14:paraId="00B51312" w14:textId="0EAF5E21" w:rsidR="00F84994" w:rsidRPr="00434606" w:rsidRDefault="00F84994" w:rsidP="00434606">
      <w:pPr>
        <w:tabs>
          <w:tab w:val="left" w:pos="426"/>
          <w:tab w:val="left" w:pos="567"/>
        </w:tabs>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De los anteriores</w:t>
      </w:r>
      <w:r w:rsidR="00A47090" w:rsidRPr="00434606">
        <w:rPr>
          <w:rFonts w:ascii="Palatino Linotype" w:eastAsia="Palatino Linotype" w:hAnsi="Palatino Linotype" w:cs="Palatino Linotype"/>
        </w:rPr>
        <w:t xml:space="preserve"> artículos</w:t>
      </w:r>
      <w:r w:rsidRPr="00434606">
        <w:rPr>
          <w:rFonts w:ascii="Palatino Linotype" w:eastAsia="Palatino Linotype" w:hAnsi="Palatino Linotype" w:cs="Palatino Linotype"/>
        </w:rPr>
        <w:t>, podemos advertir</w:t>
      </w:r>
      <w:r w:rsidR="00A47090" w:rsidRPr="00434606">
        <w:rPr>
          <w:rFonts w:ascii="Palatino Linotype" w:eastAsia="Palatino Linotype" w:hAnsi="Palatino Linotype" w:cs="Palatino Linotype"/>
        </w:rPr>
        <w:t>,</w:t>
      </w:r>
      <w:r w:rsidRPr="00434606">
        <w:rPr>
          <w:rFonts w:ascii="Palatino Linotype" w:eastAsia="Palatino Linotype" w:hAnsi="Palatino Linotype" w:cs="Palatino Linotype"/>
        </w:rPr>
        <w:t xml:space="preserve"> en lo que al caso interesa que, los Consejos de Participación Ciudadana son auxiliares en las funciones del ayuntamiento, los cuales</w:t>
      </w:r>
      <w:r w:rsidR="00A47090" w:rsidRPr="00434606">
        <w:rPr>
          <w:rFonts w:ascii="Palatino Linotype" w:eastAsia="Palatino Linotype" w:hAnsi="Palatino Linotype" w:cs="Palatino Linotype"/>
        </w:rPr>
        <w:t>,</w:t>
      </w:r>
      <w:r w:rsidRPr="00434606">
        <w:rPr>
          <w:rFonts w:ascii="Palatino Linotype" w:eastAsia="Palatino Linotype" w:hAnsi="Palatino Linotype" w:cs="Palatino Linotype"/>
        </w:rPr>
        <w:t xml:space="preserve"> se integrarán hasta con 5 personas vecinas del municipio, correspondientes a presidencia, secretaría, tesorería y en su caso, 2 vocales electos por habitantes de la comunidad; correspondiendo al ayuntamiento expedir el nombramiento respectivo.</w:t>
      </w:r>
    </w:p>
    <w:p w14:paraId="220DCEDD" w14:textId="77777777" w:rsidR="00F84994" w:rsidRPr="00434606" w:rsidRDefault="00F84994" w:rsidP="00434606">
      <w:pPr>
        <w:tabs>
          <w:tab w:val="left" w:pos="426"/>
          <w:tab w:val="left" w:pos="567"/>
        </w:tabs>
        <w:spacing w:line="360" w:lineRule="auto"/>
        <w:jc w:val="both"/>
        <w:rPr>
          <w:rFonts w:ascii="Palatino Linotype" w:eastAsia="Palatino Linotype" w:hAnsi="Palatino Linotype" w:cs="Palatino Linotype"/>
        </w:rPr>
      </w:pPr>
    </w:p>
    <w:p w14:paraId="61F5AEA7" w14:textId="7538891F" w:rsidR="00F84994" w:rsidRPr="00434606" w:rsidRDefault="00F84994" w:rsidP="00434606">
      <w:pPr>
        <w:tabs>
          <w:tab w:val="left" w:pos="426"/>
          <w:tab w:val="left" w:pos="567"/>
        </w:tabs>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Para ello, el ayuntamiento emite la convocatoria para la elección, siendo un derecho de la ciudadanía del municipio elegir y ser electos en los Consejos de Participación Ciudadana; quienes podrán participar en la gestión, promoción, ejecución de los planes y programas municipales de las diversas materias.</w:t>
      </w:r>
    </w:p>
    <w:p w14:paraId="53CE626A" w14:textId="77777777" w:rsidR="00F84994" w:rsidRPr="00434606" w:rsidRDefault="00F84994" w:rsidP="00434606">
      <w:pPr>
        <w:tabs>
          <w:tab w:val="left" w:pos="426"/>
          <w:tab w:val="left" w:pos="567"/>
        </w:tabs>
        <w:spacing w:line="360" w:lineRule="auto"/>
        <w:jc w:val="both"/>
        <w:rPr>
          <w:rFonts w:ascii="Palatino Linotype" w:eastAsia="Palatino Linotype" w:hAnsi="Palatino Linotype" w:cs="Palatino Linotype"/>
        </w:rPr>
      </w:pPr>
    </w:p>
    <w:p w14:paraId="37A15449" w14:textId="07ACEC0D" w:rsidR="005A4F28" w:rsidRPr="00434606" w:rsidRDefault="00F84994" w:rsidP="00434606">
      <w:pPr>
        <w:tabs>
          <w:tab w:val="left" w:pos="426"/>
          <w:tab w:val="left" w:pos="567"/>
        </w:tabs>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Ahora bien, el</w:t>
      </w:r>
      <w:r w:rsidR="00EC4ECE" w:rsidRPr="00434606">
        <w:rPr>
          <w:rFonts w:ascii="Palatino Linotype" w:eastAsia="Palatino Linotype" w:hAnsi="Palatino Linotype" w:cs="Palatino Linotype"/>
        </w:rPr>
        <w:t xml:space="preserve"> Reglamento Orgánico Municipal señala:</w:t>
      </w:r>
    </w:p>
    <w:p w14:paraId="1F3468B8" w14:textId="77777777" w:rsidR="000B1B0E" w:rsidRPr="00434606" w:rsidRDefault="000B1B0E" w:rsidP="00434606">
      <w:pPr>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b/>
          <w:bCs/>
          <w:i/>
          <w:iCs/>
          <w:sz w:val="22"/>
          <w:szCs w:val="22"/>
        </w:rPr>
        <w:t xml:space="preserve">Artículo 16. </w:t>
      </w:r>
      <w:r w:rsidRPr="00434606">
        <w:rPr>
          <w:rFonts w:ascii="Palatino Linotype" w:eastAsia="Palatino Linotype" w:hAnsi="Palatino Linotype" w:cs="Palatino Linotype"/>
          <w:i/>
          <w:iCs/>
          <w:sz w:val="22"/>
          <w:szCs w:val="22"/>
        </w:rPr>
        <w:t xml:space="preserve">La Presidencia Municipal se integrará por las áreas administrativas siguientes: </w:t>
      </w:r>
    </w:p>
    <w:p w14:paraId="3C2BD00A" w14:textId="77777777" w:rsidR="000B1B0E" w:rsidRPr="00434606" w:rsidRDefault="000B1B0E" w:rsidP="00434606">
      <w:pPr>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b/>
          <w:bCs/>
          <w:i/>
          <w:iCs/>
          <w:sz w:val="22"/>
          <w:szCs w:val="22"/>
        </w:rPr>
        <w:t>I. Secretaría Particular;</w:t>
      </w:r>
      <w:r w:rsidRPr="00434606">
        <w:rPr>
          <w:rFonts w:ascii="Palatino Linotype" w:eastAsia="Palatino Linotype" w:hAnsi="Palatino Linotype" w:cs="Palatino Linotype"/>
          <w:i/>
          <w:iCs/>
          <w:sz w:val="22"/>
          <w:szCs w:val="22"/>
        </w:rPr>
        <w:t xml:space="preserve"> </w:t>
      </w:r>
      <w:r w:rsidRPr="00434606">
        <w:rPr>
          <w:rFonts w:ascii="Palatino Linotype" w:eastAsia="Palatino Linotype" w:hAnsi="Palatino Linotype" w:cs="Palatino Linotype"/>
          <w:b/>
          <w:bCs/>
          <w:i/>
          <w:iCs/>
          <w:sz w:val="22"/>
          <w:szCs w:val="22"/>
        </w:rPr>
        <w:t>a) Coordinación de Participación Ciudadana</w:t>
      </w:r>
      <w:r w:rsidRPr="00434606">
        <w:rPr>
          <w:rFonts w:ascii="Palatino Linotype" w:eastAsia="Palatino Linotype" w:hAnsi="Palatino Linotype" w:cs="Palatino Linotype"/>
          <w:i/>
          <w:iCs/>
          <w:sz w:val="22"/>
          <w:szCs w:val="22"/>
        </w:rPr>
        <w:t xml:space="preserve">; b) Coordinación General de Programas Sociales. </w:t>
      </w:r>
    </w:p>
    <w:p w14:paraId="237CAFFA" w14:textId="77777777" w:rsidR="000B1B0E" w:rsidRPr="00434606" w:rsidRDefault="000B1B0E" w:rsidP="00434606">
      <w:pPr>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t xml:space="preserve">II. Secretaría Técnica: a) Coordinación de Asesores; b) Coordinaciones Territoriales Municipales (COTEM). </w:t>
      </w:r>
    </w:p>
    <w:p w14:paraId="6F265EE9" w14:textId="77777777" w:rsidR="000B1B0E" w:rsidRPr="00434606" w:rsidRDefault="000B1B0E" w:rsidP="00434606">
      <w:pPr>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t xml:space="preserve">III. Instituto Municipal de Atención a la Mujer; </w:t>
      </w:r>
    </w:p>
    <w:p w14:paraId="4F1CDD0E" w14:textId="77777777" w:rsidR="000B1B0E" w:rsidRPr="00434606" w:rsidRDefault="000B1B0E" w:rsidP="00434606">
      <w:pPr>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t xml:space="preserve">IV. Instituto Municipal de la Juventud; </w:t>
      </w:r>
    </w:p>
    <w:p w14:paraId="76403192" w14:textId="77777777" w:rsidR="000B1B0E" w:rsidRPr="00434606" w:rsidRDefault="000B1B0E" w:rsidP="00434606">
      <w:pPr>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t xml:space="preserve">V. Unidad Administrativa Nezahualcóyotl; </w:t>
      </w:r>
    </w:p>
    <w:p w14:paraId="6A6F31D0" w14:textId="21593482" w:rsidR="000B1B0E" w:rsidRPr="00434606" w:rsidRDefault="000B1B0E" w:rsidP="00434606">
      <w:pPr>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t>VI. Unidad de Transparencia y Acceso a la Información Pública Municipal.</w:t>
      </w:r>
    </w:p>
    <w:p w14:paraId="0A116F9D" w14:textId="77777777" w:rsidR="000B1B0E" w:rsidRPr="00434606" w:rsidRDefault="000B1B0E" w:rsidP="00434606">
      <w:pPr>
        <w:ind w:left="851" w:right="899"/>
        <w:jc w:val="both"/>
        <w:rPr>
          <w:rFonts w:ascii="Palatino Linotype" w:eastAsia="Palatino Linotype" w:hAnsi="Palatino Linotype" w:cs="Palatino Linotype"/>
          <w:i/>
          <w:iCs/>
          <w:sz w:val="22"/>
          <w:szCs w:val="22"/>
        </w:rPr>
      </w:pPr>
    </w:p>
    <w:p w14:paraId="6DFEDDFA" w14:textId="05715183" w:rsidR="000B1B0E" w:rsidRPr="00434606" w:rsidRDefault="000B1B0E" w:rsidP="00434606">
      <w:pPr>
        <w:ind w:left="851" w:right="899"/>
        <w:jc w:val="both"/>
        <w:rPr>
          <w:rFonts w:ascii="Palatino Linotype" w:hAnsi="Palatino Linotype"/>
          <w:b/>
          <w:bCs/>
          <w:sz w:val="22"/>
          <w:szCs w:val="22"/>
        </w:rPr>
      </w:pPr>
      <w:r w:rsidRPr="00434606">
        <w:rPr>
          <w:rFonts w:ascii="Palatino Linotype" w:hAnsi="Palatino Linotype"/>
          <w:b/>
          <w:bCs/>
          <w:sz w:val="22"/>
          <w:szCs w:val="22"/>
        </w:rPr>
        <w:t>Artículo 19.</w:t>
      </w:r>
      <w:r w:rsidRPr="00434606">
        <w:rPr>
          <w:rFonts w:ascii="Palatino Linotype" w:hAnsi="Palatino Linotype"/>
          <w:sz w:val="22"/>
          <w:szCs w:val="22"/>
        </w:rPr>
        <w:t xml:space="preserve"> </w:t>
      </w:r>
      <w:r w:rsidRPr="00434606">
        <w:rPr>
          <w:rFonts w:ascii="Palatino Linotype" w:hAnsi="Palatino Linotype"/>
          <w:b/>
          <w:bCs/>
          <w:sz w:val="22"/>
          <w:szCs w:val="22"/>
        </w:rPr>
        <w:t>A la Secretaría Particular le corresponde el despacho de los siguientes asuntos:</w:t>
      </w:r>
    </w:p>
    <w:p w14:paraId="64A0FAD1" w14:textId="28596E28" w:rsidR="000B1B0E" w:rsidRPr="00434606" w:rsidRDefault="000B1B0E" w:rsidP="00434606">
      <w:pPr>
        <w:ind w:left="851" w:right="899"/>
        <w:jc w:val="both"/>
        <w:rPr>
          <w:rFonts w:ascii="Palatino Linotype" w:eastAsia="Palatino Linotype" w:hAnsi="Palatino Linotype" w:cs="Palatino Linotype"/>
          <w:b/>
          <w:bCs/>
          <w:i/>
          <w:iCs/>
          <w:sz w:val="22"/>
          <w:szCs w:val="22"/>
        </w:rPr>
      </w:pPr>
      <w:r w:rsidRPr="00434606">
        <w:rPr>
          <w:rFonts w:ascii="Palatino Linotype" w:hAnsi="Palatino Linotype"/>
          <w:b/>
          <w:bCs/>
          <w:sz w:val="22"/>
          <w:szCs w:val="22"/>
        </w:rPr>
        <w:t>…</w:t>
      </w:r>
    </w:p>
    <w:p w14:paraId="0354257B" w14:textId="09FE6C5E" w:rsidR="000B1B0E" w:rsidRPr="00434606" w:rsidRDefault="000B1B0E" w:rsidP="00434606">
      <w:pPr>
        <w:ind w:left="851" w:right="899"/>
        <w:jc w:val="both"/>
        <w:rPr>
          <w:rFonts w:ascii="Palatino Linotype" w:hAnsi="Palatino Linotype"/>
          <w:sz w:val="22"/>
          <w:szCs w:val="22"/>
        </w:rPr>
      </w:pPr>
      <w:r w:rsidRPr="00434606">
        <w:rPr>
          <w:rFonts w:ascii="Palatino Linotype" w:hAnsi="Palatino Linotype"/>
          <w:sz w:val="22"/>
          <w:szCs w:val="22"/>
        </w:rPr>
        <w:t xml:space="preserve">VII. Supervisar y dar seguimiento a las actividades de la </w:t>
      </w:r>
      <w:r w:rsidRPr="00434606">
        <w:rPr>
          <w:rFonts w:ascii="Palatino Linotype" w:hAnsi="Palatino Linotype"/>
          <w:b/>
          <w:bCs/>
          <w:sz w:val="22"/>
          <w:szCs w:val="22"/>
        </w:rPr>
        <w:t>Coordinación de Participación Ciudadana</w:t>
      </w:r>
      <w:r w:rsidRPr="00434606">
        <w:rPr>
          <w:rFonts w:ascii="Palatino Linotype" w:hAnsi="Palatino Linotype"/>
          <w:sz w:val="22"/>
          <w:szCs w:val="22"/>
        </w:rPr>
        <w:t xml:space="preserve"> y a la Coordinación General de Programas Sociales;</w:t>
      </w:r>
    </w:p>
    <w:p w14:paraId="3486D8AB" w14:textId="306A1756" w:rsidR="000B1B0E" w:rsidRPr="00434606" w:rsidRDefault="000B1B0E" w:rsidP="00434606">
      <w:pPr>
        <w:ind w:left="851" w:right="899"/>
        <w:jc w:val="both"/>
        <w:rPr>
          <w:rFonts w:ascii="Palatino Linotype" w:eastAsia="Palatino Linotype" w:hAnsi="Palatino Linotype" w:cs="Palatino Linotype"/>
          <w:b/>
          <w:bCs/>
          <w:i/>
          <w:iCs/>
          <w:sz w:val="22"/>
          <w:szCs w:val="22"/>
        </w:rPr>
      </w:pPr>
      <w:r w:rsidRPr="00434606">
        <w:rPr>
          <w:rFonts w:ascii="Palatino Linotype" w:hAnsi="Palatino Linotype"/>
          <w:sz w:val="22"/>
          <w:szCs w:val="22"/>
        </w:rPr>
        <w:t>…</w:t>
      </w:r>
    </w:p>
    <w:p w14:paraId="6D908B4D" w14:textId="77777777" w:rsidR="000B1B0E" w:rsidRPr="00434606" w:rsidRDefault="000B1B0E" w:rsidP="00434606">
      <w:pPr>
        <w:ind w:left="851" w:right="899"/>
        <w:jc w:val="both"/>
        <w:rPr>
          <w:rFonts w:ascii="Palatino Linotype" w:eastAsia="Palatino Linotype" w:hAnsi="Palatino Linotype" w:cs="Palatino Linotype"/>
          <w:b/>
          <w:bCs/>
          <w:i/>
          <w:iCs/>
          <w:sz w:val="22"/>
          <w:szCs w:val="22"/>
        </w:rPr>
      </w:pPr>
    </w:p>
    <w:p w14:paraId="491026A9" w14:textId="17BA9FC8" w:rsidR="000B1B0E" w:rsidRPr="00434606" w:rsidRDefault="000B1B0E" w:rsidP="00434606">
      <w:pPr>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b/>
          <w:bCs/>
          <w:i/>
          <w:iCs/>
          <w:sz w:val="22"/>
          <w:szCs w:val="22"/>
        </w:rPr>
        <w:t>Artículo 20.</w:t>
      </w:r>
      <w:r w:rsidRPr="00434606">
        <w:rPr>
          <w:rFonts w:ascii="Palatino Linotype" w:eastAsia="Palatino Linotype" w:hAnsi="Palatino Linotype" w:cs="Palatino Linotype"/>
          <w:i/>
          <w:iCs/>
          <w:sz w:val="22"/>
          <w:szCs w:val="22"/>
        </w:rPr>
        <w:t xml:space="preserve"> La Coordinación de Participación ciudadana, </w:t>
      </w:r>
      <w:r w:rsidRPr="00434606">
        <w:rPr>
          <w:rFonts w:ascii="Palatino Linotype" w:eastAsia="Palatino Linotype" w:hAnsi="Palatino Linotype" w:cs="Palatino Linotype"/>
          <w:b/>
          <w:bCs/>
          <w:i/>
          <w:iCs/>
          <w:sz w:val="22"/>
          <w:szCs w:val="22"/>
        </w:rPr>
        <w:t>dependiente de la Secretaría Particular,</w:t>
      </w:r>
      <w:r w:rsidRPr="00434606">
        <w:rPr>
          <w:rFonts w:ascii="Palatino Linotype" w:eastAsia="Palatino Linotype" w:hAnsi="Palatino Linotype" w:cs="Palatino Linotype"/>
          <w:i/>
          <w:iCs/>
          <w:sz w:val="22"/>
          <w:szCs w:val="22"/>
        </w:rPr>
        <w:t xml:space="preserve"> tiene las siguientes funciones: </w:t>
      </w:r>
    </w:p>
    <w:p w14:paraId="47FBEBD8" w14:textId="77777777" w:rsidR="000B1B0E" w:rsidRPr="00434606" w:rsidRDefault="000B1B0E" w:rsidP="00434606">
      <w:pPr>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t xml:space="preserve">I. Invitar a los ciudadanos del municipio a participar en la elección de los </w:t>
      </w:r>
      <w:r w:rsidRPr="00434606">
        <w:rPr>
          <w:rFonts w:ascii="Palatino Linotype" w:eastAsia="Palatino Linotype" w:hAnsi="Palatino Linotype" w:cs="Palatino Linotype"/>
          <w:b/>
          <w:bCs/>
          <w:i/>
          <w:iCs/>
          <w:sz w:val="22"/>
          <w:szCs w:val="22"/>
        </w:rPr>
        <w:t>consejos de participación ciudadana</w:t>
      </w:r>
      <w:r w:rsidRPr="00434606">
        <w:rPr>
          <w:rFonts w:ascii="Palatino Linotype" w:eastAsia="Palatino Linotype" w:hAnsi="Palatino Linotype" w:cs="Palatino Linotype"/>
          <w:i/>
          <w:iCs/>
          <w:sz w:val="22"/>
          <w:szCs w:val="22"/>
        </w:rPr>
        <w:t xml:space="preserve"> a que convoque el ayuntamiento; </w:t>
      </w:r>
    </w:p>
    <w:p w14:paraId="5E04FA59" w14:textId="77777777" w:rsidR="000B1B0E" w:rsidRPr="00434606" w:rsidRDefault="000B1B0E" w:rsidP="00434606">
      <w:pPr>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t xml:space="preserve">II. Proponer a la persona titular de la Secretaria Particular la jurisdicción territorial en la que deben ser electos los consejos de participación ciudadana; </w:t>
      </w:r>
    </w:p>
    <w:p w14:paraId="5FB78F89" w14:textId="77777777" w:rsidR="000B1B0E" w:rsidRPr="00434606" w:rsidRDefault="000B1B0E" w:rsidP="00434606">
      <w:pPr>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t xml:space="preserve">III. Electos los integrantes de los consejos de participación ciudadana tener bajo su responsabilidad el expediente de cada uno de los mismos y sus integrantes; </w:t>
      </w:r>
    </w:p>
    <w:p w14:paraId="4B5EF609" w14:textId="77777777" w:rsidR="000B1B0E" w:rsidRPr="00434606" w:rsidRDefault="000B1B0E" w:rsidP="00434606">
      <w:pPr>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t xml:space="preserve">IV. Convocar a los integrantes de los consejos de participación ciudadana a los actos y eventos en los que deben hacer presencia; </w:t>
      </w:r>
    </w:p>
    <w:p w14:paraId="100FCF51" w14:textId="77777777" w:rsidR="000B1B0E" w:rsidRPr="00434606" w:rsidRDefault="000B1B0E" w:rsidP="00434606">
      <w:pPr>
        <w:ind w:left="851" w:right="899"/>
        <w:jc w:val="both"/>
        <w:rPr>
          <w:rFonts w:ascii="Palatino Linotype" w:hAnsi="Palatino Linotype"/>
          <w:i/>
          <w:iCs/>
          <w:sz w:val="22"/>
          <w:szCs w:val="22"/>
        </w:rPr>
      </w:pPr>
      <w:r w:rsidRPr="00434606">
        <w:rPr>
          <w:rFonts w:ascii="Palatino Linotype" w:eastAsia="Palatino Linotype" w:hAnsi="Palatino Linotype" w:cs="Palatino Linotype"/>
          <w:i/>
          <w:iCs/>
          <w:sz w:val="22"/>
          <w:szCs w:val="22"/>
        </w:rPr>
        <w:t>V. Informar a la ciudadanía en general a los actos cívicos, ceremonias y festividades que realice el ayuntamiento para su asistencia;</w:t>
      </w:r>
      <w:r w:rsidRPr="00434606">
        <w:rPr>
          <w:rFonts w:ascii="Palatino Linotype" w:hAnsi="Palatino Linotype"/>
          <w:i/>
          <w:iCs/>
          <w:sz w:val="22"/>
          <w:szCs w:val="22"/>
        </w:rPr>
        <w:t xml:space="preserve"> </w:t>
      </w:r>
    </w:p>
    <w:p w14:paraId="5B8C1C38" w14:textId="77777777" w:rsidR="000B1B0E" w:rsidRPr="00434606" w:rsidRDefault="000B1B0E" w:rsidP="00434606">
      <w:pPr>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t xml:space="preserve">VI. Auxiliar a los miembros de los consejos de Participación Ciudadana, en las gestiones que les plantean los vecinos de la colonia que representan; </w:t>
      </w:r>
    </w:p>
    <w:p w14:paraId="508D6926" w14:textId="77777777" w:rsidR="000B1B0E" w:rsidRPr="00434606" w:rsidRDefault="000B1B0E" w:rsidP="00434606">
      <w:pPr>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t xml:space="preserve">VII. Difundir por conducto de los consejos de participación ciudadana las acciones, programas y obras que realice el Ayuntamiento; y </w:t>
      </w:r>
    </w:p>
    <w:p w14:paraId="22BEAD40" w14:textId="292376B3" w:rsidR="00EC4ECE" w:rsidRPr="00434606" w:rsidRDefault="000B1B0E" w:rsidP="00434606">
      <w:pPr>
        <w:ind w:left="851" w:right="899"/>
        <w:jc w:val="both"/>
        <w:rPr>
          <w:rFonts w:ascii="Palatino Linotype" w:eastAsia="Palatino Linotype" w:hAnsi="Palatino Linotype" w:cs="Palatino Linotype"/>
          <w:i/>
          <w:iCs/>
          <w:sz w:val="22"/>
          <w:szCs w:val="22"/>
        </w:rPr>
      </w:pPr>
      <w:r w:rsidRPr="00434606">
        <w:rPr>
          <w:rFonts w:ascii="Palatino Linotype" w:eastAsia="Palatino Linotype" w:hAnsi="Palatino Linotype" w:cs="Palatino Linotype"/>
          <w:i/>
          <w:iCs/>
          <w:sz w:val="22"/>
          <w:szCs w:val="22"/>
        </w:rPr>
        <w:lastRenderedPageBreak/>
        <w:t>VIII. Las demás que conforme a la ley y los reglamentos le correspondan.</w:t>
      </w:r>
    </w:p>
    <w:bookmarkEnd w:id="3"/>
    <w:p w14:paraId="6A25B16D" w14:textId="77777777" w:rsidR="003D080D" w:rsidRPr="00434606" w:rsidRDefault="003D080D" w:rsidP="00434606">
      <w:pPr>
        <w:spacing w:line="360" w:lineRule="auto"/>
        <w:jc w:val="both"/>
        <w:rPr>
          <w:rFonts w:ascii="Palatino Linotype" w:eastAsia="Palatino Linotype" w:hAnsi="Palatino Linotype" w:cs="Palatino Linotype"/>
        </w:rPr>
      </w:pPr>
    </w:p>
    <w:p w14:paraId="56CFDD06" w14:textId="19897BB2" w:rsidR="003D080D" w:rsidRPr="00434606" w:rsidRDefault="00AF4B75"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Así</w:t>
      </w:r>
      <w:r w:rsidR="00E6729F" w:rsidRPr="00434606">
        <w:rPr>
          <w:rFonts w:ascii="Palatino Linotype" w:eastAsia="Palatino Linotype" w:hAnsi="Palatino Linotype" w:cs="Palatino Linotype"/>
        </w:rPr>
        <w:t xml:space="preserve">, el Reglamento Orgánico Municipal </w:t>
      </w:r>
      <w:r w:rsidR="00040D9D" w:rsidRPr="00434606">
        <w:rPr>
          <w:rFonts w:ascii="Palatino Linotype" w:eastAsia="Palatino Linotype" w:hAnsi="Palatino Linotype" w:cs="Palatino Linotype"/>
        </w:rPr>
        <w:t>indica que corresponde a la Secretaría Particular lo relacionado con los Consejos de Participación Ciudadana.</w:t>
      </w:r>
    </w:p>
    <w:p w14:paraId="57730D49" w14:textId="7D170A6D" w:rsidR="00040D9D" w:rsidRDefault="00040D9D"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En ese sentido, se advierte que la</w:t>
      </w:r>
      <w:r w:rsidR="00BC34CE" w:rsidRPr="00434606">
        <w:rPr>
          <w:rFonts w:ascii="Palatino Linotype" w:eastAsia="Palatino Linotype" w:hAnsi="Palatino Linotype" w:cs="Palatino Linotype"/>
        </w:rPr>
        <w:t xml:space="preserve"> Unidad de Transparencia a través del Servidor Público Habilitado </w:t>
      </w:r>
      <w:r w:rsidRPr="00434606">
        <w:rPr>
          <w:rFonts w:ascii="Palatino Linotype" w:eastAsia="Palatino Linotype" w:hAnsi="Palatino Linotype" w:cs="Palatino Linotype"/>
        </w:rPr>
        <w:t>competente</w:t>
      </w:r>
      <w:r w:rsidR="00BC34CE" w:rsidRPr="00434606">
        <w:rPr>
          <w:rFonts w:ascii="Palatino Linotype" w:eastAsia="Palatino Linotype" w:hAnsi="Palatino Linotype" w:cs="Palatino Linotype"/>
        </w:rPr>
        <w:t xml:space="preserve"> se pronunció respecto de la información solicitada</w:t>
      </w:r>
      <w:r w:rsidRPr="00434606">
        <w:rPr>
          <w:rFonts w:ascii="Palatino Linotype" w:eastAsia="Palatino Linotype" w:hAnsi="Palatino Linotype" w:cs="Palatino Linotype"/>
        </w:rPr>
        <w:t xml:space="preserve"> en los términos siguientes:</w:t>
      </w:r>
    </w:p>
    <w:p w14:paraId="6F5669A3" w14:textId="77777777" w:rsidR="00434606" w:rsidRPr="00434606" w:rsidRDefault="00434606" w:rsidP="00434606">
      <w:pPr>
        <w:spacing w:line="360" w:lineRule="auto"/>
        <w:jc w:val="both"/>
        <w:rPr>
          <w:rFonts w:ascii="Palatino Linotype" w:eastAsia="Palatino Linotype" w:hAnsi="Palatino Linotype" w:cs="Palatino Linotype"/>
        </w:rPr>
      </w:pPr>
    </w:p>
    <w:tbl>
      <w:tblPr>
        <w:tblStyle w:val="Tablaconcuadrcula"/>
        <w:tblW w:w="0" w:type="auto"/>
        <w:tblLook w:val="04A0" w:firstRow="1" w:lastRow="0" w:firstColumn="1" w:lastColumn="0" w:noHBand="0" w:noVBand="1"/>
      </w:tblPr>
      <w:tblGrid>
        <w:gridCol w:w="2830"/>
        <w:gridCol w:w="3261"/>
        <w:gridCol w:w="3020"/>
      </w:tblGrid>
      <w:tr w:rsidR="00434606" w:rsidRPr="00434606" w14:paraId="081A63A8" w14:textId="77777777" w:rsidTr="00434606">
        <w:trPr>
          <w:tblHeader/>
        </w:trPr>
        <w:tc>
          <w:tcPr>
            <w:tcW w:w="2830" w:type="dxa"/>
            <w:shd w:val="clear" w:color="auto" w:fill="E7E6E6" w:themeFill="background2"/>
          </w:tcPr>
          <w:p w14:paraId="33241969" w14:textId="36719EB5" w:rsidR="00040D9D" w:rsidRPr="00434606" w:rsidRDefault="00040D9D" w:rsidP="00434606">
            <w:pPr>
              <w:spacing w:line="360" w:lineRule="auto"/>
              <w:jc w:val="both"/>
              <w:rPr>
                <w:rFonts w:ascii="Palatino Linotype" w:eastAsia="Palatino Linotype" w:hAnsi="Palatino Linotype" w:cs="Palatino Linotype"/>
                <w:b/>
                <w:bCs/>
                <w:sz w:val="20"/>
                <w:szCs w:val="20"/>
              </w:rPr>
            </w:pPr>
            <w:bookmarkStart w:id="5" w:name="_Hlk161235768"/>
            <w:r w:rsidRPr="00434606">
              <w:rPr>
                <w:rFonts w:ascii="Palatino Linotype" w:eastAsia="Palatino Linotype" w:hAnsi="Palatino Linotype" w:cs="Palatino Linotype"/>
                <w:b/>
                <w:bCs/>
                <w:sz w:val="20"/>
                <w:szCs w:val="20"/>
              </w:rPr>
              <w:t>Lo solicitado</w:t>
            </w:r>
            <w:r w:rsidR="005137D8" w:rsidRPr="00434606">
              <w:rPr>
                <w:rFonts w:ascii="Palatino Linotype" w:eastAsia="Palatino Linotype" w:hAnsi="Palatino Linotype" w:cs="Palatino Linotype"/>
                <w:b/>
                <w:bCs/>
                <w:sz w:val="20"/>
                <w:szCs w:val="20"/>
              </w:rPr>
              <w:t>:</w:t>
            </w:r>
          </w:p>
        </w:tc>
        <w:tc>
          <w:tcPr>
            <w:tcW w:w="3261" w:type="dxa"/>
            <w:shd w:val="clear" w:color="auto" w:fill="E7E6E6" w:themeFill="background2"/>
          </w:tcPr>
          <w:p w14:paraId="0AEFA931" w14:textId="488E9120" w:rsidR="00040D9D" w:rsidRPr="00434606" w:rsidRDefault="00040D9D" w:rsidP="00434606">
            <w:pPr>
              <w:jc w:val="both"/>
              <w:rPr>
                <w:rFonts w:ascii="Palatino Linotype" w:eastAsia="Palatino Linotype" w:hAnsi="Palatino Linotype" w:cs="Palatino Linotype"/>
                <w:b/>
                <w:bCs/>
                <w:sz w:val="16"/>
                <w:szCs w:val="16"/>
              </w:rPr>
            </w:pPr>
            <w:r w:rsidRPr="00434606">
              <w:rPr>
                <w:rFonts w:ascii="Palatino Linotype" w:eastAsia="Palatino Linotype" w:hAnsi="Palatino Linotype" w:cs="Palatino Linotype"/>
                <w:b/>
                <w:bCs/>
                <w:sz w:val="16"/>
                <w:szCs w:val="16"/>
              </w:rPr>
              <w:t>Lo entregado</w:t>
            </w:r>
            <w:r w:rsidR="00163ADB" w:rsidRPr="00434606">
              <w:rPr>
                <w:rFonts w:ascii="Palatino Linotype" w:eastAsia="Palatino Linotype" w:hAnsi="Palatino Linotype" w:cs="Palatino Linotype"/>
                <w:b/>
                <w:bCs/>
                <w:sz w:val="16"/>
                <w:szCs w:val="16"/>
              </w:rPr>
              <w:t xml:space="preserve"> p</w:t>
            </w:r>
            <w:r w:rsidR="00163ADB" w:rsidRPr="00434606">
              <w:rPr>
                <w:rFonts w:ascii="Palatino Linotype" w:hAnsi="Palatino Linotype"/>
                <w:b/>
                <w:bCs/>
                <w:sz w:val="16"/>
                <w:szCs w:val="16"/>
              </w:rPr>
              <w:t>or l</w:t>
            </w:r>
            <w:r w:rsidR="00163ADB" w:rsidRPr="00434606">
              <w:rPr>
                <w:rFonts w:ascii="Palatino Linotype" w:eastAsia="Palatino Linotype" w:hAnsi="Palatino Linotype" w:cs="Palatino Linotype"/>
                <w:b/>
                <w:bCs/>
                <w:sz w:val="16"/>
                <w:szCs w:val="16"/>
              </w:rPr>
              <w:t>a Secretaria Particular de la Presidencia Municipal</w:t>
            </w:r>
          </w:p>
        </w:tc>
        <w:tc>
          <w:tcPr>
            <w:tcW w:w="3020" w:type="dxa"/>
            <w:shd w:val="clear" w:color="auto" w:fill="E7E6E6" w:themeFill="background2"/>
          </w:tcPr>
          <w:p w14:paraId="273A7154" w14:textId="6B771082" w:rsidR="00040D9D" w:rsidRPr="00434606" w:rsidRDefault="00040D9D" w:rsidP="00434606">
            <w:pPr>
              <w:spacing w:line="360" w:lineRule="auto"/>
              <w:jc w:val="both"/>
              <w:rPr>
                <w:rFonts w:ascii="Palatino Linotype" w:eastAsia="Palatino Linotype" w:hAnsi="Palatino Linotype" w:cs="Palatino Linotype"/>
                <w:b/>
                <w:bCs/>
                <w:sz w:val="20"/>
                <w:szCs w:val="20"/>
              </w:rPr>
            </w:pPr>
            <w:r w:rsidRPr="00434606">
              <w:rPr>
                <w:rFonts w:ascii="Palatino Linotype" w:eastAsia="Palatino Linotype" w:hAnsi="Palatino Linotype" w:cs="Palatino Linotype"/>
                <w:b/>
                <w:bCs/>
                <w:sz w:val="20"/>
                <w:szCs w:val="20"/>
              </w:rPr>
              <w:t>Lo impugnado</w:t>
            </w:r>
            <w:r w:rsidR="005137D8" w:rsidRPr="00434606">
              <w:rPr>
                <w:rFonts w:ascii="Palatino Linotype" w:eastAsia="Palatino Linotype" w:hAnsi="Palatino Linotype" w:cs="Palatino Linotype"/>
                <w:b/>
                <w:bCs/>
                <w:sz w:val="20"/>
                <w:szCs w:val="20"/>
              </w:rPr>
              <w:t>:</w:t>
            </w:r>
          </w:p>
        </w:tc>
      </w:tr>
      <w:tr w:rsidR="00434606" w:rsidRPr="00434606" w14:paraId="65C9732A" w14:textId="77777777" w:rsidTr="00B925E1">
        <w:tc>
          <w:tcPr>
            <w:tcW w:w="2830" w:type="dxa"/>
          </w:tcPr>
          <w:p w14:paraId="492EBCBE" w14:textId="77777777" w:rsidR="00040D9D" w:rsidRPr="00434606" w:rsidRDefault="00040D9D" w:rsidP="00434606">
            <w:pPr>
              <w:jc w:val="both"/>
              <w:rPr>
                <w:rFonts w:ascii="Palatino Linotype" w:eastAsia="Palatino Linotype" w:hAnsi="Palatino Linotype" w:cs="Palatino Linotype"/>
                <w:sz w:val="19"/>
                <w:szCs w:val="19"/>
              </w:rPr>
            </w:pPr>
            <w:r w:rsidRPr="00434606">
              <w:rPr>
                <w:rFonts w:ascii="Palatino Linotype" w:eastAsia="Palatino Linotype" w:hAnsi="Palatino Linotype" w:cs="Palatino Linotype"/>
                <w:sz w:val="19"/>
                <w:szCs w:val="19"/>
              </w:rPr>
              <w:t>Información sobre los integrantes del COPACI en funciones de la unidad territorial "Joyas de Aragón" en la Zona Norte del municipio de Nezahualcóyotl.</w:t>
            </w:r>
          </w:p>
          <w:p w14:paraId="776DEA16" w14:textId="3D8BCF77" w:rsidR="00417405" w:rsidRPr="00434606" w:rsidRDefault="00417405" w:rsidP="00434606">
            <w:pPr>
              <w:jc w:val="both"/>
              <w:rPr>
                <w:rFonts w:ascii="Palatino Linotype" w:eastAsia="Palatino Linotype" w:hAnsi="Palatino Linotype" w:cs="Palatino Linotype"/>
                <w:sz w:val="19"/>
                <w:szCs w:val="19"/>
              </w:rPr>
            </w:pPr>
          </w:p>
        </w:tc>
        <w:tc>
          <w:tcPr>
            <w:tcW w:w="3261" w:type="dxa"/>
          </w:tcPr>
          <w:p w14:paraId="4EBA47D3" w14:textId="7BBFB003" w:rsidR="00040D9D" w:rsidRPr="00434606" w:rsidRDefault="00163ADB" w:rsidP="00434606">
            <w:pPr>
              <w:jc w:val="both"/>
              <w:rPr>
                <w:rFonts w:ascii="Palatino Linotype" w:eastAsia="Palatino Linotype" w:hAnsi="Palatino Linotype" w:cs="Palatino Linotype"/>
                <w:sz w:val="18"/>
                <w:szCs w:val="18"/>
              </w:rPr>
            </w:pPr>
            <w:r w:rsidRPr="00434606">
              <w:rPr>
                <w:rFonts w:ascii="Palatino Linotype" w:eastAsia="Palatino Linotype" w:hAnsi="Palatino Linotype" w:cs="Palatino Linotype"/>
                <w:sz w:val="18"/>
                <w:szCs w:val="18"/>
              </w:rPr>
              <w:t>R</w:t>
            </w:r>
            <w:r w:rsidR="000662CD" w:rsidRPr="00434606">
              <w:rPr>
                <w:rFonts w:ascii="Palatino Linotype" w:eastAsia="Palatino Linotype" w:hAnsi="Palatino Linotype" w:cs="Palatino Linotype"/>
                <w:sz w:val="18"/>
                <w:szCs w:val="18"/>
              </w:rPr>
              <w:t>emite un listado con los nombres de los integrantes COPACI 20</w:t>
            </w:r>
            <w:r w:rsidR="0088055E" w:rsidRPr="00434606">
              <w:rPr>
                <w:rFonts w:ascii="Palatino Linotype" w:eastAsia="Palatino Linotype" w:hAnsi="Palatino Linotype" w:cs="Palatino Linotype"/>
                <w:sz w:val="18"/>
                <w:szCs w:val="18"/>
              </w:rPr>
              <w:t>22</w:t>
            </w:r>
            <w:r w:rsidR="000662CD" w:rsidRPr="00434606">
              <w:rPr>
                <w:rFonts w:ascii="Palatino Linotype" w:eastAsia="Palatino Linotype" w:hAnsi="Palatino Linotype" w:cs="Palatino Linotype"/>
                <w:sz w:val="18"/>
                <w:szCs w:val="18"/>
              </w:rPr>
              <w:t>-2024.</w:t>
            </w:r>
          </w:p>
        </w:tc>
        <w:tc>
          <w:tcPr>
            <w:tcW w:w="3020" w:type="dxa"/>
          </w:tcPr>
          <w:p w14:paraId="5B6250FA" w14:textId="4F56D9CA" w:rsidR="00040D9D" w:rsidRPr="00434606" w:rsidRDefault="00E66C2C" w:rsidP="00434606">
            <w:pPr>
              <w:jc w:val="both"/>
              <w:rPr>
                <w:rFonts w:ascii="Palatino Linotype" w:eastAsia="Palatino Linotype" w:hAnsi="Palatino Linotype" w:cs="Palatino Linotype"/>
                <w:sz w:val="19"/>
                <w:szCs w:val="19"/>
              </w:rPr>
            </w:pPr>
            <w:r w:rsidRPr="00434606">
              <w:rPr>
                <w:rFonts w:ascii="Palatino Linotype" w:eastAsia="Palatino Linotype" w:hAnsi="Palatino Linotype" w:cs="Palatino Linotype"/>
                <w:sz w:val="19"/>
                <w:szCs w:val="19"/>
              </w:rPr>
              <w:t>NO IMPUGNADO</w:t>
            </w:r>
          </w:p>
        </w:tc>
      </w:tr>
      <w:tr w:rsidR="00434606" w:rsidRPr="00434606" w14:paraId="4316C7E5" w14:textId="77777777" w:rsidTr="00B925E1">
        <w:tc>
          <w:tcPr>
            <w:tcW w:w="2830" w:type="dxa"/>
          </w:tcPr>
          <w:p w14:paraId="2A766E42" w14:textId="7163D298" w:rsidR="005137D8" w:rsidRPr="00434606" w:rsidRDefault="005137D8" w:rsidP="00434606">
            <w:pPr>
              <w:jc w:val="both"/>
              <w:rPr>
                <w:rFonts w:ascii="Palatino Linotype" w:eastAsia="Palatino Linotype" w:hAnsi="Palatino Linotype" w:cs="Segoe UI Symbol"/>
                <w:sz w:val="19"/>
                <w:szCs w:val="19"/>
              </w:rPr>
            </w:pPr>
            <w:r w:rsidRPr="00434606">
              <w:rPr>
                <w:rFonts w:ascii="Palatino Linotype" w:eastAsia="Palatino Linotype" w:hAnsi="Palatino Linotype" w:cs="Segoe UI Symbol"/>
                <w:sz w:val="19"/>
                <w:szCs w:val="19"/>
              </w:rPr>
              <w:t>Funciones de los COPACI y de sus integrantes.</w:t>
            </w:r>
          </w:p>
        </w:tc>
        <w:tc>
          <w:tcPr>
            <w:tcW w:w="3261" w:type="dxa"/>
          </w:tcPr>
          <w:p w14:paraId="58D9D36D" w14:textId="77777777" w:rsidR="005137D8" w:rsidRPr="00434606" w:rsidRDefault="00163ADB" w:rsidP="00434606">
            <w:pPr>
              <w:jc w:val="both"/>
              <w:rPr>
                <w:rFonts w:ascii="Palatino Linotype" w:eastAsia="Palatino Linotype" w:hAnsi="Palatino Linotype" w:cs="Palatino Linotype"/>
                <w:sz w:val="18"/>
                <w:szCs w:val="18"/>
              </w:rPr>
            </w:pPr>
            <w:r w:rsidRPr="00434606">
              <w:rPr>
                <w:rFonts w:ascii="Palatino Linotype" w:eastAsia="Palatino Linotype" w:hAnsi="Palatino Linotype" w:cs="Palatino Linotype"/>
                <w:sz w:val="18"/>
                <w:szCs w:val="18"/>
              </w:rPr>
              <w:t>Anexa copia simple del artículo 74 del Bando Municipal 2023 Capítulo IX Autoridades Auxiliares y, artículo 40, 41, 42, 43, 44 y 45 del Reglamento de Participación Ciudadana de Nezahualcóyotl.</w:t>
            </w:r>
          </w:p>
          <w:p w14:paraId="1C709925" w14:textId="63C8F252" w:rsidR="00417405" w:rsidRPr="00434606" w:rsidRDefault="00417405" w:rsidP="00434606">
            <w:pPr>
              <w:jc w:val="both"/>
              <w:rPr>
                <w:rFonts w:ascii="Palatino Linotype" w:eastAsia="Palatino Linotype" w:hAnsi="Palatino Linotype" w:cs="Palatino Linotype"/>
                <w:sz w:val="16"/>
                <w:szCs w:val="16"/>
              </w:rPr>
            </w:pPr>
          </w:p>
        </w:tc>
        <w:tc>
          <w:tcPr>
            <w:tcW w:w="3020" w:type="dxa"/>
          </w:tcPr>
          <w:p w14:paraId="26AFD8A4" w14:textId="3C6EF7BE" w:rsidR="005137D8" w:rsidRPr="00434606" w:rsidRDefault="00E66C2C" w:rsidP="00434606">
            <w:pPr>
              <w:jc w:val="both"/>
              <w:rPr>
                <w:rFonts w:ascii="Palatino Linotype" w:eastAsia="Palatino Linotype" w:hAnsi="Palatino Linotype" w:cs="Palatino Linotype"/>
                <w:sz w:val="19"/>
                <w:szCs w:val="19"/>
              </w:rPr>
            </w:pPr>
            <w:r w:rsidRPr="00434606">
              <w:rPr>
                <w:rFonts w:ascii="Palatino Linotype" w:eastAsia="Palatino Linotype" w:hAnsi="Palatino Linotype" w:cs="Palatino Linotype"/>
                <w:sz w:val="19"/>
                <w:szCs w:val="19"/>
              </w:rPr>
              <w:t>NO IMPUGNADO</w:t>
            </w:r>
          </w:p>
        </w:tc>
      </w:tr>
      <w:tr w:rsidR="00434606" w:rsidRPr="00434606" w14:paraId="449580F6" w14:textId="77777777" w:rsidTr="00DA506F">
        <w:trPr>
          <w:trHeight w:val="1914"/>
        </w:trPr>
        <w:tc>
          <w:tcPr>
            <w:tcW w:w="2830" w:type="dxa"/>
            <w:tcBorders>
              <w:bottom w:val="dotDotDash" w:sz="4" w:space="0" w:color="auto"/>
            </w:tcBorders>
          </w:tcPr>
          <w:p w14:paraId="53A830D1" w14:textId="370FC503" w:rsidR="00214D6C" w:rsidRPr="00434606" w:rsidRDefault="00214D6C" w:rsidP="00434606">
            <w:pPr>
              <w:jc w:val="both"/>
              <w:rPr>
                <w:rFonts w:ascii="Palatino Linotype" w:eastAsia="Palatino Linotype" w:hAnsi="Palatino Linotype" w:cs="Segoe UI Symbol"/>
                <w:sz w:val="19"/>
                <w:szCs w:val="19"/>
              </w:rPr>
            </w:pPr>
            <w:bookmarkStart w:id="6" w:name="_Hlk161241401"/>
            <w:r w:rsidRPr="00434606">
              <w:rPr>
                <w:rFonts w:ascii="Palatino Linotype" w:eastAsia="Palatino Linotype" w:hAnsi="Palatino Linotype" w:cs="Segoe UI Symbol"/>
                <w:sz w:val="19"/>
                <w:szCs w:val="19"/>
              </w:rPr>
              <w:t>Todas las minutas, actas, notas, y demás documentos que el COPACI de Joyas de Aragón ha generado de sus de sesiones y/o reuniones.</w:t>
            </w:r>
          </w:p>
        </w:tc>
        <w:tc>
          <w:tcPr>
            <w:tcW w:w="3261" w:type="dxa"/>
            <w:vMerge w:val="restart"/>
            <w:vAlign w:val="center"/>
          </w:tcPr>
          <w:p w14:paraId="3BC36254" w14:textId="77777777" w:rsidR="00214D6C" w:rsidRPr="00434606" w:rsidRDefault="00214D6C" w:rsidP="00434606">
            <w:pPr>
              <w:jc w:val="both"/>
              <w:rPr>
                <w:rFonts w:ascii="Palatino Linotype" w:eastAsia="Palatino Linotype" w:hAnsi="Palatino Linotype" w:cs="Palatino Linotype"/>
                <w:sz w:val="16"/>
                <w:szCs w:val="16"/>
              </w:rPr>
            </w:pPr>
            <w:r w:rsidRPr="00434606">
              <w:rPr>
                <w:rFonts w:ascii="Palatino Linotype" w:eastAsia="Palatino Linotype" w:hAnsi="Palatino Linotype" w:cs="Palatino Linotype"/>
                <w:sz w:val="16"/>
                <w:szCs w:val="16"/>
              </w:rPr>
              <w:t>Anexa:</w:t>
            </w:r>
          </w:p>
          <w:p w14:paraId="08E56D7F" w14:textId="7DC873CB" w:rsidR="00214D6C" w:rsidRPr="00434606" w:rsidRDefault="00214D6C" w:rsidP="00434606">
            <w:pPr>
              <w:jc w:val="both"/>
              <w:rPr>
                <w:rFonts w:ascii="Palatino Linotype" w:eastAsia="Palatino Linotype" w:hAnsi="Palatino Linotype" w:cs="Palatino Linotype"/>
                <w:sz w:val="16"/>
                <w:szCs w:val="16"/>
              </w:rPr>
            </w:pPr>
            <w:r w:rsidRPr="00434606">
              <w:rPr>
                <w:rFonts w:ascii="Palatino Linotype" w:eastAsia="Palatino Linotype" w:hAnsi="Palatino Linotype" w:cs="Palatino Linotype"/>
                <w:sz w:val="16"/>
                <w:szCs w:val="16"/>
              </w:rPr>
              <w:t>-Versión pública de la lista de asistencia de reunión del Consejo de Participación Ciudadana del once de octubre de 2022.</w:t>
            </w:r>
          </w:p>
          <w:p w14:paraId="3EC3428A" w14:textId="77777777" w:rsidR="00214D6C" w:rsidRPr="00434606" w:rsidRDefault="00214D6C" w:rsidP="00434606">
            <w:pPr>
              <w:jc w:val="both"/>
              <w:rPr>
                <w:rFonts w:ascii="Palatino Linotype" w:eastAsia="Palatino Linotype" w:hAnsi="Palatino Linotype" w:cs="Palatino Linotype"/>
                <w:sz w:val="16"/>
                <w:szCs w:val="16"/>
              </w:rPr>
            </w:pPr>
          </w:p>
          <w:p w14:paraId="1EF42DCD" w14:textId="77777777" w:rsidR="00214D6C" w:rsidRPr="00434606" w:rsidRDefault="00214D6C" w:rsidP="00434606">
            <w:pPr>
              <w:jc w:val="both"/>
              <w:rPr>
                <w:rFonts w:ascii="Palatino Linotype" w:eastAsia="Palatino Linotype" w:hAnsi="Palatino Linotype" w:cs="Palatino Linotype"/>
                <w:sz w:val="16"/>
                <w:szCs w:val="16"/>
              </w:rPr>
            </w:pPr>
          </w:p>
          <w:p w14:paraId="153348A3" w14:textId="77777777" w:rsidR="00214D6C" w:rsidRPr="00434606" w:rsidRDefault="00214D6C" w:rsidP="00434606">
            <w:pPr>
              <w:jc w:val="both"/>
              <w:rPr>
                <w:rFonts w:ascii="Palatino Linotype" w:eastAsia="Palatino Linotype" w:hAnsi="Palatino Linotype" w:cs="Palatino Linotype"/>
                <w:sz w:val="16"/>
                <w:szCs w:val="16"/>
              </w:rPr>
            </w:pPr>
          </w:p>
          <w:p w14:paraId="7E8A3BD2" w14:textId="188DDBBB" w:rsidR="00214D6C" w:rsidRPr="00434606" w:rsidRDefault="00214D6C" w:rsidP="00434606">
            <w:pPr>
              <w:jc w:val="both"/>
              <w:rPr>
                <w:rFonts w:ascii="Palatino Linotype" w:eastAsia="Palatino Linotype" w:hAnsi="Palatino Linotype" w:cs="Palatino Linotype"/>
                <w:sz w:val="16"/>
                <w:szCs w:val="16"/>
              </w:rPr>
            </w:pPr>
            <w:r w:rsidRPr="00434606">
              <w:rPr>
                <w:rFonts w:ascii="Palatino Linotype" w:eastAsia="Palatino Linotype" w:hAnsi="Palatino Linotype" w:cs="Palatino Linotype"/>
                <w:sz w:val="16"/>
                <w:szCs w:val="16"/>
              </w:rPr>
              <w:t>-Oficio CPC/049/2023, de diez de marzo de dos mil veintitrés, firmado por el Coordinador de Participación Ciudadana.</w:t>
            </w:r>
          </w:p>
          <w:p w14:paraId="71B5C2F5" w14:textId="44CFC7BB" w:rsidR="00214D6C" w:rsidRPr="00434606" w:rsidRDefault="00214D6C" w:rsidP="00434606">
            <w:pPr>
              <w:jc w:val="both"/>
              <w:rPr>
                <w:rFonts w:ascii="Palatino Linotype" w:eastAsia="Palatino Linotype" w:hAnsi="Palatino Linotype" w:cs="Palatino Linotype"/>
                <w:sz w:val="16"/>
                <w:szCs w:val="16"/>
              </w:rPr>
            </w:pPr>
            <w:r w:rsidRPr="00434606">
              <w:rPr>
                <w:rFonts w:ascii="Palatino Linotype" w:eastAsia="Palatino Linotype" w:hAnsi="Palatino Linotype" w:cs="Palatino Linotype"/>
                <w:sz w:val="16"/>
                <w:szCs w:val="16"/>
              </w:rPr>
              <w:t>-Versión pública del oficio firmado por el Presidente y vocal de COPACI del 6 de marzo de 2023, dirigido al coordinador de participación ciudadana.</w:t>
            </w:r>
          </w:p>
          <w:p w14:paraId="02F6DC7C" w14:textId="77777777" w:rsidR="00214D6C" w:rsidRPr="00434606" w:rsidRDefault="00214D6C" w:rsidP="00434606">
            <w:pPr>
              <w:jc w:val="both"/>
              <w:rPr>
                <w:rFonts w:ascii="Palatino Linotype" w:eastAsia="Palatino Linotype" w:hAnsi="Palatino Linotype" w:cs="Palatino Linotype"/>
                <w:sz w:val="16"/>
                <w:szCs w:val="16"/>
              </w:rPr>
            </w:pPr>
          </w:p>
          <w:p w14:paraId="128B5806" w14:textId="722E2CDE" w:rsidR="00214D6C" w:rsidRPr="00434606" w:rsidRDefault="00214D6C" w:rsidP="00434606">
            <w:pPr>
              <w:jc w:val="both"/>
              <w:rPr>
                <w:rFonts w:ascii="Palatino Linotype" w:eastAsia="Palatino Linotype" w:hAnsi="Palatino Linotype" w:cs="Palatino Linotype"/>
                <w:sz w:val="16"/>
                <w:szCs w:val="16"/>
              </w:rPr>
            </w:pPr>
            <w:r w:rsidRPr="00434606">
              <w:rPr>
                <w:rFonts w:ascii="Palatino Linotype" w:eastAsia="Palatino Linotype" w:hAnsi="Palatino Linotype" w:cs="Palatino Linotype"/>
                <w:sz w:val="16"/>
                <w:szCs w:val="16"/>
              </w:rPr>
              <w:t xml:space="preserve">-Oficio DOP/SOZ-0152/2023/R, de veintiocho de abril de 2023, firmado por el </w:t>
            </w:r>
            <w:r w:rsidRPr="00434606">
              <w:rPr>
                <w:rFonts w:ascii="Palatino Linotype" w:eastAsia="Palatino Linotype" w:hAnsi="Palatino Linotype" w:cs="Palatino Linotype"/>
                <w:sz w:val="16"/>
                <w:szCs w:val="16"/>
              </w:rPr>
              <w:lastRenderedPageBreak/>
              <w:t>Director de Obras Públicas y dirigido al Coordinador de Participación Ciudadana.</w:t>
            </w:r>
          </w:p>
          <w:p w14:paraId="10A18C74" w14:textId="77777777" w:rsidR="00214D6C" w:rsidRPr="00434606" w:rsidRDefault="00214D6C" w:rsidP="00434606">
            <w:pPr>
              <w:jc w:val="both"/>
              <w:rPr>
                <w:rFonts w:ascii="Palatino Linotype" w:eastAsia="Palatino Linotype" w:hAnsi="Palatino Linotype" w:cs="Palatino Linotype"/>
                <w:sz w:val="16"/>
                <w:szCs w:val="16"/>
              </w:rPr>
            </w:pPr>
          </w:p>
          <w:p w14:paraId="35AD71B0" w14:textId="080F46F7" w:rsidR="00214D6C" w:rsidRPr="00434606" w:rsidRDefault="00214D6C" w:rsidP="00434606">
            <w:pPr>
              <w:jc w:val="both"/>
              <w:rPr>
                <w:rFonts w:ascii="Palatino Linotype" w:eastAsia="Palatino Linotype" w:hAnsi="Palatino Linotype" w:cs="Palatino Linotype"/>
                <w:sz w:val="16"/>
                <w:szCs w:val="16"/>
              </w:rPr>
            </w:pPr>
            <w:r w:rsidRPr="00434606">
              <w:rPr>
                <w:rFonts w:ascii="Palatino Linotype" w:eastAsia="Palatino Linotype" w:hAnsi="Palatino Linotype" w:cs="Palatino Linotype"/>
                <w:sz w:val="16"/>
                <w:szCs w:val="16"/>
              </w:rPr>
              <w:t>-Versión pública del Oficio CPC/043/2023, de nueve de marzo de dos mil veintitrés, firmado por el Coordinador de Participación Ciudadana, dirigido a la Secretaria Particular de la Presidencia Municipal.</w:t>
            </w:r>
          </w:p>
          <w:p w14:paraId="07F13F96" w14:textId="77777777" w:rsidR="00214D6C" w:rsidRPr="00434606" w:rsidRDefault="00214D6C" w:rsidP="00434606">
            <w:pPr>
              <w:jc w:val="both"/>
              <w:rPr>
                <w:rFonts w:ascii="Palatino Linotype" w:eastAsia="Palatino Linotype" w:hAnsi="Palatino Linotype" w:cs="Palatino Linotype"/>
                <w:sz w:val="16"/>
                <w:szCs w:val="16"/>
              </w:rPr>
            </w:pPr>
          </w:p>
          <w:p w14:paraId="7F8DDCB1" w14:textId="77777777" w:rsidR="00214D6C" w:rsidRPr="00434606" w:rsidRDefault="00214D6C" w:rsidP="00434606">
            <w:pPr>
              <w:jc w:val="both"/>
              <w:rPr>
                <w:rFonts w:ascii="Palatino Linotype" w:eastAsia="Palatino Linotype" w:hAnsi="Palatino Linotype" w:cs="Palatino Linotype"/>
                <w:sz w:val="16"/>
                <w:szCs w:val="16"/>
              </w:rPr>
            </w:pPr>
            <w:r w:rsidRPr="00434606">
              <w:rPr>
                <w:rFonts w:ascii="Palatino Linotype" w:eastAsia="Palatino Linotype" w:hAnsi="Palatino Linotype" w:cs="Palatino Linotype"/>
                <w:sz w:val="16"/>
                <w:szCs w:val="16"/>
              </w:rPr>
              <w:t>Y acompaña acta de Comité de Transparencia de clasificación de información como confidencial.</w:t>
            </w:r>
          </w:p>
          <w:p w14:paraId="7665B3AA" w14:textId="4D222654" w:rsidR="00214D6C" w:rsidRPr="00434606" w:rsidRDefault="00214D6C" w:rsidP="00434606">
            <w:pPr>
              <w:jc w:val="both"/>
              <w:rPr>
                <w:rFonts w:ascii="Palatino Linotype" w:eastAsia="Palatino Linotype" w:hAnsi="Palatino Linotype" w:cs="Palatino Linotype"/>
                <w:sz w:val="16"/>
                <w:szCs w:val="16"/>
              </w:rPr>
            </w:pPr>
          </w:p>
        </w:tc>
        <w:tc>
          <w:tcPr>
            <w:tcW w:w="3020" w:type="dxa"/>
            <w:vMerge w:val="restart"/>
          </w:tcPr>
          <w:p w14:paraId="36AA769F" w14:textId="1C253AAB" w:rsidR="00214D6C" w:rsidRPr="00434606" w:rsidRDefault="00214D6C" w:rsidP="00434606">
            <w:pPr>
              <w:jc w:val="both"/>
              <w:rPr>
                <w:rFonts w:ascii="Palatino Linotype" w:eastAsia="Palatino Linotype" w:hAnsi="Palatino Linotype" w:cs="Palatino Linotype"/>
                <w:sz w:val="19"/>
                <w:szCs w:val="19"/>
              </w:rPr>
            </w:pPr>
            <w:r w:rsidRPr="00434606">
              <w:rPr>
                <w:rFonts w:ascii="Palatino Linotype" w:eastAsia="Palatino Linotype" w:hAnsi="Palatino Linotype" w:cs="Palatino Linotype"/>
                <w:i/>
                <w:sz w:val="19"/>
                <w:szCs w:val="19"/>
              </w:rPr>
              <w:lastRenderedPageBreak/>
              <w:t xml:space="preserve">… los Consejos de Participación Ciudadana (COPACI) deben informar al menos una vez cada tres meses a sus representados y al ayuntamiento sobre sus proyectos y actividades realizadas y, en su caso, el estado de cuenta de las aportaciones económicas que estén a su cargo." </w:t>
            </w:r>
            <w:r w:rsidRPr="00434606">
              <w:rPr>
                <w:rFonts w:ascii="Palatino Linotype" w:eastAsia="Palatino Linotype" w:hAnsi="Palatino Linotype" w:cs="Palatino Linotype"/>
                <w:b/>
                <w:bCs/>
                <w:i/>
                <w:sz w:val="19"/>
                <w:szCs w:val="19"/>
              </w:rPr>
              <w:t>Documentos que no se incluyeron y no se fundó y/o motivó su inexistencia</w:t>
            </w:r>
            <w:r w:rsidRPr="00434606">
              <w:rPr>
                <w:rFonts w:ascii="Palatino Linotype" w:eastAsia="Palatino Linotype" w:hAnsi="Palatino Linotype" w:cs="Palatino Linotype"/>
                <w:i/>
                <w:sz w:val="19"/>
                <w:szCs w:val="19"/>
              </w:rPr>
              <w:t>.</w:t>
            </w:r>
          </w:p>
        </w:tc>
      </w:tr>
      <w:bookmarkEnd w:id="6"/>
      <w:tr w:rsidR="00434606" w:rsidRPr="00434606" w14:paraId="62DDA5D9" w14:textId="77777777" w:rsidTr="00DA506F">
        <w:tc>
          <w:tcPr>
            <w:tcW w:w="2830" w:type="dxa"/>
            <w:tcBorders>
              <w:top w:val="nil"/>
            </w:tcBorders>
          </w:tcPr>
          <w:p w14:paraId="4C9EC707" w14:textId="6E4730BE" w:rsidR="00214D6C" w:rsidRPr="00434606" w:rsidRDefault="00214D6C" w:rsidP="00434606">
            <w:pPr>
              <w:jc w:val="both"/>
              <w:rPr>
                <w:rFonts w:ascii="Palatino Linotype" w:eastAsia="Palatino Linotype" w:hAnsi="Palatino Linotype" w:cs="Segoe UI Symbol"/>
                <w:sz w:val="19"/>
                <w:szCs w:val="19"/>
              </w:rPr>
            </w:pPr>
            <w:r w:rsidRPr="00434606">
              <w:rPr>
                <w:rFonts w:ascii="Palatino Linotype" w:eastAsia="Palatino Linotype" w:hAnsi="Palatino Linotype" w:cs="Segoe UI Symbol"/>
                <w:sz w:val="19"/>
                <w:szCs w:val="19"/>
              </w:rPr>
              <w:t xml:space="preserve">Todos los oficios que los integrantes del COPACI de Joyas de Aragón, en esa calidad, hayan ingresado al Ayuntamiento de Nezahualcóyotl en los años </w:t>
            </w:r>
            <w:r w:rsidRPr="00434606">
              <w:rPr>
                <w:rFonts w:ascii="Palatino Linotype" w:eastAsia="Palatino Linotype" w:hAnsi="Palatino Linotype" w:cs="Segoe UI Symbol"/>
                <w:sz w:val="19"/>
                <w:szCs w:val="19"/>
              </w:rPr>
              <w:lastRenderedPageBreak/>
              <w:t>2019, 2020, 2021, 2022 y lo que va de 2023.</w:t>
            </w:r>
          </w:p>
        </w:tc>
        <w:tc>
          <w:tcPr>
            <w:tcW w:w="3261" w:type="dxa"/>
            <w:vMerge/>
          </w:tcPr>
          <w:p w14:paraId="02462DF0" w14:textId="77777777" w:rsidR="00214D6C" w:rsidRPr="00434606" w:rsidRDefault="00214D6C" w:rsidP="00434606">
            <w:pPr>
              <w:jc w:val="both"/>
              <w:rPr>
                <w:rFonts w:ascii="Palatino Linotype" w:eastAsia="Palatino Linotype" w:hAnsi="Palatino Linotype" w:cs="Palatino Linotype"/>
                <w:sz w:val="16"/>
                <w:szCs w:val="16"/>
              </w:rPr>
            </w:pPr>
          </w:p>
        </w:tc>
        <w:tc>
          <w:tcPr>
            <w:tcW w:w="3020" w:type="dxa"/>
            <w:vMerge/>
          </w:tcPr>
          <w:p w14:paraId="595D1439" w14:textId="7AB64F72" w:rsidR="00214D6C" w:rsidRPr="00434606" w:rsidRDefault="00214D6C" w:rsidP="00434606">
            <w:pPr>
              <w:jc w:val="both"/>
              <w:rPr>
                <w:rFonts w:ascii="Palatino Linotype" w:eastAsia="Palatino Linotype" w:hAnsi="Palatino Linotype" w:cs="Palatino Linotype"/>
                <w:sz w:val="19"/>
                <w:szCs w:val="19"/>
              </w:rPr>
            </w:pPr>
          </w:p>
        </w:tc>
      </w:tr>
      <w:tr w:rsidR="00434606" w:rsidRPr="00434606" w14:paraId="5A6CA89B" w14:textId="77777777" w:rsidTr="00B925E1">
        <w:tc>
          <w:tcPr>
            <w:tcW w:w="2830" w:type="dxa"/>
            <w:tcBorders>
              <w:top w:val="dotDotDash" w:sz="4" w:space="0" w:color="auto"/>
            </w:tcBorders>
          </w:tcPr>
          <w:p w14:paraId="5C86ACAD" w14:textId="77777777" w:rsidR="00BC1D55" w:rsidRPr="00434606" w:rsidRDefault="00BC1D55" w:rsidP="00434606">
            <w:pPr>
              <w:jc w:val="both"/>
              <w:rPr>
                <w:rFonts w:ascii="Palatino Linotype" w:eastAsia="Palatino Linotype" w:hAnsi="Palatino Linotype" w:cs="Segoe UI Symbol"/>
                <w:sz w:val="19"/>
                <w:szCs w:val="19"/>
              </w:rPr>
            </w:pPr>
            <w:r w:rsidRPr="00434606">
              <w:rPr>
                <w:rFonts w:ascii="Palatino Linotype" w:eastAsia="Palatino Linotype" w:hAnsi="Palatino Linotype" w:cs="Segoe UI Symbol"/>
                <w:sz w:val="19"/>
                <w:szCs w:val="19"/>
              </w:rPr>
              <w:t>Nombres, cargos, datos de contacto y/o domicilio para recibir notificaciones.</w:t>
            </w:r>
          </w:p>
          <w:p w14:paraId="44FD3C54" w14:textId="5175F02C" w:rsidR="00214D6C" w:rsidRPr="00434606" w:rsidRDefault="00214D6C" w:rsidP="00434606">
            <w:pPr>
              <w:jc w:val="both"/>
              <w:rPr>
                <w:rFonts w:ascii="Palatino Linotype" w:eastAsia="Palatino Linotype" w:hAnsi="Palatino Linotype" w:cs="Segoe UI Symbol"/>
                <w:sz w:val="19"/>
                <w:szCs w:val="19"/>
              </w:rPr>
            </w:pPr>
          </w:p>
        </w:tc>
        <w:tc>
          <w:tcPr>
            <w:tcW w:w="3261" w:type="dxa"/>
          </w:tcPr>
          <w:p w14:paraId="420043B3" w14:textId="3EF91412" w:rsidR="00BC1D55" w:rsidRPr="00434606" w:rsidRDefault="00BC1D55" w:rsidP="00434606">
            <w:pPr>
              <w:jc w:val="both"/>
              <w:rPr>
                <w:rFonts w:ascii="Palatino Linotype" w:eastAsia="Palatino Linotype" w:hAnsi="Palatino Linotype" w:cs="Palatino Linotype"/>
                <w:sz w:val="18"/>
                <w:szCs w:val="18"/>
              </w:rPr>
            </w:pPr>
            <w:r w:rsidRPr="00434606">
              <w:rPr>
                <w:rFonts w:ascii="Palatino Linotype" w:eastAsia="Palatino Linotype" w:hAnsi="Palatino Linotype" w:cs="Palatino Linotype"/>
                <w:sz w:val="18"/>
                <w:szCs w:val="18"/>
              </w:rPr>
              <w:t>NO hay pronunciamiento.</w:t>
            </w:r>
          </w:p>
        </w:tc>
        <w:tc>
          <w:tcPr>
            <w:tcW w:w="3020" w:type="dxa"/>
            <w:tcBorders>
              <w:top w:val="dotDotDash" w:sz="4" w:space="0" w:color="auto"/>
            </w:tcBorders>
          </w:tcPr>
          <w:p w14:paraId="1F31F40F" w14:textId="0D117144" w:rsidR="00BC1D55" w:rsidRPr="00434606" w:rsidRDefault="00BC1D55" w:rsidP="00434606">
            <w:pPr>
              <w:jc w:val="both"/>
              <w:rPr>
                <w:rFonts w:ascii="Palatino Linotype" w:eastAsia="Palatino Linotype" w:hAnsi="Palatino Linotype" w:cs="Palatino Linotype"/>
                <w:i/>
                <w:sz w:val="19"/>
                <w:szCs w:val="19"/>
              </w:rPr>
            </w:pPr>
            <w:r w:rsidRPr="00434606">
              <w:rPr>
                <w:rFonts w:ascii="Palatino Linotype" w:eastAsia="Palatino Linotype" w:hAnsi="Palatino Linotype" w:cs="Palatino Linotype"/>
                <w:i/>
                <w:sz w:val="19"/>
                <w:szCs w:val="19"/>
              </w:rPr>
              <w:t>No se incluyen datos de contacto o domicilios de los integrantes del COPACI para recibir notificaciones</w:t>
            </w:r>
          </w:p>
        </w:tc>
      </w:tr>
      <w:tr w:rsidR="00BC1D55" w:rsidRPr="00434606" w14:paraId="3DC08A0D" w14:textId="77777777" w:rsidTr="00B925E1">
        <w:tc>
          <w:tcPr>
            <w:tcW w:w="2830" w:type="dxa"/>
          </w:tcPr>
          <w:p w14:paraId="4F41210C" w14:textId="3790E234" w:rsidR="00BC1D55" w:rsidRPr="00434606" w:rsidRDefault="00BC1D55" w:rsidP="00434606">
            <w:pPr>
              <w:jc w:val="both"/>
              <w:rPr>
                <w:rFonts w:ascii="Palatino Linotype" w:eastAsia="Palatino Linotype" w:hAnsi="Palatino Linotype" w:cs="Segoe UI Symbol"/>
                <w:sz w:val="19"/>
                <w:szCs w:val="19"/>
              </w:rPr>
            </w:pPr>
            <w:r w:rsidRPr="00434606">
              <w:rPr>
                <w:rFonts w:ascii="Palatino Linotype" w:eastAsia="Palatino Linotype" w:hAnsi="Palatino Linotype" w:cs="Segoe UI Symbol"/>
                <w:sz w:val="19"/>
                <w:szCs w:val="19"/>
              </w:rPr>
              <w:t>Los nombres de las personas que han fungido como integrantes del referido COPACI en el periodo de las últimas tres administraciones (2013-2015, 2016-2018 y 2019-2021).</w:t>
            </w:r>
          </w:p>
        </w:tc>
        <w:tc>
          <w:tcPr>
            <w:tcW w:w="3261" w:type="dxa"/>
          </w:tcPr>
          <w:p w14:paraId="35B829FD" w14:textId="77777777" w:rsidR="00BC1D55" w:rsidRPr="00434606" w:rsidRDefault="00BC1D55" w:rsidP="00434606">
            <w:pPr>
              <w:jc w:val="both"/>
              <w:rPr>
                <w:rFonts w:ascii="Palatino Linotype" w:eastAsia="Palatino Linotype" w:hAnsi="Palatino Linotype" w:cs="Palatino Linotype"/>
                <w:sz w:val="18"/>
                <w:szCs w:val="18"/>
              </w:rPr>
            </w:pPr>
          </w:p>
          <w:p w14:paraId="109DB6FC" w14:textId="6B76556D" w:rsidR="00BC1D55" w:rsidRPr="00434606" w:rsidRDefault="00BC1D55" w:rsidP="00434606">
            <w:pPr>
              <w:jc w:val="both"/>
              <w:rPr>
                <w:rFonts w:ascii="Palatino Linotype" w:eastAsia="Palatino Linotype" w:hAnsi="Palatino Linotype" w:cs="Palatino Linotype"/>
                <w:sz w:val="18"/>
                <w:szCs w:val="18"/>
              </w:rPr>
            </w:pPr>
            <w:r w:rsidRPr="00434606">
              <w:rPr>
                <w:rFonts w:ascii="Palatino Linotype" w:eastAsia="Palatino Linotype" w:hAnsi="Palatino Linotype" w:cs="Palatino Linotype"/>
                <w:sz w:val="18"/>
                <w:szCs w:val="18"/>
              </w:rPr>
              <w:t>Remite el listado de integrantes del referido COPACI de 2019-2021.</w:t>
            </w:r>
          </w:p>
        </w:tc>
        <w:tc>
          <w:tcPr>
            <w:tcW w:w="3020" w:type="dxa"/>
          </w:tcPr>
          <w:p w14:paraId="60FCB726" w14:textId="77777777" w:rsidR="00BC1D55" w:rsidRPr="00434606" w:rsidRDefault="00BC1D55" w:rsidP="00434606">
            <w:pPr>
              <w:jc w:val="both"/>
              <w:rPr>
                <w:rFonts w:ascii="Palatino Linotype" w:eastAsia="Palatino Linotype" w:hAnsi="Palatino Linotype" w:cs="Palatino Linotype"/>
                <w:i/>
                <w:iCs/>
                <w:sz w:val="19"/>
                <w:szCs w:val="19"/>
              </w:rPr>
            </w:pPr>
            <w:r w:rsidRPr="00434606">
              <w:rPr>
                <w:rFonts w:ascii="Palatino Linotype" w:eastAsia="Palatino Linotype" w:hAnsi="Palatino Linotype" w:cs="Palatino Linotype"/>
                <w:i/>
                <w:iCs/>
                <w:sz w:val="19"/>
                <w:szCs w:val="19"/>
              </w:rPr>
              <w:t xml:space="preserve">No se entregó información de los nombres de los integrantes del referido COPACI </w:t>
            </w:r>
            <w:r w:rsidRPr="00434606">
              <w:rPr>
                <w:rFonts w:ascii="Palatino Linotype" w:eastAsia="Palatino Linotype" w:hAnsi="Palatino Linotype" w:cs="Palatino Linotype"/>
                <w:b/>
                <w:bCs/>
                <w:i/>
                <w:iCs/>
                <w:sz w:val="19"/>
                <w:szCs w:val="19"/>
              </w:rPr>
              <w:t>de la administración 2013-2015</w:t>
            </w:r>
            <w:r w:rsidRPr="00434606">
              <w:rPr>
                <w:rFonts w:ascii="Palatino Linotype" w:eastAsia="Palatino Linotype" w:hAnsi="Palatino Linotype" w:cs="Palatino Linotype"/>
                <w:i/>
                <w:iCs/>
                <w:sz w:val="19"/>
                <w:szCs w:val="19"/>
              </w:rPr>
              <w:t xml:space="preserve">. </w:t>
            </w:r>
          </w:p>
          <w:p w14:paraId="75160D95" w14:textId="77777777" w:rsidR="00BC1D55" w:rsidRPr="00434606" w:rsidRDefault="00BC1D55" w:rsidP="00434606">
            <w:pPr>
              <w:jc w:val="both"/>
              <w:rPr>
                <w:rFonts w:ascii="Palatino Linotype" w:eastAsia="Palatino Linotype" w:hAnsi="Palatino Linotype" w:cs="Palatino Linotype"/>
                <w:i/>
                <w:iCs/>
                <w:sz w:val="19"/>
                <w:szCs w:val="19"/>
              </w:rPr>
            </w:pPr>
          </w:p>
          <w:p w14:paraId="045FC198" w14:textId="5A0B0D9C" w:rsidR="00BC1D55" w:rsidRPr="00434606" w:rsidRDefault="00BC1D55" w:rsidP="00434606">
            <w:pPr>
              <w:jc w:val="both"/>
              <w:rPr>
                <w:rFonts w:ascii="Palatino Linotype" w:eastAsia="Palatino Linotype" w:hAnsi="Palatino Linotype" w:cs="Palatino Linotype"/>
                <w:i/>
                <w:iCs/>
                <w:sz w:val="19"/>
                <w:szCs w:val="19"/>
              </w:rPr>
            </w:pPr>
            <w:r w:rsidRPr="00434606">
              <w:rPr>
                <w:rFonts w:ascii="Palatino Linotype" w:eastAsia="Palatino Linotype" w:hAnsi="Palatino Linotype" w:cs="Palatino Linotype"/>
                <w:i/>
                <w:iCs/>
                <w:sz w:val="19"/>
                <w:szCs w:val="19"/>
              </w:rPr>
              <w:t>No se hace constar de una búsqueda exhaustiva ya que otra dependencia del ayuntamiento debe, o debiera tener esa información.</w:t>
            </w:r>
          </w:p>
          <w:p w14:paraId="5814F8E4" w14:textId="77777777" w:rsidR="00BC1D55" w:rsidRPr="00434606" w:rsidRDefault="00BC1D55" w:rsidP="00434606">
            <w:pPr>
              <w:jc w:val="both"/>
              <w:rPr>
                <w:rFonts w:ascii="Palatino Linotype" w:eastAsia="Palatino Linotype" w:hAnsi="Palatino Linotype" w:cs="Palatino Linotype"/>
                <w:i/>
                <w:iCs/>
                <w:sz w:val="19"/>
                <w:szCs w:val="19"/>
              </w:rPr>
            </w:pPr>
          </w:p>
          <w:p w14:paraId="0D818B10" w14:textId="7F579CB1" w:rsidR="00BC1D55" w:rsidRPr="00434606" w:rsidRDefault="00BC1D55" w:rsidP="00434606">
            <w:pPr>
              <w:jc w:val="both"/>
              <w:rPr>
                <w:rFonts w:ascii="Palatino Linotype" w:eastAsia="Palatino Linotype" w:hAnsi="Palatino Linotype" w:cs="Palatino Linotype"/>
                <w:sz w:val="19"/>
                <w:szCs w:val="19"/>
              </w:rPr>
            </w:pPr>
            <w:r w:rsidRPr="00434606">
              <w:rPr>
                <w:rFonts w:ascii="Palatino Linotype" w:eastAsia="Palatino Linotype" w:hAnsi="Palatino Linotype" w:cs="Palatino Linotype"/>
                <w:b/>
                <w:bCs/>
                <w:sz w:val="19"/>
                <w:szCs w:val="19"/>
              </w:rPr>
              <w:t>SOLO SE IMPUGNA 2013-2015</w:t>
            </w:r>
            <w:r w:rsidRPr="00434606">
              <w:rPr>
                <w:rFonts w:ascii="Palatino Linotype" w:eastAsia="Palatino Linotype" w:hAnsi="Palatino Linotype" w:cs="Palatino Linotype"/>
                <w:sz w:val="19"/>
                <w:szCs w:val="19"/>
              </w:rPr>
              <w:t>.</w:t>
            </w:r>
          </w:p>
        </w:tc>
      </w:tr>
      <w:bookmarkEnd w:id="5"/>
    </w:tbl>
    <w:p w14:paraId="32D2E870" w14:textId="77777777" w:rsidR="00675891" w:rsidRPr="00434606" w:rsidRDefault="00675891" w:rsidP="00434606">
      <w:pPr>
        <w:tabs>
          <w:tab w:val="left" w:pos="2422"/>
        </w:tabs>
        <w:spacing w:line="360" w:lineRule="auto"/>
        <w:ind w:right="49"/>
        <w:jc w:val="both"/>
        <w:rPr>
          <w:rFonts w:ascii="Palatino Linotype" w:eastAsia="Palatino Linotype" w:hAnsi="Palatino Linotype" w:cs="Palatino Linotype"/>
        </w:rPr>
      </w:pPr>
    </w:p>
    <w:p w14:paraId="6F64C78B" w14:textId="767648C7" w:rsidR="00417B1F" w:rsidRPr="00434606" w:rsidRDefault="00417B1F" w:rsidP="00434606">
      <w:pPr>
        <w:tabs>
          <w:tab w:val="left" w:pos="2422"/>
        </w:tabs>
        <w:spacing w:line="360" w:lineRule="auto"/>
        <w:ind w:right="49"/>
        <w:jc w:val="both"/>
        <w:rPr>
          <w:rFonts w:ascii="Palatino Linotype" w:eastAsia="Palatino Linotype" w:hAnsi="Palatino Linotype" w:cs="Palatino Linotype"/>
          <w:lang w:eastAsia="en-US"/>
        </w:rPr>
      </w:pPr>
      <w:r w:rsidRPr="00434606">
        <w:rPr>
          <w:rFonts w:ascii="Palatino Linotype" w:eastAsia="Palatino Linotype" w:hAnsi="Palatino Linotype" w:cs="Palatino Linotype"/>
        </w:rPr>
        <w:t xml:space="preserve">Atendiendo a lo anterior, se observa que  </w:t>
      </w:r>
      <w:r w:rsidRPr="00434606">
        <w:rPr>
          <w:rFonts w:ascii="Palatino Linotype" w:eastAsia="Palatino Linotype" w:hAnsi="Palatino Linotype" w:cs="Palatino Linotype"/>
          <w:lang w:eastAsia="en-US"/>
        </w:rPr>
        <w:t>la inconformidad de</w:t>
      </w:r>
      <w:r w:rsidR="00513361" w:rsidRPr="00434606">
        <w:rPr>
          <w:rFonts w:ascii="Palatino Linotype" w:eastAsia="Palatino Linotype" w:hAnsi="Palatino Linotype" w:cs="Palatino Linotype"/>
          <w:lang w:eastAsia="en-US"/>
        </w:rPr>
        <w:t xml:space="preserve"> </w:t>
      </w:r>
      <w:r w:rsidRPr="00434606">
        <w:rPr>
          <w:rFonts w:ascii="Palatino Linotype" w:eastAsia="Palatino Linotype" w:hAnsi="Palatino Linotype" w:cs="Palatino Linotype"/>
          <w:lang w:eastAsia="en-US"/>
        </w:rPr>
        <w:t>l</w:t>
      </w:r>
      <w:r w:rsidR="00513361" w:rsidRPr="00434606">
        <w:rPr>
          <w:rFonts w:ascii="Palatino Linotype" w:eastAsia="Palatino Linotype" w:hAnsi="Palatino Linotype" w:cs="Palatino Linotype"/>
          <w:lang w:eastAsia="en-US"/>
        </w:rPr>
        <w:t>a</w:t>
      </w:r>
      <w:r w:rsidRPr="00434606">
        <w:rPr>
          <w:rFonts w:ascii="Palatino Linotype" w:eastAsia="Palatino Linotype" w:hAnsi="Palatino Linotype" w:cs="Palatino Linotype"/>
          <w:lang w:eastAsia="en-US"/>
        </w:rPr>
        <w:t xml:space="preserve"> particular versa sobre un parte de la solicitud y no de la totalidad; por consiguiente, la parte de la petición y la respuesta otorgada a la misma que no fue impugnada debe declararse consentida por </w:t>
      </w:r>
      <w:r w:rsidR="00513361" w:rsidRPr="00434606">
        <w:rPr>
          <w:rFonts w:ascii="Palatino Linotype" w:eastAsia="Palatino Linotype" w:hAnsi="Palatino Linotype" w:cs="Palatino Linotype"/>
          <w:lang w:eastAsia="en-US"/>
        </w:rPr>
        <w:t>la</w:t>
      </w:r>
      <w:r w:rsidRPr="00434606">
        <w:rPr>
          <w:rFonts w:ascii="Palatino Linotype" w:eastAsia="Palatino Linotype" w:hAnsi="Palatino Linotype" w:cs="Palatino Linotype"/>
          <w:lang w:eastAsia="en-US"/>
        </w:rPr>
        <w:t xml:space="preserve"> hoy </w:t>
      </w:r>
      <w:r w:rsidRPr="00434606">
        <w:rPr>
          <w:rFonts w:ascii="Palatino Linotype" w:eastAsia="Palatino Linotype" w:hAnsi="Palatino Linotype" w:cs="Palatino Linotype"/>
          <w:b/>
          <w:lang w:eastAsia="en-US"/>
        </w:rPr>
        <w:t>RECURRENTE;</w:t>
      </w:r>
      <w:r w:rsidRPr="00434606">
        <w:rPr>
          <w:rFonts w:ascii="Palatino Linotype" w:eastAsia="Palatino Linotype" w:hAnsi="Palatino Linotype" w:cs="Palatino Linotype"/>
          <w:lang w:eastAsia="en-US"/>
        </w:rPr>
        <w:t xml:space="preserve"> pues por estos rubros no expresó manifestaciones de inconformidad, por lo que no pueden producirse efectos jurídicos tendentes a revocar, confirmar o modificar el acto reclamado, ya que se infiere un consentimiento ante la falta de impugnación eficaz. </w:t>
      </w:r>
    </w:p>
    <w:p w14:paraId="4874113D" w14:textId="77777777" w:rsidR="00417B1F" w:rsidRPr="00434606" w:rsidRDefault="00417B1F" w:rsidP="00434606">
      <w:pPr>
        <w:tabs>
          <w:tab w:val="left" w:pos="2422"/>
        </w:tabs>
        <w:spacing w:line="360" w:lineRule="auto"/>
        <w:ind w:right="49"/>
        <w:jc w:val="both"/>
        <w:rPr>
          <w:rFonts w:ascii="Palatino Linotype" w:eastAsia="Palatino Linotype" w:hAnsi="Palatino Linotype" w:cs="Palatino Linotype"/>
          <w:lang w:eastAsia="en-US"/>
        </w:rPr>
      </w:pPr>
    </w:p>
    <w:p w14:paraId="0848197C" w14:textId="77777777" w:rsidR="00417B1F" w:rsidRPr="00434606" w:rsidRDefault="00417B1F" w:rsidP="00434606">
      <w:pPr>
        <w:spacing w:line="360" w:lineRule="auto"/>
        <w:jc w:val="both"/>
        <w:rPr>
          <w:rFonts w:ascii="Palatino Linotype" w:eastAsia="Palatino Linotype" w:hAnsi="Palatino Linotype" w:cs="Palatino Linotype"/>
          <w:lang w:eastAsia="en-US"/>
        </w:rPr>
      </w:pPr>
      <w:r w:rsidRPr="00434606">
        <w:rPr>
          <w:rFonts w:ascii="Palatino Linotype" w:eastAsia="Palatino Linotype" w:hAnsi="Palatino Linotype" w:cs="Palatino Linotype"/>
          <w:lang w:eastAsia="en-US"/>
        </w:rPr>
        <w:lastRenderedPageBreak/>
        <w:t>Sirve de sustento a lo anterior, por analogía, la tesis jurisprudencial número VI.3o.C. J/60, publicada en el Semanario Judicial de la Federación y su Gaceta bajo el número de registro 176,608 que a la letra dice:</w:t>
      </w:r>
    </w:p>
    <w:p w14:paraId="7B0752AA" w14:textId="77777777" w:rsidR="00417B1F" w:rsidRPr="00434606" w:rsidRDefault="00417B1F" w:rsidP="00434606">
      <w:pPr>
        <w:jc w:val="both"/>
        <w:rPr>
          <w:rFonts w:ascii="Palatino Linotype" w:eastAsia="Palatino Linotype" w:hAnsi="Palatino Linotype" w:cs="Palatino Linotype"/>
          <w:lang w:eastAsia="en-US"/>
        </w:rPr>
      </w:pPr>
    </w:p>
    <w:p w14:paraId="5106526F" w14:textId="77777777" w:rsidR="00417B1F" w:rsidRPr="00434606" w:rsidRDefault="00417B1F" w:rsidP="00434606">
      <w:pPr>
        <w:ind w:left="851" w:right="899"/>
        <w:jc w:val="both"/>
        <w:rPr>
          <w:rFonts w:ascii="Palatino Linotype" w:eastAsia="Palatino Linotype" w:hAnsi="Palatino Linotype" w:cs="Palatino Linotype"/>
          <w:i/>
          <w:iCs/>
          <w:sz w:val="22"/>
          <w:szCs w:val="22"/>
          <w:lang w:eastAsia="en-US"/>
        </w:rPr>
      </w:pPr>
      <w:r w:rsidRPr="00434606">
        <w:rPr>
          <w:rFonts w:ascii="Palatino Linotype" w:eastAsia="Palatino Linotype" w:hAnsi="Palatino Linotype" w:cs="Palatino Linotype"/>
          <w:lang w:eastAsia="en-US"/>
        </w:rPr>
        <w:t>“</w:t>
      </w:r>
      <w:r w:rsidRPr="00434606">
        <w:rPr>
          <w:rFonts w:ascii="Palatino Linotype" w:eastAsia="Palatino Linotype" w:hAnsi="Palatino Linotype" w:cs="Palatino Linotype"/>
          <w:b/>
          <w:bCs/>
          <w:i/>
          <w:iCs/>
          <w:sz w:val="22"/>
          <w:szCs w:val="22"/>
          <w:lang w:eastAsia="en-US"/>
        </w:rPr>
        <w:t>ACTOS CONSENTIDOS. SON LOS QUE NO SE IMPUGNAN MEDIANTE EL RECURSO IDÓNEO</w:t>
      </w:r>
      <w:r w:rsidRPr="00434606">
        <w:rPr>
          <w:rFonts w:ascii="Palatino Linotype" w:eastAsia="Palatino Linotype" w:hAnsi="Palatino Linotype" w:cs="Palatino Linotype"/>
          <w:i/>
          <w:iCs/>
          <w:sz w:val="22"/>
          <w:szCs w:val="22"/>
          <w:lang w:eastAsia="en-US"/>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A95427D" w14:textId="77777777" w:rsidR="00417B1F" w:rsidRPr="00434606" w:rsidRDefault="00417B1F" w:rsidP="00434606">
      <w:pPr>
        <w:spacing w:line="360" w:lineRule="auto"/>
        <w:jc w:val="both"/>
        <w:rPr>
          <w:rFonts w:ascii="Palatino Linotype" w:eastAsia="Palatino Linotype" w:hAnsi="Palatino Linotype" w:cs="Palatino Linotype"/>
          <w:lang w:eastAsia="en-US"/>
        </w:rPr>
      </w:pPr>
    </w:p>
    <w:p w14:paraId="4B24B144" w14:textId="77777777" w:rsidR="00417B1F" w:rsidRPr="00434606" w:rsidRDefault="00417B1F" w:rsidP="00434606">
      <w:pPr>
        <w:spacing w:line="360" w:lineRule="auto"/>
        <w:jc w:val="both"/>
        <w:rPr>
          <w:rFonts w:ascii="Palatino Linotype" w:eastAsia="Palatino Linotype" w:hAnsi="Palatino Linotype" w:cs="Palatino Linotype"/>
          <w:lang w:eastAsia="en-US"/>
        </w:rPr>
      </w:pPr>
      <w:r w:rsidRPr="00434606">
        <w:rPr>
          <w:rFonts w:ascii="Palatino Linotype" w:eastAsia="Palatino Linotype" w:hAnsi="Palatino Linotype" w:cs="Palatino Linotype"/>
          <w:lang w:eastAsia="en-US"/>
        </w:rPr>
        <w:t xml:space="preserve">Lo anterior es así, debido a que, cuando </w:t>
      </w:r>
      <w:r w:rsidRPr="00434606">
        <w:rPr>
          <w:rFonts w:ascii="Palatino Linotype" w:eastAsia="Palatino Linotype" w:hAnsi="Palatino Linotype" w:cs="Palatino Linotype"/>
          <w:b/>
          <w:lang w:eastAsia="en-US"/>
        </w:rPr>
        <w:t xml:space="preserve">LA RECURRENTE </w:t>
      </w:r>
      <w:r w:rsidRPr="00434606">
        <w:rPr>
          <w:rFonts w:ascii="Palatino Linotype" w:eastAsia="Palatino Linotype" w:hAnsi="Palatino Linotype" w:cs="Palatino Linotype"/>
          <w:lang w:eastAsia="en-US"/>
        </w:rPr>
        <w:t xml:space="preserve">impugnó la respuesta del </w:t>
      </w:r>
      <w:r w:rsidRPr="00434606">
        <w:rPr>
          <w:rFonts w:ascii="Palatino Linotype" w:eastAsia="Palatino Linotype" w:hAnsi="Palatino Linotype" w:cs="Palatino Linotype"/>
          <w:b/>
          <w:lang w:eastAsia="en-US"/>
        </w:rPr>
        <w:t>SUJETO OBLIGADO</w:t>
      </w:r>
      <w:r w:rsidRPr="00434606">
        <w:rPr>
          <w:rFonts w:ascii="Palatino Linotype" w:eastAsia="Palatino Linotype" w:hAnsi="Palatino Linotype" w:cs="Palatino Linotype"/>
          <w:lang w:eastAsia="en-US"/>
        </w:rPr>
        <w:t xml:space="preserve">, no expresó razón o motivo de inconformidad en contra de todos los rubros solicitados; por lo que, debe declararse atendido pues se entiende que </w:t>
      </w:r>
      <w:r w:rsidRPr="00434606">
        <w:rPr>
          <w:rFonts w:ascii="Palatino Linotype" w:eastAsia="Palatino Linotype" w:hAnsi="Palatino Linotype" w:cs="Palatino Linotype"/>
          <w:b/>
          <w:lang w:eastAsia="en-US"/>
        </w:rPr>
        <w:t xml:space="preserve">LA RECURRENTE </w:t>
      </w:r>
      <w:r w:rsidRPr="00434606">
        <w:rPr>
          <w:rFonts w:ascii="Palatino Linotype" w:eastAsia="Palatino Linotype" w:hAnsi="Palatino Linotype" w:cs="Palatino Linotype"/>
          <w:lang w:eastAsia="en-US"/>
        </w:rPr>
        <w:t>está conforme con la información al no contravenir la misma.</w:t>
      </w:r>
    </w:p>
    <w:p w14:paraId="59B16148" w14:textId="77777777" w:rsidR="00417B1F" w:rsidRPr="00434606" w:rsidRDefault="00417B1F" w:rsidP="00434606">
      <w:pPr>
        <w:spacing w:line="360" w:lineRule="auto"/>
        <w:jc w:val="both"/>
        <w:rPr>
          <w:rFonts w:ascii="Palatino Linotype" w:eastAsia="Palatino Linotype" w:hAnsi="Palatino Linotype" w:cs="Palatino Linotype"/>
          <w:lang w:eastAsia="en-US"/>
        </w:rPr>
      </w:pPr>
    </w:p>
    <w:p w14:paraId="04EDF05C" w14:textId="77777777" w:rsidR="00417B1F" w:rsidRPr="00434606" w:rsidRDefault="00417B1F" w:rsidP="00434606">
      <w:pPr>
        <w:spacing w:line="360" w:lineRule="auto"/>
        <w:jc w:val="both"/>
        <w:rPr>
          <w:rFonts w:ascii="Palatino Linotype" w:eastAsia="Palatino Linotype" w:hAnsi="Palatino Linotype" w:cs="Palatino Linotype"/>
          <w:lang w:eastAsia="en-US"/>
        </w:rPr>
      </w:pPr>
      <w:r w:rsidRPr="00434606">
        <w:rPr>
          <w:rFonts w:ascii="Palatino Linotype" w:eastAsia="Palatino Linotype" w:hAnsi="Palatino Linotype" w:cs="Palatino Linotype"/>
          <w:lang w:eastAsia="en-US"/>
        </w:rPr>
        <w:t>Sirve como apoyo a lo anterior, por analogía, la Tesis Jurisprudencial Número 3ª./J.7/91, Publicada en el Semanario Judicial de la Federación y su Gaceta bajo el número de registro 174,177, que establece lo siguiente:</w:t>
      </w:r>
    </w:p>
    <w:p w14:paraId="2D900733" w14:textId="77777777" w:rsidR="00417405" w:rsidRPr="00434606" w:rsidRDefault="00417405" w:rsidP="00434606">
      <w:pPr>
        <w:jc w:val="both"/>
        <w:rPr>
          <w:rFonts w:ascii="Palatino Linotype" w:eastAsia="Palatino Linotype" w:hAnsi="Palatino Linotype" w:cs="Palatino Linotype"/>
          <w:lang w:eastAsia="en-US"/>
        </w:rPr>
      </w:pPr>
    </w:p>
    <w:p w14:paraId="7B5A43AC" w14:textId="7CC5F244" w:rsidR="00417B1F" w:rsidRPr="00434606" w:rsidRDefault="00417B1F" w:rsidP="00434606">
      <w:pPr>
        <w:ind w:left="850" w:right="899"/>
        <w:jc w:val="both"/>
        <w:rPr>
          <w:rFonts w:ascii="Palatino Linotype" w:eastAsia="Palatino Linotype" w:hAnsi="Palatino Linotype" w:cs="Palatino Linotype"/>
          <w:lang w:eastAsia="en-US"/>
        </w:rPr>
      </w:pPr>
      <w:r w:rsidRPr="00434606">
        <w:rPr>
          <w:rFonts w:ascii="Palatino Linotype" w:eastAsia="Palatino Linotype" w:hAnsi="Palatino Linotype" w:cs="Palatino Linotype"/>
          <w:i/>
          <w:sz w:val="22"/>
          <w:szCs w:val="22"/>
          <w:lang w:eastAsia="en-US"/>
        </w:rPr>
        <w:t>“</w:t>
      </w:r>
      <w:r w:rsidRPr="00434606">
        <w:rPr>
          <w:rFonts w:ascii="Palatino Linotype" w:eastAsia="Palatino Linotype" w:hAnsi="Palatino Linotype" w:cs="Palatino Linotype"/>
          <w:b/>
          <w:i/>
          <w:sz w:val="22"/>
          <w:szCs w:val="22"/>
          <w:lang w:eastAsia="en-US"/>
        </w:rPr>
        <w:t>REVISIÓN EN AMPARO. LOS RESOLUTIVOS NO COMBATIDOS DEBEN DECLARARSE FIRMES.</w:t>
      </w:r>
      <w:r w:rsidRPr="00434606">
        <w:rPr>
          <w:rFonts w:ascii="Palatino Linotype" w:eastAsia="Palatino Linotype" w:hAnsi="Palatino Linotype" w:cs="Palatino Linotype"/>
          <w:i/>
          <w:sz w:val="22"/>
          <w:szCs w:val="22"/>
          <w:lang w:eastAsia="en-US"/>
        </w:rPr>
        <w:t xml:space="preserve">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9017D79" w14:textId="77777777" w:rsidR="00417405" w:rsidRPr="00434606" w:rsidRDefault="00417405" w:rsidP="00434606">
      <w:pPr>
        <w:spacing w:line="360" w:lineRule="auto"/>
        <w:jc w:val="both"/>
        <w:rPr>
          <w:rFonts w:ascii="Palatino Linotype" w:eastAsia="Palatino Linotype" w:hAnsi="Palatino Linotype" w:cs="Palatino Linotype"/>
          <w:lang w:eastAsia="en-US"/>
        </w:rPr>
      </w:pPr>
    </w:p>
    <w:p w14:paraId="20EE4035" w14:textId="4FD54062" w:rsidR="00675891" w:rsidRPr="00434606" w:rsidRDefault="00675891" w:rsidP="00434606">
      <w:pPr>
        <w:spacing w:line="360" w:lineRule="auto"/>
        <w:jc w:val="both"/>
        <w:rPr>
          <w:rFonts w:ascii="Palatino Linotype" w:eastAsia="Palatino Linotype" w:hAnsi="Palatino Linotype" w:cs="Palatino Linotype"/>
          <w:lang w:eastAsia="en-US"/>
        </w:rPr>
      </w:pPr>
      <w:r w:rsidRPr="00434606">
        <w:rPr>
          <w:rFonts w:ascii="Palatino Linotype" w:eastAsia="Palatino Linotype" w:hAnsi="Palatino Linotype" w:cs="Palatino Linotype"/>
          <w:lang w:eastAsia="en-US"/>
        </w:rPr>
        <w:lastRenderedPageBreak/>
        <w:t xml:space="preserve">Atendiendo a lo anterior, será materia del presente estudio solo lo que fue impugnado, bajo la </w:t>
      </w:r>
      <w:r w:rsidRPr="00434606">
        <w:rPr>
          <w:rFonts w:ascii="Palatino Linotype" w:eastAsia="Palatino Linotype" w:hAnsi="Palatino Linotype" w:cs="Palatino Linotype"/>
          <w:b/>
          <w:bCs/>
          <w:lang w:eastAsia="en-US"/>
        </w:rPr>
        <w:t xml:space="preserve">Metodología </w:t>
      </w:r>
      <w:r w:rsidRPr="00434606">
        <w:rPr>
          <w:rFonts w:ascii="Palatino Linotype" w:eastAsia="Palatino Linotype" w:hAnsi="Palatino Linotype" w:cs="Palatino Linotype"/>
          <w:lang w:eastAsia="en-US"/>
        </w:rPr>
        <w:t>siguiente; serán analizados de forma conjunta los identificados con los números 1 y 2 y, posteriormente, se analizará el 3</w:t>
      </w:r>
      <w:r w:rsidR="00E66534" w:rsidRPr="00434606">
        <w:rPr>
          <w:rFonts w:ascii="Palatino Linotype" w:eastAsia="Palatino Linotype" w:hAnsi="Palatino Linotype" w:cs="Palatino Linotype"/>
          <w:lang w:eastAsia="en-US"/>
        </w:rPr>
        <w:t xml:space="preserve"> y el 4</w:t>
      </w:r>
      <w:r w:rsidRPr="00434606">
        <w:rPr>
          <w:rFonts w:ascii="Palatino Linotype" w:eastAsia="Palatino Linotype" w:hAnsi="Palatino Linotype" w:cs="Palatino Linotype"/>
          <w:lang w:eastAsia="en-US"/>
        </w:rPr>
        <w:t>.</w:t>
      </w:r>
    </w:p>
    <w:p w14:paraId="519EE9D8" w14:textId="6CA82371" w:rsidR="00675891" w:rsidRPr="00434606" w:rsidRDefault="00675891" w:rsidP="00434606">
      <w:pPr>
        <w:ind w:left="851"/>
        <w:jc w:val="both"/>
        <w:rPr>
          <w:rFonts w:ascii="Palatino Linotype" w:eastAsia="Palatino Linotype" w:hAnsi="Palatino Linotype" w:cs="Palatino Linotype"/>
          <w:i/>
          <w:iCs/>
        </w:rPr>
      </w:pPr>
      <w:r w:rsidRPr="00434606">
        <w:rPr>
          <w:rFonts w:ascii="Palatino Linotype" w:eastAsia="Palatino Linotype" w:hAnsi="Palatino Linotype" w:cs="Palatino Linotype"/>
          <w:b/>
          <w:bCs/>
          <w:i/>
          <w:iCs/>
          <w:lang w:eastAsia="en-US"/>
        </w:rPr>
        <w:t>1.</w:t>
      </w:r>
      <w:r w:rsidR="00146F08" w:rsidRPr="00434606">
        <w:rPr>
          <w:rFonts w:ascii="Palatino Linotype" w:eastAsia="Palatino Linotype" w:hAnsi="Palatino Linotype" w:cs="Palatino Linotype"/>
          <w:b/>
          <w:bCs/>
          <w:i/>
          <w:iCs/>
          <w:lang w:eastAsia="en-US"/>
        </w:rPr>
        <w:t xml:space="preserve"> </w:t>
      </w:r>
      <w:r w:rsidRPr="00434606">
        <w:rPr>
          <w:rFonts w:ascii="Palatino Linotype" w:eastAsia="Palatino Linotype" w:hAnsi="Palatino Linotype" w:cs="Palatino Linotype"/>
          <w:i/>
          <w:iCs/>
        </w:rPr>
        <w:t xml:space="preserve">Todas las minutas, actas, notas, y demás documentos que el COPACI de Joyas de Aragón ha generado de sus de sesiones y/o reuniones. Y </w:t>
      </w:r>
      <w:r w:rsidRPr="00434606">
        <w:rPr>
          <w:rFonts w:ascii="Palatino Linotype" w:eastAsia="Palatino Linotype" w:hAnsi="Palatino Linotype" w:cs="Palatino Linotype"/>
          <w:b/>
          <w:bCs/>
          <w:i/>
          <w:iCs/>
        </w:rPr>
        <w:t>2.</w:t>
      </w:r>
      <w:r w:rsidRPr="00434606">
        <w:rPr>
          <w:rFonts w:ascii="Palatino Linotype" w:eastAsia="Palatino Linotype" w:hAnsi="Palatino Linotype" w:cs="Palatino Linotype"/>
          <w:i/>
          <w:iCs/>
        </w:rPr>
        <w:t xml:space="preserve"> Todos los oficios que los integrantes del COPACI de Joyas de Aragón, en esa calidad, hayan ingresado al Ayuntamiento de Nezahualcóyotl en los años 2019, 2020, 2021, 2022 y lo que va de 2023. </w:t>
      </w:r>
    </w:p>
    <w:p w14:paraId="51DC3A6D" w14:textId="77777777" w:rsidR="00675891" w:rsidRPr="00434606" w:rsidRDefault="00675891" w:rsidP="00434606">
      <w:pPr>
        <w:ind w:left="851"/>
        <w:jc w:val="both"/>
        <w:rPr>
          <w:rFonts w:ascii="Palatino Linotype" w:eastAsia="Palatino Linotype" w:hAnsi="Palatino Linotype" w:cs="Palatino Linotype"/>
          <w:i/>
          <w:iCs/>
          <w:lang w:eastAsia="en-US"/>
        </w:rPr>
      </w:pPr>
    </w:p>
    <w:p w14:paraId="69858153" w14:textId="0386A760" w:rsidR="00E66534" w:rsidRPr="00434606" w:rsidRDefault="00675891" w:rsidP="00434606">
      <w:pPr>
        <w:ind w:left="851"/>
        <w:jc w:val="both"/>
        <w:rPr>
          <w:rFonts w:ascii="Palatino Linotype" w:eastAsia="Palatino Linotype" w:hAnsi="Palatino Linotype" w:cs="Palatino Linotype"/>
          <w:i/>
          <w:iCs/>
        </w:rPr>
      </w:pPr>
      <w:r w:rsidRPr="00434606">
        <w:rPr>
          <w:rFonts w:ascii="Palatino Linotype" w:eastAsia="Palatino Linotype" w:hAnsi="Palatino Linotype" w:cs="Palatino Linotype"/>
          <w:b/>
          <w:bCs/>
          <w:i/>
          <w:iCs/>
        </w:rPr>
        <w:t>3.</w:t>
      </w:r>
      <w:r w:rsidRPr="00434606">
        <w:rPr>
          <w:rFonts w:ascii="Palatino Linotype" w:eastAsia="Palatino Linotype" w:hAnsi="Palatino Linotype" w:cs="Palatino Linotype"/>
          <w:i/>
          <w:iCs/>
        </w:rPr>
        <w:t xml:space="preserve"> </w:t>
      </w:r>
      <w:r w:rsidR="00E66534" w:rsidRPr="00434606">
        <w:rPr>
          <w:rFonts w:ascii="Palatino Linotype" w:eastAsia="Palatino Linotype" w:hAnsi="Palatino Linotype" w:cs="Palatino Linotype"/>
          <w:i/>
          <w:iCs/>
        </w:rPr>
        <w:t>Nombres, cargos, datos de contacto y/o domicilio para recibir notificaciones.</w:t>
      </w:r>
    </w:p>
    <w:p w14:paraId="5F3619B3" w14:textId="77777777" w:rsidR="00E66534" w:rsidRPr="00434606" w:rsidRDefault="00E66534" w:rsidP="00434606">
      <w:pPr>
        <w:ind w:left="851"/>
        <w:jc w:val="both"/>
        <w:rPr>
          <w:rFonts w:ascii="Palatino Linotype" w:eastAsia="Palatino Linotype" w:hAnsi="Palatino Linotype" w:cs="Palatino Linotype"/>
          <w:i/>
          <w:iCs/>
        </w:rPr>
      </w:pPr>
    </w:p>
    <w:p w14:paraId="18BA4D03" w14:textId="58E40988" w:rsidR="00417B1F" w:rsidRPr="00434606" w:rsidRDefault="00E66534" w:rsidP="00434606">
      <w:pPr>
        <w:ind w:left="851"/>
        <w:jc w:val="both"/>
        <w:rPr>
          <w:rFonts w:ascii="Palatino Linotype" w:eastAsia="Palatino Linotype" w:hAnsi="Palatino Linotype" w:cs="Palatino Linotype"/>
          <w:i/>
          <w:iCs/>
        </w:rPr>
      </w:pPr>
      <w:r w:rsidRPr="00434606">
        <w:rPr>
          <w:rFonts w:ascii="Palatino Linotype" w:eastAsia="Palatino Linotype" w:hAnsi="Palatino Linotype" w:cs="Palatino Linotype"/>
          <w:b/>
          <w:bCs/>
          <w:i/>
          <w:iCs/>
        </w:rPr>
        <w:t>4.</w:t>
      </w:r>
      <w:r w:rsidRPr="00434606">
        <w:rPr>
          <w:rFonts w:ascii="Palatino Linotype" w:eastAsia="Palatino Linotype" w:hAnsi="Palatino Linotype" w:cs="Palatino Linotype"/>
          <w:i/>
          <w:iCs/>
        </w:rPr>
        <w:t xml:space="preserve"> </w:t>
      </w:r>
      <w:r w:rsidR="00675891" w:rsidRPr="00434606">
        <w:rPr>
          <w:rFonts w:ascii="Palatino Linotype" w:eastAsia="Palatino Linotype" w:hAnsi="Palatino Linotype" w:cs="Palatino Linotype"/>
          <w:i/>
          <w:iCs/>
        </w:rPr>
        <w:t>Los nombres de las personas que han fungido como integrantes del referido COPACI en el periodo de las últimas tres administraciones (2013-2015, 2016-2018 y 2019-2021).</w:t>
      </w:r>
    </w:p>
    <w:p w14:paraId="40B084A5" w14:textId="77777777" w:rsidR="00675891" w:rsidRPr="00434606" w:rsidRDefault="00675891" w:rsidP="00434606">
      <w:pPr>
        <w:spacing w:line="360" w:lineRule="auto"/>
        <w:ind w:left="284" w:hanging="284"/>
        <w:jc w:val="both"/>
        <w:rPr>
          <w:rFonts w:ascii="Palatino Linotype" w:eastAsia="Palatino Linotype" w:hAnsi="Palatino Linotype" w:cs="Palatino Linotype"/>
        </w:rPr>
      </w:pPr>
    </w:p>
    <w:p w14:paraId="6E1602E5" w14:textId="44975577" w:rsidR="00EA40C1" w:rsidRPr="00434606" w:rsidRDefault="00675891"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 xml:space="preserve">Por cuanto a los identificados con los números </w:t>
      </w:r>
      <w:r w:rsidRPr="00434606">
        <w:rPr>
          <w:rFonts w:ascii="Palatino Linotype" w:eastAsia="Palatino Linotype" w:hAnsi="Palatino Linotype" w:cs="Palatino Linotype"/>
          <w:b/>
          <w:bCs/>
        </w:rPr>
        <w:t>1 y 2</w:t>
      </w:r>
      <w:r w:rsidRPr="00434606">
        <w:rPr>
          <w:rFonts w:ascii="Palatino Linotype" w:eastAsia="Palatino Linotype" w:hAnsi="Palatino Linotype" w:cs="Palatino Linotype"/>
        </w:rPr>
        <w:t xml:space="preserve">, </w:t>
      </w:r>
      <w:r w:rsidR="000F7052" w:rsidRPr="00434606">
        <w:rPr>
          <w:rFonts w:ascii="Palatino Linotype" w:eastAsia="Palatino Linotype" w:hAnsi="Palatino Linotype" w:cs="Palatino Linotype"/>
        </w:rPr>
        <w:t xml:space="preserve">relativos a minutas, actas, notas, y demás documentos que el COPACI de Joyas de Aragón ha generado de sus de sesiones y/o reuniones y, los oficios que los integrantes del COPACI de Joyas de Aragón, en esa calidad, hayan ingresado al Ayuntamiento de Nezahualcóyotl en los años 2019, 2020, 2021, 2022 y lo que va de 2023, es importante señalar que en respuesta, el </w:t>
      </w:r>
      <w:r w:rsidR="000F7052" w:rsidRPr="00434606">
        <w:rPr>
          <w:rFonts w:ascii="Palatino Linotype" w:eastAsia="Palatino Linotype" w:hAnsi="Palatino Linotype" w:cs="Palatino Linotype"/>
          <w:b/>
          <w:bCs/>
        </w:rPr>
        <w:t>SUJETO OBLIGADO</w:t>
      </w:r>
      <w:r w:rsidR="000F7052" w:rsidRPr="00434606">
        <w:rPr>
          <w:rFonts w:ascii="Palatino Linotype" w:eastAsia="Palatino Linotype" w:hAnsi="Palatino Linotype" w:cs="Palatino Linotype"/>
        </w:rPr>
        <w:t xml:space="preserve"> anexó</w:t>
      </w:r>
      <w:r w:rsidR="00EA40C1" w:rsidRPr="00434606">
        <w:rPr>
          <w:rFonts w:ascii="Palatino Linotype" w:eastAsia="Palatino Linotype" w:hAnsi="Palatino Linotype" w:cs="Palatino Linotype"/>
        </w:rPr>
        <w:t>:</w:t>
      </w:r>
    </w:p>
    <w:p w14:paraId="649F07AC" w14:textId="77777777" w:rsidR="0082266E" w:rsidRPr="00434606" w:rsidRDefault="0082266E" w:rsidP="00434606">
      <w:pPr>
        <w:spacing w:line="360" w:lineRule="auto"/>
        <w:jc w:val="both"/>
        <w:rPr>
          <w:rFonts w:ascii="Palatino Linotype" w:eastAsia="Palatino Linotype" w:hAnsi="Palatino Linotype" w:cs="Palatino Linotype"/>
        </w:rPr>
      </w:pPr>
    </w:p>
    <w:p w14:paraId="3B89290E" w14:textId="289CA219" w:rsidR="00EA40C1" w:rsidRPr="00434606" w:rsidRDefault="00EA40C1" w:rsidP="00434606">
      <w:pPr>
        <w:pStyle w:val="Prrafodelista"/>
        <w:numPr>
          <w:ilvl w:val="0"/>
          <w:numId w:val="6"/>
        </w:num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Versión pública de la lista de asistencia de reunión del Consejo de Participación Ciudadana del once de octubre de 2022.</w:t>
      </w:r>
    </w:p>
    <w:p w14:paraId="50D72E28" w14:textId="77777777" w:rsidR="0082266E" w:rsidRPr="00434606" w:rsidRDefault="0082266E" w:rsidP="00434606">
      <w:pPr>
        <w:pStyle w:val="Prrafodelista"/>
        <w:spacing w:line="360" w:lineRule="auto"/>
        <w:ind w:left="1287"/>
        <w:jc w:val="both"/>
        <w:rPr>
          <w:rFonts w:ascii="Palatino Linotype" w:eastAsia="Palatino Linotype" w:hAnsi="Palatino Linotype" w:cs="Palatino Linotype"/>
        </w:rPr>
      </w:pPr>
    </w:p>
    <w:p w14:paraId="3D643498" w14:textId="1C035627" w:rsidR="00EA40C1" w:rsidRPr="00434606" w:rsidRDefault="00EA40C1" w:rsidP="00434606">
      <w:pPr>
        <w:pStyle w:val="Prrafodelista"/>
        <w:numPr>
          <w:ilvl w:val="0"/>
          <w:numId w:val="6"/>
        </w:num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lastRenderedPageBreak/>
        <w:t>Oficio CPC/049/2023, de diez de marzo de dos mil veintitrés, firmado por el Coordinador de Participación Ciudadana, dirigido a la Secretaria Particular de la Presidencia Municipal.</w:t>
      </w:r>
    </w:p>
    <w:p w14:paraId="75B9B16E" w14:textId="77777777" w:rsidR="00E66534" w:rsidRPr="00434606" w:rsidRDefault="00E66534" w:rsidP="00434606">
      <w:pPr>
        <w:pStyle w:val="Prrafodelista"/>
        <w:rPr>
          <w:rFonts w:ascii="Palatino Linotype" w:eastAsia="Palatino Linotype" w:hAnsi="Palatino Linotype" w:cs="Palatino Linotype"/>
        </w:rPr>
      </w:pPr>
    </w:p>
    <w:p w14:paraId="48427B3E" w14:textId="3856A336" w:rsidR="00EA40C1" w:rsidRPr="00434606" w:rsidRDefault="00E66534" w:rsidP="00434606">
      <w:pPr>
        <w:pStyle w:val="Prrafodelista"/>
        <w:numPr>
          <w:ilvl w:val="0"/>
          <w:numId w:val="6"/>
        </w:num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V</w:t>
      </w:r>
      <w:r w:rsidR="00EA40C1" w:rsidRPr="00434606">
        <w:rPr>
          <w:rFonts w:ascii="Palatino Linotype" w:eastAsia="Palatino Linotype" w:hAnsi="Palatino Linotype" w:cs="Palatino Linotype"/>
        </w:rPr>
        <w:t>ersión pública del oficio firmado por el Presidente y vocal de COPACI del 6 de marzo de 2023, dirigido al coordinador de participación ciudadana en donde se solicita tome nota de solicitudes de repavimentación, poda, reforestación, instalación de juegos con nombres testados.</w:t>
      </w:r>
    </w:p>
    <w:p w14:paraId="397ED310" w14:textId="77777777" w:rsidR="00EA40C1" w:rsidRPr="00434606" w:rsidRDefault="00EA40C1" w:rsidP="00434606">
      <w:pPr>
        <w:spacing w:line="360" w:lineRule="auto"/>
        <w:ind w:left="567"/>
        <w:jc w:val="both"/>
        <w:rPr>
          <w:rFonts w:ascii="Palatino Linotype" w:eastAsia="Palatino Linotype" w:hAnsi="Palatino Linotype" w:cs="Palatino Linotype"/>
        </w:rPr>
      </w:pPr>
    </w:p>
    <w:p w14:paraId="5173E8F9" w14:textId="5B04C5FB" w:rsidR="00EA40C1" w:rsidRPr="00434606" w:rsidRDefault="00EA40C1" w:rsidP="00434606">
      <w:pPr>
        <w:pStyle w:val="Prrafodelista"/>
        <w:numPr>
          <w:ilvl w:val="0"/>
          <w:numId w:val="6"/>
        </w:num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Oficio DOP/SOZ-0152/2023/R, de veintiocho de abril de 2023, firmado por el Director de Obras Públicas y dirigido al Coordinador de Participación Ciudadana, relativo a repavimentación.</w:t>
      </w:r>
    </w:p>
    <w:p w14:paraId="66BD8254" w14:textId="77777777" w:rsidR="00EA40C1" w:rsidRPr="00434606" w:rsidRDefault="00EA40C1" w:rsidP="00434606">
      <w:pPr>
        <w:spacing w:line="360" w:lineRule="auto"/>
        <w:ind w:left="567"/>
        <w:jc w:val="both"/>
        <w:rPr>
          <w:rFonts w:ascii="Palatino Linotype" w:eastAsia="Palatino Linotype" w:hAnsi="Palatino Linotype" w:cs="Palatino Linotype"/>
        </w:rPr>
      </w:pPr>
    </w:p>
    <w:p w14:paraId="0F3DC39C" w14:textId="612C0C4B" w:rsidR="00EA40C1" w:rsidRPr="00434606" w:rsidRDefault="00EA40C1" w:rsidP="00434606">
      <w:pPr>
        <w:pStyle w:val="Prrafodelista"/>
        <w:numPr>
          <w:ilvl w:val="0"/>
          <w:numId w:val="6"/>
        </w:num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Versión pública del Oficio CPC/043/2023, de nueve de marzo de dos mil veintitrés, firmado por el Coordinador de Participación Ciudadana, dirigido a la Secretaria Particular de la Presidencia Municipal, relativo a solicitudes de repavimentación con nombres testados.</w:t>
      </w:r>
    </w:p>
    <w:p w14:paraId="4F85EB26" w14:textId="77777777" w:rsidR="00EA40C1" w:rsidRPr="00434606" w:rsidRDefault="00EA40C1" w:rsidP="00434606">
      <w:pPr>
        <w:spacing w:line="360" w:lineRule="auto"/>
        <w:ind w:left="567"/>
        <w:jc w:val="both"/>
        <w:rPr>
          <w:rFonts w:ascii="Palatino Linotype" w:eastAsia="Palatino Linotype" w:hAnsi="Palatino Linotype" w:cs="Palatino Linotype"/>
        </w:rPr>
      </w:pPr>
    </w:p>
    <w:p w14:paraId="5F9AE27A" w14:textId="43BE9FB0" w:rsidR="00EA40C1" w:rsidRPr="00434606" w:rsidRDefault="0082266E" w:rsidP="00434606">
      <w:pPr>
        <w:pStyle w:val="Prrafodelista"/>
        <w:numPr>
          <w:ilvl w:val="0"/>
          <w:numId w:val="6"/>
        </w:num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A</w:t>
      </w:r>
      <w:r w:rsidR="00EA40C1" w:rsidRPr="00434606">
        <w:rPr>
          <w:rFonts w:ascii="Palatino Linotype" w:eastAsia="Palatino Linotype" w:hAnsi="Palatino Linotype" w:cs="Palatino Linotype"/>
        </w:rPr>
        <w:t>cta de Comité de Transparencia de clasificación de información como confidencial</w:t>
      </w:r>
      <w:r w:rsidRPr="00434606">
        <w:rPr>
          <w:rFonts w:ascii="Palatino Linotype" w:eastAsia="Palatino Linotype" w:hAnsi="Palatino Linotype" w:cs="Palatino Linotype"/>
        </w:rPr>
        <w:t xml:space="preserve"> de apellidos y domicilios de personas que acudieron a solicitar alguna gestión o reunión del COPACI 10 de la Coordinación de Participación Ciudadana en los oficios PC/049/2023, DOP/SOA-0152/2023/R, CPC/043/2023, oficio de seis de marzo de 2023 y lista se asistencia de once de octubre de 2022</w:t>
      </w:r>
      <w:r w:rsidR="00EA40C1" w:rsidRPr="00434606">
        <w:rPr>
          <w:rFonts w:ascii="Palatino Linotype" w:eastAsia="Palatino Linotype" w:hAnsi="Palatino Linotype" w:cs="Palatino Linotype"/>
        </w:rPr>
        <w:t>.</w:t>
      </w:r>
    </w:p>
    <w:p w14:paraId="2AD538E4" w14:textId="77777777" w:rsidR="00EA40C1" w:rsidRPr="00434606" w:rsidRDefault="00EA40C1" w:rsidP="00434606">
      <w:pPr>
        <w:spacing w:line="360" w:lineRule="auto"/>
        <w:jc w:val="both"/>
        <w:rPr>
          <w:rFonts w:ascii="Palatino Linotype" w:eastAsia="Palatino Linotype" w:hAnsi="Palatino Linotype" w:cs="Palatino Linotype"/>
        </w:rPr>
      </w:pPr>
    </w:p>
    <w:p w14:paraId="1B257BF5" w14:textId="74BBFE24" w:rsidR="000F7052" w:rsidRPr="00434606" w:rsidRDefault="000F7052" w:rsidP="00434606">
      <w:pPr>
        <w:spacing w:line="360" w:lineRule="auto"/>
        <w:jc w:val="both"/>
        <w:rPr>
          <w:rFonts w:ascii="Palatino Linotype" w:eastAsia="Palatino Linotype" w:hAnsi="Palatino Linotype" w:cs="Palatino Linotype"/>
          <w:i/>
          <w:iCs/>
        </w:rPr>
      </w:pPr>
      <w:r w:rsidRPr="00434606">
        <w:rPr>
          <w:rFonts w:ascii="Palatino Linotype" w:eastAsia="Palatino Linotype" w:hAnsi="Palatino Linotype" w:cs="Palatino Linotype"/>
        </w:rPr>
        <w:t xml:space="preserve">Aunado a ello, vía informe justificado el </w:t>
      </w:r>
      <w:r w:rsidRPr="00434606">
        <w:rPr>
          <w:rFonts w:ascii="Palatino Linotype" w:eastAsia="Palatino Linotype" w:hAnsi="Palatino Linotype" w:cs="Palatino Linotype"/>
          <w:b/>
          <w:bCs/>
        </w:rPr>
        <w:t>SUJETO OBLIGADO</w:t>
      </w:r>
      <w:r w:rsidRPr="00434606">
        <w:rPr>
          <w:rFonts w:ascii="Palatino Linotype" w:eastAsia="Palatino Linotype" w:hAnsi="Palatino Linotype" w:cs="Palatino Linotype"/>
        </w:rPr>
        <w:t xml:space="preserve"> señaló </w:t>
      </w:r>
      <w:r w:rsidR="00345474" w:rsidRPr="00434606">
        <w:rPr>
          <w:rFonts w:ascii="Palatino Linotype" w:eastAsia="Palatino Linotype" w:hAnsi="Palatino Linotype" w:cs="Palatino Linotype"/>
        </w:rPr>
        <w:t xml:space="preserve">que, </w:t>
      </w:r>
      <w:r w:rsidR="00345474" w:rsidRPr="00434606">
        <w:rPr>
          <w:rFonts w:ascii="Palatino Linotype" w:eastAsia="Palatino Linotype" w:hAnsi="Palatino Linotype" w:cs="Palatino Linotype"/>
          <w:i/>
          <w:iCs/>
        </w:rPr>
        <w:t>el COPACI de Joyas Aragón, solo ha generado los oficios que le fueron entregados en Versión Pública, toda vez que no se ha realizado ningún proyecto ni se ha ejecutado alguna obra por el Ayuntamiento en dicho COPACI, de conformidad con el artículo 40 fracción III del Reglamento de Participación Ciudadana de Nezahualcóyotl.</w:t>
      </w:r>
    </w:p>
    <w:p w14:paraId="4580915B" w14:textId="62868246" w:rsidR="00345474" w:rsidRPr="00434606" w:rsidRDefault="00E66534"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Además</w:t>
      </w:r>
      <w:r w:rsidR="00345474" w:rsidRPr="00434606">
        <w:rPr>
          <w:rFonts w:ascii="Palatino Linotype" w:eastAsia="Palatino Linotype" w:hAnsi="Palatino Linotype" w:cs="Palatino Linotype"/>
        </w:rPr>
        <w:t>, anex</w:t>
      </w:r>
      <w:r w:rsidR="0088055E" w:rsidRPr="00434606">
        <w:rPr>
          <w:rFonts w:ascii="Palatino Linotype" w:eastAsia="Palatino Linotype" w:hAnsi="Palatino Linotype" w:cs="Palatino Linotype"/>
        </w:rPr>
        <w:t>ó</w:t>
      </w:r>
      <w:r w:rsidR="00345474" w:rsidRPr="00434606">
        <w:rPr>
          <w:rFonts w:ascii="Palatino Linotype" w:eastAsia="Palatino Linotype" w:hAnsi="Palatino Linotype" w:cs="Palatino Linotype"/>
        </w:rPr>
        <w:t xml:space="preserve"> la minuta de 17 de julio de 2023</w:t>
      </w:r>
      <w:r w:rsidR="0088055E" w:rsidRPr="00434606">
        <w:rPr>
          <w:rFonts w:ascii="Palatino Linotype" w:eastAsia="Palatino Linotype" w:hAnsi="Palatino Linotype" w:cs="Palatino Linotype"/>
        </w:rPr>
        <w:t>,</w:t>
      </w:r>
      <w:r w:rsidR="00345474" w:rsidRPr="00434606">
        <w:rPr>
          <w:rFonts w:ascii="Palatino Linotype" w:eastAsia="Palatino Linotype" w:hAnsi="Palatino Linotype" w:cs="Palatino Linotype"/>
        </w:rPr>
        <w:t xml:space="preserve"> </w:t>
      </w:r>
      <w:r w:rsidR="0088055E" w:rsidRPr="00434606">
        <w:rPr>
          <w:rFonts w:ascii="Palatino Linotype" w:eastAsia="Palatino Linotype" w:hAnsi="Palatino Linotype" w:cs="Palatino Linotype"/>
        </w:rPr>
        <w:t>suscrita por la Secretaria Particular de la Presidencia Municipal</w:t>
      </w:r>
      <w:r w:rsidRPr="00434606">
        <w:rPr>
          <w:rFonts w:ascii="Palatino Linotype" w:eastAsia="Palatino Linotype" w:hAnsi="Palatino Linotype" w:cs="Palatino Linotype"/>
        </w:rPr>
        <w:t>,</w:t>
      </w:r>
      <w:r w:rsidR="0088055E" w:rsidRPr="00434606">
        <w:rPr>
          <w:rFonts w:ascii="Palatino Linotype" w:eastAsia="Palatino Linotype" w:hAnsi="Palatino Linotype" w:cs="Palatino Linotype"/>
        </w:rPr>
        <w:t xml:space="preserve"> en donde sostiene haber realizado una búsqueda exhaustiva y minuciosa dentro del archivo general de la coordinación de participación ciudadana, y que no encontró oficio alguno relacionado con el COPACI de Joyas de Aragón de los años 2019, 2020 y 2021 </w:t>
      </w:r>
      <w:r w:rsidR="00563B13" w:rsidRPr="00434606">
        <w:rPr>
          <w:rFonts w:ascii="Palatino Linotype" w:eastAsia="Palatino Linotype" w:hAnsi="Palatino Linotype" w:cs="Palatino Linotype"/>
        </w:rPr>
        <w:t>y,</w:t>
      </w:r>
      <w:r w:rsidR="00345474" w:rsidRPr="00434606">
        <w:rPr>
          <w:rFonts w:ascii="Palatino Linotype" w:eastAsia="Palatino Linotype" w:hAnsi="Palatino Linotype" w:cs="Palatino Linotype"/>
        </w:rPr>
        <w:t xml:space="preserve"> por lo que respecta al año 2022 y lo que va del año 2023 reitera que solo se generaron los oficios que ya en su momento oportuno fueron entregados en versión pública.</w:t>
      </w:r>
    </w:p>
    <w:p w14:paraId="57A350E1" w14:textId="77777777" w:rsidR="00563B13" w:rsidRPr="00434606" w:rsidRDefault="00563B13" w:rsidP="00434606">
      <w:pPr>
        <w:spacing w:line="360" w:lineRule="auto"/>
        <w:jc w:val="both"/>
        <w:rPr>
          <w:rFonts w:ascii="Palatino Linotype" w:eastAsia="Palatino Linotype" w:hAnsi="Palatino Linotype" w:cs="Palatino Linotype"/>
        </w:rPr>
      </w:pPr>
    </w:p>
    <w:p w14:paraId="7A4449BD" w14:textId="18F76023" w:rsidR="00563B13" w:rsidRPr="00434606" w:rsidRDefault="00563B13"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Con base en la solicitud, respuesta y constancias analizadas se advierte que:</w:t>
      </w:r>
    </w:p>
    <w:p w14:paraId="76FB6F55" w14:textId="28C3C70F" w:rsidR="00563B13" w:rsidRPr="00434606" w:rsidRDefault="00563B13" w:rsidP="00434606">
      <w:pPr>
        <w:pStyle w:val="Prrafodelista"/>
        <w:numPr>
          <w:ilvl w:val="0"/>
          <w:numId w:val="7"/>
        </w:num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La persona que se ha pronunciado en respuesta es la servidora pública habilitada competente para ello.</w:t>
      </w:r>
    </w:p>
    <w:p w14:paraId="49C5F3D7" w14:textId="30951B5D" w:rsidR="00563B13" w:rsidRPr="00434606" w:rsidRDefault="00563B13" w:rsidP="00434606">
      <w:pPr>
        <w:pStyle w:val="Prrafodelista"/>
        <w:numPr>
          <w:ilvl w:val="0"/>
          <w:numId w:val="7"/>
        </w:num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Fueron entregados algunos oficios en respuesta.</w:t>
      </w:r>
    </w:p>
    <w:p w14:paraId="4DA878EF" w14:textId="6D9869FF" w:rsidR="00563B13" w:rsidRPr="00434606" w:rsidRDefault="00563B13" w:rsidP="00434606">
      <w:pPr>
        <w:spacing w:line="360" w:lineRule="auto"/>
        <w:jc w:val="both"/>
        <w:rPr>
          <w:rFonts w:ascii="Palatino Linotype" w:eastAsia="Palatino Linotype" w:hAnsi="Palatino Linotype" w:cs="Palatino Linotype"/>
        </w:rPr>
      </w:pPr>
    </w:p>
    <w:p w14:paraId="744D5EEB" w14:textId="7478C3DB" w:rsidR="00563B13" w:rsidRPr="00434606" w:rsidRDefault="00563B13"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 xml:space="preserve">Así, podemos afirmar que si bien existe un pronunciamiento por parte del habilitado competente, quien ha remitido algunos documentos con la intención de dar cumplimiento a lo solicitado, dicha entrega permite presumir la existencia de otros oficios, por ejemplo, del oficio PC/049/2023, se presume la existencia de 48 oficios previos, motivo por el cual, </w:t>
      </w:r>
      <w:r w:rsidR="00D34BE1" w:rsidRPr="00434606">
        <w:rPr>
          <w:rFonts w:ascii="Palatino Linotype" w:eastAsia="Palatino Linotype" w:hAnsi="Palatino Linotype" w:cs="Palatino Linotype"/>
        </w:rPr>
        <w:t xml:space="preserve">y </w:t>
      </w:r>
      <w:r w:rsidRPr="00434606">
        <w:rPr>
          <w:rFonts w:ascii="Palatino Linotype" w:eastAsia="Palatino Linotype" w:hAnsi="Palatino Linotype" w:cs="Palatino Linotype"/>
        </w:rPr>
        <w:t xml:space="preserve">ante la minuta de diecisiete de julio de dos mil veintitrés, </w:t>
      </w:r>
      <w:r w:rsidRPr="00434606">
        <w:rPr>
          <w:rFonts w:ascii="Palatino Linotype" w:eastAsia="Palatino Linotype" w:hAnsi="Palatino Linotype" w:cs="Palatino Linotype"/>
        </w:rPr>
        <w:lastRenderedPageBreak/>
        <w:t>suscrita por la Secretaria Particular de la Presidencia Municipal en donde sostiene haber realizado una búsqueda exhaustiva y minuciosa dentro del archivo general de la coordinación de participación ciudadana,</w:t>
      </w:r>
      <w:r w:rsidR="00D34BE1" w:rsidRPr="00434606">
        <w:rPr>
          <w:rFonts w:ascii="Palatino Linotype" w:eastAsia="Palatino Linotype" w:hAnsi="Palatino Linotype" w:cs="Palatino Linotype"/>
        </w:rPr>
        <w:t xml:space="preserve"> se considera que le asiste la razón al </w:t>
      </w:r>
      <w:r w:rsidR="00D34BE1" w:rsidRPr="00434606">
        <w:rPr>
          <w:rFonts w:ascii="Palatino Linotype" w:eastAsia="Palatino Linotype" w:hAnsi="Palatino Linotype" w:cs="Palatino Linotype"/>
          <w:b/>
          <w:bCs/>
        </w:rPr>
        <w:t>RECURRENTE</w:t>
      </w:r>
      <w:r w:rsidR="00D34BE1" w:rsidRPr="00434606">
        <w:rPr>
          <w:rFonts w:ascii="Palatino Linotype" w:eastAsia="Palatino Linotype" w:hAnsi="Palatino Linotype" w:cs="Palatino Linotype"/>
        </w:rPr>
        <w:t xml:space="preserve">, </w:t>
      </w:r>
      <w:r w:rsidR="00E66534" w:rsidRPr="00434606">
        <w:rPr>
          <w:rFonts w:ascii="Palatino Linotype" w:eastAsia="Palatino Linotype" w:hAnsi="Palatino Linotype" w:cs="Palatino Linotype"/>
        </w:rPr>
        <w:t xml:space="preserve">siendo fundado su motivo de inconformidad </w:t>
      </w:r>
      <w:r w:rsidR="00D34BE1" w:rsidRPr="00434606">
        <w:rPr>
          <w:rFonts w:ascii="Palatino Linotype" w:eastAsia="Palatino Linotype" w:hAnsi="Palatino Linotype" w:cs="Palatino Linotype"/>
        </w:rPr>
        <w:t xml:space="preserve">pues efectivamente </w:t>
      </w:r>
      <w:r w:rsidR="00D34BE1" w:rsidRPr="00434606">
        <w:rPr>
          <w:rFonts w:ascii="Palatino Linotype" w:eastAsia="Palatino Linotype" w:hAnsi="Palatino Linotype" w:cs="Palatino Linotype"/>
          <w:i/>
        </w:rPr>
        <w:t xml:space="preserve">no se fundó y/o motivó </w:t>
      </w:r>
      <w:r w:rsidR="00F25F9D" w:rsidRPr="00434606">
        <w:rPr>
          <w:rFonts w:ascii="Palatino Linotype" w:eastAsia="Palatino Linotype" w:hAnsi="Palatino Linotype" w:cs="Palatino Linotype"/>
          <w:i/>
        </w:rPr>
        <w:t>la</w:t>
      </w:r>
      <w:r w:rsidR="00D34BE1" w:rsidRPr="00434606">
        <w:rPr>
          <w:rFonts w:ascii="Palatino Linotype" w:eastAsia="Palatino Linotype" w:hAnsi="Palatino Linotype" w:cs="Palatino Linotype"/>
          <w:i/>
        </w:rPr>
        <w:t xml:space="preserve"> inexistencia.</w:t>
      </w:r>
    </w:p>
    <w:p w14:paraId="24F68696" w14:textId="77777777" w:rsidR="00675891" w:rsidRPr="00434606" w:rsidRDefault="00675891" w:rsidP="00434606">
      <w:pPr>
        <w:spacing w:line="360" w:lineRule="auto"/>
        <w:ind w:left="284" w:hanging="284"/>
        <w:jc w:val="both"/>
        <w:rPr>
          <w:rFonts w:ascii="Palatino Linotype" w:eastAsia="Palatino Linotype" w:hAnsi="Palatino Linotype" w:cs="Palatino Linotype"/>
        </w:rPr>
      </w:pPr>
    </w:p>
    <w:p w14:paraId="536A20CD" w14:textId="0DA3617A" w:rsidR="00D34BE1" w:rsidRPr="00434606" w:rsidRDefault="00D34BE1" w:rsidP="00434606">
      <w:pPr>
        <w:spacing w:line="360" w:lineRule="auto"/>
        <w:ind w:right="49"/>
        <w:contextualSpacing/>
        <w:jc w:val="both"/>
        <w:rPr>
          <w:rFonts w:ascii="Palatino Linotype" w:hAnsi="Palatino Linotype"/>
          <w:i/>
        </w:rPr>
      </w:pPr>
      <w:r w:rsidRPr="00434606">
        <w:rPr>
          <w:rFonts w:ascii="Palatino Linotype" w:hAnsi="Palatino Linotype"/>
        </w:rPr>
        <w:t xml:space="preserve">En ese sentido nos encontraríamos ante </w:t>
      </w:r>
      <w:r w:rsidRPr="00434606">
        <w:rPr>
          <w:rFonts w:ascii="Palatino Linotype" w:hAnsi="Palatino Linotype" w:cs="Tahoma"/>
          <w:lang w:val="es-ES"/>
        </w:rPr>
        <w:t>la inexistencia de la información. Sobre dicha circunstancia, sirve el Criterio 14/17 orientador, emitido por el Instituto Nacional de Transparencia, Acceso a la Información Pública y Protección de Datos Personales en el Estado de México y Municipios, señala lo siguiente:</w:t>
      </w:r>
    </w:p>
    <w:p w14:paraId="29793A1B" w14:textId="77777777" w:rsidR="00D34BE1" w:rsidRPr="00434606" w:rsidRDefault="00D34BE1" w:rsidP="00434606">
      <w:pPr>
        <w:ind w:right="49"/>
        <w:contextualSpacing/>
        <w:jc w:val="both"/>
        <w:rPr>
          <w:rFonts w:ascii="Palatino Linotype" w:hAnsi="Palatino Linotype" w:cs="Tahoma"/>
          <w:lang w:val="es-ES"/>
        </w:rPr>
      </w:pPr>
    </w:p>
    <w:p w14:paraId="2AB6EB49" w14:textId="77777777" w:rsidR="00D34BE1" w:rsidRPr="00434606" w:rsidRDefault="00D34BE1" w:rsidP="00434606">
      <w:pPr>
        <w:ind w:left="567" w:right="899"/>
        <w:jc w:val="both"/>
        <w:rPr>
          <w:rFonts w:ascii="Palatino Linotype" w:hAnsi="Palatino Linotype" w:cs="Tahoma"/>
          <w:i/>
          <w:iCs/>
          <w:sz w:val="22"/>
          <w:lang w:val="es-ES"/>
        </w:rPr>
      </w:pPr>
      <w:r w:rsidRPr="00434606">
        <w:rPr>
          <w:rFonts w:ascii="Palatino Linotype" w:hAnsi="Palatino Linotype" w:cs="Tahoma"/>
          <w:i/>
          <w:iCs/>
          <w:sz w:val="22"/>
          <w:lang w:val="es-ES"/>
        </w:rPr>
        <w:t>“</w:t>
      </w:r>
      <w:r w:rsidRPr="00434606">
        <w:rPr>
          <w:rFonts w:ascii="Palatino Linotype" w:hAnsi="Palatino Linotype" w:cs="Tahoma"/>
          <w:b/>
          <w:bCs/>
          <w:i/>
          <w:iCs/>
          <w:sz w:val="22"/>
          <w:lang w:val="es-ES"/>
        </w:rPr>
        <w:t>Inexistencia</w:t>
      </w:r>
      <w:r w:rsidRPr="00434606">
        <w:rPr>
          <w:rFonts w:ascii="Palatino Linotype" w:hAnsi="Palatino Linotype" w:cs="Tahoma"/>
          <w:i/>
          <w:iCs/>
          <w:sz w:val="22"/>
          <w:lang w:val="es-ES"/>
        </w:rPr>
        <w:t>. La inexistencia es una cuestión de hecho que se atribuye a la información solicitada e implica que ésta no se encuentra en los archivos del sujeto obligado, no obstante que cuenta con facultades para poseerla.”</w:t>
      </w:r>
    </w:p>
    <w:p w14:paraId="466D2251" w14:textId="77777777" w:rsidR="00D34BE1" w:rsidRPr="00434606" w:rsidRDefault="00D34BE1" w:rsidP="00434606">
      <w:pPr>
        <w:spacing w:line="360" w:lineRule="auto"/>
        <w:ind w:right="49"/>
        <w:contextualSpacing/>
        <w:jc w:val="both"/>
        <w:rPr>
          <w:rFonts w:ascii="Palatino Linotype" w:hAnsi="Palatino Linotype"/>
          <w:i/>
        </w:rPr>
      </w:pPr>
    </w:p>
    <w:p w14:paraId="63CA4C40" w14:textId="77777777" w:rsidR="00D34BE1" w:rsidRPr="00434606" w:rsidRDefault="00D34BE1" w:rsidP="00434606">
      <w:pPr>
        <w:spacing w:line="360" w:lineRule="auto"/>
        <w:ind w:right="49"/>
        <w:contextualSpacing/>
        <w:jc w:val="both"/>
        <w:rPr>
          <w:rFonts w:ascii="Palatino Linotype" w:hAnsi="Palatino Linotype"/>
          <w:i/>
        </w:rPr>
      </w:pPr>
      <w:r w:rsidRPr="00434606">
        <w:rPr>
          <w:rFonts w:ascii="Palatino Linotype" w:hAnsi="Palatino Linotype" w:cs="Tahoma"/>
          <w:lang w:val="es-ES"/>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62DC1062" w14:textId="77777777" w:rsidR="00D34BE1" w:rsidRPr="00434606" w:rsidRDefault="00D34BE1" w:rsidP="00434606">
      <w:pPr>
        <w:spacing w:line="360" w:lineRule="auto"/>
        <w:ind w:right="49"/>
        <w:contextualSpacing/>
        <w:jc w:val="both"/>
        <w:rPr>
          <w:rFonts w:ascii="Palatino Linotype" w:hAnsi="Palatino Linotype"/>
          <w:i/>
        </w:rPr>
      </w:pPr>
    </w:p>
    <w:p w14:paraId="2F6D7757" w14:textId="77777777" w:rsidR="00D34BE1" w:rsidRPr="00434606" w:rsidRDefault="00D34BE1" w:rsidP="00434606">
      <w:pPr>
        <w:spacing w:line="360" w:lineRule="auto"/>
        <w:ind w:right="49"/>
        <w:contextualSpacing/>
        <w:jc w:val="both"/>
        <w:rPr>
          <w:rFonts w:ascii="Palatino Linotype" w:hAnsi="Palatino Linotype"/>
          <w:iCs/>
          <w:lang w:val="es-ES"/>
        </w:rPr>
      </w:pPr>
      <w:r w:rsidRPr="00434606">
        <w:rPr>
          <w:rFonts w:ascii="Palatino Linotype" w:hAnsi="Palatino Linotype" w:cs="Tahoma"/>
          <w:lang w:val="es-ES"/>
        </w:rPr>
        <w:t xml:space="preserve">Así, es posible concluir que la inexistencia presupone la competencia del sujeto obligado para conocer de la información, pero por alguna circunstancia, la documentación solicitada no obra en sus archivos; sin embargo, no basta con que los sujetos obligados señalen dicha circunstancia, sino que también deben precisar las </w:t>
      </w:r>
      <w:r w:rsidRPr="00434606">
        <w:rPr>
          <w:rFonts w:ascii="Palatino Linotype" w:hAnsi="Palatino Linotype" w:cs="Tahoma"/>
          <w:lang w:val="es-ES"/>
        </w:rPr>
        <w:lastRenderedPageBreak/>
        <w:t>razones por las cuales no cuentan con lo peticionado, es decir, las circunstancias que dan lugar a la inexistencia.</w:t>
      </w:r>
      <w:r w:rsidRPr="00434606">
        <w:rPr>
          <w:rFonts w:ascii="Palatino Linotype" w:hAnsi="Palatino Linotype"/>
          <w:i/>
          <w:lang w:val="es-ES"/>
        </w:rPr>
        <w:t xml:space="preserve"> </w:t>
      </w:r>
    </w:p>
    <w:p w14:paraId="5ACC7D31" w14:textId="77777777" w:rsidR="00194672" w:rsidRPr="00434606" w:rsidRDefault="00194672" w:rsidP="00434606">
      <w:pPr>
        <w:spacing w:line="360" w:lineRule="auto"/>
        <w:ind w:right="49"/>
        <w:contextualSpacing/>
        <w:jc w:val="both"/>
        <w:rPr>
          <w:rFonts w:ascii="Palatino Linotype" w:hAnsi="Palatino Linotype"/>
          <w:iCs/>
          <w:lang w:val="es-ES"/>
        </w:rPr>
      </w:pPr>
    </w:p>
    <w:p w14:paraId="5F1356B1" w14:textId="459D0E92" w:rsidR="00146F08" w:rsidRPr="00434606" w:rsidRDefault="00F25057" w:rsidP="00434606">
      <w:pPr>
        <w:spacing w:line="360" w:lineRule="auto"/>
        <w:jc w:val="both"/>
        <w:rPr>
          <w:rFonts w:ascii="Palatino Linotype" w:hAnsi="Palatino Linotype"/>
        </w:rPr>
      </w:pPr>
      <w:r w:rsidRPr="00434606">
        <w:rPr>
          <w:rFonts w:ascii="Palatino Linotype" w:hAnsi="Palatino Linotype"/>
        </w:rPr>
        <w:t xml:space="preserve">En ese sentido, se </w:t>
      </w:r>
      <w:r w:rsidRPr="00434606">
        <w:rPr>
          <w:rFonts w:ascii="Palatino Linotype" w:hAnsi="Palatino Linotype"/>
          <w:b/>
          <w:bCs/>
        </w:rPr>
        <w:t>modifica</w:t>
      </w:r>
      <w:r w:rsidRPr="00434606">
        <w:rPr>
          <w:rFonts w:ascii="Palatino Linotype" w:hAnsi="Palatino Linotype"/>
        </w:rPr>
        <w:t xml:space="preserve"> la respuesta emitida por el </w:t>
      </w:r>
      <w:r w:rsidRPr="00434606">
        <w:rPr>
          <w:rFonts w:ascii="Palatino Linotype" w:hAnsi="Palatino Linotype"/>
          <w:b/>
          <w:bCs/>
        </w:rPr>
        <w:t>SUJETO OBLIGADO</w:t>
      </w:r>
      <w:r w:rsidRPr="00434606">
        <w:rPr>
          <w:rFonts w:ascii="Palatino Linotype" w:hAnsi="Palatino Linotype"/>
        </w:rPr>
        <w:t xml:space="preserve"> y se </w:t>
      </w:r>
      <w:r w:rsidRPr="00434606">
        <w:rPr>
          <w:rFonts w:ascii="Palatino Linotype" w:hAnsi="Palatino Linotype"/>
          <w:b/>
          <w:bCs/>
        </w:rPr>
        <w:t>ordena el Acuerdo de Inexistencia</w:t>
      </w:r>
      <w:r w:rsidRPr="00434606">
        <w:rPr>
          <w:rFonts w:ascii="Palatino Linotype" w:hAnsi="Palatino Linotype"/>
        </w:rPr>
        <w:t xml:space="preserve"> </w:t>
      </w:r>
      <w:bookmarkStart w:id="7" w:name="_Hlk161247950"/>
      <w:r w:rsidRPr="00434606">
        <w:rPr>
          <w:rFonts w:ascii="Palatino Linotype" w:hAnsi="Palatino Linotype"/>
        </w:rPr>
        <w:t>de</w:t>
      </w:r>
      <w:r w:rsidR="003D3DB8" w:rsidRPr="00434606">
        <w:t xml:space="preserve"> </w:t>
      </w:r>
      <w:r w:rsidRPr="00434606">
        <w:rPr>
          <w:rFonts w:ascii="Palatino Linotype" w:hAnsi="Palatino Linotype"/>
        </w:rPr>
        <w:t xml:space="preserve">los </w:t>
      </w:r>
      <w:r w:rsidR="003D3DB8" w:rsidRPr="00434606">
        <w:rPr>
          <w:rFonts w:ascii="Palatino Linotype" w:hAnsi="Palatino Linotype"/>
        </w:rPr>
        <w:t xml:space="preserve">oficios que los integrantes del COPACI, en esa calidad, hayan ingresado al Ayuntamiento de Nezahualcóyotl en los años 2019, 2020, 2021, 2022 y </w:t>
      </w:r>
      <w:r w:rsidR="00DE4FDD" w:rsidRPr="00434606">
        <w:rPr>
          <w:rFonts w:ascii="Palatino Linotype" w:hAnsi="Palatino Linotype"/>
        </w:rPr>
        <w:t xml:space="preserve">del 1 de enero al </w:t>
      </w:r>
      <w:r w:rsidR="00146F08" w:rsidRPr="00434606">
        <w:rPr>
          <w:rFonts w:ascii="Palatino Linotype" w:hAnsi="Palatino Linotype"/>
        </w:rPr>
        <w:t>20</w:t>
      </w:r>
      <w:r w:rsidR="00DE4FDD" w:rsidRPr="00434606">
        <w:rPr>
          <w:rFonts w:ascii="Palatino Linotype" w:hAnsi="Palatino Linotype"/>
        </w:rPr>
        <w:t xml:space="preserve"> de junio </w:t>
      </w:r>
      <w:r w:rsidR="003D3DB8" w:rsidRPr="00434606">
        <w:rPr>
          <w:rFonts w:ascii="Palatino Linotype" w:hAnsi="Palatino Linotype"/>
        </w:rPr>
        <w:t>de 2023.</w:t>
      </w:r>
      <w:r w:rsidR="00146F08" w:rsidRPr="00434606">
        <w:rPr>
          <w:rFonts w:ascii="Palatino Linotype" w:hAnsi="Palatino Linotype"/>
        </w:rPr>
        <w:t xml:space="preserve"> Y respecto de las minutas, actas, notas, y demás documentos que el COPACI de Joyas de Aragón ha generado de sus de sesiones y/o reuniones, del  20 de junio de 2022 al 20 de junio de 2022</w:t>
      </w:r>
      <w:r w:rsidR="00A017BA" w:rsidRPr="00434606">
        <w:rPr>
          <w:rStyle w:val="Refdenotaalpie"/>
          <w:rFonts w:ascii="Palatino Linotype" w:hAnsi="Palatino Linotype"/>
        </w:rPr>
        <w:footnoteReference w:id="10"/>
      </w:r>
      <w:r w:rsidR="00146F08" w:rsidRPr="00434606">
        <w:rPr>
          <w:rFonts w:ascii="Palatino Linotype" w:hAnsi="Palatino Linotype"/>
        </w:rPr>
        <w:t>.</w:t>
      </w:r>
    </w:p>
    <w:p w14:paraId="75D34B4F" w14:textId="77777777" w:rsidR="00194672" w:rsidRPr="00434606" w:rsidRDefault="00194672" w:rsidP="00434606">
      <w:pPr>
        <w:spacing w:line="360" w:lineRule="auto"/>
        <w:jc w:val="both"/>
        <w:rPr>
          <w:rFonts w:ascii="Palatino Linotype" w:hAnsi="Palatino Linotype"/>
        </w:rPr>
      </w:pPr>
    </w:p>
    <w:p w14:paraId="3AF1D968" w14:textId="0A705B48" w:rsidR="00E66534" w:rsidRPr="00434606" w:rsidRDefault="00E66534" w:rsidP="00434606">
      <w:pPr>
        <w:spacing w:line="360" w:lineRule="auto"/>
        <w:jc w:val="both"/>
        <w:rPr>
          <w:rFonts w:ascii="Palatino Linotype" w:hAnsi="Palatino Linotype"/>
          <w:b/>
          <w:bCs/>
        </w:rPr>
      </w:pPr>
      <w:r w:rsidRPr="00434606">
        <w:rPr>
          <w:rFonts w:ascii="Palatino Linotype" w:hAnsi="Palatino Linotype"/>
          <w:b/>
          <w:bCs/>
        </w:rPr>
        <w:t xml:space="preserve">3. </w:t>
      </w:r>
      <w:r w:rsidRPr="00434606">
        <w:rPr>
          <w:rFonts w:ascii="Palatino Linotype" w:eastAsia="Palatino Linotype" w:hAnsi="Palatino Linotype" w:cs="Palatino Linotype"/>
          <w:b/>
          <w:bCs/>
        </w:rPr>
        <w:t>Nombres, cargos, datos de contacto y/o domicilio para recibir notificaciones.</w:t>
      </w:r>
    </w:p>
    <w:p w14:paraId="5713ED59" w14:textId="3B9E7C1B" w:rsidR="00F41FC1" w:rsidRPr="00434606" w:rsidRDefault="00194672" w:rsidP="00434606">
      <w:pPr>
        <w:spacing w:line="360" w:lineRule="auto"/>
        <w:jc w:val="both"/>
        <w:rPr>
          <w:rFonts w:ascii="Palatino Linotype" w:hAnsi="Palatino Linotype"/>
        </w:rPr>
      </w:pPr>
      <w:r w:rsidRPr="00434606">
        <w:rPr>
          <w:rFonts w:ascii="Palatino Linotype" w:hAnsi="Palatino Linotype"/>
        </w:rPr>
        <w:t xml:space="preserve">Es importante señalar que respecto de los nombres y domicilios de los integrantes del COPACI para recibir notificaciones, en el Informe Justificado, el </w:t>
      </w:r>
      <w:r w:rsidRPr="00434606">
        <w:rPr>
          <w:rFonts w:ascii="Palatino Linotype" w:hAnsi="Palatino Linotype"/>
          <w:b/>
          <w:bCs/>
        </w:rPr>
        <w:t xml:space="preserve">SUJETO </w:t>
      </w:r>
      <w:r w:rsidR="00F41FC1" w:rsidRPr="00434606">
        <w:rPr>
          <w:rFonts w:ascii="Palatino Linotype" w:hAnsi="Palatino Linotype"/>
          <w:b/>
          <w:bCs/>
        </w:rPr>
        <w:t>OBLIGADO</w:t>
      </w:r>
      <w:r w:rsidR="00F41FC1" w:rsidRPr="00434606">
        <w:rPr>
          <w:rFonts w:ascii="Palatino Linotype" w:hAnsi="Palatino Linotype"/>
        </w:rPr>
        <w:t xml:space="preserve"> señal</w:t>
      </w:r>
      <w:r w:rsidR="00BC1D55" w:rsidRPr="00434606">
        <w:rPr>
          <w:rFonts w:ascii="Palatino Linotype" w:hAnsi="Palatino Linotype"/>
        </w:rPr>
        <w:t>ó</w:t>
      </w:r>
      <w:r w:rsidR="00F41FC1" w:rsidRPr="00434606">
        <w:rPr>
          <w:rFonts w:ascii="Palatino Linotype" w:hAnsi="Palatino Linotype"/>
        </w:rPr>
        <w:t xml:space="preserve">: </w:t>
      </w:r>
    </w:p>
    <w:p w14:paraId="08E8AD15" w14:textId="32B66FB4" w:rsidR="00F41FC1" w:rsidRPr="00434606" w:rsidRDefault="00BC1D55" w:rsidP="00434606">
      <w:pPr>
        <w:ind w:left="851" w:right="899"/>
        <w:jc w:val="both"/>
        <w:rPr>
          <w:rFonts w:ascii="Palatino Linotype" w:hAnsi="Palatino Linotype"/>
          <w:i/>
          <w:iCs/>
        </w:rPr>
      </w:pPr>
      <w:r w:rsidRPr="00434606">
        <w:rPr>
          <w:rFonts w:ascii="Palatino Linotype" w:hAnsi="Palatino Linotype"/>
          <w:i/>
          <w:iCs/>
        </w:rPr>
        <w:t>“</w:t>
      </w:r>
      <w:r w:rsidR="00F41FC1" w:rsidRPr="00434606">
        <w:rPr>
          <w:rFonts w:ascii="Palatino Linotype" w:hAnsi="Palatino Linotype"/>
          <w:i/>
          <w:iCs/>
        </w:rPr>
        <w:t>Le informo que es el presidente del COPACI y quien actualmente es el ciudadano:</w:t>
      </w:r>
    </w:p>
    <w:p w14:paraId="37BA0024" w14:textId="1BC559F2" w:rsidR="00194672" w:rsidRPr="00434606" w:rsidRDefault="00F41FC1" w:rsidP="00434606">
      <w:pPr>
        <w:ind w:left="851" w:right="899"/>
        <w:jc w:val="both"/>
        <w:rPr>
          <w:rFonts w:ascii="Palatino Linotype" w:hAnsi="Palatino Linotype"/>
          <w:i/>
          <w:iCs/>
        </w:rPr>
      </w:pPr>
      <w:r w:rsidRPr="00434606">
        <w:rPr>
          <w:rFonts w:ascii="Palatino Linotype" w:hAnsi="Palatino Linotype"/>
          <w:i/>
          <w:iCs/>
        </w:rPr>
        <w:t xml:space="preserve">Presidente Propietario; Gabriel Martínez Vega, presidente suplente; Gabriel Gerardo Rodríguez Ávila. Y por lo que respecta al domicilio para oír y recibir notificaciones es el que ocupa la Coordinación de Participación Ciudadana del H: Ayuntamiento, ubicada en la pirámide poniente del </w:t>
      </w:r>
      <w:r w:rsidR="00BC1D55" w:rsidRPr="00434606">
        <w:rPr>
          <w:rFonts w:ascii="Palatino Linotype" w:hAnsi="Palatino Linotype"/>
          <w:i/>
          <w:iCs/>
        </w:rPr>
        <w:t>Palacio Municipal</w:t>
      </w:r>
      <w:r w:rsidRPr="00434606">
        <w:rPr>
          <w:rFonts w:ascii="Palatino Linotype" w:hAnsi="Palatino Linotype"/>
          <w:i/>
          <w:iCs/>
        </w:rPr>
        <w:t xml:space="preserve">, </w:t>
      </w:r>
      <w:r w:rsidRPr="00434606">
        <w:rPr>
          <w:rFonts w:ascii="Palatino Linotype" w:hAnsi="Palatino Linotype"/>
          <w:i/>
          <w:iCs/>
        </w:rPr>
        <w:lastRenderedPageBreak/>
        <w:t xml:space="preserve">cito en </w:t>
      </w:r>
      <w:r w:rsidR="00BC1D55" w:rsidRPr="00434606">
        <w:rPr>
          <w:rFonts w:ascii="Palatino Linotype" w:hAnsi="Palatino Linotype"/>
          <w:i/>
          <w:iCs/>
        </w:rPr>
        <w:t>Avenida Chimalhuacán s</w:t>
      </w:r>
      <w:r w:rsidRPr="00434606">
        <w:rPr>
          <w:rFonts w:ascii="Palatino Linotype" w:hAnsi="Palatino Linotype"/>
          <w:i/>
          <w:iCs/>
        </w:rPr>
        <w:t xml:space="preserve">/n entre </w:t>
      </w:r>
      <w:r w:rsidR="00BC1D55" w:rsidRPr="00434606">
        <w:rPr>
          <w:rFonts w:ascii="Palatino Linotype" w:hAnsi="Palatino Linotype"/>
          <w:i/>
          <w:iCs/>
        </w:rPr>
        <w:t>Caballo Bay</w:t>
      </w:r>
      <w:r w:rsidRPr="00434606">
        <w:rPr>
          <w:rFonts w:ascii="Palatino Linotype" w:hAnsi="Palatino Linotype"/>
          <w:i/>
          <w:iCs/>
        </w:rPr>
        <w:t xml:space="preserve">o y </w:t>
      </w:r>
      <w:r w:rsidR="00BC1D55" w:rsidRPr="00434606">
        <w:rPr>
          <w:rFonts w:ascii="Palatino Linotype" w:hAnsi="Palatino Linotype"/>
          <w:i/>
          <w:iCs/>
        </w:rPr>
        <w:t>Faisán</w:t>
      </w:r>
      <w:r w:rsidRPr="00434606">
        <w:rPr>
          <w:rFonts w:ascii="Palatino Linotype" w:hAnsi="Palatino Linotype"/>
          <w:i/>
          <w:iCs/>
        </w:rPr>
        <w:t>, Colonia Benito Juárez,</w:t>
      </w:r>
      <w:r w:rsidR="00BC1D55" w:rsidRPr="00434606">
        <w:rPr>
          <w:rFonts w:ascii="Palatino Linotype" w:hAnsi="Palatino Linotype"/>
          <w:i/>
          <w:iCs/>
        </w:rPr>
        <w:t xml:space="preserve"> C.P. 57000 Nezahualcóyotl, Estado de México.” (sic)</w:t>
      </w:r>
    </w:p>
    <w:bookmarkEnd w:id="7"/>
    <w:p w14:paraId="0B9AF5A1" w14:textId="77777777" w:rsidR="0074487C" w:rsidRPr="00434606" w:rsidRDefault="0074487C" w:rsidP="00434606">
      <w:pPr>
        <w:spacing w:line="360" w:lineRule="auto"/>
        <w:jc w:val="both"/>
        <w:rPr>
          <w:rFonts w:ascii="Palatino Linotype" w:eastAsia="Palatino Linotype" w:hAnsi="Palatino Linotype" w:cs="Palatino Linotype"/>
        </w:rPr>
      </w:pPr>
    </w:p>
    <w:p w14:paraId="31A68C63" w14:textId="5D0C2634" w:rsidR="003D3DB8" w:rsidRPr="00434606" w:rsidRDefault="00E66534"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En ese sentido se tiene por colmado el derecho ejercido con la respuesta entregada.</w:t>
      </w:r>
    </w:p>
    <w:p w14:paraId="0B2EBA5C" w14:textId="77777777" w:rsidR="00E66534" w:rsidRPr="00434606" w:rsidRDefault="00E66534" w:rsidP="00434606">
      <w:pPr>
        <w:spacing w:line="360" w:lineRule="auto"/>
        <w:contextualSpacing/>
        <w:jc w:val="both"/>
        <w:rPr>
          <w:rFonts w:ascii="Palatino Linotype" w:eastAsia="MS Mincho" w:hAnsi="Palatino Linotype" w:cs="Calibri"/>
          <w:szCs w:val="22"/>
        </w:rPr>
      </w:pPr>
    </w:p>
    <w:p w14:paraId="51B8729B" w14:textId="6DC86FC7" w:rsidR="00E66534" w:rsidRPr="00434606" w:rsidRDefault="00E66534" w:rsidP="00434606">
      <w:pPr>
        <w:spacing w:line="360" w:lineRule="auto"/>
        <w:contextualSpacing/>
        <w:jc w:val="both"/>
        <w:rPr>
          <w:rFonts w:ascii="Palatino Linotype" w:eastAsia="MS Mincho" w:hAnsi="Palatino Linotype" w:cs="Calibri"/>
          <w:szCs w:val="22"/>
          <w:lang w:eastAsia="en-US"/>
        </w:rPr>
      </w:pPr>
      <w:r w:rsidRPr="00434606">
        <w:rPr>
          <w:rFonts w:ascii="Palatino Linotype" w:eastAsia="MS Mincho" w:hAnsi="Palatino Linotype" w:cs="Calibri"/>
          <w:szCs w:val="22"/>
        </w:rPr>
        <w:t xml:space="preserve">Es </w:t>
      </w:r>
      <w:r w:rsidRPr="00434606">
        <w:rPr>
          <w:rFonts w:ascii="Palatino Linotype" w:eastAsia="Calibri" w:hAnsi="Palatino Linotype" w:cs="Arial"/>
          <w:szCs w:val="22"/>
        </w:rPr>
        <w:t>necesario señalar, que este Órgano Garante</w:t>
      </w:r>
      <w:r w:rsidRPr="00434606">
        <w:rPr>
          <w:rFonts w:ascii="Palatino Linotype" w:eastAsia="Calibri" w:hAnsi="Palatino Linotype" w:cs="Arial"/>
          <w:szCs w:val="22"/>
          <w:lang w:val="es-ES_tradnl"/>
        </w:rPr>
        <w:t xml:space="preserve"> no se encuentra facultado para manifestarse sobre la veracidad de la información proporcionada por parte de los </w:t>
      </w:r>
      <w:r w:rsidRPr="00434606">
        <w:rPr>
          <w:rFonts w:ascii="Palatino Linotype" w:eastAsia="Calibri" w:hAnsi="Palatino Linotype" w:cs="Arial"/>
          <w:b/>
          <w:szCs w:val="22"/>
          <w:lang w:val="es-ES_tradnl"/>
        </w:rPr>
        <w:t>SUJETOS OBLIGADOS</w:t>
      </w:r>
      <w:r w:rsidRPr="00434606">
        <w:rPr>
          <w:rFonts w:ascii="Palatino Linotype" w:eastAsia="Calibri" w:hAnsi="Palatino Linotype" w:cs="Arial"/>
          <w:szCs w:val="22"/>
          <w:lang w:val="es-ES_tradnl"/>
        </w:rPr>
        <w:t>, conforme a lo establecido en el Criterio 31/10 emitido por el Instituto Nacional de Transparencia, Acceso a la Información Pública y Protección de Datos Personales INAI (anteriormente IFAI) que se procede a citar a continuación:</w:t>
      </w:r>
    </w:p>
    <w:p w14:paraId="2C11839E" w14:textId="77777777" w:rsidR="00E66534" w:rsidRPr="00434606" w:rsidRDefault="00E66534" w:rsidP="00434606">
      <w:pPr>
        <w:tabs>
          <w:tab w:val="left" w:pos="426"/>
        </w:tabs>
        <w:spacing w:after="160" w:line="360" w:lineRule="auto"/>
        <w:contextualSpacing/>
        <w:jc w:val="both"/>
        <w:rPr>
          <w:rFonts w:ascii="Palatino Linotype" w:eastAsia="MS Mincho" w:hAnsi="Palatino Linotype" w:cs="Calibri"/>
          <w:sz w:val="22"/>
          <w:szCs w:val="22"/>
          <w:lang w:eastAsia="en-US"/>
        </w:rPr>
      </w:pPr>
    </w:p>
    <w:p w14:paraId="36F32009" w14:textId="77777777" w:rsidR="00E66534" w:rsidRPr="00434606" w:rsidRDefault="00E66534" w:rsidP="00434606">
      <w:pPr>
        <w:tabs>
          <w:tab w:val="left" w:pos="8222"/>
        </w:tabs>
        <w:spacing w:line="276" w:lineRule="auto"/>
        <w:ind w:left="567" w:right="567"/>
        <w:contextualSpacing/>
        <w:jc w:val="both"/>
        <w:rPr>
          <w:rFonts w:ascii="Palatino Linotype" w:eastAsia="MS Mincho" w:hAnsi="Palatino Linotype" w:cs="Arial"/>
          <w:i/>
          <w:sz w:val="22"/>
          <w:szCs w:val="22"/>
        </w:rPr>
      </w:pPr>
      <w:r w:rsidRPr="00434606">
        <w:rPr>
          <w:rFonts w:ascii="Palatino Linotype" w:eastAsia="MS Mincho" w:hAnsi="Palatino Linotype" w:cs="Arial"/>
          <w:b/>
          <w:i/>
          <w:sz w:val="22"/>
          <w:szCs w:val="22"/>
        </w:rPr>
        <w:t>“El Instituto Federal de Acceso a la Información y Protección de Datos no cuenta con facultades para pronunciarse respecto de la veracidad de los documentos proporcionados por los sujetos obligados.</w:t>
      </w:r>
      <w:r w:rsidRPr="00434606">
        <w:rPr>
          <w:rFonts w:ascii="Palatino Linotype" w:eastAsia="MS Mincho" w:hAnsi="Palatino Linotype" w:cs="Arial"/>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820D8BB" w14:textId="77777777" w:rsidR="00E66534" w:rsidRPr="00434606" w:rsidRDefault="00E66534" w:rsidP="00434606">
      <w:pPr>
        <w:tabs>
          <w:tab w:val="left" w:pos="8222"/>
        </w:tabs>
        <w:spacing w:line="276" w:lineRule="auto"/>
        <w:ind w:left="567" w:right="567"/>
        <w:contextualSpacing/>
        <w:jc w:val="both"/>
        <w:rPr>
          <w:rFonts w:ascii="Palatino Linotype" w:eastAsia="MS Mincho" w:hAnsi="Palatino Linotype" w:cs="Arial"/>
          <w:i/>
          <w:sz w:val="22"/>
          <w:szCs w:val="22"/>
        </w:rPr>
      </w:pPr>
    </w:p>
    <w:p w14:paraId="0F274126" w14:textId="63AE73CE" w:rsidR="00E66534" w:rsidRPr="00434606" w:rsidRDefault="00E66534" w:rsidP="00434606">
      <w:pPr>
        <w:tabs>
          <w:tab w:val="left" w:pos="3544"/>
        </w:tabs>
        <w:spacing w:line="360" w:lineRule="auto"/>
        <w:contextualSpacing/>
        <w:jc w:val="both"/>
        <w:rPr>
          <w:rFonts w:ascii="Palatino Linotype" w:eastAsia="Calibri" w:hAnsi="Palatino Linotype" w:cs="Arial"/>
          <w:szCs w:val="22"/>
        </w:rPr>
      </w:pPr>
      <w:r w:rsidRPr="00434606">
        <w:rPr>
          <w:rFonts w:ascii="Palatino Linotype" w:eastAsia="Calibri" w:hAnsi="Palatino Linotype" w:cs="Arial"/>
          <w:szCs w:val="22"/>
        </w:rPr>
        <w:t xml:space="preserve">Es así, que este Organismo Garante carece de facultades para dudar de la veracidad de la información que el </w:t>
      </w:r>
      <w:r w:rsidRPr="00434606">
        <w:rPr>
          <w:rFonts w:ascii="Palatino Linotype" w:eastAsia="Calibri" w:hAnsi="Palatino Linotype" w:cs="Arial"/>
          <w:b/>
          <w:bCs/>
          <w:szCs w:val="22"/>
        </w:rPr>
        <w:t>SUJETO OBLIGADO</w:t>
      </w:r>
      <w:r w:rsidRPr="00434606">
        <w:rPr>
          <w:rFonts w:ascii="Palatino Linotype" w:eastAsia="Calibri" w:hAnsi="Palatino Linotype" w:cs="Arial"/>
          <w:szCs w:val="22"/>
        </w:rPr>
        <w:t xml:space="preserve"> puso a disposición de la parte </w:t>
      </w:r>
      <w:r w:rsidRPr="00434606">
        <w:rPr>
          <w:rFonts w:ascii="Palatino Linotype" w:eastAsia="Calibri" w:hAnsi="Palatino Linotype" w:cs="Arial"/>
          <w:b/>
          <w:bCs/>
          <w:szCs w:val="22"/>
        </w:rPr>
        <w:t xml:space="preserve">RECURRENTE, </w:t>
      </w:r>
      <w:r w:rsidRPr="00434606">
        <w:rPr>
          <w:rFonts w:ascii="Palatino Linotype" w:eastAsia="Calibri" w:hAnsi="Palatino Linotype" w:cs="Arial"/>
          <w:szCs w:val="22"/>
        </w:rPr>
        <w:t>por lo que se tiene por colmada esta parte de la solicitud de información.</w:t>
      </w:r>
    </w:p>
    <w:p w14:paraId="50AB1C36" w14:textId="77777777" w:rsidR="00E66534" w:rsidRPr="00434606" w:rsidRDefault="00E66534" w:rsidP="00434606">
      <w:pPr>
        <w:spacing w:line="360" w:lineRule="auto"/>
        <w:jc w:val="both"/>
        <w:rPr>
          <w:rFonts w:ascii="Palatino Linotype" w:eastAsia="Palatino Linotype" w:hAnsi="Palatino Linotype" w:cs="Palatino Linotype"/>
          <w:b/>
          <w:bCs/>
        </w:rPr>
      </w:pPr>
    </w:p>
    <w:p w14:paraId="06708F4A" w14:textId="3D751B75" w:rsidR="00A25AEF" w:rsidRPr="00434606" w:rsidRDefault="00E66534"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b/>
          <w:bCs/>
        </w:rPr>
        <w:t>4</w:t>
      </w:r>
      <w:r w:rsidR="00563B13" w:rsidRPr="00434606">
        <w:rPr>
          <w:rFonts w:ascii="Palatino Linotype" w:eastAsia="Palatino Linotype" w:hAnsi="Palatino Linotype" w:cs="Palatino Linotype"/>
          <w:b/>
          <w:bCs/>
        </w:rPr>
        <w:t>.</w:t>
      </w:r>
      <w:r w:rsidR="00563B13" w:rsidRPr="00434606">
        <w:rPr>
          <w:rFonts w:ascii="Palatino Linotype" w:eastAsia="Palatino Linotype" w:hAnsi="Palatino Linotype" w:cs="Palatino Linotype"/>
        </w:rPr>
        <w:t xml:space="preserve"> </w:t>
      </w:r>
      <w:bookmarkStart w:id="8" w:name="_Hlk161242020"/>
      <w:r w:rsidR="00DE4FDD" w:rsidRPr="00434606">
        <w:rPr>
          <w:rFonts w:ascii="Palatino Linotype" w:eastAsia="Palatino Linotype" w:hAnsi="Palatino Linotype" w:cs="Palatino Linotype"/>
          <w:b/>
          <w:bCs/>
        </w:rPr>
        <w:t>N</w:t>
      </w:r>
      <w:r w:rsidR="00563B13" w:rsidRPr="00434606">
        <w:rPr>
          <w:rFonts w:ascii="Palatino Linotype" w:eastAsia="Palatino Linotype" w:hAnsi="Palatino Linotype" w:cs="Palatino Linotype"/>
          <w:b/>
          <w:bCs/>
        </w:rPr>
        <w:t>ombres de las personas que han fungido como integrantes del referido COPACI en la administraci</w:t>
      </w:r>
      <w:r w:rsidR="00097329" w:rsidRPr="00434606">
        <w:rPr>
          <w:rFonts w:ascii="Palatino Linotype" w:eastAsia="Palatino Linotype" w:hAnsi="Palatino Linotype" w:cs="Palatino Linotype"/>
          <w:b/>
          <w:bCs/>
        </w:rPr>
        <w:t>ón</w:t>
      </w:r>
      <w:r w:rsidR="00563B13" w:rsidRPr="00434606">
        <w:rPr>
          <w:rFonts w:ascii="Palatino Linotype" w:eastAsia="Palatino Linotype" w:hAnsi="Palatino Linotype" w:cs="Palatino Linotype"/>
          <w:b/>
          <w:bCs/>
        </w:rPr>
        <w:t xml:space="preserve"> 2013-2015</w:t>
      </w:r>
      <w:r w:rsidR="00A27219" w:rsidRPr="00434606">
        <w:rPr>
          <w:rStyle w:val="Refdenotaalpie"/>
          <w:rFonts w:ascii="Palatino Linotype" w:eastAsia="Palatino Linotype" w:hAnsi="Palatino Linotype" w:cs="Palatino Linotype"/>
          <w:b/>
          <w:bCs/>
        </w:rPr>
        <w:footnoteReference w:id="11"/>
      </w:r>
      <w:r w:rsidR="00A25AEF" w:rsidRPr="00434606">
        <w:rPr>
          <w:rFonts w:ascii="Palatino Linotype" w:eastAsia="Palatino Linotype" w:hAnsi="Palatino Linotype" w:cs="Palatino Linotype"/>
        </w:rPr>
        <w:t xml:space="preserve">. Respecto de este tema, el </w:t>
      </w:r>
      <w:r w:rsidR="00A25AEF" w:rsidRPr="00434606">
        <w:rPr>
          <w:rFonts w:ascii="Palatino Linotype" w:eastAsia="Palatino Linotype" w:hAnsi="Palatino Linotype" w:cs="Palatino Linotype"/>
          <w:b/>
          <w:bCs/>
        </w:rPr>
        <w:t>SUJETO OBLIGADO</w:t>
      </w:r>
      <w:r w:rsidR="00A25AEF" w:rsidRPr="00434606">
        <w:rPr>
          <w:rFonts w:ascii="Palatino Linotype" w:eastAsia="Palatino Linotype" w:hAnsi="Palatino Linotype" w:cs="Palatino Linotype"/>
        </w:rPr>
        <w:t xml:space="preserve"> refiere que </w:t>
      </w:r>
      <w:r w:rsidR="00563B13" w:rsidRPr="00434606">
        <w:rPr>
          <w:rFonts w:ascii="Palatino Linotype" w:eastAsia="Palatino Linotype" w:hAnsi="Palatino Linotype" w:cs="Palatino Linotype"/>
        </w:rPr>
        <w:t>no se encontró registro alguno de los miembros de los COPACI</w:t>
      </w:r>
      <w:bookmarkEnd w:id="8"/>
      <w:r w:rsidR="00A27219" w:rsidRPr="00434606">
        <w:rPr>
          <w:rFonts w:ascii="Palatino Linotype" w:eastAsia="Palatino Linotype" w:hAnsi="Palatino Linotype" w:cs="Palatino Linotype"/>
        </w:rPr>
        <w:t>, señaló solo se cuenta con los datos de los integrantes del referido COPACI en el periodo de la última administración (2019-2021), de conformidad con lo dispuesto por el artículo 12 párrafo segundo de la Ley de Transparencia local.</w:t>
      </w:r>
    </w:p>
    <w:p w14:paraId="544C5CFB" w14:textId="77777777" w:rsidR="00A25AEF" w:rsidRPr="00434606" w:rsidRDefault="00A25AEF" w:rsidP="00434606">
      <w:pPr>
        <w:spacing w:line="360" w:lineRule="auto"/>
        <w:jc w:val="both"/>
        <w:rPr>
          <w:rFonts w:ascii="Palatino Linotype" w:eastAsia="Palatino Linotype" w:hAnsi="Palatino Linotype" w:cs="Palatino Linotype"/>
        </w:rPr>
      </w:pPr>
    </w:p>
    <w:p w14:paraId="61CED358" w14:textId="092D4C61" w:rsidR="00A25AEF" w:rsidRPr="00434606" w:rsidRDefault="00A25AEF"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b/>
          <w:bCs/>
        </w:rPr>
        <w:t>LA RECURRENTE</w:t>
      </w:r>
      <w:r w:rsidRPr="00434606">
        <w:rPr>
          <w:rFonts w:ascii="Palatino Linotype" w:eastAsia="Palatino Linotype" w:hAnsi="Palatino Linotype" w:cs="Palatino Linotype"/>
        </w:rPr>
        <w:t xml:space="preserve"> </w:t>
      </w:r>
      <w:r w:rsidR="00A27219" w:rsidRPr="00434606">
        <w:rPr>
          <w:rFonts w:ascii="Palatino Linotype" w:eastAsia="Palatino Linotype" w:hAnsi="Palatino Linotype" w:cs="Palatino Linotype"/>
        </w:rPr>
        <w:t xml:space="preserve">en impugnación </w:t>
      </w:r>
      <w:r w:rsidRPr="00434606">
        <w:rPr>
          <w:rFonts w:ascii="Palatino Linotype" w:eastAsia="Palatino Linotype" w:hAnsi="Palatino Linotype" w:cs="Palatino Linotype"/>
        </w:rPr>
        <w:t>refiere que la respuesta emitida no se hace constar de una búsqueda exhaustiva ya que otra dependencia del ayuntamiento debe, o debiera tener esa información</w:t>
      </w:r>
      <w:r w:rsidR="00194672" w:rsidRPr="00434606">
        <w:rPr>
          <w:rFonts w:ascii="Palatino Linotype" w:eastAsia="Palatino Linotype" w:hAnsi="Palatino Linotype" w:cs="Palatino Linotype"/>
        </w:rPr>
        <w:t xml:space="preserve">. </w:t>
      </w:r>
      <w:r w:rsidR="007F4662" w:rsidRPr="00434606">
        <w:rPr>
          <w:rFonts w:ascii="Palatino Linotype" w:eastAsia="Palatino Linotype" w:hAnsi="Palatino Linotype" w:cs="Palatino Linotype"/>
        </w:rPr>
        <w:t>Sin embargo, v</w:t>
      </w:r>
      <w:r w:rsidRPr="00434606">
        <w:rPr>
          <w:rFonts w:ascii="Palatino Linotype" w:eastAsia="Palatino Linotype" w:hAnsi="Palatino Linotype" w:cs="Palatino Linotype"/>
        </w:rPr>
        <w:t xml:space="preserve">ía Informe Justificado el </w:t>
      </w:r>
      <w:r w:rsidRPr="00434606">
        <w:rPr>
          <w:rFonts w:ascii="Palatino Linotype" w:eastAsia="Palatino Linotype" w:hAnsi="Palatino Linotype" w:cs="Palatino Linotype"/>
          <w:b/>
          <w:bCs/>
        </w:rPr>
        <w:t>SUJETO OBLIGADO</w:t>
      </w:r>
      <w:r w:rsidR="00A27219" w:rsidRPr="00434606">
        <w:rPr>
          <w:rFonts w:ascii="Palatino Linotype" w:eastAsia="Palatino Linotype" w:hAnsi="Palatino Linotype" w:cs="Palatino Linotype"/>
        </w:rPr>
        <w:t xml:space="preserve">, </w:t>
      </w:r>
      <w:r w:rsidR="007F4662" w:rsidRPr="00434606">
        <w:rPr>
          <w:rFonts w:ascii="Palatino Linotype" w:eastAsia="Palatino Linotype" w:hAnsi="Palatino Linotype" w:cs="Palatino Linotype"/>
        </w:rPr>
        <w:t xml:space="preserve">en la referida </w:t>
      </w:r>
      <w:r w:rsidRPr="00434606">
        <w:rPr>
          <w:rFonts w:ascii="Palatino Linotype" w:eastAsia="Palatino Linotype" w:hAnsi="Palatino Linotype" w:cs="Palatino Linotype"/>
        </w:rPr>
        <w:t xml:space="preserve">minuta del diecisiete de julio de dos mil veintitrés suscrita por la Secretaria Particular de la Presidencia Municipal, </w:t>
      </w:r>
      <w:r w:rsidR="007F4662" w:rsidRPr="00434606">
        <w:rPr>
          <w:rFonts w:ascii="Palatino Linotype" w:eastAsia="Palatino Linotype" w:hAnsi="Palatino Linotype" w:cs="Palatino Linotype"/>
        </w:rPr>
        <w:t xml:space="preserve">señaló que </w:t>
      </w:r>
      <w:r w:rsidRPr="00434606">
        <w:rPr>
          <w:rFonts w:ascii="Palatino Linotype" w:eastAsia="Palatino Linotype" w:hAnsi="Palatino Linotype" w:cs="Palatino Linotype"/>
        </w:rPr>
        <w:t>respecto a los nombres de las personas que han fungido como integrantes del referido COPACI en las administraciones 2013-2015, 2016-2018, no se encontró registro alguno de los miembros de los COPACI mencionados.</w:t>
      </w:r>
    </w:p>
    <w:p w14:paraId="7F836CAC" w14:textId="77777777" w:rsidR="007F4662" w:rsidRPr="00434606" w:rsidRDefault="007F4662" w:rsidP="00434606">
      <w:pPr>
        <w:spacing w:line="360" w:lineRule="auto"/>
        <w:jc w:val="both"/>
        <w:rPr>
          <w:rFonts w:ascii="Palatino Linotype" w:eastAsia="Palatino Linotype" w:hAnsi="Palatino Linotype" w:cs="Palatino Linotype"/>
        </w:rPr>
      </w:pPr>
    </w:p>
    <w:p w14:paraId="1052F808" w14:textId="571D562D" w:rsidR="007F4662" w:rsidRPr="00434606" w:rsidRDefault="007F4662" w:rsidP="00434606">
      <w:pPr>
        <w:tabs>
          <w:tab w:val="left" w:pos="7938"/>
        </w:tabs>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En ese orden de ideas, este Organismo Garante advierte que nos encontramos en presencia de un</w:t>
      </w:r>
      <w:r w:rsidRPr="00434606">
        <w:rPr>
          <w:rFonts w:ascii="Palatino Linotype" w:eastAsia="Calibri" w:hAnsi="Palatino Linotype" w:cs="Arial"/>
        </w:rPr>
        <w:t xml:space="preserve"> hecho negativo, por lo que, no resulta aplicable el artículo 19 de la Ley de la materia que nos constriñe a la emisión de un acuerdo de inexistencia, robustece lo anterior, lo siguiente: </w:t>
      </w:r>
    </w:p>
    <w:p w14:paraId="52CDD56A" w14:textId="77777777" w:rsidR="0074487C" w:rsidRPr="00434606" w:rsidRDefault="0074487C" w:rsidP="00434606">
      <w:pPr>
        <w:ind w:left="567" w:right="616"/>
        <w:contextualSpacing/>
        <w:jc w:val="both"/>
        <w:rPr>
          <w:rFonts w:ascii="Palatino Linotype" w:eastAsia="Calibri" w:hAnsi="Palatino Linotype" w:cs="Tahoma"/>
          <w:b/>
          <w:bCs/>
          <w:i/>
          <w:sz w:val="22"/>
          <w:szCs w:val="22"/>
        </w:rPr>
      </w:pPr>
    </w:p>
    <w:p w14:paraId="17F65962" w14:textId="77777777" w:rsidR="007F4662" w:rsidRPr="00434606" w:rsidRDefault="007F4662" w:rsidP="00434606">
      <w:pPr>
        <w:ind w:left="567" w:right="616"/>
        <w:contextualSpacing/>
        <w:jc w:val="both"/>
        <w:rPr>
          <w:rFonts w:ascii="Palatino Linotype" w:eastAsia="Calibri" w:hAnsi="Palatino Linotype" w:cs="Tahoma"/>
          <w:bCs/>
          <w:i/>
          <w:sz w:val="22"/>
          <w:szCs w:val="22"/>
        </w:rPr>
      </w:pPr>
      <w:r w:rsidRPr="00434606">
        <w:rPr>
          <w:rFonts w:ascii="Palatino Linotype" w:eastAsia="Calibri" w:hAnsi="Palatino Linotype" w:cs="Tahoma"/>
          <w:b/>
          <w:bCs/>
          <w:i/>
          <w:sz w:val="22"/>
          <w:szCs w:val="22"/>
        </w:rPr>
        <w:t xml:space="preserve">HECHOS NEGATIVOS, NO SON SUSCEPTIBLES DE DEMOSTRACIÓN. </w:t>
      </w:r>
      <w:r w:rsidRPr="00434606">
        <w:rPr>
          <w:rFonts w:ascii="Palatino Linotype" w:eastAsia="Calibri" w:hAnsi="Palatino Linotype" w:cs="Tahoma"/>
          <w:bCs/>
          <w:i/>
          <w:sz w:val="22"/>
          <w:szCs w:val="22"/>
        </w:rPr>
        <w:t xml:space="preserve">Tratándose de un hecho negativo, el Juez no tiene por qué invocar prueba alguna de la que </w:t>
      </w:r>
      <w:r w:rsidRPr="00434606">
        <w:rPr>
          <w:rFonts w:ascii="Palatino Linotype" w:eastAsia="Calibri" w:hAnsi="Palatino Linotype" w:cs="Tahoma"/>
          <w:bCs/>
          <w:i/>
          <w:sz w:val="22"/>
          <w:szCs w:val="22"/>
        </w:rPr>
        <w:lastRenderedPageBreak/>
        <w:t>se desprenda, ya que es bien sabido que esta clase de hechos no son susceptibles de demostración.</w:t>
      </w:r>
    </w:p>
    <w:p w14:paraId="60CFB920" w14:textId="77777777" w:rsidR="007F4662" w:rsidRPr="00434606" w:rsidRDefault="007F4662" w:rsidP="00434606">
      <w:pPr>
        <w:spacing w:after="160" w:line="360" w:lineRule="auto"/>
        <w:ind w:left="567" w:right="616"/>
        <w:contextualSpacing/>
        <w:jc w:val="both"/>
        <w:rPr>
          <w:rFonts w:ascii="Palatino Linotype" w:eastAsia="Calibri" w:hAnsi="Palatino Linotype" w:cs="Tahoma"/>
          <w:bCs/>
          <w:szCs w:val="22"/>
        </w:rPr>
      </w:pPr>
    </w:p>
    <w:p w14:paraId="1BFDE721" w14:textId="51899923" w:rsidR="007F4662" w:rsidRPr="00434606" w:rsidRDefault="007F4662" w:rsidP="00434606">
      <w:pPr>
        <w:spacing w:line="360" w:lineRule="auto"/>
        <w:contextualSpacing/>
        <w:jc w:val="both"/>
        <w:rPr>
          <w:rFonts w:ascii="Palatino Linotype" w:eastAsia="MS Mincho" w:hAnsi="Palatino Linotype" w:cs="Calibri"/>
          <w:b/>
          <w:bCs/>
          <w:sz w:val="22"/>
          <w:szCs w:val="22"/>
          <w:lang w:eastAsia="en-US"/>
        </w:rPr>
      </w:pPr>
      <w:r w:rsidRPr="00434606">
        <w:rPr>
          <w:rFonts w:ascii="Palatino Linotype" w:eastAsia="Calibri" w:hAnsi="Palatino Linotype" w:cs="Arial"/>
          <w:szCs w:val="22"/>
        </w:rPr>
        <w:t xml:space="preserve">De lo que se desprende que es materialmente imposible realizar la entrega de alguna documental que no ha generado </w:t>
      </w:r>
      <w:r w:rsidR="00E66534" w:rsidRPr="00434606">
        <w:rPr>
          <w:rFonts w:ascii="Palatino Linotype" w:eastAsia="Calibri" w:hAnsi="Palatino Linotype" w:cs="Arial"/>
          <w:szCs w:val="22"/>
        </w:rPr>
        <w:t>y,</w:t>
      </w:r>
      <w:r w:rsidRPr="00434606">
        <w:rPr>
          <w:rFonts w:ascii="Palatino Linotype" w:eastAsia="Calibri" w:hAnsi="Palatino Linotype" w:cs="Arial"/>
          <w:szCs w:val="22"/>
        </w:rPr>
        <w:t xml:space="preserve"> por ende, que no obra en los archivos del </w:t>
      </w:r>
      <w:r w:rsidRPr="00434606">
        <w:rPr>
          <w:rFonts w:ascii="Palatino Linotype" w:eastAsia="Calibri" w:hAnsi="Palatino Linotype" w:cs="Arial"/>
          <w:b/>
          <w:bCs/>
          <w:szCs w:val="22"/>
        </w:rPr>
        <w:t xml:space="preserve">SUJETO OBLIGADO. </w:t>
      </w:r>
    </w:p>
    <w:p w14:paraId="7698A30B" w14:textId="77777777" w:rsidR="007F4662" w:rsidRPr="00434606" w:rsidRDefault="007F4662" w:rsidP="00434606">
      <w:pPr>
        <w:spacing w:after="160" w:line="360" w:lineRule="auto"/>
        <w:contextualSpacing/>
        <w:jc w:val="both"/>
        <w:rPr>
          <w:rFonts w:ascii="Palatino Linotype" w:eastAsia="MS Mincho" w:hAnsi="Palatino Linotype" w:cs="Calibri"/>
          <w:sz w:val="22"/>
          <w:szCs w:val="22"/>
          <w:lang w:eastAsia="en-US"/>
        </w:rPr>
      </w:pPr>
    </w:p>
    <w:p w14:paraId="3B84CAE9" w14:textId="23073658" w:rsidR="007F4662" w:rsidRPr="00434606" w:rsidRDefault="007F4662" w:rsidP="00434606">
      <w:pPr>
        <w:tabs>
          <w:tab w:val="left" w:pos="7938"/>
        </w:tabs>
        <w:spacing w:line="360" w:lineRule="auto"/>
        <w:jc w:val="both"/>
        <w:rPr>
          <w:rFonts w:ascii="Palatino Linotype" w:eastAsia="Palatino Linotype" w:hAnsi="Palatino Linotype" w:cs="Palatino Linotype"/>
          <w:b/>
        </w:rPr>
      </w:pPr>
      <w:r w:rsidRPr="00434606">
        <w:rPr>
          <w:rFonts w:ascii="Palatino Linotype" w:eastAsia="Palatino Linotype" w:hAnsi="Palatino Linotype" w:cs="Palatino Linotype"/>
        </w:rPr>
        <w:t xml:space="preserve">Del mismo modo, no pasa desapercibido mencionar que, la declaración formal de inexistencia recae cuando el sujeto obligado no haya ejercido lo que por ley le corresponde, o bien, cuando por causas ajenas no cuenta con la información solicitada y debería contar con esta; en ese sentido, en el asunto que nos ocupa, no es necesaria la emisión de un Acuerdo de Inexistencia, pues como se precisó, al haber pronunciamiento de la unidad administrativa competente, este </w:t>
      </w:r>
      <w:r w:rsidRPr="00434606">
        <w:rPr>
          <w:rFonts w:ascii="Palatino Linotype" w:eastAsia="Palatino Linotype" w:hAnsi="Palatino Linotype" w:cs="Palatino Linotype"/>
          <w:b/>
        </w:rPr>
        <w:t xml:space="preserve">requerimiento se tiene por colmado. </w:t>
      </w:r>
    </w:p>
    <w:p w14:paraId="7069256F" w14:textId="77777777" w:rsidR="007F4662" w:rsidRPr="00434606" w:rsidRDefault="007F4662" w:rsidP="00434606">
      <w:pPr>
        <w:spacing w:line="360" w:lineRule="auto"/>
        <w:jc w:val="both"/>
        <w:rPr>
          <w:rFonts w:ascii="Palatino Linotype" w:eastAsia="Palatino Linotype" w:hAnsi="Palatino Linotype" w:cs="Palatino Linotype"/>
        </w:rPr>
      </w:pPr>
    </w:p>
    <w:p w14:paraId="29C60F71" w14:textId="32C8DEF1" w:rsidR="00BC34CE" w:rsidRPr="00434606" w:rsidRDefault="007F4662"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 xml:space="preserve">En ese entendido, se determina que, </w:t>
      </w:r>
      <w:r w:rsidR="002652FE" w:rsidRPr="00434606">
        <w:rPr>
          <w:rFonts w:ascii="Palatino Linotype" w:eastAsia="Palatino Linotype" w:hAnsi="Palatino Linotype" w:cs="Palatino Linotype"/>
        </w:rPr>
        <w:t xml:space="preserve">al haber </w:t>
      </w:r>
      <w:r w:rsidR="00E66534" w:rsidRPr="00434606">
        <w:rPr>
          <w:rFonts w:ascii="Palatino Linotype" w:eastAsia="Palatino Linotype" w:hAnsi="Palatino Linotype" w:cs="Palatino Linotype"/>
        </w:rPr>
        <w:t>sido calificados como</w:t>
      </w:r>
      <w:r w:rsidR="002652FE" w:rsidRPr="00434606">
        <w:rPr>
          <w:rFonts w:ascii="Palatino Linotype" w:eastAsia="Palatino Linotype" w:hAnsi="Palatino Linotype" w:cs="Palatino Linotype"/>
        </w:rPr>
        <w:t xml:space="preserve"> parcialmente</w:t>
      </w:r>
      <w:r w:rsidRPr="00434606">
        <w:rPr>
          <w:rFonts w:ascii="Palatino Linotype" w:eastAsia="Palatino Linotype" w:hAnsi="Palatino Linotype" w:cs="Palatino Linotype"/>
        </w:rPr>
        <w:t xml:space="preserve"> </w:t>
      </w:r>
      <w:r w:rsidR="002652FE" w:rsidRPr="00434606">
        <w:rPr>
          <w:rFonts w:ascii="Palatino Linotype" w:eastAsia="Palatino Linotype" w:hAnsi="Palatino Linotype" w:cs="Palatino Linotype"/>
        </w:rPr>
        <w:t xml:space="preserve">fundados </w:t>
      </w:r>
      <w:r w:rsidRPr="00434606">
        <w:rPr>
          <w:rFonts w:ascii="Palatino Linotype" w:eastAsia="Palatino Linotype" w:hAnsi="Palatino Linotype" w:cs="Palatino Linotype"/>
        </w:rPr>
        <w:t>los agravios hechos valer</w:t>
      </w:r>
      <w:r w:rsidR="002652FE" w:rsidRPr="00434606">
        <w:rPr>
          <w:rFonts w:ascii="Palatino Linotype" w:eastAsia="Palatino Linotype" w:hAnsi="Palatino Linotype" w:cs="Palatino Linotype"/>
        </w:rPr>
        <w:t xml:space="preserve"> por la </w:t>
      </w:r>
      <w:r w:rsidR="002652FE" w:rsidRPr="00434606">
        <w:rPr>
          <w:rFonts w:ascii="Palatino Linotype" w:eastAsia="Palatino Linotype" w:hAnsi="Palatino Linotype" w:cs="Palatino Linotype"/>
          <w:b/>
          <w:bCs/>
        </w:rPr>
        <w:t>RECURRENTE</w:t>
      </w:r>
      <w:r w:rsidRPr="00434606">
        <w:rPr>
          <w:rFonts w:ascii="Palatino Linotype" w:eastAsia="Palatino Linotype" w:hAnsi="Palatino Linotype" w:cs="Palatino Linotype"/>
        </w:rPr>
        <w:t xml:space="preserve">, resulta procedente </w:t>
      </w:r>
      <w:r w:rsidR="002652FE" w:rsidRPr="00434606">
        <w:rPr>
          <w:rFonts w:ascii="Palatino Linotype" w:eastAsia="Palatino Linotype" w:hAnsi="Palatino Linotype" w:cs="Palatino Linotype"/>
          <w:b/>
        </w:rPr>
        <w:t>MODIFICA</w:t>
      </w:r>
      <w:r w:rsidRPr="00434606">
        <w:rPr>
          <w:rFonts w:ascii="Palatino Linotype" w:eastAsia="Palatino Linotype" w:hAnsi="Palatino Linotype" w:cs="Palatino Linotype"/>
          <w:b/>
        </w:rPr>
        <w:t xml:space="preserve">R </w:t>
      </w:r>
      <w:r w:rsidRPr="00434606">
        <w:rPr>
          <w:rFonts w:ascii="Palatino Linotype" w:eastAsia="Palatino Linotype" w:hAnsi="Palatino Linotype" w:cs="Palatino Linotype"/>
          <w:bCs/>
        </w:rPr>
        <w:t>la</w:t>
      </w:r>
      <w:r w:rsidRPr="00434606">
        <w:rPr>
          <w:rFonts w:ascii="Palatino Linotype" w:eastAsia="Palatino Linotype" w:hAnsi="Palatino Linotype" w:cs="Palatino Linotype"/>
        </w:rPr>
        <w:t xml:space="preserve"> respuesta emitida por el </w:t>
      </w:r>
      <w:r w:rsidR="00E66534" w:rsidRPr="00434606">
        <w:rPr>
          <w:rFonts w:ascii="Palatino Linotype" w:eastAsia="Palatino Linotype" w:hAnsi="Palatino Linotype" w:cs="Palatino Linotype"/>
          <w:b/>
          <w:bCs/>
        </w:rPr>
        <w:t>SUJETO OBLIGADO</w:t>
      </w:r>
      <w:r w:rsidRPr="00434606">
        <w:rPr>
          <w:rFonts w:ascii="Palatino Linotype" w:eastAsia="Palatino Linotype" w:hAnsi="Palatino Linotype" w:cs="Palatino Linotype"/>
        </w:rPr>
        <w:t>, en</w:t>
      </w:r>
      <w:r w:rsidR="00BC34CE" w:rsidRPr="00434606">
        <w:rPr>
          <w:rFonts w:ascii="Palatino Linotype" w:eastAsia="Palatino Linotype" w:hAnsi="Palatino Linotype" w:cs="Palatino Linotype"/>
        </w:rPr>
        <w:t xml:space="preserve"> términos del presente Considerando.</w:t>
      </w:r>
    </w:p>
    <w:p w14:paraId="2E4B3406" w14:textId="77777777" w:rsidR="00BC34CE" w:rsidRPr="00434606" w:rsidRDefault="00BC34CE" w:rsidP="00434606">
      <w:pPr>
        <w:spacing w:line="360" w:lineRule="auto"/>
        <w:jc w:val="both"/>
        <w:rPr>
          <w:rFonts w:ascii="Palatino Linotype" w:eastAsia="Palatino Linotype" w:hAnsi="Palatino Linotype" w:cs="Palatino Linotype"/>
        </w:rPr>
      </w:pPr>
    </w:p>
    <w:p w14:paraId="16179915" w14:textId="77777777"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Así, con fundamento en lo prescrito en los artículos 5, párrafo trigésimo segundo, trigésimo tercero y trigésimo cuarto, y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2258785F" w14:textId="77777777" w:rsidR="00BC34CE" w:rsidRPr="00434606" w:rsidRDefault="00BC34CE" w:rsidP="00434606">
      <w:pPr>
        <w:rPr>
          <w:rFonts w:ascii="Palatino Linotype" w:eastAsia="Palatino Linotype" w:hAnsi="Palatino Linotype" w:cs="Palatino Linotype"/>
          <w:b/>
          <w:sz w:val="26"/>
          <w:szCs w:val="26"/>
        </w:rPr>
      </w:pPr>
    </w:p>
    <w:p w14:paraId="611F90EB" w14:textId="77777777" w:rsidR="00434606" w:rsidRDefault="00434606" w:rsidP="00434606">
      <w:pPr>
        <w:spacing w:line="276" w:lineRule="auto"/>
        <w:jc w:val="center"/>
        <w:rPr>
          <w:rFonts w:ascii="Palatino Linotype" w:eastAsia="Palatino Linotype" w:hAnsi="Palatino Linotype" w:cs="Palatino Linotype"/>
          <w:b/>
          <w:sz w:val="28"/>
          <w:szCs w:val="28"/>
        </w:rPr>
      </w:pPr>
    </w:p>
    <w:p w14:paraId="13076735" w14:textId="77777777" w:rsidR="00434606" w:rsidRDefault="00434606" w:rsidP="00434606">
      <w:pPr>
        <w:spacing w:line="276" w:lineRule="auto"/>
        <w:jc w:val="center"/>
        <w:rPr>
          <w:rFonts w:ascii="Palatino Linotype" w:eastAsia="Palatino Linotype" w:hAnsi="Palatino Linotype" w:cs="Palatino Linotype"/>
          <w:b/>
          <w:sz w:val="28"/>
          <w:szCs w:val="28"/>
        </w:rPr>
      </w:pPr>
    </w:p>
    <w:p w14:paraId="1E0F1BF2" w14:textId="77777777" w:rsidR="00434606" w:rsidRDefault="00434606" w:rsidP="00434606">
      <w:pPr>
        <w:spacing w:line="276" w:lineRule="auto"/>
        <w:jc w:val="center"/>
        <w:rPr>
          <w:rFonts w:ascii="Palatino Linotype" w:eastAsia="Palatino Linotype" w:hAnsi="Palatino Linotype" w:cs="Palatino Linotype"/>
          <w:b/>
          <w:sz w:val="28"/>
          <w:szCs w:val="28"/>
        </w:rPr>
      </w:pPr>
    </w:p>
    <w:p w14:paraId="44AFD586" w14:textId="77777777" w:rsidR="00434606" w:rsidRDefault="00434606" w:rsidP="00434606">
      <w:pPr>
        <w:spacing w:line="276" w:lineRule="auto"/>
        <w:jc w:val="center"/>
        <w:rPr>
          <w:rFonts w:ascii="Palatino Linotype" w:eastAsia="Palatino Linotype" w:hAnsi="Palatino Linotype" w:cs="Palatino Linotype"/>
          <w:b/>
          <w:sz w:val="28"/>
          <w:szCs w:val="28"/>
        </w:rPr>
      </w:pPr>
    </w:p>
    <w:p w14:paraId="289F61E1" w14:textId="77777777" w:rsidR="00434606" w:rsidRDefault="00434606" w:rsidP="00434606">
      <w:pPr>
        <w:spacing w:line="276" w:lineRule="auto"/>
        <w:jc w:val="center"/>
        <w:rPr>
          <w:rFonts w:ascii="Palatino Linotype" w:eastAsia="Palatino Linotype" w:hAnsi="Palatino Linotype" w:cs="Palatino Linotype"/>
          <w:b/>
          <w:sz w:val="28"/>
          <w:szCs w:val="28"/>
        </w:rPr>
      </w:pPr>
    </w:p>
    <w:p w14:paraId="370EA1C3" w14:textId="77777777" w:rsidR="00BC34CE" w:rsidRPr="00434606" w:rsidRDefault="00BC34CE" w:rsidP="00434606">
      <w:pPr>
        <w:spacing w:line="276" w:lineRule="auto"/>
        <w:jc w:val="center"/>
        <w:rPr>
          <w:rFonts w:ascii="Palatino Linotype" w:eastAsia="Palatino Linotype" w:hAnsi="Palatino Linotype" w:cs="Palatino Linotype"/>
          <w:b/>
          <w:sz w:val="28"/>
          <w:szCs w:val="28"/>
        </w:rPr>
      </w:pPr>
      <w:r w:rsidRPr="00434606">
        <w:rPr>
          <w:rFonts w:ascii="Palatino Linotype" w:eastAsia="Palatino Linotype" w:hAnsi="Palatino Linotype" w:cs="Palatino Linotype"/>
          <w:b/>
          <w:sz w:val="28"/>
          <w:szCs w:val="28"/>
        </w:rPr>
        <w:t>R E S U E L V E</w:t>
      </w:r>
    </w:p>
    <w:p w14:paraId="47609A18" w14:textId="77777777" w:rsidR="00BC34CE" w:rsidRPr="00434606" w:rsidRDefault="00BC34CE" w:rsidP="00434606">
      <w:pPr>
        <w:ind w:right="49"/>
        <w:jc w:val="both"/>
        <w:rPr>
          <w:rFonts w:ascii="Palatino Linotype" w:eastAsia="Palatino Linotype" w:hAnsi="Palatino Linotype" w:cs="Palatino Linotype"/>
          <w:b/>
        </w:rPr>
      </w:pPr>
    </w:p>
    <w:p w14:paraId="600465E8" w14:textId="60ADF95A"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b/>
        </w:rPr>
        <w:t xml:space="preserve">PRIMERO. </w:t>
      </w:r>
      <w:r w:rsidRPr="00434606">
        <w:rPr>
          <w:rFonts w:ascii="Palatino Linotype" w:eastAsia="Palatino Linotype" w:hAnsi="Palatino Linotype" w:cs="Palatino Linotype"/>
        </w:rPr>
        <w:t xml:space="preserve">Resultan </w:t>
      </w:r>
      <w:r w:rsidR="002652FE" w:rsidRPr="00434606">
        <w:rPr>
          <w:rFonts w:ascii="Palatino Linotype" w:eastAsia="Palatino Linotype" w:hAnsi="Palatino Linotype" w:cs="Palatino Linotype"/>
          <w:b/>
        </w:rPr>
        <w:t xml:space="preserve">parcialmente </w:t>
      </w:r>
      <w:r w:rsidRPr="00434606">
        <w:rPr>
          <w:rFonts w:ascii="Palatino Linotype" w:eastAsia="Palatino Linotype" w:hAnsi="Palatino Linotype" w:cs="Palatino Linotype"/>
          <w:b/>
        </w:rPr>
        <w:t>fundadas</w:t>
      </w:r>
      <w:r w:rsidRPr="00434606">
        <w:rPr>
          <w:rFonts w:ascii="Palatino Linotype" w:eastAsia="Palatino Linotype" w:hAnsi="Palatino Linotype" w:cs="Palatino Linotype"/>
        </w:rPr>
        <w:t xml:space="preserve"> las razones o motivos de inconformidad planteadas por </w:t>
      </w:r>
      <w:r w:rsidRPr="00434606">
        <w:rPr>
          <w:rFonts w:ascii="Palatino Linotype" w:eastAsia="Palatino Linotype" w:hAnsi="Palatino Linotype" w:cs="Palatino Linotype"/>
          <w:b/>
        </w:rPr>
        <w:t>LA RECURRENTE</w:t>
      </w:r>
      <w:r w:rsidRPr="00434606">
        <w:rPr>
          <w:rFonts w:ascii="Palatino Linotype" w:eastAsia="Palatino Linotype" w:hAnsi="Palatino Linotype" w:cs="Palatino Linotype"/>
        </w:rPr>
        <w:t xml:space="preserve">, en términos del Considerando </w:t>
      </w:r>
      <w:r w:rsidR="002652FE" w:rsidRPr="00434606">
        <w:rPr>
          <w:rFonts w:ascii="Palatino Linotype" w:eastAsia="Palatino Linotype" w:hAnsi="Palatino Linotype" w:cs="Palatino Linotype"/>
          <w:bCs/>
        </w:rPr>
        <w:t>cuarto</w:t>
      </w:r>
      <w:r w:rsidRPr="00434606">
        <w:rPr>
          <w:rFonts w:ascii="Palatino Linotype" w:eastAsia="Palatino Linotype" w:hAnsi="Palatino Linotype" w:cs="Palatino Linotype"/>
        </w:rPr>
        <w:t xml:space="preserve"> de la presente resolución.</w:t>
      </w:r>
    </w:p>
    <w:p w14:paraId="23C6514C" w14:textId="77777777" w:rsidR="00BC34CE" w:rsidRPr="00434606" w:rsidRDefault="00BC34CE" w:rsidP="003E65E7">
      <w:pPr>
        <w:jc w:val="both"/>
        <w:rPr>
          <w:rFonts w:ascii="Palatino Linotype" w:eastAsia="Palatino Linotype" w:hAnsi="Palatino Linotype" w:cs="Palatino Linotype"/>
        </w:rPr>
      </w:pPr>
    </w:p>
    <w:p w14:paraId="0A298630" w14:textId="45089A24" w:rsidR="00BC34CE" w:rsidRPr="00434606" w:rsidRDefault="00BC34CE"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b/>
        </w:rPr>
        <w:t xml:space="preserve">SEGUNDO. </w:t>
      </w:r>
      <w:r w:rsidRPr="00434606">
        <w:rPr>
          <w:rFonts w:ascii="Palatino Linotype" w:eastAsia="Palatino Linotype" w:hAnsi="Palatino Linotype" w:cs="Palatino Linotype"/>
        </w:rPr>
        <w:t xml:space="preserve">Se </w:t>
      </w:r>
      <w:r w:rsidR="002652FE" w:rsidRPr="00434606">
        <w:rPr>
          <w:rFonts w:ascii="Palatino Linotype" w:eastAsia="Palatino Linotype" w:hAnsi="Palatino Linotype" w:cs="Palatino Linotype"/>
          <w:b/>
        </w:rPr>
        <w:t>MODIFIC</w:t>
      </w:r>
      <w:r w:rsidRPr="00434606">
        <w:rPr>
          <w:rFonts w:ascii="Palatino Linotype" w:eastAsia="Palatino Linotype" w:hAnsi="Palatino Linotype" w:cs="Palatino Linotype"/>
          <w:b/>
        </w:rPr>
        <w:t xml:space="preserve">A </w:t>
      </w:r>
      <w:r w:rsidRPr="00434606">
        <w:rPr>
          <w:rFonts w:ascii="Palatino Linotype" w:eastAsia="Palatino Linotype" w:hAnsi="Palatino Linotype" w:cs="Palatino Linotype"/>
        </w:rPr>
        <w:t xml:space="preserve">la respuesta emitida por </w:t>
      </w:r>
      <w:r w:rsidR="002652FE" w:rsidRPr="00434606">
        <w:rPr>
          <w:rFonts w:ascii="Palatino Linotype" w:eastAsia="Palatino Linotype" w:hAnsi="Palatino Linotype" w:cs="Palatino Linotype"/>
          <w:b/>
        </w:rPr>
        <w:t>EL</w:t>
      </w:r>
      <w:r w:rsidR="002652FE" w:rsidRPr="00434606">
        <w:rPr>
          <w:rFonts w:ascii="Palatino Linotype" w:eastAsia="Palatino Linotype" w:hAnsi="Palatino Linotype" w:cs="Palatino Linotype"/>
        </w:rPr>
        <w:t xml:space="preserve"> </w:t>
      </w:r>
      <w:r w:rsidR="002652FE" w:rsidRPr="00434606">
        <w:rPr>
          <w:rFonts w:ascii="Palatino Linotype" w:eastAsia="Palatino Linotype" w:hAnsi="Palatino Linotype" w:cs="Palatino Linotype"/>
          <w:b/>
        </w:rPr>
        <w:t>SUJETO OBLIGADO</w:t>
      </w:r>
      <w:r w:rsidRPr="00434606">
        <w:rPr>
          <w:rFonts w:ascii="Palatino Linotype" w:eastAsia="Palatino Linotype" w:hAnsi="Palatino Linotype" w:cs="Palatino Linotype"/>
          <w:b/>
        </w:rPr>
        <w:t xml:space="preserve">, </w:t>
      </w:r>
      <w:r w:rsidRPr="00434606">
        <w:rPr>
          <w:rFonts w:ascii="Palatino Linotype" w:eastAsia="Palatino Linotype" w:hAnsi="Palatino Linotype" w:cs="Palatino Linotype"/>
        </w:rPr>
        <w:t xml:space="preserve">a la solicitud de acceso a la información pública que dio origen al Recurso de Revisión </w:t>
      </w:r>
      <w:r w:rsidRPr="00434606">
        <w:rPr>
          <w:rFonts w:ascii="Palatino Linotype" w:eastAsia="Palatino Linotype" w:hAnsi="Palatino Linotype" w:cs="Palatino Linotype"/>
          <w:b/>
        </w:rPr>
        <w:t>04082/INFOEM/IP/RR/2023</w:t>
      </w:r>
      <w:r w:rsidRPr="00434606">
        <w:rPr>
          <w:rFonts w:ascii="Palatino Linotype" w:eastAsia="Palatino Linotype" w:hAnsi="Palatino Linotype" w:cs="Palatino Linotype"/>
        </w:rPr>
        <w:t xml:space="preserve">, </w:t>
      </w:r>
      <w:r w:rsidR="002652FE" w:rsidRPr="00434606">
        <w:rPr>
          <w:rFonts w:ascii="Palatino Linotype" w:eastAsia="Palatino Linotype" w:hAnsi="Palatino Linotype" w:cs="Palatino Linotype"/>
        </w:rPr>
        <w:t xml:space="preserve">y se ordena haga entrega a </w:t>
      </w:r>
      <w:r w:rsidR="002652FE" w:rsidRPr="00434606">
        <w:rPr>
          <w:rFonts w:ascii="Palatino Linotype" w:eastAsia="Palatino Linotype" w:hAnsi="Palatino Linotype" w:cs="Palatino Linotype"/>
          <w:b/>
          <w:bCs/>
        </w:rPr>
        <w:t>LA RECURRENTE</w:t>
      </w:r>
      <w:r w:rsidR="002652FE" w:rsidRPr="00434606">
        <w:rPr>
          <w:rFonts w:ascii="Palatino Linotype" w:eastAsia="Palatino Linotype" w:hAnsi="Palatino Linotype" w:cs="Palatino Linotype"/>
        </w:rPr>
        <w:t xml:space="preserve"> a través del SAIMEX de lo siguiente:</w:t>
      </w:r>
    </w:p>
    <w:p w14:paraId="5B28E363" w14:textId="77777777" w:rsidR="002652FE" w:rsidRPr="00434606" w:rsidRDefault="002652FE" w:rsidP="00434606">
      <w:pPr>
        <w:pStyle w:val="Prrafodelista"/>
        <w:ind w:left="851"/>
        <w:jc w:val="both"/>
        <w:rPr>
          <w:rFonts w:ascii="Palatino Linotype" w:eastAsia="Palatino Linotype" w:hAnsi="Palatino Linotype" w:cs="Palatino Linotype"/>
          <w:bCs/>
        </w:rPr>
      </w:pPr>
    </w:p>
    <w:p w14:paraId="48BB74A2" w14:textId="693DFC09" w:rsidR="002652FE" w:rsidRPr="00434606" w:rsidRDefault="002652FE" w:rsidP="00434606">
      <w:pPr>
        <w:pStyle w:val="Prrafodelista"/>
        <w:numPr>
          <w:ilvl w:val="3"/>
          <w:numId w:val="1"/>
        </w:numPr>
        <w:spacing w:line="276" w:lineRule="auto"/>
        <w:ind w:left="851" w:right="899"/>
        <w:jc w:val="both"/>
        <w:rPr>
          <w:rFonts w:ascii="Palatino Linotype" w:eastAsia="Palatino Linotype" w:hAnsi="Palatino Linotype" w:cs="Palatino Linotype"/>
          <w:bCs/>
          <w:i/>
          <w:iCs/>
        </w:rPr>
      </w:pPr>
      <w:r w:rsidRPr="00434606">
        <w:rPr>
          <w:rFonts w:ascii="Palatino Linotype" w:eastAsia="Palatino Linotype" w:hAnsi="Palatino Linotype" w:cs="Palatino Linotype"/>
          <w:bCs/>
          <w:i/>
          <w:iCs/>
        </w:rPr>
        <w:t>El Acuerdo de Inexistencia de la documentación de las minutas, actas, notas, y demás documentos que el COPACI de Joyas de Aragón ha generado de sus sesiones y/o reuniones</w:t>
      </w:r>
      <w:r w:rsidR="00A017BA" w:rsidRPr="00434606">
        <w:t xml:space="preserve"> </w:t>
      </w:r>
      <w:r w:rsidR="00A017BA" w:rsidRPr="00434606">
        <w:rPr>
          <w:rFonts w:ascii="Palatino Linotype" w:eastAsia="Palatino Linotype" w:hAnsi="Palatino Linotype" w:cs="Palatino Linotype"/>
          <w:bCs/>
          <w:i/>
          <w:iCs/>
        </w:rPr>
        <w:t>del 20 de junio de 2022 al 20 de junio de 2023</w:t>
      </w:r>
      <w:r w:rsidRPr="00434606">
        <w:rPr>
          <w:rFonts w:ascii="Palatino Linotype" w:eastAsia="Palatino Linotype" w:hAnsi="Palatino Linotype" w:cs="Palatino Linotype"/>
          <w:bCs/>
          <w:i/>
          <w:iCs/>
        </w:rPr>
        <w:t>, así como los oficios que los integrantes del COPACI, en esa calidad, hayan ingresado al Ayuntamiento de Nezahualcóyotl en los años 2019, 2020, 2021, 2022 y del 1 de enero al veinte de junio de 2023.</w:t>
      </w:r>
      <w:r w:rsidR="00A017BA" w:rsidRPr="00434606">
        <w:rPr>
          <w:rFonts w:ascii="Palatino Linotype" w:eastAsia="Palatino Linotype" w:hAnsi="Palatino Linotype" w:cs="Palatino Linotype"/>
          <w:bCs/>
          <w:i/>
          <w:iCs/>
        </w:rPr>
        <w:t xml:space="preserve"> </w:t>
      </w:r>
    </w:p>
    <w:p w14:paraId="760D8E0A" w14:textId="77777777" w:rsidR="00BC34CE" w:rsidRPr="00434606" w:rsidRDefault="00BC34CE" w:rsidP="00434606">
      <w:pPr>
        <w:pBdr>
          <w:top w:val="nil"/>
          <w:left w:val="nil"/>
          <w:bottom w:val="nil"/>
          <w:right w:val="nil"/>
          <w:between w:val="nil"/>
        </w:pBdr>
        <w:spacing w:line="360" w:lineRule="auto"/>
        <w:ind w:left="1080" w:right="899"/>
        <w:jc w:val="both"/>
        <w:rPr>
          <w:rFonts w:ascii="Palatino Linotype" w:eastAsia="Palatino Linotype" w:hAnsi="Palatino Linotype" w:cs="Palatino Linotype"/>
          <w:i/>
          <w:sz w:val="22"/>
          <w:szCs w:val="22"/>
        </w:rPr>
      </w:pPr>
    </w:p>
    <w:p w14:paraId="05F608A1" w14:textId="77777777" w:rsidR="00997329" w:rsidRPr="00434606" w:rsidRDefault="00997329" w:rsidP="00434606">
      <w:pPr>
        <w:widowControl w:val="0"/>
        <w:tabs>
          <w:tab w:val="left" w:pos="1701"/>
        </w:tabs>
        <w:spacing w:line="360" w:lineRule="auto"/>
        <w:jc w:val="both"/>
        <w:rPr>
          <w:rFonts w:ascii="Palatino Linotype" w:eastAsia="Palatino Linotype" w:hAnsi="Palatino Linotype" w:cs="Palatino Linotype"/>
          <w:b/>
        </w:rPr>
      </w:pPr>
      <w:bookmarkStart w:id="9" w:name="_heading=h.1fob9te" w:colFirst="0" w:colLast="0"/>
      <w:bookmarkEnd w:id="9"/>
      <w:r w:rsidRPr="00434606">
        <w:rPr>
          <w:rFonts w:ascii="Palatino Linotype" w:eastAsia="Palatino Linotype" w:hAnsi="Palatino Linotype" w:cs="Palatino Linotype"/>
          <w:b/>
          <w:sz w:val="28"/>
          <w:szCs w:val="28"/>
        </w:rPr>
        <w:t>TERCERO</w:t>
      </w:r>
      <w:r w:rsidRPr="00434606">
        <w:rPr>
          <w:rFonts w:ascii="Palatino Linotype" w:eastAsia="Palatino Linotype" w:hAnsi="Palatino Linotype" w:cs="Palatino Linotype"/>
          <w:b/>
        </w:rPr>
        <w:t xml:space="preserve">. Notifíquese </w:t>
      </w:r>
      <w:r w:rsidRPr="00434606">
        <w:rPr>
          <w:rFonts w:ascii="Palatino Linotype" w:eastAsia="Palatino Linotype" w:hAnsi="Palatino Linotype" w:cs="Palatino Linotype"/>
        </w:rPr>
        <w:t>la presente resolución al Titular de la Unidad de Transparencia del</w:t>
      </w:r>
      <w:r w:rsidRPr="00434606">
        <w:rPr>
          <w:rFonts w:ascii="Palatino Linotype" w:eastAsia="Palatino Linotype" w:hAnsi="Palatino Linotype" w:cs="Palatino Linotype"/>
          <w:b/>
        </w:rPr>
        <w:t xml:space="preserve"> SUJETO OBLIGADO</w:t>
      </w:r>
      <w:r w:rsidRPr="00434606">
        <w:rPr>
          <w:rFonts w:ascii="Palatino Linotype" w:eastAsia="Palatino Linotype" w:hAnsi="Palatino Linotype" w:cs="Palatino Linotype"/>
        </w:rPr>
        <w:t xml:space="preserve">, para que conforme al artículo 186 último párrafo, 189 segundo párrafo y 194 de la Ley de Transparencia y Acceso a la </w:t>
      </w:r>
      <w:r w:rsidRPr="00434606">
        <w:rPr>
          <w:rFonts w:ascii="Palatino Linotype" w:eastAsia="Palatino Linotype" w:hAnsi="Palatino Linotype" w:cs="Palatino Linotype"/>
        </w:rPr>
        <w:lastRenderedPageBreak/>
        <w:t>Información Pública del Estado de México y Municipios; dé cumplimiento a lo ordenado dentro del plazo de diez días hábiles, e informe a este Instituto en un plazo de tres días hábiles siguientes sobre el cumplimiento dado a la presente</w:t>
      </w:r>
      <w:r w:rsidRPr="00434606">
        <w:rPr>
          <w:rFonts w:ascii="Palatino Linotype" w:eastAsia="Palatino Linotype" w:hAnsi="Palatino Linotype" w:cs="Palatino Linotype"/>
          <w:b/>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3E5D453" w14:textId="77777777" w:rsidR="00466737" w:rsidRPr="00434606" w:rsidRDefault="00466737" w:rsidP="00434606">
      <w:pPr>
        <w:widowControl w:val="0"/>
        <w:tabs>
          <w:tab w:val="left" w:pos="1701"/>
        </w:tabs>
        <w:spacing w:line="360" w:lineRule="auto"/>
        <w:jc w:val="both"/>
        <w:rPr>
          <w:rFonts w:ascii="Palatino Linotype" w:eastAsia="Palatino Linotype" w:hAnsi="Palatino Linotype" w:cs="Palatino Linotype"/>
          <w:b/>
        </w:rPr>
      </w:pPr>
    </w:p>
    <w:p w14:paraId="36DC5CB7" w14:textId="79D7EBC9" w:rsidR="00997329" w:rsidRPr="00434606" w:rsidRDefault="00997329" w:rsidP="00434606">
      <w:pPr>
        <w:widowControl w:val="0"/>
        <w:tabs>
          <w:tab w:val="left" w:pos="1701"/>
        </w:tabs>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b/>
          <w:sz w:val="28"/>
          <w:szCs w:val="28"/>
        </w:rPr>
        <w:t>CUARTO.</w:t>
      </w:r>
      <w:r w:rsidRPr="00434606">
        <w:rPr>
          <w:rFonts w:ascii="Palatino Linotype" w:eastAsia="Palatino Linotype" w:hAnsi="Palatino Linotype" w:cs="Palatino Linotype"/>
          <w:b/>
        </w:rPr>
        <w:t xml:space="preserve"> Notifíquese</w:t>
      </w:r>
      <w:r w:rsidRPr="00434606">
        <w:rPr>
          <w:rFonts w:ascii="Palatino Linotype" w:eastAsia="Palatino Linotype" w:hAnsi="Palatino Linotype" w:cs="Palatino Linotype"/>
        </w:rPr>
        <w:t xml:space="preserve"> a </w:t>
      </w:r>
      <w:r w:rsidRPr="00434606">
        <w:rPr>
          <w:rFonts w:ascii="Palatino Linotype" w:eastAsia="Palatino Linotype" w:hAnsi="Palatino Linotype" w:cs="Palatino Linotype"/>
          <w:b/>
        </w:rPr>
        <w:t>LA RECURRENTE</w:t>
      </w:r>
      <w:r w:rsidRPr="00434606">
        <w:rPr>
          <w:rFonts w:ascii="Palatino Linotype" w:eastAsia="Palatino Linotype" w:hAnsi="Palatino Linotype" w:cs="Palatino Linotype"/>
        </w:rPr>
        <w:t xml:space="preserve"> la presente resolución vía </w:t>
      </w:r>
      <w:r w:rsidRPr="00434606">
        <w:rPr>
          <w:rFonts w:ascii="Palatino Linotype" w:eastAsia="Palatino Linotype" w:hAnsi="Palatino Linotype" w:cs="Palatino Linotype"/>
          <w:b/>
        </w:rPr>
        <w:t>SAIMEX</w:t>
      </w:r>
      <w:r w:rsidRPr="00434606">
        <w:rPr>
          <w:rFonts w:ascii="Palatino Linotype" w:eastAsia="Palatino Linotype" w:hAnsi="Palatino Linotype" w:cs="Palatino Linotype"/>
        </w:rPr>
        <w:t>.</w:t>
      </w:r>
    </w:p>
    <w:p w14:paraId="3EDDB95D" w14:textId="77777777" w:rsidR="00997329" w:rsidRPr="00434606" w:rsidRDefault="00997329" w:rsidP="00434606">
      <w:pPr>
        <w:widowControl w:val="0"/>
        <w:tabs>
          <w:tab w:val="left" w:pos="1701"/>
        </w:tabs>
        <w:spacing w:line="360" w:lineRule="auto"/>
        <w:jc w:val="both"/>
        <w:rPr>
          <w:rFonts w:ascii="Palatino Linotype" w:eastAsia="Palatino Linotype" w:hAnsi="Palatino Linotype" w:cs="Palatino Linotype"/>
          <w:sz w:val="20"/>
          <w:szCs w:val="20"/>
        </w:rPr>
      </w:pPr>
    </w:p>
    <w:p w14:paraId="628A27E3" w14:textId="43537A60" w:rsidR="005D48BE" w:rsidRPr="00434606" w:rsidRDefault="005D48BE" w:rsidP="00434606">
      <w:pPr>
        <w:tabs>
          <w:tab w:val="left" w:pos="709"/>
        </w:tabs>
        <w:spacing w:line="360" w:lineRule="auto"/>
        <w:ind w:right="51"/>
        <w:jc w:val="both"/>
        <w:rPr>
          <w:rFonts w:ascii="Palatino Linotype" w:eastAsia="Palatino Linotype" w:hAnsi="Palatino Linotype" w:cs="Palatino Linotype"/>
          <w:bCs/>
        </w:rPr>
      </w:pPr>
      <w:r w:rsidRPr="00434606">
        <w:rPr>
          <w:rFonts w:ascii="Palatino Linotype" w:eastAsia="Palatino Linotype" w:hAnsi="Palatino Linotype" w:cs="Palatino Linotype"/>
          <w:b/>
          <w:sz w:val="28"/>
          <w:szCs w:val="28"/>
        </w:rPr>
        <w:t xml:space="preserve">QUINTO. </w:t>
      </w:r>
      <w:r w:rsidRPr="00434606">
        <w:rPr>
          <w:rFonts w:ascii="Palatino Linotype" w:eastAsia="Palatino Linotype" w:hAnsi="Palatino Linotype" w:cs="Palatino Linotype"/>
          <w:bCs/>
        </w:rPr>
        <w:t xml:space="preserve">Hágase del conocimiento </w:t>
      </w:r>
      <w:r w:rsidRPr="00434606">
        <w:rPr>
          <w:rFonts w:ascii="Palatino Linotype" w:eastAsia="Palatino Linotype" w:hAnsi="Palatino Linotype" w:cs="Palatino Linotype"/>
        </w:rPr>
        <w:t xml:space="preserve">a </w:t>
      </w:r>
      <w:r w:rsidRPr="00434606">
        <w:rPr>
          <w:rFonts w:ascii="Palatino Linotype" w:eastAsia="Palatino Linotype" w:hAnsi="Palatino Linotype" w:cs="Palatino Linotype"/>
          <w:b/>
        </w:rPr>
        <w:t>LA RECURRENTE</w:t>
      </w:r>
      <w:r w:rsidRPr="00434606">
        <w:rPr>
          <w:rFonts w:ascii="Palatino Linotype" w:eastAsia="Palatino Linotype" w:hAnsi="Palatino Linotype" w:cs="Palatino Linotype"/>
          <w:bCs/>
        </w:rPr>
        <w:t>, que de conformidad con lo establecido en el artículo 196 de la Ley de Transparencia y Acceso a la Información Pública del Estado de México y Municipios, podrá impugnarla vía Juicio de Amparo en los términos de las leyes aplicables o recurso de inconformidad de acuerdo con lo establecido en los artículos 159 y 160, fracción I, de la Ley General de Transparencia y Acceso a la Información Pública.</w:t>
      </w:r>
    </w:p>
    <w:p w14:paraId="748A844C" w14:textId="77777777" w:rsidR="005D48BE" w:rsidRPr="00434606" w:rsidRDefault="005D48BE" w:rsidP="00434606">
      <w:pPr>
        <w:tabs>
          <w:tab w:val="left" w:pos="709"/>
        </w:tabs>
        <w:spacing w:line="360" w:lineRule="auto"/>
        <w:ind w:right="51"/>
        <w:jc w:val="both"/>
        <w:rPr>
          <w:rFonts w:ascii="Palatino Linotype" w:eastAsia="Palatino Linotype" w:hAnsi="Palatino Linotype" w:cs="Palatino Linotype"/>
          <w:b/>
          <w:sz w:val="28"/>
          <w:szCs w:val="28"/>
        </w:rPr>
      </w:pPr>
    </w:p>
    <w:p w14:paraId="4B6D3A43" w14:textId="7B9D7478" w:rsidR="00997329" w:rsidRPr="00434606" w:rsidRDefault="00997329" w:rsidP="00434606">
      <w:pPr>
        <w:tabs>
          <w:tab w:val="left" w:pos="709"/>
        </w:tabs>
        <w:spacing w:line="360" w:lineRule="auto"/>
        <w:ind w:right="51"/>
        <w:jc w:val="both"/>
        <w:rPr>
          <w:rFonts w:ascii="Palatino Linotype" w:eastAsia="Palatino Linotype" w:hAnsi="Palatino Linotype" w:cs="Palatino Linotype"/>
        </w:rPr>
      </w:pPr>
      <w:r w:rsidRPr="00434606">
        <w:rPr>
          <w:rFonts w:ascii="Palatino Linotype" w:eastAsia="Palatino Linotype" w:hAnsi="Palatino Linotype" w:cs="Palatino Linotype"/>
          <w:b/>
          <w:sz w:val="28"/>
          <w:szCs w:val="28"/>
        </w:rPr>
        <w:t>SEXTO.</w:t>
      </w:r>
      <w:r w:rsidRPr="00434606">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8F59BBB" w14:textId="77777777" w:rsidR="00997329" w:rsidRDefault="00997329" w:rsidP="00434606">
      <w:pPr>
        <w:tabs>
          <w:tab w:val="left" w:pos="709"/>
        </w:tabs>
        <w:spacing w:line="360" w:lineRule="auto"/>
        <w:ind w:right="51"/>
        <w:jc w:val="both"/>
        <w:rPr>
          <w:rFonts w:ascii="Palatino Linotype" w:eastAsia="Palatino Linotype" w:hAnsi="Palatino Linotype" w:cs="Palatino Linotype"/>
        </w:rPr>
      </w:pPr>
    </w:p>
    <w:p w14:paraId="057AB34F" w14:textId="77777777" w:rsidR="00434606" w:rsidRDefault="00434606" w:rsidP="00434606">
      <w:pPr>
        <w:tabs>
          <w:tab w:val="left" w:pos="709"/>
        </w:tabs>
        <w:spacing w:line="360" w:lineRule="auto"/>
        <w:ind w:right="51"/>
        <w:jc w:val="both"/>
        <w:rPr>
          <w:rFonts w:ascii="Palatino Linotype" w:eastAsia="Palatino Linotype" w:hAnsi="Palatino Linotype" w:cs="Palatino Linotype"/>
        </w:rPr>
      </w:pPr>
    </w:p>
    <w:p w14:paraId="4F3D8483" w14:textId="77777777" w:rsidR="00434606" w:rsidRDefault="00434606" w:rsidP="00434606">
      <w:pPr>
        <w:tabs>
          <w:tab w:val="left" w:pos="709"/>
        </w:tabs>
        <w:spacing w:line="360" w:lineRule="auto"/>
        <w:ind w:right="51"/>
        <w:jc w:val="both"/>
        <w:rPr>
          <w:rFonts w:ascii="Palatino Linotype" w:eastAsia="Palatino Linotype" w:hAnsi="Palatino Linotype" w:cs="Palatino Linotype"/>
        </w:rPr>
      </w:pPr>
    </w:p>
    <w:p w14:paraId="061172E1" w14:textId="77777777" w:rsidR="00434606" w:rsidRDefault="00434606" w:rsidP="00434606">
      <w:pPr>
        <w:tabs>
          <w:tab w:val="left" w:pos="709"/>
        </w:tabs>
        <w:spacing w:line="360" w:lineRule="auto"/>
        <w:ind w:right="51"/>
        <w:jc w:val="both"/>
        <w:rPr>
          <w:rFonts w:ascii="Palatino Linotype" w:eastAsia="Palatino Linotype" w:hAnsi="Palatino Linotype" w:cs="Palatino Linotype"/>
        </w:rPr>
      </w:pPr>
    </w:p>
    <w:p w14:paraId="6670DAAF" w14:textId="77777777" w:rsidR="00434606" w:rsidRDefault="00434606" w:rsidP="00434606">
      <w:pPr>
        <w:tabs>
          <w:tab w:val="left" w:pos="709"/>
        </w:tabs>
        <w:spacing w:line="360" w:lineRule="auto"/>
        <w:ind w:right="51"/>
        <w:jc w:val="both"/>
        <w:rPr>
          <w:rFonts w:ascii="Palatino Linotype" w:eastAsia="Palatino Linotype" w:hAnsi="Palatino Linotype" w:cs="Palatino Linotype"/>
        </w:rPr>
      </w:pPr>
    </w:p>
    <w:p w14:paraId="12824737" w14:textId="77777777" w:rsidR="00434606" w:rsidRPr="00434606" w:rsidRDefault="00434606" w:rsidP="00434606">
      <w:pPr>
        <w:tabs>
          <w:tab w:val="left" w:pos="709"/>
        </w:tabs>
        <w:spacing w:line="360" w:lineRule="auto"/>
        <w:ind w:right="51"/>
        <w:jc w:val="both"/>
        <w:rPr>
          <w:rFonts w:ascii="Palatino Linotype" w:eastAsia="Palatino Linotype" w:hAnsi="Palatino Linotype" w:cs="Palatino Linotype"/>
        </w:rPr>
      </w:pPr>
    </w:p>
    <w:p w14:paraId="07E9EF23" w14:textId="16E2DA0A" w:rsidR="00BC34CE" w:rsidRPr="00434606" w:rsidRDefault="0062735B" w:rsidP="00434606">
      <w:pPr>
        <w:spacing w:line="360" w:lineRule="auto"/>
        <w:jc w:val="both"/>
        <w:rPr>
          <w:rFonts w:ascii="Palatino Linotype" w:eastAsia="Palatino Linotype" w:hAnsi="Palatino Linotype" w:cs="Palatino Linotype"/>
        </w:rPr>
      </w:pPr>
      <w:r w:rsidRPr="00434606">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BC34CE" w:rsidRPr="00434606">
        <w:rPr>
          <w:rFonts w:ascii="Palatino Linotype" w:eastAsia="Palatino Linotype" w:hAnsi="Palatino Linotype" w:cs="Palatino Linotype"/>
        </w:rPr>
        <w:t>.</w:t>
      </w:r>
    </w:p>
    <w:p w14:paraId="3487D7C6" w14:textId="77777777" w:rsidR="00BC34CE" w:rsidRPr="00434606" w:rsidRDefault="00BC34CE" w:rsidP="00434606">
      <w:pPr>
        <w:spacing w:line="360" w:lineRule="auto"/>
        <w:jc w:val="both"/>
        <w:rPr>
          <w:rFonts w:ascii="Palatino Linotype" w:eastAsia="Palatino Linotype" w:hAnsi="Palatino Linotype" w:cs="Palatino Linotype"/>
          <w:sz w:val="20"/>
          <w:szCs w:val="20"/>
        </w:rPr>
      </w:pPr>
      <w:r w:rsidRPr="00434606">
        <w:rPr>
          <w:rFonts w:ascii="Palatino Linotype" w:eastAsia="Palatino Linotype" w:hAnsi="Palatino Linotype" w:cs="Palatino Linotype"/>
          <w:sz w:val="20"/>
          <w:szCs w:val="20"/>
        </w:rPr>
        <w:t>SCMM/AGZ/DEMF/ESS</w:t>
      </w:r>
    </w:p>
    <w:p w14:paraId="5A6D9A66" w14:textId="77777777" w:rsidR="00BC34CE" w:rsidRPr="00434606" w:rsidRDefault="00BC34CE" w:rsidP="00434606">
      <w:pPr>
        <w:spacing w:after="160" w:line="259" w:lineRule="auto"/>
        <w:rPr>
          <w:rFonts w:ascii="Palatino Linotype" w:eastAsia="Palatino Linotype" w:hAnsi="Palatino Linotype" w:cs="Palatino Linotype"/>
          <w:sz w:val="20"/>
          <w:szCs w:val="20"/>
        </w:rPr>
      </w:pPr>
      <w:r w:rsidRPr="00434606">
        <w:br w:type="page"/>
      </w:r>
    </w:p>
    <w:p w14:paraId="39C9223B" w14:textId="77777777" w:rsidR="00BC34CE" w:rsidRPr="00434606" w:rsidRDefault="00BC34CE" w:rsidP="00434606">
      <w:pPr>
        <w:spacing w:line="360" w:lineRule="auto"/>
        <w:jc w:val="both"/>
        <w:rPr>
          <w:rFonts w:ascii="Palatino Linotype" w:eastAsia="Palatino Linotype" w:hAnsi="Palatino Linotype" w:cs="Palatino Linotype"/>
          <w:sz w:val="20"/>
          <w:szCs w:val="20"/>
        </w:rPr>
      </w:pPr>
    </w:p>
    <w:p w14:paraId="74330FD7" w14:textId="77777777" w:rsidR="00BC34CE" w:rsidRPr="00434606" w:rsidRDefault="00BC34CE" w:rsidP="00434606">
      <w:pPr>
        <w:spacing w:line="360" w:lineRule="auto"/>
        <w:rPr>
          <w:rFonts w:ascii="Palatino Linotype" w:eastAsia="Palatino Linotype" w:hAnsi="Palatino Linotype" w:cs="Palatino Linotype"/>
        </w:rPr>
      </w:pPr>
    </w:p>
    <w:p w14:paraId="65F3A636" w14:textId="77777777" w:rsidR="00BC34CE" w:rsidRPr="00434606" w:rsidRDefault="00BC34CE" w:rsidP="00434606"/>
    <w:p w14:paraId="7FF5345D" w14:textId="77777777" w:rsidR="00687A0B" w:rsidRPr="00434606" w:rsidRDefault="00687A0B" w:rsidP="00434606"/>
    <w:sectPr w:rsidR="00687A0B" w:rsidRPr="00434606" w:rsidSect="00DD4E5C">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4CEC0" w14:textId="77777777" w:rsidR="00AA6ABB" w:rsidRDefault="00AA6ABB" w:rsidP="00BC34CE">
      <w:r>
        <w:separator/>
      </w:r>
    </w:p>
  </w:endnote>
  <w:endnote w:type="continuationSeparator" w:id="0">
    <w:p w14:paraId="6EEC232C" w14:textId="77777777" w:rsidR="00AA6ABB" w:rsidRDefault="00AA6ABB" w:rsidP="00BC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24ADE" w14:textId="77777777" w:rsidR="00DE7E33" w:rsidRDefault="004374D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E026D6">
      <w:rPr>
        <w:rFonts w:ascii="Palatino Linotype" w:eastAsia="Palatino Linotype" w:hAnsi="Palatino Linotype" w:cs="Palatino Linotype"/>
        <w:noProof/>
        <w:color w:val="000000"/>
        <w:sz w:val="22"/>
        <w:szCs w:val="22"/>
      </w:rPr>
      <w:t>33</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E026D6">
      <w:rPr>
        <w:rFonts w:ascii="Palatino Linotype" w:eastAsia="Palatino Linotype" w:hAnsi="Palatino Linotype" w:cs="Palatino Linotype"/>
        <w:noProof/>
        <w:color w:val="000000"/>
        <w:sz w:val="22"/>
        <w:szCs w:val="22"/>
      </w:rPr>
      <w:t>35</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046AD" w14:textId="77777777" w:rsidR="00DE7E33" w:rsidRDefault="004374D4">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E026D6">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E026D6">
      <w:rPr>
        <w:rFonts w:ascii="Palatino Linotype" w:eastAsia="Palatino Linotype" w:hAnsi="Palatino Linotype" w:cs="Palatino Linotype"/>
        <w:noProof/>
        <w:color w:val="000000"/>
        <w:sz w:val="22"/>
        <w:szCs w:val="22"/>
      </w:rPr>
      <w:t>35</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409A3" w14:textId="77777777" w:rsidR="00AA6ABB" w:rsidRDefault="00AA6ABB" w:rsidP="00BC34CE">
      <w:r>
        <w:separator/>
      </w:r>
    </w:p>
  </w:footnote>
  <w:footnote w:type="continuationSeparator" w:id="0">
    <w:p w14:paraId="7E126C93" w14:textId="77777777" w:rsidR="00AA6ABB" w:rsidRDefault="00AA6ABB" w:rsidP="00BC34CE">
      <w:r>
        <w:continuationSeparator/>
      </w:r>
    </w:p>
  </w:footnote>
  <w:footnote w:id="1">
    <w:p w14:paraId="7BE8A2DE" w14:textId="1C8BD258" w:rsidR="00BC34CE" w:rsidRDefault="00BC34CE" w:rsidP="00BC34C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Es importante señalar que, todas las constancias que integran el expediente 04082/INFOEM/IP/RR/2023 que en esta resolución se resuelve obran en electrónico en el SAIMEX, incluyendo la solicitud en análisis —</w:t>
      </w:r>
      <w:r w:rsidRPr="00BC34CE">
        <w:rPr>
          <w:rFonts w:ascii="Palatino Linotype" w:eastAsia="Palatino Linotype" w:hAnsi="Palatino Linotype" w:cs="Palatino Linotype"/>
          <w:color w:val="000000"/>
          <w:sz w:val="16"/>
          <w:szCs w:val="16"/>
        </w:rPr>
        <w:t>00315/NEZA/IP/2023</w:t>
      </w:r>
      <w:r>
        <w:rPr>
          <w:rFonts w:ascii="Palatino Linotype" w:eastAsia="Palatino Linotype" w:hAnsi="Palatino Linotype" w:cs="Palatino Linotype"/>
          <w:color w:val="000000"/>
          <w:sz w:val="16"/>
          <w:szCs w:val="16"/>
        </w:rPr>
        <w:t>—.</w:t>
      </w:r>
    </w:p>
  </w:footnote>
  <w:footnote w:id="2">
    <w:p w14:paraId="26BD2B5E" w14:textId="77777777" w:rsidR="00BC34CE" w:rsidRDefault="00BC34CE" w:rsidP="00BC34CE">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En adelante, Ley de Transparencia local o Ley de la materia.</w:t>
      </w:r>
    </w:p>
  </w:footnote>
  <w:footnote w:id="3">
    <w:p w14:paraId="42356D6B" w14:textId="77777777" w:rsidR="00BC34CE" w:rsidRDefault="00BC34CE" w:rsidP="00BC34C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178.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6B38B86" w14:textId="77777777" w:rsidR="00BC34CE" w:rsidRDefault="00BC34CE" w:rsidP="00BC34CE">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00FC4B81" w14:textId="77777777" w:rsidR="00BC34CE" w:rsidRDefault="00BC34CE" w:rsidP="00BC34CE">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En el caso de que se interponga ante la Unidad de Transparencia, ésta deberá remitir el recurso de revisión al Instituto a más tardar al día siguiente de haberlo recibido.”</w:t>
      </w:r>
    </w:p>
  </w:footnote>
  <w:footnote w:id="4">
    <w:p w14:paraId="69E953B3" w14:textId="77777777" w:rsidR="00BC34CE" w:rsidRDefault="00BC34CE" w:rsidP="00BC34C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Sin contemplar en el cómputo los días sábados y domingos, considerados como días inhábiles, en términos del artículo 3, fracción X de la Ley de Transparencia local; y del Calendario Oficial en Materia de Transparencia, Acceso a la Información Pública y Protección de Datos Personales del Estado de México y Municipios de dos mil veintitrés.</w:t>
      </w:r>
    </w:p>
  </w:footnote>
  <w:footnote w:id="5">
    <w:p w14:paraId="373CF0F1" w14:textId="77777777" w:rsidR="00BC34CE" w:rsidRDefault="00BC34CE" w:rsidP="00BC34CE">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6°, Apartado A de la Constitución Política de los Estados Unidos Mexicanos.</w:t>
      </w:r>
    </w:p>
  </w:footnote>
  <w:footnote w:id="6">
    <w:p w14:paraId="37F4169B" w14:textId="77777777" w:rsidR="00BC34CE" w:rsidRDefault="00BC34CE" w:rsidP="00BC34CE">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5°Constitución Política del Estado Libre y Soberano de México. </w:t>
      </w:r>
    </w:p>
  </w:footnote>
  <w:footnote w:id="7">
    <w:p w14:paraId="2A1415F8" w14:textId="77777777" w:rsidR="00BC34CE" w:rsidRDefault="00BC34CE" w:rsidP="00BC34C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Tesis 2a. LXXXVIII/2010, 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 w:id="8">
    <w:p w14:paraId="5F9BA6E1" w14:textId="77777777" w:rsidR="00BC34CE" w:rsidRDefault="00BC34CE" w:rsidP="00BC34C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 El derecho humano de acceso a la información pública es la prerrogativa de las personas para buscar, difundir, investigar, recabar, recibir y solicitar información pública, sin necesidad de acreditar personalidad ni interés jurídico.</w:t>
      </w:r>
    </w:p>
    <w:p w14:paraId="715DF322" w14:textId="77777777" w:rsidR="00BC34CE" w:rsidRDefault="00BC34CE" w:rsidP="00BC34CE">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C4540AF" w14:textId="77777777" w:rsidR="00BC34CE" w:rsidRDefault="00BC34CE" w:rsidP="00BC34CE">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Los sujetos obligados deben poner en práctica, políticas y programas de acceso a la información que se apeguen a criterios de publicidad, veracidad, oportunidad, precisión y suficiencia en beneficio de los solicitantes.”</w:t>
      </w:r>
    </w:p>
  </w:footnote>
  <w:footnote w:id="9">
    <w:p w14:paraId="47CF519D" w14:textId="77777777" w:rsidR="00BC34CE" w:rsidRDefault="00BC34CE" w:rsidP="00BC34C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3. Para los efectos de la presente Ley se entenderá por:</w:t>
      </w:r>
    </w:p>
    <w:p w14:paraId="777ADE48" w14:textId="77777777" w:rsidR="00BC34CE" w:rsidRDefault="00BC34CE" w:rsidP="00BC34CE">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footnote>
  <w:footnote w:id="10">
    <w:p w14:paraId="3544CBEF" w14:textId="13B7D7FA" w:rsidR="00A017BA" w:rsidRDefault="00A017BA" w:rsidP="00A017BA">
      <w:pPr>
        <w:pStyle w:val="Textonotapie"/>
        <w:jc w:val="both"/>
      </w:pPr>
      <w:r>
        <w:rPr>
          <w:rStyle w:val="Refdenotaalpie"/>
        </w:rPr>
        <w:footnoteRef/>
      </w:r>
      <w:r>
        <w:t xml:space="preserve"> Es preciso señalar que la solicitante no plasmó la temporalidad de la información solicitada, en este sentido, como ya ha sido criterio del pleno determinar la temporalidad de un año anterior a la fecha de solicitud, el cual también lo señala el Instituto Nacional de Transparencia, Acceso a la Información y Protección de Datos Personales en su criterio 9/13, que se inserta a continuación: Periodo de búsqueda de la información, cuando no se precisa en la solicitud de información. El artículo 40, fracción II de la Ley Federal de Transparencia y Acceso a la Información Pública Gubernamental, señala que los particulares deberán describir en su solicitud de información, de forma clara y precisa, los documentos requeridos. En ese sentido, en el supuesto de que el particular no haya   señalado   el   periodo   sobre   el   que   requiere   la   información,   deberá interpretarse que su requerimiento se refiere al del año inmediato anterior contado a partir de la fecha en que se presentó la solicitud. Lo anterior permite que los sujetos obligados cuenten con mayores elementos para precisar y localizar la información solicitada.</w:t>
      </w:r>
    </w:p>
  </w:footnote>
  <w:footnote w:id="11">
    <w:p w14:paraId="3ED73187" w14:textId="03E5158F" w:rsidR="00A27219" w:rsidRDefault="00A27219">
      <w:pPr>
        <w:pStyle w:val="Textonotapie"/>
      </w:pPr>
      <w:r>
        <w:rPr>
          <w:rStyle w:val="Refdenotaalpie"/>
        </w:rPr>
        <w:footnoteRef/>
      </w:r>
      <w:r>
        <w:t xml:space="preserve"> Considerando que es el impugnado.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A2A46" w14:textId="77777777" w:rsidR="00DE7E33" w:rsidRDefault="00AA6ABB">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1F9B2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40pt;height:10in;z-index:-251656192;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85C50" w14:textId="77777777" w:rsidR="00DE7E33" w:rsidRDefault="00DE7E33">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W w:w="9534" w:type="dxa"/>
      <w:tblInd w:w="-142" w:type="dxa"/>
      <w:tblLayout w:type="fixed"/>
      <w:tblLook w:val="0400" w:firstRow="0" w:lastRow="0" w:firstColumn="0" w:lastColumn="0" w:noHBand="0" w:noVBand="1"/>
    </w:tblPr>
    <w:tblGrid>
      <w:gridCol w:w="2977"/>
      <w:gridCol w:w="2552"/>
      <w:gridCol w:w="4005"/>
    </w:tblGrid>
    <w:tr w:rsidR="00B2396D" w14:paraId="6DB765DA" w14:textId="77777777">
      <w:tc>
        <w:tcPr>
          <w:tcW w:w="2977" w:type="dxa"/>
          <w:vMerge w:val="restart"/>
        </w:tcPr>
        <w:p w14:paraId="5B5A61D8" w14:textId="77777777" w:rsidR="00DE7E33" w:rsidRDefault="004374D4">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6CB7A5B3" wp14:editId="5C5CBB9D">
                <wp:extent cx="1692162" cy="852673"/>
                <wp:effectExtent l="0" t="0" r="0" b="0"/>
                <wp:docPr id="4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3568942E" w14:textId="77777777" w:rsidR="00DE7E33" w:rsidRDefault="004374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08097418" w14:textId="6E3B688D" w:rsidR="00DE7E33" w:rsidRDefault="004374D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BC34CE">
            <w:rPr>
              <w:rFonts w:ascii="Palatino Linotype" w:eastAsia="Palatino Linotype" w:hAnsi="Palatino Linotype" w:cs="Palatino Linotype"/>
              <w:b/>
              <w:sz w:val="22"/>
              <w:szCs w:val="22"/>
            </w:rPr>
            <w:t>4082</w:t>
          </w:r>
          <w:r>
            <w:rPr>
              <w:rFonts w:ascii="Palatino Linotype" w:eastAsia="Palatino Linotype" w:hAnsi="Palatino Linotype" w:cs="Palatino Linotype"/>
              <w:b/>
              <w:sz w:val="22"/>
              <w:szCs w:val="22"/>
            </w:rPr>
            <w:t>/INFOEM/IP/RR/2023</w:t>
          </w:r>
        </w:p>
      </w:tc>
    </w:tr>
    <w:tr w:rsidR="00B2396D" w14:paraId="3DC6EC99" w14:textId="77777777">
      <w:tc>
        <w:tcPr>
          <w:tcW w:w="2977" w:type="dxa"/>
          <w:vMerge/>
        </w:tcPr>
        <w:p w14:paraId="2FCB51AF" w14:textId="77777777" w:rsidR="00DE7E33" w:rsidRDefault="00DE7E3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6097939" w14:textId="77777777" w:rsidR="00DE7E33" w:rsidRDefault="004374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547C4098" w14:textId="10C998D9" w:rsidR="00DE7E33" w:rsidRDefault="004374D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BC34CE">
            <w:rPr>
              <w:rFonts w:ascii="Palatino Linotype" w:eastAsia="Palatino Linotype" w:hAnsi="Palatino Linotype" w:cs="Palatino Linotype"/>
              <w:b/>
              <w:sz w:val="22"/>
              <w:szCs w:val="22"/>
            </w:rPr>
            <w:t>Nezahualcóyotl</w:t>
          </w:r>
        </w:p>
      </w:tc>
    </w:tr>
    <w:tr w:rsidR="00B2396D" w14:paraId="2260A3C5" w14:textId="77777777">
      <w:trPr>
        <w:trHeight w:val="228"/>
      </w:trPr>
      <w:tc>
        <w:tcPr>
          <w:tcW w:w="2977" w:type="dxa"/>
          <w:vMerge/>
        </w:tcPr>
        <w:p w14:paraId="136F7A35" w14:textId="77777777" w:rsidR="00DE7E33" w:rsidRDefault="00DE7E3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6B007D0" w14:textId="77777777" w:rsidR="00DE7E33" w:rsidRDefault="004374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1A28981F" w14:textId="77777777" w:rsidR="00DE7E33" w:rsidRDefault="004374D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7077937B" w14:textId="77777777" w:rsidR="00DE7E33" w:rsidRDefault="00DE7E33">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1276" w:type="dxa"/>
      <w:tblLayout w:type="fixed"/>
      <w:tblLook w:val="0400" w:firstRow="0" w:lastRow="0" w:firstColumn="0" w:lastColumn="0" w:noHBand="0" w:noVBand="1"/>
    </w:tblPr>
    <w:tblGrid>
      <w:gridCol w:w="4110"/>
      <w:gridCol w:w="2552"/>
      <w:gridCol w:w="3969"/>
    </w:tblGrid>
    <w:tr w:rsidR="00B2396D" w14:paraId="3740B9BE" w14:textId="77777777">
      <w:tc>
        <w:tcPr>
          <w:tcW w:w="4110" w:type="dxa"/>
          <w:vMerge w:val="restart"/>
          <w:shd w:val="clear" w:color="auto" w:fill="auto"/>
        </w:tcPr>
        <w:p w14:paraId="6CEEB223" w14:textId="02B4D9DF" w:rsidR="00DE7E33" w:rsidRDefault="004374D4">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6C964BFA" wp14:editId="5CED9CC5">
                <wp:extent cx="1692162" cy="852673"/>
                <wp:effectExtent l="0" t="0" r="0" b="0"/>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1C34C9C0" w14:textId="77777777" w:rsidR="00DE7E33" w:rsidRDefault="004374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302C86EB" w14:textId="07C0545C" w:rsidR="00DE7E33" w:rsidRDefault="004374D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BC34CE">
            <w:rPr>
              <w:rFonts w:ascii="Palatino Linotype" w:eastAsia="Palatino Linotype" w:hAnsi="Palatino Linotype" w:cs="Palatino Linotype"/>
              <w:b/>
              <w:sz w:val="22"/>
              <w:szCs w:val="22"/>
            </w:rPr>
            <w:t>4082</w:t>
          </w:r>
          <w:r>
            <w:rPr>
              <w:rFonts w:ascii="Palatino Linotype" w:eastAsia="Palatino Linotype" w:hAnsi="Palatino Linotype" w:cs="Palatino Linotype"/>
              <w:b/>
              <w:sz w:val="22"/>
              <w:szCs w:val="22"/>
            </w:rPr>
            <w:t>/INFOEM/IP/RR/2023</w:t>
          </w:r>
        </w:p>
      </w:tc>
    </w:tr>
    <w:tr w:rsidR="00B2396D" w14:paraId="7701B9D8" w14:textId="77777777">
      <w:tc>
        <w:tcPr>
          <w:tcW w:w="4110" w:type="dxa"/>
          <w:vMerge/>
          <w:shd w:val="clear" w:color="auto" w:fill="auto"/>
        </w:tcPr>
        <w:p w14:paraId="492275BB" w14:textId="77777777" w:rsidR="00DE7E33" w:rsidRDefault="00DE7E3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A0B5A41" w14:textId="77777777" w:rsidR="00DE7E33" w:rsidRDefault="004374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309248DB" w14:textId="6419393C" w:rsidR="00DE7E33" w:rsidRPr="00BC34CE" w:rsidRDefault="00E026D6">
          <w:pPr>
            <w:jc w:val="both"/>
            <w:rPr>
              <w:rFonts w:ascii="Palatino Linotype" w:eastAsia="Palatino Linotype" w:hAnsi="Palatino Linotype" w:cs="Palatino Linotype"/>
              <w:b/>
              <w:i/>
              <w:iCs/>
              <w:sz w:val="20"/>
              <w:szCs w:val="20"/>
            </w:rPr>
          </w:pPr>
          <w:r>
            <w:rPr>
              <w:rFonts w:ascii="Palatino Linotype" w:eastAsia="Palatino Linotype" w:hAnsi="Palatino Linotype" w:cs="Palatino Linotype"/>
              <w:b/>
              <w:i/>
              <w:iCs/>
              <w:sz w:val="20"/>
              <w:szCs w:val="20"/>
            </w:rPr>
            <w:t>XXXXXXX XXXXXX XXXXXXX</w:t>
          </w:r>
        </w:p>
      </w:tc>
    </w:tr>
    <w:tr w:rsidR="00B2396D" w14:paraId="4EA77809" w14:textId="77777777">
      <w:trPr>
        <w:trHeight w:val="228"/>
      </w:trPr>
      <w:tc>
        <w:tcPr>
          <w:tcW w:w="4110" w:type="dxa"/>
          <w:vMerge/>
          <w:shd w:val="clear" w:color="auto" w:fill="auto"/>
        </w:tcPr>
        <w:p w14:paraId="18438DD4" w14:textId="77777777" w:rsidR="00DE7E33" w:rsidRDefault="00DE7E33">
          <w:pPr>
            <w:widowControl w:val="0"/>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2552" w:type="dxa"/>
          <w:shd w:val="clear" w:color="auto" w:fill="auto"/>
        </w:tcPr>
        <w:p w14:paraId="72A4C951" w14:textId="77777777" w:rsidR="00DE7E33" w:rsidRDefault="004374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36CC1752" w14:textId="1F335765" w:rsidR="00DE7E33" w:rsidRDefault="004374D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BC34CE">
            <w:rPr>
              <w:rFonts w:ascii="Palatino Linotype" w:eastAsia="Palatino Linotype" w:hAnsi="Palatino Linotype" w:cs="Palatino Linotype"/>
              <w:b/>
              <w:sz w:val="22"/>
              <w:szCs w:val="22"/>
            </w:rPr>
            <w:t>Nezahualcóyotl</w:t>
          </w:r>
        </w:p>
      </w:tc>
    </w:tr>
    <w:tr w:rsidR="00B2396D" w14:paraId="305B6EAB" w14:textId="77777777">
      <w:tc>
        <w:tcPr>
          <w:tcW w:w="4110" w:type="dxa"/>
          <w:vMerge/>
          <w:shd w:val="clear" w:color="auto" w:fill="auto"/>
        </w:tcPr>
        <w:p w14:paraId="09B4C38B" w14:textId="77777777" w:rsidR="00DE7E33" w:rsidRDefault="00DE7E3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6BE6FE7" w14:textId="77777777" w:rsidR="00DE7E33" w:rsidRDefault="004374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02D7EAE8" w14:textId="77777777" w:rsidR="00DE7E33" w:rsidRDefault="004374D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EB16C4B" w14:textId="6F16FFB3" w:rsidR="00DE7E33" w:rsidRDefault="00AA6ABB">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1E55B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53.15pt;margin-top:-102.9pt;width:540pt;height:10in;z-index:-251657216;mso-position-horizontal-relative:margin;mso-position-vertical-relative:margin">
          <v:imagedata r:id="rId2"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D10"/>
    <w:multiLevelType w:val="multilevel"/>
    <w:tmpl w:val="2632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8B5697"/>
    <w:multiLevelType w:val="multilevel"/>
    <w:tmpl w:val="4030E0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D32117"/>
    <w:multiLevelType w:val="multilevel"/>
    <w:tmpl w:val="2B829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2F2F47"/>
    <w:multiLevelType w:val="multilevel"/>
    <w:tmpl w:val="C4604B3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B17404"/>
    <w:multiLevelType w:val="hybridMultilevel"/>
    <w:tmpl w:val="2C0E5D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B93718"/>
    <w:multiLevelType w:val="hybridMultilevel"/>
    <w:tmpl w:val="84FACD3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660E720B"/>
    <w:multiLevelType w:val="multilevel"/>
    <w:tmpl w:val="BB92473C"/>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1"/>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CE"/>
    <w:rsid w:val="00003EAA"/>
    <w:rsid w:val="00040D9D"/>
    <w:rsid w:val="00047C22"/>
    <w:rsid w:val="000662CD"/>
    <w:rsid w:val="00097329"/>
    <w:rsid w:val="000B1B0E"/>
    <w:rsid w:val="000F7052"/>
    <w:rsid w:val="00146F08"/>
    <w:rsid w:val="00163ADB"/>
    <w:rsid w:val="00172B98"/>
    <w:rsid w:val="00194672"/>
    <w:rsid w:val="00214D6C"/>
    <w:rsid w:val="002652FE"/>
    <w:rsid w:val="002E40DE"/>
    <w:rsid w:val="00345474"/>
    <w:rsid w:val="003D080D"/>
    <w:rsid w:val="003D3DB8"/>
    <w:rsid w:val="003E65E7"/>
    <w:rsid w:val="00417405"/>
    <w:rsid w:val="00417B1F"/>
    <w:rsid w:val="00434606"/>
    <w:rsid w:val="004374D4"/>
    <w:rsid w:val="00466737"/>
    <w:rsid w:val="00513361"/>
    <w:rsid w:val="005137D8"/>
    <w:rsid w:val="00540D22"/>
    <w:rsid w:val="00563B13"/>
    <w:rsid w:val="005734EF"/>
    <w:rsid w:val="005A4F28"/>
    <w:rsid w:val="005D48BE"/>
    <w:rsid w:val="0062735B"/>
    <w:rsid w:val="00675891"/>
    <w:rsid w:val="00687A0B"/>
    <w:rsid w:val="0074487C"/>
    <w:rsid w:val="007B743B"/>
    <w:rsid w:val="007D2697"/>
    <w:rsid w:val="007F4662"/>
    <w:rsid w:val="0082266E"/>
    <w:rsid w:val="0088055E"/>
    <w:rsid w:val="00890771"/>
    <w:rsid w:val="009659C7"/>
    <w:rsid w:val="00997329"/>
    <w:rsid w:val="00A017BA"/>
    <w:rsid w:val="00A25AEF"/>
    <w:rsid w:val="00A27219"/>
    <w:rsid w:val="00A33FAE"/>
    <w:rsid w:val="00A43102"/>
    <w:rsid w:val="00A47090"/>
    <w:rsid w:val="00A7646B"/>
    <w:rsid w:val="00AA6ABB"/>
    <w:rsid w:val="00AE2564"/>
    <w:rsid w:val="00AE3196"/>
    <w:rsid w:val="00AF243B"/>
    <w:rsid w:val="00AF4B75"/>
    <w:rsid w:val="00B51C68"/>
    <w:rsid w:val="00B925E1"/>
    <w:rsid w:val="00BB7877"/>
    <w:rsid w:val="00BC1D55"/>
    <w:rsid w:val="00BC34CE"/>
    <w:rsid w:val="00CC3FF3"/>
    <w:rsid w:val="00D34018"/>
    <w:rsid w:val="00D34BE1"/>
    <w:rsid w:val="00D544FF"/>
    <w:rsid w:val="00D6511C"/>
    <w:rsid w:val="00DD4E5C"/>
    <w:rsid w:val="00DE4FDD"/>
    <w:rsid w:val="00DE7E33"/>
    <w:rsid w:val="00E026D6"/>
    <w:rsid w:val="00E66534"/>
    <w:rsid w:val="00E66C2C"/>
    <w:rsid w:val="00E6729F"/>
    <w:rsid w:val="00EA40C1"/>
    <w:rsid w:val="00EB1ECE"/>
    <w:rsid w:val="00EC4ECE"/>
    <w:rsid w:val="00ED04B2"/>
    <w:rsid w:val="00F25057"/>
    <w:rsid w:val="00F25F9D"/>
    <w:rsid w:val="00F41FC1"/>
    <w:rsid w:val="00F46CF3"/>
    <w:rsid w:val="00F7566D"/>
    <w:rsid w:val="00F849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E7A9C1"/>
  <w15:chartTrackingRefBased/>
  <w15:docId w15:val="{284343F9-5C0A-4A1C-95FA-04F1D90C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CE"/>
    <w:pPr>
      <w:spacing w:after="0" w:line="240" w:lineRule="auto"/>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BC34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C34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C34C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C34C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C34C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C34C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C34C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C34C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C34C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34C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C34C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C34C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C34C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C34C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C34C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C34C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C34C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C34CE"/>
    <w:rPr>
      <w:rFonts w:eastAsiaTheme="majorEastAsia" w:cstheme="majorBidi"/>
      <w:color w:val="272727" w:themeColor="text1" w:themeTint="D8"/>
    </w:rPr>
  </w:style>
  <w:style w:type="paragraph" w:styleId="Puesto">
    <w:name w:val="Title"/>
    <w:basedOn w:val="Normal"/>
    <w:next w:val="Normal"/>
    <w:link w:val="PuestoCar"/>
    <w:uiPriority w:val="10"/>
    <w:qFormat/>
    <w:rsid w:val="00BC34CE"/>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C34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34C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34C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34CE"/>
    <w:pPr>
      <w:spacing w:before="160"/>
      <w:jc w:val="center"/>
    </w:pPr>
    <w:rPr>
      <w:i/>
      <w:iCs/>
      <w:color w:val="404040" w:themeColor="text1" w:themeTint="BF"/>
    </w:rPr>
  </w:style>
  <w:style w:type="character" w:customStyle="1" w:styleId="CitaCar">
    <w:name w:val="Cita Car"/>
    <w:basedOn w:val="Fuentedeprrafopredeter"/>
    <w:link w:val="Cita"/>
    <w:uiPriority w:val="29"/>
    <w:rsid w:val="00BC34CE"/>
    <w:rPr>
      <w:i/>
      <w:iCs/>
      <w:color w:val="404040" w:themeColor="text1" w:themeTint="BF"/>
    </w:rPr>
  </w:style>
  <w:style w:type="paragraph" w:styleId="Prrafodelista">
    <w:name w:val="List Paragraph"/>
    <w:basedOn w:val="Normal"/>
    <w:uiPriority w:val="34"/>
    <w:qFormat/>
    <w:rsid w:val="00BC34CE"/>
    <w:pPr>
      <w:ind w:left="720"/>
      <w:contextualSpacing/>
    </w:pPr>
  </w:style>
  <w:style w:type="character" w:styleId="nfasisintenso">
    <w:name w:val="Intense Emphasis"/>
    <w:basedOn w:val="Fuentedeprrafopredeter"/>
    <w:uiPriority w:val="21"/>
    <w:qFormat/>
    <w:rsid w:val="00BC34CE"/>
    <w:rPr>
      <w:i/>
      <w:iCs/>
      <w:color w:val="2F5496" w:themeColor="accent1" w:themeShade="BF"/>
    </w:rPr>
  </w:style>
  <w:style w:type="paragraph" w:styleId="Citadestacada">
    <w:name w:val="Intense Quote"/>
    <w:basedOn w:val="Normal"/>
    <w:next w:val="Normal"/>
    <w:link w:val="CitadestacadaCar"/>
    <w:uiPriority w:val="30"/>
    <w:qFormat/>
    <w:rsid w:val="00BC3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C34CE"/>
    <w:rPr>
      <w:i/>
      <w:iCs/>
      <w:color w:val="2F5496" w:themeColor="accent1" w:themeShade="BF"/>
    </w:rPr>
  </w:style>
  <w:style w:type="character" w:styleId="Referenciaintensa">
    <w:name w:val="Intense Reference"/>
    <w:basedOn w:val="Fuentedeprrafopredeter"/>
    <w:uiPriority w:val="32"/>
    <w:qFormat/>
    <w:rsid w:val="00BC34CE"/>
    <w:rPr>
      <w:b/>
      <w:bCs/>
      <w:smallCaps/>
      <w:color w:val="2F5496" w:themeColor="accent1" w:themeShade="BF"/>
      <w:spacing w:val="5"/>
    </w:rPr>
  </w:style>
  <w:style w:type="paragraph" w:styleId="Piedepgina">
    <w:name w:val="footer"/>
    <w:basedOn w:val="Normal"/>
    <w:link w:val="PiedepginaCar"/>
    <w:uiPriority w:val="99"/>
    <w:unhideWhenUsed/>
    <w:rsid w:val="00BC34CE"/>
    <w:pPr>
      <w:tabs>
        <w:tab w:val="center" w:pos="4419"/>
        <w:tab w:val="right" w:pos="8838"/>
      </w:tabs>
    </w:pPr>
  </w:style>
  <w:style w:type="character" w:customStyle="1" w:styleId="PiedepginaCar">
    <w:name w:val="Pie de página Car"/>
    <w:basedOn w:val="Fuentedeprrafopredeter"/>
    <w:link w:val="Piedepgina"/>
    <w:uiPriority w:val="99"/>
    <w:rsid w:val="00BC34CE"/>
    <w:rPr>
      <w:rFonts w:ascii="Times New Roman" w:eastAsia="Times New Roman" w:hAnsi="Times New Roman" w:cs="Times New Roman"/>
      <w:kern w:val="0"/>
      <w:sz w:val="24"/>
      <w:szCs w:val="24"/>
      <w:lang w:eastAsia="es-MX"/>
      <w14:ligatures w14:val="none"/>
    </w:rPr>
  </w:style>
  <w:style w:type="table" w:styleId="Tablaconcuadrcula">
    <w:name w:val="Table Grid"/>
    <w:basedOn w:val="Tablanormal"/>
    <w:uiPriority w:val="39"/>
    <w:rsid w:val="00040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27219"/>
    <w:rPr>
      <w:sz w:val="20"/>
      <w:szCs w:val="20"/>
    </w:rPr>
  </w:style>
  <w:style w:type="character" w:customStyle="1" w:styleId="TextonotapieCar">
    <w:name w:val="Texto nota pie Car"/>
    <w:basedOn w:val="Fuentedeprrafopredeter"/>
    <w:link w:val="Textonotapie"/>
    <w:uiPriority w:val="99"/>
    <w:semiHidden/>
    <w:rsid w:val="00A27219"/>
    <w:rPr>
      <w:rFonts w:ascii="Times New Roman" w:eastAsia="Times New Roman" w:hAnsi="Times New Roman" w:cs="Times New Roman"/>
      <w:kern w:val="0"/>
      <w:sz w:val="20"/>
      <w:szCs w:val="20"/>
      <w:lang w:eastAsia="es-MX"/>
      <w14:ligatures w14:val="none"/>
    </w:rPr>
  </w:style>
  <w:style w:type="character" w:styleId="Refdenotaalpie">
    <w:name w:val="footnote reference"/>
    <w:basedOn w:val="Fuentedeprrafopredeter"/>
    <w:uiPriority w:val="99"/>
    <w:semiHidden/>
    <w:unhideWhenUsed/>
    <w:rsid w:val="00A272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507374">
      <w:bodyDiv w:val="1"/>
      <w:marLeft w:val="0"/>
      <w:marRight w:val="0"/>
      <w:marTop w:val="0"/>
      <w:marBottom w:val="0"/>
      <w:divBdr>
        <w:top w:val="none" w:sz="0" w:space="0" w:color="auto"/>
        <w:left w:val="none" w:sz="0" w:space="0" w:color="auto"/>
        <w:bottom w:val="none" w:sz="0" w:space="0" w:color="auto"/>
        <w:right w:val="none" w:sz="0" w:space="0" w:color="auto"/>
      </w:divBdr>
    </w:div>
    <w:div w:id="1008218245">
      <w:bodyDiv w:val="1"/>
      <w:marLeft w:val="0"/>
      <w:marRight w:val="0"/>
      <w:marTop w:val="0"/>
      <w:marBottom w:val="0"/>
      <w:divBdr>
        <w:top w:val="none" w:sz="0" w:space="0" w:color="auto"/>
        <w:left w:val="none" w:sz="0" w:space="0" w:color="auto"/>
        <w:bottom w:val="none" w:sz="0" w:space="0" w:color="auto"/>
        <w:right w:val="none" w:sz="0" w:space="0" w:color="auto"/>
      </w:divBdr>
    </w:div>
    <w:div w:id="1308246907">
      <w:bodyDiv w:val="1"/>
      <w:marLeft w:val="0"/>
      <w:marRight w:val="0"/>
      <w:marTop w:val="0"/>
      <w:marBottom w:val="0"/>
      <w:divBdr>
        <w:top w:val="none" w:sz="0" w:space="0" w:color="auto"/>
        <w:left w:val="none" w:sz="0" w:space="0" w:color="auto"/>
        <w:bottom w:val="none" w:sz="0" w:space="0" w:color="auto"/>
        <w:right w:val="none" w:sz="0" w:space="0" w:color="auto"/>
      </w:divBdr>
    </w:div>
    <w:div w:id="15536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6D0EE-3A7F-42CB-B967-84CEC622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35</Pages>
  <Words>8148</Words>
  <Characters>44819</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Souza Santana</dc:creator>
  <cp:keywords/>
  <dc:description/>
  <cp:lastModifiedBy>INFOEM381</cp:lastModifiedBy>
  <cp:revision>13</cp:revision>
  <cp:lastPrinted>2024-04-01T19:49:00Z</cp:lastPrinted>
  <dcterms:created xsi:type="dcterms:W3CDTF">2024-03-19T22:46:00Z</dcterms:created>
  <dcterms:modified xsi:type="dcterms:W3CDTF">2024-04-12T18:01:00Z</dcterms:modified>
</cp:coreProperties>
</file>