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91437"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Resolución del Pleno del Instituto de Transparencia, Acceso a la Información Pública y Protección de Datos Personales del Estado de México y Municipios, con domicilio en Metepec, Estado de México, a diecisiete de enero de dos mil veinticuatro.</w:t>
      </w:r>
    </w:p>
    <w:p w14:paraId="50C94B2F" w14:textId="77777777" w:rsidR="009B6F2F" w:rsidRDefault="009B6F2F">
      <w:pPr>
        <w:contextualSpacing/>
        <w:rPr>
          <w:rFonts w:eastAsia="Palatino Linotype" w:cs="Palatino Linotype"/>
          <w:color w:val="000000"/>
          <w:szCs w:val="24"/>
        </w:rPr>
      </w:pPr>
    </w:p>
    <w:p w14:paraId="555635AC" w14:textId="5249AD13" w:rsidR="009B6F2F" w:rsidRDefault="00B17BE5">
      <w:pPr>
        <w:contextualSpacing/>
        <w:rPr>
          <w:rFonts w:eastAsia="Palatino Linotype" w:cs="Palatino Linotype"/>
          <w:color w:val="000000"/>
          <w:szCs w:val="24"/>
        </w:rPr>
      </w:pPr>
      <w:r>
        <w:rPr>
          <w:rFonts w:eastAsia="Palatino Linotype" w:cs="Palatino Linotype"/>
          <w:b/>
          <w:color w:val="000000"/>
          <w:szCs w:val="24"/>
        </w:rPr>
        <w:t>VISTO</w:t>
      </w:r>
      <w:r>
        <w:rPr>
          <w:rFonts w:eastAsia="Palatino Linotype" w:cs="Palatino Linotype"/>
          <w:color w:val="000000"/>
          <w:szCs w:val="24"/>
        </w:rPr>
        <w:t xml:space="preserve"> el expediente electrónico formado con motivo del recurso de revisión número </w:t>
      </w:r>
      <w:r>
        <w:rPr>
          <w:rFonts w:eastAsia="Palatino Linotype" w:cs="Palatino Linotype"/>
          <w:b/>
          <w:color w:val="000000"/>
          <w:szCs w:val="24"/>
        </w:rPr>
        <w:t>04005/INFOEM/IP/RR/2023</w:t>
      </w:r>
      <w:r>
        <w:rPr>
          <w:rFonts w:eastAsia="Palatino Linotype" w:cs="Palatino Linotype"/>
          <w:color w:val="000000"/>
          <w:szCs w:val="24"/>
        </w:rPr>
        <w:t xml:space="preserve">, interpuesto por el C. </w:t>
      </w:r>
      <w:r w:rsidR="00C2222C">
        <w:rPr>
          <w:rFonts w:eastAsia="Palatino Linotype" w:cs="Palatino Linotype"/>
          <w:b/>
          <w:bCs/>
          <w:color w:val="000000"/>
          <w:szCs w:val="24"/>
        </w:rPr>
        <w:t>XXXXXXXXXXXXXXXXXXX</w:t>
      </w:r>
      <w:r>
        <w:rPr>
          <w:rFonts w:eastAsia="Palatino Linotype" w:cs="Palatino Linotype"/>
          <w:color w:val="000000"/>
          <w:szCs w:val="24"/>
        </w:rPr>
        <w:t xml:space="preserve">, en lo sucesivo el </w:t>
      </w:r>
      <w:r>
        <w:rPr>
          <w:rFonts w:eastAsia="Palatino Linotype" w:cs="Palatino Linotype"/>
          <w:b/>
          <w:color w:val="000000"/>
          <w:szCs w:val="24"/>
        </w:rPr>
        <w:t>Recurrente</w:t>
      </w:r>
      <w:r>
        <w:rPr>
          <w:rFonts w:eastAsia="Palatino Linotype" w:cs="Palatino Linotype"/>
          <w:color w:val="000000"/>
          <w:szCs w:val="24"/>
        </w:rPr>
        <w:t xml:space="preserve">, en contra de la respuesta del </w:t>
      </w:r>
      <w:r>
        <w:rPr>
          <w:rFonts w:eastAsia="Palatino Linotype" w:cs="Palatino Linotype"/>
          <w:b/>
          <w:color w:val="000000"/>
          <w:szCs w:val="24"/>
        </w:rPr>
        <w:t>Sistema Municipal Para el Desarrollo Integral de la Familia de Tultepec</w:t>
      </w:r>
      <w:r>
        <w:rPr>
          <w:rFonts w:eastAsia="Palatino Linotype" w:cs="Palatino Linotype"/>
          <w:color w:val="000000"/>
          <w:szCs w:val="24"/>
        </w:rPr>
        <w:t>, en lo subsecuente</w:t>
      </w:r>
      <w:r>
        <w:rPr>
          <w:rFonts w:eastAsia="Palatino Linotype" w:cs="Palatino Linotype"/>
          <w:b/>
          <w:color w:val="000000"/>
          <w:szCs w:val="24"/>
        </w:rPr>
        <w:t xml:space="preserve"> </w:t>
      </w:r>
      <w:r>
        <w:rPr>
          <w:rFonts w:eastAsia="Palatino Linotype" w:cs="Palatino Linotype"/>
          <w:color w:val="000000"/>
          <w:szCs w:val="24"/>
        </w:rPr>
        <w:t>el</w:t>
      </w:r>
      <w:r>
        <w:rPr>
          <w:rFonts w:eastAsia="Palatino Linotype" w:cs="Palatino Linotype"/>
          <w:b/>
          <w:color w:val="000000"/>
          <w:szCs w:val="24"/>
        </w:rPr>
        <w:t xml:space="preserve"> Sujeto Obligado, </w:t>
      </w:r>
      <w:r>
        <w:rPr>
          <w:rFonts w:eastAsia="Palatino Linotype" w:cs="Palatino Linotype"/>
          <w:color w:val="000000"/>
          <w:szCs w:val="24"/>
        </w:rPr>
        <w:t>se procede a dictar la presente resolución.</w:t>
      </w:r>
    </w:p>
    <w:p w14:paraId="6755DB07" w14:textId="77777777" w:rsidR="009B6F2F" w:rsidRDefault="009B6F2F">
      <w:pPr>
        <w:contextualSpacing/>
        <w:rPr>
          <w:rFonts w:eastAsia="Palatino Linotype" w:cs="Palatino Linotype"/>
          <w:color w:val="000000"/>
          <w:sz w:val="21"/>
          <w:szCs w:val="21"/>
        </w:rPr>
      </w:pPr>
    </w:p>
    <w:p w14:paraId="63C089B0" w14:textId="77777777" w:rsidR="009B6F2F" w:rsidRDefault="00B17BE5">
      <w:pPr>
        <w:pStyle w:val="Ttulo1"/>
        <w:rPr>
          <w:rFonts w:eastAsia="Palatino Linotype"/>
        </w:rPr>
      </w:pPr>
      <w:r>
        <w:rPr>
          <w:rFonts w:eastAsia="Palatino Linotype"/>
        </w:rPr>
        <w:t>A N T E C E D E N T E S</w:t>
      </w:r>
    </w:p>
    <w:p w14:paraId="6C6EFF39" w14:textId="77777777" w:rsidR="009B6F2F" w:rsidRDefault="009B6F2F">
      <w:pPr>
        <w:contextualSpacing/>
        <w:rPr>
          <w:rFonts w:eastAsia="Palatino Linotype" w:cs="Palatino Linotype"/>
          <w:color w:val="000000"/>
          <w:sz w:val="21"/>
          <w:szCs w:val="21"/>
        </w:rPr>
      </w:pPr>
      <w:bookmarkStart w:id="0" w:name="_GoBack"/>
      <w:bookmarkEnd w:id="0"/>
    </w:p>
    <w:p w14:paraId="79422930" w14:textId="77777777" w:rsidR="009B6F2F" w:rsidRDefault="00B17BE5">
      <w:pPr>
        <w:pStyle w:val="Ttulo2"/>
        <w:rPr>
          <w:rFonts w:eastAsia="Palatino Linotype"/>
        </w:rPr>
      </w:pPr>
      <w:r>
        <w:rPr>
          <w:rFonts w:eastAsia="Palatino Linotype"/>
        </w:rPr>
        <w:t>PRIMERO. De la Solicitud de Información.</w:t>
      </w:r>
    </w:p>
    <w:p w14:paraId="7A32FD76"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 xml:space="preserve">Con fecha dieciséis de septiembre de dos mil veintitrés, el </w:t>
      </w:r>
      <w:r>
        <w:rPr>
          <w:rFonts w:eastAsia="Palatino Linotype" w:cs="Palatino Linotype"/>
          <w:b/>
          <w:color w:val="000000"/>
          <w:szCs w:val="24"/>
        </w:rPr>
        <w:t xml:space="preserve">Recurrente </w:t>
      </w:r>
      <w:r>
        <w:rPr>
          <w:rFonts w:eastAsiaTheme="minorHAnsi" w:cs="Arial"/>
          <w:lang w:eastAsia="en-US"/>
        </w:rPr>
        <w:t xml:space="preserve">presentó a través del Sistema de Acceso a la Información Mexiquense </w:t>
      </w:r>
      <w:r>
        <w:rPr>
          <w:rFonts w:eastAsiaTheme="minorHAnsi" w:cs="Arial"/>
          <w:b/>
          <w:lang w:eastAsia="en-US"/>
        </w:rPr>
        <w:t>(SAIMEX),</w:t>
      </w:r>
      <w:r>
        <w:rPr>
          <w:rFonts w:eastAsiaTheme="minorHAnsi" w:cs="Arial"/>
          <w:lang w:eastAsia="en-US"/>
        </w:rPr>
        <w:t xml:space="preserve"> ante el </w:t>
      </w:r>
      <w:r>
        <w:rPr>
          <w:rFonts w:eastAsiaTheme="minorHAnsi" w:cs="Arial"/>
          <w:b/>
          <w:lang w:eastAsia="en-US"/>
        </w:rPr>
        <w:t>Sujeto Obligado</w:t>
      </w:r>
      <w:r>
        <w:rPr>
          <w:rFonts w:eastAsiaTheme="minorHAnsi" w:cs="Arial"/>
          <w:lang w:eastAsia="en-US"/>
        </w:rPr>
        <w:t xml:space="preserve">, la solicitud de acceso a la información pública, a la que se le asignó el número de expediente </w:t>
      </w:r>
      <w:r>
        <w:rPr>
          <w:rFonts w:eastAsiaTheme="minorHAnsi" w:cs="Arial"/>
          <w:b/>
          <w:lang w:eastAsia="en-US"/>
        </w:rPr>
        <w:t>00010/DIFTULTEPE/IP/2023</w:t>
      </w:r>
      <w:r>
        <w:rPr>
          <w:rFonts w:eastAsia="Palatino Linotype" w:cs="Palatino Linotype"/>
          <w:color w:val="000000"/>
          <w:szCs w:val="24"/>
        </w:rPr>
        <w:t>,</w:t>
      </w:r>
      <w:r>
        <w:rPr>
          <w:rFonts w:eastAsia="Palatino Linotype" w:cs="Palatino Linotype"/>
          <w:b/>
          <w:color w:val="000000"/>
          <w:szCs w:val="24"/>
        </w:rPr>
        <w:t xml:space="preserve"> </w:t>
      </w:r>
      <w:r>
        <w:rPr>
          <w:rFonts w:eastAsia="Palatino Linotype" w:cs="Palatino Linotype"/>
          <w:color w:val="000000"/>
          <w:szCs w:val="24"/>
        </w:rPr>
        <w:t>mediante la cual solicitó información en el tenor siguiente:</w:t>
      </w:r>
    </w:p>
    <w:p w14:paraId="11328EC8" w14:textId="77777777" w:rsidR="009B6F2F" w:rsidRDefault="009B6F2F">
      <w:pPr>
        <w:contextualSpacing/>
        <w:rPr>
          <w:rFonts w:eastAsia="Palatino Linotype" w:cs="Palatino Linotype"/>
          <w:color w:val="000000"/>
          <w:sz w:val="21"/>
          <w:szCs w:val="21"/>
        </w:rPr>
      </w:pPr>
    </w:p>
    <w:p w14:paraId="5B9C4C52" w14:textId="77777777" w:rsidR="009B6F2F" w:rsidRDefault="00B17BE5">
      <w:pPr>
        <w:pStyle w:val="Fundamentos"/>
      </w:pPr>
      <w:r>
        <w:t xml:space="preserve">“Solicito que el área de personal o recursos humanos o quien corresponda del Sistema DIF de Tultepec me envíe un listado de los pagos que realizó vía nómina; listas de raya; asimilados salariales; contrato de prestación de servicios especializados o cualquier vía que implique pago de recursos humanos del capítulo mil del gasto público en los siguientes periodos. 1.- Quincena No. 1; que corresponde al periodo del 1 al 15 de enero 2023. Se solicita nómina y listas de raya o cualquier otra forma de pago devengado en ese periodo quincenal. 2.- Quincena No. 2; que corresponde al periodo del 16 al 31 de enero 2023. Se solicita nómina y listas de raya o cualquier otra forma de pago devengado en ese periodo quincenal. 3.- Quincena No. 3; que corresponde </w:t>
      </w:r>
      <w:r>
        <w:lastRenderedPageBreak/>
        <w:t>al periodo del 1 al 15 de febrero 2023. Se solicita nómina y listas de raya o cualquier otra forma de pago devengado en ese periodo quincenal. 4.- Quincena No. 4; que corresponde al periodo del 16 al 28 de febrero 2023. Se solicita nómina y listas de raya o cualquier otra forma de pago devengado en ese periodo quincenal. 5.- Quincena No. 5; que corresponde al periodo del 1 al 15 de marzo 2023. Se solicita nómina y listas de raya o cualquier otra forma de pago devengado en ese periodo quincenal. 6.- Quincena No. 6; que corresponde al periodo del 16 al 31 de marzo 2023. Se solicita nómina y listas de raya o cualquier otra forma de pago devengado en ese periodo quincenal. 7.- Quincena No. 7; que corresponde al periodo del 1 al 15 de abril 2023. Se solicita nómina y listas de raya o cualquier otra forma de pago devengado en ese periodo quincenal. 8.- Quincena No. 8; que corresponde al periodo del 16 al 30 de abril 2023. Se solicita nómina y listas de raya o cualquier otra forma de pago devengado en ese periodo quincenal. 9.- Quincena No. 9; que corresponde al periodo del 1 de mayo al 15 de mayo 2023. Se solicita nómina y listas de raya o cualquier otra forma de pago devengado en ese periodo quincenal. 10.- Quincena No. 10; que corresponde al periodo del 16 al 31 de mayo 2023. Se solicita nómina y listas de raya o cualquier otra forma de pago devengado en ese periodo quincenal. 11.- Quincena No. 11; que corresponde al periodo del 1 de junio al 15 de junio 2023. Se solicita nómina y listas de raya o cualquier otra forma de pago devengado en ese periodo quincenal.” (Sic)</w:t>
      </w:r>
    </w:p>
    <w:p w14:paraId="1628D270" w14:textId="77777777" w:rsidR="009B6F2F" w:rsidRDefault="009B6F2F">
      <w:pPr>
        <w:contextualSpacing/>
        <w:rPr>
          <w:rFonts w:eastAsia="Palatino Linotype" w:cs="Palatino Linotype"/>
          <w:color w:val="000000"/>
          <w:sz w:val="21"/>
          <w:szCs w:val="21"/>
        </w:rPr>
      </w:pPr>
    </w:p>
    <w:p w14:paraId="371DD4B3" w14:textId="77777777" w:rsidR="009B6F2F" w:rsidRDefault="00B17BE5">
      <w:pPr>
        <w:contextualSpacing/>
        <w:rPr>
          <w:rFonts w:eastAsia="Palatino Linotype" w:cs="Palatino Linotype"/>
          <w:b/>
          <w:color w:val="000000"/>
          <w:szCs w:val="24"/>
        </w:rPr>
      </w:pPr>
      <w:r>
        <w:rPr>
          <w:rFonts w:eastAsia="Palatino Linotype" w:cs="Palatino Linotype"/>
          <w:color w:val="000000"/>
          <w:szCs w:val="24"/>
        </w:rPr>
        <w:t xml:space="preserve">Modalidad de entrega: </w:t>
      </w:r>
      <w:r>
        <w:rPr>
          <w:rFonts w:eastAsia="Palatino Linotype" w:cs="Palatino Linotype"/>
          <w:b/>
          <w:color w:val="000000"/>
          <w:szCs w:val="24"/>
        </w:rPr>
        <w:t>A través del SAIMEX</w:t>
      </w:r>
      <w:r>
        <w:rPr>
          <w:rFonts w:eastAsia="Palatino Linotype" w:cs="Palatino Linotype"/>
          <w:color w:val="000000"/>
          <w:szCs w:val="24"/>
        </w:rPr>
        <w:t>.</w:t>
      </w:r>
    </w:p>
    <w:p w14:paraId="0E75B1D8" w14:textId="77777777" w:rsidR="009B6F2F" w:rsidRDefault="009B6F2F">
      <w:pPr>
        <w:contextualSpacing/>
        <w:rPr>
          <w:rFonts w:eastAsia="Palatino Linotype" w:cs="Palatino Linotype"/>
          <w:color w:val="000000"/>
          <w:sz w:val="22"/>
        </w:rPr>
      </w:pPr>
    </w:p>
    <w:p w14:paraId="543464A3" w14:textId="77777777" w:rsidR="009B6F2F" w:rsidRDefault="00B17BE5">
      <w:pPr>
        <w:pStyle w:val="Ttulo2"/>
        <w:rPr>
          <w:rFonts w:eastAsia="Palatino Linotype"/>
        </w:rPr>
      </w:pPr>
      <w:r>
        <w:rPr>
          <w:rFonts w:eastAsia="Palatino Linotype"/>
        </w:rPr>
        <w:t>SEGUNDO. De la respuesta del Sujeto Obligado.</w:t>
      </w:r>
    </w:p>
    <w:p w14:paraId="7905B1C1"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 xml:space="preserve">De las constancias que obran en el expediente electrónico, se observa que el día tres de julio de dos mil veintitrés, el </w:t>
      </w:r>
      <w:r>
        <w:rPr>
          <w:rFonts w:eastAsia="Palatino Linotype" w:cs="Palatino Linotype"/>
          <w:b/>
          <w:color w:val="000000"/>
          <w:szCs w:val="24"/>
        </w:rPr>
        <w:t>Sujeto Obligado</w:t>
      </w:r>
      <w:r>
        <w:rPr>
          <w:rFonts w:eastAsia="Palatino Linotype" w:cs="Palatino Linotype"/>
          <w:color w:val="000000"/>
          <w:szCs w:val="24"/>
        </w:rPr>
        <w:t xml:space="preserve"> dio respuesta a la solicitud de información manifestando lo siguiente:</w:t>
      </w:r>
    </w:p>
    <w:p w14:paraId="6A813292" w14:textId="77777777" w:rsidR="009B6F2F" w:rsidRDefault="009B6F2F">
      <w:pPr>
        <w:contextualSpacing/>
        <w:rPr>
          <w:rFonts w:eastAsia="Palatino Linotype" w:cs="Palatino Linotype"/>
          <w:color w:val="000000"/>
          <w:szCs w:val="24"/>
        </w:rPr>
      </w:pPr>
    </w:p>
    <w:p w14:paraId="797DF5CF" w14:textId="77777777" w:rsidR="009B6F2F" w:rsidRDefault="00B17BE5">
      <w:pPr>
        <w:pStyle w:val="Fundamentos"/>
        <w:jc w:val="right"/>
      </w:pPr>
      <w:r>
        <w:t>“Folio de la solicitud: 00010/DIFTULTEPE/IP/2023</w:t>
      </w:r>
    </w:p>
    <w:p w14:paraId="704C002E" w14:textId="77777777" w:rsidR="009B6F2F" w:rsidRDefault="009B6F2F">
      <w:pPr>
        <w:pStyle w:val="Fundamentos"/>
      </w:pPr>
    </w:p>
    <w:p w14:paraId="2EAFD9D3" w14:textId="77777777" w:rsidR="009B6F2F" w:rsidRDefault="00B17BE5">
      <w:pPr>
        <w:pStyle w:val="Fundamentos"/>
      </w:pPr>
      <w:r>
        <w:t xml:space="preserve">Por medio de la presente y con la finalidad de garantizar su derecho de acceso a la información pública y cubrir satisfactoriamente su solicitud ingresada bajo el número de folio 000010/DIFTULTEPE/IP/2023 dando cumplimiento a lo establecido en el artículos 3 fracciones IX, XX, XLV, 4, 49 fracción VIII, 53 fracciones II, V y VI, 91, 132 y 137 de la Ley de Transparencia y Acceso a la Información del Estado de México y Municipios, y dando cumplimiento a lo establecido en los artículos 81, 82 fracciones I, II, XIII, de la XXIII a la </w:t>
      </w:r>
      <w:r>
        <w:lastRenderedPageBreak/>
        <w:t>XXVIII, XXX, XXXII, XXXIV, XLI, 83, 88, 95, 97 y 98 de la Ley de Protección de Datos Personales en Posesión de Sujetos Obligados del Estado de México y Municipios, ANEXO ARCHIVO ELECTRONICO CON RESPUESTA. Sin otro particular quedo a sus órdenes. Coordinador de la Unidad de Transparencia.</w:t>
      </w:r>
    </w:p>
    <w:p w14:paraId="2B4449E5" w14:textId="77777777" w:rsidR="009B6F2F" w:rsidRDefault="009B6F2F">
      <w:pPr>
        <w:pStyle w:val="Fundamentos"/>
      </w:pPr>
    </w:p>
    <w:p w14:paraId="75D3B2A6" w14:textId="77777777" w:rsidR="009B6F2F" w:rsidRDefault="00B17BE5">
      <w:pPr>
        <w:pStyle w:val="Fundamentos"/>
      </w:pPr>
      <w:r>
        <w:t>ATENTAMENTE</w:t>
      </w:r>
    </w:p>
    <w:p w14:paraId="5579900D" w14:textId="77777777" w:rsidR="009B6F2F" w:rsidRDefault="00B17BE5">
      <w:pPr>
        <w:pStyle w:val="Fundamentos"/>
      </w:pPr>
      <w:r>
        <w:t>LIC. RICARDO CUAUHTEMOC CORRALES GONZALEZ” (Sic)</w:t>
      </w:r>
    </w:p>
    <w:p w14:paraId="33982568" w14:textId="77777777" w:rsidR="009B6F2F" w:rsidRDefault="009B6F2F">
      <w:pPr>
        <w:contextualSpacing/>
        <w:rPr>
          <w:rFonts w:eastAsia="Palatino Linotype" w:cs="Palatino Linotype"/>
          <w:color w:val="000000"/>
          <w:szCs w:val="24"/>
        </w:rPr>
      </w:pPr>
    </w:p>
    <w:p w14:paraId="6EDFC2B9"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El Sujeto Obligado anexó a la respuesta el documento denominado</w:t>
      </w:r>
      <w:r>
        <w:rPr>
          <w:rFonts w:eastAsia="Palatino Linotype" w:cs="Palatino Linotype"/>
          <w:b/>
          <w:bCs/>
          <w:color w:val="000000"/>
          <w:szCs w:val="24"/>
        </w:rPr>
        <w:t xml:space="preserve"> “000010:DIFTULTEPE:IP:2023.zip”</w:t>
      </w:r>
      <w:r>
        <w:rPr>
          <w:rFonts w:eastAsia="Palatino Linotype" w:cs="Palatino Linotype"/>
          <w:color w:val="000000"/>
          <w:szCs w:val="24"/>
        </w:rPr>
        <w:t>, el cual no se reproduce por ser del conocimiento de las partes; no obstante, se hará el análisis de su contenido en el estudio correspondiente.</w:t>
      </w:r>
    </w:p>
    <w:p w14:paraId="193E190A" w14:textId="77777777" w:rsidR="009B6F2F" w:rsidRDefault="009B6F2F">
      <w:pPr>
        <w:contextualSpacing/>
        <w:rPr>
          <w:rFonts w:eastAsia="Palatino Linotype" w:cs="Palatino Linotype"/>
          <w:b/>
          <w:bCs/>
          <w:color w:val="000000"/>
          <w:szCs w:val="24"/>
        </w:rPr>
      </w:pPr>
    </w:p>
    <w:p w14:paraId="7E534269" w14:textId="77777777" w:rsidR="009B6F2F" w:rsidRDefault="00B17BE5">
      <w:pPr>
        <w:rPr>
          <w:rFonts w:eastAsiaTheme="minorHAnsi" w:cs="Arial"/>
          <w:b/>
          <w:sz w:val="26"/>
          <w:szCs w:val="26"/>
          <w:lang w:eastAsia="en-US"/>
        </w:rPr>
      </w:pPr>
      <w:r>
        <w:rPr>
          <w:rFonts w:eastAsiaTheme="minorHAnsi" w:cs="Arial"/>
          <w:b/>
          <w:sz w:val="26"/>
          <w:szCs w:val="26"/>
          <w:lang w:eastAsia="en-US"/>
        </w:rPr>
        <w:t>TERCERO. Del recurso de revisión.</w:t>
      </w:r>
    </w:p>
    <w:p w14:paraId="5B27B5AC" w14:textId="77777777" w:rsidR="009B6F2F" w:rsidRDefault="00B17BE5">
      <w:pPr>
        <w:rPr>
          <w:rFonts w:eastAsiaTheme="minorHAnsi" w:cs="Arial"/>
          <w:lang w:eastAsia="en-US"/>
        </w:rPr>
      </w:pPr>
      <w:r>
        <w:rPr>
          <w:rFonts w:eastAsiaTheme="minorHAnsi" w:cs="Arial"/>
          <w:lang w:eastAsia="en-US"/>
        </w:rPr>
        <w:t xml:space="preserve">Inconforme con la respuesta por parte del </w:t>
      </w:r>
      <w:r>
        <w:rPr>
          <w:rFonts w:eastAsiaTheme="minorHAnsi" w:cs="Arial"/>
          <w:b/>
          <w:lang w:eastAsia="en-US"/>
        </w:rPr>
        <w:t>Sujeto Obligado</w:t>
      </w:r>
      <w:r>
        <w:rPr>
          <w:rFonts w:eastAsiaTheme="minorHAnsi" w:cs="Arial"/>
          <w:lang w:eastAsia="en-US"/>
        </w:rPr>
        <w:t xml:space="preserve">, el ahora </w:t>
      </w:r>
      <w:r>
        <w:rPr>
          <w:rFonts w:eastAsiaTheme="minorHAnsi" w:cs="Arial"/>
          <w:b/>
          <w:lang w:eastAsia="en-US"/>
        </w:rPr>
        <w:t>Recurrente</w:t>
      </w:r>
      <w:r>
        <w:rPr>
          <w:rFonts w:eastAsiaTheme="minorHAnsi" w:cs="Arial"/>
          <w:lang w:eastAsia="en-US"/>
        </w:rPr>
        <w:t xml:space="preserve"> interpuso el presente recurso de revisión en fecha ocho de julio de dos mil veintitrés, el cual fue registrado</w:t>
      </w:r>
      <w:r>
        <w:rPr>
          <w:rFonts w:eastAsiaTheme="minorHAnsi" w:cs="Arial"/>
          <w:b/>
          <w:lang w:eastAsia="en-US"/>
        </w:rPr>
        <w:t xml:space="preserve"> </w:t>
      </w:r>
      <w:r>
        <w:rPr>
          <w:rFonts w:eastAsiaTheme="minorHAnsi" w:cs="Arial"/>
          <w:lang w:eastAsia="en-US"/>
        </w:rPr>
        <w:t xml:space="preserve">en el sistema electrónico con el expediente número </w:t>
      </w:r>
      <w:r>
        <w:rPr>
          <w:rFonts w:eastAsiaTheme="minorHAnsi" w:cs="Arial"/>
          <w:b/>
          <w:bCs/>
        </w:rPr>
        <w:t>04005/INFOEM/IP/RR/2023</w:t>
      </w:r>
      <w:r>
        <w:rPr>
          <w:rFonts w:eastAsiaTheme="minorHAnsi" w:cs="Arial"/>
          <w:lang w:eastAsia="en-US"/>
        </w:rPr>
        <w:t>, en el cual aduce, las siguientes manifestaciones:</w:t>
      </w:r>
    </w:p>
    <w:p w14:paraId="1D716752" w14:textId="77777777" w:rsidR="009B6F2F" w:rsidRDefault="009B6F2F">
      <w:pPr>
        <w:rPr>
          <w:rFonts w:eastAsiaTheme="minorHAnsi" w:cs="Arial"/>
          <w:lang w:eastAsia="en-US"/>
        </w:rPr>
      </w:pPr>
    </w:p>
    <w:p w14:paraId="2295747B" w14:textId="77777777" w:rsidR="009B6F2F" w:rsidRDefault="009B6F2F">
      <w:pPr>
        <w:rPr>
          <w:sz w:val="8"/>
        </w:rPr>
      </w:pPr>
    </w:p>
    <w:p w14:paraId="5AA2554B" w14:textId="77777777" w:rsidR="009B6F2F" w:rsidRDefault="00B17BE5">
      <w:pPr>
        <w:numPr>
          <w:ilvl w:val="0"/>
          <w:numId w:val="1"/>
        </w:numPr>
        <w:spacing w:line="259" w:lineRule="auto"/>
        <w:ind w:left="567" w:right="567"/>
        <w:rPr>
          <w:rFonts w:cs="Arial"/>
          <w:b/>
          <w:sz w:val="26"/>
          <w:szCs w:val="26"/>
        </w:rPr>
      </w:pPr>
      <w:r>
        <w:rPr>
          <w:rFonts w:cs="Arial"/>
          <w:b/>
          <w:sz w:val="26"/>
          <w:szCs w:val="26"/>
        </w:rPr>
        <w:t>Acto Impugnado:</w:t>
      </w:r>
    </w:p>
    <w:p w14:paraId="20AF0A72" w14:textId="77777777" w:rsidR="009B6F2F" w:rsidRDefault="00B17BE5">
      <w:pPr>
        <w:spacing w:line="276" w:lineRule="auto"/>
        <w:ind w:left="567" w:right="567"/>
        <w:rPr>
          <w:rFonts w:eastAsiaTheme="minorHAnsi" w:cstheme="minorBidi"/>
          <w:i/>
          <w:color w:val="000000"/>
          <w:sz w:val="22"/>
          <w:lang w:eastAsia="en-US"/>
        </w:rPr>
      </w:pPr>
      <w:r>
        <w:rPr>
          <w:rFonts w:eastAsiaTheme="minorHAnsi" w:cstheme="minorBidi"/>
          <w:i/>
          <w:color w:val="000000"/>
          <w:sz w:val="22"/>
          <w:lang w:eastAsia="en-US"/>
        </w:rPr>
        <w:t>“Respuesta parcial” (Sic).</w:t>
      </w:r>
    </w:p>
    <w:p w14:paraId="763075FA" w14:textId="77777777" w:rsidR="009B6F2F" w:rsidRDefault="009B6F2F">
      <w:pPr>
        <w:spacing w:line="276" w:lineRule="auto"/>
        <w:ind w:left="567" w:right="567"/>
        <w:rPr>
          <w:i/>
          <w:sz w:val="22"/>
        </w:rPr>
      </w:pPr>
    </w:p>
    <w:p w14:paraId="3C2AEB5C" w14:textId="77777777" w:rsidR="009B6F2F" w:rsidRDefault="009B6F2F">
      <w:pPr>
        <w:spacing w:line="276" w:lineRule="auto"/>
        <w:ind w:left="567" w:right="567"/>
        <w:rPr>
          <w:i/>
          <w:sz w:val="22"/>
        </w:rPr>
      </w:pPr>
    </w:p>
    <w:p w14:paraId="559405DB" w14:textId="77777777" w:rsidR="009B6F2F" w:rsidRDefault="00B17BE5">
      <w:pPr>
        <w:pStyle w:val="Prrafodelista"/>
        <w:numPr>
          <w:ilvl w:val="0"/>
          <w:numId w:val="1"/>
        </w:numPr>
        <w:spacing w:line="240" w:lineRule="auto"/>
        <w:ind w:left="567" w:right="567"/>
        <w:rPr>
          <w:i/>
          <w:sz w:val="26"/>
          <w:szCs w:val="26"/>
          <w:lang w:val="es-MX" w:eastAsia="es-MX"/>
        </w:rPr>
      </w:pPr>
      <w:r>
        <w:rPr>
          <w:rFonts w:cs="Arial"/>
          <w:b/>
          <w:sz w:val="26"/>
          <w:szCs w:val="26"/>
        </w:rPr>
        <w:t>Razones o Motivos de Inconformidad</w:t>
      </w:r>
      <w:r>
        <w:rPr>
          <w:rFonts w:cs="Arial"/>
          <w:sz w:val="26"/>
          <w:szCs w:val="26"/>
        </w:rPr>
        <w:t xml:space="preserve">: </w:t>
      </w:r>
    </w:p>
    <w:p w14:paraId="2AB18FCE" w14:textId="77777777" w:rsidR="009B6F2F" w:rsidRDefault="00B17BE5">
      <w:pPr>
        <w:spacing w:line="276" w:lineRule="auto"/>
        <w:ind w:left="567" w:right="567"/>
        <w:rPr>
          <w:i/>
          <w:sz w:val="22"/>
        </w:rPr>
      </w:pPr>
      <w:r>
        <w:rPr>
          <w:rFonts w:eastAsiaTheme="minorHAnsi" w:cs="Arial"/>
          <w:i/>
          <w:sz w:val="22"/>
          <w:lang w:eastAsia="en-US"/>
        </w:rPr>
        <w:t>“</w:t>
      </w:r>
      <w:r>
        <w:rPr>
          <w:rFonts w:eastAsiaTheme="minorHAnsi" w:cstheme="minorBidi"/>
          <w:i/>
          <w:color w:val="000000"/>
          <w:sz w:val="22"/>
          <w:lang w:eastAsia="en-US"/>
        </w:rPr>
        <w:t xml:space="preserve">No entregó la información del </w:t>
      </w:r>
      <w:r>
        <w:rPr>
          <w:rFonts w:eastAsiaTheme="minorHAnsi" w:cstheme="minorBidi"/>
          <w:b/>
          <w:bCs/>
          <w:i/>
          <w:color w:val="000000"/>
          <w:sz w:val="22"/>
          <w:lang w:eastAsia="en-US"/>
        </w:rPr>
        <w:t>listado de nomina con nombre, cargo y salario devengado</w:t>
      </w:r>
      <w:r>
        <w:rPr>
          <w:rFonts w:eastAsiaTheme="minorHAnsi" w:cstheme="minorBidi"/>
          <w:i/>
          <w:color w:val="000000"/>
          <w:sz w:val="22"/>
          <w:lang w:eastAsia="en-US"/>
        </w:rPr>
        <w:t>.” (Sic)</w:t>
      </w:r>
    </w:p>
    <w:p w14:paraId="78E6A53A" w14:textId="77777777" w:rsidR="009B6F2F" w:rsidRDefault="009B6F2F">
      <w:pPr>
        <w:rPr>
          <w:rFonts w:eastAsiaTheme="minorHAnsi" w:cs="Arial"/>
          <w:b/>
          <w:sz w:val="26"/>
          <w:szCs w:val="26"/>
          <w:lang w:eastAsia="en-US"/>
        </w:rPr>
      </w:pPr>
    </w:p>
    <w:p w14:paraId="435DA8A4" w14:textId="77777777" w:rsidR="009B6F2F" w:rsidRDefault="00B17BE5">
      <w:pPr>
        <w:rPr>
          <w:rFonts w:eastAsiaTheme="minorHAnsi" w:cs="Arial"/>
          <w:b/>
          <w:sz w:val="26"/>
          <w:szCs w:val="26"/>
          <w:lang w:eastAsia="en-US"/>
        </w:rPr>
      </w:pPr>
      <w:r>
        <w:rPr>
          <w:rFonts w:eastAsiaTheme="minorHAnsi" w:cs="Arial"/>
          <w:b/>
          <w:sz w:val="26"/>
          <w:szCs w:val="26"/>
          <w:lang w:eastAsia="en-US"/>
        </w:rPr>
        <w:t>CUARTO. Del turno del recurso de revisión.</w:t>
      </w:r>
    </w:p>
    <w:p w14:paraId="7B1B7E1B" w14:textId="77777777" w:rsidR="009B6F2F" w:rsidRDefault="00B17BE5">
      <w:pPr>
        <w:rPr>
          <w:rFonts w:eastAsiaTheme="minorHAnsi" w:cs="Arial"/>
          <w:lang w:eastAsia="en-US"/>
        </w:rPr>
      </w:pPr>
      <w:r>
        <w:rPr>
          <w:rFonts w:eastAsiaTheme="minorHAnsi" w:cs="Arial"/>
          <w:lang w:eastAsia="en-US"/>
        </w:rPr>
        <w:lastRenderedPageBreak/>
        <w:t xml:space="preserve">Medio de impugnación que le fue turnado al Comisionado </w:t>
      </w:r>
      <w:r>
        <w:rPr>
          <w:rFonts w:eastAsiaTheme="minorHAnsi" w:cs="Arial"/>
          <w:b/>
          <w:bCs/>
          <w:lang w:eastAsia="en-US"/>
        </w:rPr>
        <w:t>Presidente J</w:t>
      </w:r>
      <w:r>
        <w:rPr>
          <w:rFonts w:eastAsiaTheme="minorHAnsi" w:cs="Arial"/>
          <w:b/>
          <w:lang w:eastAsia="en-US"/>
        </w:rPr>
        <w:t>osé Martínez Vilchis</w:t>
      </w:r>
      <w:r>
        <w:rPr>
          <w:rFonts w:eastAsiaTheme="minorHAnsi" w:cs="Arial"/>
          <w:lang w:eastAsia="en-US"/>
        </w:rPr>
        <w:t>, por medio del sistema electrónico, en términos del arábigo 185, fracción I, de la Ley de Transparencia y Acceso a la información Pública del Estado de México y Municipios, del cual recayó acuerdo de admisión en fecha catorce de julio de dos mil veintitrés, determinándose en él, un plazo de siete días para que las partes manifestaran lo que a su derecho corresponda en términos del numeral ya citado.</w:t>
      </w:r>
    </w:p>
    <w:p w14:paraId="68C1CC8A" w14:textId="77777777" w:rsidR="009B6F2F" w:rsidRDefault="009B6F2F">
      <w:pPr>
        <w:rPr>
          <w:rFonts w:eastAsiaTheme="minorHAnsi" w:cs="Arial"/>
          <w:lang w:eastAsia="en-US"/>
        </w:rPr>
      </w:pPr>
    </w:p>
    <w:p w14:paraId="6DD0B85A" w14:textId="77777777" w:rsidR="009B6F2F" w:rsidRDefault="00B17BE5">
      <w:pPr>
        <w:rPr>
          <w:rFonts w:eastAsiaTheme="minorHAnsi" w:cs="Arial"/>
          <w:b/>
          <w:sz w:val="26"/>
          <w:szCs w:val="26"/>
          <w:lang w:eastAsia="en-US"/>
        </w:rPr>
      </w:pPr>
      <w:r>
        <w:rPr>
          <w:rFonts w:eastAsiaTheme="minorHAnsi" w:cs="Arial"/>
          <w:b/>
          <w:sz w:val="26"/>
          <w:szCs w:val="26"/>
          <w:lang w:eastAsia="en-US"/>
        </w:rPr>
        <w:t>QUINTO. De la etapa de manifestaciones y/o alegatos.</w:t>
      </w:r>
    </w:p>
    <w:p w14:paraId="7B3D35F3" w14:textId="77777777" w:rsidR="009B6F2F" w:rsidRDefault="00B17BE5">
      <w:pPr>
        <w:contextualSpacing/>
        <w:rPr>
          <w:rFonts w:eastAsia="Palatino Linotype" w:cs="Palatino Linotype"/>
          <w:color w:val="000000"/>
          <w:szCs w:val="24"/>
          <w:lang w:eastAsia="en-US"/>
        </w:rPr>
      </w:pPr>
      <w:r>
        <w:rPr>
          <w:rFonts w:eastAsia="Palatino Linotype" w:cs="Palatino Linotype"/>
          <w:color w:val="000000"/>
          <w:szCs w:val="24"/>
          <w:lang w:eastAsia="en-US"/>
        </w:rPr>
        <w:t xml:space="preserve">Así, una vez abierta la etapa de instrucción, en el sumario se observa que </w:t>
      </w:r>
      <w:r>
        <w:rPr>
          <w:rFonts w:eastAsia="Palatino Linotype" w:cs="Palatino Linotype"/>
          <w:b/>
          <w:color w:val="000000"/>
          <w:szCs w:val="24"/>
          <w:lang w:eastAsia="en-US"/>
        </w:rPr>
        <w:t>El Sujeto Obligado</w:t>
      </w:r>
      <w:r>
        <w:rPr>
          <w:rFonts w:eastAsia="Palatino Linotype" w:cs="Palatino Linotype"/>
          <w:color w:val="000000"/>
          <w:szCs w:val="24"/>
          <w:lang w:eastAsia="en-US"/>
        </w:rPr>
        <w:t xml:space="preserve"> rindió su informe justificado en fecha siete de septiembre de dos mil veintitrés, mismo que se puso a la vista del </w:t>
      </w:r>
      <w:r>
        <w:rPr>
          <w:rFonts w:eastAsia="Palatino Linotype" w:cs="Palatino Linotype"/>
          <w:b/>
          <w:color w:val="000000"/>
          <w:szCs w:val="24"/>
          <w:lang w:eastAsia="en-US"/>
        </w:rPr>
        <w:t>Recurrente</w:t>
      </w:r>
      <w:r>
        <w:rPr>
          <w:rFonts w:eastAsia="Palatino Linotype" w:cs="Palatino Linotype"/>
          <w:color w:val="000000"/>
          <w:szCs w:val="24"/>
          <w:lang w:eastAsia="en-US"/>
        </w:rPr>
        <w:t xml:space="preserve"> el día seis de diciembre de dos mil veintitrés para que en el término de tres días realizara su manifestaciones respecto de dicho informe, se hace constar que </w:t>
      </w:r>
      <w:r>
        <w:rPr>
          <w:rFonts w:eastAsia="Palatino Linotype" w:cs="Palatino Linotype"/>
          <w:b/>
          <w:bCs/>
          <w:color w:val="000000"/>
          <w:szCs w:val="24"/>
          <w:lang w:eastAsia="en-US"/>
        </w:rPr>
        <w:t>El Recurrente</w:t>
      </w:r>
      <w:r>
        <w:rPr>
          <w:rFonts w:eastAsia="Palatino Linotype" w:cs="Palatino Linotype"/>
          <w:color w:val="000000"/>
          <w:szCs w:val="24"/>
          <w:lang w:eastAsia="en-US"/>
        </w:rPr>
        <w:t xml:space="preserve"> fue omiso en presentar sus manifestaciones respecto al informe justificado remitido por el Sujeto Obligado. Finalmente se advierte de las constancias que integran el presente expediente, que no existe prueba alguna que deba desahogarse.</w:t>
      </w:r>
    </w:p>
    <w:p w14:paraId="764BA2C9" w14:textId="77777777" w:rsidR="009B6F2F" w:rsidRDefault="009B6F2F">
      <w:pPr>
        <w:tabs>
          <w:tab w:val="left" w:pos="3206"/>
        </w:tabs>
        <w:rPr>
          <w:b/>
          <w:sz w:val="28"/>
          <w:szCs w:val="26"/>
        </w:rPr>
      </w:pPr>
    </w:p>
    <w:p w14:paraId="4EB0EE6E" w14:textId="77777777" w:rsidR="009B6F2F" w:rsidRDefault="00B17BE5">
      <w:pPr>
        <w:tabs>
          <w:tab w:val="left" w:pos="3206"/>
        </w:tabs>
        <w:rPr>
          <w:rFonts w:eastAsiaTheme="minorHAnsi" w:cs="Arial"/>
          <w:b/>
          <w:sz w:val="26"/>
          <w:szCs w:val="26"/>
          <w:lang w:eastAsia="en-US"/>
        </w:rPr>
      </w:pPr>
      <w:r>
        <w:rPr>
          <w:b/>
          <w:sz w:val="26"/>
          <w:szCs w:val="26"/>
        </w:rPr>
        <w:t>SEXTO</w:t>
      </w:r>
      <w:r>
        <w:rPr>
          <w:rFonts w:eastAsiaTheme="minorHAnsi" w:cs="Arial"/>
          <w:b/>
          <w:sz w:val="26"/>
          <w:szCs w:val="26"/>
          <w:lang w:eastAsia="en-US"/>
        </w:rPr>
        <w:t>. Del cierre de instrucción.</w:t>
      </w:r>
      <w:r>
        <w:rPr>
          <w:rFonts w:eastAsiaTheme="minorHAnsi" w:cs="Arial"/>
          <w:b/>
          <w:sz w:val="26"/>
          <w:szCs w:val="26"/>
          <w:lang w:eastAsia="en-US"/>
        </w:rPr>
        <w:tab/>
      </w:r>
    </w:p>
    <w:p w14:paraId="74B7E413" w14:textId="77777777" w:rsidR="009B6F2F" w:rsidRDefault="00B17BE5">
      <w:pPr>
        <w:rPr>
          <w:rFonts w:eastAsiaTheme="minorHAnsi" w:cs="Arial"/>
          <w:lang w:eastAsia="en-US"/>
        </w:rPr>
      </w:pPr>
      <w:r>
        <w:rPr>
          <w:rFonts w:eastAsiaTheme="minorHAnsi" w:cs="Arial"/>
          <w:lang w:eastAsia="en-US"/>
        </w:rPr>
        <w:t>Así, una vez transcurrido el término legal, permitió decretarse el cierre de instrucción en fecha catorce de diciembre del año en curso, en términos del artículo 185, Fracción VI, de la Ley de Transparencia y Acceso a la Información Pública del Estado de México y Municipios, iniciando el término legal para dictar resolución definitiva del asunto.</w:t>
      </w:r>
    </w:p>
    <w:p w14:paraId="4DB59F3E" w14:textId="77777777" w:rsidR="009B6F2F" w:rsidRDefault="009B6F2F">
      <w:pPr>
        <w:rPr>
          <w:rFonts w:eastAsiaTheme="minorHAnsi" w:cs="Arial"/>
          <w:lang w:eastAsia="en-US"/>
        </w:rPr>
      </w:pPr>
    </w:p>
    <w:p w14:paraId="4BAAEE8E" w14:textId="77777777" w:rsidR="009B6F2F" w:rsidRDefault="009B6F2F">
      <w:pPr>
        <w:rPr>
          <w:rFonts w:eastAsiaTheme="minorHAnsi" w:cs="Arial"/>
          <w:lang w:eastAsia="en-US"/>
        </w:rPr>
      </w:pPr>
    </w:p>
    <w:p w14:paraId="778EA00A" w14:textId="77777777" w:rsidR="009B6F2F" w:rsidRDefault="00B17BE5">
      <w:pPr>
        <w:rPr>
          <w:b/>
          <w:sz w:val="26"/>
          <w:szCs w:val="26"/>
        </w:rPr>
      </w:pPr>
      <w:r>
        <w:rPr>
          <w:b/>
          <w:sz w:val="26"/>
          <w:szCs w:val="26"/>
        </w:rPr>
        <w:lastRenderedPageBreak/>
        <w:t>SÉPTIMO. De la ampliación del término para resolver.</w:t>
      </w:r>
    </w:p>
    <w:p w14:paraId="359E9366" w14:textId="77777777" w:rsidR="009B6F2F" w:rsidRDefault="00B17BE5">
      <w:r>
        <w:t>En fecha seis de diciembre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F897BF6" w14:textId="77777777" w:rsidR="009B6F2F" w:rsidRDefault="009B6F2F"/>
    <w:p w14:paraId="78653FEA" w14:textId="77777777" w:rsidR="009B6F2F" w:rsidRDefault="00B17BE5">
      <w:pPr>
        <w:rPr>
          <w:rFonts w:cstheme="majorHAnsi"/>
        </w:rPr>
      </w:pPr>
      <w:r>
        <w:rPr>
          <w:rFonts w:cstheme="majorHAnsi"/>
        </w:rPr>
        <w:t xml:space="preserve">Este organismo garante no pasa por alto justificar, </w:t>
      </w:r>
      <w:r>
        <w:rPr>
          <w:rFonts w:cstheme="majorHAnsi"/>
          <w:bCs/>
        </w:rPr>
        <w:t xml:space="preserve">que el plazo para emitir resolución en el presente asunto </w:t>
      </w:r>
      <w:r>
        <w:rPr>
          <w:rFonts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51F302" w14:textId="77777777" w:rsidR="009B6F2F" w:rsidRDefault="00B17BE5">
      <w:pPr>
        <w:rPr>
          <w:rFonts w:cstheme="majorHAnsi"/>
        </w:rPr>
      </w:pPr>
      <w:r>
        <w:rPr>
          <w:rFonts w:cstheme="majorHAnsi"/>
        </w:rPr>
        <w:t xml:space="preserve"> </w:t>
      </w:r>
    </w:p>
    <w:p w14:paraId="65E48F6E" w14:textId="77777777" w:rsidR="009B6F2F" w:rsidRDefault="00B17BE5">
      <w:pPr>
        <w:rPr>
          <w:rFonts w:cstheme="majorHAnsi"/>
        </w:rPr>
      </w:pPr>
      <w:r>
        <w:rPr>
          <w:rFonts w:cstheme="majorHAnsi"/>
        </w:rPr>
        <w:t xml:space="preserve">Por ello, es menester precisar que si bien se ha excedido el plazo para resolver el presente medio de impugnación, de conformidad con la ley de la materia, </w:t>
      </w:r>
      <w:r>
        <w:rPr>
          <w:rFonts w:cstheme="majorHAnsi"/>
          <w:bCs/>
        </w:rPr>
        <w:t>el plazo para emitir resolución</w:t>
      </w:r>
      <w:r>
        <w:rPr>
          <w:rFonts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C5F6AE5" w14:textId="77777777" w:rsidR="009B6F2F" w:rsidRDefault="00B17BE5">
      <w:pPr>
        <w:rPr>
          <w:rFonts w:cstheme="majorHAnsi"/>
        </w:rPr>
      </w:pPr>
      <w:r>
        <w:rPr>
          <w:rFonts w:cstheme="majorHAnsi"/>
        </w:rPr>
        <w:t xml:space="preserve"> </w:t>
      </w:r>
    </w:p>
    <w:p w14:paraId="4394974D" w14:textId="77777777" w:rsidR="009B6F2F" w:rsidRDefault="00B17BE5">
      <w:pPr>
        <w:rPr>
          <w:rFonts w:cstheme="majorHAnsi"/>
        </w:rPr>
      </w:pPr>
      <w:r>
        <w:rPr>
          <w:rFonts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7D4315" w14:textId="77777777" w:rsidR="009B6F2F" w:rsidRDefault="00B17BE5">
      <w:pPr>
        <w:rPr>
          <w:rFonts w:cstheme="majorHAnsi"/>
        </w:rPr>
      </w:pPr>
      <w:r>
        <w:rPr>
          <w:rFonts w:cstheme="majorHAnsi"/>
        </w:rPr>
        <w:lastRenderedPageBreak/>
        <w:t xml:space="preserve"> </w:t>
      </w:r>
    </w:p>
    <w:p w14:paraId="7E835BDC" w14:textId="77777777" w:rsidR="009B6F2F" w:rsidRDefault="00B17BE5">
      <w:pPr>
        <w:rPr>
          <w:rFonts w:cstheme="majorHAnsi"/>
        </w:rPr>
      </w:pPr>
      <w:r>
        <w:rPr>
          <w:rFonts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06801F5" w14:textId="77777777" w:rsidR="009B6F2F" w:rsidRDefault="00B17BE5">
      <w:pPr>
        <w:rPr>
          <w:rFonts w:cstheme="majorHAnsi"/>
        </w:rPr>
      </w:pPr>
      <w:r>
        <w:rPr>
          <w:rFonts w:cstheme="majorHAnsi"/>
        </w:rPr>
        <w:t xml:space="preserve"> </w:t>
      </w:r>
    </w:p>
    <w:p w14:paraId="011FD160" w14:textId="77777777" w:rsidR="009B6F2F" w:rsidRDefault="00B17BE5">
      <w:pPr>
        <w:rPr>
          <w:rFonts w:cstheme="majorHAnsi"/>
        </w:rPr>
      </w:pPr>
      <w:r>
        <w:rPr>
          <w:rFonts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3CAFFA49" w14:textId="77777777" w:rsidR="009B6F2F" w:rsidRDefault="00B17BE5">
      <w:pPr>
        <w:rPr>
          <w:rFonts w:cstheme="majorHAnsi"/>
        </w:rPr>
      </w:pPr>
      <w:r>
        <w:rPr>
          <w:rFonts w:cstheme="majorHAnsi"/>
        </w:rPr>
        <w:t xml:space="preserve"> </w:t>
      </w:r>
    </w:p>
    <w:p w14:paraId="46219504" w14:textId="77777777" w:rsidR="009B6F2F" w:rsidRDefault="00B17BE5">
      <w:pPr>
        <w:spacing w:after="240" w:line="276" w:lineRule="auto"/>
        <w:ind w:left="708"/>
        <w:rPr>
          <w:rFonts w:cstheme="majorHAnsi"/>
        </w:rPr>
      </w:pPr>
      <w:r>
        <w:rPr>
          <w:rFonts w:cstheme="majorHAnsi"/>
        </w:rPr>
        <w:t>a)      Complejidad del asunto: La complejidad de la prueba, la pluralidad de sujetos procesales, el tiempo transcurrido, las características y contexto del recurso.</w:t>
      </w:r>
    </w:p>
    <w:p w14:paraId="115E9F3C" w14:textId="77777777" w:rsidR="009B6F2F" w:rsidRDefault="00B17BE5">
      <w:pPr>
        <w:spacing w:after="240" w:line="276" w:lineRule="auto"/>
        <w:ind w:firstLine="708"/>
        <w:rPr>
          <w:rFonts w:cstheme="majorHAnsi"/>
        </w:rPr>
      </w:pPr>
      <w:r>
        <w:rPr>
          <w:rFonts w:cstheme="majorHAnsi"/>
        </w:rPr>
        <w:t>b)     Actividad Procesal del interesado: Acciones u omisiones del interesado.</w:t>
      </w:r>
    </w:p>
    <w:p w14:paraId="760F8009" w14:textId="77777777" w:rsidR="009B6F2F" w:rsidRDefault="00B17BE5">
      <w:pPr>
        <w:spacing w:after="240" w:line="276" w:lineRule="auto"/>
        <w:ind w:left="708"/>
        <w:rPr>
          <w:rFonts w:cstheme="majorHAnsi"/>
        </w:rPr>
      </w:pPr>
      <w:r>
        <w:rPr>
          <w:rFonts w:cstheme="majorHAnsi"/>
        </w:rPr>
        <w:t>c)      Conducta de la Autoridad: Las Acciones u omisiones realizadas en el procedimiento. Así como si la autoridad actuó con la debida diligencia.</w:t>
      </w:r>
    </w:p>
    <w:p w14:paraId="4BAFBECC" w14:textId="77777777" w:rsidR="009B6F2F" w:rsidRDefault="00B17BE5">
      <w:pPr>
        <w:spacing w:after="240" w:line="276" w:lineRule="auto"/>
        <w:ind w:left="708"/>
        <w:rPr>
          <w:rFonts w:cstheme="majorHAnsi"/>
        </w:rPr>
      </w:pPr>
      <w:r>
        <w:rPr>
          <w:rFonts w:cstheme="majorHAnsi"/>
        </w:rPr>
        <w:t>d) La afectación generada en la situación jurídica de la persona involucrada en el proceso: Violación a sus derechos humanos.</w:t>
      </w:r>
    </w:p>
    <w:p w14:paraId="303776BF" w14:textId="77777777" w:rsidR="009B6F2F" w:rsidRDefault="009B6F2F">
      <w:pPr>
        <w:rPr>
          <w:rFonts w:cstheme="majorHAnsi"/>
        </w:rPr>
      </w:pPr>
    </w:p>
    <w:p w14:paraId="5AD340AC" w14:textId="77777777" w:rsidR="009B6F2F" w:rsidRDefault="00B17BE5">
      <w:pPr>
        <w:rPr>
          <w:rFonts w:cstheme="majorHAnsi"/>
        </w:rPr>
      </w:pPr>
      <w:r>
        <w:rPr>
          <w:rFonts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64E4AB" w14:textId="77777777" w:rsidR="009B6F2F" w:rsidRDefault="00B17BE5">
      <w:pPr>
        <w:rPr>
          <w:rFonts w:cstheme="majorHAnsi"/>
        </w:rPr>
      </w:pPr>
      <w:r>
        <w:rPr>
          <w:rFonts w:cstheme="majorHAnsi"/>
        </w:rPr>
        <w:t xml:space="preserve"> </w:t>
      </w:r>
    </w:p>
    <w:p w14:paraId="3AA55A53" w14:textId="77777777" w:rsidR="009B6F2F" w:rsidRDefault="00B17BE5">
      <w:pPr>
        <w:rPr>
          <w:rFonts w:cstheme="majorHAnsi"/>
        </w:rPr>
      </w:pPr>
      <w:r>
        <w:rPr>
          <w:rFonts w:cstheme="majorHAnsi"/>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486F2B3" w14:textId="77777777" w:rsidR="009B6F2F" w:rsidRDefault="00B17BE5">
      <w:pPr>
        <w:rPr>
          <w:rFonts w:cstheme="majorHAnsi"/>
        </w:rPr>
      </w:pPr>
      <w:r>
        <w:rPr>
          <w:rFonts w:cstheme="majorHAnsi"/>
        </w:rPr>
        <w:t xml:space="preserve"> </w:t>
      </w:r>
    </w:p>
    <w:p w14:paraId="7819A0FB" w14:textId="77777777" w:rsidR="009B6F2F" w:rsidRDefault="00B17BE5">
      <w:pPr>
        <w:rPr>
          <w:rFonts w:cstheme="majorHAnsi"/>
        </w:rPr>
      </w:pPr>
      <w:r>
        <w:rPr>
          <w:rFonts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41A304" w14:textId="77777777" w:rsidR="009B6F2F" w:rsidRDefault="009B6F2F">
      <w:pPr>
        <w:rPr>
          <w:rFonts w:cstheme="majorHAnsi"/>
        </w:rPr>
      </w:pPr>
    </w:p>
    <w:p w14:paraId="13177E3D" w14:textId="77777777" w:rsidR="009B6F2F" w:rsidRDefault="00B17BE5">
      <w:pPr>
        <w:rPr>
          <w:rFonts w:cstheme="majorHAnsi"/>
        </w:rPr>
      </w:pPr>
      <w:r>
        <w:rPr>
          <w:rFonts w:cstheme="majorHAnsi"/>
        </w:rPr>
        <w:t>Al respecto, también son de considerar los criterios sostenidos por el Cuarto Tribunal Colegiado en Materia Administrativa del Primer Circuito, cuyos rubros y datos de identificación son los siguientes:</w:t>
      </w:r>
    </w:p>
    <w:p w14:paraId="07529CF7" w14:textId="77777777" w:rsidR="009B6F2F" w:rsidRDefault="00B17BE5">
      <w:pPr>
        <w:rPr>
          <w:rFonts w:cstheme="majorHAnsi"/>
        </w:rPr>
      </w:pPr>
      <w:r>
        <w:rPr>
          <w:rFonts w:cstheme="majorHAnsi"/>
        </w:rPr>
        <w:t xml:space="preserve"> </w:t>
      </w:r>
    </w:p>
    <w:p w14:paraId="075C690E" w14:textId="77777777" w:rsidR="009B6F2F" w:rsidRDefault="00B17BE5">
      <w:pPr>
        <w:rPr>
          <w:rFonts w:cstheme="majorHAnsi"/>
        </w:rPr>
      </w:pPr>
      <w:r>
        <w:rPr>
          <w:rFonts w:cstheme="majorHAnsi"/>
        </w:rPr>
        <w:t xml:space="preserve"> “PLAZO RAZONABLE PARA RESOLVER. DIMENSIÓN Y EFECTOS DE ESTE CONCEPTO CUANDO SE ADUCE EXCESIVA CARGA DE TRABAJO.” consultable en el Seminario Judicial de la Federación y su gaceta, con el registro digital 2002351.</w:t>
      </w:r>
    </w:p>
    <w:p w14:paraId="7F36EFD6" w14:textId="77777777" w:rsidR="009B6F2F" w:rsidRDefault="00B17BE5">
      <w:pPr>
        <w:rPr>
          <w:rFonts w:cstheme="majorHAnsi"/>
        </w:rPr>
      </w:pPr>
      <w:r>
        <w:rPr>
          <w:rFonts w:cstheme="majorHAnsi"/>
        </w:rPr>
        <w:lastRenderedPageBreak/>
        <w:t xml:space="preserve"> </w:t>
      </w:r>
    </w:p>
    <w:p w14:paraId="799BD5F5" w14:textId="77777777" w:rsidR="009B6F2F" w:rsidRDefault="00B17BE5">
      <w:pPr>
        <w:rPr>
          <w:rFonts w:cstheme="majorHAnsi"/>
        </w:rPr>
      </w:pPr>
      <w:r>
        <w:rPr>
          <w:rFonts w:cstheme="majorHAnsi"/>
        </w:rPr>
        <w:t>“PLAZO RAZONABLE PARA RESOLVER. CONCEPTO Y ELEMENTOS QUE LO INTEGRAN A LA LUZ DEL DERECHO INTERNACIONAL DE LOS DERECHOS HUMANOS.”, visible en el Seminario Judicial de la Federación y su gaceta, con el registro digital 2002350.</w:t>
      </w:r>
    </w:p>
    <w:p w14:paraId="6A6C0386" w14:textId="77777777" w:rsidR="009B6F2F" w:rsidRDefault="009B6F2F">
      <w:pPr>
        <w:rPr>
          <w:rFonts w:cstheme="majorHAnsi"/>
        </w:rPr>
      </w:pPr>
    </w:p>
    <w:p w14:paraId="4CD01EB2" w14:textId="77777777" w:rsidR="009B6F2F" w:rsidRDefault="00B17BE5">
      <w:pPr>
        <w:rPr>
          <w:rFonts w:cstheme="majorHAnsi"/>
          <w:bCs/>
        </w:rPr>
      </w:pPr>
      <w:r>
        <w:rPr>
          <w:rFonts w:cstheme="majorHAnsi"/>
          <w:bCs/>
        </w:rPr>
        <w:t>Por ello, este organismo garante comprometido con la tutela de los derechos humanos confiados, señala que este exceso del plazo legal para resolver el presente asunto, resulta de carácter excepcional.</w:t>
      </w:r>
    </w:p>
    <w:p w14:paraId="67366588" w14:textId="77777777" w:rsidR="009B6F2F" w:rsidRDefault="009B6F2F">
      <w:pPr>
        <w:contextualSpacing/>
        <w:rPr>
          <w:rFonts w:eastAsia="Palatino Linotype" w:cs="Palatino Linotype"/>
          <w:color w:val="000000"/>
          <w:szCs w:val="24"/>
        </w:rPr>
      </w:pPr>
    </w:p>
    <w:p w14:paraId="2CE20E90" w14:textId="77777777" w:rsidR="009B6F2F" w:rsidRDefault="00B17BE5">
      <w:pPr>
        <w:pStyle w:val="Ttulo1"/>
        <w:rPr>
          <w:rFonts w:eastAsia="Palatino Linotype"/>
        </w:rPr>
      </w:pPr>
      <w:r>
        <w:rPr>
          <w:rFonts w:eastAsia="Palatino Linotype"/>
        </w:rPr>
        <w:t>C O N S I D E R A N D O</w:t>
      </w:r>
    </w:p>
    <w:p w14:paraId="77558353" w14:textId="77777777" w:rsidR="009B6F2F" w:rsidRDefault="009B6F2F">
      <w:pPr>
        <w:contextualSpacing/>
        <w:rPr>
          <w:rFonts w:eastAsia="Palatino Linotype" w:cs="Palatino Linotype"/>
          <w:color w:val="000000"/>
          <w:szCs w:val="24"/>
        </w:rPr>
      </w:pPr>
    </w:p>
    <w:p w14:paraId="269BFF44" w14:textId="77777777" w:rsidR="009B6F2F" w:rsidRDefault="00B17BE5">
      <w:pPr>
        <w:contextualSpacing/>
        <w:rPr>
          <w:rFonts w:eastAsia="Palatino Linotype" w:cs="Palatino Linotype"/>
          <w:b/>
          <w:bCs/>
          <w:color w:val="000000"/>
          <w:sz w:val="28"/>
          <w:szCs w:val="28"/>
        </w:rPr>
      </w:pPr>
      <w:r>
        <w:rPr>
          <w:rFonts w:eastAsia="Palatino Linotype" w:cs="Palatino Linotype"/>
          <w:b/>
          <w:bCs/>
          <w:color w:val="000000"/>
          <w:sz w:val="28"/>
          <w:szCs w:val="28"/>
        </w:rPr>
        <w:t>PRIMERO. De la competencia.</w:t>
      </w:r>
    </w:p>
    <w:p w14:paraId="499C8DC6"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5F7B601" w14:textId="77777777" w:rsidR="009B6F2F" w:rsidRDefault="00B17BE5">
      <w:pPr>
        <w:rPr>
          <w:b/>
          <w:bCs/>
          <w:sz w:val="28"/>
          <w:szCs w:val="28"/>
        </w:rPr>
      </w:pPr>
      <w:r>
        <w:rPr>
          <w:b/>
          <w:bCs/>
          <w:sz w:val="28"/>
          <w:szCs w:val="28"/>
        </w:rPr>
        <w:lastRenderedPageBreak/>
        <w:t>SEGUNDO. Sobre los alcances del recurso de revisión.</w:t>
      </w:r>
    </w:p>
    <w:p w14:paraId="5B0E0C5E" w14:textId="77777777" w:rsidR="009B6F2F" w:rsidRDefault="00B17BE5">
      <w: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4FD6158" w14:textId="77777777" w:rsidR="009B6F2F" w:rsidRDefault="009B6F2F">
      <w:pPr>
        <w:autoSpaceDE w:val="0"/>
        <w:autoSpaceDN w:val="0"/>
        <w:adjustRightInd w:val="0"/>
        <w:rPr>
          <w:rFonts w:eastAsiaTheme="minorHAnsi" w:cs="Arial"/>
          <w:lang w:eastAsia="en-US"/>
        </w:rPr>
      </w:pPr>
    </w:p>
    <w:p w14:paraId="478C35B9" w14:textId="77777777" w:rsidR="009B6F2F" w:rsidRDefault="00B17BE5">
      <w:pPr>
        <w:autoSpaceDE w:val="0"/>
        <w:autoSpaceDN w:val="0"/>
        <w:adjustRightInd w:val="0"/>
        <w:rPr>
          <w:rFonts w:eastAsiaTheme="minorHAnsi" w:cs="Arial"/>
          <w:b/>
          <w:sz w:val="28"/>
          <w:lang w:eastAsia="en-US"/>
        </w:rPr>
      </w:pPr>
      <w:r>
        <w:rPr>
          <w:rFonts w:eastAsiaTheme="minorHAnsi" w:cs="Arial"/>
          <w:b/>
          <w:sz w:val="28"/>
          <w:lang w:eastAsia="en-US"/>
        </w:rPr>
        <w:t xml:space="preserve">TERCERO. Del estudio de las causas de improcedencia. </w:t>
      </w:r>
    </w:p>
    <w:p w14:paraId="68F5E25B" w14:textId="77777777" w:rsidR="009B6F2F" w:rsidRDefault="00B17BE5">
      <w:pPr>
        <w:autoSpaceDE w:val="0"/>
        <w:autoSpaceDN w:val="0"/>
        <w:adjustRightInd w:val="0"/>
        <w:rPr>
          <w:rFonts w:eastAsiaTheme="minorHAnsi" w:cs="Arial"/>
          <w:lang w:eastAsia="en-US"/>
        </w:rPr>
      </w:pPr>
      <w:r>
        <w:rPr>
          <w:rFonts w:eastAsiaTheme="minorHAnsi" w:cs="Arial"/>
          <w:lang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eastAsiaTheme="minorHAnsi" w:cs="Arial"/>
          <w:lang w:eastAsia="en-US"/>
        </w:rPr>
        <w:footnoteReference w:id="1"/>
      </w:r>
      <w:r>
        <w:rPr>
          <w:rFonts w:eastAsiaTheme="minorHAnsi" w:cs="Arial"/>
          <w:lang w:eastAsia="en-US"/>
        </w:rPr>
        <w:t>.</w:t>
      </w:r>
    </w:p>
    <w:p w14:paraId="3BF9A955" w14:textId="77777777" w:rsidR="009B6F2F" w:rsidRDefault="00B17BE5">
      <w:pPr>
        <w:autoSpaceDE w:val="0"/>
        <w:autoSpaceDN w:val="0"/>
        <w:adjustRightInd w:val="0"/>
        <w:rPr>
          <w:rFonts w:eastAsiaTheme="minorHAnsi" w:cs="Arial"/>
          <w:lang w:eastAsia="en-US"/>
        </w:rPr>
      </w:pPr>
      <w:r>
        <w:rPr>
          <w:rFonts w:eastAsiaTheme="minorHAnsi" w:cs="Arial"/>
          <w:lang w:eastAsia="en-US"/>
        </w:rPr>
        <w:lastRenderedPageBreak/>
        <w:t>Por lo que una vez que se analizó el expediente en estudio se cae en la cuenta de que no se actualiza ninguna de las casuales a continuación transcritas:</w:t>
      </w:r>
    </w:p>
    <w:p w14:paraId="73E1E769" w14:textId="77777777" w:rsidR="009B6F2F" w:rsidRDefault="009B6F2F"/>
    <w:p w14:paraId="3C779690" w14:textId="77777777" w:rsidR="009B6F2F" w:rsidRDefault="00B17BE5">
      <w:pPr>
        <w:autoSpaceDE w:val="0"/>
        <w:autoSpaceDN w:val="0"/>
        <w:adjustRightInd w:val="0"/>
        <w:ind w:left="708" w:right="850"/>
        <w:rPr>
          <w:rFonts w:cs="Arial"/>
          <w:i/>
          <w:sz w:val="22"/>
        </w:rPr>
      </w:pPr>
      <w:r>
        <w:rPr>
          <w:rFonts w:cs="Arial"/>
          <w:i/>
          <w:sz w:val="22"/>
        </w:rPr>
        <w:t>“</w:t>
      </w:r>
      <w:r>
        <w:rPr>
          <w:rFonts w:cs="Arial"/>
          <w:b/>
          <w:i/>
          <w:sz w:val="22"/>
        </w:rPr>
        <w:t>Artículo 191.</w:t>
      </w:r>
      <w:r>
        <w:rPr>
          <w:rFonts w:cs="Arial"/>
          <w:i/>
          <w:sz w:val="22"/>
        </w:rPr>
        <w:t xml:space="preserve"> El recurso será desechado por improcedente cuando:  </w:t>
      </w:r>
    </w:p>
    <w:p w14:paraId="52D7F00C" w14:textId="77777777" w:rsidR="009B6F2F" w:rsidRDefault="00B17BE5">
      <w:pPr>
        <w:autoSpaceDE w:val="0"/>
        <w:autoSpaceDN w:val="0"/>
        <w:adjustRightInd w:val="0"/>
        <w:ind w:left="708" w:right="850"/>
        <w:rPr>
          <w:rFonts w:cs="Arial"/>
          <w:i/>
          <w:sz w:val="22"/>
        </w:rPr>
      </w:pPr>
      <w:r>
        <w:rPr>
          <w:rFonts w:cs="Arial"/>
          <w:i/>
          <w:sz w:val="22"/>
        </w:rPr>
        <w:t xml:space="preserve">I. Sea extemporáneo por haber transcurrido el plazo establecido en la presente Ley, a partir de la respuesta;  </w:t>
      </w:r>
    </w:p>
    <w:p w14:paraId="4120DF1D" w14:textId="77777777" w:rsidR="009B6F2F" w:rsidRDefault="00B17BE5">
      <w:pPr>
        <w:autoSpaceDE w:val="0"/>
        <w:autoSpaceDN w:val="0"/>
        <w:adjustRightInd w:val="0"/>
        <w:ind w:left="708" w:right="850"/>
        <w:rPr>
          <w:rFonts w:cs="Arial"/>
          <w:i/>
          <w:sz w:val="22"/>
        </w:rPr>
      </w:pPr>
      <w:r>
        <w:rPr>
          <w:rFonts w:cs="Arial"/>
          <w:i/>
          <w:sz w:val="22"/>
        </w:rPr>
        <w:t xml:space="preserve">II. Se esté tramitando ante el Poder Judicial de la Federación algún recurso o medio de defensa interpuesto por el recurrente;  </w:t>
      </w:r>
    </w:p>
    <w:p w14:paraId="251C44D0" w14:textId="77777777" w:rsidR="009B6F2F" w:rsidRDefault="00B17BE5">
      <w:pPr>
        <w:autoSpaceDE w:val="0"/>
        <w:autoSpaceDN w:val="0"/>
        <w:adjustRightInd w:val="0"/>
        <w:ind w:left="708" w:right="850"/>
        <w:rPr>
          <w:rFonts w:cs="Arial"/>
          <w:i/>
          <w:sz w:val="22"/>
        </w:rPr>
      </w:pPr>
      <w:r>
        <w:rPr>
          <w:rFonts w:cs="Arial"/>
          <w:i/>
          <w:sz w:val="22"/>
        </w:rPr>
        <w:t xml:space="preserve">III. No actualice alguno de los supuestos previstos en la presente Ley;  </w:t>
      </w:r>
    </w:p>
    <w:p w14:paraId="48889AE8" w14:textId="77777777" w:rsidR="009B6F2F" w:rsidRDefault="00B17BE5">
      <w:pPr>
        <w:autoSpaceDE w:val="0"/>
        <w:autoSpaceDN w:val="0"/>
        <w:adjustRightInd w:val="0"/>
        <w:ind w:left="708" w:right="850"/>
        <w:rPr>
          <w:rFonts w:cs="Arial"/>
          <w:i/>
          <w:sz w:val="22"/>
        </w:rPr>
      </w:pPr>
      <w:r>
        <w:rPr>
          <w:rFonts w:cs="Arial"/>
          <w:i/>
          <w:sz w:val="22"/>
        </w:rPr>
        <w:t>IV. No se haya desahogado la prevención en los términos establecidos en la presente Ley;</w:t>
      </w:r>
    </w:p>
    <w:p w14:paraId="3BAB8ABA" w14:textId="77777777" w:rsidR="009B6F2F" w:rsidRDefault="00B17BE5">
      <w:pPr>
        <w:autoSpaceDE w:val="0"/>
        <w:autoSpaceDN w:val="0"/>
        <w:adjustRightInd w:val="0"/>
        <w:ind w:left="708" w:right="850"/>
        <w:rPr>
          <w:rFonts w:cs="Arial"/>
          <w:i/>
          <w:sz w:val="22"/>
        </w:rPr>
      </w:pPr>
      <w:r>
        <w:rPr>
          <w:rFonts w:cs="Arial"/>
          <w:i/>
          <w:sz w:val="22"/>
        </w:rPr>
        <w:t xml:space="preserve">V. Se impugne la veracidad de la información proporcionada;  </w:t>
      </w:r>
    </w:p>
    <w:p w14:paraId="3EF5D03F" w14:textId="77777777" w:rsidR="009B6F2F" w:rsidRDefault="00B17BE5">
      <w:pPr>
        <w:autoSpaceDE w:val="0"/>
        <w:autoSpaceDN w:val="0"/>
        <w:adjustRightInd w:val="0"/>
        <w:ind w:left="708" w:right="850"/>
        <w:rPr>
          <w:rFonts w:cs="Arial"/>
          <w:i/>
          <w:sz w:val="22"/>
        </w:rPr>
      </w:pPr>
      <w:r>
        <w:rPr>
          <w:rFonts w:cs="Arial"/>
          <w:i/>
          <w:sz w:val="22"/>
        </w:rPr>
        <w:t xml:space="preserve">VI. Se trate de una consulta, o trámite en específico; y  </w:t>
      </w:r>
    </w:p>
    <w:p w14:paraId="7742D015" w14:textId="77777777" w:rsidR="009B6F2F" w:rsidRDefault="00B17BE5">
      <w:pPr>
        <w:autoSpaceDE w:val="0"/>
        <w:autoSpaceDN w:val="0"/>
        <w:adjustRightInd w:val="0"/>
        <w:ind w:left="708" w:right="850"/>
        <w:rPr>
          <w:rFonts w:cs="Arial"/>
          <w:i/>
          <w:sz w:val="22"/>
        </w:rPr>
      </w:pPr>
      <w:r>
        <w:rPr>
          <w:rFonts w:cs="Arial"/>
          <w:i/>
          <w:sz w:val="22"/>
        </w:rPr>
        <w:t>VII. El recurrente amplíe su solicitud en el recurso de revisión, únicamente respecto de los nuevos contenidos.”</w:t>
      </w:r>
    </w:p>
    <w:p w14:paraId="5935B59B" w14:textId="77777777" w:rsidR="009B6F2F" w:rsidRDefault="009B6F2F">
      <w:pPr>
        <w:autoSpaceDE w:val="0"/>
        <w:autoSpaceDN w:val="0"/>
        <w:adjustRightInd w:val="0"/>
        <w:ind w:left="708" w:right="850"/>
        <w:rPr>
          <w:rFonts w:cs="Arial"/>
          <w:i/>
        </w:rPr>
      </w:pPr>
    </w:p>
    <w:p w14:paraId="7C84DE6F" w14:textId="77777777" w:rsidR="009B6F2F" w:rsidRDefault="00B17BE5">
      <w:pPr>
        <w:autoSpaceDE w:val="0"/>
        <w:autoSpaceDN w:val="0"/>
        <w:adjustRightInd w:val="0"/>
        <w:rPr>
          <w:rFonts w:eastAsiaTheme="minorHAnsi" w:cs="Arial"/>
          <w:lang w:eastAsia="en-US"/>
        </w:rPr>
      </w:pPr>
      <w:r>
        <w:rPr>
          <w:rFonts w:eastAsiaTheme="minorHAnsi"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0565472" w14:textId="77777777" w:rsidR="009B6F2F" w:rsidRDefault="009B6F2F">
      <w:pPr>
        <w:autoSpaceDE w:val="0"/>
        <w:autoSpaceDN w:val="0"/>
        <w:adjustRightInd w:val="0"/>
        <w:rPr>
          <w:rFonts w:cs="Arial"/>
        </w:rPr>
      </w:pPr>
    </w:p>
    <w:p w14:paraId="5AF2404D" w14:textId="77777777" w:rsidR="009B6F2F" w:rsidRDefault="00B17BE5">
      <w:pPr>
        <w:autoSpaceDE w:val="0"/>
        <w:autoSpaceDN w:val="0"/>
        <w:adjustRightInd w:val="0"/>
        <w:rPr>
          <w:rFonts w:cs="Arial"/>
        </w:rPr>
      </w:pPr>
      <w:r>
        <w:rPr>
          <w:rFonts w:cs="Arial"/>
        </w:rPr>
        <w:t>Así las cosas, al no existir causas de improcedencia invocadas por las partes ni advertidas de oficio por este Resolutor, se procede al análisis del fondo de los asuntos en los siguientes términos.</w:t>
      </w:r>
    </w:p>
    <w:p w14:paraId="1A99AE3B" w14:textId="77777777" w:rsidR="009B6F2F" w:rsidRDefault="009B6F2F">
      <w:pPr>
        <w:autoSpaceDE w:val="0"/>
        <w:autoSpaceDN w:val="0"/>
        <w:adjustRightInd w:val="0"/>
        <w:rPr>
          <w:rFonts w:cs="Arial"/>
        </w:rPr>
      </w:pPr>
    </w:p>
    <w:p w14:paraId="14BDC243" w14:textId="77777777" w:rsidR="009B6F2F" w:rsidRDefault="00B17BE5">
      <w:pPr>
        <w:autoSpaceDE w:val="0"/>
        <w:autoSpaceDN w:val="0"/>
        <w:adjustRightInd w:val="0"/>
        <w:rPr>
          <w:rFonts w:cs="Arial"/>
          <w:sz w:val="28"/>
        </w:rPr>
      </w:pPr>
      <w:r>
        <w:rPr>
          <w:rFonts w:cs="Arial"/>
          <w:b/>
          <w:sz w:val="28"/>
        </w:rPr>
        <w:t>CUARTO. Del estudio y resolución del asunto.</w:t>
      </w:r>
      <w:r>
        <w:rPr>
          <w:rFonts w:cs="Arial"/>
          <w:sz w:val="28"/>
        </w:rPr>
        <w:t xml:space="preserve"> </w:t>
      </w:r>
    </w:p>
    <w:p w14:paraId="4ED239FD" w14:textId="77777777" w:rsidR="009B6F2F" w:rsidRDefault="00B17BE5">
      <w:pPr>
        <w:autoSpaceDE w:val="0"/>
        <w:autoSpaceDN w:val="0"/>
        <w:adjustRightInd w:val="0"/>
        <w:rPr>
          <w:rFonts w:eastAsiaTheme="minorHAnsi" w:cs="Arial"/>
          <w:lang w:eastAsia="en-US"/>
        </w:rPr>
      </w:pPr>
      <w:r>
        <w:rPr>
          <w:rFonts w:eastAsiaTheme="minorHAnsi"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2077AD8" w14:textId="77777777" w:rsidR="009B6F2F" w:rsidRDefault="009B6F2F">
      <w:pPr>
        <w:autoSpaceDE w:val="0"/>
        <w:autoSpaceDN w:val="0"/>
        <w:adjustRightInd w:val="0"/>
        <w:rPr>
          <w:rFonts w:eastAsiaTheme="minorHAnsi" w:cs="Arial"/>
          <w:lang w:eastAsia="en-US"/>
        </w:rPr>
      </w:pPr>
    </w:p>
    <w:p w14:paraId="2400ABCE" w14:textId="77777777" w:rsidR="009B6F2F" w:rsidRDefault="00B17BE5">
      <w:pPr>
        <w:ind w:right="141"/>
        <w:rPr>
          <w:rFonts w:eastAsiaTheme="minorHAnsi" w:cstheme="minorBidi"/>
        </w:rPr>
      </w:pPr>
      <w:r>
        <w:rPr>
          <w:rFonts w:eastAsiaTheme="minorHAnsi" w:cstheme="minorBidi"/>
        </w:rPr>
        <w:t>En este sentido nuestro estudio versará en determinar si la información remitida mediante respuesta, colma el derecho de acceso a la información solicitado por la</w:t>
      </w:r>
      <w:r>
        <w:rPr>
          <w:rFonts w:eastAsiaTheme="minorHAnsi" w:cstheme="minorBidi"/>
          <w:b/>
        </w:rPr>
        <w:t xml:space="preserve"> </w:t>
      </w:r>
      <w:r>
        <w:rPr>
          <w:rFonts w:eastAsiaTheme="minorHAnsi" w:cstheme="minorBidi"/>
        </w:rPr>
        <w:t>parte</w:t>
      </w:r>
      <w:r>
        <w:rPr>
          <w:rFonts w:eastAsiaTheme="minorHAnsi" w:cstheme="minorBidi"/>
          <w:b/>
        </w:rPr>
        <w:t xml:space="preserve"> Recurrente</w:t>
      </w:r>
      <w:r>
        <w:rPr>
          <w:rFonts w:eastAsiaTheme="minorHAnsi" w:cstheme="minorBidi"/>
        </w:rPr>
        <w:t>, para ello analizaremos lo solicitado y la información proporcionada.</w:t>
      </w:r>
    </w:p>
    <w:p w14:paraId="48CBB0B6" w14:textId="77777777" w:rsidR="009B6F2F" w:rsidRDefault="009B6F2F">
      <w:pPr>
        <w:contextualSpacing/>
        <w:rPr>
          <w:rFonts w:eastAsia="Palatino Linotype" w:cs="Palatino Linotype"/>
          <w:color w:val="000000"/>
          <w:szCs w:val="24"/>
        </w:rPr>
      </w:pPr>
    </w:p>
    <w:p w14:paraId="49471CC5"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 xml:space="preserve">Una vez establecido lo anterior, es conveniente recordar que el hoy </w:t>
      </w:r>
      <w:r>
        <w:rPr>
          <w:rFonts w:eastAsia="Palatino Linotype" w:cs="Palatino Linotype"/>
          <w:b/>
          <w:bCs/>
          <w:color w:val="000000"/>
          <w:szCs w:val="24"/>
        </w:rPr>
        <w:t>Recurrente</w:t>
      </w:r>
      <w:r>
        <w:rPr>
          <w:rFonts w:eastAsia="Palatino Linotype" w:cs="Palatino Linotype"/>
          <w:color w:val="000000"/>
          <w:szCs w:val="24"/>
        </w:rPr>
        <w:t xml:space="preserve"> requirió del Sujeto Obligado lo siguiente:</w:t>
      </w:r>
    </w:p>
    <w:p w14:paraId="48278590" w14:textId="77777777" w:rsidR="009B6F2F" w:rsidRDefault="009B6F2F">
      <w:pPr>
        <w:contextualSpacing/>
        <w:rPr>
          <w:rFonts w:eastAsia="Palatino Linotype" w:cs="Palatino Linotype"/>
          <w:color w:val="000000"/>
          <w:szCs w:val="24"/>
        </w:rPr>
      </w:pPr>
    </w:p>
    <w:p w14:paraId="2F3BB08B" w14:textId="77777777" w:rsidR="009B6F2F" w:rsidRDefault="00B17BE5">
      <w:pPr>
        <w:pStyle w:val="Prrafodelista"/>
        <w:numPr>
          <w:ilvl w:val="0"/>
          <w:numId w:val="2"/>
        </w:numPr>
        <w:contextualSpacing/>
        <w:rPr>
          <w:rFonts w:eastAsia="Palatino Linotype" w:cs="Palatino Linotype"/>
          <w:color w:val="000000"/>
        </w:rPr>
      </w:pPr>
      <w:r>
        <w:rPr>
          <w:rFonts w:eastAsia="Palatino Linotype" w:cs="Palatino Linotype"/>
          <w:color w:val="000000"/>
        </w:rPr>
        <w:t>Listado de pagos que realizó vía nómina,</w:t>
      </w:r>
      <w:r>
        <w:t xml:space="preserve"> </w:t>
      </w:r>
      <w:r>
        <w:rPr>
          <w:rFonts w:eastAsia="Palatino Linotype" w:cs="Palatino Linotype"/>
          <w:color w:val="000000"/>
        </w:rPr>
        <w:t>listas de raya, asimilados salariales, contrato de prestación de servicios especializados o cualquier vía que implique pago correspondiente a la primera quincena de enero a la primera quincena de junio de 2023.</w:t>
      </w:r>
    </w:p>
    <w:p w14:paraId="1FF08610" w14:textId="77777777" w:rsidR="009B6F2F" w:rsidRDefault="009B6F2F">
      <w:pPr>
        <w:contextualSpacing/>
        <w:rPr>
          <w:rFonts w:eastAsia="Palatino Linotype" w:cs="Palatino Linotype"/>
          <w:color w:val="000000"/>
          <w:szCs w:val="24"/>
        </w:rPr>
      </w:pPr>
    </w:p>
    <w:p w14:paraId="6953C4D0"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A dicha solicitud, el Sujeto Obligado respondió mediante la entrega del documento electrónico en formato comprimido denominado “</w:t>
      </w:r>
      <w:r>
        <w:rPr>
          <w:rFonts w:eastAsia="Palatino Linotype" w:cs="Palatino Linotype"/>
          <w:b/>
          <w:bCs/>
          <w:color w:val="000000"/>
          <w:szCs w:val="24"/>
        </w:rPr>
        <w:t>000010:DIFTULTEPE:IP:2023.zip</w:t>
      </w:r>
      <w:r>
        <w:rPr>
          <w:rFonts w:eastAsia="Palatino Linotype" w:cs="Palatino Linotype"/>
          <w:color w:val="000000"/>
          <w:szCs w:val="24"/>
        </w:rPr>
        <w:t>” del que se desprenden los siguientes documentos:</w:t>
      </w:r>
    </w:p>
    <w:p w14:paraId="4DB257D2" w14:textId="77777777" w:rsidR="009B6F2F" w:rsidRDefault="009B6F2F">
      <w:pPr>
        <w:contextualSpacing/>
        <w:rPr>
          <w:rFonts w:eastAsia="Palatino Linotype" w:cs="Palatino Linotype"/>
          <w:color w:val="000000"/>
          <w:szCs w:val="24"/>
        </w:rPr>
      </w:pPr>
    </w:p>
    <w:p w14:paraId="4DE00195" w14:textId="77777777" w:rsidR="009B6F2F" w:rsidRDefault="00B17BE5">
      <w:pPr>
        <w:pStyle w:val="Prrafodelista"/>
        <w:numPr>
          <w:ilvl w:val="0"/>
          <w:numId w:val="3"/>
        </w:numPr>
        <w:contextualSpacing/>
        <w:rPr>
          <w:rFonts w:eastAsia="Palatino Linotype" w:cs="Palatino Linotype"/>
          <w:color w:val="000000"/>
          <w:lang w:val="es-MX"/>
        </w:rPr>
      </w:pPr>
      <w:r>
        <w:rPr>
          <w:rFonts w:eastAsia="Palatino Linotype" w:cs="Palatino Linotype"/>
          <w:color w:val="000000"/>
          <w:lang w:val="es-MX"/>
        </w:rPr>
        <w:t>“</w:t>
      </w:r>
      <w:r>
        <w:rPr>
          <w:rFonts w:eastAsia="Palatino Linotype" w:cs="Palatino Linotype"/>
          <w:b/>
          <w:bCs/>
          <w:color w:val="000000"/>
          <w:lang w:val="es-MX"/>
        </w:rPr>
        <w:t>OFICIO EMITIDO.pdf</w:t>
      </w:r>
      <w:r>
        <w:rPr>
          <w:rFonts w:eastAsia="Palatino Linotype" w:cs="Palatino Linotype"/>
          <w:color w:val="000000"/>
          <w:lang w:val="es-MX"/>
        </w:rPr>
        <w:t xml:space="preserve">”: Oficio número UTDIF/09/JUNIO/2023, a través del  cual, el Coordinador de la Unidad de Transparencia, solicita a la Tesorera del Sistema Municipal DIF Tultepec, remita a esa Unidad, la información precisa que señala la solicitud de in formación de mérito dentro de los tres días hábiles siguientes a su recepción. </w:t>
      </w:r>
    </w:p>
    <w:p w14:paraId="25A9995B" w14:textId="77777777" w:rsidR="009B6F2F" w:rsidRDefault="009B6F2F">
      <w:pPr>
        <w:pStyle w:val="Prrafodelista"/>
        <w:contextualSpacing/>
        <w:rPr>
          <w:rFonts w:eastAsia="Palatino Linotype" w:cs="Palatino Linotype"/>
          <w:color w:val="000000"/>
          <w:lang w:val="es-MX"/>
        </w:rPr>
      </w:pPr>
    </w:p>
    <w:p w14:paraId="766D04EF" w14:textId="77777777" w:rsidR="009B6F2F" w:rsidRDefault="00B17BE5">
      <w:pPr>
        <w:pStyle w:val="Prrafodelista"/>
        <w:numPr>
          <w:ilvl w:val="0"/>
          <w:numId w:val="3"/>
        </w:numPr>
        <w:contextualSpacing/>
        <w:rPr>
          <w:rFonts w:eastAsia="Palatino Linotype" w:cs="Palatino Linotype"/>
          <w:color w:val="000000"/>
          <w:lang w:val="es-MX"/>
        </w:rPr>
      </w:pPr>
      <w:r>
        <w:rPr>
          <w:rFonts w:eastAsia="Palatino Linotype" w:cs="Palatino Linotype"/>
          <w:b/>
          <w:color w:val="000000"/>
          <w:lang w:val="es-MX"/>
        </w:rPr>
        <w:t>“OFICIO RECIBIDO.pdf”</w:t>
      </w:r>
      <w:r>
        <w:rPr>
          <w:rFonts w:eastAsia="Palatino Linotype" w:cs="Palatino Linotype"/>
          <w:color w:val="000000"/>
          <w:lang w:val="es-MX"/>
        </w:rPr>
        <w:t>: Oficio número DIFT/158/2023, signado por la Tesorera del Sistema Municipal DIF Tultepec, mediante el cual, informa al Coordinador del Área de Transparencia que, en cumplimiento a la solicitud de información, hace llegar la información requerida de forma electrónica.</w:t>
      </w:r>
    </w:p>
    <w:p w14:paraId="4F632C99" w14:textId="77777777" w:rsidR="009B6F2F" w:rsidRDefault="009B6F2F">
      <w:pPr>
        <w:pStyle w:val="Prrafodelista"/>
        <w:contextualSpacing/>
        <w:rPr>
          <w:rFonts w:eastAsia="Palatino Linotype" w:cs="Palatino Linotype"/>
          <w:color w:val="000000"/>
          <w:lang w:val="es-MX"/>
        </w:rPr>
      </w:pPr>
    </w:p>
    <w:p w14:paraId="2AB2D974" w14:textId="77777777" w:rsidR="009B6F2F" w:rsidRDefault="00B17BE5">
      <w:pPr>
        <w:pStyle w:val="Prrafodelista"/>
        <w:numPr>
          <w:ilvl w:val="0"/>
          <w:numId w:val="3"/>
        </w:numPr>
        <w:contextualSpacing/>
        <w:rPr>
          <w:rFonts w:eastAsia="Palatino Linotype" w:cs="Palatino Linotype"/>
          <w:color w:val="000000"/>
          <w:lang w:val="es-MX"/>
        </w:rPr>
      </w:pPr>
      <w:r>
        <w:rPr>
          <w:rFonts w:eastAsia="Palatino Linotype" w:cs="Palatino Linotype"/>
          <w:color w:val="000000"/>
          <w:lang w:val="es-MX"/>
        </w:rPr>
        <w:lastRenderedPageBreak/>
        <w:t>“</w:t>
      </w:r>
      <w:r>
        <w:rPr>
          <w:rFonts w:eastAsia="Palatino Linotype" w:cs="Palatino Linotype"/>
          <w:b/>
          <w:bCs/>
          <w:color w:val="000000"/>
          <w:lang w:val="es-MX"/>
        </w:rPr>
        <w:t>NOMINAS.pdf</w:t>
      </w:r>
      <w:r>
        <w:rPr>
          <w:rFonts w:eastAsia="Palatino Linotype" w:cs="Palatino Linotype"/>
          <w:color w:val="000000"/>
          <w:lang w:val="es-MX"/>
        </w:rPr>
        <w:t xml:space="preserve">”: Documento que contiene un listado de los pagos generales realizados vía nómina y listas de raya que corresponde de la primera quincena de enero a la primera quincena de junio de 2023, como se advierte de la imagen que se inserta a continuación: </w:t>
      </w:r>
    </w:p>
    <w:p w14:paraId="2A4CF1E3" w14:textId="77777777" w:rsidR="009B6F2F" w:rsidRDefault="00B17BE5">
      <w:pPr>
        <w:contextualSpacing/>
        <w:rPr>
          <w:rFonts w:eastAsia="Palatino Linotype" w:cs="Palatino Linotype"/>
          <w:color w:val="000000"/>
        </w:rPr>
      </w:pPr>
      <w:r>
        <w:rPr>
          <w:rFonts w:eastAsia="Palatino Linotype" w:cs="Palatino Linotype"/>
          <w:noProof/>
          <w:color w:val="000000"/>
        </w:rPr>
        <w:drawing>
          <wp:inline distT="0" distB="0" distL="0" distR="0" wp14:anchorId="23A68D13" wp14:editId="477EE4EC">
            <wp:extent cx="5939790" cy="1200150"/>
            <wp:effectExtent l="0" t="0" r="3810" b="0"/>
            <wp:docPr id="16269575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57523" name="Imagen 1"/>
                    <pic:cNvPicPr>
                      <a:picLocks noChangeAspect="1"/>
                    </pic:cNvPicPr>
                  </pic:nvPicPr>
                  <pic:blipFill>
                    <a:blip r:embed="rId9"/>
                    <a:stretch>
                      <a:fillRect/>
                    </a:stretch>
                  </pic:blipFill>
                  <pic:spPr>
                    <a:xfrm>
                      <a:off x="0" y="0"/>
                      <a:ext cx="5939790" cy="1200150"/>
                    </a:xfrm>
                    <a:prstGeom prst="rect">
                      <a:avLst/>
                    </a:prstGeom>
                  </pic:spPr>
                </pic:pic>
              </a:graphicData>
            </a:graphic>
          </wp:inline>
        </w:drawing>
      </w:r>
    </w:p>
    <w:p w14:paraId="64E85486" w14:textId="77777777" w:rsidR="009B6F2F" w:rsidRDefault="009B6F2F">
      <w:pPr>
        <w:contextualSpacing/>
        <w:rPr>
          <w:rFonts w:eastAsia="Palatino Linotype" w:cs="Palatino Linotype"/>
          <w:color w:val="000000"/>
          <w:szCs w:val="24"/>
        </w:rPr>
      </w:pPr>
    </w:p>
    <w:p w14:paraId="3FFF8853"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 “</w:t>
      </w:r>
      <w:r>
        <w:rPr>
          <w:rFonts w:eastAsia="Palatino Linotype" w:cs="Palatino Linotype"/>
          <w:b/>
          <w:bCs/>
          <w:i/>
          <w:iCs/>
          <w:color w:val="000000"/>
          <w:szCs w:val="24"/>
        </w:rPr>
        <w:t>Respuesta parcial</w:t>
      </w:r>
      <w:r>
        <w:rPr>
          <w:rFonts w:eastAsia="Palatino Linotype" w:cs="Palatino Linotype"/>
          <w:color w:val="000000"/>
          <w:szCs w:val="24"/>
        </w:rPr>
        <w:t>” y como razones o motivos de inconformidad que:</w:t>
      </w:r>
    </w:p>
    <w:p w14:paraId="491DA45B" w14:textId="77777777" w:rsidR="009B6F2F" w:rsidRDefault="009B6F2F">
      <w:pPr>
        <w:contextualSpacing/>
        <w:rPr>
          <w:rFonts w:eastAsia="Palatino Linotype" w:cs="Palatino Linotype"/>
          <w:color w:val="000000"/>
          <w:szCs w:val="24"/>
        </w:rPr>
      </w:pPr>
    </w:p>
    <w:p w14:paraId="1137067C" w14:textId="77777777" w:rsidR="009B6F2F" w:rsidRDefault="00B17BE5">
      <w:pPr>
        <w:spacing w:line="276" w:lineRule="auto"/>
        <w:ind w:left="567" w:right="567"/>
        <w:rPr>
          <w:i/>
          <w:sz w:val="22"/>
        </w:rPr>
      </w:pPr>
      <w:r>
        <w:rPr>
          <w:rFonts w:eastAsiaTheme="minorHAnsi" w:cs="Arial"/>
          <w:i/>
          <w:sz w:val="22"/>
          <w:lang w:eastAsia="en-US"/>
        </w:rPr>
        <w:t>“</w:t>
      </w:r>
      <w:r>
        <w:rPr>
          <w:rFonts w:eastAsiaTheme="minorHAnsi" w:cstheme="minorBidi"/>
          <w:i/>
          <w:color w:val="000000"/>
          <w:sz w:val="22"/>
          <w:lang w:eastAsia="en-US"/>
        </w:rPr>
        <w:t xml:space="preserve">No entregó la información del </w:t>
      </w:r>
      <w:r>
        <w:rPr>
          <w:rFonts w:eastAsiaTheme="minorHAnsi" w:cstheme="minorBidi"/>
          <w:b/>
          <w:bCs/>
          <w:i/>
          <w:color w:val="000000"/>
          <w:sz w:val="22"/>
          <w:lang w:eastAsia="en-US"/>
        </w:rPr>
        <w:t>listado de nomina con nombre, cargo y salario devengado</w:t>
      </w:r>
      <w:r>
        <w:rPr>
          <w:rFonts w:eastAsiaTheme="minorHAnsi" w:cstheme="minorBidi"/>
          <w:i/>
          <w:color w:val="000000"/>
          <w:sz w:val="22"/>
          <w:lang w:eastAsia="en-US"/>
        </w:rPr>
        <w:t>.” (Sic)</w:t>
      </w:r>
    </w:p>
    <w:p w14:paraId="07008B35" w14:textId="77777777" w:rsidR="009B6F2F" w:rsidRDefault="009B6F2F">
      <w:pPr>
        <w:contextualSpacing/>
        <w:rPr>
          <w:rFonts w:eastAsia="Palatino Linotype" w:cs="Palatino Linotype"/>
          <w:color w:val="000000"/>
          <w:szCs w:val="24"/>
        </w:rPr>
      </w:pPr>
    </w:p>
    <w:p w14:paraId="3AE920A9" w14:textId="77777777" w:rsidR="009B6F2F" w:rsidRDefault="009B6F2F">
      <w:pPr>
        <w:contextualSpacing/>
        <w:rPr>
          <w:rFonts w:eastAsia="Palatino Linotype" w:cs="Palatino Linotype"/>
          <w:color w:val="000000"/>
          <w:szCs w:val="24"/>
        </w:rPr>
      </w:pPr>
    </w:p>
    <w:p w14:paraId="1C96B3E9"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5C80B42E" w14:textId="77777777" w:rsidR="009B6F2F" w:rsidRDefault="009B6F2F">
      <w:pPr>
        <w:contextualSpacing/>
        <w:rPr>
          <w:rFonts w:eastAsia="Palatino Linotype" w:cs="Palatino Linotype"/>
          <w:color w:val="000000"/>
          <w:szCs w:val="24"/>
        </w:rPr>
      </w:pPr>
    </w:p>
    <w:p w14:paraId="508D2DF0"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5328393C" w14:textId="77777777" w:rsidR="009B6F2F" w:rsidRDefault="009B6F2F">
      <w:pPr>
        <w:contextualSpacing/>
        <w:rPr>
          <w:rFonts w:eastAsia="Palatino Linotype" w:cs="Palatino Linotype"/>
          <w:color w:val="000000"/>
          <w:szCs w:val="24"/>
        </w:rPr>
      </w:pPr>
    </w:p>
    <w:p w14:paraId="4928A5F6" w14:textId="77777777" w:rsidR="009B6F2F" w:rsidRDefault="00B17BE5">
      <w:pPr>
        <w:pStyle w:val="Fundamentos"/>
      </w:pPr>
      <w:r>
        <w:rPr>
          <w:b/>
        </w:rPr>
        <w:t>Artículo 6o.</w:t>
      </w:r>
      <w: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b/>
        </w:rPr>
        <w:t>El derecho a la información será garantizado por el Estado.</w:t>
      </w:r>
      <w:r>
        <w:t xml:space="preserve"> </w:t>
      </w:r>
    </w:p>
    <w:p w14:paraId="3773AF2D" w14:textId="77777777" w:rsidR="009B6F2F" w:rsidRDefault="009B6F2F">
      <w:pPr>
        <w:pStyle w:val="Fundamentos"/>
      </w:pPr>
    </w:p>
    <w:p w14:paraId="6C141EE5" w14:textId="77777777" w:rsidR="009B6F2F" w:rsidRDefault="00B17BE5">
      <w:pPr>
        <w:pStyle w:val="Fundamentos"/>
      </w:pPr>
      <w:r>
        <w:t>Toda persona tiene derecho al libre acceso a información plural y oportuna, así como a buscar, recibir y difundir información e ideas de toda índole por cualquier medio de expresión.</w:t>
      </w:r>
    </w:p>
    <w:p w14:paraId="5AF23751" w14:textId="77777777" w:rsidR="009B6F2F" w:rsidRDefault="009B6F2F">
      <w:pPr>
        <w:pStyle w:val="Fundamentos"/>
      </w:pPr>
    </w:p>
    <w:p w14:paraId="19410FA5" w14:textId="77777777" w:rsidR="009B6F2F" w:rsidRDefault="00B17BE5">
      <w:pPr>
        <w:pStyle w:val="Fundamentos"/>
      </w:pPr>
      <w:r>
        <w:t>Para efectos de lo dispuesto en el presente artículo se observará lo siguiente:</w:t>
      </w:r>
    </w:p>
    <w:p w14:paraId="7001F206" w14:textId="77777777" w:rsidR="009B6F2F" w:rsidRDefault="009B6F2F">
      <w:pPr>
        <w:pStyle w:val="Fundamentos"/>
      </w:pPr>
    </w:p>
    <w:p w14:paraId="15AEBC27" w14:textId="77777777" w:rsidR="009B6F2F" w:rsidRDefault="00B17BE5">
      <w:pPr>
        <w:pStyle w:val="Fundamentos"/>
      </w:pPr>
      <w:r>
        <w:t>A. Para el ejercicio del derecho de acceso a la información, la Federación, los Estados y el Distrito Federal, en el ámbito de sus respectivas competencias, se regirán por los siguientes principios y bases:</w:t>
      </w:r>
    </w:p>
    <w:p w14:paraId="6B74F444" w14:textId="77777777" w:rsidR="009B6F2F" w:rsidRDefault="009B6F2F">
      <w:pPr>
        <w:pStyle w:val="Fundamentos"/>
      </w:pPr>
    </w:p>
    <w:p w14:paraId="00CBB537" w14:textId="77777777" w:rsidR="009B6F2F" w:rsidRDefault="00B17BE5">
      <w:pPr>
        <w:pStyle w:val="Fundamentos"/>
      </w:pPr>
      <w:r>
        <w:rPr>
          <w:b/>
        </w:rPr>
        <w:t>I. Toda la información en posesión de</w:t>
      </w:r>
      <w:r>
        <w:t xml:space="preserve"> </w:t>
      </w:r>
      <w:r>
        <w:rPr>
          <w:b/>
        </w:rPr>
        <w:t>cualquier autoridad</w:t>
      </w:r>
      <w: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Pr>
          <w:b/>
        </w:rPr>
        <w:t>en el ámbito federal, estatal y municipal, es pública</w:t>
      </w:r>
      <w:r>
        <w:t xml:space="preserve"> y sólo podrá ser reservada temporalmente por razones de interés público y seguridad nacional, en los términos que fijen las leyes. En la interpretación de este derecho deberá prevalecer el principio de máxima publicidad. </w:t>
      </w:r>
      <w:r>
        <w:rPr>
          <w:b/>
        </w:rPr>
        <w:t>Los sujetos obligados deberán documentar todo acto que derive del ejercicio de sus facultades, competencias o funciones</w:t>
      </w:r>
      <w:r>
        <w:t>, la ley determinará los supuestos específicos bajo los cuales procederá la declaración de inexistencia de la información.</w:t>
      </w:r>
    </w:p>
    <w:p w14:paraId="21F3B0A9" w14:textId="77777777" w:rsidR="009B6F2F" w:rsidRDefault="00B17BE5">
      <w:pPr>
        <w:pStyle w:val="Fundamentos"/>
      </w:pPr>
      <w:r>
        <w:t>II. La información que se refiere a la vida privada y los datos personales será protegida en los términos y con las excepciones que fijen las leyes.</w:t>
      </w:r>
    </w:p>
    <w:p w14:paraId="1CCD0749" w14:textId="77777777" w:rsidR="009B6F2F" w:rsidRDefault="00B17BE5">
      <w:pPr>
        <w:pStyle w:val="Fundamentos"/>
      </w:pPr>
      <w:r>
        <w:t>III. Toda persona, sin necesidad de acreditar interés alguno o justificar su utilización, tendrá acceso gratuito a la información pública, a sus datos personales o a la rectificación de éstos.</w:t>
      </w:r>
    </w:p>
    <w:p w14:paraId="009D29DE" w14:textId="77777777" w:rsidR="009B6F2F" w:rsidRDefault="00B17BE5">
      <w:pPr>
        <w:pStyle w:val="Fundamentos"/>
      </w:pPr>
      <w:r>
        <w:t>IV.   Se establecerán mecanismos de acceso a la información y procedimientos de revisión expeditos que se sustanciarán ante los organismos autónomos especializados e imparciales que establece esta Constitución.</w:t>
      </w:r>
    </w:p>
    <w:p w14:paraId="285BD72B" w14:textId="77777777" w:rsidR="009B6F2F" w:rsidRDefault="00B17BE5">
      <w:pPr>
        <w:pStyle w:val="Fundamentos"/>
      </w:pPr>
      <w:r>
        <w:rPr>
          <w:b/>
        </w:rPr>
        <w:lastRenderedPageBreak/>
        <w:t>V. Los sujetos obligados deberán preservar sus documentos en archivos administrativos actualizados y publicarán, a través de los medios electrónicos disponibles</w:t>
      </w:r>
      <w:r>
        <w:t xml:space="preserve">, </w:t>
      </w:r>
      <w:r>
        <w:rPr>
          <w:b/>
        </w:rPr>
        <w:t xml:space="preserve">la información completa y actualizada sobre el ejercicio de los recursos públicos </w:t>
      </w:r>
      <w:r>
        <w:t>y los indicadores que permitan rendir cuenta del cumplimiento de sus objetivos y de los resultados obtenidos.</w:t>
      </w:r>
    </w:p>
    <w:p w14:paraId="665A6094" w14:textId="77777777" w:rsidR="009B6F2F" w:rsidRDefault="00B17BE5">
      <w:pPr>
        <w:pStyle w:val="Fundamentos"/>
      </w:pPr>
      <w:r>
        <w:t>VI. Las leyes determinarán la manera en que los sujetos obligados deberán hacer pública la información relativa a los recursos públicos que entreguen a personas físicas o morales.</w:t>
      </w:r>
    </w:p>
    <w:p w14:paraId="3437F432" w14:textId="77777777" w:rsidR="009B6F2F" w:rsidRDefault="00B17BE5">
      <w:pPr>
        <w:pStyle w:val="Fundamentos"/>
      </w:pPr>
      <w:r>
        <w:t>VII. La inobservancia a las disposiciones en materia de acceso a la información pública será sancionada en los términos que dispongan las leyes.</w:t>
      </w:r>
    </w:p>
    <w:p w14:paraId="619FE141" w14:textId="77777777" w:rsidR="009B6F2F" w:rsidRDefault="00B17BE5">
      <w:pPr>
        <w:pStyle w:val="Fundamentos"/>
      </w:pPr>
      <w: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D915234" w14:textId="77777777" w:rsidR="009B6F2F" w:rsidRDefault="00B17BE5">
      <w:pPr>
        <w:pStyle w:val="Fundamentos"/>
      </w:pPr>
      <w:r>
        <w:t>…</w:t>
      </w:r>
    </w:p>
    <w:p w14:paraId="5B0B7BB1" w14:textId="77777777" w:rsidR="009B6F2F" w:rsidRDefault="00B17BE5">
      <w:pPr>
        <w:pStyle w:val="Fundamentos"/>
      </w:pPr>
      <w:r>
        <w:t>La ley establecerá aquella información que se considere reservada o confidencial.</w:t>
      </w:r>
    </w:p>
    <w:p w14:paraId="6295173B" w14:textId="77777777" w:rsidR="009B6F2F" w:rsidRDefault="009B6F2F">
      <w:pPr>
        <w:contextualSpacing/>
        <w:rPr>
          <w:rFonts w:eastAsia="Palatino Linotype" w:cs="Palatino Linotype"/>
          <w:color w:val="000000"/>
          <w:szCs w:val="24"/>
        </w:rPr>
      </w:pPr>
    </w:p>
    <w:p w14:paraId="0CA91BC9"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Por su parte, la Constitución Política del Estado Libre y Soberano de México, en su artículo 5°, dispone en su parte conducente, lo siguiente:</w:t>
      </w:r>
    </w:p>
    <w:p w14:paraId="4E9BB055" w14:textId="77777777" w:rsidR="009B6F2F" w:rsidRDefault="009B6F2F">
      <w:pPr>
        <w:contextualSpacing/>
        <w:rPr>
          <w:rFonts w:eastAsia="Palatino Linotype" w:cs="Palatino Linotype"/>
          <w:color w:val="000000"/>
          <w:szCs w:val="24"/>
        </w:rPr>
      </w:pPr>
    </w:p>
    <w:p w14:paraId="45C87D34" w14:textId="77777777" w:rsidR="009B6F2F" w:rsidRDefault="00B17BE5">
      <w:pPr>
        <w:pStyle w:val="Fundamentos"/>
      </w:pPr>
      <w:r>
        <w:rPr>
          <w:b/>
          <w:bCs/>
        </w:rPr>
        <w:t>Artículo 5.</w:t>
      </w:r>
      <w:r>
        <w:t xml:space="preserve"> (…) </w:t>
      </w:r>
    </w:p>
    <w:p w14:paraId="377802F1" w14:textId="77777777" w:rsidR="009B6F2F" w:rsidRDefault="00B17BE5">
      <w:pPr>
        <w:pStyle w:val="Fundamentos"/>
      </w:pPr>
      <w:r>
        <w:t xml:space="preserve">El derecho a la información será garantizado por el Estado. La ley establecerá las previsiones que permitan asegurar la protección, el respeto y la difusión de este derecho. </w:t>
      </w:r>
    </w:p>
    <w:p w14:paraId="1215A33B" w14:textId="77777777" w:rsidR="009B6F2F" w:rsidRDefault="009B6F2F">
      <w:pPr>
        <w:pStyle w:val="Fundamentos"/>
      </w:pPr>
    </w:p>
    <w:p w14:paraId="6323D371" w14:textId="77777777" w:rsidR="009B6F2F" w:rsidRDefault="00B17BE5">
      <w:pPr>
        <w:pStyle w:val="Fundamentos"/>
      </w:pPr>
      <w: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737B0D" w14:textId="77777777" w:rsidR="009B6F2F" w:rsidRDefault="009B6F2F">
      <w:pPr>
        <w:pStyle w:val="Fundamentos"/>
      </w:pPr>
    </w:p>
    <w:p w14:paraId="19449C3C" w14:textId="77777777" w:rsidR="009B6F2F" w:rsidRDefault="00B17BE5">
      <w:pPr>
        <w:pStyle w:val="Fundamentos"/>
      </w:pPr>
      <w:r>
        <w:t>Este derecho se regirá por los principios y bases siguientes:</w:t>
      </w:r>
    </w:p>
    <w:p w14:paraId="782A5CAC" w14:textId="77777777" w:rsidR="009B6F2F" w:rsidRDefault="009B6F2F">
      <w:pPr>
        <w:pStyle w:val="Fundamentos"/>
      </w:pPr>
    </w:p>
    <w:p w14:paraId="0C321924" w14:textId="77777777" w:rsidR="009B6F2F" w:rsidRDefault="00B17BE5">
      <w:pPr>
        <w:pStyle w:val="Fundamentos"/>
      </w:pPr>
      <w: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FB27DB" w14:textId="77777777" w:rsidR="009B6F2F" w:rsidRDefault="00B17BE5">
      <w:pPr>
        <w:pStyle w:val="Fundamentos"/>
      </w:pPr>
      <w:r>
        <w:t>II. La información referente a la intimidad de la vida privada y la imagen de las personas será protegida a través de un marco jurídico rígido de tratamiento y manejo de datos personales, con las excepciones que establezca la ley reglamentaria.</w:t>
      </w:r>
    </w:p>
    <w:p w14:paraId="5634FC16" w14:textId="77777777" w:rsidR="009B6F2F" w:rsidRDefault="00B17BE5">
      <w:pPr>
        <w:pStyle w:val="Fundamentos"/>
      </w:pPr>
      <w:r>
        <w:t>III. Toda persona, sin necesidad de acreditar interés alguno o justificar su utilización, tendrá acceso gratuito a la información pública, a sus datos personales o a la rectificación de éstos.</w:t>
      </w:r>
    </w:p>
    <w:p w14:paraId="49B7B7D3" w14:textId="77777777" w:rsidR="009B6F2F" w:rsidRDefault="00B17BE5">
      <w:pPr>
        <w:pStyle w:val="Fundamentos"/>
      </w:pPr>
      <w:r>
        <w:t>IV. Se establecerán mecanismos de acceso a la información y procedimientos de revisión expeditos que se sustanciarán ante el organismo autónomo especializado e imparcial que establece esta Constitución.</w:t>
      </w:r>
    </w:p>
    <w:p w14:paraId="2813FFB5" w14:textId="77777777" w:rsidR="009B6F2F" w:rsidRDefault="00B17BE5">
      <w:pPr>
        <w:pStyle w:val="Fundamentos"/>
      </w:pPr>
      <w: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245855E" w14:textId="77777777" w:rsidR="009B6F2F" w:rsidRDefault="00B17BE5">
      <w:pPr>
        <w:pStyle w:val="Fundamentos"/>
      </w:pPr>
      <w: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01A2CFB" w14:textId="77777777" w:rsidR="009B6F2F" w:rsidRDefault="00B17BE5">
      <w:pPr>
        <w:pStyle w:val="Fundamentos"/>
      </w:pPr>
      <w:r>
        <w:t>VII. La ley reglamentaria, determinará la manera en que los sujetos obligados deberán hacer pública la información relativa a los recursos públicos que entreguen a personas físicas o jurídicas colectivas.</w:t>
      </w:r>
    </w:p>
    <w:p w14:paraId="673C7E1C" w14:textId="77777777" w:rsidR="009B6F2F" w:rsidRDefault="009B6F2F">
      <w:pPr>
        <w:contextualSpacing/>
        <w:rPr>
          <w:rFonts w:eastAsia="Palatino Linotype" w:cs="Palatino Linotype"/>
          <w:color w:val="000000"/>
          <w:szCs w:val="24"/>
        </w:rPr>
      </w:pPr>
    </w:p>
    <w:p w14:paraId="16BEEBB7" w14:textId="77777777" w:rsidR="009B6F2F" w:rsidRDefault="00B17BE5">
      <w:pPr>
        <w:rPr>
          <w:rFonts w:eastAsia="Palatino Linotype" w:cs="Palatino Linotype"/>
          <w:szCs w:val="24"/>
        </w:rPr>
      </w:pPr>
      <w:r>
        <w:rPr>
          <w:rFonts w:eastAsia="Palatino Linotype" w:cs="Palatino Linotype"/>
          <w:szCs w:val="24"/>
        </w:rPr>
        <w:t>En ese orden de ideas, la Ley de Transparencia y Acceso a la Información Pública del Estado de México y Municipios, prevé en su artículo 23, fracción IV, lo siguiente:</w:t>
      </w:r>
    </w:p>
    <w:p w14:paraId="35658267" w14:textId="77777777" w:rsidR="009B6F2F" w:rsidRDefault="009B6F2F">
      <w:pPr>
        <w:rPr>
          <w:rFonts w:eastAsia="Palatino Linotype" w:cs="Palatino Linotype"/>
          <w:szCs w:val="24"/>
        </w:rPr>
      </w:pPr>
    </w:p>
    <w:p w14:paraId="124888BB" w14:textId="77777777" w:rsidR="009B6F2F" w:rsidRDefault="00B17BE5">
      <w:pPr>
        <w:pStyle w:val="Fundamentos"/>
      </w:pPr>
      <w:r>
        <w:rPr>
          <w:b/>
        </w:rPr>
        <w:t>Artículo 23.</w:t>
      </w:r>
      <w:r>
        <w:t xml:space="preserve"> Son sujetos obligados a transparentar y permitir el acceso a su información y proteger los datos personales que obren en su poder:</w:t>
      </w:r>
    </w:p>
    <w:p w14:paraId="03B22336" w14:textId="77777777" w:rsidR="009B6F2F" w:rsidRDefault="00B17BE5">
      <w:pPr>
        <w:pStyle w:val="Fundamentos"/>
      </w:pPr>
      <w:r>
        <w:t>(…)</w:t>
      </w:r>
    </w:p>
    <w:p w14:paraId="63FD87B6" w14:textId="77777777" w:rsidR="009B6F2F" w:rsidRDefault="00B17BE5">
      <w:pPr>
        <w:pStyle w:val="Fundamentos"/>
      </w:pPr>
      <w:r>
        <w:rPr>
          <w:b/>
          <w:bCs/>
        </w:rPr>
        <w:lastRenderedPageBreak/>
        <w:t>IV.</w:t>
      </w:r>
      <w:r>
        <w:t xml:space="preserve"> Los ayuntamientos y las dependencias, organismos, órganos y entidades de la administración municipal;</w:t>
      </w:r>
    </w:p>
    <w:p w14:paraId="104C3AB2" w14:textId="77777777" w:rsidR="009B6F2F" w:rsidRDefault="00B17BE5">
      <w:pPr>
        <w:pStyle w:val="Fundamentos"/>
      </w:pPr>
      <w:r>
        <w:t>(…)</w:t>
      </w:r>
    </w:p>
    <w:p w14:paraId="57746F84" w14:textId="77777777" w:rsidR="009B6F2F" w:rsidRDefault="009B6F2F">
      <w:pPr>
        <w:contextualSpacing/>
        <w:rPr>
          <w:rFonts w:eastAsia="Palatino Linotype" w:cs="Palatino Linotype"/>
          <w:color w:val="000000"/>
          <w:szCs w:val="24"/>
        </w:rPr>
      </w:pPr>
    </w:p>
    <w:p w14:paraId="28E70547" w14:textId="77777777" w:rsidR="009B6F2F" w:rsidRDefault="00B17BE5">
      <w:pPr>
        <w:contextualSpacing/>
        <w:rPr>
          <w:rFonts w:eastAsia="Palatino Linotype" w:cs="Palatino Linotype"/>
          <w:color w:val="000000"/>
          <w:szCs w:val="24"/>
        </w:rPr>
      </w:pPr>
      <w:r>
        <w:rPr>
          <w:rFonts w:eastAsia="Palatino Linotype" w:cs="Palatino Linotype"/>
          <w:color w:val="000000"/>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1C244F7" w14:textId="77777777" w:rsidR="009B6F2F" w:rsidRDefault="009B6F2F">
      <w:pPr>
        <w:contextualSpacing/>
        <w:rPr>
          <w:rFonts w:eastAsia="Palatino Linotype" w:cs="Palatino Linotype"/>
          <w:color w:val="000000"/>
          <w:szCs w:val="24"/>
        </w:rPr>
      </w:pPr>
    </w:p>
    <w:p w14:paraId="54DC9F35" w14:textId="77777777" w:rsidR="009B6F2F" w:rsidRDefault="00B17BE5">
      <w:r>
        <w:t xml:space="preserve">Por otro lado, no debe soslayarse el hecho de que </w:t>
      </w:r>
      <w:r>
        <w:rPr>
          <w:b/>
        </w:rPr>
        <w:t>el Recurrente</w:t>
      </w:r>
      <w:r>
        <w:t xml:space="preserve"> no impugnó el total del contenido de la respuesta dada por el Sujeto Obligado, ello en virtud de que señaló expresamente la negativa de proporcionar el listado de nómina de los servidores públicos adscritos al Sujeto Obligado, al manifestar textualmente lo siguiente: </w:t>
      </w:r>
      <w:r>
        <w:rPr>
          <w:i/>
        </w:rPr>
        <w:t>“</w:t>
      </w:r>
      <w:r>
        <w:rPr>
          <w:b/>
          <w:bCs/>
          <w:i/>
        </w:rPr>
        <w:t>No entregó la información del listado de nomina con nombre, cargo y salario devengado..</w:t>
      </w:r>
      <w:r>
        <w:rPr>
          <w:i/>
        </w:rPr>
        <w:t>…” (sic)</w:t>
      </w:r>
    </w:p>
    <w:p w14:paraId="2ED4882D" w14:textId="77777777" w:rsidR="009B6F2F" w:rsidRDefault="009B6F2F"/>
    <w:p w14:paraId="2A78EA9C" w14:textId="77777777" w:rsidR="009B6F2F" w:rsidRDefault="00B17BE5">
      <w:r>
        <w:t xml:space="preserve">En este tenor, se estima que </w:t>
      </w:r>
      <w:r>
        <w:rPr>
          <w:b/>
        </w:rPr>
        <w:t>el Recurrente</w:t>
      </w:r>
      <w:r>
        <w:t xml:space="preserve"> está conforme con los documentos que le fueron entregados referentes al listado de pagos que realizó vía listas de raya, asimilados salariales y contrato de prestación de servicios correspondiente a la primera quincena de enero a la primera quincena de junio de 2023; por lo que el motivo de su inconformidad radica en que no se entregó la información relacionada al listado de nómina con nombre, cargo y salario devengado, por lo que puede colegirse que la respuesta fue parcialmente consentida. </w:t>
      </w:r>
    </w:p>
    <w:p w14:paraId="7BCD285A" w14:textId="77777777" w:rsidR="009B6F2F" w:rsidRDefault="009B6F2F"/>
    <w:p w14:paraId="0892020E" w14:textId="77777777" w:rsidR="009B6F2F" w:rsidRDefault="00B17BE5">
      <w:pPr>
        <w:rPr>
          <w:rFonts w:cs="Arial"/>
        </w:rPr>
      </w:pPr>
      <w:r>
        <w:rPr>
          <w:rFonts w:cs="Arial"/>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4658237" w14:textId="77777777" w:rsidR="009B6F2F" w:rsidRDefault="009B6F2F">
      <w:pPr>
        <w:rPr>
          <w:rFonts w:cs="Arial"/>
        </w:rPr>
      </w:pPr>
    </w:p>
    <w:p w14:paraId="25415B7D" w14:textId="77777777" w:rsidR="009B6F2F" w:rsidRDefault="00B17BE5">
      <w:pPr>
        <w:spacing w:line="240" w:lineRule="auto"/>
        <w:ind w:left="567" w:right="567"/>
        <w:rPr>
          <w:i/>
        </w:rPr>
      </w:pPr>
      <w:r>
        <w:rPr>
          <w:b/>
          <w:i/>
        </w:rPr>
        <w:t>REVISIÓN EN AMPARO. LOS RESOLUTIVOS NO COMBATIDOS DEBEN DECLARARSE FIRMES</w:t>
      </w:r>
      <w:r>
        <w:rPr>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75F8647" w14:textId="77777777" w:rsidR="009B6F2F" w:rsidRDefault="009B6F2F"/>
    <w:p w14:paraId="06AF30A8" w14:textId="77777777" w:rsidR="009B6F2F" w:rsidRDefault="00B17BE5">
      <w: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09EA4EDD" w14:textId="77777777" w:rsidR="009B6F2F" w:rsidRDefault="009B6F2F"/>
    <w:p w14:paraId="7CE01FBD" w14:textId="77777777" w:rsidR="009B6F2F" w:rsidRDefault="00B17BE5">
      <w:pPr>
        <w:spacing w:line="240" w:lineRule="auto"/>
        <w:ind w:left="567" w:right="567"/>
        <w:rPr>
          <w:i/>
        </w:rPr>
      </w:pPr>
      <w:r>
        <w:rPr>
          <w:b/>
          <w:i/>
        </w:rPr>
        <w:t>ACTOS CONSENTIDOS. SON LOS QUE NO SE IMPUGNAN MEDIANTE EL RECURSO IDÓNEO.</w:t>
      </w:r>
      <w:r>
        <w:rPr>
          <w:i/>
        </w:rPr>
        <w:t xml:space="preserve"> Debe reputarse como consentido el acto que no se impugnó por el medio establecido por la ley, ya que si se hizo uso de otro no previsto por ella o si se hace una simple manifestación de inconformidad, tales actuaciones no producen </w:t>
      </w:r>
      <w:r>
        <w:rPr>
          <w:i/>
        </w:rPr>
        <w:lastRenderedPageBreak/>
        <w:t>efectos jurídicos tendientes a revocar, confirmar o modificar el acto reclamado en amparo, lo que significa consentimiento del mismo por falta de impugnación eficaz.</w:t>
      </w:r>
    </w:p>
    <w:p w14:paraId="3D2EA35A" w14:textId="77777777" w:rsidR="009B6F2F" w:rsidRDefault="00B17BE5">
      <w:pPr>
        <w:pStyle w:val="Prrafodelista"/>
        <w:autoSpaceDE w:val="0"/>
        <w:autoSpaceDN w:val="0"/>
        <w:adjustRightInd w:val="0"/>
        <w:spacing w:before="240" w:after="160"/>
        <w:ind w:left="0"/>
      </w:pPr>
      <w:r>
        <w:rPr>
          <w:rFonts w:eastAsia="Calibri"/>
        </w:rPr>
        <w:t xml:space="preserve">Así, una vez establecido que el motivo de inconformidad del Recurrente es la negativa de proporcionar la información faltante antes referida, se infiere que la </w:t>
      </w:r>
      <w:r>
        <w:rPr>
          <w:rFonts w:eastAsia="Calibri"/>
          <w:i/>
        </w:rPr>
        <w:t xml:space="preserve">litis </w:t>
      </w:r>
      <w:r>
        <w:rPr>
          <w:rFonts w:eastAsia="Calibri"/>
        </w:rPr>
        <w:t>radica en establecer si el Sujeto Obligado entregó</w:t>
      </w:r>
      <w:r>
        <w:t>, lo siguiente:</w:t>
      </w:r>
    </w:p>
    <w:p w14:paraId="413D79C1" w14:textId="77777777" w:rsidR="009B6F2F" w:rsidRDefault="009B6F2F">
      <w:pPr>
        <w:pStyle w:val="Prrafodelista"/>
        <w:autoSpaceDE w:val="0"/>
        <w:autoSpaceDN w:val="0"/>
        <w:adjustRightInd w:val="0"/>
        <w:spacing w:before="240" w:after="160"/>
        <w:ind w:left="0"/>
      </w:pPr>
    </w:p>
    <w:p w14:paraId="6E74B495" w14:textId="77777777" w:rsidR="009B6F2F" w:rsidRDefault="00B17BE5">
      <w:pPr>
        <w:pStyle w:val="Prrafodelista"/>
        <w:numPr>
          <w:ilvl w:val="0"/>
          <w:numId w:val="4"/>
        </w:numPr>
      </w:pPr>
      <w:r>
        <w:t>Listados de nómina que corresponde al periodo que comprende de la primera quincena de enero a la primera quincena de junio de 2023.</w:t>
      </w:r>
    </w:p>
    <w:p w14:paraId="0E409F4F" w14:textId="77777777" w:rsidR="009B6F2F" w:rsidRDefault="009B6F2F">
      <w:pPr>
        <w:rPr>
          <w:rFonts w:cs="Arial"/>
        </w:rPr>
      </w:pPr>
    </w:p>
    <w:p w14:paraId="602C51D2" w14:textId="77777777" w:rsidR="009B6F2F" w:rsidRDefault="00B17BE5">
      <w:pPr>
        <w:rPr>
          <w:rFonts w:cs="Arial"/>
          <w:lang w:eastAsia="en-US"/>
        </w:rPr>
      </w:pPr>
      <w:r>
        <w:rPr>
          <w:rFonts w:cs="Arial"/>
          <w:lang w:eastAsia="en-US"/>
        </w:rPr>
        <w:t xml:space="preserve">Expuesto lo anterior, se procede al análisis de la totalidad de las constancias que integran el expediente electrónico del </w:t>
      </w:r>
      <w:r>
        <w:rPr>
          <w:rFonts w:cs="Arial"/>
          <w:b/>
          <w:lang w:eastAsia="en-US"/>
        </w:rPr>
        <w:t>SAIMEX</w:t>
      </w:r>
      <w:r>
        <w:rPr>
          <w:rFonts w:cs="Arial"/>
          <w:lang w:eastAsia="en-US"/>
        </w:rPr>
        <w:t xml:space="preserve">, a efecto de determinar si con la información remitida por </w:t>
      </w:r>
      <w:r>
        <w:rPr>
          <w:rFonts w:cs="Arial"/>
          <w:b/>
          <w:lang w:eastAsia="en-US"/>
        </w:rPr>
        <w:t>el Sujeto Obligado</w:t>
      </w:r>
      <w:r>
        <w:rPr>
          <w:rFonts w:cs="Arial"/>
          <w:lang w:eastAsia="en-US"/>
        </w:rPr>
        <w:t xml:space="preserve"> mediante respuesta primigenia, se colma lo requerido en dicha solicitud; por lo que de la respuesta que el Responsable de la Unidad de Transparencia del Sujeto Obligado generó y con la finalidad de saber si se da cumplimiento a todos los requerimientos y si lo motivos de inconformidad resultan procedentes, lo procedente es analizar dichas constancias de conformidad con lo siguiente:</w:t>
      </w:r>
    </w:p>
    <w:p w14:paraId="1F4BC101" w14:textId="77777777" w:rsidR="009B6F2F" w:rsidRDefault="009B6F2F">
      <w:pPr>
        <w:rPr>
          <w:rFonts w:cs="Arial"/>
          <w:lang w:eastAsia="en-US"/>
        </w:rPr>
      </w:pPr>
    </w:p>
    <w:p w14:paraId="3838036E" w14:textId="77777777" w:rsidR="009B6F2F" w:rsidRDefault="00B17BE5">
      <w:pPr>
        <w:rPr>
          <w:rFonts w:eastAsia="Palatino Linotype" w:cs="Palatino Linotype"/>
          <w:color w:val="000000"/>
        </w:rPr>
      </w:pPr>
      <w:r>
        <w:rPr>
          <w:rFonts w:cs="Arial"/>
          <w:lang w:eastAsia="en-US"/>
        </w:rPr>
        <w:t>Ahora bien, respecto a la información requerida</w:t>
      </w:r>
      <w:r>
        <w:rPr>
          <w:rFonts w:eastAsia="Palatino Linotype" w:cs="Palatino Linotype"/>
          <w:szCs w:val="24"/>
        </w:rPr>
        <w:t>, es de precisar que, el Sujeto Obligado hizo entrega de la información correspondiente a un listado de los pagos generales realizados vía nómina que corresponde de la primera quincena de enero a la primera quincena de junio de 2023, de los cuales, únicamente se advierte la dispersión de nómina por los periodos señalados por el particular. Estos documentos, si bien es cierto e</w:t>
      </w:r>
      <w:r>
        <w:rPr>
          <w:rFonts w:eastAsia="Palatino Linotype" w:cs="Palatino Linotype"/>
          <w:color w:val="000000"/>
        </w:rPr>
        <w:t xml:space="preserve">l Sujeto </w:t>
      </w:r>
      <w:r>
        <w:rPr>
          <w:rFonts w:eastAsia="Palatino Linotype" w:cs="Palatino Linotype"/>
          <w:color w:val="000000"/>
        </w:rPr>
        <w:lastRenderedPageBreak/>
        <w:t>Obligado pretendió atender la solicitud del Recurrente, no se puede tener por colmada la pretensión del particular debido a que los documentos presentados no se advierten los pagos realizados a cada servidor público.</w:t>
      </w:r>
    </w:p>
    <w:p w14:paraId="57E8520D" w14:textId="77777777" w:rsidR="009B6F2F" w:rsidRDefault="009B6F2F">
      <w:pPr>
        <w:rPr>
          <w:rFonts w:eastAsia="Palatino Linotype" w:cs="Palatino Linotype"/>
          <w:color w:val="000000"/>
          <w:szCs w:val="24"/>
        </w:rPr>
      </w:pPr>
    </w:p>
    <w:p w14:paraId="06A09451" w14:textId="77777777" w:rsidR="009B6F2F" w:rsidRDefault="00B17BE5">
      <w:pPr>
        <w:widowControl w:val="0"/>
        <w:tabs>
          <w:tab w:val="left" w:pos="1276"/>
        </w:tabs>
        <w:rPr>
          <w:rFonts w:eastAsia="Times New Roman" w:cs="Arial"/>
          <w:szCs w:val="24"/>
        </w:rPr>
      </w:pPr>
      <w:r>
        <w:rPr>
          <w:rFonts w:eastAsia="Times New Roman" w:cs="Arial"/>
          <w:szCs w:val="24"/>
          <w:lang w:val="zh-CN"/>
        </w:rPr>
        <w:t>Para tal efecto e</w:t>
      </w:r>
      <w:r>
        <w:rPr>
          <w:rFonts w:eastAsia="Times New Roman" w:cs="Arial"/>
          <w:szCs w:val="24"/>
        </w:rPr>
        <w:t xml:space="preserve">l artículo 127 de la </w:t>
      </w:r>
      <w:r>
        <w:rPr>
          <w:rFonts w:eastAsia="Times New Roman" w:cs="Arial"/>
          <w:b/>
          <w:szCs w:val="24"/>
        </w:rPr>
        <w:t>Constitución Política de los Estados Unidos Mexicanos</w:t>
      </w:r>
      <w:r>
        <w:rPr>
          <w:rFonts w:eastAsia="Times New Roman" w:cs="Arial"/>
          <w:szCs w:val="24"/>
        </w:rPr>
        <w:t xml:space="preserve"> establece:</w:t>
      </w:r>
    </w:p>
    <w:p w14:paraId="5966A7DD" w14:textId="77777777" w:rsidR="009B6F2F" w:rsidRDefault="009B6F2F">
      <w:pPr>
        <w:rPr>
          <w:rFonts w:eastAsia="Times New Roman" w:cs="Times New Roman"/>
          <w:szCs w:val="24"/>
        </w:rPr>
      </w:pPr>
    </w:p>
    <w:p w14:paraId="5242AB37" w14:textId="77777777" w:rsidR="009B6F2F" w:rsidRDefault="00B17BE5">
      <w:pPr>
        <w:spacing w:line="240" w:lineRule="auto"/>
        <w:ind w:left="851" w:right="992"/>
        <w:rPr>
          <w:rFonts w:eastAsia="Times New Roman" w:cs="Arial"/>
          <w:i/>
          <w:color w:val="000000"/>
          <w:szCs w:val="24"/>
          <w:lang w:eastAsia="es-ES"/>
        </w:rPr>
      </w:pPr>
      <w:r>
        <w:rPr>
          <w:rFonts w:eastAsia="Times New Roman" w:cs="Arial"/>
          <w:b/>
          <w:i/>
          <w:color w:val="000000"/>
          <w:szCs w:val="24"/>
          <w:lang w:eastAsia="es-ES"/>
        </w:rPr>
        <w:t>Artículo 127.</w:t>
      </w:r>
      <w:r>
        <w:rPr>
          <w:rFonts w:eastAsia="Times New Roman" w:cs="Arial"/>
          <w:i/>
          <w:color w:val="000000"/>
          <w:szCs w:val="24"/>
          <w:lang w:eastAsia="es-ES"/>
        </w:rPr>
        <w:t xml:space="preserve"> Los servidores públicos de la Federación, de los Estados, del Distrito Federal </w:t>
      </w:r>
      <w:r>
        <w:rPr>
          <w:rFonts w:eastAsia="Times New Roman" w:cs="Arial"/>
          <w:b/>
          <w:i/>
          <w:color w:val="000000"/>
          <w:szCs w:val="24"/>
          <w:lang w:eastAsia="es-ES"/>
        </w:rPr>
        <w:t>y de los Municipios</w:t>
      </w:r>
      <w:r>
        <w:rPr>
          <w:rFonts w:eastAsia="Times New Roman" w:cs="Arial"/>
          <w:i/>
          <w:color w:val="000000"/>
          <w:szCs w:val="24"/>
          <w:lang w:eastAsia="es-ES"/>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62AF4654" w14:textId="77777777" w:rsidR="009B6F2F" w:rsidRDefault="009B6F2F">
      <w:pPr>
        <w:spacing w:line="240" w:lineRule="auto"/>
        <w:ind w:left="851" w:right="992"/>
        <w:rPr>
          <w:rFonts w:eastAsia="Times New Roman" w:cs="Arial"/>
          <w:i/>
          <w:color w:val="000000"/>
          <w:szCs w:val="24"/>
          <w:lang w:eastAsia="es-ES"/>
        </w:rPr>
      </w:pPr>
    </w:p>
    <w:p w14:paraId="7929ED30" w14:textId="77777777" w:rsidR="009B6F2F" w:rsidRDefault="00B17BE5">
      <w:pPr>
        <w:spacing w:line="240" w:lineRule="auto"/>
        <w:ind w:left="851" w:right="992"/>
        <w:rPr>
          <w:rFonts w:eastAsia="Times New Roman" w:cs="Arial"/>
          <w:i/>
          <w:color w:val="000000"/>
          <w:szCs w:val="24"/>
          <w:lang w:eastAsia="es-ES"/>
        </w:rPr>
      </w:pPr>
      <w:r>
        <w:rPr>
          <w:rFonts w:eastAsia="Times New Roman" w:cs="Arial"/>
          <w:i/>
          <w:color w:val="000000"/>
          <w:szCs w:val="24"/>
          <w:lang w:eastAsia="es-ES"/>
        </w:rPr>
        <w:t xml:space="preserve">Dicha remuneración será determinada anual y equitativamente </w:t>
      </w:r>
      <w:r>
        <w:rPr>
          <w:rFonts w:eastAsia="Times New Roman" w:cs="Arial"/>
          <w:b/>
          <w:i/>
          <w:color w:val="000000"/>
          <w:szCs w:val="24"/>
          <w:u w:val="single"/>
          <w:lang w:eastAsia="es-ES"/>
        </w:rPr>
        <w:t>en los presupuestos de egresos</w:t>
      </w:r>
      <w:r>
        <w:rPr>
          <w:rFonts w:eastAsia="Times New Roman" w:cs="Arial"/>
          <w:i/>
          <w:color w:val="000000"/>
          <w:szCs w:val="24"/>
          <w:lang w:eastAsia="es-ES"/>
        </w:rPr>
        <w:t xml:space="preserve"> correspondientes, bajo las siguientes bases:</w:t>
      </w:r>
    </w:p>
    <w:p w14:paraId="587D411F" w14:textId="77777777" w:rsidR="009B6F2F" w:rsidRDefault="00B17BE5">
      <w:pPr>
        <w:spacing w:line="240" w:lineRule="auto"/>
        <w:ind w:left="851" w:right="992"/>
        <w:rPr>
          <w:rFonts w:eastAsia="Times New Roman" w:cs="Arial"/>
          <w:b/>
          <w:i/>
          <w:szCs w:val="24"/>
          <w:lang w:eastAsia="es-ES"/>
        </w:rPr>
      </w:pPr>
      <w:r>
        <w:rPr>
          <w:rFonts w:eastAsia="Times New Roman" w:cs="Arial"/>
          <w:b/>
          <w:i/>
          <w:szCs w:val="24"/>
          <w:lang w:eastAsia="es-ES"/>
        </w:rPr>
        <w:t>I.</w:t>
      </w:r>
      <w:r>
        <w:rPr>
          <w:rFonts w:eastAsia="Times New Roman" w:cs="Arial"/>
          <w:i/>
          <w:szCs w:val="24"/>
          <w:lang w:eastAsia="es-ES"/>
        </w:rPr>
        <w:t xml:space="preserve"> </w:t>
      </w:r>
      <w:r>
        <w:rPr>
          <w:rFonts w:eastAsia="Times New Roman" w:cs="Arial"/>
          <w:i/>
          <w:szCs w:val="24"/>
          <w:lang w:eastAsia="es-ES"/>
        </w:rPr>
        <w:tab/>
      </w:r>
      <w:r>
        <w:rPr>
          <w:rFonts w:eastAsia="Times New Roman" w:cs="Arial"/>
          <w:b/>
          <w:i/>
          <w:szCs w:val="24"/>
          <w:lang w:eastAsia="es-ES"/>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583837AC" w14:textId="77777777" w:rsidR="009B6F2F" w:rsidRDefault="009B6F2F">
      <w:pPr>
        <w:spacing w:line="240" w:lineRule="auto"/>
        <w:ind w:left="851" w:right="992"/>
        <w:rPr>
          <w:rFonts w:eastAsia="Times New Roman" w:cs="Arial"/>
          <w:i/>
          <w:szCs w:val="24"/>
          <w:lang w:eastAsia="es-ES"/>
        </w:rPr>
      </w:pPr>
    </w:p>
    <w:p w14:paraId="7FBCB386" w14:textId="77777777" w:rsidR="009B6F2F" w:rsidRDefault="00B17BE5">
      <w:pPr>
        <w:spacing w:line="240" w:lineRule="auto"/>
        <w:ind w:left="851" w:right="992"/>
        <w:rPr>
          <w:rFonts w:eastAsia="Times New Roman" w:cs="Arial"/>
          <w:i/>
          <w:szCs w:val="24"/>
          <w:lang w:eastAsia="es-ES"/>
        </w:rPr>
      </w:pPr>
      <w:r>
        <w:rPr>
          <w:rFonts w:eastAsia="Times New Roman" w:cs="Arial"/>
          <w:b/>
          <w:i/>
          <w:szCs w:val="24"/>
          <w:lang w:eastAsia="es-ES"/>
        </w:rPr>
        <w:t>(…)</w:t>
      </w:r>
    </w:p>
    <w:p w14:paraId="0540070E" w14:textId="77777777" w:rsidR="009B6F2F" w:rsidRDefault="00B17BE5">
      <w:pPr>
        <w:spacing w:line="240" w:lineRule="auto"/>
        <w:ind w:left="851" w:right="992"/>
        <w:rPr>
          <w:rFonts w:eastAsia="Times New Roman" w:cs="Arial"/>
          <w:b/>
          <w:i/>
          <w:szCs w:val="24"/>
          <w:lang w:eastAsia="es-ES"/>
        </w:rPr>
      </w:pPr>
      <w:r>
        <w:rPr>
          <w:rFonts w:eastAsia="Times New Roman" w:cs="Arial"/>
          <w:b/>
          <w:i/>
          <w:szCs w:val="24"/>
          <w:lang w:eastAsia="es-ES"/>
        </w:rPr>
        <w:t>V.</w:t>
      </w:r>
      <w:r>
        <w:rPr>
          <w:rFonts w:eastAsia="Times New Roman" w:cs="Arial"/>
          <w:i/>
          <w:szCs w:val="24"/>
          <w:lang w:eastAsia="es-ES"/>
        </w:rPr>
        <w:t xml:space="preserve"> </w:t>
      </w:r>
      <w:r>
        <w:rPr>
          <w:rFonts w:eastAsia="Times New Roman" w:cs="Arial"/>
          <w:i/>
          <w:szCs w:val="24"/>
          <w:lang w:eastAsia="es-ES"/>
        </w:rPr>
        <w:tab/>
      </w:r>
      <w:r>
        <w:rPr>
          <w:rFonts w:eastAsia="Times New Roman" w:cs="Arial"/>
          <w:b/>
          <w:i/>
          <w:szCs w:val="24"/>
          <w:lang w:eastAsia="es-ES"/>
        </w:rPr>
        <w:t>Las remuneraciones y sus tabuladores serán públicos, y deberán especificar y diferenciar la totalidad de sus elementos fijos y variables tanto en efectivo como en especie.</w:t>
      </w:r>
    </w:p>
    <w:p w14:paraId="045B62CE" w14:textId="77777777" w:rsidR="009B6F2F" w:rsidRDefault="00B17BE5">
      <w:pPr>
        <w:spacing w:line="240" w:lineRule="auto"/>
        <w:ind w:left="851" w:right="992"/>
        <w:rPr>
          <w:rFonts w:eastAsia="Times New Roman" w:cs="Arial"/>
          <w:i/>
          <w:szCs w:val="24"/>
          <w:lang w:eastAsia="es-ES"/>
        </w:rPr>
      </w:pPr>
      <w:r>
        <w:rPr>
          <w:rFonts w:eastAsia="Times New Roman" w:cs="Arial"/>
          <w:i/>
          <w:szCs w:val="24"/>
          <w:lang w:eastAsia="es-ES"/>
        </w:rPr>
        <w:t>(…)</w:t>
      </w:r>
    </w:p>
    <w:p w14:paraId="40EA2D96" w14:textId="77777777" w:rsidR="009B6F2F" w:rsidRDefault="009B6F2F">
      <w:pPr>
        <w:contextualSpacing/>
        <w:rPr>
          <w:rFonts w:eastAsia="Times New Roman" w:cs="Arial"/>
          <w:szCs w:val="24"/>
        </w:rPr>
      </w:pPr>
    </w:p>
    <w:p w14:paraId="72E3A888" w14:textId="77777777" w:rsidR="009B6F2F" w:rsidRDefault="00B17BE5">
      <w:pPr>
        <w:contextualSpacing/>
        <w:rPr>
          <w:rFonts w:eastAsia="Times New Roman" w:cs="Arial"/>
          <w:szCs w:val="24"/>
        </w:rPr>
      </w:pPr>
      <w:r>
        <w:rPr>
          <w:rFonts w:eastAsia="Times New Roman" w:cs="Arial"/>
          <w:szCs w:val="24"/>
        </w:rPr>
        <w:lastRenderedPageBreak/>
        <w:t xml:space="preserve">Ahora bien, respecto al tema materia de la solicitud, conviene precisar la definición de “nómina”; de acuerdo al </w:t>
      </w:r>
      <w:r>
        <w:rPr>
          <w:rFonts w:eastAsia="Times New Roman" w:cs="Times New Roman"/>
          <w:szCs w:val="24"/>
        </w:rPr>
        <w:t>“</w:t>
      </w:r>
      <w:r>
        <w:rPr>
          <w:rFonts w:eastAsia="Times New Roman" w:cs="Times New Roman"/>
          <w:i/>
          <w:szCs w:val="24"/>
        </w:rPr>
        <w:t>Glosario de Términos Administrativos</w:t>
      </w:r>
      <w:r>
        <w:rPr>
          <w:rFonts w:eastAsia="Times New Roman" w:cs="Times New Roman"/>
          <w:szCs w:val="24"/>
        </w:rPr>
        <w:t>”</w:t>
      </w:r>
      <w:r>
        <w:rPr>
          <w:rFonts w:eastAsia="Times New Roman" w:cs="Times New Roman"/>
          <w:szCs w:val="24"/>
          <w:vertAlign w:val="superscript"/>
        </w:rPr>
        <w:footnoteReference w:id="2"/>
      </w:r>
      <w:r>
        <w:rPr>
          <w:rFonts w:eastAsia="Times New Roman" w:cs="Times New Roman"/>
          <w:szCs w:val="24"/>
        </w:rPr>
        <w:t>, mismo que señala las siguientes definiciones</w:t>
      </w:r>
      <w:r>
        <w:rPr>
          <w:rFonts w:eastAsia="Times New Roman" w:cs="Arial"/>
          <w:szCs w:val="24"/>
        </w:rPr>
        <w:t>:</w:t>
      </w:r>
    </w:p>
    <w:p w14:paraId="22C56FD4" w14:textId="77777777" w:rsidR="009B6F2F" w:rsidRDefault="009B6F2F">
      <w:pPr>
        <w:ind w:left="851"/>
        <w:contextualSpacing/>
        <w:rPr>
          <w:rFonts w:eastAsia="Times New Roman" w:cs="Arial"/>
          <w:szCs w:val="24"/>
        </w:rPr>
      </w:pPr>
    </w:p>
    <w:p w14:paraId="0B5FECC3" w14:textId="77777777" w:rsidR="009B6F2F" w:rsidRDefault="00B17BE5">
      <w:pPr>
        <w:tabs>
          <w:tab w:val="left" w:pos="8222"/>
        </w:tabs>
        <w:autoSpaceDE w:val="0"/>
        <w:autoSpaceDN w:val="0"/>
        <w:adjustRightInd w:val="0"/>
        <w:spacing w:line="240" w:lineRule="auto"/>
        <w:ind w:left="851" w:right="992"/>
        <w:contextualSpacing/>
        <w:rPr>
          <w:rFonts w:eastAsia="Times New Roman" w:cs="Arial"/>
          <w:i/>
          <w:szCs w:val="24"/>
        </w:rPr>
      </w:pPr>
      <w:r>
        <w:rPr>
          <w:rFonts w:eastAsia="Times New Roman" w:cs="Arial"/>
          <w:b/>
          <w:bCs/>
          <w:i/>
          <w:szCs w:val="24"/>
        </w:rPr>
        <w:t xml:space="preserve">NÓMINA. </w:t>
      </w:r>
      <w:r>
        <w:rPr>
          <w:rFonts w:eastAsia="Times New Roman" w:cs="Arial"/>
          <w:i/>
          <w:szCs w:val="24"/>
          <w:u w:val="single"/>
        </w:rPr>
        <w:t>Listado general de los trabajadores de una institución, en</w:t>
      </w:r>
      <w:r>
        <w:rPr>
          <w:rFonts w:eastAsia="Times New Roman" w:cs="Arial"/>
          <w:b/>
          <w:bCs/>
          <w:i/>
          <w:szCs w:val="24"/>
          <w:u w:val="single"/>
        </w:rPr>
        <w:t xml:space="preserve"> </w:t>
      </w:r>
      <w:r>
        <w:rPr>
          <w:rFonts w:eastAsia="Times New Roman" w:cs="Arial"/>
          <w:i/>
          <w:szCs w:val="24"/>
          <w:u w:val="single"/>
        </w:rPr>
        <w:t>el cual se asientan las percepciones brutas, deducciones y</w:t>
      </w:r>
      <w:r>
        <w:rPr>
          <w:rFonts w:eastAsia="Times New Roman" w:cs="Arial"/>
          <w:b/>
          <w:bCs/>
          <w:i/>
          <w:szCs w:val="24"/>
          <w:u w:val="single"/>
        </w:rPr>
        <w:t xml:space="preserve"> </w:t>
      </w:r>
      <w:r>
        <w:rPr>
          <w:rFonts w:eastAsia="Times New Roman" w:cs="Arial"/>
          <w:i/>
          <w:szCs w:val="24"/>
          <w:u w:val="single"/>
        </w:rPr>
        <w:t>alcance neto de las mismas</w:t>
      </w:r>
      <w:r>
        <w:rPr>
          <w:rFonts w:eastAsia="Times New Roman" w:cs="Arial"/>
          <w:i/>
          <w:szCs w:val="24"/>
        </w:rPr>
        <w:t>; la nómina es utilizada para</w:t>
      </w:r>
      <w:r>
        <w:rPr>
          <w:rFonts w:eastAsia="Times New Roman" w:cs="Arial"/>
          <w:b/>
          <w:bCs/>
          <w:i/>
          <w:szCs w:val="24"/>
        </w:rPr>
        <w:t xml:space="preserve"> </w:t>
      </w:r>
      <w:r>
        <w:rPr>
          <w:rFonts w:eastAsia="Times New Roman" w:cs="Arial"/>
          <w:i/>
          <w:szCs w:val="24"/>
        </w:rPr>
        <w:t>efectuar los pagos periódicos (semanales, quincenales o</w:t>
      </w:r>
      <w:r>
        <w:rPr>
          <w:rFonts w:eastAsia="Times New Roman" w:cs="Arial"/>
          <w:b/>
          <w:bCs/>
          <w:i/>
          <w:szCs w:val="24"/>
        </w:rPr>
        <w:t xml:space="preserve"> </w:t>
      </w:r>
      <w:r>
        <w:rPr>
          <w:rFonts w:eastAsia="Times New Roman" w:cs="Arial"/>
          <w:i/>
          <w:szCs w:val="24"/>
        </w:rPr>
        <w:t>mensuales) a los trabajadores por concepto de sueldos y</w:t>
      </w:r>
      <w:r>
        <w:rPr>
          <w:rFonts w:eastAsia="Times New Roman" w:cs="Arial"/>
          <w:b/>
          <w:bCs/>
          <w:i/>
          <w:szCs w:val="24"/>
        </w:rPr>
        <w:t xml:space="preserve"> </w:t>
      </w:r>
      <w:r>
        <w:rPr>
          <w:rFonts w:eastAsia="Times New Roman" w:cs="Arial"/>
          <w:i/>
          <w:szCs w:val="24"/>
        </w:rPr>
        <w:t>salarios.</w:t>
      </w:r>
    </w:p>
    <w:p w14:paraId="7A0AB905" w14:textId="77777777" w:rsidR="009B6F2F" w:rsidRDefault="009B6F2F">
      <w:pPr>
        <w:ind w:left="851"/>
        <w:contextualSpacing/>
        <w:rPr>
          <w:rFonts w:eastAsia="Times New Roman" w:cs="Arial"/>
          <w:szCs w:val="24"/>
        </w:rPr>
      </w:pPr>
    </w:p>
    <w:p w14:paraId="08690043" w14:textId="77777777" w:rsidR="009B6F2F" w:rsidRDefault="009B6F2F">
      <w:pPr>
        <w:rPr>
          <w:rFonts w:eastAsia="Times New Roman" w:cs="Arial"/>
          <w:szCs w:val="24"/>
        </w:rPr>
      </w:pPr>
    </w:p>
    <w:p w14:paraId="3F3BBF2A" w14:textId="77777777" w:rsidR="009B6F2F" w:rsidRDefault="00B17BE5">
      <w:pPr>
        <w:contextualSpacing/>
        <w:rPr>
          <w:rFonts w:eastAsia="Times New Roman" w:cs="Arial"/>
          <w:szCs w:val="24"/>
        </w:rPr>
      </w:pPr>
      <w:r>
        <w:rPr>
          <w:rFonts w:eastAsia="Times New Roman" w:cs="Arial"/>
          <w:szCs w:val="24"/>
        </w:rPr>
        <w:t xml:space="preserve">Por su parte, el artículo 147 de la </w:t>
      </w:r>
      <w:r>
        <w:rPr>
          <w:rFonts w:eastAsia="Times New Roman" w:cs="Arial"/>
          <w:b/>
          <w:szCs w:val="24"/>
        </w:rPr>
        <w:t>Constitución Política del Estado Libre y Soberano de México</w:t>
      </w:r>
      <w:r>
        <w:rPr>
          <w:rFonts w:eastAsia="Times New Roman" w:cs="Arial"/>
          <w:szCs w:val="24"/>
        </w:rPr>
        <w:t xml:space="preserve"> dispone en lo relativo a las remuneraciones de los servidores públicos estatales y municipales lo siguiente:</w:t>
      </w:r>
    </w:p>
    <w:p w14:paraId="72218A44" w14:textId="77777777" w:rsidR="009B6F2F" w:rsidRDefault="009B6F2F">
      <w:pPr>
        <w:contextualSpacing/>
        <w:rPr>
          <w:rFonts w:eastAsia="Times New Roman" w:cs="Arial"/>
          <w:szCs w:val="24"/>
        </w:rPr>
      </w:pPr>
    </w:p>
    <w:p w14:paraId="0BC25502" w14:textId="77777777" w:rsidR="009B6F2F" w:rsidRDefault="00B17BE5">
      <w:pPr>
        <w:spacing w:line="240" w:lineRule="auto"/>
        <w:ind w:left="851" w:right="992"/>
        <w:rPr>
          <w:rFonts w:eastAsia="Times New Roman" w:cs="Times New Roman"/>
          <w:i/>
          <w:szCs w:val="24"/>
        </w:rPr>
      </w:pPr>
      <w:r>
        <w:rPr>
          <w:rFonts w:eastAsia="Times New Roman" w:cs="Times New Roman"/>
          <w:b/>
          <w:i/>
          <w:szCs w:val="24"/>
        </w:rPr>
        <w:t>Artículo 147</w:t>
      </w:r>
      <w:r>
        <w:rPr>
          <w:rFonts w:eastAsia="Times New Roman" w:cs="Times New Roman"/>
          <w:i/>
          <w:szCs w:val="24"/>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Pr>
          <w:rFonts w:eastAsia="Times New Roman" w:cs="Times New Roman"/>
          <w:b/>
          <w:i/>
          <w:szCs w:val="24"/>
          <w:u w:val="single"/>
        </w:rPr>
        <w:t>los miembros de los ayuntamientos</w:t>
      </w:r>
      <w:r>
        <w:rPr>
          <w:rFonts w:eastAsia="Times New Roman" w:cs="Times New Roman"/>
          <w:i/>
          <w:szCs w:val="24"/>
        </w:rPr>
        <w:t xml:space="preserve"> y demás servidores públicos municipales recibirán una retribución adecuada e irrenunciable por el desempeño de su empleo, cargo o comisión, que será determinada </w:t>
      </w:r>
      <w:r>
        <w:rPr>
          <w:rFonts w:eastAsia="Times New Roman" w:cs="Times New Roman"/>
          <w:b/>
          <w:i/>
          <w:szCs w:val="24"/>
          <w:u w:val="single"/>
        </w:rPr>
        <w:t>en el presupuesto de egresos</w:t>
      </w:r>
      <w:r>
        <w:rPr>
          <w:rFonts w:eastAsia="Times New Roman" w:cs="Times New Roman"/>
          <w:i/>
          <w:szCs w:val="24"/>
        </w:rPr>
        <w:t xml:space="preserve"> que corresponda. </w:t>
      </w:r>
      <w:r>
        <w:rPr>
          <w:rFonts w:eastAsia="Times New Roman" w:cs="Times New Roman"/>
          <w:b/>
          <w:i/>
          <w:szCs w:val="24"/>
        </w:rPr>
        <w:t>Las remuneraciones</w:t>
      </w:r>
      <w:r>
        <w:rPr>
          <w:rFonts w:eastAsia="Times New Roman" w:cs="Times New Roman"/>
          <w:i/>
          <w:szCs w:val="24"/>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w:t>
      </w:r>
      <w:r>
        <w:rPr>
          <w:rFonts w:eastAsia="Times New Roman" w:cs="Times New Roman"/>
          <w:i/>
          <w:szCs w:val="24"/>
        </w:rPr>
        <w:lastRenderedPageBreak/>
        <w:t xml:space="preserve">acuerdo con la información oficial correspondiente. </w:t>
      </w:r>
      <w:r>
        <w:rPr>
          <w:rFonts w:eastAsia="Times New Roman" w:cs="Times New Roman"/>
          <w:b/>
          <w:i/>
          <w:szCs w:val="24"/>
        </w:rPr>
        <w:t>La remuneración será determinada anual y equitativamente</w:t>
      </w:r>
      <w:r>
        <w:rPr>
          <w:rFonts w:eastAsia="Times New Roman" w:cs="Times New Roman"/>
          <w:i/>
          <w:szCs w:val="24"/>
        </w:rPr>
        <w:t xml:space="preserve"> en el Presupuesto de Egresos correspondiente bajo las bases siguientes: </w:t>
      </w:r>
    </w:p>
    <w:p w14:paraId="3943DC68" w14:textId="77777777" w:rsidR="009B6F2F" w:rsidRDefault="00B17BE5">
      <w:pPr>
        <w:spacing w:line="240" w:lineRule="auto"/>
        <w:ind w:left="851" w:right="992"/>
        <w:contextualSpacing/>
        <w:rPr>
          <w:rFonts w:eastAsia="Times New Roman" w:cs="Times New Roman"/>
          <w:i/>
          <w:szCs w:val="24"/>
        </w:rPr>
      </w:pPr>
      <w:r>
        <w:rPr>
          <w:rFonts w:eastAsia="Times New Roman" w:cs="Times New Roman"/>
          <w:i/>
          <w:szCs w:val="24"/>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7B6B61D6" w14:textId="77777777" w:rsidR="009B6F2F" w:rsidRDefault="00B17BE5">
      <w:pPr>
        <w:spacing w:line="240" w:lineRule="auto"/>
        <w:ind w:left="851" w:right="992"/>
        <w:contextualSpacing/>
        <w:rPr>
          <w:rFonts w:eastAsia="Times New Roman" w:cs="Arial"/>
          <w:bCs/>
          <w:i/>
          <w:szCs w:val="24"/>
        </w:rPr>
      </w:pPr>
      <w:r>
        <w:rPr>
          <w:rFonts w:eastAsia="Times New Roman" w:cs="Arial"/>
          <w:bCs/>
          <w:i/>
          <w:szCs w:val="24"/>
        </w:rPr>
        <w:t>(…)</w:t>
      </w:r>
    </w:p>
    <w:p w14:paraId="619549B3" w14:textId="77777777" w:rsidR="009B6F2F" w:rsidRDefault="00B17BE5">
      <w:pPr>
        <w:spacing w:line="240" w:lineRule="auto"/>
        <w:ind w:left="851" w:right="992"/>
        <w:contextualSpacing/>
        <w:jc w:val="left"/>
        <w:rPr>
          <w:rFonts w:eastAsia="Times New Roman" w:cs="Arial"/>
          <w:bCs/>
          <w:i/>
          <w:szCs w:val="24"/>
        </w:rPr>
      </w:pPr>
      <w:r>
        <w:rPr>
          <w:rFonts w:eastAsia="Times New Roman" w:cs="Times New Roman"/>
          <w:i/>
          <w:szCs w:val="24"/>
        </w:rPr>
        <w:t xml:space="preserve">V. Las remuneraciones y sus tabuladores </w:t>
      </w:r>
      <w:r>
        <w:rPr>
          <w:rFonts w:eastAsia="Times New Roman" w:cs="Times New Roman"/>
          <w:b/>
          <w:i/>
          <w:szCs w:val="24"/>
        </w:rPr>
        <w:t>serán públicos</w:t>
      </w:r>
      <w:r>
        <w:rPr>
          <w:rFonts w:eastAsia="Times New Roman" w:cs="Times New Roman"/>
          <w:i/>
          <w:szCs w:val="24"/>
        </w:rPr>
        <w:t>, y deberán especificar y diferenciar la totalidad de sus elementos fijos y variables tanto en efectivo como en especie.</w:t>
      </w:r>
    </w:p>
    <w:p w14:paraId="373934B7" w14:textId="77777777" w:rsidR="009B6F2F" w:rsidRDefault="009B6F2F">
      <w:pPr>
        <w:ind w:left="851"/>
        <w:contextualSpacing/>
        <w:rPr>
          <w:rFonts w:eastAsia="Times New Roman" w:cs="Arial"/>
          <w:szCs w:val="24"/>
        </w:rPr>
      </w:pPr>
    </w:p>
    <w:p w14:paraId="28A81E68" w14:textId="77777777" w:rsidR="009B6F2F" w:rsidRDefault="00B17BE5">
      <w:pPr>
        <w:contextualSpacing/>
        <w:rPr>
          <w:rFonts w:eastAsia="Times New Roman" w:cs="Arial"/>
          <w:szCs w:val="24"/>
        </w:rPr>
      </w:pPr>
      <w:r>
        <w:rPr>
          <w:rFonts w:eastAsia="Times New Roman" w:cs="Arial"/>
          <w:bCs/>
          <w:szCs w:val="24"/>
        </w:rPr>
        <w:t xml:space="preserve">Al respecto, el </w:t>
      </w:r>
      <w:r>
        <w:rPr>
          <w:rFonts w:eastAsia="Times New Roman" w:cs="Arial"/>
          <w:szCs w:val="24"/>
        </w:rPr>
        <w:t xml:space="preserve">artículo 3, fracción XXXII del </w:t>
      </w:r>
      <w:r>
        <w:rPr>
          <w:rFonts w:eastAsia="Times New Roman" w:cs="Arial"/>
          <w:b/>
          <w:szCs w:val="24"/>
        </w:rPr>
        <w:t xml:space="preserve">Código Financiero del Estado de México y Municipios </w:t>
      </w:r>
      <w:r>
        <w:rPr>
          <w:rFonts w:eastAsia="Times New Roman" w:cs="Arial"/>
          <w:szCs w:val="24"/>
        </w:rPr>
        <w:t>establece lo siguiente:</w:t>
      </w:r>
    </w:p>
    <w:p w14:paraId="54A35206" w14:textId="77777777" w:rsidR="009B6F2F" w:rsidRDefault="009B6F2F">
      <w:pPr>
        <w:ind w:left="567" w:right="567"/>
        <w:contextualSpacing/>
        <w:rPr>
          <w:rFonts w:eastAsia="Times New Roman" w:cs="Arial"/>
          <w:szCs w:val="24"/>
        </w:rPr>
      </w:pPr>
    </w:p>
    <w:p w14:paraId="188E8CA5" w14:textId="77777777" w:rsidR="009B6F2F" w:rsidRDefault="00B17BE5">
      <w:pPr>
        <w:spacing w:line="240" w:lineRule="auto"/>
        <w:ind w:left="851" w:right="992"/>
        <w:contextualSpacing/>
        <w:rPr>
          <w:rFonts w:eastAsia="Times New Roman" w:cs="Arial"/>
          <w:bCs/>
          <w:i/>
          <w:szCs w:val="24"/>
        </w:rPr>
      </w:pPr>
      <w:r>
        <w:rPr>
          <w:rFonts w:eastAsia="Times New Roman" w:cs="Arial"/>
          <w:b/>
          <w:bCs/>
          <w:i/>
          <w:szCs w:val="24"/>
        </w:rPr>
        <w:t>Artículo 3.-</w:t>
      </w:r>
      <w:r>
        <w:rPr>
          <w:rFonts w:eastAsia="Times New Roman" w:cs="Arial"/>
          <w:bCs/>
          <w:i/>
          <w:szCs w:val="24"/>
        </w:rPr>
        <w:t xml:space="preserve"> Para efectos de este Código, Ley de Ingresos del Estado y del Presupuesto de Egresos se entenderá por:</w:t>
      </w:r>
    </w:p>
    <w:p w14:paraId="2FB64EF7" w14:textId="77777777" w:rsidR="009B6F2F" w:rsidRDefault="00B17BE5">
      <w:pPr>
        <w:spacing w:line="240" w:lineRule="auto"/>
        <w:ind w:left="851" w:right="992"/>
        <w:contextualSpacing/>
        <w:rPr>
          <w:rFonts w:eastAsia="Times New Roman" w:cs="Arial"/>
          <w:bCs/>
          <w:i/>
          <w:szCs w:val="24"/>
        </w:rPr>
      </w:pPr>
      <w:r>
        <w:rPr>
          <w:rFonts w:eastAsia="Times New Roman" w:cs="Arial"/>
          <w:bCs/>
          <w:i/>
          <w:szCs w:val="24"/>
        </w:rPr>
        <w:t>(…)</w:t>
      </w:r>
    </w:p>
    <w:p w14:paraId="000015FA" w14:textId="77777777" w:rsidR="009B6F2F" w:rsidRDefault="00B17BE5">
      <w:pPr>
        <w:spacing w:line="240" w:lineRule="auto"/>
        <w:ind w:left="851" w:right="992"/>
        <w:contextualSpacing/>
        <w:rPr>
          <w:rFonts w:eastAsia="Times New Roman" w:cs="Times New Roman"/>
          <w:b/>
          <w:i/>
          <w:szCs w:val="24"/>
        </w:rPr>
      </w:pPr>
      <w:r>
        <w:rPr>
          <w:rFonts w:eastAsia="Times New Roman" w:cs="Times New Roman"/>
          <w:b/>
          <w:i/>
          <w:szCs w:val="24"/>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1E57CCCC" w14:textId="77777777" w:rsidR="009B6F2F" w:rsidRDefault="00B17BE5">
      <w:pPr>
        <w:spacing w:line="240" w:lineRule="auto"/>
        <w:ind w:left="851" w:right="992"/>
        <w:contextualSpacing/>
        <w:rPr>
          <w:rFonts w:eastAsia="Times New Roman" w:cs="Times New Roman"/>
          <w:b/>
          <w:i/>
          <w:szCs w:val="24"/>
        </w:rPr>
      </w:pPr>
      <w:r>
        <w:rPr>
          <w:rFonts w:eastAsia="Times New Roman" w:cs="Times New Roman"/>
          <w:b/>
          <w:i/>
          <w:szCs w:val="24"/>
        </w:rPr>
        <w:t>(…)</w:t>
      </w:r>
    </w:p>
    <w:p w14:paraId="295871B3" w14:textId="77777777" w:rsidR="009B6F2F" w:rsidRDefault="009B6F2F">
      <w:pPr>
        <w:contextualSpacing/>
        <w:rPr>
          <w:rFonts w:eastAsia="Times New Roman" w:cs="Arial"/>
          <w:szCs w:val="24"/>
        </w:rPr>
      </w:pPr>
    </w:p>
    <w:p w14:paraId="410E9B25" w14:textId="77777777" w:rsidR="009B6F2F" w:rsidRDefault="00B17BE5">
      <w:pPr>
        <w:contextualSpacing/>
        <w:rPr>
          <w:rFonts w:eastAsia="Times New Roman" w:cs="Arial"/>
          <w:szCs w:val="24"/>
        </w:rPr>
      </w:pPr>
      <w:r>
        <w:rPr>
          <w:rFonts w:eastAsia="Times New Roman" w:cs="Arial"/>
          <w:szCs w:val="24"/>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w:t>
      </w:r>
      <w:r>
        <w:rPr>
          <w:rFonts w:eastAsia="Times New Roman" w:cs="Arial"/>
          <w:szCs w:val="24"/>
        </w:rPr>
        <w:lastRenderedPageBreak/>
        <w:t>motivo del cargo desempeñado; remuneraciones que según el texto constitucional serán públicas.</w:t>
      </w:r>
    </w:p>
    <w:p w14:paraId="6862C057" w14:textId="77777777" w:rsidR="009B6F2F" w:rsidRDefault="009B6F2F">
      <w:pPr>
        <w:contextualSpacing/>
        <w:rPr>
          <w:rFonts w:eastAsia="Times New Roman" w:cs="Arial"/>
          <w:szCs w:val="24"/>
        </w:rPr>
      </w:pPr>
    </w:p>
    <w:p w14:paraId="2F79CB02" w14:textId="77777777" w:rsidR="009B6F2F" w:rsidRDefault="00B17BE5">
      <w:pPr>
        <w:contextualSpacing/>
        <w:rPr>
          <w:rFonts w:eastAsia="Times New Roman" w:cs="Arial"/>
          <w:szCs w:val="24"/>
        </w:rPr>
      </w:pPr>
      <w:r>
        <w:rPr>
          <w:rFonts w:eastAsia="Times New Roman" w:cs="Arial"/>
          <w:szCs w:val="24"/>
        </w:rPr>
        <w:t xml:space="preserve">Así mismo, la </w:t>
      </w:r>
      <w:r>
        <w:rPr>
          <w:rFonts w:eastAsia="Times New Roman" w:cs="Arial"/>
          <w:b/>
          <w:szCs w:val="24"/>
        </w:rPr>
        <w:t>Ley del Trabajo de los Servidores Públicos del Estado y Municipios</w:t>
      </w:r>
      <w:r>
        <w:rPr>
          <w:rFonts w:eastAsia="Times New Roman" w:cs="Arial"/>
          <w:szCs w:val="24"/>
        </w:rPr>
        <w:t>, en su artículo 220-K fracciones II y IV y último párrafo, establecen lo siguiente:</w:t>
      </w:r>
    </w:p>
    <w:p w14:paraId="6E6DD9CD" w14:textId="77777777" w:rsidR="009B6F2F" w:rsidRDefault="009B6F2F">
      <w:pPr>
        <w:contextualSpacing/>
        <w:rPr>
          <w:rFonts w:eastAsia="Times New Roman" w:cs="Arial"/>
          <w:szCs w:val="24"/>
        </w:rPr>
      </w:pPr>
    </w:p>
    <w:p w14:paraId="074971A8" w14:textId="77777777" w:rsidR="009B6F2F" w:rsidRDefault="00B17BE5">
      <w:pPr>
        <w:spacing w:line="240" w:lineRule="auto"/>
        <w:ind w:left="851" w:right="992"/>
        <w:rPr>
          <w:rFonts w:eastAsia="Times New Roman" w:cs="Times New Roman"/>
          <w:bCs/>
          <w:i/>
          <w:sz w:val="22"/>
        </w:rPr>
      </w:pPr>
      <w:r>
        <w:rPr>
          <w:rFonts w:eastAsia="Times New Roman" w:cs="Times New Roman"/>
          <w:b/>
          <w:bCs/>
          <w:i/>
          <w:sz w:val="22"/>
        </w:rPr>
        <w:t>ARTÍCULO 220 K.-</w:t>
      </w:r>
      <w:r>
        <w:rPr>
          <w:rFonts w:eastAsia="Times New Roman" w:cs="Times New Roman"/>
          <w:bCs/>
          <w:i/>
          <w:sz w:val="22"/>
        </w:rPr>
        <w:t xml:space="preserve"> La institución o dependencia pública tiene la obligación de conservar y exhibir en el proceso los documentos que a continuación se precisan:</w:t>
      </w:r>
    </w:p>
    <w:p w14:paraId="2799E7F7" w14:textId="77777777" w:rsidR="009B6F2F" w:rsidRDefault="00B17BE5">
      <w:pPr>
        <w:spacing w:line="240" w:lineRule="auto"/>
        <w:ind w:left="851" w:right="992"/>
        <w:rPr>
          <w:rFonts w:eastAsia="Times New Roman" w:cs="Times New Roman"/>
          <w:bCs/>
          <w:i/>
          <w:sz w:val="22"/>
        </w:rPr>
      </w:pPr>
      <w:r>
        <w:rPr>
          <w:rFonts w:eastAsia="Times New Roman" w:cs="Times New Roman"/>
          <w:b/>
          <w:bCs/>
          <w:i/>
          <w:sz w:val="22"/>
        </w:rPr>
        <w:t>II.</w:t>
      </w:r>
      <w:r>
        <w:rPr>
          <w:rFonts w:eastAsia="Times New Roman" w:cs="Times New Roman"/>
          <w:bCs/>
          <w:i/>
          <w:sz w:val="22"/>
        </w:rPr>
        <w:t xml:space="preserve"> </w:t>
      </w:r>
      <w:r>
        <w:rPr>
          <w:rFonts w:eastAsia="Times New Roman" w:cs="Times New Roman"/>
          <w:b/>
          <w:bCs/>
          <w:i/>
          <w:sz w:val="22"/>
        </w:rPr>
        <w:t>Recibos de pagos de salarios</w:t>
      </w:r>
      <w:r>
        <w:rPr>
          <w:rFonts w:eastAsia="Times New Roman" w:cs="Times New Roman"/>
          <w:bCs/>
          <w:i/>
          <w:sz w:val="22"/>
        </w:rPr>
        <w:t xml:space="preserve"> o las constancias documentales del pago de salario cuando sea por depósito o mediante información electrónica;</w:t>
      </w:r>
    </w:p>
    <w:p w14:paraId="5664AF78" w14:textId="77777777" w:rsidR="009B6F2F" w:rsidRDefault="00B17BE5">
      <w:pPr>
        <w:spacing w:line="240" w:lineRule="auto"/>
        <w:ind w:left="851" w:right="992"/>
        <w:rPr>
          <w:rFonts w:eastAsia="Times New Roman" w:cs="Times New Roman"/>
          <w:b/>
          <w:bCs/>
          <w:i/>
          <w:sz w:val="22"/>
        </w:rPr>
      </w:pPr>
      <w:r>
        <w:rPr>
          <w:rFonts w:eastAsia="Times New Roman" w:cs="Times New Roman"/>
          <w:b/>
          <w:bCs/>
          <w:i/>
          <w:sz w:val="22"/>
        </w:rPr>
        <w:t>(…)</w:t>
      </w:r>
    </w:p>
    <w:p w14:paraId="6FAC6608" w14:textId="77777777" w:rsidR="009B6F2F" w:rsidRDefault="00B17BE5">
      <w:pPr>
        <w:spacing w:line="240" w:lineRule="auto"/>
        <w:ind w:left="851" w:right="992"/>
        <w:rPr>
          <w:rFonts w:eastAsia="Times New Roman" w:cs="Times New Roman"/>
          <w:b/>
          <w:bCs/>
          <w:i/>
          <w:sz w:val="22"/>
        </w:rPr>
      </w:pPr>
      <w:r>
        <w:rPr>
          <w:rFonts w:eastAsia="Times New Roman" w:cs="Times New Roman"/>
          <w:b/>
          <w:bCs/>
          <w:i/>
          <w:sz w:val="22"/>
        </w:rPr>
        <w:t>IV.</w:t>
      </w:r>
      <w:r>
        <w:rPr>
          <w:rFonts w:eastAsia="Times New Roman" w:cs="Times New Roman"/>
          <w:bCs/>
          <w:i/>
          <w:sz w:val="22"/>
        </w:rPr>
        <w:t xml:space="preserve"> </w:t>
      </w:r>
      <w:r>
        <w:rPr>
          <w:rFonts w:eastAsia="Times New Roman" w:cs="Times New Roman"/>
          <w:b/>
          <w:bCs/>
          <w:i/>
          <w:sz w:val="22"/>
        </w:rPr>
        <w:t>Recibos o las constancias de depósito o del medio de información magnética o electrónica que sean utilizadas para el pago de salarios, prima vacacional, aguinaldo y demás prestaciones establecidas en la presente ley; y</w:t>
      </w:r>
    </w:p>
    <w:p w14:paraId="43D34022" w14:textId="77777777" w:rsidR="009B6F2F" w:rsidRDefault="00B17BE5">
      <w:pPr>
        <w:spacing w:line="240" w:lineRule="auto"/>
        <w:ind w:left="851" w:right="992"/>
        <w:contextualSpacing/>
        <w:rPr>
          <w:rFonts w:eastAsia="Times New Roman" w:cs="Times New Roman"/>
          <w:bCs/>
          <w:i/>
          <w:sz w:val="22"/>
        </w:rPr>
      </w:pPr>
      <w:r>
        <w:rPr>
          <w:rFonts w:eastAsia="Times New Roman" w:cs="Times New Roman"/>
          <w:b/>
          <w:bCs/>
          <w:i/>
          <w:sz w:val="22"/>
        </w:rPr>
        <w:t>Los documentos señalados en la fracción I de este artículo, deberán conservarse mientras dure la relación laboral y hasta un año después;</w:t>
      </w:r>
      <w:r>
        <w:rPr>
          <w:rFonts w:eastAsia="Times New Roman" w:cs="Times New Roman"/>
          <w:bCs/>
          <w:i/>
          <w:sz w:val="22"/>
        </w:rPr>
        <w:t xml:space="preserve"> los señalados por las fracciones II, III, IV durante el último año y un año después de que se extinga la relación laboral, y los mencionados en la fracción V, conforme lo señalen las leyes que los rijan.</w:t>
      </w:r>
    </w:p>
    <w:p w14:paraId="1A5042AD" w14:textId="77777777" w:rsidR="009B6F2F" w:rsidRDefault="00B17BE5">
      <w:pPr>
        <w:spacing w:line="240" w:lineRule="auto"/>
        <w:ind w:left="851" w:right="992"/>
        <w:contextualSpacing/>
        <w:rPr>
          <w:rFonts w:eastAsia="Times New Roman" w:cs="Times New Roman"/>
          <w:bCs/>
          <w:i/>
          <w:sz w:val="22"/>
        </w:rPr>
      </w:pPr>
      <w:r>
        <w:rPr>
          <w:rFonts w:eastAsia="Times New Roman" w:cs="Times New Roman"/>
          <w:b/>
          <w:bCs/>
          <w:i/>
          <w:sz w:val="22"/>
        </w:rPr>
        <w:t>Los documentos y constancias aquí señalados, la institución o dependencia</w:t>
      </w:r>
      <w:r>
        <w:rPr>
          <w:rFonts w:eastAsia="Times New Roman" w:cs="Times New Roman"/>
          <w:b/>
          <w:bCs/>
          <w:i/>
          <w:sz w:val="22"/>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Pr>
          <w:rFonts w:eastAsia="Times New Roman" w:cs="Times New Roman"/>
          <w:bCs/>
          <w:i/>
          <w:sz w:val="22"/>
        </w:rPr>
        <w:t>, harán prueba plena.</w:t>
      </w:r>
    </w:p>
    <w:p w14:paraId="141AB706" w14:textId="77777777" w:rsidR="009B6F2F" w:rsidRDefault="00B17BE5">
      <w:pPr>
        <w:spacing w:line="240" w:lineRule="auto"/>
        <w:ind w:left="851" w:right="992"/>
        <w:contextualSpacing/>
        <w:rPr>
          <w:rFonts w:eastAsia="Times New Roman" w:cs="Times New Roman"/>
          <w:bCs/>
          <w:i/>
          <w:sz w:val="22"/>
        </w:rPr>
      </w:pPr>
      <w:r>
        <w:rPr>
          <w:rFonts w:eastAsia="Times New Roman" w:cs="Times New Roman"/>
          <w:bCs/>
          <w:i/>
          <w:sz w:val="22"/>
        </w:rPr>
        <w:t>El incumplimiento por lo dispuesto por este artículo, establecerá la presunción de ser ciertos los hechos que el actor exprese en su demanda, en relación con tales documentos, salvo prueba en contrario.</w:t>
      </w:r>
    </w:p>
    <w:p w14:paraId="5FEC224A" w14:textId="77777777" w:rsidR="009B6F2F" w:rsidRDefault="009B6F2F">
      <w:pPr>
        <w:ind w:left="851"/>
        <w:contextualSpacing/>
        <w:rPr>
          <w:rFonts w:eastAsia="Times New Roman" w:cs="Arial"/>
          <w:szCs w:val="24"/>
        </w:rPr>
      </w:pPr>
    </w:p>
    <w:p w14:paraId="00EC6B2C" w14:textId="77777777" w:rsidR="009B6F2F" w:rsidRDefault="00B17BE5">
      <w:pPr>
        <w:contextualSpacing/>
        <w:rPr>
          <w:rFonts w:eastAsia="Times New Roman" w:cs="Arial"/>
          <w:szCs w:val="24"/>
        </w:rPr>
      </w:pPr>
      <w:r>
        <w:rPr>
          <w:rFonts w:eastAsia="Times New Roman" w:cs="Arial"/>
          <w:szCs w:val="24"/>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w:t>
      </w:r>
      <w:r>
        <w:rPr>
          <w:rFonts w:eastAsia="Times New Roman" w:cs="Arial"/>
          <w:szCs w:val="24"/>
        </w:rPr>
        <w:lastRenderedPageBreak/>
        <w:t>dicha documentación durante el último año y un año después de que se extingue la relación laboral a través de los sistemas de digitalización o de información magnética o electrónica.</w:t>
      </w:r>
    </w:p>
    <w:p w14:paraId="08D814E2" w14:textId="77777777" w:rsidR="009B6F2F" w:rsidRDefault="009B6F2F">
      <w:pPr>
        <w:contextualSpacing/>
        <w:rPr>
          <w:rFonts w:eastAsia="Times New Roman" w:cs="Arial"/>
          <w:szCs w:val="24"/>
        </w:rPr>
      </w:pPr>
    </w:p>
    <w:p w14:paraId="64A5E7C9" w14:textId="77777777" w:rsidR="009B6F2F" w:rsidRDefault="00B17BE5">
      <w:pPr>
        <w:autoSpaceDE w:val="0"/>
        <w:autoSpaceDN w:val="0"/>
        <w:adjustRightInd w:val="0"/>
        <w:ind w:right="49"/>
        <w:contextualSpacing/>
        <w:rPr>
          <w:rFonts w:eastAsia="Times New Roman" w:cs="Arial"/>
          <w:szCs w:val="24"/>
          <w:lang w:val="zh-CN"/>
        </w:rPr>
      </w:pPr>
      <w:r>
        <w:rPr>
          <w:rFonts w:eastAsia="Times New Roman" w:cs="Arial"/>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Pr>
          <w:rFonts w:eastAsia="Times New Roman" w:cs="Arial"/>
          <w:b/>
          <w:szCs w:val="24"/>
        </w:rPr>
        <w:t>Constitución Política de los Estados Unidos Mexicanos</w:t>
      </w:r>
      <w:r>
        <w:rPr>
          <w:rFonts w:eastAsia="Times New Roman" w:cs="Arial"/>
          <w:szCs w:val="24"/>
        </w:rPr>
        <w:t xml:space="preserve"> y 3, fracción XXXII del </w:t>
      </w:r>
      <w:r>
        <w:rPr>
          <w:rFonts w:eastAsia="Times New Roman" w:cs="Arial"/>
          <w:b/>
          <w:szCs w:val="24"/>
        </w:rPr>
        <w:t>Código Financiero del Estado de México y Municipios</w:t>
      </w:r>
      <w:r>
        <w:rPr>
          <w:rFonts w:eastAsia="Times New Roman" w:cs="Arial"/>
          <w:szCs w:val="24"/>
        </w:rPr>
        <w:t xml:space="preserve">,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 y que indefectiblemente están </w:t>
      </w:r>
      <w:r>
        <w:rPr>
          <w:rFonts w:eastAsia="Times New Roman" w:cs="Arial"/>
          <w:szCs w:val="24"/>
          <w:lang w:val="zh-CN"/>
        </w:rPr>
        <w:t>ligados con su nombre</w:t>
      </w:r>
    </w:p>
    <w:p w14:paraId="4BB9EC83" w14:textId="77777777" w:rsidR="009B6F2F" w:rsidRDefault="009B6F2F">
      <w:pPr>
        <w:autoSpaceDE w:val="0"/>
        <w:autoSpaceDN w:val="0"/>
        <w:adjustRightInd w:val="0"/>
        <w:ind w:right="49"/>
        <w:contextualSpacing/>
        <w:rPr>
          <w:rFonts w:eastAsia="Times New Roman" w:cs="Arial"/>
          <w:szCs w:val="24"/>
        </w:rPr>
      </w:pPr>
    </w:p>
    <w:p w14:paraId="36B341B2" w14:textId="77777777" w:rsidR="009B6F2F" w:rsidRDefault="00B17BE5">
      <w:pPr>
        <w:autoSpaceDE w:val="0"/>
        <w:autoSpaceDN w:val="0"/>
        <w:adjustRightInd w:val="0"/>
        <w:ind w:right="49"/>
        <w:contextualSpacing/>
        <w:rPr>
          <w:rFonts w:eastAsia="Times New Roman" w:cs="Arial"/>
          <w:szCs w:val="24"/>
          <w:lang w:val="zh-CN"/>
        </w:rPr>
      </w:pPr>
      <w:r>
        <w:rPr>
          <w:rFonts w:eastAsia="Times New Roman" w:cs="Arial"/>
          <w:szCs w:val="24"/>
        </w:rPr>
        <w:t xml:space="preserve">Bajo dichas consideraciones, se reitera que la nómina o recibos de nómina correspondiente deberán contener </w:t>
      </w:r>
      <w:r>
        <w:rPr>
          <w:rFonts w:eastAsia="Times New Roman" w:cs="Arial"/>
          <w:szCs w:val="24"/>
          <w:lang w:val="zh-CN"/>
        </w:rPr>
        <w:t xml:space="preserve">el nombre, </w:t>
      </w:r>
      <w:r>
        <w:rPr>
          <w:rFonts w:eastAsia="Times New Roman" w:cs="Arial"/>
          <w:szCs w:val="24"/>
        </w:rPr>
        <w:t>el desglose de las percepciones y deducciones de los servidores públicos, en los cuales se incluya, según sea el caso los conceptos que integran dichos rubros</w:t>
      </w:r>
      <w:r>
        <w:rPr>
          <w:rFonts w:eastAsia="Times New Roman" w:cs="Arial"/>
          <w:szCs w:val="24"/>
          <w:lang w:val="zh-CN"/>
        </w:rPr>
        <w:t>.</w:t>
      </w:r>
    </w:p>
    <w:p w14:paraId="15EC16EB" w14:textId="77777777" w:rsidR="009B6F2F" w:rsidRDefault="009B6F2F">
      <w:pPr>
        <w:rPr>
          <w:rFonts w:eastAsia="Times New Roman" w:cs="Arial"/>
          <w:szCs w:val="24"/>
          <w:lang w:val="zh-CN"/>
        </w:rPr>
      </w:pPr>
    </w:p>
    <w:p w14:paraId="1D37F344" w14:textId="77777777" w:rsidR="009B6F2F" w:rsidRDefault="00B17BE5">
      <w:pPr>
        <w:rPr>
          <w:rFonts w:eastAsia="Palatino Linotype" w:cs="Palatino Linotype"/>
          <w:color w:val="000000"/>
        </w:rPr>
      </w:pPr>
      <w:r>
        <w:rPr>
          <w:rFonts w:eastAsia="Times New Roman" w:cs="Arial"/>
          <w:szCs w:val="24"/>
        </w:rPr>
        <w:t>Cabe señalar que</w:t>
      </w:r>
      <w:r>
        <w:rPr>
          <w:rFonts w:eastAsia="Palatino Linotype" w:cs="Palatino Linotype"/>
          <w:color w:val="000000"/>
        </w:rPr>
        <w:t xml:space="preserve">, el documento denominado conciliación de nómina forma parte del Módulo 4 del Informe Trimestral que las entidades fiscalizables deben presentar ante el OSFEM, conforme al Acuerdo 06/2022 por el que se emiten los Lineamientos, fechas de capacitación y calendarización para la entrega de Informes Trimestrales de las Entidades </w:t>
      </w:r>
      <w:r>
        <w:rPr>
          <w:rFonts w:eastAsia="Palatino Linotype" w:cs="Palatino Linotype"/>
          <w:color w:val="000000"/>
        </w:rPr>
        <w:lastRenderedPageBreak/>
        <w:t>Fiscalizables del Estado de México del Ejercicio Fiscal 2022, como se observa a continuación:</w:t>
      </w:r>
    </w:p>
    <w:p w14:paraId="067C2C88" w14:textId="77777777" w:rsidR="009B6F2F" w:rsidRDefault="009B6F2F">
      <w:pPr>
        <w:rPr>
          <w:rFonts w:eastAsia="Palatino Linotype" w:cs="Palatino Linotype"/>
          <w:szCs w:val="24"/>
        </w:rPr>
      </w:pPr>
    </w:p>
    <w:p w14:paraId="64C5130E" w14:textId="77777777" w:rsidR="009B6F2F" w:rsidRDefault="00B17BE5">
      <w:pPr>
        <w:contextualSpacing/>
        <w:jc w:val="center"/>
        <w:rPr>
          <w:rFonts w:eastAsia="Palatino Linotype" w:cs="Palatino Linotype"/>
          <w:color w:val="000000"/>
        </w:rPr>
      </w:pPr>
      <w:r>
        <w:rPr>
          <w:rFonts w:cs="Arial"/>
          <w:noProof/>
        </w:rPr>
        <w:drawing>
          <wp:inline distT="0" distB="0" distL="0" distR="0" wp14:anchorId="6A211576" wp14:editId="12414702">
            <wp:extent cx="4813300" cy="4860925"/>
            <wp:effectExtent l="0" t="0" r="6350" b="0"/>
            <wp:docPr id="7" name="Imagen 7"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Tabla&#10;&#10;Descripción generada automáticamente"/>
                    <pic:cNvPicPr>
                      <a:picLocks noChangeAspect="1"/>
                    </pic:cNvPicPr>
                  </pic:nvPicPr>
                  <pic:blipFill>
                    <a:blip r:embed="rId10"/>
                    <a:stretch>
                      <a:fillRect/>
                    </a:stretch>
                  </pic:blipFill>
                  <pic:spPr>
                    <a:xfrm>
                      <a:off x="0" y="0"/>
                      <a:ext cx="4887720" cy="4936019"/>
                    </a:xfrm>
                    <a:prstGeom prst="rect">
                      <a:avLst/>
                    </a:prstGeom>
                  </pic:spPr>
                </pic:pic>
              </a:graphicData>
            </a:graphic>
          </wp:inline>
        </w:drawing>
      </w:r>
    </w:p>
    <w:p w14:paraId="7778DC05" w14:textId="77777777" w:rsidR="009B6F2F" w:rsidRDefault="009B6F2F">
      <w:pPr>
        <w:contextualSpacing/>
        <w:rPr>
          <w:rFonts w:eastAsia="Palatino Linotype" w:cs="Palatino Linotype"/>
          <w:szCs w:val="24"/>
        </w:rPr>
      </w:pPr>
    </w:p>
    <w:p w14:paraId="729DA725" w14:textId="77777777" w:rsidR="009B6F2F" w:rsidRDefault="00B17BE5">
      <w:pPr>
        <w:contextualSpacing/>
        <w:rPr>
          <w:rFonts w:eastAsia="Palatino Linotype" w:cs="Palatino Linotype"/>
          <w:szCs w:val="24"/>
        </w:rPr>
      </w:pPr>
      <w:r>
        <w:rPr>
          <w:rFonts w:eastAsia="Palatino Linotype" w:cs="Palatino Linotype"/>
          <w:szCs w:val="24"/>
        </w:rPr>
        <w:t>Asimismo, el Instructivo de llenado del Módulo 4</w:t>
      </w:r>
      <w:r>
        <w:rPr>
          <w:rStyle w:val="Refdenotaalpie"/>
          <w:rFonts w:eastAsia="Palatino Linotype" w:cs="Palatino Linotype"/>
          <w:szCs w:val="24"/>
        </w:rPr>
        <w:footnoteReference w:id="3"/>
      </w:r>
      <w:r>
        <w:rPr>
          <w:rFonts w:eastAsia="Palatino Linotype" w:cs="Palatino Linotype"/>
          <w:szCs w:val="24"/>
        </w:rPr>
        <w:t xml:space="preserve"> establece el formato que deberá generarse para la conciliación de nómina, el cual es el siguiente:</w:t>
      </w:r>
    </w:p>
    <w:p w14:paraId="2522360C" w14:textId="77777777" w:rsidR="009B6F2F" w:rsidRDefault="00B17BE5">
      <w:pPr>
        <w:contextualSpacing/>
        <w:jc w:val="center"/>
        <w:rPr>
          <w:rFonts w:eastAsia="Palatino Linotype" w:cs="Palatino Linotype"/>
          <w:szCs w:val="24"/>
        </w:rPr>
      </w:pPr>
      <w:r>
        <w:rPr>
          <w:rFonts w:eastAsia="Palatino Linotype" w:cs="Palatino Linotype"/>
          <w:noProof/>
          <w:szCs w:val="24"/>
        </w:rPr>
        <w:lastRenderedPageBreak/>
        <w:drawing>
          <wp:inline distT="0" distB="0" distL="0" distR="0" wp14:anchorId="6D4DC3DB" wp14:editId="5B5FA83C">
            <wp:extent cx="4497070" cy="59829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1"/>
                    <a:stretch>
                      <a:fillRect/>
                    </a:stretch>
                  </pic:blipFill>
                  <pic:spPr>
                    <a:xfrm>
                      <a:off x="0" y="0"/>
                      <a:ext cx="4508589" cy="5997814"/>
                    </a:xfrm>
                    <a:prstGeom prst="rect">
                      <a:avLst/>
                    </a:prstGeom>
                  </pic:spPr>
                </pic:pic>
              </a:graphicData>
            </a:graphic>
          </wp:inline>
        </w:drawing>
      </w:r>
    </w:p>
    <w:p w14:paraId="2C802AB9" w14:textId="77777777" w:rsidR="009B6F2F" w:rsidRDefault="009B6F2F">
      <w:pPr>
        <w:contextualSpacing/>
        <w:rPr>
          <w:rFonts w:eastAsia="Palatino Linotype" w:cs="Palatino Linotype"/>
          <w:szCs w:val="24"/>
        </w:rPr>
      </w:pPr>
    </w:p>
    <w:p w14:paraId="4BF3D62B" w14:textId="77777777" w:rsidR="009B6F2F" w:rsidRDefault="00B17BE5">
      <w:pPr>
        <w:contextualSpacing/>
        <w:jc w:val="center"/>
        <w:rPr>
          <w:rFonts w:eastAsia="Palatino Linotype" w:cs="Palatino Linotype"/>
          <w:szCs w:val="24"/>
        </w:rPr>
      </w:pPr>
      <w:r>
        <w:rPr>
          <w:rFonts w:eastAsia="Palatino Linotype" w:cs="Palatino Linotype"/>
          <w:noProof/>
          <w:szCs w:val="24"/>
        </w:rPr>
        <w:lastRenderedPageBreak/>
        <w:drawing>
          <wp:inline distT="0" distB="0" distL="0" distR="0" wp14:anchorId="7FC5F36A" wp14:editId="68181FBE">
            <wp:extent cx="5262245" cy="67621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2"/>
                    <a:stretch>
                      <a:fillRect/>
                    </a:stretch>
                  </pic:blipFill>
                  <pic:spPr>
                    <a:xfrm>
                      <a:off x="0" y="0"/>
                      <a:ext cx="5269167" cy="6770696"/>
                    </a:xfrm>
                    <a:prstGeom prst="rect">
                      <a:avLst/>
                    </a:prstGeom>
                  </pic:spPr>
                </pic:pic>
              </a:graphicData>
            </a:graphic>
          </wp:inline>
        </w:drawing>
      </w:r>
    </w:p>
    <w:p w14:paraId="646C1D17" w14:textId="77777777" w:rsidR="009B6F2F" w:rsidRDefault="009B6F2F">
      <w:pPr>
        <w:contextualSpacing/>
        <w:rPr>
          <w:rFonts w:eastAsia="Palatino Linotype" w:cs="Palatino Linotype"/>
          <w:szCs w:val="24"/>
        </w:rPr>
      </w:pPr>
    </w:p>
    <w:p w14:paraId="22A4E3A8" w14:textId="77777777" w:rsidR="009B6F2F" w:rsidRDefault="00B17BE5">
      <w:pPr>
        <w:contextualSpacing/>
        <w:rPr>
          <w:rFonts w:eastAsia="Palatino Linotype" w:cs="Palatino Linotype"/>
          <w:szCs w:val="24"/>
        </w:rPr>
      </w:pPr>
      <w:r>
        <w:rPr>
          <w:rFonts w:eastAsia="Palatino Linotype" w:cs="Palatino Linotype"/>
          <w:szCs w:val="24"/>
        </w:rPr>
        <w:lastRenderedPageBreak/>
        <w:t xml:space="preserve">En esa tesitura, se advierte que el documento remitido por el Sujeto Obligado </w:t>
      </w:r>
      <w:r>
        <w:rPr>
          <w:rFonts w:eastAsia="Palatino Linotype" w:cs="Palatino Linotype"/>
          <w:bCs/>
          <w:szCs w:val="24"/>
        </w:rPr>
        <w:t>no es el requerido por el particular</w:t>
      </w:r>
      <w:r>
        <w:rPr>
          <w:rFonts w:eastAsia="Palatino Linotype" w:cs="Palatino Linotype"/>
          <w:szCs w:val="24"/>
        </w:rPr>
        <w:t xml:space="preserve">, pues aun cuando se remitió la dispersión de nómina solicitada, no se advierte el pago erogado a cada servidor público, ante ello, conforme al Instructivo de llenado previamente referido, se advierte la atribución del Sujeto Obligado de generar el documento denominado </w:t>
      </w:r>
      <w:r>
        <w:rPr>
          <w:rFonts w:eastAsia="Palatino Linotype" w:cs="Palatino Linotype"/>
          <w:b/>
          <w:szCs w:val="24"/>
        </w:rPr>
        <w:t>Conciliación de Nómina</w:t>
      </w:r>
      <w:r>
        <w:rPr>
          <w:rFonts w:eastAsia="Palatino Linotype" w:cs="Palatino Linotype"/>
          <w:szCs w:val="24"/>
        </w:rPr>
        <w:t>, mismo que contiene la información a la que pretende acceder el ahora Recurrente.</w:t>
      </w:r>
    </w:p>
    <w:p w14:paraId="2ABE77E1" w14:textId="77777777" w:rsidR="009B6F2F" w:rsidRDefault="009B6F2F">
      <w:pPr>
        <w:contextualSpacing/>
        <w:rPr>
          <w:rFonts w:eastAsia="Palatino Linotype" w:cs="Palatino Linotype"/>
          <w:szCs w:val="24"/>
        </w:rPr>
      </w:pPr>
    </w:p>
    <w:p w14:paraId="6809B007" w14:textId="77777777" w:rsidR="009B6F2F" w:rsidRDefault="00B17BE5">
      <w:pPr>
        <w:contextualSpacing/>
        <w:rPr>
          <w:rFonts w:eastAsia="Palatino Linotype" w:cs="Palatino Linotype"/>
          <w:szCs w:val="24"/>
        </w:rPr>
      </w:pPr>
      <w:r>
        <w:rPr>
          <w:rFonts w:eastAsia="Palatino Linotype" w:cs="Palatino Linotype"/>
          <w:szCs w:val="24"/>
        </w:rPr>
        <w:t>Ahora bien, conforme al acuerdo emitido por el OSFEM referido anteriormente, la información plasmada en la conciliación de nómina se genera quincenalmente. Esto adquiere relevancia ya que en la solicitud se requiere la información del periodo que comprende de la primera quincena de enero a la primera quincena de junio de 2023.</w:t>
      </w:r>
    </w:p>
    <w:p w14:paraId="56B2ECB6" w14:textId="77777777" w:rsidR="009B6F2F" w:rsidRDefault="009B6F2F">
      <w:pPr>
        <w:contextualSpacing/>
        <w:rPr>
          <w:rFonts w:eastAsia="Palatino Linotype" w:cs="Palatino Linotype"/>
          <w:szCs w:val="24"/>
        </w:rPr>
      </w:pPr>
    </w:p>
    <w:p w14:paraId="292FD8BC" w14:textId="77777777" w:rsidR="009B6F2F" w:rsidRDefault="00B17BE5">
      <w:pPr>
        <w:contextualSpacing/>
        <w:rPr>
          <w:rFonts w:eastAsia="Palatino Linotype" w:cs="Palatino Linotype"/>
          <w:szCs w:val="24"/>
        </w:rPr>
      </w:pPr>
      <w:r>
        <w:rPr>
          <w:rFonts w:eastAsia="Palatino Linotype" w:cs="Palatino Linotype"/>
          <w:szCs w:val="24"/>
        </w:rPr>
        <w:t>Consecuentemente, toda vez que ha quedado establecido que existe una fuente obligacional que constriñe al Sujeto Obligado a generar el documento solicitado y que éste no fue entregado al Recurrente, es procedente ordenar la entrega de la versión pública de los documentos denominados Conciliación de Nómina generados del periodo que comprende de la primera quincena de enero a la primera quincena de junio de 2023.</w:t>
      </w:r>
    </w:p>
    <w:p w14:paraId="2B9A7D3D" w14:textId="77777777" w:rsidR="009B6F2F" w:rsidRDefault="009B6F2F">
      <w:pPr>
        <w:rPr>
          <w:szCs w:val="24"/>
        </w:rPr>
      </w:pPr>
    </w:p>
    <w:p w14:paraId="60C357F0" w14:textId="77777777" w:rsidR="009B6F2F" w:rsidRDefault="00B17BE5">
      <w:pPr>
        <w:rPr>
          <w:szCs w:val="24"/>
        </w:rPr>
      </w:pPr>
      <w:r>
        <w:rPr>
          <w:szCs w:val="24"/>
        </w:rPr>
        <w:t xml:space="preserve">En conclusión, por lo argumentado anteriormente, </w:t>
      </w:r>
      <w:r>
        <w:t xml:space="preserve">este Instituto considera que las razones o motivos de inconformidad del Recurrente devienen fundados, por lo que es procedente modificar la respuesta del Sujeto Obligado y ordenar que se haga entrega de los formatos de conciliación de nómina de los servidores públicos adscritos al Sujeto Obligado correspondientes a los generados de la primera quincena de enero a la primera </w:t>
      </w:r>
      <w:r>
        <w:lastRenderedPageBreak/>
        <w:t>quincena de junio de 2023, lo anterior en versión pública la cual deberá ser elaborada conforme al siguiente capítulo.</w:t>
      </w:r>
    </w:p>
    <w:p w14:paraId="411176AB" w14:textId="77777777" w:rsidR="009B6F2F" w:rsidRDefault="009B6F2F">
      <w:pPr>
        <w:rPr>
          <w:szCs w:val="24"/>
        </w:rPr>
      </w:pPr>
    </w:p>
    <w:p w14:paraId="560247D9" w14:textId="77777777" w:rsidR="009B6F2F" w:rsidRDefault="00B17BE5">
      <w:pPr>
        <w:pStyle w:val="Ttulo3"/>
      </w:pPr>
      <w:r>
        <w:t>DE LA VERSIÓN PÚBLICA.</w:t>
      </w:r>
    </w:p>
    <w:p w14:paraId="308B45D8" w14:textId="77777777" w:rsidR="009B6F2F" w:rsidRDefault="00B17BE5">
      <w:pPr>
        <w:rPr>
          <w:rFonts w:eastAsia="Arial Unicode MS"/>
          <w:szCs w:val="24"/>
        </w:rPr>
      </w:pPr>
      <w:r>
        <w:rPr>
          <w:rFonts w:eastAsia="Arial Unicode MS"/>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A034C87" w14:textId="77777777" w:rsidR="009B6F2F" w:rsidRDefault="009B6F2F">
      <w:pPr>
        <w:rPr>
          <w:bCs/>
          <w:szCs w:val="24"/>
        </w:rPr>
      </w:pPr>
    </w:p>
    <w:p w14:paraId="1B9BC7D0" w14:textId="77777777" w:rsidR="009B6F2F" w:rsidRDefault="00B17BE5">
      <w:pPr>
        <w:rPr>
          <w:szCs w:val="24"/>
        </w:rPr>
      </w:pPr>
      <w:r>
        <w:rPr>
          <w:bCs/>
          <w:szCs w:val="24"/>
        </w:rPr>
        <w:t>A este respecto, los</w:t>
      </w:r>
      <w:r>
        <w:rPr>
          <w:szCs w:val="24"/>
        </w:rPr>
        <w:t xml:space="preserve"> artículos 3, fracciones IX, XX, XXI y XLV; 51 y 52, de la Ley de Transparencia y Acceso a la Información Pública del Estado de México y Municipios establecen:</w:t>
      </w:r>
    </w:p>
    <w:p w14:paraId="424D3833" w14:textId="77777777" w:rsidR="009B6F2F" w:rsidRDefault="009B6F2F">
      <w:pPr>
        <w:jc w:val="left"/>
        <w:rPr>
          <w:szCs w:val="24"/>
        </w:rPr>
      </w:pPr>
    </w:p>
    <w:p w14:paraId="2771DADD" w14:textId="77777777" w:rsidR="009B6F2F" w:rsidRDefault="00B17BE5">
      <w:pPr>
        <w:spacing w:line="240" w:lineRule="auto"/>
        <w:ind w:left="567" w:right="616"/>
        <w:rPr>
          <w:i/>
          <w:sz w:val="22"/>
        </w:rPr>
      </w:pPr>
      <w:r>
        <w:rPr>
          <w:rFonts w:cs="Arial"/>
          <w:b/>
          <w:bCs/>
          <w:i/>
          <w:sz w:val="22"/>
        </w:rPr>
        <w:t xml:space="preserve">Artículo 3. </w:t>
      </w:r>
      <w:r>
        <w:rPr>
          <w:i/>
          <w:sz w:val="22"/>
        </w:rPr>
        <w:t xml:space="preserve">Para los efectos de la presente Ley se entenderá por: </w:t>
      </w:r>
    </w:p>
    <w:p w14:paraId="55E61E0F" w14:textId="77777777" w:rsidR="009B6F2F" w:rsidRDefault="00B17BE5">
      <w:pPr>
        <w:spacing w:line="240" w:lineRule="auto"/>
        <w:ind w:left="567" w:right="616"/>
        <w:rPr>
          <w:i/>
          <w:sz w:val="22"/>
        </w:rPr>
      </w:pPr>
      <w:r>
        <w:rPr>
          <w:rFonts w:cs="Arial"/>
          <w:i/>
          <w:sz w:val="22"/>
        </w:rPr>
        <w:t>(…</w:t>
      </w:r>
      <w:r>
        <w:rPr>
          <w:i/>
          <w:sz w:val="22"/>
        </w:rPr>
        <w:t>)</w:t>
      </w:r>
    </w:p>
    <w:p w14:paraId="781C141D" w14:textId="77777777" w:rsidR="009B6F2F" w:rsidRDefault="00B17BE5">
      <w:pPr>
        <w:spacing w:line="240" w:lineRule="auto"/>
        <w:ind w:left="567" w:right="616"/>
        <w:rPr>
          <w:rFonts w:cs="Arial"/>
          <w:i/>
          <w:sz w:val="22"/>
        </w:rPr>
      </w:pPr>
      <w:r>
        <w:rPr>
          <w:rFonts w:cs="Arial"/>
          <w:b/>
          <w:i/>
          <w:sz w:val="22"/>
        </w:rPr>
        <w:t>IX.</w:t>
      </w:r>
      <w:r>
        <w:rPr>
          <w:rFonts w:cs="Arial"/>
          <w:i/>
          <w:sz w:val="22"/>
        </w:rPr>
        <w:t xml:space="preserve"> </w:t>
      </w:r>
      <w:r>
        <w:rPr>
          <w:rFonts w:cs="Arial"/>
          <w:b/>
          <w:i/>
          <w:sz w:val="22"/>
        </w:rPr>
        <w:t xml:space="preserve">Datos personales: </w:t>
      </w:r>
      <w:r>
        <w:rPr>
          <w:rFonts w:cs="Arial"/>
          <w:i/>
          <w:sz w:val="22"/>
        </w:rPr>
        <w:t xml:space="preserve">La información concerniente a una persona, identificada o identificable según lo dispuesto por la Ley de Protección de Datos Personales del Estado de México; </w:t>
      </w:r>
    </w:p>
    <w:p w14:paraId="683CA79A" w14:textId="77777777" w:rsidR="009B6F2F" w:rsidRDefault="00B17BE5">
      <w:pPr>
        <w:spacing w:line="240" w:lineRule="auto"/>
        <w:ind w:left="567" w:right="616"/>
        <w:rPr>
          <w:rFonts w:cs="Arial"/>
          <w:i/>
          <w:sz w:val="22"/>
        </w:rPr>
      </w:pPr>
      <w:r>
        <w:rPr>
          <w:rFonts w:cs="Arial"/>
          <w:i/>
          <w:sz w:val="22"/>
        </w:rPr>
        <w:t>(…)</w:t>
      </w:r>
    </w:p>
    <w:p w14:paraId="79F69D94" w14:textId="77777777" w:rsidR="009B6F2F" w:rsidRDefault="00B17BE5">
      <w:pPr>
        <w:spacing w:line="240" w:lineRule="auto"/>
        <w:ind w:left="567" w:right="616"/>
        <w:rPr>
          <w:rFonts w:cs="Arial"/>
          <w:i/>
          <w:sz w:val="22"/>
        </w:rPr>
      </w:pPr>
      <w:r>
        <w:rPr>
          <w:rFonts w:cs="Arial"/>
          <w:b/>
          <w:i/>
          <w:sz w:val="22"/>
        </w:rPr>
        <w:t>XX.</w:t>
      </w:r>
      <w:r>
        <w:rPr>
          <w:rFonts w:cs="Arial"/>
          <w:i/>
          <w:sz w:val="22"/>
        </w:rPr>
        <w:t xml:space="preserve"> </w:t>
      </w:r>
      <w:r>
        <w:rPr>
          <w:rFonts w:cs="Arial"/>
          <w:b/>
          <w:i/>
          <w:sz w:val="22"/>
        </w:rPr>
        <w:t>Información clasificada:</w:t>
      </w:r>
      <w:r>
        <w:rPr>
          <w:rFonts w:cs="Arial"/>
          <w:i/>
          <w:sz w:val="22"/>
        </w:rPr>
        <w:t xml:space="preserve"> Aquella considerada por la presente Ley como reservada o confidencial; </w:t>
      </w:r>
    </w:p>
    <w:p w14:paraId="0508206B" w14:textId="77777777" w:rsidR="009B6F2F" w:rsidRDefault="00B17BE5">
      <w:pPr>
        <w:spacing w:line="240" w:lineRule="auto"/>
        <w:ind w:left="567" w:right="616"/>
        <w:rPr>
          <w:rFonts w:cs="Arial"/>
          <w:i/>
          <w:sz w:val="22"/>
        </w:rPr>
      </w:pPr>
      <w:r>
        <w:rPr>
          <w:rFonts w:cs="Arial"/>
          <w:b/>
          <w:i/>
          <w:sz w:val="22"/>
        </w:rPr>
        <w:t>XXI.</w:t>
      </w:r>
      <w:r>
        <w:rPr>
          <w:rFonts w:cs="Arial"/>
          <w:i/>
          <w:sz w:val="22"/>
        </w:rPr>
        <w:t xml:space="preserve"> </w:t>
      </w:r>
      <w:r>
        <w:rPr>
          <w:rFonts w:cs="Arial"/>
          <w:b/>
          <w:i/>
          <w:sz w:val="22"/>
        </w:rPr>
        <w:t>Información confidencial</w:t>
      </w:r>
      <w:r>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3D060D8" w14:textId="77777777" w:rsidR="009B6F2F" w:rsidRDefault="00B17BE5">
      <w:pPr>
        <w:spacing w:line="240" w:lineRule="auto"/>
        <w:ind w:left="567" w:right="616"/>
        <w:rPr>
          <w:rFonts w:cs="Arial"/>
          <w:i/>
          <w:sz w:val="22"/>
        </w:rPr>
      </w:pPr>
      <w:r>
        <w:rPr>
          <w:rFonts w:cs="Arial"/>
          <w:i/>
          <w:sz w:val="22"/>
        </w:rPr>
        <w:t>(…)</w:t>
      </w:r>
    </w:p>
    <w:p w14:paraId="0C200C3F" w14:textId="77777777" w:rsidR="009B6F2F" w:rsidRDefault="00B17BE5">
      <w:pPr>
        <w:spacing w:line="240" w:lineRule="auto"/>
        <w:ind w:left="567" w:right="616"/>
        <w:rPr>
          <w:rFonts w:cs="Arial"/>
          <w:i/>
          <w:sz w:val="22"/>
        </w:rPr>
      </w:pPr>
      <w:r>
        <w:rPr>
          <w:rFonts w:cs="Arial"/>
          <w:b/>
          <w:i/>
          <w:sz w:val="22"/>
        </w:rPr>
        <w:lastRenderedPageBreak/>
        <w:t>XLV. Versión pública:</w:t>
      </w:r>
      <w:r>
        <w:rPr>
          <w:rFonts w:cs="Arial"/>
          <w:i/>
          <w:sz w:val="22"/>
        </w:rPr>
        <w:t xml:space="preserve"> Documento en el que se elimine, suprime o borra la información clasificada como reservada o confidencial para permitir su acceso. </w:t>
      </w:r>
    </w:p>
    <w:p w14:paraId="44829531" w14:textId="77777777" w:rsidR="009B6F2F" w:rsidRDefault="009B6F2F">
      <w:pPr>
        <w:spacing w:line="240" w:lineRule="auto"/>
        <w:ind w:left="567" w:right="616"/>
        <w:rPr>
          <w:rFonts w:cs="Arial"/>
          <w:i/>
          <w:sz w:val="22"/>
        </w:rPr>
      </w:pPr>
    </w:p>
    <w:p w14:paraId="60A25D81" w14:textId="77777777" w:rsidR="009B6F2F" w:rsidRDefault="00B17BE5">
      <w:pPr>
        <w:spacing w:line="240" w:lineRule="auto"/>
        <w:ind w:left="567" w:right="616"/>
        <w:rPr>
          <w:rFonts w:cs="Arial"/>
          <w:i/>
          <w:sz w:val="22"/>
        </w:rPr>
      </w:pPr>
      <w:r>
        <w:rPr>
          <w:rFonts w:cs="Arial"/>
          <w:b/>
          <w:i/>
          <w:sz w:val="22"/>
        </w:rPr>
        <w:t>Artículo 51.</w:t>
      </w:r>
      <w:r>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cs="Arial"/>
          <w:b/>
          <w:i/>
          <w:sz w:val="22"/>
        </w:rPr>
        <w:t xml:space="preserve">y tendrá la responsabilidad de verificar en cada caso que la misma no sea confidencial o reservada. </w:t>
      </w:r>
      <w:r>
        <w:rPr>
          <w:rFonts w:cs="Arial"/>
          <w:i/>
          <w:sz w:val="22"/>
        </w:rPr>
        <w:t xml:space="preserve">Dicha Unidad contará con las facultades internas necesarias para gestionar la atención a las solicitudes de información en los términos de la Ley General y la presente Ley. </w:t>
      </w:r>
    </w:p>
    <w:p w14:paraId="4FE9FC7F" w14:textId="77777777" w:rsidR="009B6F2F" w:rsidRDefault="009B6F2F">
      <w:pPr>
        <w:spacing w:line="240" w:lineRule="auto"/>
        <w:ind w:left="567" w:right="616"/>
        <w:rPr>
          <w:rFonts w:cs="Arial"/>
          <w:i/>
          <w:sz w:val="22"/>
        </w:rPr>
      </w:pPr>
    </w:p>
    <w:p w14:paraId="5E887DC9" w14:textId="77777777" w:rsidR="009B6F2F" w:rsidRDefault="00B17BE5">
      <w:pPr>
        <w:spacing w:line="240" w:lineRule="auto"/>
        <w:ind w:left="567" w:right="616"/>
        <w:rPr>
          <w:rFonts w:cs="Arial"/>
          <w:bCs/>
          <w:i/>
          <w:sz w:val="22"/>
        </w:rPr>
      </w:pPr>
      <w:r>
        <w:rPr>
          <w:rFonts w:cs="Arial"/>
          <w:b/>
          <w:i/>
          <w:sz w:val="22"/>
        </w:rPr>
        <w:t>Artículo 52.</w:t>
      </w:r>
      <w:r>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54E6635" w14:textId="77777777" w:rsidR="009B6F2F" w:rsidRDefault="009B6F2F">
      <w:pPr>
        <w:jc w:val="left"/>
        <w:rPr>
          <w:szCs w:val="24"/>
        </w:rPr>
      </w:pPr>
    </w:p>
    <w:p w14:paraId="1BB3BF18" w14:textId="77777777" w:rsidR="009B6F2F" w:rsidRDefault="00B17BE5">
      <w:pPr>
        <w:rPr>
          <w:szCs w:val="24"/>
        </w:rPr>
      </w:pPr>
      <w:r>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9B6CC44" w14:textId="77777777" w:rsidR="009B6F2F" w:rsidRDefault="009B6F2F">
      <w:pPr>
        <w:ind w:left="567" w:right="616"/>
        <w:rPr>
          <w:szCs w:val="24"/>
        </w:rPr>
      </w:pPr>
    </w:p>
    <w:p w14:paraId="54C730A8" w14:textId="77777777" w:rsidR="009B6F2F" w:rsidRDefault="00B17BE5">
      <w:pPr>
        <w:spacing w:line="240" w:lineRule="auto"/>
        <w:ind w:left="567" w:right="616"/>
        <w:rPr>
          <w:rFonts w:eastAsia="Arial Unicode MS" w:cs="Arial"/>
          <w:i/>
          <w:sz w:val="22"/>
        </w:rPr>
      </w:pPr>
      <w:r>
        <w:rPr>
          <w:rFonts w:eastAsia="Arial Unicode MS" w:cs="Arial"/>
          <w:b/>
          <w:i/>
          <w:sz w:val="22"/>
        </w:rPr>
        <w:t>Artículo</w:t>
      </w:r>
      <w:r>
        <w:rPr>
          <w:rFonts w:eastAsia="Arial Unicode MS" w:cs="Arial"/>
          <w:i/>
          <w:sz w:val="22"/>
        </w:rPr>
        <w:t xml:space="preserve"> </w:t>
      </w:r>
      <w:r>
        <w:rPr>
          <w:rFonts w:eastAsia="Arial Unicode MS" w:cs="Arial"/>
          <w:b/>
          <w:i/>
          <w:sz w:val="22"/>
        </w:rPr>
        <w:t>22</w:t>
      </w:r>
      <w:r>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78A282B5" w14:textId="77777777" w:rsidR="009B6F2F" w:rsidRDefault="009B6F2F">
      <w:pPr>
        <w:spacing w:line="240" w:lineRule="auto"/>
        <w:ind w:left="567" w:right="616"/>
        <w:rPr>
          <w:rFonts w:eastAsia="Arial Unicode MS" w:cs="Arial"/>
          <w:i/>
          <w:sz w:val="22"/>
        </w:rPr>
      </w:pPr>
    </w:p>
    <w:p w14:paraId="0D7D4641" w14:textId="77777777" w:rsidR="009B6F2F" w:rsidRDefault="00B17BE5">
      <w:pPr>
        <w:spacing w:line="240" w:lineRule="auto"/>
        <w:ind w:left="567" w:right="616"/>
        <w:rPr>
          <w:rFonts w:eastAsia="Arial Unicode MS" w:cs="Arial"/>
          <w:i/>
          <w:sz w:val="22"/>
        </w:rPr>
      </w:pPr>
      <w:r>
        <w:rPr>
          <w:rFonts w:eastAsia="Arial Unicode MS" w:cs="Arial"/>
          <w:i/>
          <w:sz w:val="22"/>
        </w:rPr>
        <w:t>El responsable podrá tratar datos personales para finalidades distintas a aquéllas establecidas en el aviso de privacidad, en los casos siguientes:</w:t>
      </w:r>
    </w:p>
    <w:p w14:paraId="19FCDFB1" w14:textId="77777777" w:rsidR="009B6F2F" w:rsidRDefault="009B6F2F">
      <w:pPr>
        <w:spacing w:line="240" w:lineRule="auto"/>
        <w:ind w:left="567" w:right="616"/>
        <w:rPr>
          <w:rFonts w:eastAsia="Arial Unicode MS" w:cs="Arial"/>
          <w:i/>
          <w:sz w:val="22"/>
        </w:rPr>
      </w:pPr>
    </w:p>
    <w:p w14:paraId="151E45FF" w14:textId="77777777" w:rsidR="009B6F2F" w:rsidRDefault="00B17BE5">
      <w:pPr>
        <w:spacing w:line="240" w:lineRule="auto"/>
        <w:ind w:left="567" w:right="616"/>
        <w:rPr>
          <w:rFonts w:eastAsia="Arial Unicode MS" w:cs="Arial"/>
          <w:i/>
          <w:sz w:val="22"/>
        </w:rPr>
      </w:pPr>
      <w:r>
        <w:rPr>
          <w:rFonts w:eastAsia="Arial Unicode MS" w:cs="Arial"/>
          <w:i/>
          <w:sz w:val="22"/>
        </w:rPr>
        <w:t>I. Cuente con atribuciones conferidas en ley y medie el consentimiento del titular.</w:t>
      </w:r>
    </w:p>
    <w:p w14:paraId="4570000F" w14:textId="77777777" w:rsidR="009B6F2F" w:rsidRDefault="00B17BE5">
      <w:pPr>
        <w:spacing w:line="240" w:lineRule="auto"/>
        <w:ind w:left="567" w:right="616"/>
        <w:rPr>
          <w:rFonts w:eastAsia="Arial Unicode MS" w:cs="Arial"/>
          <w:i/>
          <w:sz w:val="22"/>
        </w:rPr>
      </w:pPr>
      <w:r>
        <w:rPr>
          <w:rFonts w:eastAsia="Arial Unicode MS" w:cs="Arial"/>
          <w:i/>
          <w:sz w:val="22"/>
        </w:rPr>
        <w:t>II. Se trate de una persona reportada como desaparecida, en los términos previstos en la presente Ley y demás disposiciones legales aplicables...</w:t>
      </w:r>
    </w:p>
    <w:p w14:paraId="74BF10AB" w14:textId="77777777" w:rsidR="009B6F2F" w:rsidRDefault="009B6F2F">
      <w:pPr>
        <w:spacing w:line="240" w:lineRule="auto"/>
        <w:ind w:left="567" w:right="616"/>
        <w:rPr>
          <w:rFonts w:eastAsia="Arial Unicode MS" w:cs="Arial"/>
          <w:i/>
          <w:sz w:val="22"/>
        </w:rPr>
      </w:pPr>
    </w:p>
    <w:p w14:paraId="60EF6C6D" w14:textId="77777777" w:rsidR="009B6F2F" w:rsidRDefault="00B17BE5">
      <w:pPr>
        <w:spacing w:line="240" w:lineRule="auto"/>
        <w:ind w:left="567" w:right="616"/>
        <w:rPr>
          <w:rFonts w:eastAsia="Arial Unicode MS" w:cs="Arial"/>
          <w:i/>
          <w:sz w:val="22"/>
        </w:rPr>
      </w:pPr>
      <w:r>
        <w:rPr>
          <w:rFonts w:eastAsia="Arial Unicode MS" w:cs="Arial"/>
          <w:b/>
          <w:i/>
          <w:sz w:val="22"/>
        </w:rPr>
        <w:t>Artículo</w:t>
      </w:r>
      <w:r>
        <w:rPr>
          <w:rFonts w:eastAsia="Arial Unicode MS" w:cs="Arial"/>
          <w:i/>
          <w:sz w:val="22"/>
        </w:rPr>
        <w:t xml:space="preserve"> </w:t>
      </w:r>
      <w:r>
        <w:rPr>
          <w:rFonts w:eastAsia="Arial Unicode MS" w:cs="Arial"/>
          <w:b/>
          <w:i/>
          <w:sz w:val="22"/>
        </w:rPr>
        <w:t>38</w:t>
      </w:r>
      <w:r>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5C1F789F" w14:textId="77777777" w:rsidR="009B6F2F" w:rsidRDefault="009B6F2F">
      <w:pPr>
        <w:ind w:left="567" w:right="616"/>
        <w:rPr>
          <w:rFonts w:eastAsia="Arial Unicode MS" w:cs="Arial"/>
          <w:i/>
          <w:szCs w:val="24"/>
        </w:rPr>
      </w:pPr>
    </w:p>
    <w:p w14:paraId="3E636299" w14:textId="77777777" w:rsidR="009B6F2F" w:rsidRDefault="00B17BE5">
      <w:pPr>
        <w:rPr>
          <w:szCs w:val="24"/>
        </w:rPr>
      </w:pPr>
      <w:r>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5CA6492" w14:textId="77777777" w:rsidR="009B6F2F" w:rsidRDefault="009B6F2F">
      <w:pPr>
        <w:rPr>
          <w:szCs w:val="24"/>
        </w:rPr>
      </w:pPr>
    </w:p>
    <w:p w14:paraId="4080F87A" w14:textId="77777777" w:rsidR="009B6F2F" w:rsidRDefault="00B17BE5">
      <w:pPr>
        <w:rPr>
          <w:szCs w:val="24"/>
        </w:rPr>
      </w:pPr>
      <w:r>
        <w:rPr>
          <w:szCs w:val="24"/>
        </w:rPr>
        <w:t xml:space="preserve">En caso específico, de los documentos solicitados obran datos que son considerados confidenciales, cuyo acceso debe ser restringido, los cuales deben testarse al momento de la elaboración de versiones públicas, como es el caso del </w:t>
      </w:r>
      <w:r>
        <w:rPr>
          <w:b/>
          <w:szCs w:val="24"/>
        </w:rPr>
        <w:t>Registro Federal de Contribuyentes</w:t>
      </w:r>
      <w:r>
        <w:rPr>
          <w:szCs w:val="24"/>
        </w:rPr>
        <w:t xml:space="preserve"> (RFC), la </w:t>
      </w:r>
      <w:r>
        <w:rPr>
          <w:b/>
          <w:szCs w:val="24"/>
        </w:rPr>
        <w:t>Clave Única de Registro de Población</w:t>
      </w:r>
      <w:r>
        <w:rPr>
          <w:szCs w:val="24"/>
        </w:rPr>
        <w:t xml:space="preserve"> (CURP), la </w:t>
      </w:r>
      <w:r>
        <w:rPr>
          <w:b/>
          <w:szCs w:val="24"/>
        </w:rPr>
        <w:t>Clave de cualquier tipo de seguridad social</w:t>
      </w:r>
      <w:r>
        <w:rPr>
          <w:szCs w:val="24"/>
        </w:rPr>
        <w:t xml:space="preserve"> (ISSEMYM, u otros), así como, los </w:t>
      </w:r>
      <w:r>
        <w:rPr>
          <w:b/>
          <w:szCs w:val="24"/>
        </w:rPr>
        <w:t xml:space="preserve">préstamos o descuentos </w:t>
      </w:r>
      <w:r>
        <w:rPr>
          <w:szCs w:val="24"/>
        </w:rPr>
        <w:t xml:space="preserve">que se le hagan al servidor público, que no se encuentren relacionados con los impuestos o la </w:t>
      </w:r>
      <w:r>
        <w:rPr>
          <w:b/>
          <w:szCs w:val="24"/>
        </w:rPr>
        <w:t>cuotas</w:t>
      </w:r>
      <w:r>
        <w:rPr>
          <w:szCs w:val="24"/>
        </w:rPr>
        <w:t xml:space="preserve"> por </w:t>
      </w:r>
      <w:r>
        <w:rPr>
          <w:b/>
          <w:szCs w:val="24"/>
        </w:rPr>
        <w:t>seguridad social</w:t>
      </w:r>
      <w:r>
        <w:rPr>
          <w:szCs w:val="24"/>
        </w:rPr>
        <w:t>.</w:t>
      </w:r>
    </w:p>
    <w:p w14:paraId="2EC92614" w14:textId="77777777" w:rsidR="009B6F2F" w:rsidRDefault="009B6F2F">
      <w:pPr>
        <w:rPr>
          <w:szCs w:val="24"/>
        </w:rPr>
      </w:pPr>
    </w:p>
    <w:p w14:paraId="75C6AB39" w14:textId="77777777" w:rsidR="009B6F2F" w:rsidRDefault="00B17BE5">
      <w:pPr>
        <w:rPr>
          <w:szCs w:val="24"/>
        </w:rPr>
      </w:pPr>
      <w:r>
        <w:rPr>
          <w:szCs w:val="24"/>
        </w:rPr>
        <w:t xml:space="preserve">Por cuanto hace al </w:t>
      </w:r>
      <w:r>
        <w:rPr>
          <w:b/>
          <w:szCs w:val="24"/>
        </w:rPr>
        <w:t>Registro Federal de Contribuyentes</w:t>
      </w:r>
      <w:r>
        <w:rPr>
          <w:szCs w:val="24"/>
        </w:rPr>
        <w:t xml:space="preserve"> </w:t>
      </w:r>
      <w:r>
        <w:rPr>
          <w:b/>
          <w:szCs w:val="24"/>
        </w:rPr>
        <w:t>de las personas físicas</w:t>
      </w:r>
      <w:r>
        <w:rPr>
          <w:szCs w:val="24"/>
        </w:rPr>
        <w:t xml:space="preserve"> constituye un dato personal, ya que se genera con caracteres alfanuméricos obtenidos a partir del </w:t>
      </w:r>
      <w:r>
        <w:rPr>
          <w:szCs w:val="24"/>
        </w:rPr>
        <w:lastRenderedPageBreak/>
        <w:t>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1A3A15E" w14:textId="77777777" w:rsidR="009B6F2F" w:rsidRDefault="009B6F2F">
      <w:pPr>
        <w:rPr>
          <w:szCs w:val="24"/>
        </w:rPr>
      </w:pPr>
    </w:p>
    <w:p w14:paraId="5D727022" w14:textId="77777777" w:rsidR="009B6F2F" w:rsidRDefault="00B17BE5">
      <w:pPr>
        <w:rPr>
          <w:szCs w:val="24"/>
        </w:rPr>
      </w:pPr>
      <w:r>
        <w:rPr>
          <w:szCs w:val="24"/>
        </w:rPr>
        <w:t>Al respecto, el Instituto Nacional Transparencia, Acceso a la Información y Protección de Datos Personales (INAI) a través del Criterio 19/17, señala literalmente lo siguiente:</w:t>
      </w:r>
    </w:p>
    <w:p w14:paraId="0A44B227" w14:textId="77777777" w:rsidR="009B6F2F" w:rsidRDefault="009B6F2F">
      <w:pPr>
        <w:ind w:left="567" w:right="616"/>
        <w:rPr>
          <w:i/>
          <w:szCs w:val="24"/>
        </w:rPr>
      </w:pPr>
    </w:p>
    <w:p w14:paraId="087347EE" w14:textId="77777777" w:rsidR="009B6F2F" w:rsidRDefault="00B17BE5">
      <w:pPr>
        <w:spacing w:line="240" w:lineRule="auto"/>
        <w:ind w:left="567" w:right="616"/>
        <w:rPr>
          <w:i/>
          <w:sz w:val="22"/>
        </w:rPr>
      </w:pPr>
      <w:r>
        <w:rPr>
          <w:b/>
          <w:i/>
          <w:sz w:val="22"/>
        </w:rPr>
        <w:t>Registro Federal de Contribuyentes (RFC) de personas físicas</w:t>
      </w:r>
      <w:r>
        <w:rPr>
          <w:i/>
          <w:sz w:val="22"/>
        </w:rPr>
        <w:t>. El RFC es una clave de carácter fiscal, única e irrepetible, que permite identificar al titular, su edad y fecha de nacimiento, por lo que es un dato personal de carácter confidencial.</w:t>
      </w:r>
    </w:p>
    <w:p w14:paraId="499B2D0F" w14:textId="77777777" w:rsidR="009B6F2F" w:rsidRDefault="009B6F2F">
      <w:pPr>
        <w:jc w:val="left"/>
        <w:rPr>
          <w:szCs w:val="24"/>
        </w:rPr>
      </w:pPr>
    </w:p>
    <w:p w14:paraId="611C69BF" w14:textId="77777777" w:rsidR="009B6F2F" w:rsidRDefault="00B17BE5">
      <w:pPr>
        <w:rPr>
          <w:szCs w:val="24"/>
        </w:rPr>
      </w:pPr>
      <w:r>
        <w:rPr>
          <w:szCs w:val="24"/>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Pr>
          <w:rFonts w:eastAsia="Arial Unicode MS"/>
          <w:szCs w:val="24"/>
        </w:rPr>
        <w:t>4 fracción XI de la Ley de Protección de Datos Personales en Posesión de los Sujetos Obligados del Estado de México y Municipios</w:t>
      </w:r>
      <w:r>
        <w:rPr>
          <w:szCs w:val="24"/>
        </w:rPr>
        <w:t>.</w:t>
      </w:r>
    </w:p>
    <w:p w14:paraId="1A11A14D" w14:textId="77777777" w:rsidR="009B6F2F" w:rsidRDefault="009B6F2F">
      <w:pPr>
        <w:rPr>
          <w:szCs w:val="24"/>
        </w:rPr>
      </w:pPr>
    </w:p>
    <w:p w14:paraId="3165C371" w14:textId="77777777" w:rsidR="009B6F2F" w:rsidRDefault="00B17BE5">
      <w:pPr>
        <w:rPr>
          <w:szCs w:val="24"/>
        </w:rPr>
      </w:pPr>
      <w:r>
        <w:rPr>
          <w:szCs w:val="24"/>
        </w:rPr>
        <w:t xml:space="preserve">Por cuanto hace a la </w:t>
      </w:r>
      <w:r>
        <w:rPr>
          <w:b/>
          <w:szCs w:val="24"/>
        </w:rPr>
        <w:t xml:space="preserve">Clave Única de Registro de Población, </w:t>
      </w:r>
      <w:r>
        <w:rPr>
          <w:szCs w:val="24"/>
        </w:rPr>
        <w:t xml:space="preserve">constituye un dato personal, ya que tiene como finalidad registrar a cada una de las personas que integran la población </w:t>
      </w:r>
      <w:r>
        <w:rPr>
          <w:szCs w:val="24"/>
        </w:rPr>
        <w:lastRenderedPageBreak/>
        <w:t>del país, con los datos que permitan certificar y acreditar fehacientemente su identidad, la cual servirá para identificarla de manera individual.</w:t>
      </w:r>
    </w:p>
    <w:p w14:paraId="28078FEF" w14:textId="77777777" w:rsidR="009B6F2F" w:rsidRDefault="009B6F2F">
      <w:pPr>
        <w:jc w:val="left"/>
        <w:rPr>
          <w:szCs w:val="24"/>
        </w:rPr>
      </w:pPr>
    </w:p>
    <w:p w14:paraId="45297B0C" w14:textId="77777777" w:rsidR="009B6F2F" w:rsidRDefault="00B17BE5">
      <w:pPr>
        <w:rPr>
          <w:szCs w:val="24"/>
        </w:rPr>
      </w:pPr>
      <w:r>
        <w:rPr>
          <w:szCs w:val="24"/>
        </w:rPr>
        <w:t>Lo anterior, tiene sustento en los artículos 86 y 91, de la Ley General de Población, la cual señala lo siguiente:</w:t>
      </w:r>
    </w:p>
    <w:p w14:paraId="6362502D" w14:textId="77777777" w:rsidR="009B6F2F" w:rsidRDefault="009B6F2F">
      <w:pPr>
        <w:ind w:left="709" w:right="757"/>
        <w:rPr>
          <w:rFonts w:cs="Arial,Bold"/>
          <w:b/>
          <w:bCs/>
          <w:i/>
          <w:szCs w:val="24"/>
        </w:rPr>
      </w:pPr>
    </w:p>
    <w:p w14:paraId="4DAABFDD" w14:textId="77777777" w:rsidR="009B6F2F" w:rsidRDefault="00B17BE5">
      <w:pPr>
        <w:spacing w:line="240" w:lineRule="auto"/>
        <w:ind w:left="709" w:right="757"/>
        <w:rPr>
          <w:rFonts w:cs="Arial"/>
          <w:i/>
          <w:sz w:val="22"/>
        </w:rPr>
      </w:pPr>
      <w:r>
        <w:rPr>
          <w:rFonts w:cs="Arial,Bold"/>
          <w:b/>
          <w:bCs/>
          <w:i/>
          <w:sz w:val="22"/>
        </w:rPr>
        <w:t xml:space="preserve">Artículo 86. </w:t>
      </w:r>
      <w:r>
        <w:rPr>
          <w:rFonts w:cs="Arial"/>
          <w:i/>
          <w:sz w:val="22"/>
        </w:rPr>
        <w:t>El Registro Nacional de Población tiene como finalidad registrar a cada una de las personas que integran la población del país, con los datos que permitan certificar y acreditar fehacientemente su identidad.</w:t>
      </w:r>
    </w:p>
    <w:p w14:paraId="2A8F623E" w14:textId="77777777" w:rsidR="009B6F2F" w:rsidRDefault="009B6F2F">
      <w:pPr>
        <w:spacing w:line="240" w:lineRule="auto"/>
        <w:ind w:left="709" w:right="757"/>
        <w:rPr>
          <w:rFonts w:cs="Arial"/>
          <w:i/>
          <w:sz w:val="22"/>
        </w:rPr>
      </w:pPr>
    </w:p>
    <w:p w14:paraId="59B8C002" w14:textId="77777777" w:rsidR="009B6F2F" w:rsidRDefault="00B17BE5">
      <w:pPr>
        <w:spacing w:line="240" w:lineRule="auto"/>
        <w:ind w:left="709" w:right="757"/>
        <w:rPr>
          <w:rFonts w:cs="Arial"/>
          <w:i/>
          <w:sz w:val="22"/>
        </w:rPr>
      </w:pPr>
      <w:r>
        <w:rPr>
          <w:rFonts w:cs="Arial,Bold"/>
          <w:b/>
          <w:bCs/>
          <w:i/>
          <w:sz w:val="22"/>
        </w:rPr>
        <w:t xml:space="preserve">Artículo 91. </w:t>
      </w:r>
      <w:r>
        <w:rPr>
          <w:rFonts w:cs="Arial"/>
          <w:i/>
          <w:sz w:val="22"/>
        </w:rPr>
        <w:t>Al incorporar a una persona en el Registro Nacional de Población, se le asignará una clave que se denominará Clave Única de Registro de Población. Esta servirá para registrarla e identificarla en forma individual.</w:t>
      </w:r>
    </w:p>
    <w:p w14:paraId="1FAB049D" w14:textId="77777777" w:rsidR="009B6F2F" w:rsidRDefault="009B6F2F">
      <w:pPr>
        <w:jc w:val="left"/>
        <w:rPr>
          <w:szCs w:val="24"/>
        </w:rPr>
      </w:pPr>
    </w:p>
    <w:p w14:paraId="7EDCC67C" w14:textId="77777777" w:rsidR="009B6F2F" w:rsidRDefault="00B17BE5">
      <w:pPr>
        <w:rPr>
          <w:szCs w:val="24"/>
        </w:rPr>
      </w:pPr>
      <w:r>
        <w:rPr>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6B77FE0" w14:textId="77777777" w:rsidR="009B6F2F" w:rsidRDefault="009B6F2F">
      <w:pPr>
        <w:rPr>
          <w:szCs w:val="24"/>
        </w:rPr>
      </w:pPr>
    </w:p>
    <w:p w14:paraId="78B1A5E3" w14:textId="77777777" w:rsidR="009B6F2F" w:rsidRDefault="00B17BE5">
      <w:pPr>
        <w:rPr>
          <w:szCs w:val="24"/>
        </w:rPr>
      </w:pPr>
      <w:r>
        <w:rPr>
          <w:szCs w:val="24"/>
        </w:rPr>
        <w:t>Al respecto, el Instituto Nacional de Transparencia, Acceso a la Información y Protección de Datos Personales (INAI) a través del Criterio 18/17, señala literalmente lo siguiente:</w:t>
      </w:r>
    </w:p>
    <w:p w14:paraId="5235FCDC" w14:textId="77777777" w:rsidR="009B6F2F" w:rsidRDefault="009B6F2F">
      <w:pPr>
        <w:jc w:val="left"/>
        <w:rPr>
          <w:szCs w:val="24"/>
        </w:rPr>
      </w:pPr>
    </w:p>
    <w:p w14:paraId="7C326673" w14:textId="77777777" w:rsidR="009B6F2F" w:rsidRDefault="00B17BE5">
      <w:pPr>
        <w:spacing w:line="240" w:lineRule="auto"/>
        <w:ind w:left="567" w:right="616"/>
        <w:rPr>
          <w:i/>
          <w:sz w:val="22"/>
        </w:rPr>
      </w:pPr>
      <w:r>
        <w:rPr>
          <w:b/>
          <w:i/>
          <w:sz w:val="22"/>
        </w:rPr>
        <w:lastRenderedPageBreak/>
        <w:t>Clave Única de Registro de Población (CURP)</w:t>
      </w:r>
      <w:r>
        <w:rPr>
          <w:i/>
          <w:sz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4914483" w14:textId="77777777" w:rsidR="009B6F2F" w:rsidRDefault="009B6F2F">
      <w:pPr>
        <w:ind w:right="616"/>
        <w:rPr>
          <w:rFonts w:cs="Arial"/>
          <w:bCs/>
          <w:i/>
          <w:szCs w:val="24"/>
        </w:rPr>
      </w:pPr>
    </w:p>
    <w:p w14:paraId="43FE1D72" w14:textId="77777777" w:rsidR="009B6F2F" w:rsidRDefault="00B17BE5">
      <w:pPr>
        <w:rPr>
          <w:szCs w:val="24"/>
        </w:rPr>
      </w:pPr>
      <w:r>
        <w:rPr>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6BC7FAD" w14:textId="77777777" w:rsidR="009B6F2F" w:rsidRDefault="009B6F2F">
      <w:pPr>
        <w:rPr>
          <w:szCs w:val="24"/>
        </w:rPr>
      </w:pPr>
    </w:p>
    <w:p w14:paraId="087ABA7C" w14:textId="77777777" w:rsidR="009B6F2F" w:rsidRDefault="00B17BE5">
      <w:pPr>
        <w:rPr>
          <w:szCs w:val="24"/>
        </w:rPr>
      </w:pPr>
      <w:r>
        <w:rPr>
          <w:szCs w:val="24"/>
        </w:rPr>
        <w:t xml:space="preserve">Por cuanto hace a la </w:t>
      </w:r>
      <w:r>
        <w:rPr>
          <w:b/>
          <w:szCs w:val="24"/>
        </w:rPr>
        <w:t>Clave de cualquier tipo de seguridad social</w:t>
      </w:r>
      <w:r>
        <w:rPr>
          <w:szCs w:val="24"/>
        </w:rPr>
        <w:t xml:space="preserve"> (ISSEMYM u otros), está integrado por una </w:t>
      </w:r>
      <w:r>
        <w:rPr>
          <w:bCs/>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Pr>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Pr>
          <w:rFonts w:eastAsia="Arial Unicode MS"/>
          <w:szCs w:val="24"/>
        </w:rPr>
        <w:t>4 fracción XI de la Ley de Protección de Datos Personales en Posesión de Sujetos Obligados del Estado de México y Municipios</w:t>
      </w:r>
      <w:r>
        <w:rPr>
          <w:szCs w:val="24"/>
        </w:rPr>
        <w:t>.</w:t>
      </w:r>
    </w:p>
    <w:p w14:paraId="6750E815" w14:textId="77777777" w:rsidR="009B6F2F" w:rsidRDefault="009B6F2F">
      <w:pPr>
        <w:rPr>
          <w:szCs w:val="24"/>
        </w:rPr>
      </w:pPr>
    </w:p>
    <w:p w14:paraId="25E460F2" w14:textId="77777777" w:rsidR="009B6F2F" w:rsidRDefault="00B17BE5">
      <w:pPr>
        <w:rPr>
          <w:szCs w:val="24"/>
        </w:rPr>
      </w:pPr>
      <w:r>
        <w:rPr>
          <w:szCs w:val="24"/>
        </w:rPr>
        <w:lastRenderedPageBreak/>
        <w:t xml:space="preserve">Respecto de los </w:t>
      </w:r>
      <w:r>
        <w:rPr>
          <w:b/>
          <w:szCs w:val="24"/>
        </w:rPr>
        <w:t>préstamos o descuentos</w:t>
      </w:r>
      <w:r>
        <w:rPr>
          <w:szCs w:val="24"/>
        </w:rPr>
        <w:t xml:space="preserve"> </w:t>
      </w:r>
      <w:r>
        <w:rPr>
          <w:b/>
          <w:szCs w:val="24"/>
        </w:rPr>
        <w:t>de carácter personal</w:t>
      </w:r>
      <w:r>
        <w:rPr>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567EC4B" w14:textId="77777777" w:rsidR="009B6F2F" w:rsidRDefault="009B6F2F">
      <w:pPr>
        <w:jc w:val="left"/>
        <w:rPr>
          <w:szCs w:val="24"/>
        </w:rPr>
      </w:pPr>
    </w:p>
    <w:p w14:paraId="3EE0E4EB" w14:textId="77777777" w:rsidR="009B6F2F" w:rsidRDefault="00B17BE5">
      <w:pPr>
        <w:rPr>
          <w:szCs w:val="24"/>
        </w:rPr>
      </w:pPr>
      <w:r>
        <w:rPr>
          <w:szCs w:val="24"/>
        </w:rPr>
        <w:t>Por su parte, el artículo 84 de la Ley del Trabajo de los Servidores Públicos del Estado y Municipios, señala:</w:t>
      </w:r>
    </w:p>
    <w:p w14:paraId="54BAE5E2" w14:textId="77777777" w:rsidR="009B6F2F" w:rsidRDefault="009B6F2F">
      <w:pPr>
        <w:jc w:val="left"/>
        <w:rPr>
          <w:szCs w:val="24"/>
        </w:rPr>
      </w:pPr>
    </w:p>
    <w:p w14:paraId="2111F921" w14:textId="77777777" w:rsidR="009B6F2F" w:rsidRDefault="00B17BE5">
      <w:pPr>
        <w:spacing w:line="240" w:lineRule="auto"/>
        <w:ind w:left="567" w:right="616"/>
        <w:rPr>
          <w:i/>
          <w:sz w:val="22"/>
        </w:rPr>
      </w:pPr>
      <w:r>
        <w:rPr>
          <w:b/>
          <w:i/>
          <w:sz w:val="22"/>
        </w:rPr>
        <w:t>ARTÍCULO 84.</w:t>
      </w:r>
      <w:r>
        <w:rPr>
          <w:i/>
          <w:sz w:val="22"/>
        </w:rPr>
        <w:t xml:space="preserve"> Sólo podrán hacerse retenciones, descuentos o deducciones al sueldo de los servidores públicos por concepto de:</w:t>
      </w:r>
    </w:p>
    <w:p w14:paraId="498F1B4A" w14:textId="77777777" w:rsidR="009B6F2F" w:rsidRDefault="009B6F2F">
      <w:pPr>
        <w:spacing w:line="240" w:lineRule="auto"/>
        <w:ind w:left="567" w:right="616"/>
        <w:rPr>
          <w:i/>
          <w:sz w:val="22"/>
        </w:rPr>
      </w:pPr>
    </w:p>
    <w:p w14:paraId="1216B77C" w14:textId="77777777" w:rsidR="009B6F2F" w:rsidRDefault="00B17BE5">
      <w:pPr>
        <w:spacing w:line="240" w:lineRule="auto"/>
        <w:ind w:left="567" w:right="616"/>
        <w:rPr>
          <w:i/>
          <w:sz w:val="22"/>
        </w:rPr>
      </w:pPr>
      <w:r>
        <w:rPr>
          <w:i/>
          <w:sz w:val="22"/>
        </w:rPr>
        <w:t>I. Gravámenes fiscales relacionados con el sueldo;</w:t>
      </w:r>
    </w:p>
    <w:p w14:paraId="0C89BC1C" w14:textId="77777777" w:rsidR="009B6F2F" w:rsidRDefault="00B17BE5">
      <w:pPr>
        <w:spacing w:line="240" w:lineRule="auto"/>
        <w:ind w:left="567" w:right="616"/>
        <w:rPr>
          <w:i/>
          <w:sz w:val="22"/>
        </w:rPr>
      </w:pPr>
      <w:r>
        <w:rPr>
          <w:i/>
          <w:sz w:val="22"/>
        </w:rPr>
        <w:t>II. Deudas contraídas con las instituciones públicas o dependencias por concepto de anticipos de sueldo, pagos hechos con exceso, errores o pérdidas debidamente comprobados;</w:t>
      </w:r>
    </w:p>
    <w:p w14:paraId="1B022A28" w14:textId="77777777" w:rsidR="009B6F2F" w:rsidRDefault="00B17BE5">
      <w:pPr>
        <w:spacing w:line="240" w:lineRule="auto"/>
        <w:ind w:left="567" w:right="616"/>
        <w:rPr>
          <w:i/>
          <w:sz w:val="22"/>
        </w:rPr>
      </w:pPr>
      <w:r>
        <w:rPr>
          <w:i/>
          <w:sz w:val="22"/>
        </w:rPr>
        <w:t>III. Cuotas sindicales;</w:t>
      </w:r>
    </w:p>
    <w:p w14:paraId="3D180BE9" w14:textId="77777777" w:rsidR="009B6F2F" w:rsidRDefault="00B17BE5">
      <w:pPr>
        <w:spacing w:line="240" w:lineRule="auto"/>
        <w:ind w:left="567" w:right="616"/>
        <w:rPr>
          <w:i/>
          <w:sz w:val="22"/>
        </w:rPr>
      </w:pPr>
      <w:r>
        <w:rPr>
          <w:i/>
          <w:sz w:val="22"/>
        </w:rPr>
        <w:t>IV. Cuotas de aportación a fondos para la constitución de cooperativas y de cajas de ahorro, siempre que el servidor público hubiese manifestado previamente, de manera expresa, su conformidad;</w:t>
      </w:r>
    </w:p>
    <w:p w14:paraId="5E8DB924" w14:textId="77777777" w:rsidR="009B6F2F" w:rsidRDefault="00B17BE5">
      <w:pPr>
        <w:spacing w:line="240" w:lineRule="auto"/>
        <w:ind w:left="567" w:right="616"/>
        <w:rPr>
          <w:i/>
          <w:sz w:val="22"/>
        </w:rPr>
      </w:pPr>
      <w:r>
        <w:rPr>
          <w:i/>
          <w:sz w:val="22"/>
        </w:rPr>
        <w:t>V. Descuentos ordenados por el Instituto de Seguridad Social del Estado de México y Municipios, con motivo de cuotas y obligaciones contraídas con éste por los servidores públicos;</w:t>
      </w:r>
    </w:p>
    <w:p w14:paraId="7E048F90" w14:textId="77777777" w:rsidR="009B6F2F" w:rsidRDefault="00B17BE5">
      <w:pPr>
        <w:spacing w:line="240" w:lineRule="auto"/>
        <w:ind w:left="567" w:right="616"/>
        <w:rPr>
          <w:i/>
          <w:sz w:val="22"/>
        </w:rPr>
      </w:pPr>
      <w:r>
        <w:rPr>
          <w:i/>
          <w:sz w:val="22"/>
        </w:rPr>
        <w:t>VI. Obligaciones a cargo del servidor público con las que haya consentido, derivadas de la adquisición o del uso de habitaciones consideradas como de interés social;</w:t>
      </w:r>
    </w:p>
    <w:p w14:paraId="10048053" w14:textId="77777777" w:rsidR="009B6F2F" w:rsidRDefault="00B17BE5">
      <w:pPr>
        <w:spacing w:line="240" w:lineRule="auto"/>
        <w:ind w:left="567" w:right="616"/>
        <w:rPr>
          <w:i/>
          <w:sz w:val="22"/>
        </w:rPr>
      </w:pPr>
      <w:r>
        <w:rPr>
          <w:i/>
          <w:sz w:val="22"/>
        </w:rPr>
        <w:t>VII. Faltas de puntualidad o de asistencia injustificadas;</w:t>
      </w:r>
    </w:p>
    <w:p w14:paraId="17BBB11E" w14:textId="77777777" w:rsidR="009B6F2F" w:rsidRDefault="00B17BE5">
      <w:pPr>
        <w:spacing w:line="240" w:lineRule="auto"/>
        <w:ind w:left="567" w:right="616"/>
        <w:rPr>
          <w:i/>
          <w:sz w:val="22"/>
        </w:rPr>
      </w:pPr>
      <w:r>
        <w:rPr>
          <w:i/>
          <w:sz w:val="22"/>
        </w:rPr>
        <w:t>VIII. Pensiones alimenticias ordenadas por la autoridad judicial; o</w:t>
      </w:r>
    </w:p>
    <w:p w14:paraId="168691E2" w14:textId="77777777" w:rsidR="009B6F2F" w:rsidRDefault="00B17BE5">
      <w:pPr>
        <w:spacing w:line="240" w:lineRule="auto"/>
        <w:ind w:left="567" w:right="616"/>
        <w:rPr>
          <w:i/>
          <w:sz w:val="22"/>
        </w:rPr>
      </w:pPr>
      <w:r>
        <w:rPr>
          <w:i/>
          <w:sz w:val="22"/>
        </w:rPr>
        <w:t>IX. Cualquier otro convenido con instituciones de servicios y aceptado por el servidor público.</w:t>
      </w:r>
    </w:p>
    <w:p w14:paraId="4397579A" w14:textId="77777777" w:rsidR="009B6F2F" w:rsidRDefault="009B6F2F">
      <w:pPr>
        <w:spacing w:line="240" w:lineRule="auto"/>
        <w:ind w:left="567" w:right="616"/>
        <w:rPr>
          <w:i/>
          <w:sz w:val="22"/>
        </w:rPr>
      </w:pPr>
    </w:p>
    <w:p w14:paraId="20089A3F" w14:textId="77777777" w:rsidR="009B6F2F" w:rsidRDefault="00B17BE5">
      <w:pPr>
        <w:spacing w:line="240" w:lineRule="auto"/>
        <w:ind w:left="567" w:right="616"/>
        <w:rPr>
          <w:sz w:val="22"/>
        </w:rPr>
      </w:pPr>
      <w:r>
        <w:rPr>
          <w:i/>
          <w:sz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w:t>
      </w:r>
      <w:r>
        <w:rPr>
          <w:i/>
          <w:sz w:val="22"/>
        </w:rPr>
        <w:lastRenderedPageBreak/>
        <w:t>crédito se concedió con base en los ingresos familiares para hacer posible el derecho constitucional a una vivienda digna, o se refieran a lo establecido en la fracción VIII de este artículo, en que se ajustará a lo determinado por la autoridad judicial.</w:t>
      </w:r>
    </w:p>
    <w:p w14:paraId="05121A90" w14:textId="77777777" w:rsidR="009B6F2F" w:rsidRDefault="009B6F2F">
      <w:pPr>
        <w:rPr>
          <w:szCs w:val="24"/>
        </w:rPr>
      </w:pPr>
    </w:p>
    <w:p w14:paraId="2291B838" w14:textId="77777777" w:rsidR="009B6F2F" w:rsidRDefault="00B17BE5">
      <w:pPr>
        <w:rPr>
          <w:szCs w:val="24"/>
        </w:rPr>
      </w:pPr>
      <w:r>
        <w:rPr>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B54EEC5" w14:textId="77777777" w:rsidR="009B6F2F" w:rsidRDefault="009B6F2F">
      <w:pPr>
        <w:rPr>
          <w:szCs w:val="24"/>
        </w:rPr>
      </w:pPr>
    </w:p>
    <w:p w14:paraId="1458DEC6" w14:textId="77777777" w:rsidR="009B6F2F" w:rsidRDefault="00B17BE5">
      <w:pPr>
        <w:rPr>
          <w:szCs w:val="24"/>
        </w:rPr>
      </w:pPr>
      <w:r>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067184A" w14:textId="77777777" w:rsidR="009B6F2F" w:rsidRDefault="009B6F2F">
      <w:pPr>
        <w:rPr>
          <w:szCs w:val="24"/>
        </w:rPr>
      </w:pPr>
    </w:p>
    <w:p w14:paraId="7E1B97DC" w14:textId="77777777" w:rsidR="009B6F2F" w:rsidRDefault="00B17BE5">
      <w:pPr>
        <w:rPr>
          <w:szCs w:val="24"/>
        </w:rPr>
      </w:pPr>
      <w:r>
        <w:rPr>
          <w:szCs w:val="24"/>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39DCFFB" w14:textId="77777777" w:rsidR="009B6F2F" w:rsidRDefault="009B6F2F">
      <w:pPr>
        <w:rPr>
          <w:szCs w:val="24"/>
        </w:rPr>
      </w:pPr>
    </w:p>
    <w:p w14:paraId="584089CD" w14:textId="77777777" w:rsidR="009B6F2F" w:rsidRDefault="00B17BE5">
      <w:pPr>
        <w:rPr>
          <w:szCs w:val="24"/>
        </w:rPr>
      </w:pPr>
      <w:r>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EF37176" w14:textId="77777777" w:rsidR="009B6F2F" w:rsidRDefault="009B6F2F">
      <w:pPr>
        <w:jc w:val="left"/>
        <w:rPr>
          <w:szCs w:val="24"/>
        </w:rPr>
      </w:pPr>
    </w:p>
    <w:p w14:paraId="1C549C9A" w14:textId="77777777" w:rsidR="009B6F2F" w:rsidRDefault="00B17BE5">
      <w:pPr>
        <w:spacing w:line="240" w:lineRule="auto"/>
        <w:ind w:left="567" w:right="616"/>
        <w:rPr>
          <w:i/>
          <w:sz w:val="22"/>
        </w:rPr>
      </w:pPr>
      <w:r>
        <w:rPr>
          <w:b/>
          <w:i/>
          <w:sz w:val="22"/>
        </w:rPr>
        <w:t xml:space="preserve">Artículo 49. </w:t>
      </w:r>
      <w:r>
        <w:rPr>
          <w:i/>
          <w:sz w:val="22"/>
        </w:rPr>
        <w:t>Los Comités de Transparencia tendrán las siguientes atribuciones:</w:t>
      </w:r>
    </w:p>
    <w:p w14:paraId="75088686" w14:textId="77777777" w:rsidR="009B6F2F" w:rsidRDefault="00B17BE5">
      <w:pPr>
        <w:spacing w:line="240" w:lineRule="auto"/>
        <w:ind w:left="567" w:right="616"/>
        <w:rPr>
          <w:bCs/>
          <w:i/>
          <w:sz w:val="22"/>
        </w:rPr>
      </w:pPr>
      <w:r>
        <w:rPr>
          <w:bCs/>
          <w:i/>
          <w:sz w:val="22"/>
        </w:rPr>
        <w:t>(…)</w:t>
      </w:r>
    </w:p>
    <w:p w14:paraId="631DC6ED" w14:textId="77777777" w:rsidR="009B6F2F" w:rsidRDefault="00B17BE5">
      <w:pPr>
        <w:spacing w:line="240" w:lineRule="auto"/>
        <w:ind w:left="567" w:right="616"/>
        <w:rPr>
          <w:i/>
          <w:sz w:val="22"/>
        </w:rPr>
      </w:pPr>
      <w:r>
        <w:rPr>
          <w:b/>
          <w:i/>
          <w:sz w:val="22"/>
        </w:rPr>
        <w:t>VIII.</w:t>
      </w:r>
      <w:r>
        <w:rPr>
          <w:i/>
          <w:sz w:val="22"/>
        </w:rPr>
        <w:t xml:space="preserve"> Aprobar, modificar o revocar la clasificación de la información;</w:t>
      </w:r>
    </w:p>
    <w:p w14:paraId="086562DE" w14:textId="77777777" w:rsidR="009B6F2F" w:rsidRDefault="00B17BE5">
      <w:pPr>
        <w:spacing w:line="240" w:lineRule="auto"/>
        <w:ind w:left="567" w:right="616"/>
        <w:rPr>
          <w:bCs/>
          <w:i/>
          <w:sz w:val="22"/>
        </w:rPr>
      </w:pPr>
      <w:r>
        <w:rPr>
          <w:bCs/>
          <w:i/>
          <w:sz w:val="22"/>
        </w:rPr>
        <w:t>(…)</w:t>
      </w:r>
    </w:p>
    <w:p w14:paraId="348EA049" w14:textId="77777777" w:rsidR="009B6F2F" w:rsidRDefault="009B6F2F">
      <w:pPr>
        <w:spacing w:line="240" w:lineRule="auto"/>
        <w:ind w:left="567" w:right="616"/>
        <w:rPr>
          <w:i/>
          <w:sz w:val="22"/>
        </w:rPr>
      </w:pPr>
    </w:p>
    <w:p w14:paraId="5EA7EEDA" w14:textId="77777777" w:rsidR="009B6F2F" w:rsidRDefault="00B17BE5">
      <w:pPr>
        <w:spacing w:line="240" w:lineRule="auto"/>
        <w:ind w:left="567" w:right="616"/>
        <w:rPr>
          <w:i/>
          <w:sz w:val="22"/>
        </w:rPr>
      </w:pPr>
      <w:r>
        <w:rPr>
          <w:b/>
          <w:i/>
          <w:sz w:val="22"/>
        </w:rPr>
        <w:t>Artículo 132.</w:t>
      </w:r>
      <w:r>
        <w:rPr>
          <w:i/>
          <w:sz w:val="22"/>
        </w:rPr>
        <w:t xml:space="preserve"> La clasificación de la información se llevará a cabo en el momento en que:</w:t>
      </w:r>
    </w:p>
    <w:p w14:paraId="6B831555" w14:textId="77777777" w:rsidR="009B6F2F" w:rsidRDefault="009B6F2F">
      <w:pPr>
        <w:spacing w:line="240" w:lineRule="auto"/>
        <w:ind w:left="567" w:right="616"/>
        <w:rPr>
          <w:b/>
          <w:i/>
          <w:sz w:val="22"/>
        </w:rPr>
      </w:pPr>
    </w:p>
    <w:p w14:paraId="1ED64C8D" w14:textId="77777777" w:rsidR="009B6F2F" w:rsidRDefault="00B17BE5">
      <w:pPr>
        <w:spacing w:line="240" w:lineRule="auto"/>
        <w:ind w:left="567" w:right="616"/>
        <w:rPr>
          <w:i/>
          <w:sz w:val="22"/>
        </w:rPr>
      </w:pPr>
      <w:r>
        <w:rPr>
          <w:b/>
          <w:i/>
          <w:sz w:val="22"/>
        </w:rPr>
        <w:t>I.</w:t>
      </w:r>
      <w:r>
        <w:rPr>
          <w:i/>
          <w:sz w:val="22"/>
        </w:rPr>
        <w:t xml:space="preserve"> Se reciba una solicitud de acceso a la información;</w:t>
      </w:r>
    </w:p>
    <w:p w14:paraId="1E437BA4" w14:textId="77777777" w:rsidR="009B6F2F" w:rsidRDefault="00B17BE5">
      <w:pPr>
        <w:spacing w:line="240" w:lineRule="auto"/>
        <w:ind w:left="567" w:right="616"/>
        <w:rPr>
          <w:i/>
          <w:sz w:val="22"/>
        </w:rPr>
      </w:pPr>
      <w:r>
        <w:rPr>
          <w:b/>
          <w:i/>
          <w:sz w:val="22"/>
        </w:rPr>
        <w:t>II.</w:t>
      </w:r>
      <w:r>
        <w:rPr>
          <w:i/>
          <w:sz w:val="22"/>
        </w:rPr>
        <w:t xml:space="preserve"> Se determine mediante resolución de autoridad competente; o</w:t>
      </w:r>
    </w:p>
    <w:p w14:paraId="1DEB01D2" w14:textId="77777777" w:rsidR="009B6F2F" w:rsidRDefault="00B17BE5">
      <w:pPr>
        <w:spacing w:line="240" w:lineRule="auto"/>
        <w:ind w:left="567" w:right="616"/>
        <w:rPr>
          <w:b/>
          <w:i/>
          <w:sz w:val="22"/>
        </w:rPr>
      </w:pPr>
      <w:r>
        <w:rPr>
          <w:b/>
          <w:bCs/>
          <w:i/>
          <w:sz w:val="22"/>
        </w:rPr>
        <w:lastRenderedPageBreak/>
        <w:t>III.</w:t>
      </w:r>
      <w:r>
        <w:rPr>
          <w:i/>
          <w:sz w:val="22"/>
        </w:rPr>
        <w:t xml:space="preserve"> Se generen versiones públicas para dar cumplimiento a las obligaciones de transparencia previstas en esta Ley.</w:t>
      </w:r>
      <w:r>
        <w:rPr>
          <w:b/>
          <w:i/>
          <w:sz w:val="22"/>
        </w:rPr>
        <w:t>”</w:t>
      </w:r>
    </w:p>
    <w:p w14:paraId="5BB19474" w14:textId="77777777" w:rsidR="009B6F2F" w:rsidRDefault="009B6F2F">
      <w:pPr>
        <w:spacing w:line="240" w:lineRule="auto"/>
        <w:ind w:left="567" w:right="616"/>
        <w:rPr>
          <w:b/>
          <w:i/>
          <w:sz w:val="22"/>
        </w:rPr>
      </w:pPr>
    </w:p>
    <w:p w14:paraId="469904B3" w14:textId="77777777" w:rsidR="009B6F2F" w:rsidRDefault="00B17BE5">
      <w:pPr>
        <w:spacing w:line="240" w:lineRule="auto"/>
        <w:ind w:left="567" w:right="616"/>
        <w:rPr>
          <w:i/>
          <w:sz w:val="22"/>
        </w:rPr>
      </w:pPr>
      <w:r>
        <w:rPr>
          <w:b/>
          <w:i/>
          <w:sz w:val="22"/>
        </w:rPr>
        <w:t>Segundo.-</w:t>
      </w:r>
      <w:r>
        <w:rPr>
          <w:i/>
          <w:sz w:val="22"/>
        </w:rPr>
        <w:t xml:space="preserve"> Para efectos de los presentes Lineamientos Generales, se entenderá por:</w:t>
      </w:r>
    </w:p>
    <w:p w14:paraId="775629B4" w14:textId="77777777" w:rsidR="009B6F2F" w:rsidRDefault="00B17BE5">
      <w:pPr>
        <w:spacing w:line="240" w:lineRule="auto"/>
        <w:ind w:left="567" w:right="616"/>
        <w:rPr>
          <w:i/>
          <w:sz w:val="22"/>
        </w:rPr>
      </w:pPr>
      <w:r>
        <w:rPr>
          <w:b/>
          <w:i/>
          <w:sz w:val="22"/>
        </w:rPr>
        <w:t>XVIII.</w:t>
      </w:r>
      <w:r>
        <w:rPr>
          <w:i/>
          <w:sz w:val="22"/>
        </w:rPr>
        <w:t xml:space="preserve"> </w:t>
      </w:r>
      <w:r>
        <w:rPr>
          <w:b/>
          <w:i/>
          <w:sz w:val="22"/>
        </w:rPr>
        <w:t>Versión pública:</w:t>
      </w:r>
      <w:r>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F8AE70F" w14:textId="77777777" w:rsidR="009B6F2F" w:rsidRDefault="009B6F2F">
      <w:pPr>
        <w:spacing w:line="240" w:lineRule="auto"/>
        <w:ind w:left="567" w:right="616"/>
        <w:rPr>
          <w:b/>
          <w:i/>
          <w:sz w:val="22"/>
        </w:rPr>
      </w:pPr>
    </w:p>
    <w:p w14:paraId="4ECF1047" w14:textId="77777777" w:rsidR="009B6F2F" w:rsidRDefault="00B17BE5">
      <w:pPr>
        <w:spacing w:line="240" w:lineRule="auto"/>
        <w:ind w:left="567" w:right="616"/>
        <w:rPr>
          <w:i/>
          <w:sz w:val="22"/>
        </w:rPr>
      </w:pPr>
      <w:r>
        <w:rPr>
          <w:b/>
          <w:i/>
          <w:sz w:val="22"/>
        </w:rPr>
        <w:t>Cuarto.</w:t>
      </w:r>
      <w:r>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B047DC" w14:textId="77777777" w:rsidR="009B6F2F" w:rsidRDefault="00B17BE5">
      <w:pPr>
        <w:spacing w:line="240" w:lineRule="auto"/>
        <w:ind w:left="567" w:right="616"/>
        <w:rPr>
          <w:i/>
          <w:sz w:val="22"/>
        </w:rPr>
      </w:pPr>
      <w:r>
        <w:rPr>
          <w:i/>
          <w:sz w:val="22"/>
        </w:rPr>
        <w:t>Los Sujetos Obligados deberán aplicar, de manera estricta, las excepciones al derecho de acceso a la información y sólo podrán invocarlas cuando acrediten su procedencia.</w:t>
      </w:r>
    </w:p>
    <w:p w14:paraId="1DC1BB7C" w14:textId="77777777" w:rsidR="009B6F2F" w:rsidRDefault="009B6F2F">
      <w:pPr>
        <w:spacing w:line="240" w:lineRule="auto"/>
        <w:ind w:left="567" w:right="616"/>
        <w:rPr>
          <w:b/>
          <w:i/>
          <w:sz w:val="22"/>
        </w:rPr>
      </w:pPr>
    </w:p>
    <w:p w14:paraId="2C424191" w14:textId="77777777" w:rsidR="009B6F2F" w:rsidRDefault="00B17BE5">
      <w:pPr>
        <w:spacing w:line="240" w:lineRule="auto"/>
        <w:ind w:left="567" w:right="616"/>
        <w:rPr>
          <w:i/>
          <w:sz w:val="22"/>
        </w:rPr>
      </w:pPr>
      <w:r>
        <w:rPr>
          <w:b/>
          <w:i/>
          <w:sz w:val="22"/>
        </w:rPr>
        <w:t>Quinto.</w:t>
      </w:r>
      <w:r>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4DA1007" w14:textId="77777777" w:rsidR="009B6F2F" w:rsidRDefault="009B6F2F">
      <w:pPr>
        <w:spacing w:line="240" w:lineRule="auto"/>
        <w:ind w:left="567" w:right="616"/>
        <w:rPr>
          <w:b/>
          <w:i/>
          <w:sz w:val="22"/>
        </w:rPr>
      </w:pPr>
    </w:p>
    <w:p w14:paraId="3CA5806F" w14:textId="77777777" w:rsidR="009B6F2F" w:rsidRDefault="00B17BE5">
      <w:pPr>
        <w:spacing w:line="240" w:lineRule="auto"/>
        <w:ind w:left="567" w:right="616"/>
        <w:rPr>
          <w:i/>
          <w:sz w:val="22"/>
        </w:rPr>
      </w:pPr>
      <w:r>
        <w:rPr>
          <w:b/>
          <w:i/>
          <w:sz w:val="22"/>
        </w:rPr>
        <w:t>Sexto.</w:t>
      </w:r>
      <w:r>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43CFC64" w14:textId="77777777" w:rsidR="009B6F2F" w:rsidRDefault="00B17BE5">
      <w:pPr>
        <w:spacing w:line="240" w:lineRule="auto"/>
        <w:ind w:left="567" w:right="616"/>
        <w:rPr>
          <w:i/>
          <w:sz w:val="22"/>
        </w:rPr>
      </w:pPr>
      <w:r>
        <w:rPr>
          <w:i/>
          <w:sz w:val="22"/>
        </w:rPr>
        <w:t>La clasificación de información se realizará conforme a un análisis caso por caso, mediante la aplicación de la prueba de daño y de interés público.</w:t>
      </w:r>
    </w:p>
    <w:p w14:paraId="22AB488B" w14:textId="77777777" w:rsidR="009B6F2F" w:rsidRDefault="009B6F2F">
      <w:pPr>
        <w:spacing w:line="240" w:lineRule="auto"/>
        <w:ind w:left="567" w:right="616"/>
        <w:rPr>
          <w:b/>
          <w:i/>
          <w:sz w:val="22"/>
        </w:rPr>
      </w:pPr>
    </w:p>
    <w:p w14:paraId="200AC986" w14:textId="77777777" w:rsidR="009B6F2F" w:rsidRDefault="00B17BE5">
      <w:pPr>
        <w:spacing w:line="240" w:lineRule="auto"/>
        <w:ind w:left="567" w:right="616"/>
        <w:rPr>
          <w:i/>
          <w:sz w:val="22"/>
        </w:rPr>
      </w:pPr>
      <w:r>
        <w:rPr>
          <w:b/>
          <w:i/>
          <w:sz w:val="22"/>
        </w:rPr>
        <w:t>Séptimo.</w:t>
      </w:r>
      <w:r>
        <w:rPr>
          <w:i/>
          <w:sz w:val="22"/>
        </w:rPr>
        <w:t xml:space="preserve"> La clasificación de la información se llevará a cabo en el momento en que:</w:t>
      </w:r>
    </w:p>
    <w:p w14:paraId="58E1E907" w14:textId="77777777" w:rsidR="009B6F2F" w:rsidRDefault="00B17BE5">
      <w:pPr>
        <w:spacing w:line="240" w:lineRule="auto"/>
        <w:ind w:left="567" w:right="616"/>
        <w:rPr>
          <w:i/>
          <w:sz w:val="22"/>
        </w:rPr>
      </w:pPr>
      <w:r>
        <w:rPr>
          <w:b/>
          <w:i/>
          <w:sz w:val="22"/>
        </w:rPr>
        <w:t>I.</w:t>
      </w:r>
      <w:r>
        <w:rPr>
          <w:i/>
          <w:sz w:val="22"/>
        </w:rPr>
        <w:t xml:space="preserve"> Se reciba una solicitud de acceso a la información;</w:t>
      </w:r>
    </w:p>
    <w:p w14:paraId="6DB59917" w14:textId="77777777" w:rsidR="009B6F2F" w:rsidRDefault="009B6F2F">
      <w:pPr>
        <w:spacing w:line="240" w:lineRule="auto"/>
        <w:ind w:left="567" w:right="616"/>
        <w:rPr>
          <w:b/>
          <w:i/>
          <w:sz w:val="22"/>
        </w:rPr>
      </w:pPr>
    </w:p>
    <w:p w14:paraId="6ABF089B" w14:textId="77777777" w:rsidR="009B6F2F" w:rsidRDefault="00B17BE5">
      <w:pPr>
        <w:spacing w:line="240" w:lineRule="auto"/>
        <w:ind w:left="567" w:right="616"/>
        <w:rPr>
          <w:i/>
          <w:sz w:val="22"/>
        </w:rPr>
      </w:pPr>
      <w:r>
        <w:rPr>
          <w:b/>
          <w:i/>
          <w:sz w:val="22"/>
        </w:rPr>
        <w:t>II.</w:t>
      </w:r>
      <w:r>
        <w:rPr>
          <w:i/>
          <w:sz w:val="22"/>
        </w:rPr>
        <w:t xml:space="preserve"> Se determine mediante resolución de autoridad competente, o</w:t>
      </w:r>
    </w:p>
    <w:p w14:paraId="3DBA08E3" w14:textId="77777777" w:rsidR="009B6F2F" w:rsidRDefault="00B17BE5">
      <w:pPr>
        <w:spacing w:line="240" w:lineRule="auto"/>
        <w:ind w:left="567" w:right="616"/>
        <w:rPr>
          <w:i/>
          <w:sz w:val="22"/>
        </w:rPr>
      </w:pPr>
      <w:r>
        <w:rPr>
          <w:b/>
          <w:i/>
          <w:sz w:val="22"/>
        </w:rPr>
        <w:t>III.</w:t>
      </w:r>
      <w:r>
        <w:rPr>
          <w:i/>
          <w:sz w:val="22"/>
        </w:rPr>
        <w:t xml:space="preserve"> Se generen versiones públicas para dar cumplimiento a las obligaciones de transparencia previstas en la Ley General, la Ley Federal y las correspondientes de las entidades federativas.</w:t>
      </w:r>
    </w:p>
    <w:p w14:paraId="24F3B97E" w14:textId="77777777" w:rsidR="009B6F2F" w:rsidRDefault="00B17BE5">
      <w:pPr>
        <w:spacing w:line="240" w:lineRule="auto"/>
        <w:ind w:left="567" w:right="616"/>
        <w:rPr>
          <w:i/>
          <w:sz w:val="22"/>
        </w:rPr>
      </w:pPr>
      <w:r>
        <w:rPr>
          <w:i/>
          <w:sz w:val="22"/>
        </w:rPr>
        <w:lastRenderedPageBreak/>
        <w:t>Los titulares de las áreas deberán revisar la clasificación al momento de la recepción de una solicitud de acceso a la información, para verificar si encuadra en una causal de reserva o de confidencialidad.</w:t>
      </w:r>
    </w:p>
    <w:p w14:paraId="351FE620" w14:textId="77777777" w:rsidR="009B6F2F" w:rsidRDefault="009B6F2F">
      <w:pPr>
        <w:spacing w:line="240" w:lineRule="auto"/>
        <w:ind w:left="567" w:right="616"/>
        <w:rPr>
          <w:b/>
          <w:i/>
          <w:sz w:val="22"/>
        </w:rPr>
      </w:pPr>
    </w:p>
    <w:p w14:paraId="23CC1AD1" w14:textId="77777777" w:rsidR="009B6F2F" w:rsidRDefault="00B17BE5">
      <w:pPr>
        <w:spacing w:line="240" w:lineRule="auto"/>
        <w:ind w:left="567" w:right="616"/>
        <w:rPr>
          <w:i/>
          <w:sz w:val="22"/>
        </w:rPr>
      </w:pPr>
      <w:r>
        <w:rPr>
          <w:b/>
          <w:i/>
          <w:sz w:val="22"/>
        </w:rPr>
        <w:t>Octavo.</w:t>
      </w:r>
      <w:r>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82D7873" w14:textId="77777777" w:rsidR="009B6F2F" w:rsidRDefault="00B17BE5">
      <w:pPr>
        <w:spacing w:line="240" w:lineRule="auto"/>
        <w:ind w:left="567" w:right="616"/>
        <w:rPr>
          <w:i/>
          <w:sz w:val="22"/>
        </w:rPr>
      </w:pPr>
      <w:r>
        <w:rPr>
          <w:i/>
          <w:sz w:val="22"/>
        </w:rPr>
        <w:t>Para motivar la clasificación se deberán señalar las razones o circunstancias especiales que lo llevaron a concluir que el caso particular se ajusta al supuesto previsto por la norma legal invocada como fundamento.</w:t>
      </w:r>
    </w:p>
    <w:p w14:paraId="3372BA48" w14:textId="77777777" w:rsidR="009B6F2F" w:rsidRDefault="00B17BE5">
      <w:pPr>
        <w:spacing w:line="240" w:lineRule="auto"/>
        <w:ind w:left="567" w:right="616"/>
        <w:rPr>
          <w:i/>
          <w:sz w:val="22"/>
        </w:rPr>
      </w:pPr>
      <w:r>
        <w:rPr>
          <w:i/>
          <w:sz w:val="22"/>
        </w:rPr>
        <w:t>En caso de referirse a información reservada, la motivación de la clasificación también deberá comprender las circunstancias que justifican el establecimiento de determinado plazo de reserva.</w:t>
      </w:r>
    </w:p>
    <w:p w14:paraId="53612237" w14:textId="77777777" w:rsidR="009B6F2F" w:rsidRDefault="009B6F2F">
      <w:pPr>
        <w:spacing w:line="240" w:lineRule="auto"/>
        <w:ind w:left="567" w:right="616"/>
        <w:rPr>
          <w:i/>
          <w:sz w:val="22"/>
        </w:rPr>
      </w:pPr>
    </w:p>
    <w:p w14:paraId="506A6B73" w14:textId="77777777" w:rsidR="009B6F2F" w:rsidRDefault="00B17BE5">
      <w:pPr>
        <w:spacing w:line="240" w:lineRule="auto"/>
        <w:ind w:left="567" w:right="616"/>
        <w:rPr>
          <w:i/>
          <w:sz w:val="22"/>
        </w:rPr>
      </w:pPr>
      <w:r>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DA901F5" w14:textId="77777777" w:rsidR="009B6F2F" w:rsidRDefault="00B17BE5">
      <w:pPr>
        <w:spacing w:line="240" w:lineRule="auto"/>
        <w:ind w:left="567" w:right="616"/>
        <w:rPr>
          <w:i/>
          <w:sz w:val="22"/>
        </w:rPr>
      </w:pPr>
      <w:r>
        <w:rPr>
          <w:i/>
          <w:sz w:val="22"/>
        </w:rPr>
        <w:t>Los documentos contenidos en los archivos históricos y los identificados como históricos confidenciales no serán susceptibles de clasificación como reservados.</w:t>
      </w:r>
    </w:p>
    <w:p w14:paraId="77BCCC0C" w14:textId="77777777" w:rsidR="009B6F2F" w:rsidRDefault="009B6F2F">
      <w:pPr>
        <w:spacing w:line="240" w:lineRule="auto"/>
        <w:ind w:left="567" w:right="616"/>
        <w:rPr>
          <w:b/>
          <w:i/>
          <w:sz w:val="22"/>
        </w:rPr>
      </w:pPr>
    </w:p>
    <w:p w14:paraId="20ECE378" w14:textId="77777777" w:rsidR="009B6F2F" w:rsidRDefault="00B17BE5">
      <w:pPr>
        <w:spacing w:line="240" w:lineRule="auto"/>
        <w:ind w:left="567" w:right="616"/>
        <w:rPr>
          <w:i/>
          <w:sz w:val="22"/>
        </w:rPr>
      </w:pPr>
      <w:r>
        <w:rPr>
          <w:b/>
          <w:i/>
          <w:sz w:val="22"/>
        </w:rPr>
        <w:t>Noveno.</w:t>
      </w:r>
      <w:r>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DF36DB" w14:textId="77777777" w:rsidR="009B6F2F" w:rsidRDefault="009B6F2F">
      <w:pPr>
        <w:spacing w:line="240" w:lineRule="auto"/>
        <w:ind w:left="567" w:right="616"/>
        <w:rPr>
          <w:b/>
          <w:i/>
          <w:sz w:val="22"/>
        </w:rPr>
      </w:pPr>
    </w:p>
    <w:p w14:paraId="2048353F" w14:textId="77777777" w:rsidR="009B6F2F" w:rsidRDefault="00B17BE5">
      <w:pPr>
        <w:spacing w:line="240" w:lineRule="auto"/>
        <w:ind w:left="567" w:right="616"/>
        <w:rPr>
          <w:i/>
          <w:sz w:val="22"/>
        </w:rPr>
      </w:pPr>
      <w:r>
        <w:rPr>
          <w:b/>
          <w:i/>
          <w:sz w:val="22"/>
        </w:rPr>
        <w:t>Décimo.</w:t>
      </w:r>
      <w:r>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D2F6285" w14:textId="77777777" w:rsidR="009B6F2F" w:rsidRDefault="009B6F2F">
      <w:pPr>
        <w:spacing w:line="240" w:lineRule="auto"/>
        <w:ind w:left="567" w:right="616"/>
        <w:rPr>
          <w:i/>
          <w:sz w:val="22"/>
        </w:rPr>
      </w:pPr>
    </w:p>
    <w:p w14:paraId="6DE3375E" w14:textId="77777777" w:rsidR="009B6F2F" w:rsidRDefault="00B17BE5">
      <w:pPr>
        <w:spacing w:line="240" w:lineRule="auto"/>
        <w:ind w:left="567" w:right="616"/>
        <w:rPr>
          <w:i/>
          <w:sz w:val="22"/>
        </w:rPr>
      </w:pPr>
      <w:r>
        <w:rPr>
          <w:i/>
          <w:sz w:val="22"/>
        </w:rPr>
        <w:t>En ausencia de los titulares de las áreas, la información será clasificada o desclasificada por la persona que lo supla, en términos de la normativa que rija la actuación del sujeto obligado.</w:t>
      </w:r>
    </w:p>
    <w:p w14:paraId="40D0140C" w14:textId="77777777" w:rsidR="009B6F2F" w:rsidRDefault="009B6F2F">
      <w:pPr>
        <w:spacing w:line="240" w:lineRule="auto"/>
        <w:ind w:left="567" w:right="616"/>
        <w:rPr>
          <w:b/>
          <w:i/>
          <w:sz w:val="22"/>
        </w:rPr>
      </w:pPr>
    </w:p>
    <w:p w14:paraId="099DF6CA" w14:textId="77777777" w:rsidR="009B6F2F" w:rsidRDefault="00B17BE5">
      <w:pPr>
        <w:spacing w:line="240" w:lineRule="auto"/>
        <w:ind w:left="567" w:right="616"/>
        <w:rPr>
          <w:b/>
          <w:sz w:val="22"/>
        </w:rPr>
      </w:pPr>
      <w:r>
        <w:rPr>
          <w:b/>
          <w:i/>
          <w:sz w:val="22"/>
        </w:rPr>
        <w:t>Décimo primero.</w:t>
      </w:r>
      <w:r>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C11627A" w14:textId="77777777" w:rsidR="009B6F2F" w:rsidRDefault="009B6F2F">
      <w:pPr>
        <w:rPr>
          <w:rFonts w:cs="Arial"/>
          <w:i/>
          <w:szCs w:val="24"/>
        </w:rPr>
      </w:pPr>
    </w:p>
    <w:p w14:paraId="11FB938D" w14:textId="77777777" w:rsidR="009B6F2F" w:rsidRDefault="00B17BE5">
      <w:pPr>
        <w:rPr>
          <w:szCs w:val="24"/>
        </w:rPr>
      </w:pPr>
      <w:r>
        <w:rPr>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B5848A8" w14:textId="77777777" w:rsidR="009B6F2F" w:rsidRDefault="009B6F2F">
      <w:pPr>
        <w:jc w:val="left"/>
        <w:rPr>
          <w:szCs w:val="24"/>
        </w:rPr>
      </w:pPr>
    </w:p>
    <w:p w14:paraId="04E85D54" w14:textId="77777777" w:rsidR="009B6F2F" w:rsidRDefault="00B17BE5">
      <w:pPr>
        <w:rPr>
          <w:szCs w:val="24"/>
        </w:rPr>
      </w:pPr>
      <w:r>
        <w:rPr>
          <w:szCs w:val="24"/>
        </w:rPr>
        <w:t>Por tanto, la fundamentación y motivación consiste en la obligación que tiene todo ente público de expresar los preceptos jurídicos aplicables al asunto motivo del acto y las razones o argumentos de su actuar.</w:t>
      </w:r>
    </w:p>
    <w:p w14:paraId="61512293" w14:textId="77777777" w:rsidR="009B6F2F" w:rsidRDefault="009B6F2F">
      <w:pPr>
        <w:jc w:val="left"/>
        <w:rPr>
          <w:szCs w:val="24"/>
        </w:rPr>
      </w:pPr>
    </w:p>
    <w:p w14:paraId="00A8510D" w14:textId="77777777" w:rsidR="009B6F2F" w:rsidRDefault="00B17BE5">
      <w:pPr>
        <w:rPr>
          <w:szCs w:val="24"/>
        </w:rPr>
      </w:pPr>
      <w:r>
        <w:rPr>
          <w:szCs w:val="24"/>
        </w:rPr>
        <w:t>Al respecto, el máximo tribunal del país ha establecido jurisprudencia respecto a qué debe entenderse por fundamentación y motivación, en los siguientes términos:</w:t>
      </w:r>
    </w:p>
    <w:p w14:paraId="543A058F" w14:textId="77777777" w:rsidR="009B6F2F" w:rsidRDefault="009B6F2F">
      <w:pPr>
        <w:jc w:val="left"/>
        <w:rPr>
          <w:szCs w:val="24"/>
        </w:rPr>
      </w:pPr>
    </w:p>
    <w:p w14:paraId="50F434BD" w14:textId="77777777" w:rsidR="009B6F2F" w:rsidRDefault="00B17BE5">
      <w:pPr>
        <w:spacing w:line="240" w:lineRule="auto"/>
        <w:ind w:left="567" w:right="616"/>
        <w:rPr>
          <w:b/>
          <w:i/>
          <w:sz w:val="22"/>
        </w:rPr>
      </w:pPr>
      <w:r>
        <w:rPr>
          <w:b/>
          <w:i/>
          <w:sz w:val="22"/>
        </w:rPr>
        <w:t xml:space="preserve">FUNDAMENTACIÓN Y MOTIVACIÓN. </w:t>
      </w:r>
    </w:p>
    <w:p w14:paraId="43980A48" w14:textId="77777777" w:rsidR="009B6F2F" w:rsidRDefault="00B17BE5">
      <w:pPr>
        <w:spacing w:line="240" w:lineRule="auto"/>
        <w:ind w:left="567" w:right="616"/>
        <w:rPr>
          <w:i/>
          <w:sz w:val="22"/>
        </w:rPr>
      </w:pPr>
      <w:r>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ACF3AE8" w14:textId="77777777" w:rsidR="009B6F2F" w:rsidRDefault="009B6F2F">
      <w:pPr>
        <w:jc w:val="left"/>
        <w:rPr>
          <w:szCs w:val="24"/>
        </w:rPr>
      </w:pPr>
    </w:p>
    <w:p w14:paraId="3B13AC73" w14:textId="77777777" w:rsidR="009B6F2F" w:rsidRDefault="00B17BE5">
      <w:pPr>
        <w:rPr>
          <w:szCs w:val="24"/>
        </w:rPr>
      </w:pPr>
      <w:r>
        <w:rPr>
          <w:szCs w:val="24"/>
        </w:rPr>
        <w:t xml:space="preserve">Así, en un acto de autoridad se surte la debida fundamentación cuando se cita el precepto legal aplicable al caso concreto y la debida motivación cuando se expresan las razones, </w:t>
      </w:r>
      <w:r>
        <w:rPr>
          <w:szCs w:val="24"/>
        </w:rPr>
        <w:lastRenderedPageBreak/>
        <w:t>motivos o circunstancias que tomó en cuenta la autoridad para adecuar el hecho a los fundamentos de derecho.</w:t>
      </w:r>
    </w:p>
    <w:p w14:paraId="7CCB8D44" w14:textId="77777777" w:rsidR="009B6F2F" w:rsidRDefault="009B6F2F">
      <w:pPr>
        <w:rPr>
          <w:szCs w:val="24"/>
        </w:rPr>
      </w:pPr>
    </w:p>
    <w:p w14:paraId="27F77393" w14:textId="77777777" w:rsidR="009B6F2F" w:rsidRDefault="00B17BE5">
      <w:pPr>
        <w:rPr>
          <w:szCs w:val="24"/>
        </w:rPr>
      </w:pPr>
      <w:r>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B198A45" w14:textId="77777777" w:rsidR="009B6F2F" w:rsidRDefault="009B6F2F">
      <w:pPr>
        <w:jc w:val="left"/>
        <w:rPr>
          <w:szCs w:val="24"/>
        </w:rPr>
      </w:pPr>
    </w:p>
    <w:p w14:paraId="7DDA57EC" w14:textId="77777777" w:rsidR="009B6F2F" w:rsidRDefault="00B17BE5">
      <w:pPr>
        <w:spacing w:line="240" w:lineRule="auto"/>
        <w:ind w:left="567" w:right="616"/>
        <w:rPr>
          <w:i/>
          <w:sz w:val="22"/>
        </w:rPr>
      </w:pPr>
      <w:r>
        <w:rPr>
          <w:b/>
          <w:i/>
          <w:sz w:val="22"/>
        </w:rPr>
        <w:t>FUNDAMENTACIÓN Y MOTIVACIÓN. EL ASPECTO FORMAL DE LA GARANTÍA Y SU FINALIDAD SE TRADUCEN EN EXPLICAR, JUSTIFICAR, POSIBILITAR LA DEFENSA Y COMUNICAR LA DECISIÓN</w:t>
      </w:r>
      <w:r>
        <w:rPr>
          <w:i/>
          <w:sz w:val="22"/>
        </w:rPr>
        <w:t xml:space="preserve">. </w:t>
      </w:r>
    </w:p>
    <w:p w14:paraId="3C6BF74A" w14:textId="77777777" w:rsidR="009B6F2F" w:rsidRDefault="00B17BE5">
      <w:pPr>
        <w:spacing w:line="240" w:lineRule="auto"/>
        <w:ind w:left="567" w:right="616"/>
        <w:rPr>
          <w:i/>
          <w:sz w:val="22"/>
        </w:rPr>
      </w:pPr>
      <w:r>
        <w:rPr>
          <w:i/>
          <w:sz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4FAA3C8" w14:textId="77777777" w:rsidR="009B6F2F" w:rsidRDefault="009B6F2F">
      <w:pPr>
        <w:rPr>
          <w:szCs w:val="24"/>
        </w:rPr>
      </w:pPr>
    </w:p>
    <w:p w14:paraId="6E69F796" w14:textId="77777777" w:rsidR="009B6F2F" w:rsidRDefault="00B17BE5">
      <w:pPr>
        <w:rPr>
          <w:szCs w:val="24"/>
        </w:rPr>
      </w:pPr>
      <w:r>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24C1DB7" w14:textId="77777777" w:rsidR="009B6F2F" w:rsidRDefault="00B17BE5">
      <w:pPr>
        <w:rPr>
          <w:szCs w:val="24"/>
        </w:rPr>
      </w:pPr>
      <w:r>
        <w:rPr>
          <w:szCs w:val="24"/>
        </w:rPr>
        <w:lastRenderedPageBreak/>
        <w:t>Por lo tanto, la entrega de documentos en su versión pública debe acompañarse necesariamente del Acuerdo del Comité de Transparencia del Sujeto Obligado</w:t>
      </w:r>
      <w:r>
        <w:rPr>
          <w:b/>
          <w:szCs w:val="24"/>
        </w:rPr>
        <w:t xml:space="preserve"> </w:t>
      </w:r>
      <w:r>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D1CE8CB" w14:textId="77777777" w:rsidR="009B6F2F" w:rsidRDefault="009B6F2F">
      <w:pPr>
        <w:rPr>
          <w:szCs w:val="24"/>
        </w:rPr>
      </w:pPr>
    </w:p>
    <w:p w14:paraId="091BA292" w14:textId="77777777" w:rsidR="009B6F2F" w:rsidRDefault="00B17BE5">
      <w:pPr>
        <w:rPr>
          <w:szCs w:val="24"/>
        </w:rPr>
      </w:pPr>
      <w:r>
        <w:rPr>
          <w:szCs w:val="24"/>
        </w:rPr>
        <w:t xml:space="preserve">En mérito de lo expuesto en líneas anteriores, este Instituto considera que los motivos de inconformidad planteados por el </w:t>
      </w:r>
      <w:r>
        <w:rPr>
          <w:b/>
          <w:bCs/>
          <w:szCs w:val="24"/>
        </w:rPr>
        <w:t>Recurrente</w:t>
      </w:r>
      <w:r>
        <w:rPr>
          <w:szCs w:val="24"/>
        </w:rPr>
        <w:t xml:space="preserve"> en el recurso de revisión que es materia de esta resolución</w:t>
      </w:r>
      <w:r>
        <w:t xml:space="preserve"> </w:t>
      </w:r>
      <w:r>
        <w:rPr>
          <w:szCs w:val="24"/>
        </w:rPr>
        <w:t xml:space="preserve">resultan fundados; por ello con fundamento en la </w:t>
      </w:r>
      <w:r>
        <w:rPr>
          <w:b/>
          <w:bCs/>
          <w:szCs w:val="24"/>
        </w:rPr>
        <w:t>segunda hipótesis</w:t>
      </w:r>
      <w:r>
        <w:rPr>
          <w:szCs w:val="24"/>
        </w:rPr>
        <w:t xml:space="preserve"> de la fracción III del artículo 186 de la Ley de Transparencia y Acceso a la Información Pública del Estado de México y Municipios, se </w:t>
      </w:r>
      <w:r>
        <w:rPr>
          <w:b/>
          <w:bCs/>
          <w:szCs w:val="24"/>
        </w:rPr>
        <w:t>MODIFICA</w:t>
      </w:r>
      <w:r>
        <w:rPr>
          <w:szCs w:val="24"/>
        </w:rPr>
        <w:t xml:space="preserve"> la respuesta a la solicitud de información número </w:t>
      </w:r>
      <w:r>
        <w:rPr>
          <w:b/>
          <w:bCs/>
          <w:szCs w:val="24"/>
        </w:rPr>
        <w:t>00010/DIFTULTEPE/IP/2023</w:t>
      </w:r>
      <w:r>
        <w:rPr>
          <w:szCs w:val="24"/>
        </w:rPr>
        <w:t>, que ha sido materia del presente estudio</w:t>
      </w:r>
    </w:p>
    <w:p w14:paraId="04386108" w14:textId="77777777" w:rsidR="009B6F2F" w:rsidRDefault="009B6F2F">
      <w:pPr>
        <w:pStyle w:val="Textoindependiente"/>
        <w:rPr>
          <w:rFonts w:eastAsia="Palatino Linotype"/>
        </w:rPr>
      </w:pPr>
    </w:p>
    <w:p w14:paraId="01EF26E8" w14:textId="77777777" w:rsidR="009B6F2F" w:rsidRDefault="009B6F2F">
      <w:pPr>
        <w:pStyle w:val="Textoindependiente"/>
        <w:rPr>
          <w:rFonts w:eastAsia="Palatino Linotype"/>
        </w:rPr>
      </w:pPr>
    </w:p>
    <w:p w14:paraId="4EB45232" w14:textId="77777777" w:rsidR="009B6F2F" w:rsidRDefault="00B17BE5">
      <w:pPr>
        <w:pStyle w:val="Textoindependiente"/>
        <w:rPr>
          <w:rFonts w:eastAsia="Palatino Linotype"/>
        </w:rPr>
      </w:pPr>
      <w:r>
        <w:rPr>
          <w:rFonts w:eastAsia="Palatino Linotype"/>
        </w:rPr>
        <w:t>Por lo antes expuesto y fundado es de resolverse y,</w:t>
      </w:r>
    </w:p>
    <w:p w14:paraId="76C21FAE" w14:textId="77777777" w:rsidR="009B6F2F" w:rsidRDefault="009B6F2F">
      <w:pPr>
        <w:rPr>
          <w:rFonts w:eastAsia="Palatino Linotype" w:cs="Palatino Linotype"/>
          <w:color w:val="000000"/>
          <w:sz w:val="22"/>
        </w:rPr>
      </w:pPr>
    </w:p>
    <w:p w14:paraId="10464D0D" w14:textId="77777777" w:rsidR="009B6F2F" w:rsidRDefault="009B6F2F">
      <w:pPr>
        <w:rPr>
          <w:rFonts w:eastAsia="Palatino Linotype" w:cs="Palatino Linotype"/>
          <w:bCs/>
          <w:color w:val="000000"/>
          <w:sz w:val="22"/>
        </w:rPr>
      </w:pPr>
    </w:p>
    <w:p w14:paraId="7406A27E" w14:textId="77777777" w:rsidR="009B6F2F" w:rsidRDefault="00B17BE5">
      <w:pPr>
        <w:jc w:val="center"/>
        <w:rPr>
          <w:rFonts w:eastAsia="Palatino Linotype" w:cs="Palatino Linotype"/>
          <w:b/>
          <w:color w:val="000000"/>
          <w:sz w:val="28"/>
          <w:szCs w:val="28"/>
        </w:rPr>
      </w:pPr>
      <w:r>
        <w:rPr>
          <w:rFonts w:eastAsia="Palatino Linotype" w:cs="Palatino Linotype"/>
          <w:b/>
          <w:color w:val="000000"/>
          <w:sz w:val="28"/>
          <w:szCs w:val="28"/>
        </w:rPr>
        <w:lastRenderedPageBreak/>
        <w:t>S E    R E S U E L V E</w:t>
      </w:r>
    </w:p>
    <w:p w14:paraId="3D94B382" w14:textId="77777777" w:rsidR="009B6F2F" w:rsidRDefault="009B6F2F">
      <w:pPr>
        <w:rPr>
          <w:rFonts w:eastAsia="Palatino Linotype" w:cs="Palatino Linotype"/>
          <w:b/>
          <w:color w:val="000000"/>
          <w:szCs w:val="24"/>
        </w:rPr>
      </w:pPr>
    </w:p>
    <w:p w14:paraId="0CB76642" w14:textId="77777777" w:rsidR="009B6F2F" w:rsidRDefault="00B17BE5">
      <w:pPr>
        <w:rPr>
          <w:rFonts w:eastAsia="Palatino Linotype" w:cs="Palatino Linotype"/>
          <w:color w:val="000000"/>
          <w:szCs w:val="24"/>
        </w:rPr>
      </w:pPr>
      <w:r>
        <w:rPr>
          <w:rFonts w:eastAsia="Palatino Linotype" w:cs="Palatino Linotype"/>
          <w:b/>
          <w:color w:val="000000"/>
          <w:szCs w:val="24"/>
        </w:rPr>
        <w:t>PRIMERO.</w:t>
      </w:r>
      <w:r>
        <w:rPr>
          <w:rFonts w:eastAsia="Palatino Linotype" w:cs="Palatino Linotype"/>
          <w:color w:val="000000"/>
          <w:szCs w:val="24"/>
        </w:rPr>
        <w:t xml:space="preserve"> Se </w:t>
      </w:r>
      <w:r>
        <w:rPr>
          <w:rFonts w:eastAsia="Palatino Linotype" w:cs="Palatino Linotype"/>
          <w:b/>
          <w:color w:val="000000"/>
          <w:szCs w:val="24"/>
        </w:rPr>
        <w:t>MODIFICA</w:t>
      </w:r>
      <w:r>
        <w:rPr>
          <w:rFonts w:eastAsia="Palatino Linotype" w:cs="Palatino Linotype"/>
          <w:color w:val="000000"/>
          <w:szCs w:val="24"/>
        </w:rPr>
        <w:t xml:space="preserve"> la respuesta entregada por el Sujeto Obligado</w:t>
      </w:r>
      <w:r>
        <w:rPr>
          <w:rFonts w:eastAsia="Palatino Linotype" w:cs="Palatino Linotype"/>
          <w:b/>
          <w:color w:val="000000"/>
          <w:szCs w:val="24"/>
        </w:rPr>
        <w:t xml:space="preserve"> </w:t>
      </w:r>
      <w:r>
        <w:rPr>
          <w:rFonts w:eastAsia="Palatino Linotype" w:cs="Palatino Linotype"/>
          <w:color w:val="000000"/>
          <w:szCs w:val="24"/>
        </w:rPr>
        <w:t xml:space="preserve">a la solicitud de información número </w:t>
      </w:r>
      <w:r>
        <w:rPr>
          <w:rFonts w:eastAsia="Palatino Linotype"/>
          <w:b/>
          <w:bCs/>
        </w:rPr>
        <w:t>00010/DIFTULTEPE/IP/2023</w:t>
      </w:r>
      <w:r>
        <w:rPr>
          <w:rFonts w:eastAsia="Palatino Linotype" w:cs="Palatino Linotype"/>
          <w:color w:val="000000"/>
          <w:szCs w:val="24"/>
        </w:rPr>
        <w:t xml:space="preserve">, por resultar fundados los motivos de inconformidad argüidos por el </w:t>
      </w:r>
      <w:r>
        <w:rPr>
          <w:rFonts w:eastAsia="Palatino Linotype" w:cs="Palatino Linotype"/>
          <w:b/>
          <w:bCs/>
          <w:color w:val="000000"/>
          <w:szCs w:val="24"/>
        </w:rPr>
        <w:t>Recurrente</w:t>
      </w:r>
      <w:r>
        <w:rPr>
          <w:rFonts w:eastAsia="Palatino Linotype" w:cs="Palatino Linotype"/>
          <w:color w:val="000000"/>
          <w:szCs w:val="24"/>
        </w:rPr>
        <w:t>, en términos del</w:t>
      </w:r>
      <w:r>
        <w:rPr>
          <w:rFonts w:eastAsia="Palatino Linotype" w:cs="Palatino Linotype"/>
          <w:b/>
          <w:color w:val="000000"/>
          <w:szCs w:val="24"/>
        </w:rPr>
        <w:t xml:space="preserve"> Considerando CUARTO </w:t>
      </w:r>
      <w:r>
        <w:rPr>
          <w:rFonts w:eastAsia="Palatino Linotype" w:cs="Palatino Linotype"/>
          <w:color w:val="000000"/>
          <w:szCs w:val="24"/>
        </w:rPr>
        <w:t xml:space="preserve">de la presente resolución. </w:t>
      </w:r>
    </w:p>
    <w:p w14:paraId="72DAB842" w14:textId="77777777" w:rsidR="009B6F2F" w:rsidRDefault="009B6F2F">
      <w:pPr>
        <w:rPr>
          <w:rFonts w:eastAsia="Palatino Linotype" w:cs="Palatino Linotype"/>
          <w:color w:val="000000"/>
          <w:szCs w:val="24"/>
        </w:rPr>
      </w:pPr>
    </w:p>
    <w:p w14:paraId="4BDBA45A" w14:textId="77777777" w:rsidR="009B6F2F" w:rsidRDefault="00B17BE5">
      <w:pPr>
        <w:rPr>
          <w:rFonts w:eastAsia="Palatino Linotype" w:cs="Palatino Linotype"/>
          <w:color w:val="000000"/>
          <w:szCs w:val="24"/>
        </w:rPr>
      </w:pPr>
      <w:r>
        <w:rPr>
          <w:rFonts w:eastAsia="Palatino Linotype" w:cs="Palatino Linotype"/>
          <w:b/>
          <w:color w:val="000000"/>
          <w:szCs w:val="24"/>
        </w:rPr>
        <w:t>SEGUNDO.</w:t>
      </w:r>
      <w:r>
        <w:rPr>
          <w:rFonts w:eastAsia="Palatino Linotype" w:cs="Palatino Linotype"/>
          <w:color w:val="000000"/>
          <w:szCs w:val="24"/>
        </w:rPr>
        <w:t xml:space="preserve"> Se </w:t>
      </w:r>
      <w:r>
        <w:rPr>
          <w:rFonts w:eastAsia="Palatino Linotype" w:cs="Palatino Linotype"/>
          <w:b/>
          <w:color w:val="000000"/>
          <w:szCs w:val="24"/>
        </w:rPr>
        <w:t>ORDENA</w:t>
      </w:r>
      <w:r>
        <w:rPr>
          <w:rFonts w:eastAsia="Palatino Linotype" w:cs="Palatino Linotype"/>
          <w:color w:val="000000"/>
          <w:szCs w:val="24"/>
        </w:rPr>
        <w:t xml:space="preserve"> al Sujeto Obligado que haga entrega al </w:t>
      </w:r>
      <w:r>
        <w:rPr>
          <w:rFonts w:eastAsia="Palatino Linotype" w:cs="Palatino Linotype"/>
          <w:b/>
          <w:bCs/>
          <w:color w:val="000000"/>
          <w:szCs w:val="24"/>
        </w:rPr>
        <w:t>Recurrente</w:t>
      </w:r>
      <w:r>
        <w:rPr>
          <w:rFonts w:eastAsia="Palatino Linotype" w:cs="Palatino Linotype"/>
          <w:color w:val="000000"/>
          <w:szCs w:val="24"/>
        </w:rPr>
        <w:t xml:space="preserve"> mediante el Sistema de Acceso a la Información Mexiquense (</w:t>
      </w:r>
      <w:r>
        <w:rPr>
          <w:rFonts w:eastAsia="Palatino Linotype" w:cs="Palatino Linotype"/>
          <w:b/>
          <w:bCs/>
          <w:color w:val="000000"/>
          <w:szCs w:val="24"/>
        </w:rPr>
        <w:t>SAIMEX</w:t>
      </w:r>
      <w:r>
        <w:rPr>
          <w:rFonts w:eastAsia="Palatino Linotype" w:cs="Palatino Linotype"/>
          <w:color w:val="000000"/>
          <w:szCs w:val="24"/>
        </w:rPr>
        <w:t xml:space="preserve">), en términos del </w:t>
      </w:r>
      <w:r>
        <w:rPr>
          <w:rFonts w:eastAsia="Palatino Linotype" w:cs="Palatino Linotype"/>
          <w:b/>
          <w:color w:val="000000"/>
          <w:szCs w:val="24"/>
        </w:rPr>
        <w:t>Considerando CUARTO</w:t>
      </w:r>
      <w:r>
        <w:rPr>
          <w:rFonts w:eastAsia="Palatino Linotype" w:cs="Palatino Linotype"/>
          <w:color w:val="000000"/>
          <w:szCs w:val="24"/>
        </w:rPr>
        <w:t xml:space="preserve"> y en versión pública, de lo siguiente: </w:t>
      </w:r>
    </w:p>
    <w:p w14:paraId="443CEB95" w14:textId="77777777" w:rsidR="009B6F2F" w:rsidRDefault="009B6F2F">
      <w:pPr>
        <w:spacing w:line="240" w:lineRule="auto"/>
        <w:rPr>
          <w:rFonts w:eastAsia="Palatino Linotype" w:cs="Palatino Linotype"/>
          <w:i/>
          <w:color w:val="000000"/>
          <w:szCs w:val="24"/>
        </w:rPr>
      </w:pPr>
    </w:p>
    <w:p w14:paraId="702699A1" w14:textId="77777777" w:rsidR="009B6F2F" w:rsidRDefault="009B6F2F">
      <w:pPr>
        <w:spacing w:line="240" w:lineRule="auto"/>
        <w:ind w:left="284"/>
        <w:rPr>
          <w:rFonts w:eastAsia="Palatino Linotype" w:cs="Palatino Linotype"/>
          <w:i/>
          <w:color w:val="000000"/>
          <w:szCs w:val="24"/>
        </w:rPr>
      </w:pPr>
    </w:p>
    <w:p w14:paraId="13E0A1EA" w14:textId="77777777" w:rsidR="009B6F2F" w:rsidRDefault="00B17BE5">
      <w:pPr>
        <w:numPr>
          <w:ilvl w:val="0"/>
          <w:numId w:val="5"/>
        </w:numPr>
        <w:spacing w:line="240" w:lineRule="auto"/>
        <w:rPr>
          <w:rFonts w:eastAsia="Palatino Linotype" w:cs="Palatino Linotype"/>
          <w:i/>
          <w:color w:val="000000"/>
          <w:szCs w:val="24"/>
        </w:rPr>
      </w:pPr>
      <w:r>
        <w:rPr>
          <w:rFonts w:eastAsia="Palatino Linotype" w:cs="Palatino Linotype"/>
          <w:i/>
          <w:color w:val="000000"/>
          <w:szCs w:val="24"/>
        </w:rPr>
        <w:t>Conciliación de nómina del personal adscrito al Sujeto Obligado correspondiente a la generada de la primera quincena de enero a la primera quincena de junio de dos mil veintitrés.</w:t>
      </w:r>
    </w:p>
    <w:p w14:paraId="2BB03B31" w14:textId="77777777" w:rsidR="009B6F2F" w:rsidRDefault="009B6F2F">
      <w:pPr>
        <w:spacing w:line="240" w:lineRule="auto"/>
        <w:ind w:left="709"/>
        <w:rPr>
          <w:rFonts w:eastAsia="Palatino Linotype" w:cs="Palatino Linotype"/>
          <w:i/>
          <w:color w:val="000000"/>
          <w:szCs w:val="24"/>
        </w:rPr>
      </w:pPr>
    </w:p>
    <w:p w14:paraId="22DB8E96" w14:textId="77777777" w:rsidR="009B6F2F" w:rsidRDefault="00B17BE5">
      <w:pPr>
        <w:spacing w:line="240" w:lineRule="auto"/>
        <w:ind w:left="709"/>
        <w:rPr>
          <w:rFonts w:eastAsia="Palatino Linotype" w:cs="Palatino Linotype"/>
          <w:i/>
          <w:color w:val="000000"/>
          <w:szCs w:val="24"/>
        </w:rPr>
      </w:pPr>
      <w:r>
        <w:rPr>
          <w:rFonts w:eastAsia="Palatino Linotype" w:cs="Palatino Linotype"/>
          <w:i/>
          <w:iCs/>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5BF9C46B" w14:textId="77777777" w:rsidR="009B6F2F" w:rsidRDefault="009B6F2F">
      <w:pPr>
        <w:rPr>
          <w:rFonts w:eastAsia="Palatino Linotype" w:cs="Palatino Linotype"/>
          <w:b/>
          <w:i/>
          <w:iCs/>
          <w:color w:val="000000"/>
          <w:szCs w:val="24"/>
        </w:rPr>
      </w:pPr>
    </w:p>
    <w:p w14:paraId="17F111FE" w14:textId="77777777" w:rsidR="009B6F2F" w:rsidRDefault="00B17BE5">
      <w:pPr>
        <w:rPr>
          <w:rFonts w:eastAsia="Palatino Linotype" w:cs="Palatino Linotype"/>
          <w:color w:val="000000"/>
          <w:szCs w:val="24"/>
        </w:rPr>
      </w:pPr>
      <w:r>
        <w:rPr>
          <w:rFonts w:eastAsia="Palatino Linotype" w:cs="Palatino Linotype"/>
          <w:b/>
          <w:color w:val="000000"/>
          <w:szCs w:val="24"/>
        </w:rPr>
        <w:t>TERCERO. Notifíquese</w:t>
      </w:r>
      <w:r>
        <w:rPr>
          <w:rFonts w:eastAsia="Palatino Linotype" w:cs="Palatino Linotype"/>
          <w:b/>
          <w:i/>
          <w:color w:val="000000"/>
          <w:szCs w:val="24"/>
        </w:rPr>
        <w:t xml:space="preserve"> </w:t>
      </w:r>
      <w:r>
        <w:rPr>
          <w:rFonts w:eastAsia="Palatino Linotype" w:cs="Palatino Linotype"/>
          <w:color w:val="000000"/>
          <w:szCs w:val="24"/>
        </w:rPr>
        <w:t>al Titular de la Unidad de Transparencia del</w:t>
      </w:r>
      <w:r>
        <w:rPr>
          <w:rFonts w:eastAsia="Palatino Linotype" w:cs="Palatino Linotype"/>
          <w:b/>
          <w:color w:val="000000"/>
          <w:szCs w:val="24"/>
        </w:rPr>
        <w:t xml:space="preserve"> </w:t>
      </w:r>
      <w:r>
        <w:rPr>
          <w:rFonts w:eastAsia="Palatino Linotype" w:cs="Palatino Linotype"/>
          <w:color w:val="000000"/>
          <w:szCs w:val="24"/>
        </w:rPr>
        <w:t xml:space="preserve">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w:t>
      </w:r>
      <w:r>
        <w:rPr>
          <w:rFonts w:eastAsia="Palatino Linotype" w:cs="Palatino Linotype"/>
          <w:color w:val="000000"/>
          <w:szCs w:val="24"/>
        </w:rPr>
        <w:lastRenderedPageBreak/>
        <w:t>este Instituto en un plazo de tres días hábiles siguientes sobre el cumplimiento dado a la presente resolución.</w:t>
      </w:r>
    </w:p>
    <w:p w14:paraId="164BFDF0" w14:textId="77777777" w:rsidR="009B6F2F" w:rsidRDefault="009B6F2F">
      <w:pPr>
        <w:rPr>
          <w:rFonts w:eastAsia="Palatino Linotype" w:cs="Palatino Linotype"/>
          <w:color w:val="000000"/>
          <w:szCs w:val="24"/>
        </w:rPr>
      </w:pPr>
    </w:p>
    <w:p w14:paraId="7C59B0A8" w14:textId="77777777" w:rsidR="009B6F2F" w:rsidRDefault="00B17BE5">
      <w:pPr>
        <w:rPr>
          <w:rFonts w:eastAsia="Palatino Linotype" w:cs="Palatino Linotype"/>
          <w:color w:val="000000"/>
          <w:szCs w:val="24"/>
        </w:rPr>
      </w:pPr>
      <w:r>
        <w:rPr>
          <w:rFonts w:eastAsia="Palatino Linotype" w:cs="Palatino Linotype"/>
          <w:b/>
          <w:color w:val="000000"/>
          <w:szCs w:val="24"/>
        </w:rPr>
        <w:t xml:space="preserve">CUARTO. </w:t>
      </w:r>
      <w:r>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DB2062" w14:textId="77777777" w:rsidR="009B6F2F" w:rsidRDefault="009B6F2F">
      <w:pPr>
        <w:rPr>
          <w:rFonts w:eastAsia="Palatino Linotype" w:cs="Palatino Linotype"/>
          <w:b/>
          <w:color w:val="000000"/>
          <w:sz w:val="18"/>
          <w:szCs w:val="24"/>
        </w:rPr>
      </w:pPr>
    </w:p>
    <w:p w14:paraId="4C76131D" w14:textId="77777777" w:rsidR="009B6F2F" w:rsidRDefault="00B17BE5">
      <w:pPr>
        <w:contextualSpacing/>
        <w:rPr>
          <w:rFonts w:eastAsia="Palatino Linotype" w:cs="Palatino Linotype"/>
          <w:color w:val="000000"/>
          <w:szCs w:val="24"/>
        </w:rPr>
      </w:pPr>
      <w:r>
        <w:rPr>
          <w:rFonts w:eastAsia="Palatino Linotype" w:cs="Palatino Linotype"/>
          <w:b/>
          <w:color w:val="000000"/>
          <w:szCs w:val="24"/>
        </w:rPr>
        <w:t xml:space="preserve">QUINTO. Notifíquese </w:t>
      </w:r>
      <w:r>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8C80C42" w14:textId="77777777" w:rsidR="009B6F2F" w:rsidRDefault="009B6F2F" w:rsidP="00B17BE5">
      <w:pPr>
        <w:spacing w:line="240" w:lineRule="auto"/>
        <w:contextualSpacing/>
        <w:rPr>
          <w:rFonts w:eastAsia="Palatino Linotype" w:cs="Palatino Linotype"/>
          <w:sz w:val="32"/>
          <w:szCs w:val="24"/>
        </w:rPr>
      </w:pPr>
    </w:p>
    <w:p w14:paraId="5D8B402D" w14:textId="20CDA144" w:rsidR="009B6F2F" w:rsidRDefault="00B17BE5">
      <w:pPr>
        <w:contextualSpacing/>
        <w:rPr>
          <w:rFonts w:eastAsia="Palatino Linotype" w:cs="Palatino Linotype"/>
          <w:color w:val="000000"/>
          <w:szCs w:val="24"/>
        </w:rPr>
      </w:pPr>
      <w:r>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4229F662" w14:textId="77777777" w:rsidR="009B6F2F" w:rsidRDefault="00B17BE5">
      <w:pPr>
        <w:spacing w:line="240" w:lineRule="auto"/>
        <w:contextualSpacing/>
        <w:rPr>
          <w:rFonts w:eastAsia="Palatino Linotype" w:cs="Palatino Linotype"/>
          <w:color w:val="000000"/>
          <w:sz w:val="20"/>
          <w:szCs w:val="20"/>
        </w:rPr>
      </w:pPr>
      <w:r>
        <w:rPr>
          <w:rFonts w:eastAsia="Palatino Linotype" w:cs="Palatino Linotype"/>
          <w:color w:val="000000"/>
          <w:sz w:val="20"/>
          <w:szCs w:val="20"/>
        </w:rPr>
        <w:t>JMV/CCR/EJDG</w:t>
      </w:r>
    </w:p>
    <w:p w14:paraId="5EDDE6FD" w14:textId="77777777" w:rsidR="009B6F2F" w:rsidRDefault="009B6F2F">
      <w:pPr>
        <w:contextualSpacing/>
        <w:rPr>
          <w:rFonts w:eastAsia="Palatino Linotype" w:cs="Palatino Linotype"/>
          <w:color w:val="000000"/>
          <w:sz w:val="20"/>
          <w:szCs w:val="20"/>
        </w:rPr>
      </w:pPr>
    </w:p>
    <w:p w14:paraId="01F36C81" w14:textId="77777777" w:rsidR="009B6F2F" w:rsidRDefault="009B6F2F">
      <w:pPr>
        <w:contextualSpacing/>
        <w:rPr>
          <w:rFonts w:eastAsia="Palatino Linotype" w:cs="Palatino Linotype"/>
          <w:color w:val="000000"/>
          <w:sz w:val="20"/>
          <w:szCs w:val="20"/>
        </w:rPr>
      </w:pPr>
    </w:p>
    <w:p w14:paraId="72963640" w14:textId="77777777" w:rsidR="009B6F2F" w:rsidRDefault="009B6F2F">
      <w:pPr>
        <w:contextualSpacing/>
        <w:rPr>
          <w:rFonts w:eastAsia="Palatino Linotype" w:cs="Palatino Linotype"/>
          <w:color w:val="000000"/>
          <w:sz w:val="20"/>
          <w:szCs w:val="20"/>
        </w:rPr>
      </w:pPr>
    </w:p>
    <w:p w14:paraId="07AC2799" w14:textId="77777777" w:rsidR="009B6F2F" w:rsidRDefault="009B6F2F">
      <w:pPr>
        <w:contextualSpacing/>
        <w:rPr>
          <w:rFonts w:eastAsia="Palatino Linotype" w:cs="Palatino Linotype"/>
          <w:color w:val="000000"/>
          <w:sz w:val="20"/>
          <w:szCs w:val="20"/>
        </w:rPr>
      </w:pPr>
    </w:p>
    <w:p w14:paraId="7277C3D0" w14:textId="77777777" w:rsidR="009B6F2F" w:rsidRDefault="009B6F2F">
      <w:pPr>
        <w:contextualSpacing/>
        <w:rPr>
          <w:rFonts w:eastAsia="Palatino Linotype" w:cs="Palatino Linotype"/>
          <w:color w:val="000000"/>
          <w:sz w:val="20"/>
          <w:szCs w:val="20"/>
        </w:rPr>
      </w:pPr>
    </w:p>
    <w:p w14:paraId="779FFB58" w14:textId="77777777" w:rsidR="009B6F2F" w:rsidRDefault="009B6F2F">
      <w:pPr>
        <w:contextualSpacing/>
        <w:rPr>
          <w:rFonts w:eastAsia="Palatino Linotype" w:cs="Palatino Linotype"/>
          <w:color w:val="000000"/>
          <w:sz w:val="20"/>
          <w:szCs w:val="20"/>
        </w:rPr>
      </w:pPr>
    </w:p>
    <w:p w14:paraId="4F7A57AD" w14:textId="77777777" w:rsidR="009B6F2F" w:rsidRDefault="009B6F2F">
      <w:pPr>
        <w:contextualSpacing/>
        <w:rPr>
          <w:rFonts w:eastAsia="Palatino Linotype" w:cs="Palatino Linotype"/>
          <w:color w:val="000000"/>
          <w:sz w:val="20"/>
          <w:szCs w:val="20"/>
        </w:rPr>
      </w:pPr>
    </w:p>
    <w:p w14:paraId="238279AA" w14:textId="77777777" w:rsidR="009B6F2F" w:rsidRDefault="009B6F2F">
      <w:pPr>
        <w:contextualSpacing/>
        <w:rPr>
          <w:rFonts w:eastAsia="Palatino Linotype" w:cs="Palatino Linotype"/>
          <w:color w:val="000000"/>
          <w:sz w:val="20"/>
          <w:szCs w:val="20"/>
        </w:rPr>
      </w:pPr>
    </w:p>
    <w:p w14:paraId="5F824539" w14:textId="77777777" w:rsidR="009B6F2F" w:rsidRDefault="009B6F2F"/>
    <w:sectPr w:rsidR="009B6F2F">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FCB47" w14:textId="77777777" w:rsidR="00723962" w:rsidRDefault="00723962">
      <w:pPr>
        <w:spacing w:line="240" w:lineRule="auto"/>
      </w:pPr>
      <w:r>
        <w:separator/>
      </w:r>
    </w:p>
  </w:endnote>
  <w:endnote w:type="continuationSeparator" w:id="0">
    <w:p w14:paraId="3FFC08BC" w14:textId="77777777" w:rsidR="00723962" w:rsidRDefault="00723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altName w:val="Alex Brush"/>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C9057" w14:textId="77777777" w:rsidR="009B6F2F" w:rsidRDefault="00B17BE5">
    <w:pPr>
      <w:pStyle w:val="Piedepgina"/>
      <w:jc w:val="right"/>
      <w:rPr>
        <w:rFonts w:ascii="Palatino Linotype" w:hAnsi="Palatino Linotype"/>
        <w:bCs/>
        <w:sz w:val="20"/>
      </w:rPr>
    </w:pPr>
    <w:r>
      <w:rPr>
        <w:rFonts w:ascii="Palatino Linotype" w:hAnsi="Palatino Linotype"/>
        <w:sz w:val="20"/>
      </w:rPr>
      <w:t xml:space="preserve">Página </w:t>
    </w:r>
    <w:r>
      <w:rPr>
        <w:rFonts w:ascii="Palatino Linotype" w:hAnsi="Palatino Linotype"/>
        <w:b/>
        <w:bCs/>
        <w:sz w:val="20"/>
      </w:rPr>
      <w:fldChar w:fldCharType="begin"/>
    </w:r>
    <w:r>
      <w:rPr>
        <w:rFonts w:ascii="Palatino Linotype" w:hAnsi="Palatino Linotype"/>
        <w:b/>
        <w:bCs/>
        <w:sz w:val="20"/>
      </w:rPr>
      <w:instrText>PAGE  \* Arabic  \* MERGEFORMAT</w:instrText>
    </w:r>
    <w:r>
      <w:rPr>
        <w:rFonts w:ascii="Palatino Linotype" w:hAnsi="Palatino Linotype"/>
        <w:b/>
        <w:bCs/>
        <w:sz w:val="20"/>
      </w:rPr>
      <w:fldChar w:fldCharType="separate"/>
    </w:r>
    <w:r w:rsidR="00C2222C">
      <w:rPr>
        <w:rFonts w:ascii="Palatino Linotype" w:hAnsi="Palatino Linotype"/>
        <w:b/>
        <w:bCs/>
        <w:noProof/>
        <w:sz w:val="20"/>
      </w:rPr>
      <w:t>18</w:t>
    </w:r>
    <w:r>
      <w:rPr>
        <w:rFonts w:ascii="Palatino Linotype" w:hAnsi="Palatino Linotype"/>
        <w:b/>
        <w:bCs/>
        <w:sz w:val="20"/>
      </w:rPr>
      <w:fldChar w:fldCharType="end"/>
    </w:r>
    <w:r>
      <w:rPr>
        <w:rFonts w:ascii="Palatino Linotype" w:hAnsi="Palatino Linotype"/>
        <w:sz w:val="20"/>
      </w:rPr>
      <w:t xml:space="preserve"> de </w:t>
    </w:r>
    <w:r>
      <w:rPr>
        <w:rFonts w:ascii="Palatino Linotype" w:hAnsi="Palatino Linotype"/>
        <w:b/>
        <w:bCs/>
        <w:sz w:val="20"/>
      </w:rPr>
      <w:fldChar w:fldCharType="begin"/>
    </w:r>
    <w:r>
      <w:rPr>
        <w:rFonts w:ascii="Palatino Linotype" w:hAnsi="Palatino Linotype"/>
        <w:b/>
        <w:bCs/>
        <w:sz w:val="20"/>
      </w:rPr>
      <w:instrText>NUMPAGES  \* Arabic  \* MERGEFORMAT</w:instrText>
    </w:r>
    <w:r>
      <w:rPr>
        <w:rFonts w:ascii="Palatino Linotype" w:hAnsi="Palatino Linotype"/>
        <w:b/>
        <w:bCs/>
        <w:sz w:val="20"/>
      </w:rPr>
      <w:fldChar w:fldCharType="separate"/>
    </w:r>
    <w:r w:rsidR="00C2222C">
      <w:rPr>
        <w:rFonts w:ascii="Palatino Linotype" w:hAnsi="Palatino Linotype"/>
        <w:b/>
        <w:bCs/>
        <w:noProof/>
        <w:sz w:val="20"/>
      </w:rPr>
      <w:t>45</w:t>
    </w:r>
    <w:r>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49273" w14:textId="77777777" w:rsidR="009B6F2F" w:rsidRDefault="00B17BE5">
    <w:pPr>
      <w:pStyle w:val="Piedepgina"/>
      <w:jc w:val="right"/>
      <w:rPr>
        <w:rFonts w:ascii="Palatino Linotype" w:hAnsi="Palatino Linotype"/>
        <w:bCs/>
        <w:sz w:val="20"/>
      </w:rPr>
    </w:pPr>
    <w:r>
      <w:rPr>
        <w:rFonts w:ascii="Palatino Linotype" w:hAnsi="Palatino Linotype"/>
        <w:sz w:val="20"/>
      </w:rPr>
      <w:t xml:space="preserve">Página </w:t>
    </w:r>
    <w:r>
      <w:rPr>
        <w:rFonts w:ascii="Palatino Linotype" w:hAnsi="Palatino Linotype"/>
        <w:b/>
        <w:bCs/>
        <w:sz w:val="20"/>
      </w:rPr>
      <w:fldChar w:fldCharType="begin"/>
    </w:r>
    <w:r>
      <w:rPr>
        <w:rFonts w:ascii="Palatino Linotype" w:hAnsi="Palatino Linotype"/>
        <w:b/>
        <w:bCs/>
        <w:sz w:val="20"/>
      </w:rPr>
      <w:instrText>PAGE  \* Arabic  \* MERGEFORMAT</w:instrText>
    </w:r>
    <w:r>
      <w:rPr>
        <w:rFonts w:ascii="Palatino Linotype" w:hAnsi="Palatino Linotype"/>
        <w:b/>
        <w:bCs/>
        <w:sz w:val="20"/>
      </w:rPr>
      <w:fldChar w:fldCharType="separate"/>
    </w:r>
    <w:r w:rsidR="00C2222C">
      <w:rPr>
        <w:rFonts w:ascii="Palatino Linotype" w:hAnsi="Palatino Linotype"/>
        <w:b/>
        <w:bCs/>
        <w:noProof/>
        <w:sz w:val="20"/>
      </w:rPr>
      <w:t>1</w:t>
    </w:r>
    <w:r>
      <w:rPr>
        <w:rFonts w:ascii="Palatino Linotype" w:hAnsi="Palatino Linotype"/>
        <w:b/>
        <w:bCs/>
        <w:sz w:val="20"/>
      </w:rPr>
      <w:fldChar w:fldCharType="end"/>
    </w:r>
    <w:r>
      <w:rPr>
        <w:rFonts w:ascii="Palatino Linotype" w:hAnsi="Palatino Linotype"/>
        <w:sz w:val="20"/>
      </w:rPr>
      <w:t xml:space="preserve"> de </w:t>
    </w:r>
    <w:r>
      <w:rPr>
        <w:rFonts w:ascii="Palatino Linotype" w:hAnsi="Palatino Linotype"/>
        <w:b/>
        <w:bCs/>
        <w:sz w:val="20"/>
      </w:rPr>
      <w:fldChar w:fldCharType="begin"/>
    </w:r>
    <w:r>
      <w:rPr>
        <w:rFonts w:ascii="Palatino Linotype" w:hAnsi="Palatino Linotype"/>
        <w:b/>
        <w:bCs/>
        <w:sz w:val="20"/>
      </w:rPr>
      <w:instrText>NUMPAGES  \* Arabic  \* MERGEFORMAT</w:instrText>
    </w:r>
    <w:r>
      <w:rPr>
        <w:rFonts w:ascii="Palatino Linotype" w:hAnsi="Palatino Linotype"/>
        <w:b/>
        <w:bCs/>
        <w:sz w:val="20"/>
      </w:rPr>
      <w:fldChar w:fldCharType="separate"/>
    </w:r>
    <w:r w:rsidR="00C2222C">
      <w:rPr>
        <w:rFonts w:ascii="Palatino Linotype" w:hAnsi="Palatino Linotype"/>
        <w:b/>
        <w:bCs/>
        <w:noProof/>
        <w:sz w:val="20"/>
      </w:rPr>
      <w:t>45</w:t>
    </w:r>
    <w:r>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98EC4" w14:textId="77777777" w:rsidR="00723962" w:rsidRDefault="00723962">
      <w:r>
        <w:separator/>
      </w:r>
    </w:p>
  </w:footnote>
  <w:footnote w:type="continuationSeparator" w:id="0">
    <w:p w14:paraId="2A015FF4" w14:textId="77777777" w:rsidR="00723962" w:rsidRDefault="00723962">
      <w:r>
        <w:continuationSeparator/>
      </w:r>
    </w:p>
  </w:footnote>
  <w:footnote w:id="1">
    <w:p w14:paraId="0A3162CE" w14:textId="77777777" w:rsidR="009B6F2F" w:rsidRDefault="00B17BE5">
      <w:pPr>
        <w:ind w:right="49"/>
        <w:rPr>
          <w:rFonts w:eastAsiaTheme="minorHAnsi" w:cstheme="minorBidi"/>
          <w:b/>
          <w:bCs/>
          <w:i/>
          <w:sz w:val="18"/>
        </w:rPr>
      </w:pPr>
      <w:r>
        <w:rPr>
          <w:rStyle w:val="Refdenotaalpie"/>
        </w:rPr>
        <w:footnoteRef/>
      </w:r>
      <w:r>
        <w:t xml:space="preserve"> </w:t>
      </w:r>
      <w:r>
        <w:rPr>
          <w:rFonts w:eastAsiaTheme="minorHAnsi" w:cstheme="minorBidi"/>
          <w:b/>
          <w:bCs/>
          <w:i/>
          <w:sz w:val="18"/>
          <w:lang w:eastAsia="en-US"/>
        </w:rPr>
        <w:t>IMPROCEDENCIA Y SOBRESEIMIENTO EN EL JUICIO DE AMPARO. LAS CAUSAS PREVISTAS EN LOS ARTÍCULOS 73 Y 74 DE LA LEY DE LA MATERIA, RESPECTIVAMENTE, NO SON INCOMPATIBLES CON EL ARTÍCULO 25.1 DE LA CONVENCIÓN AMERICANA SOBRE DERECHOS HUMANOS.</w:t>
      </w:r>
    </w:p>
    <w:p w14:paraId="23A8269F" w14:textId="77777777" w:rsidR="009B6F2F" w:rsidRDefault="009B6F2F">
      <w:pPr>
        <w:autoSpaceDE w:val="0"/>
        <w:autoSpaceDN w:val="0"/>
        <w:adjustRightInd w:val="0"/>
        <w:ind w:right="49"/>
        <w:rPr>
          <w:i/>
          <w:sz w:val="18"/>
        </w:rPr>
      </w:pPr>
    </w:p>
    <w:p w14:paraId="04DE5491" w14:textId="77777777" w:rsidR="009B6F2F" w:rsidRDefault="00B17BE5">
      <w:pPr>
        <w:autoSpaceDE w:val="0"/>
        <w:autoSpaceDN w:val="0"/>
        <w:adjustRightInd w:val="0"/>
        <w:ind w:right="49"/>
        <w:rPr>
          <w:rFonts w:cs="Arial"/>
          <w:sz w:val="18"/>
        </w:rPr>
      </w:pPr>
      <w:r>
        <w:rPr>
          <w:i/>
          <w:sz w:val="18"/>
        </w:rPr>
        <w:t>Del examen de compatibilidad de los artículos </w:t>
      </w:r>
      <w:hyperlink r:id="rId1" w:history="1">
        <w:r>
          <w:rPr>
            <w:i/>
            <w:color w:val="0563C1" w:themeColor="hyperlink"/>
            <w:sz w:val="18"/>
            <w:u w:val="single"/>
          </w:rPr>
          <w:t>73 y 74 de la Ley de Amparo</w:t>
        </w:r>
      </w:hyperlink>
      <w:r>
        <w:rPr>
          <w:i/>
          <w:sz w:val="18"/>
        </w:rPr>
        <w:t> con el artículo </w:t>
      </w:r>
      <w:hyperlink r:id="rId2" w:history="1">
        <w:r>
          <w:rPr>
            <w:i/>
            <w:color w:val="0563C1" w:themeColor="hyperlink"/>
            <w:sz w:val="18"/>
            <w:u w:val="single"/>
          </w:rPr>
          <w:t>25.1 de la Convención Americana sobre Derechos Humanos</w:t>
        </w:r>
      </w:hyperlink>
      <w:r>
        <w:rPr>
          <w:i/>
          <w:sz w:val="18"/>
        </w:rPr>
        <w:t> </w:t>
      </w:r>
      <w:r>
        <w:rPr>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EF7FF" w14:textId="77777777" w:rsidR="009B6F2F" w:rsidRDefault="009B6F2F">
      <w:pPr>
        <w:pStyle w:val="Textonotapie"/>
      </w:pPr>
    </w:p>
  </w:footnote>
  <w:footnote w:id="2">
    <w:p w14:paraId="365CC9C1" w14:textId="77777777" w:rsidR="009B6F2F" w:rsidRDefault="00B17BE5">
      <w:pPr>
        <w:pStyle w:val="Prrafodelista"/>
        <w:ind w:left="0"/>
        <w:rPr>
          <w:sz w:val="20"/>
          <w:szCs w:val="20"/>
        </w:rPr>
      </w:pPr>
      <w:r>
        <w:rPr>
          <w:rStyle w:val="Refdenotaalpie"/>
          <w:sz w:val="20"/>
          <w:szCs w:val="20"/>
        </w:rPr>
        <w:footnoteRef/>
      </w:r>
      <w:r>
        <w:rPr>
          <w:sz w:val="20"/>
          <w:szCs w:val="20"/>
        </w:rPr>
        <w:t>GLOSARIO DE TÉRMINOS ADMINISTRATIVOS, Coordinación General De Estudios Administrativos, Presidencia de la República 1982.</w:t>
      </w:r>
    </w:p>
    <w:p w14:paraId="20B4BBF8" w14:textId="77777777" w:rsidR="009B6F2F" w:rsidRDefault="009B6F2F">
      <w:pPr>
        <w:pStyle w:val="Textonotapie"/>
      </w:pPr>
    </w:p>
  </w:footnote>
  <w:footnote w:id="3">
    <w:p w14:paraId="509BDE2D" w14:textId="77777777" w:rsidR="009B6F2F" w:rsidRDefault="00B17BE5">
      <w:pPr>
        <w:pStyle w:val="Textonotapie"/>
      </w:pPr>
      <w:r>
        <w:rPr>
          <w:rStyle w:val="Refdenotaalpie"/>
        </w:rPr>
        <w:footnoteRef/>
      </w:r>
      <w:r>
        <w:t xml:space="preserve"> Consultado en </w:t>
      </w:r>
      <w:hyperlink r:id="rId3" w:history="1">
        <w:r>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1AB74" w14:textId="77777777" w:rsidR="009B6F2F" w:rsidRDefault="00C2222C">
    <w:pPr>
      <w:pStyle w:val="Encabezado"/>
    </w:pPr>
    <w:r>
      <w:rPr>
        <w:lang w:val="es-MX" w:eastAsia="es-MX"/>
      </w:rPr>
      <w:pict w14:anchorId="3577D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style="position:absolute;left:0;text-align:left;margin-left:0;margin-top:0;width:609.4pt;height:793.75pt;z-index:-251657728;mso-position-horizontal:center;mso-position-horizontal-relative:margin;mso-position-vertical:center;mso-position-vertical-relative:margin;mso-width-relative:page;mso-height-relative:page"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B6F2F" w14:paraId="49E0684A" w14:textId="77777777">
      <w:trPr>
        <w:trHeight w:val="227"/>
      </w:trPr>
      <w:tc>
        <w:tcPr>
          <w:tcW w:w="5103" w:type="dxa"/>
        </w:tcPr>
        <w:p w14:paraId="48B19810" w14:textId="77777777" w:rsidR="009B6F2F" w:rsidRDefault="00B17BE5">
          <w:pPr>
            <w:ind w:right="69"/>
            <w:jc w:val="right"/>
            <w:rPr>
              <w:rFonts w:cs="Arial"/>
              <w:b/>
              <w:szCs w:val="24"/>
            </w:rPr>
          </w:pPr>
          <w:r>
            <w:rPr>
              <w:rFonts w:cs="Arial"/>
              <w:b/>
              <w:szCs w:val="24"/>
            </w:rPr>
            <w:t>Recurso de Revisión:</w:t>
          </w:r>
        </w:p>
      </w:tc>
      <w:tc>
        <w:tcPr>
          <w:tcW w:w="4395" w:type="dxa"/>
        </w:tcPr>
        <w:p w14:paraId="60236B83" w14:textId="77777777" w:rsidR="009B6F2F" w:rsidRDefault="00B17BE5">
          <w:pPr>
            <w:ind w:right="71"/>
            <w:jc w:val="right"/>
            <w:rPr>
              <w:rFonts w:cs="Arial"/>
              <w:b/>
              <w:szCs w:val="24"/>
            </w:rPr>
          </w:pPr>
          <w:r>
            <w:rPr>
              <w:rFonts w:cs="Arial"/>
              <w:b/>
              <w:bCs/>
              <w:szCs w:val="24"/>
            </w:rPr>
            <w:t>04005/INFOEM/IP/RR/2023</w:t>
          </w:r>
        </w:p>
      </w:tc>
    </w:tr>
    <w:tr w:rsidR="009B6F2F" w14:paraId="2104E543" w14:textId="77777777">
      <w:trPr>
        <w:trHeight w:val="242"/>
      </w:trPr>
      <w:tc>
        <w:tcPr>
          <w:tcW w:w="5103" w:type="dxa"/>
        </w:tcPr>
        <w:p w14:paraId="410DC7B5" w14:textId="77777777" w:rsidR="009B6F2F" w:rsidRDefault="00B17BE5">
          <w:pPr>
            <w:ind w:right="69"/>
            <w:jc w:val="right"/>
            <w:rPr>
              <w:rFonts w:cs="Arial"/>
              <w:b/>
              <w:szCs w:val="24"/>
            </w:rPr>
          </w:pPr>
          <w:r>
            <w:rPr>
              <w:rFonts w:cs="Arial"/>
              <w:b/>
              <w:szCs w:val="24"/>
            </w:rPr>
            <w:t>Sujeto Obligado:</w:t>
          </w:r>
        </w:p>
      </w:tc>
      <w:tc>
        <w:tcPr>
          <w:tcW w:w="4395" w:type="dxa"/>
        </w:tcPr>
        <w:p w14:paraId="48B34903" w14:textId="77777777" w:rsidR="009B6F2F" w:rsidRDefault="00B17BE5">
          <w:pPr>
            <w:spacing w:line="240" w:lineRule="auto"/>
            <w:ind w:left="-81" w:right="71"/>
            <w:jc w:val="right"/>
            <w:rPr>
              <w:rFonts w:cs="Arial"/>
              <w:szCs w:val="24"/>
            </w:rPr>
          </w:pPr>
          <w:r>
            <w:rPr>
              <w:rFonts w:cs="Arial"/>
              <w:szCs w:val="24"/>
            </w:rPr>
            <w:t>Sistema Municipal Para el Desarrollo Integral de la Familia de Tultepec</w:t>
          </w:r>
        </w:p>
      </w:tc>
    </w:tr>
    <w:tr w:rsidR="009B6F2F" w14:paraId="415A1990" w14:textId="77777777">
      <w:trPr>
        <w:trHeight w:val="342"/>
      </w:trPr>
      <w:tc>
        <w:tcPr>
          <w:tcW w:w="5103" w:type="dxa"/>
        </w:tcPr>
        <w:p w14:paraId="53DC07C4" w14:textId="77777777" w:rsidR="009B6F2F" w:rsidRDefault="00B17BE5">
          <w:pPr>
            <w:tabs>
              <w:tab w:val="left" w:pos="4892"/>
            </w:tabs>
            <w:ind w:right="69"/>
            <w:jc w:val="right"/>
            <w:rPr>
              <w:rFonts w:cs="Arial"/>
              <w:b/>
              <w:szCs w:val="24"/>
            </w:rPr>
          </w:pPr>
          <w:r>
            <w:rPr>
              <w:rFonts w:cs="Arial"/>
              <w:b/>
              <w:szCs w:val="24"/>
            </w:rPr>
            <w:t>Comisionado Ponente:</w:t>
          </w:r>
        </w:p>
      </w:tc>
      <w:tc>
        <w:tcPr>
          <w:tcW w:w="4395" w:type="dxa"/>
        </w:tcPr>
        <w:p w14:paraId="3B22CE88" w14:textId="77777777" w:rsidR="009B6F2F" w:rsidRDefault="00B17BE5">
          <w:pPr>
            <w:ind w:left="-486" w:right="71" w:firstLine="567"/>
            <w:jc w:val="right"/>
            <w:rPr>
              <w:rFonts w:cs="Arial"/>
              <w:szCs w:val="24"/>
            </w:rPr>
          </w:pPr>
          <w:r>
            <w:rPr>
              <w:rFonts w:cs="Arial"/>
              <w:szCs w:val="24"/>
            </w:rPr>
            <w:t>José Martínez Vilchis</w:t>
          </w:r>
        </w:p>
      </w:tc>
    </w:tr>
  </w:tbl>
  <w:p w14:paraId="38938134" w14:textId="77777777" w:rsidR="009B6F2F" w:rsidRDefault="00C2222C">
    <w:pPr>
      <w:pStyle w:val="Encabezado"/>
      <w:rPr>
        <w:sz w:val="2"/>
      </w:rPr>
    </w:pPr>
    <w:r>
      <w:rPr>
        <w:lang w:val="es-MX" w:eastAsia="es-MX"/>
      </w:rPr>
      <w:pict w14:anchorId="50E24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3pt;margin-top:-144.55pt;width:609.4pt;height:793.75pt;z-index:-251658752;mso-position-horizontal-relative:margin;mso-position-vertical-relative:margin;mso-width-relative:page;mso-height-relative:page" o:allowincell="f">
          <v:imagedata r:id="rId1" o:title="infoem"/>
          <w10:wrap anchorx="margin" anchory="margin"/>
        </v:shape>
      </w:pict>
    </w:r>
    <w:r w:rsidR="00B17BE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B6F2F" w14:paraId="43F2030A" w14:textId="77777777">
      <w:trPr>
        <w:trHeight w:val="227"/>
      </w:trPr>
      <w:tc>
        <w:tcPr>
          <w:tcW w:w="5103" w:type="dxa"/>
        </w:tcPr>
        <w:p w14:paraId="1E9132F2" w14:textId="77777777" w:rsidR="009B6F2F" w:rsidRDefault="00B17BE5">
          <w:pPr>
            <w:spacing w:line="276" w:lineRule="auto"/>
            <w:ind w:right="68"/>
            <w:jc w:val="right"/>
            <w:rPr>
              <w:rFonts w:cs="Arial"/>
              <w:b/>
              <w:szCs w:val="24"/>
            </w:rPr>
          </w:pPr>
          <w:r>
            <w:rPr>
              <w:rFonts w:cs="Arial"/>
              <w:b/>
              <w:szCs w:val="24"/>
            </w:rPr>
            <w:t>Recurso de Revisión:</w:t>
          </w:r>
        </w:p>
      </w:tc>
      <w:tc>
        <w:tcPr>
          <w:tcW w:w="4395" w:type="dxa"/>
        </w:tcPr>
        <w:p w14:paraId="435C388B" w14:textId="77777777" w:rsidR="009B6F2F" w:rsidRDefault="00B17BE5">
          <w:pPr>
            <w:spacing w:line="276" w:lineRule="auto"/>
            <w:ind w:left="-486" w:right="68" w:firstLine="558"/>
            <w:jc w:val="right"/>
            <w:rPr>
              <w:rFonts w:cs="Arial"/>
              <w:b/>
              <w:szCs w:val="24"/>
            </w:rPr>
          </w:pPr>
          <w:r>
            <w:rPr>
              <w:rFonts w:cs="Arial"/>
              <w:b/>
              <w:bCs/>
              <w:szCs w:val="24"/>
            </w:rPr>
            <w:t>04005/INFOEM/IP/RR/2023</w:t>
          </w:r>
        </w:p>
      </w:tc>
    </w:tr>
    <w:tr w:rsidR="009B6F2F" w14:paraId="6E9EC25B" w14:textId="77777777">
      <w:trPr>
        <w:trHeight w:val="196"/>
      </w:trPr>
      <w:tc>
        <w:tcPr>
          <w:tcW w:w="5103" w:type="dxa"/>
        </w:tcPr>
        <w:p w14:paraId="366B689B" w14:textId="77777777" w:rsidR="009B6F2F" w:rsidRDefault="00B17BE5">
          <w:pPr>
            <w:spacing w:line="276" w:lineRule="auto"/>
            <w:ind w:right="68"/>
            <w:jc w:val="right"/>
            <w:rPr>
              <w:rFonts w:cs="Arial"/>
              <w:b/>
              <w:szCs w:val="24"/>
            </w:rPr>
          </w:pPr>
          <w:r>
            <w:rPr>
              <w:rFonts w:cs="Arial"/>
              <w:b/>
              <w:szCs w:val="24"/>
            </w:rPr>
            <w:t>Recurrente:</w:t>
          </w:r>
        </w:p>
      </w:tc>
      <w:tc>
        <w:tcPr>
          <w:tcW w:w="4395" w:type="dxa"/>
        </w:tcPr>
        <w:p w14:paraId="5198D135" w14:textId="3838DC4D" w:rsidR="009B6F2F" w:rsidRDefault="00C2222C">
          <w:pPr>
            <w:spacing w:line="276" w:lineRule="auto"/>
            <w:ind w:right="68"/>
            <w:jc w:val="right"/>
            <w:rPr>
              <w:rFonts w:cs="Arial"/>
              <w:szCs w:val="24"/>
            </w:rPr>
          </w:pPr>
          <w:r>
            <w:rPr>
              <w:rFonts w:cs="Arial"/>
              <w:szCs w:val="24"/>
            </w:rPr>
            <w:t>XXXXXXXXXXXXXXXXXX</w:t>
          </w:r>
        </w:p>
      </w:tc>
    </w:tr>
    <w:tr w:rsidR="009B6F2F" w14:paraId="1EBB5FB9" w14:textId="77777777">
      <w:trPr>
        <w:trHeight w:val="242"/>
      </w:trPr>
      <w:tc>
        <w:tcPr>
          <w:tcW w:w="5103" w:type="dxa"/>
        </w:tcPr>
        <w:p w14:paraId="5B9310AC" w14:textId="77777777" w:rsidR="009B6F2F" w:rsidRDefault="00B17BE5">
          <w:pPr>
            <w:spacing w:line="276" w:lineRule="auto"/>
            <w:ind w:right="68"/>
            <w:jc w:val="right"/>
            <w:rPr>
              <w:rFonts w:cs="Arial"/>
              <w:b/>
              <w:szCs w:val="24"/>
            </w:rPr>
          </w:pPr>
          <w:r>
            <w:rPr>
              <w:rFonts w:cs="Arial"/>
              <w:b/>
              <w:szCs w:val="24"/>
            </w:rPr>
            <w:t>Sujeto Obligado:</w:t>
          </w:r>
        </w:p>
      </w:tc>
      <w:tc>
        <w:tcPr>
          <w:tcW w:w="4395" w:type="dxa"/>
        </w:tcPr>
        <w:p w14:paraId="33F37AD0" w14:textId="77777777" w:rsidR="009B6F2F" w:rsidRDefault="00B17BE5">
          <w:pPr>
            <w:spacing w:line="276" w:lineRule="auto"/>
            <w:ind w:left="-70" w:right="68"/>
            <w:jc w:val="right"/>
            <w:rPr>
              <w:rFonts w:cs="Arial"/>
              <w:szCs w:val="24"/>
            </w:rPr>
          </w:pPr>
          <w:r>
            <w:rPr>
              <w:rFonts w:cs="Arial"/>
              <w:szCs w:val="24"/>
            </w:rPr>
            <w:t>Sistema Municipal Para el Desarrollo Integral de la Familia de Tultepec</w:t>
          </w:r>
        </w:p>
      </w:tc>
    </w:tr>
    <w:tr w:rsidR="009B6F2F" w14:paraId="181A2F1F" w14:textId="77777777">
      <w:trPr>
        <w:trHeight w:val="342"/>
      </w:trPr>
      <w:tc>
        <w:tcPr>
          <w:tcW w:w="5103" w:type="dxa"/>
        </w:tcPr>
        <w:p w14:paraId="1553EDBD" w14:textId="77777777" w:rsidR="009B6F2F" w:rsidRDefault="00B17BE5">
          <w:pPr>
            <w:tabs>
              <w:tab w:val="left" w:pos="4892"/>
            </w:tabs>
            <w:spacing w:line="276" w:lineRule="auto"/>
            <w:ind w:right="68"/>
            <w:jc w:val="right"/>
            <w:rPr>
              <w:rFonts w:cs="Arial"/>
              <w:b/>
              <w:szCs w:val="24"/>
            </w:rPr>
          </w:pPr>
          <w:r>
            <w:rPr>
              <w:rFonts w:cs="Arial"/>
              <w:b/>
              <w:szCs w:val="24"/>
            </w:rPr>
            <w:t>Comisionado Ponente:</w:t>
          </w:r>
        </w:p>
      </w:tc>
      <w:tc>
        <w:tcPr>
          <w:tcW w:w="4395" w:type="dxa"/>
        </w:tcPr>
        <w:p w14:paraId="4FD4219C" w14:textId="77777777" w:rsidR="009B6F2F" w:rsidRDefault="00B17BE5">
          <w:pPr>
            <w:spacing w:line="276" w:lineRule="auto"/>
            <w:ind w:left="-486" w:right="68" w:firstLine="567"/>
            <w:jc w:val="right"/>
            <w:rPr>
              <w:rFonts w:cs="Arial"/>
              <w:szCs w:val="24"/>
            </w:rPr>
          </w:pPr>
          <w:r>
            <w:rPr>
              <w:rFonts w:cs="Arial"/>
              <w:szCs w:val="24"/>
            </w:rPr>
            <w:t>José Martínez Vilchis</w:t>
          </w:r>
        </w:p>
      </w:tc>
    </w:tr>
  </w:tbl>
  <w:p w14:paraId="3F8E7CBF" w14:textId="77777777" w:rsidR="009B6F2F" w:rsidRDefault="00C2222C">
    <w:pPr>
      <w:pStyle w:val="Encabezado"/>
      <w:rPr>
        <w:sz w:val="2"/>
      </w:rPr>
    </w:pPr>
    <w:r>
      <w:rPr>
        <w:lang w:val="es-MX" w:eastAsia="es-MX"/>
      </w:rPr>
      <w:pict w14:anchorId="12D18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2.8pt;margin-top:-143.9pt;width:609.4pt;height:793.75pt;z-index:-251659776;mso-position-horizontal-relative:margin;mso-position-vertical-relative:margin;mso-width-relative:page;mso-height-relative:page" o:allowincell="f">
          <v:imagedata r:id="rId1" o:title="infoem"/>
          <w10:wrap anchorx="margin" anchory="margin"/>
        </v:shape>
      </w:pict>
    </w:r>
    <w:r w:rsidR="00B17BE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85F87"/>
    <w:multiLevelType w:val="multilevel"/>
    <w:tmpl w:val="08985F8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122E0B"/>
    <w:multiLevelType w:val="multilevel"/>
    <w:tmpl w:val="14122E0B"/>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ABF0CE3"/>
    <w:multiLevelType w:val="multilevel"/>
    <w:tmpl w:val="5ABF0CE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97A193D"/>
    <w:multiLevelType w:val="multilevel"/>
    <w:tmpl w:val="797A193D"/>
    <w:lvl w:ilvl="0">
      <w:start w:val="1"/>
      <w:numFmt w:val="low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B52B4E"/>
    <w:multiLevelType w:val="multilevel"/>
    <w:tmpl w:val="7BB52B4E"/>
    <w:lvl w:ilvl="0">
      <w:start w:val="1"/>
      <w:numFmt w:val="bullet"/>
      <w:lvlText w:val=""/>
      <w:lvlJc w:val="left"/>
      <w:pPr>
        <w:ind w:left="709" w:hanging="425"/>
      </w:pPr>
      <w:rPr>
        <w:rFonts w:ascii="Symbol" w:hAnsi="Symbol"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B7EFF"/>
    <w:rsid w:val="000C0203"/>
    <w:rsid w:val="000C066A"/>
    <w:rsid w:val="000C0E5D"/>
    <w:rsid w:val="000C2D59"/>
    <w:rsid w:val="000C3EBE"/>
    <w:rsid w:val="000C416A"/>
    <w:rsid w:val="000C51AF"/>
    <w:rsid w:val="000C568A"/>
    <w:rsid w:val="000C661C"/>
    <w:rsid w:val="000C7472"/>
    <w:rsid w:val="000C7F8F"/>
    <w:rsid w:val="000D0CD3"/>
    <w:rsid w:val="000D14DA"/>
    <w:rsid w:val="000D2129"/>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5AC1"/>
    <w:rsid w:val="00246269"/>
    <w:rsid w:val="00247C45"/>
    <w:rsid w:val="002512CD"/>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336C"/>
    <w:rsid w:val="003637A1"/>
    <w:rsid w:val="003647C3"/>
    <w:rsid w:val="00364C0A"/>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2B22"/>
    <w:rsid w:val="00542CDB"/>
    <w:rsid w:val="005432CD"/>
    <w:rsid w:val="00543B6B"/>
    <w:rsid w:val="00543B75"/>
    <w:rsid w:val="00544041"/>
    <w:rsid w:val="005449D0"/>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5F70AE"/>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962"/>
    <w:rsid w:val="00723C6D"/>
    <w:rsid w:val="0072514D"/>
    <w:rsid w:val="00725C5A"/>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694A"/>
    <w:rsid w:val="00746DD6"/>
    <w:rsid w:val="00746E60"/>
    <w:rsid w:val="00746FA8"/>
    <w:rsid w:val="007479B5"/>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1CBD"/>
    <w:rsid w:val="00815716"/>
    <w:rsid w:val="00816C5A"/>
    <w:rsid w:val="00817344"/>
    <w:rsid w:val="00817678"/>
    <w:rsid w:val="0082049D"/>
    <w:rsid w:val="008217BC"/>
    <w:rsid w:val="00822BA1"/>
    <w:rsid w:val="00822DED"/>
    <w:rsid w:val="00824E58"/>
    <w:rsid w:val="008275DC"/>
    <w:rsid w:val="00827D60"/>
    <w:rsid w:val="008302C5"/>
    <w:rsid w:val="0083063D"/>
    <w:rsid w:val="00830D47"/>
    <w:rsid w:val="00831867"/>
    <w:rsid w:val="00831D6C"/>
    <w:rsid w:val="00832F6C"/>
    <w:rsid w:val="008341ED"/>
    <w:rsid w:val="008362CE"/>
    <w:rsid w:val="00837584"/>
    <w:rsid w:val="00841673"/>
    <w:rsid w:val="00841963"/>
    <w:rsid w:val="00845B52"/>
    <w:rsid w:val="00846D3E"/>
    <w:rsid w:val="00846DE7"/>
    <w:rsid w:val="00847780"/>
    <w:rsid w:val="008477B9"/>
    <w:rsid w:val="00847C27"/>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62F"/>
    <w:rsid w:val="00891CFC"/>
    <w:rsid w:val="00891E79"/>
    <w:rsid w:val="008921AE"/>
    <w:rsid w:val="00895187"/>
    <w:rsid w:val="00895BD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F1C22"/>
    <w:rsid w:val="008F2554"/>
    <w:rsid w:val="008F2C42"/>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8AA"/>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77C69"/>
    <w:rsid w:val="00977F54"/>
    <w:rsid w:val="009818E4"/>
    <w:rsid w:val="00982494"/>
    <w:rsid w:val="009845F3"/>
    <w:rsid w:val="009845FD"/>
    <w:rsid w:val="0098560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9E9"/>
    <w:rsid w:val="009B6F2F"/>
    <w:rsid w:val="009B7FFD"/>
    <w:rsid w:val="009C0279"/>
    <w:rsid w:val="009C21B4"/>
    <w:rsid w:val="009C3225"/>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6B36"/>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17BE5"/>
    <w:rsid w:val="00B21CD1"/>
    <w:rsid w:val="00B23256"/>
    <w:rsid w:val="00B24CF5"/>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5226"/>
    <w:rsid w:val="00B75683"/>
    <w:rsid w:val="00B75985"/>
    <w:rsid w:val="00B76050"/>
    <w:rsid w:val="00B7667D"/>
    <w:rsid w:val="00B777FF"/>
    <w:rsid w:val="00B8179C"/>
    <w:rsid w:val="00B822DB"/>
    <w:rsid w:val="00B82D4E"/>
    <w:rsid w:val="00B8353F"/>
    <w:rsid w:val="00B84A8A"/>
    <w:rsid w:val="00B87C64"/>
    <w:rsid w:val="00B87E47"/>
    <w:rsid w:val="00B91A82"/>
    <w:rsid w:val="00B9279C"/>
    <w:rsid w:val="00B934BE"/>
    <w:rsid w:val="00B93569"/>
    <w:rsid w:val="00B94B37"/>
    <w:rsid w:val="00B9576A"/>
    <w:rsid w:val="00B962BB"/>
    <w:rsid w:val="00BA088E"/>
    <w:rsid w:val="00BA2861"/>
    <w:rsid w:val="00BA3873"/>
    <w:rsid w:val="00BA52C9"/>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222C"/>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3E37"/>
    <w:rsid w:val="00E14BA9"/>
    <w:rsid w:val="00E1701F"/>
    <w:rsid w:val="00E2168A"/>
    <w:rsid w:val="00E22FD4"/>
    <w:rsid w:val="00E23A0E"/>
    <w:rsid w:val="00E23EE3"/>
    <w:rsid w:val="00E245A1"/>
    <w:rsid w:val="00E24831"/>
    <w:rsid w:val="00E25228"/>
    <w:rsid w:val="00E27953"/>
    <w:rsid w:val="00E31001"/>
    <w:rsid w:val="00E314BF"/>
    <w:rsid w:val="00E34A4E"/>
    <w:rsid w:val="00E37872"/>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4A0"/>
    <w:rsid w:val="00E65521"/>
    <w:rsid w:val="00E65D6D"/>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F76"/>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2718692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6DEA1B"/>
  <w15:docId w15:val="{8191902C-EE26-4062-800F-59673A43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rFonts w:ascii="Palatino Linotype" w:eastAsia="Calibri" w:hAnsi="Palatino Linotype" w:cs="Calibri"/>
      <w:sz w:val="24"/>
      <w:szCs w:val="22"/>
    </w:rPr>
  </w:style>
  <w:style w:type="paragraph" w:styleId="Ttulo1">
    <w:name w:val="heading 1"/>
    <w:basedOn w:val="Normal"/>
    <w:next w:val="Normal"/>
    <w:link w:val="Ttulo1Car"/>
    <w:uiPriority w:val="9"/>
    <w:qFormat/>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basedOn w:val="Normal"/>
    <w:next w:val="Normal"/>
    <w:link w:val="Ttulo2Car"/>
    <w:uiPriority w:val="9"/>
    <w:unhideWhenUsed/>
    <w:qFormat/>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pPr>
      <w:spacing w:before="100" w:beforeAutospacing="1" w:after="100" w:afterAutospacing="1" w:line="240" w:lineRule="auto"/>
      <w:outlineLvl w:val="3"/>
    </w:pPr>
    <w:rPr>
      <w:rFonts w:ascii="Times New Roman" w:eastAsia="Times New Roman" w:hAnsi="Times New Roman" w:cs="Times New Roman"/>
      <w:b/>
      <w:bCs/>
      <w:szCs w:val="24"/>
    </w:rPr>
  </w:style>
  <w:style w:type="paragraph" w:styleId="Ttulo5">
    <w:name w:val="heading 5"/>
    <w:basedOn w:val="Normal"/>
    <w:next w:val="Normal"/>
    <w:link w:val="Ttulo5Car"/>
    <w:uiPriority w:val="9"/>
    <w:semiHidden/>
    <w:unhideWhenUsed/>
    <w:qFormat/>
    <w:pPr>
      <w:tabs>
        <w:tab w:val="left"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pPr>
      <w:tabs>
        <w:tab w:val="left"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pPr>
      <w:tabs>
        <w:tab w:val="left"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pPr>
      <w:tabs>
        <w:tab w:val="left"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pPr>
      <w:tabs>
        <w:tab w:val="left"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unhideWhenUsed/>
    <w:qFormat/>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ennegrita">
    <w:name w:val="Strong"/>
    <w:uiPriority w:val="22"/>
    <w:qFormat/>
    <w:rPr>
      <w:b/>
      <w:bCs/>
    </w:rPr>
  </w:style>
  <w:style w:type="paragraph" w:styleId="Textonotapie">
    <w:name w:val="footnote text"/>
    <w:basedOn w:val="Normal"/>
    <w:link w:val="TextonotapieCar"/>
    <w:uiPriority w:val="99"/>
    <w:unhideWhenUsed/>
    <w:qFormat/>
    <w:pPr>
      <w:spacing w:line="240" w:lineRule="auto"/>
    </w:pPr>
    <w:rPr>
      <w:sz w:val="20"/>
      <w:szCs w:val="20"/>
    </w:rPr>
  </w:style>
  <w:style w:type="paragraph" w:styleId="Textonotaalfinal">
    <w:name w:val="endnote text"/>
    <w:basedOn w:val="Normal"/>
    <w:link w:val="TextonotaalfinalCar"/>
    <w:uiPriority w:val="99"/>
    <w:semiHidden/>
    <w:unhideWhenUsed/>
    <w:pPr>
      <w:spacing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Textodeglobo">
    <w:name w:val="Balloon Text"/>
    <w:basedOn w:val="Normal"/>
    <w:link w:val="TextodegloboCar"/>
    <w:uiPriority w:val="99"/>
    <w:semiHidden/>
    <w:unhideWhenUsed/>
    <w:pPr>
      <w:spacing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spacing w:line="240" w:lineRule="auto"/>
    </w:pPr>
    <w:rPr>
      <w:rFonts w:ascii="Times New Roman" w:hAnsi="Times New Roman" w:cs="Times New Roman"/>
      <w:szCs w:val="24"/>
      <w:lang w:val="es-ES" w:eastAsia="es-ES"/>
    </w:rPr>
  </w:style>
  <w:style w:type="paragraph" w:styleId="Sangradetextonormal">
    <w:name w:val="Body Text Indent"/>
    <w:basedOn w:val="Normal"/>
    <w:link w:val="SangradetextonormalCar"/>
    <w:uiPriority w:val="99"/>
    <w:unhideWhenUsed/>
    <w:pPr>
      <w:spacing w:after="120" w:line="276" w:lineRule="auto"/>
      <w:ind w:left="283"/>
    </w:pPr>
    <w:rPr>
      <w:rFonts w:cs="Times New Roman"/>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Cs w:val="24"/>
    </w:rPr>
  </w:style>
  <w:style w:type="paragraph" w:styleId="Piedepgina">
    <w:name w:val="footer"/>
    <w:basedOn w:val="Normal"/>
    <w:link w:val="PiedepginaCar"/>
    <w:uiPriority w:val="99"/>
    <w:unhideWhenUsed/>
    <w:pPr>
      <w:tabs>
        <w:tab w:val="center" w:pos="4419"/>
        <w:tab w:val="right" w:pos="8838"/>
      </w:tabs>
      <w:spacing w:line="240" w:lineRule="auto"/>
    </w:pPr>
    <w:rPr>
      <w:rFonts w:ascii="Times New Roman" w:hAnsi="Times New Roman" w:cs="Times New Roman"/>
      <w:szCs w:val="24"/>
      <w:lang w:val="es-ES" w:eastAsia="es-ES"/>
    </w:rPr>
  </w:style>
  <w:style w:type="paragraph" w:styleId="Textoindependiente">
    <w:name w:val="Body Text"/>
    <w:basedOn w:val="Normal"/>
    <w:link w:val="TextoindependienteCar"/>
    <w:uiPriority w:val="1"/>
    <w:unhideWhenUsed/>
    <w:qFormat/>
    <w:rPr>
      <w:rFonts w:eastAsia="Times New Roman" w:cs="Times New Roman"/>
      <w:szCs w:val="24"/>
    </w:rPr>
  </w:style>
  <w:style w:type="paragraph" w:styleId="Textosinformato">
    <w:name w:val="Plain Text"/>
    <w:basedOn w:val="Normal"/>
    <w:link w:val="TextosinformatoCar"/>
    <w:pPr>
      <w:spacing w:line="240" w:lineRule="auto"/>
    </w:pPr>
    <w:rPr>
      <w:rFonts w:ascii="Courier New" w:eastAsia="Times New Roman" w:hAnsi="Courier New" w:cs="Times New Roman"/>
      <w:sz w:val="20"/>
      <w:szCs w:val="20"/>
      <w:lang w:val="es-ES" w:eastAsia="es-ES"/>
    </w:r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qFormat/>
  </w:style>
  <w:style w:type="character" w:customStyle="1" w:styleId="TextonotapieCar">
    <w:name w:val="Texto nota pie Car"/>
    <w:basedOn w:val="Fuentedeprrafopredeter"/>
    <w:link w:val="Textonotapie"/>
    <w:uiPriority w:val="99"/>
    <w:qFormat/>
    <w:rPr>
      <w:sz w:val="20"/>
      <w:szCs w:val="20"/>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Sinespaciado">
    <w:name w:val="No Spacing"/>
    <w:link w:val="SinespaciadoCar"/>
    <w:uiPriority w:val="1"/>
    <w:qFormat/>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basedOn w:val="Fuentedeprrafopredeter"/>
    <w:link w:val="Ttulo2"/>
    <w:uiPriority w:val="9"/>
    <w:rPr>
      <w:rFonts w:ascii="Palatino Linotype" w:eastAsiaTheme="majorEastAsia" w:hAnsi="Palatino Linotype" w:cstheme="majorBidi"/>
      <w:b/>
      <w:color w:val="000000" w:themeColor="text1"/>
      <w:sz w:val="26"/>
      <w:szCs w:val="26"/>
      <w:lang w:eastAsia="es-MX"/>
    </w:rPr>
  </w:style>
  <w:style w:type="character" w:customStyle="1" w:styleId="TextoindependienteCar">
    <w:name w:val="Texto independiente Car"/>
    <w:basedOn w:val="Fuentedeprrafopredeter"/>
    <w:link w:val="Textoindependiente"/>
    <w:uiPriority w:val="1"/>
    <w:rPr>
      <w:rFonts w:ascii="Palatino Linotype" w:eastAsia="Times New Roman" w:hAnsi="Palatino Linotype" w:cs="Times New Roman"/>
      <w:sz w:val="24"/>
      <w:szCs w:val="24"/>
      <w:lang w:eastAsia="es-MX"/>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customStyle="1" w:styleId="j">
    <w:name w:val="j"/>
    <w:basedOn w:val="Normal"/>
    <w:pPr>
      <w:spacing w:before="100" w:beforeAutospacing="1" w:after="100" w:afterAutospacing="1" w:line="240" w:lineRule="auto"/>
    </w:pPr>
    <w:rPr>
      <w:rFonts w:ascii="Times New Roman" w:hAnsi="Times New Roman" w:cs="Times New Roman"/>
      <w:szCs w:val="24"/>
    </w:rPr>
  </w:style>
  <w:style w:type="table" w:customStyle="1" w:styleId="Tablaconcuadrcula1">
    <w:name w:val="Tabla con cuadrícula1"/>
    <w:basedOn w:val="Tablanormal"/>
    <w:uiPriority w:val="39"/>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Pr>
      <w:rFonts w:ascii="Calibri" w:eastAsia="Calibri" w:hAnsi="Calibri" w:cs="Calibri"/>
      <w:sz w:val="20"/>
      <w:szCs w:val="20"/>
      <w:lang w:eastAsia="es-MX"/>
    </w:rPr>
  </w:style>
  <w:style w:type="character" w:customStyle="1" w:styleId="il">
    <w:name w:val="il"/>
    <w:basedOn w:val="Fuentedeprrafopredeter"/>
  </w:style>
  <w:style w:type="paragraph" w:customStyle="1" w:styleId="n2">
    <w:name w:val="n2"/>
    <w:basedOn w:val="Normal"/>
    <w:pPr>
      <w:spacing w:before="100" w:beforeAutospacing="1" w:after="100" w:afterAutospacing="1" w:line="240" w:lineRule="auto"/>
    </w:pPr>
    <w:rPr>
      <w:rFonts w:ascii="Times New Roman" w:eastAsia="Times New Roman" w:hAnsi="Times New Roman" w:cs="Times New Roman"/>
      <w:szCs w:val="24"/>
    </w:rPr>
  </w:style>
  <w:style w:type="character" w:customStyle="1" w:styleId="nacep">
    <w:name w:val="n_acep"/>
    <w:basedOn w:val="Fuentedeprrafopredeter"/>
  </w:style>
  <w:style w:type="character" w:customStyle="1" w:styleId="notranslate">
    <w:name w:val="notranslate"/>
    <w:basedOn w:val="Fuentedeprrafopredeter"/>
  </w:style>
  <w:style w:type="character" w:customStyle="1" w:styleId="apple-style-span">
    <w:name w:val="apple-style-span"/>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Fuentedeprrafopredeter"/>
  </w:style>
  <w:style w:type="paragraph" w:customStyle="1" w:styleId="Body1">
    <w:name w:val="Body 1"/>
    <w:pPr>
      <w:spacing w:after="200" w:line="276" w:lineRule="auto"/>
      <w:outlineLvl w:val="0"/>
    </w:pPr>
    <w:rPr>
      <w:rFonts w:ascii="Helvetica" w:eastAsia="Arial Unicode MS" w:hAnsi="Helvetica" w:cs="Times New Roman"/>
      <w:color w:val="000000"/>
      <w:sz w:val="22"/>
      <w:u w:color="000000"/>
    </w:rPr>
  </w:style>
  <w:style w:type="character" w:customStyle="1" w:styleId="TextosinformatoCar">
    <w:name w:val="Texto sin formato Car"/>
    <w:basedOn w:val="Fuentedeprrafopredeter"/>
    <w:link w:val="Textosinformato"/>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style>
  <w:style w:type="character" w:customStyle="1" w:styleId="red">
    <w:name w:val="red"/>
    <w:basedOn w:val="Fuentedeprrafopredeter"/>
  </w:style>
  <w:style w:type="paragraph" w:customStyle="1" w:styleId="francesa">
    <w:name w:val="francesa"/>
    <w:basedOn w:val="Normal"/>
    <w:pPr>
      <w:spacing w:before="100" w:beforeAutospacing="1" w:after="100" w:afterAutospacing="1" w:line="240" w:lineRule="auto"/>
    </w:pPr>
    <w:rPr>
      <w:rFonts w:ascii="Times New Roman" w:eastAsia="Times New Roman" w:hAnsi="Times New Roman" w:cs="Times New Roman"/>
      <w:szCs w:val="24"/>
    </w:rPr>
  </w:style>
  <w:style w:type="paragraph" w:customStyle="1" w:styleId="Pa0">
    <w:name w:val="Pa0"/>
    <w:basedOn w:val="Default"/>
    <w:next w:val="Default"/>
    <w:uiPriority w:val="99"/>
    <w:pPr>
      <w:spacing w:line="221" w:lineRule="atLeast"/>
    </w:pPr>
    <w:rPr>
      <w:color w:val="auto"/>
    </w:rPr>
  </w:style>
  <w:style w:type="paragraph" w:customStyle="1" w:styleId="j2">
    <w:name w:val="j2"/>
    <w:basedOn w:val="Normal"/>
    <w:pPr>
      <w:spacing w:before="100" w:beforeAutospacing="1" w:after="100" w:afterAutospacing="1" w:line="240" w:lineRule="auto"/>
    </w:pPr>
    <w:rPr>
      <w:rFonts w:ascii="Times New Roman" w:eastAsia="Times New Roman" w:hAnsi="Times New Roman" w:cs="Times New Roman"/>
      <w:szCs w:val="24"/>
    </w:rPr>
  </w:style>
  <w:style w:type="paragraph" w:customStyle="1" w:styleId="o">
    <w:name w:val="o"/>
    <w:basedOn w:val="Normal"/>
    <w:pPr>
      <w:spacing w:before="100" w:beforeAutospacing="1" w:after="100" w:afterAutospacing="1" w:line="240" w:lineRule="auto"/>
    </w:pPr>
    <w:rPr>
      <w:rFonts w:ascii="Times New Roman" w:eastAsia="Times New Roman" w:hAnsi="Times New Roman" w:cs="Times New Roman"/>
      <w:szCs w:val="24"/>
    </w:rPr>
  </w:style>
  <w:style w:type="character" w:customStyle="1" w:styleId="h">
    <w:name w:val="h"/>
    <w:basedOn w:val="Fuentedeprrafopredeter"/>
  </w:style>
  <w:style w:type="character" w:customStyle="1" w:styleId="i1">
    <w:name w:val="i1"/>
    <w:basedOn w:val="Fuentedeprrafopredeter"/>
  </w:style>
  <w:style w:type="character" w:customStyle="1" w:styleId="SangradetextonormalCar">
    <w:name w:val="Sangría de texto normal Car"/>
    <w:basedOn w:val="Fuentedeprrafopredeter"/>
    <w:link w:val="Sangradetextonormal"/>
    <w:uiPriority w:val="99"/>
    <w:rPr>
      <w:rFonts w:ascii="Calibri" w:eastAsia="Calibri" w:hAnsi="Calibri" w:cs="Times New Roman"/>
    </w:rPr>
  </w:style>
  <w:style w:type="character" w:customStyle="1" w:styleId="Ttulo3Car">
    <w:name w:val="Título 3 Car"/>
    <w:basedOn w:val="Fuentedeprrafopredeter"/>
    <w:link w:val="Ttulo3"/>
    <w:uiPriority w:val="9"/>
    <w:rPr>
      <w:rFonts w:ascii="Palatino Linotype" w:eastAsiaTheme="majorEastAsia" w:hAnsi="Palatino Linotype" w:cstheme="majorBidi"/>
      <w:b/>
      <w:i/>
      <w:color w:val="000000" w:themeColor="text1"/>
      <w:sz w:val="24"/>
      <w:szCs w:val="24"/>
      <w:u w:val="single"/>
      <w:lang w:eastAsia="es-MX"/>
    </w:rPr>
  </w:style>
  <w:style w:type="paragraph" w:customStyle="1" w:styleId="Fundamentos">
    <w:name w:val="Fundamentos"/>
    <w:basedOn w:val="Normal"/>
    <w:qFormat/>
    <w:pP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pPr>
      <w:spacing w:line="240" w:lineRule="auto"/>
      <w:contextualSpacing/>
    </w:pPr>
    <w:rPr>
      <w:rFonts w:eastAsia="Palatino Linotype" w:cs="Palatino Linotype"/>
      <w:i/>
      <w:color w:val="000000"/>
      <w:sz w:val="20"/>
      <w:szCs w:val="24"/>
    </w:rPr>
  </w:style>
  <w:style w:type="character" w:customStyle="1" w:styleId="Ttulo5Car">
    <w:name w:val="Título 5 Car"/>
    <w:basedOn w:val="Fuentedeprrafopredeter"/>
    <w:link w:val="Ttulo5"/>
    <w:uiPriority w:val="9"/>
    <w:semiHidden/>
    <w:rPr>
      <w:rFonts w:eastAsiaTheme="minorEastAsia"/>
      <w:b/>
      <w:bCs/>
      <w:i/>
      <w:iCs/>
      <w:sz w:val="26"/>
      <w:szCs w:val="26"/>
      <w:lang w:val="en-US"/>
    </w:rPr>
  </w:style>
  <w:style w:type="character" w:customStyle="1" w:styleId="Ttulo6Car">
    <w:name w:val="Título 6 Car"/>
    <w:basedOn w:val="Fuentedeprrafopredeter"/>
    <w:link w:val="Ttulo6"/>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Pr>
      <w:rFonts w:eastAsiaTheme="minorEastAsia"/>
      <w:sz w:val="24"/>
      <w:szCs w:val="24"/>
      <w:lang w:val="en-US"/>
    </w:rPr>
  </w:style>
  <w:style w:type="character" w:customStyle="1" w:styleId="Ttulo8Car">
    <w:name w:val="Título 8 Car"/>
    <w:basedOn w:val="Fuentedeprrafopredeter"/>
    <w:link w:val="Ttulo8"/>
    <w:uiPriority w:val="9"/>
    <w:semiHidden/>
    <w:rPr>
      <w:rFonts w:eastAsiaTheme="minorEastAsia"/>
      <w:i/>
      <w:iCs/>
      <w:sz w:val="24"/>
      <w:szCs w:val="24"/>
      <w:lang w:val="en-US"/>
    </w:rPr>
  </w:style>
  <w:style w:type="character" w:customStyle="1" w:styleId="Ttulo9Car">
    <w:name w:val="Título 9 Car"/>
    <w:basedOn w:val="Fuentedeprrafopredeter"/>
    <w:link w:val="Ttulo9"/>
    <w:uiPriority w:val="9"/>
    <w:semiHidden/>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3BC73-585C-4021-AC0B-8E8E809F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45</Pages>
  <Words>11005</Words>
  <Characters>60532</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INFOEM492</cp:lastModifiedBy>
  <cp:revision>17</cp:revision>
  <cp:lastPrinted>2024-01-18T15:36:00Z</cp:lastPrinted>
  <dcterms:created xsi:type="dcterms:W3CDTF">2023-12-07T00:17:00Z</dcterms:created>
  <dcterms:modified xsi:type="dcterms:W3CDTF">2024-01-24T23:21:00Z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3660BF2E24794D1693CEAB5AA0F5889E_12</vt:lpwstr>
  </property>
</Properties>
</file>