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0C179" w14:textId="074A4846" w:rsidR="00540173" w:rsidRPr="005151DB" w:rsidRDefault="00AC313F" w:rsidP="006A1394">
      <w:pPr>
        <w:spacing w:line="360" w:lineRule="auto"/>
        <w:jc w:val="both"/>
        <w:rPr>
          <w:rFonts w:ascii="Palatino Linotype" w:eastAsia="Palatino Linotype" w:hAnsi="Palatino Linotype" w:cs="Palatino Linotype"/>
          <w:b/>
          <w:bCs/>
        </w:rPr>
      </w:pPr>
      <w:r w:rsidRPr="006A139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5151DB">
        <w:rPr>
          <w:rFonts w:ascii="Palatino Linotype" w:eastAsia="Palatino Linotype" w:hAnsi="Palatino Linotype" w:cs="Palatino Linotype"/>
          <w:b/>
          <w:bCs/>
        </w:rPr>
        <w:t xml:space="preserve">el </w:t>
      </w:r>
      <w:r w:rsidR="001D58A2" w:rsidRPr="005151DB">
        <w:rPr>
          <w:rFonts w:ascii="Palatino Linotype" w:eastAsia="Palatino Linotype" w:hAnsi="Palatino Linotype" w:cs="Palatino Linotype"/>
          <w:b/>
          <w:bCs/>
        </w:rPr>
        <w:t>trece de marzo</w:t>
      </w:r>
      <w:r w:rsidRPr="005151DB">
        <w:rPr>
          <w:rFonts w:ascii="Palatino Linotype" w:eastAsia="Palatino Linotype" w:hAnsi="Palatino Linotype" w:cs="Palatino Linotype"/>
          <w:b/>
          <w:bCs/>
        </w:rPr>
        <w:t xml:space="preserve"> de dos mil veinticuatro.</w:t>
      </w:r>
    </w:p>
    <w:p w14:paraId="5260C17A" w14:textId="77777777" w:rsidR="00540173" w:rsidRPr="006A1394" w:rsidRDefault="00540173" w:rsidP="006A1394">
      <w:pPr>
        <w:spacing w:line="360" w:lineRule="auto"/>
        <w:jc w:val="both"/>
        <w:rPr>
          <w:rFonts w:ascii="Palatino Linotype" w:eastAsia="Palatino Linotype" w:hAnsi="Palatino Linotype" w:cs="Palatino Linotype"/>
        </w:rPr>
      </w:pPr>
    </w:p>
    <w:p w14:paraId="5260C17B" w14:textId="3C2AEFC7"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b/>
          <w:sz w:val="28"/>
          <w:szCs w:val="28"/>
        </w:rPr>
        <w:t>VISTO</w:t>
      </w:r>
      <w:r w:rsidRPr="006A1394">
        <w:rPr>
          <w:rFonts w:ascii="Palatino Linotype" w:eastAsia="Palatino Linotype" w:hAnsi="Palatino Linotype" w:cs="Palatino Linotype"/>
          <w:sz w:val="28"/>
          <w:szCs w:val="28"/>
        </w:rPr>
        <w:t xml:space="preserve"> </w:t>
      </w:r>
      <w:r w:rsidRPr="006A1394">
        <w:rPr>
          <w:rFonts w:ascii="Palatino Linotype" w:eastAsia="Palatino Linotype" w:hAnsi="Palatino Linotype" w:cs="Palatino Linotype"/>
        </w:rPr>
        <w:t xml:space="preserve">el </w:t>
      </w:r>
      <w:bookmarkStart w:id="0" w:name="_GoBack"/>
      <w:bookmarkEnd w:id="0"/>
      <w:r w:rsidRPr="006A1394">
        <w:rPr>
          <w:rFonts w:ascii="Palatino Linotype" w:eastAsia="Palatino Linotype" w:hAnsi="Palatino Linotype" w:cs="Palatino Linotype"/>
        </w:rPr>
        <w:t xml:space="preserve">expediente formado con motivo del Recurso Revisión </w:t>
      </w:r>
      <w:r w:rsidRPr="006A1394">
        <w:rPr>
          <w:rFonts w:ascii="Palatino Linotype" w:eastAsia="Palatino Linotype" w:hAnsi="Palatino Linotype" w:cs="Palatino Linotype"/>
          <w:b/>
        </w:rPr>
        <w:t>078</w:t>
      </w:r>
      <w:r w:rsidR="00A57E3F" w:rsidRPr="006A1394">
        <w:rPr>
          <w:rFonts w:ascii="Palatino Linotype" w:eastAsia="Palatino Linotype" w:hAnsi="Palatino Linotype" w:cs="Palatino Linotype"/>
          <w:b/>
        </w:rPr>
        <w:t>0</w:t>
      </w:r>
      <w:r w:rsidRPr="006A1394">
        <w:rPr>
          <w:rFonts w:ascii="Palatino Linotype" w:eastAsia="Palatino Linotype" w:hAnsi="Palatino Linotype" w:cs="Palatino Linotype"/>
          <w:b/>
        </w:rPr>
        <w:t>2/INFOEM/IP/RR/2023</w:t>
      </w:r>
      <w:r w:rsidRPr="006A1394">
        <w:rPr>
          <w:rFonts w:ascii="Palatino Linotype" w:eastAsia="Palatino Linotype" w:hAnsi="Palatino Linotype" w:cs="Palatino Linotype"/>
        </w:rPr>
        <w:t>, promovido por</w:t>
      </w:r>
      <w:r w:rsidRPr="006A1394">
        <w:rPr>
          <w:rFonts w:ascii="Palatino Linotype" w:eastAsia="Palatino Linotype" w:hAnsi="Palatino Linotype" w:cs="Palatino Linotype"/>
          <w:b/>
        </w:rPr>
        <w:t xml:space="preserve"> </w:t>
      </w:r>
      <w:r w:rsidR="00574FEE">
        <w:rPr>
          <w:rFonts w:ascii="Palatino Linotype" w:eastAsia="Palatino Linotype" w:hAnsi="Palatino Linotype" w:cs="Palatino Linotype"/>
          <w:b/>
          <w:bCs/>
        </w:rPr>
        <w:t xml:space="preserve">XXXXX </w:t>
      </w:r>
      <w:proofErr w:type="spellStart"/>
      <w:r w:rsidR="00574FEE">
        <w:rPr>
          <w:rFonts w:ascii="Palatino Linotype" w:eastAsia="Palatino Linotype" w:hAnsi="Palatino Linotype" w:cs="Palatino Linotype"/>
          <w:b/>
          <w:bCs/>
        </w:rPr>
        <w:t>XXXXX</w:t>
      </w:r>
      <w:proofErr w:type="spellEnd"/>
      <w:r w:rsidR="00574FEE">
        <w:rPr>
          <w:rFonts w:ascii="Palatino Linotype" w:eastAsia="Palatino Linotype" w:hAnsi="Palatino Linotype" w:cs="Palatino Linotype"/>
          <w:b/>
          <w:bCs/>
        </w:rPr>
        <w:t xml:space="preserve"> XXXXXXXX</w:t>
      </w:r>
      <w:r w:rsidRPr="006A1394">
        <w:rPr>
          <w:rFonts w:ascii="Palatino Linotype" w:eastAsia="Palatino Linotype" w:hAnsi="Palatino Linotype" w:cs="Palatino Linotype"/>
        </w:rPr>
        <w:t>,</w:t>
      </w:r>
      <w:r w:rsidRPr="006A1394">
        <w:rPr>
          <w:rFonts w:ascii="Palatino Linotype" w:eastAsia="Palatino Linotype" w:hAnsi="Palatino Linotype" w:cs="Palatino Linotype"/>
          <w:b/>
        </w:rPr>
        <w:t xml:space="preserve"> </w:t>
      </w:r>
      <w:r w:rsidRPr="006A1394">
        <w:rPr>
          <w:rFonts w:ascii="Palatino Linotype" w:eastAsia="Palatino Linotype" w:hAnsi="Palatino Linotype" w:cs="Palatino Linotype"/>
        </w:rPr>
        <w:t>a quien</w:t>
      </w:r>
      <w:r w:rsidRPr="006A1394">
        <w:rPr>
          <w:rFonts w:ascii="Palatino Linotype" w:eastAsia="Palatino Linotype" w:hAnsi="Palatino Linotype" w:cs="Palatino Linotype"/>
          <w:b/>
        </w:rPr>
        <w:t xml:space="preserve"> </w:t>
      </w:r>
      <w:r w:rsidRPr="006A1394">
        <w:rPr>
          <w:rFonts w:ascii="Palatino Linotype" w:eastAsia="Palatino Linotype" w:hAnsi="Palatino Linotype" w:cs="Palatino Linotype"/>
        </w:rPr>
        <w:t xml:space="preserve">en lo sucesivo se le denominará </w:t>
      </w:r>
      <w:r w:rsidR="00A57E3F" w:rsidRPr="006A1394">
        <w:rPr>
          <w:rFonts w:ascii="Palatino Linotype" w:eastAsia="Palatino Linotype" w:hAnsi="Palatino Linotype" w:cs="Palatino Linotype"/>
          <w:b/>
        </w:rPr>
        <w:t>LA RECURRENTE</w:t>
      </w:r>
      <w:r w:rsidRPr="006A1394">
        <w:rPr>
          <w:rFonts w:ascii="Palatino Linotype" w:eastAsia="Palatino Linotype" w:hAnsi="Palatino Linotype" w:cs="Palatino Linotype"/>
        </w:rPr>
        <w:t xml:space="preserve">, en contra de la respuesta del </w:t>
      </w:r>
      <w:r w:rsidR="00F46810" w:rsidRPr="006A1394">
        <w:rPr>
          <w:rFonts w:ascii="Palatino Linotype" w:eastAsia="Palatino Linotype" w:hAnsi="Palatino Linotype" w:cs="Palatino Linotype"/>
          <w:b/>
        </w:rPr>
        <w:t>Ayuntamiento de Cuautitlán Izcalli</w:t>
      </w:r>
      <w:r w:rsidRPr="006A1394">
        <w:rPr>
          <w:rFonts w:ascii="Palatino Linotype" w:eastAsia="Palatino Linotype" w:hAnsi="Palatino Linotype" w:cs="Palatino Linotype"/>
          <w:b/>
        </w:rPr>
        <w:t xml:space="preserve">, </w:t>
      </w:r>
      <w:r w:rsidRPr="006A1394">
        <w:rPr>
          <w:rFonts w:ascii="Palatino Linotype" w:eastAsia="Palatino Linotype" w:hAnsi="Palatino Linotype" w:cs="Palatino Linotype"/>
        </w:rPr>
        <w:t xml:space="preserve">que en lo sucesivo se denominará </w:t>
      </w:r>
      <w:r w:rsidRPr="006A1394">
        <w:rPr>
          <w:rFonts w:ascii="Palatino Linotype" w:eastAsia="Palatino Linotype" w:hAnsi="Palatino Linotype" w:cs="Palatino Linotype"/>
          <w:b/>
        </w:rPr>
        <w:t>EL SUJETO OBLIGADO</w:t>
      </w:r>
      <w:r w:rsidRPr="006A1394">
        <w:rPr>
          <w:rFonts w:ascii="Palatino Linotype" w:eastAsia="Palatino Linotype" w:hAnsi="Palatino Linotype" w:cs="Palatino Linotype"/>
        </w:rPr>
        <w:t>, se procede a dictar la presente resolución con base en lo siguiente:</w:t>
      </w:r>
    </w:p>
    <w:p w14:paraId="5260C17C" w14:textId="77777777" w:rsidR="00540173" w:rsidRPr="006A1394" w:rsidRDefault="00540173" w:rsidP="006A1394">
      <w:pPr>
        <w:spacing w:line="360" w:lineRule="auto"/>
        <w:jc w:val="both"/>
        <w:rPr>
          <w:rFonts w:ascii="Palatino Linotype" w:eastAsia="Palatino Linotype" w:hAnsi="Palatino Linotype" w:cs="Palatino Linotype"/>
          <w:b/>
          <w:sz w:val="28"/>
          <w:szCs w:val="28"/>
        </w:rPr>
      </w:pPr>
    </w:p>
    <w:p w14:paraId="5260C17D" w14:textId="77777777" w:rsidR="00540173" w:rsidRPr="006A1394" w:rsidRDefault="00AC313F" w:rsidP="006A1394">
      <w:pPr>
        <w:spacing w:line="360" w:lineRule="auto"/>
        <w:jc w:val="center"/>
        <w:rPr>
          <w:rFonts w:ascii="Palatino Linotype" w:eastAsia="Palatino Linotype" w:hAnsi="Palatino Linotype" w:cs="Palatino Linotype"/>
          <w:b/>
          <w:sz w:val="28"/>
          <w:szCs w:val="28"/>
        </w:rPr>
      </w:pPr>
      <w:r w:rsidRPr="006A1394">
        <w:rPr>
          <w:rFonts w:ascii="Palatino Linotype" w:eastAsia="Palatino Linotype" w:hAnsi="Palatino Linotype" w:cs="Palatino Linotype"/>
          <w:b/>
          <w:sz w:val="28"/>
          <w:szCs w:val="28"/>
        </w:rPr>
        <w:t>ANTECEDENTES</w:t>
      </w:r>
    </w:p>
    <w:p w14:paraId="5260C17E" w14:textId="77777777" w:rsidR="00540173" w:rsidRPr="006A1394" w:rsidRDefault="00540173" w:rsidP="006A1394">
      <w:pPr>
        <w:spacing w:line="360" w:lineRule="auto"/>
        <w:jc w:val="center"/>
        <w:rPr>
          <w:rFonts w:ascii="Palatino Linotype" w:eastAsia="Palatino Linotype" w:hAnsi="Palatino Linotype" w:cs="Palatino Linotype"/>
          <w:b/>
          <w:sz w:val="28"/>
          <w:szCs w:val="28"/>
        </w:rPr>
      </w:pPr>
    </w:p>
    <w:p w14:paraId="5260C17F" w14:textId="77777777" w:rsidR="00540173" w:rsidRPr="006A1394" w:rsidRDefault="00AC313F" w:rsidP="006A1394">
      <w:pPr>
        <w:spacing w:line="360" w:lineRule="auto"/>
        <w:jc w:val="both"/>
        <w:rPr>
          <w:rFonts w:ascii="Palatino Linotype" w:eastAsia="Palatino Linotype" w:hAnsi="Palatino Linotype" w:cs="Palatino Linotype"/>
          <w:b/>
        </w:rPr>
      </w:pPr>
      <w:r w:rsidRPr="006A1394">
        <w:rPr>
          <w:rFonts w:ascii="Palatino Linotype" w:eastAsia="Palatino Linotype" w:hAnsi="Palatino Linotype" w:cs="Palatino Linotype"/>
          <w:b/>
        </w:rPr>
        <w:t>I. De la Solicitud de Información.</w:t>
      </w:r>
    </w:p>
    <w:p w14:paraId="5260C180" w14:textId="1E23F301"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El </w:t>
      </w:r>
      <w:r w:rsidR="00233287" w:rsidRPr="006A1394">
        <w:rPr>
          <w:rFonts w:ascii="Palatino Linotype" w:eastAsia="Palatino Linotype" w:hAnsi="Palatino Linotype" w:cs="Palatino Linotype"/>
          <w:b/>
        </w:rPr>
        <w:t>veintidós de</w:t>
      </w:r>
      <w:r w:rsidRPr="006A1394">
        <w:rPr>
          <w:rFonts w:ascii="Palatino Linotype" w:eastAsia="Palatino Linotype" w:hAnsi="Palatino Linotype" w:cs="Palatino Linotype"/>
          <w:b/>
        </w:rPr>
        <w:t xml:space="preserve"> </w:t>
      </w:r>
      <w:r w:rsidR="00F46810" w:rsidRPr="006A1394">
        <w:rPr>
          <w:rFonts w:ascii="Palatino Linotype" w:eastAsia="Palatino Linotype" w:hAnsi="Palatino Linotype" w:cs="Palatino Linotype"/>
          <w:b/>
        </w:rPr>
        <w:t>septiembre</w:t>
      </w:r>
      <w:r w:rsidRPr="006A1394">
        <w:rPr>
          <w:rFonts w:ascii="Palatino Linotype" w:eastAsia="Palatino Linotype" w:hAnsi="Palatino Linotype" w:cs="Palatino Linotype"/>
          <w:b/>
        </w:rPr>
        <w:t xml:space="preserve"> de dos mil veintitrés</w:t>
      </w:r>
      <w:r w:rsidRPr="006A1394">
        <w:rPr>
          <w:rFonts w:ascii="Palatino Linotype" w:eastAsia="Palatino Linotype" w:hAnsi="Palatino Linotype" w:cs="Palatino Linotype"/>
        </w:rPr>
        <w:t xml:space="preserve">, </w:t>
      </w:r>
      <w:r w:rsidR="00A57E3F" w:rsidRPr="006A1394">
        <w:rPr>
          <w:rFonts w:ascii="Palatino Linotype" w:eastAsia="Palatino Linotype" w:hAnsi="Palatino Linotype" w:cs="Palatino Linotype"/>
          <w:b/>
        </w:rPr>
        <w:t>LA RECURRENTE</w:t>
      </w:r>
      <w:r w:rsidRPr="006A1394">
        <w:rPr>
          <w:rFonts w:ascii="Palatino Linotype" w:eastAsia="Palatino Linotype" w:hAnsi="Palatino Linotype" w:cs="Palatino Linotype"/>
          <w:b/>
        </w:rPr>
        <w:t xml:space="preserve"> </w:t>
      </w:r>
      <w:r w:rsidRPr="006A1394">
        <w:rPr>
          <w:rFonts w:ascii="Palatino Linotype" w:eastAsia="Palatino Linotype" w:hAnsi="Palatino Linotype" w:cs="Palatino Linotype"/>
        </w:rPr>
        <w:t xml:space="preserve">a través del Sistema de Acceso a la Información Mexiquense, en lo subsecuente </w:t>
      </w:r>
      <w:r w:rsidRPr="006A1394">
        <w:rPr>
          <w:rFonts w:ascii="Palatino Linotype" w:eastAsia="Palatino Linotype" w:hAnsi="Palatino Linotype" w:cs="Palatino Linotype"/>
          <w:b/>
        </w:rPr>
        <w:t>EL SAIMEX</w:t>
      </w:r>
      <w:r w:rsidRPr="006A1394">
        <w:rPr>
          <w:rFonts w:ascii="Palatino Linotype" w:eastAsia="Palatino Linotype" w:hAnsi="Palatino Linotype" w:cs="Palatino Linotype"/>
        </w:rPr>
        <w:t xml:space="preserve"> presentó ante </w:t>
      </w:r>
      <w:r w:rsidRPr="006A1394">
        <w:rPr>
          <w:rFonts w:ascii="Palatino Linotype" w:eastAsia="Palatino Linotype" w:hAnsi="Palatino Linotype" w:cs="Palatino Linotype"/>
          <w:b/>
        </w:rPr>
        <w:t>EL SUJETO OBLIGADO</w:t>
      </w:r>
      <w:r w:rsidRPr="006A1394">
        <w:rPr>
          <w:rFonts w:ascii="Palatino Linotype" w:eastAsia="Palatino Linotype" w:hAnsi="Palatino Linotype" w:cs="Palatino Linotype"/>
        </w:rPr>
        <w:t xml:space="preserve"> la solicitud de acceso a la Información Pública, a la que se le asignó el número de expediente</w:t>
      </w:r>
      <w:r w:rsidRPr="006A1394">
        <w:rPr>
          <w:rFonts w:ascii="Palatino Linotype" w:eastAsia="Palatino Linotype" w:hAnsi="Palatino Linotype" w:cs="Palatino Linotype"/>
          <w:b/>
        </w:rPr>
        <w:t xml:space="preserve"> </w:t>
      </w:r>
      <w:r w:rsidR="00F46810" w:rsidRPr="006A1394">
        <w:rPr>
          <w:rFonts w:ascii="Palatino Linotype" w:eastAsia="Palatino Linotype" w:hAnsi="Palatino Linotype" w:cs="Palatino Linotype"/>
          <w:b/>
        </w:rPr>
        <w:t>00570/CUAUTIZC/IP/2023</w:t>
      </w:r>
      <w:r w:rsidRPr="006A1394">
        <w:rPr>
          <w:rFonts w:ascii="Palatino Linotype" w:eastAsia="Palatino Linotype" w:hAnsi="Palatino Linotype" w:cs="Palatino Linotype"/>
        </w:rPr>
        <w:t>, mediante la cual solicitó:</w:t>
      </w:r>
    </w:p>
    <w:p w14:paraId="5260C181" w14:textId="77777777" w:rsidR="00540173" w:rsidRPr="006A1394" w:rsidRDefault="00540173" w:rsidP="006A1394">
      <w:pPr>
        <w:tabs>
          <w:tab w:val="left" w:pos="851"/>
        </w:tabs>
        <w:ind w:left="851" w:right="901"/>
        <w:jc w:val="both"/>
        <w:rPr>
          <w:rFonts w:ascii="Palatino Linotype" w:eastAsia="Palatino Linotype" w:hAnsi="Palatino Linotype" w:cs="Palatino Linotype"/>
          <w:i/>
          <w:sz w:val="22"/>
          <w:szCs w:val="22"/>
        </w:rPr>
      </w:pPr>
    </w:p>
    <w:p w14:paraId="5260C182" w14:textId="5A17E04D" w:rsidR="00540173" w:rsidRPr="006A1394" w:rsidRDefault="00AC313F" w:rsidP="006A1394">
      <w:pPr>
        <w:tabs>
          <w:tab w:val="left" w:pos="851"/>
        </w:tabs>
        <w:ind w:left="851" w:right="901"/>
        <w:jc w:val="both"/>
        <w:rPr>
          <w:rFonts w:ascii="Palatino Linotype" w:eastAsia="Palatino Linotype" w:hAnsi="Palatino Linotype" w:cs="Palatino Linotype"/>
          <w:i/>
          <w:sz w:val="22"/>
          <w:szCs w:val="22"/>
        </w:rPr>
      </w:pPr>
      <w:r w:rsidRPr="006A1394">
        <w:rPr>
          <w:rFonts w:ascii="Palatino Linotype" w:eastAsia="Palatino Linotype" w:hAnsi="Palatino Linotype" w:cs="Palatino Linotype"/>
          <w:i/>
          <w:sz w:val="22"/>
          <w:szCs w:val="22"/>
        </w:rPr>
        <w:t>“</w:t>
      </w:r>
      <w:r w:rsidR="0041267E" w:rsidRPr="006A1394">
        <w:rPr>
          <w:rFonts w:ascii="Palatino Linotype" w:eastAsia="Palatino Linotype" w:hAnsi="Palatino Linotype" w:cs="Palatino Linotype"/>
          <w:i/>
          <w:sz w:val="22"/>
          <w:szCs w:val="22"/>
        </w:rPr>
        <w:t xml:space="preserve">Solicito conocer cuantos, cuáles, así como el monto (por cada uno) de los juicios laborales en ejecución de laudo que ha pagado la Tesorería Municipal. Solicito conocer cuántos de los juicios laborales en ejecución de laudo ha pagado al 100% y cuantos y cuales en otro porcentaje Solicito conocer de los juicios laborales que ha pagado la tesorería ante el Tribunal laboral si ha existido un ahorro a favor del </w:t>
      </w:r>
      <w:r w:rsidR="0041267E" w:rsidRPr="006A1394">
        <w:rPr>
          <w:rFonts w:ascii="Palatino Linotype" w:eastAsia="Palatino Linotype" w:hAnsi="Palatino Linotype" w:cs="Palatino Linotype"/>
          <w:i/>
          <w:sz w:val="22"/>
          <w:szCs w:val="22"/>
        </w:rPr>
        <w:lastRenderedPageBreak/>
        <w:t xml:space="preserve">Ayuntamiento. Solicito conocer por parte de la Tesorería a cuanto haciende el monto por concepto de retención de ISR, de los juicios laborales que se han pagado en el año 2022 y 2023 que ha sido devuelto al Ayuntamiento de Cuautitlán Izcalli. </w:t>
      </w:r>
      <w:proofErr w:type="gramStart"/>
      <w:r w:rsidR="0041267E" w:rsidRPr="006A1394">
        <w:rPr>
          <w:rFonts w:ascii="Palatino Linotype" w:eastAsia="Palatino Linotype" w:hAnsi="Palatino Linotype" w:cs="Palatino Linotype"/>
          <w:i/>
          <w:sz w:val="22"/>
          <w:szCs w:val="22"/>
        </w:rPr>
        <w:t>y</w:t>
      </w:r>
      <w:proofErr w:type="gramEnd"/>
      <w:r w:rsidR="0041267E" w:rsidRPr="006A1394">
        <w:rPr>
          <w:rFonts w:ascii="Palatino Linotype" w:eastAsia="Palatino Linotype" w:hAnsi="Palatino Linotype" w:cs="Palatino Linotype"/>
          <w:i/>
          <w:sz w:val="22"/>
          <w:szCs w:val="22"/>
        </w:rPr>
        <w:t xml:space="preserve"> FINALMENTE REQUIERO EN VERSIÓN PÚBLICA TODOS LOS DOCUMENTOS QUE JUSTIFIQUEN EL REQUERIMIENTO DE PAGO DE LAUDOS EN LOS QUE SE BASA LA TESORERIA PARA REALIZAR LOS PAGOS</w:t>
      </w:r>
      <w:r w:rsidRPr="006A1394">
        <w:rPr>
          <w:rFonts w:ascii="Palatino Linotype" w:eastAsia="Palatino Linotype" w:hAnsi="Palatino Linotype" w:cs="Palatino Linotype"/>
          <w:i/>
          <w:sz w:val="22"/>
          <w:szCs w:val="22"/>
        </w:rPr>
        <w:t>” (Sic).</w:t>
      </w:r>
    </w:p>
    <w:p w14:paraId="5260C183" w14:textId="77777777" w:rsidR="00540173" w:rsidRPr="006A1394" w:rsidRDefault="00540173" w:rsidP="006A1394">
      <w:pPr>
        <w:widowControl w:val="0"/>
        <w:jc w:val="both"/>
        <w:rPr>
          <w:rFonts w:ascii="Palatino Linotype" w:eastAsia="Palatino Linotype" w:hAnsi="Palatino Linotype" w:cs="Palatino Linotype"/>
          <w:b/>
          <w:sz w:val="26"/>
          <w:szCs w:val="26"/>
        </w:rPr>
      </w:pPr>
    </w:p>
    <w:p w14:paraId="5260C184" w14:textId="77777777" w:rsidR="00540173" w:rsidRPr="006A1394" w:rsidRDefault="00AC313F" w:rsidP="006A1394">
      <w:pPr>
        <w:widowControl w:val="0"/>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b/>
          <w:sz w:val="26"/>
          <w:szCs w:val="26"/>
        </w:rPr>
        <w:t>MODALIDAD DE ENTREGA</w:t>
      </w:r>
      <w:r w:rsidRPr="006A1394">
        <w:rPr>
          <w:rFonts w:ascii="Palatino Linotype" w:eastAsia="Palatino Linotype" w:hAnsi="Palatino Linotype" w:cs="Palatino Linotype"/>
          <w:b/>
        </w:rPr>
        <w:t>:</w:t>
      </w:r>
      <w:r w:rsidRPr="006A1394">
        <w:rPr>
          <w:rFonts w:ascii="Palatino Linotype" w:eastAsia="Palatino Linotype" w:hAnsi="Palatino Linotype" w:cs="Palatino Linotype"/>
        </w:rPr>
        <w:t xml:space="preserve"> Vía </w:t>
      </w:r>
      <w:r w:rsidRPr="006A1394">
        <w:rPr>
          <w:rFonts w:ascii="Palatino Linotype" w:eastAsia="Palatino Linotype" w:hAnsi="Palatino Linotype" w:cs="Palatino Linotype"/>
          <w:b/>
        </w:rPr>
        <w:t>SAIMEX</w:t>
      </w:r>
      <w:r w:rsidRPr="006A1394">
        <w:rPr>
          <w:rFonts w:ascii="Palatino Linotype" w:eastAsia="Palatino Linotype" w:hAnsi="Palatino Linotype" w:cs="Palatino Linotype"/>
        </w:rPr>
        <w:t>.</w:t>
      </w:r>
    </w:p>
    <w:p w14:paraId="5260C185" w14:textId="77777777" w:rsidR="00540173" w:rsidRPr="006A1394" w:rsidRDefault="00540173" w:rsidP="006A1394">
      <w:pPr>
        <w:widowControl w:val="0"/>
        <w:spacing w:line="360" w:lineRule="auto"/>
        <w:jc w:val="both"/>
        <w:rPr>
          <w:rFonts w:ascii="Palatino Linotype" w:eastAsia="Palatino Linotype" w:hAnsi="Palatino Linotype" w:cs="Palatino Linotype"/>
        </w:rPr>
      </w:pPr>
    </w:p>
    <w:p w14:paraId="5260C186" w14:textId="77777777" w:rsidR="00540173" w:rsidRPr="006A1394" w:rsidRDefault="00AC313F" w:rsidP="006A1394">
      <w:pPr>
        <w:widowControl w:val="0"/>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b/>
        </w:rPr>
        <w:t>II. Turno de requerimiento del Sujeto Obligado.</w:t>
      </w:r>
    </w:p>
    <w:p w14:paraId="5260C187" w14:textId="7B5EA035" w:rsidR="00540173" w:rsidRPr="006A1394" w:rsidRDefault="00AC313F" w:rsidP="006A1394">
      <w:pPr>
        <w:widowControl w:val="0"/>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0041267E" w:rsidRPr="006A1394">
        <w:rPr>
          <w:rFonts w:ascii="Palatino Linotype" w:eastAsia="Palatino Linotype" w:hAnsi="Palatino Linotype" w:cs="Palatino Linotype"/>
          <w:b/>
        </w:rPr>
        <w:t>veintidós de septiembre</w:t>
      </w:r>
      <w:r w:rsidRPr="006A1394">
        <w:rPr>
          <w:rFonts w:ascii="Palatino Linotype" w:eastAsia="Palatino Linotype" w:hAnsi="Palatino Linotype" w:cs="Palatino Linotype"/>
        </w:rPr>
        <w:t xml:space="preserve"> </w:t>
      </w:r>
      <w:r w:rsidRPr="006A1394">
        <w:rPr>
          <w:rFonts w:ascii="Palatino Linotype" w:eastAsia="Palatino Linotype" w:hAnsi="Palatino Linotype" w:cs="Palatino Linotype"/>
          <w:b/>
        </w:rPr>
        <w:t>de dos mil veintitrés</w:t>
      </w:r>
      <w:r w:rsidRPr="006A1394">
        <w:rPr>
          <w:rFonts w:ascii="Palatino Linotype" w:eastAsia="Palatino Linotype" w:hAnsi="Palatino Linotype" w:cs="Palatino Linotype"/>
        </w:rPr>
        <w:t>, el Titular de la Unidad de Transparencia del</w:t>
      </w:r>
      <w:r w:rsidRPr="006A1394">
        <w:rPr>
          <w:rFonts w:ascii="Palatino Linotype" w:eastAsia="Palatino Linotype" w:hAnsi="Palatino Linotype" w:cs="Palatino Linotype"/>
          <w:b/>
        </w:rPr>
        <w:t xml:space="preserve"> SUJETO OBLIGADO</w:t>
      </w:r>
      <w:r w:rsidRPr="006A1394">
        <w:rPr>
          <w:rFonts w:ascii="Palatino Linotype" w:eastAsia="Palatino Linotype" w:hAnsi="Palatino Linotype" w:cs="Palatino Linotype"/>
        </w:rPr>
        <w:t xml:space="preserve"> turnó el requerimiento de información al servidor público habilitado que estimó competente, a fin de colmar la solicitud de acceso a la información pública.</w:t>
      </w:r>
    </w:p>
    <w:p w14:paraId="5260C188" w14:textId="77777777" w:rsidR="00540173" w:rsidRPr="006A1394" w:rsidRDefault="00540173" w:rsidP="006A1394">
      <w:pPr>
        <w:widowControl w:val="0"/>
        <w:spacing w:line="360" w:lineRule="auto"/>
        <w:jc w:val="both"/>
        <w:rPr>
          <w:rFonts w:ascii="Palatino Linotype" w:eastAsia="Palatino Linotype" w:hAnsi="Palatino Linotype" w:cs="Palatino Linotype"/>
        </w:rPr>
      </w:pPr>
    </w:p>
    <w:p w14:paraId="5260C189" w14:textId="77777777"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b/>
        </w:rPr>
        <w:t>III.</w:t>
      </w:r>
      <w:r w:rsidRPr="006A1394">
        <w:rPr>
          <w:rFonts w:ascii="Palatino Linotype" w:eastAsia="Palatino Linotype" w:hAnsi="Palatino Linotype" w:cs="Palatino Linotype"/>
        </w:rPr>
        <w:t xml:space="preserve"> </w:t>
      </w:r>
      <w:r w:rsidRPr="006A1394">
        <w:rPr>
          <w:rFonts w:ascii="Palatino Linotype" w:eastAsia="Palatino Linotype" w:hAnsi="Palatino Linotype" w:cs="Palatino Linotype"/>
          <w:b/>
        </w:rPr>
        <w:t>Prórroga</w:t>
      </w:r>
    </w:p>
    <w:p w14:paraId="5260C18A" w14:textId="4D2FF64D" w:rsidR="00540173" w:rsidRPr="006A1394" w:rsidRDefault="0041267E"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E</w:t>
      </w:r>
      <w:r w:rsidR="00AC313F" w:rsidRPr="006A1394">
        <w:rPr>
          <w:rFonts w:ascii="Palatino Linotype" w:eastAsia="Palatino Linotype" w:hAnsi="Palatino Linotype" w:cs="Palatino Linotype"/>
        </w:rPr>
        <w:t xml:space="preserve">l </w:t>
      </w:r>
      <w:r w:rsidRPr="006A1394">
        <w:rPr>
          <w:rFonts w:ascii="Palatino Linotype" w:eastAsia="Palatino Linotype" w:hAnsi="Palatino Linotype" w:cs="Palatino Linotype"/>
          <w:b/>
          <w:bCs/>
        </w:rPr>
        <w:t>once de octubre</w:t>
      </w:r>
      <w:r w:rsidR="00AC313F" w:rsidRPr="006A1394">
        <w:rPr>
          <w:rFonts w:ascii="Palatino Linotype" w:eastAsia="Palatino Linotype" w:hAnsi="Palatino Linotype" w:cs="Palatino Linotype"/>
          <w:b/>
          <w:bCs/>
        </w:rPr>
        <w:t xml:space="preserve"> de dos mil veintitrés</w:t>
      </w:r>
      <w:r w:rsidR="00AC313F" w:rsidRPr="006A1394">
        <w:rPr>
          <w:rFonts w:ascii="Palatino Linotype" w:eastAsia="Palatino Linotype" w:hAnsi="Palatino Linotype" w:cs="Palatino Linotype"/>
        </w:rPr>
        <w:t xml:space="preserve">, </w:t>
      </w:r>
      <w:r w:rsidR="00AC313F" w:rsidRPr="006A1394">
        <w:rPr>
          <w:rFonts w:ascii="Palatino Linotype" w:eastAsia="Palatino Linotype" w:hAnsi="Palatino Linotype" w:cs="Palatino Linotype"/>
          <w:b/>
        </w:rPr>
        <w:t xml:space="preserve">EL SUJETO OBLIGADO </w:t>
      </w:r>
      <w:r w:rsidR="00AC313F" w:rsidRPr="006A1394">
        <w:rPr>
          <w:rFonts w:ascii="Palatino Linotype" w:eastAsia="Palatino Linotype" w:hAnsi="Palatino Linotype" w:cs="Palatino Linotype"/>
        </w:rPr>
        <w:t xml:space="preserve">notificó una prórroga de siete días para dar respuesta a la solicitud de información planteada por </w:t>
      </w:r>
      <w:r w:rsidR="00A57E3F" w:rsidRPr="006A1394">
        <w:rPr>
          <w:rFonts w:ascii="Palatino Linotype" w:eastAsia="Palatino Linotype" w:hAnsi="Palatino Linotype" w:cs="Palatino Linotype"/>
          <w:b/>
        </w:rPr>
        <w:t>LA RECURRENTE</w:t>
      </w:r>
      <w:r w:rsidR="00AC313F" w:rsidRPr="006A1394">
        <w:rPr>
          <w:rFonts w:ascii="Palatino Linotype" w:eastAsia="Palatino Linotype" w:hAnsi="Palatino Linotype" w:cs="Palatino Linotype"/>
        </w:rPr>
        <w:t>, en los siguientes términos:</w:t>
      </w:r>
    </w:p>
    <w:p w14:paraId="5260C18B" w14:textId="77777777" w:rsidR="00540173" w:rsidRPr="006A1394" w:rsidRDefault="00540173" w:rsidP="006A1394">
      <w:pPr>
        <w:ind w:left="851" w:right="901"/>
        <w:jc w:val="right"/>
        <w:rPr>
          <w:rFonts w:ascii="Palatino Linotype" w:eastAsia="Palatino Linotype" w:hAnsi="Palatino Linotype" w:cs="Palatino Linotype"/>
          <w:i/>
          <w:sz w:val="22"/>
          <w:szCs w:val="22"/>
        </w:rPr>
      </w:pPr>
    </w:p>
    <w:p w14:paraId="52CB95BF" w14:textId="77777777" w:rsidR="00C61552" w:rsidRPr="006A1394" w:rsidRDefault="00AC313F" w:rsidP="006A1394">
      <w:pPr>
        <w:ind w:left="851" w:right="901"/>
        <w:jc w:val="both"/>
        <w:rPr>
          <w:rFonts w:ascii="Palatino Linotype" w:eastAsia="Palatino Linotype" w:hAnsi="Palatino Linotype" w:cs="Palatino Linotype"/>
          <w:i/>
          <w:sz w:val="22"/>
          <w:szCs w:val="22"/>
        </w:rPr>
      </w:pPr>
      <w:r w:rsidRPr="006A1394">
        <w:rPr>
          <w:rFonts w:ascii="Palatino Linotype" w:eastAsia="Palatino Linotype" w:hAnsi="Palatino Linotype" w:cs="Palatino Linotype"/>
          <w:i/>
          <w:sz w:val="22"/>
          <w:szCs w:val="22"/>
        </w:rPr>
        <w:t>“…</w:t>
      </w:r>
      <w:r w:rsidR="00C61552" w:rsidRPr="006A1394">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B07E38D" w14:textId="77777777" w:rsidR="00C61552" w:rsidRPr="006A1394" w:rsidRDefault="00C61552" w:rsidP="006A1394">
      <w:pPr>
        <w:ind w:left="851" w:right="901"/>
        <w:jc w:val="both"/>
        <w:rPr>
          <w:rFonts w:ascii="Palatino Linotype" w:eastAsia="Palatino Linotype" w:hAnsi="Palatino Linotype" w:cs="Palatino Linotype"/>
          <w:i/>
          <w:sz w:val="22"/>
          <w:szCs w:val="22"/>
        </w:rPr>
      </w:pPr>
    </w:p>
    <w:p w14:paraId="5260C191" w14:textId="673C9A26" w:rsidR="00540173" w:rsidRPr="006A1394" w:rsidRDefault="00C61552" w:rsidP="006A1394">
      <w:pPr>
        <w:ind w:left="851" w:right="901"/>
        <w:jc w:val="both"/>
        <w:rPr>
          <w:rFonts w:ascii="Palatino Linotype" w:eastAsia="Palatino Linotype" w:hAnsi="Palatino Linotype" w:cs="Palatino Linotype"/>
          <w:b/>
          <w:i/>
          <w:sz w:val="22"/>
          <w:szCs w:val="22"/>
        </w:rPr>
      </w:pPr>
      <w:r w:rsidRPr="006A1394">
        <w:rPr>
          <w:rFonts w:ascii="Palatino Linotype" w:eastAsia="Palatino Linotype" w:hAnsi="Palatino Linotype" w:cs="Palatino Linotype"/>
          <w:i/>
          <w:sz w:val="22"/>
          <w:szCs w:val="22"/>
        </w:rPr>
        <w:t xml:space="preserve">Con fundamento en los artículos 4, 23 fracción IV, 24 último párrafo, 53 fracción VI, 59, 160, 163 segundo párrafo y demás relativos de la Ley de Transparencia y Acceso a la Información Pública del Estado de México y Municipios, me permito hacer de </w:t>
      </w:r>
      <w:r w:rsidRPr="006A1394">
        <w:rPr>
          <w:rFonts w:ascii="Palatino Linotype" w:eastAsia="Palatino Linotype" w:hAnsi="Palatino Linotype" w:cs="Palatino Linotype"/>
          <w:i/>
          <w:sz w:val="22"/>
          <w:szCs w:val="22"/>
        </w:rPr>
        <w:lastRenderedPageBreak/>
        <w:t>su conocimiento, que una vez que fue turnada al área competente de dar trámite y contestación a su solicitud, se le hace de su conocimiento que el plazo de 15 días hábiles para atender su solicitud de información la Coordinación de Transparencia, ha sido prorrogado por 7 días en virtud de la siguiente razón; “Solicito conocer cuantos, cuáles, así como el monto (por cada uno) de los juicios laborales en ejecución de laudo que ha pagado la Tesorería Municipal. Solicito conocer cuántos de los juicios laborales en ejecución de laudo ha pagado al 100% y cuantos y cuales en otro porcentaje Solicito conocer de los juicios laborales que ha pagado la tesorería ante el Tribunal laboral si ha existido un ahorro a favor del Ayuntamiento. Solicito conocer por parte de la Tesorería a cuanto haciende el monto por concepto de retención de ISR, de los juicios laborales que se han pagado en el año 2022 y 2023 que ha sido devuelto al Ayuntamiento de Cuautitlán Izcalli. y FINALMENTE REQUIERO EN VERSIÓN PÚBLICA TODOS LOS DOCUMENTOS QUE JUSTIFIQUEN EL REQUERIMIENTO DE PAGO DE LAUDOS EN LOS QUE SE BASA LA TESORERIA PARA REALIZAR LOS PAGOS” (SIC) Por lo anteriormente expuesto y con fundamento en el artículo 163 párrafo segundo de la Ley de Transparencia y Acceso a la Información Pública del Estado de México y Municipios, pido se sirva tenerse por notificado en tiempo y forma la ampliación el término de su solicitud de información número 00570CUAUTIZC/IP/2023.</w:t>
      </w:r>
      <w:r w:rsidR="00AC313F" w:rsidRPr="006A1394">
        <w:rPr>
          <w:rFonts w:ascii="Palatino Linotype" w:eastAsia="Palatino Linotype" w:hAnsi="Palatino Linotype" w:cs="Palatino Linotype"/>
          <w:b/>
          <w:i/>
          <w:sz w:val="22"/>
          <w:szCs w:val="22"/>
        </w:rPr>
        <w:t xml:space="preserve">” </w:t>
      </w:r>
      <w:r w:rsidR="00AC313F" w:rsidRPr="006A1394">
        <w:rPr>
          <w:rFonts w:ascii="Palatino Linotype" w:eastAsia="Palatino Linotype" w:hAnsi="Palatino Linotype" w:cs="Palatino Linotype"/>
          <w:i/>
          <w:sz w:val="22"/>
          <w:szCs w:val="22"/>
        </w:rPr>
        <w:t>(Sic)</w:t>
      </w:r>
    </w:p>
    <w:p w14:paraId="5260C192" w14:textId="77777777" w:rsidR="00540173" w:rsidRPr="006A1394" w:rsidRDefault="00540173" w:rsidP="006A1394">
      <w:pPr>
        <w:ind w:left="851" w:right="901"/>
        <w:jc w:val="both"/>
        <w:rPr>
          <w:rFonts w:ascii="Palatino Linotype" w:eastAsia="Palatino Linotype" w:hAnsi="Palatino Linotype" w:cs="Palatino Linotype"/>
          <w:i/>
          <w:sz w:val="22"/>
          <w:szCs w:val="22"/>
        </w:rPr>
      </w:pPr>
    </w:p>
    <w:p w14:paraId="5260C193" w14:textId="74B9C270"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De igual modo, se advierte en el </w:t>
      </w:r>
      <w:r w:rsidRPr="006A1394">
        <w:rPr>
          <w:rFonts w:ascii="Palatino Linotype" w:eastAsia="Palatino Linotype" w:hAnsi="Palatino Linotype" w:cs="Palatino Linotype"/>
          <w:b/>
        </w:rPr>
        <w:t>SAIMEX</w:t>
      </w:r>
      <w:r w:rsidRPr="006A1394">
        <w:rPr>
          <w:rFonts w:ascii="Palatino Linotype" w:eastAsia="Palatino Linotype" w:hAnsi="Palatino Linotype" w:cs="Palatino Linotype"/>
        </w:rPr>
        <w:t xml:space="preserve"> que </w:t>
      </w:r>
      <w:r w:rsidRPr="006A1394">
        <w:rPr>
          <w:rFonts w:ascii="Palatino Linotype" w:eastAsia="Palatino Linotype" w:hAnsi="Palatino Linotype" w:cs="Palatino Linotype"/>
          <w:b/>
        </w:rPr>
        <w:t xml:space="preserve">EL SUJETO OBLIGADO </w:t>
      </w:r>
      <w:r w:rsidRPr="006A1394">
        <w:rPr>
          <w:rFonts w:ascii="Palatino Linotype" w:eastAsia="Palatino Linotype" w:hAnsi="Palatino Linotype" w:cs="Palatino Linotype"/>
        </w:rPr>
        <w:t xml:space="preserve">acompañó a la solicitud de prórroga </w:t>
      </w:r>
      <w:r w:rsidR="002E181A" w:rsidRPr="006A1394">
        <w:rPr>
          <w:rFonts w:ascii="Palatino Linotype" w:eastAsia="Palatino Linotype" w:hAnsi="Palatino Linotype" w:cs="Palatino Linotype"/>
        </w:rPr>
        <w:t xml:space="preserve">con </w:t>
      </w:r>
      <w:r w:rsidRPr="006A1394">
        <w:rPr>
          <w:rFonts w:ascii="Palatino Linotype" w:eastAsia="Palatino Linotype" w:hAnsi="Palatino Linotype" w:cs="Palatino Linotype"/>
        </w:rPr>
        <w:t xml:space="preserve">el archivo electrónico denominado </w:t>
      </w:r>
      <w:r w:rsidR="002E181A" w:rsidRPr="006A1394">
        <w:rPr>
          <w:rFonts w:ascii="Palatino Linotype" w:eastAsia="Palatino Linotype" w:hAnsi="Palatino Linotype" w:cs="Palatino Linotype"/>
          <w:b/>
          <w:i/>
          <w:sz w:val="22"/>
          <w:szCs w:val="22"/>
        </w:rPr>
        <w:t>AA 570.pdf</w:t>
      </w:r>
      <w:r w:rsidRPr="006A1394">
        <w:rPr>
          <w:rFonts w:ascii="Palatino Linotype" w:eastAsia="Palatino Linotype" w:hAnsi="Palatino Linotype" w:cs="Palatino Linotype"/>
          <w:b/>
          <w:i/>
        </w:rPr>
        <w:t xml:space="preserve">, </w:t>
      </w:r>
      <w:r w:rsidRPr="006A1394">
        <w:rPr>
          <w:rFonts w:ascii="Palatino Linotype" w:eastAsia="Palatino Linotype" w:hAnsi="Palatino Linotype" w:cs="Palatino Linotype"/>
        </w:rPr>
        <w:t>el cual contiene el Ac</w:t>
      </w:r>
      <w:r w:rsidR="000C00F4" w:rsidRPr="006A1394">
        <w:rPr>
          <w:rFonts w:ascii="Palatino Linotype" w:eastAsia="Palatino Linotype" w:hAnsi="Palatino Linotype" w:cs="Palatino Linotype"/>
        </w:rPr>
        <w:t xml:space="preserve">uerdo CT/CUT/SE043/008/AA/2023, del </w:t>
      </w:r>
      <w:r w:rsidR="00E51DF0" w:rsidRPr="006A1394">
        <w:rPr>
          <w:rFonts w:ascii="Palatino Linotype" w:eastAsia="Palatino Linotype" w:hAnsi="Palatino Linotype" w:cs="Palatino Linotype"/>
        </w:rPr>
        <w:t>veintidós de septiembre</w:t>
      </w:r>
      <w:r w:rsidR="00884D99" w:rsidRPr="006A1394">
        <w:rPr>
          <w:rFonts w:ascii="Palatino Linotype" w:eastAsia="Palatino Linotype" w:hAnsi="Palatino Linotype" w:cs="Palatino Linotype"/>
        </w:rPr>
        <w:t xml:space="preserve"> de dos mil veintitrés</w:t>
      </w:r>
      <w:r w:rsidRPr="006A1394">
        <w:rPr>
          <w:rFonts w:ascii="Palatino Linotype" w:eastAsia="Palatino Linotype" w:hAnsi="Palatino Linotype" w:cs="Palatino Linotype"/>
        </w:rPr>
        <w:t xml:space="preserve">, por medio de la cual aprobó la ampliación </w:t>
      </w:r>
      <w:r w:rsidR="00884D99" w:rsidRPr="006A1394">
        <w:rPr>
          <w:rFonts w:ascii="Palatino Linotype" w:eastAsia="Palatino Linotype" w:hAnsi="Palatino Linotype" w:cs="Palatino Linotype"/>
        </w:rPr>
        <w:t>de plazo para dar respuesta a la solicitud.</w:t>
      </w:r>
    </w:p>
    <w:p w14:paraId="5260C194" w14:textId="77777777" w:rsidR="00540173" w:rsidRPr="006A1394" w:rsidRDefault="00540173" w:rsidP="006A1394">
      <w:pPr>
        <w:widowControl w:val="0"/>
        <w:spacing w:line="360" w:lineRule="auto"/>
        <w:jc w:val="both"/>
        <w:rPr>
          <w:rFonts w:ascii="Palatino Linotype" w:eastAsia="Palatino Linotype" w:hAnsi="Palatino Linotype" w:cs="Palatino Linotype"/>
        </w:rPr>
      </w:pPr>
    </w:p>
    <w:p w14:paraId="5260C195" w14:textId="77777777" w:rsidR="00540173" w:rsidRPr="006A1394" w:rsidRDefault="00AC313F" w:rsidP="006A1394">
      <w:pPr>
        <w:widowControl w:val="0"/>
        <w:spacing w:line="360" w:lineRule="auto"/>
        <w:jc w:val="both"/>
        <w:rPr>
          <w:rFonts w:ascii="Palatino Linotype" w:eastAsia="Palatino Linotype" w:hAnsi="Palatino Linotype" w:cs="Palatino Linotype"/>
          <w:b/>
        </w:rPr>
      </w:pPr>
      <w:r w:rsidRPr="006A1394">
        <w:rPr>
          <w:rFonts w:ascii="Palatino Linotype" w:eastAsia="Palatino Linotype" w:hAnsi="Palatino Linotype" w:cs="Palatino Linotype"/>
          <w:b/>
        </w:rPr>
        <w:t>IV. Respuesta por parte del Sujeto Obligado.</w:t>
      </w:r>
    </w:p>
    <w:p w14:paraId="5260C196" w14:textId="152922D0" w:rsidR="00540173" w:rsidRPr="006A1394" w:rsidRDefault="00AC313F" w:rsidP="006A1394">
      <w:pPr>
        <w:widowControl w:val="0"/>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El </w:t>
      </w:r>
      <w:r w:rsidR="005A2781" w:rsidRPr="006A1394">
        <w:rPr>
          <w:rFonts w:ascii="Palatino Linotype" w:eastAsia="Palatino Linotype" w:hAnsi="Palatino Linotype" w:cs="Palatino Linotype"/>
          <w:b/>
        </w:rPr>
        <w:t>veintitrés de octubre</w:t>
      </w:r>
      <w:r w:rsidRPr="006A1394">
        <w:rPr>
          <w:rFonts w:ascii="Palatino Linotype" w:eastAsia="Palatino Linotype" w:hAnsi="Palatino Linotype" w:cs="Palatino Linotype"/>
          <w:b/>
        </w:rPr>
        <w:t xml:space="preserve"> de dos mil veintitrés</w:t>
      </w:r>
      <w:r w:rsidRPr="006A1394">
        <w:rPr>
          <w:rFonts w:ascii="Palatino Linotype" w:eastAsia="Palatino Linotype" w:hAnsi="Palatino Linotype" w:cs="Palatino Linotype"/>
        </w:rPr>
        <w:t xml:space="preserve">, </w:t>
      </w:r>
      <w:r w:rsidRPr="006A1394">
        <w:rPr>
          <w:rFonts w:ascii="Palatino Linotype" w:eastAsia="Palatino Linotype" w:hAnsi="Palatino Linotype" w:cs="Palatino Linotype"/>
          <w:b/>
        </w:rPr>
        <w:t>EL SUJETO OBLIGADO</w:t>
      </w:r>
      <w:r w:rsidRPr="006A1394">
        <w:rPr>
          <w:rFonts w:ascii="Palatino Linotype" w:eastAsia="Palatino Linotype" w:hAnsi="Palatino Linotype" w:cs="Palatino Linotype"/>
        </w:rPr>
        <w:t xml:space="preserve"> notificó la respuesta a la solicitud de Información Pública en los siguientes términos:</w:t>
      </w:r>
    </w:p>
    <w:p w14:paraId="5260C197" w14:textId="77777777" w:rsidR="00540173" w:rsidRPr="006A1394" w:rsidRDefault="00540173" w:rsidP="006A1394">
      <w:pPr>
        <w:jc w:val="both"/>
        <w:rPr>
          <w:rFonts w:ascii="Palatino Linotype" w:eastAsia="Palatino Linotype" w:hAnsi="Palatino Linotype" w:cs="Palatino Linotype"/>
        </w:rPr>
      </w:pPr>
    </w:p>
    <w:p w14:paraId="4549FA7E" w14:textId="77777777" w:rsidR="002B7A79" w:rsidRPr="006A1394" w:rsidRDefault="00AC313F" w:rsidP="006A1394">
      <w:pPr>
        <w:ind w:left="851" w:right="901"/>
        <w:jc w:val="both"/>
        <w:rPr>
          <w:rFonts w:ascii="Palatino Linotype" w:eastAsia="Palatino Linotype" w:hAnsi="Palatino Linotype" w:cs="Palatino Linotype"/>
          <w:i/>
          <w:sz w:val="22"/>
          <w:szCs w:val="22"/>
        </w:rPr>
      </w:pPr>
      <w:r w:rsidRPr="006A1394">
        <w:rPr>
          <w:rFonts w:ascii="Palatino Linotype" w:eastAsia="Palatino Linotype" w:hAnsi="Palatino Linotype" w:cs="Palatino Linotype"/>
          <w:i/>
          <w:sz w:val="22"/>
          <w:szCs w:val="22"/>
        </w:rPr>
        <w:t>“…</w:t>
      </w:r>
      <w:r w:rsidR="002B7A79" w:rsidRPr="006A1394">
        <w:rPr>
          <w:rFonts w:ascii="Palatino Linotype" w:eastAsia="Palatino Linotype" w:hAnsi="Palatino Linotype" w:cs="Palatino Linotype"/>
          <w:i/>
          <w:sz w:val="22"/>
          <w:szCs w:val="22"/>
        </w:rPr>
        <w:t xml:space="preserve">En respuesta a la solicitud recibida, nos permitimos hacer de su conocimiento que con fundamento en el artículo 53, Fracciones: II, V y VI de la Ley de </w:t>
      </w:r>
      <w:r w:rsidR="002B7A79" w:rsidRPr="006A1394">
        <w:rPr>
          <w:rFonts w:ascii="Palatino Linotype" w:eastAsia="Palatino Linotype" w:hAnsi="Palatino Linotype" w:cs="Palatino Linotype"/>
          <w:i/>
          <w:sz w:val="22"/>
          <w:szCs w:val="22"/>
        </w:rPr>
        <w:lastRenderedPageBreak/>
        <w:t>Transparencia y Acceso a la Información Pública del Estado de México y Municipios, le contestamos que:</w:t>
      </w:r>
    </w:p>
    <w:p w14:paraId="14C9F78C" w14:textId="77777777" w:rsidR="0078683E" w:rsidRPr="006A1394" w:rsidRDefault="0078683E" w:rsidP="006A1394">
      <w:pPr>
        <w:ind w:left="851" w:right="901"/>
        <w:jc w:val="both"/>
        <w:rPr>
          <w:rFonts w:ascii="Palatino Linotype" w:eastAsia="Palatino Linotype" w:hAnsi="Palatino Linotype" w:cs="Palatino Linotype"/>
          <w:i/>
          <w:sz w:val="22"/>
          <w:szCs w:val="22"/>
        </w:rPr>
      </w:pPr>
    </w:p>
    <w:p w14:paraId="5260C19A" w14:textId="1679D7BD" w:rsidR="00540173" w:rsidRPr="006A1394" w:rsidRDefault="002B7A79" w:rsidP="006A1394">
      <w:pPr>
        <w:ind w:left="851" w:right="901"/>
        <w:jc w:val="both"/>
        <w:rPr>
          <w:rFonts w:ascii="Palatino Linotype" w:eastAsia="Palatino Linotype" w:hAnsi="Palatino Linotype" w:cs="Palatino Linotype"/>
          <w:i/>
          <w:sz w:val="22"/>
          <w:szCs w:val="22"/>
        </w:rPr>
      </w:pPr>
      <w:r w:rsidRPr="006A1394">
        <w:rPr>
          <w:rFonts w:ascii="Palatino Linotype" w:eastAsia="Palatino Linotype" w:hAnsi="Palatino Linotype" w:cs="Palatino Linotype"/>
          <w:i/>
          <w:sz w:val="22"/>
          <w:szCs w:val="22"/>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(1)DIRECCIÓN JURÍDICA, (2) DIRECCIÓN DE ADMINISTRACIÓN 1“ Atendiendo al Principio de Máxima Publicidad que impera en materia de la Transparencia, dispuesto en el artículo 4º, de la Ley de Transparencia y Acceso a la Información Pública del Estado de México y Municipios, se hace de su conocimiento que esta Dirección es competente para dar contestación a algunos de los planteamientos que hace el Peticionario; por lo cual se anexa: • El listado de laudos pagados del año 2022 y 2023, en el que se pueden visualizar el juicio, expediente, así como el monto de laudo pagado. Ahora bien, en lo que concierne a la información referente a la retención de ISR, así como su ahorro o devolución se informa que la Dirección Jurídica no es la Dependencia competente para dar contestación a dicha petición, toda vez que no es el área encargada de realizar el cálculo de ISR, la retención de ISR, y de emitir los cheques de pago; lo anterior de conformidad con el artículo 50 del Reglamento de Organización Interna de la Administración Pública de Cuautitlán Izcalli, Estado de México. (2022-2024) “(SIC) 2” Con fundamento en lo dispuesto por los artículos 6 de la Constitución Política de los Estados Unidos Mexicanos; 5 de la Constitución Política del Estado Libre y Soberano de México; 12, 23 fracción IV, 24 fracción XI, 25 y 52 de la Ley de Transparencia y Acceso a la Información Pública del Estado de México y Municipios, 48 del Reglamento de Organización Interna de la Administración Pública del Municipio de Cuautitlán Izcalli, Estado de México (2022-2024); y 7 Reglamento Interno de la Dirección de Administración del Municipio de Cuautitlán Izcalli, Estado de México y en relación a su oficio PM/CUT/1230/2023 mediante el cual informa el turno a través del Sistema de Acceso a la Información Mexiquense de la solicitud de información citada al rubro, consistente en: “Solicito conocer cuantos, cuáles, así como el monto (por cada uno) de los juicios laborales en ejecución de laudo que ha pagado la Tesorería Municipal. Solicito conocer cuántos de los juicios laborales en ejecución de laudo ha pagado al 100% y cuantos y cuales en otro </w:t>
      </w:r>
      <w:r w:rsidRPr="006A1394">
        <w:rPr>
          <w:rFonts w:ascii="Palatino Linotype" w:eastAsia="Palatino Linotype" w:hAnsi="Palatino Linotype" w:cs="Palatino Linotype"/>
          <w:i/>
          <w:sz w:val="22"/>
          <w:szCs w:val="22"/>
        </w:rPr>
        <w:lastRenderedPageBreak/>
        <w:t>porcentaje Solicito conocer de los juicios laborales que ha pagado la tesorería ante el Tribunal laboral si ha existido un ahorro a favor del Ayuntamiento. Solicito conocer por parte de la Tesorería a cuanto haciende el monto por concepto de retención de ISR, de los juicios laborales que se han pagado en el año 2022 y 2023 que ha sido devuelto al Ayuntamiento de Cuautitlán Izcalli. y FINALMENTE REQUIERO EN VERSIÓN PÚBLICA TODOS LOS DOCUMENTOS QUE JUSTIFIQUEN EL REQUERIMIENTO DE PAGO DE LAUDOS EN LOS QUE SE BASA LA TESORERIA PARA REALIZAR LOS PAGOS ”(SIC) De lo antes expuesto informo la incompetencia por parte de esta dependencia, toda vez que de acuerdo a las facultades de esta Dirección a mi cargo, descritas en los artículos 48 del Reglamento de Organización Interna de la Administración Pública del Municipio de Cuautitlán Izcalli, Estado de México (2022-2024); y 7 del Reglamento Interno de la Dirección de Administración del Municipio de Cuautitlán Izcalli, Estado de México, no se encuentra el generar, poseer, administrar o resguardar lo requerido en la solicitud de mérito.“(</w:t>
      </w:r>
      <w:proofErr w:type="gramStart"/>
      <w:r w:rsidRPr="006A1394">
        <w:rPr>
          <w:rFonts w:ascii="Palatino Linotype" w:eastAsia="Palatino Linotype" w:hAnsi="Palatino Linotype" w:cs="Palatino Linotype"/>
          <w:i/>
          <w:sz w:val="22"/>
          <w:szCs w:val="22"/>
        </w:rPr>
        <w:t>sic</w:t>
      </w:r>
      <w:proofErr w:type="gramEnd"/>
      <w:r w:rsidRPr="006A1394">
        <w:rPr>
          <w:rFonts w:ascii="Palatino Linotype" w:eastAsia="Palatino Linotype" w:hAnsi="Palatino Linotype" w:cs="Palatino Linotype"/>
          <w:i/>
          <w:sz w:val="22"/>
          <w:szCs w:val="22"/>
        </w:rPr>
        <w:t>)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r w:rsidR="00AC313F" w:rsidRPr="006A1394">
        <w:rPr>
          <w:rFonts w:ascii="Palatino Linotype" w:eastAsia="Palatino Linotype" w:hAnsi="Palatino Linotype" w:cs="Palatino Linotype"/>
          <w:i/>
          <w:sz w:val="22"/>
          <w:szCs w:val="22"/>
        </w:rPr>
        <w:t>…” (Sic)</w:t>
      </w:r>
    </w:p>
    <w:p w14:paraId="5260C19B" w14:textId="77777777" w:rsidR="00540173" w:rsidRPr="006A1394" w:rsidRDefault="00540173" w:rsidP="006A1394">
      <w:pPr>
        <w:ind w:left="851" w:right="901"/>
        <w:jc w:val="both"/>
        <w:rPr>
          <w:rFonts w:ascii="Palatino Linotype" w:eastAsia="Palatino Linotype" w:hAnsi="Palatino Linotype" w:cs="Palatino Linotype"/>
          <w:i/>
          <w:sz w:val="22"/>
          <w:szCs w:val="22"/>
        </w:rPr>
      </w:pPr>
    </w:p>
    <w:p w14:paraId="227DFD99" w14:textId="5981D1DC" w:rsidR="002B7A79" w:rsidRPr="006A1394" w:rsidRDefault="00AC313F" w:rsidP="006A1394">
      <w:pPr>
        <w:widowControl w:val="0"/>
        <w:spacing w:line="360" w:lineRule="auto"/>
        <w:jc w:val="both"/>
        <w:rPr>
          <w:rFonts w:ascii="Palatino Linotype" w:eastAsia="Palatino Linotype" w:hAnsi="Palatino Linotype" w:cs="Palatino Linotype"/>
        </w:rPr>
      </w:pPr>
      <w:bookmarkStart w:id="1" w:name="_heading=h.30j0zll" w:colFirst="0" w:colLast="0"/>
      <w:bookmarkEnd w:id="1"/>
      <w:r w:rsidRPr="006A1394">
        <w:rPr>
          <w:rFonts w:ascii="Palatino Linotype" w:eastAsia="Palatino Linotype" w:hAnsi="Palatino Linotype" w:cs="Palatino Linotype"/>
        </w:rPr>
        <w:t xml:space="preserve">Para tal efecto, </w:t>
      </w:r>
      <w:r w:rsidRPr="006A1394">
        <w:rPr>
          <w:rFonts w:ascii="Palatino Linotype" w:eastAsia="Palatino Linotype" w:hAnsi="Palatino Linotype" w:cs="Palatino Linotype"/>
          <w:b/>
        </w:rPr>
        <w:t>EL SUJETO OBLIGADO</w:t>
      </w:r>
      <w:r w:rsidRPr="006A1394">
        <w:rPr>
          <w:rFonts w:ascii="Palatino Linotype" w:eastAsia="Palatino Linotype" w:hAnsi="Palatino Linotype" w:cs="Palatino Linotype"/>
        </w:rPr>
        <w:t xml:space="preserve"> adjuntó </w:t>
      </w:r>
      <w:r w:rsidR="002B7A79" w:rsidRPr="006A1394">
        <w:rPr>
          <w:rFonts w:ascii="Palatino Linotype" w:eastAsia="Palatino Linotype" w:hAnsi="Palatino Linotype" w:cs="Palatino Linotype"/>
        </w:rPr>
        <w:t>los</w:t>
      </w:r>
      <w:r w:rsidRPr="006A1394">
        <w:rPr>
          <w:rFonts w:ascii="Palatino Linotype" w:eastAsia="Palatino Linotype" w:hAnsi="Palatino Linotype" w:cs="Palatino Linotype"/>
        </w:rPr>
        <w:t xml:space="preserve"> archivo</w:t>
      </w:r>
      <w:r w:rsidR="002B7A79" w:rsidRPr="006A1394">
        <w:rPr>
          <w:rFonts w:ascii="Palatino Linotype" w:eastAsia="Palatino Linotype" w:hAnsi="Palatino Linotype" w:cs="Palatino Linotype"/>
        </w:rPr>
        <w:t>s</w:t>
      </w:r>
      <w:r w:rsidRPr="006A1394">
        <w:rPr>
          <w:rFonts w:ascii="Palatino Linotype" w:eastAsia="Palatino Linotype" w:hAnsi="Palatino Linotype" w:cs="Palatino Linotype"/>
        </w:rPr>
        <w:t xml:space="preserve"> electrónico</w:t>
      </w:r>
      <w:r w:rsidR="002B7A79" w:rsidRPr="006A1394">
        <w:rPr>
          <w:rFonts w:ascii="Palatino Linotype" w:eastAsia="Palatino Linotype" w:hAnsi="Palatino Linotype" w:cs="Palatino Linotype"/>
        </w:rPr>
        <w:t>s que se describen a continuación:</w:t>
      </w:r>
    </w:p>
    <w:p w14:paraId="53BF2D4E" w14:textId="77777777" w:rsidR="00B01D92" w:rsidRPr="006A1394" w:rsidRDefault="00B01D92" w:rsidP="006A1394">
      <w:pPr>
        <w:widowControl w:val="0"/>
        <w:spacing w:line="360" w:lineRule="auto"/>
        <w:jc w:val="both"/>
        <w:rPr>
          <w:rFonts w:ascii="Palatino Linotype" w:eastAsia="Palatino Linotype" w:hAnsi="Palatino Linotype" w:cs="Palatino Linotype"/>
        </w:rPr>
      </w:pPr>
    </w:p>
    <w:p w14:paraId="79CA7572" w14:textId="3C64D540" w:rsidR="00B01D92" w:rsidRPr="006A1394" w:rsidRDefault="00B01D92" w:rsidP="006A1394">
      <w:pPr>
        <w:pStyle w:val="Prrafodelista"/>
        <w:widowControl w:val="0"/>
        <w:numPr>
          <w:ilvl w:val="0"/>
          <w:numId w:val="9"/>
        </w:num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b/>
          <w:bCs/>
        </w:rPr>
        <w:t>INCOMPETENCIA 570.pdf</w:t>
      </w:r>
      <w:r w:rsidRPr="006A1394">
        <w:rPr>
          <w:rFonts w:ascii="Palatino Linotype" w:eastAsia="Palatino Linotype" w:hAnsi="Palatino Linotype" w:cs="Palatino Linotype"/>
        </w:rPr>
        <w:t>:</w:t>
      </w:r>
      <w:r w:rsidR="00FE0E29" w:rsidRPr="006A1394">
        <w:rPr>
          <w:rFonts w:ascii="Palatino Linotype" w:eastAsia="Palatino Linotype" w:hAnsi="Palatino Linotype" w:cs="Palatino Linotype"/>
        </w:rPr>
        <w:t xml:space="preserve"> </w:t>
      </w:r>
      <w:bookmarkStart w:id="2" w:name="_Hlk159497816"/>
      <w:r w:rsidR="00FE0E29" w:rsidRPr="006A1394">
        <w:rPr>
          <w:rFonts w:ascii="Palatino Linotype" w:eastAsia="Palatino Linotype" w:hAnsi="Palatino Linotype" w:cs="Palatino Linotype"/>
        </w:rPr>
        <w:t>Oficio DA/7095/2023</w:t>
      </w:r>
      <w:r w:rsidR="000529DF" w:rsidRPr="006A1394">
        <w:rPr>
          <w:rFonts w:ascii="Palatino Linotype" w:eastAsia="Palatino Linotype" w:hAnsi="Palatino Linotype" w:cs="Palatino Linotype"/>
        </w:rPr>
        <w:t xml:space="preserve">, del </w:t>
      </w:r>
      <w:r w:rsidR="00C64ECE" w:rsidRPr="006A1394">
        <w:rPr>
          <w:rFonts w:ascii="Palatino Linotype" w:eastAsia="Palatino Linotype" w:hAnsi="Palatino Linotype" w:cs="Palatino Linotype"/>
        </w:rPr>
        <w:t>dieciséis de octubre de dos mil veintitrés, suscrito por el Director de Administración</w:t>
      </w:r>
      <w:r w:rsidR="00121F16" w:rsidRPr="006A1394">
        <w:rPr>
          <w:rFonts w:ascii="Palatino Linotype" w:eastAsia="Palatino Linotype" w:hAnsi="Palatino Linotype" w:cs="Palatino Linotype"/>
        </w:rPr>
        <w:t>, por el cual indica que su área administrativa es incompetente para dar respuesta</w:t>
      </w:r>
      <w:r w:rsidR="0067482A" w:rsidRPr="006A1394">
        <w:rPr>
          <w:rFonts w:ascii="Palatino Linotype" w:eastAsia="Palatino Linotype" w:hAnsi="Palatino Linotype" w:cs="Palatino Linotype"/>
        </w:rPr>
        <w:t xml:space="preserve">, en razón de que no genera, posee, administra o resguarda lo que requerido. </w:t>
      </w:r>
      <w:r w:rsidR="00C64ECE" w:rsidRPr="006A1394">
        <w:rPr>
          <w:rFonts w:ascii="Palatino Linotype" w:eastAsia="Palatino Linotype" w:hAnsi="Palatino Linotype" w:cs="Palatino Linotype"/>
        </w:rPr>
        <w:t xml:space="preserve"> </w:t>
      </w:r>
      <w:bookmarkEnd w:id="2"/>
    </w:p>
    <w:p w14:paraId="575F35DF" w14:textId="535880BB" w:rsidR="002B7A79" w:rsidRPr="006A1394" w:rsidRDefault="00B01D92" w:rsidP="006A1394">
      <w:pPr>
        <w:pStyle w:val="Prrafodelista"/>
        <w:widowControl w:val="0"/>
        <w:numPr>
          <w:ilvl w:val="0"/>
          <w:numId w:val="9"/>
        </w:num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b/>
          <w:bCs/>
        </w:rPr>
        <w:t>SAIMEX 570.pdf</w:t>
      </w:r>
      <w:r w:rsidRPr="006A1394">
        <w:rPr>
          <w:rFonts w:ascii="Palatino Linotype" w:eastAsia="Palatino Linotype" w:hAnsi="Palatino Linotype" w:cs="Palatino Linotype"/>
        </w:rPr>
        <w:t>:</w:t>
      </w:r>
      <w:r w:rsidR="00E96E91" w:rsidRPr="006A1394">
        <w:rPr>
          <w:rFonts w:ascii="Palatino Linotype" w:eastAsia="Palatino Linotype" w:hAnsi="Palatino Linotype" w:cs="Palatino Linotype"/>
        </w:rPr>
        <w:t xml:space="preserve"> Circular DJ/3314/2023</w:t>
      </w:r>
      <w:r w:rsidR="00022EBB" w:rsidRPr="006A1394">
        <w:rPr>
          <w:rFonts w:ascii="Palatino Linotype" w:eastAsia="Palatino Linotype" w:hAnsi="Palatino Linotype" w:cs="Palatino Linotype"/>
        </w:rPr>
        <w:t xml:space="preserve">, del dieciocho de octubre de dos mil veintitrés, suscrito por la Directora Jurídica, a través del cual </w:t>
      </w:r>
      <w:r w:rsidR="008F19F8" w:rsidRPr="006A1394">
        <w:rPr>
          <w:rFonts w:ascii="Palatino Linotype" w:eastAsia="Palatino Linotype" w:hAnsi="Palatino Linotype" w:cs="Palatino Linotype"/>
        </w:rPr>
        <w:t>hace entrega un listado de lo</w:t>
      </w:r>
      <w:r w:rsidR="002D4289" w:rsidRPr="006A1394">
        <w:rPr>
          <w:rFonts w:ascii="Palatino Linotype" w:eastAsia="Palatino Linotype" w:hAnsi="Palatino Linotype" w:cs="Palatino Linotype"/>
        </w:rPr>
        <w:t>s</w:t>
      </w:r>
      <w:r w:rsidR="008F19F8" w:rsidRPr="006A1394">
        <w:rPr>
          <w:rFonts w:ascii="Palatino Linotype" w:eastAsia="Palatino Linotype" w:hAnsi="Palatino Linotype" w:cs="Palatino Linotype"/>
        </w:rPr>
        <w:t xml:space="preserve"> montos pagados en forma de ju</w:t>
      </w:r>
      <w:r w:rsidR="002D4289" w:rsidRPr="006A1394">
        <w:rPr>
          <w:rFonts w:ascii="Palatino Linotype" w:eastAsia="Palatino Linotype" w:hAnsi="Palatino Linotype" w:cs="Palatino Linotype"/>
        </w:rPr>
        <w:t xml:space="preserve">icio laboral </w:t>
      </w:r>
      <w:r w:rsidR="00022EBB" w:rsidRPr="006A1394">
        <w:rPr>
          <w:rFonts w:ascii="Palatino Linotype" w:eastAsia="Palatino Linotype" w:hAnsi="Palatino Linotype" w:cs="Palatino Linotype"/>
        </w:rPr>
        <w:t xml:space="preserve"> </w:t>
      </w:r>
    </w:p>
    <w:p w14:paraId="1F19566A" w14:textId="77777777" w:rsidR="002B7A79" w:rsidRPr="006A1394" w:rsidRDefault="002B7A79" w:rsidP="006A1394">
      <w:pPr>
        <w:widowControl w:val="0"/>
        <w:spacing w:line="360" w:lineRule="auto"/>
        <w:jc w:val="both"/>
        <w:rPr>
          <w:rFonts w:ascii="Palatino Linotype" w:eastAsia="Palatino Linotype" w:hAnsi="Palatino Linotype" w:cs="Palatino Linotype"/>
        </w:rPr>
      </w:pPr>
    </w:p>
    <w:p w14:paraId="5260C19E" w14:textId="77777777" w:rsidR="00540173" w:rsidRPr="006A1394" w:rsidRDefault="00AC313F" w:rsidP="006A1394">
      <w:pPr>
        <w:tabs>
          <w:tab w:val="left" w:pos="709"/>
        </w:tabs>
        <w:spacing w:line="360" w:lineRule="auto"/>
        <w:jc w:val="both"/>
        <w:rPr>
          <w:rFonts w:ascii="Palatino Linotype" w:eastAsia="Palatino Linotype" w:hAnsi="Palatino Linotype" w:cs="Palatino Linotype"/>
          <w:b/>
        </w:rPr>
      </w:pPr>
      <w:r w:rsidRPr="006A1394">
        <w:rPr>
          <w:rFonts w:ascii="Palatino Linotype" w:eastAsia="Palatino Linotype" w:hAnsi="Palatino Linotype" w:cs="Palatino Linotype"/>
          <w:b/>
        </w:rPr>
        <w:lastRenderedPageBreak/>
        <w:t>V. De la presentación del Recurso Revisión.</w:t>
      </w:r>
    </w:p>
    <w:p w14:paraId="5260C19F" w14:textId="36A01ABE" w:rsidR="00540173" w:rsidRPr="006A1394" w:rsidRDefault="00A57E3F" w:rsidP="006A1394">
      <w:pPr>
        <w:spacing w:line="360" w:lineRule="auto"/>
        <w:jc w:val="both"/>
        <w:rPr>
          <w:rFonts w:ascii="Palatino Linotype" w:eastAsia="Palatino Linotype" w:hAnsi="Palatino Linotype" w:cs="Palatino Linotype"/>
        </w:rPr>
      </w:pPr>
      <w:bookmarkStart w:id="3" w:name="_heading=h.1fob9te" w:colFirst="0" w:colLast="0"/>
      <w:bookmarkEnd w:id="3"/>
      <w:r w:rsidRPr="006A1394">
        <w:rPr>
          <w:rFonts w:ascii="Palatino Linotype" w:eastAsia="Palatino Linotype" w:hAnsi="Palatino Linotype" w:cs="Palatino Linotype"/>
          <w:b/>
        </w:rPr>
        <w:t>LA RECURRENTE</w:t>
      </w:r>
      <w:r w:rsidR="00AC313F" w:rsidRPr="006A1394">
        <w:rPr>
          <w:rFonts w:ascii="Palatino Linotype" w:eastAsia="Palatino Linotype" w:hAnsi="Palatino Linotype" w:cs="Palatino Linotype"/>
        </w:rPr>
        <w:t xml:space="preserve"> inconforme con la respuesta proporcionada por </w:t>
      </w:r>
      <w:r w:rsidR="00AC313F" w:rsidRPr="006A1394">
        <w:rPr>
          <w:rFonts w:ascii="Palatino Linotype" w:eastAsia="Palatino Linotype" w:hAnsi="Palatino Linotype" w:cs="Palatino Linotype"/>
          <w:b/>
        </w:rPr>
        <w:t>EL SUJETO OBLIGADO</w:t>
      </w:r>
      <w:r w:rsidR="00AC313F" w:rsidRPr="006A1394">
        <w:rPr>
          <w:rFonts w:ascii="Palatino Linotype" w:eastAsia="Palatino Linotype" w:hAnsi="Palatino Linotype" w:cs="Palatino Linotype"/>
        </w:rPr>
        <w:t xml:space="preserve">, el </w:t>
      </w:r>
      <w:r w:rsidR="00C77854" w:rsidRPr="006A1394">
        <w:rPr>
          <w:rFonts w:ascii="Palatino Linotype" w:eastAsia="Palatino Linotype" w:hAnsi="Palatino Linotype" w:cs="Palatino Linotype"/>
          <w:b/>
        </w:rPr>
        <w:t>ocho</w:t>
      </w:r>
      <w:r w:rsidR="00AC313F" w:rsidRPr="006A1394">
        <w:rPr>
          <w:rFonts w:ascii="Palatino Linotype" w:eastAsia="Palatino Linotype" w:hAnsi="Palatino Linotype" w:cs="Palatino Linotype"/>
          <w:b/>
        </w:rPr>
        <w:t xml:space="preserve"> de noviembre de dos mil veintitrés</w:t>
      </w:r>
      <w:r w:rsidR="00AC313F" w:rsidRPr="006A1394">
        <w:rPr>
          <w:rFonts w:ascii="Palatino Linotype" w:eastAsia="Palatino Linotype" w:hAnsi="Palatino Linotype" w:cs="Palatino Linotype"/>
        </w:rPr>
        <w:t xml:space="preserve"> interpuso el Recurso Revisión</w:t>
      </w:r>
      <w:r w:rsidR="00CC55CC" w:rsidRPr="006A1394">
        <w:rPr>
          <w:rFonts w:ascii="Palatino Linotype" w:eastAsia="Palatino Linotype" w:hAnsi="Palatino Linotype" w:cs="Palatino Linotype"/>
        </w:rPr>
        <w:t>,</w:t>
      </w:r>
      <w:r w:rsidR="00AC313F" w:rsidRPr="006A1394">
        <w:rPr>
          <w:rFonts w:ascii="Palatino Linotype" w:eastAsia="Palatino Linotype" w:hAnsi="Palatino Linotype" w:cs="Palatino Linotype"/>
        </w:rPr>
        <w:t xml:space="preserve"> el cual fue registrado en </w:t>
      </w:r>
      <w:r w:rsidR="00AC313F" w:rsidRPr="006A1394">
        <w:rPr>
          <w:rFonts w:ascii="Palatino Linotype" w:eastAsia="Palatino Linotype" w:hAnsi="Palatino Linotype" w:cs="Palatino Linotype"/>
          <w:b/>
        </w:rPr>
        <w:t xml:space="preserve">EL SAIMEX, </w:t>
      </w:r>
      <w:r w:rsidR="00AC313F" w:rsidRPr="006A1394">
        <w:rPr>
          <w:rFonts w:ascii="Palatino Linotype" w:eastAsia="Palatino Linotype" w:hAnsi="Palatino Linotype" w:cs="Palatino Linotype"/>
        </w:rPr>
        <w:t>y se le asignó el número de expediente anotado en el rubro</w:t>
      </w:r>
      <w:r w:rsidR="00AC313F" w:rsidRPr="006A1394">
        <w:rPr>
          <w:rFonts w:ascii="Palatino Linotype" w:eastAsia="Palatino Linotype" w:hAnsi="Palatino Linotype" w:cs="Palatino Linotype"/>
          <w:b/>
        </w:rPr>
        <w:t>,</w:t>
      </w:r>
      <w:r w:rsidR="00AC313F" w:rsidRPr="006A1394">
        <w:rPr>
          <w:rFonts w:ascii="Palatino Linotype" w:eastAsia="Palatino Linotype" w:hAnsi="Palatino Linotype" w:cs="Palatino Linotype"/>
        </w:rPr>
        <w:t xml:space="preserve"> </w:t>
      </w:r>
      <w:r w:rsidR="00CC55CC" w:rsidRPr="006A1394">
        <w:rPr>
          <w:rFonts w:ascii="Palatino Linotype" w:eastAsia="Palatino Linotype" w:hAnsi="Palatino Linotype" w:cs="Palatino Linotype"/>
        </w:rPr>
        <w:t>señalando</w:t>
      </w:r>
      <w:r w:rsidR="00AC313F" w:rsidRPr="006A1394">
        <w:rPr>
          <w:rFonts w:ascii="Palatino Linotype" w:eastAsia="Palatino Linotype" w:hAnsi="Palatino Linotype" w:cs="Palatino Linotype"/>
        </w:rPr>
        <w:t xml:space="preserve"> los siguientes agravios:</w:t>
      </w:r>
    </w:p>
    <w:p w14:paraId="5260C1A0" w14:textId="77777777" w:rsidR="00540173" w:rsidRPr="006A1394" w:rsidRDefault="00540173" w:rsidP="006A1394">
      <w:pPr>
        <w:spacing w:line="360" w:lineRule="auto"/>
        <w:jc w:val="both"/>
        <w:rPr>
          <w:rFonts w:ascii="Palatino Linotype" w:eastAsia="Palatino Linotype" w:hAnsi="Palatino Linotype" w:cs="Palatino Linotype"/>
        </w:rPr>
      </w:pPr>
    </w:p>
    <w:p w14:paraId="5260C1A1" w14:textId="77777777" w:rsidR="00540173" w:rsidRPr="006A1394" w:rsidRDefault="00AC313F" w:rsidP="006A1394">
      <w:pPr>
        <w:spacing w:line="360" w:lineRule="auto"/>
        <w:jc w:val="both"/>
        <w:rPr>
          <w:rFonts w:ascii="Palatino Linotype" w:eastAsia="Palatino Linotype" w:hAnsi="Palatino Linotype" w:cs="Palatino Linotype"/>
          <w:b/>
        </w:rPr>
      </w:pPr>
      <w:r w:rsidRPr="006A1394">
        <w:rPr>
          <w:rFonts w:ascii="Palatino Linotype" w:eastAsia="Palatino Linotype" w:hAnsi="Palatino Linotype" w:cs="Palatino Linotype"/>
          <w:b/>
        </w:rPr>
        <w:t>Acto impugnado:</w:t>
      </w:r>
    </w:p>
    <w:p w14:paraId="5260C1A2" w14:textId="77777777" w:rsidR="00540173" w:rsidRPr="006A1394" w:rsidRDefault="00540173" w:rsidP="006A1394">
      <w:pPr>
        <w:jc w:val="both"/>
        <w:rPr>
          <w:rFonts w:ascii="Palatino Linotype" w:eastAsia="Palatino Linotype" w:hAnsi="Palatino Linotype" w:cs="Palatino Linotype"/>
          <w:b/>
        </w:rPr>
      </w:pPr>
    </w:p>
    <w:p w14:paraId="5260C1A3" w14:textId="5B3EC08D" w:rsidR="00540173" w:rsidRPr="006A1394" w:rsidRDefault="00AC313F" w:rsidP="006A1394">
      <w:pPr>
        <w:tabs>
          <w:tab w:val="left" w:pos="851"/>
        </w:tabs>
        <w:ind w:left="794" w:right="794"/>
        <w:jc w:val="both"/>
        <w:rPr>
          <w:rFonts w:ascii="Palatino Linotype" w:eastAsia="Palatino Linotype" w:hAnsi="Palatino Linotype" w:cs="Palatino Linotype"/>
          <w:i/>
          <w:sz w:val="22"/>
          <w:szCs w:val="22"/>
        </w:rPr>
      </w:pPr>
      <w:r w:rsidRPr="006A1394">
        <w:rPr>
          <w:rFonts w:ascii="Palatino Linotype" w:eastAsia="Palatino Linotype" w:hAnsi="Palatino Linotype" w:cs="Palatino Linotype"/>
          <w:i/>
          <w:sz w:val="22"/>
          <w:szCs w:val="22"/>
        </w:rPr>
        <w:t>“</w:t>
      </w:r>
      <w:r w:rsidR="00A277EA" w:rsidRPr="006A1394">
        <w:rPr>
          <w:rFonts w:ascii="Palatino Linotype" w:eastAsia="Palatino Linotype" w:hAnsi="Palatino Linotype" w:cs="Palatino Linotype"/>
          <w:i/>
          <w:sz w:val="22"/>
          <w:szCs w:val="22"/>
        </w:rPr>
        <w:t xml:space="preserve">OBSTRUCCIÓN AL DERECHO DE ACCESO A LA INFORMACIÓN. Derivado de que se me oculta la información, la cual es a todas luces de carácter público, </w:t>
      </w:r>
      <w:r w:rsidR="00A277EA" w:rsidRPr="006A1394">
        <w:rPr>
          <w:rFonts w:ascii="Palatino Linotype" w:eastAsia="Palatino Linotype" w:hAnsi="Palatino Linotype" w:cs="Palatino Linotype"/>
          <w:b/>
          <w:bCs/>
          <w:i/>
          <w:sz w:val="22"/>
          <w:szCs w:val="22"/>
        </w:rPr>
        <w:t>pues no se me proporciona la información solicitada concerniente al pago, retención y ahorro del ISR, que en términos generales se encuentra especifica en mi solicitud.</w:t>
      </w:r>
      <w:r w:rsidR="00A277EA" w:rsidRPr="006A1394">
        <w:rPr>
          <w:rFonts w:ascii="Palatino Linotype" w:eastAsia="Palatino Linotype" w:hAnsi="Palatino Linotype" w:cs="Palatino Linotype"/>
          <w:i/>
          <w:sz w:val="22"/>
          <w:szCs w:val="22"/>
        </w:rPr>
        <w:t xml:space="preserve"> Además de manera evasiva, dolosa y violentando mi derecho de acceso a la información el área evidentemente competente por atribuciones y funciones no dio respuesta a mi solicitud, pese a que la misma fue precisa, clara y directa a la Tesorería Municipal, en base al artículo 32 del Reglamento de Organización Interna de la Administración Pública de Cuautitlán Izcalli, Estado de México, vigente. </w:t>
      </w:r>
      <w:proofErr w:type="gramStart"/>
      <w:r w:rsidRPr="006A1394">
        <w:rPr>
          <w:rFonts w:ascii="Palatino Linotype" w:eastAsia="Palatino Linotype" w:hAnsi="Palatino Linotype" w:cs="Palatino Linotype"/>
          <w:i/>
          <w:sz w:val="22"/>
          <w:szCs w:val="22"/>
        </w:rPr>
        <w:t>" (</w:t>
      </w:r>
      <w:proofErr w:type="gramEnd"/>
      <w:r w:rsidRPr="006A1394">
        <w:rPr>
          <w:rFonts w:ascii="Palatino Linotype" w:eastAsia="Palatino Linotype" w:hAnsi="Palatino Linotype" w:cs="Palatino Linotype"/>
          <w:i/>
          <w:sz w:val="22"/>
          <w:szCs w:val="22"/>
        </w:rPr>
        <w:t>sic)</w:t>
      </w:r>
    </w:p>
    <w:p w14:paraId="5260C1A4" w14:textId="77777777" w:rsidR="00540173" w:rsidRPr="006A1394" w:rsidRDefault="00540173" w:rsidP="006A1394">
      <w:pPr>
        <w:jc w:val="both"/>
        <w:rPr>
          <w:rFonts w:ascii="Palatino Linotype" w:eastAsia="Palatino Linotype" w:hAnsi="Palatino Linotype" w:cs="Palatino Linotype"/>
          <w:b/>
        </w:rPr>
      </w:pPr>
    </w:p>
    <w:p w14:paraId="5260C1A5" w14:textId="77777777" w:rsidR="00540173" w:rsidRPr="006A1394" w:rsidRDefault="00AC313F" w:rsidP="006A1394">
      <w:pPr>
        <w:spacing w:line="360" w:lineRule="auto"/>
        <w:jc w:val="both"/>
        <w:rPr>
          <w:rFonts w:ascii="Palatino Linotype" w:eastAsia="Palatino Linotype" w:hAnsi="Palatino Linotype" w:cs="Palatino Linotype"/>
          <w:b/>
        </w:rPr>
      </w:pPr>
      <w:r w:rsidRPr="006A1394">
        <w:rPr>
          <w:rFonts w:ascii="Palatino Linotype" w:eastAsia="Palatino Linotype" w:hAnsi="Palatino Linotype" w:cs="Palatino Linotype"/>
          <w:b/>
        </w:rPr>
        <w:t>Razones o motivos de inconformidad:</w:t>
      </w:r>
    </w:p>
    <w:p w14:paraId="5260C1A6" w14:textId="77777777" w:rsidR="00540173" w:rsidRPr="006A1394" w:rsidRDefault="00540173" w:rsidP="006A1394">
      <w:pPr>
        <w:jc w:val="both"/>
        <w:rPr>
          <w:rFonts w:ascii="Palatino Linotype" w:eastAsia="Palatino Linotype" w:hAnsi="Palatino Linotype" w:cs="Palatino Linotype"/>
          <w:b/>
        </w:rPr>
      </w:pPr>
    </w:p>
    <w:p w14:paraId="5260C1A7" w14:textId="3CE612D8" w:rsidR="00540173" w:rsidRPr="006A1394" w:rsidRDefault="00AC313F" w:rsidP="006A1394">
      <w:pPr>
        <w:ind w:left="850" w:right="901"/>
        <w:jc w:val="both"/>
        <w:rPr>
          <w:rFonts w:ascii="Palatino Linotype" w:eastAsia="Palatino Linotype" w:hAnsi="Palatino Linotype" w:cs="Palatino Linotype"/>
          <w:i/>
          <w:sz w:val="22"/>
          <w:szCs w:val="22"/>
        </w:rPr>
      </w:pPr>
      <w:r w:rsidRPr="006A1394">
        <w:rPr>
          <w:rFonts w:ascii="Palatino Linotype" w:eastAsia="Palatino Linotype" w:hAnsi="Palatino Linotype" w:cs="Palatino Linotype"/>
          <w:i/>
          <w:sz w:val="22"/>
          <w:szCs w:val="22"/>
        </w:rPr>
        <w:t>“</w:t>
      </w:r>
      <w:r w:rsidR="00A277EA" w:rsidRPr="006A1394">
        <w:rPr>
          <w:rFonts w:ascii="Palatino Linotype" w:eastAsia="Palatino Linotype" w:hAnsi="Palatino Linotype" w:cs="Palatino Linotype"/>
          <w:i/>
          <w:sz w:val="22"/>
          <w:szCs w:val="22"/>
        </w:rPr>
        <w:t xml:space="preserve">Se me oculta la información, la cual es a todas luces de carácter público, pues </w:t>
      </w:r>
      <w:r w:rsidR="00A277EA" w:rsidRPr="006A1394">
        <w:rPr>
          <w:rFonts w:ascii="Palatino Linotype" w:eastAsia="Palatino Linotype" w:hAnsi="Palatino Linotype" w:cs="Palatino Linotype"/>
          <w:b/>
          <w:i/>
          <w:sz w:val="22"/>
          <w:szCs w:val="22"/>
        </w:rPr>
        <w:t>no se</w:t>
      </w:r>
      <w:r w:rsidR="00A277EA" w:rsidRPr="006A1394">
        <w:rPr>
          <w:rFonts w:ascii="Palatino Linotype" w:eastAsia="Palatino Linotype" w:hAnsi="Palatino Linotype" w:cs="Palatino Linotype"/>
          <w:i/>
          <w:sz w:val="22"/>
          <w:szCs w:val="22"/>
        </w:rPr>
        <w:t xml:space="preserve"> </w:t>
      </w:r>
      <w:r w:rsidR="00A277EA" w:rsidRPr="006A1394">
        <w:rPr>
          <w:rFonts w:ascii="Palatino Linotype" w:eastAsia="Palatino Linotype" w:hAnsi="Palatino Linotype" w:cs="Palatino Linotype"/>
          <w:b/>
          <w:bCs/>
          <w:i/>
          <w:sz w:val="22"/>
          <w:szCs w:val="22"/>
        </w:rPr>
        <w:t>me proporciona la información solicitada concerniente al pago, retención y ahorro del ISR</w:t>
      </w:r>
      <w:r w:rsidR="00A277EA" w:rsidRPr="006A1394">
        <w:rPr>
          <w:rFonts w:ascii="Palatino Linotype" w:eastAsia="Palatino Linotype" w:hAnsi="Palatino Linotype" w:cs="Palatino Linotype"/>
          <w:i/>
          <w:sz w:val="22"/>
          <w:szCs w:val="22"/>
        </w:rPr>
        <w:t xml:space="preserve">, que en términos generales se encuentra especifica en mi solicitud. Y de manera evasiva, dolosa y violentando mi derecho de acceso a la información </w:t>
      </w:r>
      <w:r w:rsidR="00A277EA" w:rsidRPr="006A1394">
        <w:rPr>
          <w:rFonts w:ascii="Palatino Linotype" w:eastAsia="Palatino Linotype" w:hAnsi="Palatino Linotype" w:cs="Palatino Linotype"/>
          <w:b/>
          <w:bCs/>
          <w:i/>
          <w:sz w:val="22"/>
          <w:szCs w:val="22"/>
        </w:rPr>
        <w:t>el área evidentemente competente por atribuciones y funciones no dio respuesta a mi solicitud, pese a que la misma fue precisa, clara y directa a la Tesorería Municipal,</w:t>
      </w:r>
      <w:r w:rsidR="00A277EA" w:rsidRPr="006A1394">
        <w:rPr>
          <w:rFonts w:ascii="Palatino Linotype" w:eastAsia="Palatino Linotype" w:hAnsi="Palatino Linotype" w:cs="Palatino Linotype"/>
          <w:i/>
          <w:sz w:val="22"/>
          <w:szCs w:val="22"/>
        </w:rPr>
        <w:t xml:space="preserve"> en base al artículo 32 del Reglamento de Organización Interna de la Administración Pública de Cuautitlán Izcalli, Estado de México, vigente</w:t>
      </w:r>
      <w:r w:rsidRPr="006A1394">
        <w:rPr>
          <w:rFonts w:ascii="Palatino Linotype" w:eastAsia="Palatino Linotype" w:hAnsi="Palatino Linotype" w:cs="Palatino Linotype"/>
          <w:i/>
          <w:sz w:val="22"/>
          <w:szCs w:val="22"/>
        </w:rPr>
        <w:t>” (Sic)</w:t>
      </w:r>
    </w:p>
    <w:p w14:paraId="35B06561" w14:textId="77777777" w:rsidR="00A277EA" w:rsidRPr="006A1394" w:rsidRDefault="00A277EA" w:rsidP="006A1394">
      <w:pPr>
        <w:ind w:left="850" w:right="901"/>
        <w:jc w:val="both"/>
        <w:rPr>
          <w:rFonts w:ascii="Palatino Linotype" w:eastAsia="Palatino Linotype" w:hAnsi="Palatino Linotype" w:cs="Palatino Linotype"/>
          <w:i/>
          <w:sz w:val="22"/>
          <w:szCs w:val="22"/>
        </w:rPr>
      </w:pPr>
    </w:p>
    <w:p w14:paraId="3E7ADAD5" w14:textId="77777777" w:rsidR="00A277EA" w:rsidRPr="006A1394" w:rsidRDefault="00A277EA" w:rsidP="006A1394">
      <w:pPr>
        <w:ind w:left="850" w:right="901"/>
        <w:jc w:val="both"/>
        <w:rPr>
          <w:rFonts w:ascii="Palatino Linotype" w:eastAsia="Palatino Linotype" w:hAnsi="Palatino Linotype" w:cs="Palatino Linotype"/>
          <w:i/>
          <w:sz w:val="22"/>
          <w:szCs w:val="22"/>
        </w:rPr>
      </w:pPr>
    </w:p>
    <w:p w14:paraId="03E77496" w14:textId="77777777" w:rsidR="00A277EA" w:rsidRPr="006A1394" w:rsidRDefault="00A277EA" w:rsidP="006A1394">
      <w:pPr>
        <w:ind w:left="850" w:right="901"/>
        <w:jc w:val="both"/>
        <w:rPr>
          <w:rFonts w:ascii="Palatino Linotype" w:eastAsia="Palatino Linotype" w:hAnsi="Palatino Linotype" w:cs="Palatino Linotype"/>
          <w:i/>
          <w:sz w:val="22"/>
          <w:szCs w:val="22"/>
        </w:rPr>
      </w:pPr>
    </w:p>
    <w:p w14:paraId="2A50A7EF" w14:textId="77777777" w:rsidR="00A277EA" w:rsidRPr="006A1394" w:rsidRDefault="00A277EA" w:rsidP="006A1394">
      <w:pPr>
        <w:ind w:left="850" w:right="901"/>
        <w:jc w:val="both"/>
        <w:rPr>
          <w:rFonts w:ascii="Palatino Linotype" w:eastAsia="Palatino Linotype" w:hAnsi="Palatino Linotype" w:cs="Palatino Linotype"/>
          <w:i/>
          <w:sz w:val="22"/>
          <w:szCs w:val="22"/>
        </w:rPr>
      </w:pPr>
    </w:p>
    <w:p w14:paraId="5260C1A8" w14:textId="77777777" w:rsidR="00540173" w:rsidRPr="006A1394" w:rsidRDefault="00540173" w:rsidP="006A1394">
      <w:pPr>
        <w:jc w:val="both"/>
        <w:rPr>
          <w:rFonts w:ascii="Palatino Linotype" w:eastAsia="Palatino Linotype" w:hAnsi="Palatino Linotype" w:cs="Palatino Linotype"/>
          <w:b/>
          <w:sz w:val="22"/>
          <w:szCs w:val="22"/>
        </w:rPr>
      </w:pPr>
    </w:p>
    <w:p w14:paraId="5260C1A9" w14:textId="77777777" w:rsidR="00540173" w:rsidRPr="006A1394" w:rsidRDefault="00AC313F" w:rsidP="006A1394">
      <w:pPr>
        <w:spacing w:line="360" w:lineRule="auto"/>
        <w:jc w:val="both"/>
        <w:rPr>
          <w:rFonts w:ascii="Palatino Linotype" w:eastAsia="Palatino Linotype" w:hAnsi="Palatino Linotype" w:cs="Palatino Linotype"/>
          <w:b/>
          <w:lang w:val="it-IT"/>
        </w:rPr>
      </w:pPr>
      <w:r w:rsidRPr="006A1394">
        <w:rPr>
          <w:rFonts w:ascii="Palatino Linotype" w:eastAsia="Palatino Linotype" w:hAnsi="Palatino Linotype" w:cs="Palatino Linotype"/>
          <w:b/>
          <w:lang w:val="it-IT"/>
        </w:rPr>
        <w:t>VI. Del turno del Recurso Revisión.</w:t>
      </w:r>
    </w:p>
    <w:p w14:paraId="5260C1AA" w14:textId="5FF0A1BF"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El </w:t>
      </w:r>
      <w:r w:rsidR="00AE1CC0" w:rsidRPr="006A1394">
        <w:rPr>
          <w:rFonts w:ascii="Palatino Linotype" w:eastAsia="Palatino Linotype" w:hAnsi="Palatino Linotype" w:cs="Palatino Linotype"/>
          <w:b/>
        </w:rPr>
        <w:t>ocho</w:t>
      </w:r>
      <w:r w:rsidRPr="006A1394">
        <w:rPr>
          <w:rFonts w:ascii="Palatino Linotype" w:eastAsia="Palatino Linotype" w:hAnsi="Palatino Linotype" w:cs="Palatino Linotype"/>
          <w:b/>
        </w:rPr>
        <w:t xml:space="preserve"> de noviembre de dos mil veintitrés</w:t>
      </w:r>
      <w:r w:rsidRPr="006A1394">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6A1394">
        <w:rPr>
          <w:rFonts w:ascii="Palatino Linotype" w:eastAsia="Palatino Linotype" w:hAnsi="Palatino Linotype" w:cs="Palatino Linotype"/>
          <w:b/>
        </w:rPr>
        <w:t>EL SAIMEX</w:t>
      </w:r>
      <w:r w:rsidRPr="006A1394">
        <w:rPr>
          <w:rFonts w:ascii="Palatino Linotype" w:eastAsia="Palatino Linotype" w:hAnsi="Palatino Linotype" w:cs="Palatino Linotype"/>
        </w:rPr>
        <w:t xml:space="preserve">, a la </w:t>
      </w:r>
      <w:r w:rsidRPr="006A1394">
        <w:rPr>
          <w:rFonts w:ascii="Palatino Linotype" w:eastAsia="Palatino Linotype" w:hAnsi="Palatino Linotype" w:cs="Palatino Linotype"/>
          <w:b/>
        </w:rPr>
        <w:t>Comisionada</w:t>
      </w:r>
      <w:r w:rsidRPr="006A1394">
        <w:rPr>
          <w:rFonts w:ascii="Palatino Linotype" w:eastAsia="Palatino Linotype" w:hAnsi="Palatino Linotype" w:cs="Palatino Linotype"/>
        </w:rPr>
        <w:t xml:space="preserve"> </w:t>
      </w:r>
      <w:r w:rsidRPr="006A1394">
        <w:rPr>
          <w:rFonts w:ascii="Palatino Linotype" w:eastAsia="Palatino Linotype" w:hAnsi="Palatino Linotype" w:cs="Palatino Linotype"/>
          <w:b/>
        </w:rPr>
        <w:t>Sharon Cristina Morales Martínez</w:t>
      </w:r>
      <w:r w:rsidRPr="006A1394">
        <w:rPr>
          <w:rFonts w:ascii="Palatino Linotype" w:eastAsia="Palatino Linotype" w:hAnsi="Palatino Linotype" w:cs="Palatino Linotype"/>
        </w:rPr>
        <w:t xml:space="preserve"> a efecto de decretar su admisión o </w:t>
      </w:r>
      <w:proofErr w:type="spellStart"/>
      <w:r w:rsidRPr="006A1394">
        <w:rPr>
          <w:rFonts w:ascii="Palatino Linotype" w:eastAsia="Palatino Linotype" w:hAnsi="Palatino Linotype" w:cs="Palatino Linotype"/>
        </w:rPr>
        <w:t>desechamiento</w:t>
      </w:r>
      <w:proofErr w:type="spellEnd"/>
      <w:r w:rsidRPr="006A1394">
        <w:rPr>
          <w:rFonts w:ascii="Palatino Linotype" w:eastAsia="Palatino Linotype" w:hAnsi="Palatino Linotype" w:cs="Palatino Linotype"/>
        </w:rPr>
        <w:t>.</w:t>
      </w:r>
    </w:p>
    <w:p w14:paraId="5260C1AB" w14:textId="77777777" w:rsidR="00540173" w:rsidRPr="006A1394" w:rsidRDefault="00540173" w:rsidP="006A1394">
      <w:pPr>
        <w:spacing w:line="360" w:lineRule="auto"/>
        <w:jc w:val="both"/>
        <w:rPr>
          <w:rFonts w:ascii="Palatino Linotype" w:eastAsia="Palatino Linotype" w:hAnsi="Palatino Linotype" w:cs="Palatino Linotype"/>
        </w:rPr>
      </w:pPr>
    </w:p>
    <w:p w14:paraId="5260C1AC" w14:textId="77777777" w:rsidR="00540173" w:rsidRPr="006A1394" w:rsidRDefault="00AC313F" w:rsidP="006A1394">
      <w:pPr>
        <w:tabs>
          <w:tab w:val="center" w:pos="4252"/>
          <w:tab w:val="right" w:pos="8504"/>
        </w:tabs>
        <w:spacing w:line="360" w:lineRule="auto"/>
        <w:jc w:val="both"/>
        <w:rPr>
          <w:rFonts w:ascii="Palatino Linotype" w:eastAsia="Palatino Linotype" w:hAnsi="Palatino Linotype" w:cs="Palatino Linotype"/>
          <w:b/>
        </w:rPr>
      </w:pPr>
      <w:r w:rsidRPr="006A1394">
        <w:rPr>
          <w:rFonts w:ascii="Palatino Linotype" w:eastAsia="Palatino Linotype" w:hAnsi="Palatino Linotype" w:cs="Palatino Linotype"/>
          <w:b/>
        </w:rPr>
        <w:t>a) Admisión del Recurso Revisión.</w:t>
      </w:r>
    </w:p>
    <w:p w14:paraId="5260C1AD" w14:textId="56B09AF4" w:rsidR="00540173" w:rsidRPr="006A1394" w:rsidRDefault="00AC313F" w:rsidP="006A1394">
      <w:pPr>
        <w:tabs>
          <w:tab w:val="center" w:pos="4252"/>
          <w:tab w:val="right" w:pos="8504"/>
        </w:tabs>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El </w:t>
      </w:r>
      <w:r w:rsidR="00E14B3C" w:rsidRPr="006A1394">
        <w:rPr>
          <w:rFonts w:ascii="Palatino Linotype" w:eastAsia="Palatino Linotype" w:hAnsi="Palatino Linotype" w:cs="Palatino Linotype"/>
          <w:b/>
        </w:rPr>
        <w:t>nueve</w:t>
      </w:r>
      <w:r w:rsidRPr="006A1394">
        <w:rPr>
          <w:rFonts w:ascii="Palatino Linotype" w:eastAsia="Palatino Linotype" w:hAnsi="Palatino Linotype" w:cs="Palatino Linotype"/>
          <w:b/>
        </w:rPr>
        <w:t xml:space="preserve"> de noviembre de dos mil veintitrés</w:t>
      </w:r>
      <w:r w:rsidRPr="006A1394">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00A57E3F" w:rsidRPr="006A1394">
        <w:rPr>
          <w:rFonts w:ascii="Palatino Linotype" w:eastAsia="Palatino Linotype" w:hAnsi="Palatino Linotype" w:cs="Palatino Linotype"/>
          <w:b/>
        </w:rPr>
        <w:t>LA RECURRENTE</w:t>
      </w:r>
      <w:r w:rsidRPr="006A1394">
        <w:rPr>
          <w:rFonts w:ascii="Palatino Linotype" w:eastAsia="Palatino Linotype" w:hAnsi="Palatino Linotype" w:cs="Palatino Linotype"/>
          <w:b/>
        </w:rPr>
        <w:t xml:space="preserve"> </w:t>
      </w:r>
      <w:r w:rsidRPr="006A1394">
        <w:rPr>
          <w:rFonts w:ascii="Palatino Linotype" w:eastAsia="Palatino Linotype" w:hAnsi="Palatino Linotype" w:cs="Palatino Linotype"/>
        </w:rPr>
        <w:t xml:space="preserve">manifestara lo que a su derecho conviniera, a efecto de presentar pruebas o alegatos y, en su caso, </w:t>
      </w:r>
      <w:r w:rsidRPr="006A1394">
        <w:rPr>
          <w:rFonts w:ascii="Palatino Linotype" w:eastAsia="Palatino Linotype" w:hAnsi="Palatino Linotype" w:cs="Palatino Linotype"/>
          <w:b/>
        </w:rPr>
        <w:t xml:space="preserve">EL SUJETO OBLIGADO </w:t>
      </w:r>
      <w:r w:rsidRPr="006A1394">
        <w:rPr>
          <w:rFonts w:ascii="Palatino Linotype" w:eastAsia="Palatino Linotype" w:hAnsi="Palatino Linotype" w:cs="Palatino Linotype"/>
        </w:rPr>
        <w:t>rindiera su correspondiente Informe Justificado.</w:t>
      </w:r>
    </w:p>
    <w:p w14:paraId="5260C1AE" w14:textId="77777777" w:rsidR="00540173" w:rsidRPr="006A1394" w:rsidRDefault="00540173" w:rsidP="006A1394">
      <w:pPr>
        <w:tabs>
          <w:tab w:val="center" w:pos="4252"/>
          <w:tab w:val="right" w:pos="8504"/>
        </w:tabs>
        <w:spacing w:line="360" w:lineRule="auto"/>
        <w:jc w:val="both"/>
        <w:rPr>
          <w:rFonts w:ascii="Palatino Linotype" w:eastAsia="Palatino Linotype" w:hAnsi="Palatino Linotype" w:cs="Palatino Linotype"/>
        </w:rPr>
      </w:pPr>
    </w:p>
    <w:p w14:paraId="0BCC6E19" w14:textId="77777777" w:rsidR="00F460D7" w:rsidRPr="006A1394" w:rsidRDefault="00F460D7" w:rsidP="006A1394">
      <w:pPr>
        <w:spacing w:line="360" w:lineRule="auto"/>
        <w:jc w:val="both"/>
        <w:rPr>
          <w:rFonts w:ascii="Palatino Linotype" w:eastAsia="Palatino Linotype" w:hAnsi="Palatino Linotype" w:cs="Palatino Linotype"/>
          <w:b/>
        </w:rPr>
      </w:pPr>
      <w:r w:rsidRPr="006A1394">
        <w:rPr>
          <w:rFonts w:ascii="Palatino Linotype" w:eastAsia="Palatino Linotype" w:hAnsi="Palatino Linotype" w:cs="Palatino Linotype"/>
          <w:b/>
        </w:rPr>
        <w:t>b) Etapa de manifestaciones e Informe Justificado.</w:t>
      </w:r>
    </w:p>
    <w:p w14:paraId="3CA85959" w14:textId="4A754824" w:rsidR="00F460D7" w:rsidRPr="006A1394" w:rsidRDefault="00F460D7" w:rsidP="006A1394">
      <w:pPr>
        <w:spacing w:line="360" w:lineRule="auto"/>
        <w:jc w:val="both"/>
        <w:rPr>
          <w:rFonts w:ascii="Palatino Linotype" w:eastAsia="Arial Unicode MS" w:hAnsi="Palatino Linotype" w:cs="Arial"/>
        </w:rPr>
      </w:pPr>
      <w:r w:rsidRPr="006A1394">
        <w:rPr>
          <w:rFonts w:ascii="Palatino Linotype" w:eastAsia="Arial Unicode MS" w:hAnsi="Palatino Linotype" w:cs="Arial"/>
        </w:rPr>
        <w:t xml:space="preserve">Dentro del término legalmente concedido a las partes, </w:t>
      </w:r>
      <w:r w:rsidR="000C6A08" w:rsidRPr="006A1394">
        <w:rPr>
          <w:rFonts w:ascii="Palatino Linotype" w:eastAsia="Arial Unicode MS" w:hAnsi="Palatino Linotype" w:cs="Arial"/>
          <w:b/>
          <w:bCs/>
        </w:rPr>
        <w:t>LA</w:t>
      </w:r>
      <w:r w:rsidRPr="006A1394">
        <w:rPr>
          <w:rFonts w:ascii="Palatino Linotype" w:eastAsia="Arial Unicode MS" w:hAnsi="Palatino Linotype" w:cs="Arial"/>
          <w:b/>
          <w:bCs/>
        </w:rPr>
        <w:t xml:space="preserve"> RECURRENTE </w:t>
      </w:r>
      <w:r w:rsidRPr="006A1394">
        <w:rPr>
          <w:rFonts w:ascii="Palatino Linotype" w:eastAsia="Arial Unicode MS" w:hAnsi="Palatino Linotype" w:cs="Arial"/>
        </w:rPr>
        <w:t>no realizó sus manifestaciones que le correspondían.</w:t>
      </w:r>
    </w:p>
    <w:p w14:paraId="217881E0" w14:textId="77777777" w:rsidR="00F460D7" w:rsidRPr="006A1394" w:rsidRDefault="00F460D7" w:rsidP="006A1394">
      <w:pPr>
        <w:spacing w:line="360" w:lineRule="auto"/>
        <w:jc w:val="both"/>
        <w:rPr>
          <w:rFonts w:ascii="Palatino Linotype" w:eastAsia="Arial Unicode MS" w:hAnsi="Palatino Linotype" w:cs="Arial"/>
        </w:rPr>
      </w:pPr>
    </w:p>
    <w:p w14:paraId="271B4059" w14:textId="008DC402" w:rsidR="00F460D7" w:rsidRPr="006A1394" w:rsidRDefault="00F460D7" w:rsidP="006A1394">
      <w:pPr>
        <w:spacing w:line="360" w:lineRule="auto"/>
        <w:jc w:val="both"/>
        <w:rPr>
          <w:rFonts w:ascii="Palatino Linotype" w:eastAsia="Arial Unicode MS" w:hAnsi="Palatino Linotype" w:cs="Arial"/>
        </w:rPr>
      </w:pPr>
      <w:r w:rsidRPr="006A1394">
        <w:rPr>
          <w:rFonts w:ascii="Palatino Linotype" w:eastAsia="Arial Unicode MS" w:hAnsi="Palatino Linotype" w:cs="Arial"/>
        </w:rPr>
        <w:lastRenderedPageBreak/>
        <w:t xml:space="preserve">Por su parte, </w:t>
      </w:r>
      <w:r w:rsidRPr="006A1394">
        <w:rPr>
          <w:rFonts w:ascii="Palatino Linotype" w:eastAsia="Arial Unicode MS" w:hAnsi="Palatino Linotype" w:cs="Arial"/>
          <w:b/>
        </w:rPr>
        <w:t xml:space="preserve">EL SUJETO OBLIGADO </w:t>
      </w:r>
      <w:r w:rsidRPr="006A1394">
        <w:rPr>
          <w:rFonts w:ascii="Palatino Linotype" w:eastAsia="Arial Unicode MS" w:hAnsi="Palatino Linotype" w:cs="Arial"/>
        </w:rPr>
        <w:t xml:space="preserve">rindió su Informe Justificado el </w:t>
      </w:r>
      <w:r w:rsidRPr="006A1394">
        <w:rPr>
          <w:rFonts w:ascii="Palatino Linotype" w:eastAsia="Arial Unicode MS" w:hAnsi="Palatino Linotype" w:cs="Arial"/>
          <w:b/>
        </w:rPr>
        <w:t>veintiuno de noviembre de dos mil veintitrés</w:t>
      </w:r>
      <w:r w:rsidRPr="006A1394">
        <w:rPr>
          <w:rFonts w:ascii="Palatino Linotype" w:eastAsia="Arial Unicode MS" w:hAnsi="Palatino Linotype" w:cs="Arial"/>
        </w:rPr>
        <w:t xml:space="preserve">. Este Órgano Garante analizó las documentales del Informe Justificado, determinando que no cuentan con información de carácter confidencial.  Por tal motivo, se procedió a ponerlas a la disposición del particular mediante acuerdo del </w:t>
      </w:r>
      <w:r w:rsidR="00473190" w:rsidRPr="006A1394">
        <w:rPr>
          <w:rFonts w:ascii="Palatino Linotype" w:eastAsia="Arial Unicode MS" w:hAnsi="Palatino Linotype" w:cs="Arial"/>
          <w:b/>
        </w:rPr>
        <w:t xml:space="preserve">doce de diciembre de dos mil </w:t>
      </w:r>
      <w:r w:rsidR="00BC26A6" w:rsidRPr="006A1394">
        <w:rPr>
          <w:rFonts w:ascii="Palatino Linotype" w:eastAsia="Arial Unicode MS" w:hAnsi="Palatino Linotype" w:cs="Arial"/>
          <w:b/>
        </w:rPr>
        <w:t>veintitrés</w:t>
      </w:r>
      <w:r w:rsidRPr="006A1394">
        <w:rPr>
          <w:rFonts w:ascii="Palatino Linotype" w:eastAsia="Arial Unicode MS" w:hAnsi="Palatino Linotype" w:cs="Arial"/>
        </w:rPr>
        <w:t xml:space="preserve">, que trata de lo siguiente: </w:t>
      </w:r>
    </w:p>
    <w:p w14:paraId="5B80653B" w14:textId="77777777" w:rsidR="00F460D7" w:rsidRPr="006A1394" w:rsidRDefault="00F460D7" w:rsidP="006A1394">
      <w:pPr>
        <w:spacing w:line="360" w:lineRule="auto"/>
        <w:jc w:val="both"/>
        <w:rPr>
          <w:rFonts w:ascii="Palatino Linotype" w:eastAsia="Arial Unicode MS" w:hAnsi="Palatino Linotype" w:cs="Arial"/>
        </w:rPr>
      </w:pPr>
    </w:p>
    <w:p w14:paraId="67B86C89" w14:textId="539BD857" w:rsidR="00F460D7" w:rsidRPr="006A1394" w:rsidRDefault="00F460D7" w:rsidP="006A1394">
      <w:pPr>
        <w:pStyle w:val="Prrafodelista"/>
        <w:numPr>
          <w:ilvl w:val="0"/>
          <w:numId w:val="10"/>
        </w:numPr>
        <w:tabs>
          <w:tab w:val="left" w:pos="709"/>
        </w:tabs>
        <w:spacing w:line="360" w:lineRule="auto"/>
        <w:jc w:val="both"/>
        <w:rPr>
          <w:rFonts w:ascii="Palatino Linotype" w:hAnsi="Palatino Linotype" w:cs="Arial"/>
          <w:bCs/>
        </w:rPr>
      </w:pPr>
      <w:r w:rsidRPr="006A1394">
        <w:rPr>
          <w:rFonts w:ascii="Palatino Linotype" w:eastAsia="Arial Unicode MS" w:hAnsi="Palatino Linotype" w:cs="Arial"/>
          <w:b/>
          <w:i/>
        </w:rPr>
        <w:tab/>
      </w:r>
      <w:r w:rsidR="004E63B9" w:rsidRPr="006A1394">
        <w:rPr>
          <w:rFonts w:ascii="Palatino Linotype" w:hAnsi="Palatino Linotype" w:cs="Arial"/>
          <w:bCs/>
        </w:rPr>
        <w:t xml:space="preserve">Oficio PM/CUT/1425/2022, del nueve de </w:t>
      </w:r>
      <w:r w:rsidR="00E34899" w:rsidRPr="006A1394">
        <w:rPr>
          <w:rFonts w:ascii="Palatino Linotype" w:hAnsi="Palatino Linotype" w:cs="Arial"/>
          <w:bCs/>
        </w:rPr>
        <w:t>noviembre</w:t>
      </w:r>
      <w:r w:rsidR="004E63B9" w:rsidRPr="006A1394">
        <w:rPr>
          <w:rFonts w:ascii="Palatino Linotype" w:hAnsi="Palatino Linotype" w:cs="Arial"/>
          <w:bCs/>
        </w:rPr>
        <w:t xml:space="preserve"> </w:t>
      </w:r>
      <w:r w:rsidR="004E63B9" w:rsidRPr="006A1394">
        <w:rPr>
          <w:rFonts w:ascii="Palatino Linotype" w:eastAsia="Arial Unicode MS" w:hAnsi="Palatino Linotype" w:cs="Arial"/>
          <w:bCs/>
        </w:rPr>
        <w:t>de dos mil veintitrés</w:t>
      </w:r>
      <w:r w:rsidR="004E63B9" w:rsidRPr="006A1394">
        <w:rPr>
          <w:rFonts w:ascii="Palatino Linotype" w:hAnsi="Palatino Linotype" w:cs="Arial"/>
          <w:bCs/>
        </w:rPr>
        <w:t xml:space="preserve"> suscrito por la Directora de Transparencia, en el que solicita a la Directora Jurídica haga llegar su Informe Justificado.  </w:t>
      </w:r>
    </w:p>
    <w:p w14:paraId="7CA46080" w14:textId="332F4B4D" w:rsidR="006B26EB" w:rsidRPr="006A1394" w:rsidRDefault="00DD02A1" w:rsidP="006A1394">
      <w:pPr>
        <w:pStyle w:val="Prrafodelista"/>
        <w:numPr>
          <w:ilvl w:val="0"/>
          <w:numId w:val="10"/>
        </w:numPr>
        <w:tabs>
          <w:tab w:val="left" w:pos="709"/>
        </w:tabs>
        <w:spacing w:line="360" w:lineRule="auto"/>
        <w:jc w:val="both"/>
        <w:rPr>
          <w:rFonts w:ascii="Palatino Linotype" w:hAnsi="Palatino Linotype" w:cs="Arial"/>
          <w:bCs/>
        </w:rPr>
      </w:pPr>
      <w:r w:rsidRPr="006A1394">
        <w:rPr>
          <w:rFonts w:ascii="Palatino Linotype" w:hAnsi="Palatino Linotype" w:cs="Arial"/>
          <w:bCs/>
        </w:rPr>
        <w:t>Circular DJ/3367/2023, del catorce de noviembre de dos mil veintitrés, suscrito por la Directora Jurídica, a través del cual</w:t>
      </w:r>
      <w:r w:rsidR="00AF52EF" w:rsidRPr="006A1394">
        <w:rPr>
          <w:rFonts w:ascii="Palatino Linotype" w:hAnsi="Palatino Linotype" w:cs="Arial"/>
          <w:bCs/>
        </w:rPr>
        <w:t xml:space="preserve"> </w:t>
      </w:r>
      <w:r w:rsidR="004E63B9" w:rsidRPr="006A1394">
        <w:rPr>
          <w:rFonts w:ascii="Palatino Linotype" w:hAnsi="Palatino Linotype" w:cs="Arial"/>
          <w:bCs/>
        </w:rPr>
        <w:t>confirma su respuesta inicial.</w:t>
      </w:r>
    </w:p>
    <w:p w14:paraId="1ED3B2EA" w14:textId="67383BCC" w:rsidR="004E63B9" w:rsidRPr="006A1394" w:rsidRDefault="004E63B9" w:rsidP="006A1394">
      <w:pPr>
        <w:pStyle w:val="Prrafodelista"/>
        <w:numPr>
          <w:ilvl w:val="0"/>
          <w:numId w:val="10"/>
        </w:numPr>
        <w:tabs>
          <w:tab w:val="left" w:pos="709"/>
        </w:tabs>
        <w:spacing w:line="360" w:lineRule="auto"/>
        <w:jc w:val="both"/>
        <w:rPr>
          <w:rFonts w:ascii="Palatino Linotype" w:hAnsi="Palatino Linotype" w:cs="Arial"/>
          <w:bCs/>
        </w:rPr>
      </w:pPr>
      <w:r w:rsidRPr="006A1394">
        <w:rPr>
          <w:rFonts w:ascii="Palatino Linotype" w:hAnsi="Palatino Linotype" w:cs="Arial"/>
          <w:bCs/>
        </w:rPr>
        <w:t>Oficio PM/CUT/142</w:t>
      </w:r>
      <w:r w:rsidR="009B2797" w:rsidRPr="006A1394">
        <w:rPr>
          <w:rFonts w:ascii="Palatino Linotype" w:hAnsi="Palatino Linotype" w:cs="Arial"/>
          <w:bCs/>
        </w:rPr>
        <w:t>4</w:t>
      </w:r>
      <w:r w:rsidRPr="006A1394">
        <w:rPr>
          <w:rFonts w:ascii="Palatino Linotype" w:hAnsi="Palatino Linotype" w:cs="Arial"/>
          <w:bCs/>
        </w:rPr>
        <w:t xml:space="preserve">/2022, del nueve de </w:t>
      </w:r>
      <w:r w:rsidR="00E34899" w:rsidRPr="006A1394">
        <w:rPr>
          <w:rFonts w:ascii="Palatino Linotype" w:hAnsi="Palatino Linotype" w:cs="Arial"/>
          <w:bCs/>
        </w:rPr>
        <w:t xml:space="preserve">noviembre </w:t>
      </w:r>
      <w:r w:rsidRPr="006A1394">
        <w:rPr>
          <w:rFonts w:ascii="Palatino Linotype" w:eastAsia="Arial Unicode MS" w:hAnsi="Palatino Linotype" w:cs="Arial"/>
          <w:bCs/>
        </w:rPr>
        <w:t>de dos mil veintitrés</w:t>
      </w:r>
      <w:r w:rsidRPr="006A1394">
        <w:rPr>
          <w:rFonts w:ascii="Palatino Linotype" w:hAnsi="Palatino Linotype" w:cs="Arial"/>
          <w:bCs/>
        </w:rPr>
        <w:t xml:space="preserve"> suscrito por la Directora de Transparencia, en el que solicita a</w:t>
      </w:r>
      <w:r w:rsidR="009B2797" w:rsidRPr="006A1394">
        <w:rPr>
          <w:rFonts w:ascii="Palatino Linotype" w:hAnsi="Palatino Linotype" w:cs="Arial"/>
          <w:bCs/>
        </w:rPr>
        <w:t>l Tesorero Municipal</w:t>
      </w:r>
      <w:r w:rsidRPr="006A1394">
        <w:rPr>
          <w:rFonts w:ascii="Palatino Linotype" w:hAnsi="Palatino Linotype" w:cs="Arial"/>
          <w:bCs/>
        </w:rPr>
        <w:t xml:space="preserve"> haga llegar su Informe Justificado.  </w:t>
      </w:r>
    </w:p>
    <w:p w14:paraId="3B019A21" w14:textId="6CBEC682" w:rsidR="007364FF" w:rsidRPr="006A1394" w:rsidRDefault="007364FF" w:rsidP="006A1394">
      <w:pPr>
        <w:pStyle w:val="Prrafodelista"/>
        <w:numPr>
          <w:ilvl w:val="0"/>
          <w:numId w:val="10"/>
        </w:numPr>
        <w:tabs>
          <w:tab w:val="left" w:pos="709"/>
        </w:tabs>
        <w:spacing w:line="360" w:lineRule="auto"/>
        <w:jc w:val="both"/>
        <w:rPr>
          <w:rFonts w:ascii="Palatino Linotype" w:hAnsi="Palatino Linotype" w:cs="Arial"/>
          <w:bCs/>
        </w:rPr>
      </w:pPr>
      <w:r w:rsidRPr="006A1394">
        <w:rPr>
          <w:rFonts w:ascii="Palatino Linotype" w:hAnsi="Palatino Linotype" w:cs="Arial"/>
          <w:bCs/>
        </w:rPr>
        <w:t xml:space="preserve">Oficio </w:t>
      </w:r>
      <w:r w:rsidR="00E34899" w:rsidRPr="006A1394">
        <w:rPr>
          <w:rFonts w:ascii="Palatino Linotype" w:hAnsi="Palatino Linotype" w:cs="Arial"/>
          <w:bCs/>
        </w:rPr>
        <w:t>TM</w:t>
      </w:r>
      <w:r w:rsidRPr="006A1394">
        <w:rPr>
          <w:rFonts w:ascii="Palatino Linotype" w:hAnsi="Palatino Linotype" w:cs="Arial"/>
          <w:bCs/>
        </w:rPr>
        <w:t>/</w:t>
      </w:r>
      <w:r w:rsidR="00E34899" w:rsidRPr="006A1394">
        <w:rPr>
          <w:rFonts w:ascii="Palatino Linotype" w:hAnsi="Palatino Linotype" w:cs="Arial"/>
          <w:bCs/>
        </w:rPr>
        <w:t>4118/</w:t>
      </w:r>
      <w:r w:rsidRPr="006A1394">
        <w:rPr>
          <w:rFonts w:ascii="Palatino Linotype" w:hAnsi="Palatino Linotype" w:cs="Arial"/>
          <w:bCs/>
        </w:rPr>
        <w:t xml:space="preserve">2022, del </w:t>
      </w:r>
      <w:r w:rsidR="00E34899" w:rsidRPr="006A1394">
        <w:rPr>
          <w:rFonts w:ascii="Palatino Linotype" w:hAnsi="Palatino Linotype" w:cs="Arial"/>
          <w:bCs/>
        </w:rPr>
        <w:t>dieciséis de noviembre</w:t>
      </w:r>
      <w:r w:rsidRPr="006A1394">
        <w:rPr>
          <w:rFonts w:ascii="Palatino Linotype" w:hAnsi="Palatino Linotype" w:cs="Arial"/>
          <w:bCs/>
        </w:rPr>
        <w:t xml:space="preserve"> </w:t>
      </w:r>
      <w:r w:rsidRPr="006A1394">
        <w:rPr>
          <w:rFonts w:ascii="Palatino Linotype" w:eastAsia="Arial Unicode MS" w:hAnsi="Palatino Linotype" w:cs="Arial"/>
          <w:bCs/>
        </w:rPr>
        <w:t>de dos mil veintitrés</w:t>
      </w:r>
      <w:r w:rsidRPr="006A1394">
        <w:rPr>
          <w:rFonts w:ascii="Palatino Linotype" w:hAnsi="Palatino Linotype" w:cs="Arial"/>
          <w:bCs/>
        </w:rPr>
        <w:t xml:space="preserve"> suscrito por </w:t>
      </w:r>
      <w:r w:rsidR="006A59E6" w:rsidRPr="006A1394">
        <w:rPr>
          <w:rFonts w:ascii="Palatino Linotype" w:hAnsi="Palatino Linotype" w:cs="Arial"/>
          <w:bCs/>
        </w:rPr>
        <w:t>el</w:t>
      </w:r>
      <w:r w:rsidRPr="006A1394">
        <w:rPr>
          <w:rFonts w:ascii="Palatino Linotype" w:hAnsi="Palatino Linotype" w:cs="Arial"/>
          <w:bCs/>
        </w:rPr>
        <w:t xml:space="preserve"> Tesorero Municipal</w:t>
      </w:r>
      <w:r w:rsidR="006A59E6" w:rsidRPr="006A1394">
        <w:rPr>
          <w:rFonts w:ascii="Palatino Linotype" w:hAnsi="Palatino Linotype" w:cs="Arial"/>
          <w:bCs/>
        </w:rPr>
        <w:t xml:space="preserve">, que de manera medular </w:t>
      </w:r>
      <w:r w:rsidR="00E457B8" w:rsidRPr="006A1394">
        <w:rPr>
          <w:rFonts w:ascii="Palatino Linotype" w:hAnsi="Palatino Linotype" w:cs="Arial"/>
          <w:bCs/>
        </w:rPr>
        <w:t xml:space="preserve">adjunta el monto ejercido en la partida presupuestal 3941, denominada </w:t>
      </w:r>
      <w:r w:rsidR="00B30198" w:rsidRPr="006A1394">
        <w:rPr>
          <w:rFonts w:ascii="Palatino Linotype" w:hAnsi="Palatino Linotype" w:cs="Arial"/>
          <w:bCs/>
        </w:rPr>
        <w:t>sentencias</w:t>
      </w:r>
      <w:r w:rsidR="00E457B8" w:rsidRPr="006A1394">
        <w:rPr>
          <w:rFonts w:ascii="Palatino Linotype" w:hAnsi="Palatino Linotype" w:cs="Arial"/>
          <w:bCs/>
        </w:rPr>
        <w:t xml:space="preserve"> y resoluciones judiciales, en donde se encuentra</w:t>
      </w:r>
      <w:r w:rsidR="00B30198" w:rsidRPr="006A1394">
        <w:rPr>
          <w:rFonts w:ascii="Palatino Linotype" w:hAnsi="Palatino Linotype" w:cs="Arial"/>
          <w:bCs/>
        </w:rPr>
        <w:t xml:space="preserve"> integrado el monto erogado </w:t>
      </w:r>
      <w:r w:rsidR="00212AA0" w:rsidRPr="006A1394">
        <w:rPr>
          <w:rFonts w:ascii="Palatino Linotype" w:hAnsi="Palatino Linotype" w:cs="Arial"/>
          <w:bCs/>
        </w:rPr>
        <w:t xml:space="preserve">por </w:t>
      </w:r>
      <w:r w:rsidR="00B30198" w:rsidRPr="006A1394">
        <w:rPr>
          <w:rFonts w:ascii="Palatino Linotype" w:hAnsi="Palatino Linotype" w:cs="Arial"/>
          <w:bCs/>
        </w:rPr>
        <w:t>sentencias</w:t>
      </w:r>
      <w:r w:rsidR="00212AA0" w:rsidRPr="006A1394">
        <w:rPr>
          <w:rFonts w:ascii="Palatino Linotype" w:hAnsi="Palatino Linotype" w:cs="Arial"/>
          <w:bCs/>
        </w:rPr>
        <w:t xml:space="preserve"> </w:t>
      </w:r>
      <w:r w:rsidR="00B206E8" w:rsidRPr="006A1394">
        <w:rPr>
          <w:rFonts w:ascii="Palatino Linotype" w:hAnsi="Palatino Linotype" w:cs="Arial"/>
          <w:bCs/>
        </w:rPr>
        <w:t>y resoluciones</w:t>
      </w:r>
      <w:r w:rsidR="00B30198" w:rsidRPr="006A1394">
        <w:rPr>
          <w:rFonts w:ascii="Palatino Linotype" w:hAnsi="Palatino Linotype" w:cs="Arial"/>
          <w:bCs/>
        </w:rPr>
        <w:t xml:space="preserve"> en el ejercicio fiscal </w:t>
      </w:r>
      <w:r w:rsidR="0057115C" w:rsidRPr="006A1394">
        <w:rPr>
          <w:rFonts w:ascii="Palatino Linotype" w:hAnsi="Palatino Linotype" w:cs="Arial"/>
          <w:bCs/>
        </w:rPr>
        <w:t>2022 y al cierre del tercer trimestre de 2023.</w:t>
      </w:r>
      <w:r w:rsidR="00081050" w:rsidRPr="006A1394">
        <w:rPr>
          <w:rFonts w:ascii="Palatino Linotype" w:hAnsi="Palatino Linotype" w:cs="Arial"/>
          <w:bCs/>
        </w:rPr>
        <w:t xml:space="preserve"> Por </w:t>
      </w:r>
      <w:r w:rsidR="00B206E8" w:rsidRPr="006A1394">
        <w:rPr>
          <w:rFonts w:ascii="Palatino Linotype" w:hAnsi="Palatino Linotype" w:cs="Arial"/>
          <w:bCs/>
        </w:rPr>
        <w:t>cuanto,</w:t>
      </w:r>
      <w:r w:rsidR="00081050" w:rsidRPr="006A1394">
        <w:rPr>
          <w:rFonts w:ascii="Palatino Linotype" w:hAnsi="Palatino Linotype" w:cs="Arial"/>
          <w:bCs/>
        </w:rPr>
        <w:t xml:space="preserve"> a las retenciones de ISR</w:t>
      </w:r>
      <w:r w:rsidR="00343FAA" w:rsidRPr="006A1394">
        <w:rPr>
          <w:rFonts w:ascii="Palatino Linotype" w:hAnsi="Palatino Linotype" w:cs="Arial"/>
          <w:bCs/>
        </w:rPr>
        <w:t xml:space="preserve">, la coordinación de administración </w:t>
      </w:r>
      <w:r w:rsidR="00CE0131" w:rsidRPr="006A1394">
        <w:rPr>
          <w:rFonts w:ascii="Palatino Linotype" w:hAnsi="Palatino Linotype" w:cs="Arial"/>
          <w:bCs/>
        </w:rPr>
        <w:t>es competente para dar respuesta.</w:t>
      </w:r>
    </w:p>
    <w:p w14:paraId="53541D0E" w14:textId="2DCB4A45" w:rsidR="009B2797" w:rsidRPr="006A1394" w:rsidRDefault="0012090F" w:rsidP="006A1394">
      <w:pPr>
        <w:pStyle w:val="Prrafodelista"/>
        <w:numPr>
          <w:ilvl w:val="0"/>
          <w:numId w:val="10"/>
        </w:numPr>
        <w:tabs>
          <w:tab w:val="left" w:pos="709"/>
        </w:tabs>
        <w:spacing w:line="360" w:lineRule="auto"/>
        <w:jc w:val="both"/>
        <w:rPr>
          <w:rFonts w:ascii="Palatino Linotype" w:hAnsi="Palatino Linotype" w:cs="Arial"/>
          <w:bCs/>
        </w:rPr>
      </w:pPr>
      <w:r w:rsidRPr="006A1394">
        <w:rPr>
          <w:rFonts w:ascii="Palatino Linotype" w:hAnsi="Palatino Linotype" w:cs="Arial"/>
          <w:bCs/>
        </w:rPr>
        <w:lastRenderedPageBreak/>
        <w:t xml:space="preserve">Oficio PM/CUT/1423/2022, del nueve de noviembre </w:t>
      </w:r>
      <w:r w:rsidRPr="006A1394">
        <w:rPr>
          <w:rFonts w:ascii="Palatino Linotype" w:eastAsia="Arial Unicode MS" w:hAnsi="Palatino Linotype" w:cs="Arial"/>
          <w:bCs/>
        </w:rPr>
        <w:t>de dos mil veintitrés</w:t>
      </w:r>
      <w:r w:rsidRPr="006A1394">
        <w:rPr>
          <w:rFonts w:ascii="Palatino Linotype" w:hAnsi="Palatino Linotype" w:cs="Arial"/>
          <w:bCs/>
        </w:rPr>
        <w:t xml:space="preserve"> suscrito por la Directora de Transparencia, en el que solicita al Director de Administración haga llegar su Informe Justificado.  </w:t>
      </w:r>
    </w:p>
    <w:p w14:paraId="228850A3" w14:textId="77940D2C" w:rsidR="0012090F" w:rsidRPr="006A1394" w:rsidRDefault="0012090F" w:rsidP="006A1394">
      <w:pPr>
        <w:pStyle w:val="Prrafodelista"/>
        <w:numPr>
          <w:ilvl w:val="0"/>
          <w:numId w:val="10"/>
        </w:numPr>
        <w:tabs>
          <w:tab w:val="left" w:pos="709"/>
        </w:tabs>
        <w:spacing w:line="360" w:lineRule="auto"/>
        <w:jc w:val="both"/>
        <w:rPr>
          <w:rFonts w:ascii="Palatino Linotype" w:hAnsi="Palatino Linotype" w:cs="Arial"/>
          <w:bCs/>
        </w:rPr>
      </w:pPr>
      <w:r w:rsidRPr="006A1394">
        <w:rPr>
          <w:rFonts w:ascii="Palatino Linotype" w:hAnsi="Palatino Linotype" w:cs="Arial"/>
          <w:bCs/>
        </w:rPr>
        <w:t xml:space="preserve">Oficio DA/7912/2023, del catorce de noviembre de dos mil veintitrés, suscrito por el Director de Administración, </w:t>
      </w:r>
      <w:r w:rsidR="009F4C5F" w:rsidRPr="006A1394">
        <w:rPr>
          <w:rFonts w:ascii="Palatino Linotype" w:hAnsi="Palatino Linotype" w:cs="Arial"/>
          <w:bCs/>
        </w:rPr>
        <w:t xml:space="preserve">en este medio ratifica </w:t>
      </w:r>
      <w:r w:rsidR="00253C63" w:rsidRPr="006A1394">
        <w:rPr>
          <w:rFonts w:ascii="Palatino Linotype" w:hAnsi="Palatino Linotype" w:cs="Arial"/>
          <w:bCs/>
        </w:rPr>
        <w:t>su respuesta.</w:t>
      </w:r>
    </w:p>
    <w:p w14:paraId="02B7EF6E" w14:textId="77777777" w:rsidR="006B26EB" w:rsidRPr="006A1394" w:rsidRDefault="006B26EB" w:rsidP="006A1394">
      <w:pPr>
        <w:tabs>
          <w:tab w:val="left" w:pos="709"/>
        </w:tabs>
        <w:spacing w:line="360" w:lineRule="auto"/>
        <w:jc w:val="both"/>
        <w:rPr>
          <w:rFonts w:ascii="Palatino Linotype" w:hAnsi="Palatino Linotype" w:cs="Arial"/>
          <w:bCs/>
        </w:rPr>
      </w:pPr>
    </w:p>
    <w:p w14:paraId="5260C1B6" w14:textId="77777777" w:rsidR="00540173" w:rsidRPr="006A1394" w:rsidRDefault="00AC313F" w:rsidP="006A1394">
      <w:pPr>
        <w:spacing w:line="360" w:lineRule="auto"/>
        <w:jc w:val="both"/>
        <w:rPr>
          <w:rFonts w:ascii="Palatino Linotype" w:eastAsia="Palatino Linotype" w:hAnsi="Palatino Linotype" w:cs="Palatino Linotype"/>
          <w:b/>
        </w:rPr>
      </w:pPr>
      <w:r w:rsidRPr="006A1394">
        <w:rPr>
          <w:rFonts w:ascii="Palatino Linotype" w:eastAsia="Palatino Linotype" w:hAnsi="Palatino Linotype" w:cs="Palatino Linotype"/>
          <w:b/>
        </w:rPr>
        <w:t>c) De ampliación plazo para resolver</w:t>
      </w:r>
    </w:p>
    <w:p w14:paraId="5260C1B7" w14:textId="13C8EA47"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El </w:t>
      </w:r>
      <w:r w:rsidR="003907DB" w:rsidRPr="006A1394">
        <w:rPr>
          <w:rFonts w:ascii="Palatino Linotype" w:eastAsia="Palatino Linotype" w:hAnsi="Palatino Linotype" w:cs="Palatino Linotype"/>
          <w:b/>
        </w:rPr>
        <w:t>veinti</w:t>
      </w:r>
      <w:r w:rsidR="00C77854" w:rsidRPr="006A1394">
        <w:rPr>
          <w:rFonts w:ascii="Palatino Linotype" w:eastAsia="Palatino Linotype" w:hAnsi="Palatino Linotype" w:cs="Palatino Linotype"/>
          <w:b/>
        </w:rPr>
        <w:t xml:space="preserve">trés </w:t>
      </w:r>
      <w:r w:rsidR="003907DB" w:rsidRPr="006A1394">
        <w:rPr>
          <w:rFonts w:ascii="Palatino Linotype" w:eastAsia="Palatino Linotype" w:hAnsi="Palatino Linotype" w:cs="Palatino Linotype"/>
          <w:b/>
        </w:rPr>
        <w:t>de febrero</w:t>
      </w:r>
      <w:r w:rsidRPr="006A1394">
        <w:rPr>
          <w:rFonts w:ascii="Palatino Linotype" w:eastAsia="Palatino Linotype" w:hAnsi="Palatino Linotype" w:cs="Palatino Linotype"/>
          <w:b/>
        </w:rPr>
        <w:t xml:space="preserve"> de dos mil veinticuatro</w:t>
      </w:r>
      <w:r w:rsidRPr="006A1394">
        <w:rPr>
          <w:rFonts w:ascii="Palatino Linotype" w:eastAsia="Palatino Linotype" w:hAnsi="Palatino Linotype" w:cs="Palatino Linotype"/>
        </w:rPr>
        <w:t>, se notificó a las partes el Acuerdo de ampliación del plazo para resolver los Recursos de Revisión en estudio, por un periodo de hasta quince días hábiles, de conformidad con el artículo 181, tercer párrafo de la Ley de Transparencia y Acceso a la Información Pública del Estado de México y Municipios.</w:t>
      </w:r>
    </w:p>
    <w:p w14:paraId="5260C1B8" w14:textId="77777777" w:rsidR="00540173" w:rsidRPr="006A1394" w:rsidRDefault="00540173" w:rsidP="006A1394">
      <w:pPr>
        <w:spacing w:line="360" w:lineRule="auto"/>
        <w:jc w:val="both"/>
        <w:rPr>
          <w:rFonts w:ascii="Palatino Linotype" w:eastAsia="Palatino Linotype" w:hAnsi="Palatino Linotype" w:cs="Palatino Linotype"/>
        </w:rPr>
      </w:pPr>
    </w:p>
    <w:p w14:paraId="5260C1B9" w14:textId="77777777"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se ha incrementado aproximadamente un 400%, circunstancia atípica que ha rebasado las capacidades técnicas y humanas del personal encargado de la proyección de las resoluciones a dichos medios de impugnación.</w:t>
      </w:r>
    </w:p>
    <w:p w14:paraId="5260C1BA" w14:textId="77777777" w:rsidR="00540173" w:rsidRPr="006A1394" w:rsidRDefault="00540173" w:rsidP="006A1394">
      <w:pPr>
        <w:spacing w:line="360" w:lineRule="auto"/>
        <w:jc w:val="both"/>
        <w:rPr>
          <w:rFonts w:ascii="Palatino Linotype" w:eastAsia="Palatino Linotype" w:hAnsi="Palatino Linotype" w:cs="Palatino Linotype"/>
        </w:rPr>
      </w:pPr>
    </w:p>
    <w:p w14:paraId="5260C1BB" w14:textId="77777777"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w:t>
      </w:r>
      <w:r w:rsidRPr="006A1394">
        <w:rPr>
          <w:rFonts w:ascii="Palatino Linotype" w:eastAsia="Palatino Linotype" w:hAnsi="Palatino Linotype" w:cs="Palatino Linotype"/>
        </w:rPr>
        <w:lastRenderedPageBreak/>
        <w:t>de asuntos conforme a los parámetros establecidos por diversos órganos jurisdiccionales federales, aplicables también en procedimientos análogos, como el que nos ocupa.</w:t>
      </w:r>
    </w:p>
    <w:p w14:paraId="5260C1BC" w14:textId="77777777" w:rsidR="00540173" w:rsidRPr="006A1394" w:rsidRDefault="00540173" w:rsidP="006A1394">
      <w:pPr>
        <w:spacing w:line="360" w:lineRule="auto"/>
        <w:jc w:val="both"/>
        <w:rPr>
          <w:rFonts w:ascii="Palatino Linotype" w:eastAsia="Palatino Linotype" w:hAnsi="Palatino Linotype" w:cs="Palatino Linotype"/>
        </w:rPr>
      </w:pPr>
    </w:p>
    <w:p w14:paraId="5260C1BD" w14:textId="77777777"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260C1BE" w14:textId="77777777" w:rsidR="00540173" w:rsidRPr="006A1394" w:rsidRDefault="00540173" w:rsidP="006A1394">
      <w:pPr>
        <w:spacing w:line="360" w:lineRule="auto"/>
        <w:jc w:val="both"/>
        <w:rPr>
          <w:rFonts w:ascii="Palatino Linotype" w:eastAsia="Palatino Linotype" w:hAnsi="Palatino Linotype" w:cs="Palatino Linotype"/>
        </w:rPr>
      </w:pPr>
    </w:p>
    <w:p w14:paraId="5260C1BF" w14:textId="77777777"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260C1C0" w14:textId="77777777" w:rsidR="00540173" w:rsidRPr="006A1394" w:rsidRDefault="00540173" w:rsidP="006A1394">
      <w:pPr>
        <w:spacing w:line="360" w:lineRule="auto"/>
        <w:jc w:val="both"/>
        <w:rPr>
          <w:rFonts w:ascii="Palatino Linotype" w:eastAsia="Palatino Linotype" w:hAnsi="Palatino Linotype" w:cs="Palatino Linotype"/>
        </w:rPr>
      </w:pPr>
    </w:p>
    <w:p w14:paraId="5260C1C1" w14:textId="77777777"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14:paraId="5260C1C2" w14:textId="77777777" w:rsidR="00540173" w:rsidRPr="006A1394" w:rsidRDefault="00540173" w:rsidP="006A1394">
      <w:pPr>
        <w:spacing w:line="360" w:lineRule="auto"/>
        <w:jc w:val="both"/>
        <w:rPr>
          <w:rFonts w:ascii="Palatino Linotype" w:eastAsia="Palatino Linotype" w:hAnsi="Palatino Linotype" w:cs="Palatino Linotype"/>
        </w:rPr>
      </w:pPr>
    </w:p>
    <w:p w14:paraId="5260C1C3" w14:textId="77777777" w:rsidR="00540173" w:rsidRPr="006A1394" w:rsidRDefault="00AC313F" w:rsidP="006A1394">
      <w:pPr>
        <w:numPr>
          <w:ilvl w:val="0"/>
          <w:numId w:val="1"/>
        </w:numPr>
        <w:spacing w:line="360" w:lineRule="auto"/>
        <w:ind w:left="360"/>
        <w:jc w:val="both"/>
        <w:rPr>
          <w:rFonts w:ascii="Palatino Linotype" w:eastAsia="Palatino Linotype" w:hAnsi="Palatino Linotype" w:cs="Palatino Linotype"/>
        </w:rPr>
      </w:pPr>
      <w:r w:rsidRPr="006A1394">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5260C1C4" w14:textId="77777777" w:rsidR="00540173" w:rsidRPr="006A1394" w:rsidRDefault="00AC313F" w:rsidP="006A1394">
      <w:pPr>
        <w:numPr>
          <w:ilvl w:val="0"/>
          <w:numId w:val="1"/>
        </w:numPr>
        <w:spacing w:line="360" w:lineRule="auto"/>
        <w:ind w:left="360"/>
        <w:jc w:val="both"/>
        <w:rPr>
          <w:rFonts w:ascii="Palatino Linotype" w:eastAsia="Palatino Linotype" w:hAnsi="Palatino Linotype" w:cs="Palatino Linotype"/>
        </w:rPr>
      </w:pPr>
      <w:r w:rsidRPr="006A1394">
        <w:rPr>
          <w:rFonts w:ascii="Palatino Linotype" w:eastAsia="Palatino Linotype" w:hAnsi="Palatino Linotype" w:cs="Palatino Linotype"/>
        </w:rPr>
        <w:t>Actividad Procesal del interesado: Acciones u omisiones del interesado.</w:t>
      </w:r>
    </w:p>
    <w:p w14:paraId="5260C1C5" w14:textId="77777777" w:rsidR="00540173" w:rsidRPr="006A1394" w:rsidRDefault="00AC313F" w:rsidP="006A1394">
      <w:pPr>
        <w:numPr>
          <w:ilvl w:val="0"/>
          <w:numId w:val="1"/>
        </w:numPr>
        <w:spacing w:line="360" w:lineRule="auto"/>
        <w:ind w:left="360"/>
        <w:jc w:val="both"/>
        <w:rPr>
          <w:rFonts w:ascii="Palatino Linotype" w:eastAsia="Palatino Linotype" w:hAnsi="Palatino Linotype" w:cs="Palatino Linotype"/>
        </w:rPr>
      </w:pPr>
      <w:r w:rsidRPr="006A1394">
        <w:rPr>
          <w:rFonts w:ascii="Palatino Linotype" w:eastAsia="Palatino Linotype" w:hAnsi="Palatino Linotype" w:cs="Palatino Linotype"/>
        </w:rPr>
        <w:t>Conducta de la Autoridad: Las Acciones u omisiones realizadas en el procedimiento. Así como si la autoridad actuó con la debida diligencia.</w:t>
      </w:r>
    </w:p>
    <w:p w14:paraId="5260C1C6" w14:textId="77777777" w:rsidR="00540173" w:rsidRPr="006A1394" w:rsidRDefault="00AC313F" w:rsidP="006A1394">
      <w:pPr>
        <w:numPr>
          <w:ilvl w:val="0"/>
          <w:numId w:val="1"/>
        </w:numPr>
        <w:spacing w:line="360" w:lineRule="auto"/>
        <w:ind w:left="360"/>
        <w:jc w:val="both"/>
        <w:rPr>
          <w:rFonts w:ascii="Palatino Linotype" w:eastAsia="Palatino Linotype" w:hAnsi="Palatino Linotype" w:cs="Palatino Linotype"/>
        </w:rPr>
      </w:pPr>
      <w:r w:rsidRPr="006A1394">
        <w:rPr>
          <w:rFonts w:ascii="Palatino Linotype" w:eastAsia="Palatino Linotype" w:hAnsi="Palatino Linotype" w:cs="Palatino Linotype"/>
        </w:rPr>
        <w:lastRenderedPageBreak/>
        <w:t>La afectación generada en la situación jurídica de la persona involucrada en el proceso: Violación a sus derechos humanos.</w:t>
      </w:r>
    </w:p>
    <w:p w14:paraId="5260C1C7" w14:textId="77777777" w:rsidR="00540173" w:rsidRPr="006A1394" w:rsidRDefault="00540173" w:rsidP="006A1394">
      <w:pPr>
        <w:spacing w:line="360" w:lineRule="auto"/>
        <w:ind w:left="360"/>
        <w:jc w:val="both"/>
        <w:rPr>
          <w:rFonts w:ascii="Palatino Linotype" w:eastAsia="Palatino Linotype" w:hAnsi="Palatino Linotype" w:cs="Palatino Linotype"/>
        </w:rPr>
      </w:pPr>
    </w:p>
    <w:p w14:paraId="5260C1C8" w14:textId="77777777" w:rsidR="00540173" w:rsidRPr="006A1394" w:rsidRDefault="00AC313F" w:rsidP="006A1394">
      <w:pPr>
        <w:spacing w:line="360" w:lineRule="auto"/>
        <w:jc w:val="both"/>
        <w:rPr>
          <w:rFonts w:ascii="Palatino Linotype" w:eastAsia="Palatino Linotype" w:hAnsi="Palatino Linotype" w:cs="Palatino Linotype"/>
        </w:rPr>
      </w:pPr>
      <w:bookmarkStart w:id="4" w:name="_heading=h.3znysh7" w:colFirst="0" w:colLast="0"/>
      <w:bookmarkEnd w:id="4"/>
      <w:r w:rsidRPr="006A1394">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6A1394">
        <w:rPr>
          <w:rFonts w:ascii="Palatino Linotype" w:eastAsia="Palatino Linotype" w:hAnsi="Palatino Linotype" w:cs="Palatino Linotype"/>
        </w:rPr>
        <w:br/>
      </w:r>
      <w:r w:rsidRPr="006A1394">
        <w:rPr>
          <w:rFonts w:ascii="Palatino Linotype" w:eastAsia="Palatino Linotype" w:hAnsi="Palatino Linotype" w:cs="Palatino Linotype"/>
        </w:rPr>
        <w:br/>
        <w:t>Argumento que encuentra sustento en la jurisprudencia P</w:t>
      </w:r>
      <w:proofErr w:type="gramStart"/>
      <w:r w:rsidRPr="006A1394">
        <w:rPr>
          <w:rFonts w:ascii="Palatino Linotype" w:eastAsia="Palatino Linotype" w:hAnsi="Palatino Linotype" w:cs="Palatino Linotype"/>
        </w:rPr>
        <w:t>./</w:t>
      </w:r>
      <w:proofErr w:type="gramEnd"/>
      <w:r w:rsidRPr="006A1394">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r w:rsidRPr="006A1394">
        <w:rPr>
          <w:rFonts w:ascii="Palatino Linotype" w:eastAsia="Palatino Linotype" w:hAnsi="Palatino Linotype" w:cs="Palatino Linotype"/>
        </w:rPr>
        <w:b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6A1394">
        <w:rPr>
          <w:rFonts w:ascii="Palatino Linotype" w:eastAsia="Palatino Linotype" w:hAnsi="Palatino Linotype" w:cs="Palatino Linotype"/>
        </w:rPr>
        <w:lastRenderedPageBreak/>
        <w:t>términos legales previamente establecidos por la Ley, por tratarse de causas de fuerza mayor.</w:t>
      </w:r>
    </w:p>
    <w:p w14:paraId="5260C1C9" w14:textId="77777777" w:rsidR="00540173" w:rsidRPr="006A1394" w:rsidRDefault="00540173" w:rsidP="006A1394">
      <w:pPr>
        <w:spacing w:line="360" w:lineRule="auto"/>
        <w:jc w:val="both"/>
        <w:rPr>
          <w:rFonts w:ascii="Palatino Linotype" w:eastAsia="Palatino Linotype" w:hAnsi="Palatino Linotype" w:cs="Palatino Linotype"/>
        </w:rPr>
      </w:pPr>
    </w:p>
    <w:p w14:paraId="5260C1CA" w14:textId="77777777"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260C1CB" w14:textId="77777777" w:rsidR="00540173" w:rsidRPr="006A1394" w:rsidRDefault="00540173" w:rsidP="006A1394">
      <w:pPr>
        <w:spacing w:line="360" w:lineRule="auto"/>
        <w:jc w:val="both"/>
        <w:rPr>
          <w:rFonts w:ascii="Palatino Linotype" w:eastAsia="Palatino Linotype" w:hAnsi="Palatino Linotype" w:cs="Palatino Linotype"/>
        </w:rPr>
      </w:pPr>
    </w:p>
    <w:p w14:paraId="5260C1CC" w14:textId="77777777"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i/>
        </w:rPr>
        <w:t>“PLAZO RAZONABLE PARA RESOLVER. DIMENSIÓN Y EFECTOS DE ESTE CONCEPTO CUANDO SE ADUCE EXCESIVA CARGA DE TRABAJO.”</w:t>
      </w:r>
      <w:r w:rsidRPr="006A1394">
        <w:rPr>
          <w:rFonts w:ascii="Palatino Linotype" w:eastAsia="Palatino Linotype" w:hAnsi="Palatino Linotype" w:cs="Palatino Linotype"/>
        </w:rPr>
        <w:t xml:space="preserve"> consultable en el Seminario Judicial de la Federación y su gaceta, con el registro digital 2002351.</w:t>
      </w:r>
    </w:p>
    <w:p w14:paraId="5260C1CD" w14:textId="77777777" w:rsidR="00540173" w:rsidRPr="006A1394" w:rsidRDefault="00540173" w:rsidP="006A1394">
      <w:pPr>
        <w:spacing w:line="360" w:lineRule="auto"/>
        <w:jc w:val="both"/>
        <w:rPr>
          <w:rFonts w:ascii="Palatino Linotype" w:eastAsia="Palatino Linotype" w:hAnsi="Palatino Linotype" w:cs="Palatino Linotype"/>
        </w:rPr>
      </w:pPr>
    </w:p>
    <w:p w14:paraId="5260C1CE" w14:textId="77777777"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i/>
        </w:rPr>
        <w:t>“PLAZO RAZONABLE PARA RESOLVER. CONCEPTO Y ELEMENTOS QUE LO INTEGRAN A LA LUZ DEL DERECHO INTERNACIONAL DE LOS DERECHOS HUMANOS.”,</w:t>
      </w:r>
      <w:r w:rsidRPr="006A1394">
        <w:rPr>
          <w:rFonts w:ascii="Palatino Linotype" w:eastAsia="Palatino Linotype" w:hAnsi="Palatino Linotype" w:cs="Palatino Linotype"/>
        </w:rPr>
        <w:t xml:space="preserve"> visible en el Seminario Judicial de la Federación y su gaceta, con el registro digital 2002350.</w:t>
      </w:r>
    </w:p>
    <w:p w14:paraId="5260C1CF" w14:textId="77777777" w:rsidR="00540173" w:rsidRPr="006A1394" w:rsidRDefault="00540173" w:rsidP="006A1394">
      <w:pPr>
        <w:spacing w:line="360" w:lineRule="auto"/>
        <w:jc w:val="both"/>
        <w:rPr>
          <w:rFonts w:ascii="Palatino Linotype" w:eastAsia="Palatino Linotype" w:hAnsi="Palatino Linotype" w:cs="Palatino Linotype"/>
        </w:rPr>
      </w:pPr>
    </w:p>
    <w:p w14:paraId="5260C1D0" w14:textId="77777777"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5260C1D1" w14:textId="77777777" w:rsidR="00540173" w:rsidRPr="006A1394" w:rsidRDefault="00540173" w:rsidP="006A1394">
      <w:pPr>
        <w:spacing w:line="360" w:lineRule="auto"/>
        <w:jc w:val="both"/>
        <w:rPr>
          <w:rFonts w:ascii="Palatino Linotype" w:eastAsia="Palatino Linotype" w:hAnsi="Palatino Linotype" w:cs="Palatino Linotype"/>
        </w:rPr>
      </w:pPr>
    </w:p>
    <w:p w14:paraId="5260C1D2" w14:textId="77777777"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b/>
        </w:rPr>
        <w:t>d) Cierre de Instrucción.</w:t>
      </w:r>
    </w:p>
    <w:p w14:paraId="5260C1D3" w14:textId="275FDE61"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Una vez analizado el estado procesal que guarda el expediente, el </w:t>
      </w:r>
      <w:r w:rsidR="003907DB" w:rsidRPr="006A1394">
        <w:rPr>
          <w:rFonts w:ascii="Palatino Linotype" w:eastAsia="Palatino Linotype" w:hAnsi="Palatino Linotype" w:cs="Palatino Linotype"/>
          <w:b/>
        </w:rPr>
        <w:t>veinti</w:t>
      </w:r>
      <w:r w:rsidR="00C77854" w:rsidRPr="006A1394">
        <w:rPr>
          <w:rFonts w:ascii="Palatino Linotype" w:eastAsia="Palatino Linotype" w:hAnsi="Palatino Linotype" w:cs="Palatino Linotype"/>
          <w:b/>
        </w:rPr>
        <w:t>trés</w:t>
      </w:r>
      <w:r w:rsidRPr="006A1394">
        <w:rPr>
          <w:rFonts w:ascii="Palatino Linotype" w:eastAsia="Palatino Linotype" w:hAnsi="Palatino Linotype" w:cs="Palatino Linotype"/>
          <w:b/>
        </w:rPr>
        <w:t xml:space="preserve"> de febrero de dos mil veinticuatro</w:t>
      </w:r>
      <w:r w:rsidRPr="006A1394">
        <w:rPr>
          <w:rFonts w:ascii="Palatino Linotype" w:eastAsia="Palatino Linotype" w:hAnsi="Palatino Linotype" w:cs="Palatino Linotype"/>
        </w:rPr>
        <w:t xml:space="preserve">, la </w:t>
      </w:r>
      <w:r w:rsidRPr="006A1394">
        <w:rPr>
          <w:rFonts w:ascii="Palatino Linotype" w:eastAsia="Palatino Linotype" w:hAnsi="Palatino Linotype" w:cs="Palatino Linotype"/>
          <w:b/>
        </w:rPr>
        <w:t>Comisionada Sharon Cristina Morales Martínez</w:t>
      </w:r>
      <w:r w:rsidRPr="006A1394">
        <w:rPr>
          <w:rFonts w:ascii="Palatino Linotype" w:eastAsia="Palatino Linotype" w:hAnsi="Palatino Linotype" w:cs="Palatino Linotype"/>
        </w:rPr>
        <w:t xml:space="preserve"> acordó el cierre de instrucción; así como, la remisión del mismo a efecto de ser resuelto, de </w:t>
      </w:r>
      <w:r w:rsidRPr="006A1394">
        <w:rPr>
          <w:rFonts w:ascii="Palatino Linotype" w:eastAsia="Palatino Linotype" w:hAnsi="Palatino Linotype" w:cs="Palatino Linotype"/>
        </w:rPr>
        <w:lastRenderedPageBreak/>
        <w:t>conformidad con lo establecido en el artículo 185 fracciones VI y VIII de la Ley de Transparencia y Acceso a la Información Pública del Estado de México y Municipios.</w:t>
      </w:r>
    </w:p>
    <w:p w14:paraId="5260C1D4" w14:textId="77777777" w:rsidR="00540173" w:rsidRPr="006A1394" w:rsidRDefault="00540173" w:rsidP="006A1394">
      <w:pPr>
        <w:jc w:val="both"/>
        <w:rPr>
          <w:rFonts w:ascii="Palatino Linotype" w:eastAsia="Palatino Linotype" w:hAnsi="Palatino Linotype" w:cs="Palatino Linotype"/>
          <w:sz w:val="28"/>
          <w:szCs w:val="28"/>
        </w:rPr>
      </w:pPr>
    </w:p>
    <w:p w14:paraId="5260C1D5" w14:textId="77777777" w:rsidR="00540173" w:rsidRPr="006A1394" w:rsidRDefault="00AC313F" w:rsidP="006A1394">
      <w:pPr>
        <w:jc w:val="center"/>
        <w:rPr>
          <w:rFonts w:ascii="Palatino Linotype" w:eastAsia="Palatino Linotype" w:hAnsi="Palatino Linotype" w:cs="Palatino Linotype"/>
          <w:b/>
          <w:sz w:val="28"/>
          <w:szCs w:val="28"/>
        </w:rPr>
      </w:pPr>
      <w:r w:rsidRPr="006A1394">
        <w:rPr>
          <w:rFonts w:ascii="Palatino Linotype" w:eastAsia="Palatino Linotype" w:hAnsi="Palatino Linotype" w:cs="Palatino Linotype"/>
          <w:b/>
          <w:sz w:val="28"/>
          <w:szCs w:val="28"/>
        </w:rPr>
        <w:t>CONSIDERANDOS</w:t>
      </w:r>
    </w:p>
    <w:p w14:paraId="5260C1D6" w14:textId="77777777" w:rsidR="00540173" w:rsidRPr="006A1394" w:rsidRDefault="00540173" w:rsidP="006A1394">
      <w:pPr>
        <w:jc w:val="center"/>
        <w:rPr>
          <w:rFonts w:ascii="Palatino Linotype" w:eastAsia="Palatino Linotype" w:hAnsi="Palatino Linotype" w:cs="Palatino Linotype"/>
          <w:b/>
          <w:sz w:val="28"/>
          <w:szCs w:val="28"/>
        </w:rPr>
      </w:pPr>
    </w:p>
    <w:p w14:paraId="5260C1D7" w14:textId="77777777" w:rsidR="00540173" w:rsidRPr="006A1394" w:rsidRDefault="00AC313F" w:rsidP="006A1394">
      <w:pPr>
        <w:spacing w:line="360" w:lineRule="auto"/>
        <w:jc w:val="both"/>
        <w:rPr>
          <w:rFonts w:ascii="Palatino Linotype" w:eastAsia="Palatino Linotype" w:hAnsi="Palatino Linotype" w:cs="Palatino Linotype"/>
          <w:b/>
          <w:sz w:val="26"/>
          <w:szCs w:val="26"/>
        </w:rPr>
      </w:pPr>
      <w:r w:rsidRPr="006A1394">
        <w:rPr>
          <w:rFonts w:ascii="Palatino Linotype" w:eastAsia="Palatino Linotype" w:hAnsi="Palatino Linotype" w:cs="Palatino Linotype"/>
          <w:b/>
          <w:sz w:val="28"/>
          <w:szCs w:val="28"/>
        </w:rPr>
        <w:t>PRIMERO</w:t>
      </w:r>
      <w:r w:rsidRPr="006A1394">
        <w:rPr>
          <w:rFonts w:ascii="Palatino Linotype" w:eastAsia="Palatino Linotype" w:hAnsi="Palatino Linotype" w:cs="Palatino Linotype"/>
          <w:b/>
          <w:sz w:val="26"/>
          <w:szCs w:val="26"/>
        </w:rPr>
        <w:t>.</w:t>
      </w:r>
      <w:r w:rsidRPr="006A1394">
        <w:rPr>
          <w:rFonts w:ascii="Palatino Linotype" w:eastAsia="Palatino Linotype" w:hAnsi="Palatino Linotype" w:cs="Palatino Linotype"/>
          <w:sz w:val="26"/>
          <w:szCs w:val="26"/>
        </w:rPr>
        <w:t xml:space="preserve"> </w:t>
      </w:r>
      <w:r w:rsidRPr="006A1394">
        <w:rPr>
          <w:rFonts w:ascii="Palatino Linotype" w:eastAsia="Palatino Linotype" w:hAnsi="Palatino Linotype" w:cs="Palatino Linotype"/>
          <w:b/>
          <w:sz w:val="26"/>
          <w:szCs w:val="26"/>
        </w:rPr>
        <w:t>Competencia</w:t>
      </w:r>
      <w:r w:rsidRPr="006A1394">
        <w:rPr>
          <w:rFonts w:ascii="Palatino Linotype" w:eastAsia="Palatino Linotype" w:hAnsi="Palatino Linotype" w:cs="Palatino Linotype"/>
          <w:sz w:val="26"/>
          <w:szCs w:val="26"/>
        </w:rPr>
        <w:t>.</w:t>
      </w:r>
    </w:p>
    <w:p w14:paraId="5260C1D8" w14:textId="77777777"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260C1D9" w14:textId="77777777" w:rsidR="00540173" w:rsidRPr="006A1394" w:rsidRDefault="00540173" w:rsidP="006A1394">
      <w:pPr>
        <w:spacing w:line="360" w:lineRule="auto"/>
        <w:jc w:val="both"/>
        <w:rPr>
          <w:rFonts w:ascii="Palatino Linotype" w:eastAsia="Palatino Linotype" w:hAnsi="Palatino Linotype" w:cs="Palatino Linotype"/>
        </w:rPr>
      </w:pPr>
    </w:p>
    <w:p w14:paraId="5260C1DA" w14:textId="77777777" w:rsidR="00540173" w:rsidRPr="006A1394" w:rsidRDefault="00AC313F" w:rsidP="006A1394">
      <w:pPr>
        <w:spacing w:line="360" w:lineRule="auto"/>
        <w:jc w:val="both"/>
        <w:rPr>
          <w:rFonts w:ascii="Palatino Linotype" w:eastAsia="Palatino Linotype" w:hAnsi="Palatino Linotype" w:cs="Palatino Linotype"/>
          <w:b/>
          <w:sz w:val="26"/>
          <w:szCs w:val="26"/>
        </w:rPr>
      </w:pPr>
      <w:r w:rsidRPr="006A1394">
        <w:rPr>
          <w:rFonts w:ascii="Palatino Linotype" w:eastAsia="Palatino Linotype" w:hAnsi="Palatino Linotype" w:cs="Palatino Linotype"/>
          <w:b/>
          <w:sz w:val="28"/>
          <w:szCs w:val="28"/>
        </w:rPr>
        <w:t>SEGUNDO</w:t>
      </w:r>
      <w:r w:rsidRPr="006A1394">
        <w:rPr>
          <w:rFonts w:ascii="Palatino Linotype" w:eastAsia="Palatino Linotype" w:hAnsi="Palatino Linotype" w:cs="Palatino Linotype"/>
          <w:b/>
          <w:sz w:val="26"/>
          <w:szCs w:val="26"/>
        </w:rPr>
        <w:t>. Interés.</w:t>
      </w:r>
    </w:p>
    <w:p w14:paraId="5260C1DB" w14:textId="45B97295"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El Recurso Revisión fue interpuesto por parte legítima, en atención a que se presentó por </w:t>
      </w:r>
      <w:r w:rsidR="00A57E3F" w:rsidRPr="006A1394">
        <w:rPr>
          <w:rFonts w:ascii="Palatino Linotype" w:eastAsia="Palatino Linotype" w:hAnsi="Palatino Linotype" w:cs="Palatino Linotype"/>
          <w:b/>
        </w:rPr>
        <w:t>LA RECURRENTE</w:t>
      </w:r>
      <w:r w:rsidRPr="006A1394">
        <w:rPr>
          <w:rFonts w:ascii="Palatino Linotype" w:eastAsia="Palatino Linotype" w:hAnsi="Palatino Linotype" w:cs="Palatino Linotype"/>
          <w:b/>
        </w:rPr>
        <w:t>,</w:t>
      </w:r>
      <w:r w:rsidRPr="006A1394">
        <w:rPr>
          <w:rFonts w:ascii="Palatino Linotype" w:eastAsia="Palatino Linotype" w:hAnsi="Palatino Linotype" w:cs="Palatino Linotype"/>
        </w:rPr>
        <w:t xml:space="preserve"> quien es la misma persona que formuló la solicitud de acceso a la Información Pública al </w:t>
      </w:r>
      <w:r w:rsidRPr="006A1394">
        <w:rPr>
          <w:rFonts w:ascii="Palatino Linotype" w:eastAsia="Palatino Linotype" w:hAnsi="Palatino Linotype" w:cs="Palatino Linotype"/>
          <w:b/>
        </w:rPr>
        <w:t xml:space="preserve">SUJETO OBLIGADO, </w:t>
      </w:r>
      <w:r w:rsidRPr="006A1394">
        <w:rPr>
          <w:rFonts w:ascii="Palatino Linotype" w:eastAsia="Palatino Linotype" w:hAnsi="Palatino Linotype" w:cs="Palatino Linotype"/>
        </w:rPr>
        <w:t xml:space="preserve">pues para ello, es necesario que el particular ingrese al </w:t>
      </w:r>
      <w:r w:rsidRPr="006A1394">
        <w:rPr>
          <w:rFonts w:ascii="Palatino Linotype" w:eastAsia="Palatino Linotype" w:hAnsi="Palatino Linotype" w:cs="Palatino Linotype"/>
          <w:b/>
        </w:rPr>
        <w:t xml:space="preserve">SAIMEX </w:t>
      </w:r>
      <w:r w:rsidRPr="006A1394">
        <w:rPr>
          <w:rFonts w:ascii="Palatino Linotype" w:eastAsia="Palatino Linotype" w:hAnsi="Palatino Linotype" w:cs="Palatino Linotype"/>
        </w:rPr>
        <w:t>mediante la utilización de su clave de usuario y contraseña.</w:t>
      </w:r>
    </w:p>
    <w:p w14:paraId="5260C1DD" w14:textId="77777777" w:rsidR="00540173" w:rsidRPr="006A1394" w:rsidRDefault="00AC313F" w:rsidP="006A1394">
      <w:pPr>
        <w:spacing w:line="360" w:lineRule="auto"/>
        <w:jc w:val="both"/>
        <w:rPr>
          <w:rFonts w:ascii="Palatino Linotype" w:eastAsia="Palatino Linotype" w:hAnsi="Palatino Linotype" w:cs="Palatino Linotype"/>
          <w:b/>
          <w:sz w:val="26"/>
          <w:szCs w:val="26"/>
        </w:rPr>
      </w:pPr>
      <w:r w:rsidRPr="006A1394">
        <w:rPr>
          <w:rFonts w:ascii="Palatino Linotype" w:eastAsia="Palatino Linotype" w:hAnsi="Palatino Linotype" w:cs="Palatino Linotype"/>
          <w:b/>
          <w:sz w:val="28"/>
          <w:szCs w:val="28"/>
        </w:rPr>
        <w:lastRenderedPageBreak/>
        <w:t>TERCERO</w:t>
      </w:r>
      <w:r w:rsidRPr="006A1394">
        <w:rPr>
          <w:rFonts w:ascii="Palatino Linotype" w:eastAsia="Palatino Linotype" w:hAnsi="Palatino Linotype" w:cs="Palatino Linotype"/>
          <w:b/>
          <w:sz w:val="26"/>
          <w:szCs w:val="26"/>
        </w:rPr>
        <w:t xml:space="preserve">. Oportunidad. </w:t>
      </w:r>
    </w:p>
    <w:p w14:paraId="5260C1DE" w14:textId="6349AF56"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El Recurso de Revisión fue interpuesto dentro del plazo de quince días hábiles, contados a partir del día siguiente al en que </w:t>
      </w:r>
      <w:r w:rsidR="00A57E3F" w:rsidRPr="006A1394">
        <w:rPr>
          <w:rFonts w:ascii="Palatino Linotype" w:eastAsia="Palatino Linotype" w:hAnsi="Palatino Linotype" w:cs="Palatino Linotype"/>
          <w:b/>
        </w:rPr>
        <w:t>LA RECURRENTE</w:t>
      </w:r>
      <w:r w:rsidRPr="006A1394">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5260C1DF" w14:textId="77777777" w:rsidR="00540173" w:rsidRPr="006A1394" w:rsidRDefault="00540173" w:rsidP="006A1394">
      <w:pPr>
        <w:jc w:val="both"/>
        <w:rPr>
          <w:rFonts w:ascii="Palatino Linotype" w:eastAsia="Palatino Linotype" w:hAnsi="Palatino Linotype" w:cs="Palatino Linotype"/>
        </w:rPr>
      </w:pPr>
    </w:p>
    <w:p w14:paraId="5260C1E0" w14:textId="77777777" w:rsidR="00540173" w:rsidRPr="006A1394" w:rsidRDefault="00AC313F" w:rsidP="006A1394">
      <w:pPr>
        <w:ind w:left="851" w:right="901"/>
        <w:jc w:val="both"/>
        <w:rPr>
          <w:rFonts w:ascii="Palatino Linotype" w:eastAsia="Palatino Linotype" w:hAnsi="Palatino Linotype" w:cs="Palatino Linotype"/>
          <w:i/>
          <w:sz w:val="22"/>
          <w:szCs w:val="22"/>
        </w:rPr>
      </w:pPr>
      <w:r w:rsidRPr="006A1394">
        <w:rPr>
          <w:rFonts w:ascii="Palatino Linotype" w:eastAsia="Palatino Linotype" w:hAnsi="Palatino Linotype" w:cs="Palatino Linotype"/>
          <w:b/>
          <w:i/>
          <w:sz w:val="22"/>
          <w:szCs w:val="22"/>
        </w:rPr>
        <w:t>“Artículo 178</w:t>
      </w:r>
      <w:r w:rsidRPr="006A1394">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260C1E1" w14:textId="77777777" w:rsidR="00540173" w:rsidRPr="006A1394" w:rsidRDefault="00540173" w:rsidP="006A1394">
      <w:pPr>
        <w:ind w:left="851" w:right="901"/>
        <w:jc w:val="both"/>
        <w:rPr>
          <w:rFonts w:ascii="Palatino Linotype" w:eastAsia="Palatino Linotype" w:hAnsi="Palatino Linotype" w:cs="Palatino Linotype"/>
          <w:i/>
          <w:sz w:val="22"/>
          <w:szCs w:val="22"/>
        </w:rPr>
      </w:pPr>
    </w:p>
    <w:p w14:paraId="5260C1E2" w14:textId="77777777" w:rsidR="00540173" w:rsidRPr="006A1394" w:rsidRDefault="00AC313F" w:rsidP="006A1394">
      <w:pPr>
        <w:ind w:left="851" w:right="901"/>
        <w:jc w:val="both"/>
        <w:rPr>
          <w:rFonts w:ascii="Palatino Linotype" w:eastAsia="Palatino Linotype" w:hAnsi="Palatino Linotype" w:cs="Palatino Linotype"/>
          <w:i/>
          <w:sz w:val="22"/>
          <w:szCs w:val="22"/>
        </w:rPr>
      </w:pPr>
      <w:r w:rsidRPr="006A1394">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260C1E3" w14:textId="77777777" w:rsidR="00540173" w:rsidRPr="006A1394" w:rsidRDefault="00540173" w:rsidP="006A1394">
      <w:pPr>
        <w:ind w:left="851" w:right="901"/>
        <w:jc w:val="both"/>
        <w:rPr>
          <w:rFonts w:ascii="Palatino Linotype" w:eastAsia="Palatino Linotype" w:hAnsi="Palatino Linotype" w:cs="Palatino Linotype"/>
          <w:i/>
          <w:sz w:val="22"/>
          <w:szCs w:val="22"/>
        </w:rPr>
      </w:pPr>
    </w:p>
    <w:p w14:paraId="5260C1E4" w14:textId="77777777" w:rsidR="00540173" w:rsidRPr="006A1394" w:rsidRDefault="00AC313F" w:rsidP="006A1394">
      <w:pPr>
        <w:ind w:left="851" w:right="901"/>
        <w:jc w:val="both"/>
        <w:rPr>
          <w:rFonts w:ascii="Palatino Linotype" w:eastAsia="Palatino Linotype" w:hAnsi="Palatino Linotype" w:cs="Palatino Linotype"/>
          <w:i/>
          <w:sz w:val="22"/>
          <w:szCs w:val="22"/>
        </w:rPr>
      </w:pPr>
      <w:r w:rsidRPr="006A1394">
        <w:rPr>
          <w:rFonts w:ascii="Palatino Linotype" w:eastAsia="Palatino Linotype" w:hAnsi="Palatino Linotype" w:cs="Palatino Linotype"/>
          <w:i/>
          <w:sz w:val="22"/>
          <w:szCs w:val="22"/>
        </w:rPr>
        <w:t xml:space="preserve">En el caso de que se interponga ante la Unidad de Transparencia, ésta deberá remitir el Recurso de Revisión al Instituto a más tardar al día siguiente de haberlo recibido.” </w:t>
      </w:r>
    </w:p>
    <w:p w14:paraId="5260C1E5" w14:textId="77777777" w:rsidR="00540173" w:rsidRPr="006A1394" w:rsidRDefault="00540173" w:rsidP="006A1394">
      <w:pPr>
        <w:ind w:left="851" w:right="901"/>
        <w:jc w:val="both"/>
        <w:rPr>
          <w:rFonts w:ascii="Palatino Linotype" w:eastAsia="Palatino Linotype" w:hAnsi="Palatino Linotype" w:cs="Palatino Linotype"/>
          <w:i/>
          <w:sz w:val="22"/>
          <w:szCs w:val="22"/>
        </w:rPr>
      </w:pPr>
    </w:p>
    <w:p w14:paraId="5260C1E6" w14:textId="700D20CC"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En esa tesitura, atendiendo a que </w:t>
      </w:r>
      <w:r w:rsidRPr="006A1394">
        <w:rPr>
          <w:rFonts w:ascii="Palatino Linotype" w:eastAsia="Palatino Linotype" w:hAnsi="Palatino Linotype" w:cs="Palatino Linotype"/>
          <w:b/>
        </w:rPr>
        <w:t>EL SUJETO OBLIGADO</w:t>
      </w:r>
      <w:r w:rsidRPr="006A1394">
        <w:rPr>
          <w:rFonts w:ascii="Palatino Linotype" w:eastAsia="Palatino Linotype" w:hAnsi="Palatino Linotype" w:cs="Palatino Linotype"/>
        </w:rPr>
        <w:t xml:space="preserve"> notificó la respuesta a la solicitud de Acceso a la Información Pública el día</w:t>
      </w:r>
      <w:r w:rsidRPr="006A1394">
        <w:rPr>
          <w:rFonts w:ascii="Palatino Linotype" w:eastAsia="Palatino Linotype" w:hAnsi="Palatino Linotype" w:cs="Palatino Linotype"/>
          <w:b/>
        </w:rPr>
        <w:t xml:space="preserve"> </w:t>
      </w:r>
      <w:r w:rsidR="007279EA" w:rsidRPr="006A1394">
        <w:rPr>
          <w:rFonts w:ascii="Palatino Linotype" w:eastAsia="Palatino Linotype" w:hAnsi="Palatino Linotype" w:cs="Palatino Linotype"/>
          <w:b/>
        </w:rPr>
        <w:t>veintitrés de octubre</w:t>
      </w:r>
      <w:r w:rsidRPr="006A1394">
        <w:rPr>
          <w:rFonts w:ascii="Palatino Linotype" w:eastAsia="Palatino Linotype" w:hAnsi="Palatino Linotype" w:cs="Palatino Linotype"/>
          <w:b/>
        </w:rPr>
        <w:t xml:space="preserve"> de dos mil veintitrés</w:t>
      </w:r>
      <w:r w:rsidRPr="006A1394">
        <w:rPr>
          <w:rFonts w:ascii="Palatino Linotype" w:eastAsia="Palatino Linotype" w:hAnsi="Palatino Linotype" w:cs="Palatino Linotype"/>
        </w:rPr>
        <w:t xml:space="preserve">, así, el plazo de quince días hábiles que el artículo 178 de la Ley de la materia otorga al hoy </w:t>
      </w:r>
      <w:r w:rsidRPr="006A1394">
        <w:rPr>
          <w:rFonts w:ascii="Palatino Linotype" w:eastAsia="Palatino Linotype" w:hAnsi="Palatino Linotype" w:cs="Palatino Linotype"/>
          <w:b/>
        </w:rPr>
        <w:t>RECURRENTE</w:t>
      </w:r>
      <w:r w:rsidRPr="006A1394">
        <w:rPr>
          <w:rFonts w:ascii="Palatino Linotype" w:eastAsia="Palatino Linotype" w:hAnsi="Palatino Linotype" w:cs="Palatino Linotype"/>
        </w:rPr>
        <w:t xml:space="preserve"> para presentar el respectivo Recurso de Revisión, transcurrió del </w:t>
      </w:r>
      <w:r w:rsidR="00084206" w:rsidRPr="006A1394">
        <w:rPr>
          <w:rFonts w:ascii="Palatino Linotype" w:eastAsia="Palatino Linotype" w:hAnsi="Palatino Linotype" w:cs="Palatino Linotype"/>
          <w:b/>
        </w:rPr>
        <w:t>veinticuatr</w:t>
      </w:r>
      <w:r w:rsidR="00F67D52" w:rsidRPr="006A1394">
        <w:rPr>
          <w:rFonts w:ascii="Palatino Linotype" w:eastAsia="Palatino Linotype" w:hAnsi="Palatino Linotype" w:cs="Palatino Linotype"/>
          <w:b/>
        </w:rPr>
        <w:t>o de octubre al catorce de noviembre</w:t>
      </w:r>
      <w:r w:rsidRPr="006A1394">
        <w:rPr>
          <w:rFonts w:ascii="Palatino Linotype" w:eastAsia="Palatino Linotype" w:hAnsi="Palatino Linotype" w:cs="Palatino Linotype"/>
          <w:b/>
        </w:rPr>
        <w:t xml:space="preserve"> de dos mil veintitrés</w:t>
      </w:r>
      <w:r w:rsidRPr="006A1394">
        <w:rPr>
          <w:rFonts w:ascii="Palatino Linotype" w:eastAsia="Palatino Linotype" w:hAnsi="Palatino Linotype" w:cs="Palatino Linotype"/>
        </w:rPr>
        <w:t xml:space="preserve">, sin contemplar en el cómputo los días sábados y domingos, por ser considerados como días inhábiles, en términos del artículo 3, fracción X de la Ley de Transparencia y Acceso a la Información Pública del Estado de México y Municipios. </w:t>
      </w:r>
    </w:p>
    <w:p w14:paraId="5260C1E7" w14:textId="77777777" w:rsidR="00540173" w:rsidRPr="006A1394" w:rsidRDefault="00540173" w:rsidP="006A1394">
      <w:pPr>
        <w:spacing w:line="360" w:lineRule="auto"/>
        <w:jc w:val="both"/>
        <w:rPr>
          <w:rFonts w:ascii="Palatino Linotype" w:eastAsia="Palatino Linotype" w:hAnsi="Palatino Linotype" w:cs="Palatino Linotype"/>
        </w:rPr>
      </w:pPr>
    </w:p>
    <w:p w14:paraId="5260C1E8" w14:textId="0EF0B22A"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lastRenderedPageBreak/>
        <w:t xml:space="preserve">Por tanto, si el Recurso de Revisión que nos ocupa, se interpuso el </w:t>
      </w:r>
      <w:r w:rsidR="00DE5630" w:rsidRPr="006A1394">
        <w:rPr>
          <w:rFonts w:ascii="Palatino Linotype" w:eastAsia="Palatino Linotype" w:hAnsi="Palatino Linotype" w:cs="Palatino Linotype"/>
          <w:b/>
        </w:rPr>
        <w:t>ocho</w:t>
      </w:r>
      <w:r w:rsidRPr="006A1394">
        <w:rPr>
          <w:rFonts w:ascii="Palatino Linotype" w:eastAsia="Palatino Linotype" w:hAnsi="Palatino Linotype" w:cs="Palatino Linotype"/>
          <w:b/>
        </w:rPr>
        <w:t xml:space="preserve"> de noviembre de dos mil veintitrés</w:t>
      </w:r>
      <w:r w:rsidRPr="006A1394">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5260C1E9" w14:textId="77777777" w:rsidR="00540173" w:rsidRPr="006A1394" w:rsidRDefault="00540173" w:rsidP="006A1394">
      <w:pPr>
        <w:spacing w:line="360" w:lineRule="auto"/>
        <w:jc w:val="both"/>
        <w:rPr>
          <w:rFonts w:ascii="Palatino Linotype" w:eastAsia="Palatino Linotype" w:hAnsi="Palatino Linotype" w:cs="Palatino Linotype"/>
        </w:rPr>
      </w:pPr>
    </w:p>
    <w:p w14:paraId="5260C1F2" w14:textId="77777777" w:rsidR="00540173" w:rsidRPr="006A1394" w:rsidRDefault="00AC313F" w:rsidP="006A1394">
      <w:pPr>
        <w:spacing w:line="360" w:lineRule="auto"/>
        <w:jc w:val="both"/>
        <w:rPr>
          <w:rFonts w:ascii="Palatino Linotype" w:eastAsia="Palatino Linotype" w:hAnsi="Palatino Linotype" w:cs="Palatino Linotype"/>
          <w:b/>
          <w:sz w:val="26"/>
          <w:szCs w:val="26"/>
        </w:rPr>
      </w:pPr>
      <w:r w:rsidRPr="006A1394">
        <w:rPr>
          <w:rFonts w:ascii="Palatino Linotype" w:eastAsia="Palatino Linotype" w:hAnsi="Palatino Linotype" w:cs="Palatino Linotype"/>
          <w:b/>
          <w:sz w:val="28"/>
          <w:szCs w:val="28"/>
        </w:rPr>
        <w:t>CUARTO</w:t>
      </w:r>
      <w:r w:rsidRPr="006A1394">
        <w:rPr>
          <w:rFonts w:ascii="Palatino Linotype" w:eastAsia="Palatino Linotype" w:hAnsi="Palatino Linotype" w:cs="Palatino Linotype"/>
          <w:b/>
          <w:sz w:val="26"/>
          <w:szCs w:val="26"/>
        </w:rPr>
        <w:t xml:space="preserve">. </w:t>
      </w:r>
      <w:proofErr w:type="spellStart"/>
      <w:r w:rsidRPr="006A1394">
        <w:rPr>
          <w:rFonts w:ascii="Palatino Linotype" w:eastAsia="Palatino Linotype" w:hAnsi="Palatino Linotype" w:cs="Palatino Linotype"/>
          <w:b/>
          <w:sz w:val="26"/>
          <w:szCs w:val="26"/>
        </w:rPr>
        <w:t>Procedibilidad</w:t>
      </w:r>
      <w:proofErr w:type="spellEnd"/>
      <w:r w:rsidRPr="006A1394">
        <w:rPr>
          <w:rFonts w:ascii="Palatino Linotype" w:eastAsia="Palatino Linotype" w:hAnsi="Palatino Linotype" w:cs="Palatino Linotype"/>
          <w:b/>
          <w:sz w:val="26"/>
          <w:szCs w:val="26"/>
        </w:rPr>
        <w:t>.</w:t>
      </w:r>
    </w:p>
    <w:p w14:paraId="5260C1F3" w14:textId="77777777" w:rsidR="00540173" w:rsidRPr="006A1394" w:rsidRDefault="00AC313F" w:rsidP="006A1394">
      <w:pPr>
        <w:spacing w:line="360" w:lineRule="auto"/>
        <w:ind w:right="49"/>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5260C1F4" w14:textId="77777777" w:rsidR="00540173" w:rsidRPr="006A1394" w:rsidRDefault="00540173" w:rsidP="006A1394">
      <w:pPr>
        <w:ind w:right="49"/>
        <w:jc w:val="both"/>
        <w:rPr>
          <w:rFonts w:ascii="Palatino Linotype" w:eastAsia="Palatino Linotype" w:hAnsi="Palatino Linotype" w:cs="Palatino Linotype"/>
        </w:rPr>
      </w:pPr>
    </w:p>
    <w:p w14:paraId="5260C1F5" w14:textId="77777777" w:rsidR="00540173" w:rsidRPr="006A1394" w:rsidRDefault="00AC313F" w:rsidP="006A1394">
      <w:pPr>
        <w:tabs>
          <w:tab w:val="left" w:pos="851"/>
        </w:tabs>
        <w:ind w:left="851" w:right="901"/>
        <w:jc w:val="both"/>
        <w:rPr>
          <w:rFonts w:ascii="Palatino Linotype" w:eastAsia="Palatino Linotype" w:hAnsi="Palatino Linotype" w:cs="Palatino Linotype"/>
          <w:b/>
          <w:i/>
          <w:sz w:val="22"/>
          <w:szCs w:val="22"/>
        </w:rPr>
      </w:pPr>
      <w:r w:rsidRPr="006A1394">
        <w:rPr>
          <w:rFonts w:ascii="Palatino Linotype" w:eastAsia="Palatino Linotype" w:hAnsi="Palatino Linotype" w:cs="Palatino Linotype"/>
          <w:b/>
          <w:i/>
          <w:sz w:val="22"/>
          <w:szCs w:val="22"/>
        </w:rPr>
        <w:t xml:space="preserve">“Artículo 180. </w:t>
      </w:r>
      <w:r w:rsidRPr="006A1394">
        <w:rPr>
          <w:rFonts w:ascii="Palatino Linotype" w:eastAsia="Palatino Linotype" w:hAnsi="Palatino Linotype" w:cs="Palatino Linotype"/>
          <w:i/>
          <w:sz w:val="22"/>
          <w:szCs w:val="22"/>
        </w:rPr>
        <w:t>El recurso de revisión contendrá:</w:t>
      </w:r>
      <w:r w:rsidRPr="006A1394">
        <w:rPr>
          <w:rFonts w:ascii="Palatino Linotype" w:eastAsia="Palatino Linotype" w:hAnsi="Palatino Linotype" w:cs="Palatino Linotype"/>
          <w:b/>
          <w:i/>
          <w:sz w:val="22"/>
          <w:szCs w:val="22"/>
        </w:rPr>
        <w:t xml:space="preserve"> </w:t>
      </w:r>
    </w:p>
    <w:p w14:paraId="5260C1F6" w14:textId="77777777" w:rsidR="00540173" w:rsidRPr="006A1394" w:rsidRDefault="00AC313F" w:rsidP="006A1394">
      <w:pPr>
        <w:tabs>
          <w:tab w:val="left" w:pos="851"/>
        </w:tabs>
        <w:ind w:left="851" w:right="901"/>
        <w:jc w:val="both"/>
        <w:rPr>
          <w:rFonts w:ascii="Palatino Linotype" w:eastAsia="Palatino Linotype" w:hAnsi="Palatino Linotype" w:cs="Palatino Linotype"/>
          <w:b/>
          <w:i/>
          <w:sz w:val="22"/>
          <w:szCs w:val="22"/>
        </w:rPr>
      </w:pPr>
      <w:r w:rsidRPr="006A1394">
        <w:rPr>
          <w:rFonts w:ascii="Palatino Linotype" w:eastAsia="Palatino Linotype" w:hAnsi="Palatino Linotype" w:cs="Palatino Linotype"/>
          <w:b/>
          <w:i/>
          <w:sz w:val="22"/>
          <w:szCs w:val="22"/>
        </w:rPr>
        <w:t>…</w:t>
      </w:r>
    </w:p>
    <w:p w14:paraId="5260C1F7" w14:textId="77777777" w:rsidR="00540173" w:rsidRPr="006A1394" w:rsidRDefault="00AC313F" w:rsidP="006A1394">
      <w:pPr>
        <w:tabs>
          <w:tab w:val="left" w:pos="851"/>
        </w:tabs>
        <w:ind w:left="851" w:right="901"/>
        <w:jc w:val="both"/>
        <w:rPr>
          <w:rFonts w:ascii="Palatino Linotype" w:eastAsia="Palatino Linotype" w:hAnsi="Palatino Linotype" w:cs="Palatino Linotype"/>
          <w:i/>
          <w:sz w:val="22"/>
          <w:szCs w:val="22"/>
        </w:rPr>
      </w:pPr>
      <w:r w:rsidRPr="006A1394">
        <w:rPr>
          <w:rFonts w:ascii="Palatino Linotype" w:eastAsia="Palatino Linotype" w:hAnsi="Palatino Linotype" w:cs="Palatino Linotype"/>
          <w:b/>
          <w:i/>
          <w:sz w:val="22"/>
          <w:szCs w:val="22"/>
        </w:rPr>
        <w:t xml:space="preserve">II. El nombre del solicitante que recurre </w:t>
      </w:r>
      <w:r w:rsidRPr="006A1394">
        <w:rPr>
          <w:rFonts w:ascii="Palatino Linotype" w:eastAsia="Palatino Linotype" w:hAnsi="Palatino Linotype" w:cs="Palatino Linotype"/>
          <w:i/>
          <w:sz w:val="22"/>
          <w:szCs w:val="22"/>
        </w:rPr>
        <w:t>o de su representante y, en su caso</w:t>
      </w:r>
      <w:proofErr w:type="gramStart"/>
      <w:r w:rsidRPr="006A1394">
        <w:rPr>
          <w:rFonts w:ascii="Palatino Linotype" w:eastAsia="Palatino Linotype" w:hAnsi="Palatino Linotype" w:cs="Palatino Linotype"/>
          <w:i/>
          <w:sz w:val="22"/>
          <w:szCs w:val="22"/>
        </w:rPr>
        <w:t>, …</w:t>
      </w:r>
      <w:proofErr w:type="gramEnd"/>
    </w:p>
    <w:p w14:paraId="5260C1F8" w14:textId="77777777" w:rsidR="00540173" w:rsidRPr="006A1394" w:rsidRDefault="00AC313F" w:rsidP="006A1394">
      <w:pPr>
        <w:tabs>
          <w:tab w:val="left" w:pos="851"/>
        </w:tabs>
        <w:ind w:left="851" w:right="901"/>
        <w:jc w:val="both"/>
        <w:rPr>
          <w:rFonts w:ascii="Palatino Linotype" w:eastAsia="Palatino Linotype" w:hAnsi="Palatino Linotype" w:cs="Palatino Linotype"/>
          <w:b/>
          <w:i/>
          <w:sz w:val="22"/>
          <w:szCs w:val="22"/>
        </w:rPr>
      </w:pPr>
      <w:r w:rsidRPr="006A1394">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6A1394">
        <w:rPr>
          <w:rFonts w:ascii="Palatino Linotype" w:eastAsia="Palatino Linotype" w:hAnsi="Palatino Linotype" w:cs="Palatino Linotype"/>
          <w:i/>
          <w:sz w:val="22"/>
          <w:szCs w:val="22"/>
        </w:rPr>
        <w:t>, IV, VII y VIII.</w:t>
      </w:r>
      <w:r w:rsidRPr="006A1394">
        <w:rPr>
          <w:rFonts w:ascii="Palatino Linotype" w:eastAsia="Palatino Linotype" w:hAnsi="Palatino Linotype" w:cs="Palatino Linotype"/>
          <w:b/>
          <w:i/>
          <w:sz w:val="22"/>
          <w:szCs w:val="22"/>
        </w:rPr>
        <w:t>”</w:t>
      </w:r>
    </w:p>
    <w:p w14:paraId="5260C1F9" w14:textId="77777777" w:rsidR="00540173" w:rsidRPr="006A1394" w:rsidRDefault="00AC313F" w:rsidP="006A1394">
      <w:pPr>
        <w:tabs>
          <w:tab w:val="left" w:pos="851"/>
        </w:tabs>
        <w:ind w:left="851" w:right="901"/>
        <w:jc w:val="both"/>
        <w:rPr>
          <w:rFonts w:ascii="Palatino Linotype" w:eastAsia="Palatino Linotype" w:hAnsi="Palatino Linotype" w:cs="Palatino Linotype"/>
          <w:i/>
          <w:sz w:val="22"/>
          <w:szCs w:val="22"/>
        </w:rPr>
      </w:pPr>
      <w:r w:rsidRPr="006A1394">
        <w:rPr>
          <w:rFonts w:ascii="Palatino Linotype" w:eastAsia="Palatino Linotype" w:hAnsi="Palatino Linotype" w:cs="Palatino Linotype"/>
          <w:i/>
          <w:sz w:val="22"/>
          <w:szCs w:val="22"/>
        </w:rPr>
        <w:t>(Énfasis añadido)</w:t>
      </w:r>
    </w:p>
    <w:p w14:paraId="5260C1FA" w14:textId="77777777" w:rsidR="00540173" w:rsidRPr="006A1394" w:rsidRDefault="00540173" w:rsidP="006A1394">
      <w:pPr>
        <w:tabs>
          <w:tab w:val="left" w:pos="851"/>
        </w:tabs>
        <w:ind w:right="901"/>
        <w:jc w:val="both"/>
        <w:rPr>
          <w:rFonts w:ascii="Palatino Linotype" w:eastAsia="Palatino Linotype" w:hAnsi="Palatino Linotype" w:cs="Palatino Linotype"/>
          <w:i/>
          <w:sz w:val="22"/>
          <w:szCs w:val="22"/>
        </w:rPr>
      </w:pPr>
    </w:p>
    <w:p w14:paraId="5260C1FB" w14:textId="480AFA69" w:rsidR="00540173" w:rsidRPr="006A1394" w:rsidRDefault="00AC313F" w:rsidP="006A1394">
      <w:pPr>
        <w:spacing w:line="360" w:lineRule="auto"/>
        <w:jc w:val="both"/>
        <w:rPr>
          <w:rFonts w:ascii="Palatino Linotype" w:eastAsia="Palatino Linotype" w:hAnsi="Palatino Linotype" w:cs="Palatino Linotype"/>
          <w:b/>
        </w:rPr>
      </w:pPr>
      <w:r w:rsidRPr="006A1394">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w:t>
      </w:r>
      <w:r w:rsidR="000C6A08" w:rsidRPr="006A1394">
        <w:rPr>
          <w:rFonts w:ascii="Palatino Linotype" w:eastAsia="Palatino Linotype" w:hAnsi="Palatino Linotype" w:cs="Palatino Linotype"/>
        </w:rPr>
        <w:t xml:space="preserve">e </w:t>
      </w:r>
      <w:r w:rsidR="00A57E3F" w:rsidRPr="006A1394">
        <w:rPr>
          <w:rFonts w:ascii="Palatino Linotype" w:eastAsia="Palatino Linotype" w:hAnsi="Palatino Linotype" w:cs="Palatino Linotype"/>
        </w:rPr>
        <w:t>LA RECURRENTE</w:t>
      </w:r>
      <w:r w:rsidRPr="006A1394">
        <w:rPr>
          <w:rFonts w:ascii="Palatino Linotype" w:eastAsia="Palatino Linotype" w:hAnsi="Palatino Linotype" w:cs="Palatino Linotype"/>
          <w:b/>
        </w:rPr>
        <w:t>;</w:t>
      </w:r>
      <w:r w:rsidRPr="006A1394">
        <w:rPr>
          <w:rFonts w:ascii="Palatino Linotype" w:eastAsia="Palatino Linotype" w:hAnsi="Palatino Linotype" w:cs="Palatino Linotype"/>
        </w:rPr>
        <w:t xml:space="preserve"> por lo que, en el presente caso, al haber sido presentado el Recurso de Revisión vía </w:t>
      </w:r>
      <w:r w:rsidRPr="006A1394">
        <w:rPr>
          <w:rFonts w:ascii="Palatino Linotype" w:eastAsia="Palatino Linotype" w:hAnsi="Palatino Linotype" w:cs="Palatino Linotype"/>
          <w:b/>
        </w:rPr>
        <w:t>SAIMEX</w:t>
      </w:r>
      <w:r w:rsidRPr="006A1394">
        <w:rPr>
          <w:rFonts w:ascii="Palatino Linotype" w:eastAsia="Palatino Linotype" w:hAnsi="Palatino Linotype" w:cs="Palatino Linotype"/>
        </w:rPr>
        <w:t>, dicho requisito resulta innecesario.</w:t>
      </w:r>
    </w:p>
    <w:p w14:paraId="5260C1FC" w14:textId="77777777" w:rsidR="00540173" w:rsidRPr="006A1394" w:rsidRDefault="00540173" w:rsidP="006A1394">
      <w:pPr>
        <w:spacing w:line="360" w:lineRule="auto"/>
        <w:jc w:val="both"/>
        <w:rPr>
          <w:rFonts w:ascii="Palatino Linotype" w:eastAsia="Palatino Linotype" w:hAnsi="Palatino Linotype" w:cs="Palatino Linotype"/>
        </w:rPr>
      </w:pPr>
    </w:p>
    <w:p w14:paraId="5260C1FD" w14:textId="77777777"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lastRenderedPageBreak/>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6A1394">
        <w:rPr>
          <w:rFonts w:ascii="Palatino Linotype" w:eastAsia="Palatino Linotype" w:hAnsi="Palatino Linotype" w:cs="Palatino Linotype"/>
          <w:b/>
        </w:rPr>
        <w:t xml:space="preserve">el nombre no es un requisito </w:t>
      </w:r>
      <w:r w:rsidRPr="006A1394">
        <w:rPr>
          <w:rFonts w:ascii="Palatino Linotype" w:eastAsia="Palatino Linotype" w:hAnsi="Palatino Linotype" w:cs="Palatino Linotype"/>
          <w:b/>
          <w:i/>
        </w:rPr>
        <w:t>sine qua non</w:t>
      </w:r>
      <w:r w:rsidRPr="006A1394">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5260C1FE" w14:textId="77777777" w:rsidR="00540173" w:rsidRPr="006A1394" w:rsidRDefault="00540173" w:rsidP="006A1394">
      <w:pPr>
        <w:spacing w:line="360" w:lineRule="auto"/>
        <w:jc w:val="both"/>
        <w:rPr>
          <w:rFonts w:ascii="Palatino Linotype" w:eastAsia="Palatino Linotype" w:hAnsi="Palatino Linotype" w:cs="Palatino Linotype"/>
        </w:rPr>
      </w:pPr>
    </w:p>
    <w:p w14:paraId="5260C1FF" w14:textId="77777777" w:rsidR="00540173" w:rsidRPr="006A1394" w:rsidRDefault="00AC313F" w:rsidP="006A1394">
      <w:pPr>
        <w:spacing w:line="360" w:lineRule="auto"/>
        <w:jc w:val="both"/>
        <w:rPr>
          <w:rFonts w:ascii="Palatino Linotype" w:eastAsia="Palatino Linotype" w:hAnsi="Palatino Linotype" w:cs="Palatino Linotype"/>
          <w:sz w:val="22"/>
          <w:szCs w:val="22"/>
        </w:rPr>
      </w:pPr>
      <w:r w:rsidRPr="006A1394">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5260C200" w14:textId="77777777" w:rsidR="00540173" w:rsidRPr="006A1394" w:rsidRDefault="00540173" w:rsidP="006A1394">
      <w:pPr>
        <w:tabs>
          <w:tab w:val="left" w:pos="851"/>
        </w:tabs>
        <w:spacing w:line="360" w:lineRule="auto"/>
        <w:ind w:left="851" w:right="901"/>
        <w:jc w:val="both"/>
        <w:rPr>
          <w:rFonts w:ascii="Palatino Linotype" w:eastAsia="Palatino Linotype" w:hAnsi="Palatino Linotype" w:cs="Palatino Linotype"/>
          <w:sz w:val="22"/>
          <w:szCs w:val="22"/>
        </w:rPr>
      </w:pPr>
    </w:p>
    <w:p w14:paraId="5260C201" w14:textId="61CB7FDF"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Asimismo, se estima que el requisito relativo al nombre d</w:t>
      </w:r>
      <w:r w:rsidR="000C6A08" w:rsidRPr="006A1394">
        <w:rPr>
          <w:rFonts w:ascii="Palatino Linotype" w:eastAsia="Palatino Linotype" w:hAnsi="Palatino Linotype" w:cs="Palatino Linotype"/>
        </w:rPr>
        <w:t xml:space="preserve">e </w:t>
      </w:r>
      <w:r w:rsidR="00A57E3F" w:rsidRPr="006A1394">
        <w:rPr>
          <w:rFonts w:ascii="Palatino Linotype" w:eastAsia="Palatino Linotype" w:hAnsi="Palatino Linotype" w:cs="Palatino Linotype"/>
        </w:rPr>
        <w:t>LA RECURRENTE</w:t>
      </w:r>
      <w:r w:rsidRPr="006A1394">
        <w:rPr>
          <w:rFonts w:ascii="Palatino Linotype" w:eastAsia="Palatino Linotype" w:hAnsi="Palatino Linotype" w:cs="Palatino Linotype"/>
        </w:rPr>
        <w:t xml:space="preserve"> no constituye un supuesto indispensable de </w:t>
      </w:r>
      <w:proofErr w:type="spellStart"/>
      <w:r w:rsidRPr="006A1394">
        <w:rPr>
          <w:rFonts w:ascii="Palatino Linotype" w:eastAsia="Palatino Linotype" w:hAnsi="Palatino Linotype" w:cs="Palatino Linotype"/>
        </w:rPr>
        <w:t>procedibilidad</w:t>
      </w:r>
      <w:proofErr w:type="spellEnd"/>
      <w:r w:rsidRPr="006A1394">
        <w:rPr>
          <w:rFonts w:ascii="Palatino Linotype" w:eastAsia="Palatino Linotype" w:hAnsi="Palatino Linotype" w:cs="Palatino Linotype"/>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w:t>
      </w:r>
      <w:r w:rsidRPr="006A1394">
        <w:rPr>
          <w:rFonts w:ascii="Palatino Linotype" w:eastAsia="Palatino Linotype" w:hAnsi="Palatino Linotype" w:cs="Palatino Linotype"/>
        </w:rPr>
        <w:lastRenderedPageBreak/>
        <w:t xml:space="preserve">únicamente basta con que se encuentre legitimado en el procedimiento de Recurso de Revisión, circunstancia que se acredita en las constancias electrónicas del expediente, de las que se desprende que </w:t>
      </w:r>
      <w:r w:rsidR="00A57E3F" w:rsidRPr="006A1394">
        <w:rPr>
          <w:rFonts w:ascii="Palatino Linotype" w:eastAsia="Palatino Linotype" w:hAnsi="Palatino Linotype" w:cs="Palatino Linotype"/>
          <w:b/>
        </w:rPr>
        <w:t>LA RECURRENTE</w:t>
      </w:r>
      <w:r w:rsidRPr="006A1394">
        <w:rPr>
          <w:rFonts w:ascii="Palatino Linotype" w:eastAsia="Palatino Linotype" w:hAnsi="Palatino Linotype" w:cs="Palatino Linotype"/>
        </w:rPr>
        <w:t xml:space="preserve"> es la misma persona que realizó la solicitud de acceso a la información pública que ahora se impugna.</w:t>
      </w:r>
    </w:p>
    <w:p w14:paraId="5260C202" w14:textId="77777777" w:rsidR="00540173" w:rsidRPr="006A1394" w:rsidRDefault="00540173" w:rsidP="006A1394">
      <w:pPr>
        <w:tabs>
          <w:tab w:val="left" w:pos="851"/>
        </w:tabs>
        <w:spacing w:line="360" w:lineRule="auto"/>
        <w:ind w:left="851" w:right="901"/>
        <w:jc w:val="both"/>
        <w:rPr>
          <w:rFonts w:ascii="Palatino Linotype" w:eastAsia="Palatino Linotype" w:hAnsi="Palatino Linotype" w:cs="Palatino Linotype"/>
          <w:sz w:val="22"/>
          <w:szCs w:val="22"/>
        </w:rPr>
      </w:pPr>
    </w:p>
    <w:p w14:paraId="5260C203" w14:textId="77777777" w:rsidR="00540173" w:rsidRPr="006A1394" w:rsidRDefault="00AC313F"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5260C204" w14:textId="77777777" w:rsidR="00540173" w:rsidRPr="006A1394" w:rsidRDefault="00540173" w:rsidP="006A1394">
      <w:pPr>
        <w:spacing w:line="360" w:lineRule="auto"/>
        <w:rPr>
          <w:rFonts w:ascii="Palatino Linotype" w:eastAsia="Palatino Linotype" w:hAnsi="Palatino Linotype" w:cs="Palatino Linotype"/>
        </w:rPr>
      </w:pPr>
    </w:p>
    <w:p w14:paraId="5260C206" w14:textId="3075949A" w:rsidR="00540173" w:rsidRPr="006A1394" w:rsidRDefault="00AC313F" w:rsidP="006A1394">
      <w:pPr>
        <w:tabs>
          <w:tab w:val="left" w:pos="5835"/>
        </w:tabs>
        <w:spacing w:line="360" w:lineRule="auto"/>
        <w:jc w:val="both"/>
        <w:rPr>
          <w:rFonts w:ascii="Palatino Linotype" w:eastAsia="Palatino Linotype" w:hAnsi="Palatino Linotype" w:cs="Palatino Linotype"/>
          <w:b/>
          <w:sz w:val="26"/>
          <w:szCs w:val="26"/>
        </w:rPr>
      </w:pPr>
      <w:r w:rsidRPr="006A1394">
        <w:rPr>
          <w:rFonts w:ascii="Palatino Linotype" w:eastAsia="Palatino Linotype" w:hAnsi="Palatino Linotype" w:cs="Palatino Linotype"/>
          <w:b/>
          <w:sz w:val="26"/>
          <w:szCs w:val="26"/>
        </w:rPr>
        <w:t>QUINTO. Estudio y resolución del asunto.</w:t>
      </w:r>
      <w:r w:rsidR="00D259B0" w:rsidRPr="006A1394">
        <w:rPr>
          <w:rFonts w:ascii="Palatino Linotype" w:eastAsia="Palatino Linotype" w:hAnsi="Palatino Linotype" w:cs="Palatino Linotype"/>
          <w:b/>
          <w:sz w:val="26"/>
          <w:szCs w:val="26"/>
        </w:rPr>
        <w:tab/>
      </w:r>
    </w:p>
    <w:p w14:paraId="6F798EFD" w14:textId="707071DF" w:rsidR="000237A3" w:rsidRPr="006A1394" w:rsidRDefault="007F2DB7"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E</w:t>
      </w:r>
      <w:r w:rsidR="000237A3" w:rsidRPr="006A1394">
        <w:rPr>
          <w:rFonts w:ascii="Palatino Linotype" w:eastAsia="Palatino Linotype" w:hAnsi="Palatino Linotype" w:cs="Palatino Linotype"/>
        </w:rPr>
        <w:t xml:space="preserve">l análisis del presente </w:t>
      </w:r>
      <w:r w:rsidRPr="006A1394">
        <w:rPr>
          <w:rFonts w:ascii="Palatino Linotype" w:eastAsia="Palatino Linotype" w:hAnsi="Palatino Linotype" w:cs="Palatino Linotype"/>
        </w:rPr>
        <w:t xml:space="preserve">Recurso de Revisión </w:t>
      </w:r>
      <w:r w:rsidR="000237A3" w:rsidRPr="006A1394">
        <w:rPr>
          <w:rFonts w:ascii="Palatino Linotype" w:eastAsia="Palatino Linotype" w:hAnsi="Palatino Linotype" w:cs="Palatino Linotype"/>
        </w:rPr>
        <w:t>se basará en el contenido íntegro de las actuaciones que obran en el expediente electrónico</w:t>
      </w:r>
      <w:r w:rsidR="004C3DFA" w:rsidRPr="006A1394">
        <w:rPr>
          <w:rFonts w:ascii="Palatino Linotype" w:eastAsia="Palatino Linotype" w:hAnsi="Palatino Linotype" w:cs="Palatino Linotype"/>
        </w:rPr>
        <w:t>.</w:t>
      </w:r>
      <w:r w:rsidR="000237A3" w:rsidRPr="006A1394">
        <w:rPr>
          <w:rFonts w:ascii="Palatino Linotype" w:eastAsia="Palatino Linotype" w:hAnsi="Palatino Linotype" w:cs="Palatino Linotype"/>
        </w:rPr>
        <w:t xml:space="preserve"> </w:t>
      </w:r>
      <w:r w:rsidR="004C3DFA" w:rsidRPr="006A1394">
        <w:rPr>
          <w:rFonts w:ascii="Palatino Linotype" w:eastAsia="Palatino Linotype" w:hAnsi="Palatino Linotype" w:cs="Palatino Linotype"/>
        </w:rPr>
        <w:t>P</w:t>
      </w:r>
      <w:r w:rsidR="000237A3" w:rsidRPr="006A1394">
        <w:rPr>
          <w:rFonts w:ascii="Palatino Linotype" w:eastAsia="Palatino Linotype" w:hAnsi="Palatino Linotype" w:cs="Palatino Linotype"/>
        </w:rPr>
        <w:t xml:space="preserve">ara así estar en posibilidad </w:t>
      </w:r>
      <w:r w:rsidR="004C3DFA" w:rsidRPr="006A1394">
        <w:rPr>
          <w:rFonts w:ascii="Palatino Linotype" w:eastAsia="Palatino Linotype" w:hAnsi="Palatino Linotype" w:cs="Palatino Linotype"/>
        </w:rPr>
        <w:t>esté Órgano Garante</w:t>
      </w:r>
      <w:r w:rsidR="000237A3" w:rsidRPr="006A1394">
        <w:rPr>
          <w:rFonts w:ascii="Palatino Linotype" w:eastAsia="Palatino Linotype" w:hAnsi="Palatino Linotype" w:cs="Palatino Linotype"/>
        </w:rPr>
        <w:t xml:space="preserve"> de dictar el fallo correspondiente conforme a derecho</w:t>
      </w:r>
      <w:r w:rsidR="00AC06E3" w:rsidRPr="006A1394">
        <w:rPr>
          <w:rFonts w:ascii="Palatino Linotype" w:eastAsia="Palatino Linotype" w:hAnsi="Palatino Linotype" w:cs="Palatino Linotype"/>
        </w:rPr>
        <w:t>. T</w:t>
      </w:r>
      <w:r w:rsidR="000237A3" w:rsidRPr="006A1394">
        <w:rPr>
          <w:rFonts w:ascii="Palatino Linotype" w:eastAsia="Palatino Linotype" w:hAnsi="Palatino Linotype" w:cs="Palatino Linotype"/>
        </w:rPr>
        <w:t xml:space="preserve">omando en consideración </w:t>
      </w:r>
      <w:r w:rsidR="00AC06E3" w:rsidRPr="006A1394">
        <w:rPr>
          <w:rFonts w:ascii="Palatino Linotype" w:eastAsia="Palatino Linotype" w:hAnsi="Palatino Linotype" w:cs="Palatino Linotype"/>
        </w:rPr>
        <w:t xml:space="preserve">el </w:t>
      </w:r>
      <w:r w:rsidR="000237A3" w:rsidRPr="006A1394">
        <w:rPr>
          <w:rFonts w:ascii="Palatino Linotype" w:eastAsia="Palatino Linotype" w:hAnsi="Palatino Linotype" w:cs="Palatino Linotype"/>
        </w:rPr>
        <w:t>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56F7F71" w14:textId="77777777" w:rsidR="000237A3" w:rsidRPr="006A1394" w:rsidRDefault="000237A3" w:rsidP="006A1394">
      <w:pPr>
        <w:spacing w:line="360" w:lineRule="auto"/>
        <w:jc w:val="both"/>
        <w:rPr>
          <w:rFonts w:ascii="Palatino Linotype" w:eastAsia="Palatino Linotype" w:hAnsi="Palatino Linotype" w:cs="Palatino Linotype"/>
        </w:rPr>
      </w:pPr>
    </w:p>
    <w:p w14:paraId="6036661F" w14:textId="1E080FEF" w:rsidR="000237A3" w:rsidRPr="006A1394" w:rsidRDefault="00DF6674"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lastRenderedPageBreak/>
        <w:t>E</w:t>
      </w:r>
      <w:r w:rsidR="000237A3" w:rsidRPr="006A1394">
        <w:rPr>
          <w:rFonts w:ascii="Palatino Linotype" w:eastAsia="Palatino Linotype" w:hAnsi="Palatino Linotype" w:cs="Palatino Linotype"/>
        </w:rPr>
        <w:t xml:space="preserve">s importante señalar que </w:t>
      </w:r>
      <w:r w:rsidR="000237A3" w:rsidRPr="006A1394">
        <w:rPr>
          <w:rFonts w:ascii="Palatino Linotype" w:eastAsia="Palatino Linotype" w:hAnsi="Palatino Linotype" w:cs="Palatino Linotype"/>
          <w:b/>
        </w:rPr>
        <w:t xml:space="preserve">EL SUJETO OBLIGADO </w:t>
      </w:r>
      <w:r w:rsidR="000237A3" w:rsidRPr="006A1394">
        <w:rPr>
          <w:rFonts w:ascii="Palatino Linotype" w:eastAsia="Palatino Linotype" w:hAnsi="Palatino Linotype" w:cs="Palatino Linotype"/>
        </w:rPr>
        <w:t>es competente para generar, administrar o poseer la información solicitada, derivado de que éste ha asumido la misma, ya que en la respuesta atiende la solicitud de información al haber adjuntado diversos documentos. Por lo que, se actualiza el supuesto jurídico previsto en el artículo 12 de la Ley de Transparencia y Acceso a la Información Pública del Estado de México y Municipios, que a la letra señala:</w:t>
      </w:r>
    </w:p>
    <w:p w14:paraId="21F89F76" w14:textId="77777777" w:rsidR="000237A3" w:rsidRPr="006A1394" w:rsidRDefault="000237A3" w:rsidP="006A1394">
      <w:pPr>
        <w:jc w:val="both"/>
        <w:rPr>
          <w:rFonts w:ascii="Palatino Linotype" w:eastAsia="Palatino Linotype" w:hAnsi="Palatino Linotype" w:cs="Palatino Linotype"/>
        </w:rPr>
      </w:pPr>
    </w:p>
    <w:p w14:paraId="5A0A306E" w14:textId="77777777" w:rsidR="000237A3" w:rsidRPr="006A1394" w:rsidRDefault="000237A3" w:rsidP="006A1394">
      <w:pPr>
        <w:ind w:left="851" w:right="902"/>
        <w:jc w:val="both"/>
        <w:rPr>
          <w:rFonts w:ascii="Palatino Linotype" w:eastAsia="Palatino Linotype" w:hAnsi="Palatino Linotype" w:cs="Palatino Linotype"/>
          <w:i/>
          <w:sz w:val="22"/>
          <w:szCs w:val="22"/>
        </w:rPr>
      </w:pPr>
      <w:r w:rsidRPr="006A1394">
        <w:rPr>
          <w:rFonts w:ascii="Palatino Linotype" w:eastAsia="Palatino Linotype" w:hAnsi="Palatino Linotype" w:cs="Palatino Linotype"/>
          <w:i/>
          <w:sz w:val="22"/>
          <w:szCs w:val="22"/>
        </w:rPr>
        <w:t>“</w:t>
      </w:r>
      <w:r w:rsidRPr="006A1394">
        <w:rPr>
          <w:rFonts w:ascii="Palatino Linotype" w:eastAsia="Palatino Linotype" w:hAnsi="Palatino Linotype" w:cs="Palatino Linotype"/>
          <w:b/>
          <w:i/>
          <w:sz w:val="22"/>
          <w:szCs w:val="22"/>
        </w:rPr>
        <w:t>Artículo 12.</w:t>
      </w:r>
      <w:r w:rsidRPr="006A1394">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w:t>
      </w:r>
    </w:p>
    <w:p w14:paraId="53F0DF80" w14:textId="77777777" w:rsidR="000237A3" w:rsidRPr="006A1394" w:rsidRDefault="000237A3" w:rsidP="006A1394">
      <w:pPr>
        <w:ind w:left="851" w:right="902"/>
        <w:jc w:val="both"/>
        <w:rPr>
          <w:rFonts w:ascii="Palatino Linotype" w:eastAsia="Palatino Linotype" w:hAnsi="Palatino Linotype" w:cs="Palatino Linotype"/>
        </w:rPr>
      </w:pPr>
    </w:p>
    <w:p w14:paraId="5ABB0EC9" w14:textId="77777777" w:rsidR="000237A3" w:rsidRPr="006A1394" w:rsidRDefault="000237A3" w:rsidP="006A1394">
      <w:pPr>
        <w:ind w:left="851" w:right="902"/>
        <w:jc w:val="both"/>
        <w:rPr>
          <w:rFonts w:ascii="Palatino Linotype" w:eastAsia="Palatino Linotype" w:hAnsi="Palatino Linotype" w:cs="Palatino Linotype"/>
          <w:i/>
          <w:sz w:val="22"/>
          <w:szCs w:val="22"/>
        </w:rPr>
      </w:pPr>
      <w:r w:rsidRPr="006A1394">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5331454" w14:textId="77777777" w:rsidR="000237A3" w:rsidRPr="006A1394" w:rsidRDefault="000237A3" w:rsidP="006A1394">
      <w:pPr>
        <w:spacing w:line="360" w:lineRule="auto"/>
        <w:jc w:val="both"/>
        <w:rPr>
          <w:rFonts w:ascii="Palatino Linotype" w:eastAsia="Palatino Linotype" w:hAnsi="Palatino Linotype" w:cs="Palatino Linotype"/>
        </w:rPr>
      </w:pPr>
    </w:p>
    <w:p w14:paraId="239FB628" w14:textId="49AB65A3" w:rsidR="000237A3" w:rsidRPr="006A1394" w:rsidRDefault="000237A3"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En atención a lo anterior, al haber asumido contar con la información pública solicitada, </w:t>
      </w:r>
      <w:r w:rsidRPr="006A1394">
        <w:rPr>
          <w:rFonts w:ascii="Palatino Linotype" w:eastAsia="Palatino Linotype" w:hAnsi="Palatino Linotype" w:cs="Palatino Linotype"/>
          <w:b/>
        </w:rPr>
        <w:t>EL SUJETO OBLIGADO</w:t>
      </w:r>
      <w:r w:rsidRPr="006A1394">
        <w:rPr>
          <w:rFonts w:ascii="Palatino Linotype" w:eastAsia="Palatino Linotype" w:hAnsi="Palatino Linotype" w:cs="Palatino Linotype"/>
        </w:rPr>
        <w:t xml:space="preserve"> aceptó que es información que genera, posee y administra en el ejercicio de sus funciones de derecho público</w:t>
      </w:r>
      <w:r w:rsidR="00C9146F" w:rsidRPr="006A1394">
        <w:rPr>
          <w:rFonts w:ascii="Palatino Linotype" w:eastAsia="Palatino Linotype" w:hAnsi="Palatino Linotype" w:cs="Palatino Linotype"/>
        </w:rPr>
        <w:t>.</w:t>
      </w:r>
      <w:r w:rsidRPr="006A1394">
        <w:rPr>
          <w:rFonts w:ascii="Palatino Linotype" w:eastAsia="Palatino Linotype" w:hAnsi="Palatino Linotype" w:cs="Palatino Linotype"/>
        </w:rPr>
        <w:t xml:space="preserve"> </w:t>
      </w:r>
      <w:r w:rsidR="00C9146F" w:rsidRPr="006A1394">
        <w:rPr>
          <w:rFonts w:ascii="Palatino Linotype" w:eastAsia="Palatino Linotype" w:hAnsi="Palatino Linotype" w:cs="Palatino Linotype"/>
        </w:rPr>
        <w:t>M</w:t>
      </w:r>
      <w:r w:rsidRPr="006A1394">
        <w:rPr>
          <w:rFonts w:ascii="Palatino Linotype" w:eastAsia="Palatino Linotype" w:hAnsi="Palatino Linotype" w:cs="Palatino Linotype"/>
        </w:rPr>
        <w:t xml:space="preserve">otivo por el cual, en aquellos casos en que éste la asume, a nada práctico nos conduciría su estudio, ya que como se observa de la respuesta vertida por </w:t>
      </w:r>
      <w:r w:rsidRPr="006A1394">
        <w:rPr>
          <w:rFonts w:ascii="Palatino Linotype" w:eastAsia="Palatino Linotype" w:hAnsi="Palatino Linotype" w:cs="Palatino Linotype"/>
          <w:b/>
        </w:rPr>
        <w:t>EL SUJETO OBLIGADO</w:t>
      </w:r>
      <w:r w:rsidRPr="006A1394">
        <w:rPr>
          <w:rFonts w:ascii="Palatino Linotype" w:eastAsia="Palatino Linotype" w:hAnsi="Palatino Linotype" w:cs="Palatino Linotype"/>
        </w:rPr>
        <w:t>, dicha información fue admitida.</w:t>
      </w:r>
    </w:p>
    <w:p w14:paraId="3C6C6114" w14:textId="77777777" w:rsidR="00C9146F" w:rsidRPr="006A1394" w:rsidRDefault="00C9146F" w:rsidP="006A1394">
      <w:pPr>
        <w:spacing w:line="360" w:lineRule="auto"/>
        <w:jc w:val="both"/>
        <w:rPr>
          <w:rFonts w:ascii="Palatino Linotype" w:eastAsia="Palatino Linotype" w:hAnsi="Palatino Linotype" w:cs="Palatino Linotype"/>
        </w:rPr>
      </w:pPr>
    </w:p>
    <w:p w14:paraId="3DFA86B4" w14:textId="19C9EC6B" w:rsidR="00994998" w:rsidRPr="006A1394" w:rsidRDefault="008F5B1E"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A continuación</w:t>
      </w:r>
      <w:r w:rsidR="00994998" w:rsidRPr="006A1394">
        <w:rPr>
          <w:rFonts w:ascii="Palatino Linotype" w:eastAsia="Palatino Linotype" w:hAnsi="Palatino Linotype" w:cs="Palatino Linotype"/>
        </w:rPr>
        <w:t xml:space="preserve">, para un mejor estudio y análisis del asunto, resulta necesaria la elaboración de un cuadro comparativo que permita confrontar los requerimientos de información contra la información proporcionada en la respuesta, a efecto de poder </w:t>
      </w:r>
      <w:r w:rsidR="00994998" w:rsidRPr="006A1394">
        <w:rPr>
          <w:rFonts w:ascii="Palatino Linotype" w:eastAsia="Palatino Linotype" w:hAnsi="Palatino Linotype" w:cs="Palatino Linotype"/>
        </w:rPr>
        <w:lastRenderedPageBreak/>
        <w:t>estar en posibilidades de advertir, si se tienen por atendidos, por lo que se procede en los términos siguientes:</w:t>
      </w:r>
    </w:p>
    <w:p w14:paraId="4F0E6A60" w14:textId="77777777" w:rsidR="00994998" w:rsidRPr="006A1394" w:rsidRDefault="00994998" w:rsidP="006A1394">
      <w:pPr>
        <w:spacing w:line="360" w:lineRule="auto"/>
        <w:jc w:val="both"/>
        <w:rPr>
          <w:rFonts w:ascii="Palatino Linotype" w:eastAsia="Palatino Linotype" w:hAnsi="Palatino Linotype" w:cs="Palatino Linotype"/>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4394"/>
        <w:gridCol w:w="1984"/>
      </w:tblGrid>
      <w:tr w:rsidR="006A1394" w:rsidRPr="006A1394" w14:paraId="6869F552" w14:textId="77777777" w:rsidTr="007738E0">
        <w:trPr>
          <w:trHeight w:val="514"/>
          <w:tblHeader/>
        </w:trPr>
        <w:tc>
          <w:tcPr>
            <w:tcW w:w="2694" w:type="dxa"/>
            <w:shd w:val="clear" w:color="auto" w:fill="4A452A"/>
            <w:vAlign w:val="center"/>
          </w:tcPr>
          <w:p w14:paraId="7713CD8C" w14:textId="77777777" w:rsidR="00994998" w:rsidRPr="006A1394" w:rsidRDefault="00994998" w:rsidP="006A1394">
            <w:pPr>
              <w:spacing w:line="276" w:lineRule="auto"/>
              <w:jc w:val="center"/>
              <w:rPr>
                <w:rFonts w:ascii="Palatino Linotype" w:eastAsia="Palatino Linotype" w:hAnsi="Palatino Linotype" w:cs="Palatino Linotype"/>
                <w:b/>
              </w:rPr>
            </w:pPr>
            <w:r w:rsidRPr="006A1394">
              <w:rPr>
                <w:rFonts w:ascii="Palatino Linotype" w:eastAsia="Palatino Linotype" w:hAnsi="Palatino Linotype" w:cs="Palatino Linotype"/>
                <w:b/>
              </w:rPr>
              <w:t>Requerimiento</w:t>
            </w:r>
          </w:p>
        </w:tc>
        <w:tc>
          <w:tcPr>
            <w:tcW w:w="4394" w:type="dxa"/>
            <w:shd w:val="clear" w:color="auto" w:fill="4A452A"/>
            <w:vAlign w:val="center"/>
          </w:tcPr>
          <w:p w14:paraId="4DC16A8C" w14:textId="77777777" w:rsidR="00994998" w:rsidRPr="006A1394" w:rsidRDefault="00994998" w:rsidP="006A1394">
            <w:pPr>
              <w:jc w:val="center"/>
              <w:rPr>
                <w:rFonts w:ascii="Palatino Linotype" w:eastAsia="Palatino Linotype" w:hAnsi="Palatino Linotype" w:cs="Palatino Linotype"/>
                <w:b/>
              </w:rPr>
            </w:pPr>
            <w:r w:rsidRPr="006A1394">
              <w:rPr>
                <w:rFonts w:ascii="Palatino Linotype" w:eastAsia="Palatino Linotype" w:hAnsi="Palatino Linotype" w:cs="Palatino Linotype"/>
                <w:b/>
              </w:rPr>
              <w:t>Respuesta</w:t>
            </w:r>
          </w:p>
        </w:tc>
        <w:tc>
          <w:tcPr>
            <w:tcW w:w="1984" w:type="dxa"/>
            <w:shd w:val="clear" w:color="auto" w:fill="4A452A"/>
          </w:tcPr>
          <w:p w14:paraId="10214BE9" w14:textId="3E9C15E3" w:rsidR="00994998" w:rsidRPr="006A1394" w:rsidRDefault="00994998" w:rsidP="006A1394">
            <w:pPr>
              <w:jc w:val="center"/>
              <w:rPr>
                <w:rFonts w:ascii="Palatino Linotype" w:eastAsia="Palatino Linotype" w:hAnsi="Palatino Linotype" w:cs="Palatino Linotype"/>
              </w:rPr>
            </w:pPr>
            <w:r w:rsidRPr="006A1394">
              <w:rPr>
                <w:rFonts w:ascii="Palatino Linotype" w:eastAsia="Palatino Linotype" w:hAnsi="Palatino Linotype" w:cs="Palatino Linotype"/>
                <w:b/>
              </w:rPr>
              <w:t xml:space="preserve">Cumplió con el </w:t>
            </w:r>
            <w:r w:rsidR="00854F1F" w:rsidRPr="006A1394">
              <w:rPr>
                <w:rFonts w:ascii="Palatino Linotype" w:eastAsia="Palatino Linotype" w:hAnsi="Palatino Linotype" w:cs="Palatino Linotype"/>
                <w:b/>
              </w:rPr>
              <w:t>DAIP</w:t>
            </w:r>
            <w:r w:rsidR="00854F1F" w:rsidRPr="006A1394">
              <w:rPr>
                <w:rStyle w:val="Refdenotaalpie"/>
                <w:rFonts w:ascii="Palatino Linotype" w:eastAsia="Palatino Linotype" w:hAnsi="Palatino Linotype" w:cs="Palatino Linotype"/>
                <w:b/>
              </w:rPr>
              <w:footnoteReference w:id="1"/>
            </w:r>
          </w:p>
        </w:tc>
      </w:tr>
      <w:tr w:rsidR="006A1394" w:rsidRPr="006A1394" w14:paraId="2DB2C3C4" w14:textId="77777777" w:rsidTr="007738E0">
        <w:trPr>
          <w:trHeight w:val="426"/>
        </w:trPr>
        <w:tc>
          <w:tcPr>
            <w:tcW w:w="2694" w:type="dxa"/>
            <w:shd w:val="clear" w:color="auto" w:fill="FFFFFF"/>
          </w:tcPr>
          <w:p w14:paraId="43F53629" w14:textId="1512EA44" w:rsidR="00994998" w:rsidRPr="006A1394" w:rsidRDefault="00F16721" w:rsidP="006A1394">
            <w:pPr>
              <w:pStyle w:val="Prrafodelista"/>
              <w:numPr>
                <w:ilvl w:val="0"/>
                <w:numId w:val="12"/>
              </w:numPr>
              <w:tabs>
                <w:tab w:val="left" w:pos="1095"/>
              </w:tabs>
              <w:ind w:left="360"/>
              <w:jc w:val="both"/>
              <w:rPr>
                <w:rFonts w:ascii="Palatino Linotype" w:eastAsia="Palatino Linotype" w:hAnsi="Palatino Linotype" w:cs="Palatino Linotype"/>
              </w:rPr>
            </w:pPr>
            <w:bookmarkStart w:id="5" w:name="_Hlk159525161"/>
            <w:r w:rsidRPr="006A1394">
              <w:rPr>
                <w:rFonts w:ascii="Palatino Linotype" w:eastAsia="Palatino Linotype" w:hAnsi="Palatino Linotype" w:cs="Palatino Linotype"/>
              </w:rPr>
              <w:t>Conocer cuantos, cuáles, así como el monto (por cada uno) de los juicios laborales en ejecución de laudo que ha pagado la Tesorería Municipal</w:t>
            </w:r>
          </w:p>
        </w:tc>
        <w:tc>
          <w:tcPr>
            <w:tcW w:w="4394" w:type="dxa"/>
            <w:shd w:val="clear" w:color="auto" w:fill="FFFFFF"/>
          </w:tcPr>
          <w:p w14:paraId="312BA7E6" w14:textId="77777777" w:rsidR="00994998" w:rsidRPr="006A1394" w:rsidRDefault="00994998"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b/>
              </w:rPr>
              <w:t>Respuesta</w:t>
            </w:r>
            <w:r w:rsidRPr="006A1394">
              <w:rPr>
                <w:rFonts w:ascii="Palatino Linotype" w:eastAsia="Palatino Linotype" w:hAnsi="Palatino Linotype" w:cs="Palatino Linotype"/>
              </w:rPr>
              <w:t>:</w:t>
            </w:r>
          </w:p>
          <w:p w14:paraId="041E3A7D" w14:textId="5E84BD9A" w:rsidR="00994998" w:rsidRPr="006A1394" w:rsidRDefault="00374D78"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La Directora Jurídica </w:t>
            </w:r>
            <w:r w:rsidR="00DF2973" w:rsidRPr="006A1394">
              <w:rPr>
                <w:rFonts w:ascii="Palatino Linotype" w:eastAsia="Palatino Linotype" w:hAnsi="Palatino Linotype" w:cs="Palatino Linotype"/>
              </w:rPr>
              <w:t>entregó</w:t>
            </w:r>
            <w:r w:rsidR="00B2175B" w:rsidRPr="006A1394">
              <w:rPr>
                <w:rFonts w:ascii="Palatino Linotype" w:eastAsia="Palatino Linotype" w:hAnsi="Palatino Linotype" w:cs="Palatino Linotype"/>
              </w:rPr>
              <w:t xml:space="preserve"> un</w:t>
            </w:r>
            <w:r w:rsidR="00F97E40" w:rsidRPr="006A1394">
              <w:rPr>
                <w:rFonts w:ascii="Palatino Linotype" w:eastAsia="Palatino Linotype" w:hAnsi="Palatino Linotype" w:cs="Palatino Linotype"/>
              </w:rPr>
              <w:t xml:space="preserve"> listado de laudos pagados de</w:t>
            </w:r>
            <w:r w:rsidR="00FB1567" w:rsidRPr="006A1394">
              <w:rPr>
                <w:rFonts w:ascii="Palatino Linotype" w:eastAsia="Palatino Linotype" w:hAnsi="Palatino Linotype" w:cs="Palatino Linotype"/>
              </w:rPr>
              <w:t xml:space="preserve"> </w:t>
            </w:r>
            <w:r w:rsidR="00F97E40" w:rsidRPr="006A1394">
              <w:rPr>
                <w:rFonts w:ascii="Palatino Linotype" w:eastAsia="Palatino Linotype" w:hAnsi="Palatino Linotype" w:cs="Palatino Linotype"/>
              </w:rPr>
              <w:t>l</w:t>
            </w:r>
            <w:r w:rsidR="00FB1567" w:rsidRPr="006A1394">
              <w:rPr>
                <w:rFonts w:ascii="Palatino Linotype" w:eastAsia="Palatino Linotype" w:hAnsi="Palatino Linotype" w:cs="Palatino Linotype"/>
              </w:rPr>
              <w:t>os</w:t>
            </w:r>
            <w:r w:rsidR="00F97E40" w:rsidRPr="006A1394">
              <w:rPr>
                <w:rFonts w:ascii="Palatino Linotype" w:eastAsia="Palatino Linotype" w:hAnsi="Palatino Linotype" w:cs="Palatino Linotype"/>
              </w:rPr>
              <w:t xml:space="preserve"> año</w:t>
            </w:r>
            <w:r w:rsidR="00FB1567" w:rsidRPr="006A1394">
              <w:rPr>
                <w:rFonts w:ascii="Palatino Linotype" w:eastAsia="Palatino Linotype" w:hAnsi="Palatino Linotype" w:cs="Palatino Linotype"/>
              </w:rPr>
              <w:t>s</w:t>
            </w:r>
            <w:r w:rsidR="00F97E40" w:rsidRPr="006A1394">
              <w:rPr>
                <w:rFonts w:ascii="Palatino Linotype" w:eastAsia="Palatino Linotype" w:hAnsi="Palatino Linotype" w:cs="Palatino Linotype"/>
              </w:rPr>
              <w:t xml:space="preserve"> 2022 y </w:t>
            </w:r>
            <w:r w:rsidR="004143DE" w:rsidRPr="006A1394">
              <w:rPr>
                <w:rFonts w:ascii="Palatino Linotype" w:eastAsia="Palatino Linotype" w:hAnsi="Palatino Linotype" w:cs="Palatino Linotype"/>
              </w:rPr>
              <w:t>lo trascurrido en el 2023</w:t>
            </w:r>
            <w:r w:rsidR="00F97E40" w:rsidRPr="006A1394">
              <w:rPr>
                <w:rFonts w:ascii="Palatino Linotype" w:eastAsia="Palatino Linotype" w:hAnsi="Palatino Linotype" w:cs="Palatino Linotype"/>
              </w:rPr>
              <w:t xml:space="preserve">, </w:t>
            </w:r>
            <w:r w:rsidR="00936615" w:rsidRPr="006A1394">
              <w:rPr>
                <w:rFonts w:ascii="Palatino Linotype" w:eastAsia="Palatino Linotype" w:hAnsi="Palatino Linotype" w:cs="Palatino Linotype"/>
              </w:rPr>
              <w:t>en el que se</w:t>
            </w:r>
            <w:r w:rsidR="00F97E40" w:rsidRPr="006A1394">
              <w:rPr>
                <w:rFonts w:ascii="Palatino Linotype" w:eastAsia="Palatino Linotype" w:hAnsi="Palatino Linotype" w:cs="Palatino Linotype"/>
              </w:rPr>
              <w:t xml:space="preserve"> </w:t>
            </w:r>
            <w:r w:rsidR="00A539E9" w:rsidRPr="006A1394">
              <w:rPr>
                <w:rFonts w:ascii="Palatino Linotype" w:eastAsia="Palatino Linotype" w:hAnsi="Palatino Linotype" w:cs="Palatino Linotype"/>
              </w:rPr>
              <w:t>p</w:t>
            </w:r>
            <w:r w:rsidR="00022346" w:rsidRPr="006A1394">
              <w:rPr>
                <w:rFonts w:ascii="Palatino Linotype" w:eastAsia="Palatino Linotype" w:hAnsi="Palatino Linotype" w:cs="Palatino Linotype"/>
              </w:rPr>
              <w:t>odemos advertir que:</w:t>
            </w:r>
          </w:p>
          <w:p w14:paraId="301F858C" w14:textId="77777777" w:rsidR="00022346" w:rsidRPr="006A1394" w:rsidRDefault="00022346" w:rsidP="006A1394">
            <w:pPr>
              <w:jc w:val="both"/>
              <w:rPr>
                <w:rFonts w:ascii="Palatino Linotype" w:eastAsia="Palatino Linotype" w:hAnsi="Palatino Linotype" w:cs="Palatino Linotype"/>
              </w:rPr>
            </w:pPr>
          </w:p>
          <w:p w14:paraId="73642BA9" w14:textId="5A1A2D3C" w:rsidR="00F16721" w:rsidRPr="006A1394" w:rsidRDefault="00237244" w:rsidP="006A1394">
            <w:pPr>
              <w:pStyle w:val="Prrafodelista"/>
              <w:numPr>
                <w:ilvl w:val="0"/>
                <w:numId w:val="11"/>
              </w:numPr>
              <w:ind w:left="360"/>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El </w:t>
            </w:r>
            <w:r w:rsidR="00B51567" w:rsidRPr="006A1394">
              <w:rPr>
                <w:rFonts w:ascii="Palatino Linotype" w:eastAsia="Palatino Linotype" w:hAnsi="Palatino Linotype" w:cs="Palatino Linotype"/>
              </w:rPr>
              <w:t xml:space="preserve">sujeto obligado cuenta con 59 juicios laborales para el 2022 y 17 </w:t>
            </w:r>
            <w:r w:rsidRPr="006A1394">
              <w:rPr>
                <w:rFonts w:ascii="Palatino Linotype" w:eastAsia="Palatino Linotype" w:hAnsi="Palatino Linotype" w:cs="Palatino Linotype"/>
              </w:rPr>
              <w:t>para lo trascurrido en el 2023.</w:t>
            </w:r>
          </w:p>
          <w:p w14:paraId="2D8BA02F" w14:textId="6CFADEDA" w:rsidR="003D5221" w:rsidRPr="006A1394" w:rsidRDefault="00C12BEB" w:rsidP="006A1394">
            <w:pPr>
              <w:pStyle w:val="Prrafodelista"/>
              <w:numPr>
                <w:ilvl w:val="0"/>
                <w:numId w:val="11"/>
              </w:numPr>
              <w:ind w:left="360"/>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Entrega el </w:t>
            </w:r>
            <w:r w:rsidR="00F15127" w:rsidRPr="006A1394">
              <w:rPr>
                <w:rFonts w:ascii="Palatino Linotype" w:eastAsia="Palatino Linotype" w:hAnsi="Palatino Linotype" w:cs="Palatino Linotype"/>
              </w:rPr>
              <w:t>número</w:t>
            </w:r>
            <w:r w:rsidRPr="006A1394">
              <w:rPr>
                <w:rFonts w:ascii="Palatino Linotype" w:eastAsia="Palatino Linotype" w:hAnsi="Palatino Linotype" w:cs="Palatino Linotype"/>
              </w:rPr>
              <w:t xml:space="preserve"> de expediente. </w:t>
            </w:r>
          </w:p>
          <w:p w14:paraId="56799B3A" w14:textId="0A3420AF" w:rsidR="00237244" w:rsidRPr="006A1394" w:rsidRDefault="009F22DC" w:rsidP="006A1394">
            <w:pPr>
              <w:pStyle w:val="Prrafodelista"/>
              <w:numPr>
                <w:ilvl w:val="0"/>
                <w:numId w:val="11"/>
              </w:numPr>
              <w:ind w:left="360"/>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Se advierten los montos pagados a los actores </w:t>
            </w:r>
            <w:r w:rsidR="00C30CB5" w:rsidRPr="006A1394">
              <w:rPr>
                <w:rFonts w:ascii="Palatino Linotype" w:eastAsia="Palatino Linotype" w:hAnsi="Palatino Linotype" w:cs="Palatino Linotype"/>
              </w:rPr>
              <w:t xml:space="preserve">que presentaron </w:t>
            </w:r>
            <w:r w:rsidR="00DE6596" w:rsidRPr="006A1394">
              <w:rPr>
                <w:rFonts w:ascii="Palatino Linotype" w:eastAsia="Palatino Linotype" w:hAnsi="Palatino Linotype" w:cs="Palatino Linotype"/>
              </w:rPr>
              <w:t xml:space="preserve">los juicios laborales. </w:t>
            </w:r>
          </w:p>
          <w:p w14:paraId="68CAEDDE" w14:textId="77777777" w:rsidR="00237244" w:rsidRPr="006A1394" w:rsidRDefault="00237244" w:rsidP="006A1394">
            <w:pPr>
              <w:jc w:val="both"/>
              <w:rPr>
                <w:rFonts w:ascii="Palatino Linotype" w:eastAsia="Palatino Linotype" w:hAnsi="Palatino Linotype" w:cs="Palatino Linotype"/>
              </w:rPr>
            </w:pPr>
          </w:p>
          <w:p w14:paraId="20EA9AFF" w14:textId="44C7F8A4" w:rsidR="00DE6596" w:rsidRPr="006A1394" w:rsidRDefault="00DA1191"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rPr>
              <w:t>Se destaca</w:t>
            </w:r>
            <w:r w:rsidR="00642232" w:rsidRPr="006A1394">
              <w:rPr>
                <w:rFonts w:ascii="Palatino Linotype" w:eastAsia="Palatino Linotype" w:hAnsi="Palatino Linotype" w:cs="Palatino Linotype"/>
              </w:rPr>
              <w:t xml:space="preserve"> que</w:t>
            </w:r>
            <w:r w:rsidR="00DE6596" w:rsidRPr="006A1394">
              <w:rPr>
                <w:rFonts w:ascii="Palatino Linotype" w:eastAsia="Palatino Linotype" w:hAnsi="Palatino Linotype" w:cs="Palatino Linotype"/>
              </w:rPr>
              <w:t>, la Directora Jurídica</w:t>
            </w:r>
            <w:r w:rsidR="00DF2973" w:rsidRPr="006A1394">
              <w:rPr>
                <w:rFonts w:ascii="Palatino Linotype" w:eastAsia="Palatino Linotype" w:hAnsi="Palatino Linotype" w:cs="Palatino Linotype"/>
              </w:rPr>
              <w:t xml:space="preserve"> </w:t>
            </w:r>
            <w:r w:rsidR="008E417E" w:rsidRPr="006A1394">
              <w:rPr>
                <w:rFonts w:ascii="Palatino Linotype" w:eastAsia="Palatino Linotype" w:hAnsi="Palatino Linotype" w:cs="Palatino Linotype"/>
              </w:rPr>
              <w:t xml:space="preserve">hizo entrega </w:t>
            </w:r>
            <w:r w:rsidR="00C1339D" w:rsidRPr="006A1394">
              <w:rPr>
                <w:rFonts w:ascii="Palatino Linotype" w:eastAsia="Palatino Linotype" w:hAnsi="Palatino Linotype" w:cs="Palatino Linotype"/>
              </w:rPr>
              <w:t xml:space="preserve">de la información solicitada, aun cuando la información le fue solicitada a la Tesorería Municipal.  </w:t>
            </w:r>
            <w:r w:rsidR="00306CBD" w:rsidRPr="006A1394">
              <w:rPr>
                <w:rFonts w:ascii="Palatino Linotype" w:eastAsia="Palatino Linotype" w:hAnsi="Palatino Linotype" w:cs="Palatino Linotype"/>
              </w:rPr>
              <w:t xml:space="preserve">De acuerdo a </w:t>
            </w:r>
            <w:r w:rsidR="00A539E9" w:rsidRPr="006A1394">
              <w:rPr>
                <w:rFonts w:ascii="Palatino Linotype" w:eastAsia="Palatino Linotype" w:hAnsi="Palatino Linotype" w:cs="Palatino Linotype"/>
              </w:rPr>
              <w:t>las</w:t>
            </w:r>
            <w:r w:rsidR="00306CBD" w:rsidRPr="006A1394">
              <w:rPr>
                <w:rFonts w:ascii="Palatino Linotype" w:eastAsia="Palatino Linotype" w:hAnsi="Palatino Linotype" w:cs="Palatino Linotype"/>
              </w:rPr>
              <w:t xml:space="preserve"> </w:t>
            </w:r>
            <w:bookmarkStart w:id="6" w:name="_Hlk159526222"/>
            <w:r w:rsidR="00306CBD" w:rsidRPr="006A1394">
              <w:rPr>
                <w:rFonts w:ascii="Palatino Linotype" w:eastAsia="Palatino Linotype" w:hAnsi="Palatino Linotype" w:cs="Palatino Linotype"/>
              </w:rPr>
              <w:t xml:space="preserve">atribuciones </w:t>
            </w:r>
            <w:r w:rsidR="00D60020" w:rsidRPr="006A1394">
              <w:rPr>
                <w:rFonts w:ascii="Palatino Linotype" w:eastAsia="Palatino Linotype" w:hAnsi="Palatino Linotype" w:cs="Palatino Linotype"/>
              </w:rPr>
              <w:t xml:space="preserve">de la </w:t>
            </w:r>
            <w:r w:rsidR="00642232" w:rsidRPr="006A1394">
              <w:rPr>
                <w:rFonts w:ascii="Palatino Linotype" w:eastAsia="Palatino Linotype" w:hAnsi="Palatino Linotype" w:cs="Palatino Linotype"/>
              </w:rPr>
              <w:t>Dirección</w:t>
            </w:r>
            <w:r w:rsidR="00D60020" w:rsidRPr="006A1394">
              <w:rPr>
                <w:rFonts w:ascii="Palatino Linotype" w:eastAsia="Palatino Linotype" w:hAnsi="Palatino Linotype" w:cs="Palatino Linotype"/>
              </w:rPr>
              <w:t xml:space="preserve"> Jurídica </w:t>
            </w:r>
            <w:r w:rsidR="000C26FF" w:rsidRPr="006A1394">
              <w:rPr>
                <w:rFonts w:ascii="Palatino Linotype" w:eastAsia="Palatino Linotype" w:hAnsi="Palatino Linotype" w:cs="Palatino Linotype"/>
              </w:rPr>
              <w:t xml:space="preserve">podrá </w:t>
            </w:r>
            <w:r w:rsidR="00360C23" w:rsidRPr="006A1394">
              <w:rPr>
                <w:rFonts w:ascii="Palatino Linotype" w:eastAsia="Palatino Linotype" w:hAnsi="Palatino Linotype" w:cs="Palatino Linotype"/>
              </w:rPr>
              <w:t>intervenir</w:t>
            </w:r>
            <w:r w:rsidR="000C26FF" w:rsidRPr="006A1394">
              <w:rPr>
                <w:rFonts w:ascii="Palatino Linotype" w:eastAsia="Palatino Linotype" w:hAnsi="Palatino Linotype" w:cs="Palatino Linotype"/>
              </w:rPr>
              <w:t xml:space="preserve"> en los asuntos de carácter legal</w:t>
            </w:r>
            <w:r w:rsidR="00360C23" w:rsidRPr="006A1394">
              <w:rPr>
                <w:rFonts w:ascii="Palatino Linotype" w:eastAsia="Palatino Linotype" w:hAnsi="Palatino Linotype" w:cs="Palatino Linotype"/>
              </w:rPr>
              <w:t xml:space="preserve"> -juicios laborales-</w:t>
            </w:r>
            <w:r w:rsidR="000C26FF" w:rsidRPr="006A1394">
              <w:rPr>
                <w:rFonts w:ascii="Palatino Linotype" w:eastAsia="Palatino Linotype" w:hAnsi="Palatino Linotype" w:cs="Palatino Linotype"/>
              </w:rPr>
              <w:t xml:space="preserve"> en que tenga interés </w:t>
            </w:r>
            <w:r w:rsidR="00360C23" w:rsidRPr="006A1394">
              <w:rPr>
                <w:rFonts w:ascii="Palatino Linotype" w:eastAsia="Palatino Linotype" w:hAnsi="Palatino Linotype" w:cs="Palatino Linotype"/>
              </w:rPr>
              <w:t>el Ayuntamiento</w:t>
            </w:r>
            <w:r w:rsidR="0008177E" w:rsidRPr="006A1394">
              <w:rPr>
                <w:rStyle w:val="Refdenotaalpie"/>
                <w:rFonts w:ascii="Palatino Linotype" w:eastAsia="Palatino Linotype" w:hAnsi="Palatino Linotype" w:cs="Palatino Linotype"/>
              </w:rPr>
              <w:footnoteReference w:id="2"/>
            </w:r>
            <w:r w:rsidR="00360C23" w:rsidRPr="006A1394">
              <w:rPr>
                <w:rFonts w:ascii="Palatino Linotype" w:eastAsia="Palatino Linotype" w:hAnsi="Palatino Linotype" w:cs="Palatino Linotype"/>
              </w:rPr>
              <w:t xml:space="preserve">. </w:t>
            </w:r>
            <w:r w:rsidR="00AB74CA" w:rsidRPr="006A1394">
              <w:rPr>
                <w:rFonts w:ascii="Palatino Linotype" w:eastAsia="Palatino Linotype" w:hAnsi="Palatino Linotype" w:cs="Palatino Linotype"/>
              </w:rPr>
              <w:t>Lo que con</w:t>
            </w:r>
            <w:r w:rsidR="00A539E9" w:rsidRPr="006A1394">
              <w:rPr>
                <w:rFonts w:ascii="Palatino Linotype" w:eastAsia="Palatino Linotype" w:hAnsi="Palatino Linotype" w:cs="Palatino Linotype"/>
              </w:rPr>
              <w:t xml:space="preserve"> </w:t>
            </w:r>
            <w:r w:rsidR="00AB74CA" w:rsidRPr="006A1394">
              <w:rPr>
                <w:rFonts w:ascii="Palatino Linotype" w:eastAsia="Palatino Linotype" w:hAnsi="Palatino Linotype" w:cs="Palatino Linotype"/>
              </w:rPr>
              <w:t>lleva</w:t>
            </w:r>
            <w:r w:rsidR="00DC3A9F" w:rsidRPr="006A1394">
              <w:rPr>
                <w:rFonts w:ascii="Palatino Linotype" w:eastAsia="Palatino Linotype" w:hAnsi="Palatino Linotype" w:cs="Palatino Linotype"/>
              </w:rPr>
              <w:t xml:space="preserve"> que </w:t>
            </w:r>
            <w:r w:rsidR="00B94597" w:rsidRPr="006A1394">
              <w:rPr>
                <w:rFonts w:ascii="Palatino Linotype" w:eastAsia="Palatino Linotype" w:hAnsi="Palatino Linotype" w:cs="Palatino Linotype"/>
              </w:rPr>
              <w:lastRenderedPageBreak/>
              <w:t xml:space="preserve">conozca de la </w:t>
            </w:r>
            <w:r w:rsidR="0086550E" w:rsidRPr="006A1394">
              <w:rPr>
                <w:rFonts w:ascii="Palatino Linotype" w:eastAsia="Palatino Linotype" w:hAnsi="Palatino Linotype" w:cs="Palatino Linotype"/>
              </w:rPr>
              <w:t xml:space="preserve">substanciación </w:t>
            </w:r>
            <w:r w:rsidR="00B94597" w:rsidRPr="006A1394">
              <w:rPr>
                <w:rFonts w:ascii="Palatino Linotype" w:eastAsia="Palatino Linotype" w:hAnsi="Palatino Linotype" w:cs="Palatino Linotype"/>
              </w:rPr>
              <w:t xml:space="preserve">de principio a fin de los </w:t>
            </w:r>
            <w:r w:rsidR="00ED49DE" w:rsidRPr="006A1394">
              <w:rPr>
                <w:rFonts w:ascii="Palatino Linotype" w:eastAsia="Palatino Linotype" w:hAnsi="Palatino Linotype" w:cs="Palatino Linotype"/>
              </w:rPr>
              <w:t>juicios</w:t>
            </w:r>
            <w:r w:rsidR="00B94597" w:rsidRPr="006A1394">
              <w:rPr>
                <w:rFonts w:ascii="Palatino Linotype" w:eastAsia="Palatino Linotype" w:hAnsi="Palatino Linotype" w:cs="Palatino Linotype"/>
              </w:rPr>
              <w:t xml:space="preserve"> laborales</w:t>
            </w:r>
            <w:bookmarkEnd w:id="6"/>
            <w:r w:rsidR="00B94597" w:rsidRPr="006A1394">
              <w:rPr>
                <w:rFonts w:ascii="Palatino Linotype" w:eastAsia="Palatino Linotype" w:hAnsi="Palatino Linotype" w:cs="Palatino Linotype"/>
              </w:rPr>
              <w:t xml:space="preserve">. </w:t>
            </w:r>
            <w:r w:rsidR="00DC3A9F" w:rsidRPr="006A1394">
              <w:rPr>
                <w:rFonts w:ascii="Palatino Linotype" w:eastAsia="Palatino Linotype" w:hAnsi="Palatino Linotype" w:cs="Palatino Linotype"/>
              </w:rPr>
              <w:t xml:space="preserve"> </w:t>
            </w:r>
            <w:r w:rsidR="0086550E" w:rsidRPr="006A1394">
              <w:rPr>
                <w:rFonts w:ascii="Palatino Linotype" w:eastAsia="Palatino Linotype" w:hAnsi="Palatino Linotype" w:cs="Palatino Linotype"/>
              </w:rPr>
              <w:t xml:space="preserve">Por lo tanto, este servidor </w:t>
            </w:r>
            <w:r w:rsidR="00535240" w:rsidRPr="006A1394">
              <w:rPr>
                <w:rFonts w:ascii="Palatino Linotype" w:eastAsia="Palatino Linotype" w:hAnsi="Palatino Linotype" w:cs="Palatino Linotype"/>
              </w:rPr>
              <w:t>público</w:t>
            </w:r>
            <w:r w:rsidR="0086550E" w:rsidRPr="006A1394">
              <w:rPr>
                <w:rFonts w:ascii="Palatino Linotype" w:eastAsia="Palatino Linotype" w:hAnsi="Palatino Linotype" w:cs="Palatino Linotype"/>
              </w:rPr>
              <w:t xml:space="preserve"> es </w:t>
            </w:r>
            <w:r w:rsidR="006C4797" w:rsidRPr="006A1394">
              <w:rPr>
                <w:rFonts w:ascii="Palatino Linotype" w:eastAsia="Palatino Linotype" w:hAnsi="Palatino Linotype" w:cs="Palatino Linotype"/>
              </w:rPr>
              <w:t xml:space="preserve">competente para dar respuesta a la solicitud de información y </w:t>
            </w:r>
            <w:r w:rsidR="00A539E9" w:rsidRPr="006A1394">
              <w:rPr>
                <w:rFonts w:ascii="Palatino Linotype" w:eastAsia="Palatino Linotype" w:hAnsi="Palatino Linotype" w:cs="Palatino Linotype"/>
              </w:rPr>
              <w:t>dar</w:t>
            </w:r>
            <w:r w:rsidR="006C4797" w:rsidRPr="006A1394">
              <w:rPr>
                <w:rFonts w:ascii="Palatino Linotype" w:eastAsia="Palatino Linotype" w:hAnsi="Palatino Linotype" w:cs="Palatino Linotype"/>
              </w:rPr>
              <w:t xml:space="preserve"> por válida la respuesta emitida. </w:t>
            </w:r>
          </w:p>
          <w:p w14:paraId="51286F69" w14:textId="77777777" w:rsidR="00DF2973" w:rsidRPr="006A1394" w:rsidRDefault="00DF2973" w:rsidP="006A1394">
            <w:pPr>
              <w:jc w:val="both"/>
              <w:rPr>
                <w:rFonts w:ascii="Palatino Linotype" w:eastAsia="Palatino Linotype" w:hAnsi="Palatino Linotype" w:cs="Palatino Linotype"/>
              </w:rPr>
            </w:pPr>
          </w:p>
          <w:p w14:paraId="0D73CC5F" w14:textId="77777777" w:rsidR="00F16721" w:rsidRPr="006A1394" w:rsidRDefault="00F16721"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b/>
                <w:bCs/>
              </w:rPr>
              <w:t>Informe Justificado</w:t>
            </w:r>
            <w:r w:rsidRPr="006A1394">
              <w:rPr>
                <w:rFonts w:ascii="Palatino Linotype" w:eastAsia="Palatino Linotype" w:hAnsi="Palatino Linotype" w:cs="Palatino Linotype"/>
              </w:rPr>
              <w:t>:</w:t>
            </w:r>
          </w:p>
          <w:p w14:paraId="48D8D9A2" w14:textId="4FB9A691" w:rsidR="006C4797" w:rsidRPr="006A1394" w:rsidRDefault="006C4797"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Ratifica respuesta. </w:t>
            </w:r>
          </w:p>
        </w:tc>
        <w:tc>
          <w:tcPr>
            <w:tcW w:w="1984" w:type="dxa"/>
            <w:shd w:val="clear" w:color="auto" w:fill="FFFFFF"/>
          </w:tcPr>
          <w:p w14:paraId="45F82548" w14:textId="77777777" w:rsidR="00994998" w:rsidRPr="006A1394" w:rsidRDefault="006C4797" w:rsidP="006A1394">
            <w:pPr>
              <w:jc w:val="center"/>
              <w:rPr>
                <w:rFonts w:ascii="Palatino Linotype" w:eastAsia="Palatino Linotype" w:hAnsi="Palatino Linotype" w:cs="Palatino Linotype"/>
              </w:rPr>
            </w:pPr>
            <w:r w:rsidRPr="006A1394">
              <w:rPr>
                <w:rFonts w:ascii="Palatino Linotype" w:eastAsia="Palatino Linotype" w:hAnsi="Palatino Linotype" w:cs="Palatino Linotype"/>
              </w:rPr>
              <w:lastRenderedPageBreak/>
              <w:t>C</w:t>
            </w:r>
            <w:r w:rsidR="00994998" w:rsidRPr="006A1394">
              <w:rPr>
                <w:rFonts w:ascii="Palatino Linotype" w:eastAsia="Palatino Linotype" w:hAnsi="Palatino Linotype" w:cs="Palatino Linotype"/>
              </w:rPr>
              <w:t>olma</w:t>
            </w:r>
          </w:p>
          <w:p w14:paraId="422201FB" w14:textId="5BBB276D" w:rsidR="002333BF" w:rsidRPr="006A1394" w:rsidRDefault="002333BF" w:rsidP="006A1394">
            <w:pPr>
              <w:jc w:val="center"/>
              <w:rPr>
                <w:rFonts w:ascii="Palatino Linotype" w:eastAsia="Palatino Linotype" w:hAnsi="Palatino Linotype" w:cs="Palatino Linotype"/>
              </w:rPr>
            </w:pPr>
            <w:r w:rsidRPr="006A1394">
              <w:rPr>
                <w:rFonts w:ascii="Palatino Linotype" w:eastAsia="Palatino Linotype" w:hAnsi="Palatino Linotype" w:cs="Palatino Linotype"/>
                <w:b/>
              </w:rPr>
              <w:t>ACTOS COSENTIDOS</w:t>
            </w:r>
          </w:p>
        </w:tc>
      </w:tr>
      <w:bookmarkEnd w:id="5"/>
      <w:tr w:rsidR="006A1394" w:rsidRPr="006A1394" w14:paraId="71B11C34" w14:textId="77777777" w:rsidTr="007738E0">
        <w:trPr>
          <w:trHeight w:val="426"/>
        </w:trPr>
        <w:tc>
          <w:tcPr>
            <w:tcW w:w="2694" w:type="dxa"/>
            <w:shd w:val="clear" w:color="auto" w:fill="FFFFFF"/>
          </w:tcPr>
          <w:p w14:paraId="3E0CF7EA" w14:textId="65B63767" w:rsidR="00994998" w:rsidRPr="006A1394" w:rsidRDefault="00945F46" w:rsidP="006A1394">
            <w:pPr>
              <w:pStyle w:val="Prrafodelista"/>
              <w:numPr>
                <w:ilvl w:val="0"/>
                <w:numId w:val="12"/>
              </w:numPr>
              <w:tabs>
                <w:tab w:val="left" w:pos="1095"/>
              </w:tabs>
              <w:ind w:left="360"/>
              <w:jc w:val="both"/>
              <w:rPr>
                <w:rFonts w:ascii="Palatino Linotype" w:eastAsia="Palatino Linotype" w:hAnsi="Palatino Linotype" w:cs="Palatino Linotype"/>
              </w:rPr>
            </w:pPr>
            <w:r w:rsidRPr="006A1394">
              <w:rPr>
                <w:rFonts w:ascii="Palatino Linotype" w:eastAsia="Palatino Linotype" w:hAnsi="Palatino Linotype" w:cs="Palatino Linotype"/>
              </w:rPr>
              <w:t>Conocer cuántos de los juicios laborales en ejecución de laudo ha pagado al 100% y cuantos y cuales en otro porcentaje</w:t>
            </w:r>
          </w:p>
        </w:tc>
        <w:tc>
          <w:tcPr>
            <w:tcW w:w="4394" w:type="dxa"/>
            <w:shd w:val="clear" w:color="auto" w:fill="FFFFFF"/>
          </w:tcPr>
          <w:p w14:paraId="128FB150" w14:textId="77777777" w:rsidR="00994998" w:rsidRPr="006A1394" w:rsidRDefault="00994998"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b/>
              </w:rPr>
              <w:t>Respuesta</w:t>
            </w:r>
            <w:r w:rsidRPr="006A1394">
              <w:rPr>
                <w:rFonts w:ascii="Palatino Linotype" w:eastAsia="Palatino Linotype" w:hAnsi="Palatino Linotype" w:cs="Palatino Linotype"/>
              </w:rPr>
              <w:t>:</w:t>
            </w:r>
          </w:p>
          <w:p w14:paraId="22DEA861" w14:textId="011C20FD" w:rsidR="003E7B75" w:rsidRPr="006A1394" w:rsidRDefault="00CA0071"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rPr>
              <w:t>C</w:t>
            </w:r>
            <w:r w:rsidR="00BF0B93" w:rsidRPr="006A1394">
              <w:rPr>
                <w:rFonts w:ascii="Palatino Linotype" w:eastAsia="Palatino Linotype" w:hAnsi="Palatino Linotype" w:cs="Palatino Linotype"/>
              </w:rPr>
              <w:t>onforme a la respuesta de la Directora Jurídica</w:t>
            </w:r>
            <w:r w:rsidR="00E54785" w:rsidRPr="006A1394">
              <w:rPr>
                <w:rFonts w:ascii="Palatino Linotype" w:eastAsia="Palatino Linotype" w:hAnsi="Palatino Linotype" w:cs="Palatino Linotype"/>
              </w:rPr>
              <w:t xml:space="preserve"> </w:t>
            </w:r>
            <w:r w:rsidR="00D36641" w:rsidRPr="006A1394">
              <w:rPr>
                <w:rFonts w:ascii="Palatino Linotype" w:eastAsia="Palatino Linotype" w:hAnsi="Palatino Linotype" w:cs="Palatino Linotype"/>
              </w:rPr>
              <w:t xml:space="preserve">menciona cuantos </w:t>
            </w:r>
            <w:r w:rsidR="00F43ACC" w:rsidRPr="006A1394">
              <w:rPr>
                <w:rFonts w:ascii="Palatino Linotype" w:eastAsia="Palatino Linotype" w:hAnsi="Palatino Linotype" w:cs="Palatino Linotype"/>
              </w:rPr>
              <w:t xml:space="preserve">juicios laborales </w:t>
            </w:r>
            <w:r w:rsidR="00995041" w:rsidRPr="006A1394">
              <w:rPr>
                <w:rFonts w:ascii="Palatino Linotype" w:eastAsia="Palatino Linotype" w:hAnsi="Palatino Linotype" w:cs="Palatino Linotype"/>
              </w:rPr>
              <w:t xml:space="preserve">tiene respecto a la temporalidad </w:t>
            </w:r>
            <w:r w:rsidR="0038701B" w:rsidRPr="006A1394">
              <w:rPr>
                <w:rFonts w:ascii="Palatino Linotype" w:eastAsia="Palatino Linotype" w:hAnsi="Palatino Linotype" w:cs="Palatino Linotype"/>
              </w:rPr>
              <w:t>solicitada</w:t>
            </w:r>
            <w:r w:rsidR="00995041" w:rsidRPr="006A1394">
              <w:rPr>
                <w:rFonts w:ascii="Palatino Linotype" w:eastAsia="Palatino Linotype" w:hAnsi="Palatino Linotype" w:cs="Palatino Linotype"/>
              </w:rPr>
              <w:t xml:space="preserve"> y el monto pagado</w:t>
            </w:r>
            <w:r w:rsidR="00405AF6" w:rsidRPr="006A1394">
              <w:rPr>
                <w:rFonts w:ascii="Palatino Linotype" w:eastAsia="Palatino Linotype" w:hAnsi="Palatino Linotype" w:cs="Palatino Linotype"/>
              </w:rPr>
              <w:t>,</w:t>
            </w:r>
            <w:r w:rsidR="00EC3E52" w:rsidRPr="006A1394">
              <w:rPr>
                <w:rFonts w:ascii="Palatino Linotype" w:eastAsia="Palatino Linotype" w:hAnsi="Palatino Linotype" w:cs="Palatino Linotype"/>
              </w:rPr>
              <w:t xml:space="preserve"> sin embargo, no mencionó si el porcentaje era completo o parcial</w:t>
            </w:r>
            <w:r w:rsidR="00405AF6" w:rsidRPr="006A1394">
              <w:rPr>
                <w:rFonts w:ascii="Palatino Linotype" w:eastAsia="Palatino Linotype" w:hAnsi="Palatino Linotype" w:cs="Palatino Linotype"/>
              </w:rPr>
              <w:t>.</w:t>
            </w:r>
          </w:p>
          <w:p w14:paraId="580B4286" w14:textId="77777777" w:rsidR="00994998" w:rsidRPr="006A1394" w:rsidRDefault="00994998" w:rsidP="006A1394">
            <w:pPr>
              <w:jc w:val="both"/>
              <w:rPr>
                <w:rFonts w:ascii="Palatino Linotype" w:eastAsia="Palatino Linotype" w:hAnsi="Palatino Linotype" w:cs="Palatino Linotype"/>
              </w:rPr>
            </w:pPr>
          </w:p>
          <w:p w14:paraId="46D8BDA9" w14:textId="58D7284A" w:rsidR="00A539E9" w:rsidRPr="006A1394" w:rsidRDefault="00A539E9"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No hubo pronunciamiento de Tesorería Municipal. </w:t>
            </w:r>
          </w:p>
          <w:p w14:paraId="4B5FE34B" w14:textId="77777777" w:rsidR="00A539E9" w:rsidRPr="006A1394" w:rsidRDefault="00A539E9" w:rsidP="006A1394">
            <w:pPr>
              <w:jc w:val="both"/>
              <w:rPr>
                <w:rFonts w:ascii="Palatino Linotype" w:eastAsia="Palatino Linotype" w:hAnsi="Palatino Linotype" w:cs="Palatino Linotype"/>
              </w:rPr>
            </w:pPr>
          </w:p>
          <w:p w14:paraId="2C0C34EB" w14:textId="6B56F043" w:rsidR="00F16721" w:rsidRPr="006A1394" w:rsidRDefault="00F16721"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b/>
                <w:bCs/>
              </w:rPr>
              <w:t>Informe Justificado</w:t>
            </w:r>
          </w:p>
          <w:p w14:paraId="59837DC7" w14:textId="67ECB63F" w:rsidR="00994998" w:rsidRPr="006A1394" w:rsidRDefault="00BA68C9"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No se pronuncia. </w:t>
            </w:r>
          </w:p>
        </w:tc>
        <w:tc>
          <w:tcPr>
            <w:tcW w:w="1984" w:type="dxa"/>
            <w:shd w:val="clear" w:color="auto" w:fill="FFFFFF"/>
          </w:tcPr>
          <w:p w14:paraId="1A8E4F10" w14:textId="77777777" w:rsidR="00994998" w:rsidRPr="006A1394" w:rsidRDefault="00BA68C9" w:rsidP="006A1394">
            <w:pPr>
              <w:jc w:val="center"/>
              <w:rPr>
                <w:rFonts w:ascii="Palatino Linotype" w:eastAsia="Palatino Linotype" w:hAnsi="Palatino Linotype" w:cs="Palatino Linotype"/>
                <w:b/>
              </w:rPr>
            </w:pPr>
            <w:r w:rsidRPr="006A1394">
              <w:rPr>
                <w:rFonts w:ascii="Palatino Linotype" w:eastAsia="Palatino Linotype" w:hAnsi="Palatino Linotype" w:cs="Palatino Linotype"/>
                <w:b/>
              </w:rPr>
              <w:t xml:space="preserve">No colma el rubro. </w:t>
            </w:r>
          </w:p>
          <w:p w14:paraId="33CCE6E5" w14:textId="77777777" w:rsidR="00A143E8" w:rsidRPr="006A1394" w:rsidRDefault="00A143E8" w:rsidP="006A1394">
            <w:pPr>
              <w:jc w:val="center"/>
              <w:rPr>
                <w:rFonts w:ascii="Palatino Linotype" w:eastAsia="Palatino Linotype" w:hAnsi="Palatino Linotype" w:cs="Palatino Linotype"/>
                <w:b/>
              </w:rPr>
            </w:pPr>
          </w:p>
          <w:p w14:paraId="247D3042" w14:textId="6C199FF2" w:rsidR="00405AF6" w:rsidRPr="006A1394" w:rsidRDefault="00A143E8" w:rsidP="006A1394">
            <w:pPr>
              <w:jc w:val="center"/>
              <w:rPr>
                <w:rFonts w:ascii="Palatino Linotype" w:eastAsia="Palatino Linotype" w:hAnsi="Palatino Linotype" w:cs="Palatino Linotype"/>
                <w:b/>
              </w:rPr>
            </w:pPr>
            <w:r w:rsidRPr="006A1394">
              <w:rPr>
                <w:rFonts w:ascii="Palatino Linotype" w:eastAsia="Palatino Linotype" w:hAnsi="Palatino Linotype" w:cs="Palatino Linotype"/>
                <w:b/>
              </w:rPr>
              <w:t>ACTOS COSENTIDOS</w:t>
            </w:r>
          </w:p>
        </w:tc>
      </w:tr>
      <w:tr w:rsidR="006A1394" w:rsidRPr="006A1394" w14:paraId="272A0D3B" w14:textId="77777777" w:rsidTr="007738E0">
        <w:trPr>
          <w:trHeight w:val="426"/>
        </w:trPr>
        <w:tc>
          <w:tcPr>
            <w:tcW w:w="2694" w:type="dxa"/>
            <w:shd w:val="clear" w:color="auto" w:fill="FFFFFF"/>
          </w:tcPr>
          <w:p w14:paraId="3293FAFE" w14:textId="1262055D" w:rsidR="00994998" w:rsidRPr="006A1394" w:rsidRDefault="008315CD" w:rsidP="006A1394">
            <w:pPr>
              <w:pStyle w:val="Prrafodelista"/>
              <w:numPr>
                <w:ilvl w:val="0"/>
                <w:numId w:val="12"/>
              </w:numPr>
              <w:tabs>
                <w:tab w:val="left" w:pos="1095"/>
              </w:tabs>
              <w:ind w:left="360"/>
              <w:jc w:val="both"/>
              <w:rPr>
                <w:rFonts w:ascii="Palatino Linotype" w:eastAsia="Palatino Linotype" w:hAnsi="Palatino Linotype" w:cs="Palatino Linotype"/>
                <w:bCs/>
              </w:rPr>
            </w:pPr>
            <w:r w:rsidRPr="006A1394">
              <w:rPr>
                <w:rFonts w:ascii="Palatino Linotype" w:eastAsia="Palatino Linotype" w:hAnsi="Palatino Linotype" w:cs="Palatino Linotype"/>
                <w:bCs/>
              </w:rPr>
              <w:t>C</w:t>
            </w:r>
            <w:r w:rsidR="00945F46" w:rsidRPr="006A1394">
              <w:rPr>
                <w:rFonts w:ascii="Palatino Linotype" w:eastAsia="Palatino Linotype" w:hAnsi="Palatino Linotype" w:cs="Palatino Linotype"/>
                <w:bCs/>
              </w:rPr>
              <w:t>onocer de los juicios laborales que ha pagado la tesorería ante el Tribunal laboral si ha existido un ahorro a favor del Ayuntamiento.</w:t>
            </w:r>
          </w:p>
        </w:tc>
        <w:tc>
          <w:tcPr>
            <w:tcW w:w="4394" w:type="dxa"/>
            <w:shd w:val="clear" w:color="auto" w:fill="FFFFFF"/>
          </w:tcPr>
          <w:p w14:paraId="72109EBD" w14:textId="77777777" w:rsidR="00994998" w:rsidRPr="006A1394" w:rsidRDefault="00994998"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b/>
              </w:rPr>
              <w:t>Respuesta</w:t>
            </w:r>
            <w:r w:rsidRPr="006A1394">
              <w:rPr>
                <w:rFonts w:ascii="Palatino Linotype" w:eastAsia="Palatino Linotype" w:hAnsi="Palatino Linotype" w:cs="Palatino Linotype"/>
              </w:rPr>
              <w:t>:</w:t>
            </w:r>
          </w:p>
          <w:p w14:paraId="72E6CF71" w14:textId="46F315E5" w:rsidR="00170F38" w:rsidRPr="006A1394" w:rsidRDefault="00405AF6"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El Sujeto Obligado </w:t>
            </w:r>
            <w:r w:rsidR="00B61B4D" w:rsidRPr="006A1394">
              <w:rPr>
                <w:rFonts w:ascii="Palatino Linotype" w:eastAsia="Palatino Linotype" w:hAnsi="Palatino Linotype" w:cs="Palatino Linotype"/>
              </w:rPr>
              <w:t>n</w:t>
            </w:r>
            <w:r w:rsidR="00223BD3" w:rsidRPr="006A1394">
              <w:rPr>
                <w:rFonts w:ascii="Palatino Linotype" w:eastAsia="Palatino Linotype" w:hAnsi="Palatino Linotype" w:cs="Palatino Linotype"/>
              </w:rPr>
              <w:t xml:space="preserve">o se </w:t>
            </w:r>
            <w:r w:rsidR="00150B67" w:rsidRPr="006A1394">
              <w:rPr>
                <w:rFonts w:ascii="Palatino Linotype" w:eastAsia="Palatino Linotype" w:hAnsi="Palatino Linotype" w:cs="Palatino Linotype"/>
              </w:rPr>
              <w:t>pronunció.</w:t>
            </w:r>
          </w:p>
          <w:p w14:paraId="4EAA83A7" w14:textId="77777777" w:rsidR="00994998" w:rsidRPr="006A1394" w:rsidRDefault="00994998" w:rsidP="006A1394">
            <w:pPr>
              <w:jc w:val="both"/>
              <w:rPr>
                <w:rFonts w:ascii="Palatino Linotype" w:eastAsia="Palatino Linotype" w:hAnsi="Palatino Linotype" w:cs="Palatino Linotype"/>
              </w:rPr>
            </w:pPr>
          </w:p>
          <w:p w14:paraId="6E2D21D6" w14:textId="77777777" w:rsidR="00994998" w:rsidRPr="006A1394" w:rsidRDefault="00F16721" w:rsidP="006A1394">
            <w:pPr>
              <w:jc w:val="both"/>
              <w:rPr>
                <w:rFonts w:ascii="Palatino Linotype" w:eastAsia="Palatino Linotype" w:hAnsi="Palatino Linotype" w:cs="Palatino Linotype"/>
                <w:b/>
                <w:bCs/>
              </w:rPr>
            </w:pPr>
            <w:r w:rsidRPr="006A1394">
              <w:rPr>
                <w:rFonts w:ascii="Palatino Linotype" w:eastAsia="Palatino Linotype" w:hAnsi="Palatino Linotype" w:cs="Palatino Linotype"/>
                <w:b/>
                <w:bCs/>
              </w:rPr>
              <w:t>Informe Justificado</w:t>
            </w:r>
            <w:r w:rsidR="00223BD3" w:rsidRPr="006A1394">
              <w:rPr>
                <w:rFonts w:ascii="Palatino Linotype" w:eastAsia="Palatino Linotype" w:hAnsi="Palatino Linotype" w:cs="Palatino Linotype"/>
                <w:b/>
                <w:bCs/>
              </w:rPr>
              <w:t>:</w:t>
            </w:r>
          </w:p>
          <w:p w14:paraId="0D53ED28" w14:textId="77777777" w:rsidR="00405AF6" w:rsidRPr="006A1394" w:rsidRDefault="00405AF6"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rPr>
              <w:t>El Sujeto Obligado no se pronunció.</w:t>
            </w:r>
          </w:p>
          <w:p w14:paraId="67BDC35D" w14:textId="77777777" w:rsidR="00405AF6" w:rsidRPr="006A1394" w:rsidRDefault="00405AF6" w:rsidP="006A1394">
            <w:pPr>
              <w:jc w:val="both"/>
              <w:rPr>
                <w:rFonts w:ascii="Palatino Linotype" w:eastAsia="Palatino Linotype" w:hAnsi="Palatino Linotype" w:cs="Palatino Linotype"/>
              </w:rPr>
            </w:pPr>
          </w:p>
          <w:p w14:paraId="7E89806C" w14:textId="5380F422" w:rsidR="00223BD3" w:rsidRPr="006A1394" w:rsidRDefault="00223BD3" w:rsidP="006A1394">
            <w:pPr>
              <w:jc w:val="both"/>
              <w:rPr>
                <w:rFonts w:ascii="Palatino Linotype" w:eastAsia="Palatino Linotype" w:hAnsi="Palatino Linotype" w:cs="Palatino Linotype"/>
              </w:rPr>
            </w:pPr>
          </w:p>
        </w:tc>
        <w:tc>
          <w:tcPr>
            <w:tcW w:w="1984" w:type="dxa"/>
            <w:shd w:val="clear" w:color="auto" w:fill="FFFFFF"/>
          </w:tcPr>
          <w:p w14:paraId="3E785DB4" w14:textId="1A85B296" w:rsidR="00A143E8" w:rsidRPr="006A1394" w:rsidRDefault="00753AF4" w:rsidP="006A1394">
            <w:pPr>
              <w:jc w:val="center"/>
              <w:rPr>
                <w:rFonts w:ascii="Palatino Linotype" w:eastAsia="Palatino Linotype" w:hAnsi="Palatino Linotype" w:cs="Palatino Linotype"/>
                <w:b/>
              </w:rPr>
            </w:pPr>
            <w:r w:rsidRPr="006A1394">
              <w:rPr>
                <w:rFonts w:ascii="Palatino Linotype" w:eastAsia="Palatino Linotype" w:hAnsi="Palatino Linotype" w:cs="Palatino Linotype"/>
                <w:b/>
              </w:rPr>
              <w:t>Derecho de petición</w:t>
            </w:r>
            <w:r w:rsidR="00A143E8" w:rsidRPr="006A1394">
              <w:rPr>
                <w:rFonts w:ascii="Palatino Linotype" w:eastAsia="Palatino Linotype" w:hAnsi="Palatino Linotype" w:cs="Palatino Linotype"/>
                <w:b/>
              </w:rPr>
              <w:t xml:space="preserve">. </w:t>
            </w:r>
          </w:p>
          <w:p w14:paraId="2AAF8D2C" w14:textId="77777777" w:rsidR="00A143E8" w:rsidRPr="006A1394" w:rsidRDefault="00A143E8" w:rsidP="006A1394">
            <w:pPr>
              <w:jc w:val="center"/>
              <w:rPr>
                <w:rFonts w:ascii="Palatino Linotype" w:eastAsia="Palatino Linotype" w:hAnsi="Palatino Linotype" w:cs="Palatino Linotype"/>
                <w:b/>
              </w:rPr>
            </w:pPr>
          </w:p>
          <w:p w14:paraId="7C10AF82" w14:textId="2B4EA6DA" w:rsidR="00994998" w:rsidRPr="006A1394" w:rsidRDefault="00994998" w:rsidP="006A1394">
            <w:pPr>
              <w:jc w:val="center"/>
              <w:rPr>
                <w:rFonts w:ascii="Palatino Linotype" w:eastAsia="Palatino Linotype" w:hAnsi="Palatino Linotype" w:cs="Palatino Linotype"/>
                <w:b/>
              </w:rPr>
            </w:pPr>
          </w:p>
        </w:tc>
      </w:tr>
      <w:tr w:rsidR="006A1394" w:rsidRPr="006A1394" w14:paraId="29F41FB0" w14:textId="77777777" w:rsidTr="007738E0">
        <w:trPr>
          <w:trHeight w:val="426"/>
        </w:trPr>
        <w:tc>
          <w:tcPr>
            <w:tcW w:w="2694" w:type="dxa"/>
            <w:shd w:val="clear" w:color="auto" w:fill="FFFFFF"/>
          </w:tcPr>
          <w:p w14:paraId="134A65C8" w14:textId="305C32C9" w:rsidR="00994998" w:rsidRPr="006A1394" w:rsidRDefault="00945F46" w:rsidP="006A1394">
            <w:pPr>
              <w:pStyle w:val="Prrafodelista"/>
              <w:numPr>
                <w:ilvl w:val="0"/>
                <w:numId w:val="12"/>
              </w:numPr>
              <w:tabs>
                <w:tab w:val="left" w:pos="1095"/>
              </w:tabs>
              <w:ind w:left="360"/>
              <w:jc w:val="both"/>
              <w:rPr>
                <w:rFonts w:ascii="Palatino Linotype" w:eastAsia="Palatino Linotype" w:hAnsi="Palatino Linotype" w:cs="Palatino Linotype"/>
                <w:bCs/>
              </w:rPr>
            </w:pPr>
            <w:r w:rsidRPr="006A1394">
              <w:rPr>
                <w:rFonts w:ascii="Palatino Linotype" w:eastAsia="Palatino Linotype" w:hAnsi="Palatino Linotype" w:cs="Palatino Linotype"/>
                <w:bCs/>
              </w:rPr>
              <w:t xml:space="preserve">Solicito conocer por parte de la Tesorería a </w:t>
            </w:r>
            <w:r w:rsidR="00535240" w:rsidRPr="006A1394">
              <w:rPr>
                <w:rFonts w:ascii="Palatino Linotype" w:eastAsia="Palatino Linotype" w:hAnsi="Palatino Linotype" w:cs="Palatino Linotype"/>
                <w:bCs/>
              </w:rPr>
              <w:t>cuánto</w:t>
            </w:r>
            <w:r w:rsidRPr="006A1394">
              <w:rPr>
                <w:rFonts w:ascii="Palatino Linotype" w:eastAsia="Palatino Linotype" w:hAnsi="Palatino Linotype" w:cs="Palatino Linotype"/>
                <w:bCs/>
              </w:rPr>
              <w:t xml:space="preserve"> </w:t>
            </w:r>
            <w:r w:rsidR="004F242F" w:rsidRPr="006A1394">
              <w:rPr>
                <w:rFonts w:ascii="Palatino Linotype" w:eastAsia="Palatino Linotype" w:hAnsi="Palatino Linotype" w:cs="Palatino Linotype"/>
                <w:bCs/>
              </w:rPr>
              <w:lastRenderedPageBreak/>
              <w:t>asciende</w:t>
            </w:r>
            <w:r w:rsidRPr="006A1394">
              <w:rPr>
                <w:rFonts w:ascii="Palatino Linotype" w:eastAsia="Palatino Linotype" w:hAnsi="Palatino Linotype" w:cs="Palatino Linotype"/>
                <w:bCs/>
              </w:rPr>
              <w:t xml:space="preserve"> el monto por concepto de retención de ISR, de los juicios laborales que se han pagado en el año 2022 y 2023 que ha sido devuelto al Ayuntamiento de Cuautitlán Izcalli.</w:t>
            </w:r>
          </w:p>
        </w:tc>
        <w:tc>
          <w:tcPr>
            <w:tcW w:w="4394" w:type="dxa"/>
            <w:shd w:val="clear" w:color="auto" w:fill="FFFFFF"/>
          </w:tcPr>
          <w:p w14:paraId="282F58DD" w14:textId="77777777" w:rsidR="00994998" w:rsidRPr="006A1394" w:rsidRDefault="00994998"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b/>
              </w:rPr>
              <w:lastRenderedPageBreak/>
              <w:t>Respuesta</w:t>
            </w:r>
            <w:r w:rsidRPr="006A1394">
              <w:rPr>
                <w:rFonts w:ascii="Palatino Linotype" w:eastAsia="Palatino Linotype" w:hAnsi="Palatino Linotype" w:cs="Palatino Linotype"/>
              </w:rPr>
              <w:t>:</w:t>
            </w:r>
          </w:p>
          <w:p w14:paraId="1C21E9A4" w14:textId="77777777" w:rsidR="00405AF6" w:rsidRPr="006A1394" w:rsidRDefault="00405AF6"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rPr>
              <w:t>El Sujeto Obligado no se pronunció.</w:t>
            </w:r>
          </w:p>
          <w:p w14:paraId="2D895615" w14:textId="77777777" w:rsidR="00150B67" w:rsidRPr="006A1394" w:rsidRDefault="00150B67" w:rsidP="006A1394">
            <w:pPr>
              <w:jc w:val="both"/>
              <w:rPr>
                <w:rFonts w:ascii="Palatino Linotype" w:eastAsia="Palatino Linotype" w:hAnsi="Palatino Linotype" w:cs="Palatino Linotype"/>
              </w:rPr>
            </w:pPr>
          </w:p>
          <w:p w14:paraId="45CFCF65" w14:textId="77777777" w:rsidR="00994998" w:rsidRPr="006A1394" w:rsidRDefault="00F16721" w:rsidP="006A1394">
            <w:pPr>
              <w:jc w:val="both"/>
              <w:rPr>
                <w:rFonts w:ascii="Palatino Linotype" w:eastAsia="Palatino Linotype" w:hAnsi="Palatino Linotype" w:cs="Palatino Linotype"/>
                <w:b/>
                <w:bCs/>
              </w:rPr>
            </w:pPr>
            <w:r w:rsidRPr="006A1394">
              <w:rPr>
                <w:rFonts w:ascii="Palatino Linotype" w:eastAsia="Palatino Linotype" w:hAnsi="Palatino Linotype" w:cs="Palatino Linotype"/>
                <w:b/>
                <w:bCs/>
              </w:rPr>
              <w:lastRenderedPageBreak/>
              <w:t>Informe Justificado</w:t>
            </w:r>
            <w:r w:rsidR="00150B67" w:rsidRPr="006A1394">
              <w:rPr>
                <w:rFonts w:ascii="Palatino Linotype" w:eastAsia="Palatino Linotype" w:hAnsi="Palatino Linotype" w:cs="Palatino Linotype"/>
                <w:b/>
                <w:bCs/>
              </w:rPr>
              <w:t>:</w:t>
            </w:r>
          </w:p>
          <w:p w14:paraId="3EE4C1B5" w14:textId="1A23C6D7" w:rsidR="00150B67" w:rsidRPr="006A1394" w:rsidRDefault="00D17CE4"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El </w:t>
            </w:r>
            <w:r w:rsidR="00757AFA" w:rsidRPr="006A1394">
              <w:rPr>
                <w:rFonts w:ascii="Palatino Linotype" w:eastAsia="Palatino Linotype" w:hAnsi="Palatino Linotype" w:cs="Palatino Linotype"/>
              </w:rPr>
              <w:t>Tesorero Mun</w:t>
            </w:r>
            <w:r w:rsidR="004B5881" w:rsidRPr="006A1394">
              <w:rPr>
                <w:rFonts w:ascii="Palatino Linotype" w:eastAsia="Palatino Linotype" w:hAnsi="Palatino Linotype" w:cs="Palatino Linotype"/>
              </w:rPr>
              <w:t xml:space="preserve">icipal menciona que respecto </w:t>
            </w:r>
            <w:r w:rsidR="00757AFA" w:rsidRPr="006A1394">
              <w:rPr>
                <w:rFonts w:ascii="Palatino Linotype" w:eastAsia="Palatino Linotype" w:hAnsi="Palatino Linotype" w:cs="Palatino Linotype"/>
              </w:rPr>
              <w:t xml:space="preserve">a las retenciones del ISR, </w:t>
            </w:r>
            <w:r w:rsidR="006B6F22" w:rsidRPr="006A1394">
              <w:rPr>
                <w:rFonts w:ascii="Palatino Linotype" w:eastAsia="Palatino Linotype" w:hAnsi="Palatino Linotype" w:cs="Palatino Linotype"/>
              </w:rPr>
              <w:t xml:space="preserve">le corresponde a la </w:t>
            </w:r>
            <w:r w:rsidR="006337B9" w:rsidRPr="006A1394">
              <w:rPr>
                <w:rFonts w:ascii="Palatino Linotype" w:eastAsia="Palatino Linotype" w:hAnsi="Palatino Linotype" w:cs="Palatino Linotype"/>
              </w:rPr>
              <w:t>Dirección</w:t>
            </w:r>
            <w:r w:rsidR="006B6F22" w:rsidRPr="006A1394">
              <w:rPr>
                <w:rFonts w:ascii="Palatino Linotype" w:eastAsia="Palatino Linotype" w:hAnsi="Palatino Linotype" w:cs="Palatino Linotype"/>
              </w:rPr>
              <w:t xml:space="preserve"> de Administración</w:t>
            </w:r>
            <w:r w:rsidR="004570BC" w:rsidRPr="006A1394">
              <w:rPr>
                <w:rFonts w:ascii="Palatino Linotype" w:eastAsia="Palatino Linotype" w:hAnsi="Palatino Linotype" w:cs="Palatino Linotype"/>
              </w:rPr>
              <w:t xml:space="preserve">. </w:t>
            </w:r>
            <w:r w:rsidR="004F242F" w:rsidRPr="006A1394">
              <w:rPr>
                <w:rFonts w:ascii="Palatino Linotype" w:eastAsia="Palatino Linotype" w:hAnsi="Palatino Linotype" w:cs="Palatino Linotype"/>
              </w:rPr>
              <w:t>Esté r</w:t>
            </w:r>
            <w:r w:rsidR="004570BC" w:rsidRPr="006A1394">
              <w:rPr>
                <w:rFonts w:ascii="Palatino Linotype" w:eastAsia="Palatino Linotype" w:hAnsi="Palatino Linotype" w:cs="Palatino Linotype"/>
              </w:rPr>
              <w:t xml:space="preserve">ealiza la </w:t>
            </w:r>
            <w:r w:rsidR="006337B9" w:rsidRPr="006A1394">
              <w:rPr>
                <w:rFonts w:ascii="Palatino Linotype" w:eastAsia="Palatino Linotype" w:hAnsi="Palatino Linotype" w:cs="Palatino Linotype"/>
              </w:rPr>
              <w:t>integración</w:t>
            </w:r>
            <w:r w:rsidR="004570BC" w:rsidRPr="006A1394">
              <w:rPr>
                <w:rFonts w:ascii="Palatino Linotype" w:eastAsia="Palatino Linotype" w:hAnsi="Palatino Linotype" w:cs="Palatino Linotype"/>
              </w:rPr>
              <w:t xml:space="preserve"> de la información contable y la declaración de </w:t>
            </w:r>
            <w:r w:rsidR="006337B9" w:rsidRPr="006A1394">
              <w:rPr>
                <w:rFonts w:ascii="Palatino Linotype" w:eastAsia="Palatino Linotype" w:hAnsi="Palatino Linotype" w:cs="Palatino Linotype"/>
              </w:rPr>
              <w:t>impuestos,</w:t>
            </w:r>
            <w:r w:rsidR="004570BC" w:rsidRPr="006A1394">
              <w:rPr>
                <w:rFonts w:ascii="Palatino Linotype" w:eastAsia="Palatino Linotype" w:hAnsi="Palatino Linotype" w:cs="Palatino Linotype"/>
              </w:rPr>
              <w:t xml:space="preserve"> </w:t>
            </w:r>
            <w:r w:rsidR="006337B9" w:rsidRPr="006A1394">
              <w:rPr>
                <w:rFonts w:ascii="Palatino Linotype" w:eastAsia="Palatino Linotype" w:hAnsi="Palatino Linotype" w:cs="Palatino Linotype"/>
              </w:rPr>
              <w:t>así</w:t>
            </w:r>
            <w:r w:rsidR="004570BC" w:rsidRPr="006A1394">
              <w:rPr>
                <w:rFonts w:ascii="Palatino Linotype" w:eastAsia="Palatino Linotype" w:hAnsi="Palatino Linotype" w:cs="Palatino Linotype"/>
              </w:rPr>
              <w:t xml:space="preserve"> como emitir </w:t>
            </w:r>
            <w:r w:rsidR="00EE5026" w:rsidRPr="006A1394">
              <w:rPr>
                <w:rFonts w:ascii="Palatino Linotype" w:eastAsia="Palatino Linotype" w:hAnsi="Palatino Linotype" w:cs="Palatino Linotype"/>
              </w:rPr>
              <w:t xml:space="preserve">las constancias de </w:t>
            </w:r>
            <w:r w:rsidR="006337B9" w:rsidRPr="006A1394">
              <w:rPr>
                <w:rFonts w:ascii="Palatino Linotype" w:eastAsia="Palatino Linotype" w:hAnsi="Palatino Linotype" w:cs="Palatino Linotype"/>
              </w:rPr>
              <w:t>retenciones</w:t>
            </w:r>
            <w:r w:rsidR="002A6E51" w:rsidRPr="006A1394">
              <w:rPr>
                <w:rFonts w:ascii="Palatino Linotype" w:eastAsia="Palatino Linotype" w:hAnsi="Palatino Linotype" w:cs="Palatino Linotype"/>
              </w:rPr>
              <w:t xml:space="preserve">. Por lo que una vez que </w:t>
            </w:r>
            <w:r w:rsidR="00C64141" w:rsidRPr="006A1394">
              <w:rPr>
                <w:rFonts w:ascii="Palatino Linotype" w:eastAsia="Palatino Linotype" w:hAnsi="Palatino Linotype" w:cs="Palatino Linotype"/>
              </w:rPr>
              <w:t xml:space="preserve">la Dirección de Administración </w:t>
            </w:r>
            <w:r w:rsidR="00A539E9" w:rsidRPr="006A1394">
              <w:rPr>
                <w:rFonts w:ascii="Palatino Linotype" w:eastAsia="Palatino Linotype" w:hAnsi="Palatino Linotype" w:cs="Palatino Linotype"/>
              </w:rPr>
              <w:t>requiere cubrir el impuesto</w:t>
            </w:r>
            <w:r w:rsidR="002A6E51" w:rsidRPr="006A1394">
              <w:rPr>
                <w:rFonts w:ascii="Palatino Linotype" w:eastAsia="Palatino Linotype" w:hAnsi="Palatino Linotype" w:cs="Palatino Linotype"/>
              </w:rPr>
              <w:t xml:space="preserve">, la </w:t>
            </w:r>
            <w:r w:rsidR="006337B9" w:rsidRPr="006A1394">
              <w:rPr>
                <w:rFonts w:ascii="Palatino Linotype" w:eastAsia="Palatino Linotype" w:hAnsi="Palatino Linotype" w:cs="Palatino Linotype"/>
              </w:rPr>
              <w:t>Tesorería</w:t>
            </w:r>
            <w:r w:rsidR="002A6E51" w:rsidRPr="006A1394">
              <w:rPr>
                <w:rFonts w:ascii="Palatino Linotype" w:eastAsia="Palatino Linotype" w:hAnsi="Palatino Linotype" w:cs="Palatino Linotype"/>
              </w:rPr>
              <w:t xml:space="preserve"> </w:t>
            </w:r>
            <w:r w:rsidR="0026340B" w:rsidRPr="006A1394">
              <w:rPr>
                <w:rFonts w:ascii="Palatino Linotype" w:eastAsia="Palatino Linotype" w:hAnsi="Palatino Linotype" w:cs="Palatino Linotype"/>
              </w:rPr>
              <w:t xml:space="preserve">Municipal procede a realizar el pago </w:t>
            </w:r>
            <w:r w:rsidR="006337B9" w:rsidRPr="006A1394">
              <w:rPr>
                <w:rFonts w:ascii="Palatino Linotype" w:eastAsia="Palatino Linotype" w:hAnsi="Palatino Linotype" w:cs="Palatino Linotype"/>
              </w:rPr>
              <w:t xml:space="preserve">del impuesto sobre la renta global de todo el municipio. </w:t>
            </w:r>
          </w:p>
        </w:tc>
        <w:tc>
          <w:tcPr>
            <w:tcW w:w="1984" w:type="dxa"/>
            <w:shd w:val="clear" w:color="auto" w:fill="FFFFFF"/>
          </w:tcPr>
          <w:p w14:paraId="75F31430" w14:textId="77777777" w:rsidR="003F07E0" w:rsidRPr="006A1394" w:rsidRDefault="003F07E0" w:rsidP="006A1394">
            <w:pPr>
              <w:jc w:val="center"/>
              <w:rPr>
                <w:rFonts w:ascii="Palatino Linotype" w:eastAsia="Palatino Linotype" w:hAnsi="Palatino Linotype" w:cs="Palatino Linotype"/>
                <w:b/>
              </w:rPr>
            </w:pPr>
            <w:r w:rsidRPr="006A1394">
              <w:rPr>
                <w:rFonts w:ascii="Palatino Linotype" w:eastAsia="Palatino Linotype" w:hAnsi="Palatino Linotype" w:cs="Palatino Linotype"/>
                <w:b/>
              </w:rPr>
              <w:lastRenderedPageBreak/>
              <w:t xml:space="preserve">No colma el rubro. </w:t>
            </w:r>
          </w:p>
          <w:p w14:paraId="68E8117F" w14:textId="53476B7A" w:rsidR="00994998" w:rsidRPr="006A1394" w:rsidRDefault="00994998" w:rsidP="006A1394">
            <w:pPr>
              <w:jc w:val="center"/>
              <w:rPr>
                <w:rFonts w:ascii="Palatino Linotype" w:eastAsia="Palatino Linotype" w:hAnsi="Palatino Linotype" w:cs="Palatino Linotype"/>
                <w:b/>
              </w:rPr>
            </w:pPr>
          </w:p>
        </w:tc>
      </w:tr>
      <w:tr w:rsidR="006A1394" w:rsidRPr="006A1394" w14:paraId="726957FC" w14:textId="77777777" w:rsidTr="007738E0">
        <w:trPr>
          <w:trHeight w:val="426"/>
        </w:trPr>
        <w:tc>
          <w:tcPr>
            <w:tcW w:w="2694" w:type="dxa"/>
            <w:shd w:val="clear" w:color="auto" w:fill="FFFFFF"/>
          </w:tcPr>
          <w:p w14:paraId="5F926816" w14:textId="02AC4723" w:rsidR="00945F46" w:rsidRPr="006A1394" w:rsidRDefault="008315CD" w:rsidP="006A1394">
            <w:pPr>
              <w:pStyle w:val="Prrafodelista"/>
              <w:numPr>
                <w:ilvl w:val="0"/>
                <w:numId w:val="12"/>
              </w:numPr>
              <w:tabs>
                <w:tab w:val="left" w:pos="1095"/>
              </w:tabs>
              <w:ind w:left="360"/>
              <w:jc w:val="both"/>
              <w:rPr>
                <w:rFonts w:ascii="Palatino Linotype" w:eastAsia="Palatino Linotype" w:hAnsi="Palatino Linotype" w:cs="Palatino Linotype"/>
                <w:bCs/>
              </w:rPr>
            </w:pPr>
            <w:r w:rsidRPr="006A1394">
              <w:rPr>
                <w:rFonts w:ascii="Palatino Linotype" w:eastAsia="Palatino Linotype" w:hAnsi="Palatino Linotype" w:cs="Palatino Linotype"/>
                <w:bCs/>
              </w:rPr>
              <w:t>Versión pública todos los documentos que justifiquen el requerimiento de pago de laudos en los que se basa la Tesorería para realizar los pagos</w:t>
            </w:r>
          </w:p>
        </w:tc>
        <w:tc>
          <w:tcPr>
            <w:tcW w:w="4394" w:type="dxa"/>
            <w:shd w:val="clear" w:color="auto" w:fill="FFFFFF"/>
          </w:tcPr>
          <w:p w14:paraId="11A47943" w14:textId="77777777" w:rsidR="00945F46" w:rsidRPr="006A1394" w:rsidRDefault="00945F46" w:rsidP="006A1394">
            <w:pPr>
              <w:jc w:val="both"/>
              <w:rPr>
                <w:rFonts w:ascii="Palatino Linotype" w:eastAsia="Palatino Linotype" w:hAnsi="Palatino Linotype" w:cs="Palatino Linotype"/>
                <w:b/>
              </w:rPr>
            </w:pPr>
            <w:r w:rsidRPr="006A1394">
              <w:rPr>
                <w:rFonts w:ascii="Palatino Linotype" w:eastAsia="Palatino Linotype" w:hAnsi="Palatino Linotype" w:cs="Palatino Linotype"/>
                <w:b/>
              </w:rPr>
              <w:t>Respuesta:</w:t>
            </w:r>
          </w:p>
          <w:p w14:paraId="0377EA92" w14:textId="37BEA921" w:rsidR="00C64141" w:rsidRPr="006A1394" w:rsidRDefault="00DB79D0"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El Sujeto Obligado </w:t>
            </w:r>
            <w:r w:rsidR="00C64141" w:rsidRPr="006A1394">
              <w:rPr>
                <w:rFonts w:ascii="Palatino Linotype" w:eastAsia="Palatino Linotype" w:hAnsi="Palatino Linotype" w:cs="Palatino Linotype"/>
              </w:rPr>
              <w:t>no se pronunció.</w:t>
            </w:r>
          </w:p>
          <w:p w14:paraId="6DCCC386" w14:textId="77777777" w:rsidR="00945F46" w:rsidRPr="006A1394" w:rsidRDefault="00945F46" w:rsidP="006A1394">
            <w:pPr>
              <w:ind w:firstLine="720"/>
              <w:jc w:val="both"/>
              <w:rPr>
                <w:rFonts w:ascii="Palatino Linotype" w:eastAsia="Palatino Linotype" w:hAnsi="Palatino Linotype" w:cs="Palatino Linotype"/>
                <w:b/>
              </w:rPr>
            </w:pPr>
          </w:p>
          <w:p w14:paraId="1DB59875" w14:textId="77777777" w:rsidR="00945F46" w:rsidRPr="006A1394" w:rsidRDefault="00945F46" w:rsidP="006A1394">
            <w:pPr>
              <w:jc w:val="both"/>
              <w:rPr>
                <w:rFonts w:ascii="Palatino Linotype" w:eastAsia="Palatino Linotype" w:hAnsi="Palatino Linotype" w:cs="Palatino Linotype"/>
                <w:b/>
              </w:rPr>
            </w:pPr>
            <w:r w:rsidRPr="006A1394">
              <w:rPr>
                <w:rFonts w:ascii="Palatino Linotype" w:eastAsia="Palatino Linotype" w:hAnsi="Palatino Linotype" w:cs="Palatino Linotype"/>
                <w:b/>
              </w:rPr>
              <w:t>Informe Justificado</w:t>
            </w:r>
            <w:r w:rsidR="00C64141" w:rsidRPr="006A1394">
              <w:rPr>
                <w:rFonts w:ascii="Palatino Linotype" w:eastAsia="Palatino Linotype" w:hAnsi="Palatino Linotype" w:cs="Palatino Linotype"/>
                <w:b/>
              </w:rPr>
              <w:t>:</w:t>
            </w:r>
          </w:p>
          <w:p w14:paraId="0EB00955" w14:textId="30DDF38C" w:rsidR="00C64141" w:rsidRPr="006A1394" w:rsidRDefault="00DB79D0" w:rsidP="006A1394">
            <w:pPr>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El Sujeto Obligado </w:t>
            </w:r>
            <w:r w:rsidR="00C64141" w:rsidRPr="006A1394">
              <w:rPr>
                <w:rFonts w:ascii="Palatino Linotype" w:eastAsia="Palatino Linotype" w:hAnsi="Palatino Linotype" w:cs="Palatino Linotype"/>
              </w:rPr>
              <w:t>no se pronunció.</w:t>
            </w:r>
          </w:p>
        </w:tc>
        <w:tc>
          <w:tcPr>
            <w:tcW w:w="1984" w:type="dxa"/>
            <w:shd w:val="clear" w:color="auto" w:fill="FFFFFF"/>
          </w:tcPr>
          <w:p w14:paraId="2B7A636F" w14:textId="77777777" w:rsidR="00A143E8" w:rsidRPr="006A1394" w:rsidRDefault="00A143E8" w:rsidP="006A1394">
            <w:pPr>
              <w:jc w:val="center"/>
              <w:rPr>
                <w:rFonts w:ascii="Palatino Linotype" w:eastAsia="Palatino Linotype" w:hAnsi="Palatino Linotype" w:cs="Palatino Linotype"/>
                <w:b/>
              </w:rPr>
            </w:pPr>
            <w:r w:rsidRPr="006A1394">
              <w:rPr>
                <w:rFonts w:ascii="Palatino Linotype" w:eastAsia="Palatino Linotype" w:hAnsi="Palatino Linotype" w:cs="Palatino Linotype"/>
                <w:b/>
              </w:rPr>
              <w:t xml:space="preserve">No colma el rubro. </w:t>
            </w:r>
          </w:p>
          <w:p w14:paraId="11455AF7" w14:textId="77777777" w:rsidR="00A143E8" w:rsidRPr="006A1394" w:rsidRDefault="00A143E8" w:rsidP="006A1394">
            <w:pPr>
              <w:jc w:val="center"/>
              <w:rPr>
                <w:rFonts w:ascii="Palatino Linotype" w:eastAsia="Palatino Linotype" w:hAnsi="Palatino Linotype" w:cs="Palatino Linotype"/>
                <w:b/>
              </w:rPr>
            </w:pPr>
          </w:p>
          <w:p w14:paraId="1262C697" w14:textId="2CBF6DB4" w:rsidR="00945F46" w:rsidRPr="006A1394" w:rsidRDefault="00A143E8" w:rsidP="006A1394">
            <w:pPr>
              <w:jc w:val="center"/>
              <w:rPr>
                <w:rFonts w:ascii="Palatino Linotype" w:eastAsia="Palatino Linotype" w:hAnsi="Palatino Linotype" w:cs="Palatino Linotype"/>
                <w:b/>
              </w:rPr>
            </w:pPr>
            <w:r w:rsidRPr="006A1394">
              <w:rPr>
                <w:rFonts w:ascii="Palatino Linotype" w:eastAsia="Palatino Linotype" w:hAnsi="Palatino Linotype" w:cs="Palatino Linotype"/>
                <w:b/>
              </w:rPr>
              <w:t>ACTOS COSENTIDOS</w:t>
            </w:r>
          </w:p>
        </w:tc>
      </w:tr>
    </w:tbl>
    <w:p w14:paraId="16D525E5" w14:textId="77777777" w:rsidR="00C9146F" w:rsidRPr="006A1394" w:rsidRDefault="00C9146F" w:rsidP="006A1394">
      <w:pPr>
        <w:pStyle w:val="Prrafodelista"/>
        <w:widowControl w:val="0"/>
        <w:autoSpaceDE w:val="0"/>
        <w:autoSpaceDN w:val="0"/>
        <w:adjustRightInd w:val="0"/>
        <w:spacing w:line="360" w:lineRule="auto"/>
        <w:ind w:left="0"/>
        <w:jc w:val="both"/>
        <w:rPr>
          <w:rFonts w:ascii="Palatino Linotype" w:hAnsi="Palatino Linotype" w:cs="Arial"/>
        </w:rPr>
      </w:pPr>
    </w:p>
    <w:p w14:paraId="1FA00628" w14:textId="1D2BB8FE" w:rsidR="002333BF" w:rsidRPr="006A1394" w:rsidRDefault="00664694" w:rsidP="006A1394">
      <w:pPr>
        <w:spacing w:line="360" w:lineRule="auto"/>
        <w:contextualSpacing/>
        <w:jc w:val="both"/>
        <w:rPr>
          <w:rFonts w:ascii="Palatino Linotype" w:eastAsia="Palatino Linotype" w:hAnsi="Palatino Linotype" w:cs="Palatino Linotype"/>
          <w:bCs/>
        </w:rPr>
      </w:pPr>
      <w:r w:rsidRPr="006A1394">
        <w:rPr>
          <w:rFonts w:ascii="Palatino Linotype" w:eastAsia="Palatino Linotype" w:hAnsi="Palatino Linotype" w:cs="Palatino Linotype"/>
          <w:bCs/>
        </w:rPr>
        <w:t xml:space="preserve">Conforme al recuadro, </w:t>
      </w:r>
      <w:r w:rsidR="006B1007" w:rsidRPr="006A1394">
        <w:rPr>
          <w:rFonts w:ascii="Palatino Linotype" w:eastAsia="Palatino Linotype" w:hAnsi="Palatino Linotype" w:cs="Palatino Linotype"/>
          <w:bCs/>
        </w:rPr>
        <w:t>en</w:t>
      </w:r>
      <w:r w:rsidR="004C618D" w:rsidRPr="006A1394">
        <w:rPr>
          <w:rFonts w:ascii="Palatino Linotype" w:eastAsia="Palatino Linotype" w:hAnsi="Palatino Linotype" w:cs="Palatino Linotype"/>
          <w:bCs/>
        </w:rPr>
        <w:t xml:space="preserve"> el </w:t>
      </w:r>
      <w:r w:rsidR="004C618D" w:rsidRPr="006A1394">
        <w:rPr>
          <w:rFonts w:ascii="Palatino Linotype" w:eastAsia="Palatino Linotype" w:hAnsi="Palatino Linotype" w:cs="Palatino Linotype"/>
          <w:b/>
        </w:rPr>
        <w:t>primer punto</w:t>
      </w:r>
      <w:r w:rsidRPr="006A1394">
        <w:rPr>
          <w:rFonts w:ascii="Palatino Linotype" w:eastAsia="Palatino Linotype" w:hAnsi="Palatino Linotype" w:cs="Palatino Linotype"/>
          <w:bCs/>
        </w:rPr>
        <w:t xml:space="preserve"> </w:t>
      </w:r>
      <w:r w:rsidR="00AC5065" w:rsidRPr="006A1394">
        <w:rPr>
          <w:rFonts w:ascii="Palatino Linotype" w:eastAsia="Palatino Linotype" w:hAnsi="Palatino Linotype" w:cs="Palatino Linotype"/>
          <w:bCs/>
        </w:rPr>
        <w:t xml:space="preserve">solicitado por </w:t>
      </w:r>
      <w:r w:rsidR="000C6A08" w:rsidRPr="006A1394">
        <w:rPr>
          <w:rFonts w:ascii="Palatino Linotype" w:eastAsia="Arial Unicode MS" w:hAnsi="Palatino Linotype" w:cs="Arial"/>
          <w:b/>
          <w:bCs/>
        </w:rPr>
        <w:t xml:space="preserve">LA </w:t>
      </w:r>
      <w:r w:rsidR="00AC5065" w:rsidRPr="006A1394">
        <w:rPr>
          <w:rFonts w:ascii="Palatino Linotype" w:eastAsia="Palatino Linotype" w:hAnsi="Palatino Linotype" w:cs="Palatino Linotype"/>
          <w:b/>
        </w:rPr>
        <w:t>RECURRENTE</w:t>
      </w:r>
      <w:r w:rsidR="00AC5065" w:rsidRPr="006A1394">
        <w:rPr>
          <w:rFonts w:ascii="Palatino Linotype" w:eastAsia="Palatino Linotype" w:hAnsi="Palatino Linotype" w:cs="Palatino Linotype"/>
          <w:bCs/>
        </w:rPr>
        <w:t xml:space="preserve"> </w:t>
      </w:r>
      <w:r w:rsidR="004C618D" w:rsidRPr="006A1394">
        <w:rPr>
          <w:rFonts w:ascii="Palatino Linotype" w:eastAsia="Palatino Linotype" w:hAnsi="Palatino Linotype" w:cs="Palatino Linotype"/>
          <w:bCs/>
        </w:rPr>
        <w:t xml:space="preserve">que </w:t>
      </w:r>
      <w:r w:rsidR="00C12BEB" w:rsidRPr="006A1394">
        <w:rPr>
          <w:rFonts w:ascii="Palatino Linotype" w:eastAsia="Palatino Linotype" w:hAnsi="Palatino Linotype" w:cs="Palatino Linotype"/>
          <w:bCs/>
        </w:rPr>
        <w:t>consistió en cuantos</w:t>
      </w:r>
      <w:r w:rsidR="004C618D" w:rsidRPr="006A1394">
        <w:rPr>
          <w:rFonts w:ascii="Palatino Linotype" w:eastAsia="Palatino Linotype" w:hAnsi="Palatino Linotype" w:cs="Palatino Linotype"/>
          <w:bCs/>
        </w:rPr>
        <w:t>, cuáles, así como el monto de los juicios laborales en ejecución de laudo que ha pagado la Tesorería Municipal</w:t>
      </w:r>
      <w:r w:rsidR="00C12BEB" w:rsidRPr="006A1394">
        <w:rPr>
          <w:rFonts w:ascii="Palatino Linotype" w:eastAsia="Palatino Linotype" w:hAnsi="Palatino Linotype" w:cs="Palatino Linotype"/>
          <w:bCs/>
        </w:rPr>
        <w:t xml:space="preserve">; la </w:t>
      </w:r>
      <w:r w:rsidR="004C618D" w:rsidRPr="006A1394">
        <w:rPr>
          <w:rFonts w:ascii="Palatino Linotype" w:eastAsia="Palatino Linotype" w:hAnsi="Palatino Linotype" w:cs="Palatino Linotype"/>
          <w:bCs/>
        </w:rPr>
        <w:t xml:space="preserve">Directora Jurídica </w:t>
      </w:r>
      <w:r w:rsidR="00C12BEB" w:rsidRPr="006A1394">
        <w:rPr>
          <w:rFonts w:ascii="Palatino Linotype" w:eastAsia="Palatino Linotype" w:hAnsi="Palatino Linotype" w:cs="Palatino Linotype"/>
          <w:bCs/>
        </w:rPr>
        <w:t xml:space="preserve">en la respuesta </w:t>
      </w:r>
      <w:r w:rsidR="004C618D" w:rsidRPr="006A1394">
        <w:rPr>
          <w:rFonts w:ascii="Palatino Linotype" w:eastAsia="Palatino Linotype" w:hAnsi="Palatino Linotype" w:cs="Palatino Linotype"/>
          <w:bCs/>
        </w:rPr>
        <w:t>entregó un listado de laudos pagados de los años 2022 y lo trascurrido en el 2023</w:t>
      </w:r>
      <w:r w:rsidR="00B40431" w:rsidRPr="006A1394">
        <w:rPr>
          <w:rFonts w:ascii="Palatino Linotype" w:eastAsia="Palatino Linotype" w:hAnsi="Palatino Linotype" w:cs="Palatino Linotype"/>
          <w:bCs/>
        </w:rPr>
        <w:t>. La información que se hizo entrega se reali</w:t>
      </w:r>
      <w:r w:rsidR="0029756F" w:rsidRPr="006A1394">
        <w:rPr>
          <w:rFonts w:ascii="Palatino Linotype" w:eastAsia="Palatino Linotype" w:hAnsi="Palatino Linotype" w:cs="Palatino Linotype"/>
          <w:bCs/>
        </w:rPr>
        <w:t>zó</w:t>
      </w:r>
      <w:r w:rsidRPr="006A1394">
        <w:rPr>
          <w:rFonts w:ascii="Palatino Linotype" w:eastAsia="Palatino Linotype" w:hAnsi="Palatino Linotype" w:cs="Palatino Linotype"/>
          <w:bCs/>
        </w:rPr>
        <w:t xml:space="preserve"> de manera correcta, dan</w:t>
      </w:r>
      <w:r w:rsidR="00700D93" w:rsidRPr="006A1394">
        <w:rPr>
          <w:rFonts w:ascii="Palatino Linotype" w:eastAsia="Palatino Linotype" w:hAnsi="Palatino Linotype" w:cs="Palatino Linotype"/>
          <w:bCs/>
        </w:rPr>
        <w:t>do</w:t>
      </w:r>
      <w:r w:rsidRPr="006A1394">
        <w:rPr>
          <w:rFonts w:ascii="Palatino Linotype" w:eastAsia="Palatino Linotype" w:hAnsi="Palatino Linotype" w:cs="Palatino Linotype"/>
          <w:bCs/>
        </w:rPr>
        <w:t xml:space="preserve"> por </w:t>
      </w:r>
      <w:r w:rsidR="002C3B28" w:rsidRPr="006A1394">
        <w:rPr>
          <w:rFonts w:ascii="Palatino Linotype" w:eastAsia="Palatino Linotype" w:hAnsi="Palatino Linotype" w:cs="Palatino Linotype"/>
          <w:bCs/>
        </w:rPr>
        <w:t>válida</w:t>
      </w:r>
      <w:r w:rsidR="00700D93" w:rsidRPr="006A1394">
        <w:rPr>
          <w:rFonts w:ascii="Palatino Linotype" w:eastAsia="Palatino Linotype" w:hAnsi="Palatino Linotype" w:cs="Palatino Linotype"/>
          <w:bCs/>
        </w:rPr>
        <w:t xml:space="preserve"> la respuesta</w:t>
      </w:r>
      <w:r w:rsidR="002C3B28" w:rsidRPr="006A1394">
        <w:rPr>
          <w:rFonts w:ascii="Palatino Linotype" w:eastAsia="Palatino Linotype" w:hAnsi="Palatino Linotype" w:cs="Palatino Linotype"/>
          <w:bCs/>
        </w:rPr>
        <w:t xml:space="preserve">. Determinación que se toma conforme a las atribuciones de la Dirección </w:t>
      </w:r>
      <w:r w:rsidR="002C3B28" w:rsidRPr="006A1394">
        <w:rPr>
          <w:rFonts w:ascii="Palatino Linotype" w:eastAsia="Palatino Linotype" w:hAnsi="Palatino Linotype" w:cs="Palatino Linotype"/>
          <w:bCs/>
        </w:rPr>
        <w:lastRenderedPageBreak/>
        <w:t xml:space="preserve">Jurídica podrá intervenir en los asuntos de carácter legal -juicios laborales- en que tenga interés el Ayuntamiento. </w:t>
      </w:r>
      <w:r w:rsidR="00367D77" w:rsidRPr="006A1394">
        <w:rPr>
          <w:rFonts w:ascii="Palatino Linotype" w:eastAsia="Palatino Linotype" w:hAnsi="Palatino Linotype" w:cs="Palatino Linotype"/>
          <w:bCs/>
        </w:rPr>
        <w:t xml:space="preserve">Aún más, de acuerdo a las manifestaciones del particular no hubo </w:t>
      </w:r>
      <w:r w:rsidR="00020396" w:rsidRPr="006A1394">
        <w:rPr>
          <w:rFonts w:ascii="Palatino Linotype" w:eastAsia="Palatino Linotype" w:hAnsi="Palatino Linotype" w:cs="Palatino Linotype"/>
          <w:bCs/>
        </w:rPr>
        <w:t xml:space="preserve">inconformidad por la información </w:t>
      </w:r>
      <w:r w:rsidR="0060688A" w:rsidRPr="006A1394">
        <w:rPr>
          <w:rFonts w:ascii="Palatino Linotype" w:eastAsia="Palatino Linotype" w:hAnsi="Palatino Linotype" w:cs="Palatino Linotype"/>
          <w:bCs/>
        </w:rPr>
        <w:t xml:space="preserve">remitida, </w:t>
      </w:r>
      <w:r w:rsidR="00D63D7B" w:rsidRPr="006A1394">
        <w:rPr>
          <w:rFonts w:ascii="Palatino Linotype" w:eastAsia="Palatino Linotype" w:hAnsi="Palatino Linotype" w:cs="Palatino Linotype"/>
          <w:bCs/>
        </w:rPr>
        <w:t xml:space="preserve">así que se trata de acto consentido. </w:t>
      </w:r>
    </w:p>
    <w:p w14:paraId="2F4FE51C" w14:textId="77777777" w:rsidR="002333BF" w:rsidRPr="006A1394" w:rsidRDefault="002333BF" w:rsidP="006A1394">
      <w:pPr>
        <w:spacing w:line="360" w:lineRule="auto"/>
        <w:contextualSpacing/>
        <w:jc w:val="both"/>
        <w:rPr>
          <w:rFonts w:ascii="Palatino Linotype" w:eastAsia="Palatino Linotype" w:hAnsi="Palatino Linotype" w:cs="Palatino Linotype"/>
          <w:bCs/>
        </w:rPr>
      </w:pPr>
    </w:p>
    <w:p w14:paraId="5F57E7C6" w14:textId="37BF6A4E" w:rsidR="002775D5" w:rsidRPr="006A1394" w:rsidRDefault="00F80962" w:rsidP="006A1394">
      <w:pPr>
        <w:spacing w:line="360" w:lineRule="auto"/>
        <w:contextualSpacing/>
        <w:jc w:val="both"/>
        <w:rPr>
          <w:rFonts w:ascii="Palatino Linotype" w:hAnsi="Palatino Linotype" w:cs="Segoe UI"/>
          <w:sz w:val="18"/>
          <w:szCs w:val="18"/>
        </w:rPr>
      </w:pPr>
      <w:r w:rsidRPr="006A1394">
        <w:rPr>
          <w:rFonts w:ascii="Palatino Linotype" w:eastAsia="Palatino Linotype" w:hAnsi="Palatino Linotype" w:cs="Palatino Linotype"/>
          <w:bCs/>
        </w:rPr>
        <w:t xml:space="preserve">Se debe agregar también que, </w:t>
      </w:r>
      <w:r w:rsidR="00936615" w:rsidRPr="006A1394">
        <w:rPr>
          <w:rFonts w:ascii="Palatino Linotype" w:eastAsia="Palatino Linotype" w:hAnsi="Palatino Linotype" w:cs="Palatino Linotype"/>
          <w:bCs/>
        </w:rPr>
        <w:t>para</w:t>
      </w:r>
      <w:r w:rsidR="00787D9C" w:rsidRPr="006A1394">
        <w:rPr>
          <w:rFonts w:ascii="Palatino Linotype" w:eastAsia="Palatino Linotype" w:hAnsi="Palatino Linotype" w:cs="Palatino Linotype"/>
          <w:bCs/>
        </w:rPr>
        <w:t xml:space="preserve"> </w:t>
      </w:r>
      <w:r w:rsidRPr="006A1394">
        <w:rPr>
          <w:rFonts w:ascii="Palatino Linotype" w:eastAsia="Palatino Linotype" w:hAnsi="Palatino Linotype" w:cs="Palatino Linotype"/>
          <w:bCs/>
        </w:rPr>
        <w:t>los</w:t>
      </w:r>
      <w:r w:rsidR="001A2E8A" w:rsidRPr="006A1394">
        <w:rPr>
          <w:rFonts w:ascii="Palatino Linotype" w:eastAsia="Palatino Linotype" w:hAnsi="Palatino Linotype" w:cs="Palatino Linotype"/>
          <w:b/>
        </w:rPr>
        <w:t xml:space="preserve"> puntos dos </w:t>
      </w:r>
      <w:r w:rsidRPr="006A1394">
        <w:rPr>
          <w:rFonts w:ascii="Palatino Linotype" w:eastAsia="Palatino Linotype" w:hAnsi="Palatino Linotype" w:cs="Palatino Linotype"/>
          <w:b/>
        </w:rPr>
        <w:t xml:space="preserve">y </w:t>
      </w:r>
      <w:r w:rsidR="004B0E83" w:rsidRPr="006A1394">
        <w:rPr>
          <w:rFonts w:ascii="Palatino Linotype" w:eastAsia="Palatino Linotype" w:hAnsi="Palatino Linotype" w:cs="Palatino Linotype"/>
          <w:b/>
        </w:rPr>
        <w:t>cinco</w:t>
      </w:r>
      <w:r w:rsidR="00A33B05" w:rsidRPr="006A1394">
        <w:rPr>
          <w:rFonts w:ascii="Palatino Linotype" w:eastAsia="Palatino Linotype" w:hAnsi="Palatino Linotype" w:cs="Palatino Linotype"/>
          <w:bCs/>
        </w:rPr>
        <w:t xml:space="preserve">, el particular </w:t>
      </w:r>
      <w:r w:rsidR="00D37F9F" w:rsidRPr="006A1394">
        <w:rPr>
          <w:rFonts w:ascii="Palatino Linotype" w:eastAsia="Palatino Linotype" w:hAnsi="Palatino Linotype" w:cs="Palatino Linotype"/>
          <w:bCs/>
        </w:rPr>
        <w:t xml:space="preserve">mediante la presentación del recurso de revisión </w:t>
      </w:r>
      <w:r w:rsidR="00A33B05" w:rsidRPr="006A1394">
        <w:rPr>
          <w:rFonts w:ascii="Palatino Linotype" w:eastAsia="Palatino Linotype" w:hAnsi="Palatino Linotype" w:cs="Palatino Linotype"/>
          <w:bCs/>
        </w:rPr>
        <w:t xml:space="preserve">no expresó inconformidad </w:t>
      </w:r>
      <w:r w:rsidR="00076E12" w:rsidRPr="006A1394">
        <w:rPr>
          <w:rFonts w:ascii="Palatino Linotype" w:eastAsia="Palatino Linotype" w:hAnsi="Palatino Linotype" w:cs="Palatino Linotype"/>
          <w:bCs/>
        </w:rPr>
        <w:t xml:space="preserve">que pudiera combatir la respuesta del </w:t>
      </w:r>
      <w:r w:rsidR="00076E12" w:rsidRPr="006A1394">
        <w:rPr>
          <w:rFonts w:ascii="Palatino Linotype" w:eastAsia="Palatino Linotype" w:hAnsi="Palatino Linotype" w:cs="Palatino Linotype"/>
          <w:b/>
        </w:rPr>
        <w:t>SUJETO OBLIGADO</w:t>
      </w:r>
      <w:r w:rsidR="00357875" w:rsidRPr="006A1394">
        <w:rPr>
          <w:rFonts w:ascii="Palatino Linotype" w:hAnsi="Palatino Linotype" w:cs="Segoe UI"/>
        </w:rPr>
        <w:t>. A causa</w:t>
      </w:r>
      <w:r w:rsidR="00936615" w:rsidRPr="006A1394">
        <w:rPr>
          <w:rFonts w:ascii="Palatino Linotype" w:hAnsi="Palatino Linotype" w:cs="Segoe UI"/>
        </w:rPr>
        <w:t xml:space="preserve"> de ello,</w:t>
      </w:r>
      <w:r w:rsidR="00357875" w:rsidRPr="006A1394">
        <w:rPr>
          <w:rFonts w:ascii="Palatino Linotype" w:hAnsi="Palatino Linotype" w:cs="Segoe UI"/>
        </w:rPr>
        <w:t xml:space="preserve"> </w:t>
      </w:r>
      <w:r w:rsidR="00936615" w:rsidRPr="006A1394">
        <w:rPr>
          <w:rFonts w:ascii="Palatino Linotype" w:hAnsi="Palatino Linotype" w:cs="Segoe UI"/>
        </w:rPr>
        <w:t>este</w:t>
      </w:r>
      <w:r w:rsidR="002775D5" w:rsidRPr="006A1394">
        <w:rPr>
          <w:rFonts w:ascii="Palatino Linotype" w:hAnsi="Palatino Linotype" w:cs="Segoe UI"/>
        </w:rPr>
        <w:t xml:space="preserve"> Órgano Garante considera que </w:t>
      </w:r>
      <w:r w:rsidR="00936615" w:rsidRPr="006A1394">
        <w:rPr>
          <w:rFonts w:ascii="Palatino Linotype" w:hAnsi="Palatino Linotype" w:cs="Segoe UI"/>
        </w:rPr>
        <w:t xml:space="preserve">los </w:t>
      </w:r>
      <w:r w:rsidR="00535240" w:rsidRPr="006A1394">
        <w:rPr>
          <w:rFonts w:ascii="Palatino Linotype" w:hAnsi="Palatino Linotype" w:cs="Segoe UI"/>
        </w:rPr>
        <w:t>puntos dos</w:t>
      </w:r>
      <w:r w:rsidR="001A2E8A" w:rsidRPr="006A1394">
        <w:rPr>
          <w:rFonts w:ascii="Palatino Linotype" w:hAnsi="Palatino Linotype" w:cs="Segoe UI"/>
          <w:b/>
        </w:rPr>
        <w:t xml:space="preserve"> </w:t>
      </w:r>
      <w:r w:rsidR="00936615" w:rsidRPr="006A1394">
        <w:rPr>
          <w:rFonts w:ascii="Palatino Linotype" w:hAnsi="Palatino Linotype" w:cs="Segoe UI"/>
          <w:b/>
        </w:rPr>
        <w:t>y cinco</w:t>
      </w:r>
      <w:r w:rsidR="00936615" w:rsidRPr="006A1394">
        <w:rPr>
          <w:rFonts w:ascii="Palatino Linotype" w:hAnsi="Palatino Linotype" w:cs="Segoe UI"/>
        </w:rPr>
        <w:t xml:space="preserve"> deben</w:t>
      </w:r>
      <w:r w:rsidR="00936615" w:rsidRPr="006A1394">
        <w:rPr>
          <w:rFonts w:ascii="Palatino Linotype" w:eastAsia="Palatino Linotype" w:hAnsi="Palatino Linotype" w:cs="Palatino Linotype"/>
          <w:b/>
        </w:rPr>
        <w:t xml:space="preserve"> </w:t>
      </w:r>
      <w:r w:rsidR="002775D5" w:rsidRPr="006A1394">
        <w:rPr>
          <w:rFonts w:ascii="Palatino Linotype" w:hAnsi="Palatino Linotype" w:cs="Segoe UI"/>
        </w:rPr>
        <w:t>declararse consentida</w:t>
      </w:r>
      <w:r w:rsidR="00936615" w:rsidRPr="006A1394">
        <w:rPr>
          <w:rFonts w:ascii="Palatino Linotype" w:hAnsi="Palatino Linotype" w:cs="Segoe UI"/>
        </w:rPr>
        <w:t>s</w:t>
      </w:r>
      <w:r w:rsidR="002775D5" w:rsidRPr="006A1394">
        <w:rPr>
          <w:rFonts w:ascii="Palatino Linotype" w:hAnsi="Palatino Linotype" w:cs="Segoe UI"/>
        </w:rPr>
        <w:t xml:space="preserve">, ante la falta de impugnación en específico, pues se entiende que </w:t>
      </w:r>
      <w:r w:rsidR="000C6A08" w:rsidRPr="006A1394">
        <w:rPr>
          <w:rFonts w:ascii="Palatino Linotype" w:eastAsia="Arial Unicode MS" w:hAnsi="Palatino Linotype" w:cs="Arial"/>
          <w:b/>
          <w:bCs/>
        </w:rPr>
        <w:t xml:space="preserve">LA </w:t>
      </w:r>
      <w:r w:rsidR="002775D5" w:rsidRPr="006A1394">
        <w:rPr>
          <w:rFonts w:ascii="Palatino Linotype" w:hAnsi="Palatino Linotype" w:cs="Segoe UI"/>
          <w:b/>
          <w:bCs/>
        </w:rPr>
        <w:t>RECURRENTE</w:t>
      </w:r>
      <w:r w:rsidR="002775D5" w:rsidRPr="006A1394">
        <w:rPr>
          <w:rFonts w:ascii="Palatino Linotype" w:hAnsi="Palatino Linotype" w:cs="Segoe UI"/>
        </w:rPr>
        <w:t xml:space="preserve"> ésta conforme con la información</w:t>
      </w:r>
      <w:r w:rsidR="00936615" w:rsidRPr="006A1394">
        <w:rPr>
          <w:rFonts w:ascii="Palatino Linotype" w:hAnsi="Palatino Linotype" w:cs="Segoe UI"/>
        </w:rPr>
        <w:t xml:space="preserve"> entregada</w:t>
      </w:r>
      <w:r w:rsidR="002775D5" w:rsidRPr="006A1394">
        <w:rPr>
          <w:rFonts w:ascii="Palatino Linotype" w:hAnsi="Palatino Linotype" w:cs="Segoe UI"/>
        </w:rPr>
        <w:t>.  </w:t>
      </w:r>
      <w:r w:rsidR="00936615" w:rsidRPr="006A1394">
        <w:rPr>
          <w:rFonts w:ascii="Palatino Linotype" w:hAnsi="Palatino Linotype" w:cs="Segoe UI"/>
        </w:rPr>
        <w:t>Por lo tanto</w:t>
      </w:r>
      <w:r w:rsidR="002775D5" w:rsidRPr="006A1394">
        <w:rPr>
          <w:rFonts w:ascii="Palatino Linotype" w:hAnsi="Palatino Linotype" w:cs="Segoe UI"/>
        </w:rPr>
        <w:t>, no pueden producirse efectos jurídicos tendentes a revocar, confirmar o modificar el acto reclamado, ya que se infiere su consentimiento ante la falta de impugnación eficaz. </w:t>
      </w:r>
    </w:p>
    <w:p w14:paraId="664B6BD2" w14:textId="77777777" w:rsidR="002775D5" w:rsidRPr="006A1394" w:rsidRDefault="002775D5" w:rsidP="006A1394">
      <w:pPr>
        <w:jc w:val="both"/>
        <w:textAlignment w:val="baseline"/>
        <w:rPr>
          <w:rFonts w:ascii="Palatino Linotype" w:hAnsi="Palatino Linotype" w:cs="Segoe UI"/>
          <w:sz w:val="18"/>
          <w:szCs w:val="18"/>
        </w:rPr>
      </w:pPr>
      <w:r w:rsidRPr="006A1394">
        <w:rPr>
          <w:rFonts w:ascii="Palatino Linotype" w:hAnsi="Palatino Linotype" w:cs="Segoe UI"/>
        </w:rPr>
        <w:t> </w:t>
      </w:r>
    </w:p>
    <w:p w14:paraId="7674395E" w14:textId="1D7EC509" w:rsidR="002775D5" w:rsidRPr="006A1394" w:rsidRDefault="002775D5" w:rsidP="006A1394">
      <w:pPr>
        <w:spacing w:line="360" w:lineRule="auto"/>
        <w:jc w:val="both"/>
        <w:textAlignment w:val="baseline"/>
        <w:rPr>
          <w:rFonts w:ascii="Palatino Linotype" w:hAnsi="Palatino Linotype" w:cs="Segoe UI"/>
          <w:sz w:val="18"/>
          <w:szCs w:val="18"/>
        </w:rPr>
      </w:pPr>
      <w:r w:rsidRPr="006A1394">
        <w:rPr>
          <w:rFonts w:ascii="Palatino Linotype" w:hAnsi="Palatino Linotype" w:cs="Segoe UI"/>
        </w:rPr>
        <w:t>Sirve de sustento por analogía la</w:t>
      </w:r>
      <w:r w:rsidR="00E71E2C" w:rsidRPr="006A1394">
        <w:rPr>
          <w:rFonts w:ascii="Palatino Linotype" w:hAnsi="Palatino Linotype" w:cs="Segoe UI"/>
        </w:rPr>
        <w:t>s</w:t>
      </w:r>
      <w:r w:rsidRPr="006A1394">
        <w:rPr>
          <w:rFonts w:ascii="Palatino Linotype" w:hAnsi="Palatino Linotype" w:cs="Segoe UI"/>
        </w:rPr>
        <w:t xml:space="preserve"> tesis jurisprudencial</w:t>
      </w:r>
      <w:r w:rsidR="00E71E2C" w:rsidRPr="006A1394">
        <w:rPr>
          <w:rFonts w:ascii="Palatino Linotype" w:hAnsi="Palatino Linotype" w:cs="Segoe UI"/>
        </w:rPr>
        <w:t>es</w:t>
      </w:r>
      <w:r w:rsidRPr="006A1394">
        <w:rPr>
          <w:rFonts w:ascii="Palatino Linotype" w:hAnsi="Palatino Linotype" w:cs="Segoe UI"/>
        </w:rPr>
        <w:t xml:space="preserve"> </w:t>
      </w:r>
      <w:r w:rsidR="00E71E2C" w:rsidRPr="006A1394">
        <w:rPr>
          <w:rFonts w:ascii="Palatino Linotype" w:hAnsi="Palatino Linotype" w:cs="Segoe UI"/>
        </w:rPr>
        <w:t xml:space="preserve">con </w:t>
      </w:r>
      <w:r w:rsidRPr="006A1394">
        <w:rPr>
          <w:rFonts w:ascii="Palatino Linotype" w:hAnsi="Palatino Linotype" w:cs="Segoe UI"/>
        </w:rPr>
        <w:t>número</w:t>
      </w:r>
      <w:r w:rsidR="00E71E2C" w:rsidRPr="006A1394">
        <w:rPr>
          <w:rFonts w:ascii="Palatino Linotype" w:hAnsi="Palatino Linotype" w:cs="Segoe UI"/>
        </w:rPr>
        <w:t>s</w:t>
      </w:r>
      <w:r w:rsidRPr="006A1394">
        <w:rPr>
          <w:rFonts w:ascii="Palatino Linotype" w:hAnsi="Palatino Linotype" w:cs="Segoe UI"/>
        </w:rPr>
        <w:t xml:space="preserve"> VI.3o.C. J/60</w:t>
      </w:r>
      <w:r w:rsidR="00E71E2C" w:rsidRPr="006A1394">
        <w:rPr>
          <w:rFonts w:ascii="Palatino Linotype" w:hAnsi="Palatino Linotype" w:cs="Segoe UI"/>
        </w:rPr>
        <w:t xml:space="preserve"> y 3ª./J.7/91</w:t>
      </w:r>
      <w:r w:rsidRPr="006A1394">
        <w:rPr>
          <w:rFonts w:ascii="Palatino Linotype" w:hAnsi="Palatino Linotype" w:cs="Segoe UI"/>
        </w:rPr>
        <w:t>, publicada</w:t>
      </w:r>
      <w:r w:rsidR="00E71E2C" w:rsidRPr="006A1394">
        <w:rPr>
          <w:rFonts w:ascii="Palatino Linotype" w:hAnsi="Palatino Linotype" w:cs="Segoe UI"/>
        </w:rPr>
        <w:t>s</w:t>
      </w:r>
      <w:r w:rsidRPr="006A1394">
        <w:rPr>
          <w:rFonts w:ascii="Palatino Linotype" w:hAnsi="Palatino Linotype" w:cs="Segoe UI"/>
        </w:rPr>
        <w:t xml:space="preserve"> en el Semanario Judicial de la </w:t>
      </w:r>
      <w:r w:rsidR="00E71E2C" w:rsidRPr="006A1394">
        <w:rPr>
          <w:rFonts w:ascii="Palatino Linotype" w:hAnsi="Palatino Linotype" w:cs="Segoe UI"/>
        </w:rPr>
        <w:t xml:space="preserve">Federación y su Gaceta, </w:t>
      </w:r>
      <w:r w:rsidRPr="006A1394">
        <w:rPr>
          <w:rFonts w:ascii="Palatino Linotype" w:hAnsi="Palatino Linotype" w:cs="Segoe UI"/>
        </w:rPr>
        <w:t xml:space="preserve">bajo </w:t>
      </w:r>
      <w:r w:rsidR="00E71E2C" w:rsidRPr="006A1394">
        <w:rPr>
          <w:rFonts w:ascii="Palatino Linotype" w:hAnsi="Palatino Linotype" w:cs="Segoe UI"/>
        </w:rPr>
        <w:t>los</w:t>
      </w:r>
      <w:r w:rsidRPr="006A1394">
        <w:rPr>
          <w:rFonts w:ascii="Palatino Linotype" w:hAnsi="Palatino Linotype" w:cs="Segoe UI"/>
        </w:rPr>
        <w:t xml:space="preserve"> número</w:t>
      </w:r>
      <w:r w:rsidR="00E71E2C" w:rsidRPr="006A1394">
        <w:rPr>
          <w:rFonts w:ascii="Palatino Linotype" w:hAnsi="Palatino Linotype" w:cs="Segoe UI"/>
        </w:rPr>
        <w:t>s</w:t>
      </w:r>
      <w:r w:rsidRPr="006A1394">
        <w:rPr>
          <w:rFonts w:ascii="Palatino Linotype" w:hAnsi="Palatino Linotype" w:cs="Segoe UI"/>
        </w:rPr>
        <w:t xml:space="preserve"> de registro</w:t>
      </w:r>
      <w:r w:rsidR="00E71E2C" w:rsidRPr="006A1394">
        <w:rPr>
          <w:rFonts w:ascii="Palatino Linotype" w:hAnsi="Palatino Linotype" w:cs="Segoe UI"/>
        </w:rPr>
        <w:t>s</w:t>
      </w:r>
      <w:r w:rsidRPr="006A1394">
        <w:rPr>
          <w:rFonts w:ascii="Palatino Linotype" w:hAnsi="Palatino Linotype" w:cs="Segoe UI"/>
        </w:rPr>
        <w:t xml:space="preserve"> electrónico</w:t>
      </w:r>
      <w:r w:rsidR="00E71E2C" w:rsidRPr="006A1394">
        <w:rPr>
          <w:rFonts w:ascii="Palatino Linotype" w:hAnsi="Palatino Linotype" w:cs="Segoe UI"/>
        </w:rPr>
        <w:t>s</w:t>
      </w:r>
      <w:r w:rsidRPr="006A1394">
        <w:rPr>
          <w:rFonts w:ascii="Palatino Linotype" w:hAnsi="Palatino Linotype" w:cs="Segoe UI"/>
        </w:rPr>
        <w:t xml:space="preserve"> 176608</w:t>
      </w:r>
      <w:r w:rsidR="00A539E9" w:rsidRPr="006A1394">
        <w:rPr>
          <w:rStyle w:val="Refdenotaalpie"/>
          <w:rFonts w:ascii="Palatino Linotype" w:hAnsi="Palatino Linotype" w:cs="Segoe UI"/>
        </w:rPr>
        <w:footnoteReference w:id="3"/>
      </w:r>
      <w:r w:rsidR="00E71E2C" w:rsidRPr="006A1394">
        <w:rPr>
          <w:rFonts w:ascii="Palatino Linotype" w:hAnsi="Palatino Linotype" w:cs="Segoe UI"/>
        </w:rPr>
        <w:t xml:space="preserve"> y 174177</w:t>
      </w:r>
      <w:r w:rsidR="00E71E2C" w:rsidRPr="006A1394">
        <w:rPr>
          <w:rStyle w:val="Refdenotaalpie"/>
          <w:rFonts w:ascii="Palatino Linotype" w:hAnsi="Palatino Linotype" w:cs="Segoe UI"/>
        </w:rPr>
        <w:footnoteReference w:id="4"/>
      </w:r>
      <w:r w:rsidR="00E71E2C" w:rsidRPr="006A1394">
        <w:rPr>
          <w:rFonts w:ascii="Palatino Linotype" w:hAnsi="Palatino Linotype" w:cs="Segoe UI"/>
        </w:rPr>
        <w:t>,</w:t>
      </w:r>
      <w:r w:rsidRPr="006A1394">
        <w:rPr>
          <w:rFonts w:ascii="Palatino Linotype" w:hAnsi="Palatino Linotype" w:cs="Segoe UI"/>
        </w:rPr>
        <w:t xml:space="preserve"> que a la letra dice: </w:t>
      </w:r>
    </w:p>
    <w:p w14:paraId="63C9C26F" w14:textId="77777777" w:rsidR="002775D5" w:rsidRPr="006A1394" w:rsidRDefault="002775D5" w:rsidP="006A1394">
      <w:pPr>
        <w:ind w:right="45"/>
        <w:jc w:val="both"/>
        <w:textAlignment w:val="baseline"/>
        <w:rPr>
          <w:rFonts w:ascii="Palatino Linotype" w:hAnsi="Palatino Linotype" w:cs="Segoe UI"/>
          <w:sz w:val="18"/>
          <w:szCs w:val="18"/>
        </w:rPr>
      </w:pPr>
      <w:r w:rsidRPr="006A1394">
        <w:rPr>
          <w:rFonts w:ascii="Palatino Linotype" w:hAnsi="Palatino Linotype" w:cs="Segoe UI"/>
        </w:rPr>
        <w:t> </w:t>
      </w:r>
    </w:p>
    <w:p w14:paraId="3AB13C3B" w14:textId="13A8CEF9" w:rsidR="002775D5" w:rsidRPr="006A1394" w:rsidRDefault="002775D5" w:rsidP="006A1394">
      <w:pPr>
        <w:ind w:left="840" w:right="900"/>
        <w:jc w:val="both"/>
        <w:textAlignment w:val="baseline"/>
        <w:rPr>
          <w:rFonts w:ascii="Palatino Linotype" w:hAnsi="Palatino Linotype" w:cs="Segoe UI"/>
          <w:sz w:val="18"/>
          <w:szCs w:val="18"/>
        </w:rPr>
      </w:pPr>
      <w:r w:rsidRPr="006A1394">
        <w:rPr>
          <w:rFonts w:ascii="Palatino Linotype" w:hAnsi="Palatino Linotype" w:cs="Segoe UI"/>
          <w:b/>
          <w:bCs/>
          <w:i/>
          <w:iCs/>
          <w:sz w:val="22"/>
          <w:szCs w:val="22"/>
        </w:rPr>
        <w:t xml:space="preserve">“ACTOS CONSENTIDOS. SON LOS QUE NO SE IMPUGNAN MEDIANTE EL RECURSO IDÓNEO. </w:t>
      </w:r>
      <w:r w:rsidRPr="006A1394">
        <w:rPr>
          <w:rFonts w:ascii="Palatino Linotype" w:hAnsi="Palatino Linotype" w:cs="Segoe UI"/>
          <w:i/>
          <w:iCs/>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r w:rsidRPr="006A1394">
        <w:rPr>
          <w:rFonts w:ascii="Palatino Linotype" w:hAnsi="Palatino Linotype" w:cs="Segoe UI"/>
          <w:sz w:val="22"/>
          <w:szCs w:val="22"/>
        </w:rPr>
        <w:t> </w:t>
      </w:r>
    </w:p>
    <w:p w14:paraId="3C606C44" w14:textId="77777777" w:rsidR="002775D5" w:rsidRPr="006A1394" w:rsidRDefault="002775D5" w:rsidP="006A1394">
      <w:pPr>
        <w:ind w:right="900"/>
        <w:jc w:val="both"/>
        <w:textAlignment w:val="baseline"/>
        <w:rPr>
          <w:rFonts w:ascii="Palatino Linotype" w:hAnsi="Palatino Linotype" w:cs="Segoe UI"/>
          <w:sz w:val="18"/>
          <w:szCs w:val="18"/>
        </w:rPr>
      </w:pPr>
      <w:r w:rsidRPr="006A1394">
        <w:rPr>
          <w:rFonts w:ascii="Palatino Linotype" w:hAnsi="Palatino Linotype" w:cs="Segoe UI"/>
          <w:sz w:val="18"/>
          <w:szCs w:val="18"/>
        </w:rPr>
        <w:t> </w:t>
      </w:r>
    </w:p>
    <w:p w14:paraId="06DDB1A8" w14:textId="77777777" w:rsidR="002775D5" w:rsidRPr="006A1394" w:rsidRDefault="002775D5" w:rsidP="006A1394">
      <w:pPr>
        <w:ind w:right="45"/>
        <w:textAlignment w:val="baseline"/>
        <w:rPr>
          <w:rFonts w:ascii="Palatino Linotype" w:hAnsi="Palatino Linotype" w:cs="Segoe UI"/>
          <w:sz w:val="18"/>
          <w:szCs w:val="18"/>
        </w:rPr>
      </w:pPr>
      <w:r w:rsidRPr="006A1394">
        <w:rPr>
          <w:rFonts w:ascii="Palatino Linotype" w:hAnsi="Palatino Linotype" w:cs="Segoe UI"/>
        </w:rPr>
        <w:t> </w:t>
      </w:r>
    </w:p>
    <w:p w14:paraId="5796030C" w14:textId="7767EDC9" w:rsidR="002775D5" w:rsidRPr="006A1394" w:rsidRDefault="002775D5" w:rsidP="006A1394">
      <w:pPr>
        <w:ind w:left="840" w:right="885"/>
        <w:jc w:val="both"/>
        <w:textAlignment w:val="baseline"/>
        <w:rPr>
          <w:rFonts w:ascii="Palatino Linotype" w:hAnsi="Palatino Linotype" w:cs="Segoe UI"/>
          <w:sz w:val="18"/>
          <w:szCs w:val="18"/>
        </w:rPr>
      </w:pPr>
      <w:r w:rsidRPr="006A1394">
        <w:rPr>
          <w:rFonts w:ascii="Palatino Linotype" w:hAnsi="Palatino Linotype" w:cs="Segoe UI"/>
          <w:b/>
          <w:bCs/>
          <w:i/>
          <w:iCs/>
          <w:sz w:val="22"/>
          <w:szCs w:val="22"/>
        </w:rPr>
        <w:lastRenderedPageBreak/>
        <w:t xml:space="preserve">“REVISIÓN EN AMPARO. LOS RESOLUTIVOS NO COMBATIDOS DEBEN DECLARARSE FIRMES. </w:t>
      </w:r>
      <w:r w:rsidRPr="006A1394">
        <w:rPr>
          <w:rFonts w:ascii="Palatino Linotype" w:hAnsi="Palatino Linotype" w:cs="Segoe UI"/>
          <w:i/>
          <w:iCs/>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r w:rsidRPr="006A1394">
        <w:rPr>
          <w:rFonts w:ascii="Palatino Linotype" w:hAnsi="Palatino Linotype" w:cs="Segoe UI"/>
          <w:sz w:val="22"/>
          <w:szCs w:val="22"/>
        </w:rPr>
        <w:t> </w:t>
      </w:r>
    </w:p>
    <w:p w14:paraId="30FFD806" w14:textId="77777777" w:rsidR="002775D5" w:rsidRPr="006A1394" w:rsidRDefault="002775D5" w:rsidP="006A1394">
      <w:pPr>
        <w:ind w:left="705" w:right="885"/>
        <w:jc w:val="both"/>
        <w:textAlignment w:val="baseline"/>
        <w:rPr>
          <w:rFonts w:ascii="Palatino Linotype" w:hAnsi="Palatino Linotype" w:cs="Segoe UI"/>
          <w:sz w:val="18"/>
          <w:szCs w:val="18"/>
        </w:rPr>
      </w:pPr>
      <w:r w:rsidRPr="006A1394">
        <w:rPr>
          <w:rFonts w:ascii="Palatino Linotype" w:hAnsi="Palatino Linotype" w:cs="Segoe UI"/>
        </w:rPr>
        <w:t> </w:t>
      </w:r>
    </w:p>
    <w:p w14:paraId="177C3801" w14:textId="29178876" w:rsidR="00A539E9" w:rsidRPr="006A1394" w:rsidRDefault="00A539E9" w:rsidP="006A1394">
      <w:pPr>
        <w:spacing w:line="360" w:lineRule="auto"/>
        <w:jc w:val="both"/>
        <w:rPr>
          <w:rFonts w:ascii="Palatino Linotype" w:eastAsiaTheme="minorEastAsia" w:hAnsi="Palatino Linotype" w:cs="Arial"/>
          <w:lang w:val="es-ES_tradnl" w:eastAsia="es-ES"/>
        </w:rPr>
      </w:pPr>
      <w:r w:rsidRPr="006A1394">
        <w:rPr>
          <w:rFonts w:ascii="Palatino Linotype" w:eastAsiaTheme="minorEastAsia" w:hAnsi="Palatino Linotype" w:cstheme="minorBidi"/>
          <w:lang w:val="es-ES_tradnl" w:eastAsia="es-ES"/>
        </w:rPr>
        <w:t xml:space="preserve">Asimismo, no se omite comentar que respecto a las documentales por parte del </w:t>
      </w:r>
      <w:r w:rsidRPr="006A1394">
        <w:rPr>
          <w:rFonts w:ascii="Palatino Linotype" w:eastAsiaTheme="minorEastAsia" w:hAnsi="Palatino Linotype" w:cstheme="minorBidi"/>
          <w:b/>
          <w:lang w:val="es-ES_tradnl" w:eastAsia="es-ES"/>
        </w:rPr>
        <w:t>SUJETO OBLIGADO</w:t>
      </w:r>
      <w:r w:rsidRPr="006A1394">
        <w:rPr>
          <w:rFonts w:ascii="Palatino Linotype" w:eastAsiaTheme="minorEastAsia" w:hAnsi="Palatino Linotype" w:cstheme="minorBidi"/>
          <w:lang w:val="es-ES_tradnl" w:eastAsia="es-ES"/>
        </w:rPr>
        <w:t>, a fin de dar respuesta a la solicitud planteada, este Instituto no está facultado para manifestarse sobre la veracidad d</w:t>
      </w:r>
      <w:r w:rsidR="003E5486" w:rsidRPr="006A1394">
        <w:rPr>
          <w:rFonts w:ascii="Palatino Linotype" w:eastAsiaTheme="minorEastAsia" w:hAnsi="Palatino Linotype" w:cstheme="minorBidi"/>
          <w:lang w:val="es-ES_tradnl" w:eastAsia="es-ES"/>
        </w:rPr>
        <w:t xml:space="preserve">e la información proporcionada. </w:t>
      </w:r>
      <w:r w:rsidR="00E71E2C" w:rsidRPr="006A1394">
        <w:rPr>
          <w:rFonts w:ascii="Palatino Linotype" w:eastAsiaTheme="minorEastAsia" w:hAnsi="Palatino Linotype" w:cstheme="minorBidi"/>
          <w:lang w:val="es-ES_tradnl" w:eastAsia="es-ES"/>
        </w:rPr>
        <w:t xml:space="preserve">De </w:t>
      </w:r>
      <w:r w:rsidRPr="006A1394">
        <w:rPr>
          <w:rFonts w:ascii="Palatino Linotype" w:eastAsiaTheme="minorEastAsia" w:hAnsi="Palatino Linotype" w:cstheme="minorBidi"/>
          <w:lang w:val="es-ES_tradnl" w:eastAsia="es-ES"/>
        </w:rPr>
        <w:t>conform</w:t>
      </w:r>
      <w:r w:rsidR="00E71E2C" w:rsidRPr="006A1394">
        <w:rPr>
          <w:rFonts w:ascii="Palatino Linotype" w:eastAsiaTheme="minorEastAsia" w:hAnsi="Palatino Linotype" w:cstheme="minorBidi"/>
          <w:lang w:val="es-ES_tradnl" w:eastAsia="es-ES"/>
        </w:rPr>
        <w:t>idad con el</w:t>
      </w:r>
      <w:r w:rsidRPr="006A1394">
        <w:rPr>
          <w:rFonts w:ascii="Palatino Linotype" w:eastAsiaTheme="minorEastAsia" w:hAnsi="Palatino Linotype" w:cstheme="minorBidi"/>
          <w:lang w:val="es-ES_tradnl" w:eastAsia="es-ES"/>
        </w:rPr>
        <w:t xml:space="preserve"> artículo 36 de la </w:t>
      </w:r>
      <w:r w:rsidRPr="006A1394">
        <w:rPr>
          <w:rFonts w:ascii="Palatino Linotype" w:hAnsi="Palatino Linotype" w:cs="Arial"/>
          <w:lang w:eastAsia="es-ES"/>
        </w:rPr>
        <w:t>Ley de Transparencia y Acceso a la Información Pública del Estado de México y Municipios</w:t>
      </w:r>
      <w:r w:rsidRPr="006A1394">
        <w:rPr>
          <w:rFonts w:ascii="Palatino Linotype" w:eastAsiaTheme="minorEastAsia" w:hAnsi="Palatino Linotype" w:cstheme="minorBidi"/>
          <w:lang w:val="es-ES_tradnl" w:eastAsia="es-ES"/>
        </w:rPr>
        <w:t xml:space="preserve">, </w:t>
      </w:r>
      <w:r w:rsidR="00E71E2C" w:rsidRPr="006A1394">
        <w:rPr>
          <w:rFonts w:ascii="Palatino Linotype" w:eastAsiaTheme="minorEastAsia" w:hAnsi="Palatino Linotype" w:cstheme="minorBidi"/>
          <w:lang w:val="es-ES_tradnl" w:eastAsia="es-ES"/>
        </w:rPr>
        <w:t xml:space="preserve">este Órgano Garante </w:t>
      </w:r>
      <w:r w:rsidRPr="006A1394">
        <w:rPr>
          <w:rFonts w:ascii="Palatino Linotype" w:eastAsiaTheme="minorEastAsia" w:hAnsi="Palatino Linotype" w:cstheme="minorBidi"/>
          <w:lang w:val="es-ES_tradnl" w:eastAsia="es-ES"/>
        </w:rPr>
        <w:t>no se encuentra facultado para pronunciarse acerca de la veracidad de la información remitida por los Sujetos Obligados.</w:t>
      </w:r>
      <w:r w:rsidR="003E5486" w:rsidRPr="006A1394">
        <w:rPr>
          <w:rFonts w:ascii="Palatino Linotype" w:eastAsiaTheme="minorEastAsia" w:hAnsi="Palatino Linotype" w:cstheme="minorBidi"/>
          <w:lang w:val="es-ES_tradnl" w:eastAsia="es-ES"/>
        </w:rPr>
        <w:t xml:space="preserve"> </w:t>
      </w:r>
      <w:r w:rsidRPr="006A1394">
        <w:rPr>
          <w:rFonts w:ascii="Palatino Linotype" w:eastAsiaTheme="minorEastAsia" w:hAnsi="Palatino Linotype" w:cs="Arial"/>
          <w:lang w:val="es-ES_tradnl" w:eastAsia="es-ES"/>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137D47DF" w14:textId="77777777" w:rsidR="00A539E9" w:rsidRPr="006A1394" w:rsidRDefault="00A539E9" w:rsidP="006A1394">
      <w:pPr>
        <w:jc w:val="both"/>
        <w:rPr>
          <w:rFonts w:ascii="Palatino Linotype" w:eastAsiaTheme="minorEastAsia" w:hAnsi="Palatino Linotype" w:cs="Arial"/>
          <w:sz w:val="20"/>
          <w:szCs w:val="20"/>
          <w:lang w:val="es-ES_tradnl" w:eastAsia="es-ES"/>
        </w:rPr>
      </w:pPr>
    </w:p>
    <w:p w14:paraId="1833058A" w14:textId="5DC2A3B1" w:rsidR="00A539E9" w:rsidRPr="006A1394" w:rsidRDefault="00A539E9" w:rsidP="006A1394">
      <w:pPr>
        <w:ind w:left="720" w:right="899"/>
        <w:jc w:val="both"/>
        <w:rPr>
          <w:rFonts w:ascii="Palatino Linotype" w:eastAsiaTheme="minorEastAsia" w:hAnsi="Palatino Linotype" w:cs="Arial"/>
          <w:b/>
          <w:i/>
          <w:sz w:val="22"/>
          <w:szCs w:val="20"/>
          <w:lang w:val="es-ES_tradnl" w:eastAsia="es-ES"/>
        </w:rPr>
      </w:pPr>
      <w:r w:rsidRPr="006A1394">
        <w:rPr>
          <w:rFonts w:ascii="Palatino Linotype" w:eastAsiaTheme="minorEastAsia" w:hAnsi="Palatino Linotype" w:cs="Arial"/>
          <w:b/>
          <w:i/>
          <w:sz w:val="22"/>
          <w:szCs w:val="20"/>
          <w:lang w:val="es-ES_tradnl" w:eastAsia="es-ES"/>
        </w:rPr>
        <w:t>“El Instituto Federal de Acceso a la Información y Protección de Datos no cuenta con facultades para pronunciarse respecto de la veracidad de los documentos proporcionados por los sujetos obligados</w:t>
      </w:r>
      <w:r w:rsidRPr="006A1394">
        <w:rPr>
          <w:rFonts w:ascii="Palatino Linotype" w:eastAsiaTheme="minorEastAsia" w:hAnsi="Palatino Linotype" w:cs="Arial"/>
          <w:i/>
          <w:sz w:val="22"/>
          <w:szCs w:val="20"/>
          <w:lang w:val="es-ES_tradnl" w:eastAsia="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w:t>
      </w:r>
      <w:r w:rsidRPr="006A1394">
        <w:rPr>
          <w:rFonts w:ascii="Palatino Linotype" w:eastAsiaTheme="minorEastAsia" w:hAnsi="Palatino Linotype" w:cs="Arial"/>
          <w:i/>
          <w:sz w:val="22"/>
          <w:szCs w:val="20"/>
          <w:lang w:val="es-ES_tradnl" w:eastAsia="es-ES"/>
        </w:rPr>
        <w:lastRenderedPageBreak/>
        <w:t>Federal de Acceso a la Información y Protección de Datos conocer, vía recurso revisión, al respecto.</w:t>
      </w:r>
      <w:r w:rsidR="003E5486" w:rsidRPr="006A1394">
        <w:rPr>
          <w:rFonts w:ascii="Palatino Linotype" w:eastAsiaTheme="minorEastAsia" w:hAnsi="Palatino Linotype" w:cs="Arial"/>
          <w:i/>
          <w:sz w:val="22"/>
          <w:szCs w:val="20"/>
          <w:lang w:val="es-ES_tradnl" w:eastAsia="es-ES"/>
        </w:rPr>
        <w:t xml:space="preserve"> </w:t>
      </w:r>
      <w:r w:rsidRPr="006A1394">
        <w:rPr>
          <w:rFonts w:ascii="Palatino Linotype" w:eastAsiaTheme="minorEastAsia" w:hAnsi="Palatino Linotype" w:cs="Arial"/>
          <w:i/>
          <w:sz w:val="22"/>
          <w:szCs w:val="20"/>
          <w:lang w:val="es-ES_tradnl" w:eastAsia="es-ES"/>
        </w:rPr>
        <w:t>Criterio 31/10</w:t>
      </w:r>
      <w:r w:rsidRPr="006A1394">
        <w:rPr>
          <w:rFonts w:ascii="Palatino Linotype" w:eastAsiaTheme="minorEastAsia" w:hAnsi="Palatino Linotype" w:cs="Arial"/>
          <w:b/>
          <w:i/>
          <w:sz w:val="22"/>
          <w:szCs w:val="20"/>
          <w:lang w:val="es-ES_tradnl" w:eastAsia="es-ES"/>
        </w:rPr>
        <w:t>”</w:t>
      </w:r>
      <w:r w:rsidRPr="006A1394">
        <w:rPr>
          <w:rFonts w:ascii="Palatino Linotype" w:eastAsiaTheme="minorEastAsia" w:hAnsi="Palatino Linotype" w:cs="Arial"/>
          <w:i/>
          <w:sz w:val="22"/>
          <w:szCs w:val="20"/>
          <w:lang w:val="es-ES_tradnl" w:eastAsia="es-ES"/>
        </w:rPr>
        <w:t xml:space="preserve"> (sic)</w:t>
      </w:r>
    </w:p>
    <w:p w14:paraId="78684869" w14:textId="77777777" w:rsidR="00A539E9" w:rsidRPr="006A1394" w:rsidRDefault="00A539E9" w:rsidP="006A1394">
      <w:pPr>
        <w:ind w:right="757"/>
        <w:jc w:val="both"/>
        <w:rPr>
          <w:rFonts w:ascii="Palatino Linotype" w:eastAsiaTheme="minorEastAsia" w:hAnsi="Palatino Linotype" w:cs="Arial"/>
          <w:b/>
          <w:i/>
          <w:sz w:val="22"/>
          <w:szCs w:val="20"/>
          <w:lang w:val="es-ES_tradnl" w:eastAsia="es-ES"/>
        </w:rPr>
      </w:pPr>
    </w:p>
    <w:p w14:paraId="699501F4" w14:textId="525F954E" w:rsidR="00C86C3F" w:rsidRPr="006A1394" w:rsidRDefault="00A539E9" w:rsidP="006A1394">
      <w:pPr>
        <w:pStyle w:val="paragraph"/>
        <w:spacing w:before="0" w:beforeAutospacing="0" w:after="0" w:afterAutospacing="0" w:line="360" w:lineRule="auto"/>
        <w:jc w:val="both"/>
        <w:textAlignment w:val="baseline"/>
        <w:rPr>
          <w:rFonts w:ascii="Segoe UI" w:eastAsia="Times New Roman" w:hAnsi="Segoe UI" w:cs="Segoe UI"/>
          <w:sz w:val="24"/>
          <w:szCs w:val="24"/>
        </w:rPr>
      </w:pPr>
      <w:r w:rsidRPr="006A1394">
        <w:rPr>
          <w:rFonts w:ascii="Palatino Linotype" w:hAnsi="Palatino Linotype" w:cs="Arial"/>
        </w:rPr>
        <w:t xml:space="preserve">Por </w:t>
      </w:r>
      <w:r w:rsidRPr="006A1394">
        <w:rPr>
          <w:rFonts w:ascii="Palatino Linotype" w:hAnsi="Palatino Linotype" w:cs="Arial"/>
          <w:sz w:val="24"/>
          <w:szCs w:val="24"/>
        </w:rPr>
        <w:t>otro lado</w:t>
      </w:r>
      <w:r w:rsidR="003E5486" w:rsidRPr="006A1394">
        <w:rPr>
          <w:rFonts w:ascii="Palatino Linotype" w:hAnsi="Palatino Linotype" w:cs="Arial"/>
          <w:sz w:val="24"/>
          <w:szCs w:val="24"/>
        </w:rPr>
        <w:t xml:space="preserve">, </w:t>
      </w:r>
      <w:r w:rsidR="000A57B9" w:rsidRPr="006A1394">
        <w:rPr>
          <w:rFonts w:ascii="Palatino Linotype" w:eastAsia="Palatino Linotype" w:hAnsi="Palatino Linotype" w:cs="Palatino Linotype"/>
          <w:sz w:val="24"/>
          <w:szCs w:val="24"/>
        </w:rPr>
        <w:t>e</w:t>
      </w:r>
      <w:r w:rsidR="000A57B9" w:rsidRPr="006A1394">
        <w:rPr>
          <w:rFonts w:ascii="Palatino Linotype" w:hAnsi="Palatino Linotype" w:cs="Arial"/>
          <w:sz w:val="24"/>
          <w:szCs w:val="24"/>
        </w:rPr>
        <w:t xml:space="preserve">ste Instituto </w:t>
      </w:r>
      <w:proofErr w:type="spellStart"/>
      <w:r w:rsidR="000A57B9" w:rsidRPr="006A1394">
        <w:rPr>
          <w:rFonts w:ascii="Palatino Linotype" w:hAnsi="Palatino Linotype" w:cs="Arial"/>
          <w:sz w:val="24"/>
          <w:szCs w:val="24"/>
        </w:rPr>
        <w:t>Resolutor</w:t>
      </w:r>
      <w:proofErr w:type="spellEnd"/>
      <w:r w:rsidR="000A57B9" w:rsidRPr="006A1394">
        <w:rPr>
          <w:rFonts w:ascii="Palatino Linotype" w:hAnsi="Palatino Linotype" w:cs="Arial"/>
          <w:sz w:val="24"/>
          <w:szCs w:val="24"/>
        </w:rPr>
        <w:t xml:space="preserve"> considera conveniente entrar al estudio de</w:t>
      </w:r>
      <w:r w:rsidR="001A2E8A" w:rsidRPr="006A1394">
        <w:rPr>
          <w:rFonts w:ascii="Palatino Linotype" w:hAnsi="Palatino Linotype" w:cs="Arial"/>
          <w:sz w:val="24"/>
          <w:szCs w:val="24"/>
        </w:rPr>
        <w:t xml:space="preserve"> </w:t>
      </w:r>
      <w:r w:rsidR="000A57B9" w:rsidRPr="006A1394">
        <w:rPr>
          <w:rFonts w:ascii="Palatino Linotype" w:hAnsi="Palatino Linotype" w:cs="Arial"/>
          <w:sz w:val="24"/>
          <w:szCs w:val="24"/>
        </w:rPr>
        <w:t>l</w:t>
      </w:r>
      <w:r w:rsidR="001A2E8A" w:rsidRPr="006A1394">
        <w:rPr>
          <w:rFonts w:ascii="Palatino Linotype" w:hAnsi="Palatino Linotype" w:cs="Arial"/>
          <w:sz w:val="24"/>
          <w:szCs w:val="24"/>
        </w:rPr>
        <w:t>os</w:t>
      </w:r>
      <w:r w:rsidR="000A57B9" w:rsidRPr="006A1394">
        <w:rPr>
          <w:rFonts w:ascii="Palatino Linotype" w:hAnsi="Palatino Linotype" w:cs="Arial"/>
          <w:sz w:val="24"/>
          <w:szCs w:val="24"/>
        </w:rPr>
        <w:t xml:space="preserve"> </w:t>
      </w:r>
      <w:r w:rsidR="00E71E2C" w:rsidRPr="006A1394">
        <w:rPr>
          <w:rFonts w:ascii="Palatino Linotype" w:hAnsi="Palatino Linotype" w:cs="Arial"/>
          <w:sz w:val="24"/>
          <w:szCs w:val="24"/>
        </w:rPr>
        <w:t>rubro</w:t>
      </w:r>
      <w:r w:rsidR="001A2E8A" w:rsidRPr="006A1394">
        <w:rPr>
          <w:rFonts w:ascii="Palatino Linotype" w:hAnsi="Palatino Linotype" w:cs="Arial"/>
          <w:sz w:val="24"/>
          <w:szCs w:val="24"/>
        </w:rPr>
        <w:t>s</w:t>
      </w:r>
      <w:r w:rsidR="00E71E2C" w:rsidRPr="006A1394">
        <w:rPr>
          <w:rFonts w:ascii="Palatino Linotype" w:hAnsi="Palatino Linotype" w:cs="Arial"/>
          <w:sz w:val="24"/>
          <w:szCs w:val="24"/>
        </w:rPr>
        <w:t xml:space="preserve"> que </w:t>
      </w:r>
      <w:r w:rsidR="00C77854" w:rsidRPr="006A1394">
        <w:rPr>
          <w:rFonts w:ascii="Palatino Linotype" w:hAnsi="Palatino Linotype" w:cs="Arial"/>
          <w:sz w:val="24"/>
          <w:szCs w:val="24"/>
        </w:rPr>
        <w:t>el</w:t>
      </w:r>
      <w:r w:rsidR="00E71E2C" w:rsidRPr="006A1394">
        <w:rPr>
          <w:rFonts w:ascii="Palatino Linotype" w:hAnsi="Palatino Linotype" w:cs="Arial"/>
          <w:sz w:val="24"/>
          <w:szCs w:val="24"/>
        </w:rPr>
        <w:t xml:space="preserve"> hoy </w:t>
      </w:r>
      <w:r w:rsidR="00E71E2C" w:rsidRPr="006A1394">
        <w:rPr>
          <w:rFonts w:ascii="Palatino Linotype" w:hAnsi="Palatino Linotype" w:cs="Arial"/>
          <w:b/>
          <w:sz w:val="24"/>
          <w:szCs w:val="24"/>
        </w:rPr>
        <w:t>RECURRENTE</w:t>
      </w:r>
      <w:r w:rsidR="00E71E2C" w:rsidRPr="006A1394">
        <w:rPr>
          <w:rFonts w:ascii="Palatino Linotype" w:hAnsi="Palatino Linotype" w:cs="Arial"/>
          <w:sz w:val="24"/>
          <w:szCs w:val="24"/>
        </w:rPr>
        <w:t xml:space="preserve"> impugnó, </w:t>
      </w:r>
      <w:r w:rsidR="000A57B9" w:rsidRPr="006A1394">
        <w:rPr>
          <w:rFonts w:ascii="Palatino Linotype" w:hAnsi="Palatino Linotype" w:cs="Arial"/>
          <w:sz w:val="24"/>
          <w:szCs w:val="24"/>
        </w:rPr>
        <w:t xml:space="preserve">con el fin de verificar si la respuesta del </w:t>
      </w:r>
      <w:r w:rsidR="000A57B9" w:rsidRPr="006A1394">
        <w:rPr>
          <w:rFonts w:ascii="Palatino Linotype" w:hAnsi="Palatino Linotype" w:cs="Arial"/>
          <w:b/>
          <w:sz w:val="24"/>
          <w:szCs w:val="24"/>
        </w:rPr>
        <w:t>SUJETO OBLIGADO</w:t>
      </w:r>
      <w:r w:rsidR="000A57B9" w:rsidRPr="006A1394">
        <w:rPr>
          <w:rFonts w:ascii="Palatino Linotype" w:hAnsi="Palatino Linotype" w:cs="Arial"/>
          <w:sz w:val="24"/>
          <w:szCs w:val="24"/>
        </w:rPr>
        <w:t xml:space="preserve"> cumplió con el derecho de acceso a la información pública.</w:t>
      </w:r>
      <w:r w:rsidR="00E71E2C" w:rsidRPr="006A1394">
        <w:rPr>
          <w:rFonts w:ascii="Palatino Linotype" w:hAnsi="Palatino Linotype" w:cs="Arial"/>
          <w:sz w:val="24"/>
          <w:szCs w:val="24"/>
        </w:rPr>
        <w:t xml:space="preserve"> </w:t>
      </w:r>
      <w:r w:rsidR="001A2E8A" w:rsidRPr="006A1394">
        <w:rPr>
          <w:rFonts w:ascii="Palatino Linotype" w:hAnsi="Palatino Linotype" w:cs="Arial"/>
          <w:sz w:val="24"/>
          <w:szCs w:val="24"/>
        </w:rPr>
        <w:t xml:space="preserve">Los rubros impugnados en relación a la solicitud de información, </w:t>
      </w:r>
      <w:r w:rsidR="003E5486" w:rsidRPr="006A1394">
        <w:rPr>
          <w:rFonts w:ascii="Palatino Linotype" w:hAnsi="Palatino Linotype" w:cs="Arial"/>
          <w:sz w:val="24"/>
          <w:szCs w:val="24"/>
        </w:rPr>
        <w:t>consiste en</w:t>
      </w:r>
      <w:r w:rsidR="000A57B9" w:rsidRPr="006A1394">
        <w:rPr>
          <w:rFonts w:ascii="Palatino Linotype" w:hAnsi="Palatino Linotype" w:cs="Arial"/>
          <w:sz w:val="24"/>
          <w:szCs w:val="24"/>
        </w:rPr>
        <w:t>:</w:t>
      </w:r>
      <w:r w:rsidRPr="006A1394">
        <w:rPr>
          <w:rFonts w:ascii="Palatino Linotype" w:hAnsi="Palatino Linotype" w:cs="Arial"/>
          <w:sz w:val="24"/>
          <w:szCs w:val="24"/>
        </w:rPr>
        <w:t xml:space="preserve"> </w:t>
      </w:r>
      <w:r w:rsidR="003E5486" w:rsidRPr="006A1394">
        <w:rPr>
          <w:rFonts w:ascii="Palatino Linotype" w:hAnsi="Palatino Linotype" w:cs="Arial"/>
          <w:i/>
          <w:sz w:val="24"/>
          <w:szCs w:val="24"/>
        </w:rPr>
        <w:t>“</w:t>
      </w:r>
      <w:r w:rsidR="001A2E8A" w:rsidRPr="006A1394">
        <w:rPr>
          <w:rFonts w:ascii="Palatino Linotype" w:hAnsi="Palatino Linotype" w:cs="Arial"/>
          <w:i/>
          <w:sz w:val="24"/>
          <w:szCs w:val="24"/>
        </w:rPr>
        <w:t>…</w:t>
      </w:r>
      <w:r w:rsidR="001A2E8A" w:rsidRPr="006A1394">
        <w:rPr>
          <w:rFonts w:ascii="Palatino Linotype" w:hAnsi="Palatino Linotype" w:cs="Arial"/>
          <w:bCs/>
          <w:i/>
          <w:sz w:val="24"/>
          <w:szCs w:val="24"/>
        </w:rPr>
        <w:t>Conocer de los juicios laborales que ha pagado la tesorería ante el Tribunal laboral si ha existido un ahorro a favor del Ayuntamiento…”</w:t>
      </w:r>
      <w:r w:rsidR="00C86C3F" w:rsidRPr="006A1394">
        <w:rPr>
          <w:rFonts w:ascii="Palatino Linotype" w:hAnsi="Palatino Linotype" w:cs="Arial"/>
          <w:bCs/>
          <w:i/>
          <w:sz w:val="24"/>
          <w:szCs w:val="24"/>
        </w:rPr>
        <w:t xml:space="preserve">. </w:t>
      </w:r>
      <w:r w:rsidR="00C86C3F" w:rsidRPr="006A1394">
        <w:rPr>
          <w:rFonts w:ascii="Palatino Linotype" w:hAnsi="Palatino Linotype" w:cs="Arial"/>
          <w:bCs/>
          <w:iCs/>
          <w:sz w:val="24"/>
          <w:szCs w:val="24"/>
        </w:rPr>
        <w:t xml:space="preserve">Este </w:t>
      </w:r>
      <w:r w:rsidR="00535240" w:rsidRPr="006A1394">
        <w:rPr>
          <w:rFonts w:ascii="Palatino Linotype" w:hAnsi="Palatino Linotype" w:cs="Arial"/>
          <w:bCs/>
          <w:iCs/>
          <w:sz w:val="24"/>
          <w:szCs w:val="24"/>
        </w:rPr>
        <w:t>Órgano</w:t>
      </w:r>
      <w:r w:rsidR="00C86C3F" w:rsidRPr="006A1394">
        <w:rPr>
          <w:rFonts w:ascii="Palatino Linotype" w:hAnsi="Palatino Linotype" w:cs="Arial"/>
          <w:bCs/>
          <w:iCs/>
          <w:sz w:val="24"/>
          <w:szCs w:val="24"/>
        </w:rPr>
        <w:t xml:space="preserve"> Garante advierte que</w:t>
      </w:r>
      <w:r w:rsidR="00C86C3F" w:rsidRPr="006A1394">
        <w:rPr>
          <w:rFonts w:ascii="Palatino Linotype" w:hAnsi="Palatino Linotype" w:cs="Arial"/>
          <w:bCs/>
          <w:i/>
          <w:sz w:val="24"/>
          <w:szCs w:val="24"/>
        </w:rPr>
        <w:t xml:space="preserve"> </w:t>
      </w:r>
      <w:r w:rsidR="00C86C3F" w:rsidRPr="006A1394">
        <w:rPr>
          <w:rFonts w:ascii="Palatino Linotype" w:eastAsia="Times New Roman" w:hAnsi="Palatino Linotype" w:cs="Segoe UI"/>
          <w:sz w:val="24"/>
          <w:szCs w:val="24"/>
        </w:rPr>
        <w:t xml:space="preserve">del análisis de la solicitud de información antes citada, se observa que la misma, manifiesta una inquietud, es decir, no se deduce derecho alguno de acceso a la información pública, por lo que se pone en evidencia que no se está ante una hipótesis prevista por la Ley y que constriña al </w:t>
      </w:r>
      <w:r w:rsidR="00C86C3F" w:rsidRPr="006A1394">
        <w:rPr>
          <w:rFonts w:ascii="Palatino Linotype" w:eastAsia="Times New Roman" w:hAnsi="Palatino Linotype" w:cs="Segoe UI"/>
          <w:b/>
          <w:bCs/>
          <w:sz w:val="24"/>
          <w:szCs w:val="24"/>
        </w:rPr>
        <w:t>SUJETO</w:t>
      </w:r>
      <w:r w:rsidR="00C86C3F" w:rsidRPr="006A1394">
        <w:rPr>
          <w:rFonts w:ascii="Palatino Linotype" w:eastAsia="Times New Roman" w:hAnsi="Palatino Linotype" w:cs="Segoe UI"/>
          <w:sz w:val="24"/>
          <w:szCs w:val="24"/>
        </w:rPr>
        <w:t xml:space="preserve"> </w:t>
      </w:r>
      <w:r w:rsidR="00C86C3F" w:rsidRPr="006A1394">
        <w:rPr>
          <w:rFonts w:ascii="Palatino Linotype" w:eastAsia="Times New Roman" w:hAnsi="Palatino Linotype" w:cs="Segoe UI"/>
          <w:b/>
          <w:bCs/>
          <w:sz w:val="24"/>
          <w:szCs w:val="24"/>
        </w:rPr>
        <w:t xml:space="preserve">OBLIGADO </w:t>
      </w:r>
      <w:r w:rsidR="00C86C3F" w:rsidRPr="006A1394">
        <w:rPr>
          <w:rFonts w:ascii="Palatino Linotype" w:eastAsia="Times New Roman" w:hAnsi="Palatino Linotype" w:cs="Segoe UI"/>
          <w:sz w:val="24"/>
          <w:szCs w:val="24"/>
        </w:rPr>
        <w:t>a generar, administrar o que de algún modo forme parte de sus archivos. </w:t>
      </w:r>
    </w:p>
    <w:p w14:paraId="1478DAE4" w14:textId="77777777" w:rsidR="00C86C3F" w:rsidRPr="006A1394" w:rsidRDefault="00C86C3F" w:rsidP="006A1394">
      <w:pPr>
        <w:spacing w:line="360" w:lineRule="auto"/>
        <w:jc w:val="both"/>
        <w:textAlignment w:val="baseline"/>
        <w:rPr>
          <w:rFonts w:ascii="Segoe UI" w:hAnsi="Segoe UI" w:cs="Segoe UI"/>
        </w:rPr>
      </w:pPr>
      <w:r w:rsidRPr="006A1394">
        <w:rPr>
          <w:rFonts w:ascii="Palatino Linotype" w:hAnsi="Palatino Linotype" w:cs="Segoe UI"/>
        </w:rPr>
        <w:t> </w:t>
      </w:r>
    </w:p>
    <w:p w14:paraId="7B7209DB" w14:textId="77777777" w:rsidR="00C86C3F" w:rsidRPr="006A1394" w:rsidRDefault="00C86C3F" w:rsidP="006A1394">
      <w:pPr>
        <w:spacing w:line="360" w:lineRule="auto"/>
        <w:jc w:val="both"/>
        <w:textAlignment w:val="baseline"/>
        <w:rPr>
          <w:rFonts w:ascii="Segoe UI" w:hAnsi="Segoe UI" w:cs="Segoe UI"/>
        </w:rPr>
      </w:pPr>
      <w:r w:rsidRPr="006A1394">
        <w:rPr>
          <w:rFonts w:ascii="Palatino Linotype" w:hAnsi="Palatino Linotype" w:cs="Segoe UI"/>
        </w:rPr>
        <w:t xml:space="preserve">Ahora bien, se advierte que el particular busca un pronunciamiento por parte del </w:t>
      </w:r>
      <w:r w:rsidRPr="006A1394">
        <w:rPr>
          <w:rFonts w:ascii="Palatino Linotype" w:hAnsi="Palatino Linotype" w:cs="Segoe UI"/>
          <w:b/>
          <w:bCs/>
        </w:rPr>
        <w:t>SUJETO OBLIGADO</w:t>
      </w:r>
      <w:r w:rsidRPr="006A1394">
        <w:rPr>
          <w:rFonts w:ascii="Palatino Linotype" w:hAnsi="Palatino Linotype" w:cs="Segoe UI"/>
        </w:rPr>
        <w:t>, lo cual no constituye un derecho de acceso a la información como se expresó anteriormente; sino un derecho de petición, debido a que se trata de un cuestionamiento realizado por el entonces solicitante, interrogante y declaración que no se colma con la entrega de documentos, situación que conlleva a afirmar que se está ante la presencia del ejercicio del derecho ya enunciado.  </w:t>
      </w:r>
    </w:p>
    <w:p w14:paraId="60F11D21" w14:textId="77777777" w:rsidR="00C86C3F" w:rsidRPr="006A1394" w:rsidRDefault="00C86C3F" w:rsidP="006A1394">
      <w:pPr>
        <w:spacing w:line="360" w:lineRule="auto"/>
        <w:jc w:val="both"/>
        <w:textAlignment w:val="baseline"/>
        <w:rPr>
          <w:rFonts w:ascii="Segoe UI" w:hAnsi="Segoe UI" w:cs="Segoe UI"/>
        </w:rPr>
      </w:pPr>
      <w:r w:rsidRPr="006A1394">
        <w:rPr>
          <w:rFonts w:ascii="Palatino Linotype" w:hAnsi="Palatino Linotype" w:cs="Segoe UI"/>
        </w:rPr>
        <w:t> </w:t>
      </w:r>
    </w:p>
    <w:p w14:paraId="1CF75D85" w14:textId="77777777" w:rsidR="00C86C3F" w:rsidRPr="006A1394" w:rsidRDefault="00C86C3F" w:rsidP="006A1394">
      <w:pPr>
        <w:spacing w:line="360" w:lineRule="auto"/>
        <w:jc w:val="both"/>
        <w:textAlignment w:val="baseline"/>
        <w:rPr>
          <w:rFonts w:ascii="Segoe UI" w:hAnsi="Segoe UI" w:cs="Segoe UI"/>
        </w:rPr>
      </w:pPr>
      <w:r w:rsidRPr="006A1394">
        <w:rPr>
          <w:rFonts w:ascii="Palatino Linotype" w:hAnsi="Palatino Linotype" w:cs="Segoe UI"/>
        </w:rPr>
        <w:t>Bajo ese contexto, es importante dejar en claro lo que debe entenderse por derecho de petición y por derecho de acceso a la información pública. </w:t>
      </w:r>
    </w:p>
    <w:p w14:paraId="58CB8BAF" w14:textId="77777777" w:rsidR="00C86C3F" w:rsidRPr="006A1394" w:rsidRDefault="00C86C3F" w:rsidP="006A1394">
      <w:pPr>
        <w:spacing w:line="360" w:lineRule="auto"/>
        <w:jc w:val="both"/>
        <w:textAlignment w:val="baseline"/>
        <w:rPr>
          <w:rFonts w:ascii="Segoe UI" w:hAnsi="Segoe UI" w:cs="Segoe UI"/>
        </w:rPr>
      </w:pPr>
      <w:r w:rsidRPr="006A1394">
        <w:rPr>
          <w:rFonts w:ascii="Palatino Linotype" w:hAnsi="Palatino Linotype" w:cs="Segoe UI"/>
        </w:rPr>
        <w:t> </w:t>
      </w:r>
    </w:p>
    <w:p w14:paraId="13BAA6A6" w14:textId="77777777" w:rsidR="00C86C3F" w:rsidRPr="006A1394" w:rsidRDefault="00C86C3F" w:rsidP="006A1394">
      <w:pPr>
        <w:spacing w:line="360" w:lineRule="auto"/>
        <w:jc w:val="both"/>
        <w:textAlignment w:val="baseline"/>
        <w:rPr>
          <w:rFonts w:ascii="Segoe UI" w:hAnsi="Segoe UI" w:cs="Segoe UI"/>
        </w:rPr>
      </w:pPr>
      <w:r w:rsidRPr="006A1394">
        <w:rPr>
          <w:rFonts w:ascii="Palatino Linotype" w:hAnsi="Palatino Linotype" w:cs="Segoe UI"/>
        </w:rPr>
        <w:lastRenderedPageBreak/>
        <w:t>Por lo que respecta a la definición de Derecho de Petición, el Maestro Ignacio Burgoa Orihuela refiere:  </w:t>
      </w:r>
    </w:p>
    <w:p w14:paraId="7A97DB42"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sz w:val="22"/>
          <w:szCs w:val="22"/>
        </w:rPr>
        <w:t> </w:t>
      </w:r>
    </w:p>
    <w:p w14:paraId="2EC37295"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b/>
          <w:bCs/>
          <w:sz w:val="22"/>
          <w:szCs w:val="22"/>
        </w:rPr>
        <w:t>“</w:t>
      </w:r>
      <w:r w:rsidRPr="006A1394">
        <w:rPr>
          <w:rFonts w:ascii="Palatino Linotype" w:hAnsi="Palatino Linotype" w:cs="Segoe UI"/>
          <w:sz w:val="22"/>
          <w:szCs w:val="22"/>
        </w:rPr>
        <w:t>…</w:t>
      </w:r>
      <w:r w:rsidRPr="006A1394">
        <w:rPr>
          <w:rFonts w:ascii="Palatino Linotype" w:hAnsi="Palatino Linotype" w:cs="Segoe UI"/>
          <w:i/>
          <w:iCs/>
          <w:sz w:val="22"/>
          <w:szCs w:val="22"/>
        </w:rPr>
        <w:t xml:space="preserve">es un Derecho Público subjetivo individual de la Garantía Respectiva Consagrada en el Artículo 8 de la Ley Fundamental. En tal virtud, la persona tiene la facultad de acudir a cualquier </w:t>
      </w:r>
      <w:r w:rsidRPr="006A1394">
        <w:rPr>
          <w:rFonts w:ascii="Palatino Linotype" w:hAnsi="Palatino Linotype" w:cs="Segoe UI"/>
          <w:i/>
          <w:iCs/>
          <w:sz w:val="22"/>
          <w:szCs w:val="22"/>
          <w:lang w:val="es-ES"/>
        </w:rPr>
        <w:t>autoridad</w:t>
      </w:r>
      <w:r w:rsidRPr="006A1394">
        <w:rPr>
          <w:rFonts w:ascii="Palatino Linotype" w:hAnsi="Palatino Linotype" w:cs="Segoe UI"/>
          <w:i/>
          <w:iCs/>
          <w:sz w:val="22"/>
          <w:szCs w:val="22"/>
        </w:rPr>
        <w:t>, formulando una solicitud o instancia escrito de cualquier índole, la cual adopta, específicamente, el carácter de simple petición administrativa, acción o recurso, etc.</w:t>
      </w:r>
      <w:r w:rsidRPr="006A1394">
        <w:rPr>
          <w:rFonts w:ascii="Palatino Linotype" w:hAnsi="Palatino Linotype" w:cs="Segoe UI"/>
          <w:b/>
          <w:bCs/>
          <w:i/>
          <w:iCs/>
          <w:sz w:val="22"/>
          <w:szCs w:val="22"/>
        </w:rPr>
        <w:t xml:space="preserve"> “</w:t>
      </w:r>
      <w:r w:rsidRPr="006A1394">
        <w:rPr>
          <w:rFonts w:ascii="Palatino Linotype" w:hAnsi="Palatino Linotype" w:cs="Segoe UI"/>
          <w:i/>
          <w:iCs/>
          <w:sz w:val="22"/>
          <w:szCs w:val="22"/>
        </w:rPr>
        <w:t>(Sic)</w:t>
      </w:r>
      <w:r w:rsidRPr="006A1394">
        <w:rPr>
          <w:rFonts w:ascii="Palatino Linotype" w:hAnsi="Palatino Linotype" w:cs="Segoe UI"/>
          <w:sz w:val="22"/>
          <w:szCs w:val="22"/>
        </w:rPr>
        <w:t> </w:t>
      </w:r>
    </w:p>
    <w:p w14:paraId="1B0F7E7F"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sz w:val="22"/>
          <w:szCs w:val="22"/>
        </w:rPr>
        <w:t> </w:t>
      </w:r>
    </w:p>
    <w:p w14:paraId="3C7482BD"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sz w:val="22"/>
          <w:szCs w:val="22"/>
        </w:rPr>
        <w:t> </w:t>
      </w:r>
    </w:p>
    <w:p w14:paraId="5CC853C4" w14:textId="77777777" w:rsidR="00C86C3F" w:rsidRPr="006A1394" w:rsidRDefault="00C86C3F" w:rsidP="006A1394">
      <w:pPr>
        <w:spacing w:line="360" w:lineRule="auto"/>
        <w:jc w:val="both"/>
        <w:textAlignment w:val="baseline"/>
        <w:rPr>
          <w:rFonts w:ascii="Segoe UI" w:hAnsi="Segoe UI" w:cs="Segoe UI"/>
          <w:sz w:val="18"/>
          <w:szCs w:val="18"/>
        </w:rPr>
      </w:pPr>
      <w:r w:rsidRPr="006A1394">
        <w:rPr>
          <w:rFonts w:ascii="Palatino Linotype" w:hAnsi="Palatino Linotype" w:cs="Segoe UI"/>
        </w:rPr>
        <w:t>Por su parte, David Cienfuegos Salgado, concibe al derecho de petición como:  </w:t>
      </w:r>
    </w:p>
    <w:p w14:paraId="0C426E82" w14:textId="77777777" w:rsidR="00C86C3F" w:rsidRPr="006A1394" w:rsidRDefault="00C86C3F" w:rsidP="006A1394">
      <w:pPr>
        <w:ind w:left="840" w:right="990"/>
        <w:jc w:val="both"/>
        <w:textAlignment w:val="baseline"/>
        <w:rPr>
          <w:rFonts w:ascii="Segoe UI" w:hAnsi="Segoe UI" w:cs="Segoe UI"/>
          <w:sz w:val="18"/>
          <w:szCs w:val="18"/>
        </w:rPr>
      </w:pPr>
      <w:r w:rsidRPr="006A1394">
        <w:rPr>
          <w:rFonts w:ascii="Palatino Linotype" w:hAnsi="Palatino Linotype" w:cs="Segoe UI"/>
          <w:sz w:val="22"/>
          <w:szCs w:val="22"/>
        </w:rPr>
        <w:t> </w:t>
      </w:r>
    </w:p>
    <w:p w14:paraId="6B961EB5" w14:textId="77777777" w:rsidR="00C86C3F" w:rsidRPr="006A1394" w:rsidRDefault="00C86C3F" w:rsidP="006A1394">
      <w:pPr>
        <w:ind w:left="840" w:right="990"/>
        <w:jc w:val="both"/>
        <w:textAlignment w:val="baseline"/>
        <w:rPr>
          <w:rFonts w:ascii="Segoe UI" w:hAnsi="Segoe UI" w:cs="Segoe UI"/>
          <w:sz w:val="18"/>
          <w:szCs w:val="18"/>
        </w:rPr>
      </w:pPr>
      <w:r w:rsidRPr="006A1394">
        <w:rPr>
          <w:rFonts w:ascii="Palatino Linotype" w:hAnsi="Palatino Linotype" w:cs="Segoe UI"/>
          <w:b/>
          <w:bCs/>
          <w:i/>
          <w:iCs/>
          <w:sz w:val="22"/>
          <w:szCs w:val="22"/>
        </w:rPr>
        <w:t>“</w:t>
      </w:r>
      <w:r w:rsidRPr="006A1394">
        <w:rPr>
          <w:rFonts w:ascii="Palatino Linotype" w:hAnsi="Palatino Linotype" w:cs="Segoe UI"/>
          <w:i/>
          <w:iCs/>
          <w:sz w:val="22"/>
          <w:szCs w:val="22"/>
        </w:rPr>
        <w:t xml:space="preserve">el derecho de toda persona a ser </w:t>
      </w:r>
      <w:r w:rsidRPr="006A1394">
        <w:rPr>
          <w:rFonts w:ascii="Palatino Linotype" w:hAnsi="Palatino Linotype" w:cs="Segoe UI"/>
          <w:i/>
          <w:iCs/>
          <w:sz w:val="22"/>
          <w:szCs w:val="22"/>
          <w:lang w:val="es-ES"/>
        </w:rPr>
        <w:t>escuchado</w:t>
      </w:r>
      <w:r w:rsidRPr="006A1394">
        <w:rPr>
          <w:rFonts w:ascii="Palatino Linotype" w:hAnsi="Palatino Linotype" w:cs="Segoe UI"/>
          <w:i/>
          <w:iCs/>
          <w:sz w:val="22"/>
          <w:szCs w:val="22"/>
        </w:rPr>
        <w:t xml:space="preserve"> por quienes ejercen el poder público.</w:t>
      </w:r>
      <w:r w:rsidRPr="006A1394">
        <w:rPr>
          <w:rFonts w:ascii="Palatino Linotype" w:hAnsi="Palatino Linotype" w:cs="Segoe UI"/>
          <w:b/>
          <w:bCs/>
          <w:i/>
          <w:iCs/>
          <w:sz w:val="22"/>
          <w:szCs w:val="22"/>
        </w:rPr>
        <w:t>”</w:t>
      </w:r>
      <w:r w:rsidRPr="006A1394">
        <w:rPr>
          <w:rFonts w:ascii="Palatino Linotype" w:hAnsi="Palatino Linotype" w:cs="Segoe UI"/>
          <w:i/>
          <w:iCs/>
          <w:sz w:val="22"/>
          <w:szCs w:val="22"/>
        </w:rPr>
        <w:t xml:space="preserve"> (Sic) </w:t>
      </w:r>
      <w:r w:rsidRPr="006A1394">
        <w:rPr>
          <w:rFonts w:ascii="Palatino Linotype" w:hAnsi="Palatino Linotype" w:cs="Segoe UI"/>
          <w:sz w:val="22"/>
          <w:szCs w:val="22"/>
        </w:rPr>
        <w:t> </w:t>
      </w:r>
    </w:p>
    <w:p w14:paraId="7924E968" w14:textId="77777777" w:rsidR="00C86C3F" w:rsidRPr="006A1394" w:rsidRDefault="00C86C3F" w:rsidP="006A1394">
      <w:pPr>
        <w:ind w:right="900"/>
        <w:jc w:val="both"/>
        <w:textAlignment w:val="baseline"/>
        <w:rPr>
          <w:rFonts w:ascii="Segoe UI" w:hAnsi="Segoe UI" w:cs="Segoe UI"/>
          <w:sz w:val="18"/>
          <w:szCs w:val="18"/>
        </w:rPr>
      </w:pPr>
      <w:r w:rsidRPr="006A1394">
        <w:rPr>
          <w:rFonts w:ascii="Palatino Linotype" w:hAnsi="Palatino Linotype" w:cs="Segoe UI"/>
          <w:sz w:val="22"/>
          <w:szCs w:val="22"/>
        </w:rPr>
        <w:t> </w:t>
      </w:r>
    </w:p>
    <w:p w14:paraId="181B2B1A" w14:textId="77777777" w:rsidR="00C86C3F" w:rsidRPr="006A1394" w:rsidRDefault="00C86C3F" w:rsidP="006A1394">
      <w:pPr>
        <w:spacing w:line="360" w:lineRule="auto"/>
        <w:jc w:val="both"/>
        <w:textAlignment w:val="baseline"/>
        <w:rPr>
          <w:rFonts w:ascii="Segoe UI" w:hAnsi="Segoe UI" w:cs="Segoe UI"/>
          <w:sz w:val="18"/>
          <w:szCs w:val="18"/>
        </w:rPr>
      </w:pPr>
      <w:r w:rsidRPr="006A1394">
        <w:rPr>
          <w:rFonts w:ascii="Palatino Linotype" w:hAnsi="Palatino Linotype" w:cs="Segoe UI"/>
        </w:rPr>
        <w:t>Para robustecer lo anterior, se cita el criterio Jurisprudencial, emitido por los Tribunales Colegiados de Circuito, encontrado en el Tomo XXXIII, de marzo de 2011, página 2167, en el Semanario Judicial de la Federación y su Gaceta Novena Época, cuya tenor literal es el siguiente:  </w:t>
      </w:r>
    </w:p>
    <w:p w14:paraId="655142B5" w14:textId="77777777" w:rsidR="00C86C3F" w:rsidRPr="006A1394" w:rsidRDefault="00C86C3F" w:rsidP="006A1394">
      <w:pPr>
        <w:jc w:val="both"/>
        <w:textAlignment w:val="baseline"/>
        <w:rPr>
          <w:rFonts w:ascii="Segoe UI" w:hAnsi="Segoe UI" w:cs="Segoe UI"/>
          <w:sz w:val="18"/>
          <w:szCs w:val="18"/>
        </w:rPr>
      </w:pPr>
      <w:r w:rsidRPr="006A1394">
        <w:rPr>
          <w:rFonts w:ascii="Palatino Linotype" w:hAnsi="Palatino Linotype" w:cs="Segoe UI"/>
        </w:rPr>
        <w:t> </w:t>
      </w:r>
    </w:p>
    <w:p w14:paraId="797917C8"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i/>
          <w:iCs/>
          <w:sz w:val="22"/>
          <w:szCs w:val="22"/>
        </w:rPr>
        <w:t>“</w:t>
      </w:r>
      <w:r w:rsidRPr="006A1394">
        <w:rPr>
          <w:rFonts w:ascii="Palatino Linotype" w:hAnsi="Palatino Linotype" w:cs="Segoe UI"/>
          <w:b/>
          <w:bCs/>
          <w:i/>
          <w:iCs/>
          <w:sz w:val="22"/>
          <w:szCs w:val="22"/>
        </w:rPr>
        <w:t>DERECHO DE PETICIÓN. SUS ELEMENTOS</w:t>
      </w:r>
      <w:r w:rsidRPr="006A1394">
        <w:rPr>
          <w:rFonts w:ascii="Palatino Linotype" w:hAnsi="Palatino Linotype" w:cs="Segoe UI"/>
          <w:i/>
          <w:iCs/>
          <w:sz w:val="22"/>
          <w:szCs w:val="22"/>
        </w:rPr>
        <w:t xml:space="preserve">. 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w:t>
      </w:r>
      <w:r w:rsidRPr="006A1394">
        <w:rPr>
          <w:rFonts w:ascii="Palatino Linotype" w:hAnsi="Palatino Linotype" w:cs="Segoe UI"/>
          <w:i/>
          <w:iCs/>
          <w:sz w:val="22"/>
          <w:szCs w:val="22"/>
        </w:rPr>
        <w:lastRenderedPageBreak/>
        <w:t xml:space="preserve">obligación de resolver en determinado sentido, esto es, el ejercicio del derecho de petición no constriñe a la autoridad ante quien se formuló, a que provea de conformidad lo solicitado por el </w:t>
      </w:r>
      <w:proofErr w:type="spellStart"/>
      <w:r w:rsidRPr="006A1394">
        <w:rPr>
          <w:rFonts w:ascii="Palatino Linotype" w:hAnsi="Palatino Linotype" w:cs="Segoe UI"/>
          <w:i/>
          <w:iCs/>
          <w:sz w:val="22"/>
          <w:szCs w:val="22"/>
        </w:rPr>
        <w:t>promovente</w:t>
      </w:r>
      <w:proofErr w:type="spellEnd"/>
      <w:r w:rsidRPr="006A1394">
        <w:rPr>
          <w:rFonts w:ascii="Palatino Linotype" w:hAnsi="Palatino Linotype" w:cs="Segoe UI"/>
          <w:i/>
          <w:iCs/>
          <w:sz w:val="22"/>
          <w:szCs w:val="22"/>
        </w:rPr>
        <w:t>, sino que está en libertad de resolver de conformidad con los ordenamientos que resulten aplicables al caso, y la respuesta o trámite que se dé a la petición debe ser comunicada precisamente por la autoridad ante quien se ejercitó el derecho, y no por otra diversa.”</w:t>
      </w:r>
      <w:r w:rsidRPr="006A1394">
        <w:rPr>
          <w:rFonts w:ascii="Palatino Linotype" w:hAnsi="Palatino Linotype" w:cs="Segoe UI"/>
        </w:rPr>
        <w:t>   </w:t>
      </w:r>
    </w:p>
    <w:p w14:paraId="3592416D"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sz w:val="22"/>
          <w:szCs w:val="22"/>
        </w:rPr>
        <w:t> </w:t>
      </w:r>
    </w:p>
    <w:p w14:paraId="46E4D07C" w14:textId="77777777" w:rsidR="00C86C3F" w:rsidRPr="006A1394" w:rsidRDefault="00C86C3F" w:rsidP="006A1394">
      <w:pPr>
        <w:spacing w:line="360" w:lineRule="auto"/>
        <w:jc w:val="both"/>
        <w:textAlignment w:val="baseline"/>
        <w:rPr>
          <w:rFonts w:ascii="Segoe UI" w:hAnsi="Segoe UI" w:cs="Segoe UI"/>
          <w:sz w:val="18"/>
          <w:szCs w:val="18"/>
        </w:rPr>
      </w:pPr>
      <w:r w:rsidRPr="006A1394">
        <w:rPr>
          <w:rFonts w:ascii="Palatino Linotype" w:hAnsi="Palatino Linotype" w:cs="Segoe UI"/>
        </w:rPr>
        <w:t>Al respecto, para diferenciar el derecho de petición del derecho de acceso a la información, resulta conducente señalar que José Guadalupe Robles, conceptualiza el derecho a la información como:  </w:t>
      </w:r>
    </w:p>
    <w:p w14:paraId="531EEF60" w14:textId="77777777" w:rsidR="00C86C3F" w:rsidRPr="006A1394" w:rsidRDefault="00C86C3F" w:rsidP="006A1394">
      <w:pPr>
        <w:jc w:val="both"/>
        <w:textAlignment w:val="baseline"/>
        <w:rPr>
          <w:rFonts w:ascii="Segoe UI" w:hAnsi="Segoe UI" w:cs="Segoe UI"/>
          <w:sz w:val="18"/>
          <w:szCs w:val="18"/>
        </w:rPr>
      </w:pPr>
      <w:r w:rsidRPr="006A1394">
        <w:rPr>
          <w:rFonts w:ascii="Palatino Linotype" w:hAnsi="Palatino Linotype" w:cs="Segoe UI"/>
        </w:rPr>
        <w:t> </w:t>
      </w:r>
    </w:p>
    <w:p w14:paraId="64D216E8"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b/>
          <w:bCs/>
          <w:i/>
          <w:iCs/>
          <w:sz w:val="22"/>
          <w:szCs w:val="22"/>
        </w:rPr>
        <w:t>“</w:t>
      </w:r>
      <w:r w:rsidRPr="006A1394">
        <w:rPr>
          <w:rFonts w:ascii="Palatino Linotype" w:hAnsi="Palatino Linotype" w:cs="Segoe UI"/>
          <w:i/>
          <w:iCs/>
          <w:sz w:val="22"/>
          <w:szCs w:val="22"/>
        </w:rPr>
        <w:t xml:space="preserve">un derecho fundamental tanto de carácter individual como colectivo, cuyas limitaciones deben estar establecidas en la ley, así como una garantía de que la información sea transmitida con </w:t>
      </w:r>
      <w:r w:rsidRPr="006A1394">
        <w:rPr>
          <w:rFonts w:ascii="Palatino Linotype" w:hAnsi="Palatino Linotype" w:cs="Segoe UI"/>
          <w:i/>
          <w:iCs/>
          <w:sz w:val="22"/>
          <w:szCs w:val="22"/>
          <w:lang w:val="es-ES"/>
        </w:rPr>
        <w:t>claridad</w:t>
      </w:r>
      <w:r w:rsidRPr="006A1394">
        <w:rPr>
          <w:rFonts w:ascii="Palatino Linotype" w:hAnsi="Palatino Linotype" w:cs="Segoe UI"/>
          <w:i/>
          <w:iCs/>
          <w:sz w:val="22"/>
          <w:szCs w:val="22"/>
        </w:rPr>
        <w:t xml:space="preserve"> y objetividad, por cuanto a que es un bien jurídico que coadyuva al desarrollo de las personas y a la formación de opinión pública de calidad para poder participar y luego influir en la vida pública.</w:t>
      </w:r>
      <w:r w:rsidRPr="006A1394">
        <w:rPr>
          <w:rFonts w:ascii="Palatino Linotype" w:hAnsi="Palatino Linotype" w:cs="Segoe UI"/>
          <w:b/>
          <w:bCs/>
          <w:i/>
          <w:iCs/>
          <w:sz w:val="22"/>
          <w:szCs w:val="22"/>
        </w:rPr>
        <w:t>”</w:t>
      </w:r>
      <w:r w:rsidRPr="006A1394">
        <w:rPr>
          <w:rFonts w:ascii="Palatino Linotype" w:hAnsi="Palatino Linotype" w:cs="Segoe UI"/>
          <w:i/>
          <w:iCs/>
          <w:sz w:val="22"/>
          <w:szCs w:val="22"/>
        </w:rPr>
        <w:t xml:space="preserve"> (Sic) </w:t>
      </w:r>
      <w:r w:rsidRPr="006A1394">
        <w:rPr>
          <w:rFonts w:ascii="Palatino Linotype" w:hAnsi="Palatino Linotype" w:cs="Segoe UI"/>
          <w:sz w:val="22"/>
          <w:szCs w:val="22"/>
        </w:rPr>
        <w:t> </w:t>
      </w:r>
    </w:p>
    <w:p w14:paraId="6AC5A4BC" w14:textId="77777777" w:rsidR="00C86C3F" w:rsidRPr="006A1394" w:rsidRDefault="00C86C3F" w:rsidP="006A1394">
      <w:pPr>
        <w:spacing w:line="360" w:lineRule="auto"/>
        <w:ind w:right="900"/>
        <w:jc w:val="both"/>
        <w:textAlignment w:val="baseline"/>
        <w:rPr>
          <w:rFonts w:ascii="Segoe UI" w:hAnsi="Segoe UI" w:cs="Segoe UI"/>
          <w:sz w:val="18"/>
          <w:szCs w:val="18"/>
        </w:rPr>
      </w:pPr>
      <w:r w:rsidRPr="006A1394">
        <w:rPr>
          <w:rFonts w:ascii="Palatino Linotype" w:hAnsi="Palatino Linotype" w:cs="Segoe UI"/>
          <w:sz w:val="22"/>
          <w:szCs w:val="22"/>
        </w:rPr>
        <w:t> </w:t>
      </w:r>
    </w:p>
    <w:p w14:paraId="3B4DB410" w14:textId="77777777" w:rsidR="00C86C3F" w:rsidRPr="006A1394" w:rsidRDefault="00C86C3F" w:rsidP="006A1394">
      <w:pPr>
        <w:spacing w:line="360" w:lineRule="auto"/>
        <w:jc w:val="both"/>
        <w:textAlignment w:val="baseline"/>
        <w:rPr>
          <w:rFonts w:ascii="Segoe UI" w:hAnsi="Segoe UI" w:cs="Segoe UI"/>
          <w:sz w:val="18"/>
          <w:szCs w:val="18"/>
        </w:rPr>
      </w:pPr>
      <w:r w:rsidRPr="006A1394">
        <w:rPr>
          <w:rFonts w:ascii="Palatino Linotype" w:hAnsi="Palatino Linotype" w:cs="Segoe UI"/>
        </w:rPr>
        <w:t>Ahora bien, el derecho 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 </w:t>
      </w:r>
    </w:p>
    <w:p w14:paraId="2F0195B7" w14:textId="77777777" w:rsidR="00C86C3F" w:rsidRPr="006A1394" w:rsidRDefault="00C86C3F" w:rsidP="006A1394">
      <w:pPr>
        <w:spacing w:line="360" w:lineRule="auto"/>
        <w:jc w:val="both"/>
        <w:textAlignment w:val="baseline"/>
        <w:rPr>
          <w:rFonts w:ascii="Segoe UI" w:hAnsi="Segoe UI" w:cs="Segoe UI"/>
          <w:sz w:val="18"/>
          <w:szCs w:val="18"/>
        </w:rPr>
      </w:pPr>
      <w:r w:rsidRPr="006A1394">
        <w:rPr>
          <w:rFonts w:ascii="Palatino Linotype" w:hAnsi="Palatino Linotype" w:cs="Segoe UI"/>
        </w:rPr>
        <w:t> </w:t>
      </w:r>
    </w:p>
    <w:p w14:paraId="6AD96764" w14:textId="77777777" w:rsidR="00C86C3F" w:rsidRPr="006A1394" w:rsidRDefault="00C86C3F" w:rsidP="006A1394">
      <w:pPr>
        <w:spacing w:line="360" w:lineRule="auto"/>
        <w:jc w:val="both"/>
        <w:textAlignment w:val="baseline"/>
        <w:rPr>
          <w:rFonts w:ascii="Segoe UI" w:hAnsi="Segoe UI" w:cs="Segoe UI"/>
          <w:sz w:val="18"/>
          <w:szCs w:val="18"/>
        </w:rPr>
      </w:pPr>
      <w:r w:rsidRPr="006A1394">
        <w:rPr>
          <w:rFonts w:ascii="Palatino Linotype" w:hAnsi="Palatino Linotype" w:cs="Segoe UI"/>
        </w:rPr>
        <w:t>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31606655" w14:textId="77777777" w:rsidR="00C86C3F" w:rsidRPr="006A1394" w:rsidRDefault="00C86C3F" w:rsidP="006A1394">
      <w:pPr>
        <w:spacing w:line="360" w:lineRule="auto"/>
        <w:jc w:val="both"/>
        <w:textAlignment w:val="baseline"/>
        <w:rPr>
          <w:rFonts w:ascii="Segoe UI" w:hAnsi="Segoe UI" w:cs="Segoe UI"/>
          <w:sz w:val="18"/>
          <w:szCs w:val="18"/>
        </w:rPr>
      </w:pPr>
      <w:r w:rsidRPr="006A1394">
        <w:rPr>
          <w:rFonts w:ascii="Palatino Linotype" w:hAnsi="Palatino Linotype" w:cs="Segoe UI"/>
        </w:rPr>
        <w:t> </w:t>
      </w:r>
    </w:p>
    <w:p w14:paraId="5A42A039" w14:textId="77777777" w:rsidR="00C86C3F" w:rsidRPr="006A1394" w:rsidRDefault="00C86C3F" w:rsidP="006A1394">
      <w:pPr>
        <w:spacing w:line="360" w:lineRule="auto"/>
        <w:jc w:val="both"/>
        <w:textAlignment w:val="baseline"/>
        <w:rPr>
          <w:rFonts w:ascii="Segoe UI" w:hAnsi="Segoe UI" w:cs="Segoe UI"/>
          <w:sz w:val="18"/>
          <w:szCs w:val="18"/>
        </w:rPr>
      </w:pPr>
      <w:r w:rsidRPr="006A1394">
        <w:rPr>
          <w:rFonts w:ascii="Palatino Linotype" w:hAnsi="Palatino Linotype" w:cs="Segoe UI"/>
        </w:rPr>
        <w:t xml:space="preserve">Por tanto, para que los Sujetos Obligados hagan efectivo este derecho deben poner a disposición de los particulares los documentos en los que conste el ejercicio de sus </w:t>
      </w:r>
      <w:r w:rsidRPr="006A1394">
        <w:rPr>
          <w:rFonts w:ascii="Palatino Linotype" w:hAnsi="Palatino Linotype" w:cs="Segoe UI"/>
        </w:rPr>
        <w:lastRenderedPageBreak/>
        <w:t>atribuciones legales o que por cualquier circunstancia obre en sus archivos, en virtud de que toda la información generada, obtenida, adquirida, transformada, administrada o en posesión de los Sujetos Obligados es pública y accesible de manera permanente para cualquier persona, en los términos y condiciones que se establezcan en los tratados internacionales de los que el Estado mexicano sea parte, en la Ley General de Transparencia y Acceso a la Información Pública, la Ley de Transparencia vigente en nuestra entidad y demás disposiciones de la materia, privilegiando el principio de máxima publicidad de la información.  </w:t>
      </w:r>
    </w:p>
    <w:p w14:paraId="49098046" w14:textId="77777777" w:rsidR="00C86C3F" w:rsidRPr="006A1394" w:rsidRDefault="00C86C3F" w:rsidP="006A1394">
      <w:pPr>
        <w:spacing w:line="360" w:lineRule="auto"/>
        <w:jc w:val="both"/>
        <w:textAlignment w:val="baseline"/>
        <w:rPr>
          <w:rFonts w:ascii="Segoe UI" w:hAnsi="Segoe UI" w:cs="Segoe UI"/>
          <w:sz w:val="18"/>
          <w:szCs w:val="18"/>
        </w:rPr>
      </w:pPr>
      <w:r w:rsidRPr="006A1394">
        <w:rPr>
          <w:rFonts w:ascii="Palatino Linotype" w:hAnsi="Palatino Linotype" w:cs="Segoe UI"/>
        </w:rPr>
        <w:t> </w:t>
      </w:r>
    </w:p>
    <w:p w14:paraId="0C8AE7E8" w14:textId="77777777" w:rsidR="00C86C3F" w:rsidRPr="006A1394" w:rsidRDefault="00C86C3F" w:rsidP="006A1394">
      <w:pPr>
        <w:spacing w:line="360" w:lineRule="auto"/>
        <w:jc w:val="both"/>
        <w:textAlignment w:val="baseline"/>
        <w:rPr>
          <w:rFonts w:ascii="Segoe UI" w:hAnsi="Segoe UI" w:cs="Segoe UI"/>
          <w:sz w:val="18"/>
          <w:szCs w:val="18"/>
        </w:rPr>
      </w:pPr>
      <w:r w:rsidRPr="006A1394">
        <w:rPr>
          <w:rFonts w:ascii="Palatino Linotype" w:hAnsi="Palatino Linotype" w:cs="Segoe UI"/>
        </w:rPr>
        <w:t>En esa tesitura, los Sujetos Obligados deberán poner en práctica, políticas y programas de acceso a la información que se apeguen a criterios de publicidad, veracidad, oportunidad, precisión y suficiencia en beneficio de los solicitantes </w:t>
      </w:r>
    </w:p>
    <w:p w14:paraId="47EF6707" w14:textId="77777777" w:rsidR="00C86C3F" w:rsidRPr="006A1394" w:rsidRDefault="00C86C3F" w:rsidP="006A1394">
      <w:pPr>
        <w:spacing w:line="360" w:lineRule="auto"/>
        <w:jc w:val="both"/>
        <w:textAlignment w:val="baseline"/>
        <w:rPr>
          <w:rFonts w:ascii="Segoe UI" w:hAnsi="Segoe UI" w:cs="Segoe UI"/>
          <w:sz w:val="18"/>
          <w:szCs w:val="18"/>
        </w:rPr>
      </w:pPr>
      <w:r w:rsidRPr="006A1394">
        <w:rPr>
          <w:rFonts w:ascii="Palatino Linotype" w:hAnsi="Palatino Linotype" w:cs="Segoe UI"/>
        </w:rPr>
        <w:t> </w:t>
      </w:r>
    </w:p>
    <w:p w14:paraId="465056C7" w14:textId="77777777" w:rsidR="00C86C3F" w:rsidRPr="006A1394" w:rsidRDefault="00C86C3F" w:rsidP="006A1394">
      <w:pPr>
        <w:spacing w:line="360" w:lineRule="auto"/>
        <w:jc w:val="both"/>
        <w:textAlignment w:val="baseline"/>
        <w:rPr>
          <w:rFonts w:ascii="Segoe UI" w:hAnsi="Segoe UI" w:cs="Segoe UI"/>
          <w:sz w:val="18"/>
          <w:szCs w:val="18"/>
        </w:rPr>
      </w:pPr>
      <w:r w:rsidRPr="006A1394">
        <w:rPr>
          <w:rFonts w:ascii="Palatino Linotype" w:hAnsi="Palatino Linotype" w:cs="Segoe UI"/>
        </w:rPr>
        <w:t>Lo anterior, tiene sustento en los artículos 3 fracciones XI y XXII; 4; 11 y 12 de la Ley de Transparencia y Acceso a la Información Pública del Estado de México y Municipios: </w:t>
      </w:r>
    </w:p>
    <w:p w14:paraId="131DE4F7" w14:textId="77777777" w:rsidR="00C86C3F" w:rsidRPr="006A1394" w:rsidRDefault="00C86C3F" w:rsidP="006A1394">
      <w:pPr>
        <w:jc w:val="both"/>
        <w:textAlignment w:val="baseline"/>
        <w:rPr>
          <w:rFonts w:ascii="Segoe UI" w:hAnsi="Segoe UI" w:cs="Segoe UI"/>
          <w:sz w:val="18"/>
          <w:szCs w:val="18"/>
        </w:rPr>
      </w:pPr>
      <w:r w:rsidRPr="006A1394">
        <w:rPr>
          <w:rFonts w:ascii="Palatino Linotype" w:hAnsi="Palatino Linotype" w:cs="Segoe UI"/>
        </w:rPr>
        <w:t> </w:t>
      </w:r>
    </w:p>
    <w:p w14:paraId="7CE594F2"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b/>
          <w:bCs/>
          <w:i/>
          <w:iCs/>
          <w:sz w:val="22"/>
          <w:szCs w:val="22"/>
        </w:rPr>
        <w:t xml:space="preserve">“Artículo 3. Para los efectos de la presente Ley se entenderá por: </w:t>
      </w:r>
      <w:r w:rsidRPr="006A1394">
        <w:rPr>
          <w:rFonts w:ascii="Palatino Linotype" w:hAnsi="Palatino Linotype" w:cs="Segoe UI"/>
          <w:i/>
          <w:iCs/>
          <w:sz w:val="22"/>
          <w:szCs w:val="22"/>
        </w:rPr>
        <w:t>…</w:t>
      </w:r>
      <w:r w:rsidRPr="006A1394">
        <w:rPr>
          <w:rFonts w:ascii="Palatino Linotype" w:hAnsi="Palatino Linotype" w:cs="Segoe UI"/>
          <w:sz w:val="22"/>
          <w:szCs w:val="22"/>
        </w:rPr>
        <w:t> </w:t>
      </w:r>
    </w:p>
    <w:p w14:paraId="0E8FF11E"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i/>
          <w:iCs/>
          <w:sz w:val="22"/>
          <w:szCs w:val="22"/>
        </w:rPr>
        <w:t>(…)</w:t>
      </w:r>
      <w:r w:rsidRPr="006A1394">
        <w:rPr>
          <w:rFonts w:ascii="Palatino Linotype" w:hAnsi="Palatino Linotype" w:cs="Segoe UI"/>
          <w:sz w:val="22"/>
          <w:szCs w:val="22"/>
        </w:rPr>
        <w:t> </w:t>
      </w:r>
    </w:p>
    <w:p w14:paraId="4321C046"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b/>
          <w:bCs/>
          <w:i/>
          <w:iCs/>
          <w:sz w:val="22"/>
          <w:szCs w:val="22"/>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6A1394">
        <w:rPr>
          <w:rFonts w:ascii="Palatino Linotype" w:hAnsi="Palatino Linotype" w:cs="Segoe UI"/>
          <w:i/>
          <w:iCs/>
          <w:sz w:val="22"/>
          <w:szCs w:val="22"/>
        </w:rPr>
        <w:t>;  </w:t>
      </w:r>
      <w:r w:rsidRPr="006A1394">
        <w:rPr>
          <w:rFonts w:ascii="Palatino Linotype" w:hAnsi="Palatino Linotype" w:cs="Segoe UI"/>
          <w:sz w:val="22"/>
          <w:szCs w:val="22"/>
        </w:rPr>
        <w:t> </w:t>
      </w:r>
    </w:p>
    <w:p w14:paraId="00DA1600"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i/>
          <w:iCs/>
          <w:sz w:val="22"/>
          <w:szCs w:val="22"/>
        </w:rPr>
        <w:t>(…)</w:t>
      </w:r>
      <w:r w:rsidRPr="006A1394">
        <w:rPr>
          <w:rFonts w:ascii="Calibri" w:hAnsi="Calibri" w:cs="Calibri"/>
          <w:sz w:val="22"/>
          <w:szCs w:val="22"/>
        </w:rPr>
        <w:tab/>
      </w:r>
      <w:r w:rsidRPr="006A1394">
        <w:rPr>
          <w:rFonts w:ascii="Palatino Linotype" w:hAnsi="Palatino Linotype" w:cs="Segoe UI"/>
          <w:sz w:val="22"/>
          <w:szCs w:val="22"/>
        </w:rPr>
        <w:t> </w:t>
      </w:r>
    </w:p>
    <w:p w14:paraId="498AA5F0"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b/>
          <w:bCs/>
          <w:i/>
          <w:iCs/>
          <w:sz w:val="22"/>
          <w:szCs w:val="22"/>
        </w:rPr>
        <w:t>XXII.</w:t>
      </w:r>
      <w:r w:rsidRPr="006A1394">
        <w:rPr>
          <w:rFonts w:ascii="Palatino Linotype" w:hAnsi="Palatino Linotype" w:cs="Segoe UI"/>
          <w:i/>
          <w:iCs/>
          <w:sz w:val="22"/>
          <w:szCs w:val="22"/>
        </w:rPr>
        <w:t xml:space="preserve"> </w:t>
      </w:r>
      <w:r w:rsidRPr="006A1394">
        <w:rPr>
          <w:rFonts w:ascii="Palatino Linotype" w:hAnsi="Palatino Linotype" w:cs="Segoe UI"/>
          <w:b/>
          <w:bCs/>
          <w:i/>
          <w:iCs/>
          <w:sz w:val="22"/>
          <w:szCs w:val="22"/>
        </w:rPr>
        <w:t>Información de interés público</w:t>
      </w:r>
      <w:r w:rsidRPr="006A1394">
        <w:rPr>
          <w:rFonts w:ascii="Palatino Linotype" w:hAnsi="Palatino Linotype" w:cs="Segoe UI"/>
          <w:i/>
          <w:iCs/>
          <w:sz w:val="22"/>
          <w:szCs w:val="22"/>
        </w:rPr>
        <w:t xml:space="preserve">: Se refiere a la información que resulta relevante o beneficiosa para la sociedad y no simplemente de interés individual, cuya </w:t>
      </w:r>
      <w:r w:rsidRPr="006A1394">
        <w:rPr>
          <w:rFonts w:ascii="Palatino Linotype" w:hAnsi="Palatino Linotype" w:cs="Segoe UI"/>
          <w:i/>
          <w:iCs/>
          <w:sz w:val="22"/>
          <w:szCs w:val="22"/>
        </w:rPr>
        <w:lastRenderedPageBreak/>
        <w:t>divulgación resulta útil para que el público comprenda las actividades que llevan a cabo los sujetos obligados; </w:t>
      </w:r>
      <w:r w:rsidRPr="006A1394">
        <w:rPr>
          <w:rFonts w:ascii="Palatino Linotype" w:hAnsi="Palatino Linotype" w:cs="Segoe UI"/>
          <w:sz w:val="22"/>
          <w:szCs w:val="22"/>
        </w:rPr>
        <w:t> </w:t>
      </w:r>
    </w:p>
    <w:p w14:paraId="670CBAE8"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sz w:val="22"/>
          <w:szCs w:val="22"/>
        </w:rPr>
        <w:t> </w:t>
      </w:r>
    </w:p>
    <w:p w14:paraId="6E6B4FF6"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b/>
          <w:bCs/>
          <w:i/>
          <w:iCs/>
          <w:sz w:val="22"/>
          <w:szCs w:val="22"/>
        </w:rPr>
        <w:t>Artículo 4.</w:t>
      </w:r>
      <w:r w:rsidRPr="006A1394">
        <w:rPr>
          <w:rFonts w:ascii="Palatino Linotype" w:hAnsi="Palatino Linotype" w:cs="Segoe UI"/>
          <w:i/>
          <w:iCs/>
          <w:sz w:val="22"/>
          <w:szCs w:val="22"/>
        </w:rPr>
        <w:t xml:space="preserve"> </w:t>
      </w:r>
      <w:r w:rsidRPr="006A1394">
        <w:rPr>
          <w:rFonts w:ascii="Palatino Linotype" w:hAnsi="Palatino Linotype" w:cs="Segoe UI"/>
          <w:b/>
          <w:bCs/>
          <w:i/>
          <w:iCs/>
          <w:sz w:val="22"/>
          <w:szCs w:val="22"/>
        </w:rPr>
        <w:t>El</w:t>
      </w:r>
      <w:r w:rsidRPr="006A1394">
        <w:rPr>
          <w:rFonts w:ascii="Palatino Linotype" w:hAnsi="Palatino Linotype" w:cs="Segoe UI"/>
          <w:i/>
          <w:iCs/>
          <w:sz w:val="22"/>
          <w:szCs w:val="22"/>
        </w:rPr>
        <w:t xml:space="preserve"> </w:t>
      </w:r>
      <w:r w:rsidRPr="006A1394">
        <w:rPr>
          <w:rFonts w:ascii="Palatino Linotype" w:hAnsi="Palatino Linotype" w:cs="Segoe UI"/>
          <w:b/>
          <w:bCs/>
          <w:i/>
          <w:iCs/>
          <w:sz w:val="22"/>
          <w:szCs w:val="22"/>
        </w:rPr>
        <w:t>derecho humano de acceso a la información pública es la prerrogativa de las personas para buscar, difundir, investigar, recabar, recibir y solicitar información pública, sin necesidad de acreditar personalidad ni interés jurídico</w:t>
      </w:r>
      <w:r w:rsidRPr="006A1394">
        <w:rPr>
          <w:rFonts w:ascii="Palatino Linotype" w:hAnsi="Palatino Linotype" w:cs="Segoe UI"/>
          <w:i/>
          <w:iCs/>
          <w:sz w:val="22"/>
          <w:szCs w:val="22"/>
        </w:rPr>
        <w:t>.  </w:t>
      </w:r>
      <w:r w:rsidRPr="006A1394">
        <w:rPr>
          <w:rFonts w:ascii="Palatino Linotype" w:hAnsi="Palatino Linotype" w:cs="Segoe UI"/>
          <w:sz w:val="22"/>
          <w:szCs w:val="22"/>
        </w:rPr>
        <w:t> </w:t>
      </w:r>
    </w:p>
    <w:p w14:paraId="25E78FF9"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b/>
          <w:bCs/>
          <w:i/>
          <w:iCs/>
          <w:sz w:val="22"/>
          <w:szCs w:val="22"/>
        </w:rPr>
        <w:t>Toda la información generada, obtenida, adquirida, transformada, administrada o en posesión de los sujetos obligados es pública y accesible de manera permanente a cualquier persona</w:t>
      </w:r>
      <w:r w:rsidRPr="006A1394">
        <w:rPr>
          <w:rFonts w:ascii="Palatino Linotype" w:hAnsi="Palatino Linotype" w:cs="Segoe UI"/>
          <w:i/>
          <w:iCs/>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r w:rsidRPr="006A1394">
        <w:rPr>
          <w:rFonts w:ascii="Palatino Linotype" w:hAnsi="Palatino Linotype" w:cs="Segoe UI"/>
          <w:sz w:val="22"/>
          <w:szCs w:val="22"/>
        </w:rPr>
        <w:t> </w:t>
      </w:r>
    </w:p>
    <w:p w14:paraId="3F8B03D2"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i/>
          <w:iCs/>
          <w:sz w:val="22"/>
          <w:szCs w:val="22"/>
        </w:rPr>
        <w:t>Los sujetos obligados deben poner en práctica, políticas y programas de acceso a la información que se apeguen a criterios de publicidad, veracidad, oportunidad, precisión y suficiencia en beneficio de los solicitantes.  </w:t>
      </w:r>
      <w:r w:rsidRPr="006A1394">
        <w:rPr>
          <w:rFonts w:ascii="Palatino Linotype" w:hAnsi="Palatino Linotype" w:cs="Segoe UI"/>
          <w:sz w:val="22"/>
          <w:szCs w:val="22"/>
        </w:rPr>
        <w:t> </w:t>
      </w:r>
    </w:p>
    <w:p w14:paraId="531E6A40"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sz w:val="22"/>
          <w:szCs w:val="22"/>
        </w:rPr>
        <w:t> </w:t>
      </w:r>
    </w:p>
    <w:p w14:paraId="50DF06B8"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b/>
          <w:bCs/>
          <w:i/>
          <w:iCs/>
          <w:sz w:val="22"/>
          <w:szCs w:val="22"/>
        </w:rPr>
        <w:t>Artículo 11.-</w:t>
      </w:r>
      <w:r w:rsidRPr="006A1394">
        <w:rPr>
          <w:rFonts w:ascii="Palatino Linotype" w:hAnsi="Palatino Linotype" w:cs="Segoe UI"/>
          <w:i/>
          <w:iCs/>
          <w:sz w:val="22"/>
          <w:szCs w:val="22"/>
        </w:rPr>
        <w:t xml:space="preserve"> Los Sujetos Obligados sólo proporcionarán la información que generen en el ejercicio de sus atribuciones.”</w:t>
      </w:r>
      <w:r w:rsidRPr="006A1394">
        <w:rPr>
          <w:rFonts w:ascii="Palatino Linotype" w:hAnsi="Palatino Linotype" w:cs="Segoe UI"/>
          <w:sz w:val="22"/>
          <w:szCs w:val="22"/>
        </w:rPr>
        <w:t> </w:t>
      </w:r>
    </w:p>
    <w:p w14:paraId="1711A926"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sz w:val="22"/>
          <w:szCs w:val="22"/>
        </w:rPr>
        <w:t> </w:t>
      </w:r>
    </w:p>
    <w:p w14:paraId="1B92C44A"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b/>
          <w:bCs/>
          <w:i/>
          <w:iCs/>
          <w:sz w:val="22"/>
          <w:szCs w:val="22"/>
        </w:rPr>
        <w:t>Artículo 12.</w:t>
      </w:r>
      <w:r w:rsidRPr="006A1394">
        <w:rPr>
          <w:rFonts w:ascii="Palatino Linotype" w:hAnsi="Palatino Linotype" w:cs="Segoe UI"/>
          <w:i/>
          <w:iCs/>
          <w:sz w:val="22"/>
          <w:szCs w:val="22"/>
        </w:rPr>
        <w:t xml:space="preserve"> Quienes generen, recopilen, administren, manejen, procesen, archiven o conserven información pública serán responsables de la misma en los términos de las disposiciones jurídicas aplicables. </w:t>
      </w:r>
      <w:r w:rsidRPr="006A1394">
        <w:rPr>
          <w:rFonts w:ascii="Palatino Linotype" w:hAnsi="Palatino Linotype" w:cs="Segoe UI"/>
          <w:sz w:val="22"/>
          <w:szCs w:val="22"/>
        </w:rPr>
        <w:t> </w:t>
      </w:r>
    </w:p>
    <w:p w14:paraId="6881082C"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i/>
          <w:iCs/>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6A1394">
        <w:rPr>
          <w:rFonts w:ascii="Palatino Linotype" w:hAnsi="Palatino Linotype" w:cs="Segoe UI"/>
          <w:sz w:val="22"/>
          <w:szCs w:val="22"/>
        </w:rPr>
        <w:t> </w:t>
      </w:r>
    </w:p>
    <w:p w14:paraId="39237027" w14:textId="77777777" w:rsidR="00C86C3F" w:rsidRPr="006A1394" w:rsidRDefault="00C86C3F" w:rsidP="006A1394">
      <w:pPr>
        <w:ind w:left="840" w:right="900"/>
        <w:jc w:val="both"/>
        <w:textAlignment w:val="baseline"/>
        <w:rPr>
          <w:rFonts w:ascii="Segoe UI" w:hAnsi="Segoe UI" w:cs="Segoe UI"/>
          <w:sz w:val="18"/>
          <w:szCs w:val="18"/>
        </w:rPr>
      </w:pPr>
      <w:r w:rsidRPr="006A1394">
        <w:rPr>
          <w:rFonts w:ascii="Palatino Linotype" w:hAnsi="Palatino Linotype" w:cs="Segoe UI"/>
          <w:sz w:val="22"/>
          <w:szCs w:val="22"/>
        </w:rPr>
        <w:t> </w:t>
      </w:r>
    </w:p>
    <w:p w14:paraId="1F925ECA" w14:textId="77777777" w:rsidR="00C86C3F" w:rsidRPr="006A1394" w:rsidRDefault="00C86C3F" w:rsidP="006A1394">
      <w:pPr>
        <w:spacing w:line="360" w:lineRule="auto"/>
        <w:jc w:val="both"/>
        <w:textAlignment w:val="baseline"/>
        <w:rPr>
          <w:rFonts w:ascii="Palatino Linotype" w:hAnsi="Palatino Linotype" w:cs="Segoe UI"/>
        </w:rPr>
      </w:pPr>
      <w:r w:rsidRPr="006A1394">
        <w:rPr>
          <w:rFonts w:ascii="Palatino Linotype" w:hAnsi="Palatino Linotype" w:cs="Segoe UI"/>
        </w:rPr>
        <w:t xml:space="preserve">De una interpretación sistemática de los artículos anteriores, se puede advertir que el ejercicio del derecho de acceso a la información pública se centra en la potestad de los particulares para conocer el contenido de los documentos que obren en los archivos de </w:t>
      </w:r>
      <w:r w:rsidRPr="006A1394">
        <w:rPr>
          <w:rFonts w:ascii="Palatino Linotype" w:hAnsi="Palatino Linotype" w:cs="Segoe UI"/>
        </w:rPr>
        <w:lastRenderedPageBreak/>
        <w:t>los Sujetos Obligados, ya sea porque los generen, administren o simplemente los posean en el ejercicio de sus atribuciones. </w:t>
      </w:r>
    </w:p>
    <w:p w14:paraId="4135BE1F" w14:textId="77777777" w:rsidR="00C86C3F" w:rsidRPr="006A1394" w:rsidRDefault="00C86C3F" w:rsidP="006A1394">
      <w:pPr>
        <w:spacing w:line="360" w:lineRule="auto"/>
        <w:jc w:val="both"/>
        <w:textAlignment w:val="baseline"/>
        <w:rPr>
          <w:rFonts w:ascii="Segoe UI" w:hAnsi="Segoe UI" w:cs="Segoe UI"/>
          <w:sz w:val="18"/>
          <w:szCs w:val="18"/>
        </w:rPr>
      </w:pPr>
    </w:p>
    <w:p w14:paraId="4D4B1DF5" w14:textId="77777777" w:rsidR="00C86C3F" w:rsidRPr="006A1394" w:rsidRDefault="00C86C3F" w:rsidP="006A1394">
      <w:pPr>
        <w:spacing w:line="360" w:lineRule="auto"/>
        <w:jc w:val="both"/>
        <w:textAlignment w:val="baseline"/>
        <w:rPr>
          <w:rFonts w:ascii="Segoe UI" w:hAnsi="Segoe UI" w:cs="Segoe UI"/>
          <w:sz w:val="18"/>
          <w:szCs w:val="18"/>
        </w:rPr>
      </w:pPr>
      <w:r w:rsidRPr="006A1394">
        <w:rPr>
          <w:rFonts w:ascii="Palatino Linotype" w:hAnsi="Palatino Linotype" w:cs="Segoe UI"/>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6A1394">
        <w:rPr>
          <w:rFonts w:ascii="Palatino Linotype" w:hAnsi="Palatino Linotype" w:cs="Segoe UI"/>
          <w:b/>
          <w:bCs/>
        </w:rPr>
        <w:t>cualquier otro registro que documente el ejercicio de las facultades, funciones y competencias de los sujetos obligados</w:t>
      </w:r>
      <w:r w:rsidRPr="006A1394">
        <w:rPr>
          <w:rFonts w:ascii="Palatino Linotype" w:hAnsi="Palatino Linotype" w:cs="Segoe UI"/>
        </w:rPr>
        <w:t>, sus servidores públicos e integrantes, sin importar su fuente o fecha de elaboración. Los documentos podrán estar en cualquier medio, sea escrito, impreso, sonoro, visual, electrónico, informático u holográfico. </w:t>
      </w:r>
    </w:p>
    <w:p w14:paraId="55C93125" w14:textId="77777777" w:rsidR="00C86C3F" w:rsidRPr="006A1394" w:rsidRDefault="00C86C3F" w:rsidP="006A1394">
      <w:pPr>
        <w:spacing w:line="360" w:lineRule="auto"/>
        <w:jc w:val="both"/>
        <w:textAlignment w:val="baseline"/>
        <w:rPr>
          <w:rFonts w:ascii="Segoe UI" w:hAnsi="Segoe UI" w:cs="Segoe UI"/>
          <w:sz w:val="18"/>
          <w:szCs w:val="18"/>
        </w:rPr>
      </w:pPr>
      <w:r w:rsidRPr="006A1394">
        <w:rPr>
          <w:rFonts w:ascii="Palatino Linotype" w:hAnsi="Palatino Linotype" w:cs="Segoe UI"/>
        </w:rPr>
        <w:t> </w:t>
      </w:r>
    </w:p>
    <w:p w14:paraId="226F3CEC" w14:textId="77777777" w:rsidR="00C86C3F" w:rsidRPr="006A1394" w:rsidRDefault="00C86C3F" w:rsidP="006A1394">
      <w:pPr>
        <w:spacing w:line="360" w:lineRule="auto"/>
        <w:jc w:val="both"/>
        <w:textAlignment w:val="baseline"/>
        <w:rPr>
          <w:rFonts w:ascii="Segoe UI" w:hAnsi="Segoe UI" w:cs="Segoe UI"/>
          <w:sz w:val="18"/>
          <w:szCs w:val="18"/>
        </w:rPr>
      </w:pPr>
      <w:r w:rsidRPr="006A1394">
        <w:rPr>
          <w:rFonts w:ascii="Palatino Linotype" w:hAnsi="Palatino Linotype" w:cs="Segoe UI"/>
        </w:rPr>
        <w:t>Por otro lado, así como la Constitución Política de los Estados Unidos Mexicanos, la Constitución Política del Estado Libre del Estado de México y la Ley de Transparencia y Acceso a la Información Pública del Estado de México y Municipios otorgan a los particulares el derecho de acceder a los documentos generados o en posesión de las autoridades; también lo es que, la obligación de proporcionar información no comprende el procesamiento de la misma, ni el presentarla conforme al interés del solicitante ya que no estarán constreñidos a generarla, resumirla, efectuar cálculos o practicar investigaciones. </w:t>
      </w:r>
    </w:p>
    <w:p w14:paraId="2080F377" w14:textId="77777777" w:rsidR="00C86C3F" w:rsidRPr="006A1394" w:rsidRDefault="00C86C3F" w:rsidP="006A1394">
      <w:pPr>
        <w:spacing w:line="360" w:lineRule="auto"/>
        <w:ind w:right="900"/>
        <w:jc w:val="both"/>
        <w:textAlignment w:val="baseline"/>
        <w:rPr>
          <w:rFonts w:ascii="Segoe UI" w:hAnsi="Segoe UI" w:cs="Segoe UI"/>
          <w:sz w:val="18"/>
          <w:szCs w:val="18"/>
        </w:rPr>
      </w:pPr>
      <w:r w:rsidRPr="006A1394">
        <w:rPr>
          <w:rFonts w:ascii="Palatino Linotype" w:hAnsi="Palatino Linotype" w:cs="Segoe UI"/>
          <w:sz w:val="22"/>
          <w:szCs w:val="22"/>
        </w:rPr>
        <w:t> </w:t>
      </w:r>
    </w:p>
    <w:p w14:paraId="0E08EBE2" w14:textId="77777777" w:rsidR="00C86C3F" w:rsidRPr="006A1394" w:rsidRDefault="00C86C3F" w:rsidP="006A1394">
      <w:pPr>
        <w:spacing w:line="360" w:lineRule="auto"/>
        <w:jc w:val="both"/>
        <w:textAlignment w:val="baseline"/>
        <w:rPr>
          <w:rFonts w:ascii="Segoe UI" w:hAnsi="Segoe UI" w:cs="Segoe UI"/>
          <w:sz w:val="18"/>
          <w:szCs w:val="18"/>
        </w:rPr>
      </w:pPr>
      <w:r w:rsidRPr="006A1394">
        <w:rPr>
          <w:rFonts w:ascii="Palatino Linotype" w:hAnsi="Palatino Linotype" w:cs="Segoe UI"/>
        </w:rPr>
        <w:t xml:space="preserve">De lo anterior, se puede concluir que la distinción entre el derecho de petición y el derecho de acceso a la información pública estriba principalmente en que en el primero de ellos, la pretensión del peticionario consiste generalmente en obligar a la autoridad </w:t>
      </w:r>
      <w:r w:rsidRPr="006A1394">
        <w:rPr>
          <w:rFonts w:ascii="Palatino Linotype" w:hAnsi="Palatino Linotype" w:cs="Segoe UI"/>
        </w:rPr>
        <w:lastRenderedPageBreak/>
        <w:t>responsable a que actúe en el sentido de contestar lo solicitado, mientras que en el segundo supuesto la solicitud de acceso a la información pública se encamina primordialmente a permitir el acceso a datos, registros y todo tipo de información pública que conste en documentos, sea generada o se encuentre en posesión de la autoridad.  </w:t>
      </w:r>
    </w:p>
    <w:p w14:paraId="68B00BFE" w14:textId="074DF3CE" w:rsidR="00C86C3F" w:rsidRPr="006A1394" w:rsidRDefault="00C86C3F" w:rsidP="006A1394">
      <w:pPr>
        <w:spacing w:line="360" w:lineRule="auto"/>
        <w:jc w:val="both"/>
        <w:rPr>
          <w:rFonts w:ascii="Palatino Linotype" w:hAnsi="Palatino Linotype" w:cs="Arial"/>
          <w:bCs/>
          <w:i/>
        </w:rPr>
      </w:pPr>
    </w:p>
    <w:p w14:paraId="0857945B" w14:textId="5FD078C2" w:rsidR="00207549" w:rsidRPr="006A1394" w:rsidRDefault="00C86C3F" w:rsidP="006A1394">
      <w:pPr>
        <w:spacing w:line="360" w:lineRule="auto"/>
        <w:jc w:val="both"/>
        <w:rPr>
          <w:rFonts w:ascii="Palatino Linotype" w:eastAsia="Palatino Linotype" w:hAnsi="Palatino Linotype" w:cs="Palatino Linotype"/>
        </w:rPr>
      </w:pPr>
      <w:r w:rsidRPr="006A1394">
        <w:rPr>
          <w:rFonts w:ascii="Palatino Linotype" w:hAnsi="Palatino Linotype" w:cs="Arial"/>
          <w:bCs/>
          <w:iCs/>
        </w:rPr>
        <w:t xml:space="preserve">Por </w:t>
      </w:r>
      <w:r w:rsidR="00AE6E24" w:rsidRPr="006A1394">
        <w:rPr>
          <w:rFonts w:ascii="Palatino Linotype" w:hAnsi="Palatino Linotype" w:cs="Arial"/>
          <w:bCs/>
          <w:iCs/>
        </w:rPr>
        <w:t>último,</w:t>
      </w:r>
      <w:r w:rsidRPr="006A1394">
        <w:rPr>
          <w:rFonts w:ascii="Palatino Linotype" w:hAnsi="Palatino Linotype" w:cs="Arial"/>
          <w:bCs/>
          <w:iCs/>
        </w:rPr>
        <w:t xml:space="preserve"> en cuanto al punto</w:t>
      </w:r>
      <w:r w:rsidR="00AE6E24" w:rsidRPr="006A1394">
        <w:rPr>
          <w:rFonts w:ascii="Palatino Linotype" w:hAnsi="Palatino Linotype" w:cs="Arial"/>
          <w:bCs/>
          <w:iCs/>
        </w:rPr>
        <w:t xml:space="preserve"> relacionado con </w:t>
      </w:r>
      <w:r w:rsidR="001A2E8A" w:rsidRPr="006A1394">
        <w:rPr>
          <w:rFonts w:ascii="Palatino Linotype" w:hAnsi="Palatino Linotype" w:cs="Arial"/>
          <w:bCs/>
          <w:i/>
        </w:rPr>
        <w:t>“…</w:t>
      </w:r>
      <w:r w:rsidR="003E5486" w:rsidRPr="006A1394">
        <w:rPr>
          <w:rFonts w:ascii="Palatino Linotype" w:eastAsia="Palatino Linotype" w:hAnsi="Palatino Linotype" w:cs="Palatino Linotype"/>
          <w:i/>
        </w:rPr>
        <w:t>Solicito conocer por parte de la Tesorería a cuanto haciende el monto por concepto de retención de ISR, de los juicios laborales que se han pagado en el año 2022 y 2023 que ha sido devuelto al Ayuntamiento de Cuautitlán Izcalli</w:t>
      </w:r>
      <w:r w:rsidR="001A2E8A" w:rsidRPr="006A1394">
        <w:rPr>
          <w:rFonts w:ascii="Palatino Linotype" w:eastAsia="Palatino Linotype" w:hAnsi="Palatino Linotype" w:cs="Palatino Linotype"/>
          <w:i/>
        </w:rPr>
        <w:t>…</w:t>
      </w:r>
      <w:r w:rsidR="003E5486" w:rsidRPr="006A1394">
        <w:rPr>
          <w:rFonts w:ascii="Palatino Linotype" w:eastAsia="Palatino Linotype" w:hAnsi="Palatino Linotype" w:cs="Palatino Linotype"/>
          <w:i/>
        </w:rPr>
        <w:t xml:space="preserve">” (Sic). </w:t>
      </w:r>
      <w:r w:rsidR="00E71E2C" w:rsidRPr="006A1394">
        <w:rPr>
          <w:rFonts w:ascii="Palatino Linotype" w:eastAsia="Palatino Linotype" w:hAnsi="Palatino Linotype" w:cs="Palatino Linotype"/>
          <w:b/>
        </w:rPr>
        <w:t xml:space="preserve">EL SUJETO OBLIGADO </w:t>
      </w:r>
      <w:r w:rsidR="00E71E2C" w:rsidRPr="006A1394">
        <w:rPr>
          <w:rFonts w:ascii="Palatino Linotype" w:eastAsia="Palatino Linotype" w:hAnsi="Palatino Linotype" w:cs="Palatino Linotype"/>
        </w:rPr>
        <w:t>habilito a</w:t>
      </w:r>
      <w:r w:rsidR="00207549" w:rsidRPr="006A1394">
        <w:rPr>
          <w:rFonts w:ascii="Palatino Linotype" w:eastAsia="Palatino Linotype" w:hAnsi="Palatino Linotype" w:cs="Palatino Linotype"/>
        </w:rPr>
        <w:t xml:space="preserve"> tres áreas administrativas para dar </w:t>
      </w:r>
      <w:r w:rsidR="00623F0A" w:rsidRPr="006A1394">
        <w:rPr>
          <w:rFonts w:ascii="Palatino Linotype" w:eastAsia="Palatino Linotype" w:hAnsi="Palatino Linotype" w:cs="Palatino Linotype"/>
        </w:rPr>
        <w:t xml:space="preserve">las </w:t>
      </w:r>
      <w:r w:rsidR="00207549" w:rsidRPr="006A1394">
        <w:rPr>
          <w:rFonts w:ascii="Palatino Linotype" w:eastAsia="Palatino Linotype" w:hAnsi="Palatino Linotype" w:cs="Palatino Linotype"/>
        </w:rPr>
        <w:t>respuestas</w:t>
      </w:r>
      <w:r w:rsidR="00623F0A" w:rsidRPr="006A1394">
        <w:rPr>
          <w:rFonts w:ascii="Palatino Linotype" w:eastAsia="Palatino Linotype" w:hAnsi="Palatino Linotype" w:cs="Palatino Linotype"/>
        </w:rPr>
        <w:t xml:space="preserve"> a estos requerimientos</w:t>
      </w:r>
      <w:r w:rsidR="00207549" w:rsidRPr="006A1394">
        <w:rPr>
          <w:rFonts w:ascii="Palatino Linotype" w:eastAsia="Palatino Linotype" w:hAnsi="Palatino Linotype" w:cs="Palatino Linotype"/>
        </w:rPr>
        <w:t>, las cuales mencionan lo siguiente:</w:t>
      </w:r>
    </w:p>
    <w:p w14:paraId="2AACA92D" w14:textId="77777777" w:rsidR="00207549" w:rsidRPr="006A1394" w:rsidRDefault="00207549" w:rsidP="006A1394">
      <w:pPr>
        <w:spacing w:line="360" w:lineRule="auto"/>
        <w:jc w:val="both"/>
        <w:rPr>
          <w:rFonts w:ascii="Palatino Linotype" w:eastAsia="Palatino Linotype" w:hAnsi="Palatino Linotype" w:cs="Palatino Linotype"/>
          <w:szCs w:val="22"/>
        </w:rPr>
      </w:pPr>
    </w:p>
    <w:p w14:paraId="6D860BE1" w14:textId="51C7B7A0" w:rsidR="00207549" w:rsidRPr="006A1394" w:rsidRDefault="00207549" w:rsidP="006A1394">
      <w:pPr>
        <w:pStyle w:val="Prrafodelista"/>
        <w:numPr>
          <w:ilvl w:val="0"/>
          <w:numId w:val="13"/>
        </w:numPr>
        <w:spacing w:line="360" w:lineRule="auto"/>
        <w:jc w:val="both"/>
        <w:rPr>
          <w:rFonts w:ascii="Palatino Linotype" w:eastAsia="Palatino Linotype" w:hAnsi="Palatino Linotype" w:cs="Palatino Linotype"/>
          <w:b/>
        </w:rPr>
      </w:pPr>
      <w:r w:rsidRPr="006A1394">
        <w:rPr>
          <w:rFonts w:ascii="Palatino Linotype" w:eastAsia="Palatino Linotype" w:hAnsi="Palatino Linotype" w:cs="Palatino Linotype"/>
          <w:b/>
        </w:rPr>
        <w:t>Dirección de Administración:</w:t>
      </w:r>
      <w:r w:rsidRPr="006A1394">
        <w:rPr>
          <w:rFonts w:ascii="Palatino Linotype" w:eastAsia="Palatino Linotype" w:hAnsi="Palatino Linotype" w:cs="Palatino Linotype"/>
        </w:rPr>
        <w:t xml:space="preserve"> Se declara incompetente para dar respuesta a la solicitud de información. </w:t>
      </w:r>
    </w:p>
    <w:p w14:paraId="3E2D5FEB" w14:textId="0DDF1459" w:rsidR="00207549" w:rsidRPr="006A1394" w:rsidRDefault="00207549" w:rsidP="006A1394">
      <w:pPr>
        <w:pStyle w:val="Prrafodelista"/>
        <w:numPr>
          <w:ilvl w:val="0"/>
          <w:numId w:val="13"/>
        </w:numPr>
        <w:spacing w:line="360" w:lineRule="auto"/>
        <w:jc w:val="both"/>
        <w:rPr>
          <w:rFonts w:ascii="Palatino Linotype" w:eastAsia="Palatino Linotype" w:hAnsi="Palatino Linotype" w:cs="Palatino Linotype"/>
          <w:b/>
        </w:rPr>
      </w:pPr>
      <w:r w:rsidRPr="006A1394">
        <w:rPr>
          <w:rFonts w:ascii="Palatino Linotype" w:eastAsia="Palatino Linotype" w:hAnsi="Palatino Linotype" w:cs="Palatino Linotype"/>
          <w:b/>
        </w:rPr>
        <w:t xml:space="preserve">Dirección Jurídica: </w:t>
      </w:r>
      <w:r w:rsidRPr="006A1394">
        <w:rPr>
          <w:rFonts w:ascii="Palatino Linotype" w:eastAsia="Palatino Linotype" w:hAnsi="Palatino Linotype" w:cs="Palatino Linotype"/>
        </w:rPr>
        <w:t>Indica que no es el área encargada de realizar el cá1cu1o de ISR, la retención de ISR y emitir los cheques de pago</w:t>
      </w:r>
      <w:r w:rsidR="00623F0A" w:rsidRPr="006A1394">
        <w:rPr>
          <w:rFonts w:ascii="Palatino Linotype" w:eastAsia="Palatino Linotype" w:hAnsi="Palatino Linotype" w:cs="Palatino Linotype"/>
        </w:rPr>
        <w:t>.</w:t>
      </w:r>
    </w:p>
    <w:p w14:paraId="48F37EB5" w14:textId="77777777" w:rsidR="000A57B9" w:rsidRPr="006A1394" w:rsidRDefault="000A57B9" w:rsidP="006A1394">
      <w:pPr>
        <w:spacing w:line="360" w:lineRule="auto"/>
        <w:jc w:val="both"/>
        <w:rPr>
          <w:rFonts w:ascii="Palatino Linotype" w:hAnsi="Palatino Linotype" w:cs="Arial"/>
        </w:rPr>
      </w:pPr>
    </w:p>
    <w:p w14:paraId="758FACFF" w14:textId="787FFAD4" w:rsidR="00207549" w:rsidRPr="006A1394" w:rsidRDefault="00207549" w:rsidP="006A1394">
      <w:pPr>
        <w:spacing w:line="360" w:lineRule="auto"/>
        <w:jc w:val="both"/>
        <w:rPr>
          <w:rFonts w:ascii="Palatino Linotype" w:hAnsi="Palatino Linotype" w:cs="Arial"/>
        </w:rPr>
      </w:pPr>
      <w:r w:rsidRPr="006A1394">
        <w:rPr>
          <w:rFonts w:ascii="Palatino Linotype" w:hAnsi="Palatino Linotype" w:cs="Arial"/>
        </w:rPr>
        <w:t xml:space="preserve">Ante la respuesta que recibió </w:t>
      </w:r>
      <w:r w:rsidR="000C6A08" w:rsidRPr="006A1394">
        <w:rPr>
          <w:rFonts w:ascii="Palatino Linotype" w:eastAsia="Arial Unicode MS" w:hAnsi="Palatino Linotype" w:cs="Arial"/>
          <w:b/>
          <w:bCs/>
        </w:rPr>
        <w:t xml:space="preserve">LA </w:t>
      </w:r>
      <w:r w:rsidRPr="006A1394">
        <w:rPr>
          <w:rFonts w:ascii="Palatino Linotype" w:hAnsi="Palatino Linotype" w:cs="Arial"/>
          <w:b/>
        </w:rPr>
        <w:t>RECURRENTE</w:t>
      </w:r>
      <w:r w:rsidRPr="006A1394">
        <w:rPr>
          <w:rFonts w:ascii="Palatino Linotype" w:hAnsi="Palatino Linotype" w:cs="Arial"/>
        </w:rPr>
        <w:t xml:space="preserve"> interpuso el presente Recurso, manifestando en sus agravios que no se le proporciona la información solicitada concerniente al pago, retención del ISR</w:t>
      </w:r>
      <w:r w:rsidR="001A2E8A" w:rsidRPr="006A1394">
        <w:rPr>
          <w:rFonts w:ascii="Palatino Linotype" w:hAnsi="Palatino Linotype" w:cs="Arial"/>
        </w:rPr>
        <w:t xml:space="preserve">. </w:t>
      </w:r>
      <w:r w:rsidR="00623F0A" w:rsidRPr="006A1394">
        <w:rPr>
          <w:rFonts w:ascii="Palatino Linotype" w:hAnsi="Palatino Linotype" w:cs="Arial"/>
        </w:rPr>
        <w:t xml:space="preserve">Acto seguido, </w:t>
      </w:r>
      <w:r w:rsidR="00623F0A" w:rsidRPr="006A1394">
        <w:rPr>
          <w:rFonts w:ascii="Palatino Linotype" w:hAnsi="Palatino Linotype" w:cs="Arial"/>
          <w:b/>
        </w:rPr>
        <w:t>EL SUJETO OBLIGADO</w:t>
      </w:r>
      <w:r w:rsidR="00623F0A" w:rsidRPr="006A1394">
        <w:rPr>
          <w:rFonts w:ascii="Palatino Linotype" w:hAnsi="Palatino Linotype" w:cs="Arial"/>
        </w:rPr>
        <w:t xml:space="preserve"> en el Informe Justificado habilito a la Tesorería Municipal, obteniendo la siguiente información: </w:t>
      </w:r>
    </w:p>
    <w:p w14:paraId="0508A3B8" w14:textId="77777777" w:rsidR="00623F0A" w:rsidRPr="006A1394" w:rsidRDefault="00623F0A" w:rsidP="006A1394">
      <w:pPr>
        <w:spacing w:line="360" w:lineRule="auto"/>
        <w:jc w:val="both"/>
        <w:rPr>
          <w:rFonts w:ascii="Palatino Linotype" w:hAnsi="Palatino Linotype" w:cs="Arial"/>
        </w:rPr>
      </w:pPr>
    </w:p>
    <w:p w14:paraId="11870CF4" w14:textId="77777777" w:rsidR="00623F0A" w:rsidRPr="006A1394" w:rsidRDefault="00623F0A" w:rsidP="006A1394">
      <w:pPr>
        <w:pStyle w:val="Prrafodelista"/>
        <w:numPr>
          <w:ilvl w:val="0"/>
          <w:numId w:val="13"/>
        </w:numPr>
        <w:spacing w:line="360" w:lineRule="auto"/>
        <w:jc w:val="both"/>
        <w:rPr>
          <w:rFonts w:ascii="Palatino Linotype" w:eastAsia="Palatino Linotype" w:hAnsi="Palatino Linotype" w:cs="Palatino Linotype"/>
          <w:b/>
        </w:rPr>
      </w:pPr>
      <w:r w:rsidRPr="006A1394">
        <w:rPr>
          <w:rFonts w:ascii="Palatino Linotype" w:eastAsia="Palatino Linotype" w:hAnsi="Palatino Linotype" w:cs="Palatino Linotype"/>
          <w:b/>
        </w:rPr>
        <w:lastRenderedPageBreak/>
        <w:t>Tesorería Municipal:</w:t>
      </w:r>
      <w:r w:rsidRPr="006A1394">
        <w:rPr>
          <w:rFonts w:ascii="Palatino Linotype" w:eastAsia="Palatino Linotype" w:hAnsi="Palatino Linotype" w:cs="Palatino Linotype"/>
        </w:rPr>
        <w:t xml:space="preserve"> Menciona que respecto a las retenciones del ISR, le corresponde a la Dirección de Administración. Esté realiza la integración de la información contable y la declaración de impuestos, así como emitir las constancias de retenciones. Por lo que una vez que la Dirección de Administración requiere se cubra el impuesto, la Tesorería Municipal procede a realizar el pago del impuesto sobre la renta global de todo el municipio.</w:t>
      </w:r>
    </w:p>
    <w:p w14:paraId="41E62EAD" w14:textId="77777777" w:rsidR="00623F0A" w:rsidRPr="006A1394" w:rsidRDefault="00623F0A" w:rsidP="006A1394">
      <w:pPr>
        <w:pStyle w:val="Prrafodelista"/>
        <w:widowControl w:val="0"/>
        <w:autoSpaceDE w:val="0"/>
        <w:autoSpaceDN w:val="0"/>
        <w:adjustRightInd w:val="0"/>
        <w:spacing w:line="360" w:lineRule="auto"/>
        <w:ind w:left="0"/>
        <w:jc w:val="both"/>
        <w:rPr>
          <w:rFonts w:ascii="Palatino Linotype" w:hAnsi="Palatino Linotype" w:cs="Arial"/>
        </w:rPr>
      </w:pPr>
    </w:p>
    <w:p w14:paraId="7360A64E" w14:textId="2B740671" w:rsidR="00045603" w:rsidRPr="006A1394" w:rsidRDefault="00623F0A" w:rsidP="006A1394">
      <w:pPr>
        <w:tabs>
          <w:tab w:val="left" w:pos="709"/>
        </w:tabs>
        <w:spacing w:line="360" w:lineRule="auto"/>
        <w:jc w:val="both"/>
        <w:rPr>
          <w:rFonts w:ascii="Palatino Linotype" w:eastAsia="Calibri" w:hAnsi="Palatino Linotype"/>
          <w:b/>
          <w:bCs/>
          <w:lang w:eastAsia="en-US"/>
        </w:rPr>
      </w:pPr>
      <w:r w:rsidRPr="006A1394">
        <w:rPr>
          <w:rFonts w:ascii="Palatino Linotype" w:hAnsi="Palatino Linotype" w:cs="Arial"/>
        </w:rPr>
        <w:t xml:space="preserve">Concluido el anterior análisis, podemos señalar que la información rendida por servidores públicos habilitados por </w:t>
      </w:r>
      <w:r w:rsidRPr="006A1394">
        <w:rPr>
          <w:rFonts w:ascii="Palatino Linotype" w:hAnsi="Palatino Linotype" w:cs="Arial"/>
          <w:b/>
        </w:rPr>
        <w:t>EL SUJETO OBLIGADO</w:t>
      </w:r>
      <w:r w:rsidRPr="006A1394">
        <w:rPr>
          <w:rFonts w:ascii="Palatino Linotype" w:hAnsi="Palatino Linotype" w:cs="Arial"/>
        </w:rPr>
        <w:t xml:space="preserve"> no satisface el Derecho de acceso a la información pública de</w:t>
      </w:r>
      <w:r w:rsidR="000C6A08" w:rsidRPr="006A1394">
        <w:rPr>
          <w:rFonts w:ascii="Palatino Linotype" w:hAnsi="Palatino Linotype" w:cs="Arial"/>
        </w:rPr>
        <w:t xml:space="preserve"> </w:t>
      </w:r>
      <w:r w:rsidRPr="006A1394">
        <w:rPr>
          <w:rFonts w:ascii="Palatino Linotype" w:hAnsi="Palatino Linotype" w:cs="Arial"/>
        </w:rPr>
        <w:t>l</w:t>
      </w:r>
      <w:r w:rsidR="000C6A08" w:rsidRPr="006A1394">
        <w:rPr>
          <w:rFonts w:ascii="Palatino Linotype" w:hAnsi="Palatino Linotype" w:cs="Arial"/>
        </w:rPr>
        <w:t>a</w:t>
      </w:r>
      <w:r w:rsidRPr="006A1394">
        <w:rPr>
          <w:rFonts w:ascii="Palatino Linotype" w:hAnsi="Palatino Linotype" w:cs="Arial"/>
        </w:rPr>
        <w:t xml:space="preserve"> hoy </w:t>
      </w:r>
      <w:r w:rsidRPr="006A1394">
        <w:rPr>
          <w:rFonts w:ascii="Palatino Linotype" w:hAnsi="Palatino Linotype" w:cs="Arial"/>
          <w:b/>
        </w:rPr>
        <w:t>RECURRENTE</w:t>
      </w:r>
      <w:r w:rsidRPr="006A1394">
        <w:rPr>
          <w:rFonts w:ascii="Palatino Linotype" w:hAnsi="Palatino Linotype" w:cs="Arial"/>
        </w:rPr>
        <w:t>. Teniendo como consecuencia, que las razones o motivos de inconformidad resultan fundadas, para que este Órgano Garante entre al estudio de la naturale</w:t>
      </w:r>
      <w:r w:rsidR="00045603" w:rsidRPr="006A1394">
        <w:rPr>
          <w:rFonts w:ascii="Palatino Linotype" w:hAnsi="Palatino Linotype" w:cs="Arial"/>
        </w:rPr>
        <w:t xml:space="preserve">za de la información solicitada y ordenar al </w:t>
      </w:r>
      <w:r w:rsidR="00045603" w:rsidRPr="006A1394">
        <w:rPr>
          <w:rFonts w:ascii="Palatino Linotype" w:hAnsi="Palatino Linotype" w:cs="Arial"/>
          <w:b/>
        </w:rPr>
        <w:t>SUJETO OBLIGADO</w:t>
      </w:r>
      <w:r w:rsidR="00045603" w:rsidRPr="006A1394">
        <w:rPr>
          <w:rFonts w:ascii="Palatino Linotype" w:hAnsi="Palatino Linotype" w:cs="Arial"/>
        </w:rPr>
        <w:t xml:space="preserve"> haga entrega del soporte documental que genere, administre, recopile, conserve, archive y en el estado que se encuentre, sin la necesidad de elaborar documentos </w:t>
      </w:r>
      <w:r w:rsidR="00045603" w:rsidRPr="006A1394">
        <w:rPr>
          <w:rFonts w:ascii="Palatino Linotype" w:eastAsia="Calibri" w:hAnsi="Palatino Linotype" w:cs="Arial"/>
          <w:lang w:eastAsia="en-US"/>
        </w:rPr>
        <w:t xml:space="preserve">a </w:t>
      </w:r>
      <w:r w:rsidR="00045603" w:rsidRPr="006A1394">
        <w:rPr>
          <w:rFonts w:ascii="Palatino Linotype" w:hAnsi="Palatino Linotype" w:cs="Arial"/>
          <w:szCs w:val="26"/>
          <w:lang w:val="es-ES"/>
        </w:rPr>
        <w:t>modo (</w:t>
      </w:r>
      <w:r w:rsidR="00045603" w:rsidRPr="006A1394">
        <w:rPr>
          <w:rFonts w:ascii="Palatino Linotype" w:hAnsi="Palatino Linotype" w:cs="Arial"/>
          <w:i/>
          <w:iCs/>
          <w:szCs w:val="26"/>
          <w:lang w:val="es-ES"/>
        </w:rPr>
        <w:t>Ad hoc</w:t>
      </w:r>
      <w:r w:rsidR="00045603" w:rsidRPr="006A1394">
        <w:rPr>
          <w:rFonts w:ascii="Palatino Linotype" w:hAnsi="Palatino Linotype" w:cs="Arial"/>
          <w:szCs w:val="26"/>
          <w:vertAlign w:val="superscript"/>
          <w:lang w:val="es-ES"/>
        </w:rPr>
        <w:footnoteReference w:id="5"/>
      </w:r>
      <w:r w:rsidR="00045603" w:rsidRPr="006A1394">
        <w:rPr>
          <w:rFonts w:ascii="Palatino Linotype" w:hAnsi="Palatino Linotype" w:cs="Arial"/>
          <w:szCs w:val="26"/>
          <w:lang w:val="es-ES"/>
        </w:rPr>
        <w:t>)</w:t>
      </w:r>
      <w:r w:rsidR="00045603" w:rsidRPr="006A1394">
        <w:rPr>
          <w:rFonts w:ascii="Palatino Linotype" w:eastAsia="Calibri" w:hAnsi="Palatino Linotype" w:cs="Arial"/>
          <w:lang w:eastAsia="en-US"/>
        </w:rPr>
        <w:t xml:space="preserve">, para satisfacer el derecho de acceso a la información pública, como lo establece el artículo 12 de la Ley de Transparencia y Acceso a la Información Pública del Estado de México y Municipios. Como apoyo a lo anterior, es aplicable el Criterio 03-17, emitido por </w:t>
      </w:r>
      <w:r w:rsidR="00045603" w:rsidRPr="006A1394">
        <w:rPr>
          <w:rFonts w:ascii="Palatino Linotype" w:eastAsia="Arial Unicode MS" w:hAnsi="Palatino Linotype" w:cs="Arial"/>
          <w:lang w:eastAsia="en-US"/>
        </w:rPr>
        <w:t>el Instituto Nacional de Transparencia, Acceso a la Información y Protección de Datos Personales,</w:t>
      </w:r>
      <w:r w:rsidR="00045603" w:rsidRPr="006A1394">
        <w:rPr>
          <w:rFonts w:ascii="Palatino Linotype" w:eastAsia="Calibri" w:hAnsi="Palatino Linotype"/>
          <w:bCs/>
          <w:lang w:eastAsia="en-US"/>
        </w:rPr>
        <w:t xml:space="preserve"> que dice:</w:t>
      </w:r>
      <w:r w:rsidR="00045603" w:rsidRPr="006A1394">
        <w:rPr>
          <w:rFonts w:ascii="Palatino Linotype" w:eastAsia="Calibri" w:hAnsi="Palatino Linotype"/>
          <w:b/>
          <w:bCs/>
          <w:lang w:eastAsia="en-US"/>
        </w:rPr>
        <w:t xml:space="preserve"> </w:t>
      </w:r>
    </w:p>
    <w:p w14:paraId="5DD90069" w14:textId="77777777" w:rsidR="00045603" w:rsidRPr="006A1394" w:rsidRDefault="00045603" w:rsidP="006A1394">
      <w:pPr>
        <w:ind w:right="51"/>
        <w:jc w:val="both"/>
        <w:rPr>
          <w:rFonts w:ascii="Palatino Linotype" w:eastAsia="Calibri" w:hAnsi="Palatino Linotype" w:cs="Arial"/>
          <w:lang w:eastAsia="en-US"/>
        </w:rPr>
      </w:pPr>
    </w:p>
    <w:p w14:paraId="68F1A292" w14:textId="77777777" w:rsidR="00045603" w:rsidRPr="006A1394" w:rsidRDefault="00045603" w:rsidP="006A1394">
      <w:pPr>
        <w:ind w:left="928" w:right="901"/>
        <w:jc w:val="both"/>
        <w:rPr>
          <w:rFonts w:ascii="Palatino Linotype" w:hAnsi="Palatino Linotype" w:cs="Arial"/>
          <w:i/>
          <w:sz w:val="22"/>
          <w:szCs w:val="22"/>
          <w:lang w:eastAsia="es-ES"/>
        </w:rPr>
      </w:pPr>
      <w:r w:rsidRPr="006A1394">
        <w:rPr>
          <w:rFonts w:ascii="Palatino Linotype" w:hAnsi="Palatino Linotype" w:cs="Arial"/>
          <w:i/>
          <w:sz w:val="22"/>
          <w:szCs w:val="22"/>
          <w:lang w:eastAsia="es-ES"/>
        </w:rPr>
        <w:t>“</w:t>
      </w:r>
      <w:r w:rsidRPr="006A1394">
        <w:rPr>
          <w:rFonts w:ascii="Palatino Linotype" w:hAnsi="Palatino Linotype" w:cs="Arial"/>
          <w:b/>
          <w:i/>
          <w:sz w:val="22"/>
          <w:szCs w:val="22"/>
          <w:lang w:eastAsia="es-ES"/>
        </w:rPr>
        <w:t>No existe obligación de elaborar documentos ad hoc para atender las solicitudes de acceso a la información.</w:t>
      </w:r>
      <w:r w:rsidRPr="006A1394">
        <w:rPr>
          <w:rFonts w:ascii="Palatino Linotype" w:hAnsi="Palatino Linotype" w:cs="Arial"/>
          <w:i/>
          <w:sz w:val="22"/>
          <w:szCs w:val="22"/>
          <w:lang w:eastAsia="es-ES"/>
        </w:rPr>
        <w:t xml:space="preserve"> Los artículos 129 de la Ley General de Transparencia y Acceso a la Información Pública y 130, párrafo cuarto, de la Ley </w:t>
      </w:r>
      <w:r w:rsidRPr="006A1394">
        <w:rPr>
          <w:rFonts w:ascii="Palatino Linotype" w:hAnsi="Palatino Linotype" w:cs="Arial"/>
          <w:i/>
          <w:sz w:val="22"/>
          <w:szCs w:val="22"/>
          <w:lang w:eastAsia="es-ES"/>
        </w:rPr>
        <w:lastRenderedPageBreak/>
        <w:t>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8F6A07F" w14:textId="77777777" w:rsidR="00045603" w:rsidRPr="006A1394" w:rsidRDefault="00045603" w:rsidP="006A1394">
      <w:pPr>
        <w:ind w:left="851" w:right="901"/>
        <w:jc w:val="right"/>
        <w:rPr>
          <w:rFonts w:ascii="Palatino Linotype" w:hAnsi="Palatino Linotype" w:cs="Arial"/>
          <w:iCs/>
          <w:sz w:val="22"/>
          <w:szCs w:val="22"/>
          <w:lang w:val="es-ES" w:eastAsia="es-ES"/>
        </w:rPr>
      </w:pPr>
      <w:r w:rsidRPr="006A1394">
        <w:rPr>
          <w:rFonts w:ascii="Palatino Linotype" w:hAnsi="Palatino Linotype" w:cs="Arial"/>
          <w:iCs/>
          <w:sz w:val="22"/>
          <w:szCs w:val="22"/>
          <w:lang w:val="es-ES" w:eastAsia="es-ES"/>
        </w:rPr>
        <w:t>(Énfasis añadido)</w:t>
      </w:r>
    </w:p>
    <w:p w14:paraId="3A9456AC" w14:textId="2AF56350" w:rsidR="00623F0A" w:rsidRPr="006A1394" w:rsidRDefault="00623F0A" w:rsidP="006A1394">
      <w:pPr>
        <w:pStyle w:val="Prrafodelista"/>
        <w:widowControl w:val="0"/>
        <w:autoSpaceDE w:val="0"/>
        <w:autoSpaceDN w:val="0"/>
        <w:adjustRightInd w:val="0"/>
        <w:spacing w:line="360" w:lineRule="auto"/>
        <w:ind w:left="0"/>
        <w:jc w:val="both"/>
        <w:rPr>
          <w:rFonts w:ascii="Palatino Linotype" w:hAnsi="Palatino Linotype" w:cs="Arial"/>
        </w:rPr>
      </w:pPr>
    </w:p>
    <w:p w14:paraId="48B831D0" w14:textId="73FA48B9" w:rsidR="00045603" w:rsidRPr="006A1394" w:rsidRDefault="00045603" w:rsidP="006A1394">
      <w:pPr>
        <w:pStyle w:val="Prrafodelista"/>
        <w:widowControl w:val="0"/>
        <w:autoSpaceDE w:val="0"/>
        <w:autoSpaceDN w:val="0"/>
        <w:adjustRightInd w:val="0"/>
        <w:spacing w:line="360" w:lineRule="auto"/>
        <w:ind w:left="0"/>
        <w:jc w:val="both"/>
        <w:rPr>
          <w:rFonts w:ascii="Palatino Linotype" w:hAnsi="Palatino Linotype" w:cs="Arial"/>
        </w:rPr>
      </w:pPr>
      <w:r w:rsidRPr="006A1394">
        <w:rPr>
          <w:rFonts w:ascii="Palatino Linotype" w:hAnsi="Palatino Linotype" w:cs="Arial"/>
        </w:rPr>
        <w:t xml:space="preserve">Ahora bien, </w:t>
      </w:r>
      <w:r w:rsidR="003F07E0" w:rsidRPr="006A1394">
        <w:rPr>
          <w:rFonts w:ascii="Palatino Linotype" w:hAnsi="Palatino Linotype" w:cs="Arial"/>
        </w:rPr>
        <w:t xml:space="preserve">debemos de demostrar que las personas que reciben una liquidación a </w:t>
      </w:r>
      <w:r w:rsidR="00C75A03" w:rsidRPr="006A1394">
        <w:rPr>
          <w:rFonts w:ascii="Palatino Linotype" w:hAnsi="Palatino Linotype" w:cs="Arial"/>
        </w:rPr>
        <w:t xml:space="preserve">su </w:t>
      </w:r>
      <w:r w:rsidR="003F07E0" w:rsidRPr="006A1394">
        <w:rPr>
          <w:rFonts w:ascii="Palatino Linotype" w:hAnsi="Palatino Linotype" w:cs="Arial"/>
        </w:rPr>
        <w:t>favor decretada en un juicio laboral,</w:t>
      </w:r>
      <w:r w:rsidR="00C75A03" w:rsidRPr="006A1394">
        <w:rPr>
          <w:rFonts w:ascii="Palatino Linotype" w:hAnsi="Palatino Linotype" w:cs="Arial"/>
        </w:rPr>
        <w:t xml:space="preserve"> de su pago total</w:t>
      </w:r>
      <w:r w:rsidR="003F07E0" w:rsidRPr="006A1394">
        <w:rPr>
          <w:rFonts w:ascii="Palatino Linotype" w:hAnsi="Palatino Linotype" w:cs="Arial"/>
        </w:rPr>
        <w:t xml:space="preserve"> se le</w:t>
      </w:r>
      <w:r w:rsidR="00C75A03" w:rsidRPr="006A1394">
        <w:rPr>
          <w:rFonts w:ascii="Palatino Linotype" w:hAnsi="Palatino Linotype" w:cs="Arial"/>
        </w:rPr>
        <w:t>s</w:t>
      </w:r>
      <w:r w:rsidR="003F07E0" w:rsidRPr="006A1394">
        <w:rPr>
          <w:rFonts w:ascii="Palatino Linotype" w:hAnsi="Palatino Linotype" w:cs="Arial"/>
        </w:rPr>
        <w:t xml:space="preserve"> realizan retenciones por ISR. La normatividad aplicable para advertir tal supuesto es la Ley del impuesto sobre la renta</w:t>
      </w:r>
      <w:r w:rsidR="003F07E0" w:rsidRPr="006A1394">
        <w:rPr>
          <w:rStyle w:val="Refdenotaalpie"/>
          <w:rFonts w:ascii="Palatino Linotype" w:hAnsi="Palatino Linotype" w:cs="Arial"/>
        </w:rPr>
        <w:footnoteReference w:id="6"/>
      </w:r>
      <w:r w:rsidR="009E30CE" w:rsidRPr="006A1394">
        <w:rPr>
          <w:rFonts w:ascii="Palatino Linotype" w:hAnsi="Palatino Linotype" w:cs="Arial"/>
        </w:rPr>
        <w:t>,</w:t>
      </w:r>
      <w:r w:rsidR="004E4A92" w:rsidRPr="006A1394">
        <w:rPr>
          <w:rFonts w:ascii="Palatino Linotype" w:hAnsi="Palatino Linotype" w:cs="Arial"/>
        </w:rPr>
        <w:t xml:space="preserve"> cuyo tenor literal es el siguiente:</w:t>
      </w:r>
    </w:p>
    <w:p w14:paraId="715E9A70" w14:textId="77777777" w:rsidR="003F07E0" w:rsidRPr="006A1394" w:rsidRDefault="003F07E0" w:rsidP="006A1394">
      <w:pPr>
        <w:pStyle w:val="Prrafodelista"/>
        <w:widowControl w:val="0"/>
        <w:autoSpaceDE w:val="0"/>
        <w:autoSpaceDN w:val="0"/>
        <w:adjustRightInd w:val="0"/>
        <w:spacing w:line="360" w:lineRule="auto"/>
        <w:ind w:left="0"/>
        <w:jc w:val="both"/>
        <w:rPr>
          <w:rFonts w:ascii="Palatino Linotype" w:hAnsi="Palatino Linotype" w:cs="Arial"/>
        </w:rPr>
      </w:pPr>
    </w:p>
    <w:p w14:paraId="17B20C41" w14:textId="77777777" w:rsidR="00BE43D2" w:rsidRPr="006A1394" w:rsidRDefault="00BE43D2" w:rsidP="006A1394">
      <w:pPr>
        <w:pStyle w:val="Prrafodelista"/>
        <w:widowControl w:val="0"/>
        <w:autoSpaceDE w:val="0"/>
        <w:autoSpaceDN w:val="0"/>
        <w:adjustRightInd w:val="0"/>
        <w:ind w:left="850" w:right="901"/>
        <w:jc w:val="both"/>
        <w:rPr>
          <w:rFonts w:ascii="Palatino Linotype" w:hAnsi="Palatino Linotype" w:cs="Arial"/>
          <w:b/>
          <w:i/>
          <w:sz w:val="22"/>
        </w:rPr>
      </w:pPr>
      <w:r w:rsidRPr="006A1394">
        <w:rPr>
          <w:rFonts w:ascii="Palatino Linotype" w:hAnsi="Palatino Linotype" w:cs="Arial"/>
          <w:b/>
          <w:i/>
          <w:sz w:val="22"/>
        </w:rPr>
        <w:t>Artículo 1. Las personas físicas y las morales están obligadas al pago del impuesto</w:t>
      </w:r>
      <w:r w:rsidRPr="006A1394">
        <w:rPr>
          <w:rFonts w:ascii="Palatino Linotype" w:hAnsi="Palatino Linotype" w:cs="Arial"/>
          <w:i/>
          <w:sz w:val="22"/>
        </w:rPr>
        <w:t xml:space="preserve"> </w:t>
      </w:r>
      <w:r w:rsidRPr="006A1394">
        <w:rPr>
          <w:rFonts w:ascii="Palatino Linotype" w:hAnsi="Palatino Linotype" w:cs="Arial"/>
          <w:b/>
          <w:i/>
          <w:sz w:val="22"/>
        </w:rPr>
        <w:t xml:space="preserve">sobre la renta en los siguientes casos: </w:t>
      </w:r>
    </w:p>
    <w:p w14:paraId="700C9252" w14:textId="77777777" w:rsidR="004E4A92" w:rsidRPr="006A1394" w:rsidRDefault="004E4A92" w:rsidP="006A1394">
      <w:pPr>
        <w:pStyle w:val="Prrafodelista"/>
        <w:widowControl w:val="0"/>
        <w:autoSpaceDE w:val="0"/>
        <w:autoSpaceDN w:val="0"/>
        <w:adjustRightInd w:val="0"/>
        <w:ind w:left="850" w:right="901"/>
        <w:jc w:val="both"/>
        <w:rPr>
          <w:rFonts w:ascii="Palatino Linotype" w:hAnsi="Palatino Linotype" w:cs="Arial"/>
          <w:b/>
          <w:i/>
          <w:sz w:val="22"/>
        </w:rPr>
      </w:pPr>
    </w:p>
    <w:p w14:paraId="1FE1C766" w14:textId="248CD615" w:rsidR="00BE43D2" w:rsidRPr="006A1394" w:rsidRDefault="00BE43D2" w:rsidP="006A1394">
      <w:pPr>
        <w:pStyle w:val="Prrafodelista"/>
        <w:widowControl w:val="0"/>
        <w:autoSpaceDE w:val="0"/>
        <w:autoSpaceDN w:val="0"/>
        <w:adjustRightInd w:val="0"/>
        <w:ind w:left="850" w:right="901"/>
        <w:jc w:val="both"/>
        <w:rPr>
          <w:rFonts w:ascii="Palatino Linotype" w:hAnsi="Palatino Linotype" w:cs="Arial"/>
          <w:b/>
          <w:i/>
          <w:sz w:val="22"/>
        </w:rPr>
      </w:pPr>
      <w:r w:rsidRPr="006A1394">
        <w:rPr>
          <w:rFonts w:ascii="Palatino Linotype" w:hAnsi="Palatino Linotype" w:cs="Arial"/>
          <w:b/>
          <w:i/>
          <w:sz w:val="22"/>
        </w:rPr>
        <w:t xml:space="preserve">I. Las residentes en México, respecto de todos sus ingresos, cualquiera que sea la ubicación de la fuente de riqueza de donde procedan. </w:t>
      </w:r>
    </w:p>
    <w:p w14:paraId="4FE37B8C" w14:textId="77777777" w:rsidR="00BE43D2" w:rsidRPr="006A1394" w:rsidRDefault="00BE43D2" w:rsidP="006A1394">
      <w:pPr>
        <w:pStyle w:val="Prrafodelista"/>
        <w:widowControl w:val="0"/>
        <w:autoSpaceDE w:val="0"/>
        <w:autoSpaceDN w:val="0"/>
        <w:adjustRightInd w:val="0"/>
        <w:ind w:left="850" w:right="901"/>
        <w:jc w:val="both"/>
        <w:rPr>
          <w:rFonts w:ascii="Palatino Linotype" w:hAnsi="Palatino Linotype" w:cs="Arial"/>
          <w:i/>
          <w:sz w:val="22"/>
        </w:rPr>
      </w:pPr>
    </w:p>
    <w:p w14:paraId="65078F76" w14:textId="77777777" w:rsidR="00BE43D2" w:rsidRPr="006A1394" w:rsidRDefault="00BE43D2" w:rsidP="006A1394">
      <w:pPr>
        <w:pStyle w:val="Prrafodelista"/>
        <w:widowControl w:val="0"/>
        <w:autoSpaceDE w:val="0"/>
        <w:autoSpaceDN w:val="0"/>
        <w:adjustRightInd w:val="0"/>
        <w:ind w:left="850" w:right="901"/>
        <w:jc w:val="both"/>
        <w:rPr>
          <w:rFonts w:ascii="Palatino Linotype" w:hAnsi="Palatino Linotype" w:cs="Arial"/>
          <w:i/>
          <w:sz w:val="22"/>
        </w:rPr>
      </w:pPr>
      <w:r w:rsidRPr="006A1394">
        <w:rPr>
          <w:rFonts w:ascii="Palatino Linotype" w:hAnsi="Palatino Linotype" w:cs="Arial"/>
          <w:i/>
          <w:sz w:val="22"/>
        </w:rPr>
        <w:t xml:space="preserve">II. Los residentes en el extranjero que tengan un establecimiento permanente en el país, respecto de los ingresos atribuibles </w:t>
      </w:r>
      <w:proofErr w:type="gramStart"/>
      <w:r w:rsidRPr="006A1394">
        <w:rPr>
          <w:rFonts w:ascii="Palatino Linotype" w:hAnsi="Palatino Linotype" w:cs="Arial"/>
          <w:i/>
          <w:sz w:val="22"/>
        </w:rPr>
        <w:t>a</w:t>
      </w:r>
      <w:proofErr w:type="gramEnd"/>
      <w:r w:rsidRPr="006A1394">
        <w:rPr>
          <w:rFonts w:ascii="Palatino Linotype" w:hAnsi="Palatino Linotype" w:cs="Arial"/>
          <w:i/>
          <w:sz w:val="22"/>
        </w:rPr>
        <w:t xml:space="preserve"> dicho establecimiento permanente. </w:t>
      </w:r>
    </w:p>
    <w:p w14:paraId="1646E46C" w14:textId="6E178764" w:rsidR="00BE43D2" w:rsidRPr="006A1394" w:rsidRDefault="00BE43D2" w:rsidP="006A1394">
      <w:pPr>
        <w:pStyle w:val="Prrafodelista"/>
        <w:widowControl w:val="0"/>
        <w:autoSpaceDE w:val="0"/>
        <w:autoSpaceDN w:val="0"/>
        <w:adjustRightInd w:val="0"/>
        <w:ind w:left="850" w:right="901"/>
        <w:jc w:val="both"/>
        <w:rPr>
          <w:rFonts w:ascii="Palatino Linotype" w:hAnsi="Palatino Linotype" w:cs="Arial"/>
          <w:i/>
          <w:sz w:val="22"/>
        </w:rPr>
      </w:pPr>
      <w:r w:rsidRPr="006A1394">
        <w:rPr>
          <w:rFonts w:ascii="Palatino Linotype" w:hAnsi="Palatino Linotype" w:cs="Arial"/>
          <w:i/>
          <w:sz w:val="22"/>
        </w:rPr>
        <w:t>III. Los residentes en el extranjero, respecto de los ingresos procedentes de fuentes de riqueza situadas en territorio nacional, cuando no tengan un establecimiento permanente en el país, o cuando teniéndolo, dichos ingresos no sean atribuibles a éste.</w:t>
      </w:r>
    </w:p>
    <w:p w14:paraId="2105FAFE" w14:textId="77777777" w:rsidR="009E30CE" w:rsidRPr="006A1394" w:rsidRDefault="009E30CE" w:rsidP="006A1394">
      <w:pPr>
        <w:pStyle w:val="Prrafodelista"/>
        <w:widowControl w:val="0"/>
        <w:autoSpaceDE w:val="0"/>
        <w:autoSpaceDN w:val="0"/>
        <w:adjustRightInd w:val="0"/>
        <w:ind w:left="850" w:right="901"/>
        <w:jc w:val="both"/>
        <w:rPr>
          <w:rFonts w:ascii="Palatino Linotype" w:hAnsi="Palatino Linotype" w:cs="Arial"/>
          <w:i/>
          <w:sz w:val="22"/>
        </w:rPr>
      </w:pPr>
    </w:p>
    <w:p w14:paraId="623DA5CA" w14:textId="77777777" w:rsidR="003F07E0" w:rsidRPr="006A1394" w:rsidRDefault="003F07E0" w:rsidP="006A1394">
      <w:pPr>
        <w:pStyle w:val="Prrafodelista"/>
        <w:widowControl w:val="0"/>
        <w:autoSpaceDE w:val="0"/>
        <w:autoSpaceDN w:val="0"/>
        <w:adjustRightInd w:val="0"/>
        <w:ind w:left="850" w:right="901"/>
        <w:jc w:val="both"/>
        <w:rPr>
          <w:rFonts w:ascii="Palatino Linotype" w:hAnsi="Palatino Linotype" w:cs="Arial"/>
          <w:b/>
          <w:i/>
          <w:sz w:val="22"/>
        </w:rPr>
      </w:pPr>
      <w:r w:rsidRPr="006A1394">
        <w:rPr>
          <w:rFonts w:ascii="Palatino Linotype" w:hAnsi="Palatino Linotype" w:cs="Arial"/>
          <w:b/>
          <w:i/>
          <w:sz w:val="22"/>
        </w:rPr>
        <w:t xml:space="preserve">DE LOS INGRESOS POR SALARIOS Y EN GENERAL POR LA PRESTACIÓN DE UN SERVICIO PERSONAL SUBORDINADO </w:t>
      </w:r>
    </w:p>
    <w:p w14:paraId="23F631D0" w14:textId="77777777" w:rsidR="00BE43D2" w:rsidRPr="006A1394" w:rsidRDefault="00BE43D2" w:rsidP="006A1394">
      <w:pPr>
        <w:pStyle w:val="Prrafodelista"/>
        <w:widowControl w:val="0"/>
        <w:autoSpaceDE w:val="0"/>
        <w:autoSpaceDN w:val="0"/>
        <w:adjustRightInd w:val="0"/>
        <w:ind w:left="850" w:right="901"/>
        <w:jc w:val="both"/>
        <w:rPr>
          <w:rFonts w:ascii="Palatino Linotype" w:hAnsi="Palatino Linotype" w:cs="Arial"/>
          <w:i/>
          <w:sz w:val="22"/>
        </w:rPr>
      </w:pPr>
    </w:p>
    <w:p w14:paraId="5557A8E8" w14:textId="720E2221" w:rsidR="003F07E0" w:rsidRPr="006A1394" w:rsidRDefault="003F07E0" w:rsidP="006A1394">
      <w:pPr>
        <w:pStyle w:val="Prrafodelista"/>
        <w:widowControl w:val="0"/>
        <w:autoSpaceDE w:val="0"/>
        <w:autoSpaceDN w:val="0"/>
        <w:adjustRightInd w:val="0"/>
        <w:ind w:left="850" w:right="901"/>
        <w:jc w:val="both"/>
        <w:rPr>
          <w:rFonts w:ascii="Palatino Linotype" w:hAnsi="Palatino Linotype" w:cs="Arial"/>
          <w:b/>
          <w:i/>
          <w:sz w:val="22"/>
        </w:rPr>
      </w:pPr>
      <w:r w:rsidRPr="006A1394">
        <w:rPr>
          <w:rFonts w:ascii="Palatino Linotype" w:hAnsi="Palatino Linotype" w:cs="Arial"/>
          <w:b/>
          <w:i/>
          <w:sz w:val="22"/>
        </w:rPr>
        <w:t xml:space="preserve">Artículo 94. Se consideran ingresos por la prestación de un servicio personal subordinado, los salarios y demás prestaciones que deriven de una relación </w:t>
      </w:r>
      <w:r w:rsidRPr="006A1394">
        <w:rPr>
          <w:rFonts w:ascii="Palatino Linotype" w:hAnsi="Palatino Linotype" w:cs="Arial"/>
          <w:b/>
          <w:i/>
          <w:sz w:val="22"/>
        </w:rPr>
        <w:lastRenderedPageBreak/>
        <w:t>laboral,</w:t>
      </w:r>
      <w:r w:rsidRPr="006A1394">
        <w:rPr>
          <w:rFonts w:ascii="Palatino Linotype" w:hAnsi="Palatino Linotype" w:cs="Arial"/>
          <w:i/>
          <w:sz w:val="22"/>
        </w:rPr>
        <w:t xml:space="preserve"> incluyendo la participación de los trabajadores en las utilidades de las empresas </w:t>
      </w:r>
      <w:r w:rsidRPr="006A1394">
        <w:rPr>
          <w:rFonts w:ascii="Palatino Linotype" w:hAnsi="Palatino Linotype" w:cs="Arial"/>
          <w:b/>
          <w:i/>
          <w:sz w:val="22"/>
        </w:rPr>
        <w:t>y las prestaciones percibidas como consecuencia de la terminación de la relación laboral. Para los efectos de este impuesto, se asimilan a estos ingresos los siguientes:</w:t>
      </w:r>
    </w:p>
    <w:p w14:paraId="49FDAD82" w14:textId="77777777" w:rsidR="00BE43D2" w:rsidRPr="006A1394" w:rsidRDefault="00BE43D2" w:rsidP="006A1394">
      <w:pPr>
        <w:pStyle w:val="Prrafodelista"/>
        <w:widowControl w:val="0"/>
        <w:autoSpaceDE w:val="0"/>
        <w:autoSpaceDN w:val="0"/>
        <w:adjustRightInd w:val="0"/>
        <w:ind w:left="850" w:right="901"/>
        <w:jc w:val="both"/>
        <w:rPr>
          <w:rFonts w:ascii="Palatino Linotype" w:hAnsi="Palatino Linotype" w:cs="Arial"/>
          <w:b/>
          <w:i/>
          <w:sz w:val="22"/>
        </w:rPr>
      </w:pPr>
    </w:p>
    <w:p w14:paraId="1EF7AD9E" w14:textId="4CCB29E1" w:rsidR="003F07E0" w:rsidRPr="006A1394" w:rsidRDefault="003F07E0" w:rsidP="006A1394">
      <w:pPr>
        <w:pStyle w:val="Prrafodelista"/>
        <w:widowControl w:val="0"/>
        <w:autoSpaceDE w:val="0"/>
        <w:autoSpaceDN w:val="0"/>
        <w:adjustRightInd w:val="0"/>
        <w:ind w:left="850" w:right="901"/>
        <w:jc w:val="both"/>
        <w:rPr>
          <w:rFonts w:ascii="Palatino Linotype" w:hAnsi="Palatino Linotype" w:cs="Arial"/>
          <w:b/>
          <w:i/>
          <w:sz w:val="22"/>
        </w:rPr>
      </w:pPr>
      <w:r w:rsidRPr="006A1394">
        <w:rPr>
          <w:rFonts w:ascii="Palatino Linotype" w:hAnsi="Palatino Linotype" w:cs="Arial"/>
          <w:b/>
          <w:i/>
          <w:sz w:val="22"/>
        </w:rPr>
        <w:t>I. Las remuneraciones y demás prestaciones, obtenidas por los funcionarios y trabajadores de la Federación, de las entidades federativas y de los municipios, aun cuando sean por concepto de gastos no sujetos a comprobación, así como los obtenidos por los miembros de las fuerzas armadas.</w:t>
      </w:r>
    </w:p>
    <w:p w14:paraId="2535AC1A" w14:textId="56CDDA0E" w:rsidR="00BE43D2" w:rsidRPr="006A1394" w:rsidRDefault="00BE43D2" w:rsidP="006A1394">
      <w:pPr>
        <w:pStyle w:val="Prrafodelista"/>
        <w:widowControl w:val="0"/>
        <w:autoSpaceDE w:val="0"/>
        <w:autoSpaceDN w:val="0"/>
        <w:adjustRightInd w:val="0"/>
        <w:ind w:left="850" w:right="901"/>
        <w:jc w:val="both"/>
        <w:rPr>
          <w:rFonts w:ascii="Palatino Linotype" w:hAnsi="Palatino Linotype" w:cs="Arial"/>
          <w:b/>
          <w:i/>
          <w:sz w:val="22"/>
        </w:rPr>
      </w:pPr>
      <w:r w:rsidRPr="006A1394">
        <w:rPr>
          <w:rFonts w:ascii="Palatino Linotype" w:hAnsi="Palatino Linotype" w:cs="Arial"/>
          <w:b/>
          <w:i/>
          <w:sz w:val="22"/>
        </w:rPr>
        <w:t>(…)</w:t>
      </w:r>
    </w:p>
    <w:p w14:paraId="4E4FCED3" w14:textId="77777777" w:rsidR="00C83E86" w:rsidRPr="006A1394" w:rsidRDefault="00C83E86" w:rsidP="006A1394">
      <w:pPr>
        <w:pStyle w:val="Prrafodelista"/>
        <w:widowControl w:val="0"/>
        <w:autoSpaceDE w:val="0"/>
        <w:autoSpaceDN w:val="0"/>
        <w:adjustRightInd w:val="0"/>
        <w:spacing w:line="360" w:lineRule="auto"/>
        <w:ind w:left="0"/>
        <w:jc w:val="both"/>
        <w:rPr>
          <w:rFonts w:ascii="Palatino Linotype" w:hAnsi="Palatino Linotype" w:cs="Arial"/>
          <w:b/>
        </w:rPr>
      </w:pPr>
    </w:p>
    <w:p w14:paraId="74859BCE" w14:textId="2ABB8F71" w:rsidR="00623F0A" w:rsidRPr="006A1394" w:rsidRDefault="00623F0A" w:rsidP="006A1394">
      <w:pPr>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En términos del artículo transcrito, precisa que el </w:t>
      </w:r>
      <w:r w:rsidR="004E4A92" w:rsidRPr="006A1394">
        <w:rPr>
          <w:rFonts w:ascii="Palatino Linotype" w:eastAsia="Palatino Linotype" w:hAnsi="Palatino Linotype" w:cs="Palatino Linotype"/>
        </w:rPr>
        <w:t>impuesto sobre la renta</w:t>
      </w:r>
      <w:r w:rsidRPr="006A1394">
        <w:rPr>
          <w:rFonts w:ascii="Palatino Linotype" w:eastAsia="Palatino Linotype" w:hAnsi="Palatino Linotype" w:cs="Palatino Linotype"/>
        </w:rPr>
        <w:t xml:space="preserve"> se</w:t>
      </w:r>
      <w:r w:rsidR="004E4A92" w:rsidRPr="006A1394">
        <w:rPr>
          <w:rFonts w:ascii="Palatino Linotype" w:eastAsia="Palatino Linotype" w:hAnsi="Palatino Linotype" w:cs="Palatino Linotype"/>
        </w:rPr>
        <w:t xml:space="preserve"> le</w:t>
      </w:r>
      <w:r w:rsidRPr="006A1394">
        <w:rPr>
          <w:rFonts w:ascii="Palatino Linotype" w:eastAsia="Palatino Linotype" w:hAnsi="Palatino Linotype" w:cs="Palatino Linotype"/>
        </w:rPr>
        <w:t xml:space="preserve"> </w:t>
      </w:r>
      <w:r w:rsidR="004E4A92" w:rsidRPr="006A1394">
        <w:rPr>
          <w:rFonts w:ascii="Palatino Linotype" w:eastAsia="Palatino Linotype" w:hAnsi="Palatino Linotype" w:cs="Palatino Linotype"/>
        </w:rPr>
        <w:t>e</w:t>
      </w:r>
      <w:r w:rsidRPr="006A1394">
        <w:rPr>
          <w:rFonts w:ascii="Palatino Linotype" w:eastAsia="Palatino Linotype" w:hAnsi="Palatino Linotype" w:cs="Palatino Linotype"/>
        </w:rPr>
        <w:t>fectuara a personas</w:t>
      </w:r>
      <w:r w:rsidR="004E4A92" w:rsidRPr="006A1394">
        <w:rPr>
          <w:rFonts w:ascii="Palatino Linotype" w:eastAsia="Palatino Linotype" w:hAnsi="Palatino Linotype" w:cs="Palatino Linotype"/>
        </w:rPr>
        <w:t xml:space="preserve"> físicas y las morales residentes en México, respecto de todos sus ingresos, cualquiera que sea la ubicación de la fuente de riqueza de donde procedan. También </w:t>
      </w:r>
      <w:r w:rsidR="00D35B49" w:rsidRPr="006A1394">
        <w:rPr>
          <w:rFonts w:ascii="Palatino Linotype" w:eastAsia="Palatino Linotype" w:hAnsi="Palatino Linotype" w:cs="Palatino Linotype"/>
        </w:rPr>
        <w:t xml:space="preserve">resulta </w:t>
      </w:r>
      <w:r w:rsidR="004E4A92" w:rsidRPr="006A1394">
        <w:rPr>
          <w:rFonts w:ascii="Palatino Linotype" w:eastAsia="Palatino Linotype" w:hAnsi="Palatino Linotype" w:cs="Palatino Linotype"/>
        </w:rPr>
        <w:t xml:space="preserve">aplicable este impuesto cuando personas </w:t>
      </w:r>
      <w:r w:rsidRPr="006A1394">
        <w:rPr>
          <w:rFonts w:ascii="Palatino Linotype" w:eastAsia="Palatino Linotype" w:hAnsi="Palatino Linotype" w:cs="Palatino Linotype"/>
        </w:rPr>
        <w:t xml:space="preserve">reciben un pago </w:t>
      </w:r>
      <w:r w:rsidR="00D35B49" w:rsidRPr="006A1394">
        <w:rPr>
          <w:rFonts w:ascii="Palatino Linotype" w:eastAsia="Palatino Linotype" w:hAnsi="Palatino Linotype" w:cs="Palatino Linotype"/>
        </w:rPr>
        <w:t>de sus remuneraciones y demás prestaciones</w:t>
      </w:r>
      <w:r w:rsidR="004E4A92" w:rsidRPr="006A1394">
        <w:rPr>
          <w:rFonts w:ascii="Palatino Linotype" w:eastAsia="Palatino Linotype" w:hAnsi="Palatino Linotype" w:cs="Palatino Linotype"/>
        </w:rPr>
        <w:t xml:space="preserve"> </w:t>
      </w:r>
      <w:r w:rsidRPr="006A1394">
        <w:rPr>
          <w:rFonts w:ascii="Palatino Linotype" w:eastAsia="Palatino Linotype" w:hAnsi="Palatino Linotype" w:cs="Palatino Linotype"/>
        </w:rPr>
        <w:t xml:space="preserve">por </w:t>
      </w:r>
      <w:r w:rsidR="00D35B49" w:rsidRPr="006A1394">
        <w:rPr>
          <w:rFonts w:ascii="Palatino Linotype" w:eastAsia="Palatino Linotype" w:hAnsi="Palatino Linotype" w:cs="Palatino Linotype"/>
        </w:rPr>
        <w:t>terminación de la relación laboral</w:t>
      </w:r>
      <w:r w:rsidRPr="006A1394">
        <w:rPr>
          <w:rFonts w:ascii="Palatino Linotype" w:eastAsia="Palatino Linotype" w:hAnsi="Palatino Linotype" w:cs="Palatino Linotype"/>
        </w:rPr>
        <w:t>.</w:t>
      </w:r>
      <w:r w:rsidR="00D35B49" w:rsidRPr="006A1394">
        <w:rPr>
          <w:rFonts w:ascii="Palatino Linotype" w:eastAsia="Palatino Linotype" w:hAnsi="Palatino Linotype" w:cs="Palatino Linotype"/>
        </w:rPr>
        <w:t xml:space="preserve"> </w:t>
      </w:r>
      <w:r w:rsidR="00F70FE5" w:rsidRPr="006A1394">
        <w:rPr>
          <w:rFonts w:ascii="Palatino Linotype" w:eastAsia="Palatino Linotype" w:hAnsi="Palatino Linotype" w:cs="Palatino Linotype"/>
        </w:rPr>
        <w:t xml:space="preserve">Al recibir las remuneraciones las personas físicas se les harán la deducción del ISR. </w:t>
      </w:r>
      <w:r w:rsidR="00D35B49" w:rsidRPr="006A1394">
        <w:rPr>
          <w:rFonts w:ascii="Palatino Linotype" w:eastAsia="Palatino Linotype" w:hAnsi="Palatino Linotype" w:cs="Palatino Linotype"/>
        </w:rPr>
        <w:t>En líneas generales, en el presente caso e</w:t>
      </w:r>
      <w:r w:rsidRPr="006A1394">
        <w:rPr>
          <w:rFonts w:ascii="Palatino Linotype" w:eastAsia="Palatino Linotype" w:hAnsi="Palatino Linotype" w:cs="Palatino Linotype"/>
        </w:rPr>
        <w:t xml:space="preserve">l municipio asume </w:t>
      </w:r>
      <w:r w:rsidR="00D35B49" w:rsidRPr="006A1394">
        <w:rPr>
          <w:rFonts w:ascii="Palatino Linotype" w:eastAsia="Palatino Linotype" w:hAnsi="Palatino Linotype" w:cs="Palatino Linotype"/>
        </w:rPr>
        <w:t>la existencia de</w:t>
      </w:r>
      <w:r w:rsidRPr="006A1394">
        <w:rPr>
          <w:rFonts w:ascii="Palatino Linotype" w:eastAsia="Palatino Linotype" w:hAnsi="Palatino Linotype" w:cs="Palatino Linotype"/>
        </w:rPr>
        <w:t xml:space="preserve"> juicios laborales </w:t>
      </w:r>
      <w:r w:rsidR="00D35B49" w:rsidRPr="006A1394">
        <w:rPr>
          <w:rFonts w:ascii="Palatino Linotype" w:eastAsia="Palatino Linotype" w:hAnsi="Palatino Linotype" w:cs="Palatino Linotype"/>
        </w:rPr>
        <w:t xml:space="preserve">en donde </w:t>
      </w:r>
      <w:r w:rsidRPr="006A1394">
        <w:rPr>
          <w:rFonts w:ascii="Palatino Linotype" w:eastAsia="Palatino Linotype" w:hAnsi="Palatino Linotype" w:cs="Palatino Linotype"/>
        </w:rPr>
        <w:t>los ex servidores públicos recibieron un monto.</w:t>
      </w:r>
      <w:r w:rsidR="00D35B49" w:rsidRPr="006A1394">
        <w:rPr>
          <w:rFonts w:ascii="Palatino Linotype" w:eastAsia="Palatino Linotype" w:hAnsi="Palatino Linotype" w:cs="Palatino Linotype"/>
        </w:rPr>
        <w:t xml:space="preserve"> A su vez del </w:t>
      </w:r>
      <w:r w:rsidRPr="006A1394">
        <w:rPr>
          <w:rFonts w:ascii="Palatino Linotype" w:eastAsia="Palatino Linotype" w:hAnsi="Palatino Linotype" w:cs="Palatino Linotype"/>
        </w:rPr>
        <w:t xml:space="preserve">monto que se recibió se realizó una </w:t>
      </w:r>
      <w:r w:rsidR="00D35B49" w:rsidRPr="006A1394">
        <w:rPr>
          <w:rFonts w:ascii="Palatino Linotype" w:eastAsia="Palatino Linotype" w:hAnsi="Palatino Linotype" w:cs="Palatino Linotype"/>
        </w:rPr>
        <w:t>retención</w:t>
      </w:r>
      <w:r w:rsidRPr="006A1394">
        <w:rPr>
          <w:rFonts w:ascii="Palatino Linotype" w:eastAsia="Palatino Linotype" w:hAnsi="Palatino Linotype" w:cs="Palatino Linotype"/>
        </w:rPr>
        <w:t xml:space="preserve"> del ISR.</w:t>
      </w:r>
      <w:r w:rsidR="00D35B49" w:rsidRPr="006A1394">
        <w:rPr>
          <w:rFonts w:ascii="Palatino Linotype" w:eastAsia="Palatino Linotype" w:hAnsi="Palatino Linotype" w:cs="Palatino Linotype"/>
        </w:rPr>
        <w:t xml:space="preserve"> </w:t>
      </w:r>
      <w:r w:rsidR="00D25285" w:rsidRPr="006A1394">
        <w:rPr>
          <w:rFonts w:ascii="Palatino Linotype" w:eastAsia="Palatino Linotype" w:hAnsi="Palatino Linotype" w:cs="Palatino Linotype"/>
        </w:rPr>
        <w:t xml:space="preserve">Al respecto podemos advertir que EL SUJETO OBLIGADO conoce el </w:t>
      </w:r>
      <w:r w:rsidR="001E1A6B" w:rsidRPr="006A1394">
        <w:rPr>
          <w:rFonts w:ascii="Palatino Linotype" w:eastAsia="Palatino Linotype" w:hAnsi="Palatino Linotype" w:cs="Palatino Linotype"/>
        </w:rPr>
        <w:t>monto retenido</w:t>
      </w:r>
      <w:r w:rsidR="00D25285" w:rsidRPr="006A1394">
        <w:rPr>
          <w:rFonts w:ascii="Palatino Linotype" w:eastAsia="Palatino Linotype" w:hAnsi="Palatino Linotype" w:cs="Palatino Linotype"/>
        </w:rPr>
        <w:t xml:space="preserve"> por este impuesto.</w:t>
      </w:r>
    </w:p>
    <w:p w14:paraId="44B73455" w14:textId="77777777" w:rsidR="00623F0A" w:rsidRPr="006A1394" w:rsidRDefault="00623F0A" w:rsidP="006A1394">
      <w:pPr>
        <w:widowControl w:val="0"/>
        <w:spacing w:line="360" w:lineRule="auto"/>
        <w:jc w:val="both"/>
        <w:rPr>
          <w:rFonts w:ascii="Palatino Linotype" w:eastAsia="Palatino Linotype" w:hAnsi="Palatino Linotype" w:cs="Palatino Linotype"/>
        </w:rPr>
      </w:pPr>
    </w:p>
    <w:p w14:paraId="1DBBB7C6" w14:textId="05E4313F" w:rsidR="00623F0A" w:rsidRPr="006A1394" w:rsidRDefault="00D25285" w:rsidP="006A1394">
      <w:pPr>
        <w:widowControl w:val="0"/>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Avanzando en el estudio</w:t>
      </w:r>
      <w:r w:rsidR="00623F0A" w:rsidRPr="006A1394">
        <w:rPr>
          <w:rFonts w:ascii="Palatino Linotype" w:eastAsia="Palatino Linotype" w:hAnsi="Palatino Linotype" w:cs="Palatino Linotype"/>
        </w:rPr>
        <w:t>,</w:t>
      </w:r>
      <w:r w:rsidRPr="006A1394">
        <w:rPr>
          <w:rFonts w:ascii="Palatino Linotype" w:eastAsia="Palatino Linotype" w:hAnsi="Palatino Linotype" w:cs="Palatino Linotype"/>
        </w:rPr>
        <w:t xml:space="preserve"> </w:t>
      </w:r>
      <w:r w:rsidR="00623F0A" w:rsidRPr="006A1394">
        <w:rPr>
          <w:rFonts w:ascii="Palatino Linotype" w:eastAsia="Palatino Linotype" w:hAnsi="Palatino Linotype" w:cs="Palatino Linotype"/>
        </w:rPr>
        <w:t xml:space="preserve">los montos de la </w:t>
      </w:r>
      <w:r w:rsidRPr="006A1394">
        <w:rPr>
          <w:rFonts w:ascii="Palatino Linotype" w:eastAsia="Palatino Linotype" w:hAnsi="Palatino Linotype" w:cs="Palatino Linotype"/>
        </w:rPr>
        <w:t>retención del ISR por cada ex trabajador que recibió su pago, se debieron de haber</w:t>
      </w:r>
      <w:r w:rsidR="00623F0A" w:rsidRPr="006A1394">
        <w:rPr>
          <w:rFonts w:ascii="Palatino Linotype" w:eastAsia="Palatino Linotype" w:hAnsi="Palatino Linotype" w:cs="Palatino Linotype"/>
        </w:rPr>
        <w:t xml:space="preserve"> </w:t>
      </w:r>
      <w:r w:rsidRPr="006A1394">
        <w:rPr>
          <w:rFonts w:ascii="Palatino Linotype" w:eastAsia="Palatino Linotype" w:hAnsi="Palatino Linotype" w:cs="Palatino Linotype"/>
        </w:rPr>
        <w:t>plasmado en</w:t>
      </w:r>
      <w:r w:rsidR="00623F0A" w:rsidRPr="006A1394">
        <w:rPr>
          <w:rFonts w:ascii="Palatino Linotype" w:eastAsia="Palatino Linotype" w:hAnsi="Palatino Linotype" w:cs="Palatino Linotype"/>
        </w:rPr>
        <w:t xml:space="preserve"> </w:t>
      </w:r>
      <w:r w:rsidRPr="006A1394">
        <w:rPr>
          <w:rFonts w:ascii="Palatino Linotype" w:eastAsia="Palatino Linotype" w:hAnsi="Palatino Linotype" w:cs="Palatino Linotype"/>
        </w:rPr>
        <w:t>alguna expresión</w:t>
      </w:r>
      <w:r w:rsidR="00623F0A" w:rsidRPr="006A1394">
        <w:rPr>
          <w:rFonts w:ascii="Palatino Linotype" w:eastAsia="Palatino Linotype" w:hAnsi="Palatino Linotype" w:cs="Palatino Linotype"/>
        </w:rPr>
        <w:t xml:space="preserve"> documental. Esto se debe, que conforme al </w:t>
      </w:r>
      <w:r w:rsidRPr="006A1394">
        <w:rPr>
          <w:rFonts w:ascii="Palatino Linotype" w:eastAsia="Palatino Linotype" w:hAnsi="Palatino Linotype" w:cs="Palatino Linotype"/>
        </w:rPr>
        <w:t xml:space="preserve">Manual para la planeación, programación y presupuesto de </w:t>
      </w:r>
      <w:r w:rsidRPr="006A1394">
        <w:rPr>
          <w:rFonts w:ascii="Palatino Linotype" w:eastAsia="Palatino Linotype" w:hAnsi="Palatino Linotype" w:cs="Palatino Linotype"/>
        </w:rPr>
        <w:lastRenderedPageBreak/>
        <w:t>egresos municipal para el ejercicio fiscal 2023</w:t>
      </w:r>
      <w:r w:rsidRPr="006A1394">
        <w:rPr>
          <w:rStyle w:val="Refdenotaalpie"/>
          <w:rFonts w:ascii="Palatino Linotype" w:eastAsia="Palatino Linotype" w:hAnsi="Palatino Linotype" w:cs="Palatino Linotype"/>
        </w:rPr>
        <w:footnoteReference w:id="7"/>
      </w:r>
      <w:r w:rsidR="00623F0A" w:rsidRPr="006A1394">
        <w:rPr>
          <w:rFonts w:ascii="Palatino Linotype" w:eastAsia="Palatino Linotype" w:hAnsi="Palatino Linotype" w:cs="Palatino Linotype"/>
        </w:rPr>
        <w:t xml:space="preserve">, </w:t>
      </w:r>
      <w:r w:rsidRPr="006A1394">
        <w:rPr>
          <w:rFonts w:ascii="Palatino Linotype" w:eastAsia="Palatino Linotype" w:hAnsi="Palatino Linotype" w:cs="Palatino Linotype"/>
          <w:b/>
        </w:rPr>
        <w:t>EL SUJETO OBLIGADO</w:t>
      </w:r>
      <w:r w:rsidRPr="006A1394">
        <w:rPr>
          <w:rFonts w:ascii="Palatino Linotype" w:eastAsia="Palatino Linotype" w:hAnsi="Palatino Linotype" w:cs="Palatino Linotype"/>
        </w:rPr>
        <w:t xml:space="preserve"> dentro de su proyecto de presupuesto de egresos deberá incluir gastos por la </w:t>
      </w:r>
      <w:r w:rsidR="00623F0A" w:rsidRPr="006A1394">
        <w:rPr>
          <w:rFonts w:ascii="Palatino Linotype" w:eastAsia="Palatino Linotype" w:hAnsi="Palatino Linotype" w:cs="Palatino Linotype"/>
        </w:rPr>
        <w:t xml:space="preserve">partida </w:t>
      </w:r>
      <w:r w:rsidRPr="006A1394">
        <w:rPr>
          <w:rFonts w:ascii="Palatino Linotype" w:eastAsia="Palatino Linotype" w:hAnsi="Palatino Linotype" w:cs="Palatino Linotype"/>
        </w:rPr>
        <w:t xml:space="preserve">presupuestal </w:t>
      </w:r>
      <w:r w:rsidR="00B15DF3" w:rsidRPr="006A1394">
        <w:rPr>
          <w:rFonts w:ascii="Palatino Linotype" w:eastAsia="Palatino Linotype" w:hAnsi="Palatino Linotype" w:cs="Palatino Linotype"/>
        </w:rPr>
        <w:t xml:space="preserve">específica </w:t>
      </w:r>
      <w:r w:rsidRPr="006A1394">
        <w:rPr>
          <w:rFonts w:ascii="Palatino Linotype" w:eastAsia="Palatino Linotype" w:hAnsi="Palatino Linotype" w:cs="Palatino Linotype"/>
        </w:rPr>
        <w:t>“</w:t>
      </w:r>
      <w:r w:rsidR="00623F0A" w:rsidRPr="006A1394">
        <w:rPr>
          <w:rFonts w:ascii="Palatino Linotype" w:eastAsia="Palatino Linotype" w:hAnsi="Palatino Linotype" w:cs="Palatino Linotype"/>
        </w:rPr>
        <w:t>de Impuesto sobre la renta</w:t>
      </w:r>
      <w:r w:rsidRPr="006A1394">
        <w:rPr>
          <w:rFonts w:ascii="Palatino Linotype" w:eastAsia="Palatino Linotype" w:hAnsi="Palatino Linotype" w:cs="Palatino Linotype"/>
        </w:rPr>
        <w:t>”</w:t>
      </w:r>
      <w:r w:rsidR="00623F0A" w:rsidRPr="006A1394">
        <w:rPr>
          <w:rFonts w:ascii="Palatino Linotype" w:eastAsia="Palatino Linotype" w:hAnsi="Palatino Linotype" w:cs="Palatino Linotype"/>
        </w:rPr>
        <w:t>, cuya contenido es el siguiente:</w:t>
      </w:r>
    </w:p>
    <w:p w14:paraId="7A8C8FDA" w14:textId="77777777" w:rsidR="00D25285" w:rsidRPr="006A1394" w:rsidRDefault="00D25285" w:rsidP="006A1394">
      <w:pPr>
        <w:widowControl w:val="0"/>
        <w:spacing w:line="360" w:lineRule="auto"/>
        <w:jc w:val="both"/>
        <w:rPr>
          <w:rFonts w:ascii="Palatino Linotype" w:eastAsia="Palatino Linotype" w:hAnsi="Palatino Linotype" w:cs="Palatino Linotype"/>
        </w:rPr>
      </w:pPr>
    </w:p>
    <w:p w14:paraId="1E41ECB8" w14:textId="77777777" w:rsidR="00B15DF3" w:rsidRPr="006A1394" w:rsidRDefault="00B15DF3" w:rsidP="006A1394">
      <w:pPr>
        <w:widowControl w:val="0"/>
        <w:spacing w:line="360" w:lineRule="auto"/>
        <w:ind w:left="850" w:right="901"/>
        <w:jc w:val="both"/>
        <w:rPr>
          <w:rFonts w:ascii="Palatino Linotype" w:eastAsia="Palatino Linotype" w:hAnsi="Palatino Linotype" w:cs="Palatino Linotype"/>
          <w:sz w:val="22"/>
        </w:rPr>
      </w:pPr>
      <w:r w:rsidRPr="006A1394">
        <w:rPr>
          <w:rFonts w:ascii="Palatino Linotype" w:eastAsia="Palatino Linotype" w:hAnsi="Palatino Linotype" w:cs="Palatino Linotype"/>
          <w:sz w:val="22"/>
        </w:rPr>
        <w:t xml:space="preserve">Subcapítulo 3900 Otros Servicios Generales. </w:t>
      </w:r>
    </w:p>
    <w:p w14:paraId="7D7786DE" w14:textId="62231679" w:rsidR="00D25285" w:rsidRPr="006A1394" w:rsidRDefault="00B15DF3" w:rsidP="006A1394">
      <w:pPr>
        <w:widowControl w:val="0"/>
        <w:spacing w:line="360" w:lineRule="auto"/>
        <w:ind w:left="850" w:right="901"/>
        <w:jc w:val="both"/>
        <w:rPr>
          <w:rFonts w:ascii="Palatino Linotype" w:eastAsia="Palatino Linotype" w:hAnsi="Palatino Linotype" w:cs="Palatino Linotype"/>
          <w:sz w:val="22"/>
        </w:rPr>
      </w:pPr>
      <w:r w:rsidRPr="006A1394">
        <w:rPr>
          <w:rFonts w:ascii="Palatino Linotype" w:eastAsia="Palatino Linotype" w:hAnsi="Palatino Linotype" w:cs="Palatino Linotype"/>
          <w:sz w:val="22"/>
        </w:rPr>
        <w:t>Asignaciones destinadas a cubrir los servicios que correspondan a este capítulo, no previstos expresamente en las partidas antes descritas.</w:t>
      </w:r>
    </w:p>
    <w:p w14:paraId="44291EC1" w14:textId="043BA2D8" w:rsidR="00B15DF3" w:rsidRPr="006A1394" w:rsidRDefault="00B15DF3" w:rsidP="006A1394">
      <w:pPr>
        <w:widowControl w:val="0"/>
        <w:spacing w:line="360" w:lineRule="auto"/>
        <w:ind w:left="850" w:right="901"/>
        <w:jc w:val="both"/>
        <w:rPr>
          <w:rFonts w:ascii="Palatino Linotype" w:eastAsia="Palatino Linotype" w:hAnsi="Palatino Linotype" w:cs="Palatino Linotype"/>
          <w:sz w:val="22"/>
        </w:rPr>
      </w:pPr>
      <w:r w:rsidRPr="006A1394">
        <w:rPr>
          <w:rFonts w:ascii="Palatino Linotype" w:eastAsia="Palatino Linotype" w:hAnsi="Palatino Linotype" w:cs="Palatino Linotype"/>
          <w:sz w:val="22"/>
        </w:rPr>
        <w:t>…</w:t>
      </w:r>
    </w:p>
    <w:p w14:paraId="772212AB" w14:textId="77777777" w:rsidR="00B15DF3" w:rsidRPr="006A1394" w:rsidRDefault="00B15DF3" w:rsidP="006A1394">
      <w:pPr>
        <w:widowControl w:val="0"/>
        <w:spacing w:line="360" w:lineRule="auto"/>
        <w:ind w:left="850" w:right="901"/>
        <w:jc w:val="both"/>
        <w:rPr>
          <w:rFonts w:ascii="Palatino Linotype" w:eastAsia="Palatino Linotype" w:hAnsi="Palatino Linotype" w:cs="Palatino Linotype"/>
          <w:b/>
          <w:sz w:val="22"/>
        </w:rPr>
      </w:pPr>
      <w:r w:rsidRPr="006A1394">
        <w:rPr>
          <w:rFonts w:ascii="Palatino Linotype" w:eastAsia="Palatino Linotype" w:hAnsi="Palatino Linotype" w:cs="Palatino Linotype"/>
          <w:b/>
          <w:sz w:val="22"/>
        </w:rPr>
        <w:t xml:space="preserve">3983 Impuesto sobre la renta. </w:t>
      </w:r>
    </w:p>
    <w:p w14:paraId="21A6BE44" w14:textId="71332DD8" w:rsidR="00B15DF3" w:rsidRPr="006A1394" w:rsidRDefault="00B15DF3" w:rsidP="006A1394">
      <w:pPr>
        <w:widowControl w:val="0"/>
        <w:spacing w:line="360" w:lineRule="auto"/>
        <w:ind w:left="850" w:right="901"/>
        <w:jc w:val="both"/>
        <w:rPr>
          <w:rFonts w:ascii="Palatino Linotype" w:eastAsia="Palatino Linotype" w:hAnsi="Palatino Linotype" w:cs="Palatino Linotype"/>
          <w:b/>
          <w:sz w:val="22"/>
        </w:rPr>
      </w:pPr>
      <w:r w:rsidRPr="006A1394">
        <w:rPr>
          <w:rFonts w:ascii="Palatino Linotype" w:eastAsia="Palatino Linotype" w:hAnsi="Palatino Linotype" w:cs="Palatino Linotype"/>
          <w:b/>
          <w:sz w:val="22"/>
        </w:rPr>
        <w:t>Asignación para cubrir el pago de este impuesto a cargo del servidor público por remuneraciones recibidas por los servicios que presta al Estado o Municipios.</w:t>
      </w:r>
    </w:p>
    <w:p w14:paraId="6B20E598" w14:textId="77777777" w:rsidR="00B15DF3" w:rsidRPr="006A1394" w:rsidRDefault="00B15DF3" w:rsidP="006A1394">
      <w:pPr>
        <w:widowControl w:val="0"/>
        <w:spacing w:line="360" w:lineRule="auto"/>
        <w:jc w:val="both"/>
        <w:rPr>
          <w:rFonts w:ascii="Palatino Linotype" w:eastAsia="Palatino Linotype" w:hAnsi="Palatino Linotype" w:cs="Palatino Linotype"/>
        </w:rPr>
      </w:pPr>
    </w:p>
    <w:p w14:paraId="351C3CA8" w14:textId="2C6643F1" w:rsidR="00623F0A" w:rsidRPr="006A1394" w:rsidRDefault="00B15DF3" w:rsidP="006A1394">
      <w:pPr>
        <w:widowControl w:val="0"/>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En este contexto,</w:t>
      </w:r>
      <w:r w:rsidR="00623F0A" w:rsidRPr="006A1394">
        <w:rPr>
          <w:rFonts w:ascii="Palatino Linotype" w:eastAsia="Palatino Linotype" w:hAnsi="Palatino Linotype" w:cs="Palatino Linotype"/>
        </w:rPr>
        <w:t xml:space="preserve"> el </w:t>
      </w:r>
      <w:r w:rsidRPr="006A1394">
        <w:rPr>
          <w:rFonts w:ascii="Palatino Linotype" w:eastAsia="Palatino Linotype" w:hAnsi="Palatino Linotype" w:cs="Palatino Linotype"/>
        </w:rPr>
        <w:t xml:space="preserve">impuesto sobre la renta </w:t>
      </w:r>
      <w:r w:rsidR="00623F0A" w:rsidRPr="006A1394">
        <w:rPr>
          <w:rFonts w:ascii="Palatino Linotype" w:eastAsia="Palatino Linotype" w:hAnsi="Palatino Linotype" w:cs="Palatino Linotype"/>
        </w:rPr>
        <w:t>se programa como la partida específica</w:t>
      </w:r>
      <w:r w:rsidRPr="006A1394">
        <w:rPr>
          <w:rFonts w:ascii="Palatino Linotype" w:eastAsia="Palatino Linotype" w:hAnsi="Palatino Linotype" w:cs="Palatino Linotype"/>
        </w:rPr>
        <w:t xml:space="preserve"> para el presupuesto de egresos para su respectivo pago</w:t>
      </w:r>
      <w:r w:rsidR="00623F0A" w:rsidRPr="006A1394">
        <w:rPr>
          <w:rFonts w:ascii="Palatino Linotype" w:eastAsia="Palatino Linotype" w:hAnsi="Palatino Linotype" w:cs="Palatino Linotype"/>
        </w:rPr>
        <w:t xml:space="preserve">. En consecuencia, está se debe utiliza para cubrir los gastos de salarios y demás remuneración que percibe el servidor público. Por </w:t>
      </w:r>
      <w:r w:rsidR="00A53675" w:rsidRPr="006A1394">
        <w:rPr>
          <w:rFonts w:ascii="Palatino Linotype" w:eastAsia="Palatino Linotype" w:hAnsi="Palatino Linotype" w:cs="Palatino Linotype"/>
        </w:rPr>
        <w:t>consiguiente,</w:t>
      </w:r>
      <w:r w:rsidR="00623F0A" w:rsidRPr="006A1394">
        <w:rPr>
          <w:rFonts w:ascii="Palatino Linotype" w:eastAsia="Palatino Linotype" w:hAnsi="Palatino Linotype" w:cs="Palatino Linotype"/>
        </w:rPr>
        <w:t xml:space="preserve"> la información al ser de carácter contable debe de obrar dentro de los archivos de la </w:t>
      </w:r>
      <w:r w:rsidR="00CE4975" w:rsidRPr="006A1394">
        <w:rPr>
          <w:rFonts w:ascii="Palatino Linotype" w:eastAsia="Palatino Linotype" w:hAnsi="Palatino Linotype" w:cs="Palatino Linotype"/>
        </w:rPr>
        <w:t xml:space="preserve">Dirección </w:t>
      </w:r>
      <w:r w:rsidR="00623F0A" w:rsidRPr="006A1394">
        <w:rPr>
          <w:rFonts w:ascii="Palatino Linotype" w:eastAsia="Palatino Linotype" w:hAnsi="Palatino Linotype" w:cs="Palatino Linotype"/>
        </w:rPr>
        <w:t xml:space="preserve">de </w:t>
      </w:r>
      <w:r w:rsidR="00CE4975" w:rsidRPr="006A1394">
        <w:rPr>
          <w:rFonts w:ascii="Palatino Linotype" w:eastAsia="Palatino Linotype" w:hAnsi="Palatino Linotype" w:cs="Palatino Linotype"/>
        </w:rPr>
        <w:t xml:space="preserve">Administración </w:t>
      </w:r>
      <w:r w:rsidR="00623F0A" w:rsidRPr="006A1394">
        <w:rPr>
          <w:rFonts w:ascii="Palatino Linotype" w:eastAsia="Palatino Linotype" w:hAnsi="Palatino Linotype" w:cs="Palatino Linotype"/>
        </w:rPr>
        <w:t xml:space="preserve">y de la </w:t>
      </w:r>
      <w:r w:rsidR="00CE4975" w:rsidRPr="006A1394">
        <w:rPr>
          <w:rFonts w:ascii="Palatino Linotype" w:eastAsia="Palatino Linotype" w:hAnsi="Palatino Linotype" w:cs="Palatino Linotype"/>
        </w:rPr>
        <w:t>Tesorería Municipal</w:t>
      </w:r>
      <w:r w:rsidR="003006DA" w:rsidRPr="006A1394">
        <w:rPr>
          <w:rFonts w:ascii="Palatino Linotype" w:eastAsia="Palatino Linotype" w:hAnsi="Palatino Linotype" w:cs="Palatino Linotype"/>
        </w:rPr>
        <w:t xml:space="preserve">, aun. Al respecto, </w:t>
      </w:r>
      <w:r w:rsidR="003006DA" w:rsidRPr="006A1394">
        <w:rPr>
          <w:rFonts w:ascii="Palatino Linotype" w:eastAsia="Palatino Linotype" w:hAnsi="Palatino Linotype" w:cs="Palatino Linotype"/>
          <w:b/>
        </w:rPr>
        <w:t>EL SUJETO OBLIGADO</w:t>
      </w:r>
      <w:r w:rsidR="003006DA" w:rsidRPr="006A1394">
        <w:rPr>
          <w:rFonts w:ascii="Palatino Linotype" w:eastAsia="Palatino Linotype" w:hAnsi="Palatino Linotype" w:cs="Palatino Linotype"/>
        </w:rPr>
        <w:t xml:space="preserve"> deberá de turnar nuevamente el contenido de la solicitud, a fin de que realicen una búsqueda exhaustiva y razonable de la información que obre en archivos, términos del artículo 162</w:t>
      </w:r>
      <w:r w:rsidR="003006DA" w:rsidRPr="006A1394">
        <w:rPr>
          <w:rStyle w:val="Refdenotaalpie"/>
          <w:rFonts w:ascii="Palatino Linotype" w:eastAsia="Palatino Linotype" w:hAnsi="Palatino Linotype" w:cs="Palatino Linotype"/>
        </w:rPr>
        <w:footnoteReference w:id="8"/>
      </w:r>
      <w:r w:rsidR="003006DA" w:rsidRPr="006A1394">
        <w:rPr>
          <w:rFonts w:ascii="Palatino Linotype" w:eastAsia="Palatino Linotype" w:hAnsi="Palatino Linotype" w:cs="Palatino Linotype"/>
        </w:rPr>
        <w:t xml:space="preserve">, de la Ley de </w:t>
      </w:r>
      <w:r w:rsidR="003006DA" w:rsidRPr="006A1394">
        <w:rPr>
          <w:rFonts w:ascii="Palatino Linotype" w:eastAsia="Palatino Linotype" w:hAnsi="Palatino Linotype" w:cs="Palatino Linotype"/>
        </w:rPr>
        <w:lastRenderedPageBreak/>
        <w:t>Transparencia y Acceso a la Información Pública del Estado de México y Municipios.</w:t>
      </w:r>
      <w:r w:rsidR="00623F0A" w:rsidRPr="006A1394">
        <w:rPr>
          <w:rFonts w:ascii="Palatino Linotype" w:eastAsia="Palatino Linotype" w:hAnsi="Palatino Linotype" w:cs="Palatino Linotype"/>
        </w:rPr>
        <w:t xml:space="preserve"> Estás dos unidades administrativas tienen las siguientes funciones</w:t>
      </w:r>
      <w:r w:rsidR="00B9105E" w:rsidRPr="006A1394">
        <w:rPr>
          <w:rFonts w:ascii="Palatino Linotype" w:eastAsia="Palatino Linotype" w:hAnsi="Palatino Linotype" w:cs="Palatino Linotype"/>
        </w:rPr>
        <w:t xml:space="preserve"> de acuerdo </w:t>
      </w:r>
      <w:r w:rsidR="00CE4975" w:rsidRPr="006A1394">
        <w:rPr>
          <w:rFonts w:ascii="Palatino Linotype" w:eastAsia="Palatino Linotype" w:hAnsi="Palatino Linotype" w:cs="Palatino Linotype"/>
        </w:rPr>
        <w:t xml:space="preserve">al </w:t>
      </w:r>
      <w:r w:rsidR="00B9105E" w:rsidRPr="006A1394">
        <w:rPr>
          <w:rFonts w:ascii="Palatino Linotype" w:eastAsia="Palatino Linotype" w:hAnsi="Palatino Linotype" w:cs="Palatino Linotype"/>
        </w:rPr>
        <w:t>Reglamento Interno de la Dirección de Administración del Municipio de Cuautitlán Izcalli, Estado de México</w:t>
      </w:r>
      <w:r w:rsidR="00CE4975" w:rsidRPr="006A1394">
        <w:rPr>
          <w:rStyle w:val="Refdenotaalpie"/>
          <w:rFonts w:ascii="Palatino Linotype" w:eastAsia="Palatino Linotype" w:hAnsi="Palatino Linotype" w:cs="Palatino Linotype"/>
        </w:rPr>
        <w:footnoteReference w:id="9"/>
      </w:r>
      <w:r w:rsidR="00B9105E" w:rsidRPr="006A1394">
        <w:rPr>
          <w:rFonts w:ascii="Palatino Linotype" w:eastAsia="Palatino Linotype" w:hAnsi="Palatino Linotype" w:cs="Palatino Linotype"/>
        </w:rPr>
        <w:t xml:space="preserve"> y al Reglamento Interno de la Tesorería Municipal de Cuautitlán Izcalli, Estado de México</w:t>
      </w:r>
      <w:r w:rsidR="00B9105E" w:rsidRPr="006A1394">
        <w:rPr>
          <w:rStyle w:val="Refdenotaalpie"/>
          <w:rFonts w:ascii="Palatino Linotype" w:eastAsia="Palatino Linotype" w:hAnsi="Palatino Linotype" w:cs="Palatino Linotype"/>
        </w:rPr>
        <w:footnoteReference w:id="10"/>
      </w:r>
      <w:r w:rsidR="00B9105E" w:rsidRPr="006A1394">
        <w:rPr>
          <w:rFonts w:ascii="Palatino Linotype" w:eastAsia="Palatino Linotype" w:hAnsi="Palatino Linotype" w:cs="Palatino Linotype"/>
        </w:rPr>
        <w:t>:</w:t>
      </w:r>
    </w:p>
    <w:p w14:paraId="151B05D9" w14:textId="77777777" w:rsidR="00B9105E" w:rsidRPr="006A1394" w:rsidRDefault="00B9105E" w:rsidP="006A1394">
      <w:pPr>
        <w:widowControl w:val="0"/>
        <w:spacing w:line="360" w:lineRule="auto"/>
        <w:jc w:val="both"/>
        <w:rPr>
          <w:rFonts w:ascii="Palatino Linotype" w:eastAsia="Palatino Linotype" w:hAnsi="Palatino Linotype" w:cs="Palatino Linotype"/>
        </w:rPr>
      </w:pPr>
    </w:p>
    <w:p w14:paraId="0D66BF1B" w14:textId="27A26E39" w:rsidR="00B9105E" w:rsidRPr="006A1394" w:rsidRDefault="00B9105E" w:rsidP="006A1394">
      <w:pPr>
        <w:widowControl w:val="0"/>
        <w:ind w:left="850" w:right="901"/>
        <w:jc w:val="center"/>
        <w:rPr>
          <w:rFonts w:ascii="Palatino Linotype" w:eastAsia="Palatino Linotype" w:hAnsi="Palatino Linotype" w:cs="Palatino Linotype"/>
          <w:b/>
          <w:i/>
          <w:sz w:val="22"/>
        </w:rPr>
      </w:pPr>
      <w:r w:rsidRPr="006A1394">
        <w:rPr>
          <w:rFonts w:ascii="Palatino Linotype" w:eastAsia="Palatino Linotype" w:hAnsi="Palatino Linotype" w:cs="Palatino Linotype"/>
          <w:b/>
          <w:i/>
          <w:sz w:val="22"/>
        </w:rPr>
        <w:t>Dirección de Administración</w:t>
      </w:r>
    </w:p>
    <w:p w14:paraId="174FBD4B" w14:textId="36FC52DE" w:rsidR="00623F0A" w:rsidRPr="006A1394" w:rsidRDefault="003006DA" w:rsidP="006A1394">
      <w:pPr>
        <w:widowControl w:val="0"/>
        <w:ind w:left="850" w:right="901"/>
        <w:jc w:val="both"/>
        <w:rPr>
          <w:rFonts w:ascii="Palatino Linotype" w:eastAsia="Palatino Linotype" w:hAnsi="Palatino Linotype" w:cs="Palatino Linotype"/>
          <w:i/>
          <w:sz w:val="22"/>
        </w:rPr>
      </w:pPr>
      <w:r w:rsidRPr="006A1394">
        <w:rPr>
          <w:rFonts w:ascii="Palatino Linotype" w:eastAsia="Palatino Linotype" w:hAnsi="Palatino Linotype" w:cs="Palatino Linotype"/>
          <w:b/>
          <w:i/>
          <w:sz w:val="22"/>
        </w:rPr>
        <w:t>Artículo 11.</w:t>
      </w:r>
      <w:r w:rsidRPr="006A1394">
        <w:rPr>
          <w:rFonts w:ascii="Palatino Linotype" w:eastAsia="Palatino Linotype" w:hAnsi="Palatino Linotype" w:cs="Palatino Linotype"/>
          <w:i/>
          <w:sz w:val="22"/>
        </w:rPr>
        <w:t xml:space="preserve"> La persona Titular de la Subdirección de Recursos Humanos cuenta con las siguientes atribuciones:</w:t>
      </w:r>
    </w:p>
    <w:p w14:paraId="2744EA88" w14:textId="66B3F63B" w:rsidR="003006DA" w:rsidRPr="006A1394" w:rsidRDefault="003006DA" w:rsidP="006A1394">
      <w:pPr>
        <w:widowControl w:val="0"/>
        <w:ind w:left="850" w:right="901"/>
        <w:jc w:val="both"/>
        <w:rPr>
          <w:rFonts w:ascii="Palatino Linotype" w:eastAsia="Palatino Linotype" w:hAnsi="Palatino Linotype" w:cs="Palatino Linotype"/>
          <w:i/>
          <w:sz w:val="22"/>
        </w:rPr>
      </w:pPr>
      <w:r w:rsidRPr="006A1394">
        <w:rPr>
          <w:rFonts w:ascii="Palatino Linotype" w:eastAsia="Palatino Linotype" w:hAnsi="Palatino Linotype" w:cs="Palatino Linotype"/>
          <w:i/>
          <w:sz w:val="22"/>
        </w:rPr>
        <w:t>(…)</w:t>
      </w:r>
    </w:p>
    <w:p w14:paraId="20FA2707" w14:textId="0D054ED4" w:rsidR="003006DA" w:rsidRPr="006A1394" w:rsidRDefault="003006DA" w:rsidP="006A1394">
      <w:pPr>
        <w:widowControl w:val="0"/>
        <w:ind w:left="850" w:right="901"/>
        <w:jc w:val="both"/>
        <w:rPr>
          <w:rFonts w:ascii="Palatino Linotype" w:eastAsia="Palatino Linotype" w:hAnsi="Palatino Linotype" w:cs="Palatino Linotype"/>
          <w:b/>
          <w:i/>
          <w:sz w:val="22"/>
        </w:rPr>
      </w:pPr>
      <w:r w:rsidRPr="006A1394">
        <w:rPr>
          <w:rFonts w:ascii="Palatino Linotype" w:eastAsia="Palatino Linotype" w:hAnsi="Palatino Linotype" w:cs="Palatino Linotype"/>
          <w:b/>
          <w:i/>
          <w:sz w:val="22"/>
        </w:rPr>
        <w:t>XXII. Elaborar las constancias de percepciones y retenciones aplicadas a los sueldos y salarios de las personas servidoras públicas de la Administración Pública Municipal que así lo requieran y que sean procedentes; y</w:t>
      </w:r>
    </w:p>
    <w:p w14:paraId="691DABED" w14:textId="1D3A78D7" w:rsidR="00623F0A" w:rsidRPr="006A1394" w:rsidRDefault="003006DA" w:rsidP="006A1394">
      <w:pPr>
        <w:widowControl w:val="0"/>
        <w:ind w:left="850" w:right="901"/>
        <w:jc w:val="both"/>
        <w:rPr>
          <w:rFonts w:ascii="Palatino Linotype" w:eastAsia="Palatino Linotype" w:hAnsi="Palatino Linotype" w:cs="Palatino Linotype"/>
          <w:i/>
          <w:sz w:val="22"/>
        </w:rPr>
      </w:pPr>
      <w:r w:rsidRPr="006A1394">
        <w:rPr>
          <w:rFonts w:ascii="Palatino Linotype" w:eastAsia="Palatino Linotype" w:hAnsi="Palatino Linotype" w:cs="Palatino Linotype"/>
          <w:i/>
          <w:sz w:val="22"/>
        </w:rPr>
        <w:t>(…)</w:t>
      </w:r>
    </w:p>
    <w:p w14:paraId="3259A074" w14:textId="77777777" w:rsidR="00623F0A" w:rsidRPr="006A1394" w:rsidRDefault="00623F0A" w:rsidP="006A1394">
      <w:pPr>
        <w:widowControl w:val="0"/>
        <w:ind w:left="850" w:right="901"/>
        <w:jc w:val="both"/>
        <w:rPr>
          <w:rFonts w:ascii="Palatino Linotype" w:eastAsia="Palatino Linotype" w:hAnsi="Palatino Linotype" w:cs="Palatino Linotype"/>
          <w:i/>
          <w:sz w:val="22"/>
        </w:rPr>
      </w:pPr>
    </w:p>
    <w:p w14:paraId="768B2E2D" w14:textId="2D939E2A" w:rsidR="003006DA" w:rsidRPr="006A1394" w:rsidRDefault="003006DA" w:rsidP="006A1394">
      <w:pPr>
        <w:widowControl w:val="0"/>
        <w:ind w:left="850" w:right="901"/>
        <w:jc w:val="both"/>
        <w:rPr>
          <w:rFonts w:ascii="Palatino Linotype" w:eastAsia="Palatino Linotype" w:hAnsi="Palatino Linotype" w:cs="Palatino Linotype"/>
          <w:i/>
          <w:sz w:val="22"/>
        </w:rPr>
      </w:pPr>
      <w:r w:rsidRPr="006A1394">
        <w:rPr>
          <w:rFonts w:ascii="Palatino Linotype" w:eastAsia="Palatino Linotype" w:hAnsi="Palatino Linotype" w:cs="Palatino Linotype"/>
          <w:b/>
          <w:i/>
          <w:sz w:val="22"/>
        </w:rPr>
        <w:t>Artículo 12.</w:t>
      </w:r>
      <w:r w:rsidRPr="006A1394">
        <w:rPr>
          <w:rFonts w:ascii="Palatino Linotype" w:eastAsia="Palatino Linotype" w:hAnsi="Palatino Linotype" w:cs="Palatino Linotype"/>
          <w:i/>
          <w:sz w:val="22"/>
        </w:rPr>
        <w:t xml:space="preserve"> La persona titular del Departamento de Nóminas cuenta con las siguientes atribuciones:</w:t>
      </w:r>
    </w:p>
    <w:p w14:paraId="03DFA8D3" w14:textId="6867AF5A" w:rsidR="00B9105E" w:rsidRPr="006A1394" w:rsidRDefault="00B9105E" w:rsidP="006A1394">
      <w:pPr>
        <w:widowControl w:val="0"/>
        <w:ind w:left="850" w:right="901"/>
        <w:jc w:val="both"/>
        <w:rPr>
          <w:rFonts w:ascii="Palatino Linotype" w:eastAsia="Palatino Linotype" w:hAnsi="Palatino Linotype" w:cs="Palatino Linotype"/>
          <w:i/>
          <w:sz w:val="22"/>
        </w:rPr>
      </w:pPr>
      <w:r w:rsidRPr="006A1394">
        <w:rPr>
          <w:rFonts w:ascii="Palatino Linotype" w:eastAsia="Palatino Linotype" w:hAnsi="Palatino Linotype" w:cs="Palatino Linotype"/>
          <w:i/>
          <w:sz w:val="22"/>
        </w:rPr>
        <w:t>(…)</w:t>
      </w:r>
    </w:p>
    <w:p w14:paraId="6CE82895" w14:textId="55D40946" w:rsidR="003006DA" w:rsidRPr="006A1394" w:rsidRDefault="003006DA" w:rsidP="006A1394">
      <w:pPr>
        <w:widowControl w:val="0"/>
        <w:ind w:left="850" w:right="901"/>
        <w:jc w:val="both"/>
        <w:rPr>
          <w:rFonts w:ascii="Palatino Linotype" w:eastAsia="Palatino Linotype" w:hAnsi="Palatino Linotype" w:cs="Palatino Linotype"/>
          <w:b/>
          <w:i/>
          <w:sz w:val="22"/>
        </w:rPr>
      </w:pPr>
      <w:r w:rsidRPr="006A1394">
        <w:rPr>
          <w:rFonts w:ascii="Palatino Linotype" w:eastAsia="Palatino Linotype" w:hAnsi="Palatino Linotype" w:cs="Palatino Linotype"/>
          <w:b/>
          <w:i/>
          <w:sz w:val="22"/>
        </w:rPr>
        <w:t>V. Efectuar el cálculo y trámite de pago que derive de la terminación de la relación laboral de las personas servidoras públicas;</w:t>
      </w:r>
    </w:p>
    <w:p w14:paraId="58232611" w14:textId="5D6196B6" w:rsidR="00B9105E" w:rsidRPr="006A1394" w:rsidRDefault="00B9105E" w:rsidP="006A1394">
      <w:pPr>
        <w:widowControl w:val="0"/>
        <w:ind w:left="850" w:right="901"/>
        <w:jc w:val="both"/>
        <w:rPr>
          <w:rFonts w:ascii="Palatino Linotype" w:eastAsia="Palatino Linotype" w:hAnsi="Palatino Linotype" w:cs="Palatino Linotype"/>
          <w:i/>
          <w:sz w:val="22"/>
        </w:rPr>
      </w:pPr>
      <w:r w:rsidRPr="006A1394">
        <w:rPr>
          <w:rFonts w:ascii="Palatino Linotype" w:eastAsia="Palatino Linotype" w:hAnsi="Palatino Linotype" w:cs="Palatino Linotype"/>
          <w:i/>
          <w:sz w:val="22"/>
        </w:rPr>
        <w:t>(…)</w:t>
      </w:r>
    </w:p>
    <w:p w14:paraId="51A7140F" w14:textId="7BB5898B" w:rsidR="003006DA" w:rsidRPr="006A1394" w:rsidRDefault="00B9105E" w:rsidP="006A1394">
      <w:pPr>
        <w:widowControl w:val="0"/>
        <w:ind w:left="850" w:right="901"/>
        <w:jc w:val="both"/>
        <w:rPr>
          <w:rFonts w:ascii="Palatino Linotype" w:eastAsia="Palatino Linotype" w:hAnsi="Palatino Linotype" w:cs="Palatino Linotype"/>
          <w:i/>
          <w:sz w:val="22"/>
        </w:rPr>
      </w:pPr>
      <w:r w:rsidRPr="006A1394">
        <w:rPr>
          <w:rFonts w:ascii="Palatino Linotype" w:eastAsia="Palatino Linotype" w:hAnsi="Palatino Linotype" w:cs="Palatino Linotype"/>
          <w:i/>
          <w:sz w:val="22"/>
        </w:rPr>
        <w:t xml:space="preserve">VII. Integrar y remitir a la </w:t>
      </w:r>
      <w:proofErr w:type="spellStart"/>
      <w:r w:rsidRPr="006A1394">
        <w:rPr>
          <w:rFonts w:ascii="Palatino Linotype" w:eastAsia="Palatino Linotype" w:hAnsi="Palatino Linotype" w:cs="Palatino Linotype"/>
          <w:i/>
          <w:sz w:val="22"/>
        </w:rPr>
        <w:t>Subtesorería</w:t>
      </w:r>
      <w:proofErr w:type="spellEnd"/>
      <w:r w:rsidRPr="006A1394">
        <w:rPr>
          <w:rFonts w:ascii="Palatino Linotype" w:eastAsia="Palatino Linotype" w:hAnsi="Palatino Linotype" w:cs="Palatino Linotype"/>
          <w:i/>
          <w:sz w:val="22"/>
        </w:rPr>
        <w:t xml:space="preserve"> de Contabilidad de la Tesorería Municipal la información contable correspondiente para la integración de los informes remitidos de manera trimestral y anual al Órgano Superior de Fiscalización del Estado de México, así como la declaración de impuestos;</w:t>
      </w:r>
    </w:p>
    <w:p w14:paraId="6CBEFC30" w14:textId="3670E8C6" w:rsidR="00B9105E" w:rsidRPr="006A1394" w:rsidRDefault="00B9105E" w:rsidP="006A1394">
      <w:pPr>
        <w:widowControl w:val="0"/>
        <w:ind w:left="850" w:right="901"/>
        <w:jc w:val="both"/>
        <w:rPr>
          <w:rFonts w:ascii="Palatino Linotype" w:eastAsia="Palatino Linotype" w:hAnsi="Palatino Linotype" w:cs="Palatino Linotype"/>
          <w:i/>
          <w:sz w:val="22"/>
        </w:rPr>
      </w:pPr>
      <w:r w:rsidRPr="006A1394">
        <w:rPr>
          <w:rFonts w:ascii="Palatino Linotype" w:eastAsia="Palatino Linotype" w:hAnsi="Palatino Linotype" w:cs="Palatino Linotype"/>
          <w:i/>
          <w:sz w:val="22"/>
        </w:rPr>
        <w:t>(…)</w:t>
      </w:r>
    </w:p>
    <w:p w14:paraId="44C4214A" w14:textId="333B7E18" w:rsidR="00B9105E" w:rsidRPr="006A1394" w:rsidRDefault="00B9105E" w:rsidP="006A1394">
      <w:pPr>
        <w:widowControl w:val="0"/>
        <w:ind w:left="850" w:right="901"/>
        <w:jc w:val="center"/>
        <w:rPr>
          <w:rFonts w:ascii="Palatino Linotype" w:eastAsia="Palatino Linotype" w:hAnsi="Palatino Linotype" w:cs="Palatino Linotype"/>
          <w:b/>
          <w:i/>
          <w:sz w:val="22"/>
        </w:rPr>
      </w:pPr>
      <w:r w:rsidRPr="006A1394">
        <w:rPr>
          <w:rFonts w:ascii="Palatino Linotype" w:eastAsia="Palatino Linotype" w:hAnsi="Palatino Linotype" w:cs="Palatino Linotype"/>
          <w:b/>
          <w:i/>
          <w:sz w:val="22"/>
        </w:rPr>
        <w:t>Tesorería Municipal</w:t>
      </w:r>
    </w:p>
    <w:p w14:paraId="4FAA38BB" w14:textId="04E93647" w:rsidR="00B9105E" w:rsidRPr="006A1394" w:rsidRDefault="00B9105E" w:rsidP="006A1394">
      <w:pPr>
        <w:widowControl w:val="0"/>
        <w:ind w:left="850" w:right="901"/>
        <w:jc w:val="both"/>
        <w:rPr>
          <w:rFonts w:ascii="Palatino Linotype" w:eastAsia="Palatino Linotype" w:hAnsi="Palatino Linotype" w:cs="Palatino Linotype"/>
          <w:i/>
          <w:sz w:val="22"/>
        </w:rPr>
      </w:pPr>
      <w:r w:rsidRPr="006A1394">
        <w:rPr>
          <w:rFonts w:ascii="Palatino Linotype" w:eastAsia="Palatino Linotype" w:hAnsi="Palatino Linotype" w:cs="Palatino Linotype"/>
          <w:b/>
          <w:i/>
          <w:sz w:val="22"/>
        </w:rPr>
        <w:t>Artículo 19.-</w:t>
      </w:r>
      <w:r w:rsidRPr="006A1394">
        <w:rPr>
          <w:rFonts w:ascii="Palatino Linotype" w:eastAsia="Palatino Linotype" w:hAnsi="Palatino Linotype" w:cs="Palatino Linotype"/>
          <w:i/>
          <w:sz w:val="22"/>
        </w:rPr>
        <w:t xml:space="preserve"> Son facultades y obligaciones de la Coordinación de Egresos y Control Presupuestal las siguientes:</w:t>
      </w:r>
    </w:p>
    <w:p w14:paraId="43FCEAA2" w14:textId="183D4928" w:rsidR="00B9105E" w:rsidRPr="006A1394" w:rsidRDefault="00B9105E" w:rsidP="006A1394">
      <w:pPr>
        <w:widowControl w:val="0"/>
        <w:ind w:left="850" w:right="901"/>
        <w:jc w:val="both"/>
        <w:rPr>
          <w:rFonts w:ascii="Palatino Linotype" w:eastAsia="Palatino Linotype" w:hAnsi="Palatino Linotype" w:cs="Palatino Linotype"/>
          <w:i/>
          <w:sz w:val="22"/>
        </w:rPr>
      </w:pPr>
      <w:r w:rsidRPr="006A1394">
        <w:rPr>
          <w:rFonts w:ascii="Palatino Linotype" w:eastAsia="Palatino Linotype" w:hAnsi="Palatino Linotype" w:cs="Palatino Linotype"/>
          <w:i/>
          <w:sz w:val="22"/>
        </w:rPr>
        <w:t>(…)</w:t>
      </w:r>
    </w:p>
    <w:p w14:paraId="022C421A" w14:textId="525B3285" w:rsidR="00B9105E" w:rsidRPr="006A1394" w:rsidRDefault="00B9105E" w:rsidP="006A1394">
      <w:pPr>
        <w:widowControl w:val="0"/>
        <w:ind w:left="850" w:right="901"/>
        <w:jc w:val="both"/>
        <w:rPr>
          <w:rFonts w:ascii="Palatino Linotype" w:eastAsia="Palatino Linotype" w:hAnsi="Palatino Linotype" w:cs="Palatino Linotype"/>
          <w:b/>
          <w:i/>
          <w:sz w:val="22"/>
        </w:rPr>
      </w:pPr>
      <w:r w:rsidRPr="006A1394">
        <w:rPr>
          <w:rFonts w:ascii="Palatino Linotype" w:eastAsia="Palatino Linotype" w:hAnsi="Palatino Linotype" w:cs="Palatino Linotype"/>
          <w:b/>
          <w:i/>
          <w:sz w:val="22"/>
        </w:rPr>
        <w:t>XIX. Preparar las liquidaciones de pagos provisionales por retenciones de impuestos federales y cuotas de seguridad social;</w:t>
      </w:r>
    </w:p>
    <w:p w14:paraId="51E0751F" w14:textId="28A75B5A" w:rsidR="00B9105E" w:rsidRPr="006A1394" w:rsidRDefault="00B9105E" w:rsidP="006A1394">
      <w:pPr>
        <w:widowControl w:val="0"/>
        <w:ind w:left="850" w:right="901"/>
        <w:jc w:val="both"/>
        <w:rPr>
          <w:rFonts w:ascii="Palatino Linotype" w:eastAsia="Palatino Linotype" w:hAnsi="Palatino Linotype" w:cs="Palatino Linotype"/>
          <w:i/>
          <w:sz w:val="22"/>
        </w:rPr>
      </w:pPr>
      <w:r w:rsidRPr="006A1394">
        <w:rPr>
          <w:rFonts w:ascii="Palatino Linotype" w:eastAsia="Palatino Linotype" w:hAnsi="Palatino Linotype" w:cs="Palatino Linotype"/>
          <w:i/>
          <w:sz w:val="22"/>
        </w:rPr>
        <w:lastRenderedPageBreak/>
        <w:t>(...)</w:t>
      </w:r>
    </w:p>
    <w:p w14:paraId="6A493117" w14:textId="77777777" w:rsidR="00A82CA0" w:rsidRPr="006A1394" w:rsidRDefault="00A82CA0" w:rsidP="006A1394">
      <w:pPr>
        <w:spacing w:line="360" w:lineRule="auto"/>
        <w:jc w:val="both"/>
        <w:rPr>
          <w:rFonts w:ascii="Palatino Linotype" w:eastAsia="Calibri" w:hAnsi="Palatino Linotype"/>
          <w:lang w:val="es-ES" w:eastAsia="es-ES"/>
        </w:rPr>
      </w:pPr>
    </w:p>
    <w:p w14:paraId="09109758" w14:textId="3EBE7309" w:rsidR="00B9105E" w:rsidRPr="006A1394" w:rsidRDefault="00D75006" w:rsidP="006A1394">
      <w:pPr>
        <w:spacing w:line="360" w:lineRule="auto"/>
        <w:jc w:val="both"/>
        <w:rPr>
          <w:rFonts w:ascii="Palatino Linotype" w:eastAsia="Calibri" w:hAnsi="Palatino Linotype"/>
          <w:lang w:val="es-ES" w:eastAsia="es-ES"/>
        </w:rPr>
      </w:pPr>
      <w:r w:rsidRPr="006A1394">
        <w:rPr>
          <w:rFonts w:ascii="Palatino Linotype" w:eastAsia="Calibri" w:hAnsi="Palatino Linotype"/>
          <w:lang w:val="es-ES" w:eastAsia="es-ES"/>
        </w:rPr>
        <w:t xml:space="preserve">Además, es conveniente traer a contexto el artículo </w:t>
      </w:r>
      <w:r w:rsidR="00B9105E" w:rsidRPr="006A1394">
        <w:rPr>
          <w:rFonts w:ascii="Palatino Linotype" w:eastAsia="Calibri" w:hAnsi="Palatino Linotype"/>
          <w:lang w:val="es-ES" w:eastAsia="es-ES"/>
        </w:rPr>
        <w:t>95, fracciones I y IV de la Ley Orgánica Municipal del Estado de México disponen lo siguiente:</w:t>
      </w:r>
    </w:p>
    <w:p w14:paraId="5C8AB8E6" w14:textId="77777777" w:rsidR="00B9105E" w:rsidRPr="006A1394" w:rsidRDefault="00B9105E" w:rsidP="006A1394">
      <w:pPr>
        <w:ind w:left="851" w:right="901"/>
        <w:jc w:val="both"/>
        <w:rPr>
          <w:rFonts w:ascii="Palatino Linotype" w:eastAsiaTheme="minorEastAsia" w:hAnsi="Palatino Linotype" w:cs="Arial"/>
          <w:b/>
          <w:i/>
          <w:sz w:val="22"/>
          <w:szCs w:val="22"/>
          <w:lang w:val="es-ES_tradnl" w:eastAsia="es-ES"/>
        </w:rPr>
      </w:pPr>
    </w:p>
    <w:p w14:paraId="0A8EFE74" w14:textId="0C309A08" w:rsidR="00B9105E" w:rsidRPr="006A1394" w:rsidRDefault="00B9105E" w:rsidP="006A1394">
      <w:pPr>
        <w:ind w:left="851" w:right="901"/>
        <w:jc w:val="both"/>
        <w:rPr>
          <w:rFonts w:ascii="Palatino Linotype" w:eastAsiaTheme="minorEastAsia" w:hAnsi="Palatino Linotype" w:cs="Arial"/>
          <w:i/>
          <w:sz w:val="22"/>
          <w:szCs w:val="22"/>
          <w:lang w:val="es-ES_tradnl" w:eastAsia="es-ES"/>
        </w:rPr>
      </w:pPr>
      <w:r w:rsidRPr="006A1394">
        <w:rPr>
          <w:rFonts w:ascii="Palatino Linotype" w:eastAsiaTheme="minorEastAsia" w:hAnsi="Palatino Linotype" w:cs="Arial"/>
          <w:b/>
          <w:i/>
          <w:sz w:val="22"/>
          <w:szCs w:val="22"/>
          <w:lang w:val="es-ES_tradnl" w:eastAsia="es-ES"/>
        </w:rPr>
        <w:t>“Artículo 95</w:t>
      </w:r>
      <w:r w:rsidRPr="006A1394">
        <w:rPr>
          <w:rFonts w:ascii="Palatino Linotype" w:eastAsiaTheme="minorEastAsia" w:hAnsi="Palatino Linotype" w:cs="Arial"/>
          <w:i/>
          <w:sz w:val="22"/>
          <w:szCs w:val="22"/>
          <w:lang w:val="es-ES_tradnl" w:eastAsia="es-ES"/>
        </w:rPr>
        <w:t xml:space="preserve">.- Son </w:t>
      </w:r>
      <w:r w:rsidRPr="006A1394">
        <w:rPr>
          <w:rFonts w:ascii="Palatino Linotype" w:eastAsiaTheme="minorEastAsia" w:hAnsi="Palatino Linotype" w:cs="Arial"/>
          <w:b/>
          <w:i/>
          <w:sz w:val="22"/>
          <w:szCs w:val="22"/>
          <w:lang w:val="es-ES_tradnl" w:eastAsia="es-ES"/>
        </w:rPr>
        <w:t>atribuciones del tesorero municipal</w:t>
      </w:r>
      <w:r w:rsidRPr="006A1394">
        <w:rPr>
          <w:rFonts w:ascii="Palatino Linotype" w:eastAsiaTheme="minorEastAsia" w:hAnsi="Palatino Linotype" w:cs="Arial"/>
          <w:i/>
          <w:sz w:val="22"/>
          <w:szCs w:val="22"/>
          <w:lang w:val="es-ES_tradnl" w:eastAsia="es-ES"/>
        </w:rPr>
        <w:t>:</w:t>
      </w:r>
    </w:p>
    <w:p w14:paraId="3F91E844" w14:textId="77777777" w:rsidR="00D75006" w:rsidRPr="006A1394" w:rsidRDefault="00D75006" w:rsidP="006A1394">
      <w:pPr>
        <w:ind w:left="851" w:right="901"/>
        <w:jc w:val="both"/>
        <w:rPr>
          <w:rFonts w:ascii="Palatino Linotype" w:eastAsiaTheme="minorEastAsia" w:hAnsi="Palatino Linotype" w:cs="Arial"/>
          <w:i/>
          <w:sz w:val="22"/>
          <w:szCs w:val="22"/>
          <w:lang w:val="es-ES_tradnl" w:eastAsia="es-ES"/>
        </w:rPr>
      </w:pPr>
    </w:p>
    <w:p w14:paraId="2AC44D15" w14:textId="77777777" w:rsidR="00B9105E" w:rsidRPr="006A1394" w:rsidRDefault="00B9105E" w:rsidP="006A1394">
      <w:pPr>
        <w:ind w:left="851" w:right="901"/>
        <w:jc w:val="both"/>
        <w:rPr>
          <w:rFonts w:ascii="Palatino Linotype" w:eastAsiaTheme="minorEastAsia" w:hAnsi="Palatino Linotype" w:cs="Arial"/>
          <w:i/>
          <w:sz w:val="22"/>
          <w:szCs w:val="22"/>
          <w:lang w:val="es-ES_tradnl" w:eastAsia="es-ES"/>
        </w:rPr>
      </w:pPr>
      <w:r w:rsidRPr="006A1394">
        <w:rPr>
          <w:rFonts w:ascii="Palatino Linotype" w:eastAsiaTheme="minorEastAsia" w:hAnsi="Palatino Linotype" w:cs="Arial"/>
          <w:i/>
          <w:sz w:val="22"/>
          <w:szCs w:val="22"/>
          <w:lang w:val="es-ES_tradnl" w:eastAsia="es-ES"/>
        </w:rPr>
        <w:t xml:space="preserve">I. </w:t>
      </w:r>
      <w:r w:rsidRPr="006A1394">
        <w:rPr>
          <w:rFonts w:ascii="Palatino Linotype" w:eastAsiaTheme="minorEastAsia" w:hAnsi="Palatino Linotype" w:cs="Arial"/>
          <w:b/>
          <w:i/>
          <w:sz w:val="22"/>
          <w:szCs w:val="22"/>
          <w:lang w:val="es-ES_tradnl" w:eastAsia="es-ES"/>
        </w:rPr>
        <w:t>Administrar la hacienda pública municipal</w:t>
      </w:r>
      <w:r w:rsidRPr="006A1394">
        <w:rPr>
          <w:rFonts w:ascii="Palatino Linotype" w:eastAsiaTheme="minorEastAsia" w:hAnsi="Palatino Linotype" w:cs="Arial"/>
          <w:i/>
          <w:sz w:val="22"/>
          <w:szCs w:val="22"/>
          <w:lang w:val="es-ES_tradnl" w:eastAsia="es-ES"/>
        </w:rPr>
        <w:t>, de conformidad con las disposiciones legales aplicables;</w:t>
      </w:r>
    </w:p>
    <w:p w14:paraId="47CDE729" w14:textId="77777777" w:rsidR="00B9105E" w:rsidRPr="006A1394" w:rsidRDefault="00B9105E" w:rsidP="006A1394">
      <w:pPr>
        <w:ind w:left="851" w:right="901"/>
        <w:jc w:val="both"/>
        <w:rPr>
          <w:rFonts w:ascii="Palatino Linotype" w:eastAsiaTheme="minorEastAsia" w:hAnsi="Palatino Linotype" w:cs="Arial"/>
          <w:i/>
          <w:sz w:val="22"/>
          <w:szCs w:val="22"/>
          <w:lang w:val="es-ES_tradnl" w:eastAsia="es-ES"/>
        </w:rPr>
      </w:pPr>
      <w:r w:rsidRPr="006A1394">
        <w:rPr>
          <w:rFonts w:ascii="Palatino Linotype" w:eastAsiaTheme="minorEastAsia" w:hAnsi="Palatino Linotype" w:cs="Arial"/>
          <w:i/>
          <w:sz w:val="22"/>
          <w:szCs w:val="22"/>
          <w:lang w:val="es-ES_tradnl" w:eastAsia="es-ES"/>
        </w:rPr>
        <w:t>(…)</w:t>
      </w:r>
    </w:p>
    <w:p w14:paraId="4129E324" w14:textId="77777777" w:rsidR="00B9105E" w:rsidRPr="006A1394" w:rsidRDefault="00B9105E" w:rsidP="006A1394">
      <w:pPr>
        <w:ind w:left="851" w:right="901"/>
        <w:jc w:val="both"/>
        <w:rPr>
          <w:rFonts w:ascii="Palatino Linotype" w:eastAsiaTheme="minorEastAsia" w:hAnsi="Palatino Linotype" w:cs="Arial"/>
          <w:i/>
          <w:sz w:val="22"/>
          <w:szCs w:val="22"/>
          <w:lang w:val="es-ES_tradnl" w:eastAsia="es-ES"/>
        </w:rPr>
      </w:pPr>
      <w:r w:rsidRPr="006A1394">
        <w:rPr>
          <w:rFonts w:ascii="Palatino Linotype" w:eastAsiaTheme="minorEastAsia" w:hAnsi="Palatino Linotype" w:cs="Arial"/>
          <w:b/>
          <w:i/>
          <w:sz w:val="22"/>
          <w:szCs w:val="22"/>
          <w:lang w:val="es-ES_tradnl" w:eastAsia="es-ES"/>
        </w:rPr>
        <w:t>IV. Llevar los registros contables, financieros y administrativos de los ingresos, egresos, e inventarios;</w:t>
      </w:r>
    </w:p>
    <w:p w14:paraId="7EFBAE59" w14:textId="77777777" w:rsidR="00B9105E" w:rsidRPr="006A1394" w:rsidRDefault="00B9105E" w:rsidP="006A1394">
      <w:pPr>
        <w:ind w:left="851" w:right="901"/>
        <w:jc w:val="both"/>
        <w:rPr>
          <w:rFonts w:ascii="Palatino Linotype" w:eastAsiaTheme="minorEastAsia" w:hAnsi="Palatino Linotype" w:cs="Arial"/>
          <w:i/>
          <w:sz w:val="22"/>
          <w:szCs w:val="22"/>
          <w:lang w:val="es-ES_tradnl" w:eastAsia="es-ES"/>
        </w:rPr>
      </w:pPr>
      <w:r w:rsidRPr="006A1394">
        <w:rPr>
          <w:rFonts w:ascii="Palatino Linotype" w:eastAsiaTheme="minorEastAsia" w:hAnsi="Palatino Linotype" w:cs="Arial"/>
          <w:i/>
          <w:sz w:val="22"/>
          <w:szCs w:val="22"/>
          <w:lang w:val="es-ES_tradnl" w:eastAsia="es-ES"/>
        </w:rPr>
        <w:t>(…)”</w:t>
      </w:r>
    </w:p>
    <w:p w14:paraId="185C771C" w14:textId="77777777" w:rsidR="00B9105E" w:rsidRPr="006A1394" w:rsidRDefault="00B9105E" w:rsidP="006A1394">
      <w:pPr>
        <w:ind w:left="851" w:right="901"/>
        <w:jc w:val="both"/>
        <w:rPr>
          <w:rFonts w:ascii="Palatino Linotype" w:eastAsiaTheme="minorEastAsia" w:hAnsi="Palatino Linotype" w:cs="Arial"/>
          <w:sz w:val="22"/>
          <w:szCs w:val="22"/>
          <w:lang w:val="es-ES_tradnl" w:eastAsia="es-ES"/>
        </w:rPr>
      </w:pPr>
      <w:r w:rsidRPr="006A1394">
        <w:rPr>
          <w:rFonts w:ascii="Palatino Linotype" w:eastAsiaTheme="minorEastAsia" w:hAnsi="Palatino Linotype" w:cs="Arial"/>
          <w:sz w:val="22"/>
          <w:szCs w:val="22"/>
          <w:lang w:val="es-ES_tradnl" w:eastAsia="es-ES"/>
        </w:rPr>
        <w:t>(Énfasis añadido).</w:t>
      </w:r>
    </w:p>
    <w:p w14:paraId="2E521A81" w14:textId="77777777" w:rsidR="00B9105E" w:rsidRPr="006A1394" w:rsidRDefault="00B9105E" w:rsidP="006A1394">
      <w:pPr>
        <w:ind w:left="851" w:right="901"/>
        <w:jc w:val="both"/>
        <w:rPr>
          <w:rFonts w:ascii="Palatino Linotype" w:eastAsiaTheme="minorEastAsia" w:hAnsi="Palatino Linotype" w:cs="Arial"/>
          <w:sz w:val="22"/>
          <w:szCs w:val="22"/>
          <w:lang w:val="es-ES_tradnl" w:eastAsia="es-ES"/>
        </w:rPr>
      </w:pPr>
    </w:p>
    <w:p w14:paraId="1ECF9C95" w14:textId="77777777" w:rsidR="00B9105E" w:rsidRPr="006A1394" w:rsidRDefault="00B9105E" w:rsidP="006A1394">
      <w:pPr>
        <w:spacing w:line="360" w:lineRule="auto"/>
        <w:jc w:val="both"/>
        <w:rPr>
          <w:rFonts w:ascii="Palatino Linotype" w:eastAsia="Calibri" w:hAnsi="Palatino Linotype"/>
          <w:lang w:val="es-ES" w:eastAsia="es-ES"/>
        </w:rPr>
      </w:pPr>
      <w:r w:rsidRPr="006A1394">
        <w:rPr>
          <w:rFonts w:ascii="Palatino Linotype" w:eastAsia="Calibri" w:hAnsi="Palatino Linotype"/>
          <w:lang w:val="es-ES" w:eastAsia="es-ES"/>
        </w:rPr>
        <w:t>De lo anterior se advierte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w:t>
      </w:r>
    </w:p>
    <w:p w14:paraId="1DB6D22E" w14:textId="77777777" w:rsidR="00B9105E" w:rsidRPr="006A1394" w:rsidRDefault="00B9105E" w:rsidP="006A1394">
      <w:pPr>
        <w:spacing w:line="360" w:lineRule="auto"/>
        <w:jc w:val="both"/>
        <w:rPr>
          <w:rFonts w:ascii="Palatino Linotype" w:eastAsia="Calibri" w:hAnsi="Palatino Linotype"/>
          <w:lang w:val="es-ES" w:eastAsia="es-ES"/>
        </w:rPr>
      </w:pPr>
      <w:r w:rsidRPr="006A1394">
        <w:rPr>
          <w:rFonts w:ascii="Palatino Linotype" w:eastAsia="Calibri" w:hAnsi="Palatino Linotype"/>
          <w:lang w:val="es-ES" w:eastAsia="es-ES"/>
        </w:rPr>
        <w:t>En este orden de ideas, es importante referir lo dispuesto en los artículos 342, 343, 344 y 345 del Código Financiero del Estado de México y Municipios, los cuales establecen las políticas que deben seguirse para llevar el registro contable y presupuestal de las operaciones financieras, en los siguientes términos:</w:t>
      </w:r>
    </w:p>
    <w:p w14:paraId="09A9DE38" w14:textId="77777777" w:rsidR="00B9105E" w:rsidRPr="006A1394" w:rsidRDefault="00B9105E" w:rsidP="006A1394">
      <w:pPr>
        <w:ind w:left="851" w:right="901"/>
        <w:jc w:val="both"/>
        <w:rPr>
          <w:rFonts w:ascii="Palatino Linotype" w:eastAsiaTheme="minorEastAsia" w:hAnsi="Palatino Linotype" w:cs="Arial"/>
          <w:b/>
          <w:bCs/>
          <w:i/>
          <w:sz w:val="22"/>
          <w:szCs w:val="22"/>
          <w:lang w:val="es-ES_tradnl" w:eastAsia="es-ES"/>
        </w:rPr>
      </w:pPr>
    </w:p>
    <w:p w14:paraId="54BEC3F6" w14:textId="77777777" w:rsidR="00B9105E" w:rsidRPr="006A1394" w:rsidRDefault="00B9105E" w:rsidP="006A1394">
      <w:pPr>
        <w:ind w:left="851" w:right="901"/>
        <w:jc w:val="both"/>
        <w:rPr>
          <w:rFonts w:ascii="Palatino Linotype" w:eastAsiaTheme="minorEastAsia" w:hAnsi="Palatino Linotype" w:cstheme="minorBidi"/>
          <w:b/>
          <w:i/>
          <w:sz w:val="22"/>
          <w:szCs w:val="22"/>
          <w:lang w:val="es-ES_tradnl" w:eastAsia="es-ES"/>
        </w:rPr>
      </w:pPr>
      <w:r w:rsidRPr="006A1394">
        <w:rPr>
          <w:rFonts w:ascii="Palatino Linotype" w:eastAsiaTheme="minorEastAsia" w:hAnsi="Palatino Linotype" w:cs="Arial"/>
          <w:b/>
          <w:bCs/>
          <w:i/>
          <w:sz w:val="22"/>
          <w:szCs w:val="22"/>
          <w:lang w:val="es-ES_tradnl" w:eastAsia="es-ES"/>
        </w:rPr>
        <w:t>“</w:t>
      </w:r>
      <w:r w:rsidRPr="006A1394">
        <w:rPr>
          <w:rFonts w:ascii="Palatino Linotype" w:eastAsiaTheme="minorEastAsia" w:hAnsi="Palatino Linotype" w:cstheme="minorBidi"/>
          <w:b/>
          <w:i/>
          <w:sz w:val="22"/>
          <w:szCs w:val="22"/>
          <w:lang w:val="es-ES_tradnl" w:eastAsia="es-ES"/>
        </w:rPr>
        <w:t>Artículo 342.-</w:t>
      </w:r>
      <w:r w:rsidRPr="006A1394">
        <w:rPr>
          <w:rFonts w:ascii="Palatino Linotype" w:eastAsiaTheme="minorEastAsia" w:hAnsi="Palatino Linotype" w:cstheme="minorBidi"/>
          <w:i/>
          <w:sz w:val="22"/>
          <w:szCs w:val="22"/>
          <w:lang w:val="es-ES_tradnl" w:eastAsia="es-ES"/>
        </w:rPr>
        <w:t xml:space="preserve"> </w:t>
      </w:r>
      <w:r w:rsidRPr="006A1394">
        <w:rPr>
          <w:rFonts w:ascii="Palatino Linotype" w:eastAsiaTheme="minorEastAsia" w:hAnsi="Palatino Linotype" w:cstheme="minorBidi"/>
          <w:b/>
          <w:i/>
          <w:sz w:val="22"/>
          <w:szCs w:val="22"/>
          <w:lang w:val="es-ES_tradnl" w:eastAsia="es-ES"/>
        </w:rPr>
        <w:t xml:space="preserve">El registro contable del efecto patrimonial y presupuestal de las operaciones financieras, se realizará conforme al sistema y a las disposiciones que se aprueben en materia </w:t>
      </w:r>
      <w:r w:rsidRPr="006A1394">
        <w:rPr>
          <w:rFonts w:ascii="Palatino Linotype" w:eastAsiaTheme="minorEastAsia" w:hAnsi="Palatino Linotype" w:cstheme="minorBidi"/>
          <w:i/>
          <w:sz w:val="22"/>
          <w:szCs w:val="22"/>
          <w:lang w:val="es-ES_tradnl" w:eastAsia="es-ES"/>
        </w:rPr>
        <w:t xml:space="preserve">de </w:t>
      </w:r>
      <w:r w:rsidRPr="006A1394">
        <w:rPr>
          <w:rFonts w:ascii="Palatino Linotype" w:eastAsiaTheme="minorEastAsia" w:hAnsi="Palatino Linotype" w:cs="Arial"/>
          <w:i/>
          <w:sz w:val="22"/>
          <w:szCs w:val="22"/>
          <w:lang w:val="es-ES_tradnl" w:eastAsia="es-ES"/>
        </w:rPr>
        <w:t>planeación</w:t>
      </w:r>
      <w:r w:rsidRPr="006A1394">
        <w:rPr>
          <w:rFonts w:ascii="Palatino Linotype" w:eastAsiaTheme="minorEastAsia" w:hAnsi="Palatino Linotype" w:cstheme="minorBidi"/>
          <w:i/>
          <w:sz w:val="22"/>
          <w:szCs w:val="22"/>
          <w:lang w:val="es-ES_tradnl" w:eastAsia="es-ES"/>
        </w:rPr>
        <w:t>,</w:t>
      </w:r>
      <w:r w:rsidRPr="006A1394">
        <w:rPr>
          <w:rFonts w:ascii="Palatino Linotype" w:eastAsiaTheme="minorEastAsia" w:hAnsi="Palatino Linotype" w:cstheme="minorBidi"/>
          <w:b/>
          <w:i/>
          <w:sz w:val="22"/>
          <w:szCs w:val="22"/>
          <w:lang w:val="es-ES_tradnl" w:eastAsia="es-ES"/>
        </w:rPr>
        <w:t xml:space="preserve"> programación, </w:t>
      </w:r>
      <w:proofErr w:type="spellStart"/>
      <w:r w:rsidRPr="006A1394">
        <w:rPr>
          <w:rFonts w:ascii="Palatino Linotype" w:eastAsiaTheme="minorEastAsia" w:hAnsi="Palatino Linotype" w:cstheme="minorBidi"/>
          <w:b/>
          <w:i/>
          <w:sz w:val="22"/>
          <w:szCs w:val="22"/>
          <w:lang w:val="es-ES_tradnl" w:eastAsia="es-ES"/>
        </w:rPr>
        <w:t>presupuestación</w:t>
      </w:r>
      <w:proofErr w:type="spellEnd"/>
      <w:r w:rsidRPr="006A1394">
        <w:rPr>
          <w:rFonts w:ascii="Palatino Linotype" w:eastAsiaTheme="minorEastAsia" w:hAnsi="Palatino Linotype" w:cstheme="minorBidi"/>
          <w:i/>
          <w:sz w:val="22"/>
          <w:szCs w:val="22"/>
          <w:lang w:val="es-ES_tradnl" w:eastAsia="es-ES"/>
        </w:rPr>
        <w:t xml:space="preserve">, evaluación y </w:t>
      </w:r>
      <w:r w:rsidRPr="006A1394">
        <w:rPr>
          <w:rFonts w:ascii="Palatino Linotype" w:eastAsiaTheme="minorEastAsia" w:hAnsi="Palatino Linotype" w:cs="Arial"/>
          <w:b/>
          <w:i/>
          <w:sz w:val="22"/>
          <w:szCs w:val="22"/>
          <w:lang w:val="es-ES_tradnl" w:eastAsia="es-ES"/>
        </w:rPr>
        <w:t>contabilidad</w:t>
      </w:r>
      <w:r w:rsidRPr="006A1394">
        <w:rPr>
          <w:rFonts w:ascii="Palatino Linotype" w:eastAsiaTheme="minorEastAsia" w:hAnsi="Palatino Linotype" w:cstheme="minorBidi"/>
          <w:b/>
          <w:i/>
          <w:sz w:val="22"/>
          <w:szCs w:val="22"/>
          <w:lang w:val="es-ES_tradnl" w:eastAsia="es-ES"/>
        </w:rPr>
        <w:t xml:space="preserve"> gubernamental.</w:t>
      </w:r>
      <w:r w:rsidRPr="006A1394">
        <w:rPr>
          <w:rFonts w:ascii="Palatino Linotype" w:eastAsiaTheme="minorEastAsia" w:hAnsi="Palatino Linotype" w:cstheme="minorBidi"/>
          <w:i/>
          <w:sz w:val="22"/>
          <w:szCs w:val="22"/>
          <w:lang w:val="es-ES_tradnl" w:eastAsia="es-ES"/>
        </w:rPr>
        <w:t xml:space="preserve"> </w:t>
      </w:r>
    </w:p>
    <w:p w14:paraId="3570A85B" w14:textId="77777777" w:rsidR="00B9105E" w:rsidRPr="006A1394" w:rsidRDefault="00B9105E" w:rsidP="006A1394">
      <w:pPr>
        <w:ind w:left="851" w:right="901"/>
        <w:jc w:val="both"/>
        <w:rPr>
          <w:rFonts w:ascii="Palatino Linotype" w:eastAsiaTheme="minorEastAsia" w:hAnsi="Palatino Linotype" w:cstheme="minorBidi"/>
          <w:b/>
          <w:i/>
          <w:sz w:val="22"/>
          <w:szCs w:val="22"/>
          <w:lang w:val="es-ES_tradnl" w:eastAsia="es-ES"/>
        </w:rPr>
      </w:pPr>
      <w:r w:rsidRPr="006A1394">
        <w:rPr>
          <w:rFonts w:ascii="Palatino Linotype" w:eastAsiaTheme="minorEastAsia" w:hAnsi="Palatino Linotype" w:cs="Arial"/>
          <w:b/>
          <w:bCs/>
          <w:i/>
          <w:sz w:val="22"/>
          <w:szCs w:val="22"/>
          <w:lang w:val="es-ES_tradnl" w:eastAsia="es-ES"/>
        </w:rPr>
        <w:t>…</w:t>
      </w:r>
    </w:p>
    <w:p w14:paraId="3DF78BCB" w14:textId="77777777" w:rsidR="00B9105E" w:rsidRPr="006A1394" w:rsidRDefault="00B9105E" w:rsidP="006A1394">
      <w:pPr>
        <w:ind w:left="851" w:right="901"/>
        <w:jc w:val="both"/>
        <w:rPr>
          <w:rFonts w:ascii="Palatino Linotype" w:eastAsiaTheme="minorEastAsia" w:hAnsi="Palatino Linotype" w:cstheme="minorBidi"/>
          <w:i/>
          <w:sz w:val="22"/>
          <w:szCs w:val="22"/>
          <w:lang w:val="es-ES_tradnl" w:eastAsia="es-ES"/>
        </w:rPr>
      </w:pPr>
      <w:r w:rsidRPr="006A1394">
        <w:rPr>
          <w:rFonts w:ascii="Palatino Linotype" w:eastAsiaTheme="minorEastAsia" w:hAnsi="Palatino Linotype" w:cstheme="minorBidi"/>
          <w:b/>
          <w:i/>
          <w:sz w:val="22"/>
          <w:szCs w:val="22"/>
          <w:lang w:val="es-ES_tradnl" w:eastAsia="es-ES"/>
        </w:rPr>
        <w:t>Artículo 343.-</w:t>
      </w:r>
      <w:r w:rsidRPr="006A1394">
        <w:rPr>
          <w:rFonts w:ascii="Palatino Linotype" w:eastAsiaTheme="minorEastAsia" w:hAnsi="Palatino Linotype" w:cstheme="minorBidi"/>
          <w:i/>
          <w:sz w:val="22"/>
          <w:szCs w:val="22"/>
          <w:lang w:val="es-ES_tradnl" w:eastAsia="es-ES"/>
        </w:rPr>
        <w:t xml:space="preserve"> El sistema de contabilidad debe diseñarse sobre base acumulativa total y operarse en forma que facilite la fiscalización de los activos, pasivos, ingresos, </w:t>
      </w:r>
      <w:r w:rsidRPr="006A1394">
        <w:rPr>
          <w:rFonts w:ascii="Palatino Linotype" w:eastAsiaTheme="minorEastAsia" w:hAnsi="Palatino Linotype" w:cstheme="minorBidi"/>
          <w:i/>
          <w:sz w:val="22"/>
          <w:szCs w:val="22"/>
          <w:lang w:val="es-ES_tradnl" w:eastAsia="es-ES"/>
        </w:rPr>
        <w:lastRenderedPageBreak/>
        <w:t xml:space="preserve">egresos y, en general, que posibilite medir la eficacia del gasto público, y contener las medidas de control interno que permitan verificar el registro de la totalidad de las operaciones financieras. </w:t>
      </w:r>
    </w:p>
    <w:p w14:paraId="5CBAB154" w14:textId="77777777" w:rsidR="00B9105E" w:rsidRPr="006A1394" w:rsidRDefault="00B9105E" w:rsidP="006A1394">
      <w:pPr>
        <w:ind w:left="851" w:right="901"/>
        <w:jc w:val="both"/>
        <w:rPr>
          <w:rFonts w:ascii="Palatino Linotype" w:eastAsiaTheme="minorEastAsia" w:hAnsi="Palatino Linotype" w:cstheme="minorBidi"/>
          <w:i/>
          <w:sz w:val="22"/>
          <w:szCs w:val="22"/>
          <w:lang w:val="es-ES_tradnl" w:eastAsia="es-ES"/>
        </w:rPr>
      </w:pPr>
      <w:r w:rsidRPr="006A1394">
        <w:rPr>
          <w:rFonts w:ascii="Palatino Linotype" w:eastAsiaTheme="minorEastAsia" w:hAnsi="Palatino Linotype" w:cstheme="minorBidi"/>
          <w:i/>
          <w:sz w:val="22"/>
          <w:szCs w:val="22"/>
          <w:lang w:val="es-ES_tradnl" w:eastAsia="es-ES"/>
        </w:rPr>
        <w:t xml:space="preserve">El sistema de contabilidad sobre base acumulativa total se sustentará en los postulados básicos y el marco conceptual de la contabilidad gubernamental. </w:t>
      </w:r>
    </w:p>
    <w:p w14:paraId="75E067B8" w14:textId="77777777" w:rsidR="00403735" w:rsidRPr="006A1394" w:rsidRDefault="00403735" w:rsidP="006A1394">
      <w:pPr>
        <w:ind w:left="851" w:right="901"/>
        <w:jc w:val="both"/>
        <w:rPr>
          <w:rFonts w:ascii="Palatino Linotype" w:eastAsiaTheme="minorEastAsia" w:hAnsi="Palatino Linotype" w:cstheme="minorBidi"/>
          <w:i/>
          <w:sz w:val="22"/>
          <w:szCs w:val="22"/>
          <w:lang w:val="es-ES_tradnl" w:eastAsia="es-ES"/>
        </w:rPr>
      </w:pPr>
    </w:p>
    <w:p w14:paraId="0131C168" w14:textId="77777777" w:rsidR="00B9105E" w:rsidRPr="006A1394" w:rsidRDefault="00B9105E" w:rsidP="006A1394">
      <w:pPr>
        <w:ind w:left="851" w:right="901"/>
        <w:jc w:val="both"/>
        <w:rPr>
          <w:rFonts w:ascii="Palatino Linotype" w:eastAsiaTheme="minorEastAsia" w:hAnsi="Palatino Linotype" w:cstheme="minorBidi"/>
          <w:i/>
          <w:sz w:val="22"/>
          <w:szCs w:val="22"/>
          <w:lang w:val="es-ES_tradnl" w:eastAsia="es-ES"/>
        </w:rPr>
      </w:pPr>
      <w:r w:rsidRPr="006A1394">
        <w:rPr>
          <w:rFonts w:ascii="Palatino Linotype" w:eastAsiaTheme="minorEastAsia" w:hAnsi="Palatino Linotype" w:cstheme="minorBidi"/>
          <w:b/>
          <w:i/>
          <w:sz w:val="22"/>
          <w:szCs w:val="22"/>
          <w:lang w:val="es-ES_tradnl" w:eastAsia="es-ES"/>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6A1394">
        <w:rPr>
          <w:rFonts w:ascii="Palatino Linotype" w:eastAsiaTheme="minorEastAsia" w:hAnsi="Palatino Linotype" w:cstheme="minorBidi"/>
          <w:i/>
          <w:sz w:val="22"/>
          <w:szCs w:val="22"/>
          <w:lang w:val="es-ES_tradnl" w:eastAsia="es-ES"/>
        </w:rPr>
        <w:t xml:space="preserve">en el caso de los Municipios se hará por la Tesorería. </w:t>
      </w:r>
    </w:p>
    <w:p w14:paraId="4F2C69B7" w14:textId="77777777" w:rsidR="00403735" w:rsidRPr="006A1394" w:rsidRDefault="00403735" w:rsidP="006A1394">
      <w:pPr>
        <w:ind w:left="851" w:right="901"/>
        <w:jc w:val="both"/>
        <w:rPr>
          <w:rFonts w:ascii="Palatino Linotype" w:eastAsiaTheme="minorEastAsia" w:hAnsi="Palatino Linotype" w:cstheme="minorBidi"/>
          <w:i/>
          <w:sz w:val="22"/>
          <w:szCs w:val="22"/>
          <w:lang w:val="es-ES_tradnl" w:eastAsia="es-ES"/>
        </w:rPr>
      </w:pPr>
    </w:p>
    <w:p w14:paraId="6CD556BF" w14:textId="77777777" w:rsidR="00B9105E" w:rsidRPr="006A1394" w:rsidRDefault="00B9105E" w:rsidP="006A1394">
      <w:pPr>
        <w:ind w:left="851" w:right="901"/>
        <w:jc w:val="both"/>
        <w:rPr>
          <w:rFonts w:ascii="Palatino Linotype" w:eastAsiaTheme="minorEastAsia" w:hAnsi="Palatino Linotype" w:cstheme="minorBidi"/>
          <w:i/>
          <w:sz w:val="22"/>
          <w:szCs w:val="22"/>
          <w:lang w:val="es-ES_tradnl" w:eastAsia="es-ES"/>
        </w:rPr>
      </w:pPr>
      <w:r w:rsidRPr="006A1394">
        <w:rPr>
          <w:rFonts w:ascii="Palatino Linotype" w:eastAsiaTheme="minorEastAsia" w:hAnsi="Palatino Linotype" w:cstheme="minorBidi"/>
          <w:i/>
          <w:sz w:val="22"/>
          <w:szCs w:val="22"/>
          <w:lang w:val="es-ES_tradnl" w:eastAsia="es-ES"/>
        </w:rPr>
        <w:t xml:space="preserve">Derogado. </w:t>
      </w:r>
    </w:p>
    <w:p w14:paraId="16477A52" w14:textId="77777777" w:rsidR="00403735" w:rsidRPr="006A1394" w:rsidRDefault="00403735" w:rsidP="006A1394">
      <w:pPr>
        <w:ind w:left="851" w:right="901"/>
        <w:jc w:val="both"/>
        <w:rPr>
          <w:rFonts w:ascii="Palatino Linotype" w:eastAsiaTheme="minorEastAsia" w:hAnsi="Palatino Linotype" w:cstheme="minorBidi"/>
          <w:i/>
          <w:sz w:val="22"/>
          <w:szCs w:val="22"/>
          <w:lang w:val="es-ES_tradnl" w:eastAsia="es-ES"/>
        </w:rPr>
      </w:pPr>
    </w:p>
    <w:p w14:paraId="4F6DBE6B" w14:textId="77777777" w:rsidR="00B9105E" w:rsidRPr="006A1394" w:rsidRDefault="00B9105E" w:rsidP="006A1394">
      <w:pPr>
        <w:ind w:left="851" w:right="850"/>
        <w:jc w:val="both"/>
        <w:rPr>
          <w:rFonts w:ascii="Palatino Linotype" w:eastAsiaTheme="minorEastAsia" w:hAnsi="Palatino Linotype" w:cstheme="minorBidi"/>
          <w:i/>
          <w:sz w:val="22"/>
          <w:szCs w:val="22"/>
          <w:lang w:val="es-ES_tradnl" w:eastAsia="es-ES"/>
        </w:rPr>
      </w:pPr>
      <w:r w:rsidRPr="006A1394">
        <w:rPr>
          <w:rFonts w:ascii="Palatino Linotype" w:eastAsiaTheme="minorEastAsia" w:hAnsi="Palatino Linotype" w:cstheme="minorBidi"/>
          <w:b/>
          <w:i/>
          <w:sz w:val="22"/>
          <w:szCs w:val="22"/>
          <w:lang w:val="es-ES_tradnl" w:eastAsia="es-ES"/>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6A1394">
        <w:rPr>
          <w:rFonts w:ascii="Palatino Linotype" w:eastAsiaTheme="minorEastAsia" w:hAnsi="Palatino Linotype" w:cstheme="minorBidi"/>
          <w:i/>
          <w:sz w:val="22"/>
          <w:szCs w:val="22"/>
          <w:lang w:val="es-ES_tradnl" w:eastAsia="es-ES"/>
        </w:rPr>
        <w:t xml:space="preserve"> a partir del ejercicio presupuestal siguiente al que corresponda, en el caso de los municipios se hará por la Tesorería. </w:t>
      </w:r>
    </w:p>
    <w:p w14:paraId="402EFCF1" w14:textId="77777777" w:rsidR="00B9105E" w:rsidRPr="006A1394" w:rsidRDefault="00B9105E" w:rsidP="006A1394">
      <w:pPr>
        <w:ind w:left="851" w:right="901"/>
        <w:jc w:val="both"/>
        <w:rPr>
          <w:rFonts w:ascii="Palatino Linotype" w:eastAsiaTheme="minorEastAsia" w:hAnsi="Palatino Linotype" w:cstheme="minorBidi"/>
          <w:i/>
          <w:sz w:val="22"/>
          <w:szCs w:val="22"/>
          <w:lang w:val="es-ES_tradnl" w:eastAsia="es-ES"/>
        </w:rPr>
      </w:pPr>
      <w:r w:rsidRPr="006A1394">
        <w:rPr>
          <w:rFonts w:ascii="Palatino Linotype" w:eastAsiaTheme="minorEastAsia" w:hAnsi="Palatino Linotype" w:cstheme="minorBidi"/>
          <w:i/>
          <w:sz w:val="22"/>
          <w:szCs w:val="22"/>
          <w:lang w:val="es-ES_tradnl" w:eastAsia="es-ES"/>
        </w:rPr>
        <w:t>…</w:t>
      </w:r>
    </w:p>
    <w:p w14:paraId="65AA7CDE" w14:textId="77777777" w:rsidR="00B9105E" w:rsidRPr="006A1394" w:rsidRDefault="00B9105E" w:rsidP="006A1394">
      <w:pPr>
        <w:ind w:left="851" w:right="901"/>
        <w:jc w:val="both"/>
        <w:rPr>
          <w:rFonts w:ascii="Palatino Linotype" w:eastAsiaTheme="minorEastAsia" w:hAnsi="Palatino Linotype" w:cstheme="minorBidi"/>
          <w:i/>
          <w:sz w:val="22"/>
          <w:szCs w:val="22"/>
          <w:lang w:val="es-ES_tradnl" w:eastAsia="es-ES"/>
        </w:rPr>
      </w:pPr>
      <w:r w:rsidRPr="006A1394">
        <w:rPr>
          <w:rFonts w:ascii="Palatino Linotype" w:eastAsiaTheme="minorEastAsia" w:hAnsi="Palatino Linotype" w:cstheme="minorBidi"/>
          <w:b/>
          <w:i/>
          <w:sz w:val="22"/>
          <w:szCs w:val="22"/>
          <w:lang w:val="es-ES_tradnl" w:eastAsia="es-ES"/>
        </w:rPr>
        <w:t>Artículo 345.-</w:t>
      </w:r>
      <w:r w:rsidRPr="006A1394">
        <w:rPr>
          <w:rFonts w:ascii="Palatino Linotype" w:eastAsiaTheme="minorEastAsia" w:hAnsi="Palatino Linotype" w:cstheme="minorBidi"/>
          <w:i/>
          <w:sz w:val="22"/>
          <w:szCs w:val="22"/>
          <w:lang w:val="es-ES_tradnl" w:eastAsia="es-ES"/>
        </w:rPr>
        <w:t xml:space="preserve"> </w:t>
      </w:r>
      <w:r w:rsidRPr="006A1394">
        <w:rPr>
          <w:rFonts w:ascii="Palatino Linotype" w:eastAsiaTheme="minorEastAsia" w:hAnsi="Palatino Linotype" w:cstheme="minorBidi"/>
          <w:b/>
          <w:i/>
          <w:sz w:val="22"/>
          <w:szCs w:val="22"/>
          <w:lang w:val="es-ES_tradnl" w:eastAsia="es-ES"/>
        </w:rPr>
        <w:t>Las Dependencias, Entidades Públicas y unidades administrativas deberán conservar la documentación contable del año en curso y la de ejercicios anteriores cuyas cuentas públicas hayan sido revisadas y fiscalizadas por la Legislatura</w:t>
      </w:r>
      <w:r w:rsidRPr="006A1394">
        <w:rPr>
          <w:rFonts w:ascii="Palatino Linotype" w:eastAsiaTheme="minorEastAsia" w:hAnsi="Palatino Linotype" w:cstheme="minorBidi"/>
          <w:i/>
          <w:sz w:val="22"/>
          <w:szCs w:val="22"/>
          <w:lang w:val="es-ES_tradnl" w:eastAsia="es-ES"/>
        </w:rPr>
        <w:t xml:space="preserve">, la remitirán en un plazo que no excederá de seis meses al Archivo Contable Gubernamental. </w:t>
      </w:r>
      <w:r w:rsidRPr="006A1394">
        <w:rPr>
          <w:rFonts w:ascii="Palatino Linotype" w:eastAsiaTheme="minorEastAsia" w:hAnsi="Palatino Linotype" w:cstheme="minorBidi"/>
          <w:b/>
          <w:i/>
          <w:sz w:val="22"/>
          <w:szCs w:val="22"/>
          <w:lang w:val="es-ES_tradnl" w:eastAsia="es-ES"/>
        </w:rPr>
        <w:t>Tratándose de los comprobantes fiscales digitales, estos deberán estar agregados en forma electrónica en cada póliza de registro contable</w:t>
      </w:r>
      <w:r w:rsidRPr="006A1394">
        <w:rPr>
          <w:rFonts w:ascii="Palatino Linotype" w:eastAsiaTheme="minorEastAsia" w:hAnsi="Palatino Linotype" w:cstheme="minorBidi"/>
          <w:i/>
          <w:sz w:val="22"/>
          <w:szCs w:val="22"/>
          <w:lang w:val="es-ES_tradnl" w:eastAsia="es-ES"/>
        </w:rPr>
        <w:t xml:space="preserve">. </w:t>
      </w:r>
    </w:p>
    <w:p w14:paraId="1A8FB60B" w14:textId="77777777" w:rsidR="00403735" w:rsidRPr="006A1394" w:rsidRDefault="00403735" w:rsidP="006A1394">
      <w:pPr>
        <w:ind w:left="851" w:right="901"/>
        <w:jc w:val="both"/>
        <w:rPr>
          <w:rFonts w:ascii="Palatino Linotype" w:eastAsiaTheme="minorEastAsia" w:hAnsi="Palatino Linotype" w:cstheme="minorBidi"/>
          <w:i/>
          <w:sz w:val="22"/>
          <w:szCs w:val="22"/>
          <w:lang w:val="es-ES_tradnl" w:eastAsia="es-ES"/>
        </w:rPr>
      </w:pPr>
    </w:p>
    <w:p w14:paraId="58855040" w14:textId="77777777" w:rsidR="00B9105E" w:rsidRPr="006A1394" w:rsidRDefault="00B9105E" w:rsidP="006A1394">
      <w:pPr>
        <w:ind w:left="851" w:right="901"/>
        <w:jc w:val="both"/>
        <w:rPr>
          <w:rFonts w:ascii="Palatino Linotype" w:eastAsiaTheme="minorEastAsia" w:hAnsi="Palatino Linotype" w:cs="Arial"/>
          <w:bCs/>
          <w:i/>
          <w:sz w:val="22"/>
          <w:szCs w:val="22"/>
          <w:lang w:val="es-ES_tradnl" w:eastAsia="es-ES"/>
        </w:rPr>
      </w:pPr>
      <w:r w:rsidRPr="006A1394">
        <w:rPr>
          <w:rFonts w:ascii="Palatino Linotype" w:eastAsiaTheme="minorEastAsia" w:hAnsi="Palatino Linotype" w:cstheme="minorBidi"/>
          <w:i/>
          <w:sz w:val="22"/>
          <w:szCs w:val="22"/>
          <w:lang w:val="es-ES_tradnl" w:eastAsia="es-ES"/>
        </w:rPr>
        <w:t>El plazo señalado en el párrafo anterior, empezará a contar a partir de la publicación en el Periódico Oficial, del decreto correspondiente.</w:t>
      </w:r>
      <w:r w:rsidRPr="006A1394">
        <w:rPr>
          <w:rFonts w:ascii="Palatino Linotype" w:eastAsiaTheme="minorEastAsia" w:hAnsi="Palatino Linotype" w:cs="Arial"/>
          <w:bCs/>
          <w:i/>
          <w:sz w:val="22"/>
          <w:szCs w:val="22"/>
          <w:lang w:val="es-ES_tradnl" w:eastAsia="es-ES"/>
        </w:rPr>
        <w:t xml:space="preserve"> “</w:t>
      </w:r>
    </w:p>
    <w:p w14:paraId="0D648DE8" w14:textId="77777777" w:rsidR="00B9105E" w:rsidRPr="006A1394" w:rsidRDefault="00B9105E" w:rsidP="006A1394">
      <w:pPr>
        <w:ind w:left="851" w:right="901"/>
        <w:jc w:val="both"/>
        <w:rPr>
          <w:rFonts w:ascii="Palatino Linotype" w:eastAsiaTheme="minorEastAsia" w:hAnsi="Palatino Linotype" w:cs="Arial"/>
          <w:bCs/>
          <w:i/>
          <w:sz w:val="22"/>
          <w:szCs w:val="22"/>
          <w:lang w:val="es-ES_tradnl" w:eastAsia="es-ES"/>
        </w:rPr>
      </w:pPr>
      <w:r w:rsidRPr="006A1394">
        <w:rPr>
          <w:rFonts w:ascii="Palatino Linotype" w:eastAsiaTheme="minorEastAsia" w:hAnsi="Palatino Linotype" w:cs="Arial"/>
          <w:bCs/>
          <w:i/>
          <w:sz w:val="22"/>
          <w:szCs w:val="22"/>
          <w:lang w:val="es-ES_tradnl" w:eastAsia="es-ES"/>
        </w:rPr>
        <w:t>(Énfasis añadido)</w:t>
      </w:r>
    </w:p>
    <w:p w14:paraId="65A4AAE9" w14:textId="77777777" w:rsidR="00B9105E" w:rsidRPr="006A1394" w:rsidRDefault="00B9105E" w:rsidP="006A1394">
      <w:pPr>
        <w:ind w:left="851" w:right="901"/>
        <w:jc w:val="both"/>
        <w:rPr>
          <w:rFonts w:ascii="Palatino Linotype" w:eastAsiaTheme="minorEastAsia" w:hAnsi="Palatino Linotype" w:cs="Arial"/>
          <w:bCs/>
          <w:i/>
          <w:sz w:val="22"/>
          <w:szCs w:val="22"/>
          <w:lang w:val="es-ES_tradnl" w:eastAsia="es-ES"/>
        </w:rPr>
      </w:pPr>
    </w:p>
    <w:p w14:paraId="793D9E3C" w14:textId="77777777" w:rsidR="00B9105E" w:rsidRPr="006A1394" w:rsidRDefault="00B9105E" w:rsidP="006A1394">
      <w:pPr>
        <w:spacing w:line="360" w:lineRule="auto"/>
        <w:jc w:val="both"/>
        <w:rPr>
          <w:rFonts w:ascii="Palatino Linotype" w:hAnsi="Palatino Linotype" w:cs="Arial"/>
          <w:bCs/>
          <w:lang w:val="es-ES" w:eastAsia="es-ES"/>
        </w:rPr>
      </w:pPr>
      <w:r w:rsidRPr="006A1394">
        <w:rPr>
          <w:rFonts w:ascii="Palatino Linotype" w:hAnsi="Palatino Linotype" w:cs="Arial"/>
          <w:lang w:val="es-ES" w:eastAsia="es-ES"/>
        </w:rPr>
        <w:t>De una interpretación sistemática de los artículos transcritos, se desprende, que el</w:t>
      </w:r>
      <w:r w:rsidRPr="006A1394">
        <w:rPr>
          <w:rFonts w:ascii="Palatino Linotype" w:hAnsi="Palatino Linotype" w:cs="Arial"/>
          <w:bCs/>
          <w:lang w:val="es-ES" w:eastAsia="es-ES"/>
        </w:rPr>
        <w:t xml:space="preserve"> registro contable del efecto patrimonial y presupuestal de las operaciones financieras se realizará conforme al sistema y a las disposiciones que se aprueben en materia de </w:t>
      </w:r>
      <w:r w:rsidRPr="006A1394">
        <w:rPr>
          <w:rFonts w:ascii="Palatino Linotype" w:hAnsi="Palatino Linotype" w:cs="Arial"/>
          <w:bCs/>
          <w:lang w:val="es-ES" w:eastAsia="es-ES"/>
        </w:rPr>
        <w:lastRenderedPageBreak/>
        <w:t xml:space="preserve">planeación, programación, </w:t>
      </w:r>
      <w:proofErr w:type="spellStart"/>
      <w:r w:rsidRPr="006A1394">
        <w:rPr>
          <w:rFonts w:ascii="Palatino Linotype" w:hAnsi="Palatino Linotype" w:cs="Arial"/>
          <w:bCs/>
          <w:lang w:val="es-ES" w:eastAsia="es-ES"/>
        </w:rPr>
        <w:t>presupuestación</w:t>
      </w:r>
      <w:proofErr w:type="spellEnd"/>
      <w:r w:rsidRPr="006A1394">
        <w:rPr>
          <w:rFonts w:ascii="Palatino Linotype" w:hAnsi="Palatino Linotype" w:cs="Arial"/>
          <w:bCs/>
          <w:lang w:val="es-ES" w:eastAsia="es-ES"/>
        </w:rPr>
        <w:t>, evaluación y contabilidad gubernamental.</w:t>
      </w:r>
    </w:p>
    <w:p w14:paraId="14ED3692" w14:textId="77777777" w:rsidR="00A82CA0" w:rsidRPr="006A1394" w:rsidRDefault="00A82CA0" w:rsidP="006A1394">
      <w:pPr>
        <w:spacing w:line="360" w:lineRule="auto"/>
        <w:jc w:val="both"/>
        <w:rPr>
          <w:rFonts w:ascii="Palatino Linotype" w:hAnsi="Palatino Linotype" w:cs="Arial"/>
          <w:bCs/>
          <w:lang w:val="es-ES" w:eastAsia="es-ES"/>
        </w:rPr>
      </w:pPr>
    </w:p>
    <w:p w14:paraId="4321CFA6" w14:textId="77777777" w:rsidR="00B9105E" w:rsidRPr="006A1394" w:rsidRDefault="00B9105E" w:rsidP="006A1394">
      <w:pPr>
        <w:spacing w:line="360" w:lineRule="auto"/>
        <w:jc w:val="both"/>
        <w:rPr>
          <w:rFonts w:ascii="Palatino Linotype" w:hAnsi="Palatino Linotype" w:cs="Arial"/>
          <w:lang w:val="es-ES"/>
        </w:rPr>
      </w:pPr>
      <w:r w:rsidRPr="006A1394">
        <w:rPr>
          <w:rFonts w:ascii="Palatino Linotype" w:hAnsi="Palatino Linotype" w:cs="Arial"/>
          <w:lang w:val="es-ES" w:eastAsia="es-ES"/>
        </w:rPr>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w:t>
      </w:r>
      <w:r w:rsidRPr="006A1394">
        <w:rPr>
          <w:rFonts w:ascii="Palatino Linotype" w:hAnsi="Palatino Linotype" w:cs="Arial"/>
          <w:lang w:val="es-ES"/>
        </w:rPr>
        <w:t xml:space="preserve">; sin embargo, el “Glosario de Términos Administrativos”, emitido por el Instituto Nacional de Administración Pública, A.C. y el “Glosario de Términos para el Proceso de Planeación, Programación, </w:t>
      </w:r>
      <w:proofErr w:type="spellStart"/>
      <w:r w:rsidRPr="006A1394">
        <w:rPr>
          <w:rFonts w:ascii="Palatino Linotype" w:hAnsi="Palatino Linotype" w:cs="Arial"/>
          <w:lang w:val="es-ES"/>
        </w:rPr>
        <w:t>Presupuestación</w:t>
      </w:r>
      <w:proofErr w:type="spellEnd"/>
      <w:r w:rsidRPr="006A1394">
        <w:rPr>
          <w:rFonts w:ascii="Palatino Linotype" w:hAnsi="Palatino Linotype" w:cs="Arial"/>
          <w:lang w:val="es-ES"/>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0327EC2C" w14:textId="77777777" w:rsidR="00B9105E" w:rsidRPr="006A1394" w:rsidRDefault="00B9105E" w:rsidP="006A1394">
      <w:pPr>
        <w:spacing w:line="360" w:lineRule="auto"/>
        <w:jc w:val="both"/>
        <w:rPr>
          <w:rFonts w:ascii="Palatino Linotype" w:hAnsi="Palatino Linotype" w:cs="Arial"/>
          <w:lang w:val="es-ES"/>
        </w:rPr>
      </w:pPr>
    </w:p>
    <w:p w14:paraId="5849AF59" w14:textId="10CB92EE" w:rsidR="00B9105E" w:rsidRPr="006A1394" w:rsidRDefault="00B9105E" w:rsidP="006A1394">
      <w:pPr>
        <w:ind w:left="454" w:right="680"/>
        <w:jc w:val="both"/>
        <w:rPr>
          <w:rFonts w:ascii="Palatino Linotype" w:hAnsi="Palatino Linotype" w:cs="Arial"/>
          <w:sz w:val="22"/>
          <w:szCs w:val="20"/>
          <w:lang w:val="es-ES"/>
        </w:rPr>
      </w:pPr>
      <w:r w:rsidRPr="006A1394">
        <w:rPr>
          <w:rFonts w:ascii="Palatino Linotype" w:hAnsi="Palatino Linotype" w:cs="Arial"/>
          <w:b/>
          <w:sz w:val="22"/>
          <w:szCs w:val="20"/>
          <w:lang w:val="es-ES"/>
        </w:rPr>
        <w:t>“REGISTRO CONTABLE</w:t>
      </w:r>
      <w:r w:rsidR="009701BF" w:rsidRPr="006A1394">
        <w:rPr>
          <w:rFonts w:ascii="Palatino Linotype" w:hAnsi="Palatino Linotype" w:cs="Arial"/>
          <w:b/>
          <w:sz w:val="22"/>
          <w:szCs w:val="20"/>
          <w:lang w:val="es-ES"/>
        </w:rPr>
        <w:t xml:space="preserve">: </w:t>
      </w:r>
      <w:r w:rsidRPr="006A1394">
        <w:rPr>
          <w:rFonts w:ascii="Palatino Linotype" w:hAnsi="Palatino Linotype" w:cs="Arial"/>
          <w:sz w:val="22"/>
          <w:szCs w:val="20"/>
          <w:lang w:val="es-ES"/>
        </w:rPr>
        <w:t>Asiento que se realiza en los libros de contabilidad de las actividades relacionadas con el ingreso y egresos de un ente económico.”</w:t>
      </w:r>
    </w:p>
    <w:p w14:paraId="07CE6384" w14:textId="77777777" w:rsidR="00C87AF9" w:rsidRPr="006A1394" w:rsidRDefault="00C87AF9" w:rsidP="006A1394">
      <w:pPr>
        <w:ind w:left="454" w:right="680"/>
        <w:jc w:val="both"/>
        <w:rPr>
          <w:rFonts w:ascii="Palatino Linotype" w:hAnsi="Palatino Linotype" w:cs="Arial"/>
          <w:sz w:val="22"/>
          <w:szCs w:val="20"/>
          <w:lang w:val="es-ES"/>
        </w:rPr>
      </w:pPr>
    </w:p>
    <w:p w14:paraId="20BE5568" w14:textId="26B23D92" w:rsidR="00B9105E" w:rsidRPr="006A1394" w:rsidRDefault="00B9105E" w:rsidP="006A1394">
      <w:pPr>
        <w:ind w:left="454" w:right="680"/>
        <w:jc w:val="both"/>
        <w:rPr>
          <w:rFonts w:ascii="Palatino Linotype" w:hAnsi="Palatino Linotype" w:cs="Arial"/>
          <w:sz w:val="22"/>
          <w:szCs w:val="20"/>
          <w:lang w:val="es-ES"/>
        </w:rPr>
      </w:pPr>
      <w:r w:rsidRPr="006A1394">
        <w:rPr>
          <w:rFonts w:ascii="Palatino Linotype" w:hAnsi="Palatino Linotype" w:cs="Arial"/>
          <w:b/>
          <w:sz w:val="22"/>
          <w:szCs w:val="20"/>
          <w:lang w:val="es-ES"/>
        </w:rPr>
        <w:t>“REGISTRO PRESUPUESTARIO</w:t>
      </w:r>
      <w:r w:rsidR="009701BF" w:rsidRPr="006A1394">
        <w:rPr>
          <w:rFonts w:ascii="Palatino Linotype" w:hAnsi="Palatino Linotype" w:cs="Arial"/>
          <w:b/>
          <w:sz w:val="22"/>
          <w:szCs w:val="20"/>
          <w:lang w:val="es-ES"/>
        </w:rPr>
        <w:t xml:space="preserve">: </w:t>
      </w:r>
      <w:r w:rsidRPr="006A1394">
        <w:rPr>
          <w:rFonts w:ascii="Palatino Linotype" w:hAnsi="Palatino Linotype" w:cs="Arial"/>
          <w:sz w:val="22"/>
          <w:szCs w:val="20"/>
          <w:lang w:val="es-ES"/>
        </w:rPr>
        <w:t>Asiento contable de las erogaciones realizadas por las dependencias y entidades con relación a la asignación, modificación y ejercicio de los recursos presupuestarios que se les hayan autorizado.”</w:t>
      </w:r>
    </w:p>
    <w:p w14:paraId="40DF42E9" w14:textId="77777777" w:rsidR="00B9105E" w:rsidRPr="006A1394" w:rsidRDefault="00B9105E" w:rsidP="006A1394">
      <w:pPr>
        <w:ind w:left="851" w:right="850"/>
        <w:jc w:val="both"/>
        <w:rPr>
          <w:rFonts w:ascii="Palatino Linotype" w:hAnsi="Palatino Linotype" w:cs="Arial"/>
          <w:i/>
          <w:sz w:val="22"/>
          <w:szCs w:val="20"/>
          <w:lang w:val="es-ES"/>
        </w:rPr>
      </w:pPr>
    </w:p>
    <w:p w14:paraId="5016AD19" w14:textId="77777777" w:rsidR="00B9105E" w:rsidRPr="006A1394" w:rsidRDefault="00B9105E" w:rsidP="006A1394">
      <w:pPr>
        <w:spacing w:line="360" w:lineRule="auto"/>
        <w:jc w:val="both"/>
        <w:rPr>
          <w:rFonts w:ascii="Palatino Linotype" w:hAnsi="Palatino Linotype" w:cs="Arial"/>
          <w:bCs/>
          <w:lang w:val="es-ES" w:eastAsia="es-ES"/>
        </w:rPr>
      </w:pPr>
      <w:r w:rsidRPr="006A1394">
        <w:rPr>
          <w:rFonts w:ascii="Palatino Linotype" w:hAnsi="Palatino Linotype" w:cs="Arial"/>
          <w:bCs/>
          <w:lang w:val="es-ES" w:eastAsia="es-ES"/>
        </w:rPr>
        <w:t>Por otra parte, se establece que el sistema de contabilidad sobre base acumulativa total se sustentará en los principios de contabilidad gubernamental.</w:t>
      </w:r>
    </w:p>
    <w:p w14:paraId="10FB8ABA" w14:textId="77777777" w:rsidR="00B9105E" w:rsidRPr="006A1394" w:rsidRDefault="00B9105E" w:rsidP="006A1394">
      <w:pPr>
        <w:spacing w:line="360" w:lineRule="auto"/>
        <w:jc w:val="both"/>
        <w:rPr>
          <w:rFonts w:ascii="Palatino Linotype" w:hAnsi="Palatino Linotype" w:cs="Arial"/>
          <w:bCs/>
          <w:lang w:val="es-ES" w:eastAsia="es-ES"/>
        </w:rPr>
      </w:pPr>
    </w:p>
    <w:p w14:paraId="55468853" w14:textId="007833C9" w:rsidR="00B9105E" w:rsidRPr="006A1394" w:rsidRDefault="00B9105E" w:rsidP="006A1394">
      <w:pPr>
        <w:spacing w:line="360" w:lineRule="auto"/>
        <w:jc w:val="both"/>
        <w:rPr>
          <w:rFonts w:ascii="Palatino Linotype" w:hAnsi="Palatino Linotype" w:cs="Arial"/>
          <w:bCs/>
          <w:lang w:val="es-ES" w:eastAsia="es-ES"/>
        </w:rPr>
      </w:pPr>
      <w:r w:rsidRPr="006A1394">
        <w:rPr>
          <w:rFonts w:ascii="Palatino Linotype" w:hAnsi="Palatino Linotype" w:cs="Arial"/>
          <w:bCs/>
          <w:lang w:val="es-ES" w:eastAsia="es-ES"/>
        </w:rPr>
        <w:lastRenderedPageBreak/>
        <w:t>Igualmente, los preceptos legales citados señalan que los Sujetos Obligados deben contar con una unidad administrativa que registre contablemente el efecto patrimonial y presupuestal de las operaciones financieras que realizan, en el momento en que ocurran, con base en el sistema y políticas de registro establecidas.</w:t>
      </w:r>
      <w:r w:rsidR="00A82CA0" w:rsidRPr="006A1394">
        <w:rPr>
          <w:rFonts w:ascii="Palatino Linotype" w:hAnsi="Palatino Linotype" w:cs="Arial"/>
          <w:bCs/>
          <w:lang w:val="es-ES" w:eastAsia="es-ES"/>
        </w:rPr>
        <w:t xml:space="preserve"> </w:t>
      </w:r>
      <w:r w:rsidRPr="006A1394">
        <w:rPr>
          <w:rFonts w:ascii="Palatino Linotype" w:hAnsi="Palatino Linotype" w:cs="Arial"/>
          <w:bCs/>
          <w:lang w:val="es-ES" w:eastAsia="es-ES"/>
        </w:rPr>
        <w:t xml:space="preserve">Cabe destacar, que el ordenamiento legal en cita establece que todo registro contable y presupuestal deberá estar soportado con los documentos comprobatorios originales, los que deberán permanecer en custodia y conservación de la unidad </w:t>
      </w:r>
      <w:r w:rsidR="00A82CA0" w:rsidRPr="006A1394">
        <w:rPr>
          <w:rFonts w:ascii="Palatino Linotype" w:hAnsi="Palatino Linotype" w:cs="Arial"/>
          <w:bCs/>
          <w:lang w:val="es-ES" w:eastAsia="es-ES"/>
        </w:rPr>
        <w:t>administrativa correspondiente.</w:t>
      </w:r>
    </w:p>
    <w:p w14:paraId="1FA0E346" w14:textId="77777777" w:rsidR="00A82CA0" w:rsidRPr="006A1394" w:rsidRDefault="00A82CA0" w:rsidP="006A1394">
      <w:pPr>
        <w:spacing w:line="360" w:lineRule="auto"/>
        <w:jc w:val="both"/>
        <w:rPr>
          <w:rFonts w:ascii="Palatino Linotype" w:hAnsi="Palatino Linotype" w:cs="Arial"/>
          <w:bCs/>
          <w:lang w:val="es-ES" w:eastAsia="es-ES"/>
        </w:rPr>
      </w:pPr>
    </w:p>
    <w:p w14:paraId="7A3BB28B" w14:textId="1094CD63" w:rsidR="00A82CA0" w:rsidRPr="006A1394" w:rsidRDefault="00A82CA0" w:rsidP="006A1394">
      <w:pPr>
        <w:spacing w:line="360" w:lineRule="auto"/>
        <w:jc w:val="both"/>
        <w:rPr>
          <w:rFonts w:ascii="Palatino Linotype" w:eastAsia="Palatino Linotype" w:hAnsi="Palatino Linotype" w:cs="Palatino Linotype"/>
        </w:rPr>
      </w:pPr>
      <w:r w:rsidRPr="006A1394">
        <w:rPr>
          <w:rFonts w:ascii="Palatino Linotype" w:hAnsi="Palatino Linotype" w:cs="Arial"/>
          <w:bCs/>
          <w:lang w:val="es-ES" w:eastAsia="es-ES"/>
        </w:rPr>
        <w:t xml:space="preserve">Por otro lado, respecto a las </w:t>
      </w:r>
      <w:r w:rsidR="0070599B" w:rsidRPr="006A1394">
        <w:rPr>
          <w:rFonts w:ascii="Palatino Linotype" w:hAnsi="Palatino Linotype" w:cs="Arial"/>
          <w:bCs/>
          <w:lang w:val="es-ES" w:eastAsia="es-ES"/>
        </w:rPr>
        <w:t xml:space="preserve">devoluciones que se le han efectuado al Municipio por concepto de ISR. Como quedo precisado en párrafos anteriores, la Ley del impuesto sobre la renta, prevé la retención de este impuesto en las prestaciones percibidas como consecuencia de la terminación de la relación laboral.  Aunado de que en la respuesta </w:t>
      </w:r>
      <w:r w:rsidR="003F4E4F" w:rsidRPr="006A1394">
        <w:rPr>
          <w:rFonts w:ascii="Palatino Linotype" w:hAnsi="Palatino Linotype" w:cs="Arial"/>
          <w:bCs/>
          <w:lang w:val="es-ES" w:eastAsia="es-ES"/>
        </w:rPr>
        <w:t>proporcionada por e</w:t>
      </w:r>
      <w:r w:rsidR="003F4E4F" w:rsidRPr="006A1394">
        <w:rPr>
          <w:rFonts w:ascii="Palatino Linotype" w:eastAsia="Palatino Linotype" w:hAnsi="Palatino Linotype" w:cs="Palatino Linotype"/>
        </w:rPr>
        <w:t>l Tesorero Municipal menciona que respecto a las retenciones del ISR, le corresponde a la Dirección de Administración. Esté realiza la integración de la información contable y la declaración de impuestos, así como emitir las constancias de retenciones. Por lo que una vez que la Dirección de Administración requiere cubrir el impuesto, la Tesorería Municipal procede a realizar el pago del impuesto sobre la renta global de todo el municipio. De tal manera que puede que exista dentro de los archivos del SUJETO OBLIGADO devoluciones de saldo a su favor por el pago ISR. Este argumento se sostiene conforme a lo establecido en el artículo 22, del Código Fiscal de la Federación, que a la letra dice:</w:t>
      </w:r>
    </w:p>
    <w:p w14:paraId="37981686" w14:textId="77777777" w:rsidR="003F4E4F" w:rsidRPr="006A1394" w:rsidRDefault="003F4E4F" w:rsidP="006A1394">
      <w:pPr>
        <w:spacing w:line="360" w:lineRule="auto"/>
        <w:jc w:val="both"/>
        <w:rPr>
          <w:rFonts w:ascii="Palatino Linotype" w:eastAsia="Palatino Linotype" w:hAnsi="Palatino Linotype" w:cs="Palatino Linotype"/>
        </w:rPr>
      </w:pPr>
    </w:p>
    <w:p w14:paraId="7086BDE3" w14:textId="77777777" w:rsidR="003F4E4F" w:rsidRPr="006A1394" w:rsidRDefault="003F4E4F" w:rsidP="006A1394">
      <w:pPr>
        <w:ind w:left="850" w:right="901"/>
        <w:jc w:val="both"/>
        <w:rPr>
          <w:rFonts w:ascii="Palatino Linotype" w:hAnsi="Palatino Linotype" w:cs="Arial"/>
          <w:bCs/>
          <w:i/>
          <w:sz w:val="22"/>
          <w:lang w:eastAsia="es-ES"/>
        </w:rPr>
      </w:pPr>
      <w:r w:rsidRPr="006A1394">
        <w:rPr>
          <w:rFonts w:ascii="Palatino Linotype" w:hAnsi="Palatino Linotype" w:cs="Arial"/>
          <w:bCs/>
          <w:i/>
          <w:sz w:val="22"/>
          <w:lang w:eastAsia="es-ES"/>
        </w:rPr>
        <w:t xml:space="preserve">Artículo 22.- Las autoridades fiscales devolverán las cantidades pagadas indebidamente y las que procedan conforme a las leyes fiscales. En el caso de </w:t>
      </w:r>
      <w:r w:rsidRPr="006A1394">
        <w:rPr>
          <w:rFonts w:ascii="Palatino Linotype" w:hAnsi="Palatino Linotype" w:cs="Arial"/>
          <w:bCs/>
          <w:i/>
          <w:sz w:val="22"/>
          <w:lang w:eastAsia="es-ES"/>
        </w:rPr>
        <w:lastRenderedPageBreak/>
        <w:t xml:space="preserve">contribuciones que se hubieran retenido, la devolución se efectuará a los contribuyentes a quienes se les hubiera retenido la contribución de que se trate. Tratándose de los impuestos indirectos, la devolución por pago de lo indebido se efectuará a las personas que hubieran pagado el impuesto trasladado a quien lo causó, siempre que no lo hayan acreditado; por lo tanto, quien trasladó el impuesto, ya sea en forma expresa y por separado o incluido en el precio, no tendrá derecho a solicitar su devolución. Tratándose de los impuestos indirectos pagados en la importación, procederá la devolución al contribuyente siempre y cuando la cantidad pagada no se hubiere acreditado. </w:t>
      </w:r>
    </w:p>
    <w:p w14:paraId="22B96335" w14:textId="77777777" w:rsidR="003F4E4F" w:rsidRPr="006A1394" w:rsidRDefault="003F4E4F" w:rsidP="006A1394">
      <w:pPr>
        <w:ind w:left="850" w:right="901"/>
        <w:jc w:val="both"/>
        <w:rPr>
          <w:rFonts w:ascii="Palatino Linotype" w:hAnsi="Palatino Linotype" w:cs="Arial"/>
          <w:bCs/>
          <w:i/>
          <w:sz w:val="22"/>
          <w:lang w:eastAsia="es-ES"/>
        </w:rPr>
      </w:pPr>
    </w:p>
    <w:p w14:paraId="479A1F52" w14:textId="77777777" w:rsidR="003F4E4F" w:rsidRPr="006A1394" w:rsidRDefault="003F4E4F" w:rsidP="006A1394">
      <w:pPr>
        <w:ind w:left="850" w:right="901"/>
        <w:jc w:val="both"/>
        <w:rPr>
          <w:rFonts w:ascii="Palatino Linotype" w:hAnsi="Palatino Linotype" w:cs="Arial"/>
          <w:bCs/>
          <w:i/>
          <w:sz w:val="22"/>
          <w:lang w:eastAsia="es-ES"/>
        </w:rPr>
      </w:pPr>
      <w:r w:rsidRPr="006A1394">
        <w:rPr>
          <w:rFonts w:ascii="Palatino Linotype" w:hAnsi="Palatino Linotype" w:cs="Arial"/>
          <w:bCs/>
          <w:i/>
          <w:sz w:val="22"/>
          <w:lang w:eastAsia="es-ES"/>
        </w:rPr>
        <w:t xml:space="preserve">Lo dispuesto en el párrafo anterior, se aplicará sin perjuicio del </w:t>
      </w:r>
      <w:proofErr w:type="spellStart"/>
      <w:r w:rsidRPr="006A1394">
        <w:rPr>
          <w:rFonts w:ascii="Palatino Linotype" w:hAnsi="Palatino Linotype" w:cs="Arial"/>
          <w:bCs/>
          <w:i/>
          <w:sz w:val="22"/>
          <w:lang w:eastAsia="es-ES"/>
        </w:rPr>
        <w:t>acreditamiento</w:t>
      </w:r>
      <w:proofErr w:type="spellEnd"/>
      <w:r w:rsidRPr="006A1394">
        <w:rPr>
          <w:rFonts w:ascii="Palatino Linotype" w:hAnsi="Palatino Linotype" w:cs="Arial"/>
          <w:bCs/>
          <w:i/>
          <w:sz w:val="22"/>
          <w:lang w:eastAsia="es-ES"/>
        </w:rPr>
        <w:t xml:space="preserve"> de los impuestos indirectos a que tengan derecho los contribuyentes, de conformidad con lo dispuesto en las leyes que los establezcan. </w:t>
      </w:r>
    </w:p>
    <w:p w14:paraId="3D1FA3F9" w14:textId="77777777" w:rsidR="003F4E4F" w:rsidRPr="006A1394" w:rsidRDefault="003F4E4F" w:rsidP="006A1394">
      <w:pPr>
        <w:ind w:left="850" w:right="901"/>
        <w:jc w:val="both"/>
        <w:rPr>
          <w:rFonts w:ascii="Palatino Linotype" w:hAnsi="Palatino Linotype" w:cs="Arial"/>
          <w:bCs/>
          <w:i/>
          <w:sz w:val="22"/>
          <w:lang w:eastAsia="es-ES"/>
        </w:rPr>
      </w:pPr>
    </w:p>
    <w:p w14:paraId="60A4D810" w14:textId="7EB0613B" w:rsidR="003F4E4F" w:rsidRPr="006A1394" w:rsidRDefault="003F4E4F" w:rsidP="006A1394">
      <w:pPr>
        <w:ind w:left="850" w:right="901"/>
        <w:jc w:val="both"/>
        <w:rPr>
          <w:rFonts w:ascii="Palatino Linotype" w:hAnsi="Palatino Linotype" w:cs="Arial"/>
          <w:bCs/>
          <w:i/>
          <w:sz w:val="22"/>
          <w:lang w:val="es-ES" w:eastAsia="es-ES"/>
        </w:rPr>
      </w:pPr>
      <w:r w:rsidRPr="006A1394">
        <w:rPr>
          <w:rFonts w:ascii="Palatino Linotype" w:hAnsi="Palatino Linotype" w:cs="Arial"/>
          <w:bCs/>
          <w:i/>
          <w:sz w:val="22"/>
          <w:lang w:eastAsia="es-ES"/>
        </w:rPr>
        <w:t>Cuando la contribución se calcule por ejercicios, únicamente se podrá solicitar la devolución del saldo a favor cuando se haya presentado la declaración del ejercicio, salvo que se trate del cumplimiento de una resolución o sentencia firmes, de autoridad competente, en cuyo caso, podrá solicitarse la devolución independientemente de la presentación de la declaración.</w:t>
      </w:r>
    </w:p>
    <w:p w14:paraId="4FC57C76" w14:textId="77777777" w:rsidR="00FE795F" w:rsidRPr="006A1394" w:rsidRDefault="00FE795F" w:rsidP="006A1394">
      <w:pPr>
        <w:spacing w:line="360" w:lineRule="auto"/>
        <w:jc w:val="both"/>
        <w:rPr>
          <w:rFonts w:ascii="Palatino Linotype" w:hAnsi="Palatino Linotype" w:cs="Arial"/>
          <w:bCs/>
          <w:lang w:val="es-ES" w:eastAsia="es-ES"/>
        </w:rPr>
      </w:pPr>
    </w:p>
    <w:p w14:paraId="3DBF34CF" w14:textId="4F9C33F4" w:rsidR="00A61193" w:rsidRPr="006A1394" w:rsidRDefault="0061556C" w:rsidP="006A1394">
      <w:pPr>
        <w:spacing w:line="360" w:lineRule="auto"/>
        <w:jc w:val="both"/>
        <w:rPr>
          <w:rFonts w:ascii="Palatino Linotype" w:hAnsi="Palatino Linotype" w:cs="Arial"/>
          <w:bCs/>
          <w:lang w:eastAsia="es-ES"/>
        </w:rPr>
      </w:pPr>
      <w:r w:rsidRPr="006A1394">
        <w:rPr>
          <w:rFonts w:ascii="Palatino Linotype" w:hAnsi="Palatino Linotype" w:cs="Arial"/>
          <w:bCs/>
          <w:lang w:val="es-ES" w:eastAsia="es-ES"/>
        </w:rPr>
        <w:t xml:space="preserve">En términos del artículo anterior, se desprende que </w:t>
      </w:r>
      <w:r w:rsidRPr="006A1394">
        <w:rPr>
          <w:rFonts w:ascii="Palatino Linotype" w:hAnsi="Palatino Linotype" w:cs="Arial"/>
          <w:bCs/>
          <w:lang w:eastAsia="es-ES"/>
        </w:rPr>
        <w:t>las autoridades fiscales devolverán las cantidades pagadas indebidamente</w:t>
      </w:r>
      <w:r w:rsidR="00294BBD" w:rsidRPr="006A1394">
        <w:rPr>
          <w:rFonts w:ascii="Palatino Linotype" w:hAnsi="Palatino Linotype" w:cs="Arial"/>
          <w:bCs/>
          <w:lang w:eastAsia="es-ES"/>
        </w:rPr>
        <w:t xml:space="preserve"> de los impuestos –en el caso en particular el ISR-</w:t>
      </w:r>
      <w:r w:rsidR="00A61193" w:rsidRPr="006A1394">
        <w:rPr>
          <w:rFonts w:ascii="Palatino Linotype" w:hAnsi="Palatino Linotype" w:cs="Arial"/>
          <w:bCs/>
          <w:lang w:eastAsia="es-ES"/>
        </w:rPr>
        <w:t xml:space="preserve">. Es decir, </w:t>
      </w:r>
      <w:r w:rsidRPr="006A1394">
        <w:rPr>
          <w:rFonts w:ascii="Palatino Linotype" w:hAnsi="Palatino Linotype" w:cs="Arial"/>
          <w:bCs/>
          <w:lang w:eastAsia="es-ES"/>
        </w:rPr>
        <w:t xml:space="preserve">la devolución se efectuará a los contribuyentes </w:t>
      </w:r>
      <w:r w:rsidR="00C73CB5" w:rsidRPr="006A1394">
        <w:rPr>
          <w:rStyle w:val="Refdenotaalpie"/>
          <w:rFonts w:ascii="Palatino Linotype" w:hAnsi="Palatino Linotype" w:cs="Arial"/>
          <w:bCs/>
          <w:lang w:eastAsia="es-ES"/>
        </w:rPr>
        <w:footnoteReference w:id="11"/>
      </w:r>
      <w:r w:rsidRPr="006A1394">
        <w:rPr>
          <w:rFonts w:ascii="Palatino Linotype" w:hAnsi="Palatino Linotype" w:cs="Arial"/>
          <w:bCs/>
          <w:lang w:eastAsia="es-ES"/>
        </w:rPr>
        <w:t xml:space="preserve">a quienes se les hubiera retenido la contribución </w:t>
      </w:r>
      <w:r w:rsidR="00A61193" w:rsidRPr="006A1394">
        <w:rPr>
          <w:rFonts w:ascii="Palatino Linotype" w:hAnsi="Palatino Linotype" w:cs="Arial"/>
          <w:bCs/>
          <w:lang w:eastAsia="es-ES"/>
        </w:rPr>
        <w:t xml:space="preserve">respecto del impuesto. </w:t>
      </w:r>
    </w:p>
    <w:p w14:paraId="302E4379" w14:textId="77777777" w:rsidR="00A61193" w:rsidRPr="006A1394" w:rsidRDefault="00A61193" w:rsidP="006A1394">
      <w:pPr>
        <w:spacing w:line="360" w:lineRule="auto"/>
        <w:jc w:val="both"/>
        <w:rPr>
          <w:rFonts w:ascii="Palatino Linotype" w:hAnsi="Palatino Linotype" w:cs="Arial"/>
          <w:bCs/>
          <w:lang w:eastAsia="es-ES"/>
        </w:rPr>
      </w:pPr>
    </w:p>
    <w:p w14:paraId="7364082C" w14:textId="77777777" w:rsidR="00A61193" w:rsidRPr="006A1394" w:rsidRDefault="00A61193" w:rsidP="006A1394">
      <w:pPr>
        <w:spacing w:line="360" w:lineRule="auto"/>
        <w:jc w:val="both"/>
        <w:rPr>
          <w:rFonts w:ascii="Palatino Linotype" w:hAnsi="Palatino Linotype" w:cs="Arial"/>
          <w:bCs/>
          <w:lang w:eastAsia="es-ES"/>
        </w:rPr>
      </w:pPr>
      <w:r w:rsidRPr="006A1394">
        <w:rPr>
          <w:rFonts w:ascii="Palatino Linotype" w:hAnsi="Palatino Linotype" w:cs="Arial"/>
          <w:bCs/>
          <w:lang w:eastAsia="es-ES"/>
        </w:rPr>
        <w:t xml:space="preserve">Cabe recordar que el particular desea conocer información respecto de las devoluciones </w:t>
      </w:r>
      <w:r w:rsidR="0061556C" w:rsidRPr="006A1394">
        <w:rPr>
          <w:rFonts w:ascii="Palatino Linotype" w:hAnsi="Palatino Linotype" w:cs="Arial"/>
          <w:bCs/>
          <w:lang w:eastAsia="es-ES"/>
        </w:rPr>
        <w:t>con saldo a favor al Municipio</w:t>
      </w:r>
      <w:r w:rsidRPr="006A1394">
        <w:rPr>
          <w:rFonts w:ascii="Palatino Linotype" w:hAnsi="Palatino Linotype" w:cs="Arial"/>
          <w:bCs/>
          <w:lang w:eastAsia="es-ES"/>
        </w:rPr>
        <w:t xml:space="preserve"> por el concepto de ISR. Por lo tanto, al no existir </w:t>
      </w:r>
      <w:r w:rsidR="00294BBD" w:rsidRPr="006A1394">
        <w:rPr>
          <w:rFonts w:ascii="Palatino Linotype" w:hAnsi="Palatino Linotype" w:cs="Arial"/>
          <w:bCs/>
          <w:lang w:eastAsia="es-ES"/>
        </w:rPr>
        <w:t>pronunciamiento por parte del SUJETO OBLIGADO</w:t>
      </w:r>
      <w:r w:rsidRPr="006A1394">
        <w:rPr>
          <w:rFonts w:ascii="Palatino Linotype" w:hAnsi="Palatino Linotype" w:cs="Arial"/>
          <w:bCs/>
          <w:lang w:eastAsia="es-ES"/>
        </w:rPr>
        <w:t xml:space="preserve">, este Órgano Garante </w:t>
      </w:r>
      <w:r w:rsidRPr="006A1394">
        <w:rPr>
          <w:rFonts w:ascii="Palatino Linotype" w:hAnsi="Palatino Linotype" w:cs="Arial"/>
          <w:bCs/>
          <w:lang w:eastAsia="es-ES"/>
        </w:rPr>
        <w:lastRenderedPageBreak/>
        <w:t xml:space="preserve">advierte que es necesario que el sujeto obligado haga entrega de la </w:t>
      </w:r>
      <w:r w:rsidR="0061556C" w:rsidRPr="006A1394">
        <w:rPr>
          <w:rFonts w:ascii="Palatino Linotype" w:hAnsi="Palatino Linotype" w:cs="Arial"/>
          <w:bCs/>
          <w:lang w:eastAsia="es-ES"/>
        </w:rPr>
        <w:t xml:space="preserve">evidencia documental que </w:t>
      </w:r>
      <w:r w:rsidR="00294BBD" w:rsidRPr="006A1394">
        <w:rPr>
          <w:rFonts w:ascii="Palatino Linotype" w:hAnsi="Palatino Linotype" w:cs="Arial"/>
          <w:bCs/>
          <w:lang w:eastAsia="es-ES"/>
        </w:rPr>
        <w:t>obre dentro de sus archivos.</w:t>
      </w:r>
    </w:p>
    <w:p w14:paraId="43D5D2F6" w14:textId="77777777" w:rsidR="00A61193" w:rsidRPr="006A1394" w:rsidRDefault="00A61193" w:rsidP="006A1394">
      <w:pPr>
        <w:spacing w:line="360" w:lineRule="auto"/>
        <w:jc w:val="both"/>
        <w:rPr>
          <w:rFonts w:ascii="Palatino Linotype" w:hAnsi="Palatino Linotype" w:cs="Arial"/>
          <w:bCs/>
          <w:lang w:eastAsia="es-ES"/>
        </w:rPr>
      </w:pPr>
    </w:p>
    <w:p w14:paraId="730FE726" w14:textId="5F9A770B" w:rsidR="00A61193" w:rsidRPr="006A1394" w:rsidRDefault="00A61193" w:rsidP="006A1394">
      <w:pPr>
        <w:spacing w:line="360" w:lineRule="auto"/>
        <w:jc w:val="both"/>
        <w:rPr>
          <w:rFonts w:ascii="Palatino Linotype" w:hAnsi="Palatino Linotype" w:cs="Arial"/>
          <w:bCs/>
          <w:lang w:eastAsia="es-ES"/>
        </w:rPr>
      </w:pPr>
      <w:r w:rsidRPr="006A1394">
        <w:rPr>
          <w:rFonts w:ascii="Palatino Linotype" w:hAnsi="Palatino Linotype" w:cs="Arial"/>
          <w:iCs/>
        </w:rPr>
        <w:t xml:space="preserve">Para el caso de que no se haya generado la información respecto a las devoluciones de saldo a favor al municipio, </w:t>
      </w:r>
      <w:r w:rsidRPr="006A1394">
        <w:rPr>
          <w:rFonts w:ascii="Palatino Linotype" w:hAnsi="Palatino Linotype" w:cs="Arial"/>
          <w:b/>
          <w:iCs/>
        </w:rPr>
        <w:t xml:space="preserve">EL SUJETO OBLIGADO </w:t>
      </w:r>
      <w:r w:rsidRPr="006A1394">
        <w:rPr>
          <w:rFonts w:ascii="Palatino Linotype" w:hAnsi="Palatino Linotype" w:cs="Arial"/>
          <w:iCs/>
        </w:rPr>
        <w:t xml:space="preserve">deberá de hacerlo del conocimiento de </w:t>
      </w:r>
      <w:r w:rsidRPr="006A1394">
        <w:rPr>
          <w:rFonts w:ascii="Palatino Linotype" w:hAnsi="Palatino Linotype" w:cs="Arial"/>
          <w:b/>
          <w:iCs/>
        </w:rPr>
        <w:t>LA</w:t>
      </w:r>
      <w:r w:rsidRPr="006A1394">
        <w:rPr>
          <w:rFonts w:ascii="Palatino Linotype" w:hAnsi="Palatino Linotype" w:cs="Arial"/>
          <w:iCs/>
        </w:rPr>
        <w:t xml:space="preserve"> </w:t>
      </w:r>
      <w:r w:rsidRPr="006A1394">
        <w:rPr>
          <w:rFonts w:ascii="Palatino Linotype" w:hAnsi="Palatino Linotype" w:cs="Arial"/>
          <w:b/>
          <w:iCs/>
        </w:rPr>
        <w:t>RECURRENTE</w:t>
      </w:r>
      <w:r w:rsidRPr="006A1394">
        <w:rPr>
          <w:rFonts w:ascii="Palatino Linotype" w:hAnsi="Palatino Linotype" w:cs="Arial"/>
          <w:b/>
          <w:i/>
          <w:sz w:val="22"/>
          <w:szCs w:val="22"/>
        </w:rPr>
        <w:t xml:space="preserve">. </w:t>
      </w:r>
    </w:p>
    <w:p w14:paraId="6855D343" w14:textId="77777777" w:rsidR="0061556C" w:rsidRPr="006A1394" w:rsidRDefault="0061556C" w:rsidP="006A1394">
      <w:pPr>
        <w:spacing w:line="360" w:lineRule="auto"/>
        <w:jc w:val="both"/>
        <w:rPr>
          <w:rFonts w:ascii="Palatino Linotype" w:hAnsi="Palatino Linotype" w:cs="Arial"/>
          <w:bCs/>
          <w:lang w:val="es-ES" w:eastAsia="es-ES"/>
        </w:rPr>
      </w:pPr>
    </w:p>
    <w:p w14:paraId="34711E65" w14:textId="5AE3A455" w:rsidR="00B9105E" w:rsidRPr="006A1394" w:rsidRDefault="00B9105E" w:rsidP="006A1394">
      <w:pPr>
        <w:spacing w:line="360" w:lineRule="auto"/>
        <w:jc w:val="both"/>
        <w:rPr>
          <w:rFonts w:ascii="Palatino Linotype" w:eastAsia="Palatino Linotype" w:hAnsi="Palatino Linotype" w:cs="Palatino Linotype"/>
        </w:rPr>
      </w:pPr>
      <w:r w:rsidRPr="006A1394">
        <w:rPr>
          <w:rFonts w:ascii="Palatino Linotype" w:hAnsi="Palatino Linotype" w:cs="Arial"/>
          <w:bCs/>
          <w:lang w:val="es-ES" w:eastAsia="es-ES"/>
        </w:rPr>
        <w:t>Atento a lo anterior, es de referir que, en términos del penúltimo párrafo del artículo 23 de la Ley de Transparencia y Acceso a la Información Pública del Estado de México y Municipios, es deber de los Sujetos Obligados hacer pública toda la in</w:t>
      </w:r>
      <w:r w:rsidR="006D14B6" w:rsidRPr="006A1394">
        <w:rPr>
          <w:rFonts w:ascii="Palatino Linotype" w:hAnsi="Palatino Linotype" w:cs="Arial"/>
          <w:bCs/>
          <w:lang w:val="es-ES" w:eastAsia="es-ES"/>
        </w:rPr>
        <w:t xml:space="preserve">formación relativa a los montos; por tal motivo, es dable ordenar al SUJETO OBLIGADO previa búsqueda exhaustiva y razonable los documentos donde conste </w:t>
      </w:r>
      <w:r w:rsidR="006D14B6" w:rsidRPr="006A1394">
        <w:rPr>
          <w:rFonts w:ascii="Palatino Linotype" w:eastAsia="Palatino Linotype" w:hAnsi="Palatino Linotype" w:cs="Palatino Linotype"/>
        </w:rPr>
        <w:t xml:space="preserve">el monto </w:t>
      </w:r>
      <w:r w:rsidR="00FE795F" w:rsidRPr="006A1394">
        <w:rPr>
          <w:rFonts w:ascii="Palatino Linotype" w:eastAsia="Palatino Linotype" w:hAnsi="Palatino Linotype" w:cs="Palatino Linotype"/>
        </w:rPr>
        <w:t>pagado</w:t>
      </w:r>
      <w:r w:rsidR="00737379" w:rsidRPr="006A1394">
        <w:rPr>
          <w:rFonts w:ascii="Palatino Linotype" w:eastAsia="Palatino Linotype" w:hAnsi="Palatino Linotype" w:cs="Palatino Linotype"/>
        </w:rPr>
        <w:t xml:space="preserve"> </w:t>
      </w:r>
      <w:r w:rsidR="00FE795F" w:rsidRPr="006A1394">
        <w:rPr>
          <w:rFonts w:ascii="Palatino Linotype" w:eastAsia="Palatino Linotype" w:hAnsi="Palatino Linotype" w:cs="Palatino Linotype"/>
        </w:rPr>
        <w:t xml:space="preserve">y devuelto al Municipio </w:t>
      </w:r>
      <w:r w:rsidR="006D14B6" w:rsidRPr="006A1394">
        <w:rPr>
          <w:rFonts w:ascii="Palatino Linotype" w:eastAsia="Palatino Linotype" w:hAnsi="Palatino Linotype" w:cs="Palatino Linotype"/>
        </w:rPr>
        <w:t xml:space="preserve">por concepto de retención de impuesto sobre la renta  </w:t>
      </w:r>
      <w:r w:rsidR="00FE795F" w:rsidRPr="006A1394">
        <w:rPr>
          <w:rFonts w:ascii="Palatino Linotype" w:eastAsia="Palatino Linotype" w:hAnsi="Palatino Linotype" w:cs="Palatino Linotype"/>
        </w:rPr>
        <w:t>de los juicios laborales, correspondiente al periodo d</w:t>
      </w:r>
      <w:r w:rsidR="006D14B6" w:rsidRPr="006A1394">
        <w:rPr>
          <w:rFonts w:ascii="Palatino Linotype" w:eastAsia="Palatino Linotype" w:hAnsi="Palatino Linotype" w:cs="Palatino Linotype"/>
        </w:rPr>
        <w:t xml:space="preserve">el año </w:t>
      </w:r>
      <w:r w:rsidR="00FE795F" w:rsidRPr="006A1394">
        <w:rPr>
          <w:rFonts w:ascii="Palatino Linotype" w:eastAsia="Palatino Linotype" w:hAnsi="Palatino Linotype" w:cs="Palatino Linotype"/>
        </w:rPr>
        <w:t>dos mil veintidós</w:t>
      </w:r>
      <w:r w:rsidR="006D14B6" w:rsidRPr="006A1394">
        <w:rPr>
          <w:rFonts w:ascii="Palatino Linotype" w:eastAsia="Palatino Linotype" w:hAnsi="Palatino Linotype" w:cs="Palatino Linotype"/>
        </w:rPr>
        <w:t xml:space="preserve"> y</w:t>
      </w:r>
      <w:r w:rsidR="00FE795F" w:rsidRPr="006A1394">
        <w:rPr>
          <w:rFonts w:ascii="Palatino Linotype" w:eastAsia="Palatino Linotype" w:hAnsi="Palatino Linotype" w:cs="Palatino Linotype"/>
        </w:rPr>
        <w:t xml:space="preserve"> del 01 de enero al veintidós de septiembre de dos mil veintitrés</w:t>
      </w:r>
      <w:r w:rsidR="006D14B6" w:rsidRPr="006A1394">
        <w:rPr>
          <w:rFonts w:ascii="Palatino Linotype" w:eastAsia="Palatino Linotype" w:hAnsi="Palatino Linotype" w:cs="Palatino Linotype"/>
        </w:rPr>
        <w:t xml:space="preserve"> 2023</w:t>
      </w:r>
      <w:r w:rsidR="00FE795F" w:rsidRPr="006A1394">
        <w:rPr>
          <w:rFonts w:ascii="Palatino Linotype" w:eastAsia="Palatino Linotype" w:hAnsi="Palatino Linotype" w:cs="Palatino Linotype"/>
        </w:rPr>
        <w:t xml:space="preserve">. </w:t>
      </w:r>
    </w:p>
    <w:p w14:paraId="08961156" w14:textId="77777777" w:rsidR="00737379" w:rsidRPr="006A1394" w:rsidRDefault="00737379" w:rsidP="006A1394">
      <w:pPr>
        <w:spacing w:line="360" w:lineRule="auto"/>
        <w:jc w:val="both"/>
        <w:rPr>
          <w:rFonts w:ascii="Palatino Linotype" w:eastAsia="Palatino Linotype" w:hAnsi="Palatino Linotype" w:cs="Palatino Linotype"/>
        </w:rPr>
      </w:pPr>
    </w:p>
    <w:p w14:paraId="787CAB7A" w14:textId="08D38947" w:rsidR="00737379" w:rsidRPr="006A1394" w:rsidRDefault="00737379" w:rsidP="006A1394">
      <w:pPr>
        <w:spacing w:line="360" w:lineRule="auto"/>
        <w:jc w:val="both"/>
        <w:rPr>
          <w:rFonts w:ascii="Palatino Linotype" w:eastAsia="Palatino Linotype" w:hAnsi="Palatino Linotype" w:cs="Palatino Linotype"/>
        </w:rPr>
      </w:pPr>
      <w:bookmarkStart w:id="7" w:name="_Hlk160715969"/>
      <w:r w:rsidRPr="006A1394">
        <w:rPr>
          <w:rFonts w:ascii="Palatino Linotype" w:eastAsia="Palatino Linotype" w:hAnsi="Palatino Linotype" w:cs="Palatino Linotype"/>
        </w:rPr>
        <w:t xml:space="preserve">En el caso de que no contar con los montos </w:t>
      </w:r>
      <w:r w:rsidR="00535240" w:rsidRPr="006A1394">
        <w:rPr>
          <w:rFonts w:ascii="Palatino Linotype" w:eastAsia="Palatino Linotype" w:hAnsi="Palatino Linotype" w:cs="Palatino Linotype"/>
        </w:rPr>
        <w:t>devueltos</w:t>
      </w:r>
      <w:r w:rsidRPr="006A1394">
        <w:rPr>
          <w:rFonts w:ascii="Palatino Linotype" w:eastAsia="Palatino Linotype" w:hAnsi="Palatino Linotype" w:cs="Palatino Linotype"/>
        </w:rPr>
        <w:t xml:space="preserve"> </w:t>
      </w:r>
      <w:r w:rsidR="00535240" w:rsidRPr="006A1394">
        <w:rPr>
          <w:rFonts w:ascii="Palatino Linotype" w:eastAsia="Palatino Linotype" w:hAnsi="Palatino Linotype" w:cs="Palatino Linotype"/>
        </w:rPr>
        <w:t xml:space="preserve">al Municipio por concepto de retención de impuesto sobre la </w:t>
      </w:r>
      <w:r w:rsidR="00682C8F" w:rsidRPr="006A1394">
        <w:rPr>
          <w:rFonts w:ascii="Palatino Linotype" w:eastAsia="Palatino Linotype" w:hAnsi="Palatino Linotype" w:cs="Palatino Linotype"/>
        </w:rPr>
        <w:t>renta de</w:t>
      </w:r>
      <w:r w:rsidR="00535240" w:rsidRPr="006A1394">
        <w:rPr>
          <w:rFonts w:ascii="Palatino Linotype" w:eastAsia="Palatino Linotype" w:hAnsi="Palatino Linotype" w:cs="Palatino Linotype"/>
        </w:rPr>
        <w:t xml:space="preserve"> los juicios laborales</w:t>
      </w:r>
      <w:r w:rsidRPr="006A1394">
        <w:rPr>
          <w:rFonts w:ascii="Palatino Linotype" w:eastAsia="Palatino Linotype" w:hAnsi="Palatino Linotype" w:cs="Palatino Linotype"/>
        </w:rPr>
        <w:t xml:space="preserve">, que se ordenan, al no generar, recopilar, administrar, procesar, archivar o conservar la misma, </w:t>
      </w:r>
      <w:r w:rsidRPr="006A1394">
        <w:rPr>
          <w:rFonts w:ascii="Palatino Linotype" w:eastAsia="Palatino Linotype" w:hAnsi="Palatino Linotype" w:cs="Palatino Linotype"/>
          <w:b/>
          <w:bCs/>
        </w:rPr>
        <w:t xml:space="preserve">EL SUJETO OBLIGADO </w:t>
      </w:r>
      <w:r w:rsidRPr="006A1394">
        <w:rPr>
          <w:rFonts w:ascii="Palatino Linotype" w:eastAsia="Palatino Linotype" w:hAnsi="Palatino Linotype" w:cs="Palatino Linotype"/>
        </w:rPr>
        <w:t>deberá de hacerlo de conocimiento del particular de manera fundada y motivada.</w:t>
      </w:r>
    </w:p>
    <w:bookmarkEnd w:id="7"/>
    <w:p w14:paraId="19F56B16" w14:textId="77777777" w:rsidR="00FE795F" w:rsidRPr="006A1394" w:rsidRDefault="00FE795F" w:rsidP="006A1394">
      <w:pPr>
        <w:spacing w:line="360" w:lineRule="auto"/>
        <w:jc w:val="both"/>
        <w:rPr>
          <w:rFonts w:ascii="Palatino Linotype" w:eastAsia="Palatino Linotype" w:hAnsi="Palatino Linotype" w:cs="Palatino Linotype"/>
        </w:rPr>
      </w:pPr>
    </w:p>
    <w:p w14:paraId="2C681ADA" w14:textId="66445526" w:rsidR="00FE795F" w:rsidRPr="006A1394" w:rsidRDefault="00FE795F" w:rsidP="006A1394">
      <w:pPr>
        <w:spacing w:line="360" w:lineRule="auto"/>
        <w:jc w:val="both"/>
        <w:rPr>
          <w:rFonts w:ascii="Palatino Linotype" w:hAnsi="Palatino Linotype" w:cs="Arial"/>
          <w:lang w:eastAsia="es-ES"/>
        </w:rPr>
      </w:pPr>
      <w:r w:rsidRPr="006A1394">
        <w:rPr>
          <w:rFonts w:ascii="Palatino Linotype" w:hAnsi="Palatino Linotype" w:cs="Arial"/>
          <w:lang w:eastAsia="es-ES"/>
        </w:rPr>
        <w:t xml:space="preserve">Debido a lo </w:t>
      </w:r>
      <w:r w:rsidRPr="006A1394">
        <w:rPr>
          <w:rFonts w:ascii="Palatino Linotype" w:hAnsi="Palatino Linotype" w:cs="Arial"/>
          <w:lang w:eastAsia="es-CO"/>
        </w:rPr>
        <w:t>anteriormente</w:t>
      </w:r>
      <w:r w:rsidRPr="006A1394">
        <w:rPr>
          <w:rFonts w:ascii="Palatino Linotype" w:hAnsi="Palatino Linotype" w:cs="Arial"/>
          <w:lang w:eastAsia="es-ES"/>
        </w:rPr>
        <w:t xml:space="preserve"> expuesto, este Instituto estima que las razones o motivos de inconformidad hechos valer por </w:t>
      </w:r>
      <w:r w:rsidR="000C6A08" w:rsidRPr="006A1394">
        <w:rPr>
          <w:rFonts w:ascii="Palatino Linotype" w:eastAsia="Arial Unicode MS" w:hAnsi="Palatino Linotype" w:cs="Arial"/>
          <w:b/>
          <w:bCs/>
        </w:rPr>
        <w:t xml:space="preserve">LA </w:t>
      </w:r>
      <w:r w:rsidRPr="006A1394">
        <w:rPr>
          <w:rFonts w:ascii="Palatino Linotype" w:hAnsi="Palatino Linotype" w:cs="Arial"/>
          <w:b/>
          <w:lang w:eastAsia="es-ES"/>
        </w:rPr>
        <w:t>RECURRENTE</w:t>
      </w:r>
      <w:r w:rsidRPr="006A1394">
        <w:rPr>
          <w:rFonts w:ascii="Palatino Linotype" w:hAnsi="Palatino Linotype" w:cs="Arial"/>
          <w:lang w:eastAsia="es-ES"/>
        </w:rPr>
        <w:t xml:space="preserve"> devienen </w:t>
      </w:r>
      <w:r w:rsidRPr="006A1394">
        <w:rPr>
          <w:rFonts w:ascii="Palatino Linotype" w:hAnsi="Palatino Linotype" w:cs="Arial"/>
          <w:b/>
          <w:lang w:eastAsia="es-ES"/>
        </w:rPr>
        <w:t>fundadas</w:t>
      </w:r>
      <w:r w:rsidRPr="006A1394">
        <w:rPr>
          <w:rFonts w:ascii="Palatino Linotype" w:hAnsi="Palatino Linotype" w:cs="Arial"/>
          <w:lang w:eastAsia="es-ES"/>
        </w:rPr>
        <w:t xml:space="preserve"> y suficientes </w:t>
      </w:r>
      <w:r w:rsidRPr="006A1394">
        <w:rPr>
          <w:rFonts w:ascii="Palatino Linotype" w:hAnsi="Palatino Linotype" w:cs="Arial"/>
          <w:lang w:eastAsia="es-ES"/>
        </w:rPr>
        <w:lastRenderedPageBreak/>
        <w:t>para</w:t>
      </w:r>
      <w:r w:rsidRPr="006A1394">
        <w:rPr>
          <w:rFonts w:ascii="Palatino Linotype" w:hAnsi="Palatino Linotype" w:cs="Arial"/>
          <w:b/>
          <w:lang w:eastAsia="es-ES"/>
        </w:rPr>
        <w:t xml:space="preserve"> MODIFICAR</w:t>
      </w:r>
      <w:r w:rsidRPr="006A1394">
        <w:rPr>
          <w:rFonts w:ascii="Palatino Linotype" w:hAnsi="Palatino Linotype" w:cs="Arial"/>
          <w:lang w:eastAsia="es-ES"/>
        </w:rPr>
        <w:t xml:space="preserve"> la respuesta del </w:t>
      </w:r>
      <w:r w:rsidRPr="006A1394">
        <w:rPr>
          <w:rFonts w:ascii="Palatino Linotype" w:hAnsi="Palatino Linotype" w:cs="Arial"/>
          <w:b/>
          <w:lang w:eastAsia="es-ES"/>
        </w:rPr>
        <w:t>SUJETO OBLIGADO</w:t>
      </w:r>
      <w:r w:rsidRPr="006A1394">
        <w:rPr>
          <w:rFonts w:ascii="Palatino Linotype" w:hAnsi="Palatino Linotype" w:cs="Arial"/>
          <w:lang w:eastAsia="es-ES"/>
        </w:rPr>
        <w:t xml:space="preserve"> y ordenarle haga entrega de la información descrita en el presente Considerando.</w:t>
      </w:r>
    </w:p>
    <w:p w14:paraId="30DADCBC" w14:textId="77777777" w:rsidR="00FE795F" w:rsidRPr="006A1394" w:rsidRDefault="00FE795F" w:rsidP="006A1394">
      <w:pPr>
        <w:spacing w:line="360" w:lineRule="auto"/>
        <w:jc w:val="both"/>
        <w:rPr>
          <w:rFonts w:ascii="Palatino Linotype" w:hAnsi="Palatino Linotype" w:cs="Arial"/>
          <w:lang w:eastAsia="es-ES"/>
        </w:rPr>
      </w:pPr>
    </w:p>
    <w:p w14:paraId="5752F355" w14:textId="47C34C3E" w:rsidR="00FE795F" w:rsidRPr="006A1394" w:rsidRDefault="00FE795F" w:rsidP="006A1394">
      <w:pPr>
        <w:spacing w:line="360" w:lineRule="auto"/>
        <w:jc w:val="both"/>
        <w:rPr>
          <w:rFonts w:ascii="Palatino Linotype" w:eastAsia="Calibri" w:hAnsi="Palatino Linotype" w:cs="Arial"/>
          <w:lang w:eastAsia="es-ES"/>
        </w:rPr>
      </w:pPr>
      <w:r w:rsidRPr="006A1394">
        <w:rPr>
          <w:rFonts w:ascii="Palatino Linotype" w:eastAsia="Calibri" w:hAnsi="Palatino Linotype" w:cs="Arial"/>
          <w:lang w:eastAsia="es-ES"/>
        </w:rPr>
        <w:t xml:space="preserve">Así, con fundamento en lo previsto en los artículos 5, </w:t>
      </w:r>
      <w:r w:rsidRPr="006A1394">
        <w:rPr>
          <w:rFonts w:ascii="Palatino Linotype" w:hAnsi="Palatino Linotype"/>
          <w:lang w:eastAsia="es-ES"/>
        </w:rPr>
        <w:t xml:space="preserve">párrafo </w:t>
      </w:r>
      <w:r w:rsidRPr="006A1394">
        <w:rPr>
          <w:rFonts w:ascii="Palatino Linotype" w:eastAsia="Calibri" w:hAnsi="Palatino Linotype" w:cs="Arial"/>
          <w:lang w:val="es-ES_tradnl" w:eastAsia="es-ES"/>
        </w:rPr>
        <w:t>trigésimo segundo, trigésimo tercero y trigésimo cuarto</w:t>
      </w:r>
      <w:r w:rsidRPr="006A1394">
        <w:rPr>
          <w:rFonts w:ascii="Palatino Linotype" w:eastAsia="Calibri" w:hAnsi="Palatino Linotype" w:cs="Arial"/>
          <w:lang w:eastAsia="es-ES"/>
        </w:rPr>
        <w:t xml:space="preserve">, fracciones IV y V de la Constitución Política del Estado Libre y Soberano de México; </w:t>
      </w:r>
      <w:r w:rsidRPr="006A1394">
        <w:rPr>
          <w:rFonts w:ascii="Palatino Linotype" w:hAnsi="Palatino Linotype" w:cs="Arial"/>
          <w:lang w:eastAsia="es-ES"/>
        </w:rPr>
        <w:t>2, fracción II, 29, 36, fracciones I y II, 176, 178, 179, 181, 185 fracción I, 186 y 188</w:t>
      </w:r>
      <w:r w:rsidRPr="006A1394">
        <w:rPr>
          <w:rFonts w:ascii="Palatino Linotype" w:eastAsia="Calibri" w:hAnsi="Palatino Linotype" w:cs="Arial"/>
          <w:lang w:eastAsia="es-ES"/>
        </w:rPr>
        <w:t xml:space="preserve"> de la Ley de Transparencia y Acceso a la Información Pública del Estado de México y Municipios, este Pleno: </w:t>
      </w:r>
    </w:p>
    <w:p w14:paraId="244DF852" w14:textId="77777777" w:rsidR="00FE795F" w:rsidRPr="006A1394" w:rsidRDefault="00FE795F" w:rsidP="006A1394">
      <w:pPr>
        <w:spacing w:line="360" w:lineRule="auto"/>
        <w:jc w:val="both"/>
        <w:rPr>
          <w:rFonts w:ascii="Palatino Linotype" w:eastAsia="Calibri" w:hAnsi="Palatino Linotype" w:cs="Arial"/>
          <w:sz w:val="22"/>
          <w:szCs w:val="28"/>
          <w:lang w:eastAsia="es-ES"/>
        </w:rPr>
      </w:pPr>
    </w:p>
    <w:p w14:paraId="5E3C1F9A" w14:textId="77777777" w:rsidR="00FE795F" w:rsidRPr="006A1394" w:rsidRDefault="00FE795F" w:rsidP="006A1394">
      <w:pPr>
        <w:spacing w:line="360" w:lineRule="auto"/>
        <w:jc w:val="center"/>
        <w:rPr>
          <w:rFonts w:ascii="Palatino Linotype" w:hAnsi="Palatino Linotype"/>
          <w:b/>
          <w:sz w:val="28"/>
          <w:szCs w:val="28"/>
          <w:lang w:val="it-IT" w:eastAsia="es-ES"/>
        </w:rPr>
      </w:pPr>
      <w:r w:rsidRPr="006A1394">
        <w:rPr>
          <w:rFonts w:ascii="Palatino Linotype" w:hAnsi="Palatino Linotype"/>
          <w:b/>
          <w:sz w:val="28"/>
          <w:szCs w:val="28"/>
          <w:lang w:val="it-IT" w:eastAsia="es-ES"/>
        </w:rPr>
        <w:t>R E S U E L V E</w:t>
      </w:r>
    </w:p>
    <w:p w14:paraId="43955187" w14:textId="77777777" w:rsidR="00FE795F" w:rsidRPr="006A1394" w:rsidRDefault="00FE795F" w:rsidP="006A1394">
      <w:pPr>
        <w:spacing w:line="360" w:lineRule="auto"/>
        <w:jc w:val="center"/>
        <w:rPr>
          <w:rFonts w:ascii="Palatino Linotype" w:hAnsi="Palatino Linotype"/>
          <w:b/>
          <w:sz w:val="22"/>
          <w:szCs w:val="28"/>
          <w:lang w:val="it-IT" w:eastAsia="es-ES"/>
        </w:rPr>
      </w:pPr>
    </w:p>
    <w:p w14:paraId="5265882D" w14:textId="5B5902B3" w:rsidR="00FE795F" w:rsidRPr="006A1394" w:rsidRDefault="00FE795F" w:rsidP="006A1394">
      <w:pPr>
        <w:spacing w:line="360" w:lineRule="auto"/>
        <w:jc w:val="both"/>
        <w:rPr>
          <w:rFonts w:ascii="Palatino Linotype" w:hAnsi="Palatino Linotype" w:cs="Arial"/>
          <w:lang w:eastAsia="es-ES"/>
        </w:rPr>
      </w:pPr>
      <w:r w:rsidRPr="006A1394">
        <w:rPr>
          <w:rFonts w:ascii="Palatino Linotype" w:hAnsi="Palatino Linotype" w:cs="Arial"/>
          <w:b/>
          <w:sz w:val="28"/>
          <w:szCs w:val="28"/>
          <w:lang w:val="it-IT" w:eastAsia="es-ES"/>
        </w:rPr>
        <w:t>PRIMERO</w:t>
      </w:r>
      <w:r w:rsidRPr="006A1394">
        <w:rPr>
          <w:rFonts w:ascii="Palatino Linotype" w:hAnsi="Palatino Linotype" w:cs="Arial"/>
          <w:sz w:val="28"/>
          <w:szCs w:val="28"/>
          <w:lang w:val="it-IT" w:eastAsia="es-ES"/>
        </w:rPr>
        <w:t>.</w:t>
      </w:r>
      <w:r w:rsidRPr="006A1394">
        <w:rPr>
          <w:rFonts w:ascii="Palatino Linotype" w:hAnsi="Palatino Linotype" w:cs="Arial"/>
          <w:lang w:val="it-IT" w:eastAsia="es-ES"/>
        </w:rPr>
        <w:t xml:space="preserve"> </w:t>
      </w:r>
      <w:r w:rsidRPr="006A1394">
        <w:rPr>
          <w:rFonts w:ascii="Palatino Linotype" w:hAnsi="Palatino Linotype" w:cs="Arial"/>
          <w:lang w:eastAsia="es-ES"/>
        </w:rPr>
        <w:t xml:space="preserve">Resultan </w:t>
      </w:r>
      <w:r w:rsidRPr="006A1394">
        <w:rPr>
          <w:rFonts w:ascii="Palatino Linotype" w:hAnsi="Palatino Linotype" w:cs="Arial"/>
          <w:b/>
          <w:lang w:eastAsia="es-ES"/>
        </w:rPr>
        <w:t>fundadas</w:t>
      </w:r>
      <w:r w:rsidRPr="006A1394">
        <w:rPr>
          <w:rFonts w:ascii="Palatino Linotype" w:hAnsi="Palatino Linotype" w:cs="Arial"/>
          <w:lang w:eastAsia="es-ES"/>
        </w:rPr>
        <w:t xml:space="preserve"> las razones o motivos de inconformidad planteadas por </w:t>
      </w:r>
      <w:r w:rsidR="000C6A08" w:rsidRPr="006A1394">
        <w:rPr>
          <w:rFonts w:ascii="Palatino Linotype" w:eastAsia="Arial Unicode MS" w:hAnsi="Palatino Linotype" w:cs="Arial"/>
          <w:b/>
          <w:bCs/>
        </w:rPr>
        <w:t xml:space="preserve">LA </w:t>
      </w:r>
      <w:r w:rsidRPr="006A1394">
        <w:rPr>
          <w:rFonts w:ascii="Palatino Linotype" w:hAnsi="Palatino Linotype" w:cs="Arial"/>
          <w:b/>
          <w:lang w:eastAsia="es-ES"/>
        </w:rPr>
        <w:t>RECURRENTE</w:t>
      </w:r>
      <w:r w:rsidRPr="006A1394">
        <w:rPr>
          <w:rFonts w:ascii="Palatino Linotype" w:hAnsi="Palatino Linotype" w:cs="Arial"/>
          <w:lang w:eastAsia="es-ES"/>
        </w:rPr>
        <w:t xml:space="preserve">, en términos del Considerando </w:t>
      </w:r>
      <w:r w:rsidRPr="006A1394">
        <w:rPr>
          <w:rFonts w:ascii="Palatino Linotype" w:hAnsi="Palatino Linotype" w:cs="Arial"/>
          <w:b/>
          <w:lang w:eastAsia="es-ES"/>
        </w:rPr>
        <w:t>QUINTO</w:t>
      </w:r>
      <w:r w:rsidRPr="006A1394">
        <w:rPr>
          <w:rFonts w:ascii="Palatino Linotype" w:hAnsi="Palatino Linotype" w:cs="Arial"/>
          <w:lang w:eastAsia="es-ES"/>
        </w:rPr>
        <w:t xml:space="preserve"> de la presente resolución.</w:t>
      </w:r>
    </w:p>
    <w:p w14:paraId="1C2601EA" w14:textId="77777777" w:rsidR="00FE795F" w:rsidRPr="006A1394" w:rsidRDefault="00FE795F" w:rsidP="006A1394">
      <w:pPr>
        <w:spacing w:line="360" w:lineRule="auto"/>
        <w:jc w:val="both"/>
        <w:rPr>
          <w:rFonts w:ascii="Palatino Linotype" w:hAnsi="Palatino Linotype" w:cs="Arial"/>
          <w:lang w:eastAsia="es-ES"/>
        </w:rPr>
      </w:pPr>
    </w:p>
    <w:p w14:paraId="79242022" w14:textId="7E23DDAC" w:rsidR="00FE795F" w:rsidRPr="006A1394" w:rsidRDefault="00FE795F" w:rsidP="006A1394">
      <w:pPr>
        <w:spacing w:line="360" w:lineRule="auto"/>
        <w:jc w:val="both"/>
        <w:rPr>
          <w:rFonts w:ascii="Palatino Linotype" w:hAnsi="Palatino Linotype" w:cs="Arial"/>
          <w:lang w:val="es-ES" w:eastAsia="es-ES"/>
        </w:rPr>
      </w:pPr>
      <w:r w:rsidRPr="006A1394">
        <w:rPr>
          <w:rFonts w:ascii="Palatino Linotype" w:hAnsi="Palatino Linotype" w:cs="Arial"/>
          <w:b/>
          <w:sz w:val="28"/>
          <w:szCs w:val="28"/>
          <w:lang w:eastAsia="es-ES"/>
        </w:rPr>
        <w:t>SEGUNDO</w:t>
      </w:r>
      <w:r w:rsidRPr="006A1394">
        <w:rPr>
          <w:rFonts w:ascii="Palatino Linotype" w:hAnsi="Palatino Linotype" w:cs="Arial"/>
          <w:sz w:val="28"/>
          <w:szCs w:val="28"/>
          <w:lang w:eastAsia="es-ES"/>
        </w:rPr>
        <w:t>.</w:t>
      </w:r>
      <w:r w:rsidRPr="006A1394">
        <w:rPr>
          <w:rFonts w:ascii="Palatino Linotype" w:hAnsi="Palatino Linotype" w:cs="Arial"/>
          <w:lang w:eastAsia="es-ES"/>
        </w:rPr>
        <w:t xml:space="preserve"> </w:t>
      </w:r>
      <w:r w:rsidRPr="006A1394">
        <w:rPr>
          <w:rFonts w:ascii="Palatino Linotype" w:eastAsia="Calibri" w:hAnsi="Palatino Linotype" w:cs="Arial"/>
          <w:lang w:eastAsia="es-ES"/>
        </w:rPr>
        <w:t xml:space="preserve">Se </w:t>
      </w:r>
      <w:r w:rsidRPr="006A1394">
        <w:rPr>
          <w:rFonts w:ascii="Palatino Linotype" w:eastAsia="Calibri" w:hAnsi="Palatino Linotype" w:cs="Arial"/>
          <w:b/>
          <w:lang w:eastAsia="es-ES"/>
        </w:rPr>
        <w:t xml:space="preserve">MODIFICA </w:t>
      </w:r>
      <w:r w:rsidRPr="006A1394">
        <w:rPr>
          <w:rFonts w:ascii="Palatino Linotype" w:hAnsi="Palatino Linotype" w:cs="Arial"/>
          <w:lang w:eastAsia="es-ES"/>
        </w:rPr>
        <w:t>la respuesta proporcionada por EL SUJETO OBLIGADO, que generó el Recurs</w:t>
      </w:r>
      <w:r w:rsidRPr="006A1394">
        <w:rPr>
          <w:rFonts w:ascii="Palatino Linotype" w:hAnsi="Palatino Linotype"/>
          <w:shd w:val="clear" w:color="auto" w:fill="FFFFFF"/>
          <w:lang w:eastAsia="es-ES"/>
        </w:rPr>
        <w:t xml:space="preserve">o de Revisión </w:t>
      </w:r>
      <w:r w:rsidRPr="006A1394">
        <w:rPr>
          <w:rFonts w:ascii="Palatino Linotype" w:hAnsi="Palatino Linotype"/>
          <w:b/>
          <w:lang w:eastAsia="es-ES"/>
        </w:rPr>
        <w:t xml:space="preserve">07802/INFOEM/IP/RR/2023, </w:t>
      </w:r>
      <w:r w:rsidRPr="006A1394">
        <w:rPr>
          <w:rFonts w:ascii="Palatino Linotype" w:hAnsi="Palatino Linotype" w:cs="Arial"/>
          <w:lang w:eastAsia="es-ES"/>
        </w:rPr>
        <w:t xml:space="preserve">en términos del </w:t>
      </w:r>
      <w:r w:rsidRPr="006A1394">
        <w:rPr>
          <w:rFonts w:ascii="Palatino Linotype" w:hAnsi="Palatino Linotype" w:cs="Arial"/>
          <w:bCs/>
          <w:lang w:eastAsia="es-ES"/>
        </w:rPr>
        <w:t>considerando</w:t>
      </w:r>
      <w:r w:rsidRPr="006A1394">
        <w:rPr>
          <w:rFonts w:ascii="Palatino Linotype" w:hAnsi="Palatino Linotype" w:cs="Arial"/>
          <w:b/>
          <w:lang w:eastAsia="es-ES"/>
        </w:rPr>
        <w:t xml:space="preserve"> QUINTO </w:t>
      </w:r>
      <w:r w:rsidRPr="006A1394">
        <w:rPr>
          <w:rFonts w:ascii="Palatino Linotype" w:hAnsi="Palatino Linotype" w:cs="Arial"/>
          <w:lang w:eastAsia="es-ES"/>
        </w:rPr>
        <w:t xml:space="preserve">de la presente resolución, se </w:t>
      </w:r>
      <w:r w:rsidRPr="006A1394">
        <w:rPr>
          <w:rFonts w:ascii="Palatino Linotype" w:hAnsi="Palatino Linotype" w:cs="Arial"/>
          <w:b/>
          <w:lang w:eastAsia="es-ES"/>
        </w:rPr>
        <w:t>ORDENA</w:t>
      </w:r>
      <w:r w:rsidRPr="006A1394">
        <w:rPr>
          <w:rFonts w:ascii="Palatino Linotype" w:hAnsi="Palatino Linotype" w:cs="Arial"/>
          <w:lang w:eastAsia="es-ES"/>
        </w:rPr>
        <w:t xml:space="preserve"> al </w:t>
      </w:r>
      <w:r w:rsidRPr="006A1394">
        <w:rPr>
          <w:rFonts w:ascii="Palatino Linotype" w:hAnsi="Palatino Linotype" w:cs="Arial"/>
          <w:b/>
          <w:lang w:eastAsia="es-ES"/>
        </w:rPr>
        <w:t>SUJETO OBLIGADO</w:t>
      </w:r>
      <w:r w:rsidRPr="006A1394">
        <w:rPr>
          <w:rFonts w:ascii="Palatino Linotype" w:hAnsi="Palatino Linotype" w:cs="Arial"/>
          <w:lang w:eastAsia="es-ES"/>
        </w:rPr>
        <w:t xml:space="preserve"> entregar al</w:t>
      </w:r>
      <w:r w:rsidRPr="006A1394">
        <w:rPr>
          <w:rFonts w:ascii="Palatino Linotype" w:hAnsi="Palatino Linotype" w:cs="Arial"/>
          <w:b/>
          <w:bCs/>
          <w:lang w:eastAsia="es-ES"/>
        </w:rPr>
        <w:t xml:space="preserve"> </w:t>
      </w:r>
      <w:r w:rsidRPr="006A1394">
        <w:rPr>
          <w:rFonts w:ascii="Palatino Linotype" w:hAnsi="Palatino Linotype" w:cs="Arial"/>
          <w:b/>
          <w:lang w:eastAsia="es-ES"/>
        </w:rPr>
        <w:t xml:space="preserve">RECURRENTE, previa búsqueda exhaustiva y razonable, </w:t>
      </w:r>
      <w:r w:rsidRPr="006A1394">
        <w:rPr>
          <w:rFonts w:ascii="Palatino Linotype" w:hAnsi="Palatino Linotype" w:cs="Arial"/>
          <w:lang w:eastAsia="es-ES"/>
        </w:rPr>
        <w:t xml:space="preserve">a través del Sistema de Acceso a la Información Mexiquense </w:t>
      </w:r>
      <w:r w:rsidRPr="006A1394">
        <w:rPr>
          <w:rFonts w:ascii="Palatino Linotype" w:hAnsi="Palatino Linotype" w:cs="Arial"/>
          <w:b/>
          <w:lang w:eastAsia="es-ES"/>
        </w:rPr>
        <w:t>(SAIMEX)</w:t>
      </w:r>
      <w:r w:rsidRPr="006A1394">
        <w:rPr>
          <w:rFonts w:ascii="Palatino Linotype" w:hAnsi="Palatino Linotype" w:cs="Arial"/>
          <w:bCs/>
          <w:lang w:eastAsia="es-ES"/>
        </w:rPr>
        <w:t xml:space="preserve">, </w:t>
      </w:r>
      <w:r w:rsidRPr="006A1394">
        <w:rPr>
          <w:rFonts w:ascii="Palatino Linotype" w:hAnsi="Palatino Linotype" w:cs="Arial"/>
          <w:lang w:val="es-ES" w:eastAsia="es-ES"/>
        </w:rPr>
        <w:t>lo siguiente:</w:t>
      </w:r>
    </w:p>
    <w:p w14:paraId="1BE11F73" w14:textId="1EFB04E9" w:rsidR="00FE795F" w:rsidRPr="006A1394" w:rsidRDefault="00FE795F" w:rsidP="006A1394">
      <w:pPr>
        <w:spacing w:line="276" w:lineRule="auto"/>
        <w:ind w:left="851" w:right="1134"/>
        <w:jc w:val="both"/>
        <w:rPr>
          <w:rFonts w:ascii="Palatino Linotype" w:hAnsi="Palatino Linotype" w:cs="Arial"/>
          <w:i/>
          <w:sz w:val="22"/>
          <w:szCs w:val="22"/>
        </w:rPr>
      </w:pPr>
      <w:bookmarkStart w:id="8" w:name="_Hlk125997019"/>
      <w:r w:rsidRPr="006A1394">
        <w:rPr>
          <w:rFonts w:ascii="Palatino Linotype" w:hAnsi="Palatino Linotype" w:cs="Arial"/>
          <w:i/>
          <w:sz w:val="22"/>
          <w:szCs w:val="22"/>
        </w:rPr>
        <w:t xml:space="preserve">Los documentos donde </w:t>
      </w:r>
      <w:r w:rsidR="00C01B6C" w:rsidRPr="006A1394">
        <w:rPr>
          <w:rFonts w:ascii="Palatino Linotype" w:hAnsi="Palatino Linotype" w:cs="Arial"/>
          <w:i/>
          <w:sz w:val="22"/>
          <w:szCs w:val="22"/>
        </w:rPr>
        <w:t xml:space="preserve">consten las retenciones </w:t>
      </w:r>
      <w:r w:rsidRPr="006A1394">
        <w:rPr>
          <w:rFonts w:ascii="Palatino Linotype" w:hAnsi="Palatino Linotype" w:cs="Arial"/>
          <w:i/>
          <w:sz w:val="22"/>
          <w:szCs w:val="22"/>
        </w:rPr>
        <w:t>de</w:t>
      </w:r>
      <w:r w:rsidR="009701BF" w:rsidRPr="006A1394">
        <w:rPr>
          <w:rFonts w:ascii="Palatino Linotype" w:hAnsi="Palatino Linotype" w:cs="Arial"/>
          <w:i/>
          <w:sz w:val="22"/>
          <w:szCs w:val="22"/>
        </w:rPr>
        <w:t>l</w:t>
      </w:r>
      <w:r w:rsidRPr="006A1394">
        <w:rPr>
          <w:rFonts w:ascii="Palatino Linotype" w:hAnsi="Palatino Linotype" w:cs="Arial"/>
          <w:i/>
          <w:sz w:val="22"/>
          <w:szCs w:val="22"/>
        </w:rPr>
        <w:t xml:space="preserve"> impuesto sobre la renta</w:t>
      </w:r>
      <w:r w:rsidR="00A96AFC" w:rsidRPr="006A1394">
        <w:rPr>
          <w:rFonts w:ascii="Palatino Linotype" w:hAnsi="Palatino Linotype" w:cs="Arial"/>
          <w:i/>
          <w:sz w:val="22"/>
          <w:szCs w:val="22"/>
        </w:rPr>
        <w:t xml:space="preserve"> </w:t>
      </w:r>
      <w:r w:rsidR="00A82CA0" w:rsidRPr="006A1394">
        <w:rPr>
          <w:rFonts w:ascii="Palatino Linotype" w:hAnsi="Palatino Linotype" w:cs="Arial"/>
          <w:i/>
          <w:sz w:val="22"/>
          <w:szCs w:val="22"/>
        </w:rPr>
        <w:t xml:space="preserve">y </w:t>
      </w:r>
      <w:r w:rsidR="003F4E4F" w:rsidRPr="006A1394">
        <w:rPr>
          <w:rFonts w:ascii="Palatino Linotype" w:hAnsi="Palatino Linotype" w:cs="Arial"/>
          <w:i/>
          <w:sz w:val="22"/>
          <w:szCs w:val="22"/>
        </w:rPr>
        <w:t>la devolución de saldo a favor a</w:t>
      </w:r>
      <w:r w:rsidR="00A82CA0" w:rsidRPr="006A1394">
        <w:rPr>
          <w:rFonts w:ascii="Palatino Linotype" w:hAnsi="Palatino Linotype" w:cs="Arial"/>
          <w:i/>
          <w:sz w:val="22"/>
          <w:szCs w:val="22"/>
        </w:rPr>
        <w:t>l municipio</w:t>
      </w:r>
      <w:r w:rsidRPr="006A1394">
        <w:rPr>
          <w:rFonts w:ascii="Palatino Linotype" w:hAnsi="Palatino Linotype" w:cs="Arial"/>
          <w:i/>
          <w:sz w:val="22"/>
          <w:szCs w:val="22"/>
        </w:rPr>
        <w:t xml:space="preserve">, </w:t>
      </w:r>
      <w:r w:rsidR="00A82CA0" w:rsidRPr="006A1394">
        <w:rPr>
          <w:rFonts w:ascii="Palatino Linotype" w:hAnsi="Palatino Linotype" w:cs="Arial"/>
          <w:i/>
          <w:sz w:val="22"/>
          <w:szCs w:val="22"/>
        </w:rPr>
        <w:t xml:space="preserve">derivado de los juicios laborales </w:t>
      </w:r>
      <w:r w:rsidRPr="006A1394">
        <w:rPr>
          <w:rFonts w:ascii="Palatino Linotype" w:hAnsi="Palatino Linotype" w:cs="Arial"/>
          <w:i/>
          <w:sz w:val="22"/>
          <w:szCs w:val="22"/>
        </w:rPr>
        <w:t xml:space="preserve">correspondiente </w:t>
      </w:r>
      <w:r w:rsidR="00A96AFC" w:rsidRPr="006A1394">
        <w:rPr>
          <w:rFonts w:ascii="Palatino Linotype" w:hAnsi="Palatino Linotype" w:cs="Arial"/>
          <w:i/>
          <w:sz w:val="22"/>
          <w:szCs w:val="22"/>
        </w:rPr>
        <w:t>al</w:t>
      </w:r>
      <w:r w:rsidRPr="006A1394">
        <w:rPr>
          <w:rFonts w:ascii="Palatino Linotype" w:hAnsi="Palatino Linotype" w:cs="Arial"/>
          <w:i/>
          <w:sz w:val="22"/>
          <w:szCs w:val="22"/>
        </w:rPr>
        <w:t xml:space="preserve"> año </w:t>
      </w:r>
      <w:r w:rsidR="00A96AFC" w:rsidRPr="006A1394">
        <w:rPr>
          <w:rFonts w:ascii="Palatino Linotype" w:hAnsi="Palatino Linotype" w:cs="Arial"/>
          <w:i/>
          <w:sz w:val="22"/>
          <w:szCs w:val="22"/>
        </w:rPr>
        <w:t>2022</w:t>
      </w:r>
      <w:r w:rsidR="00A61193" w:rsidRPr="006A1394">
        <w:rPr>
          <w:rFonts w:ascii="Palatino Linotype" w:hAnsi="Palatino Linotype" w:cs="Arial"/>
          <w:i/>
          <w:sz w:val="22"/>
          <w:szCs w:val="22"/>
        </w:rPr>
        <w:t xml:space="preserve">, así como </w:t>
      </w:r>
      <w:r w:rsidRPr="006A1394">
        <w:rPr>
          <w:rFonts w:ascii="Palatino Linotype" w:hAnsi="Palatino Linotype" w:cs="Arial"/>
          <w:i/>
          <w:sz w:val="22"/>
          <w:szCs w:val="22"/>
        </w:rPr>
        <w:t xml:space="preserve">del </w:t>
      </w:r>
      <w:r w:rsidR="00A96AFC" w:rsidRPr="006A1394">
        <w:rPr>
          <w:rFonts w:ascii="Palatino Linotype" w:hAnsi="Palatino Linotype" w:cs="Arial"/>
          <w:i/>
          <w:sz w:val="22"/>
          <w:szCs w:val="22"/>
        </w:rPr>
        <w:t xml:space="preserve">1 </w:t>
      </w:r>
      <w:r w:rsidRPr="006A1394">
        <w:rPr>
          <w:rFonts w:ascii="Palatino Linotype" w:hAnsi="Palatino Linotype" w:cs="Arial"/>
          <w:i/>
          <w:sz w:val="22"/>
          <w:szCs w:val="22"/>
        </w:rPr>
        <w:t xml:space="preserve">de enero al </w:t>
      </w:r>
      <w:r w:rsidR="00A96AFC" w:rsidRPr="006A1394">
        <w:rPr>
          <w:rFonts w:ascii="Palatino Linotype" w:hAnsi="Palatino Linotype" w:cs="Arial"/>
          <w:i/>
          <w:sz w:val="22"/>
          <w:szCs w:val="22"/>
        </w:rPr>
        <w:t>22</w:t>
      </w:r>
      <w:r w:rsidRPr="006A1394">
        <w:rPr>
          <w:rFonts w:ascii="Palatino Linotype" w:hAnsi="Palatino Linotype" w:cs="Arial"/>
          <w:i/>
          <w:sz w:val="22"/>
          <w:szCs w:val="22"/>
        </w:rPr>
        <w:t xml:space="preserve"> de septiembre de </w:t>
      </w:r>
      <w:r w:rsidR="00A96AFC" w:rsidRPr="006A1394">
        <w:rPr>
          <w:rFonts w:ascii="Palatino Linotype" w:hAnsi="Palatino Linotype" w:cs="Arial"/>
          <w:i/>
          <w:sz w:val="22"/>
          <w:szCs w:val="22"/>
        </w:rPr>
        <w:t>2023</w:t>
      </w:r>
      <w:r w:rsidRPr="006A1394">
        <w:rPr>
          <w:rFonts w:ascii="Palatino Linotype" w:hAnsi="Palatino Linotype" w:cs="Arial"/>
          <w:i/>
          <w:sz w:val="22"/>
          <w:szCs w:val="22"/>
        </w:rPr>
        <w:t>.</w:t>
      </w:r>
    </w:p>
    <w:p w14:paraId="09121A6B" w14:textId="77777777" w:rsidR="00535240" w:rsidRPr="006A1394" w:rsidRDefault="00535240" w:rsidP="006A1394">
      <w:pPr>
        <w:spacing w:line="276" w:lineRule="auto"/>
        <w:ind w:left="850" w:right="901"/>
        <w:jc w:val="both"/>
        <w:rPr>
          <w:rFonts w:ascii="Palatino Linotype" w:hAnsi="Palatino Linotype"/>
          <w:sz w:val="22"/>
          <w:szCs w:val="22"/>
          <w:lang w:eastAsia="es-ES"/>
        </w:rPr>
      </w:pPr>
    </w:p>
    <w:p w14:paraId="4037C05C" w14:textId="7691C8A0" w:rsidR="00A96AFC" w:rsidRPr="006A1394" w:rsidRDefault="00A96AFC" w:rsidP="006A1394">
      <w:pPr>
        <w:spacing w:line="276" w:lineRule="auto"/>
        <w:ind w:left="851" w:right="1134"/>
        <w:jc w:val="both"/>
        <w:rPr>
          <w:rFonts w:ascii="Palatino Linotype" w:hAnsi="Palatino Linotype" w:cs="Arial"/>
          <w:i/>
          <w:sz w:val="22"/>
          <w:szCs w:val="22"/>
        </w:rPr>
      </w:pPr>
      <w:r w:rsidRPr="006A1394">
        <w:rPr>
          <w:rFonts w:ascii="Palatino Linotype" w:hAnsi="Palatino Linotype" w:cs="Arial"/>
          <w:i/>
          <w:sz w:val="22"/>
          <w:szCs w:val="22"/>
        </w:rPr>
        <w:t xml:space="preserve">Para el caso de que no </w:t>
      </w:r>
      <w:r w:rsidR="00E07D6C" w:rsidRPr="006A1394">
        <w:rPr>
          <w:rFonts w:ascii="Palatino Linotype" w:hAnsi="Palatino Linotype" w:cs="Arial"/>
          <w:i/>
          <w:sz w:val="22"/>
          <w:szCs w:val="22"/>
        </w:rPr>
        <w:t xml:space="preserve">se haya generado </w:t>
      </w:r>
      <w:r w:rsidRPr="006A1394">
        <w:rPr>
          <w:rFonts w:ascii="Palatino Linotype" w:hAnsi="Palatino Linotype" w:cs="Arial"/>
          <w:i/>
          <w:sz w:val="22"/>
          <w:szCs w:val="22"/>
        </w:rPr>
        <w:t xml:space="preserve">la información </w:t>
      </w:r>
      <w:r w:rsidR="00294BBD" w:rsidRPr="006A1394">
        <w:rPr>
          <w:rFonts w:ascii="Palatino Linotype" w:hAnsi="Palatino Linotype" w:cs="Arial"/>
          <w:i/>
          <w:sz w:val="22"/>
          <w:szCs w:val="22"/>
        </w:rPr>
        <w:t>respecto a las devoluciones de saldo a favor al municipio</w:t>
      </w:r>
      <w:r w:rsidRPr="006A1394">
        <w:rPr>
          <w:rFonts w:ascii="Palatino Linotype" w:hAnsi="Palatino Linotype" w:cs="Arial"/>
          <w:i/>
          <w:sz w:val="22"/>
          <w:szCs w:val="22"/>
        </w:rPr>
        <w:t xml:space="preserve">, </w:t>
      </w:r>
      <w:r w:rsidRPr="006A1394">
        <w:rPr>
          <w:rFonts w:ascii="Palatino Linotype" w:hAnsi="Palatino Linotype" w:cs="Arial"/>
          <w:b/>
          <w:i/>
          <w:sz w:val="22"/>
          <w:szCs w:val="22"/>
        </w:rPr>
        <w:t xml:space="preserve">EL SUJETO OBLIGADO </w:t>
      </w:r>
      <w:r w:rsidRPr="006A1394">
        <w:rPr>
          <w:rFonts w:ascii="Palatino Linotype" w:hAnsi="Palatino Linotype" w:cs="Arial"/>
          <w:i/>
          <w:sz w:val="22"/>
          <w:szCs w:val="22"/>
        </w:rPr>
        <w:t xml:space="preserve">deberá de hacerlo del conocimiento de </w:t>
      </w:r>
      <w:r w:rsidRPr="006A1394">
        <w:rPr>
          <w:rFonts w:ascii="Palatino Linotype" w:hAnsi="Palatino Linotype" w:cs="Arial"/>
          <w:b/>
          <w:i/>
          <w:sz w:val="22"/>
          <w:szCs w:val="22"/>
        </w:rPr>
        <w:t>LA</w:t>
      </w:r>
      <w:r w:rsidRPr="006A1394">
        <w:rPr>
          <w:rFonts w:ascii="Palatino Linotype" w:hAnsi="Palatino Linotype" w:cs="Arial"/>
          <w:i/>
          <w:sz w:val="22"/>
          <w:szCs w:val="22"/>
        </w:rPr>
        <w:t xml:space="preserve"> </w:t>
      </w:r>
      <w:r w:rsidRPr="006A1394">
        <w:rPr>
          <w:rFonts w:ascii="Palatino Linotype" w:hAnsi="Palatino Linotype" w:cs="Arial"/>
          <w:b/>
          <w:i/>
          <w:sz w:val="22"/>
          <w:szCs w:val="22"/>
        </w:rPr>
        <w:t xml:space="preserve">RECURRENTE. </w:t>
      </w:r>
    </w:p>
    <w:p w14:paraId="57931274" w14:textId="77777777" w:rsidR="00A96AFC" w:rsidRPr="006A1394" w:rsidRDefault="00A96AFC" w:rsidP="006A1394">
      <w:pPr>
        <w:spacing w:line="276" w:lineRule="auto"/>
        <w:ind w:left="850" w:right="901"/>
        <w:jc w:val="both"/>
        <w:rPr>
          <w:rFonts w:ascii="Palatino Linotype" w:hAnsi="Palatino Linotype"/>
          <w:sz w:val="22"/>
          <w:szCs w:val="22"/>
          <w:lang w:eastAsia="es-ES"/>
        </w:rPr>
      </w:pPr>
    </w:p>
    <w:bookmarkEnd w:id="8"/>
    <w:p w14:paraId="679B8DB0" w14:textId="77777777" w:rsidR="00FE795F" w:rsidRPr="006A1394" w:rsidRDefault="00FE795F" w:rsidP="006A1394">
      <w:pPr>
        <w:tabs>
          <w:tab w:val="left" w:pos="709"/>
        </w:tabs>
        <w:spacing w:line="360" w:lineRule="auto"/>
        <w:ind w:right="51"/>
        <w:jc w:val="both"/>
        <w:rPr>
          <w:rFonts w:ascii="Palatino Linotype" w:eastAsia="Palatino Linotype" w:hAnsi="Palatino Linotype" w:cs="Palatino Linotype"/>
        </w:rPr>
      </w:pPr>
      <w:r w:rsidRPr="006A1394">
        <w:rPr>
          <w:rFonts w:ascii="Palatino Linotype" w:hAnsi="Palatino Linotype"/>
          <w:b/>
          <w:sz w:val="28"/>
          <w:lang w:eastAsia="es-ES"/>
        </w:rPr>
        <w:t>TERCERO</w:t>
      </w:r>
      <w:r w:rsidRPr="006A1394">
        <w:rPr>
          <w:rFonts w:ascii="Palatino Linotype" w:hAnsi="Palatino Linotype"/>
          <w:b/>
          <w:lang w:eastAsia="es-ES"/>
        </w:rPr>
        <w:t>. </w:t>
      </w:r>
      <w:r w:rsidRPr="006A1394">
        <w:rPr>
          <w:rFonts w:ascii="Palatino Linotype" w:eastAsia="Palatino Linotype" w:hAnsi="Palatino Linotype" w:cs="Palatino Linotype"/>
          <w:b/>
        </w:rPr>
        <w:t xml:space="preserve">NOTIFÍQUESE </w:t>
      </w:r>
      <w:r w:rsidRPr="006A1394">
        <w:rPr>
          <w:rFonts w:ascii="Palatino Linotype" w:eastAsia="Palatino Linotype" w:hAnsi="Palatino Linotype" w:cs="Palatino Linotype"/>
        </w:rPr>
        <w:t xml:space="preserve">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5151DB">
        <w:rPr>
          <w:rFonts w:ascii="Palatino Linotype" w:eastAsia="Palatino Linotype" w:hAnsi="Palatino Linotype" w:cs="Palatino Linotype"/>
          <w:b/>
          <w:bCs/>
        </w:rPr>
        <w:t>diez días hábiles</w:t>
      </w:r>
      <w:r w:rsidRPr="006A1394">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B4E710D" w14:textId="77777777" w:rsidR="00C01B6C" w:rsidRPr="006A1394" w:rsidRDefault="00C01B6C" w:rsidP="006A1394">
      <w:pPr>
        <w:tabs>
          <w:tab w:val="left" w:pos="709"/>
        </w:tabs>
        <w:spacing w:line="360" w:lineRule="auto"/>
        <w:ind w:right="51"/>
        <w:jc w:val="both"/>
        <w:rPr>
          <w:rFonts w:ascii="Palatino Linotype" w:eastAsia="Palatino Linotype" w:hAnsi="Palatino Linotype" w:cs="Palatino Linotype"/>
        </w:rPr>
      </w:pPr>
    </w:p>
    <w:p w14:paraId="32651C90" w14:textId="77777777" w:rsidR="00FE795F" w:rsidRPr="006A1394" w:rsidRDefault="00FE795F" w:rsidP="006A1394">
      <w:pPr>
        <w:tabs>
          <w:tab w:val="left" w:pos="709"/>
        </w:tabs>
        <w:spacing w:line="360" w:lineRule="auto"/>
        <w:ind w:right="51"/>
        <w:jc w:val="both"/>
        <w:rPr>
          <w:rFonts w:ascii="Palatino Linotype" w:hAnsi="Palatino Linotype" w:cs="Arial"/>
          <w:lang w:eastAsia="es-ES"/>
        </w:rPr>
      </w:pPr>
      <w:r w:rsidRPr="006A1394">
        <w:rPr>
          <w:rFonts w:ascii="Palatino Linotype" w:hAnsi="Palatino Linotype" w:cs="Arial"/>
          <w:b/>
          <w:bCs/>
          <w:sz w:val="28"/>
          <w:lang w:eastAsia="es-ES"/>
        </w:rPr>
        <w:t>CUARTO</w:t>
      </w:r>
      <w:r w:rsidRPr="006A1394">
        <w:rPr>
          <w:rFonts w:ascii="Palatino Linotype" w:hAnsi="Palatino Linotype" w:cs="Arial"/>
          <w:b/>
          <w:bCs/>
          <w:lang w:eastAsia="es-ES"/>
        </w:rPr>
        <w:t>.</w:t>
      </w:r>
      <w:r w:rsidRPr="006A1394">
        <w:rPr>
          <w:rFonts w:ascii="Palatino Linotype" w:hAnsi="Palatino Linotype"/>
          <w:lang w:eastAsia="es-ES_tradnl"/>
        </w:rPr>
        <w:t xml:space="preserve"> </w:t>
      </w:r>
      <w:r w:rsidRPr="006A1394">
        <w:rPr>
          <w:rFonts w:ascii="Palatino Linotype" w:hAnsi="Palatino Linotype"/>
          <w:b/>
          <w:lang w:eastAsia="es-ES_tradnl"/>
        </w:rPr>
        <w:t>Notifíquese</w:t>
      </w:r>
      <w:r w:rsidRPr="006A1394">
        <w:rPr>
          <w:rFonts w:ascii="Palatino Linotype" w:hAnsi="Palatino Linotype"/>
          <w:lang w:eastAsia="es-ES_tradnl"/>
        </w:rPr>
        <w:t xml:space="preserve"> al </w:t>
      </w:r>
      <w:r w:rsidRPr="006A1394">
        <w:rPr>
          <w:rFonts w:ascii="Palatino Linotype" w:hAnsi="Palatino Linotype"/>
          <w:b/>
          <w:lang w:eastAsia="es-ES_tradnl"/>
        </w:rPr>
        <w:t>RECURRENTE</w:t>
      </w:r>
      <w:r w:rsidRPr="006A1394">
        <w:rPr>
          <w:rFonts w:ascii="Palatino Linotype" w:hAnsi="Palatino Linotype"/>
          <w:lang w:eastAsia="es-ES_tradnl"/>
        </w:rPr>
        <w:t xml:space="preserve"> la presente resolución vía </w:t>
      </w:r>
      <w:r w:rsidRPr="006A1394">
        <w:rPr>
          <w:rFonts w:ascii="Palatino Linotype" w:hAnsi="Palatino Linotype" w:cs="Arial"/>
          <w:lang w:eastAsia="es-ES"/>
        </w:rPr>
        <w:t xml:space="preserve">Sistema de Acceso a la Información Mexiquense </w:t>
      </w:r>
      <w:r w:rsidRPr="006A1394">
        <w:rPr>
          <w:rFonts w:ascii="Palatino Linotype" w:hAnsi="Palatino Linotype" w:cs="Arial"/>
          <w:b/>
          <w:bCs/>
          <w:lang w:eastAsia="es-ES"/>
        </w:rPr>
        <w:t>SAIMEX</w:t>
      </w:r>
      <w:r w:rsidRPr="006A1394">
        <w:rPr>
          <w:rFonts w:ascii="Palatino Linotype" w:hAnsi="Palatino Linotype" w:cs="Arial"/>
          <w:lang w:eastAsia="es-ES"/>
        </w:rPr>
        <w:t>.</w:t>
      </w:r>
    </w:p>
    <w:p w14:paraId="6C05985A" w14:textId="77777777" w:rsidR="00FE795F" w:rsidRPr="006A1394" w:rsidRDefault="00FE795F" w:rsidP="006A1394">
      <w:pPr>
        <w:tabs>
          <w:tab w:val="left" w:pos="709"/>
        </w:tabs>
        <w:spacing w:line="360" w:lineRule="auto"/>
        <w:ind w:right="51"/>
        <w:jc w:val="both"/>
        <w:rPr>
          <w:rFonts w:ascii="Palatino Linotype" w:hAnsi="Palatino Linotype"/>
          <w:b/>
          <w:sz w:val="28"/>
          <w:lang w:eastAsia="es-ES_tradnl"/>
        </w:rPr>
      </w:pPr>
    </w:p>
    <w:p w14:paraId="2DB29EF2" w14:textId="77777777" w:rsidR="00FE795F" w:rsidRPr="006A1394" w:rsidRDefault="00FE795F" w:rsidP="006A1394">
      <w:pPr>
        <w:tabs>
          <w:tab w:val="left" w:pos="709"/>
        </w:tabs>
        <w:spacing w:line="360" w:lineRule="auto"/>
        <w:ind w:right="51"/>
        <w:jc w:val="both"/>
        <w:rPr>
          <w:rFonts w:ascii="Palatino Linotype" w:hAnsi="Palatino Linotype"/>
          <w:lang w:eastAsia="es-ES_tradnl"/>
        </w:rPr>
      </w:pPr>
      <w:r w:rsidRPr="006A1394">
        <w:rPr>
          <w:rFonts w:ascii="Palatino Linotype" w:hAnsi="Palatino Linotype" w:cs="Arial"/>
          <w:b/>
          <w:bCs/>
          <w:sz w:val="28"/>
          <w:lang w:eastAsia="es-ES"/>
        </w:rPr>
        <w:t>QUINTO</w:t>
      </w:r>
      <w:r w:rsidRPr="006A1394">
        <w:rPr>
          <w:rFonts w:ascii="Palatino Linotype" w:hAnsi="Palatino Linotype" w:cs="Arial"/>
          <w:b/>
          <w:bCs/>
          <w:lang w:eastAsia="es-ES"/>
        </w:rPr>
        <w:t>.</w:t>
      </w:r>
      <w:r w:rsidRPr="006A1394">
        <w:rPr>
          <w:rFonts w:ascii="Palatino Linotype" w:hAnsi="Palatino Linotype"/>
          <w:lang w:eastAsia="es-ES_tradnl"/>
        </w:rPr>
        <w:t xml:space="preserve"> Hágase del conocimiento al </w:t>
      </w:r>
      <w:r w:rsidRPr="006A1394">
        <w:rPr>
          <w:rFonts w:ascii="Palatino Linotype" w:hAnsi="Palatino Linotype"/>
          <w:b/>
          <w:lang w:eastAsia="es-ES_tradnl"/>
        </w:rPr>
        <w:t>RECURRENTE</w:t>
      </w:r>
      <w:r w:rsidRPr="006A1394">
        <w:rPr>
          <w:rFonts w:ascii="Palatino Linotype" w:hAnsi="Palatino Linotype"/>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65BAF13C" w14:textId="77777777" w:rsidR="00FE795F" w:rsidRPr="006A1394" w:rsidRDefault="00FE795F" w:rsidP="006A1394">
      <w:pPr>
        <w:tabs>
          <w:tab w:val="left" w:pos="709"/>
        </w:tabs>
        <w:spacing w:line="360" w:lineRule="auto"/>
        <w:ind w:right="51"/>
        <w:jc w:val="both"/>
        <w:rPr>
          <w:rFonts w:ascii="Palatino Linotype" w:hAnsi="Palatino Linotype"/>
          <w:lang w:eastAsia="es-ES_tradnl"/>
        </w:rPr>
      </w:pPr>
      <w:r w:rsidRPr="006A1394">
        <w:rPr>
          <w:rFonts w:ascii="Palatino Linotype" w:hAnsi="Palatino Linotype"/>
          <w:b/>
          <w:sz w:val="28"/>
          <w:lang w:eastAsia="es-ES_tradnl"/>
        </w:rPr>
        <w:lastRenderedPageBreak/>
        <w:t>SEXTO</w:t>
      </w:r>
      <w:r w:rsidRPr="006A1394">
        <w:rPr>
          <w:rFonts w:ascii="Palatino Linotype" w:hAnsi="Palatino Linotype"/>
          <w:b/>
          <w:lang w:eastAsia="es-ES_tradnl"/>
        </w:rPr>
        <w:t>.</w:t>
      </w:r>
      <w:r w:rsidRPr="006A1394">
        <w:rPr>
          <w:rFonts w:ascii="Palatino Linotype" w:hAnsi="Palatino Linotype"/>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719D8FF" w14:textId="77777777" w:rsidR="00FE795F" w:rsidRPr="006A1394" w:rsidRDefault="00FE795F" w:rsidP="006A1394">
      <w:pPr>
        <w:spacing w:line="360" w:lineRule="auto"/>
        <w:jc w:val="both"/>
        <w:rPr>
          <w:rFonts w:ascii="Palatino Linotype" w:hAnsi="Palatino Linotype" w:cs="Arial"/>
          <w:bCs/>
          <w:lang w:val="es-ES" w:eastAsia="es-ES"/>
        </w:rPr>
      </w:pPr>
    </w:p>
    <w:p w14:paraId="5260C2A9" w14:textId="0537EB88" w:rsidR="00540173" w:rsidRPr="006A1394" w:rsidRDefault="00AC313F" w:rsidP="006A1394">
      <w:pPr>
        <w:widowControl w:val="0"/>
        <w:spacing w:line="360" w:lineRule="auto"/>
        <w:jc w:val="both"/>
        <w:rPr>
          <w:rFonts w:ascii="Palatino Linotype" w:eastAsia="Palatino Linotype" w:hAnsi="Palatino Linotype" w:cs="Palatino Linotype"/>
        </w:rPr>
      </w:pPr>
      <w:r w:rsidRPr="006A1394">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w:t>
      </w:r>
      <w:r w:rsidR="001D58A2" w:rsidRPr="006A1394">
        <w:rPr>
          <w:rFonts w:ascii="Palatino Linotype" w:eastAsia="Palatino Linotype" w:hAnsi="Palatino Linotype" w:cs="Palatino Linotype"/>
        </w:rPr>
        <w:t>RAMÍREZ PEÑA; EN LA NOVENA SESIÓN ORDINARIA CELEBRADA EL TRECE D</w:t>
      </w:r>
      <w:r w:rsidR="00FE795F" w:rsidRPr="006A1394">
        <w:rPr>
          <w:rFonts w:ascii="Palatino Linotype" w:eastAsia="Palatino Linotype" w:hAnsi="Palatino Linotype" w:cs="Palatino Linotype"/>
        </w:rPr>
        <w:t>E MARZO DE DOS MIL VEINTICUATRO</w:t>
      </w:r>
      <w:r w:rsidRPr="006A1394">
        <w:rPr>
          <w:rFonts w:ascii="Palatino Linotype" w:eastAsia="Palatino Linotype" w:hAnsi="Palatino Linotype" w:cs="Palatino Linotype"/>
        </w:rPr>
        <w:t>, ANTE EL SECRETARIO TÉCNICO DEL PLENO, ALEXIS TAPIA RAMÍREZ.</w:t>
      </w:r>
    </w:p>
    <w:p w14:paraId="5260C2AB" w14:textId="2595D2D8" w:rsidR="00540173" w:rsidRPr="006A1394" w:rsidRDefault="00AC313F" w:rsidP="006A1394">
      <w:pPr>
        <w:spacing w:line="360" w:lineRule="auto"/>
        <w:jc w:val="both"/>
        <w:rPr>
          <w:rFonts w:ascii="Palatino Linotype" w:eastAsia="Palatino Linotype" w:hAnsi="Palatino Linotype" w:cs="Palatino Linotype"/>
          <w:sz w:val="20"/>
          <w:szCs w:val="20"/>
        </w:rPr>
      </w:pPr>
      <w:r w:rsidRPr="006A1394">
        <w:rPr>
          <w:rFonts w:ascii="Palatino Linotype" w:eastAsia="Palatino Linotype" w:hAnsi="Palatino Linotype" w:cs="Palatino Linotype"/>
          <w:sz w:val="20"/>
          <w:szCs w:val="20"/>
        </w:rPr>
        <w:t>SCMM/AGZ/DEMF/CCC</w:t>
      </w:r>
    </w:p>
    <w:p w14:paraId="5260C2AC" w14:textId="77777777" w:rsidR="00540173" w:rsidRPr="006A1394" w:rsidRDefault="00540173" w:rsidP="006A1394">
      <w:pPr>
        <w:spacing w:line="360" w:lineRule="auto"/>
        <w:jc w:val="both"/>
        <w:rPr>
          <w:rFonts w:ascii="Palatino Linotype" w:eastAsia="Palatino Linotype" w:hAnsi="Palatino Linotype" w:cs="Palatino Linotype"/>
          <w:sz w:val="20"/>
          <w:szCs w:val="20"/>
        </w:rPr>
      </w:pPr>
    </w:p>
    <w:p w14:paraId="5260C2AD" w14:textId="77777777" w:rsidR="00540173" w:rsidRPr="006A1394" w:rsidRDefault="00540173" w:rsidP="006A1394">
      <w:pPr>
        <w:spacing w:line="360" w:lineRule="auto"/>
        <w:jc w:val="both"/>
        <w:rPr>
          <w:rFonts w:ascii="Palatino Linotype" w:eastAsia="Palatino Linotype" w:hAnsi="Palatino Linotype" w:cs="Palatino Linotype"/>
        </w:rPr>
      </w:pPr>
    </w:p>
    <w:p w14:paraId="5260C2AE" w14:textId="77777777" w:rsidR="00540173" w:rsidRPr="006A1394" w:rsidRDefault="00540173" w:rsidP="006A1394">
      <w:pPr>
        <w:spacing w:line="360" w:lineRule="auto"/>
        <w:jc w:val="both"/>
        <w:rPr>
          <w:rFonts w:ascii="Palatino Linotype" w:eastAsia="Palatino Linotype" w:hAnsi="Palatino Linotype" w:cs="Palatino Linotype"/>
        </w:rPr>
      </w:pPr>
    </w:p>
    <w:p w14:paraId="5260C2AF" w14:textId="77777777" w:rsidR="00540173" w:rsidRPr="006A1394" w:rsidRDefault="00540173" w:rsidP="006A1394">
      <w:pPr>
        <w:spacing w:line="360" w:lineRule="auto"/>
        <w:jc w:val="both"/>
        <w:rPr>
          <w:rFonts w:ascii="Palatino Linotype" w:eastAsia="Palatino Linotype" w:hAnsi="Palatino Linotype" w:cs="Palatino Linotype"/>
        </w:rPr>
      </w:pPr>
    </w:p>
    <w:p w14:paraId="5260C2B0" w14:textId="77777777" w:rsidR="00540173" w:rsidRPr="006A1394" w:rsidRDefault="00540173" w:rsidP="006A1394">
      <w:pPr>
        <w:spacing w:line="360" w:lineRule="auto"/>
        <w:jc w:val="both"/>
        <w:rPr>
          <w:rFonts w:ascii="Palatino Linotype" w:eastAsia="Palatino Linotype" w:hAnsi="Palatino Linotype" w:cs="Palatino Linotype"/>
        </w:rPr>
      </w:pPr>
    </w:p>
    <w:p w14:paraId="5260C2B1" w14:textId="77777777" w:rsidR="00540173" w:rsidRPr="006A1394" w:rsidRDefault="00540173" w:rsidP="006A1394">
      <w:pPr>
        <w:spacing w:line="360" w:lineRule="auto"/>
        <w:jc w:val="both"/>
        <w:rPr>
          <w:rFonts w:ascii="Palatino Linotype" w:eastAsia="Palatino Linotype" w:hAnsi="Palatino Linotype" w:cs="Palatino Linotype"/>
        </w:rPr>
      </w:pPr>
    </w:p>
    <w:p w14:paraId="5260C2B2" w14:textId="77777777" w:rsidR="00540173" w:rsidRPr="006A1394" w:rsidRDefault="00540173" w:rsidP="006A1394">
      <w:pPr>
        <w:spacing w:line="360" w:lineRule="auto"/>
        <w:jc w:val="both"/>
        <w:rPr>
          <w:rFonts w:ascii="Palatino Linotype" w:eastAsia="Palatino Linotype" w:hAnsi="Palatino Linotype" w:cs="Palatino Linotype"/>
        </w:rPr>
      </w:pPr>
    </w:p>
    <w:p w14:paraId="5260C2B3" w14:textId="77777777" w:rsidR="00540173" w:rsidRPr="006A1394" w:rsidRDefault="00540173" w:rsidP="006A1394">
      <w:pPr>
        <w:spacing w:line="360" w:lineRule="auto"/>
        <w:rPr>
          <w:rFonts w:ascii="Palatino Linotype" w:eastAsia="Palatino Linotype" w:hAnsi="Palatino Linotype" w:cs="Palatino Linotype"/>
        </w:rPr>
      </w:pPr>
    </w:p>
    <w:p w14:paraId="5260C2B4" w14:textId="77777777" w:rsidR="00540173" w:rsidRPr="006A1394" w:rsidRDefault="00540173" w:rsidP="006A1394">
      <w:pPr>
        <w:spacing w:line="360" w:lineRule="auto"/>
        <w:rPr>
          <w:rFonts w:ascii="Palatino Linotype" w:eastAsia="Palatino Linotype" w:hAnsi="Palatino Linotype" w:cs="Palatino Linotype"/>
        </w:rPr>
      </w:pPr>
    </w:p>
    <w:p w14:paraId="5260C2B5" w14:textId="77777777" w:rsidR="00540173" w:rsidRPr="006A1394" w:rsidRDefault="00540173" w:rsidP="006A1394">
      <w:pPr>
        <w:spacing w:line="360" w:lineRule="auto"/>
        <w:rPr>
          <w:rFonts w:ascii="Palatino Linotype" w:eastAsia="Palatino Linotype" w:hAnsi="Palatino Linotype" w:cs="Palatino Linotype"/>
        </w:rPr>
      </w:pPr>
    </w:p>
    <w:p w14:paraId="5260C2B6" w14:textId="77777777" w:rsidR="00540173" w:rsidRPr="006A1394" w:rsidRDefault="00540173" w:rsidP="006A1394">
      <w:pPr>
        <w:spacing w:line="360" w:lineRule="auto"/>
        <w:rPr>
          <w:rFonts w:ascii="Palatino Linotype" w:eastAsia="Palatino Linotype" w:hAnsi="Palatino Linotype" w:cs="Palatino Linotype"/>
        </w:rPr>
      </w:pPr>
    </w:p>
    <w:p w14:paraId="5260C2B7" w14:textId="77777777" w:rsidR="00540173" w:rsidRPr="006A1394" w:rsidRDefault="00540173" w:rsidP="006A1394">
      <w:pPr>
        <w:spacing w:line="360" w:lineRule="auto"/>
        <w:rPr>
          <w:rFonts w:ascii="Palatino Linotype" w:eastAsia="Palatino Linotype" w:hAnsi="Palatino Linotype" w:cs="Palatino Linotype"/>
        </w:rPr>
      </w:pPr>
    </w:p>
    <w:p w14:paraId="5260C2B8" w14:textId="77777777" w:rsidR="00540173" w:rsidRPr="006A1394" w:rsidRDefault="00AC313F" w:rsidP="006A1394">
      <w:pPr>
        <w:tabs>
          <w:tab w:val="left" w:pos="945"/>
        </w:tabs>
        <w:spacing w:line="360" w:lineRule="auto"/>
        <w:rPr>
          <w:rFonts w:ascii="Palatino Linotype" w:eastAsia="Palatino Linotype" w:hAnsi="Palatino Linotype" w:cs="Palatino Linotype"/>
        </w:rPr>
      </w:pPr>
      <w:r w:rsidRPr="006A1394">
        <w:rPr>
          <w:rFonts w:ascii="Palatino Linotype" w:eastAsia="Palatino Linotype" w:hAnsi="Palatino Linotype" w:cs="Palatino Linotype"/>
        </w:rPr>
        <w:tab/>
      </w:r>
    </w:p>
    <w:sectPr w:rsidR="00540173" w:rsidRPr="006A1394">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D0967" w14:textId="77777777" w:rsidR="008F4383" w:rsidRDefault="008F4383">
      <w:r>
        <w:separator/>
      </w:r>
    </w:p>
  </w:endnote>
  <w:endnote w:type="continuationSeparator" w:id="0">
    <w:p w14:paraId="6F21F6E2" w14:textId="77777777" w:rsidR="008F4383" w:rsidRDefault="008F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C2C9" w14:textId="4414822B" w:rsidR="00A82CA0" w:rsidRDefault="00A82CA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74FEE">
      <w:rPr>
        <w:rFonts w:ascii="Palatino Linotype" w:eastAsia="Palatino Linotype" w:hAnsi="Palatino Linotype" w:cs="Palatino Linotype"/>
        <w:noProof/>
        <w:color w:val="000000"/>
        <w:sz w:val="22"/>
        <w:szCs w:val="22"/>
      </w:rPr>
      <w:t>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74FEE">
      <w:rPr>
        <w:rFonts w:ascii="Palatino Linotype" w:eastAsia="Palatino Linotype" w:hAnsi="Palatino Linotype" w:cs="Palatino Linotype"/>
        <w:noProof/>
        <w:color w:val="000000"/>
        <w:sz w:val="22"/>
        <w:szCs w:val="22"/>
      </w:rPr>
      <w:t>45</w:t>
    </w:r>
    <w:r>
      <w:rPr>
        <w:rFonts w:ascii="Palatino Linotype" w:eastAsia="Palatino Linotype" w:hAnsi="Palatino Linotype" w:cs="Palatino Linotype"/>
        <w:color w:val="000000"/>
        <w:sz w:val="22"/>
        <w:szCs w:val="22"/>
      </w:rPr>
      <w:fldChar w:fldCharType="end"/>
    </w:r>
  </w:p>
  <w:p w14:paraId="5260C2CA" w14:textId="77777777" w:rsidR="00A82CA0" w:rsidRDefault="00A82C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C2DD" w14:textId="4979E48C" w:rsidR="00A82CA0" w:rsidRDefault="00A82CA0">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74FE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74FEE">
      <w:rPr>
        <w:rFonts w:ascii="Palatino Linotype" w:eastAsia="Palatino Linotype" w:hAnsi="Palatino Linotype" w:cs="Palatino Linotype"/>
        <w:noProof/>
        <w:color w:val="000000"/>
        <w:sz w:val="22"/>
        <w:szCs w:val="22"/>
      </w:rPr>
      <w:t>45</w:t>
    </w:r>
    <w:r>
      <w:rPr>
        <w:rFonts w:ascii="Palatino Linotype" w:eastAsia="Palatino Linotype" w:hAnsi="Palatino Linotype" w:cs="Palatino Linotype"/>
        <w:color w:val="000000"/>
        <w:sz w:val="22"/>
        <w:szCs w:val="22"/>
      </w:rPr>
      <w:fldChar w:fldCharType="end"/>
    </w:r>
  </w:p>
  <w:p w14:paraId="5260C2DE" w14:textId="77777777" w:rsidR="00A82CA0" w:rsidRDefault="00A82C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01289" w14:textId="77777777" w:rsidR="008F4383" w:rsidRDefault="008F4383">
      <w:r>
        <w:separator/>
      </w:r>
    </w:p>
  </w:footnote>
  <w:footnote w:type="continuationSeparator" w:id="0">
    <w:p w14:paraId="317F5A74" w14:textId="77777777" w:rsidR="008F4383" w:rsidRDefault="008F4383">
      <w:r>
        <w:continuationSeparator/>
      </w:r>
    </w:p>
  </w:footnote>
  <w:footnote w:id="1">
    <w:p w14:paraId="05008168" w14:textId="33A3592C" w:rsidR="00A82CA0" w:rsidRPr="00D25285" w:rsidRDefault="00A82CA0">
      <w:pPr>
        <w:pStyle w:val="Textonotapie"/>
        <w:rPr>
          <w:rFonts w:ascii="Palatino Linotype" w:hAnsi="Palatino Linotype"/>
          <w:i/>
        </w:rPr>
      </w:pPr>
      <w:r w:rsidRPr="00D25285">
        <w:rPr>
          <w:rStyle w:val="Refdenotaalpie"/>
          <w:rFonts w:ascii="Palatino Linotype" w:hAnsi="Palatino Linotype"/>
          <w:i/>
        </w:rPr>
        <w:footnoteRef/>
      </w:r>
      <w:r w:rsidRPr="00D25285">
        <w:rPr>
          <w:rFonts w:ascii="Palatino Linotype" w:hAnsi="Palatino Linotype"/>
          <w:i/>
        </w:rPr>
        <w:t xml:space="preserve"> Derecho de Acceso a la Información Pública. </w:t>
      </w:r>
    </w:p>
  </w:footnote>
  <w:footnote w:id="2">
    <w:p w14:paraId="2F09E649" w14:textId="73CDB8D0" w:rsidR="00A82CA0" w:rsidRPr="00D25285" w:rsidRDefault="00A82CA0" w:rsidP="003D39E3">
      <w:pPr>
        <w:pStyle w:val="Textonotapie"/>
        <w:jc w:val="both"/>
        <w:rPr>
          <w:rFonts w:ascii="Palatino Linotype" w:hAnsi="Palatino Linotype"/>
          <w:i/>
          <w:iCs/>
        </w:rPr>
      </w:pPr>
      <w:r w:rsidRPr="00D25285">
        <w:rPr>
          <w:rStyle w:val="Refdenotaalpie"/>
          <w:rFonts w:ascii="Palatino Linotype" w:hAnsi="Palatino Linotype"/>
          <w:i/>
        </w:rPr>
        <w:footnoteRef/>
      </w:r>
      <w:r w:rsidRPr="00D25285">
        <w:rPr>
          <w:rFonts w:ascii="Palatino Linotype" w:hAnsi="Palatino Linotype"/>
          <w:i/>
        </w:rPr>
        <w:t xml:space="preserve"> Artículo 50, del Reglamento de Organización Interna de la Administración Pública del Municipio de Cuautitlán Izcalli, Estado De México. </w:t>
      </w:r>
      <w:hyperlink r:id="rId1" w:history="1">
        <w:r w:rsidRPr="00D25285">
          <w:rPr>
            <w:rStyle w:val="Hipervnculo"/>
            <w:rFonts w:ascii="Palatino Linotype" w:hAnsi="Palatino Linotype"/>
            <w:i/>
            <w:iCs/>
          </w:rPr>
          <w:t>http://transparencia.izcalli.gob.mx/wp-content/uploads/dataTransparencia/articulo92/fraccion_I/REGLAMENTO-DE-ORGANIZACION-INTERNA-DE-LA-ADMINISTRACION-PUBLICA-DEL-MUNICIPIO-DE-CUAUTITLAN-IZCALLI-ESTADO-DE-MEXICO-2022-2024.pdf</w:t>
        </w:r>
      </w:hyperlink>
      <w:r w:rsidRPr="00D25285">
        <w:rPr>
          <w:rFonts w:ascii="Palatino Linotype" w:hAnsi="Palatino Linotype"/>
          <w:i/>
          <w:iCs/>
        </w:rPr>
        <w:t xml:space="preserve"> </w:t>
      </w:r>
    </w:p>
  </w:footnote>
  <w:footnote w:id="3">
    <w:p w14:paraId="2FCD6EB0" w14:textId="2F686859" w:rsidR="00A82CA0" w:rsidRPr="00D25285" w:rsidRDefault="00A82CA0">
      <w:pPr>
        <w:pStyle w:val="Textonotapie"/>
        <w:rPr>
          <w:rFonts w:ascii="Palatino Linotype" w:hAnsi="Palatino Linotype"/>
          <w:i/>
        </w:rPr>
      </w:pPr>
      <w:r w:rsidRPr="00D25285">
        <w:rPr>
          <w:rStyle w:val="Refdenotaalpie"/>
          <w:rFonts w:ascii="Palatino Linotype" w:hAnsi="Palatino Linotype"/>
          <w:i/>
        </w:rPr>
        <w:footnoteRef/>
      </w:r>
      <w:r w:rsidRPr="00D25285">
        <w:rPr>
          <w:rFonts w:ascii="Palatino Linotype" w:hAnsi="Palatino Linotype"/>
          <w:i/>
        </w:rPr>
        <w:t xml:space="preserve"> </w:t>
      </w:r>
      <w:hyperlink r:id="rId2" w:history="1">
        <w:r w:rsidRPr="00D25285">
          <w:rPr>
            <w:rStyle w:val="Hipervnculo"/>
            <w:rFonts w:ascii="Palatino Linotype" w:hAnsi="Palatino Linotype"/>
            <w:i/>
          </w:rPr>
          <w:t>https://sjf2.scjn.gob.mx/detalle/tesis/176608</w:t>
        </w:r>
      </w:hyperlink>
      <w:r w:rsidRPr="00D25285">
        <w:rPr>
          <w:rFonts w:ascii="Palatino Linotype" w:hAnsi="Palatino Linotype"/>
          <w:i/>
        </w:rPr>
        <w:t xml:space="preserve"> </w:t>
      </w:r>
    </w:p>
  </w:footnote>
  <w:footnote w:id="4">
    <w:p w14:paraId="0B60D958" w14:textId="77777777" w:rsidR="00A82CA0" w:rsidRPr="00D25285" w:rsidRDefault="00A82CA0" w:rsidP="00E71E2C">
      <w:pPr>
        <w:pStyle w:val="Textonotapie"/>
        <w:rPr>
          <w:rFonts w:ascii="Palatino Linotype" w:hAnsi="Palatino Linotype"/>
          <w:i/>
        </w:rPr>
      </w:pPr>
      <w:r w:rsidRPr="00D25285">
        <w:rPr>
          <w:rStyle w:val="Refdenotaalpie"/>
          <w:rFonts w:ascii="Palatino Linotype" w:hAnsi="Palatino Linotype"/>
          <w:i/>
        </w:rPr>
        <w:footnoteRef/>
      </w:r>
      <w:r w:rsidRPr="00D25285">
        <w:rPr>
          <w:rFonts w:ascii="Palatino Linotype" w:hAnsi="Palatino Linotype"/>
          <w:i/>
        </w:rPr>
        <w:t xml:space="preserve"> </w:t>
      </w:r>
      <w:hyperlink r:id="rId3" w:history="1">
        <w:r w:rsidRPr="00D25285">
          <w:rPr>
            <w:rStyle w:val="Hipervnculo"/>
            <w:rFonts w:ascii="Palatino Linotype" w:hAnsi="Palatino Linotype"/>
            <w:i/>
          </w:rPr>
          <w:t>https://sjf2.scjn.gob.mx/detalle/tesis/174177</w:t>
        </w:r>
      </w:hyperlink>
      <w:r w:rsidRPr="00D25285">
        <w:rPr>
          <w:rFonts w:ascii="Palatino Linotype" w:hAnsi="Palatino Linotype"/>
          <w:i/>
        </w:rPr>
        <w:t xml:space="preserve"> </w:t>
      </w:r>
    </w:p>
  </w:footnote>
  <w:footnote w:id="5">
    <w:p w14:paraId="4877D95D" w14:textId="77777777" w:rsidR="00A82CA0" w:rsidRPr="00D25285" w:rsidRDefault="00A82CA0" w:rsidP="00045603">
      <w:pPr>
        <w:pStyle w:val="Textonotapie"/>
        <w:rPr>
          <w:rFonts w:ascii="Palatino Linotype" w:hAnsi="Palatino Linotype"/>
          <w:i/>
        </w:rPr>
      </w:pPr>
      <w:r w:rsidRPr="00D25285">
        <w:rPr>
          <w:rStyle w:val="Refdenotaalpie"/>
          <w:rFonts w:ascii="Palatino Linotype" w:hAnsi="Palatino Linotype"/>
          <w:i/>
        </w:rPr>
        <w:footnoteRef/>
      </w:r>
      <w:r w:rsidRPr="00D25285">
        <w:rPr>
          <w:rFonts w:ascii="Palatino Linotype" w:hAnsi="Palatino Linotype"/>
          <w:i/>
        </w:rPr>
        <w:t xml:space="preserve"> Real academia española </w:t>
      </w:r>
      <w:r w:rsidRPr="00D25285">
        <w:rPr>
          <w:rFonts w:ascii="Palatino Linotype" w:hAnsi="Palatino Linotype"/>
          <w:b/>
          <w:bCs/>
          <w:i/>
          <w:iCs/>
        </w:rPr>
        <w:t>ad hoc</w:t>
      </w:r>
      <w:r w:rsidRPr="00D25285">
        <w:rPr>
          <w:rFonts w:ascii="Palatino Linotype" w:hAnsi="Palatino Linotype"/>
          <w:i/>
        </w:rPr>
        <w:t xml:space="preserve"> </w:t>
      </w:r>
      <w:r w:rsidRPr="00D25285">
        <w:rPr>
          <w:rFonts w:ascii="Palatino Linotype" w:hAnsi="Palatino Linotype"/>
          <w:b/>
          <w:bCs/>
          <w:i/>
        </w:rPr>
        <w:t>2. </w:t>
      </w:r>
      <w:r w:rsidRPr="00D25285">
        <w:rPr>
          <w:rFonts w:ascii="Palatino Linotype" w:hAnsi="Palatino Linotype"/>
          <w:i/>
        </w:rPr>
        <w:t xml:space="preserve">loc. </w:t>
      </w:r>
      <w:proofErr w:type="spellStart"/>
      <w:r w:rsidRPr="00D25285">
        <w:rPr>
          <w:rFonts w:ascii="Palatino Linotype" w:hAnsi="Palatino Linotype"/>
          <w:i/>
        </w:rPr>
        <w:t>adj</w:t>
      </w:r>
      <w:proofErr w:type="spellEnd"/>
      <w:r w:rsidRPr="00D25285">
        <w:rPr>
          <w:rFonts w:ascii="Palatino Linotype" w:hAnsi="Palatino Linotype"/>
          <w:i/>
        </w:rPr>
        <w:t xml:space="preserve">. Adecuado, apropiado, dispuesto especialmente para un fin. </w:t>
      </w:r>
      <w:hyperlink r:id="rId4" w:history="1">
        <w:r w:rsidRPr="00D25285">
          <w:rPr>
            <w:rStyle w:val="Hipervnculo"/>
            <w:rFonts w:ascii="Palatino Linotype" w:hAnsi="Palatino Linotype"/>
            <w:i/>
          </w:rPr>
          <w:t>https://dle.rae.es/ad%20hoc</w:t>
        </w:r>
      </w:hyperlink>
    </w:p>
  </w:footnote>
  <w:footnote w:id="6">
    <w:p w14:paraId="3917F7C3" w14:textId="1561FE6F" w:rsidR="00A82CA0" w:rsidRPr="00D25285" w:rsidRDefault="00A82CA0">
      <w:pPr>
        <w:pStyle w:val="Textonotapie"/>
        <w:rPr>
          <w:rFonts w:ascii="Palatino Linotype" w:hAnsi="Palatino Linotype"/>
          <w:i/>
        </w:rPr>
      </w:pPr>
      <w:r w:rsidRPr="00D25285">
        <w:rPr>
          <w:rStyle w:val="Refdenotaalpie"/>
          <w:rFonts w:ascii="Palatino Linotype" w:hAnsi="Palatino Linotype"/>
          <w:i/>
        </w:rPr>
        <w:footnoteRef/>
      </w:r>
      <w:r w:rsidRPr="00D25285">
        <w:rPr>
          <w:rFonts w:ascii="Palatino Linotype" w:hAnsi="Palatino Linotype"/>
          <w:i/>
        </w:rPr>
        <w:t xml:space="preserve"> </w:t>
      </w:r>
      <w:hyperlink r:id="rId5" w:history="1">
        <w:r w:rsidRPr="00D25285">
          <w:rPr>
            <w:rStyle w:val="Hipervnculo"/>
            <w:rFonts w:ascii="Palatino Linotype" w:hAnsi="Palatino Linotype"/>
            <w:i/>
          </w:rPr>
          <w:t>https://www.diputados.gob.mx/LeyesBiblio/pdf/LISR.pdf</w:t>
        </w:r>
      </w:hyperlink>
      <w:r w:rsidRPr="00D25285">
        <w:rPr>
          <w:rFonts w:ascii="Palatino Linotype" w:hAnsi="Palatino Linotype"/>
          <w:i/>
        </w:rPr>
        <w:t xml:space="preserve"> </w:t>
      </w:r>
    </w:p>
  </w:footnote>
  <w:footnote w:id="7">
    <w:p w14:paraId="1CD7E365" w14:textId="503EB510" w:rsidR="00A82CA0" w:rsidRPr="00D25285" w:rsidRDefault="00A82CA0">
      <w:pPr>
        <w:pStyle w:val="Textonotapie"/>
        <w:rPr>
          <w:rFonts w:ascii="Palatino Linotype" w:hAnsi="Palatino Linotype"/>
          <w:i/>
        </w:rPr>
      </w:pPr>
      <w:r w:rsidRPr="00D25285">
        <w:rPr>
          <w:rStyle w:val="Refdenotaalpie"/>
          <w:rFonts w:ascii="Palatino Linotype" w:hAnsi="Palatino Linotype"/>
          <w:i/>
        </w:rPr>
        <w:footnoteRef/>
      </w:r>
      <w:r w:rsidRPr="00D25285">
        <w:rPr>
          <w:rFonts w:ascii="Palatino Linotype" w:hAnsi="Palatino Linotype"/>
          <w:i/>
        </w:rPr>
        <w:t xml:space="preserve"> </w:t>
      </w:r>
      <w:hyperlink r:id="rId6" w:history="1">
        <w:r w:rsidRPr="00D25285">
          <w:rPr>
            <w:rStyle w:val="Hipervnculo"/>
            <w:rFonts w:ascii="Palatino Linotype" w:hAnsi="Palatino Linotype"/>
            <w:i/>
            <w:sz w:val="18"/>
          </w:rPr>
          <w:t>https://legislacion.edomex.gob.mx/sites/legislacion.edomex.gob.mx/files/files/pdf/gct/2022/octubre/oct101/oct101b.pdf</w:t>
        </w:r>
      </w:hyperlink>
      <w:r w:rsidRPr="00D25285">
        <w:rPr>
          <w:rFonts w:ascii="Palatino Linotype" w:hAnsi="Palatino Linotype"/>
          <w:i/>
          <w:sz w:val="18"/>
        </w:rPr>
        <w:t xml:space="preserve"> </w:t>
      </w:r>
    </w:p>
  </w:footnote>
  <w:footnote w:id="8">
    <w:p w14:paraId="5E373FA9" w14:textId="50C20B66" w:rsidR="00A82CA0" w:rsidRDefault="00A82CA0" w:rsidP="003006DA">
      <w:pPr>
        <w:pStyle w:val="Textonotapie"/>
        <w:jc w:val="both"/>
      </w:pPr>
      <w:r>
        <w:rPr>
          <w:rStyle w:val="Refdenotaalpie"/>
        </w:rPr>
        <w:footnoteRef/>
      </w:r>
      <w:r>
        <w:t xml:space="preserve"> </w:t>
      </w:r>
      <w:r w:rsidRPr="003006DA">
        <w:rPr>
          <w:rFonts w:ascii="Palatino Linotype" w:hAnsi="Palatino Linotype"/>
          <w:b/>
          <w:i/>
        </w:rPr>
        <w:t>Artículo 162.</w:t>
      </w:r>
      <w:r w:rsidRPr="003006DA">
        <w:rPr>
          <w:rFonts w:ascii="Palatino Linotype" w:hAnsi="Palatino Linotype"/>
          <w:i/>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 w:id="9">
    <w:p w14:paraId="2D99F05E" w14:textId="0055CA1D" w:rsidR="00A82CA0" w:rsidRDefault="00A82CA0">
      <w:pPr>
        <w:pStyle w:val="Textonotapie"/>
      </w:pPr>
      <w:r>
        <w:rPr>
          <w:rStyle w:val="Refdenotaalpie"/>
        </w:rPr>
        <w:footnoteRef/>
      </w:r>
      <w:r>
        <w:t xml:space="preserve"> </w:t>
      </w:r>
      <w:hyperlink r:id="rId7" w:history="1">
        <w:r w:rsidRPr="00060534">
          <w:rPr>
            <w:rStyle w:val="Hipervnculo"/>
          </w:rPr>
          <w:t>https://cuautitlanizcalli.gob.mx/wp-content/uploads/2023/04/GACETA-184.pdf</w:t>
        </w:r>
      </w:hyperlink>
      <w:r>
        <w:t xml:space="preserve"> </w:t>
      </w:r>
    </w:p>
  </w:footnote>
  <w:footnote w:id="10">
    <w:p w14:paraId="4D4031EE" w14:textId="174DDF65" w:rsidR="00A82CA0" w:rsidRDefault="00A82CA0">
      <w:pPr>
        <w:pStyle w:val="Textonotapie"/>
      </w:pPr>
      <w:r>
        <w:rPr>
          <w:rStyle w:val="Refdenotaalpie"/>
        </w:rPr>
        <w:footnoteRef/>
      </w:r>
      <w:r>
        <w:t xml:space="preserve"> </w:t>
      </w:r>
      <w:hyperlink r:id="rId8" w:history="1">
        <w:r w:rsidRPr="00060534">
          <w:rPr>
            <w:rStyle w:val="Hipervnculo"/>
          </w:rPr>
          <w:t>https://cuautitlanizcalli.gob.mx/wp-content/uploads/2023/03/GACETA-168.pdf</w:t>
        </w:r>
      </w:hyperlink>
      <w:r>
        <w:t xml:space="preserve"> </w:t>
      </w:r>
    </w:p>
  </w:footnote>
  <w:footnote w:id="11">
    <w:p w14:paraId="26131828" w14:textId="123C2E85" w:rsidR="00C73CB5" w:rsidRDefault="00C73CB5">
      <w:pPr>
        <w:pStyle w:val="Textonotapie"/>
      </w:pPr>
      <w:r>
        <w:rPr>
          <w:rStyle w:val="Refdenotaalpie"/>
        </w:rPr>
        <w:footnoteRef/>
      </w:r>
      <w:r>
        <w:t xml:space="preserve"> El glosario del SAT menciona que los contribuyentes son p</w:t>
      </w:r>
      <w:r w:rsidRPr="00C73CB5">
        <w:t>ersona</w:t>
      </w:r>
      <w:r>
        <w:t>s</w:t>
      </w:r>
      <w:r w:rsidRPr="00C73CB5">
        <w:t xml:space="preserve"> física</w:t>
      </w:r>
      <w:r>
        <w:t>s</w:t>
      </w:r>
      <w:r w:rsidRPr="00C73CB5">
        <w:t xml:space="preserve"> o moral</w:t>
      </w:r>
      <w:r>
        <w:t>es</w:t>
      </w:r>
      <w:r w:rsidRPr="00C73CB5">
        <w:t xml:space="preserve"> obligada</w:t>
      </w:r>
      <w:r>
        <w:t xml:space="preserve">s al pago de contribuciones. Entonces podemos precisar que EL SUJETO OBLIGADO es una </w:t>
      </w:r>
      <w:r w:rsidRPr="00C73CB5">
        <w:t xml:space="preserve">entidad reconocidas por ley </w:t>
      </w:r>
      <w:proofErr w:type="spellStart"/>
      <w:r>
        <w:t>esta</w:t>
      </w:r>
      <w:proofErr w:type="spellEnd"/>
      <w:r w:rsidRPr="00C73CB5">
        <w:t xml:space="preserve"> sujeto de derechos y obligaciones.</w:t>
      </w:r>
      <w:r>
        <w:t xml:space="preserve"> Como al pago de impuestos.</w:t>
      </w:r>
    </w:p>
    <w:p w14:paraId="181DE8FB" w14:textId="3B071DD1" w:rsidR="00C73CB5" w:rsidRDefault="008F4383">
      <w:pPr>
        <w:pStyle w:val="Textonotapie"/>
      </w:pPr>
      <w:hyperlink r:id="rId9" w:history="1">
        <w:r w:rsidR="00C73CB5" w:rsidRPr="00592667">
          <w:rPr>
            <w:rStyle w:val="Hipervnculo"/>
          </w:rPr>
          <w:t>http://www2.sat.gob.mx/sitio_internet/informe_tributario/informe2013t4/glosario.pdf</w:t>
        </w:r>
      </w:hyperlink>
      <w:r w:rsidR="00C73CB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C2B9" w14:textId="77777777" w:rsidR="00A82CA0" w:rsidRDefault="00A82CA0">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noProof/>
        <w:color w:val="000000"/>
      </w:rPr>
      <w:drawing>
        <wp:anchor distT="0" distB="0" distL="0" distR="0" simplePos="0" relativeHeight="251660288" behindDoc="1" locked="0" layoutInCell="1" hidden="0" allowOverlap="1" wp14:anchorId="5260C2DF" wp14:editId="5260C2E0">
          <wp:simplePos x="0" y="0"/>
          <wp:positionH relativeFrom="margin">
            <wp:align>center</wp:align>
          </wp:positionH>
          <wp:positionV relativeFrom="margin">
            <wp:align>center</wp:align>
          </wp:positionV>
          <wp:extent cx="6858000" cy="9144000"/>
          <wp:effectExtent l="0" t="0" r="0" b="0"/>
          <wp:wrapNone/>
          <wp:docPr id="209160044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p w14:paraId="5260C2BA" w14:textId="77777777" w:rsidR="00A82CA0" w:rsidRDefault="00A82C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C2BB" w14:textId="77777777" w:rsidR="00A82CA0" w:rsidRDefault="00A82CA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noProof/>
        <w:color w:val="000000"/>
        <w:sz w:val="28"/>
        <w:szCs w:val="28"/>
      </w:rPr>
      <w:drawing>
        <wp:anchor distT="0" distB="0" distL="0" distR="0" simplePos="0" relativeHeight="251658240" behindDoc="1" locked="0" layoutInCell="1" hidden="0" allowOverlap="1" wp14:anchorId="5260C2E1" wp14:editId="7577DEBE">
          <wp:simplePos x="0" y="0"/>
          <wp:positionH relativeFrom="margin">
            <wp:posOffset>-672890</wp:posOffset>
          </wp:positionH>
          <wp:positionV relativeFrom="margin">
            <wp:posOffset>-1288941</wp:posOffset>
          </wp:positionV>
          <wp:extent cx="6858000" cy="9144000"/>
          <wp:effectExtent l="0" t="0" r="0" b="0"/>
          <wp:wrapNone/>
          <wp:docPr id="20916004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tbl>
    <w:tblPr>
      <w:tblStyle w:val="a"/>
      <w:tblW w:w="9534" w:type="dxa"/>
      <w:tblInd w:w="-142" w:type="dxa"/>
      <w:tblLayout w:type="fixed"/>
      <w:tblLook w:val="0400" w:firstRow="0" w:lastRow="0" w:firstColumn="0" w:lastColumn="0" w:noHBand="0" w:noVBand="1"/>
    </w:tblPr>
    <w:tblGrid>
      <w:gridCol w:w="3261"/>
      <w:gridCol w:w="2551"/>
      <w:gridCol w:w="3722"/>
    </w:tblGrid>
    <w:tr w:rsidR="00A82CA0" w14:paraId="5260C2BF" w14:textId="77777777">
      <w:tc>
        <w:tcPr>
          <w:tcW w:w="3261" w:type="dxa"/>
          <w:vMerge w:val="restart"/>
        </w:tcPr>
        <w:p w14:paraId="5260C2BC" w14:textId="77777777" w:rsidR="00A82CA0" w:rsidRDefault="00A82CA0">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260C2E3" wp14:editId="5260C2E4">
                <wp:extent cx="1692162" cy="852673"/>
                <wp:effectExtent l="0" t="0" r="0" b="0"/>
                <wp:docPr id="20916004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5260C2BD" w14:textId="77777777" w:rsidR="00A82CA0" w:rsidRDefault="00A82C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5260C2BE" w14:textId="1646E680" w:rsidR="00A82CA0" w:rsidRDefault="00A82CA0">
          <w:pPr>
            <w:jc w:val="both"/>
            <w:rPr>
              <w:rFonts w:ascii="Palatino Linotype" w:eastAsia="Palatino Linotype" w:hAnsi="Palatino Linotype" w:cs="Palatino Linotype"/>
              <w:b/>
              <w:sz w:val="22"/>
              <w:szCs w:val="22"/>
            </w:rPr>
          </w:pPr>
          <w:r w:rsidRPr="00A57E3F">
            <w:rPr>
              <w:rFonts w:ascii="Palatino Linotype" w:eastAsia="Palatino Linotype" w:hAnsi="Palatino Linotype" w:cs="Palatino Linotype"/>
              <w:b/>
              <w:sz w:val="22"/>
              <w:szCs w:val="22"/>
            </w:rPr>
            <w:t>07802/INFOEM/IP/RR/2023</w:t>
          </w:r>
        </w:p>
      </w:tc>
    </w:tr>
    <w:tr w:rsidR="00A82CA0" w14:paraId="5260C2C3" w14:textId="77777777">
      <w:tc>
        <w:tcPr>
          <w:tcW w:w="3261" w:type="dxa"/>
          <w:vMerge/>
        </w:tcPr>
        <w:p w14:paraId="5260C2C0" w14:textId="77777777" w:rsidR="00A82CA0" w:rsidRDefault="00A82CA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5260C2C1" w14:textId="77777777" w:rsidR="00A82CA0" w:rsidRDefault="00A82C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5260C2C2" w14:textId="0EDB4F44" w:rsidR="00A82CA0" w:rsidRDefault="00A82CA0">
          <w:pPr>
            <w:jc w:val="both"/>
            <w:rPr>
              <w:sz w:val="22"/>
              <w:szCs w:val="22"/>
            </w:rPr>
          </w:pPr>
          <w:bookmarkStart w:id="9" w:name="_heading=h.3dy6vkm" w:colFirst="0" w:colLast="0"/>
          <w:bookmarkEnd w:id="9"/>
          <w:r w:rsidRPr="00A57E3F">
            <w:rPr>
              <w:rFonts w:ascii="Palatino Linotype" w:eastAsia="Palatino Linotype" w:hAnsi="Palatino Linotype" w:cs="Palatino Linotype"/>
              <w:b/>
              <w:sz w:val="22"/>
              <w:szCs w:val="22"/>
            </w:rPr>
            <w:t>Ayuntamiento de Cuautitlán Izcalli</w:t>
          </w:r>
        </w:p>
      </w:tc>
    </w:tr>
    <w:tr w:rsidR="00A82CA0" w14:paraId="5260C2C7" w14:textId="77777777">
      <w:trPr>
        <w:trHeight w:val="228"/>
      </w:trPr>
      <w:tc>
        <w:tcPr>
          <w:tcW w:w="3261" w:type="dxa"/>
          <w:vMerge/>
        </w:tcPr>
        <w:p w14:paraId="5260C2C4" w14:textId="77777777" w:rsidR="00A82CA0" w:rsidRDefault="00A82CA0">
          <w:pPr>
            <w:widowControl w:val="0"/>
            <w:pBdr>
              <w:top w:val="nil"/>
              <w:left w:val="nil"/>
              <w:bottom w:val="nil"/>
              <w:right w:val="nil"/>
              <w:between w:val="nil"/>
            </w:pBdr>
            <w:spacing w:line="276" w:lineRule="auto"/>
            <w:rPr>
              <w:sz w:val="22"/>
              <w:szCs w:val="22"/>
            </w:rPr>
          </w:pPr>
        </w:p>
      </w:tc>
      <w:tc>
        <w:tcPr>
          <w:tcW w:w="2551" w:type="dxa"/>
          <w:shd w:val="clear" w:color="auto" w:fill="auto"/>
        </w:tcPr>
        <w:p w14:paraId="5260C2C5" w14:textId="77777777" w:rsidR="00A82CA0" w:rsidRDefault="00A82C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5260C2C6" w14:textId="77777777" w:rsidR="00A82CA0" w:rsidRDefault="00A82CA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260C2C8" w14:textId="799EEE2A" w:rsidR="00A82CA0" w:rsidRDefault="00A82CA0" w:rsidP="009701BF">
    <w:pPr>
      <w:tabs>
        <w:tab w:val="left" w:pos="31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C2CB" w14:textId="77777777" w:rsidR="00A82CA0" w:rsidRDefault="00A82CA0">
    <w:pPr>
      <w:rPr>
        <w:rFonts w:ascii="Palatino Linotype" w:eastAsia="Palatino Linotype" w:hAnsi="Palatino Linotype" w:cs="Palatino Linotype"/>
        <w:sz w:val="28"/>
        <w:szCs w:val="28"/>
      </w:rPr>
    </w:pPr>
    <w:r>
      <w:rPr>
        <w:rFonts w:ascii="Palatino Linotype" w:eastAsia="Palatino Linotype" w:hAnsi="Palatino Linotype" w:cs="Palatino Linotype"/>
        <w:noProof/>
        <w:sz w:val="28"/>
        <w:szCs w:val="28"/>
      </w:rPr>
      <w:drawing>
        <wp:anchor distT="0" distB="0" distL="0" distR="0" simplePos="0" relativeHeight="251659264" behindDoc="1" locked="0" layoutInCell="1" hidden="0" allowOverlap="1" wp14:anchorId="5260C2E5" wp14:editId="5260C2E6">
          <wp:simplePos x="0" y="0"/>
          <wp:positionH relativeFrom="margin">
            <wp:posOffset>-696594</wp:posOffset>
          </wp:positionH>
          <wp:positionV relativeFrom="margin">
            <wp:posOffset>-1156334</wp:posOffset>
          </wp:positionV>
          <wp:extent cx="6858000" cy="9144000"/>
          <wp:effectExtent l="0" t="0" r="0" b="0"/>
          <wp:wrapNone/>
          <wp:docPr id="20916004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tbl>
    <w:tblPr>
      <w:tblStyle w:val="a0"/>
      <w:tblW w:w="10490" w:type="dxa"/>
      <w:tblInd w:w="-1276" w:type="dxa"/>
      <w:tblLayout w:type="fixed"/>
      <w:tblLook w:val="0400" w:firstRow="0" w:lastRow="0" w:firstColumn="0" w:lastColumn="0" w:noHBand="0" w:noVBand="1"/>
    </w:tblPr>
    <w:tblGrid>
      <w:gridCol w:w="4253"/>
      <w:gridCol w:w="2835"/>
      <w:gridCol w:w="3402"/>
    </w:tblGrid>
    <w:tr w:rsidR="00A82CA0" w14:paraId="5260C2CF" w14:textId="77777777">
      <w:tc>
        <w:tcPr>
          <w:tcW w:w="4253" w:type="dxa"/>
          <w:vMerge w:val="restart"/>
          <w:shd w:val="clear" w:color="auto" w:fill="auto"/>
        </w:tcPr>
        <w:p w14:paraId="5260C2CC" w14:textId="77777777" w:rsidR="00A82CA0" w:rsidRDefault="00A82CA0">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260C2E7" wp14:editId="5260C2E8">
                <wp:extent cx="1692162" cy="852673"/>
                <wp:effectExtent l="0" t="0" r="0" b="0"/>
                <wp:docPr id="20916004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835" w:type="dxa"/>
          <w:shd w:val="clear" w:color="auto" w:fill="auto"/>
        </w:tcPr>
        <w:p w14:paraId="5260C2CD" w14:textId="77777777" w:rsidR="00A82CA0" w:rsidRDefault="00A82C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shd w:val="clear" w:color="auto" w:fill="auto"/>
          <w:vAlign w:val="center"/>
        </w:tcPr>
        <w:p w14:paraId="5260C2CE" w14:textId="43DAF678" w:rsidR="00A82CA0" w:rsidRDefault="00A82CA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07802/INFOEM/IP/RR/2023</w:t>
          </w:r>
        </w:p>
      </w:tc>
    </w:tr>
    <w:tr w:rsidR="00A82CA0" w14:paraId="5260C2D3" w14:textId="77777777">
      <w:tc>
        <w:tcPr>
          <w:tcW w:w="4253" w:type="dxa"/>
          <w:vMerge/>
          <w:shd w:val="clear" w:color="auto" w:fill="auto"/>
        </w:tcPr>
        <w:p w14:paraId="5260C2D0" w14:textId="77777777" w:rsidR="00A82CA0" w:rsidRDefault="00A82CA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5260C2D1" w14:textId="77777777" w:rsidR="00A82CA0" w:rsidRDefault="00A82C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shd w:val="clear" w:color="auto" w:fill="auto"/>
          <w:vAlign w:val="center"/>
        </w:tcPr>
        <w:p w14:paraId="5260C2D2" w14:textId="68A1FBC3" w:rsidR="00A82CA0" w:rsidRDefault="00574FE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w:t>
          </w:r>
          <w:proofErr w:type="spellStart"/>
          <w:r>
            <w:rPr>
              <w:rFonts w:ascii="Palatino Linotype" w:eastAsia="Palatino Linotype" w:hAnsi="Palatino Linotype" w:cs="Palatino Linotype"/>
              <w:b/>
              <w:sz w:val="22"/>
              <w:szCs w:val="22"/>
            </w:rPr>
            <w:t>XXXXX</w:t>
          </w:r>
          <w:proofErr w:type="spellEnd"/>
          <w:r>
            <w:rPr>
              <w:rFonts w:ascii="Palatino Linotype" w:eastAsia="Palatino Linotype" w:hAnsi="Palatino Linotype" w:cs="Palatino Linotype"/>
              <w:b/>
              <w:sz w:val="22"/>
              <w:szCs w:val="22"/>
            </w:rPr>
            <w:t xml:space="preserve"> XXXXXXXX</w:t>
          </w:r>
        </w:p>
      </w:tc>
    </w:tr>
    <w:tr w:rsidR="00A82CA0" w14:paraId="5260C2D7" w14:textId="77777777">
      <w:trPr>
        <w:trHeight w:val="228"/>
      </w:trPr>
      <w:tc>
        <w:tcPr>
          <w:tcW w:w="4253" w:type="dxa"/>
          <w:vMerge/>
          <w:shd w:val="clear" w:color="auto" w:fill="auto"/>
        </w:tcPr>
        <w:p w14:paraId="5260C2D4" w14:textId="77777777" w:rsidR="00A82CA0" w:rsidRDefault="00A82CA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5260C2D5" w14:textId="77777777" w:rsidR="00A82CA0" w:rsidRDefault="00A82C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shd w:val="clear" w:color="auto" w:fill="auto"/>
          <w:vAlign w:val="center"/>
        </w:tcPr>
        <w:p w14:paraId="5260C2D6" w14:textId="559E17D3" w:rsidR="00A82CA0" w:rsidRDefault="00A82CA0">
          <w:pPr>
            <w:jc w:val="both"/>
          </w:pPr>
          <w:bookmarkStart w:id="10" w:name="_heading=h.1t3h5sf" w:colFirst="0" w:colLast="0"/>
          <w:bookmarkEnd w:id="10"/>
          <w:r w:rsidRPr="00794CFB">
            <w:rPr>
              <w:rFonts w:ascii="Palatino Linotype" w:eastAsia="Palatino Linotype" w:hAnsi="Palatino Linotype" w:cs="Palatino Linotype"/>
              <w:b/>
              <w:sz w:val="22"/>
              <w:szCs w:val="22"/>
            </w:rPr>
            <w:t>Ayuntamiento de Cuautitlán Izcalli</w:t>
          </w:r>
        </w:p>
      </w:tc>
    </w:tr>
    <w:tr w:rsidR="00A82CA0" w14:paraId="5260C2DB" w14:textId="77777777">
      <w:tc>
        <w:tcPr>
          <w:tcW w:w="4253" w:type="dxa"/>
          <w:vMerge/>
          <w:shd w:val="clear" w:color="auto" w:fill="auto"/>
        </w:tcPr>
        <w:p w14:paraId="5260C2D8" w14:textId="77777777" w:rsidR="00A82CA0" w:rsidRDefault="00A82CA0">
          <w:pPr>
            <w:widowControl w:val="0"/>
            <w:pBdr>
              <w:top w:val="nil"/>
              <w:left w:val="nil"/>
              <w:bottom w:val="nil"/>
              <w:right w:val="nil"/>
              <w:between w:val="nil"/>
            </w:pBdr>
            <w:spacing w:line="276" w:lineRule="auto"/>
          </w:pPr>
        </w:p>
      </w:tc>
      <w:tc>
        <w:tcPr>
          <w:tcW w:w="2835" w:type="dxa"/>
          <w:shd w:val="clear" w:color="auto" w:fill="auto"/>
        </w:tcPr>
        <w:p w14:paraId="5260C2D9" w14:textId="77777777" w:rsidR="00A82CA0" w:rsidRDefault="00A82C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shd w:val="clear" w:color="auto" w:fill="auto"/>
        </w:tcPr>
        <w:p w14:paraId="5260C2DA" w14:textId="77777777" w:rsidR="00A82CA0" w:rsidRDefault="00A82CA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260C2DC" w14:textId="77777777" w:rsidR="00A82CA0" w:rsidRDefault="00A82C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486"/>
    <w:multiLevelType w:val="hybridMultilevel"/>
    <w:tmpl w:val="57582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0F3114"/>
    <w:multiLevelType w:val="hybridMultilevel"/>
    <w:tmpl w:val="55D8C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5E519A"/>
    <w:multiLevelType w:val="multilevel"/>
    <w:tmpl w:val="A328BB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81444EA"/>
    <w:multiLevelType w:val="hybridMultilevel"/>
    <w:tmpl w:val="10FE1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4EA24E1"/>
    <w:multiLevelType w:val="multilevel"/>
    <w:tmpl w:val="0E66E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F00356"/>
    <w:multiLevelType w:val="hybridMultilevel"/>
    <w:tmpl w:val="5B9848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C6194F"/>
    <w:multiLevelType w:val="hybridMultilevel"/>
    <w:tmpl w:val="56AEC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73"/>
    <w:rsid w:val="000151EB"/>
    <w:rsid w:val="00020396"/>
    <w:rsid w:val="00022346"/>
    <w:rsid w:val="00022EBB"/>
    <w:rsid w:val="000237A3"/>
    <w:rsid w:val="00045603"/>
    <w:rsid w:val="000529DF"/>
    <w:rsid w:val="00076E12"/>
    <w:rsid w:val="00081050"/>
    <w:rsid w:val="00081190"/>
    <w:rsid w:val="0008177E"/>
    <w:rsid w:val="00084206"/>
    <w:rsid w:val="000A57B9"/>
    <w:rsid w:val="000C00F4"/>
    <w:rsid w:val="000C26FF"/>
    <w:rsid w:val="000C6A08"/>
    <w:rsid w:val="0012090F"/>
    <w:rsid w:val="00121F16"/>
    <w:rsid w:val="00150B67"/>
    <w:rsid w:val="001551F5"/>
    <w:rsid w:val="00170F38"/>
    <w:rsid w:val="001727E8"/>
    <w:rsid w:val="001A2E8A"/>
    <w:rsid w:val="001A4296"/>
    <w:rsid w:val="001A627E"/>
    <w:rsid w:val="001C74B9"/>
    <w:rsid w:val="001D2E47"/>
    <w:rsid w:val="001D58A2"/>
    <w:rsid w:val="001E1A6B"/>
    <w:rsid w:val="00207549"/>
    <w:rsid w:val="00212AA0"/>
    <w:rsid w:val="00223BD3"/>
    <w:rsid w:val="0022723B"/>
    <w:rsid w:val="00233287"/>
    <w:rsid w:val="002333BF"/>
    <w:rsid w:val="00237244"/>
    <w:rsid w:val="0023796F"/>
    <w:rsid w:val="002412F1"/>
    <w:rsid w:val="00246DFC"/>
    <w:rsid w:val="00253C63"/>
    <w:rsid w:val="0026340B"/>
    <w:rsid w:val="002744ED"/>
    <w:rsid w:val="002775D5"/>
    <w:rsid w:val="00290269"/>
    <w:rsid w:val="00294BBD"/>
    <w:rsid w:val="0029756F"/>
    <w:rsid w:val="002A6E51"/>
    <w:rsid w:val="002B315E"/>
    <w:rsid w:val="002B7A79"/>
    <w:rsid w:val="002C3B28"/>
    <w:rsid w:val="002C4433"/>
    <w:rsid w:val="002D4289"/>
    <w:rsid w:val="002D4868"/>
    <w:rsid w:val="002E181A"/>
    <w:rsid w:val="002F4ED4"/>
    <w:rsid w:val="003006DA"/>
    <w:rsid w:val="00306CBD"/>
    <w:rsid w:val="00312076"/>
    <w:rsid w:val="003126F5"/>
    <w:rsid w:val="003163D3"/>
    <w:rsid w:val="00343FAA"/>
    <w:rsid w:val="003474E1"/>
    <w:rsid w:val="00357875"/>
    <w:rsid w:val="00360C23"/>
    <w:rsid w:val="00367D77"/>
    <w:rsid w:val="00374D78"/>
    <w:rsid w:val="00376B5E"/>
    <w:rsid w:val="0038701B"/>
    <w:rsid w:val="003907DB"/>
    <w:rsid w:val="00392B92"/>
    <w:rsid w:val="003D2454"/>
    <w:rsid w:val="003D39E3"/>
    <w:rsid w:val="003D4EB7"/>
    <w:rsid w:val="003D5221"/>
    <w:rsid w:val="003E33E5"/>
    <w:rsid w:val="003E5486"/>
    <w:rsid w:val="003E7B75"/>
    <w:rsid w:val="003F07E0"/>
    <w:rsid w:val="003F4E4F"/>
    <w:rsid w:val="00403735"/>
    <w:rsid w:val="00405AF6"/>
    <w:rsid w:val="0041267E"/>
    <w:rsid w:val="004143DE"/>
    <w:rsid w:val="004432E4"/>
    <w:rsid w:val="004570BC"/>
    <w:rsid w:val="00473190"/>
    <w:rsid w:val="004823C0"/>
    <w:rsid w:val="004842F7"/>
    <w:rsid w:val="004B0E83"/>
    <w:rsid w:val="004B5881"/>
    <w:rsid w:val="004C3DFA"/>
    <w:rsid w:val="004C618D"/>
    <w:rsid w:val="004E4A92"/>
    <w:rsid w:val="004E63B9"/>
    <w:rsid w:val="004F242F"/>
    <w:rsid w:val="004F3FA1"/>
    <w:rsid w:val="00502529"/>
    <w:rsid w:val="005118FF"/>
    <w:rsid w:val="005151DB"/>
    <w:rsid w:val="00535240"/>
    <w:rsid w:val="00540173"/>
    <w:rsid w:val="005505FD"/>
    <w:rsid w:val="00561A1D"/>
    <w:rsid w:val="0057115C"/>
    <w:rsid w:val="00574FEE"/>
    <w:rsid w:val="005A2781"/>
    <w:rsid w:val="005B4243"/>
    <w:rsid w:val="0060688A"/>
    <w:rsid w:val="00607B63"/>
    <w:rsid w:val="0061556C"/>
    <w:rsid w:val="00623F0A"/>
    <w:rsid w:val="006337B9"/>
    <w:rsid w:val="00642232"/>
    <w:rsid w:val="0064412E"/>
    <w:rsid w:val="00645F1B"/>
    <w:rsid w:val="00664694"/>
    <w:rsid w:val="0067482A"/>
    <w:rsid w:val="00682C8F"/>
    <w:rsid w:val="006A1394"/>
    <w:rsid w:val="006A59E6"/>
    <w:rsid w:val="006B1007"/>
    <w:rsid w:val="006B26EB"/>
    <w:rsid w:val="006B6F22"/>
    <w:rsid w:val="006C4797"/>
    <w:rsid w:val="006D14B6"/>
    <w:rsid w:val="006E0993"/>
    <w:rsid w:val="00700D93"/>
    <w:rsid w:val="0070599B"/>
    <w:rsid w:val="007279EA"/>
    <w:rsid w:val="007364FF"/>
    <w:rsid w:val="00737379"/>
    <w:rsid w:val="00753AF4"/>
    <w:rsid w:val="00757AFA"/>
    <w:rsid w:val="00761B00"/>
    <w:rsid w:val="007738E0"/>
    <w:rsid w:val="0078683E"/>
    <w:rsid w:val="00787D9C"/>
    <w:rsid w:val="00794CFB"/>
    <w:rsid w:val="007C0770"/>
    <w:rsid w:val="007E3ECD"/>
    <w:rsid w:val="007F2DB7"/>
    <w:rsid w:val="00801DA4"/>
    <w:rsid w:val="008315CD"/>
    <w:rsid w:val="008362E1"/>
    <w:rsid w:val="00840A73"/>
    <w:rsid w:val="00854F1F"/>
    <w:rsid w:val="0086550E"/>
    <w:rsid w:val="00884D99"/>
    <w:rsid w:val="00896172"/>
    <w:rsid w:val="008A7824"/>
    <w:rsid w:val="008D6150"/>
    <w:rsid w:val="008E28F0"/>
    <w:rsid w:val="008E417E"/>
    <w:rsid w:val="008F19F8"/>
    <w:rsid w:val="008F4383"/>
    <w:rsid w:val="008F5B1E"/>
    <w:rsid w:val="0091038C"/>
    <w:rsid w:val="009239E5"/>
    <w:rsid w:val="009336DE"/>
    <w:rsid w:val="00936615"/>
    <w:rsid w:val="00945F46"/>
    <w:rsid w:val="009701BF"/>
    <w:rsid w:val="00994998"/>
    <w:rsid w:val="00995041"/>
    <w:rsid w:val="009B2797"/>
    <w:rsid w:val="009B741A"/>
    <w:rsid w:val="009C2847"/>
    <w:rsid w:val="009E30CE"/>
    <w:rsid w:val="009F22DC"/>
    <w:rsid w:val="009F4C5F"/>
    <w:rsid w:val="00A143E8"/>
    <w:rsid w:val="00A2682C"/>
    <w:rsid w:val="00A277EA"/>
    <w:rsid w:val="00A33B05"/>
    <w:rsid w:val="00A53675"/>
    <w:rsid w:val="00A539E9"/>
    <w:rsid w:val="00A57E3F"/>
    <w:rsid w:val="00A61193"/>
    <w:rsid w:val="00A6632B"/>
    <w:rsid w:val="00A82CA0"/>
    <w:rsid w:val="00A96AFC"/>
    <w:rsid w:val="00AB6527"/>
    <w:rsid w:val="00AB74CA"/>
    <w:rsid w:val="00AC06E3"/>
    <w:rsid w:val="00AC1FBF"/>
    <w:rsid w:val="00AC313F"/>
    <w:rsid w:val="00AC5065"/>
    <w:rsid w:val="00AE1CC0"/>
    <w:rsid w:val="00AE6E24"/>
    <w:rsid w:val="00AF52EF"/>
    <w:rsid w:val="00B01D92"/>
    <w:rsid w:val="00B15DF3"/>
    <w:rsid w:val="00B2049E"/>
    <w:rsid w:val="00B206E8"/>
    <w:rsid w:val="00B2175B"/>
    <w:rsid w:val="00B30198"/>
    <w:rsid w:val="00B40431"/>
    <w:rsid w:val="00B51567"/>
    <w:rsid w:val="00B61B4D"/>
    <w:rsid w:val="00B9105E"/>
    <w:rsid w:val="00B94597"/>
    <w:rsid w:val="00BA13D6"/>
    <w:rsid w:val="00BA1791"/>
    <w:rsid w:val="00BA2C66"/>
    <w:rsid w:val="00BA68C9"/>
    <w:rsid w:val="00BC26A6"/>
    <w:rsid w:val="00BE43D2"/>
    <w:rsid w:val="00BF0B93"/>
    <w:rsid w:val="00C01B6C"/>
    <w:rsid w:val="00C12BEB"/>
    <w:rsid w:val="00C1339D"/>
    <w:rsid w:val="00C30CB5"/>
    <w:rsid w:val="00C47A8A"/>
    <w:rsid w:val="00C61552"/>
    <w:rsid w:val="00C64141"/>
    <w:rsid w:val="00C64ECE"/>
    <w:rsid w:val="00C73CB5"/>
    <w:rsid w:val="00C75A03"/>
    <w:rsid w:val="00C76053"/>
    <w:rsid w:val="00C77854"/>
    <w:rsid w:val="00C83E86"/>
    <w:rsid w:val="00C86C3F"/>
    <w:rsid w:val="00C87AF9"/>
    <w:rsid w:val="00C9146F"/>
    <w:rsid w:val="00CA0071"/>
    <w:rsid w:val="00CC55CC"/>
    <w:rsid w:val="00CE0131"/>
    <w:rsid w:val="00CE4975"/>
    <w:rsid w:val="00CE4AD6"/>
    <w:rsid w:val="00CF7F55"/>
    <w:rsid w:val="00D1176B"/>
    <w:rsid w:val="00D17CE4"/>
    <w:rsid w:val="00D25285"/>
    <w:rsid w:val="00D259B0"/>
    <w:rsid w:val="00D35B49"/>
    <w:rsid w:val="00D36641"/>
    <w:rsid w:val="00D37F9F"/>
    <w:rsid w:val="00D60020"/>
    <w:rsid w:val="00D628FD"/>
    <w:rsid w:val="00D63D7B"/>
    <w:rsid w:val="00D75006"/>
    <w:rsid w:val="00DA1191"/>
    <w:rsid w:val="00DB79D0"/>
    <w:rsid w:val="00DC3A9F"/>
    <w:rsid w:val="00DD02A1"/>
    <w:rsid w:val="00DE5630"/>
    <w:rsid w:val="00DE6596"/>
    <w:rsid w:val="00DF2973"/>
    <w:rsid w:val="00DF6674"/>
    <w:rsid w:val="00E07D6C"/>
    <w:rsid w:val="00E14B3C"/>
    <w:rsid w:val="00E34899"/>
    <w:rsid w:val="00E457B8"/>
    <w:rsid w:val="00E51DF0"/>
    <w:rsid w:val="00E54785"/>
    <w:rsid w:val="00E558C0"/>
    <w:rsid w:val="00E70F53"/>
    <w:rsid w:val="00E71E2C"/>
    <w:rsid w:val="00E96E91"/>
    <w:rsid w:val="00EB7C28"/>
    <w:rsid w:val="00EC3E52"/>
    <w:rsid w:val="00ED49DE"/>
    <w:rsid w:val="00EE5026"/>
    <w:rsid w:val="00EF5E89"/>
    <w:rsid w:val="00F15127"/>
    <w:rsid w:val="00F16721"/>
    <w:rsid w:val="00F43ACC"/>
    <w:rsid w:val="00F460D7"/>
    <w:rsid w:val="00F46810"/>
    <w:rsid w:val="00F67D52"/>
    <w:rsid w:val="00F70FE5"/>
    <w:rsid w:val="00F80962"/>
    <w:rsid w:val="00F955BB"/>
    <w:rsid w:val="00F97E40"/>
    <w:rsid w:val="00FA02AA"/>
    <w:rsid w:val="00FB1567"/>
    <w:rsid w:val="00FD3DD7"/>
    <w:rsid w:val="00FE0E29"/>
    <w:rsid w:val="00FE79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0C178"/>
  <w15:docId w15:val="{C788D534-AA24-4AEE-A84E-6A8D7F9B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B6"/>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 w:type="character" w:customStyle="1" w:styleId="Mencinsinresolver13">
    <w:name w:val="Mención sin resolver13"/>
    <w:basedOn w:val="Fuentedeprrafopredeter"/>
    <w:uiPriority w:val="99"/>
    <w:semiHidden/>
    <w:unhideWhenUsed/>
    <w:rsid w:val="00EF0ABF"/>
    <w:rPr>
      <w:color w:val="605E5C"/>
      <w:shd w:val="clear" w:color="auto" w:fill="E1DFDD"/>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character" w:customStyle="1" w:styleId="Mencinsinresolver14">
    <w:name w:val="Mención sin resolver14"/>
    <w:basedOn w:val="Fuentedeprrafopredeter"/>
    <w:uiPriority w:val="99"/>
    <w:semiHidden/>
    <w:unhideWhenUsed/>
    <w:rsid w:val="003D3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170213">
      <w:bodyDiv w:val="1"/>
      <w:marLeft w:val="0"/>
      <w:marRight w:val="0"/>
      <w:marTop w:val="0"/>
      <w:marBottom w:val="0"/>
      <w:divBdr>
        <w:top w:val="none" w:sz="0" w:space="0" w:color="auto"/>
        <w:left w:val="none" w:sz="0" w:space="0" w:color="auto"/>
        <w:bottom w:val="none" w:sz="0" w:space="0" w:color="auto"/>
        <w:right w:val="none" w:sz="0" w:space="0" w:color="auto"/>
      </w:divBdr>
    </w:div>
    <w:div w:id="756364110">
      <w:bodyDiv w:val="1"/>
      <w:marLeft w:val="0"/>
      <w:marRight w:val="0"/>
      <w:marTop w:val="0"/>
      <w:marBottom w:val="0"/>
      <w:divBdr>
        <w:top w:val="none" w:sz="0" w:space="0" w:color="auto"/>
        <w:left w:val="none" w:sz="0" w:space="0" w:color="auto"/>
        <w:bottom w:val="none" w:sz="0" w:space="0" w:color="auto"/>
        <w:right w:val="none" w:sz="0" w:space="0" w:color="auto"/>
      </w:divBdr>
    </w:div>
    <w:div w:id="1101028704">
      <w:bodyDiv w:val="1"/>
      <w:marLeft w:val="0"/>
      <w:marRight w:val="0"/>
      <w:marTop w:val="0"/>
      <w:marBottom w:val="0"/>
      <w:divBdr>
        <w:top w:val="none" w:sz="0" w:space="0" w:color="auto"/>
        <w:left w:val="none" w:sz="0" w:space="0" w:color="auto"/>
        <w:bottom w:val="none" w:sz="0" w:space="0" w:color="auto"/>
        <w:right w:val="none" w:sz="0" w:space="0" w:color="auto"/>
      </w:divBdr>
    </w:div>
    <w:div w:id="1297956979">
      <w:bodyDiv w:val="1"/>
      <w:marLeft w:val="0"/>
      <w:marRight w:val="0"/>
      <w:marTop w:val="0"/>
      <w:marBottom w:val="0"/>
      <w:divBdr>
        <w:top w:val="none" w:sz="0" w:space="0" w:color="auto"/>
        <w:left w:val="none" w:sz="0" w:space="0" w:color="auto"/>
        <w:bottom w:val="none" w:sz="0" w:space="0" w:color="auto"/>
        <w:right w:val="none" w:sz="0" w:space="0" w:color="auto"/>
      </w:divBdr>
      <w:divsChild>
        <w:div w:id="958754990">
          <w:marLeft w:val="0"/>
          <w:marRight w:val="0"/>
          <w:marTop w:val="0"/>
          <w:marBottom w:val="0"/>
          <w:divBdr>
            <w:top w:val="none" w:sz="0" w:space="0" w:color="auto"/>
            <w:left w:val="none" w:sz="0" w:space="0" w:color="auto"/>
            <w:bottom w:val="none" w:sz="0" w:space="0" w:color="auto"/>
            <w:right w:val="none" w:sz="0" w:space="0" w:color="auto"/>
          </w:divBdr>
        </w:div>
        <w:div w:id="1895851335">
          <w:marLeft w:val="0"/>
          <w:marRight w:val="0"/>
          <w:marTop w:val="0"/>
          <w:marBottom w:val="0"/>
          <w:divBdr>
            <w:top w:val="none" w:sz="0" w:space="0" w:color="auto"/>
            <w:left w:val="none" w:sz="0" w:space="0" w:color="auto"/>
            <w:bottom w:val="none" w:sz="0" w:space="0" w:color="auto"/>
            <w:right w:val="none" w:sz="0" w:space="0" w:color="auto"/>
          </w:divBdr>
        </w:div>
        <w:div w:id="1882133349">
          <w:marLeft w:val="0"/>
          <w:marRight w:val="0"/>
          <w:marTop w:val="0"/>
          <w:marBottom w:val="0"/>
          <w:divBdr>
            <w:top w:val="none" w:sz="0" w:space="0" w:color="auto"/>
            <w:left w:val="none" w:sz="0" w:space="0" w:color="auto"/>
            <w:bottom w:val="none" w:sz="0" w:space="0" w:color="auto"/>
            <w:right w:val="none" w:sz="0" w:space="0" w:color="auto"/>
          </w:divBdr>
        </w:div>
        <w:div w:id="259070035">
          <w:marLeft w:val="0"/>
          <w:marRight w:val="0"/>
          <w:marTop w:val="0"/>
          <w:marBottom w:val="0"/>
          <w:divBdr>
            <w:top w:val="none" w:sz="0" w:space="0" w:color="auto"/>
            <w:left w:val="none" w:sz="0" w:space="0" w:color="auto"/>
            <w:bottom w:val="none" w:sz="0" w:space="0" w:color="auto"/>
            <w:right w:val="none" w:sz="0" w:space="0" w:color="auto"/>
          </w:divBdr>
        </w:div>
        <w:div w:id="960496406">
          <w:marLeft w:val="0"/>
          <w:marRight w:val="0"/>
          <w:marTop w:val="0"/>
          <w:marBottom w:val="0"/>
          <w:divBdr>
            <w:top w:val="none" w:sz="0" w:space="0" w:color="auto"/>
            <w:left w:val="none" w:sz="0" w:space="0" w:color="auto"/>
            <w:bottom w:val="none" w:sz="0" w:space="0" w:color="auto"/>
            <w:right w:val="none" w:sz="0" w:space="0" w:color="auto"/>
          </w:divBdr>
        </w:div>
        <w:div w:id="1759908257">
          <w:marLeft w:val="0"/>
          <w:marRight w:val="0"/>
          <w:marTop w:val="0"/>
          <w:marBottom w:val="0"/>
          <w:divBdr>
            <w:top w:val="none" w:sz="0" w:space="0" w:color="auto"/>
            <w:left w:val="none" w:sz="0" w:space="0" w:color="auto"/>
            <w:bottom w:val="none" w:sz="0" w:space="0" w:color="auto"/>
            <w:right w:val="none" w:sz="0" w:space="0" w:color="auto"/>
          </w:divBdr>
        </w:div>
        <w:div w:id="1721663104">
          <w:marLeft w:val="0"/>
          <w:marRight w:val="0"/>
          <w:marTop w:val="0"/>
          <w:marBottom w:val="0"/>
          <w:divBdr>
            <w:top w:val="none" w:sz="0" w:space="0" w:color="auto"/>
            <w:left w:val="none" w:sz="0" w:space="0" w:color="auto"/>
            <w:bottom w:val="none" w:sz="0" w:space="0" w:color="auto"/>
            <w:right w:val="none" w:sz="0" w:space="0" w:color="auto"/>
          </w:divBdr>
        </w:div>
        <w:div w:id="502627090">
          <w:marLeft w:val="0"/>
          <w:marRight w:val="0"/>
          <w:marTop w:val="0"/>
          <w:marBottom w:val="0"/>
          <w:divBdr>
            <w:top w:val="none" w:sz="0" w:space="0" w:color="auto"/>
            <w:left w:val="none" w:sz="0" w:space="0" w:color="auto"/>
            <w:bottom w:val="none" w:sz="0" w:space="0" w:color="auto"/>
            <w:right w:val="none" w:sz="0" w:space="0" w:color="auto"/>
          </w:divBdr>
        </w:div>
        <w:div w:id="475149420">
          <w:marLeft w:val="0"/>
          <w:marRight w:val="0"/>
          <w:marTop w:val="0"/>
          <w:marBottom w:val="0"/>
          <w:divBdr>
            <w:top w:val="none" w:sz="0" w:space="0" w:color="auto"/>
            <w:left w:val="none" w:sz="0" w:space="0" w:color="auto"/>
            <w:bottom w:val="none" w:sz="0" w:space="0" w:color="auto"/>
            <w:right w:val="none" w:sz="0" w:space="0" w:color="auto"/>
          </w:divBdr>
        </w:div>
        <w:div w:id="1019509454">
          <w:marLeft w:val="0"/>
          <w:marRight w:val="0"/>
          <w:marTop w:val="0"/>
          <w:marBottom w:val="0"/>
          <w:divBdr>
            <w:top w:val="none" w:sz="0" w:space="0" w:color="auto"/>
            <w:left w:val="none" w:sz="0" w:space="0" w:color="auto"/>
            <w:bottom w:val="none" w:sz="0" w:space="0" w:color="auto"/>
            <w:right w:val="none" w:sz="0" w:space="0" w:color="auto"/>
          </w:divBdr>
        </w:div>
        <w:div w:id="1343238618">
          <w:marLeft w:val="0"/>
          <w:marRight w:val="0"/>
          <w:marTop w:val="0"/>
          <w:marBottom w:val="0"/>
          <w:divBdr>
            <w:top w:val="none" w:sz="0" w:space="0" w:color="auto"/>
            <w:left w:val="none" w:sz="0" w:space="0" w:color="auto"/>
            <w:bottom w:val="none" w:sz="0" w:space="0" w:color="auto"/>
            <w:right w:val="none" w:sz="0" w:space="0" w:color="auto"/>
          </w:divBdr>
        </w:div>
        <w:div w:id="268008063">
          <w:marLeft w:val="0"/>
          <w:marRight w:val="0"/>
          <w:marTop w:val="0"/>
          <w:marBottom w:val="0"/>
          <w:divBdr>
            <w:top w:val="none" w:sz="0" w:space="0" w:color="auto"/>
            <w:left w:val="none" w:sz="0" w:space="0" w:color="auto"/>
            <w:bottom w:val="none" w:sz="0" w:space="0" w:color="auto"/>
            <w:right w:val="none" w:sz="0" w:space="0" w:color="auto"/>
          </w:divBdr>
        </w:div>
        <w:div w:id="51975871">
          <w:marLeft w:val="0"/>
          <w:marRight w:val="0"/>
          <w:marTop w:val="0"/>
          <w:marBottom w:val="0"/>
          <w:divBdr>
            <w:top w:val="none" w:sz="0" w:space="0" w:color="auto"/>
            <w:left w:val="none" w:sz="0" w:space="0" w:color="auto"/>
            <w:bottom w:val="none" w:sz="0" w:space="0" w:color="auto"/>
            <w:right w:val="none" w:sz="0" w:space="0" w:color="auto"/>
          </w:divBdr>
        </w:div>
        <w:div w:id="963802894">
          <w:marLeft w:val="0"/>
          <w:marRight w:val="0"/>
          <w:marTop w:val="0"/>
          <w:marBottom w:val="0"/>
          <w:divBdr>
            <w:top w:val="none" w:sz="0" w:space="0" w:color="auto"/>
            <w:left w:val="none" w:sz="0" w:space="0" w:color="auto"/>
            <w:bottom w:val="none" w:sz="0" w:space="0" w:color="auto"/>
            <w:right w:val="none" w:sz="0" w:space="0" w:color="auto"/>
          </w:divBdr>
        </w:div>
        <w:div w:id="186532370">
          <w:marLeft w:val="0"/>
          <w:marRight w:val="0"/>
          <w:marTop w:val="0"/>
          <w:marBottom w:val="0"/>
          <w:divBdr>
            <w:top w:val="none" w:sz="0" w:space="0" w:color="auto"/>
            <w:left w:val="none" w:sz="0" w:space="0" w:color="auto"/>
            <w:bottom w:val="none" w:sz="0" w:space="0" w:color="auto"/>
            <w:right w:val="none" w:sz="0" w:space="0" w:color="auto"/>
          </w:divBdr>
        </w:div>
        <w:div w:id="1496216128">
          <w:marLeft w:val="0"/>
          <w:marRight w:val="0"/>
          <w:marTop w:val="0"/>
          <w:marBottom w:val="0"/>
          <w:divBdr>
            <w:top w:val="none" w:sz="0" w:space="0" w:color="auto"/>
            <w:left w:val="none" w:sz="0" w:space="0" w:color="auto"/>
            <w:bottom w:val="none" w:sz="0" w:space="0" w:color="auto"/>
            <w:right w:val="none" w:sz="0" w:space="0" w:color="auto"/>
          </w:divBdr>
        </w:div>
        <w:div w:id="638418365">
          <w:marLeft w:val="0"/>
          <w:marRight w:val="0"/>
          <w:marTop w:val="0"/>
          <w:marBottom w:val="0"/>
          <w:divBdr>
            <w:top w:val="none" w:sz="0" w:space="0" w:color="auto"/>
            <w:left w:val="none" w:sz="0" w:space="0" w:color="auto"/>
            <w:bottom w:val="none" w:sz="0" w:space="0" w:color="auto"/>
            <w:right w:val="none" w:sz="0" w:space="0" w:color="auto"/>
          </w:divBdr>
        </w:div>
        <w:div w:id="2018074600">
          <w:marLeft w:val="0"/>
          <w:marRight w:val="0"/>
          <w:marTop w:val="0"/>
          <w:marBottom w:val="0"/>
          <w:divBdr>
            <w:top w:val="none" w:sz="0" w:space="0" w:color="auto"/>
            <w:left w:val="none" w:sz="0" w:space="0" w:color="auto"/>
            <w:bottom w:val="none" w:sz="0" w:space="0" w:color="auto"/>
            <w:right w:val="none" w:sz="0" w:space="0" w:color="auto"/>
          </w:divBdr>
        </w:div>
        <w:div w:id="2032026441">
          <w:marLeft w:val="0"/>
          <w:marRight w:val="0"/>
          <w:marTop w:val="0"/>
          <w:marBottom w:val="0"/>
          <w:divBdr>
            <w:top w:val="none" w:sz="0" w:space="0" w:color="auto"/>
            <w:left w:val="none" w:sz="0" w:space="0" w:color="auto"/>
            <w:bottom w:val="none" w:sz="0" w:space="0" w:color="auto"/>
            <w:right w:val="none" w:sz="0" w:space="0" w:color="auto"/>
          </w:divBdr>
        </w:div>
        <w:div w:id="1349676362">
          <w:marLeft w:val="0"/>
          <w:marRight w:val="0"/>
          <w:marTop w:val="0"/>
          <w:marBottom w:val="0"/>
          <w:divBdr>
            <w:top w:val="none" w:sz="0" w:space="0" w:color="auto"/>
            <w:left w:val="none" w:sz="0" w:space="0" w:color="auto"/>
            <w:bottom w:val="none" w:sz="0" w:space="0" w:color="auto"/>
            <w:right w:val="none" w:sz="0" w:space="0" w:color="auto"/>
          </w:divBdr>
        </w:div>
        <w:div w:id="1716856699">
          <w:marLeft w:val="0"/>
          <w:marRight w:val="0"/>
          <w:marTop w:val="0"/>
          <w:marBottom w:val="0"/>
          <w:divBdr>
            <w:top w:val="none" w:sz="0" w:space="0" w:color="auto"/>
            <w:left w:val="none" w:sz="0" w:space="0" w:color="auto"/>
            <w:bottom w:val="none" w:sz="0" w:space="0" w:color="auto"/>
            <w:right w:val="none" w:sz="0" w:space="0" w:color="auto"/>
          </w:divBdr>
        </w:div>
        <w:div w:id="744957325">
          <w:marLeft w:val="0"/>
          <w:marRight w:val="0"/>
          <w:marTop w:val="0"/>
          <w:marBottom w:val="0"/>
          <w:divBdr>
            <w:top w:val="none" w:sz="0" w:space="0" w:color="auto"/>
            <w:left w:val="none" w:sz="0" w:space="0" w:color="auto"/>
            <w:bottom w:val="none" w:sz="0" w:space="0" w:color="auto"/>
            <w:right w:val="none" w:sz="0" w:space="0" w:color="auto"/>
          </w:divBdr>
        </w:div>
        <w:div w:id="847987950">
          <w:marLeft w:val="0"/>
          <w:marRight w:val="0"/>
          <w:marTop w:val="0"/>
          <w:marBottom w:val="0"/>
          <w:divBdr>
            <w:top w:val="none" w:sz="0" w:space="0" w:color="auto"/>
            <w:left w:val="none" w:sz="0" w:space="0" w:color="auto"/>
            <w:bottom w:val="none" w:sz="0" w:space="0" w:color="auto"/>
            <w:right w:val="none" w:sz="0" w:space="0" w:color="auto"/>
          </w:divBdr>
        </w:div>
        <w:div w:id="160388887">
          <w:marLeft w:val="0"/>
          <w:marRight w:val="0"/>
          <w:marTop w:val="0"/>
          <w:marBottom w:val="0"/>
          <w:divBdr>
            <w:top w:val="none" w:sz="0" w:space="0" w:color="auto"/>
            <w:left w:val="none" w:sz="0" w:space="0" w:color="auto"/>
            <w:bottom w:val="none" w:sz="0" w:space="0" w:color="auto"/>
            <w:right w:val="none" w:sz="0" w:space="0" w:color="auto"/>
          </w:divBdr>
        </w:div>
        <w:div w:id="478499427">
          <w:marLeft w:val="0"/>
          <w:marRight w:val="0"/>
          <w:marTop w:val="0"/>
          <w:marBottom w:val="0"/>
          <w:divBdr>
            <w:top w:val="none" w:sz="0" w:space="0" w:color="auto"/>
            <w:left w:val="none" w:sz="0" w:space="0" w:color="auto"/>
            <w:bottom w:val="none" w:sz="0" w:space="0" w:color="auto"/>
            <w:right w:val="none" w:sz="0" w:space="0" w:color="auto"/>
          </w:divBdr>
        </w:div>
        <w:div w:id="1077628334">
          <w:marLeft w:val="0"/>
          <w:marRight w:val="0"/>
          <w:marTop w:val="0"/>
          <w:marBottom w:val="0"/>
          <w:divBdr>
            <w:top w:val="none" w:sz="0" w:space="0" w:color="auto"/>
            <w:left w:val="none" w:sz="0" w:space="0" w:color="auto"/>
            <w:bottom w:val="none" w:sz="0" w:space="0" w:color="auto"/>
            <w:right w:val="none" w:sz="0" w:space="0" w:color="auto"/>
          </w:divBdr>
        </w:div>
        <w:div w:id="1019428168">
          <w:marLeft w:val="0"/>
          <w:marRight w:val="0"/>
          <w:marTop w:val="0"/>
          <w:marBottom w:val="0"/>
          <w:divBdr>
            <w:top w:val="none" w:sz="0" w:space="0" w:color="auto"/>
            <w:left w:val="none" w:sz="0" w:space="0" w:color="auto"/>
            <w:bottom w:val="none" w:sz="0" w:space="0" w:color="auto"/>
            <w:right w:val="none" w:sz="0" w:space="0" w:color="auto"/>
          </w:divBdr>
        </w:div>
        <w:div w:id="2088067167">
          <w:marLeft w:val="0"/>
          <w:marRight w:val="0"/>
          <w:marTop w:val="0"/>
          <w:marBottom w:val="0"/>
          <w:divBdr>
            <w:top w:val="none" w:sz="0" w:space="0" w:color="auto"/>
            <w:left w:val="none" w:sz="0" w:space="0" w:color="auto"/>
            <w:bottom w:val="none" w:sz="0" w:space="0" w:color="auto"/>
            <w:right w:val="none" w:sz="0" w:space="0" w:color="auto"/>
          </w:divBdr>
        </w:div>
        <w:div w:id="1070008606">
          <w:marLeft w:val="0"/>
          <w:marRight w:val="0"/>
          <w:marTop w:val="0"/>
          <w:marBottom w:val="0"/>
          <w:divBdr>
            <w:top w:val="none" w:sz="0" w:space="0" w:color="auto"/>
            <w:left w:val="none" w:sz="0" w:space="0" w:color="auto"/>
            <w:bottom w:val="none" w:sz="0" w:space="0" w:color="auto"/>
            <w:right w:val="none" w:sz="0" w:space="0" w:color="auto"/>
          </w:divBdr>
        </w:div>
        <w:div w:id="1458067007">
          <w:marLeft w:val="0"/>
          <w:marRight w:val="0"/>
          <w:marTop w:val="0"/>
          <w:marBottom w:val="0"/>
          <w:divBdr>
            <w:top w:val="none" w:sz="0" w:space="0" w:color="auto"/>
            <w:left w:val="none" w:sz="0" w:space="0" w:color="auto"/>
            <w:bottom w:val="none" w:sz="0" w:space="0" w:color="auto"/>
            <w:right w:val="none" w:sz="0" w:space="0" w:color="auto"/>
          </w:divBdr>
        </w:div>
        <w:div w:id="1321889959">
          <w:marLeft w:val="0"/>
          <w:marRight w:val="0"/>
          <w:marTop w:val="0"/>
          <w:marBottom w:val="0"/>
          <w:divBdr>
            <w:top w:val="none" w:sz="0" w:space="0" w:color="auto"/>
            <w:left w:val="none" w:sz="0" w:space="0" w:color="auto"/>
            <w:bottom w:val="none" w:sz="0" w:space="0" w:color="auto"/>
            <w:right w:val="none" w:sz="0" w:space="0" w:color="auto"/>
          </w:divBdr>
        </w:div>
        <w:div w:id="1568764270">
          <w:marLeft w:val="0"/>
          <w:marRight w:val="0"/>
          <w:marTop w:val="0"/>
          <w:marBottom w:val="0"/>
          <w:divBdr>
            <w:top w:val="none" w:sz="0" w:space="0" w:color="auto"/>
            <w:left w:val="none" w:sz="0" w:space="0" w:color="auto"/>
            <w:bottom w:val="none" w:sz="0" w:space="0" w:color="auto"/>
            <w:right w:val="none" w:sz="0" w:space="0" w:color="auto"/>
          </w:divBdr>
        </w:div>
        <w:div w:id="921110867">
          <w:marLeft w:val="0"/>
          <w:marRight w:val="0"/>
          <w:marTop w:val="0"/>
          <w:marBottom w:val="0"/>
          <w:divBdr>
            <w:top w:val="none" w:sz="0" w:space="0" w:color="auto"/>
            <w:left w:val="none" w:sz="0" w:space="0" w:color="auto"/>
            <w:bottom w:val="none" w:sz="0" w:space="0" w:color="auto"/>
            <w:right w:val="none" w:sz="0" w:space="0" w:color="auto"/>
          </w:divBdr>
        </w:div>
        <w:div w:id="900869905">
          <w:marLeft w:val="0"/>
          <w:marRight w:val="0"/>
          <w:marTop w:val="0"/>
          <w:marBottom w:val="0"/>
          <w:divBdr>
            <w:top w:val="none" w:sz="0" w:space="0" w:color="auto"/>
            <w:left w:val="none" w:sz="0" w:space="0" w:color="auto"/>
            <w:bottom w:val="none" w:sz="0" w:space="0" w:color="auto"/>
            <w:right w:val="none" w:sz="0" w:space="0" w:color="auto"/>
          </w:divBdr>
        </w:div>
        <w:div w:id="1051853084">
          <w:marLeft w:val="0"/>
          <w:marRight w:val="0"/>
          <w:marTop w:val="0"/>
          <w:marBottom w:val="0"/>
          <w:divBdr>
            <w:top w:val="none" w:sz="0" w:space="0" w:color="auto"/>
            <w:left w:val="none" w:sz="0" w:space="0" w:color="auto"/>
            <w:bottom w:val="none" w:sz="0" w:space="0" w:color="auto"/>
            <w:right w:val="none" w:sz="0" w:space="0" w:color="auto"/>
          </w:divBdr>
        </w:div>
        <w:div w:id="152992027">
          <w:marLeft w:val="0"/>
          <w:marRight w:val="0"/>
          <w:marTop w:val="0"/>
          <w:marBottom w:val="0"/>
          <w:divBdr>
            <w:top w:val="none" w:sz="0" w:space="0" w:color="auto"/>
            <w:left w:val="none" w:sz="0" w:space="0" w:color="auto"/>
            <w:bottom w:val="none" w:sz="0" w:space="0" w:color="auto"/>
            <w:right w:val="none" w:sz="0" w:space="0" w:color="auto"/>
          </w:divBdr>
        </w:div>
        <w:div w:id="706373874">
          <w:marLeft w:val="0"/>
          <w:marRight w:val="0"/>
          <w:marTop w:val="0"/>
          <w:marBottom w:val="0"/>
          <w:divBdr>
            <w:top w:val="none" w:sz="0" w:space="0" w:color="auto"/>
            <w:left w:val="none" w:sz="0" w:space="0" w:color="auto"/>
            <w:bottom w:val="none" w:sz="0" w:space="0" w:color="auto"/>
            <w:right w:val="none" w:sz="0" w:space="0" w:color="auto"/>
          </w:divBdr>
        </w:div>
        <w:div w:id="712733038">
          <w:marLeft w:val="0"/>
          <w:marRight w:val="0"/>
          <w:marTop w:val="0"/>
          <w:marBottom w:val="0"/>
          <w:divBdr>
            <w:top w:val="none" w:sz="0" w:space="0" w:color="auto"/>
            <w:left w:val="none" w:sz="0" w:space="0" w:color="auto"/>
            <w:bottom w:val="none" w:sz="0" w:space="0" w:color="auto"/>
            <w:right w:val="none" w:sz="0" w:space="0" w:color="auto"/>
          </w:divBdr>
        </w:div>
        <w:div w:id="1019966734">
          <w:marLeft w:val="0"/>
          <w:marRight w:val="0"/>
          <w:marTop w:val="0"/>
          <w:marBottom w:val="0"/>
          <w:divBdr>
            <w:top w:val="none" w:sz="0" w:space="0" w:color="auto"/>
            <w:left w:val="none" w:sz="0" w:space="0" w:color="auto"/>
            <w:bottom w:val="none" w:sz="0" w:space="0" w:color="auto"/>
            <w:right w:val="none" w:sz="0" w:space="0" w:color="auto"/>
          </w:divBdr>
        </w:div>
        <w:div w:id="1040938585">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
        <w:div w:id="1683707519">
          <w:marLeft w:val="0"/>
          <w:marRight w:val="0"/>
          <w:marTop w:val="0"/>
          <w:marBottom w:val="0"/>
          <w:divBdr>
            <w:top w:val="none" w:sz="0" w:space="0" w:color="auto"/>
            <w:left w:val="none" w:sz="0" w:space="0" w:color="auto"/>
            <w:bottom w:val="none" w:sz="0" w:space="0" w:color="auto"/>
            <w:right w:val="none" w:sz="0" w:space="0" w:color="auto"/>
          </w:divBdr>
        </w:div>
        <w:div w:id="2038001949">
          <w:marLeft w:val="0"/>
          <w:marRight w:val="0"/>
          <w:marTop w:val="0"/>
          <w:marBottom w:val="0"/>
          <w:divBdr>
            <w:top w:val="none" w:sz="0" w:space="0" w:color="auto"/>
            <w:left w:val="none" w:sz="0" w:space="0" w:color="auto"/>
            <w:bottom w:val="none" w:sz="0" w:space="0" w:color="auto"/>
            <w:right w:val="none" w:sz="0" w:space="0" w:color="auto"/>
          </w:divBdr>
        </w:div>
        <w:div w:id="338512280">
          <w:marLeft w:val="0"/>
          <w:marRight w:val="0"/>
          <w:marTop w:val="0"/>
          <w:marBottom w:val="0"/>
          <w:divBdr>
            <w:top w:val="none" w:sz="0" w:space="0" w:color="auto"/>
            <w:left w:val="none" w:sz="0" w:space="0" w:color="auto"/>
            <w:bottom w:val="none" w:sz="0" w:space="0" w:color="auto"/>
            <w:right w:val="none" w:sz="0" w:space="0" w:color="auto"/>
          </w:divBdr>
        </w:div>
        <w:div w:id="1576940143">
          <w:marLeft w:val="0"/>
          <w:marRight w:val="0"/>
          <w:marTop w:val="0"/>
          <w:marBottom w:val="0"/>
          <w:divBdr>
            <w:top w:val="none" w:sz="0" w:space="0" w:color="auto"/>
            <w:left w:val="none" w:sz="0" w:space="0" w:color="auto"/>
            <w:bottom w:val="none" w:sz="0" w:space="0" w:color="auto"/>
            <w:right w:val="none" w:sz="0" w:space="0" w:color="auto"/>
          </w:divBdr>
        </w:div>
        <w:div w:id="1851676186">
          <w:marLeft w:val="0"/>
          <w:marRight w:val="0"/>
          <w:marTop w:val="0"/>
          <w:marBottom w:val="0"/>
          <w:divBdr>
            <w:top w:val="none" w:sz="0" w:space="0" w:color="auto"/>
            <w:left w:val="none" w:sz="0" w:space="0" w:color="auto"/>
            <w:bottom w:val="none" w:sz="0" w:space="0" w:color="auto"/>
            <w:right w:val="none" w:sz="0" w:space="0" w:color="auto"/>
          </w:divBdr>
        </w:div>
        <w:div w:id="949433505">
          <w:marLeft w:val="0"/>
          <w:marRight w:val="0"/>
          <w:marTop w:val="0"/>
          <w:marBottom w:val="0"/>
          <w:divBdr>
            <w:top w:val="none" w:sz="0" w:space="0" w:color="auto"/>
            <w:left w:val="none" w:sz="0" w:space="0" w:color="auto"/>
            <w:bottom w:val="none" w:sz="0" w:space="0" w:color="auto"/>
            <w:right w:val="none" w:sz="0" w:space="0" w:color="auto"/>
          </w:divBdr>
        </w:div>
        <w:div w:id="751506730">
          <w:marLeft w:val="0"/>
          <w:marRight w:val="0"/>
          <w:marTop w:val="0"/>
          <w:marBottom w:val="0"/>
          <w:divBdr>
            <w:top w:val="none" w:sz="0" w:space="0" w:color="auto"/>
            <w:left w:val="none" w:sz="0" w:space="0" w:color="auto"/>
            <w:bottom w:val="none" w:sz="0" w:space="0" w:color="auto"/>
            <w:right w:val="none" w:sz="0" w:space="0" w:color="auto"/>
          </w:divBdr>
        </w:div>
        <w:div w:id="2099131762">
          <w:marLeft w:val="0"/>
          <w:marRight w:val="0"/>
          <w:marTop w:val="0"/>
          <w:marBottom w:val="0"/>
          <w:divBdr>
            <w:top w:val="none" w:sz="0" w:space="0" w:color="auto"/>
            <w:left w:val="none" w:sz="0" w:space="0" w:color="auto"/>
            <w:bottom w:val="none" w:sz="0" w:space="0" w:color="auto"/>
            <w:right w:val="none" w:sz="0" w:space="0" w:color="auto"/>
          </w:divBdr>
        </w:div>
        <w:div w:id="1557858194">
          <w:marLeft w:val="0"/>
          <w:marRight w:val="0"/>
          <w:marTop w:val="0"/>
          <w:marBottom w:val="0"/>
          <w:divBdr>
            <w:top w:val="none" w:sz="0" w:space="0" w:color="auto"/>
            <w:left w:val="none" w:sz="0" w:space="0" w:color="auto"/>
            <w:bottom w:val="none" w:sz="0" w:space="0" w:color="auto"/>
            <w:right w:val="none" w:sz="0" w:space="0" w:color="auto"/>
          </w:divBdr>
        </w:div>
        <w:div w:id="1848977005">
          <w:marLeft w:val="0"/>
          <w:marRight w:val="0"/>
          <w:marTop w:val="0"/>
          <w:marBottom w:val="0"/>
          <w:divBdr>
            <w:top w:val="none" w:sz="0" w:space="0" w:color="auto"/>
            <w:left w:val="none" w:sz="0" w:space="0" w:color="auto"/>
            <w:bottom w:val="none" w:sz="0" w:space="0" w:color="auto"/>
            <w:right w:val="none" w:sz="0" w:space="0" w:color="auto"/>
          </w:divBdr>
        </w:div>
        <w:div w:id="940331732">
          <w:marLeft w:val="0"/>
          <w:marRight w:val="0"/>
          <w:marTop w:val="0"/>
          <w:marBottom w:val="0"/>
          <w:divBdr>
            <w:top w:val="none" w:sz="0" w:space="0" w:color="auto"/>
            <w:left w:val="none" w:sz="0" w:space="0" w:color="auto"/>
            <w:bottom w:val="none" w:sz="0" w:space="0" w:color="auto"/>
            <w:right w:val="none" w:sz="0" w:space="0" w:color="auto"/>
          </w:divBdr>
        </w:div>
        <w:div w:id="494227047">
          <w:marLeft w:val="0"/>
          <w:marRight w:val="0"/>
          <w:marTop w:val="0"/>
          <w:marBottom w:val="0"/>
          <w:divBdr>
            <w:top w:val="none" w:sz="0" w:space="0" w:color="auto"/>
            <w:left w:val="none" w:sz="0" w:space="0" w:color="auto"/>
            <w:bottom w:val="none" w:sz="0" w:space="0" w:color="auto"/>
            <w:right w:val="none" w:sz="0" w:space="0" w:color="auto"/>
          </w:divBdr>
        </w:div>
        <w:div w:id="1845514127">
          <w:marLeft w:val="0"/>
          <w:marRight w:val="0"/>
          <w:marTop w:val="0"/>
          <w:marBottom w:val="0"/>
          <w:divBdr>
            <w:top w:val="none" w:sz="0" w:space="0" w:color="auto"/>
            <w:left w:val="none" w:sz="0" w:space="0" w:color="auto"/>
            <w:bottom w:val="none" w:sz="0" w:space="0" w:color="auto"/>
            <w:right w:val="none" w:sz="0" w:space="0" w:color="auto"/>
          </w:divBdr>
        </w:div>
      </w:divsChild>
    </w:div>
    <w:div w:id="1817720290">
      <w:bodyDiv w:val="1"/>
      <w:marLeft w:val="0"/>
      <w:marRight w:val="0"/>
      <w:marTop w:val="0"/>
      <w:marBottom w:val="0"/>
      <w:divBdr>
        <w:top w:val="none" w:sz="0" w:space="0" w:color="auto"/>
        <w:left w:val="none" w:sz="0" w:space="0" w:color="auto"/>
        <w:bottom w:val="none" w:sz="0" w:space="0" w:color="auto"/>
        <w:right w:val="none" w:sz="0" w:space="0" w:color="auto"/>
      </w:divBdr>
    </w:div>
    <w:div w:id="190075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uautitlanizcalli.gob.mx/wp-content/uploads/2023/03/GACETA-168.pdf" TargetMode="External"/><Relationship Id="rId3" Type="http://schemas.openxmlformats.org/officeDocument/2006/relationships/hyperlink" Target="https://sjf2.scjn.gob.mx/detalle/tesis/174177" TargetMode="External"/><Relationship Id="rId7" Type="http://schemas.openxmlformats.org/officeDocument/2006/relationships/hyperlink" Target="https://cuautitlanizcalli.gob.mx/wp-content/uploads/2023/04/GACETA-184.pdf" TargetMode="External"/><Relationship Id="rId2" Type="http://schemas.openxmlformats.org/officeDocument/2006/relationships/hyperlink" Target="https://sjf2.scjn.gob.mx/detalle/tesis/176608" TargetMode="External"/><Relationship Id="rId1" Type="http://schemas.openxmlformats.org/officeDocument/2006/relationships/hyperlink" Target="http://transparencia.izcalli.gob.mx/wp-content/uploads/dataTransparencia/articulo92/fraccion_I/REGLAMENTO-DE-ORGANIZACION-INTERNA-DE-LA-ADMINISTRACION-PUBLICA-DEL-MUNICIPIO-DE-CUAUTITLAN-IZCALLI-ESTADO-DE-MEXICO-2022-2024.pdf" TargetMode="External"/><Relationship Id="rId6" Type="http://schemas.openxmlformats.org/officeDocument/2006/relationships/hyperlink" Target="https://legislacion.edomex.gob.mx/sites/legislacion.edomex.gob.mx/files/files/pdf/gct/2022/octubre/oct101/oct101b.pdf" TargetMode="External"/><Relationship Id="rId5" Type="http://schemas.openxmlformats.org/officeDocument/2006/relationships/hyperlink" Target="https://www.diputados.gob.mx/LeyesBiblio/pdf/LISR.pdf" TargetMode="External"/><Relationship Id="rId4" Type="http://schemas.openxmlformats.org/officeDocument/2006/relationships/hyperlink" Target="https://dle.rae.es/ad%20hoc" TargetMode="External"/><Relationship Id="rId9" Type="http://schemas.openxmlformats.org/officeDocument/2006/relationships/hyperlink" Target="http://www2.sat.gob.mx/sitio_internet/informe_tributario/informe2013t4/glosari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a0EdTdaJgzuNwbohoWhx2jIMSA==">CgMxLjAyCGguZ2pkZ3hzMgloLjMwajB6bGwyCWguMWZvYjl0ZTIJaC4zem55c2g3MgloLjJldDkycDAyCGgudHlqY3d0MgloLjNkeTZ2a20yCWguMXQzaDVzZjgAciExOXdYZjlpeXJ5em9xS0ZZSEpkM2hLR3M4VEs4RUgwRXM=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85A1F3-7C93-464F-A321-3D707F55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45</Pages>
  <Words>11107</Words>
  <Characters>61091</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15</cp:revision>
  <cp:lastPrinted>2024-03-15T15:06:00Z</cp:lastPrinted>
  <dcterms:created xsi:type="dcterms:W3CDTF">2024-03-07T21:02:00Z</dcterms:created>
  <dcterms:modified xsi:type="dcterms:W3CDTF">2024-04-11T19:31:00Z</dcterms:modified>
</cp:coreProperties>
</file>