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1C3A29" w14:textId="77777777" w:rsidR="00EB65A6" w:rsidRPr="00F64D02" w:rsidRDefault="00DC2F15" w:rsidP="00F64D02">
      <w:pPr>
        <w:spacing w:line="360" w:lineRule="auto"/>
        <w:jc w:val="both"/>
        <w:rPr>
          <w:rFonts w:ascii="Palatino Linotype" w:eastAsia="Palatino Linotype" w:hAnsi="Palatino Linotype" w:cs="Palatino Linotype"/>
        </w:rPr>
      </w:pPr>
      <w:r w:rsidRPr="00F64D02">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del catorce de febrero de dos mil veinticuatro.</w:t>
      </w:r>
    </w:p>
    <w:p w14:paraId="48EFF815" w14:textId="77777777" w:rsidR="00EB65A6" w:rsidRPr="00F64D02" w:rsidRDefault="00DC2F15" w:rsidP="00F64D02">
      <w:pPr>
        <w:spacing w:line="360" w:lineRule="auto"/>
        <w:jc w:val="both"/>
        <w:rPr>
          <w:rFonts w:ascii="Palatino Linotype" w:eastAsia="Palatino Linotype" w:hAnsi="Palatino Linotype" w:cs="Palatino Linotype"/>
        </w:rPr>
      </w:pPr>
      <w:r w:rsidRPr="00F64D02">
        <w:rPr>
          <w:rFonts w:ascii="Palatino Linotype" w:eastAsia="Palatino Linotype" w:hAnsi="Palatino Linotype" w:cs="Palatino Linotype"/>
        </w:rPr>
        <w:t xml:space="preserve"> </w:t>
      </w:r>
    </w:p>
    <w:p w14:paraId="390D1885" w14:textId="37C5B91E" w:rsidR="00EB65A6" w:rsidRPr="00F64D02" w:rsidRDefault="00DC2F15" w:rsidP="00F64D02">
      <w:pPr>
        <w:spacing w:line="360" w:lineRule="auto"/>
        <w:jc w:val="both"/>
        <w:rPr>
          <w:rFonts w:ascii="Palatino Linotype" w:eastAsia="Palatino Linotype" w:hAnsi="Palatino Linotype" w:cs="Palatino Linotype"/>
          <w:b/>
        </w:rPr>
      </w:pPr>
      <w:r w:rsidRPr="00F64D02">
        <w:rPr>
          <w:rFonts w:ascii="Palatino Linotype" w:eastAsia="Palatino Linotype" w:hAnsi="Palatino Linotype" w:cs="Palatino Linotype"/>
          <w:b/>
        </w:rPr>
        <w:t>VISTO</w:t>
      </w:r>
      <w:r w:rsidRPr="00F64D02">
        <w:rPr>
          <w:rFonts w:ascii="Palatino Linotype" w:eastAsia="Palatino Linotype" w:hAnsi="Palatino Linotype" w:cs="Palatino Linotype"/>
        </w:rPr>
        <w:t xml:space="preserve"> el expediente formado con motivo del Recurso Revisión </w:t>
      </w:r>
      <w:r w:rsidRPr="00F64D02">
        <w:rPr>
          <w:rFonts w:ascii="Palatino Linotype" w:eastAsia="Palatino Linotype" w:hAnsi="Palatino Linotype" w:cs="Palatino Linotype"/>
          <w:b/>
        </w:rPr>
        <w:t>00137/INFOEM/IP/RR/2024</w:t>
      </w:r>
      <w:r w:rsidRPr="00F64D02">
        <w:rPr>
          <w:rFonts w:ascii="Palatino Linotype" w:eastAsia="Palatino Linotype" w:hAnsi="Palatino Linotype" w:cs="Palatino Linotype"/>
        </w:rPr>
        <w:t xml:space="preserve">, promovido por </w:t>
      </w:r>
      <w:bookmarkStart w:id="0" w:name="_GoBack"/>
      <w:r w:rsidR="00C505C7">
        <w:rPr>
          <w:rFonts w:ascii="Palatino Linotype" w:eastAsia="Palatino Linotype" w:hAnsi="Palatino Linotype" w:cs="Palatino Linotype"/>
        </w:rPr>
        <w:t>XXXXXX XXX XXXXXXXXXX</w:t>
      </w:r>
      <w:bookmarkEnd w:id="0"/>
      <w:r w:rsidRPr="00F64D02">
        <w:rPr>
          <w:rFonts w:ascii="Palatino Linotype" w:eastAsia="Palatino Linotype" w:hAnsi="Palatino Linotype" w:cs="Palatino Linotype"/>
        </w:rPr>
        <w:t xml:space="preserve"> de manera anónima</w:t>
      </w:r>
      <w:r w:rsidRPr="00F64D02">
        <w:rPr>
          <w:rFonts w:ascii="Palatino Linotype" w:eastAsia="Palatino Linotype" w:hAnsi="Palatino Linotype" w:cs="Palatino Linotype"/>
          <w:b/>
        </w:rPr>
        <w:t xml:space="preserve">, </w:t>
      </w:r>
      <w:r w:rsidRPr="00F64D02">
        <w:rPr>
          <w:rFonts w:ascii="Palatino Linotype" w:eastAsia="Palatino Linotype" w:hAnsi="Palatino Linotype" w:cs="Palatino Linotype"/>
        </w:rPr>
        <w:t>a quien</w:t>
      </w:r>
      <w:r w:rsidRPr="00F64D02">
        <w:rPr>
          <w:rFonts w:ascii="Palatino Linotype" w:eastAsia="Palatino Linotype" w:hAnsi="Palatino Linotype" w:cs="Palatino Linotype"/>
          <w:b/>
        </w:rPr>
        <w:t xml:space="preserve"> </w:t>
      </w:r>
      <w:r w:rsidRPr="00F64D02">
        <w:rPr>
          <w:rFonts w:ascii="Palatino Linotype" w:eastAsia="Palatino Linotype" w:hAnsi="Palatino Linotype" w:cs="Palatino Linotype"/>
        </w:rPr>
        <w:t xml:space="preserve">en lo sucesivo se denominará </w:t>
      </w:r>
      <w:r w:rsidRPr="00F64D02">
        <w:rPr>
          <w:rFonts w:ascii="Palatino Linotype" w:eastAsia="Palatino Linotype" w:hAnsi="Palatino Linotype" w:cs="Palatino Linotype"/>
          <w:b/>
        </w:rPr>
        <w:t>EL RECURRENTE</w:t>
      </w:r>
      <w:r w:rsidRPr="00F64D02">
        <w:rPr>
          <w:rFonts w:ascii="Palatino Linotype" w:eastAsia="Palatino Linotype" w:hAnsi="Palatino Linotype" w:cs="Palatino Linotype"/>
        </w:rPr>
        <w:t xml:space="preserve">, en contra de la respuesta emitida por el </w:t>
      </w:r>
      <w:r w:rsidRPr="00F64D02">
        <w:rPr>
          <w:rFonts w:ascii="Palatino Linotype" w:eastAsia="Palatino Linotype" w:hAnsi="Palatino Linotype" w:cs="Palatino Linotype"/>
          <w:b/>
        </w:rPr>
        <w:t xml:space="preserve">Ayuntamiento de Cuautitlán Izcalli, </w:t>
      </w:r>
      <w:r w:rsidRPr="00F64D02">
        <w:rPr>
          <w:rFonts w:ascii="Palatino Linotype" w:eastAsia="Palatino Linotype" w:hAnsi="Palatino Linotype" w:cs="Palatino Linotype"/>
        </w:rPr>
        <w:t>que</w:t>
      </w:r>
      <w:r w:rsidRPr="00F64D02">
        <w:rPr>
          <w:rFonts w:ascii="Palatino Linotype" w:eastAsia="Palatino Linotype" w:hAnsi="Palatino Linotype" w:cs="Palatino Linotype"/>
          <w:b/>
        </w:rPr>
        <w:t xml:space="preserve"> </w:t>
      </w:r>
      <w:r w:rsidRPr="00F64D02">
        <w:rPr>
          <w:rFonts w:ascii="Palatino Linotype" w:eastAsia="Palatino Linotype" w:hAnsi="Palatino Linotype" w:cs="Palatino Linotype"/>
        </w:rPr>
        <w:t xml:space="preserve">en lo sucesivo se denominará </w:t>
      </w:r>
      <w:r w:rsidRPr="00F64D02">
        <w:rPr>
          <w:rFonts w:ascii="Palatino Linotype" w:eastAsia="Palatino Linotype" w:hAnsi="Palatino Linotype" w:cs="Palatino Linotype"/>
          <w:b/>
        </w:rPr>
        <w:t>EL SUJETO OBLIGADO</w:t>
      </w:r>
      <w:r w:rsidRPr="00F64D02">
        <w:rPr>
          <w:rFonts w:ascii="Palatino Linotype" w:eastAsia="Palatino Linotype" w:hAnsi="Palatino Linotype" w:cs="Palatino Linotype"/>
        </w:rPr>
        <w:t xml:space="preserve">, se procede a dictar la presente resolución con base en lo siguiente: </w:t>
      </w:r>
    </w:p>
    <w:p w14:paraId="46726674" w14:textId="77777777" w:rsidR="00EB65A6" w:rsidRDefault="00EB65A6" w:rsidP="00F64D02">
      <w:pPr>
        <w:jc w:val="center"/>
        <w:rPr>
          <w:rFonts w:ascii="Palatino Linotype" w:eastAsia="Palatino Linotype" w:hAnsi="Palatino Linotype" w:cs="Palatino Linotype"/>
        </w:rPr>
      </w:pPr>
    </w:p>
    <w:p w14:paraId="1D461261" w14:textId="77777777" w:rsidR="00F64D02" w:rsidRPr="00F64D02" w:rsidRDefault="00F64D02" w:rsidP="00F64D02">
      <w:pPr>
        <w:jc w:val="center"/>
        <w:rPr>
          <w:rFonts w:ascii="Palatino Linotype" w:eastAsia="Palatino Linotype" w:hAnsi="Palatino Linotype" w:cs="Palatino Linotype"/>
        </w:rPr>
      </w:pPr>
    </w:p>
    <w:p w14:paraId="2DD15C90" w14:textId="77777777" w:rsidR="00EB65A6" w:rsidRPr="00F64D02" w:rsidRDefault="00DC2F15" w:rsidP="00F64D02">
      <w:pPr>
        <w:jc w:val="center"/>
        <w:rPr>
          <w:rFonts w:ascii="Palatino Linotype" w:eastAsia="Palatino Linotype" w:hAnsi="Palatino Linotype" w:cs="Palatino Linotype"/>
          <w:b/>
          <w:sz w:val="28"/>
          <w:szCs w:val="28"/>
        </w:rPr>
      </w:pPr>
      <w:r w:rsidRPr="00F64D02">
        <w:rPr>
          <w:rFonts w:ascii="Palatino Linotype" w:eastAsia="Palatino Linotype" w:hAnsi="Palatino Linotype" w:cs="Palatino Linotype"/>
          <w:b/>
          <w:sz w:val="28"/>
          <w:szCs w:val="28"/>
        </w:rPr>
        <w:t>RESULTANDO</w:t>
      </w:r>
    </w:p>
    <w:p w14:paraId="53D8D3C8" w14:textId="77777777" w:rsidR="00EB65A6" w:rsidRPr="00F64D02" w:rsidRDefault="00EB65A6" w:rsidP="00F64D02">
      <w:pPr>
        <w:jc w:val="center"/>
        <w:rPr>
          <w:rFonts w:ascii="Palatino Linotype" w:eastAsia="Palatino Linotype" w:hAnsi="Palatino Linotype" w:cs="Palatino Linotype"/>
          <w:b/>
        </w:rPr>
      </w:pPr>
    </w:p>
    <w:p w14:paraId="404186D5" w14:textId="77777777" w:rsidR="00EB65A6" w:rsidRPr="00F64D02" w:rsidRDefault="00EB65A6" w:rsidP="00F64D02">
      <w:pPr>
        <w:jc w:val="center"/>
        <w:rPr>
          <w:rFonts w:ascii="Palatino Linotype" w:eastAsia="Palatino Linotype" w:hAnsi="Palatino Linotype" w:cs="Palatino Linotype"/>
          <w:b/>
        </w:rPr>
      </w:pPr>
    </w:p>
    <w:p w14:paraId="2CDE77CA" w14:textId="77777777" w:rsidR="00EB65A6" w:rsidRPr="00F64D02" w:rsidRDefault="00DC2F15" w:rsidP="00F64D02">
      <w:pPr>
        <w:spacing w:line="360" w:lineRule="auto"/>
        <w:jc w:val="both"/>
        <w:rPr>
          <w:rFonts w:ascii="Palatino Linotype" w:eastAsia="Palatino Linotype" w:hAnsi="Palatino Linotype" w:cs="Palatino Linotype"/>
          <w:b/>
          <w:sz w:val="28"/>
          <w:szCs w:val="28"/>
        </w:rPr>
      </w:pPr>
      <w:r w:rsidRPr="00F64D02">
        <w:rPr>
          <w:rFonts w:ascii="Palatino Linotype" w:eastAsia="Palatino Linotype" w:hAnsi="Palatino Linotype" w:cs="Palatino Linotype"/>
          <w:b/>
          <w:sz w:val="28"/>
          <w:szCs w:val="28"/>
        </w:rPr>
        <w:t>I. De la Solicitud de Información</w:t>
      </w:r>
    </w:p>
    <w:p w14:paraId="6DA65520" w14:textId="77777777" w:rsidR="00EB65A6" w:rsidRPr="00F64D02" w:rsidRDefault="00DC2F15" w:rsidP="00F64D02">
      <w:pPr>
        <w:spacing w:line="360" w:lineRule="auto"/>
        <w:jc w:val="both"/>
        <w:rPr>
          <w:rFonts w:ascii="Palatino Linotype" w:eastAsia="Palatino Linotype" w:hAnsi="Palatino Linotype" w:cs="Palatino Linotype"/>
          <w:b/>
        </w:rPr>
      </w:pPr>
      <w:r w:rsidRPr="00F64D02">
        <w:rPr>
          <w:rFonts w:ascii="Palatino Linotype" w:eastAsia="Palatino Linotype" w:hAnsi="Palatino Linotype" w:cs="Palatino Linotype"/>
        </w:rPr>
        <w:t xml:space="preserve">El </w:t>
      </w:r>
      <w:r w:rsidRPr="00F64D02">
        <w:rPr>
          <w:rFonts w:ascii="Palatino Linotype" w:eastAsia="Palatino Linotype" w:hAnsi="Palatino Linotype" w:cs="Palatino Linotype"/>
          <w:b/>
        </w:rPr>
        <w:t>seis de diciembre de veintitrés</w:t>
      </w:r>
      <w:r w:rsidRPr="00F64D02">
        <w:rPr>
          <w:rFonts w:ascii="Palatino Linotype" w:eastAsia="Palatino Linotype" w:hAnsi="Palatino Linotype" w:cs="Palatino Linotype"/>
        </w:rPr>
        <w:t xml:space="preserve">, </w:t>
      </w:r>
      <w:r w:rsidRPr="00F64D02">
        <w:rPr>
          <w:rFonts w:ascii="Palatino Linotype" w:eastAsia="Palatino Linotype" w:hAnsi="Palatino Linotype" w:cs="Palatino Linotype"/>
          <w:b/>
        </w:rPr>
        <w:t xml:space="preserve">EL RECURRENTE </w:t>
      </w:r>
      <w:r w:rsidRPr="00F64D02">
        <w:rPr>
          <w:rFonts w:ascii="Palatino Linotype" w:eastAsia="Palatino Linotype" w:hAnsi="Palatino Linotype" w:cs="Palatino Linotype"/>
        </w:rPr>
        <w:t xml:space="preserve">presentó a través del Sistema de Acceso a la Información Mexiquense, que en lo subsecuente se denominara </w:t>
      </w:r>
      <w:r w:rsidRPr="00F64D02">
        <w:rPr>
          <w:rFonts w:ascii="Palatino Linotype" w:eastAsia="Palatino Linotype" w:hAnsi="Palatino Linotype" w:cs="Palatino Linotype"/>
          <w:b/>
        </w:rPr>
        <w:t>EL SAIMEX</w:t>
      </w:r>
      <w:r w:rsidRPr="00F64D02">
        <w:rPr>
          <w:rFonts w:ascii="Palatino Linotype" w:eastAsia="Palatino Linotype" w:hAnsi="Palatino Linotype" w:cs="Palatino Linotype"/>
        </w:rPr>
        <w:t xml:space="preserve"> ante </w:t>
      </w:r>
      <w:r w:rsidRPr="00F64D02">
        <w:rPr>
          <w:rFonts w:ascii="Palatino Linotype" w:eastAsia="Palatino Linotype" w:hAnsi="Palatino Linotype" w:cs="Palatino Linotype"/>
          <w:b/>
        </w:rPr>
        <w:t>EL SUJETO OBLIGADO</w:t>
      </w:r>
      <w:r w:rsidRPr="00F64D02">
        <w:rPr>
          <w:rFonts w:ascii="Palatino Linotype" w:eastAsia="Palatino Linotype" w:hAnsi="Palatino Linotype" w:cs="Palatino Linotype"/>
        </w:rPr>
        <w:t>, misma a la que se le asignó el número de expediente</w:t>
      </w:r>
      <w:r w:rsidRPr="00F64D02">
        <w:rPr>
          <w:rFonts w:ascii="Palatino Linotype" w:eastAsia="Palatino Linotype" w:hAnsi="Palatino Linotype" w:cs="Palatino Linotype"/>
          <w:b/>
        </w:rPr>
        <w:t xml:space="preserve"> 00816/CUAUTIZC/IP/2023</w:t>
      </w:r>
      <w:r w:rsidRPr="00F64D02">
        <w:rPr>
          <w:rFonts w:ascii="Palatino Linotype" w:eastAsia="Palatino Linotype" w:hAnsi="Palatino Linotype" w:cs="Palatino Linotype"/>
        </w:rPr>
        <w:t>, mediante la cual requirió:</w:t>
      </w:r>
    </w:p>
    <w:p w14:paraId="211C972D" w14:textId="77777777" w:rsidR="00EB65A6" w:rsidRPr="00F64D02" w:rsidRDefault="00EB65A6" w:rsidP="00F64D02">
      <w:pPr>
        <w:tabs>
          <w:tab w:val="left" w:pos="851"/>
        </w:tabs>
        <w:ind w:left="851" w:right="901"/>
        <w:jc w:val="both"/>
        <w:rPr>
          <w:rFonts w:ascii="Palatino Linotype" w:eastAsia="Palatino Linotype" w:hAnsi="Palatino Linotype" w:cs="Palatino Linotype"/>
          <w:i/>
          <w:sz w:val="22"/>
          <w:szCs w:val="22"/>
        </w:rPr>
      </w:pPr>
    </w:p>
    <w:p w14:paraId="60E05836" w14:textId="77777777" w:rsidR="00EB65A6" w:rsidRPr="00F64D02" w:rsidRDefault="00DC2F15" w:rsidP="00F64D02">
      <w:pPr>
        <w:ind w:left="851" w:right="899"/>
        <w:jc w:val="both"/>
        <w:rPr>
          <w:rFonts w:ascii="Palatino Linotype" w:eastAsia="Palatino Linotype" w:hAnsi="Palatino Linotype" w:cs="Palatino Linotype"/>
          <w:b/>
        </w:rPr>
      </w:pPr>
      <w:r w:rsidRPr="00F64D02">
        <w:rPr>
          <w:rFonts w:ascii="Palatino Linotype" w:eastAsia="Palatino Linotype" w:hAnsi="Palatino Linotype" w:cs="Palatino Linotype"/>
          <w:i/>
          <w:sz w:val="22"/>
          <w:szCs w:val="22"/>
        </w:rPr>
        <w:t>“De conformidad con su reglamento interno (</w:t>
      </w:r>
      <w:proofErr w:type="spellStart"/>
      <w:r w:rsidRPr="00F64D02">
        <w:rPr>
          <w:rFonts w:ascii="Palatino Linotype" w:eastAsia="Palatino Linotype" w:hAnsi="Palatino Linotype" w:cs="Palatino Linotype"/>
          <w:i/>
          <w:sz w:val="22"/>
          <w:szCs w:val="22"/>
        </w:rPr>
        <w:t>mavici</w:t>
      </w:r>
      <w:bookmarkStart w:id="1" w:name="_Hlk158293104"/>
      <w:proofErr w:type="spellEnd"/>
      <w:r w:rsidRPr="00F64D02">
        <w:rPr>
          <w:rFonts w:ascii="Palatino Linotype" w:eastAsia="Palatino Linotype" w:hAnsi="Palatino Linotype" w:cs="Palatino Linotype"/>
          <w:i/>
          <w:sz w:val="22"/>
          <w:szCs w:val="22"/>
        </w:rPr>
        <w:t>) solicito boletas de pesaje foliadas del ejercicio 2022 y 2023</w:t>
      </w:r>
      <w:bookmarkEnd w:id="1"/>
      <w:proofErr w:type="gramStart"/>
      <w:r w:rsidRPr="00F64D02">
        <w:rPr>
          <w:rFonts w:ascii="Palatino Linotype" w:eastAsia="Palatino Linotype" w:hAnsi="Palatino Linotype" w:cs="Palatino Linotype"/>
          <w:i/>
          <w:sz w:val="22"/>
          <w:szCs w:val="22"/>
        </w:rPr>
        <w:t>,.</w:t>
      </w:r>
      <w:proofErr w:type="gramEnd"/>
      <w:r w:rsidRPr="00F64D02">
        <w:rPr>
          <w:rFonts w:ascii="Palatino Linotype" w:eastAsia="Palatino Linotype" w:hAnsi="Palatino Linotype" w:cs="Palatino Linotype"/>
          <w:i/>
          <w:sz w:val="22"/>
          <w:szCs w:val="22"/>
        </w:rPr>
        <w:t>”</w:t>
      </w:r>
    </w:p>
    <w:p w14:paraId="19A4F8AB" w14:textId="77777777" w:rsidR="00EB65A6" w:rsidRPr="00F64D02" w:rsidRDefault="00EB65A6" w:rsidP="00F64D02">
      <w:pPr>
        <w:spacing w:line="360" w:lineRule="auto"/>
        <w:jc w:val="both"/>
        <w:rPr>
          <w:rFonts w:ascii="Palatino Linotype" w:eastAsia="Palatino Linotype" w:hAnsi="Palatino Linotype" w:cs="Palatino Linotype"/>
          <w:b/>
        </w:rPr>
      </w:pPr>
    </w:p>
    <w:p w14:paraId="68E484EC" w14:textId="77777777" w:rsidR="00EB65A6" w:rsidRPr="00F64D02" w:rsidRDefault="00DC2F15" w:rsidP="00F64D02">
      <w:pPr>
        <w:spacing w:line="360" w:lineRule="auto"/>
        <w:jc w:val="both"/>
        <w:rPr>
          <w:rFonts w:ascii="Palatino Linotype" w:eastAsia="Palatino Linotype" w:hAnsi="Palatino Linotype" w:cs="Palatino Linotype"/>
          <w:b/>
        </w:rPr>
      </w:pPr>
      <w:r w:rsidRPr="00F64D02">
        <w:rPr>
          <w:rFonts w:ascii="Palatino Linotype" w:eastAsia="Palatino Linotype" w:hAnsi="Palatino Linotype" w:cs="Palatino Linotype"/>
          <w:b/>
        </w:rPr>
        <w:t>MODALIDAD DE ENTREGA:</w:t>
      </w:r>
      <w:r w:rsidRPr="00F64D02">
        <w:rPr>
          <w:rFonts w:ascii="Palatino Linotype" w:eastAsia="Palatino Linotype" w:hAnsi="Palatino Linotype" w:cs="Palatino Linotype"/>
        </w:rPr>
        <w:t xml:space="preserve"> Vía </w:t>
      </w:r>
      <w:r w:rsidRPr="00F64D02">
        <w:rPr>
          <w:rFonts w:ascii="Palatino Linotype" w:eastAsia="Palatino Linotype" w:hAnsi="Palatino Linotype" w:cs="Palatino Linotype"/>
          <w:b/>
        </w:rPr>
        <w:t>SAIMEX.</w:t>
      </w:r>
    </w:p>
    <w:p w14:paraId="21CC328B" w14:textId="77777777" w:rsidR="00EB65A6" w:rsidRPr="00F64D02" w:rsidRDefault="00EB65A6" w:rsidP="00F64D02">
      <w:pPr>
        <w:spacing w:line="360" w:lineRule="auto"/>
        <w:jc w:val="both"/>
        <w:rPr>
          <w:rFonts w:ascii="Palatino Linotype" w:eastAsia="Palatino Linotype" w:hAnsi="Palatino Linotype" w:cs="Palatino Linotype"/>
          <w:b/>
        </w:rPr>
      </w:pPr>
    </w:p>
    <w:p w14:paraId="31BBCC0C" w14:textId="77777777" w:rsidR="00EB65A6" w:rsidRPr="00F64D02" w:rsidRDefault="00DC2F15" w:rsidP="00F64D02">
      <w:pPr>
        <w:spacing w:line="360" w:lineRule="auto"/>
        <w:jc w:val="both"/>
        <w:rPr>
          <w:rFonts w:ascii="Palatino Linotype" w:eastAsia="Palatino Linotype" w:hAnsi="Palatino Linotype" w:cs="Palatino Linotype"/>
          <w:b/>
          <w:sz w:val="28"/>
          <w:szCs w:val="28"/>
        </w:rPr>
      </w:pPr>
      <w:r w:rsidRPr="00F64D02">
        <w:rPr>
          <w:rFonts w:ascii="Palatino Linotype" w:eastAsia="Palatino Linotype" w:hAnsi="Palatino Linotype" w:cs="Palatino Linotype"/>
          <w:b/>
          <w:sz w:val="28"/>
          <w:szCs w:val="28"/>
        </w:rPr>
        <w:lastRenderedPageBreak/>
        <w:t>II. Turno de requerimiento del Sujeto Obligado</w:t>
      </w:r>
    </w:p>
    <w:p w14:paraId="0C8FC220" w14:textId="77777777" w:rsidR="00EB65A6" w:rsidRDefault="00DC2F15" w:rsidP="00F64D02">
      <w:pPr>
        <w:spacing w:line="360" w:lineRule="auto"/>
        <w:jc w:val="both"/>
        <w:rPr>
          <w:rFonts w:ascii="Palatino Linotype" w:eastAsia="Palatino Linotype" w:hAnsi="Palatino Linotype" w:cs="Palatino Linotype"/>
        </w:rPr>
      </w:pPr>
      <w:r w:rsidRPr="00F64D02">
        <w:rPr>
          <w:rFonts w:ascii="Palatino Linotype" w:eastAsia="Palatino Linotype" w:hAnsi="Palatino Linotype" w:cs="Palatino Linotype"/>
        </w:rPr>
        <w:t xml:space="preserve">En cumplimiento al artículo 162 de la Ley de Transparencia y Acceso a la Información Pública del Estado de México y Municipios, el siete de diciembre de dos mil veintitrés, el Titular de la Unidad de Transparencia del </w:t>
      </w:r>
      <w:r w:rsidRPr="00F64D02">
        <w:rPr>
          <w:rFonts w:ascii="Palatino Linotype" w:eastAsia="Palatino Linotype" w:hAnsi="Palatino Linotype" w:cs="Palatino Linotype"/>
          <w:b/>
        </w:rPr>
        <w:t>SUJETO OBLIGADO</w:t>
      </w:r>
      <w:r w:rsidRPr="00F64D02">
        <w:rPr>
          <w:rFonts w:ascii="Palatino Linotype" w:eastAsia="Palatino Linotype" w:hAnsi="Palatino Linotype" w:cs="Palatino Linotype"/>
        </w:rPr>
        <w:t>, turnó el requerimiento de información al servidor público habilitado que estimó pertinente, a fin de colmar la solicitud de Acceso a la Información Pública; tal y como, se aprecia en la imagen siguiente:</w:t>
      </w:r>
    </w:p>
    <w:p w14:paraId="243BD4F4" w14:textId="77777777" w:rsidR="00F64D02" w:rsidRPr="00F64D02" w:rsidRDefault="00F64D02" w:rsidP="00F64D02">
      <w:pPr>
        <w:spacing w:line="360" w:lineRule="auto"/>
        <w:jc w:val="both"/>
        <w:rPr>
          <w:rFonts w:ascii="Palatino Linotype" w:eastAsia="Palatino Linotype" w:hAnsi="Palatino Linotype" w:cs="Palatino Linotype"/>
        </w:rPr>
      </w:pPr>
    </w:p>
    <w:p w14:paraId="02171055" w14:textId="77777777" w:rsidR="00EB65A6" w:rsidRPr="00F64D02" w:rsidRDefault="00DC2F15" w:rsidP="00F64D02">
      <w:pPr>
        <w:spacing w:line="360" w:lineRule="auto"/>
        <w:jc w:val="both"/>
        <w:rPr>
          <w:rFonts w:ascii="Palatino Linotype" w:eastAsia="Palatino Linotype" w:hAnsi="Palatino Linotype" w:cs="Palatino Linotype"/>
        </w:rPr>
      </w:pPr>
      <w:r w:rsidRPr="00F64D02">
        <w:rPr>
          <w:noProof/>
        </w:rPr>
        <w:drawing>
          <wp:inline distT="0" distB="0" distL="0" distR="0" wp14:anchorId="0245C1DA" wp14:editId="492A699D">
            <wp:extent cx="5791835" cy="870585"/>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791835" cy="870585"/>
                    </a:xfrm>
                    <a:prstGeom prst="rect">
                      <a:avLst/>
                    </a:prstGeom>
                    <a:ln/>
                  </pic:spPr>
                </pic:pic>
              </a:graphicData>
            </a:graphic>
          </wp:inline>
        </w:drawing>
      </w:r>
    </w:p>
    <w:p w14:paraId="49DA4407" w14:textId="77777777" w:rsidR="00EB65A6" w:rsidRPr="00F64D02" w:rsidRDefault="00EB65A6" w:rsidP="00F64D02">
      <w:pPr>
        <w:spacing w:line="360" w:lineRule="auto"/>
        <w:jc w:val="both"/>
        <w:rPr>
          <w:rFonts w:ascii="Palatino Linotype" w:eastAsia="Palatino Linotype" w:hAnsi="Palatino Linotype" w:cs="Palatino Linotype"/>
        </w:rPr>
      </w:pPr>
    </w:p>
    <w:p w14:paraId="55708E65" w14:textId="77777777" w:rsidR="00EB65A6" w:rsidRPr="00F64D02" w:rsidRDefault="00DC2F15" w:rsidP="00F64D02">
      <w:pPr>
        <w:spacing w:line="360" w:lineRule="auto"/>
        <w:jc w:val="both"/>
        <w:rPr>
          <w:rFonts w:ascii="Palatino Linotype" w:eastAsia="Palatino Linotype" w:hAnsi="Palatino Linotype" w:cs="Palatino Linotype"/>
          <w:b/>
          <w:sz w:val="28"/>
          <w:szCs w:val="28"/>
        </w:rPr>
      </w:pPr>
      <w:r w:rsidRPr="00F64D02">
        <w:rPr>
          <w:rFonts w:ascii="Palatino Linotype" w:eastAsia="Palatino Linotype" w:hAnsi="Palatino Linotype" w:cs="Palatino Linotype"/>
          <w:b/>
          <w:sz w:val="28"/>
          <w:szCs w:val="28"/>
        </w:rPr>
        <w:t>III. Respuesta del Sujeto Obligado</w:t>
      </w:r>
    </w:p>
    <w:p w14:paraId="5A139EF8" w14:textId="77777777" w:rsidR="00EB65A6" w:rsidRPr="00F64D02" w:rsidRDefault="00DC2F15" w:rsidP="00F64D02">
      <w:pPr>
        <w:spacing w:line="360" w:lineRule="auto"/>
        <w:jc w:val="both"/>
        <w:rPr>
          <w:rFonts w:ascii="Palatino Linotype" w:eastAsia="Palatino Linotype" w:hAnsi="Palatino Linotype" w:cs="Palatino Linotype"/>
        </w:rPr>
      </w:pPr>
      <w:r w:rsidRPr="00F64D02">
        <w:rPr>
          <w:rFonts w:ascii="Palatino Linotype" w:eastAsia="Palatino Linotype" w:hAnsi="Palatino Linotype" w:cs="Palatino Linotype"/>
        </w:rPr>
        <w:t xml:space="preserve">Del expediente electrónico conformado en el </w:t>
      </w:r>
      <w:r w:rsidRPr="00F64D02">
        <w:rPr>
          <w:rFonts w:ascii="Palatino Linotype" w:eastAsia="Palatino Linotype" w:hAnsi="Palatino Linotype" w:cs="Palatino Linotype"/>
          <w:b/>
        </w:rPr>
        <w:t>SAIMEX</w:t>
      </w:r>
      <w:r w:rsidRPr="00F64D02">
        <w:rPr>
          <w:rFonts w:ascii="Palatino Linotype" w:eastAsia="Palatino Linotype" w:hAnsi="Palatino Linotype" w:cs="Palatino Linotype"/>
        </w:rPr>
        <w:t xml:space="preserve">, del Recurso de Revisión materia del presente estudio, se advierte el </w:t>
      </w:r>
      <w:r w:rsidRPr="00F64D02">
        <w:rPr>
          <w:rFonts w:ascii="Palatino Linotype" w:eastAsia="Palatino Linotype" w:hAnsi="Palatino Linotype" w:cs="Palatino Linotype"/>
          <w:b/>
        </w:rPr>
        <w:t>dieciséis de enero de dos mil veinticuatro</w:t>
      </w:r>
      <w:r w:rsidRPr="00F64D02">
        <w:rPr>
          <w:rFonts w:ascii="Palatino Linotype" w:eastAsia="Palatino Linotype" w:hAnsi="Palatino Linotype" w:cs="Palatino Linotype"/>
        </w:rPr>
        <w:t xml:space="preserve">, </w:t>
      </w:r>
      <w:r w:rsidRPr="00F64D02">
        <w:rPr>
          <w:rFonts w:ascii="Palatino Linotype" w:eastAsia="Palatino Linotype" w:hAnsi="Palatino Linotype" w:cs="Palatino Linotype"/>
          <w:b/>
        </w:rPr>
        <w:t xml:space="preserve">EL SUJETO OBLIGADO </w:t>
      </w:r>
      <w:r w:rsidRPr="00F64D02">
        <w:rPr>
          <w:rFonts w:ascii="Palatino Linotype" w:eastAsia="Palatino Linotype" w:hAnsi="Palatino Linotype" w:cs="Palatino Linotype"/>
        </w:rPr>
        <w:t>dio respuesta en los siguientes términos:</w:t>
      </w:r>
    </w:p>
    <w:p w14:paraId="3DC6679C" w14:textId="77777777" w:rsidR="00EB65A6" w:rsidRPr="00F64D02" w:rsidRDefault="00EB65A6" w:rsidP="00F64D02">
      <w:pPr>
        <w:spacing w:line="360" w:lineRule="auto"/>
        <w:jc w:val="both"/>
        <w:rPr>
          <w:rFonts w:ascii="Palatino Linotype" w:eastAsia="Palatino Linotype" w:hAnsi="Palatino Linotype" w:cs="Palatino Linotype"/>
          <w:sz w:val="16"/>
          <w:szCs w:val="16"/>
        </w:rPr>
      </w:pPr>
    </w:p>
    <w:p w14:paraId="7F81AB80" w14:textId="77777777" w:rsidR="00EB65A6" w:rsidRPr="00F64D02" w:rsidRDefault="00DC2F15" w:rsidP="00F64D02">
      <w:pPr>
        <w:ind w:left="851" w:right="899"/>
        <w:jc w:val="both"/>
        <w:rPr>
          <w:rFonts w:ascii="Palatino Linotype" w:eastAsia="Palatino Linotype" w:hAnsi="Palatino Linotype" w:cs="Palatino Linotype"/>
          <w:i/>
          <w:sz w:val="22"/>
          <w:szCs w:val="22"/>
        </w:rPr>
      </w:pPr>
      <w:r w:rsidRPr="00F64D02">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C9D59EB" w14:textId="77777777" w:rsidR="00EB65A6" w:rsidRPr="00F64D02" w:rsidRDefault="00EB65A6" w:rsidP="00F64D02">
      <w:pPr>
        <w:ind w:left="851" w:right="899"/>
        <w:jc w:val="both"/>
        <w:rPr>
          <w:rFonts w:ascii="Palatino Linotype" w:eastAsia="Palatino Linotype" w:hAnsi="Palatino Linotype" w:cs="Palatino Linotype"/>
          <w:i/>
          <w:sz w:val="22"/>
          <w:szCs w:val="22"/>
        </w:rPr>
      </w:pPr>
    </w:p>
    <w:p w14:paraId="2B8F4F22" w14:textId="77777777" w:rsidR="00EB65A6" w:rsidRPr="00F64D02" w:rsidRDefault="00DC2F15" w:rsidP="00F64D02">
      <w:pPr>
        <w:ind w:left="851" w:right="899"/>
        <w:jc w:val="both"/>
        <w:rPr>
          <w:rFonts w:ascii="Palatino Linotype" w:eastAsia="Palatino Linotype" w:hAnsi="Palatino Linotype" w:cs="Palatino Linotype"/>
          <w:i/>
          <w:sz w:val="22"/>
          <w:szCs w:val="22"/>
        </w:rPr>
      </w:pPr>
      <w:r w:rsidRPr="00F64D02">
        <w:rPr>
          <w:rFonts w:ascii="Palatino Linotype" w:eastAsia="Palatino Linotype" w:hAnsi="Palatino Linotype" w:cs="Palatino Linotype"/>
          <w:i/>
          <w:sz w:val="22"/>
          <w:szCs w:val="22"/>
        </w:rPr>
        <w:t>Reciba un cordial saludo, asimismo en atención a la solicitud de información que fue recibida por la Coordinación de Transparencia en fecha 06 DE DICIEMBRE DEL AÑO DOS MIL VEINTITRÉS, la cual fue registrada vía Internet, mediante el Sistema de Acceso a la Información Mexiquense (SAIMEX), bajo el folio 00816CUAUTIZC/IP/2023, la que a la letra señala; “De conformidad con su reglamento interno (</w:t>
      </w:r>
      <w:proofErr w:type="spellStart"/>
      <w:r w:rsidRPr="00F64D02">
        <w:rPr>
          <w:rFonts w:ascii="Palatino Linotype" w:eastAsia="Palatino Linotype" w:hAnsi="Palatino Linotype" w:cs="Palatino Linotype"/>
          <w:i/>
          <w:sz w:val="22"/>
          <w:szCs w:val="22"/>
        </w:rPr>
        <w:t>mavici</w:t>
      </w:r>
      <w:proofErr w:type="spellEnd"/>
      <w:r w:rsidRPr="00F64D02">
        <w:rPr>
          <w:rFonts w:ascii="Palatino Linotype" w:eastAsia="Palatino Linotype" w:hAnsi="Palatino Linotype" w:cs="Palatino Linotype"/>
          <w:i/>
          <w:sz w:val="22"/>
          <w:szCs w:val="22"/>
        </w:rPr>
        <w:t xml:space="preserve">) solicito boletas de pesaje foliadas del ejercicio 2022 y </w:t>
      </w:r>
      <w:r w:rsidRPr="00F64D02">
        <w:rPr>
          <w:rFonts w:ascii="Palatino Linotype" w:eastAsia="Palatino Linotype" w:hAnsi="Palatino Linotype" w:cs="Palatino Linotype"/>
          <w:i/>
          <w:sz w:val="22"/>
          <w:szCs w:val="22"/>
        </w:rPr>
        <w:lastRenderedPageBreak/>
        <w:t xml:space="preserve">2023,” Al respecto, me permito informar que, atendiendo a la formulación, contenido y literalidad de la información solicitada, Con fundamento en el párrafo segundo del artículo 12 de la LEY DE TRANSPARENCIA Y ACCESO A LA INFORMACIÓN PÚBLICA DEL ESTADO DE MÉXICO Y MUNICIPIOS, mismo que a la letra señala: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Le informo que derivado de una búsqueda realizada en los archivos que obran en esta Dirección General, no se localizó “…boletas de pesaje foliadas del ejercicio 2022 y 2023” (sic).En ese sentido, tratándose de solicitudes genéricas, es decir en las que no se describa específicamente los documentos, resulta aplicable el siguiente criterio: CRITERIO 03/17 emitido por el pleno del INAI. “No existe obligación de elaborar documentos ad hoc para atender las solicitudes de acceso a la información.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Y No obstante lo anterior, se le informa al peticionario que la información pública de oficio que detenta este Organismo puede Y ser consultada en el portal https://ipomex.org.mx, mismo que se encuentra a disposición de cualquier persona de conformidad con el </w:t>
      </w:r>
      <w:proofErr w:type="spellStart"/>
      <w:r w:rsidRPr="00F64D02">
        <w:rPr>
          <w:rFonts w:ascii="Palatino Linotype" w:eastAsia="Palatino Linotype" w:hAnsi="Palatino Linotype" w:cs="Palatino Linotype"/>
          <w:i/>
          <w:sz w:val="22"/>
          <w:szCs w:val="22"/>
        </w:rPr>
        <w:t>articulo</w:t>
      </w:r>
      <w:proofErr w:type="spellEnd"/>
      <w:r w:rsidRPr="00F64D02">
        <w:rPr>
          <w:rFonts w:ascii="Palatino Linotype" w:eastAsia="Palatino Linotype" w:hAnsi="Palatino Linotype" w:cs="Palatino Linotype"/>
          <w:i/>
          <w:sz w:val="22"/>
          <w:szCs w:val="22"/>
        </w:rPr>
        <w:t xml:space="preserve"> 92 de la LEY DE TRANSPARENCIA ACCESO A LA INFORMACIÓN PÚBLICA DEL ESTADO DE MÉXICO </w:t>
      </w:r>
      <w:proofErr w:type="spellStart"/>
      <w:r w:rsidRPr="00F64D02">
        <w:rPr>
          <w:rFonts w:ascii="Palatino Linotype" w:eastAsia="Palatino Linotype" w:hAnsi="Palatino Linotype" w:cs="Palatino Linotype"/>
          <w:i/>
          <w:sz w:val="22"/>
          <w:szCs w:val="22"/>
        </w:rPr>
        <w:t>MUNICIPIOS.Sin</w:t>
      </w:r>
      <w:proofErr w:type="spellEnd"/>
      <w:r w:rsidRPr="00F64D02">
        <w:rPr>
          <w:rFonts w:ascii="Palatino Linotype" w:eastAsia="Palatino Linotype" w:hAnsi="Palatino Linotype" w:cs="Palatino Linotype"/>
          <w:i/>
          <w:sz w:val="22"/>
          <w:szCs w:val="22"/>
        </w:rPr>
        <w:t xml:space="preserve"> más por el momento, agradezco la atención brindada al presente. Atentamente Ing. Héctor Santiago López Carrillo Director General del Organismo Público Descentralizado de Carácter Municipal para el Mantenimiento de Vialidades de Cuautitlán Izcalli.”</w:t>
      </w:r>
    </w:p>
    <w:p w14:paraId="33DB9F1F" w14:textId="77777777" w:rsidR="00EB65A6" w:rsidRPr="00F64D02" w:rsidRDefault="00EB65A6" w:rsidP="00F64D02">
      <w:pPr>
        <w:ind w:left="851" w:right="899"/>
        <w:jc w:val="both"/>
        <w:rPr>
          <w:rFonts w:ascii="Palatino Linotype" w:eastAsia="Palatino Linotype" w:hAnsi="Palatino Linotype" w:cs="Palatino Linotype"/>
          <w:sz w:val="28"/>
          <w:szCs w:val="28"/>
        </w:rPr>
      </w:pPr>
    </w:p>
    <w:p w14:paraId="0B7444F4" w14:textId="77777777" w:rsidR="00EB65A6" w:rsidRPr="00F64D02" w:rsidRDefault="00DC2F15" w:rsidP="00F64D02">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r w:rsidRPr="00F64D02">
        <w:rPr>
          <w:rFonts w:ascii="Palatino Linotype" w:eastAsia="Palatino Linotype" w:hAnsi="Palatino Linotype" w:cs="Palatino Linotype"/>
        </w:rPr>
        <w:t xml:space="preserve">Así mismo el </w:t>
      </w:r>
      <w:r w:rsidRPr="00F64D02">
        <w:rPr>
          <w:rFonts w:ascii="Palatino Linotype" w:eastAsia="Palatino Linotype" w:hAnsi="Palatino Linotype" w:cs="Palatino Linotype"/>
          <w:b/>
        </w:rPr>
        <w:t xml:space="preserve">SUJETO OBLIGADO </w:t>
      </w:r>
      <w:r w:rsidRPr="00F64D02">
        <w:rPr>
          <w:rFonts w:ascii="Palatino Linotype" w:eastAsia="Palatino Linotype" w:hAnsi="Palatino Linotype" w:cs="Palatino Linotype"/>
        </w:rPr>
        <w:t>adjuntó a su respuesta los siguientes documentos electrónicos:</w:t>
      </w:r>
    </w:p>
    <w:p w14:paraId="0685EC35" w14:textId="77777777" w:rsidR="00EB65A6" w:rsidRPr="00F64D02" w:rsidRDefault="00EB65A6" w:rsidP="00F64D02">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p>
    <w:p w14:paraId="5AC35D22" w14:textId="297E4D40" w:rsidR="00EB65A6" w:rsidRPr="00F64D02" w:rsidRDefault="00DC2F15" w:rsidP="00F64D02">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Cs/>
        </w:rPr>
      </w:pPr>
      <w:r w:rsidRPr="00F64D02">
        <w:rPr>
          <w:rFonts w:ascii="Palatino Linotype" w:eastAsia="Palatino Linotype" w:hAnsi="Palatino Linotype" w:cs="Palatino Linotype"/>
          <w:b/>
        </w:rPr>
        <w:lastRenderedPageBreak/>
        <w:t>00816.pdf y</w:t>
      </w:r>
      <w:r w:rsidRPr="00F64D02">
        <w:rPr>
          <w:rFonts w:ascii="Palatino Linotype" w:eastAsia="Palatino Linotype" w:hAnsi="Palatino Linotype" w:cs="Palatino Linotype"/>
        </w:rPr>
        <w:t xml:space="preserve"> </w:t>
      </w:r>
      <w:r w:rsidRPr="00F64D02">
        <w:rPr>
          <w:rFonts w:ascii="Palatino Linotype" w:eastAsia="Palatino Linotype" w:hAnsi="Palatino Linotype" w:cs="Palatino Linotype"/>
          <w:b/>
        </w:rPr>
        <w:t xml:space="preserve">816.pdf. – </w:t>
      </w:r>
      <w:r w:rsidR="00680070" w:rsidRPr="00F64D02">
        <w:rPr>
          <w:rFonts w:ascii="Palatino Linotype" w:eastAsia="Palatino Linotype" w:hAnsi="Palatino Linotype" w:cs="Palatino Linotype"/>
          <w:bCs/>
        </w:rPr>
        <w:t xml:space="preserve">Cabe precisar que ambos oficios son similares, ya que son remitidos por </w:t>
      </w:r>
      <w:r w:rsidRPr="00F64D02">
        <w:rPr>
          <w:rFonts w:ascii="Palatino Linotype" w:eastAsia="Palatino Linotype" w:hAnsi="Palatino Linotype" w:cs="Palatino Linotype"/>
        </w:rPr>
        <w:t xml:space="preserve">el Director General del Organismo Público Descentralizado de carácter Municipal para el mantenimiento de vialidades de Cuautitlán Izcalli, mediante el cual hace del conocimiento que derivado de una búsqueda exhaustiva en los archivos de la Dirección General, no se encontró la información solicitada; además informa que la información pública que detenta puede ser consultada en la página del portal </w:t>
      </w:r>
      <w:hyperlink r:id="rId10">
        <w:r w:rsidRPr="00F64D02">
          <w:rPr>
            <w:rFonts w:ascii="Palatino Linotype" w:eastAsia="Palatino Linotype" w:hAnsi="Palatino Linotype" w:cs="Palatino Linotype"/>
          </w:rPr>
          <w:t>https://ipomex.org.mx</w:t>
        </w:r>
      </w:hyperlink>
      <w:r w:rsidRPr="00F64D02">
        <w:rPr>
          <w:rFonts w:ascii="Palatino Linotype" w:eastAsia="Palatino Linotype" w:hAnsi="Palatino Linotype" w:cs="Palatino Linotype"/>
        </w:rPr>
        <w:t>.</w:t>
      </w:r>
    </w:p>
    <w:p w14:paraId="13D8BDD1" w14:textId="77777777" w:rsidR="00EB65A6" w:rsidRPr="00F64D02" w:rsidRDefault="00EB65A6" w:rsidP="00F64D02">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p>
    <w:p w14:paraId="7CF6B3F1" w14:textId="0E0F9BB4" w:rsidR="00EB65A6" w:rsidRPr="00F64D02" w:rsidRDefault="00F64D02" w:rsidP="00F64D02">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sz w:val="28"/>
          <w:szCs w:val="28"/>
        </w:rPr>
        <w:t>I</w:t>
      </w:r>
      <w:r w:rsidR="00DC2F15" w:rsidRPr="00F64D02">
        <w:rPr>
          <w:rFonts w:ascii="Palatino Linotype" w:eastAsia="Palatino Linotype" w:hAnsi="Palatino Linotype" w:cs="Palatino Linotype"/>
          <w:b/>
          <w:sz w:val="28"/>
          <w:szCs w:val="28"/>
        </w:rPr>
        <w:t>V. Del Recurso Revisión</w:t>
      </w:r>
    </w:p>
    <w:p w14:paraId="1F622D86" w14:textId="77777777" w:rsidR="00EB65A6" w:rsidRPr="00F64D02" w:rsidRDefault="00DC2F15" w:rsidP="00F64D02">
      <w:pPr>
        <w:spacing w:line="360" w:lineRule="auto"/>
        <w:jc w:val="both"/>
        <w:rPr>
          <w:rFonts w:ascii="Palatino Linotype" w:eastAsia="Palatino Linotype" w:hAnsi="Palatino Linotype" w:cs="Palatino Linotype"/>
        </w:rPr>
      </w:pPr>
      <w:r w:rsidRPr="00F64D02">
        <w:rPr>
          <w:rFonts w:ascii="Palatino Linotype" w:eastAsia="Palatino Linotype" w:hAnsi="Palatino Linotype" w:cs="Palatino Linotype"/>
        </w:rPr>
        <w:t xml:space="preserve">Inconforme con la respuesta, el dieciséis de enero de dos mil veinticuatro, </w:t>
      </w:r>
      <w:r w:rsidRPr="00F64D02">
        <w:rPr>
          <w:rFonts w:ascii="Palatino Linotype" w:eastAsia="Palatino Linotype" w:hAnsi="Palatino Linotype" w:cs="Palatino Linotype"/>
          <w:b/>
        </w:rPr>
        <w:t xml:space="preserve">EL RECURRENTE </w:t>
      </w:r>
      <w:r w:rsidRPr="00F64D02">
        <w:rPr>
          <w:rFonts w:ascii="Palatino Linotype" w:eastAsia="Palatino Linotype" w:hAnsi="Palatino Linotype" w:cs="Palatino Linotype"/>
        </w:rPr>
        <w:t xml:space="preserve">interpuso el Recurso Revisión sujeto del presente estudio, el cual fue registrado en </w:t>
      </w:r>
      <w:r w:rsidRPr="00F64D02">
        <w:rPr>
          <w:rFonts w:ascii="Palatino Linotype" w:eastAsia="Palatino Linotype" w:hAnsi="Palatino Linotype" w:cs="Palatino Linotype"/>
          <w:b/>
        </w:rPr>
        <w:t xml:space="preserve">EL SAIMEX, </w:t>
      </w:r>
      <w:r w:rsidRPr="00F64D02">
        <w:rPr>
          <w:rFonts w:ascii="Palatino Linotype" w:eastAsia="Palatino Linotype" w:hAnsi="Palatino Linotype" w:cs="Palatino Linotype"/>
        </w:rPr>
        <w:t xml:space="preserve">y se le asignó el número de expediente </w:t>
      </w:r>
      <w:r w:rsidRPr="00F64D02">
        <w:rPr>
          <w:rFonts w:ascii="Palatino Linotype" w:eastAsia="Palatino Linotype" w:hAnsi="Palatino Linotype" w:cs="Palatino Linotype"/>
          <w:b/>
        </w:rPr>
        <w:t xml:space="preserve">00137/INFOEM/IP/RR/2024, </w:t>
      </w:r>
      <w:r w:rsidRPr="00F64D02">
        <w:rPr>
          <w:rFonts w:ascii="Palatino Linotype" w:eastAsia="Palatino Linotype" w:hAnsi="Palatino Linotype" w:cs="Palatino Linotype"/>
        </w:rPr>
        <w:t>en el que señaló como:</w:t>
      </w:r>
    </w:p>
    <w:p w14:paraId="147922A8" w14:textId="77777777" w:rsidR="00EB65A6" w:rsidRPr="00F64D02" w:rsidRDefault="00DC2F15" w:rsidP="00F64D02">
      <w:pPr>
        <w:pBdr>
          <w:top w:val="nil"/>
          <w:left w:val="nil"/>
          <w:bottom w:val="nil"/>
          <w:right w:val="nil"/>
          <w:between w:val="nil"/>
        </w:pBdr>
        <w:tabs>
          <w:tab w:val="left" w:pos="709"/>
        </w:tabs>
        <w:spacing w:before="280" w:after="280" w:line="360" w:lineRule="auto"/>
        <w:jc w:val="both"/>
        <w:rPr>
          <w:rFonts w:ascii="Palatino Linotype" w:eastAsia="Palatino Linotype" w:hAnsi="Palatino Linotype" w:cs="Palatino Linotype"/>
          <w:b/>
        </w:rPr>
      </w:pPr>
      <w:r w:rsidRPr="00F64D02">
        <w:rPr>
          <w:rFonts w:ascii="Palatino Linotype" w:eastAsia="Palatino Linotype" w:hAnsi="Palatino Linotype" w:cs="Palatino Linotype"/>
          <w:b/>
        </w:rPr>
        <w:t xml:space="preserve">Acto Impugnado: </w:t>
      </w:r>
    </w:p>
    <w:p w14:paraId="06334A9F" w14:textId="77777777" w:rsidR="00EB65A6" w:rsidRPr="00F64D02" w:rsidRDefault="00DC2F15" w:rsidP="00F64D02">
      <w:pPr>
        <w:tabs>
          <w:tab w:val="left" w:pos="7936"/>
        </w:tabs>
        <w:ind w:left="851" w:right="902"/>
        <w:jc w:val="both"/>
        <w:rPr>
          <w:rFonts w:ascii="Palatino Linotype" w:eastAsia="Palatino Linotype" w:hAnsi="Palatino Linotype" w:cs="Palatino Linotype"/>
          <w:i/>
          <w:sz w:val="22"/>
          <w:szCs w:val="22"/>
        </w:rPr>
      </w:pPr>
      <w:r w:rsidRPr="00F64D02">
        <w:rPr>
          <w:rFonts w:ascii="Palatino Linotype" w:eastAsia="Palatino Linotype" w:hAnsi="Palatino Linotype" w:cs="Palatino Linotype"/>
          <w:i/>
          <w:sz w:val="22"/>
          <w:szCs w:val="22"/>
        </w:rPr>
        <w:t>“RESPUESTA.” (Sic)</w:t>
      </w:r>
    </w:p>
    <w:p w14:paraId="78C26317" w14:textId="77777777" w:rsidR="00EB65A6" w:rsidRPr="00F64D02" w:rsidRDefault="00DC2F15" w:rsidP="00F64D02">
      <w:pPr>
        <w:pBdr>
          <w:top w:val="nil"/>
          <w:left w:val="nil"/>
          <w:bottom w:val="nil"/>
          <w:right w:val="nil"/>
          <w:between w:val="nil"/>
        </w:pBdr>
        <w:spacing w:before="280" w:after="280" w:line="360" w:lineRule="auto"/>
        <w:jc w:val="both"/>
        <w:rPr>
          <w:rFonts w:ascii="Palatino Linotype" w:eastAsia="Palatino Linotype" w:hAnsi="Palatino Linotype" w:cs="Palatino Linotype"/>
        </w:rPr>
      </w:pPr>
      <w:r w:rsidRPr="00F64D02">
        <w:rPr>
          <w:rFonts w:ascii="Palatino Linotype" w:eastAsia="Palatino Linotype" w:hAnsi="Palatino Linotype" w:cs="Palatino Linotype"/>
          <w:b/>
        </w:rPr>
        <w:t>Así como Razones o Motivos de Inconformidad:</w:t>
      </w:r>
    </w:p>
    <w:p w14:paraId="54606570" w14:textId="77777777" w:rsidR="00EB65A6" w:rsidRPr="00F64D02" w:rsidRDefault="00DC2F15" w:rsidP="00F64D02">
      <w:pPr>
        <w:ind w:left="851" w:right="899"/>
        <w:jc w:val="both"/>
        <w:rPr>
          <w:rFonts w:ascii="Palatino Linotype" w:eastAsia="Palatino Linotype" w:hAnsi="Palatino Linotype" w:cs="Palatino Linotype"/>
        </w:rPr>
      </w:pPr>
      <w:r w:rsidRPr="00F64D02">
        <w:rPr>
          <w:rFonts w:ascii="Palatino Linotype" w:eastAsia="Palatino Linotype" w:hAnsi="Palatino Linotype" w:cs="Palatino Linotype"/>
          <w:i/>
          <w:sz w:val="22"/>
          <w:szCs w:val="22"/>
        </w:rPr>
        <w:t>“NIEGAN LA INFORMACION Y ADEMAS SE CONTRADICEN.” (Sic)</w:t>
      </w:r>
    </w:p>
    <w:p w14:paraId="11204BBD" w14:textId="77777777" w:rsidR="00EB65A6" w:rsidRPr="00F64D02" w:rsidRDefault="00EB65A6" w:rsidP="00F64D02">
      <w:pPr>
        <w:spacing w:line="360" w:lineRule="auto"/>
        <w:jc w:val="both"/>
        <w:rPr>
          <w:rFonts w:ascii="Palatino Linotype" w:eastAsia="Palatino Linotype" w:hAnsi="Palatino Linotype" w:cs="Palatino Linotype"/>
          <w:i/>
          <w:sz w:val="22"/>
          <w:szCs w:val="22"/>
        </w:rPr>
      </w:pPr>
    </w:p>
    <w:p w14:paraId="1F06412B" w14:textId="11E8F8A6" w:rsidR="00EB65A6" w:rsidRPr="00F64D02" w:rsidRDefault="00F64D02" w:rsidP="00F64D02">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V</w:t>
      </w:r>
      <w:r w:rsidR="00DC2F15" w:rsidRPr="00F64D02">
        <w:rPr>
          <w:rFonts w:ascii="Palatino Linotype" w:eastAsia="Palatino Linotype" w:hAnsi="Palatino Linotype" w:cs="Palatino Linotype"/>
          <w:b/>
          <w:sz w:val="28"/>
          <w:szCs w:val="28"/>
        </w:rPr>
        <w:t>. Del turno del Recurso Revisión</w:t>
      </w:r>
    </w:p>
    <w:p w14:paraId="4DFEC83E" w14:textId="77777777" w:rsidR="00EB65A6" w:rsidRPr="00F64D02" w:rsidRDefault="00DC2F15" w:rsidP="00F64D02">
      <w:pPr>
        <w:spacing w:line="360" w:lineRule="auto"/>
        <w:jc w:val="both"/>
        <w:rPr>
          <w:rFonts w:ascii="Palatino Linotype" w:eastAsia="Palatino Linotype" w:hAnsi="Palatino Linotype" w:cs="Palatino Linotype"/>
        </w:rPr>
      </w:pPr>
      <w:r w:rsidRPr="00F64D02">
        <w:rPr>
          <w:rFonts w:ascii="Palatino Linotype" w:eastAsia="Palatino Linotype" w:hAnsi="Palatino Linotype" w:cs="Palatino Linotype"/>
        </w:rPr>
        <w:t xml:space="preserve">El dieciséis de enero de dos mil veinticuatro, el recurso que se trata se envió electrónicamente al Instituto de Transparencia, Acceso a la Información Pública y Protección de Datos Personales del Estado de México y Municipios; por lo que, con </w:t>
      </w:r>
      <w:r w:rsidRPr="00F64D02">
        <w:rPr>
          <w:rFonts w:ascii="Palatino Linotype" w:eastAsia="Palatino Linotype" w:hAnsi="Palatino Linotype" w:cs="Palatino Linotype"/>
        </w:rPr>
        <w:lastRenderedPageBreak/>
        <w:t xml:space="preserve">fundamento en el artículo 185, fracción I de la Ley de Transparencia y Acceso a la Información Pública del Estado de México y Municipios, se turnó mediante </w:t>
      </w:r>
      <w:r w:rsidRPr="00F64D02">
        <w:rPr>
          <w:rFonts w:ascii="Palatino Linotype" w:eastAsia="Palatino Linotype" w:hAnsi="Palatino Linotype" w:cs="Palatino Linotype"/>
          <w:b/>
        </w:rPr>
        <w:t>EL SAIMEX</w:t>
      </w:r>
      <w:r w:rsidRPr="00F64D02">
        <w:rPr>
          <w:rFonts w:ascii="Palatino Linotype" w:eastAsia="Palatino Linotype" w:hAnsi="Palatino Linotype" w:cs="Palatino Linotype"/>
        </w:rPr>
        <w:t xml:space="preserve">, a la </w:t>
      </w:r>
      <w:r w:rsidRPr="00F64D02">
        <w:rPr>
          <w:rFonts w:ascii="Palatino Linotype" w:eastAsia="Palatino Linotype" w:hAnsi="Palatino Linotype" w:cs="Palatino Linotype"/>
          <w:b/>
        </w:rPr>
        <w:t xml:space="preserve">Comisionada Sharon Cristina Morales Martínez </w:t>
      </w:r>
      <w:r w:rsidRPr="00F64D02">
        <w:rPr>
          <w:rFonts w:ascii="Palatino Linotype" w:eastAsia="Palatino Linotype" w:hAnsi="Palatino Linotype" w:cs="Palatino Linotype"/>
        </w:rPr>
        <w:t>a efecto de decretar su admisión o desechamiento.</w:t>
      </w:r>
    </w:p>
    <w:p w14:paraId="4254C026" w14:textId="77777777" w:rsidR="00EB65A6" w:rsidRPr="00F64D02" w:rsidRDefault="00EB65A6" w:rsidP="00F64D02">
      <w:pPr>
        <w:spacing w:line="360" w:lineRule="auto"/>
        <w:jc w:val="both"/>
        <w:rPr>
          <w:rFonts w:ascii="Palatino Linotype" w:eastAsia="Palatino Linotype" w:hAnsi="Palatino Linotype" w:cs="Palatino Linotype"/>
        </w:rPr>
      </w:pPr>
    </w:p>
    <w:p w14:paraId="485C5289" w14:textId="77777777" w:rsidR="00EB65A6" w:rsidRPr="00F64D02" w:rsidRDefault="00DC2F15" w:rsidP="00F64D02">
      <w:pPr>
        <w:tabs>
          <w:tab w:val="center" w:pos="4252"/>
          <w:tab w:val="right" w:pos="8504"/>
        </w:tabs>
        <w:spacing w:line="360" w:lineRule="auto"/>
        <w:jc w:val="both"/>
        <w:rPr>
          <w:rFonts w:ascii="Palatino Linotype" w:eastAsia="Palatino Linotype" w:hAnsi="Palatino Linotype" w:cs="Palatino Linotype"/>
          <w:b/>
        </w:rPr>
      </w:pPr>
      <w:r w:rsidRPr="00F64D02">
        <w:rPr>
          <w:rFonts w:ascii="Palatino Linotype" w:eastAsia="Palatino Linotype" w:hAnsi="Palatino Linotype" w:cs="Palatino Linotype"/>
          <w:b/>
        </w:rPr>
        <w:t>a) Admisión del Recurso Revisión</w:t>
      </w:r>
    </w:p>
    <w:p w14:paraId="18D73EB8" w14:textId="77777777" w:rsidR="00EB65A6" w:rsidRPr="00F64D02" w:rsidRDefault="00DC2F15" w:rsidP="00F64D02">
      <w:pPr>
        <w:tabs>
          <w:tab w:val="center" w:pos="4252"/>
          <w:tab w:val="right" w:pos="8504"/>
        </w:tabs>
        <w:spacing w:line="360" w:lineRule="auto"/>
        <w:jc w:val="both"/>
        <w:rPr>
          <w:rFonts w:ascii="Palatino Linotype" w:eastAsia="Palatino Linotype" w:hAnsi="Palatino Linotype" w:cs="Palatino Linotype"/>
        </w:rPr>
      </w:pPr>
      <w:r w:rsidRPr="00F64D02">
        <w:rPr>
          <w:rFonts w:ascii="Palatino Linotype" w:eastAsia="Palatino Linotype" w:hAnsi="Palatino Linotype" w:cs="Palatino Linotype"/>
        </w:rPr>
        <w:t>De las constancias del expediente electrónico del</w:t>
      </w:r>
      <w:r w:rsidRPr="00F64D02">
        <w:rPr>
          <w:rFonts w:ascii="Palatino Linotype" w:eastAsia="Palatino Linotype" w:hAnsi="Palatino Linotype" w:cs="Palatino Linotype"/>
          <w:b/>
        </w:rPr>
        <w:t xml:space="preserve"> SAIMEX</w:t>
      </w:r>
      <w:r w:rsidRPr="00F64D02">
        <w:rPr>
          <w:rFonts w:ascii="Palatino Linotype" w:eastAsia="Palatino Linotype" w:hAnsi="Palatino Linotype" w:cs="Palatino Linotype"/>
        </w:rPr>
        <w:t xml:space="preserve">, se advierte que el </w:t>
      </w:r>
      <w:r w:rsidRPr="00F64D02">
        <w:rPr>
          <w:rFonts w:ascii="Palatino Linotype" w:eastAsia="Palatino Linotype" w:hAnsi="Palatino Linotype" w:cs="Palatino Linotype"/>
          <w:b/>
        </w:rPr>
        <w:t>diecisiete de enero de dos mil veinticuatro</w:t>
      </w:r>
      <w:r w:rsidRPr="00F64D02">
        <w:rPr>
          <w:rFonts w:ascii="Palatino Linotype" w:eastAsia="Palatino Linotype" w:hAnsi="Palatino Linotype" w:cs="Palatino Linotype"/>
        </w:rPr>
        <w:t xml:space="preserve">, se acordó la admisión a trámite del Recurso de Revisión que nos ocupa; así como la integración del expediente respectivo, mismo que se puso a disposición de las partes, para que en un plazo máximo de siete días hábiles conforme a lo dispuesto por el artículo 185 de la Ley de Transparencia y Acceso a la Información Pública del Estado de México y Municipios; </w:t>
      </w:r>
      <w:r w:rsidRPr="00F64D02">
        <w:rPr>
          <w:rFonts w:ascii="Palatino Linotype" w:eastAsia="Palatino Linotype" w:hAnsi="Palatino Linotype" w:cs="Palatino Linotype"/>
          <w:b/>
        </w:rPr>
        <w:t xml:space="preserve">EL RECURRENTE </w:t>
      </w:r>
      <w:r w:rsidRPr="00F64D02">
        <w:rPr>
          <w:rFonts w:ascii="Palatino Linotype" w:eastAsia="Palatino Linotype" w:hAnsi="Palatino Linotype" w:cs="Palatino Linotype"/>
        </w:rPr>
        <w:t xml:space="preserve">manifestara lo que a su derecho conviniera, a efecto de presentar pruebas o alegatos y, en su caso, </w:t>
      </w:r>
      <w:r w:rsidRPr="00F64D02">
        <w:rPr>
          <w:rFonts w:ascii="Palatino Linotype" w:eastAsia="Palatino Linotype" w:hAnsi="Palatino Linotype" w:cs="Palatino Linotype"/>
          <w:b/>
        </w:rPr>
        <w:t xml:space="preserve">EL SUJETO OBLIGADO </w:t>
      </w:r>
      <w:r w:rsidRPr="00F64D02">
        <w:rPr>
          <w:rFonts w:ascii="Palatino Linotype" w:eastAsia="Palatino Linotype" w:hAnsi="Palatino Linotype" w:cs="Palatino Linotype"/>
        </w:rPr>
        <w:t>rindiera su correspondiente Informe Justificado.</w:t>
      </w:r>
    </w:p>
    <w:p w14:paraId="148DD05E" w14:textId="77777777" w:rsidR="00EB65A6" w:rsidRPr="00F64D02" w:rsidRDefault="00EB65A6" w:rsidP="00F64D02">
      <w:pPr>
        <w:spacing w:line="360" w:lineRule="auto"/>
        <w:jc w:val="both"/>
        <w:rPr>
          <w:rFonts w:ascii="Palatino Linotype" w:eastAsia="Palatino Linotype" w:hAnsi="Palatino Linotype" w:cs="Palatino Linotype"/>
          <w:b/>
        </w:rPr>
      </w:pPr>
    </w:p>
    <w:p w14:paraId="1F7F707B" w14:textId="77777777" w:rsidR="00EB65A6" w:rsidRPr="00F64D02" w:rsidRDefault="00DC2F15" w:rsidP="00F64D02">
      <w:pPr>
        <w:spacing w:line="360" w:lineRule="auto"/>
        <w:jc w:val="both"/>
        <w:rPr>
          <w:rFonts w:ascii="Palatino Linotype" w:eastAsia="Palatino Linotype" w:hAnsi="Palatino Linotype" w:cs="Palatino Linotype"/>
          <w:b/>
        </w:rPr>
      </w:pPr>
      <w:r w:rsidRPr="00F64D02">
        <w:rPr>
          <w:rFonts w:ascii="Palatino Linotype" w:eastAsia="Palatino Linotype" w:hAnsi="Palatino Linotype" w:cs="Palatino Linotype"/>
          <w:b/>
        </w:rPr>
        <w:t xml:space="preserve">b) Manifestaciones </w:t>
      </w:r>
    </w:p>
    <w:p w14:paraId="770AD959" w14:textId="77777777" w:rsidR="00EB65A6" w:rsidRPr="00F64D02" w:rsidRDefault="00DC2F15" w:rsidP="00F64D02">
      <w:pPr>
        <w:spacing w:line="360" w:lineRule="auto"/>
        <w:jc w:val="both"/>
        <w:rPr>
          <w:rFonts w:ascii="Palatino Linotype" w:eastAsia="Palatino Linotype" w:hAnsi="Palatino Linotype" w:cs="Palatino Linotype"/>
        </w:rPr>
      </w:pPr>
      <w:r w:rsidRPr="00F64D02">
        <w:rPr>
          <w:rFonts w:ascii="Palatino Linotype" w:eastAsia="Palatino Linotype" w:hAnsi="Palatino Linotype" w:cs="Palatino Linotype"/>
        </w:rPr>
        <w:t xml:space="preserve">De acuerdo a las constancias digitales que obran en </w:t>
      </w:r>
      <w:r w:rsidRPr="00F64D02">
        <w:rPr>
          <w:rFonts w:ascii="Palatino Linotype" w:eastAsia="Palatino Linotype" w:hAnsi="Palatino Linotype" w:cs="Palatino Linotype"/>
          <w:b/>
        </w:rPr>
        <w:t>EL</w:t>
      </w:r>
      <w:r w:rsidRPr="00F64D02">
        <w:rPr>
          <w:rFonts w:ascii="Palatino Linotype" w:eastAsia="Palatino Linotype" w:hAnsi="Palatino Linotype" w:cs="Palatino Linotype"/>
        </w:rPr>
        <w:t xml:space="preserve"> </w:t>
      </w:r>
      <w:r w:rsidRPr="00F64D02">
        <w:rPr>
          <w:rFonts w:ascii="Palatino Linotype" w:eastAsia="Palatino Linotype" w:hAnsi="Palatino Linotype" w:cs="Palatino Linotype"/>
          <w:b/>
        </w:rPr>
        <w:t>SAIMEX</w:t>
      </w:r>
      <w:r w:rsidRPr="00F64D02">
        <w:rPr>
          <w:rFonts w:ascii="Palatino Linotype" w:eastAsia="Palatino Linotype" w:hAnsi="Palatino Linotype" w:cs="Palatino Linotype"/>
        </w:rPr>
        <w:t xml:space="preserve"> se desprende que conforme a lo dispuesto en el artículo 185 de la Ley de Transparencia y Acceso a la Información Pública del Estado de México y Municipios, dentro del término legalmente concedido a </w:t>
      </w:r>
      <w:r w:rsidRPr="00F64D02">
        <w:rPr>
          <w:rFonts w:ascii="Palatino Linotype" w:eastAsia="Palatino Linotype" w:hAnsi="Palatino Linotype" w:cs="Palatino Linotype"/>
          <w:b/>
        </w:rPr>
        <w:t xml:space="preserve">EL RECURRENTE, </w:t>
      </w:r>
      <w:r w:rsidRPr="00F64D02">
        <w:rPr>
          <w:rFonts w:ascii="Palatino Linotype" w:eastAsia="Palatino Linotype" w:hAnsi="Palatino Linotype" w:cs="Palatino Linotype"/>
        </w:rPr>
        <w:t xml:space="preserve">este no realizó manifestaciones; por su parte el </w:t>
      </w:r>
      <w:r w:rsidRPr="00F64D02">
        <w:rPr>
          <w:rFonts w:ascii="Palatino Linotype" w:eastAsia="Palatino Linotype" w:hAnsi="Palatino Linotype" w:cs="Palatino Linotype"/>
          <w:b/>
        </w:rPr>
        <w:t>SUJETO OBLIGADO</w:t>
      </w:r>
      <w:r w:rsidRPr="00F64D02">
        <w:rPr>
          <w:rFonts w:ascii="Palatino Linotype" w:eastAsia="Palatino Linotype" w:hAnsi="Palatino Linotype" w:cs="Palatino Linotype"/>
        </w:rPr>
        <w:t xml:space="preserve"> adjuntó el siguiente archivo en vía de informe justificado:</w:t>
      </w:r>
    </w:p>
    <w:p w14:paraId="76413426" w14:textId="77777777" w:rsidR="00EB65A6" w:rsidRPr="00F64D02" w:rsidRDefault="00EB65A6" w:rsidP="00F64D02">
      <w:pPr>
        <w:spacing w:line="360" w:lineRule="auto"/>
        <w:jc w:val="both"/>
        <w:rPr>
          <w:rFonts w:ascii="Palatino Linotype" w:eastAsia="Palatino Linotype" w:hAnsi="Palatino Linotype" w:cs="Palatino Linotype"/>
        </w:rPr>
      </w:pPr>
    </w:p>
    <w:p w14:paraId="3E7A89B8" w14:textId="77777777" w:rsidR="00EB65A6" w:rsidRPr="00F64D02" w:rsidRDefault="00DC2F15" w:rsidP="00F64D02">
      <w:pPr>
        <w:pBdr>
          <w:top w:val="nil"/>
          <w:left w:val="nil"/>
          <w:bottom w:val="nil"/>
          <w:right w:val="nil"/>
          <w:between w:val="nil"/>
        </w:pBdr>
        <w:spacing w:line="360" w:lineRule="auto"/>
        <w:jc w:val="both"/>
        <w:rPr>
          <w:rFonts w:ascii="Palatino Linotype" w:eastAsia="Palatino Linotype" w:hAnsi="Palatino Linotype" w:cs="Palatino Linotype"/>
        </w:rPr>
      </w:pPr>
      <w:r w:rsidRPr="00F64D02">
        <w:rPr>
          <w:rFonts w:ascii="Palatino Linotype" w:eastAsia="Palatino Linotype" w:hAnsi="Palatino Linotype" w:cs="Palatino Linotype"/>
          <w:b/>
        </w:rPr>
        <w:lastRenderedPageBreak/>
        <w:t>-</w:t>
      </w:r>
      <w:r w:rsidRPr="00F64D02">
        <w:t xml:space="preserve"> </w:t>
      </w:r>
      <w:r w:rsidRPr="00F64D02">
        <w:rPr>
          <w:rFonts w:ascii="Palatino Linotype" w:eastAsia="Palatino Linotype" w:hAnsi="Palatino Linotype" w:cs="Palatino Linotype"/>
          <w:b/>
        </w:rPr>
        <w:t xml:space="preserve">leyvig086.pdf. – </w:t>
      </w:r>
      <w:r w:rsidRPr="00F64D02">
        <w:rPr>
          <w:rFonts w:ascii="Palatino Linotype" w:eastAsia="Palatino Linotype" w:hAnsi="Palatino Linotype" w:cs="Palatino Linotype"/>
        </w:rPr>
        <w:t>Archivo que contiene la Ley que crea el Organismo Público Descentralizado de Carácter Municipal para el Mantenimiento de Vialidades de Cuautitlán Izcalli.</w:t>
      </w:r>
    </w:p>
    <w:p w14:paraId="7E0231AE" w14:textId="77777777" w:rsidR="00EB65A6" w:rsidRPr="00F64D02" w:rsidRDefault="00DC2F15" w:rsidP="00F64D02">
      <w:pPr>
        <w:pBdr>
          <w:top w:val="nil"/>
          <w:left w:val="nil"/>
          <w:bottom w:val="nil"/>
          <w:right w:val="nil"/>
          <w:between w:val="nil"/>
        </w:pBdr>
        <w:spacing w:line="360" w:lineRule="auto"/>
        <w:jc w:val="both"/>
        <w:rPr>
          <w:rFonts w:ascii="Palatino Linotype" w:eastAsia="Palatino Linotype" w:hAnsi="Palatino Linotype" w:cs="Palatino Linotype"/>
        </w:rPr>
      </w:pPr>
      <w:r w:rsidRPr="00F64D02">
        <w:rPr>
          <w:rFonts w:ascii="Palatino Linotype" w:eastAsia="Palatino Linotype" w:hAnsi="Palatino Linotype" w:cs="Palatino Linotype"/>
          <w:b/>
        </w:rPr>
        <w:t xml:space="preserve">-GACETA-120.pdf. – </w:t>
      </w:r>
      <w:r w:rsidRPr="00F64D02">
        <w:rPr>
          <w:rFonts w:ascii="Palatino Linotype" w:eastAsia="Palatino Linotype" w:hAnsi="Palatino Linotype" w:cs="Palatino Linotype"/>
        </w:rPr>
        <w:t>Archivo que contiene la gaceta Municipal número 120 de fecha 30 de noviembre de 2022, que contiene el Reglamento Interno Público Descentralizado de Carácter Municipal para el Mantenimiento de Vialidades de Cuautitlán Izcalli, MAVICI.</w:t>
      </w:r>
    </w:p>
    <w:p w14:paraId="3538D83F" w14:textId="77777777" w:rsidR="00EB65A6" w:rsidRPr="00F64D02" w:rsidRDefault="00EB65A6" w:rsidP="00F64D02">
      <w:pPr>
        <w:pBdr>
          <w:top w:val="nil"/>
          <w:left w:val="nil"/>
          <w:bottom w:val="nil"/>
          <w:right w:val="nil"/>
          <w:between w:val="nil"/>
        </w:pBdr>
        <w:spacing w:line="360" w:lineRule="auto"/>
        <w:jc w:val="both"/>
        <w:rPr>
          <w:rFonts w:ascii="Palatino Linotype" w:eastAsia="Palatino Linotype" w:hAnsi="Palatino Linotype" w:cs="Palatino Linotype"/>
        </w:rPr>
      </w:pPr>
    </w:p>
    <w:p w14:paraId="60CCC26D" w14:textId="77777777" w:rsidR="00EB65A6" w:rsidRPr="00F64D02" w:rsidRDefault="00DC2F15" w:rsidP="00F64D02">
      <w:pPr>
        <w:pBdr>
          <w:top w:val="nil"/>
          <w:left w:val="nil"/>
          <w:bottom w:val="nil"/>
          <w:right w:val="nil"/>
          <w:between w:val="nil"/>
        </w:pBdr>
        <w:spacing w:line="360" w:lineRule="auto"/>
        <w:jc w:val="both"/>
        <w:rPr>
          <w:rFonts w:ascii="Palatino Linotype" w:eastAsia="Palatino Linotype" w:hAnsi="Palatino Linotype" w:cs="Palatino Linotype"/>
        </w:rPr>
      </w:pPr>
      <w:r w:rsidRPr="00F64D02">
        <w:rPr>
          <w:rFonts w:ascii="Palatino Linotype" w:eastAsia="Palatino Linotype" w:hAnsi="Palatino Linotype" w:cs="Palatino Linotype"/>
          <w:b/>
        </w:rPr>
        <w:t xml:space="preserve">-INFORME JUSTIFICADO RR 137.pdf. – </w:t>
      </w:r>
      <w:r w:rsidRPr="00F64D02">
        <w:rPr>
          <w:rFonts w:ascii="Palatino Linotype" w:eastAsia="Palatino Linotype" w:hAnsi="Palatino Linotype" w:cs="Palatino Linotype"/>
        </w:rPr>
        <w:t>Archivo que contiene el informe justificado que remite el Servidor Público Habilitado mediante el cual hace del conocimiento que de acuerdo a el Reglamento Interno Público Descentralizado de Carácter Municipal para el Mantenimiento de Vialidades de Cuautitlán Izcalli, MAVICI, así como la Ley que crea el Organismo Público Descentralizado de Carácter Municipal para el Mantenimiento de Vialidades de Cuautitlán Izcalli, no se encuentra obligado a documental la información que solicita el RECURRENTE.</w:t>
      </w:r>
    </w:p>
    <w:p w14:paraId="2A4BABC3" w14:textId="77777777" w:rsidR="00EB65A6" w:rsidRPr="00F64D02" w:rsidRDefault="00EB65A6" w:rsidP="00F64D02">
      <w:pPr>
        <w:pBdr>
          <w:top w:val="nil"/>
          <w:left w:val="nil"/>
          <w:bottom w:val="nil"/>
          <w:right w:val="nil"/>
          <w:between w:val="nil"/>
        </w:pBdr>
        <w:spacing w:line="360" w:lineRule="auto"/>
        <w:jc w:val="both"/>
        <w:rPr>
          <w:rFonts w:ascii="Palatino Linotype" w:eastAsia="Palatino Linotype" w:hAnsi="Palatino Linotype" w:cs="Palatino Linotype"/>
        </w:rPr>
      </w:pPr>
    </w:p>
    <w:p w14:paraId="34091B5A" w14:textId="77777777" w:rsidR="00EB65A6" w:rsidRPr="00F64D02" w:rsidRDefault="00DC2F15" w:rsidP="00F64D02">
      <w:pPr>
        <w:pBdr>
          <w:top w:val="nil"/>
          <w:left w:val="nil"/>
          <w:bottom w:val="nil"/>
          <w:right w:val="nil"/>
          <w:between w:val="nil"/>
        </w:pBdr>
        <w:spacing w:line="360" w:lineRule="auto"/>
        <w:jc w:val="both"/>
        <w:rPr>
          <w:rFonts w:ascii="Palatino Linotype" w:eastAsia="Palatino Linotype" w:hAnsi="Palatino Linotype" w:cs="Palatino Linotype"/>
        </w:rPr>
      </w:pPr>
      <w:r w:rsidRPr="00F64D02">
        <w:rPr>
          <w:rFonts w:ascii="Palatino Linotype" w:eastAsia="Palatino Linotype" w:hAnsi="Palatino Linotype" w:cs="Palatino Linotype"/>
        </w:rPr>
        <w:t>Archivo que es puesto a la vista del Recurrente en fecha siete de febrero de dos mil veinticuatro.</w:t>
      </w:r>
    </w:p>
    <w:p w14:paraId="5C6B186C" w14:textId="77777777" w:rsidR="00EB65A6" w:rsidRPr="00F64D02" w:rsidRDefault="00EB65A6" w:rsidP="00F64D02">
      <w:pPr>
        <w:pBdr>
          <w:top w:val="nil"/>
          <w:left w:val="nil"/>
          <w:bottom w:val="nil"/>
          <w:right w:val="nil"/>
          <w:between w:val="nil"/>
        </w:pBdr>
        <w:spacing w:line="360" w:lineRule="auto"/>
        <w:jc w:val="both"/>
        <w:rPr>
          <w:rFonts w:ascii="Palatino Linotype" w:eastAsia="Palatino Linotype" w:hAnsi="Palatino Linotype" w:cs="Palatino Linotype"/>
          <w:b/>
        </w:rPr>
      </w:pPr>
    </w:p>
    <w:p w14:paraId="1394C114" w14:textId="77777777" w:rsidR="00EB65A6" w:rsidRPr="00F64D02" w:rsidRDefault="00DC2F15" w:rsidP="00F64D02">
      <w:pPr>
        <w:pBdr>
          <w:top w:val="nil"/>
          <w:left w:val="nil"/>
          <w:bottom w:val="nil"/>
          <w:right w:val="nil"/>
          <w:between w:val="nil"/>
        </w:pBdr>
        <w:spacing w:line="360" w:lineRule="auto"/>
        <w:jc w:val="both"/>
        <w:rPr>
          <w:rFonts w:ascii="Palatino Linotype" w:eastAsia="Palatino Linotype" w:hAnsi="Palatino Linotype" w:cs="Palatino Linotype"/>
          <w:b/>
        </w:rPr>
      </w:pPr>
      <w:r w:rsidRPr="00F64D02">
        <w:rPr>
          <w:rFonts w:ascii="Palatino Linotype" w:eastAsia="Palatino Linotype" w:hAnsi="Palatino Linotype" w:cs="Palatino Linotype"/>
          <w:b/>
        </w:rPr>
        <w:t>c) Cierre de Instrucción</w:t>
      </w:r>
    </w:p>
    <w:p w14:paraId="4CBFC793" w14:textId="77777777" w:rsidR="00EB65A6" w:rsidRPr="00F64D02" w:rsidRDefault="00DC2F15" w:rsidP="00F64D02">
      <w:pPr>
        <w:spacing w:line="360" w:lineRule="auto"/>
        <w:jc w:val="both"/>
        <w:rPr>
          <w:rFonts w:ascii="Palatino Linotype" w:eastAsia="Palatino Linotype" w:hAnsi="Palatino Linotype" w:cs="Palatino Linotype"/>
        </w:rPr>
      </w:pPr>
      <w:r w:rsidRPr="00F64D02">
        <w:rPr>
          <w:rFonts w:ascii="Palatino Linotype" w:eastAsia="Palatino Linotype" w:hAnsi="Palatino Linotype" w:cs="Palatino Linotype"/>
        </w:rPr>
        <w:t xml:space="preserve">Una vez analizado el estado procesal que guarda el expediente, el trece de febrero de dos mil veinticuatro, la </w:t>
      </w:r>
      <w:r w:rsidRPr="00F64D02">
        <w:rPr>
          <w:rFonts w:ascii="Palatino Linotype" w:eastAsia="Palatino Linotype" w:hAnsi="Palatino Linotype" w:cs="Palatino Linotype"/>
          <w:b/>
        </w:rPr>
        <w:t>Comisionada Sharon Cristina Morales Martínez</w:t>
      </w:r>
      <w:r w:rsidRPr="00F64D02">
        <w:rPr>
          <w:rFonts w:ascii="Palatino Linotype" w:eastAsia="Palatino Linotype" w:hAnsi="Palatino Linotype" w:cs="Palatino Linotype"/>
        </w:rPr>
        <w:t xml:space="preserve"> acordó el cierre de instrucción; así como, la remisión del mismo a efecto de ser resuelto, de </w:t>
      </w:r>
      <w:r w:rsidRPr="00F64D02">
        <w:rPr>
          <w:rFonts w:ascii="Palatino Linotype" w:eastAsia="Palatino Linotype" w:hAnsi="Palatino Linotype" w:cs="Palatino Linotype"/>
        </w:rPr>
        <w:lastRenderedPageBreak/>
        <w:t>conformidad con lo establecido en el artículo 185 fracciones VI y VIII de la Ley de Transparencia y Acceso a la Información Pública del Estado de México y Municipios.</w:t>
      </w:r>
    </w:p>
    <w:p w14:paraId="74582BCA" w14:textId="77777777" w:rsidR="00EB65A6" w:rsidRPr="00F64D02" w:rsidRDefault="00EB65A6" w:rsidP="00F64D02">
      <w:pPr>
        <w:spacing w:line="360" w:lineRule="auto"/>
        <w:jc w:val="both"/>
        <w:rPr>
          <w:rFonts w:ascii="Palatino Linotype" w:eastAsia="Palatino Linotype" w:hAnsi="Palatino Linotype" w:cs="Palatino Linotype"/>
        </w:rPr>
      </w:pPr>
    </w:p>
    <w:p w14:paraId="7594D8F8" w14:textId="77777777" w:rsidR="00EB65A6" w:rsidRPr="00F64D02" w:rsidRDefault="00DC2F15" w:rsidP="00F64D02">
      <w:pPr>
        <w:jc w:val="center"/>
        <w:rPr>
          <w:rFonts w:ascii="Palatino Linotype" w:eastAsia="Palatino Linotype" w:hAnsi="Palatino Linotype" w:cs="Palatino Linotype"/>
          <w:b/>
          <w:sz w:val="28"/>
          <w:szCs w:val="28"/>
        </w:rPr>
      </w:pPr>
      <w:r w:rsidRPr="00F64D02">
        <w:rPr>
          <w:rFonts w:ascii="Palatino Linotype" w:eastAsia="Palatino Linotype" w:hAnsi="Palatino Linotype" w:cs="Palatino Linotype"/>
          <w:b/>
          <w:sz w:val="28"/>
          <w:szCs w:val="28"/>
        </w:rPr>
        <w:t>CONSIDERANDO</w:t>
      </w:r>
    </w:p>
    <w:p w14:paraId="6A549435" w14:textId="77777777" w:rsidR="00EB65A6" w:rsidRPr="00F64D02" w:rsidRDefault="00DC2F15" w:rsidP="00F64D02">
      <w:pPr>
        <w:spacing w:line="360" w:lineRule="auto"/>
        <w:ind w:right="50"/>
        <w:jc w:val="both"/>
        <w:rPr>
          <w:rFonts w:ascii="Palatino Linotype" w:eastAsia="Palatino Linotype" w:hAnsi="Palatino Linotype" w:cs="Palatino Linotype"/>
          <w:b/>
        </w:rPr>
      </w:pPr>
      <w:r w:rsidRPr="00F64D02">
        <w:rPr>
          <w:rFonts w:ascii="Palatino Linotype" w:eastAsia="Palatino Linotype" w:hAnsi="Palatino Linotype" w:cs="Palatino Linotype"/>
          <w:b/>
          <w:sz w:val="28"/>
          <w:szCs w:val="28"/>
        </w:rPr>
        <w:t>PRIMERO</w:t>
      </w:r>
      <w:r w:rsidRPr="00F64D02">
        <w:rPr>
          <w:rFonts w:ascii="Palatino Linotype" w:eastAsia="Palatino Linotype" w:hAnsi="Palatino Linotype" w:cs="Palatino Linotype"/>
          <w:b/>
        </w:rPr>
        <w:t>.</w:t>
      </w:r>
      <w:r w:rsidRPr="00F64D02">
        <w:rPr>
          <w:rFonts w:ascii="Palatino Linotype" w:eastAsia="Palatino Linotype" w:hAnsi="Palatino Linotype" w:cs="Palatino Linotype"/>
        </w:rPr>
        <w:t xml:space="preserve"> </w:t>
      </w:r>
      <w:r w:rsidRPr="00F64D02">
        <w:rPr>
          <w:rFonts w:ascii="Palatino Linotype" w:eastAsia="Palatino Linotype" w:hAnsi="Palatino Linotype" w:cs="Palatino Linotype"/>
          <w:b/>
        </w:rPr>
        <w:t>Competencia</w:t>
      </w:r>
      <w:r w:rsidRPr="00F64D02">
        <w:rPr>
          <w:rFonts w:ascii="Palatino Linotype" w:eastAsia="Palatino Linotype" w:hAnsi="Palatino Linotype" w:cs="Palatino Linotype"/>
        </w:rPr>
        <w:t>.</w:t>
      </w:r>
      <w:r w:rsidRPr="00F64D02">
        <w:rPr>
          <w:rFonts w:ascii="Palatino Linotype" w:eastAsia="Palatino Linotype" w:hAnsi="Palatino Linotype" w:cs="Palatino Linotype"/>
          <w:b/>
        </w:rPr>
        <w:t xml:space="preserve"> </w:t>
      </w:r>
    </w:p>
    <w:p w14:paraId="49C6A7AB" w14:textId="77777777" w:rsidR="00EB65A6" w:rsidRPr="00F64D02" w:rsidRDefault="00DC2F15" w:rsidP="00F64D02">
      <w:pPr>
        <w:spacing w:line="360" w:lineRule="auto"/>
        <w:ind w:right="50"/>
        <w:jc w:val="both"/>
        <w:rPr>
          <w:rFonts w:ascii="Palatino Linotype" w:eastAsia="Palatino Linotype" w:hAnsi="Palatino Linotype" w:cs="Palatino Linotype"/>
        </w:rPr>
      </w:pPr>
      <w:r w:rsidRPr="00F64D02">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el presente Recurso Revisión,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651B32F8" w14:textId="77777777" w:rsidR="00EB65A6" w:rsidRPr="00F64D02" w:rsidRDefault="00EB65A6" w:rsidP="00F64D02">
      <w:pPr>
        <w:spacing w:line="360" w:lineRule="auto"/>
        <w:ind w:right="50"/>
        <w:jc w:val="both"/>
        <w:rPr>
          <w:rFonts w:ascii="Palatino Linotype" w:eastAsia="Palatino Linotype" w:hAnsi="Palatino Linotype" w:cs="Palatino Linotype"/>
        </w:rPr>
      </w:pPr>
    </w:p>
    <w:p w14:paraId="5F7F4ADA" w14:textId="77777777" w:rsidR="00EB65A6" w:rsidRPr="00F64D02" w:rsidRDefault="00DC2F15" w:rsidP="00F64D02">
      <w:pPr>
        <w:spacing w:line="360" w:lineRule="auto"/>
        <w:jc w:val="both"/>
        <w:rPr>
          <w:rFonts w:ascii="Palatino Linotype" w:eastAsia="Palatino Linotype" w:hAnsi="Palatino Linotype" w:cs="Palatino Linotype"/>
          <w:b/>
        </w:rPr>
      </w:pPr>
      <w:r w:rsidRPr="00F64D02">
        <w:rPr>
          <w:rFonts w:ascii="Palatino Linotype" w:eastAsia="Palatino Linotype" w:hAnsi="Palatino Linotype" w:cs="Palatino Linotype"/>
          <w:b/>
          <w:sz w:val="28"/>
          <w:szCs w:val="28"/>
        </w:rPr>
        <w:t>SEGUNDO</w:t>
      </w:r>
      <w:r w:rsidRPr="00F64D02">
        <w:rPr>
          <w:rFonts w:ascii="Palatino Linotype" w:eastAsia="Palatino Linotype" w:hAnsi="Palatino Linotype" w:cs="Palatino Linotype"/>
          <w:b/>
        </w:rPr>
        <w:t xml:space="preserve">. Interés. </w:t>
      </w:r>
    </w:p>
    <w:p w14:paraId="31678994" w14:textId="77777777" w:rsidR="00EB65A6" w:rsidRPr="00F64D02" w:rsidRDefault="00DC2F15" w:rsidP="00F64D02">
      <w:pPr>
        <w:spacing w:line="360" w:lineRule="auto"/>
        <w:jc w:val="both"/>
        <w:rPr>
          <w:rFonts w:ascii="Palatino Linotype" w:eastAsia="Palatino Linotype" w:hAnsi="Palatino Linotype" w:cs="Palatino Linotype"/>
          <w:b/>
        </w:rPr>
      </w:pPr>
      <w:r w:rsidRPr="00F64D02">
        <w:rPr>
          <w:rFonts w:ascii="Palatino Linotype" w:eastAsia="Palatino Linotype" w:hAnsi="Palatino Linotype" w:cs="Palatino Linotype"/>
        </w:rPr>
        <w:t xml:space="preserve">El Recurso Revisión fue interpuesto por parte legítima, en atención a que se presentó por </w:t>
      </w:r>
      <w:r w:rsidRPr="00F64D02">
        <w:rPr>
          <w:rFonts w:ascii="Palatino Linotype" w:eastAsia="Palatino Linotype" w:hAnsi="Palatino Linotype" w:cs="Palatino Linotype"/>
          <w:b/>
        </w:rPr>
        <w:t>EL RECURRENTE,</w:t>
      </w:r>
      <w:r w:rsidRPr="00F64D02">
        <w:rPr>
          <w:rFonts w:ascii="Palatino Linotype" w:eastAsia="Palatino Linotype" w:hAnsi="Palatino Linotype" w:cs="Palatino Linotype"/>
        </w:rPr>
        <w:t xml:space="preserve"> quien es la misma persona que formuló la solicitud de acceso a la Información Pública al </w:t>
      </w:r>
      <w:r w:rsidRPr="00F64D02">
        <w:rPr>
          <w:rFonts w:ascii="Palatino Linotype" w:eastAsia="Palatino Linotype" w:hAnsi="Palatino Linotype" w:cs="Palatino Linotype"/>
          <w:b/>
        </w:rPr>
        <w:t xml:space="preserve">SUJETO OBLIGADO, </w:t>
      </w:r>
      <w:r w:rsidRPr="00F64D02">
        <w:rPr>
          <w:rFonts w:ascii="Palatino Linotype" w:eastAsia="Palatino Linotype" w:hAnsi="Palatino Linotype" w:cs="Palatino Linotype"/>
        </w:rPr>
        <w:t xml:space="preserve">pues para ello, es necesario que el particular ingrese al </w:t>
      </w:r>
      <w:r w:rsidRPr="00F64D02">
        <w:rPr>
          <w:rFonts w:ascii="Palatino Linotype" w:eastAsia="Palatino Linotype" w:hAnsi="Palatino Linotype" w:cs="Palatino Linotype"/>
          <w:b/>
        </w:rPr>
        <w:t xml:space="preserve">SAIMEX </w:t>
      </w:r>
      <w:r w:rsidRPr="00F64D02">
        <w:rPr>
          <w:rFonts w:ascii="Palatino Linotype" w:eastAsia="Palatino Linotype" w:hAnsi="Palatino Linotype" w:cs="Palatino Linotype"/>
        </w:rPr>
        <w:t>mediante la utilización de su clave de usuario y contraseña.</w:t>
      </w:r>
    </w:p>
    <w:p w14:paraId="6C15BA52" w14:textId="77777777" w:rsidR="00EB65A6" w:rsidRPr="00F64D02" w:rsidRDefault="00EB65A6" w:rsidP="00F64D02">
      <w:pPr>
        <w:spacing w:line="360" w:lineRule="auto"/>
        <w:jc w:val="both"/>
        <w:rPr>
          <w:rFonts w:ascii="Palatino Linotype" w:eastAsia="Palatino Linotype" w:hAnsi="Palatino Linotype" w:cs="Palatino Linotype"/>
          <w:b/>
        </w:rPr>
      </w:pPr>
    </w:p>
    <w:p w14:paraId="1899C78A" w14:textId="77777777" w:rsidR="00EB65A6" w:rsidRPr="00F64D02" w:rsidRDefault="00DC2F15" w:rsidP="00F64D02">
      <w:pPr>
        <w:spacing w:line="360" w:lineRule="auto"/>
        <w:ind w:right="49"/>
        <w:jc w:val="both"/>
        <w:rPr>
          <w:rFonts w:ascii="Palatino Linotype" w:eastAsia="Palatino Linotype" w:hAnsi="Palatino Linotype" w:cs="Palatino Linotype"/>
          <w:b/>
        </w:rPr>
      </w:pPr>
      <w:r w:rsidRPr="00F64D02">
        <w:rPr>
          <w:rFonts w:ascii="Palatino Linotype" w:eastAsia="Palatino Linotype" w:hAnsi="Palatino Linotype" w:cs="Palatino Linotype"/>
          <w:b/>
          <w:sz w:val="28"/>
          <w:szCs w:val="28"/>
        </w:rPr>
        <w:lastRenderedPageBreak/>
        <w:t xml:space="preserve">TERCERO. </w:t>
      </w:r>
      <w:r w:rsidRPr="00F64D02">
        <w:rPr>
          <w:rFonts w:ascii="Palatino Linotype" w:eastAsia="Palatino Linotype" w:hAnsi="Palatino Linotype" w:cs="Palatino Linotype"/>
          <w:b/>
        </w:rPr>
        <w:t xml:space="preserve">Oportunidad. </w:t>
      </w:r>
    </w:p>
    <w:p w14:paraId="5E88B466" w14:textId="77777777" w:rsidR="00EB65A6" w:rsidRPr="00F64D02" w:rsidRDefault="00DC2F15" w:rsidP="00F64D02">
      <w:pPr>
        <w:widowControl w:val="0"/>
        <w:pBdr>
          <w:top w:val="nil"/>
          <w:left w:val="nil"/>
          <w:bottom w:val="nil"/>
          <w:right w:val="nil"/>
          <w:between w:val="nil"/>
        </w:pBdr>
        <w:tabs>
          <w:tab w:val="left" w:pos="1701"/>
        </w:tabs>
        <w:spacing w:line="360" w:lineRule="auto"/>
        <w:ind w:right="49"/>
        <w:jc w:val="both"/>
        <w:rPr>
          <w:rFonts w:ascii="Palatino Linotype" w:eastAsia="Palatino Linotype" w:hAnsi="Palatino Linotype" w:cs="Palatino Linotype"/>
          <w:b/>
        </w:rPr>
      </w:pPr>
      <w:r w:rsidRPr="00F64D02">
        <w:rPr>
          <w:rFonts w:ascii="Palatino Linotype" w:eastAsia="Palatino Linotype" w:hAnsi="Palatino Linotype" w:cs="Palatino Linotype"/>
        </w:rPr>
        <w:t xml:space="preserve">El Recurso de Revisión fue interpuestos dentro del plazo de quince días hábiles, contados a partir del día siguiente al que </w:t>
      </w:r>
      <w:r w:rsidRPr="00F64D02">
        <w:rPr>
          <w:rFonts w:ascii="Palatino Linotype" w:eastAsia="Palatino Linotype" w:hAnsi="Palatino Linotype" w:cs="Palatino Linotype"/>
          <w:b/>
        </w:rPr>
        <w:t xml:space="preserve">EL RECURRENTE </w:t>
      </w:r>
      <w:r w:rsidRPr="00F64D02">
        <w:rPr>
          <w:rFonts w:ascii="Palatino Linotype" w:eastAsia="Palatino Linotype" w:hAnsi="Palatino Linotype" w:cs="Palatino Linotype"/>
        </w:rPr>
        <w:t>tuvo conocimiento de la respuesta impugnada; tal y como, lo prevé el artículo 178 de la Ley de Transparencia y Acceso a la Información Pública del Estado de México y Municipios, que establece:</w:t>
      </w:r>
    </w:p>
    <w:p w14:paraId="3D7DA0E5" w14:textId="77777777" w:rsidR="00EB65A6" w:rsidRPr="00F64D02" w:rsidRDefault="00EB65A6" w:rsidP="00F64D02">
      <w:pPr>
        <w:ind w:left="720" w:right="709"/>
        <w:jc w:val="both"/>
        <w:rPr>
          <w:rFonts w:ascii="Palatino Linotype" w:eastAsia="Palatino Linotype" w:hAnsi="Palatino Linotype" w:cs="Palatino Linotype"/>
          <w:i/>
          <w:sz w:val="22"/>
          <w:szCs w:val="22"/>
        </w:rPr>
      </w:pPr>
    </w:p>
    <w:p w14:paraId="179243FD" w14:textId="77777777" w:rsidR="00EB65A6" w:rsidRPr="00F64D02" w:rsidRDefault="00DC2F15" w:rsidP="00F64D02">
      <w:pPr>
        <w:ind w:left="851" w:right="899"/>
        <w:jc w:val="both"/>
        <w:rPr>
          <w:rFonts w:ascii="Palatino Linotype" w:eastAsia="Palatino Linotype" w:hAnsi="Palatino Linotype" w:cs="Palatino Linotype"/>
          <w:i/>
          <w:sz w:val="22"/>
          <w:szCs w:val="22"/>
        </w:rPr>
      </w:pPr>
      <w:r w:rsidRPr="00F64D02">
        <w:rPr>
          <w:rFonts w:ascii="Palatino Linotype" w:eastAsia="Palatino Linotype" w:hAnsi="Palatino Linotype" w:cs="Palatino Linotype"/>
          <w:i/>
          <w:sz w:val="22"/>
          <w:szCs w:val="22"/>
        </w:rPr>
        <w:t>“</w:t>
      </w:r>
      <w:r w:rsidRPr="00F64D02">
        <w:rPr>
          <w:rFonts w:ascii="Palatino Linotype" w:eastAsia="Palatino Linotype" w:hAnsi="Palatino Linotype" w:cs="Palatino Linotype"/>
          <w:b/>
          <w:i/>
          <w:sz w:val="22"/>
          <w:szCs w:val="22"/>
        </w:rPr>
        <w:t>Artículo 178.</w:t>
      </w:r>
      <w:r w:rsidRPr="00F64D02">
        <w:rPr>
          <w:rFonts w:ascii="Palatino Linotype" w:eastAsia="Palatino Linotype" w:hAnsi="Palatino Linotype" w:cs="Palatino Linotype"/>
          <w:i/>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61470FBC" w14:textId="77777777" w:rsidR="00EB65A6" w:rsidRPr="00F64D02" w:rsidRDefault="00EB65A6" w:rsidP="00F64D02">
      <w:pPr>
        <w:ind w:left="851" w:right="899"/>
        <w:jc w:val="both"/>
        <w:rPr>
          <w:rFonts w:ascii="Palatino Linotype" w:eastAsia="Palatino Linotype" w:hAnsi="Palatino Linotype" w:cs="Palatino Linotype"/>
          <w:i/>
          <w:sz w:val="22"/>
          <w:szCs w:val="22"/>
        </w:rPr>
      </w:pPr>
    </w:p>
    <w:p w14:paraId="7E337C6E" w14:textId="77777777" w:rsidR="00EB65A6" w:rsidRPr="00F64D02" w:rsidRDefault="00DC2F15" w:rsidP="00F64D02">
      <w:pPr>
        <w:ind w:left="851" w:right="899"/>
        <w:jc w:val="both"/>
        <w:rPr>
          <w:rFonts w:ascii="Palatino Linotype" w:eastAsia="Palatino Linotype" w:hAnsi="Palatino Linotype" w:cs="Palatino Linotype"/>
          <w:i/>
          <w:sz w:val="22"/>
          <w:szCs w:val="22"/>
        </w:rPr>
      </w:pPr>
      <w:r w:rsidRPr="00F64D02">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18397FB3" w14:textId="77777777" w:rsidR="00EB65A6" w:rsidRPr="00F64D02" w:rsidRDefault="00EB65A6" w:rsidP="00F64D02">
      <w:pPr>
        <w:ind w:left="851" w:right="899"/>
        <w:jc w:val="both"/>
        <w:rPr>
          <w:rFonts w:ascii="Palatino Linotype" w:eastAsia="Palatino Linotype" w:hAnsi="Palatino Linotype" w:cs="Palatino Linotype"/>
          <w:i/>
          <w:sz w:val="22"/>
          <w:szCs w:val="22"/>
        </w:rPr>
      </w:pPr>
    </w:p>
    <w:p w14:paraId="70E4B3B1" w14:textId="77777777" w:rsidR="00EB65A6" w:rsidRPr="00F64D02" w:rsidRDefault="00DC2F15" w:rsidP="00F64D02">
      <w:pPr>
        <w:ind w:left="851" w:right="899"/>
        <w:jc w:val="both"/>
        <w:rPr>
          <w:rFonts w:ascii="Palatino Linotype" w:eastAsia="Palatino Linotype" w:hAnsi="Palatino Linotype" w:cs="Palatino Linotype"/>
          <w:i/>
          <w:sz w:val="22"/>
          <w:szCs w:val="22"/>
        </w:rPr>
      </w:pPr>
      <w:r w:rsidRPr="00F64D02">
        <w:rPr>
          <w:rFonts w:ascii="Palatino Linotype" w:eastAsia="Palatino Linotype" w:hAnsi="Palatino Linotype" w:cs="Palatino Linotype"/>
          <w:i/>
          <w:sz w:val="22"/>
          <w:szCs w:val="22"/>
        </w:rPr>
        <w:t>En el caso de que se interponga ante la Unidad de Transparencia, ésta deberá remitir el recurso de revisión al Instituto a más tardar al día siguiente de haberlo recibido.”</w:t>
      </w:r>
    </w:p>
    <w:p w14:paraId="10CE79F3" w14:textId="77777777" w:rsidR="00EB65A6" w:rsidRPr="00F64D02" w:rsidRDefault="00EB65A6" w:rsidP="00F64D02">
      <w:pPr>
        <w:ind w:left="720" w:right="709"/>
        <w:jc w:val="both"/>
        <w:rPr>
          <w:rFonts w:ascii="Palatino Linotype" w:eastAsia="Palatino Linotype" w:hAnsi="Palatino Linotype" w:cs="Palatino Linotype"/>
          <w:i/>
          <w:sz w:val="22"/>
          <w:szCs w:val="22"/>
        </w:rPr>
      </w:pPr>
    </w:p>
    <w:p w14:paraId="5C292170" w14:textId="6D666358" w:rsidR="00EB65A6" w:rsidRPr="00F64D02" w:rsidRDefault="00DC2F15" w:rsidP="00F64D02">
      <w:pPr>
        <w:spacing w:line="360" w:lineRule="auto"/>
        <w:jc w:val="both"/>
        <w:rPr>
          <w:rFonts w:ascii="Palatino Linotype" w:eastAsia="Palatino Linotype" w:hAnsi="Palatino Linotype" w:cs="Palatino Linotype"/>
        </w:rPr>
      </w:pPr>
      <w:bookmarkStart w:id="2" w:name="_heading=h.2et92p0" w:colFirst="0" w:colLast="0"/>
      <w:bookmarkEnd w:id="2"/>
      <w:r w:rsidRPr="00F64D02">
        <w:rPr>
          <w:rFonts w:ascii="Palatino Linotype" w:eastAsia="Palatino Linotype" w:hAnsi="Palatino Linotype" w:cs="Palatino Linotype"/>
        </w:rPr>
        <w:t xml:space="preserve">En esa tesitura, atendiendo a que </w:t>
      </w:r>
      <w:r w:rsidRPr="00F64D02">
        <w:rPr>
          <w:rFonts w:ascii="Palatino Linotype" w:eastAsia="Palatino Linotype" w:hAnsi="Palatino Linotype" w:cs="Palatino Linotype"/>
          <w:b/>
        </w:rPr>
        <w:t>EL SUJETO OBLIGADO</w:t>
      </w:r>
      <w:r w:rsidRPr="00F64D02">
        <w:rPr>
          <w:rFonts w:ascii="Palatino Linotype" w:eastAsia="Palatino Linotype" w:hAnsi="Palatino Linotype" w:cs="Palatino Linotype"/>
        </w:rPr>
        <w:t xml:space="preserve"> notificó la respuesta de </w:t>
      </w:r>
      <w:r w:rsidR="00680070" w:rsidRPr="00F64D02">
        <w:rPr>
          <w:rFonts w:ascii="Palatino Linotype" w:eastAsia="Palatino Linotype" w:hAnsi="Palatino Linotype" w:cs="Palatino Linotype"/>
        </w:rPr>
        <w:t>l</w:t>
      </w:r>
      <w:r w:rsidRPr="00F64D02">
        <w:rPr>
          <w:rFonts w:ascii="Palatino Linotype" w:eastAsia="Palatino Linotype" w:hAnsi="Palatino Linotype" w:cs="Palatino Linotype"/>
        </w:rPr>
        <w:t xml:space="preserve">a </w:t>
      </w:r>
      <w:proofErr w:type="spellStart"/>
      <w:r w:rsidRPr="00F64D02">
        <w:rPr>
          <w:rFonts w:ascii="Palatino Linotype" w:eastAsia="Palatino Linotype" w:hAnsi="Palatino Linotype" w:cs="Palatino Linotype"/>
        </w:rPr>
        <w:t>la</w:t>
      </w:r>
      <w:proofErr w:type="spellEnd"/>
      <w:r w:rsidRPr="00F64D02">
        <w:rPr>
          <w:rFonts w:ascii="Palatino Linotype" w:eastAsia="Palatino Linotype" w:hAnsi="Palatino Linotype" w:cs="Palatino Linotype"/>
        </w:rPr>
        <w:t xml:space="preserve"> solicitud de Acceso a la Información Pública el día</w:t>
      </w:r>
      <w:r w:rsidRPr="00F64D02">
        <w:rPr>
          <w:rFonts w:ascii="Palatino Linotype" w:eastAsia="Palatino Linotype" w:hAnsi="Palatino Linotype" w:cs="Palatino Linotype"/>
          <w:b/>
        </w:rPr>
        <w:t xml:space="preserve"> dieciséis de enero de dos mil veinticuatro</w:t>
      </w:r>
      <w:r w:rsidRPr="00F64D02">
        <w:rPr>
          <w:rFonts w:ascii="Palatino Linotype" w:eastAsia="Palatino Linotype" w:hAnsi="Palatino Linotype" w:cs="Palatino Linotype"/>
        </w:rPr>
        <w:t>; así, el plazo de quince días hábiles que el artículo 178 de la Ley de la materia otorga al</w:t>
      </w:r>
      <w:r w:rsidRPr="00F64D02">
        <w:rPr>
          <w:rFonts w:ascii="Palatino Linotype" w:eastAsia="Palatino Linotype" w:hAnsi="Palatino Linotype" w:cs="Palatino Linotype"/>
          <w:b/>
        </w:rPr>
        <w:t xml:space="preserve"> RECURRENTE</w:t>
      </w:r>
      <w:r w:rsidRPr="00F64D02">
        <w:rPr>
          <w:rFonts w:ascii="Palatino Linotype" w:eastAsia="Palatino Linotype" w:hAnsi="Palatino Linotype" w:cs="Palatino Linotype"/>
        </w:rPr>
        <w:t xml:space="preserve"> para presentar el Recurso de Revisión, transcurrió del </w:t>
      </w:r>
      <w:r w:rsidRPr="00F64D02">
        <w:rPr>
          <w:rFonts w:ascii="Palatino Linotype" w:eastAsia="Palatino Linotype" w:hAnsi="Palatino Linotype" w:cs="Palatino Linotype"/>
          <w:b/>
        </w:rPr>
        <w:t xml:space="preserve">diecisiete de enero al ocho de febrero de dos mil veinticuatro, </w:t>
      </w:r>
      <w:r w:rsidRPr="00F64D02">
        <w:rPr>
          <w:rFonts w:ascii="Palatino Linotype" w:eastAsia="Palatino Linotype" w:hAnsi="Palatino Linotype" w:cs="Palatino Linotype"/>
        </w:rPr>
        <w:t>sin contemplar en el cómputo los días sábados y domingos, considerados como días inhábiles, en términos del artículo 3, fracción X de la Ley de Transparencia y Acceso a la Información Pública del Estado de México y Municipios.</w:t>
      </w:r>
    </w:p>
    <w:p w14:paraId="30F4AE70" w14:textId="77777777" w:rsidR="00EB65A6" w:rsidRPr="00F64D02" w:rsidRDefault="00EB65A6" w:rsidP="00F64D02">
      <w:pPr>
        <w:spacing w:line="360" w:lineRule="auto"/>
        <w:jc w:val="both"/>
        <w:rPr>
          <w:rFonts w:ascii="Palatino Linotype" w:eastAsia="Palatino Linotype" w:hAnsi="Palatino Linotype" w:cs="Palatino Linotype"/>
        </w:rPr>
      </w:pPr>
    </w:p>
    <w:p w14:paraId="35D4D5FB" w14:textId="77777777" w:rsidR="00EB65A6" w:rsidRPr="00F64D02" w:rsidRDefault="00DC2F15" w:rsidP="00F64D02">
      <w:pPr>
        <w:spacing w:line="360" w:lineRule="auto"/>
        <w:jc w:val="both"/>
        <w:rPr>
          <w:rFonts w:ascii="Palatino Linotype" w:eastAsia="Palatino Linotype" w:hAnsi="Palatino Linotype" w:cs="Palatino Linotype"/>
        </w:rPr>
      </w:pPr>
      <w:r w:rsidRPr="00F64D02">
        <w:rPr>
          <w:rFonts w:ascii="Palatino Linotype" w:eastAsia="Palatino Linotype" w:hAnsi="Palatino Linotype" w:cs="Palatino Linotype"/>
        </w:rPr>
        <w:lastRenderedPageBreak/>
        <w:t xml:space="preserve">En ese tenor, si el Recurso de Revisión que nos ocupa, se presentó el </w:t>
      </w:r>
      <w:r w:rsidRPr="00F64D02">
        <w:rPr>
          <w:rFonts w:ascii="Palatino Linotype" w:eastAsia="Palatino Linotype" w:hAnsi="Palatino Linotype" w:cs="Palatino Linotype"/>
          <w:b/>
        </w:rPr>
        <w:t>dieciséis de enero de dos mil veinticuatro</w:t>
      </w:r>
      <w:r w:rsidRPr="00F64D02">
        <w:rPr>
          <w:rFonts w:ascii="Palatino Linotype" w:eastAsia="Palatino Linotype" w:hAnsi="Palatino Linotype" w:cs="Palatino Linotype"/>
        </w:rPr>
        <w:t xml:space="preserve"> este se encuentra dentro de los márgenes temporales previstos en el citado precepto legal y, por tanto, se considera oportuno.</w:t>
      </w:r>
    </w:p>
    <w:p w14:paraId="2CF899C6" w14:textId="77777777" w:rsidR="00680070" w:rsidRPr="00F64D02" w:rsidRDefault="00680070" w:rsidP="00F64D02">
      <w:pPr>
        <w:spacing w:line="360" w:lineRule="auto"/>
        <w:jc w:val="both"/>
        <w:rPr>
          <w:rFonts w:ascii="Palatino Linotype" w:eastAsia="Palatino Linotype" w:hAnsi="Palatino Linotype" w:cs="Palatino Linotype"/>
        </w:rPr>
      </w:pPr>
    </w:p>
    <w:p w14:paraId="4121C91D" w14:textId="77777777" w:rsidR="00EB65A6" w:rsidRPr="00F64D02" w:rsidRDefault="00DC2F15" w:rsidP="00F64D02">
      <w:pPr>
        <w:spacing w:line="360" w:lineRule="auto"/>
        <w:jc w:val="both"/>
        <w:rPr>
          <w:rFonts w:ascii="Palatino Linotype" w:eastAsia="Palatino Linotype" w:hAnsi="Palatino Linotype" w:cs="Palatino Linotype"/>
        </w:rPr>
      </w:pPr>
      <w:r w:rsidRPr="00F64D02">
        <w:rPr>
          <w:rFonts w:ascii="Palatino Linotype" w:eastAsia="Palatino Linotype" w:hAnsi="Palatino Linotype" w:cs="Palatino Linotype"/>
        </w:rPr>
        <w:t xml:space="preserve">Lo anterior es así, toda vez que aun cuando el medio de impugnación que nos ocupa, se haya interpuesto el mismo día en que fue notificada la respuesta impugnada, ello es insuficiente para desechar el Recurso de Revisión de mérito, toda vez que el precepto legal citado, sólo establece que estos medios de defensa se han de promover dentro de los quince días hábiles siguientes al en que </w:t>
      </w:r>
      <w:r w:rsidRPr="00F64D02">
        <w:rPr>
          <w:rFonts w:ascii="Palatino Linotype" w:eastAsia="Palatino Linotype" w:hAnsi="Palatino Linotype" w:cs="Palatino Linotype"/>
          <w:b/>
        </w:rPr>
        <w:t>EL RECURRENTE</w:t>
      </w:r>
      <w:r w:rsidRPr="00F64D02">
        <w:rPr>
          <w:rFonts w:ascii="Palatino Linotype" w:eastAsia="Palatino Linotype" w:hAnsi="Palatino Linotype" w:cs="Palatino Linotype"/>
        </w:rPr>
        <w:t xml:space="preserve"> tenga conocimiento de la respuesta impugnada; sin embargo, no prohíbe que el Recurso de Revisión, se presente el mismo día en que aquélla fue notificada.</w:t>
      </w:r>
    </w:p>
    <w:p w14:paraId="482D2996" w14:textId="77777777" w:rsidR="00EB65A6" w:rsidRPr="00F64D02" w:rsidRDefault="00EB65A6" w:rsidP="00F64D02">
      <w:pPr>
        <w:spacing w:line="360" w:lineRule="auto"/>
        <w:jc w:val="both"/>
        <w:rPr>
          <w:rFonts w:ascii="Palatino Linotype" w:eastAsia="Palatino Linotype" w:hAnsi="Palatino Linotype" w:cs="Palatino Linotype"/>
        </w:rPr>
      </w:pPr>
    </w:p>
    <w:p w14:paraId="07A14759" w14:textId="77777777" w:rsidR="00EB65A6" w:rsidRPr="00F64D02" w:rsidRDefault="00DC2F15" w:rsidP="00F64D02">
      <w:pPr>
        <w:spacing w:line="360" w:lineRule="auto"/>
        <w:jc w:val="both"/>
        <w:rPr>
          <w:rFonts w:ascii="Palatino Linotype" w:eastAsia="Palatino Linotype" w:hAnsi="Palatino Linotype" w:cs="Palatino Linotype"/>
        </w:rPr>
      </w:pPr>
      <w:r w:rsidRPr="00F64D02">
        <w:rPr>
          <w:rFonts w:ascii="Palatino Linotype" w:eastAsia="Palatino Linotype" w:hAnsi="Palatino Linotype" w:cs="Palatino Linotype"/>
        </w:rPr>
        <w:t>En sustento a lo anterior, es aplicable por analogía la Jurisprudencia número 1a./J. 41/2015 (10a.), Décima época, sustentada por la Primera Sala de la Suprema Corte de Justicia de la Nación, visible en la página 569, libro 19, tomo I, de la Gaceta del Semanario Judicial de la Federación, del mes de junio de 2015, cuyo rubro y texto esgrimen:</w:t>
      </w:r>
    </w:p>
    <w:p w14:paraId="513ACB5E" w14:textId="77777777" w:rsidR="00EB65A6" w:rsidRPr="00F64D02" w:rsidRDefault="00EB65A6" w:rsidP="00F64D02">
      <w:pPr>
        <w:tabs>
          <w:tab w:val="left" w:pos="851"/>
        </w:tabs>
        <w:ind w:left="851" w:right="901"/>
        <w:jc w:val="both"/>
        <w:rPr>
          <w:rFonts w:ascii="Palatino Linotype" w:eastAsia="Palatino Linotype" w:hAnsi="Palatino Linotype" w:cs="Palatino Linotype"/>
        </w:rPr>
      </w:pPr>
    </w:p>
    <w:p w14:paraId="5798AB2A" w14:textId="77777777" w:rsidR="00EB65A6" w:rsidRPr="00F64D02" w:rsidRDefault="00DC2F15" w:rsidP="00F64D02">
      <w:pPr>
        <w:tabs>
          <w:tab w:val="left" w:pos="851"/>
        </w:tabs>
        <w:ind w:left="851" w:right="901"/>
        <w:jc w:val="both"/>
        <w:rPr>
          <w:rFonts w:ascii="Palatino Linotype" w:eastAsia="Palatino Linotype" w:hAnsi="Palatino Linotype" w:cs="Palatino Linotype"/>
          <w:i/>
          <w:sz w:val="22"/>
          <w:szCs w:val="22"/>
        </w:rPr>
      </w:pPr>
      <w:r w:rsidRPr="00F64D02">
        <w:rPr>
          <w:rFonts w:ascii="Palatino Linotype" w:eastAsia="Palatino Linotype" w:hAnsi="Palatino Linotype" w:cs="Palatino Linotype"/>
          <w:b/>
          <w:i/>
          <w:sz w:val="22"/>
          <w:szCs w:val="22"/>
        </w:rPr>
        <w:t xml:space="preserve">“RECURSO DE RECLAMACIÓN. SU INTERPOSICIÓN NO ES EXTEMPORÁNEA SI SE REALIZA ANTES DE QUE INICIE EL PLAZO PARA HACERLO. </w:t>
      </w:r>
      <w:r w:rsidRPr="00F64D02">
        <w:rPr>
          <w:rFonts w:ascii="Palatino Linotype" w:eastAsia="Palatino Linotype" w:hAnsi="Palatino Linotype" w:cs="Palatino Linotype"/>
          <w:i/>
          <w:sz w:val="22"/>
          <w:szCs w:val="22"/>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5DA2A218" w14:textId="77777777" w:rsidR="00EB65A6" w:rsidRPr="00F64D02" w:rsidRDefault="00DC2F15" w:rsidP="00F64D02">
      <w:pPr>
        <w:spacing w:line="360" w:lineRule="auto"/>
        <w:ind w:right="49"/>
        <w:jc w:val="both"/>
        <w:rPr>
          <w:rFonts w:ascii="Palatino Linotype" w:eastAsia="Palatino Linotype" w:hAnsi="Palatino Linotype" w:cs="Palatino Linotype"/>
        </w:rPr>
      </w:pPr>
      <w:r w:rsidRPr="00F64D02">
        <w:rPr>
          <w:rFonts w:ascii="Palatino Linotype" w:eastAsia="Palatino Linotype" w:hAnsi="Palatino Linotype" w:cs="Palatino Linotype"/>
        </w:rPr>
        <w:lastRenderedPageBreak/>
        <w:t>Por lo tanto, en aras de privilegiar el derecho de acceso a la información se entra al estudio del presente Recurso de Revisión, sin que la fecha en que se presentó afecte la Resolución.</w:t>
      </w:r>
    </w:p>
    <w:p w14:paraId="47747544" w14:textId="77777777" w:rsidR="00680070" w:rsidRPr="00F64D02" w:rsidRDefault="00680070" w:rsidP="00F64D02">
      <w:pPr>
        <w:spacing w:line="360" w:lineRule="auto"/>
        <w:ind w:right="49"/>
        <w:jc w:val="both"/>
        <w:rPr>
          <w:rFonts w:ascii="Palatino Linotype" w:eastAsia="Palatino Linotype" w:hAnsi="Palatino Linotype" w:cs="Palatino Linotype"/>
        </w:rPr>
      </w:pPr>
    </w:p>
    <w:p w14:paraId="43315433" w14:textId="77777777" w:rsidR="00EB65A6" w:rsidRPr="00F64D02" w:rsidRDefault="00DC2F15" w:rsidP="00F64D02">
      <w:pPr>
        <w:spacing w:line="360" w:lineRule="auto"/>
        <w:ind w:right="49"/>
        <w:jc w:val="both"/>
        <w:rPr>
          <w:rFonts w:ascii="Palatino Linotype" w:eastAsia="Palatino Linotype" w:hAnsi="Palatino Linotype" w:cs="Palatino Linotype"/>
          <w:b/>
        </w:rPr>
      </w:pPr>
      <w:r w:rsidRPr="00F64D02">
        <w:rPr>
          <w:rFonts w:ascii="Palatino Linotype" w:eastAsia="Palatino Linotype" w:hAnsi="Palatino Linotype" w:cs="Palatino Linotype"/>
          <w:b/>
          <w:sz w:val="28"/>
          <w:szCs w:val="28"/>
        </w:rPr>
        <w:t>CUARTO.</w:t>
      </w:r>
      <w:r w:rsidRPr="00F64D02">
        <w:rPr>
          <w:rFonts w:ascii="Palatino Linotype" w:eastAsia="Palatino Linotype" w:hAnsi="Palatino Linotype" w:cs="Palatino Linotype"/>
          <w:b/>
        </w:rPr>
        <w:t xml:space="preserve"> Procedibilidad. </w:t>
      </w:r>
    </w:p>
    <w:p w14:paraId="56780E6E" w14:textId="77777777" w:rsidR="00EB65A6" w:rsidRPr="00F64D02" w:rsidRDefault="00DC2F15" w:rsidP="00F64D02">
      <w:pPr>
        <w:spacing w:line="360" w:lineRule="auto"/>
        <w:ind w:right="49"/>
        <w:jc w:val="both"/>
        <w:rPr>
          <w:rFonts w:ascii="Palatino Linotype" w:eastAsia="Palatino Linotype" w:hAnsi="Palatino Linotype" w:cs="Palatino Linotype"/>
          <w:b/>
        </w:rPr>
      </w:pPr>
      <w:r w:rsidRPr="00F64D02">
        <w:rPr>
          <w:rFonts w:ascii="Palatino Linotype" w:eastAsia="Palatino Linotype" w:hAnsi="Palatino Linotype" w:cs="Palatino Linotype"/>
        </w:rPr>
        <w:t xml:space="preserve">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que a la letra señala: </w:t>
      </w:r>
    </w:p>
    <w:p w14:paraId="56CE6CFF" w14:textId="77777777" w:rsidR="00EB65A6" w:rsidRPr="00F64D02" w:rsidRDefault="00EB65A6" w:rsidP="00F64D02">
      <w:pPr>
        <w:ind w:right="49"/>
        <w:jc w:val="both"/>
        <w:rPr>
          <w:rFonts w:ascii="Palatino Linotype" w:eastAsia="Palatino Linotype" w:hAnsi="Palatino Linotype" w:cs="Palatino Linotype"/>
        </w:rPr>
      </w:pPr>
    </w:p>
    <w:p w14:paraId="48386713" w14:textId="77777777" w:rsidR="00EB65A6" w:rsidRPr="00F64D02" w:rsidRDefault="00DC2F15" w:rsidP="00F64D02">
      <w:pPr>
        <w:tabs>
          <w:tab w:val="left" w:pos="851"/>
        </w:tabs>
        <w:ind w:left="851" w:right="901"/>
        <w:jc w:val="both"/>
        <w:rPr>
          <w:rFonts w:ascii="Palatino Linotype" w:eastAsia="Palatino Linotype" w:hAnsi="Palatino Linotype" w:cs="Palatino Linotype"/>
          <w:b/>
          <w:i/>
          <w:sz w:val="22"/>
          <w:szCs w:val="22"/>
        </w:rPr>
      </w:pPr>
      <w:r w:rsidRPr="00F64D02">
        <w:rPr>
          <w:rFonts w:ascii="Palatino Linotype" w:eastAsia="Palatino Linotype" w:hAnsi="Palatino Linotype" w:cs="Palatino Linotype"/>
          <w:b/>
          <w:i/>
          <w:sz w:val="22"/>
          <w:szCs w:val="22"/>
        </w:rPr>
        <w:t xml:space="preserve">“Artículo 180. </w:t>
      </w:r>
      <w:r w:rsidRPr="00F64D02">
        <w:rPr>
          <w:rFonts w:ascii="Palatino Linotype" w:eastAsia="Palatino Linotype" w:hAnsi="Palatino Linotype" w:cs="Palatino Linotype"/>
          <w:i/>
          <w:sz w:val="22"/>
          <w:szCs w:val="22"/>
        </w:rPr>
        <w:t>El recurso de revisión contendrá:</w:t>
      </w:r>
      <w:r w:rsidRPr="00F64D02">
        <w:rPr>
          <w:rFonts w:ascii="Palatino Linotype" w:eastAsia="Palatino Linotype" w:hAnsi="Palatino Linotype" w:cs="Palatino Linotype"/>
          <w:b/>
          <w:i/>
          <w:sz w:val="22"/>
          <w:szCs w:val="22"/>
        </w:rPr>
        <w:t xml:space="preserve"> </w:t>
      </w:r>
    </w:p>
    <w:p w14:paraId="36D72815" w14:textId="77777777" w:rsidR="00EB65A6" w:rsidRPr="00F64D02" w:rsidRDefault="00DC2F15" w:rsidP="00F64D02">
      <w:pPr>
        <w:tabs>
          <w:tab w:val="left" w:pos="851"/>
        </w:tabs>
        <w:ind w:left="851" w:right="901"/>
        <w:jc w:val="both"/>
        <w:rPr>
          <w:rFonts w:ascii="Palatino Linotype" w:eastAsia="Palatino Linotype" w:hAnsi="Palatino Linotype" w:cs="Palatino Linotype"/>
          <w:b/>
          <w:i/>
          <w:sz w:val="22"/>
          <w:szCs w:val="22"/>
        </w:rPr>
      </w:pPr>
      <w:r w:rsidRPr="00F64D02">
        <w:rPr>
          <w:rFonts w:ascii="Palatino Linotype" w:eastAsia="Palatino Linotype" w:hAnsi="Palatino Linotype" w:cs="Palatino Linotype"/>
          <w:b/>
          <w:i/>
          <w:sz w:val="22"/>
          <w:szCs w:val="22"/>
        </w:rPr>
        <w:t xml:space="preserve">I. </w:t>
      </w:r>
      <w:r w:rsidRPr="00F64D02">
        <w:rPr>
          <w:rFonts w:ascii="Palatino Linotype" w:eastAsia="Palatino Linotype" w:hAnsi="Palatino Linotype" w:cs="Palatino Linotype"/>
          <w:i/>
          <w:sz w:val="22"/>
          <w:szCs w:val="22"/>
        </w:rPr>
        <w:t>El sujeto obligado ante la cual se presentó la solicitud;</w:t>
      </w:r>
      <w:r w:rsidRPr="00F64D02">
        <w:rPr>
          <w:rFonts w:ascii="Palatino Linotype" w:eastAsia="Palatino Linotype" w:hAnsi="Palatino Linotype" w:cs="Palatino Linotype"/>
          <w:b/>
          <w:i/>
          <w:sz w:val="22"/>
          <w:szCs w:val="22"/>
        </w:rPr>
        <w:t xml:space="preserve"> </w:t>
      </w:r>
    </w:p>
    <w:p w14:paraId="772981D8" w14:textId="77777777" w:rsidR="00EB65A6" w:rsidRPr="00F64D02" w:rsidRDefault="00DC2F15" w:rsidP="00F64D02">
      <w:pPr>
        <w:tabs>
          <w:tab w:val="left" w:pos="851"/>
        </w:tabs>
        <w:ind w:left="851" w:right="901"/>
        <w:jc w:val="both"/>
        <w:rPr>
          <w:rFonts w:ascii="Palatino Linotype" w:eastAsia="Palatino Linotype" w:hAnsi="Palatino Linotype" w:cs="Palatino Linotype"/>
          <w:b/>
          <w:i/>
          <w:sz w:val="22"/>
          <w:szCs w:val="22"/>
        </w:rPr>
      </w:pPr>
      <w:r w:rsidRPr="00F64D02">
        <w:rPr>
          <w:rFonts w:ascii="Palatino Linotype" w:eastAsia="Palatino Linotype" w:hAnsi="Palatino Linotype" w:cs="Palatino Linotype"/>
          <w:b/>
          <w:i/>
          <w:sz w:val="22"/>
          <w:szCs w:val="22"/>
        </w:rPr>
        <w:t xml:space="preserve">II. </w:t>
      </w:r>
      <w:r w:rsidRPr="00F64D02">
        <w:rPr>
          <w:rFonts w:ascii="Palatino Linotype" w:eastAsia="Palatino Linotype" w:hAnsi="Palatino Linotype" w:cs="Palatino Linotype"/>
          <w:b/>
          <w:i/>
          <w:sz w:val="22"/>
          <w:szCs w:val="22"/>
          <w:u w:val="single"/>
        </w:rPr>
        <w:t>El nombre del solicitante que recurre</w:t>
      </w:r>
      <w:r w:rsidRPr="00F64D02">
        <w:rPr>
          <w:rFonts w:ascii="Palatino Linotype" w:eastAsia="Palatino Linotype" w:hAnsi="Palatino Linotype" w:cs="Palatino Linotype"/>
          <w:i/>
          <w:sz w:val="22"/>
          <w:szCs w:val="22"/>
        </w:rPr>
        <w:t xml:space="preserve"> o de su representante y, en su caso, del tercero interesado, así como la dirección o medio que señale para recibir notificaciones;</w:t>
      </w:r>
      <w:r w:rsidRPr="00F64D02">
        <w:rPr>
          <w:rFonts w:ascii="Palatino Linotype" w:eastAsia="Palatino Linotype" w:hAnsi="Palatino Linotype" w:cs="Palatino Linotype"/>
          <w:b/>
          <w:i/>
          <w:sz w:val="22"/>
          <w:szCs w:val="22"/>
        </w:rPr>
        <w:t xml:space="preserve"> </w:t>
      </w:r>
    </w:p>
    <w:p w14:paraId="0E6741F8" w14:textId="77777777" w:rsidR="00EB65A6" w:rsidRPr="00F64D02" w:rsidRDefault="00DC2F15" w:rsidP="00F64D02">
      <w:pPr>
        <w:tabs>
          <w:tab w:val="left" w:pos="851"/>
        </w:tabs>
        <w:ind w:left="851" w:right="901"/>
        <w:jc w:val="both"/>
        <w:rPr>
          <w:rFonts w:ascii="Palatino Linotype" w:eastAsia="Palatino Linotype" w:hAnsi="Palatino Linotype" w:cs="Palatino Linotype"/>
          <w:b/>
          <w:i/>
          <w:sz w:val="22"/>
          <w:szCs w:val="22"/>
        </w:rPr>
      </w:pPr>
      <w:r w:rsidRPr="00F64D02">
        <w:rPr>
          <w:rFonts w:ascii="Palatino Linotype" w:eastAsia="Palatino Linotype" w:hAnsi="Palatino Linotype" w:cs="Palatino Linotype"/>
          <w:b/>
          <w:i/>
          <w:sz w:val="22"/>
          <w:szCs w:val="22"/>
        </w:rPr>
        <w:t xml:space="preserve">III. </w:t>
      </w:r>
      <w:r w:rsidRPr="00F64D02">
        <w:rPr>
          <w:rFonts w:ascii="Palatino Linotype" w:eastAsia="Palatino Linotype" w:hAnsi="Palatino Linotype" w:cs="Palatino Linotype"/>
          <w:i/>
          <w:sz w:val="22"/>
          <w:szCs w:val="22"/>
        </w:rPr>
        <w:t xml:space="preserve">El número de folio de respuesta de la solicitud de acceso; </w:t>
      </w:r>
    </w:p>
    <w:p w14:paraId="2A5A7C5F" w14:textId="77777777" w:rsidR="00EB65A6" w:rsidRPr="00F64D02" w:rsidRDefault="00DC2F15" w:rsidP="00F64D02">
      <w:pPr>
        <w:tabs>
          <w:tab w:val="left" w:pos="851"/>
        </w:tabs>
        <w:ind w:left="851" w:right="901"/>
        <w:jc w:val="both"/>
        <w:rPr>
          <w:rFonts w:ascii="Palatino Linotype" w:eastAsia="Palatino Linotype" w:hAnsi="Palatino Linotype" w:cs="Palatino Linotype"/>
          <w:b/>
          <w:i/>
          <w:sz w:val="22"/>
          <w:szCs w:val="22"/>
        </w:rPr>
      </w:pPr>
      <w:r w:rsidRPr="00F64D02">
        <w:rPr>
          <w:rFonts w:ascii="Palatino Linotype" w:eastAsia="Palatino Linotype" w:hAnsi="Palatino Linotype" w:cs="Palatino Linotype"/>
          <w:b/>
          <w:i/>
          <w:sz w:val="22"/>
          <w:szCs w:val="22"/>
        </w:rPr>
        <w:t xml:space="preserve">IV. </w:t>
      </w:r>
      <w:r w:rsidRPr="00F64D02">
        <w:rPr>
          <w:rFonts w:ascii="Palatino Linotype" w:eastAsia="Palatino Linotype" w:hAnsi="Palatino Linotype" w:cs="Palatino Linotype"/>
          <w:i/>
          <w:sz w:val="22"/>
          <w:szCs w:val="22"/>
        </w:rPr>
        <w:t>La fecha en que fue notificada la respuesta al solicitante o tuvo conocimiento del acto reclamado, o de presentación de la solicitud, en caso de falta de respuesta;</w:t>
      </w:r>
      <w:r w:rsidRPr="00F64D02">
        <w:rPr>
          <w:rFonts w:ascii="Palatino Linotype" w:eastAsia="Palatino Linotype" w:hAnsi="Palatino Linotype" w:cs="Palatino Linotype"/>
          <w:b/>
          <w:i/>
          <w:sz w:val="22"/>
          <w:szCs w:val="22"/>
        </w:rPr>
        <w:t xml:space="preserve"> </w:t>
      </w:r>
    </w:p>
    <w:p w14:paraId="6C62019B" w14:textId="77777777" w:rsidR="00EB65A6" w:rsidRPr="00F64D02" w:rsidRDefault="00DC2F15" w:rsidP="00F64D02">
      <w:pPr>
        <w:tabs>
          <w:tab w:val="left" w:pos="851"/>
        </w:tabs>
        <w:ind w:left="851" w:right="901"/>
        <w:jc w:val="both"/>
        <w:rPr>
          <w:rFonts w:ascii="Palatino Linotype" w:eastAsia="Palatino Linotype" w:hAnsi="Palatino Linotype" w:cs="Palatino Linotype"/>
          <w:b/>
          <w:i/>
          <w:sz w:val="22"/>
          <w:szCs w:val="22"/>
        </w:rPr>
      </w:pPr>
      <w:r w:rsidRPr="00F64D02">
        <w:rPr>
          <w:rFonts w:ascii="Palatino Linotype" w:eastAsia="Palatino Linotype" w:hAnsi="Palatino Linotype" w:cs="Palatino Linotype"/>
          <w:b/>
          <w:i/>
          <w:sz w:val="22"/>
          <w:szCs w:val="22"/>
        </w:rPr>
        <w:t xml:space="preserve">V. </w:t>
      </w:r>
      <w:r w:rsidRPr="00F64D02">
        <w:rPr>
          <w:rFonts w:ascii="Palatino Linotype" w:eastAsia="Palatino Linotype" w:hAnsi="Palatino Linotype" w:cs="Palatino Linotype"/>
          <w:i/>
          <w:sz w:val="22"/>
          <w:szCs w:val="22"/>
        </w:rPr>
        <w:t>El acto que se recurre;</w:t>
      </w:r>
      <w:r w:rsidRPr="00F64D02">
        <w:rPr>
          <w:rFonts w:ascii="Palatino Linotype" w:eastAsia="Palatino Linotype" w:hAnsi="Palatino Linotype" w:cs="Palatino Linotype"/>
          <w:b/>
          <w:i/>
          <w:sz w:val="22"/>
          <w:szCs w:val="22"/>
        </w:rPr>
        <w:t xml:space="preserve"> </w:t>
      </w:r>
    </w:p>
    <w:p w14:paraId="06E480E3" w14:textId="77777777" w:rsidR="00EB65A6" w:rsidRPr="00F64D02" w:rsidRDefault="00DC2F15" w:rsidP="00F64D02">
      <w:pPr>
        <w:tabs>
          <w:tab w:val="left" w:pos="851"/>
        </w:tabs>
        <w:ind w:left="851" w:right="901"/>
        <w:jc w:val="both"/>
        <w:rPr>
          <w:rFonts w:ascii="Palatino Linotype" w:eastAsia="Palatino Linotype" w:hAnsi="Palatino Linotype" w:cs="Palatino Linotype"/>
          <w:b/>
          <w:i/>
          <w:sz w:val="22"/>
          <w:szCs w:val="22"/>
        </w:rPr>
      </w:pPr>
      <w:r w:rsidRPr="00F64D02">
        <w:rPr>
          <w:rFonts w:ascii="Palatino Linotype" w:eastAsia="Palatino Linotype" w:hAnsi="Palatino Linotype" w:cs="Palatino Linotype"/>
          <w:b/>
          <w:i/>
          <w:sz w:val="22"/>
          <w:szCs w:val="22"/>
        </w:rPr>
        <w:t xml:space="preserve">VI. </w:t>
      </w:r>
      <w:r w:rsidRPr="00F64D02">
        <w:rPr>
          <w:rFonts w:ascii="Palatino Linotype" w:eastAsia="Palatino Linotype" w:hAnsi="Palatino Linotype" w:cs="Palatino Linotype"/>
          <w:i/>
          <w:sz w:val="22"/>
          <w:szCs w:val="22"/>
        </w:rPr>
        <w:t>Las razones o motivos de inconformidad;</w:t>
      </w:r>
      <w:r w:rsidRPr="00F64D02">
        <w:rPr>
          <w:rFonts w:ascii="Palatino Linotype" w:eastAsia="Palatino Linotype" w:hAnsi="Palatino Linotype" w:cs="Palatino Linotype"/>
          <w:b/>
          <w:i/>
          <w:sz w:val="22"/>
          <w:szCs w:val="22"/>
        </w:rPr>
        <w:t xml:space="preserve"> </w:t>
      </w:r>
    </w:p>
    <w:p w14:paraId="07313566" w14:textId="77777777" w:rsidR="00EB65A6" w:rsidRPr="00F64D02" w:rsidRDefault="00DC2F15" w:rsidP="00F64D02">
      <w:pPr>
        <w:tabs>
          <w:tab w:val="left" w:pos="851"/>
        </w:tabs>
        <w:ind w:left="851" w:right="901"/>
        <w:jc w:val="both"/>
        <w:rPr>
          <w:rFonts w:ascii="Palatino Linotype" w:eastAsia="Palatino Linotype" w:hAnsi="Palatino Linotype" w:cs="Palatino Linotype"/>
          <w:b/>
          <w:i/>
          <w:sz w:val="22"/>
          <w:szCs w:val="22"/>
        </w:rPr>
      </w:pPr>
      <w:r w:rsidRPr="00F64D02">
        <w:rPr>
          <w:rFonts w:ascii="Palatino Linotype" w:eastAsia="Palatino Linotype" w:hAnsi="Palatino Linotype" w:cs="Palatino Linotype"/>
          <w:b/>
          <w:i/>
          <w:sz w:val="22"/>
          <w:szCs w:val="22"/>
        </w:rPr>
        <w:t xml:space="preserve">VII. </w:t>
      </w:r>
      <w:r w:rsidRPr="00F64D02">
        <w:rPr>
          <w:rFonts w:ascii="Palatino Linotype" w:eastAsia="Palatino Linotype" w:hAnsi="Palatino Linotype" w:cs="Palatino Linotype"/>
          <w:i/>
          <w:sz w:val="22"/>
          <w:szCs w:val="22"/>
        </w:rPr>
        <w:t>La copia de la respuesta que se impugna y, en su caso, de la notificación correspondiente, en el caso de respuesta de la solicitud; y</w:t>
      </w:r>
      <w:r w:rsidRPr="00F64D02">
        <w:rPr>
          <w:rFonts w:ascii="Palatino Linotype" w:eastAsia="Palatino Linotype" w:hAnsi="Palatino Linotype" w:cs="Palatino Linotype"/>
          <w:b/>
          <w:i/>
          <w:sz w:val="22"/>
          <w:szCs w:val="22"/>
        </w:rPr>
        <w:t xml:space="preserve"> </w:t>
      </w:r>
    </w:p>
    <w:p w14:paraId="05DA2EA0" w14:textId="77777777" w:rsidR="00EB65A6" w:rsidRPr="00F64D02" w:rsidRDefault="00DC2F15" w:rsidP="00F64D02">
      <w:pPr>
        <w:tabs>
          <w:tab w:val="left" w:pos="851"/>
        </w:tabs>
        <w:ind w:left="851" w:right="901"/>
        <w:jc w:val="both"/>
        <w:rPr>
          <w:rFonts w:ascii="Palatino Linotype" w:eastAsia="Palatino Linotype" w:hAnsi="Palatino Linotype" w:cs="Palatino Linotype"/>
          <w:i/>
          <w:sz w:val="22"/>
          <w:szCs w:val="22"/>
        </w:rPr>
      </w:pPr>
      <w:r w:rsidRPr="00F64D02">
        <w:rPr>
          <w:rFonts w:ascii="Palatino Linotype" w:eastAsia="Palatino Linotype" w:hAnsi="Palatino Linotype" w:cs="Palatino Linotype"/>
          <w:b/>
          <w:i/>
          <w:sz w:val="22"/>
          <w:szCs w:val="22"/>
        </w:rPr>
        <w:t xml:space="preserve">VIII. </w:t>
      </w:r>
      <w:r w:rsidRPr="00F64D02">
        <w:rPr>
          <w:rFonts w:ascii="Palatino Linotype" w:eastAsia="Palatino Linotype" w:hAnsi="Palatino Linotype" w:cs="Palatino Linotype"/>
          <w:i/>
          <w:sz w:val="22"/>
          <w:szCs w:val="22"/>
        </w:rPr>
        <w:t>Firma de EL RECURRENTE, en su caso, cuando se presente por escrito, requisito sin el cual se dará trámite al recurso.</w:t>
      </w:r>
    </w:p>
    <w:p w14:paraId="1E3B55D1" w14:textId="77777777" w:rsidR="00EB65A6" w:rsidRPr="00F64D02" w:rsidRDefault="00DC2F15" w:rsidP="00F64D02">
      <w:pPr>
        <w:tabs>
          <w:tab w:val="left" w:pos="851"/>
        </w:tabs>
        <w:ind w:left="851" w:right="901"/>
        <w:jc w:val="both"/>
        <w:rPr>
          <w:rFonts w:ascii="Palatino Linotype" w:eastAsia="Palatino Linotype" w:hAnsi="Palatino Linotype" w:cs="Palatino Linotype"/>
          <w:i/>
          <w:sz w:val="22"/>
          <w:szCs w:val="22"/>
        </w:rPr>
      </w:pPr>
      <w:r w:rsidRPr="00F64D02">
        <w:rPr>
          <w:rFonts w:ascii="Palatino Linotype" w:eastAsia="Palatino Linotype" w:hAnsi="Palatino Linotype" w:cs="Palatino Linotype"/>
          <w:i/>
          <w:sz w:val="22"/>
          <w:szCs w:val="22"/>
        </w:rPr>
        <w:t xml:space="preserve">Adicionalmente, se podrán anexar las pruebas y demás elementos que considere procedentes someter a juicio del Instituto. </w:t>
      </w:r>
    </w:p>
    <w:p w14:paraId="6557F469" w14:textId="77777777" w:rsidR="00EB65A6" w:rsidRPr="00F64D02" w:rsidRDefault="00DC2F15" w:rsidP="00F64D02">
      <w:pPr>
        <w:tabs>
          <w:tab w:val="left" w:pos="851"/>
        </w:tabs>
        <w:ind w:left="851" w:right="901"/>
        <w:jc w:val="both"/>
        <w:rPr>
          <w:rFonts w:ascii="Palatino Linotype" w:eastAsia="Palatino Linotype" w:hAnsi="Palatino Linotype" w:cs="Palatino Linotype"/>
          <w:i/>
          <w:sz w:val="22"/>
          <w:szCs w:val="22"/>
        </w:rPr>
      </w:pPr>
      <w:r w:rsidRPr="00F64D02">
        <w:rPr>
          <w:rFonts w:ascii="Palatino Linotype" w:eastAsia="Palatino Linotype" w:hAnsi="Palatino Linotype" w:cs="Palatino Linotype"/>
          <w:i/>
          <w:sz w:val="22"/>
          <w:szCs w:val="22"/>
        </w:rPr>
        <w:t xml:space="preserve">En ningún caso será necesario que el particular ratifique el recurso de revisión interpuesto. </w:t>
      </w:r>
    </w:p>
    <w:p w14:paraId="7A4856E7" w14:textId="77777777" w:rsidR="00EB65A6" w:rsidRPr="00F64D02" w:rsidRDefault="00DC2F15" w:rsidP="00F64D02">
      <w:pPr>
        <w:tabs>
          <w:tab w:val="left" w:pos="851"/>
        </w:tabs>
        <w:ind w:left="851" w:right="901"/>
        <w:jc w:val="both"/>
        <w:rPr>
          <w:rFonts w:ascii="Palatino Linotype" w:eastAsia="Palatino Linotype" w:hAnsi="Palatino Linotype" w:cs="Palatino Linotype"/>
          <w:i/>
          <w:sz w:val="22"/>
          <w:szCs w:val="22"/>
        </w:rPr>
      </w:pPr>
      <w:r w:rsidRPr="00F64D02">
        <w:rPr>
          <w:rFonts w:ascii="Palatino Linotype" w:eastAsia="Palatino Linotype" w:hAnsi="Palatino Linotype" w:cs="Palatino Linotype"/>
          <w:b/>
          <w:i/>
          <w:sz w:val="22"/>
          <w:szCs w:val="22"/>
          <w:u w:val="single"/>
        </w:rPr>
        <w:t>En caso de que el recurso se interponga de manera electrónica no será indispensable que contengan los requisitos establecidos en las fracciones II</w:t>
      </w:r>
      <w:r w:rsidRPr="00F64D02">
        <w:rPr>
          <w:rFonts w:ascii="Palatino Linotype" w:eastAsia="Palatino Linotype" w:hAnsi="Palatino Linotype" w:cs="Palatino Linotype"/>
          <w:i/>
          <w:sz w:val="22"/>
          <w:szCs w:val="22"/>
        </w:rPr>
        <w:t>, IV, VII y VIII.”</w:t>
      </w:r>
    </w:p>
    <w:p w14:paraId="443AD84D" w14:textId="77777777" w:rsidR="00EB65A6" w:rsidRPr="00F64D02" w:rsidRDefault="00DC2F15" w:rsidP="00F64D02">
      <w:pPr>
        <w:tabs>
          <w:tab w:val="left" w:pos="851"/>
        </w:tabs>
        <w:ind w:left="851" w:right="901"/>
        <w:jc w:val="both"/>
        <w:rPr>
          <w:rFonts w:ascii="Palatino Linotype" w:eastAsia="Palatino Linotype" w:hAnsi="Palatino Linotype" w:cs="Palatino Linotype"/>
          <w:b/>
          <w:i/>
          <w:sz w:val="22"/>
          <w:szCs w:val="22"/>
        </w:rPr>
      </w:pPr>
      <w:r w:rsidRPr="00F64D02">
        <w:rPr>
          <w:rFonts w:ascii="Palatino Linotype" w:eastAsia="Palatino Linotype" w:hAnsi="Palatino Linotype" w:cs="Palatino Linotype"/>
          <w:b/>
          <w:i/>
          <w:sz w:val="22"/>
          <w:szCs w:val="22"/>
        </w:rPr>
        <w:t>(Énfasis añadido)</w:t>
      </w:r>
    </w:p>
    <w:p w14:paraId="2088C988" w14:textId="77777777" w:rsidR="00EB65A6" w:rsidRPr="00F64D02" w:rsidRDefault="00EB65A6" w:rsidP="00F64D02">
      <w:pPr>
        <w:tabs>
          <w:tab w:val="left" w:pos="851"/>
        </w:tabs>
        <w:ind w:left="851" w:right="901"/>
        <w:jc w:val="both"/>
        <w:rPr>
          <w:rFonts w:ascii="Palatino Linotype" w:eastAsia="Palatino Linotype" w:hAnsi="Palatino Linotype" w:cs="Palatino Linotype"/>
          <w:b/>
          <w:i/>
          <w:sz w:val="22"/>
          <w:szCs w:val="22"/>
        </w:rPr>
      </w:pPr>
    </w:p>
    <w:p w14:paraId="3AA82BCA" w14:textId="77777777" w:rsidR="00EB65A6" w:rsidRPr="00F64D02" w:rsidRDefault="00DC2F15" w:rsidP="00F64D02">
      <w:pPr>
        <w:spacing w:line="360" w:lineRule="auto"/>
        <w:jc w:val="both"/>
        <w:rPr>
          <w:rFonts w:ascii="Palatino Linotype" w:eastAsia="Palatino Linotype" w:hAnsi="Palatino Linotype" w:cs="Palatino Linotype"/>
          <w:b/>
        </w:rPr>
      </w:pPr>
      <w:r w:rsidRPr="00F64D02">
        <w:rPr>
          <w:rFonts w:ascii="Palatino Linotype" w:eastAsia="Palatino Linotype" w:hAnsi="Palatino Linotype" w:cs="Palatino Linotype"/>
        </w:rPr>
        <w:lastRenderedPageBreak/>
        <w:t>Por lo que, derivado que el Recurso de Revisión materia del presente asunto, se interpuso de manera electrónica, no es necesario que contenga determinados requisitos, entre ellos, el nombre EL RECURRENTE</w:t>
      </w:r>
      <w:r w:rsidRPr="00F64D02">
        <w:rPr>
          <w:rFonts w:ascii="Palatino Linotype" w:eastAsia="Palatino Linotype" w:hAnsi="Palatino Linotype" w:cs="Palatino Linotype"/>
          <w:b/>
        </w:rPr>
        <w:t>;</w:t>
      </w:r>
      <w:r w:rsidRPr="00F64D02">
        <w:rPr>
          <w:rFonts w:ascii="Palatino Linotype" w:eastAsia="Palatino Linotype" w:hAnsi="Palatino Linotype" w:cs="Palatino Linotype"/>
        </w:rPr>
        <w:t xml:space="preserve"> por lo que, en el presente caso, al haber sido presentado el Recurso de Revisión vía </w:t>
      </w:r>
      <w:r w:rsidRPr="00F64D02">
        <w:rPr>
          <w:rFonts w:ascii="Palatino Linotype" w:eastAsia="Palatino Linotype" w:hAnsi="Palatino Linotype" w:cs="Palatino Linotype"/>
          <w:b/>
        </w:rPr>
        <w:t>SAIMEX</w:t>
      </w:r>
      <w:r w:rsidRPr="00F64D02">
        <w:rPr>
          <w:rFonts w:ascii="Palatino Linotype" w:eastAsia="Palatino Linotype" w:hAnsi="Palatino Linotype" w:cs="Palatino Linotype"/>
        </w:rPr>
        <w:t>, dicho requisito resulta innecesario.</w:t>
      </w:r>
    </w:p>
    <w:p w14:paraId="60A4C5DD" w14:textId="77777777" w:rsidR="00EB65A6" w:rsidRPr="00F64D02" w:rsidRDefault="00EB65A6" w:rsidP="00F64D02">
      <w:pPr>
        <w:spacing w:line="360" w:lineRule="auto"/>
        <w:jc w:val="both"/>
        <w:rPr>
          <w:rFonts w:ascii="Palatino Linotype" w:eastAsia="Palatino Linotype" w:hAnsi="Palatino Linotype" w:cs="Palatino Linotype"/>
        </w:rPr>
      </w:pPr>
    </w:p>
    <w:p w14:paraId="2C479530" w14:textId="77777777" w:rsidR="00EB65A6" w:rsidRPr="00F64D02" w:rsidRDefault="00DC2F15" w:rsidP="00F64D02">
      <w:pPr>
        <w:spacing w:line="360" w:lineRule="auto"/>
        <w:jc w:val="both"/>
        <w:rPr>
          <w:rFonts w:ascii="Palatino Linotype" w:eastAsia="Palatino Linotype" w:hAnsi="Palatino Linotype" w:cs="Palatino Linotype"/>
        </w:rPr>
      </w:pPr>
      <w:r w:rsidRPr="00F64D02">
        <w:rPr>
          <w:rFonts w:ascii="Palatino Linotype" w:eastAsia="Palatino Linotype" w:hAnsi="Palatino Linotype" w:cs="Palatino Linotype"/>
        </w:rPr>
        <w:t>Aunado a lo anterior, cabe precisar que los artículos 6, Apartado A, fracciones III y IV de la Constitución Política de los Estados Unidos Mexicanos y 5, párrafos trigésimo, trigésimo primero y trigésimo segundo, fracciones I, III, IV y V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w:t>
      </w:r>
    </w:p>
    <w:p w14:paraId="51332D7A" w14:textId="77777777" w:rsidR="00EB65A6" w:rsidRPr="00F64D02" w:rsidRDefault="00EB65A6" w:rsidP="00F64D02">
      <w:pPr>
        <w:spacing w:line="360" w:lineRule="auto"/>
        <w:jc w:val="both"/>
        <w:rPr>
          <w:rFonts w:ascii="Palatino Linotype" w:eastAsia="Palatino Linotype" w:hAnsi="Palatino Linotype" w:cs="Palatino Linotype"/>
          <w:sz w:val="22"/>
          <w:szCs w:val="22"/>
        </w:rPr>
      </w:pPr>
    </w:p>
    <w:p w14:paraId="33646F66" w14:textId="77777777" w:rsidR="00EB65A6" w:rsidRPr="00F64D02" w:rsidRDefault="00DC2F15" w:rsidP="00F64D02">
      <w:pPr>
        <w:spacing w:line="360" w:lineRule="auto"/>
        <w:jc w:val="both"/>
        <w:rPr>
          <w:rFonts w:ascii="Palatino Linotype" w:eastAsia="Palatino Linotype" w:hAnsi="Palatino Linotype" w:cs="Palatino Linotype"/>
        </w:rPr>
      </w:pPr>
      <w:r w:rsidRPr="00F64D02">
        <w:rPr>
          <w:rFonts w:ascii="Palatino Linotype" w:eastAsia="Palatino Linotype" w:hAnsi="Palatino Linotype" w:cs="Palatino Linotype"/>
        </w:rPr>
        <w:t xml:space="preserve">Asimismo, se estima que el requisito relativo al nombre de EL RECURRENTE no constituye un 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que conforman el expediente de mérito, de las que se desprende que </w:t>
      </w:r>
      <w:r w:rsidRPr="00F64D02">
        <w:rPr>
          <w:rFonts w:ascii="Palatino Linotype" w:eastAsia="Palatino Linotype" w:hAnsi="Palatino Linotype" w:cs="Palatino Linotype"/>
          <w:b/>
        </w:rPr>
        <w:t>EL RECURRENTE</w:t>
      </w:r>
      <w:r w:rsidRPr="00F64D02">
        <w:rPr>
          <w:rFonts w:ascii="Palatino Linotype" w:eastAsia="Palatino Linotype" w:hAnsi="Palatino Linotype" w:cs="Palatino Linotype"/>
        </w:rPr>
        <w:t xml:space="preserve"> es la misma </w:t>
      </w:r>
      <w:r w:rsidRPr="00F64D02">
        <w:rPr>
          <w:rFonts w:ascii="Palatino Linotype" w:eastAsia="Palatino Linotype" w:hAnsi="Palatino Linotype" w:cs="Palatino Linotype"/>
        </w:rPr>
        <w:lastRenderedPageBreak/>
        <w:t>persona que realizó la solicitud de Acceso a la Información Pública que ahora se impugna.</w:t>
      </w:r>
    </w:p>
    <w:p w14:paraId="2F1259DF" w14:textId="77777777" w:rsidR="00EB65A6" w:rsidRPr="00F64D02" w:rsidRDefault="00EB65A6" w:rsidP="00F64D02">
      <w:pPr>
        <w:tabs>
          <w:tab w:val="left" w:pos="851"/>
        </w:tabs>
        <w:spacing w:line="360" w:lineRule="auto"/>
        <w:ind w:left="851" w:right="901"/>
        <w:jc w:val="both"/>
        <w:rPr>
          <w:rFonts w:ascii="Palatino Linotype" w:eastAsia="Palatino Linotype" w:hAnsi="Palatino Linotype" w:cs="Palatino Linotype"/>
          <w:sz w:val="22"/>
          <w:szCs w:val="22"/>
        </w:rPr>
      </w:pPr>
    </w:p>
    <w:p w14:paraId="6E0E943B" w14:textId="77777777" w:rsidR="00EB65A6" w:rsidRPr="00F64D02" w:rsidRDefault="00DC2F15" w:rsidP="00F64D02">
      <w:pPr>
        <w:spacing w:line="360" w:lineRule="auto"/>
        <w:jc w:val="both"/>
        <w:rPr>
          <w:rFonts w:ascii="Palatino Linotype" w:eastAsia="Palatino Linotype" w:hAnsi="Palatino Linotype" w:cs="Palatino Linotype"/>
        </w:rPr>
      </w:pPr>
      <w:r w:rsidRPr="00F64D02">
        <w:rPr>
          <w:rFonts w:ascii="Palatino Linotype" w:eastAsia="Palatino Linotype" w:hAnsi="Palatino Linotype" w:cs="Palatino Linotype"/>
        </w:rPr>
        <w:t xml:space="preserve">Es así que, para el estudio de la materia sobre la que se resuelve el presente Recurso de Revisión, resulta intrascendente conocer el nombre de la persona que lo hubiere promovido, en virtud de que tanto la Constitución Política de los Estados Unidos Mexicanos,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14:paraId="40597B91" w14:textId="77777777" w:rsidR="00EB65A6" w:rsidRPr="00F64D02" w:rsidRDefault="00DC2F15" w:rsidP="00F64D02">
      <w:pPr>
        <w:spacing w:line="360" w:lineRule="auto"/>
        <w:jc w:val="both"/>
        <w:rPr>
          <w:rFonts w:ascii="Palatino Linotype" w:eastAsia="Palatino Linotype" w:hAnsi="Palatino Linotype" w:cs="Palatino Linotype"/>
        </w:rPr>
      </w:pPr>
      <w:r w:rsidRPr="00F64D02">
        <w:rPr>
          <w:rFonts w:ascii="Palatino Linotype" w:eastAsia="Palatino Linotype" w:hAnsi="Palatino Linotype" w:cs="Palatino Linotype"/>
        </w:rPr>
        <w:t xml:space="preserve">Conocida la respuesta por la </w:t>
      </w:r>
      <w:r w:rsidRPr="00F64D02">
        <w:rPr>
          <w:rFonts w:ascii="Palatino Linotype" w:eastAsia="Palatino Linotype" w:hAnsi="Palatino Linotype" w:cs="Palatino Linotype"/>
          <w:b/>
        </w:rPr>
        <w:t>parte Recurrente</w:t>
      </w:r>
      <w:r w:rsidRPr="00F64D02">
        <w:rPr>
          <w:rFonts w:ascii="Palatino Linotype" w:eastAsia="Palatino Linotype" w:hAnsi="Palatino Linotype" w:cs="Palatino Linotype"/>
        </w:rPr>
        <w:t>, al no estar conforme con los términos de la misma, interpuso el recurso de revisión que nos ocupa, donde señaló como razones o motivos de inconformidad que no se entrega la totalidad de lo solicitado, la cual encuadra en la fracción I del artículo 179 de la Ley de Transparencia y Acceso a la Información Pública del Estado de México y Municipios, como se advierte a continuación:</w:t>
      </w:r>
    </w:p>
    <w:p w14:paraId="43E64550" w14:textId="77777777" w:rsidR="00EB65A6" w:rsidRPr="00F64D02" w:rsidRDefault="00EB65A6" w:rsidP="00F64D02">
      <w:pPr>
        <w:spacing w:line="360" w:lineRule="auto"/>
        <w:ind w:right="49"/>
        <w:jc w:val="both"/>
        <w:rPr>
          <w:rFonts w:ascii="Palatino Linotype" w:eastAsia="Palatino Linotype" w:hAnsi="Palatino Linotype" w:cs="Palatino Linotype"/>
        </w:rPr>
      </w:pPr>
    </w:p>
    <w:p w14:paraId="73FDED85" w14:textId="77777777" w:rsidR="00EB65A6" w:rsidRPr="00F64D02" w:rsidRDefault="00DC2F15" w:rsidP="00F64D02">
      <w:pPr>
        <w:spacing w:line="360" w:lineRule="auto"/>
        <w:ind w:left="851" w:right="899"/>
        <w:jc w:val="both"/>
        <w:rPr>
          <w:rFonts w:ascii="Palatino Linotype" w:eastAsia="Palatino Linotype" w:hAnsi="Palatino Linotype" w:cs="Palatino Linotype"/>
          <w:i/>
        </w:rPr>
      </w:pPr>
      <w:r w:rsidRPr="00F64D02">
        <w:rPr>
          <w:rFonts w:ascii="Palatino Linotype" w:eastAsia="Palatino Linotype" w:hAnsi="Palatino Linotype" w:cs="Palatino Linotype"/>
          <w:i/>
        </w:rPr>
        <w:t>Artículo 179. El recurso de revisión es un medio de protección que la Ley otorga a los particulares, para hacer valer su derecho de acceso a la información pública, y procederá en contra de las siguientes causas:</w:t>
      </w:r>
      <w:r w:rsidRPr="00F64D02">
        <w:rPr>
          <w:rFonts w:ascii="Palatino Linotype" w:eastAsia="Palatino Linotype" w:hAnsi="Palatino Linotype" w:cs="Palatino Linotype"/>
          <w:i/>
        </w:rPr>
        <w:br/>
        <w:t>(…)</w:t>
      </w:r>
    </w:p>
    <w:p w14:paraId="6F8DF0E3" w14:textId="77777777" w:rsidR="00EB65A6" w:rsidRPr="00F64D02" w:rsidRDefault="00EB65A6" w:rsidP="00F64D02">
      <w:pPr>
        <w:spacing w:line="360" w:lineRule="auto"/>
        <w:ind w:left="851" w:right="899"/>
        <w:jc w:val="both"/>
        <w:rPr>
          <w:rFonts w:ascii="Palatino Linotype" w:eastAsia="Palatino Linotype" w:hAnsi="Palatino Linotype" w:cs="Palatino Linotype"/>
          <w:i/>
        </w:rPr>
      </w:pPr>
    </w:p>
    <w:p w14:paraId="335F321F" w14:textId="77777777" w:rsidR="00EB65A6" w:rsidRPr="00F64D02" w:rsidRDefault="00DC2F15" w:rsidP="00F64D02">
      <w:pPr>
        <w:spacing w:line="360" w:lineRule="auto"/>
        <w:ind w:left="851" w:right="899"/>
        <w:jc w:val="both"/>
        <w:rPr>
          <w:rFonts w:ascii="Palatino Linotype" w:eastAsia="Palatino Linotype" w:hAnsi="Palatino Linotype" w:cs="Palatino Linotype"/>
          <w:i/>
        </w:rPr>
      </w:pPr>
      <w:r w:rsidRPr="00F64D02">
        <w:rPr>
          <w:rFonts w:ascii="Palatino Linotype" w:eastAsia="Palatino Linotype" w:hAnsi="Palatino Linotype" w:cs="Palatino Linotype"/>
          <w:i/>
        </w:rPr>
        <w:t>I. La negativa a la información solicitada;</w:t>
      </w:r>
    </w:p>
    <w:p w14:paraId="72B4F5B9" w14:textId="77777777" w:rsidR="00EB65A6" w:rsidRPr="00F64D02" w:rsidRDefault="00DC2F15" w:rsidP="00F64D02">
      <w:pPr>
        <w:spacing w:line="360" w:lineRule="auto"/>
        <w:jc w:val="both"/>
        <w:rPr>
          <w:rFonts w:ascii="Palatino Linotype" w:eastAsia="Palatino Linotype" w:hAnsi="Palatino Linotype" w:cs="Palatino Linotype"/>
          <w:b/>
        </w:rPr>
      </w:pPr>
      <w:r w:rsidRPr="00F64D02">
        <w:rPr>
          <w:rFonts w:ascii="Palatino Linotype" w:eastAsia="Palatino Linotype" w:hAnsi="Palatino Linotype" w:cs="Palatino Linotype"/>
          <w:b/>
          <w:sz w:val="28"/>
          <w:szCs w:val="28"/>
        </w:rPr>
        <w:lastRenderedPageBreak/>
        <w:t>QUINTO</w:t>
      </w:r>
      <w:r w:rsidRPr="00F64D02">
        <w:rPr>
          <w:rFonts w:ascii="Palatino Linotype" w:eastAsia="Palatino Linotype" w:hAnsi="Palatino Linotype" w:cs="Palatino Linotype"/>
          <w:b/>
        </w:rPr>
        <w:t>. Estudio y resolución del asunto.</w:t>
      </w:r>
    </w:p>
    <w:p w14:paraId="23439DF0" w14:textId="77777777" w:rsidR="00EB65A6" w:rsidRPr="00F64D02" w:rsidRDefault="00DC2F15" w:rsidP="00F64D02">
      <w:pPr>
        <w:spacing w:line="360" w:lineRule="auto"/>
        <w:jc w:val="both"/>
        <w:rPr>
          <w:rFonts w:ascii="Palatino Linotype" w:eastAsia="Palatino Linotype" w:hAnsi="Palatino Linotype" w:cs="Palatino Linotype"/>
        </w:rPr>
      </w:pPr>
      <w:r w:rsidRPr="00F64D02">
        <w:rPr>
          <w:rFonts w:ascii="Palatino Linotype" w:eastAsia="Palatino Linotype" w:hAnsi="Palatino Linotype" w:cs="Palatino Linotype"/>
        </w:rPr>
        <w:t>Este Órgano Garante basará el análisis del presente, en el contenido íntegro de las actuaciones que obran en el expediente electrónico en el SAIMEX, para dictar el fallo correspondiente conforme a derecho,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 en concordancia con el párrafo tercero del artículo 1 de la Constitución Política de los Estados Unidos Mexicanos y los numerales 8 y 9 de la Ley de Transparencia local.</w:t>
      </w:r>
    </w:p>
    <w:p w14:paraId="740ED108" w14:textId="77777777" w:rsidR="00EB65A6" w:rsidRPr="00F64D02" w:rsidRDefault="00EB65A6" w:rsidP="00F64D02">
      <w:pPr>
        <w:pBdr>
          <w:top w:val="nil"/>
          <w:left w:val="nil"/>
          <w:bottom w:val="nil"/>
          <w:right w:val="nil"/>
          <w:between w:val="nil"/>
        </w:pBdr>
        <w:spacing w:line="360" w:lineRule="auto"/>
        <w:jc w:val="both"/>
        <w:rPr>
          <w:rFonts w:ascii="Palatino Linotype" w:eastAsia="Palatino Linotype" w:hAnsi="Palatino Linotype" w:cs="Palatino Linotype"/>
        </w:rPr>
      </w:pPr>
    </w:p>
    <w:p w14:paraId="311F980F" w14:textId="3AA6DEED" w:rsidR="00680070" w:rsidRPr="00F64D02" w:rsidRDefault="00DC2F15" w:rsidP="00F64D02">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F64D02">
        <w:rPr>
          <w:rFonts w:ascii="Palatino Linotype" w:eastAsia="Palatino Linotype" w:hAnsi="Palatino Linotype" w:cs="Palatino Linotype"/>
        </w:rPr>
        <w:t xml:space="preserve">Una vez precisado lo anterior, se procede a realizar el análisis de la respuesta del </w:t>
      </w:r>
      <w:r w:rsidRPr="00F64D02">
        <w:rPr>
          <w:rFonts w:ascii="Palatino Linotype" w:eastAsia="Palatino Linotype" w:hAnsi="Palatino Linotype" w:cs="Palatino Linotype"/>
          <w:b/>
        </w:rPr>
        <w:t>SUJETO OBLIGADO</w:t>
      </w:r>
      <w:r w:rsidRPr="00F64D02">
        <w:rPr>
          <w:rFonts w:ascii="Palatino Linotype" w:eastAsia="Palatino Linotype" w:hAnsi="Palatino Linotype" w:cs="Palatino Linotype"/>
        </w:rPr>
        <w:t xml:space="preserve"> a fin de determinar si cumple con los requisitos del derecho de Acceso a la Información Pública, por lo que en primer término debemos recordar que </w:t>
      </w:r>
      <w:r w:rsidRPr="00F64D02">
        <w:rPr>
          <w:rFonts w:ascii="Palatino Linotype" w:eastAsia="Palatino Linotype" w:hAnsi="Palatino Linotype" w:cs="Palatino Linotype"/>
          <w:b/>
        </w:rPr>
        <w:t>EL RECURRENTE</w:t>
      </w:r>
      <w:r w:rsidRPr="00F64D02">
        <w:rPr>
          <w:rFonts w:ascii="Palatino Linotype" w:eastAsia="Palatino Linotype" w:hAnsi="Palatino Linotype" w:cs="Palatino Linotype"/>
        </w:rPr>
        <w:t xml:space="preserve"> en el ejercicio de su derecho de Acceso a la Información solicitó </w:t>
      </w:r>
      <w:r w:rsidR="00680070" w:rsidRPr="00F64D02">
        <w:rPr>
          <w:rFonts w:ascii="Palatino Linotype" w:eastAsia="Palatino Linotype" w:hAnsi="Palatino Linotype" w:cs="Palatino Linotype"/>
        </w:rPr>
        <w:t xml:space="preserve">lo siguiente: </w:t>
      </w:r>
    </w:p>
    <w:p w14:paraId="75F227DC" w14:textId="77777777" w:rsidR="00680070" w:rsidRPr="00F64D02" w:rsidRDefault="00680070" w:rsidP="00F64D02">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77761FBB" w14:textId="56C041C4" w:rsidR="00EB65A6" w:rsidRPr="00F64D02" w:rsidRDefault="00DC2F15" w:rsidP="00F64D02">
      <w:pPr>
        <w:pStyle w:val="Prrafodelista"/>
        <w:widowControl w:val="0"/>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rPr>
      </w:pPr>
      <w:r w:rsidRPr="00F64D02">
        <w:rPr>
          <w:rFonts w:ascii="Palatino Linotype" w:eastAsia="Palatino Linotype" w:hAnsi="Palatino Linotype" w:cs="Palatino Linotype"/>
        </w:rPr>
        <w:t>el Reglamento Interno (</w:t>
      </w:r>
      <w:proofErr w:type="spellStart"/>
      <w:r w:rsidRPr="00F64D02">
        <w:rPr>
          <w:rFonts w:ascii="Palatino Linotype" w:eastAsia="Palatino Linotype" w:hAnsi="Palatino Linotype" w:cs="Palatino Linotype"/>
        </w:rPr>
        <w:t>mavici</w:t>
      </w:r>
      <w:proofErr w:type="spellEnd"/>
      <w:r w:rsidRPr="00F64D02">
        <w:rPr>
          <w:rFonts w:ascii="Palatino Linotype" w:eastAsia="Palatino Linotype" w:hAnsi="Palatino Linotype" w:cs="Palatino Linotype"/>
        </w:rPr>
        <w:t>) solicita las boletas de pesaje foliadas del ejercicio 2022-2023.</w:t>
      </w:r>
    </w:p>
    <w:p w14:paraId="09AC44A5" w14:textId="77777777" w:rsidR="00EB65A6" w:rsidRPr="00F64D02" w:rsidRDefault="00EB65A6" w:rsidP="00F64D02">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p>
    <w:p w14:paraId="30D21D39" w14:textId="38BEADDA" w:rsidR="00EB65A6" w:rsidRPr="00F64D02" w:rsidRDefault="00DC2F15" w:rsidP="00F64D02">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r w:rsidRPr="00F64D02">
        <w:rPr>
          <w:rFonts w:ascii="Palatino Linotype" w:eastAsia="Palatino Linotype" w:hAnsi="Palatino Linotype" w:cs="Palatino Linotype"/>
        </w:rPr>
        <w:t xml:space="preserve">Ante la solicitud en mención el SUJETO OBLIGADO informó a través del Servidor Público Habilitado </w:t>
      </w:r>
      <w:r w:rsidR="00680070" w:rsidRPr="00F64D02">
        <w:rPr>
          <w:rFonts w:ascii="Palatino Linotype" w:eastAsia="Palatino Linotype" w:hAnsi="Palatino Linotype" w:cs="Palatino Linotype"/>
        </w:rPr>
        <w:t>competente</w:t>
      </w:r>
      <w:r w:rsidR="00C2745F" w:rsidRPr="00F64D02">
        <w:rPr>
          <w:rFonts w:ascii="Palatino Linotype" w:eastAsia="Palatino Linotype" w:hAnsi="Palatino Linotype" w:cs="Palatino Linotype"/>
        </w:rPr>
        <w:t>, quien es</w:t>
      </w:r>
      <w:r w:rsidRPr="00F64D02">
        <w:rPr>
          <w:rFonts w:ascii="Palatino Linotype" w:eastAsia="Palatino Linotype" w:hAnsi="Palatino Linotype" w:cs="Palatino Linotype"/>
        </w:rPr>
        <w:t xml:space="preserve"> el Director General del Organismo Público Descentralizado de carácter Municipal para el mantenimiento de vialidades de </w:t>
      </w:r>
      <w:r w:rsidRPr="00F64D02">
        <w:rPr>
          <w:rFonts w:ascii="Palatino Linotype" w:eastAsia="Palatino Linotype" w:hAnsi="Palatino Linotype" w:cs="Palatino Linotype"/>
        </w:rPr>
        <w:lastRenderedPageBreak/>
        <w:t xml:space="preserve">Cuautitlán Izcalli, que derivado de una búsqueda exhaustiva en los archivos de la Dirección General, no se encontró la información solicitada; además informa que la información pública que detenta puede ser consultada en la página del portal </w:t>
      </w:r>
      <w:hyperlink r:id="rId11">
        <w:r w:rsidRPr="00F64D02">
          <w:rPr>
            <w:rFonts w:ascii="Palatino Linotype" w:eastAsia="Palatino Linotype" w:hAnsi="Palatino Linotype" w:cs="Palatino Linotype"/>
          </w:rPr>
          <w:t>https://ipomex.org.mx</w:t>
        </w:r>
      </w:hyperlink>
      <w:r w:rsidRPr="00F64D02">
        <w:rPr>
          <w:rFonts w:ascii="Palatino Linotype" w:eastAsia="Palatino Linotype" w:hAnsi="Palatino Linotype" w:cs="Palatino Linotype"/>
        </w:rPr>
        <w:t>.</w:t>
      </w:r>
    </w:p>
    <w:p w14:paraId="244E1F3A" w14:textId="77777777" w:rsidR="00C2745F" w:rsidRPr="00F64D02" w:rsidRDefault="00C2745F" w:rsidP="00F64D02">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p>
    <w:p w14:paraId="07B7DECA" w14:textId="77777777" w:rsidR="00EB65A6" w:rsidRPr="00F64D02" w:rsidRDefault="00DC2F15" w:rsidP="00F64D02">
      <w:pPr>
        <w:spacing w:line="360" w:lineRule="auto"/>
        <w:jc w:val="both"/>
        <w:rPr>
          <w:rFonts w:ascii="Palatino Linotype" w:eastAsia="Palatino Linotype" w:hAnsi="Palatino Linotype" w:cs="Palatino Linotype"/>
        </w:rPr>
      </w:pPr>
      <w:r w:rsidRPr="00F64D02">
        <w:rPr>
          <w:rFonts w:ascii="Palatino Linotype" w:eastAsia="Palatino Linotype" w:hAnsi="Palatino Linotype" w:cs="Palatino Linotype"/>
        </w:rPr>
        <w:t>Ante tal respuesta, el particular interpuso el Recurso de Revisión materia del presente asunto, adoleciéndose medularmente de la no entrega de información.</w:t>
      </w:r>
    </w:p>
    <w:p w14:paraId="33EA9F02" w14:textId="77777777" w:rsidR="00EB65A6" w:rsidRPr="00F64D02" w:rsidRDefault="00EB65A6" w:rsidP="00F64D02">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4AE2EF56" w14:textId="77777777" w:rsidR="00EB65A6" w:rsidRPr="00F64D02" w:rsidRDefault="00DC2F15" w:rsidP="00F64D02">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F64D02">
        <w:rPr>
          <w:rFonts w:ascii="Palatino Linotype" w:eastAsia="Palatino Linotype" w:hAnsi="Palatino Linotype" w:cs="Palatino Linotype"/>
        </w:rPr>
        <w:t xml:space="preserve">Finalmente en vía de </w:t>
      </w:r>
      <w:r w:rsidRPr="00F64D02">
        <w:rPr>
          <w:rFonts w:ascii="Palatino Linotype" w:eastAsia="Palatino Linotype" w:hAnsi="Palatino Linotype" w:cs="Palatino Linotype"/>
          <w:b/>
        </w:rPr>
        <w:t>informe justificado</w:t>
      </w:r>
      <w:r w:rsidRPr="00F64D02">
        <w:rPr>
          <w:rFonts w:ascii="Palatino Linotype" w:eastAsia="Palatino Linotype" w:hAnsi="Palatino Linotype" w:cs="Palatino Linotype"/>
        </w:rPr>
        <w:t>, el SUJETO OBLIGADO entrega tres archivos que contienen la Ley que crea el Organismo Público Descentralizado de Carácter Municipal para el Mantenimiento de Vialidades de Cuautitlán Izcalli, así como la gaceta Municipal número 120 de fecha 30 de noviembre de 2022, que contiene el Reglamento Interno Público Descentralizado de Carácter Municipal para el Mantenimiento de Vialidades de Cuautitlán Izcalli, MAVICI, mediante los cuales sustenta  negativa de poseer la información , al manifestar que, no se encuentra obligado a documental la información que solicita el RECURRENTE.</w:t>
      </w:r>
    </w:p>
    <w:p w14:paraId="778E8D91" w14:textId="77777777" w:rsidR="00811EF6" w:rsidRPr="00F64D02" w:rsidRDefault="00811EF6" w:rsidP="00F64D02">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054CED9D" w14:textId="73446424" w:rsidR="00811EF6" w:rsidRPr="00F64D02" w:rsidRDefault="00811EF6" w:rsidP="00F64D02">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F64D02">
        <w:rPr>
          <w:rFonts w:ascii="Palatino Linotype" w:eastAsia="Palatino Linotype" w:hAnsi="Palatino Linotype" w:cs="Palatino Linotype"/>
        </w:rPr>
        <w:t xml:space="preserve">Bajo esa tesitura, es importante analizar el marco normativo sobre lo solicitado por el particular, al tenor siguiente: </w:t>
      </w:r>
    </w:p>
    <w:p w14:paraId="5ACC0F55" w14:textId="77777777" w:rsidR="00811EF6" w:rsidRPr="00F64D02" w:rsidRDefault="00811EF6" w:rsidP="00F64D02">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2BA04752" w14:textId="46EEA975" w:rsidR="00811EF6" w:rsidRPr="00F64D02" w:rsidRDefault="00811EF6" w:rsidP="00F64D02">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F64D02">
        <w:rPr>
          <w:rFonts w:ascii="Palatino Linotype" w:eastAsia="Palatino Linotype" w:hAnsi="Palatino Linotype" w:cs="Palatino Linotype"/>
        </w:rPr>
        <w:t xml:space="preserve">El artículo 39 de la Ley de Caminos, Puentes y Autotransporte Federal establece que los vehículos destinados al servicio de autotransporte federal y privado de pasajeros, turismo y carga, </w:t>
      </w:r>
      <w:r w:rsidRPr="00F64D02">
        <w:rPr>
          <w:rFonts w:ascii="Palatino Linotype" w:eastAsia="Palatino Linotype" w:hAnsi="Palatino Linotype" w:cs="Palatino Linotype"/>
          <w:b/>
          <w:bCs/>
        </w:rPr>
        <w:t>deberán cumplir con las condiciones de peso</w:t>
      </w:r>
      <w:r w:rsidRPr="00F64D02">
        <w:rPr>
          <w:rFonts w:ascii="Palatino Linotype" w:eastAsia="Palatino Linotype" w:hAnsi="Palatino Linotype" w:cs="Palatino Linotype"/>
        </w:rPr>
        <w:t xml:space="preserve">, dimensiones, capacidad y otras especificaciones, así como con los límites de velocidad en los </w:t>
      </w:r>
      <w:r w:rsidRPr="00F64D02">
        <w:rPr>
          <w:rFonts w:ascii="Palatino Linotype" w:eastAsia="Palatino Linotype" w:hAnsi="Palatino Linotype" w:cs="Palatino Linotype"/>
        </w:rPr>
        <w:lastRenderedPageBreak/>
        <w:t>términos que establezcan los reglamentos respectivos. Asimismo, están obligados a contar con dispositivos de control gráficos o electrónicos de velocidad máxima.</w:t>
      </w:r>
    </w:p>
    <w:p w14:paraId="39BECA90" w14:textId="77777777" w:rsidR="00811EF6" w:rsidRPr="00F64D02" w:rsidRDefault="00811EF6" w:rsidP="00F64D02">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1FBA2D2B" w14:textId="206FDFC4" w:rsidR="00811EF6" w:rsidRPr="00F64D02" w:rsidRDefault="00811EF6" w:rsidP="00F64D02">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F64D02">
        <w:rPr>
          <w:rFonts w:ascii="Palatino Linotype" w:eastAsia="Palatino Linotype" w:hAnsi="Palatino Linotype" w:cs="Palatino Linotype"/>
        </w:rPr>
        <w:t>Por otra parte, la Norma Oficial Mexicana NOM-012-SCT-2-2017</w:t>
      </w:r>
      <w:r w:rsidRPr="00F64D02">
        <w:rPr>
          <w:rStyle w:val="Refdenotaalpie"/>
          <w:rFonts w:ascii="Palatino Linotype" w:eastAsia="Palatino Linotype" w:hAnsi="Palatino Linotype" w:cs="Palatino Linotype"/>
        </w:rPr>
        <w:footnoteReference w:id="1"/>
      </w:r>
      <w:r w:rsidRPr="00F64D02">
        <w:rPr>
          <w:rFonts w:ascii="Palatino Linotype" w:eastAsia="Palatino Linotype" w:hAnsi="Palatino Linotype" w:cs="Palatino Linotype"/>
        </w:rPr>
        <w:t xml:space="preserve">, sobre el peso y dimensiones máximas con los que pueden circular los vehículos de autotransporte que transitan en las vías generales de comunicación de jurisdicción federal dispone lo siguiente: </w:t>
      </w:r>
    </w:p>
    <w:p w14:paraId="58469E0D" w14:textId="77777777" w:rsidR="00811EF6" w:rsidRPr="00F64D02" w:rsidRDefault="00811EF6" w:rsidP="00F64D02">
      <w:pPr>
        <w:widowControl w:val="0"/>
        <w:pBdr>
          <w:top w:val="nil"/>
          <w:left w:val="nil"/>
          <w:bottom w:val="nil"/>
          <w:right w:val="nil"/>
          <w:between w:val="nil"/>
        </w:pBdr>
        <w:spacing w:line="360" w:lineRule="auto"/>
        <w:ind w:right="567"/>
        <w:jc w:val="both"/>
        <w:rPr>
          <w:rFonts w:ascii="Palatino Linotype" w:eastAsia="Palatino Linotype" w:hAnsi="Palatino Linotype" w:cs="Palatino Linotype"/>
        </w:rPr>
      </w:pPr>
    </w:p>
    <w:p w14:paraId="182E8C89" w14:textId="77777777" w:rsidR="00811EF6" w:rsidRPr="00F64D02" w:rsidRDefault="00811EF6" w:rsidP="00F64D02">
      <w:pPr>
        <w:ind w:left="567" w:right="567" w:firstLine="288"/>
        <w:jc w:val="both"/>
        <w:rPr>
          <w:rFonts w:ascii="Palatino Linotype" w:hAnsi="Palatino Linotype" w:cs="Arial"/>
          <w:sz w:val="18"/>
          <w:szCs w:val="18"/>
        </w:rPr>
      </w:pPr>
      <w:r w:rsidRPr="00F64D02">
        <w:rPr>
          <w:rFonts w:ascii="Palatino Linotype" w:hAnsi="Palatino Linotype" w:cs="Helvetica"/>
          <w:b/>
          <w:bCs/>
          <w:sz w:val="18"/>
          <w:szCs w:val="18"/>
        </w:rPr>
        <w:t>4.21 Peso:</w:t>
      </w:r>
      <w:r w:rsidRPr="00F64D02">
        <w:rPr>
          <w:rFonts w:ascii="Palatino Linotype" w:hAnsi="Palatino Linotype" w:cs="Helvetica"/>
          <w:sz w:val="18"/>
          <w:szCs w:val="18"/>
        </w:rPr>
        <w:t> Fuerza que ejerce sobre el piso un vehículo debido a su masa y a la gravedad terrestre.</w:t>
      </w:r>
    </w:p>
    <w:p w14:paraId="4CD22CD3" w14:textId="77777777" w:rsidR="00811EF6" w:rsidRPr="00F64D02" w:rsidRDefault="00811EF6" w:rsidP="00F64D02">
      <w:pPr>
        <w:ind w:left="567" w:right="567" w:firstLine="288"/>
        <w:jc w:val="both"/>
        <w:rPr>
          <w:rFonts w:ascii="Palatino Linotype" w:hAnsi="Palatino Linotype" w:cs="Arial"/>
          <w:sz w:val="18"/>
          <w:szCs w:val="18"/>
        </w:rPr>
      </w:pPr>
      <w:r w:rsidRPr="00F64D02">
        <w:rPr>
          <w:rFonts w:ascii="Palatino Linotype" w:hAnsi="Palatino Linotype" w:cs="Helvetica"/>
          <w:b/>
          <w:bCs/>
          <w:sz w:val="18"/>
          <w:szCs w:val="18"/>
        </w:rPr>
        <w:t>4.22 Peso bruto vehicular:</w:t>
      </w:r>
      <w:r w:rsidRPr="00F64D02">
        <w:rPr>
          <w:rFonts w:ascii="Palatino Linotype" w:hAnsi="Palatino Linotype" w:cs="Helvetica"/>
          <w:sz w:val="18"/>
          <w:szCs w:val="18"/>
        </w:rPr>
        <w:t> Suma del peso vehicular y el peso de la carga, en el caso de vehículos de carga; o suma del peso vehicular y el peso de los pasajeros, equipaje y paquetería, en el caso de los vehículos destinados al servicio de pasajeros.</w:t>
      </w:r>
    </w:p>
    <w:p w14:paraId="360E7850" w14:textId="77777777" w:rsidR="00811EF6" w:rsidRPr="00F64D02" w:rsidRDefault="00811EF6" w:rsidP="00F64D02">
      <w:pPr>
        <w:ind w:left="567" w:right="567" w:firstLine="288"/>
        <w:jc w:val="both"/>
        <w:rPr>
          <w:rFonts w:ascii="Palatino Linotype" w:hAnsi="Palatino Linotype" w:cs="Arial"/>
          <w:sz w:val="18"/>
          <w:szCs w:val="18"/>
        </w:rPr>
      </w:pPr>
      <w:r w:rsidRPr="00F64D02">
        <w:rPr>
          <w:rFonts w:ascii="Palatino Linotype" w:hAnsi="Palatino Linotype" w:cs="Helvetica"/>
          <w:b/>
          <w:bCs/>
          <w:sz w:val="18"/>
          <w:szCs w:val="18"/>
        </w:rPr>
        <w:t>4.23 Peso por eje:</w:t>
      </w:r>
      <w:r w:rsidRPr="00F64D02">
        <w:rPr>
          <w:rFonts w:ascii="Palatino Linotype" w:hAnsi="Palatino Linotype" w:cs="Helvetica"/>
          <w:sz w:val="18"/>
          <w:szCs w:val="18"/>
        </w:rPr>
        <w:t> Concentración de peso que un eje transmite a través de todas sus llantas a la superficie de rodamiento.</w:t>
      </w:r>
    </w:p>
    <w:p w14:paraId="642A70D9" w14:textId="77777777" w:rsidR="00811EF6" w:rsidRPr="00F64D02" w:rsidRDefault="00811EF6" w:rsidP="00F64D02">
      <w:pPr>
        <w:ind w:left="567" w:right="567" w:firstLine="288"/>
        <w:jc w:val="both"/>
        <w:rPr>
          <w:rFonts w:ascii="Palatino Linotype" w:hAnsi="Palatino Linotype" w:cs="Arial"/>
          <w:sz w:val="18"/>
          <w:szCs w:val="18"/>
        </w:rPr>
      </w:pPr>
      <w:r w:rsidRPr="00F64D02">
        <w:rPr>
          <w:rFonts w:ascii="Palatino Linotype" w:hAnsi="Palatino Linotype" w:cs="Helvetica"/>
          <w:b/>
          <w:bCs/>
          <w:sz w:val="18"/>
          <w:szCs w:val="18"/>
        </w:rPr>
        <w:t>4.24 Peso vehicular:</w:t>
      </w:r>
      <w:r w:rsidRPr="00F64D02">
        <w:rPr>
          <w:rFonts w:ascii="Palatino Linotype" w:hAnsi="Palatino Linotype" w:cs="Helvetica"/>
          <w:sz w:val="18"/>
          <w:szCs w:val="18"/>
        </w:rPr>
        <w:t> Peso de un vehículo o configuración vehicular con accesorios, en condiciones de operación, sin carga.</w:t>
      </w:r>
    </w:p>
    <w:p w14:paraId="7F048763" w14:textId="77777777" w:rsidR="00EB65A6" w:rsidRPr="00F64D02" w:rsidRDefault="00EB65A6" w:rsidP="00F64D02">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183D0D46" w14:textId="6D6832D7" w:rsidR="00353A12" w:rsidRPr="00F64D02" w:rsidRDefault="00353A12" w:rsidP="00F64D02">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F64D02">
        <w:rPr>
          <w:rFonts w:ascii="Palatino Linotype" w:eastAsia="Palatino Linotype" w:hAnsi="Palatino Linotype" w:cs="Palatino Linotype"/>
        </w:rPr>
        <w:t>De lo anterior, se advierte que los vehículos que transitan en las vías de comunicación deben tener determinado peso, dimensiones y capacidad máxima, así como las configuraciones o combinaciones vehiculares, según el tipo de caminos y puentes por el que transiten.</w:t>
      </w:r>
    </w:p>
    <w:p w14:paraId="4E11762D" w14:textId="77777777" w:rsidR="00353A12" w:rsidRPr="00F64D02" w:rsidRDefault="00353A12" w:rsidP="00F64D02">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2214162E" w14:textId="77777777" w:rsidR="00141681" w:rsidRPr="00F64D02" w:rsidRDefault="00353A12" w:rsidP="00F64D02">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F64D02">
        <w:rPr>
          <w:rFonts w:ascii="Palatino Linotype" w:eastAsia="Palatino Linotype" w:hAnsi="Palatino Linotype" w:cs="Palatino Linotype"/>
        </w:rPr>
        <w:t xml:space="preserve">En esa tesitura se advierte, que el particular desea conocer la información respecto a las boletas de pesaje foliadas del ejercicio 2022 y 2023; por lo tanto, es necesario analizar </w:t>
      </w:r>
      <w:r w:rsidR="00DC2F15" w:rsidRPr="00F64D02">
        <w:rPr>
          <w:rFonts w:ascii="Palatino Linotype" w:eastAsia="Palatino Linotype" w:hAnsi="Palatino Linotype" w:cs="Palatino Linotype"/>
        </w:rPr>
        <w:t>las documentales que integran el expediente electrónico</w:t>
      </w:r>
      <w:r w:rsidR="00141681" w:rsidRPr="00F64D02">
        <w:rPr>
          <w:rFonts w:ascii="Palatino Linotype" w:eastAsia="Palatino Linotype" w:hAnsi="Palatino Linotype" w:cs="Palatino Linotype"/>
        </w:rPr>
        <w:t>.</w:t>
      </w:r>
    </w:p>
    <w:p w14:paraId="5E9C695E" w14:textId="77777777" w:rsidR="00141681" w:rsidRPr="00F64D02" w:rsidRDefault="00141681" w:rsidP="00F64D02">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6BCAD64D" w14:textId="1531315E" w:rsidR="00EB65A6" w:rsidRPr="00F64D02" w:rsidRDefault="00141681" w:rsidP="00F64D02">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F64D02">
        <w:rPr>
          <w:rFonts w:ascii="Palatino Linotype" w:eastAsia="Palatino Linotype" w:hAnsi="Palatino Linotype" w:cs="Palatino Linotype"/>
        </w:rPr>
        <w:lastRenderedPageBreak/>
        <w:t xml:space="preserve">Bajo esa perspectiva, </w:t>
      </w:r>
      <w:r w:rsidR="00DC2F15" w:rsidRPr="00F64D02">
        <w:rPr>
          <w:rFonts w:ascii="Palatino Linotype" w:eastAsia="Palatino Linotype" w:hAnsi="Palatino Linotype" w:cs="Palatino Linotype"/>
        </w:rPr>
        <w:t xml:space="preserve">se advierte que no existe obligatoriedad por parte del </w:t>
      </w:r>
      <w:r w:rsidR="00DC2F15" w:rsidRPr="00F64D02">
        <w:rPr>
          <w:rFonts w:ascii="Palatino Linotype" w:eastAsia="Palatino Linotype" w:hAnsi="Palatino Linotype" w:cs="Palatino Linotype"/>
          <w:b/>
        </w:rPr>
        <w:t xml:space="preserve">SUJETO OBLIGADO </w:t>
      </w:r>
      <w:r w:rsidR="00DC2F15" w:rsidRPr="00F64D02">
        <w:rPr>
          <w:rFonts w:ascii="Palatino Linotype" w:eastAsia="Palatino Linotype" w:hAnsi="Palatino Linotype" w:cs="Palatino Linotype"/>
        </w:rPr>
        <w:t>para que obre dentro sus archivos el documento solicitado por el particular; ello en razón de que el particular solicita información relativa a boletas de pesaje, no obstante ello existe pronunciamiento expreso del Sujeto Habilitado, quien de acuerdo a sus atribuciones plasmadas en el Reglamento Interno Público Descentralizado de Carácter Municipal para el Mantenimiento de Vialidades de Cuautitlán Izcalli, MAVICI, así como la Ley que crea el Organismo Público Descentralizado de Carácter Municipal para el Mantenimiento de Vialidades de Cuautitlán Izcalli, es el idóneo para proporcionar dicha información, siendo la Dirección General de dicho organismo quien refirió que después de realizar una búsqueda exhaustiva y razonable de la información solicitada no cuenta con dicha información; lo anterior encuentra sustento en lo siguiente:</w:t>
      </w:r>
    </w:p>
    <w:p w14:paraId="5F8C3332" w14:textId="77777777" w:rsidR="00EB65A6" w:rsidRPr="00F64D02" w:rsidRDefault="00EB65A6" w:rsidP="00F64D02">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2094DC4F" w14:textId="77777777" w:rsidR="00EB65A6" w:rsidRPr="00F64D02" w:rsidRDefault="00DC2F15" w:rsidP="00F64D02">
      <w:pPr>
        <w:widowControl w:val="0"/>
        <w:ind w:left="851" w:right="902"/>
        <w:jc w:val="center"/>
        <w:rPr>
          <w:rFonts w:ascii="Palatino Linotype" w:eastAsia="Palatino Linotype" w:hAnsi="Palatino Linotype" w:cs="Palatino Linotype"/>
          <w:b/>
          <w:i/>
          <w:sz w:val="22"/>
          <w:szCs w:val="22"/>
        </w:rPr>
      </w:pPr>
      <w:r w:rsidRPr="00F64D02">
        <w:rPr>
          <w:rFonts w:ascii="Palatino Linotype" w:eastAsia="Palatino Linotype" w:hAnsi="Palatino Linotype" w:cs="Palatino Linotype"/>
          <w:b/>
          <w:i/>
          <w:sz w:val="22"/>
          <w:szCs w:val="22"/>
        </w:rPr>
        <w:t>REGLAMENTO INTERNO DEL ORGANISMO PÚBLICO DESCENTRALIZADO DE CARÁCTER</w:t>
      </w:r>
    </w:p>
    <w:p w14:paraId="09D47FB2" w14:textId="77777777" w:rsidR="00EB65A6" w:rsidRPr="00F64D02" w:rsidRDefault="00DC2F15" w:rsidP="00F64D02">
      <w:pPr>
        <w:widowControl w:val="0"/>
        <w:ind w:left="851" w:right="902"/>
        <w:jc w:val="center"/>
        <w:rPr>
          <w:rFonts w:ascii="Palatino Linotype" w:eastAsia="Palatino Linotype" w:hAnsi="Palatino Linotype" w:cs="Palatino Linotype"/>
          <w:b/>
          <w:i/>
          <w:sz w:val="22"/>
          <w:szCs w:val="22"/>
        </w:rPr>
      </w:pPr>
      <w:r w:rsidRPr="00F64D02">
        <w:rPr>
          <w:rFonts w:ascii="Palatino Linotype" w:eastAsia="Palatino Linotype" w:hAnsi="Palatino Linotype" w:cs="Palatino Linotype"/>
          <w:b/>
          <w:i/>
          <w:sz w:val="22"/>
          <w:szCs w:val="22"/>
        </w:rPr>
        <w:t>MUNICIPAL PARA EL MANTENIMIENTO DE VIALIDADES DE CUAUTITLÁN IZCALLI, MAVICI.</w:t>
      </w:r>
    </w:p>
    <w:p w14:paraId="38337D99" w14:textId="77777777" w:rsidR="00EB65A6" w:rsidRPr="00F64D02" w:rsidRDefault="00DC2F15" w:rsidP="00F64D02">
      <w:pPr>
        <w:widowControl w:val="0"/>
        <w:ind w:left="851" w:right="902"/>
        <w:jc w:val="center"/>
        <w:rPr>
          <w:rFonts w:ascii="Palatino Linotype" w:eastAsia="Palatino Linotype" w:hAnsi="Palatino Linotype" w:cs="Palatino Linotype"/>
          <w:b/>
          <w:i/>
          <w:sz w:val="22"/>
          <w:szCs w:val="22"/>
        </w:rPr>
      </w:pPr>
      <w:r w:rsidRPr="00F64D02">
        <w:rPr>
          <w:rFonts w:ascii="Palatino Linotype" w:eastAsia="Palatino Linotype" w:hAnsi="Palatino Linotype" w:cs="Palatino Linotype"/>
          <w:b/>
          <w:i/>
          <w:sz w:val="22"/>
          <w:szCs w:val="22"/>
        </w:rPr>
        <w:t>CAPÍTULO PRIMERO</w:t>
      </w:r>
    </w:p>
    <w:p w14:paraId="2A661752" w14:textId="77777777" w:rsidR="00EB65A6" w:rsidRPr="00F64D02" w:rsidRDefault="00DC2F15" w:rsidP="00F64D02">
      <w:pPr>
        <w:widowControl w:val="0"/>
        <w:ind w:left="851" w:right="902"/>
        <w:jc w:val="center"/>
        <w:rPr>
          <w:rFonts w:ascii="Palatino Linotype" w:eastAsia="Palatino Linotype" w:hAnsi="Palatino Linotype" w:cs="Palatino Linotype"/>
          <w:b/>
          <w:i/>
          <w:sz w:val="22"/>
          <w:szCs w:val="22"/>
        </w:rPr>
      </w:pPr>
      <w:r w:rsidRPr="00F64D02">
        <w:rPr>
          <w:rFonts w:ascii="Palatino Linotype" w:eastAsia="Palatino Linotype" w:hAnsi="Palatino Linotype" w:cs="Palatino Linotype"/>
          <w:b/>
          <w:i/>
          <w:sz w:val="22"/>
          <w:szCs w:val="22"/>
        </w:rPr>
        <w:t>DISPOSICIONES GENERALES</w:t>
      </w:r>
    </w:p>
    <w:p w14:paraId="29997C3B" w14:textId="77777777" w:rsidR="00EB65A6" w:rsidRPr="00F64D02" w:rsidRDefault="00EB65A6" w:rsidP="00F64D02">
      <w:pPr>
        <w:widowControl w:val="0"/>
        <w:ind w:left="851" w:right="902"/>
        <w:jc w:val="both"/>
        <w:rPr>
          <w:rFonts w:ascii="Palatino Linotype" w:eastAsia="Palatino Linotype" w:hAnsi="Palatino Linotype" w:cs="Palatino Linotype"/>
          <w:b/>
          <w:i/>
          <w:sz w:val="22"/>
          <w:szCs w:val="22"/>
        </w:rPr>
      </w:pPr>
    </w:p>
    <w:p w14:paraId="003FBC4E" w14:textId="77777777" w:rsidR="00EB65A6" w:rsidRPr="00F64D02" w:rsidRDefault="00DC2F15" w:rsidP="00F64D02">
      <w:pPr>
        <w:widowControl w:val="0"/>
        <w:ind w:left="851" w:right="902"/>
        <w:jc w:val="both"/>
        <w:rPr>
          <w:rFonts w:ascii="Palatino Linotype" w:eastAsia="Palatino Linotype" w:hAnsi="Palatino Linotype" w:cs="Palatino Linotype"/>
          <w:i/>
          <w:sz w:val="22"/>
          <w:szCs w:val="22"/>
        </w:rPr>
      </w:pPr>
      <w:r w:rsidRPr="00F64D02">
        <w:rPr>
          <w:rFonts w:ascii="Palatino Linotype" w:eastAsia="Palatino Linotype" w:hAnsi="Palatino Linotype" w:cs="Palatino Linotype"/>
          <w:b/>
          <w:i/>
          <w:sz w:val="22"/>
          <w:szCs w:val="22"/>
        </w:rPr>
        <w:t>ARTÍCULO 1.-</w:t>
      </w:r>
      <w:r w:rsidRPr="00F64D02">
        <w:rPr>
          <w:rFonts w:ascii="Palatino Linotype" w:eastAsia="Palatino Linotype" w:hAnsi="Palatino Linotype" w:cs="Palatino Linotype"/>
          <w:i/>
          <w:sz w:val="22"/>
          <w:szCs w:val="22"/>
        </w:rPr>
        <w:t xml:space="preserve"> El presente reglamento es de orden público, interés general y de aplicación en todo el territorio del Municipio de Cuautitlán Izcalli y tiene por objeto regular la prestación de servicio y establecer las bases de organización y funcionamiento del Organismo Público Descentralizado de Carácter Municipal para el Mantenimiento de Vialidades de Cuautitlán Izcalli, denominado MAVICI, así como las facultades del Consejo Directivo y de las áreas del propio MAVICI.</w:t>
      </w:r>
    </w:p>
    <w:p w14:paraId="282799C9" w14:textId="77777777" w:rsidR="00EB65A6" w:rsidRPr="00F64D02" w:rsidRDefault="00EB65A6" w:rsidP="00F64D02">
      <w:pPr>
        <w:widowControl w:val="0"/>
        <w:ind w:left="851" w:right="902"/>
        <w:jc w:val="both"/>
        <w:rPr>
          <w:rFonts w:ascii="Palatino Linotype" w:eastAsia="Palatino Linotype" w:hAnsi="Palatino Linotype" w:cs="Palatino Linotype"/>
          <w:i/>
          <w:sz w:val="22"/>
          <w:szCs w:val="22"/>
        </w:rPr>
      </w:pPr>
    </w:p>
    <w:p w14:paraId="12437643" w14:textId="77777777" w:rsidR="00EB65A6" w:rsidRPr="00F64D02" w:rsidRDefault="00DC2F15" w:rsidP="00F64D02">
      <w:pPr>
        <w:widowControl w:val="0"/>
        <w:ind w:left="851" w:right="902"/>
        <w:jc w:val="center"/>
        <w:rPr>
          <w:rFonts w:ascii="Palatino Linotype" w:eastAsia="Palatino Linotype" w:hAnsi="Palatino Linotype" w:cs="Palatino Linotype"/>
          <w:b/>
          <w:i/>
          <w:sz w:val="22"/>
          <w:szCs w:val="22"/>
        </w:rPr>
      </w:pPr>
      <w:r w:rsidRPr="00F64D02">
        <w:rPr>
          <w:rFonts w:ascii="Palatino Linotype" w:eastAsia="Palatino Linotype" w:hAnsi="Palatino Linotype" w:cs="Palatino Linotype"/>
          <w:b/>
          <w:i/>
          <w:sz w:val="22"/>
          <w:szCs w:val="22"/>
        </w:rPr>
        <w:t>LEY QUE CREA EL ORGANISMO PÚBLICO DESCENTRALIZADO DE</w:t>
      </w:r>
    </w:p>
    <w:p w14:paraId="411C99B8" w14:textId="77777777" w:rsidR="00EB65A6" w:rsidRPr="00F64D02" w:rsidRDefault="00DC2F15" w:rsidP="00F64D02">
      <w:pPr>
        <w:widowControl w:val="0"/>
        <w:ind w:left="851" w:right="902"/>
        <w:jc w:val="center"/>
        <w:rPr>
          <w:rFonts w:ascii="Palatino Linotype" w:eastAsia="Palatino Linotype" w:hAnsi="Palatino Linotype" w:cs="Palatino Linotype"/>
          <w:b/>
          <w:i/>
          <w:sz w:val="22"/>
          <w:szCs w:val="22"/>
        </w:rPr>
      </w:pPr>
      <w:r w:rsidRPr="00F64D02">
        <w:rPr>
          <w:rFonts w:ascii="Palatino Linotype" w:eastAsia="Palatino Linotype" w:hAnsi="Palatino Linotype" w:cs="Palatino Linotype"/>
          <w:b/>
          <w:i/>
          <w:sz w:val="22"/>
          <w:szCs w:val="22"/>
        </w:rPr>
        <w:t>CARÁCTER MUNICIPAL PARA EL MANTENIMIENTO DE</w:t>
      </w:r>
    </w:p>
    <w:p w14:paraId="0141F639" w14:textId="77777777" w:rsidR="00EB65A6" w:rsidRPr="00F64D02" w:rsidRDefault="00DC2F15" w:rsidP="00F64D02">
      <w:pPr>
        <w:widowControl w:val="0"/>
        <w:ind w:left="851" w:right="902"/>
        <w:jc w:val="center"/>
        <w:rPr>
          <w:rFonts w:ascii="Palatino Linotype" w:eastAsia="Palatino Linotype" w:hAnsi="Palatino Linotype" w:cs="Palatino Linotype"/>
          <w:b/>
          <w:i/>
          <w:sz w:val="22"/>
          <w:szCs w:val="22"/>
        </w:rPr>
      </w:pPr>
      <w:r w:rsidRPr="00F64D02">
        <w:rPr>
          <w:rFonts w:ascii="Palatino Linotype" w:eastAsia="Palatino Linotype" w:hAnsi="Palatino Linotype" w:cs="Palatino Linotype"/>
          <w:b/>
          <w:i/>
          <w:sz w:val="22"/>
          <w:szCs w:val="22"/>
        </w:rPr>
        <w:t>VIALIDADES DE CUAUTITLÁN IZCALLI.</w:t>
      </w:r>
    </w:p>
    <w:p w14:paraId="5A8F9C08" w14:textId="77777777" w:rsidR="00EB65A6" w:rsidRPr="00F64D02" w:rsidRDefault="00DC2F15" w:rsidP="00F64D02">
      <w:pPr>
        <w:widowControl w:val="0"/>
        <w:ind w:left="851" w:right="902"/>
        <w:jc w:val="center"/>
        <w:rPr>
          <w:rFonts w:ascii="Palatino Linotype" w:eastAsia="Palatino Linotype" w:hAnsi="Palatino Linotype" w:cs="Palatino Linotype"/>
          <w:b/>
          <w:i/>
          <w:sz w:val="22"/>
          <w:szCs w:val="22"/>
        </w:rPr>
      </w:pPr>
      <w:r w:rsidRPr="00F64D02">
        <w:rPr>
          <w:rFonts w:ascii="Palatino Linotype" w:eastAsia="Palatino Linotype" w:hAnsi="Palatino Linotype" w:cs="Palatino Linotype"/>
          <w:b/>
          <w:i/>
          <w:sz w:val="22"/>
          <w:szCs w:val="22"/>
        </w:rPr>
        <w:lastRenderedPageBreak/>
        <w:t>CAPÍTULO PRIMERO</w:t>
      </w:r>
    </w:p>
    <w:p w14:paraId="5261C901" w14:textId="77777777" w:rsidR="00EB65A6" w:rsidRPr="00F64D02" w:rsidRDefault="00DC2F15" w:rsidP="00F64D02">
      <w:pPr>
        <w:widowControl w:val="0"/>
        <w:ind w:left="851" w:right="902"/>
        <w:jc w:val="both"/>
        <w:rPr>
          <w:rFonts w:ascii="Palatino Linotype" w:eastAsia="Palatino Linotype" w:hAnsi="Palatino Linotype" w:cs="Palatino Linotype"/>
          <w:b/>
          <w:i/>
          <w:sz w:val="22"/>
          <w:szCs w:val="22"/>
        </w:rPr>
      </w:pPr>
      <w:r w:rsidRPr="00F64D02">
        <w:rPr>
          <w:rFonts w:ascii="Palatino Linotype" w:eastAsia="Palatino Linotype" w:hAnsi="Palatino Linotype" w:cs="Palatino Linotype"/>
          <w:b/>
          <w:i/>
          <w:sz w:val="22"/>
          <w:szCs w:val="22"/>
        </w:rPr>
        <w:t>NATURALEZA, OBJETO Y ATRIBUCIONES</w:t>
      </w:r>
    </w:p>
    <w:p w14:paraId="0C691876" w14:textId="77777777" w:rsidR="00EB65A6" w:rsidRPr="00F64D02" w:rsidRDefault="00EB65A6" w:rsidP="00F64D02">
      <w:pPr>
        <w:widowControl w:val="0"/>
        <w:ind w:left="851" w:right="902"/>
        <w:jc w:val="both"/>
        <w:rPr>
          <w:rFonts w:ascii="Palatino Linotype" w:eastAsia="Palatino Linotype" w:hAnsi="Palatino Linotype" w:cs="Palatino Linotype"/>
          <w:b/>
          <w:i/>
          <w:sz w:val="22"/>
          <w:szCs w:val="22"/>
        </w:rPr>
      </w:pPr>
    </w:p>
    <w:p w14:paraId="36DC2C54" w14:textId="77777777" w:rsidR="00EB65A6" w:rsidRPr="00F64D02" w:rsidRDefault="00DC2F15" w:rsidP="00F64D02">
      <w:pPr>
        <w:widowControl w:val="0"/>
        <w:ind w:left="851" w:right="902"/>
        <w:jc w:val="both"/>
        <w:rPr>
          <w:rFonts w:ascii="Palatino Linotype" w:eastAsia="Palatino Linotype" w:hAnsi="Palatino Linotype" w:cs="Palatino Linotype"/>
          <w:i/>
          <w:sz w:val="22"/>
          <w:szCs w:val="22"/>
        </w:rPr>
      </w:pPr>
      <w:r w:rsidRPr="00F64D02">
        <w:rPr>
          <w:rFonts w:ascii="Palatino Linotype" w:eastAsia="Palatino Linotype" w:hAnsi="Palatino Linotype" w:cs="Palatino Linotype"/>
          <w:b/>
          <w:i/>
          <w:sz w:val="22"/>
          <w:szCs w:val="22"/>
        </w:rPr>
        <w:t>Artículo 1.-</w:t>
      </w:r>
      <w:r w:rsidRPr="00F64D02">
        <w:rPr>
          <w:rFonts w:ascii="Palatino Linotype" w:eastAsia="Palatino Linotype" w:hAnsi="Palatino Linotype" w:cs="Palatino Linotype"/>
          <w:i/>
          <w:sz w:val="22"/>
          <w:szCs w:val="22"/>
        </w:rPr>
        <w:t xml:space="preserve"> Se crea el Organismo Público Descentralizado de carácter Municipal para el Mantenimiento de Vialidades de Cuautitlán Izcalli (MAVICI), con personalidad jurídica y patrimonio propios.</w:t>
      </w:r>
    </w:p>
    <w:p w14:paraId="379D549A" w14:textId="77777777" w:rsidR="00EB65A6" w:rsidRPr="00F64D02" w:rsidRDefault="00EB65A6" w:rsidP="00F64D02">
      <w:pPr>
        <w:widowControl w:val="0"/>
        <w:ind w:left="851" w:right="902"/>
        <w:jc w:val="both"/>
        <w:rPr>
          <w:rFonts w:ascii="Palatino Linotype" w:eastAsia="Palatino Linotype" w:hAnsi="Palatino Linotype" w:cs="Palatino Linotype"/>
          <w:i/>
          <w:sz w:val="22"/>
          <w:szCs w:val="22"/>
        </w:rPr>
      </w:pPr>
    </w:p>
    <w:p w14:paraId="29C379BA" w14:textId="77777777" w:rsidR="00EB65A6" w:rsidRPr="00F64D02" w:rsidRDefault="00DC2F15" w:rsidP="00F64D02">
      <w:pPr>
        <w:widowControl w:val="0"/>
        <w:ind w:left="851" w:right="902"/>
        <w:jc w:val="both"/>
        <w:rPr>
          <w:rFonts w:ascii="Palatino Linotype" w:eastAsia="Palatino Linotype" w:hAnsi="Palatino Linotype" w:cs="Palatino Linotype"/>
          <w:i/>
          <w:sz w:val="22"/>
          <w:szCs w:val="22"/>
        </w:rPr>
      </w:pPr>
      <w:r w:rsidRPr="00F64D02">
        <w:rPr>
          <w:rFonts w:ascii="Palatino Linotype" w:eastAsia="Palatino Linotype" w:hAnsi="Palatino Linotype" w:cs="Palatino Linotype"/>
          <w:b/>
          <w:i/>
          <w:sz w:val="22"/>
          <w:szCs w:val="22"/>
        </w:rPr>
        <w:t>Artículo 4.-</w:t>
      </w:r>
      <w:r w:rsidRPr="00F64D02">
        <w:rPr>
          <w:rFonts w:ascii="Palatino Linotype" w:eastAsia="Palatino Linotype" w:hAnsi="Palatino Linotype" w:cs="Palatino Linotype"/>
          <w:i/>
          <w:sz w:val="22"/>
          <w:szCs w:val="22"/>
        </w:rPr>
        <w:t xml:space="preserve"> El Organismo tendrá por objeto:</w:t>
      </w:r>
    </w:p>
    <w:p w14:paraId="4B21AFFC" w14:textId="77777777" w:rsidR="00EB65A6" w:rsidRPr="00F64D02" w:rsidRDefault="00DC2F15" w:rsidP="00F64D02">
      <w:pPr>
        <w:widowControl w:val="0"/>
        <w:ind w:left="851" w:right="902"/>
        <w:jc w:val="both"/>
        <w:rPr>
          <w:rFonts w:ascii="Palatino Linotype" w:eastAsia="Palatino Linotype" w:hAnsi="Palatino Linotype" w:cs="Palatino Linotype"/>
          <w:i/>
          <w:sz w:val="22"/>
          <w:szCs w:val="22"/>
        </w:rPr>
      </w:pPr>
      <w:r w:rsidRPr="00F64D02">
        <w:rPr>
          <w:rFonts w:ascii="Palatino Linotype" w:eastAsia="Palatino Linotype" w:hAnsi="Palatino Linotype" w:cs="Palatino Linotype"/>
          <w:i/>
          <w:sz w:val="22"/>
          <w:szCs w:val="22"/>
        </w:rPr>
        <w:t>I. Prestar el servicio público de mantenimiento de vialidades en el Municipio de Cuautitlán Izcalli;</w:t>
      </w:r>
    </w:p>
    <w:p w14:paraId="66692119" w14:textId="77777777" w:rsidR="00EB65A6" w:rsidRPr="00F64D02" w:rsidRDefault="00DC2F15" w:rsidP="00F64D02">
      <w:pPr>
        <w:widowControl w:val="0"/>
        <w:ind w:left="851" w:right="902"/>
        <w:jc w:val="both"/>
        <w:rPr>
          <w:rFonts w:ascii="Palatino Linotype" w:eastAsia="Palatino Linotype" w:hAnsi="Palatino Linotype" w:cs="Palatino Linotype"/>
          <w:i/>
          <w:sz w:val="22"/>
          <w:szCs w:val="22"/>
        </w:rPr>
      </w:pPr>
      <w:r w:rsidRPr="00F64D02">
        <w:rPr>
          <w:rFonts w:ascii="Palatino Linotype" w:eastAsia="Palatino Linotype" w:hAnsi="Palatino Linotype" w:cs="Palatino Linotype"/>
          <w:i/>
          <w:sz w:val="22"/>
          <w:szCs w:val="22"/>
        </w:rPr>
        <w:t>II. Producir mezclas asfálticas de calidad a efecto de contar con el insumo básico necesario para el mantenimiento de vialidades en el Municipio de Cuautitlán Izcalli, sin que se entienda como proveedor exclusivo del Municipio;</w:t>
      </w:r>
    </w:p>
    <w:p w14:paraId="6A27B204" w14:textId="77777777" w:rsidR="00EB65A6" w:rsidRPr="00F64D02" w:rsidRDefault="00DC2F15" w:rsidP="00F64D02">
      <w:pPr>
        <w:widowControl w:val="0"/>
        <w:ind w:left="851" w:right="902"/>
        <w:jc w:val="both"/>
        <w:rPr>
          <w:rFonts w:ascii="Palatino Linotype" w:eastAsia="Palatino Linotype" w:hAnsi="Palatino Linotype" w:cs="Palatino Linotype"/>
          <w:i/>
          <w:sz w:val="22"/>
          <w:szCs w:val="22"/>
        </w:rPr>
      </w:pPr>
      <w:r w:rsidRPr="00F64D02">
        <w:rPr>
          <w:rFonts w:ascii="Palatino Linotype" w:eastAsia="Palatino Linotype" w:hAnsi="Palatino Linotype" w:cs="Palatino Linotype"/>
          <w:i/>
          <w:sz w:val="22"/>
          <w:szCs w:val="22"/>
        </w:rPr>
        <w:t>III. Suministrar la mezcla asfáltica que requiera el Ayuntamiento para los programas de obras y pavimentación de vialidades; para las pavimentaciones derivadas de agua potable, alcantarillado y saneamiento, se deberá firmar un convenio con el organismo público descentralizado que competa; y</w:t>
      </w:r>
    </w:p>
    <w:p w14:paraId="0FE53FEA" w14:textId="77777777" w:rsidR="00EB65A6" w:rsidRPr="00F64D02" w:rsidRDefault="00DC2F15" w:rsidP="00F64D02">
      <w:pPr>
        <w:widowControl w:val="0"/>
        <w:ind w:left="851" w:right="902"/>
        <w:jc w:val="both"/>
        <w:rPr>
          <w:rFonts w:ascii="Palatino Linotype" w:eastAsia="Palatino Linotype" w:hAnsi="Palatino Linotype" w:cs="Palatino Linotype"/>
          <w:i/>
          <w:sz w:val="22"/>
          <w:szCs w:val="22"/>
        </w:rPr>
      </w:pPr>
      <w:r w:rsidRPr="00F64D02">
        <w:rPr>
          <w:rFonts w:ascii="Palatino Linotype" w:eastAsia="Palatino Linotype" w:hAnsi="Palatino Linotype" w:cs="Palatino Linotype"/>
          <w:i/>
          <w:sz w:val="22"/>
          <w:szCs w:val="22"/>
        </w:rPr>
        <w:t>IV. Promover la comercialización de los excedentes, conforme al Plan de Obra Pública Municipal, de mezcla de asfalto a otros municipios y particulares, para contar con el financiamiento para ampliar la cobertura de obra pública.</w:t>
      </w:r>
    </w:p>
    <w:p w14:paraId="68D19C2B" w14:textId="77777777" w:rsidR="00EB65A6" w:rsidRPr="00F64D02" w:rsidRDefault="00EB65A6" w:rsidP="00F64D02">
      <w:pPr>
        <w:widowControl w:val="0"/>
        <w:ind w:left="851" w:right="902"/>
        <w:jc w:val="both"/>
        <w:rPr>
          <w:rFonts w:ascii="Palatino Linotype" w:eastAsia="Palatino Linotype" w:hAnsi="Palatino Linotype" w:cs="Palatino Linotype"/>
          <w:i/>
          <w:sz w:val="22"/>
          <w:szCs w:val="22"/>
        </w:rPr>
      </w:pPr>
    </w:p>
    <w:p w14:paraId="4C61053F" w14:textId="77777777" w:rsidR="00EB65A6" w:rsidRPr="00F64D02" w:rsidRDefault="00DC2F15" w:rsidP="00F64D02">
      <w:pPr>
        <w:widowControl w:val="0"/>
        <w:ind w:left="851" w:right="902"/>
        <w:jc w:val="center"/>
        <w:rPr>
          <w:rFonts w:ascii="Palatino Linotype" w:eastAsia="Palatino Linotype" w:hAnsi="Palatino Linotype" w:cs="Palatino Linotype"/>
          <w:b/>
          <w:i/>
          <w:sz w:val="22"/>
          <w:szCs w:val="22"/>
        </w:rPr>
      </w:pPr>
      <w:r w:rsidRPr="00F64D02">
        <w:rPr>
          <w:rFonts w:ascii="Palatino Linotype" w:eastAsia="Palatino Linotype" w:hAnsi="Palatino Linotype" w:cs="Palatino Linotype"/>
          <w:b/>
          <w:i/>
          <w:sz w:val="22"/>
          <w:szCs w:val="22"/>
        </w:rPr>
        <w:t>CAPÍTULO SEGUNDO</w:t>
      </w:r>
    </w:p>
    <w:p w14:paraId="411323BE" w14:textId="77777777" w:rsidR="00EB65A6" w:rsidRPr="00F64D02" w:rsidRDefault="00DC2F15" w:rsidP="00F64D02">
      <w:pPr>
        <w:widowControl w:val="0"/>
        <w:ind w:left="851" w:right="902"/>
        <w:jc w:val="center"/>
        <w:rPr>
          <w:rFonts w:ascii="Palatino Linotype" w:eastAsia="Palatino Linotype" w:hAnsi="Palatino Linotype" w:cs="Palatino Linotype"/>
          <w:b/>
          <w:i/>
          <w:sz w:val="22"/>
          <w:szCs w:val="22"/>
        </w:rPr>
      </w:pPr>
      <w:r w:rsidRPr="00F64D02">
        <w:rPr>
          <w:rFonts w:ascii="Palatino Linotype" w:eastAsia="Palatino Linotype" w:hAnsi="Palatino Linotype" w:cs="Palatino Linotype"/>
          <w:b/>
          <w:i/>
          <w:sz w:val="22"/>
          <w:szCs w:val="22"/>
        </w:rPr>
        <w:t>DE LA ORGANIZACIÓN</w:t>
      </w:r>
    </w:p>
    <w:p w14:paraId="164F1268" w14:textId="77777777" w:rsidR="00EB65A6" w:rsidRPr="00F64D02" w:rsidRDefault="00DC2F15" w:rsidP="00F64D02">
      <w:pPr>
        <w:widowControl w:val="0"/>
        <w:ind w:left="851" w:right="902"/>
        <w:jc w:val="both"/>
        <w:rPr>
          <w:rFonts w:ascii="Palatino Linotype" w:eastAsia="Palatino Linotype" w:hAnsi="Palatino Linotype" w:cs="Palatino Linotype"/>
          <w:i/>
          <w:sz w:val="22"/>
          <w:szCs w:val="22"/>
        </w:rPr>
      </w:pPr>
      <w:r w:rsidRPr="00F64D02">
        <w:rPr>
          <w:rFonts w:ascii="Palatino Linotype" w:eastAsia="Palatino Linotype" w:hAnsi="Palatino Linotype" w:cs="Palatino Linotype"/>
          <w:i/>
          <w:sz w:val="22"/>
          <w:szCs w:val="22"/>
        </w:rPr>
        <w:t>Artículo 5.- La dirección y administración del Organismo corresponde:</w:t>
      </w:r>
    </w:p>
    <w:p w14:paraId="7281E636" w14:textId="77777777" w:rsidR="00EB65A6" w:rsidRPr="00F64D02" w:rsidRDefault="00DC2F15" w:rsidP="00F64D02">
      <w:pPr>
        <w:widowControl w:val="0"/>
        <w:ind w:left="851" w:right="902"/>
        <w:jc w:val="both"/>
        <w:rPr>
          <w:rFonts w:ascii="Palatino Linotype" w:eastAsia="Palatino Linotype" w:hAnsi="Palatino Linotype" w:cs="Palatino Linotype"/>
          <w:i/>
          <w:sz w:val="22"/>
          <w:szCs w:val="22"/>
        </w:rPr>
      </w:pPr>
      <w:r w:rsidRPr="00F64D02">
        <w:rPr>
          <w:rFonts w:ascii="Palatino Linotype" w:eastAsia="Palatino Linotype" w:hAnsi="Palatino Linotype" w:cs="Palatino Linotype"/>
          <w:i/>
          <w:sz w:val="22"/>
          <w:szCs w:val="22"/>
        </w:rPr>
        <w:t>I. Al Consejo Directivo; y</w:t>
      </w:r>
    </w:p>
    <w:p w14:paraId="7C699BED" w14:textId="77777777" w:rsidR="00EB65A6" w:rsidRPr="00F64D02" w:rsidRDefault="00DC2F15" w:rsidP="00F64D02">
      <w:pPr>
        <w:widowControl w:val="0"/>
        <w:ind w:left="851" w:right="902"/>
        <w:jc w:val="both"/>
        <w:rPr>
          <w:rFonts w:ascii="Palatino Linotype" w:eastAsia="Palatino Linotype" w:hAnsi="Palatino Linotype" w:cs="Palatino Linotype"/>
          <w:i/>
          <w:sz w:val="22"/>
          <w:szCs w:val="22"/>
        </w:rPr>
      </w:pPr>
      <w:r w:rsidRPr="00F64D02">
        <w:rPr>
          <w:rFonts w:ascii="Palatino Linotype" w:eastAsia="Palatino Linotype" w:hAnsi="Palatino Linotype" w:cs="Palatino Linotype"/>
          <w:i/>
          <w:sz w:val="22"/>
          <w:szCs w:val="22"/>
        </w:rPr>
        <w:t xml:space="preserve">II. </w:t>
      </w:r>
      <w:r w:rsidRPr="00F64D02">
        <w:rPr>
          <w:rFonts w:ascii="Palatino Linotype" w:eastAsia="Palatino Linotype" w:hAnsi="Palatino Linotype" w:cs="Palatino Linotype"/>
          <w:b/>
          <w:i/>
          <w:sz w:val="22"/>
          <w:szCs w:val="22"/>
        </w:rPr>
        <w:t>Al Director General.</w:t>
      </w:r>
    </w:p>
    <w:p w14:paraId="7A8FCC1B" w14:textId="77777777" w:rsidR="00EB65A6" w:rsidRPr="00F64D02" w:rsidRDefault="00EB65A6" w:rsidP="00F64D02">
      <w:pPr>
        <w:widowControl w:val="0"/>
        <w:ind w:left="851" w:right="902"/>
        <w:jc w:val="both"/>
        <w:rPr>
          <w:rFonts w:ascii="Palatino Linotype" w:eastAsia="Palatino Linotype" w:hAnsi="Palatino Linotype" w:cs="Palatino Linotype"/>
          <w:i/>
          <w:sz w:val="22"/>
          <w:szCs w:val="22"/>
        </w:rPr>
      </w:pPr>
    </w:p>
    <w:p w14:paraId="79960F22" w14:textId="77777777" w:rsidR="00EB65A6" w:rsidRPr="00F64D02" w:rsidRDefault="00DC2F15" w:rsidP="00F64D02">
      <w:pPr>
        <w:widowControl w:val="0"/>
        <w:ind w:left="851" w:right="902"/>
        <w:jc w:val="both"/>
        <w:rPr>
          <w:rFonts w:ascii="Palatino Linotype" w:eastAsia="Palatino Linotype" w:hAnsi="Palatino Linotype" w:cs="Palatino Linotype"/>
          <w:i/>
          <w:sz w:val="22"/>
          <w:szCs w:val="22"/>
        </w:rPr>
      </w:pPr>
      <w:r w:rsidRPr="00F64D02">
        <w:rPr>
          <w:rFonts w:ascii="Palatino Linotype" w:eastAsia="Palatino Linotype" w:hAnsi="Palatino Linotype" w:cs="Palatino Linotype"/>
          <w:i/>
          <w:sz w:val="22"/>
          <w:szCs w:val="22"/>
        </w:rPr>
        <w:t>El Organismo contará con las unidades administrativas que se determinen en el Reglamento, de conformidad con la disponibilidad presupuesta</w:t>
      </w:r>
    </w:p>
    <w:p w14:paraId="0CCF77C7" w14:textId="77777777" w:rsidR="00EB65A6" w:rsidRPr="00F64D02" w:rsidRDefault="00EB65A6" w:rsidP="00F64D02">
      <w:pPr>
        <w:widowControl w:val="0"/>
        <w:ind w:left="851" w:right="902"/>
        <w:jc w:val="both"/>
        <w:rPr>
          <w:rFonts w:ascii="Palatino Linotype" w:eastAsia="Palatino Linotype" w:hAnsi="Palatino Linotype" w:cs="Palatino Linotype"/>
          <w:i/>
          <w:sz w:val="22"/>
          <w:szCs w:val="22"/>
        </w:rPr>
      </w:pPr>
    </w:p>
    <w:p w14:paraId="0E32BA7A" w14:textId="77777777" w:rsidR="00EB65A6" w:rsidRPr="00F64D02" w:rsidRDefault="00DC2F15" w:rsidP="00F64D02">
      <w:pPr>
        <w:widowControl w:val="0"/>
        <w:ind w:left="851" w:right="902"/>
        <w:jc w:val="both"/>
        <w:rPr>
          <w:rFonts w:ascii="Palatino Linotype" w:eastAsia="Palatino Linotype" w:hAnsi="Palatino Linotype" w:cs="Palatino Linotype"/>
          <w:i/>
          <w:sz w:val="22"/>
          <w:szCs w:val="22"/>
        </w:rPr>
      </w:pPr>
      <w:r w:rsidRPr="00F64D02">
        <w:rPr>
          <w:rFonts w:ascii="Palatino Linotype" w:eastAsia="Palatino Linotype" w:hAnsi="Palatino Linotype" w:cs="Palatino Linotype"/>
          <w:b/>
          <w:i/>
          <w:sz w:val="22"/>
          <w:szCs w:val="22"/>
        </w:rPr>
        <w:t>Artículo 13.-</w:t>
      </w:r>
      <w:r w:rsidRPr="00F64D02">
        <w:rPr>
          <w:rFonts w:ascii="Palatino Linotype" w:eastAsia="Palatino Linotype" w:hAnsi="Palatino Linotype" w:cs="Palatino Linotype"/>
          <w:i/>
          <w:sz w:val="22"/>
          <w:szCs w:val="22"/>
        </w:rPr>
        <w:t xml:space="preserve"> El Director tendrá las atribuciones siguientes:</w:t>
      </w:r>
    </w:p>
    <w:p w14:paraId="4B28A21A" w14:textId="77777777" w:rsidR="00EB65A6" w:rsidRPr="00F64D02" w:rsidRDefault="00DC2F15" w:rsidP="00F64D02">
      <w:pPr>
        <w:widowControl w:val="0"/>
        <w:ind w:left="851" w:right="902"/>
        <w:jc w:val="both"/>
        <w:rPr>
          <w:rFonts w:ascii="Palatino Linotype" w:eastAsia="Palatino Linotype" w:hAnsi="Palatino Linotype" w:cs="Palatino Linotype"/>
          <w:i/>
          <w:sz w:val="22"/>
          <w:szCs w:val="22"/>
        </w:rPr>
      </w:pPr>
      <w:r w:rsidRPr="00F64D02">
        <w:rPr>
          <w:rFonts w:ascii="Palatino Linotype" w:eastAsia="Palatino Linotype" w:hAnsi="Palatino Linotype" w:cs="Palatino Linotype"/>
          <w:i/>
          <w:sz w:val="22"/>
          <w:szCs w:val="22"/>
        </w:rPr>
        <w:t>I. Administrar y representar legalmente al Organismo. con facultades de un apoderado general para pleitos y cobranzas, de administración y para actos de dominio, con todas las facultades que requieran cláusula especial conforme a la ley, y sustituir y delegar esta representación en uno o más apoderados para que las ejerzan individual o conjuntamente.</w:t>
      </w:r>
    </w:p>
    <w:p w14:paraId="70DF99BB" w14:textId="77777777" w:rsidR="00EB65A6" w:rsidRPr="00F64D02" w:rsidRDefault="00EB65A6" w:rsidP="00F64D02">
      <w:pPr>
        <w:widowControl w:val="0"/>
        <w:ind w:left="851" w:right="902"/>
        <w:jc w:val="both"/>
        <w:rPr>
          <w:rFonts w:ascii="Palatino Linotype" w:eastAsia="Palatino Linotype" w:hAnsi="Palatino Linotype" w:cs="Palatino Linotype"/>
          <w:i/>
          <w:sz w:val="22"/>
          <w:szCs w:val="22"/>
        </w:rPr>
      </w:pPr>
    </w:p>
    <w:p w14:paraId="4D19966A" w14:textId="77777777" w:rsidR="00EB65A6" w:rsidRPr="00F64D02" w:rsidRDefault="00DC2F15" w:rsidP="00F64D02">
      <w:pPr>
        <w:widowControl w:val="0"/>
        <w:ind w:left="851" w:right="902"/>
        <w:jc w:val="both"/>
        <w:rPr>
          <w:rFonts w:ascii="Palatino Linotype" w:eastAsia="Palatino Linotype" w:hAnsi="Palatino Linotype" w:cs="Palatino Linotype"/>
          <w:i/>
          <w:sz w:val="22"/>
          <w:szCs w:val="22"/>
        </w:rPr>
      </w:pPr>
      <w:r w:rsidRPr="00F64D02">
        <w:rPr>
          <w:rFonts w:ascii="Palatino Linotype" w:eastAsia="Palatino Linotype" w:hAnsi="Palatino Linotype" w:cs="Palatino Linotype"/>
          <w:i/>
          <w:sz w:val="22"/>
          <w:szCs w:val="22"/>
        </w:rPr>
        <w:t>Para actos de dominio, requerirá de la autorización expresa del Consejo Directivo;</w:t>
      </w:r>
    </w:p>
    <w:p w14:paraId="69AC4788" w14:textId="77777777" w:rsidR="00EB65A6" w:rsidRPr="00F64D02" w:rsidRDefault="00DC2F15" w:rsidP="00F64D02">
      <w:pPr>
        <w:widowControl w:val="0"/>
        <w:ind w:left="851" w:right="902"/>
        <w:jc w:val="both"/>
        <w:rPr>
          <w:rFonts w:ascii="Palatino Linotype" w:eastAsia="Palatino Linotype" w:hAnsi="Palatino Linotype" w:cs="Palatino Linotype"/>
          <w:i/>
          <w:sz w:val="22"/>
          <w:szCs w:val="22"/>
        </w:rPr>
      </w:pPr>
      <w:r w:rsidRPr="00F64D02">
        <w:rPr>
          <w:rFonts w:ascii="Palatino Linotype" w:eastAsia="Palatino Linotype" w:hAnsi="Palatino Linotype" w:cs="Palatino Linotype"/>
          <w:i/>
          <w:sz w:val="22"/>
          <w:szCs w:val="22"/>
        </w:rPr>
        <w:t>II. Expedir acuerdos de carácter administrativo;</w:t>
      </w:r>
    </w:p>
    <w:p w14:paraId="1141233F" w14:textId="77777777" w:rsidR="00EB65A6" w:rsidRPr="00F64D02" w:rsidRDefault="00DC2F15" w:rsidP="00F64D02">
      <w:pPr>
        <w:widowControl w:val="0"/>
        <w:ind w:left="851" w:right="902"/>
        <w:jc w:val="both"/>
        <w:rPr>
          <w:rFonts w:ascii="Palatino Linotype" w:eastAsia="Palatino Linotype" w:hAnsi="Palatino Linotype" w:cs="Palatino Linotype"/>
          <w:i/>
          <w:sz w:val="22"/>
          <w:szCs w:val="22"/>
        </w:rPr>
      </w:pPr>
      <w:r w:rsidRPr="00F64D02">
        <w:rPr>
          <w:rFonts w:ascii="Palatino Linotype" w:eastAsia="Palatino Linotype" w:hAnsi="Palatino Linotype" w:cs="Palatino Linotype"/>
          <w:i/>
          <w:sz w:val="22"/>
          <w:szCs w:val="22"/>
        </w:rPr>
        <w:lastRenderedPageBreak/>
        <w:t>III. Contratar al personal necesario del Organismo, señalándole sus funciones y obligaciones;</w:t>
      </w:r>
    </w:p>
    <w:p w14:paraId="0AF1DE83" w14:textId="77777777" w:rsidR="00EB65A6" w:rsidRPr="00F64D02" w:rsidRDefault="00DC2F15" w:rsidP="00F64D02">
      <w:pPr>
        <w:widowControl w:val="0"/>
        <w:ind w:left="851" w:right="902"/>
        <w:jc w:val="both"/>
        <w:rPr>
          <w:rFonts w:ascii="Palatino Linotype" w:eastAsia="Palatino Linotype" w:hAnsi="Palatino Linotype" w:cs="Palatino Linotype"/>
          <w:i/>
          <w:sz w:val="22"/>
          <w:szCs w:val="22"/>
        </w:rPr>
      </w:pPr>
      <w:r w:rsidRPr="00F64D02">
        <w:rPr>
          <w:rFonts w:ascii="Palatino Linotype" w:eastAsia="Palatino Linotype" w:hAnsi="Palatino Linotype" w:cs="Palatino Linotype"/>
          <w:i/>
          <w:sz w:val="22"/>
          <w:szCs w:val="22"/>
        </w:rPr>
        <w:t>IV. Proponer al Consejo Directivo las remuneraciones de los titulares de las unidades</w:t>
      </w:r>
    </w:p>
    <w:p w14:paraId="7BF20B06" w14:textId="77777777" w:rsidR="00EB65A6" w:rsidRPr="00F64D02" w:rsidRDefault="00DC2F15" w:rsidP="00F64D02">
      <w:pPr>
        <w:widowControl w:val="0"/>
        <w:ind w:left="851" w:right="902"/>
        <w:jc w:val="both"/>
        <w:rPr>
          <w:rFonts w:ascii="Palatino Linotype" w:eastAsia="Palatino Linotype" w:hAnsi="Palatino Linotype" w:cs="Palatino Linotype"/>
          <w:i/>
          <w:sz w:val="22"/>
          <w:szCs w:val="22"/>
        </w:rPr>
      </w:pPr>
      <w:r w:rsidRPr="00F64D02">
        <w:rPr>
          <w:rFonts w:ascii="Palatino Linotype" w:eastAsia="Palatino Linotype" w:hAnsi="Palatino Linotype" w:cs="Palatino Linotype"/>
          <w:i/>
          <w:sz w:val="22"/>
          <w:szCs w:val="22"/>
        </w:rPr>
        <w:t>administrativas del Organismo;</w:t>
      </w:r>
    </w:p>
    <w:p w14:paraId="0F9DD14E" w14:textId="77777777" w:rsidR="00EB65A6" w:rsidRPr="00F64D02" w:rsidRDefault="00DC2F15" w:rsidP="00F64D02">
      <w:pPr>
        <w:widowControl w:val="0"/>
        <w:ind w:left="851" w:right="902"/>
        <w:jc w:val="both"/>
        <w:rPr>
          <w:rFonts w:ascii="Palatino Linotype" w:eastAsia="Palatino Linotype" w:hAnsi="Palatino Linotype" w:cs="Palatino Linotype"/>
          <w:i/>
          <w:sz w:val="22"/>
          <w:szCs w:val="22"/>
        </w:rPr>
      </w:pPr>
      <w:r w:rsidRPr="00F64D02">
        <w:rPr>
          <w:rFonts w:ascii="Palatino Linotype" w:eastAsia="Palatino Linotype" w:hAnsi="Palatino Linotype" w:cs="Palatino Linotype"/>
          <w:i/>
          <w:sz w:val="22"/>
          <w:szCs w:val="22"/>
        </w:rPr>
        <w:t>V. Someter a la consideración del Consejo Directivo el sueldo y remuneraciones del personal del Organismo y de las personas que se contraten por honorarios;</w:t>
      </w:r>
    </w:p>
    <w:p w14:paraId="34735502" w14:textId="77777777" w:rsidR="00EB65A6" w:rsidRPr="00F64D02" w:rsidRDefault="00DC2F15" w:rsidP="00F64D02">
      <w:pPr>
        <w:widowControl w:val="0"/>
        <w:ind w:left="851" w:right="902"/>
        <w:jc w:val="both"/>
        <w:rPr>
          <w:rFonts w:ascii="Palatino Linotype" w:eastAsia="Palatino Linotype" w:hAnsi="Palatino Linotype" w:cs="Palatino Linotype"/>
          <w:i/>
          <w:sz w:val="22"/>
          <w:szCs w:val="22"/>
        </w:rPr>
      </w:pPr>
      <w:r w:rsidRPr="00F64D02">
        <w:rPr>
          <w:rFonts w:ascii="Palatino Linotype" w:eastAsia="Palatino Linotype" w:hAnsi="Palatino Linotype" w:cs="Palatino Linotype"/>
          <w:i/>
          <w:sz w:val="22"/>
          <w:szCs w:val="22"/>
        </w:rPr>
        <w:t>VI. Celebrar los actos jurídicos necesarios para el cumplimiento del objeto del Organismo;</w:t>
      </w:r>
    </w:p>
    <w:p w14:paraId="479105FE" w14:textId="77777777" w:rsidR="00EB65A6" w:rsidRPr="00F64D02" w:rsidRDefault="00DC2F15" w:rsidP="00F64D02">
      <w:pPr>
        <w:widowControl w:val="0"/>
        <w:ind w:left="851" w:right="902"/>
        <w:jc w:val="both"/>
        <w:rPr>
          <w:rFonts w:ascii="Palatino Linotype" w:eastAsia="Palatino Linotype" w:hAnsi="Palatino Linotype" w:cs="Palatino Linotype"/>
          <w:i/>
          <w:sz w:val="22"/>
          <w:szCs w:val="22"/>
        </w:rPr>
      </w:pPr>
      <w:r w:rsidRPr="00F64D02">
        <w:rPr>
          <w:rFonts w:ascii="Palatino Linotype" w:eastAsia="Palatino Linotype" w:hAnsi="Palatino Linotype" w:cs="Palatino Linotype"/>
          <w:i/>
          <w:sz w:val="22"/>
          <w:szCs w:val="22"/>
        </w:rPr>
        <w:t>VII. Administrar el patrimonio del Organismo; y</w:t>
      </w:r>
    </w:p>
    <w:p w14:paraId="219FBA11" w14:textId="77777777" w:rsidR="00EB65A6" w:rsidRPr="00F64D02" w:rsidRDefault="00DC2F15" w:rsidP="00F64D02">
      <w:pPr>
        <w:widowControl w:val="0"/>
        <w:ind w:left="851" w:right="902"/>
        <w:jc w:val="both"/>
        <w:rPr>
          <w:rFonts w:ascii="Palatino Linotype" w:eastAsia="Palatino Linotype" w:hAnsi="Palatino Linotype" w:cs="Palatino Linotype"/>
          <w:i/>
          <w:sz w:val="22"/>
          <w:szCs w:val="22"/>
        </w:rPr>
      </w:pPr>
      <w:r w:rsidRPr="00F64D02">
        <w:rPr>
          <w:rFonts w:ascii="Palatino Linotype" w:eastAsia="Palatino Linotype" w:hAnsi="Palatino Linotype" w:cs="Palatino Linotype"/>
          <w:i/>
          <w:sz w:val="22"/>
          <w:szCs w:val="22"/>
        </w:rPr>
        <w:t>VIII. Llevar el control del inventario patrimonial del Organismo.</w:t>
      </w:r>
    </w:p>
    <w:p w14:paraId="07B1DB05" w14:textId="77777777" w:rsidR="00EB65A6" w:rsidRPr="00F64D02" w:rsidRDefault="00EB65A6" w:rsidP="00F64D02">
      <w:pPr>
        <w:widowControl w:val="0"/>
        <w:ind w:left="851" w:right="902"/>
        <w:jc w:val="both"/>
        <w:rPr>
          <w:rFonts w:ascii="Palatino Linotype" w:eastAsia="Palatino Linotype" w:hAnsi="Palatino Linotype" w:cs="Palatino Linotype"/>
          <w:i/>
          <w:sz w:val="22"/>
          <w:szCs w:val="22"/>
        </w:rPr>
      </w:pPr>
    </w:p>
    <w:p w14:paraId="4D2C152C" w14:textId="77777777" w:rsidR="00EB65A6" w:rsidRPr="00F64D02" w:rsidRDefault="00DC2F15" w:rsidP="00F64D02">
      <w:pPr>
        <w:widowControl w:val="0"/>
        <w:ind w:left="851" w:right="902"/>
        <w:jc w:val="both"/>
        <w:rPr>
          <w:rFonts w:ascii="Palatino Linotype" w:eastAsia="Palatino Linotype" w:hAnsi="Palatino Linotype" w:cs="Palatino Linotype"/>
          <w:i/>
          <w:sz w:val="22"/>
          <w:szCs w:val="22"/>
        </w:rPr>
      </w:pPr>
      <w:r w:rsidRPr="00F64D02">
        <w:rPr>
          <w:rFonts w:ascii="Palatino Linotype" w:eastAsia="Palatino Linotype" w:hAnsi="Palatino Linotype" w:cs="Palatino Linotype"/>
          <w:i/>
          <w:sz w:val="22"/>
          <w:szCs w:val="22"/>
        </w:rPr>
        <w:t>Artículo 14.- El Director tendrá las obligaciones siguientes:</w:t>
      </w:r>
    </w:p>
    <w:p w14:paraId="2F352854" w14:textId="77777777" w:rsidR="00EB65A6" w:rsidRPr="00F64D02" w:rsidRDefault="00EB65A6" w:rsidP="00F64D02">
      <w:pPr>
        <w:widowControl w:val="0"/>
        <w:ind w:left="851" w:right="902"/>
        <w:jc w:val="both"/>
        <w:rPr>
          <w:rFonts w:ascii="Palatino Linotype" w:eastAsia="Palatino Linotype" w:hAnsi="Palatino Linotype" w:cs="Palatino Linotype"/>
          <w:i/>
          <w:sz w:val="22"/>
          <w:szCs w:val="22"/>
        </w:rPr>
      </w:pPr>
    </w:p>
    <w:p w14:paraId="2558F536" w14:textId="77777777" w:rsidR="00EB65A6" w:rsidRPr="00F64D02" w:rsidRDefault="00DC2F15" w:rsidP="00F64D02">
      <w:pPr>
        <w:widowControl w:val="0"/>
        <w:ind w:left="851" w:right="902"/>
        <w:jc w:val="both"/>
        <w:rPr>
          <w:rFonts w:ascii="Palatino Linotype" w:eastAsia="Palatino Linotype" w:hAnsi="Palatino Linotype" w:cs="Palatino Linotype"/>
          <w:i/>
          <w:sz w:val="22"/>
          <w:szCs w:val="22"/>
        </w:rPr>
      </w:pPr>
      <w:r w:rsidRPr="00F64D02">
        <w:rPr>
          <w:rFonts w:ascii="Palatino Linotype" w:eastAsia="Palatino Linotype" w:hAnsi="Palatino Linotype" w:cs="Palatino Linotype"/>
          <w:i/>
          <w:sz w:val="22"/>
          <w:szCs w:val="22"/>
        </w:rPr>
        <w:t>I. Presentar anualmente al Consejo Directivo, para su autorización el anteproyecto de presupuesto anual de ingresos y egresos en los términos del Reglamento;</w:t>
      </w:r>
    </w:p>
    <w:p w14:paraId="60C3D229" w14:textId="77777777" w:rsidR="00EB65A6" w:rsidRPr="00F64D02" w:rsidRDefault="00DC2F15" w:rsidP="00F64D02">
      <w:pPr>
        <w:widowControl w:val="0"/>
        <w:ind w:left="851" w:right="902"/>
        <w:jc w:val="both"/>
        <w:rPr>
          <w:rFonts w:ascii="Palatino Linotype" w:eastAsia="Palatino Linotype" w:hAnsi="Palatino Linotype" w:cs="Palatino Linotype"/>
          <w:i/>
          <w:sz w:val="22"/>
          <w:szCs w:val="22"/>
        </w:rPr>
      </w:pPr>
      <w:r w:rsidRPr="00F64D02">
        <w:rPr>
          <w:rFonts w:ascii="Palatino Linotype" w:eastAsia="Palatino Linotype" w:hAnsi="Palatino Linotype" w:cs="Palatino Linotype"/>
          <w:i/>
          <w:sz w:val="22"/>
          <w:szCs w:val="22"/>
        </w:rPr>
        <w:t>II. Conducir el funcionamiento del Organismo y vigilar el cumplimiento de su objeto, políticas, lineamientos y programas de trabajo;</w:t>
      </w:r>
    </w:p>
    <w:p w14:paraId="53625BEA" w14:textId="77777777" w:rsidR="00EB65A6" w:rsidRPr="00F64D02" w:rsidRDefault="00DC2F15" w:rsidP="00F64D02">
      <w:pPr>
        <w:widowControl w:val="0"/>
        <w:ind w:left="851" w:right="902"/>
        <w:jc w:val="both"/>
        <w:rPr>
          <w:rFonts w:ascii="Palatino Linotype" w:eastAsia="Palatino Linotype" w:hAnsi="Palatino Linotype" w:cs="Palatino Linotype"/>
          <w:i/>
          <w:sz w:val="22"/>
          <w:szCs w:val="22"/>
        </w:rPr>
      </w:pPr>
      <w:r w:rsidRPr="00F64D02">
        <w:rPr>
          <w:rFonts w:ascii="Palatino Linotype" w:eastAsia="Palatino Linotype" w:hAnsi="Palatino Linotype" w:cs="Palatino Linotype"/>
          <w:i/>
          <w:sz w:val="22"/>
          <w:szCs w:val="22"/>
        </w:rPr>
        <w:t>III. Elaborar y proponer al Consejo Directivo el Reglamento. acuerdos, instructivos de labores, controles internos y externos y demás disposiciones administrativas que rijan del desarrollo del Organismo;</w:t>
      </w:r>
    </w:p>
    <w:p w14:paraId="7F6D04DC" w14:textId="77777777" w:rsidR="00EB65A6" w:rsidRPr="00F64D02" w:rsidRDefault="00DC2F15" w:rsidP="00F64D02">
      <w:pPr>
        <w:widowControl w:val="0"/>
        <w:ind w:left="851" w:right="902"/>
        <w:jc w:val="both"/>
        <w:rPr>
          <w:rFonts w:ascii="Palatino Linotype" w:eastAsia="Palatino Linotype" w:hAnsi="Palatino Linotype" w:cs="Palatino Linotype"/>
          <w:i/>
          <w:sz w:val="22"/>
          <w:szCs w:val="22"/>
        </w:rPr>
      </w:pPr>
      <w:r w:rsidRPr="00F64D02">
        <w:rPr>
          <w:rFonts w:ascii="Palatino Linotype" w:eastAsia="Palatino Linotype" w:hAnsi="Palatino Linotype" w:cs="Palatino Linotype"/>
          <w:i/>
          <w:sz w:val="22"/>
          <w:szCs w:val="22"/>
        </w:rPr>
        <w:t>IV. Ejecutar los acuerdos que emita el Consejo Directivo y dar cuenta al mismo de su</w:t>
      </w:r>
    </w:p>
    <w:p w14:paraId="1460587F" w14:textId="77777777" w:rsidR="00EB65A6" w:rsidRPr="00F64D02" w:rsidRDefault="00DC2F15" w:rsidP="00F64D02">
      <w:pPr>
        <w:widowControl w:val="0"/>
        <w:ind w:left="851" w:right="902"/>
        <w:jc w:val="both"/>
        <w:rPr>
          <w:rFonts w:ascii="Palatino Linotype" w:eastAsia="Palatino Linotype" w:hAnsi="Palatino Linotype" w:cs="Palatino Linotype"/>
          <w:i/>
          <w:sz w:val="22"/>
          <w:szCs w:val="22"/>
        </w:rPr>
      </w:pPr>
      <w:r w:rsidRPr="00F64D02">
        <w:rPr>
          <w:rFonts w:ascii="Palatino Linotype" w:eastAsia="Palatino Linotype" w:hAnsi="Palatino Linotype" w:cs="Palatino Linotype"/>
          <w:i/>
          <w:sz w:val="22"/>
          <w:szCs w:val="22"/>
        </w:rPr>
        <w:t>cumplimiento;</w:t>
      </w:r>
    </w:p>
    <w:p w14:paraId="4F2FBB41" w14:textId="77777777" w:rsidR="00EB65A6" w:rsidRPr="00F64D02" w:rsidRDefault="00DC2F15" w:rsidP="00F64D02">
      <w:pPr>
        <w:widowControl w:val="0"/>
        <w:ind w:left="851" w:right="902"/>
        <w:jc w:val="both"/>
        <w:rPr>
          <w:rFonts w:ascii="Palatino Linotype" w:eastAsia="Palatino Linotype" w:hAnsi="Palatino Linotype" w:cs="Palatino Linotype"/>
          <w:i/>
          <w:sz w:val="22"/>
          <w:szCs w:val="22"/>
        </w:rPr>
      </w:pPr>
      <w:r w:rsidRPr="00F64D02">
        <w:rPr>
          <w:rFonts w:ascii="Palatino Linotype" w:eastAsia="Palatino Linotype" w:hAnsi="Palatino Linotype" w:cs="Palatino Linotype"/>
          <w:i/>
          <w:sz w:val="22"/>
          <w:szCs w:val="22"/>
        </w:rPr>
        <w:t>V. Presentar al Consejo Directivo los estados financieros, balances o informes generales y especiales y la cuenta anual de ingresos y egresos que permitan conocer la situación financiera, operativa y administrativa del Organismo;</w:t>
      </w:r>
    </w:p>
    <w:p w14:paraId="752F9283" w14:textId="77777777" w:rsidR="00EB65A6" w:rsidRPr="00F64D02" w:rsidRDefault="00DC2F15" w:rsidP="00F64D02">
      <w:pPr>
        <w:widowControl w:val="0"/>
        <w:ind w:left="851" w:right="902"/>
        <w:jc w:val="both"/>
        <w:rPr>
          <w:rFonts w:ascii="Palatino Linotype" w:eastAsia="Palatino Linotype" w:hAnsi="Palatino Linotype" w:cs="Palatino Linotype"/>
          <w:i/>
          <w:sz w:val="22"/>
          <w:szCs w:val="22"/>
        </w:rPr>
      </w:pPr>
      <w:r w:rsidRPr="00F64D02">
        <w:rPr>
          <w:rFonts w:ascii="Palatino Linotype" w:eastAsia="Palatino Linotype" w:hAnsi="Palatino Linotype" w:cs="Palatino Linotype"/>
          <w:i/>
          <w:sz w:val="22"/>
          <w:szCs w:val="22"/>
        </w:rPr>
        <w:t>VI. Proveer el correcto ejercicio del presupuesto de ingresos y egresos aprobados por el Consejo Directivo;</w:t>
      </w:r>
    </w:p>
    <w:p w14:paraId="3D14ACFE" w14:textId="77777777" w:rsidR="00EB65A6" w:rsidRPr="00F64D02" w:rsidRDefault="00DC2F15" w:rsidP="00F64D02">
      <w:pPr>
        <w:widowControl w:val="0"/>
        <w:ind w:left="851" w:right="902"/>
        <w:jc w:val="both"/>
        <w:rPr>
          <w:rFonts w:ascii="Palatino Linotype" w:eastAsia="Palatino Linotype" w:hAnsi="Palatino Linotype" w:cs="Palatino Linotype"/>
          <w:i/>
          <w:sz w:val="22"/>
          <w:szCs w:val="22"/>
        </w:rPr>
      </w:pPr>
      <w:r w:rsidRPr="00F64D02">
        <w:rPr>
          <w:rFonts w:ascii="Palatino Linotype" w:eastAsia="Palatino Linotype" w:hAnsi="Palatino Linotype" w:cs="Palatino Linotype"/>
          <w:i/>
          <w:sz w:val="22"/>
          <w:szCs w:val="22"/>
        </w:rPr>
        <w:t>VII. Presentar anualmente al Consejo Directivo, el programa de trabajo del Organismo, en términos del Reglamento;</w:t>
      </w:r>
    </w:p>
    <w:p w14:paraId="5D3D5A6C" w14:textId="77777777" w:rsidR="00EB65A6" w:rsidRPr="00F64D02" w:rsidRDefault="00DC2F15" w:rsidP="00F64D02">
      <w:pPr>
        <w:widowControl w:val="0"/>
        <w:ind w:left="851" w:right="902"/>
        <w:jc w:val="both"/>
        <w:rPr>
          <w:rFonts w:ascii="Palatino Linotype" w:eastAsia="Palatino Linotype" w:hAnsi="Palatino Linotype" w:cs="Palatino Linotype"/>
          <w:i/>
          <w:sz w:val="22"/>
          <w:szCs w:val="22"/>
        </w:rPr>
      </w:pPr>
      <w:r w:rsidRPr="00F64D02">
        <w:rPr>
          <w:rFonts w:ascii="Palatino Linotype" w:eastAsia="Palatino Linotype" w:hAnsi="Palatino Linotype" w:cs="Palatino Linotype"/>
          <w:i/>
          <w:sz w:val="22"/>
          <w:szCs w:val="22"/>
        </w:rPr>
        <w:t>VIII. Presentar al Consejo Directivo el informe anual de actividades del Organismo dentro del primer trimestre de cada año;</w:t>
      </w:r>
    </w:p>
    <w:p w14:paraId="15C2CC62" w14:textId="77777777" w:rsidR="00EB65A6" w:rsidRPr="00F64D02" w:rsidRDefault="00DC2F15" w:rsidP="00F64D02">
      <w:pPr>
        <w:widowControl w:val="0"/>
        <w:ind w:left="851" w:right="902"/>
        <w:jc w:val="both"/>
        <w:rPr>
          <w:rFonts w:ascii="Palatino Linotype" w:eastAsia="Palatino Linotype" w:hAnsi="Palatino Linotype" w:cs="Palatino Linotype"/>
          <w:i/>
          <w:sz w:val="22"/>
          <w:szCs w:val="22"/>
        </w:rPr>
      </w:pPr>
      <w:r w:rsidRPr="00F64D02">
        <w:rPr>
          <w:rFonts w:ascii="Palatino Linotype" w:eastAsia="Palatino Linotype" w:hAnsi="Palatino Linotype" w:cs="Palatino Linotype"/>
          <w:i/>
          <w:sz w:val="22"/>
          <w:szCs w:val="22"/>
        </w:rPr>
        <w:t>IX. Presentar a la consideración del Consejo Directivo los asuntos que sean de importancia para el Organismo; y</w:t>
      </w:r>
    </w:p>
    <w:p w14:paraId="6D279BB3" w14:textId="77777777" w:rsidR="00EB65A6" w:rsidRPr="00F64D02" w:rsidRDefault="00DC2F15" w:rsidP="00F64D02">
      <w:pPr>
        <w:widowControl w:val="0"/>
        <w:ind w:left="851" w:right="902"/>
        <w:jc w:val="both"/>
        <w:rPr>
          <w:rFonts w:ascii="Palatino Linotype" w:eastAsia="Palatino Linotype" w:hAnsi="Palatino Linotype" w:cs="Palatino Linotype"/>
          <w:i/>
          <w:sz w:val="22"/>
          <w:szCs w:val="22"/>
        </w:rPr>
      </w:pPr>
      <w:r w:rsidRPr="00F64D02">
        <w:rPr>
          <w:rFonts w:ascii="Palatino Linotype" w:eastAsia="Palatino Linotype" w:hAnsi="Palatino Linotype" w:cs="Palatino Linotype"/>
          <w:i/>
          <w:sz w:val="22"/>
          <w:szCs w:val="22"/>
        </w:rPr>
        <w:t>X. Las demás que le confiera el Consejo Directivo.</w:t>
      </w:r>
    </w:p>
    <w:p w14:paraId="73A719CF" w14:textId="77777777" w:rsidR="00EB65A6" w:rsidRDefault="00EB65A6" w:rsidP="00F64D02">
      <w:pPr>
        <w:widowControl w:val="0"/>
        <w:spacing w:line="360" w:lineRule="auto"/>
        <w:ind w:right="899"/>
        <w:jc w:val="both"/>
        <w:rPr>
          <w:rFonts w:ascii="Palatino Linotype" w:eastAsia="Palatino Linotype" w:hAnsi="Palatino Linotype" w:cs="Palatino Linotype"/>
          <w:i/>
          <w:sz w:val="22"/>
          <w:szCs w:val="22"/>
        </w:rPr>
      </w:pPr>
    </w:p>
    <w:p w14:paraId="3197BD77" w14:textId="77777777" w:rsidR="00F64D02" w:rsidRDefault="00F64D02" w:rsidP="00F64D02">
      <w:pPr>
        <w:widowControl w:val="0"/>
        <w:spacing w:line="360" w:lineRule="auto"/>
        <w:ind w:right="899"/>
        <w:jc w:val="both"/>
        <w:rPr>
          <w:rFonts w:ascii="Palatino Linotype" w:eastAsia="Palatino Linotype" w:hAnsi="Palatino Linotype" w:cs="Palatino Linotype"/>
          <w:i/>
          <w:sz w:val="22"/>
          <w:szCs w:val="22"/>
        </w:rPr>
      </w:pPr>
    </w:p>
    <w:p w14:paraId="254C4ACF" w14:textId="77777777" w:rsidR="00F64D02" w:rsidRPr="00F64D02" w:rsidRDefault="00F64D02" w:rsidP="00F64D02">
      <w:pPr>
        <w:widowControl w:val="0"/>
        <w:spacing w:line="360" w:lineRule="auto"/>
        <w:ind w:right="899"/>
        <w:jc w:val="both"/>
        <w:rPr>
          <w:rFonts w:ascii="Palatino Linotype" w:eastAsia="Palatino Linotype" w:hAnsi="Palatino Linotype" w:cs="Palatino Linotype"/>
          <w:i/>
          <w:sz w:val="22"/>
          <w:szCs w:val="22"/>
        </w:rPr>
      </w:pPr>
    </w:p>
    <w:p w14:paraId="6C960472" w14:textId="60B6233A" w:rsidR="00EB65A6" w:rsidRPr="00F64D02" w:rsidRDefault="00DC2F15" w:rsidP="00F64D02">
      <w:pPr>
        <w:widowControl w:val="0"/>
        <w:spacing w:line="360" w:lineRule="auto"/>
        <w:ind w:right="49"/>
        <w:jc w:val="both"/>
        <w:rPr>
          <w:rFonts w:ascii="Palatino Linotype" w:eastAsia="Palatino Linotype" w:hAnsi="Palatino Linotype" w:cs="Palatino Linotype"/>
        </w:rPr>
      </w:pPr>
      <w:r w:rsidRPr="00F64D02">
        <w:rPr>
          <w:rFonts w:ascii="Palatino Linotype" w:eastAsia="Palatino Linotype" w:hAnsi="Palatino Linotype" w:cs="Palatino Linotype"/>
        </w:rPr>
        <w:lastRenderedPageBreak/>
        <w:t xml:space="preserve">Lo anterior se refleja en el organigrama del Sujeto Obligado, </w:t>
      </w:r>
      <w:r w:rsidR="00682F06" w:rsidRPr="00F64D02">
        <w:rPr>
          <w:rFonts w:ascii="Palatino Linotype" w:eastAsia="Palatino Linotype" w:hAnsi="Palatino Linotype" w:cs="Palatino Linotype"/>
        </w:rPr>
        <w:t xml:space="preserve">del </w:t>
      </w:r>
      <w:r w:rsidRPr="00F64D02">
        <w:rPr>
          <w:rFonts w:ascii="Palatino Linotype" w:eastAsia="Palatino Linotype" w:hAnsi="Palatino Linotype" w:cs="Palatino Linotype"/>
        </w:rPr>
        <w:t>cual</w:t>
      </w:r>
      <w:r w:rsidR="00682F06" w:rsidRPr="00F64D02">
        <w:rPr>
          <w:rFonts w:ascii="Palatino Linotype" w:eastAsia="Palatino Linotype" w:hAnsi="Palatino Linotype" w:cs="Palatino Linotype"/>
        </w:rPr>
        <w:t xml:space="preserve"> se</w:t>
      </w:r>
      <w:r w:rsidRPr="00F64D02">
        <w:rPr>
          <w:rFonts w:ascii="Palatino Linotype" w:eastAsia="Palatino Linotype" w:hAnsi="Palatino Linotype" w:cs="Palatino Linotype"/>
        </w:rPr>
        <w:t xml:space="preserve"> advierte que el Sujeto Idóneo es el encargado de entregar la información, pues el Titular de dicho organismo descentralizado; además de una revisión integral de ambos documentos, no se encontró obligatoriedad alguna para emitir boletas de pesaje que requiere el RECURRENTE.</w:t>
      </w:r>
    </w:p>
    <w:p w14:paraId="52357922" w14:textId="77777777" w:rsidR="00EB65A6" w:rsidRPr="00F64D02" w:rsidRDefault="00EB65A6" w:rsidP="00F64D02">
      <w:pPr>
        <w:widowControl w:val="0"/>
        <w:pBdr>
          <w:top w:val="nil"/>
          <w:left w:val="nil"/>
          <w:bottom w:val="nil"/>
          <w:right w:val="nil"/>
          <w:between w:val="nil"/>
        </w:pBdr>
        <w:ind w:left="851" w:right="899"/>
        <w:jc w:val="center"/>
        <w:rPr>
          <w:rFonts w:ascii="Palatino Linotype" w:eastAsia="Palatino Linotype" w:hAnsi="Palatino Linotype" w:cs="Palatino Linotype"/>
          <w:b/>
          <w:i/>
        </w:rPr>
      </w:pPr>
    </w:p>
    <w:p w14:paraId="6874E098" w14:textId="77777777" w:rsidR="00EB65A6" w:rsidRPr="00F64D02" w:rsidRDefault="00DC2F15" w:rsidP="00F64D02">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F64D02">
        <w:rPr>
          <w:rFonts w:ascii="Palatino Linotype" w:eastAsia="Palatino Linotype" w:hAnsi="Palatino Linotype" w:cs="Palatino Linotype"/>
        </w:rPr>
        <w:t xml:space="preserve">En consecuencia, este Órgano Garante advierte que la repuesta proporcionada por </w:t>
      </w:r>
      <w:r w:rsidRPr="00F64D02">
        <w:rPr>
          <w:rFonts w:ascii="Palatino Linotype" w:eastAsia="Palatino Linotype" w:hAnsi="Palatino Linotype" w:cs="Palatino Linotype"/>
          <w:b/>
        </w:rPr>
        <w:t xml:space="preserve">EL SUJETO OBLIGADO </w:t>
      </w:r>
      <w:r w:rsidRPr="00F64D02">
        <w:rPr>
          <w:rFonts w:ascii="Palatino Linotype" w:eastAsia="Palatino Linotype" w:hAnsi="Palatino Linotype" w:cs="Palatino Linotype"/>
        </w:rPr>
        <w:t>constituye un hecho negativo, por lo que, es evidente que éste no puede fácticamente obrar en sus archivos, ya que no puede probarse por ser lógica y materialmente imposible.</w:t>
      </w:r>
    </w:p>
    <w:p w14:paraId="66D91FDA" w14:textId="77777777" w:rsidR="00EB65A6" w:rsidRPr="00F64D02" w:rsidRDefault="00EB65A6" w:rsidP="00F64D02">
      <w:pPr>
        <w:spacing w:line="360" w:lineRule="auto"/>
        <w:jc w:val="both"/>
        <w:rPr>
          <w:rFonts w:ascii="Palatino Linotype" w:eastAsia="Palatino Linotype" w:hAnsi="Palatino Linotype" w:cs="Palatino Linotype"/>
        </w:rPr>
      </w:pPr>
    </w:p>
    <w:p w14:paraId="32A7D8F8" w14:textId="77777777" w:rsidR="00EB65A6" w:rsidRPr="00F64D02" w:rsidRDefault="00DC2F15" w:rsidP="00F64D02">
      <w:pPr>
        <w:spacing w:line="360" w:lineRule="auto"/>
        <w:ind w:right="18"/>
        <w:jc w:val="both"/>
        <w:rPr>
          <w:rFonts w:ascii="Palatino Linotype" w:eastAsia="Palatino Linotype" w:hAnsi="Palatino Linotype" w:cs="Palatino Linotype"/>
        </w:rPr>
      </w:pPr>
      <w:r w:rsidRPr="00F64D02">
        <w:rPr>
          <w:rFonts w:ascii="Palatino Linotype" w:eastAsia="Palatino Linotype" w:hAnsi="Palatino Linotype" w:cs="Palatino Linotype"/>
        </w:rPr>
        <w:t>Por lo que podemos concluir que nos encontramos ante una notoria y evidente inexistencia fáctica de la información solicitada.</w:t>
      </w:r>
    </w:p>
    <w:p w14:paraId="6C3B75B6" w14:textId="77777777" w:rsidR="00EB65A6" w:rsidRPr="00F64D02" w:rsidRDefault="00EB65A6" w:rsidP="00F64D02">
      <w:pPr>
        <w:spacing w:line="360" w:lineRule="auto"/>
        <w:ind w:right="18"/>
        <w:jc w:val="both"/>
        <w:rPr>
          <w:rFonts w:ascii="Palatino Linotype" w:eastAsia="Palatino Linotype" w:hAnsi="Palatino Linotype" w:cs="Palatino Linotype"/>
        </w:rPr>
      </w:pPr>
    </w:p>
    <w:p w14:paraId="401FBC3B" w14:textId="77777777" w:rsidR="00EB65A6" w:rsidRPr="00F64D02" w:rsidRDefault="00DC2F15" w:rsidP="00F64D02">
      <w:pPr>
        <w:spacing w:line="360" w:lineRule="auto"/>
        <w:ind w:right="18"/>
        <w:jc w:val="both"/>
        <w:rPr>
          <w:rFonts w:ascii="Palatino Linotype" w:eastAsia="Palatino Linotype" w:hAnsi="Palatino Linotype" w:cs="Palatino Linotype"/>
        </w:rPr>
      </w:pPr>
      <w:r w:rsidRPr="00F64D02">
        <w:rPr>
          <w:rFonts w:ascii="Palatino Linotype" w:eastAsia="Palatino Linotype" w:hAnsi="Palatino Linotype" w:cs="Palatino Linotype"/>
        </w:rPr>
        <w:t xml:space="preserve">Cabe señalar que, el Pleno de este Órgano Garante, ha sostenido que cuando se está ante la presencia de un acto u hecho negativo, es decir, </w:t>
      </w:r>
      <w:r w:rsidRPr="00F64D02">
        <w:rPr>
          <w:rFonts w:ascii="Palatino Linotype" w:eastAsia="Palatino Linotype" w:hAnsi="Palatino Linotype" w:cs="Palatino Linotype"/>
          <w:b/>
        </w:rPr>
        <w:t>que no se actualiza</w:t>
      </w:r>
      <w:r w:rsidRPr="00F64D02">
        <w:rPr>
          <w:rFonts w:ascii="Palatino Linotype" w:eastAsia="Palatino Linotype" w:hAnsi="Palatino Linotype" w:cs="Palatino Linotype"/>
        </w:rPr>
        <w:t xml:space="preserve"> la circunstancia por la cual </w:t>
      </w:r>
      <w:r w:rsidRPr="00F64D02">
        <w:rPr>
          <w:rFonts w:ascii="Palatino Linotype" w:eastAsia="Palatino Linotype" w:hAnsi="Palatino Linotype" w:cs="Palatino Linotype"/>
          <w:b/>
        </w:rPr>
        <w:t>EL SUJETO OBLIGADO</w:t>
      </w:r>
      <w:r w:rsidRPr="00F64D02">
        <w:rPr>
          <w:rFonts w:ascii="Palatino Linotype" w:eastAsia="Palatino Linotype" w:hAnsi="Palatino Linotype" w:cs="Palatino Linotype"/>
        </w:rPr>
        <w:t xml:space="preserve"> en el ámbito de sus atribuciones, pudiese poseer en sus archivos la información solicitada, resultaría innecesaria una declaratoria de inexistencia en términos del artículo 49 fracción XIII de la Ley de Transparencia y Acceso a la Información Pública del Estado de México y Municipios,  ante un hecho negativo resultan aplicables las siguientes tesis:</w:t>
      </w:r>
    </w:p>
    <w:p w14:paraId="1C84F9AE" w14:textId="77777777" w:rsidR="00EB65A6" w:rsidRPr="00F64D02" w:rsidRDefault="00EB65A6" w:rsidP="00F64D02">
      <w:pPr>
        <w:ind w:right="18"/>
        <w:jc w:val="both"/>
        <w:rPr>
          <w:rFonts w:ascii="Palatino Linotype" w:eastAsia="Palatino Linotype" w:hAnsi="Palatino Linotype" w:cs="Palatino Linotype"/>
        </w:rPr>
      </w:pPr>
    </w:p>
    <w:p w14:paraId="346B3E4F" w14:textId="77777777" w:rsidR="00EB65A6" w:rsidRPr="00F64D02" w:rsidRDefault="00DC2F15" w:rsidP="00F64D02">
      <w:pPr>
        <w:tabs>
          <w:tab w:val="left" w:pos="8222"/>
        </w:tabs>
        <w:ind w:left="851" w:right="899"/>
        <w:jc w:val="both"/>
        <w:rPr>
          <w:rFonts w:ascii="Palatino Linotype" w:eastAsia="Palatino Linotype" w:hAnsi="Palatino Linotype" w:cs="Palatino Linotype"/>
          <w:i/>
          <w:sz w:val="22"/>
          <w:szCs w:val="22"/>
        </w:rPr>
      </w:pPr>
      <w:r w:rsidRPr="00F64D02">
        <w:rPr>
          <w:rFonts w:ascii="Palatino Linotype" w:eastAsia="Palatino Linotype" w:hAnsi="Palatino Linotype" w:cs="Palatino Linotype"/>
          <w:b/>
          <w:i/>
          <w:sz w:val="22"/>
          <w:szCs w:val="22"/>
        </w:rPr>
        <w:t>“INEXISTENCIA DE LA INFORMACIÓN. EL COMITÉ DE ACCESO A LA INFORMACIÓN PUEDE DECLARARLA ANTE SU EVIDENCIA, SIN NECESIDAD DE DICTAR MEDIDAS PARA SU LOCALIZACIÓN.</w:t>
      </w:r>
      <w:r w:rsidRPr="00F64D02">
        <w:rPr>
          <w:rFonts w:ascii="Palatino Linotype" w:eastAsia="Palatino Linotype" w:hAnsi="Palatino Linotype" w:cs="Palatino Linotype"/>
          <w:i/>
          <w:sz w:val="22"/>
          <w:szCs w:val="22"/>
        </w:rPr>
        <w:t xml:space="preserve"> Los artículos 46 de la Ley Federal de Transparencia y Acceso a la Información Pública </w:t>
      </w:r>
      <w:r w:rsidRPr="00F64D02">
        <w:rPr>
          <w:rFonts w:ascii="Palatino Linotype" w:eastAsia="Palatino Linotype" w:hAnsi="Palatino Linotype" w:cs="Palatino Linotype"/>
          <w:i/>
          <w:sz w:val="22"/>
          <w:szCs w:val="22"/>
        </w:rPr>
        <w:lastRenderedPageBreak/>
        <w:t xml:space="preserve">Gubernamental y 30, segundo párrafo, del Reglamento de la Suprema Corte de Justicia de la Nación y del Consejo de la Judicatura Federal para la aplicación de la Ley Federal  de Transparencia y Acceso a la Información Pública Gubernamental, disponen que cuando los documentos no se encuentren en los archivos de la respectiva Unidad Administrativa, se deberá remitir al Comité la solicitud de acceso y el oficio donde se manifieste tal circunstancia, para que éste analice el caso y tome las medidas pertinentes para localizar en la Unidad Administrativa correspondiente el documento solicitado y, de no encontrarlo, expida una resolución que confirme la inexistencia del mismo. </w:t>
      </w:r>
      <w:r w:rsidRPr="00F64D02">
        <w:rPr>
          <w:rFonts w:ascii="Palatino Linotype" w:eastAsia="Palatino Linotype" w:hAnsi="Palatino Linotype" w:cs="Palatino Linotype"/>
          <w:b/>
          <w:i/>
          <w:sz w:val="22"/>
          <w:szCs w:val="22"/>
        </w:rPr>
        <w:t>Ello no obsta para concluir que cuando la referida Unidad señala, o el mencionado Comité advierte que el documento solicitado no existe en virtud de que no tuvo lugar el acto cuya realización supuestamente se reflejó en aquél, resulta innecesario dictar alguna medida para localizar la información respectiva, al evidenciarse su inexistencia</w:t>
      </w:r>
      <w:r w:rsidRPr="00F64D02">
        <w:rPr>
          <w:rFonts w:ascii="Palatino Linotype" w:eastAsia="Palatino Linotype" w:hAnsi="Palatino Linotype" w:cs="Palatino Linotype"/>
          <w:i/>
          <w:sz w:val="22"/>
          <w:szCs w:val="22"/>
        </w:rPr>
        <w:t>.</w:t>
      </w:r>
    </w:p>
    <w:p w14:paraId="11423C16" w14:textId="77777777" w:rsidR="00EB65A6" w:rsidRPr="00F64D02" w:rsidRDefault="00DC2F15" w:rsidP="00F64D02">
      <w:pPr>
        <w:tabs>
          <w:tab w:val="left" w:pos="8222"/>
        </w:tabs>
        <w:ind w:left="851" w:right="899"/>
        <w:jc w:val="both"/>
        <w:rPr>
          <w:rFonts w:ascii="Palatino Linotype" w:eastAsia="Palatino Linotype" w:hAnsi="Palatino Linotype" w:cs="Palatino Linotype"/>
          <w:sz w:val="22"/>
          <w:szCs w:val="22"/>
        </w:rPr>
      </w:pPr>
      <w:r w:rsidRPr="00F64D02">
        <w:rPr>
          <w:rFonts w:ascii="Palatino Linotype" w:eastAsia="Palatino Linotype" w:hAnsi="Palatino Linotype" w:cs="Palatino Linotype"/>
          <w:sz w:val="22"/>
          <w:szCs w:val="22"/>
        </w:rPr>
        <w:t>Clasificación de Información 35/2004-J, deriva de la solicitud de acceso a la información de Daniel Lizárraga Méndez.- 15 de noviembre de 2004.- Unanimidad de votos”.</w:t>
      </w:r>
    </w:p>
    <w:p w14:paraId="3507D43C" w14:textId="77777777" w:rsidR="00EB65A6" w:rsidRPr="00F64D02" w:rsidRDefault="00EB65A6" w:rsidP="00F64D02">
      <w:pPr>
        <w:tabs>
          <w:tab w:val="left" w:pos="8222"/>
        </w:tabs>
        <w:ind w:left="851" w:right="899"/>
        <w:jc w:val="both"/>
        <w:rPr>
          <w:rFonts w:ascii="Palatino Linotype" w:eastAsia="Palatino Linotype" w:hAnsi="Palatino Linotype" w:cs="Palatino Linotype"/>
          <w:b/>
          <w:i/>
          <w:sz w:val="22"/>
          <w:szCs w:val="22"/>
        </w:rPr>
      </w:pPr>
    </w:p>
    <w:p w14:paraId="0865DD23" w14:textId="77777777" w:rsidR="00EB65A6" w:rsidRPr="00F64D02" w:rsidRDefault="00DC2F15" w:rsidP="00F64D02">
      <w:pPr>
        <w:tabs>
          <w:tab w:val="left" w:pos="8222"/>
        </w:tabs>
        <w:ind w:left="851" w:right="899"/>
        <w:jc w:val="both"/>
        <w:rPr>
          <w:rFonts w:ascii="Palatino Linotype" w:eastAsia="Palatino Linotype" w:hAnsi="Palatino Linotype" w:cs="Palatino Linotype"/>
          <w:b/>
          <w:sz w:val="22"/>
          <w:szCs w:val="22"/>
        </w:rPr>
      </w:pPr>
      <w:r w:rsidRPr="00F64D02">
        <w:rPr>
          <w:rFonts w:ascii="Palatino Linotype" w:eastAsia="Palatino Linotype" w:hAnsi="Palatino Linotype" w:cs="Palatino Linotype"/>
          <w:b/>
          <w:i/>
          <w:sz w:val="22"/>
          <w:szCs w:val="22"/>
        </w:rPr>
        <w:t xml:space="preserve">HECHOS NEGATIVOS, NO SON SUSCEPTIBLES DE DEMOSTRACIÓN. </w:t>
      </w:r>
      <w:r w:rsidRPr="00F64D02">
        <w:rPr>
          <w:rFonts w:ascii="Palatino Linotype" w:eastAsia="Palatino Linotype" w:hAnsi="Palatino Linotype" w:cs="Palatino Linotype"/>
          <w:i/>
          <w:sz w:val="22"/>
          <w:szCs w:val="22"/>
        </w:rPr>
        <w:t>Tratándose de un hecho negativo, el Juez no tiene por qué invocar prueba alguna de la que se desprenda, ya que es bien sabido que esta clase de hechos no son susceptibles de demostración.”</w:t>
      </w:r>
    </w:p>
    <w:p w14:paraId="46E14B4D" w14:textId="77777777" w:rsidR="00EB65A6" w:rsidRPr="00F64D02" w:rsidRDefault="00EB65A6" w:rsidP="00F64D02">
      <w:pPr>
        <w:ind w:left="851" w:right="1134"/>
        <w:jc w:val="both"/>
        <w:rPr>
          <w:rFonts w:ascii="Palatino Linotype" w:eastAsia="Palatino Linotype" w:hAnsi="Palatino Linotype" w:cs="Palatino Linotype"/>
          <w:b/>
          <w:sz w:val="22"/>
          <w:szCs w:val="22"/>
        </w:rPr>
      </w:pPr>
    </w:p>
    <w:p w14:paraId="4C129CAB" w14:textId="77777777" w:rsidR="00EB65A6" w:rsidRPr="00F64D02" w:rsidRDefault="00DC2F15" w:rsidP="00F64D02">
      <w:pPr>
        <w:spacing w:line="360" w:lineRule="auto"/>
        <w:ind w:right="18"/>
        <w:jc w:val="both"/>
        <w:rPr>
          <w:rFonts w:ascii="Palatino Linotype" w:eastAsia="Palatino Linotype" w:hAnsi="Palatino Linotype" w:cs="Palatino Linotype"/>
          <w:b/>
        </w:rPr>
      </w:pPr>
      <w:r w:rsidRPr="00F64D02">
        <w:rPr>
          <w:rFonts w:ascii="Palatino Linotype" w:eastAsia="Palatino Linotype" w:hAnsi="Palatino Linotype" w:cs="Palatino Linotype"/>
        </w:rPr>
        <w:t xml:space="preserve">Por lo anterior, y derivado del análisis expuesto, se concluye que se está en presencia de un hecho negativo, por lo que, en este sentido resulta innecesario realizar un Acuerdo de Inexistencia, por ello deviene infundado su agravio.  </w:t>
      </w:r>
    </w:p>
    <w:p w14:paraId="011121D8" w14:textId="77777777" w:rsidR="00EB65A6" w:rsidRPr="00F64D02" w:rsidRDefault="00EB65A6" w:rsidP="00F64D02">
      <w:pPr>
        <w:spacing w:line="360" w:lineRule="auto"/>
        <w:jc w:val="both"/>
        <w:rPr>
          <w:rFonts w:ascii="Palatino Linotype" w:eastAsia="Palatino Linotype" w:hAnsi="Palatino Linotype" w:cs="Palatino Linotype"/>
        </w:rPr>
      </w:pPr>
    </w:p>
    <w:p w14:paraId="094C0728" w14:textId="77777777" w:rsidR="00EB65A6" w:rsidRPr="00F64D02" w:rsidRDefault="00DC2F15" w:rsidP="00F64D02">
      <w:pPr>
        <w:spacing w:line="360" w:lineRule="auto"/>
        <w:jc w:val="both"/>
        <w:rPr>
          <w:rFonts w:ascii="Palatino Linotype" w:eastAsia="Palatino Linotype" w:hAnsi="Palatino Linotype" w:cs="Palatino Linotype"/>
        </w:rPr>
      </w:pPr>
      <w:r w:rsidRPr="00F64D02">
        <w:rPr>
          <w:rFonts w:ascii="Palatino Linotype" w:eastAsia="Palatino Linotype" w:hAnsi="Palatino Linotype" w:cs="Palatino Linotype"/>
        </w:rPr>
        <w:t xml:space="preserve">Así, de conformidad con lo establecido en el artículo 12 de la Ley de Transparencia y Acceso a la Información Pública del Estado de México y Municipios, </w:t>
      </w:r>
      <w:r w:rsidRPr="00F64D02">
        <w:rPr>
          <w:rFonts w:ascii="Palatino Linotype" w:eastAsia="Palatino Linotype" w:hAnsi="Palatino Linotype" w:cs="Palatino Linotype"/>
          <w:b/>
        </w:rPr>
        <w:t>EL SUJETO OBLIGADO</w:t>
      </w:r>
      <w:r w:rsidRPr="00F64D02">
        <w:rPr>
          <w:rFonts w:ascii="Palatino Linotype" w:eastAsia="Palatino Linotype" w:hAnsi="Palatino Linotype" w:cs="Palatino Linotype"/>
        </w:rPr>
        <w:t xml:space="preserve"> sólo proporcionará la información que obra en sus archivos, lo que a</w:t>
      </w:r>
      <w:r w:rsidRPr="00F64D02">
        <w:rPr>
          <w:rFonts w:ascii="Palatino Linotype" w:eastAsia="Palatino Linotype" w:hAnsi="Palatino Linotype" w:cs="Palatino Linotype"/>
          <w:i/>
        </w:rPr>
        <w:t xml:space="preserve"> contrario sensu</w:t>
      </w:r>
      <w:r w:rsidRPr="00F64D02">
        <w:rPr>
          <w:rFonts w:ascii="Palatino Linotype" w:eastAsia="Palatino Linotype" w:hAnsi="Palatino Linotype" w:cs="Palatino Linotype"/>
        </w:rPr>
        <w:t xml:space="preserve"> significa que no se está obligado a proporcionar lo que no obre en los mismos; ello con relación al artículo 143 de la Constitución Política del Estado Libre y </w:t>
      </w:r>
      <w:r w:rsidRPr="00F64D02">
        <w:rPr>
          <w:rFonts w:ascii="Palatino Linotype" w:eastAsia="Palatino Linotype" w:hAnsi="Palatino Linotype" w:cs="Palatino Linotype"/>
        </w:rPr>
        <w:lastRenderedPageBreak/>
        <w:t>Soberano de México, pues las autoridades sólo están facultadas para realizar lo que expresamente les faculta la Ley u ordenamientos jurídicos.</w:t>
      </w:r>
    </w:p>
    <w:p w14:paraId="44BB3909" w14:textId="77777777" w:rsidR="00EB65A6" w:rsidRPr="00F64D02" w:rsidRDefault="00EB65A6" w:rsidP="00F64D02">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5D87F9C1" w14:textId="77777777" w:rsidR="00EB65A6" w:rsidRPr="00F64D02" w:rsidRDefault="00DC2F15" w:rsidP="00F64D02">
      <w:pPr>
        <w:spacing w:line="360" w:lineRule="auto"/>
        <w:jc w:val="both"/>
        <w:rPr>
          <w:rFonts w:ascii="Palatino Linotype" w:eastAsia="Palatino Linotype" w:hAnsi="Palatino Linotype" w:cs="Palatino Linotype"/>
        </w:rPr>
      </w:pPr>
      <w:r w:rsidRPr="00F64D02">
        <w:rPr>
          <w:rFonts w:ascii="Palatino Linotype" w:eastAsia="Palatino Linotype" w:hAnsi="Palatino Linotype" w:cs="Palatino Linotype"/>
        </w:rPr>
        <w:t xml:space="preserve">Ahora bien, es necesario destacar que la respuesta emitida por </w:t>
      </w:r>
      <w:r w:rsidRPr="00F64D02">
        <w:rPr>
          <w:rFonts w:ascii="Palatino Linotype" w:eastAsia="Palatino Linotype" w:hAnsi="Palatino Linotype" w:cs="Palatino Linotype"/>
          <w:b/>
        </w:rPr>
        <w:t>EL SUJETO OBLIGADO</w:t>
      </w:r>
      <w:r w:rsidRPr="00F64D02">
        <w:rPr>
          <w:rFonts w:ascii="Palatino Linotype" w:eastAsia="Palatino Linotype" w:hAnsi="Palatino Linotype" w:cs="Palatino Linotype"/>
        </w:rPr>
        <w:t xml:space="preserve"> tiene la presunción legal de ser verídica, considerando que fue emitida por un servidor público en ejercicio de sus funciones, lo que conlleva la presunción de veracidad de todo acto administrativo.</w:t>
      </w:r>
    </w:p>
    <w:p w14:paraId="44853D6D" w14:textId="77777777" w:rsidR="00EB65A6" w:rsidRPr="00F64D02" w:rsidRDefault="00EB65A6" w:rsidP="00F64D02">
      <w:pPr>
        <w:spacing w:line="360" w:lineRule="auto"/>
        <w:jc w:val="both"/>
        <w:rPr>
          <w:rFonts w:ascii="Palatino Linotype" w:eastAsia="Palatino Linotype" w:hAnsi="Palatino Linotype" w:cs="Palatino Linotype"/>
        </w:rPr>
      </w:pPr>
    </w:p>
    <w:p w14:paraId="4692500B" w14:textId="77777777" w:rsidR="00EB65A6" w:rsidRPr="00F64D02" w:rsidRDefault="00DC2F15" w:rsidP="00F64D02">
      <w:pPr>
        <w:spacing w:line="360" w:lineRule="auto"/>
        <w:jc w:val="both"/>
        <w:rPr>
          <w:rFonts w:ascii="Palatino Linotype" w:eastAsia="Palatino Linotype" w:hAnsi="Palatino Linotype" w:cs="Palatino Linotype"/>
        </w:rPr>
      </w:pPr>
      <w:r w:rsidRPr="00F64D02">
        <w:rPr>
          <w:rFonts w:ascii="Palatino Linotype" w:eastAsia="Palatino Linotype" w:hAnsi="Palatino Linotype" w:cs="Palatino Linotype"/>
        </w:rPr>
        <w:t>Adicionalmente, es de destacar que este Órgano Garante no está facultado para manifestarse sobre la veracidad de la información proporcionada, pues este Órgano Garante conforme al artículo 36 de la Ley de la Materia, no se encuentra facultado para pronunciarse acerca de la veracidad de la información remitida por los Sujetos Obligados.</w:t>
      </w:r>
    </w:p>
    <w:p w14:paraId="7615A0D7" w14:textId="77777777" w:rsidR="00EB65A6" w:rsidRPr="00F64D02" w:rsidRDefault="00EB65A6" w:rsidP="00F64D02">
      <w:pPr>
        <w:spacing w:line="360" w:lineRule="auto"/>
        <w:jc w:val="both"/>
        <w:rPr>
          <w:rFonts w:ascii="Palatino Linotype" w:eastAsia="Palatino Linotype" w:hAnsi="Palatino Linotype" w:cs="Palatino Linotype"/>
          <w:sz w:val="20"/>
          <w:szCs w:val="20"/>
        </w:rPr>
      </w:pPr>
    </w:p>
    <w:p w14:paraId="36C8590F" w14:textId="6F88058D" w:rsidR="00EB65A6" w:rsidRPr="00F64D02" w:rsidRDefault="00DC2F15" w:rsidP="00F64D02">
      <w:pPr>
        <w:spacing w:line="360" w:lineRule="auto"/>
        <w:jc w:val="both"/>
        <w:rPr>
          <w:rFonts w:ascii="Palatino Linotype" w:eastAsia="Palatino Linotype" w:hAnsi="Palatino Linotype" w:cs="Palatino Linotype"/>
        </w:rPr>
      </w:pPr>
      <w:r w:rsidRPr="00F64D02">
        <w:rPr>
          <w:rFonts w:ascii="Palatino Linotype" w:eastAsia="Palatino Linotype" w:hAnsi="Palatino Linotype" w:cs="Palatino Linotype"/>
        </w:rPr>
        <w:t xml:space="preserve">Sirve de sustento a lo anterior, el criterio 31/10 emitido por el entonces Instituto Federal de Acceso a la Información y Protección de Datos, ahora Instituto Nacional de Acceso a la Información y Protección de Datos, el cual refiere: </w:t>
      </w:r>
    </w:p>
    <w:p w14:paraId="3F0D5F27" w14:textId="77777777" w:rsidR="00EB65A6" w:rsidRPr="00F64D02" w:rsidRDefault="00EB65A6" w:rsidP="00F64D02">
      <w:pPr>
        <w:jc w:val="both"/>
        <w:rPr>
          <w:rFonts w:ascii="Palatino Linotype" w:eastAsia="Palatino Linotype" w:hAnsi="Palatino Linotype" w:cs="Palatino Linotype"/>
          <w:sz w:val="20"/>
          <w:szCs w:val="20"/>
        </w:rPr>
      </w:pPr>
    </w:p>
    <w:p w14:paraId="7F0838AD" w14:textId="77777777" w:rsidR="00EB65A6" w:rsidRPr="00F64D02" w:rsidRDefault="00DC2F15" w:rsidP="00F64D02">
      <w:pPr>
        <w:ind w:left="709" w:right="899"/>
        <w:jc w:val="both"/>
        <w:rPr>
          <w:rFonts w:ascii="Palatino Linotype" w:eastAsia="Palatino Linotype" w:hAnsi="Palatino Linotype" w:cs="Palatino Linotype"/>
          <w:b/>
          <w:i/>
          <w:sz w:val="22"/>
          <w:szCs w:val="22"/>
        </w:rPr>
      </w:pPr>
      <w:r w:rsidRPr="00F64D02">
        <w:rPr>
          <w:rFonts w:ascii="Palatino Linotype" w:eastAsia="Palatino Linotype" w:hAnsi="Palatino Linotype" w:cs="Palatino Linotype"/>
          <w:b/>
          <w:i/>
          <w:sz w:val="22"/>
          <w:szCs w:val="22"/>
        </w:rPr>
        <w:t>“El Instituto Federal de Acceso a la Información y Protección de Datos no cuenta con facultades para pronunciarse respecto de la veracidad de los documentos proporcionados por los sujetos obligados</w:t>
      </w:r>
      <w:r w:rsidRPr="00F64D02">
        <w:rPr>
          <w:rFonts w:ascii="Palatino Linotype" w:eastAsia="Palatino Linotype" w:hAnsi="Palatino Linotype" w:cs="Palatino Linotype"/>
          <w:i/>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w:t>
      </w:r>
      <w:r w:rsidRPr="00F64D02">
        <w:rPr>
          <w:rFonts w:ascii="Palatino Linotype" w:eastAsia="Palatino Linotype" w:hAnsi="Palatino Linotype" w:cs="Palatino Linotype"/>
          <w:i/>
          <w:sz w:val="22"/>
          <w:szCs w:val="22"/>
        </w:rPr>
        <w:lastRenderedPageBreak/>
        <w:t>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F64D02">
        <w:rPr>
          <w:rFonts w:ascii="Palatino Linotype" w:eastAsia="Palatino Linotype" w:hAnsi="Palatino Linotype" w:cs="Palatino Linotype"/>
          <w:b/>
          <w:i/>
          <w:sz w:val="22"/>
          <w:szCs w:val="22"/>
        </w:rPr>
        <w:t>”</w:t>
      </w:r>
      <w:r w:rsidRPr="00F64D02">
        <w:rPr>
          <w:rFonts w:ascii="Palatino Linotype" w:eastAsia="Palatino Linotype" w:hAnsi="Palatino Linotype" w:cs="Palatino Linotype"/>
          <w:i/>
          <w:sz w:val="22"/>
          <w:szCs w:val="22"/>
        </w:rPr>
        <w:t xml:space="preserve"> (sic)</w:t>
      </w:r>
    </w:p>
    <w:p w14:paraId="5460EA29" w14:textId="77777777" w:rsidR="00EB65A6" w:rsidRPr="00F64D02" w:rsidRDefault="00EB65A6" w:rsidP="00F64D02">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25040E86" w14:textId="77777777" w:rsidR="00EB65A6" w:rsidRPr="00F64D02" w:rsidRDefault="00DC2F15" w:rsidP="00F64D02">
      <w:pPr>
        <w:spacing w:line="360" w:lineRule="auto"/>
        <w:jc w:val="both"/>
        <w:rPr>
          <w:rFonts w:ascii="Palatino Linotype" w:eastAsia="Palatino Linotype" w:hAnsi="Palatino Linotype" w:cs="Palatino Linotype"/>
        </w:rPr>
      </w:pPr>
      <w:r w:rsidRPr="00F64D02">
        <w:rPr>
          <w:rFonts w:ascii="Palatino Linotype" w:eastAsia="Palatino Linotype" w:hAnsi="Palatino Linotype" w:cs="Palatino Linotype"/>
        </w:rPr>
        <w:t xml:space="preserve">En consecuencia, este Órgano Garante determina que se tiene por atendido el requerimiento realizado por </w:t>
      </w:r>
      <w:r w:rsidRPr="00F64D02">
        <w:rPr>
          <w:rFonts w:ascii="Palatino Linotype" w:eastAsia="Palatino Linotype" w:hAnsi="Palatino Linotype" w:cs="Palatino Linotype"/>
          <w:b/>
        </w:rPr>
        <w:t>EL RECURRENTE</w:t>
      </w:r>
      <w:r w:rsidRPr="00F64D02">
        <w:rPr>
          <w:rFonts w:ascii="Palatino Linotype" w:eastAsia="Palatino Linotype" w:hAnsi="Palatino Linotype" w:cs="Palatino Linotype"/>
        </w:rPr>
        <w:t xml:space="preserve">. </w:t>
      </w:r>
    </w:p>
    <w:p w14:paraId="27ADE62D" w14:textId="77777777" w:rsidR="00EB65A6" w:rsidRPr="00F64D02" w:rsidRDefault="00EB65A6" w:rsidP="00F64D02">
      <w:pPr>
        <w:tabs>
          <w:tab w:val="left" w:pos="8222"/>
        </w:tabs>
        <w:ind w:right="899"/>
        <w:jc w:val="both"/>
        <w:rPr>
          <w:rFonts w:ascii="Palatino Linotype" w:eastAsia="Palatino Linotype" w:hAnsi="Palatino Linotype" w:cs="Palatino Linotype"/>
          <w:sz w:val="22"/>
          <w:szCs w:val="22"/>
        </w:rPr>
      </w:pPr>
    </w:p>
    <w:p w14:paraId="5564085D" w14:textId="77777777" w:rsidR="00EB65A6" w:rsidRPr="00F64D02" w:rsidRDefault="00DC2F15" w:rsidP="00F64D02">
      <w:pPr>
        <w:spacing w:line="360" w:lineRule="auto"/>
        <w:jc w:val="both"/>
        <w:rPr>
          <w:rFonts w:ascii="Palatino Linotype" w:eastAsia="Palatino Linotype" w:hAnsi="Palatino Linotype" w:cs="Palatino Linotype"/>
          <w:b/>
        </w:rPr>
      </w:pPr>
      <w:r w:rsidRPr="00F64D02">
        <w:rPr>
          <w:rFonts w:ascii="Palatino Linotype" w:eastAsia="Palatino Linotype" w:hAnsi="Palatino Linotype" w:cs="Palatino Linotype"/>
        </w:rPr>
        <w:t xml:space="preserve">Por lo anteriormente expuesto, se considera que las razones o motivos de inconformidad planteadas por </w:t>
      </w:r>
      <w:r w:rsidRPr="00F64D02">
        <w:rPr>
          <w:rFonts w:ascii="Palatino Linotype" w:eastAsia="Palatino Linotype" w:hAnsi="Palatino Linotype" w:cs="Palatino Linotype"/>
          <w:b/>
        </w:rPr>
        <w:t xml:space="preserve">EL RECURRENTE, </w:t>
      </w:r>
      <w:r w:rsidRPr="00F64D02">
        <w:rPr>
          <w:rFonts w:ascii="Palatino Linotype" w:eastAsia="Palatino Linotype" w:hAnsi="Palatino Linotype" w:cs="Palatino Linotype"/>
        </w:rPr>
        <w:t xml:space="preserve">resultan infundadas; en consecuencia, este Órgano Garante determina </w:t>
      </w:r>
      <w:r w:rsidRPr="00F64D02">
        <w:rPr>
          <w:rFonts w:ascii="Palatino Linotype" w:eastAsia="Palatino Linotype" w:hAnsi="Palatino Linotype" w:cs="Palatino Linotype"/>
          <w:b/>
        </w:rPr>
        <w:t xml:space="preserve">CONFIRMAR </w:t>
      </w:r>
      <w:r w:rsidRPr="00F64D02">
        <w:rPr>
          <w:rFonts w:ascii="Palatino Linotype" w:eastAsia="Palatino Linotype" w:hAnsi="Palatino Linotype" w:cs="Palatino Linotype"/>
        </w:rPr>
        <w:t xml:space="preserve">la respuesta otorgada por el </w:t>
      </w:r>
      <w:r w:rsidRPr="00F64D02">
        <w:rPr>
          <w:rFonts w:ascii="Palatino Linotype" w:eastAsia="Palatino Linotype" w:hAnsi="Palatino Linotype" w:cs="Palatino Linotype"/>
          <w:b/>
        </w:rPr>
        <w:t>SUJETO OBLIGADO.</w:t>
      </w:r>
    </w:p>
    <w:p w14:paraId="79A1C494" w14:textId="77777777" w:rsidR="00EB65A6" w:rsidRPr="00F64D02" w:rsidRDefault="00EB65A6" w:rsidP="00F64D02">
      <w:pPr>
        <w:spacing w:line="360" w:lineRule="auto"/>
        <w:jc w:val="both"/>
        <w:rPr>
          <w:rFonts w:ascii="Palatino Linotype" w:eastAsia="Palatino Linotype" w:hAnsi="Palatino Linotype" w:cs="Palatino Linotype"/>
          <w:b/>
        </w:rPr>
      </w:pPr>
    </w:p>
    <w:p w14:paraId="4DFF5814" w14:textId="5049F499" w:rsidR="00EB65A6" w:rsidRPr="00F64D02" w:rsidRDefault="00DC2F15" w:rsidP="00F64D02">
      <w:pPr>
        <w:widowControl w:val="0"/>
        <w:spacing w:line="360" w:lineRule="auto"/>
        <w:jc w:val="both"/>
        <w:rPr>
          <w:rFonts w:ascii="Palatino Linotype" w:eastAsia="Palatino Linotype" w:hAnsi="Palatino Linotype" w:cs="Palatino Linotype"/>
        </w:rPr>
      </w:pPr>
      <w:r w:rsidRPr="00F64D02">
        <w:rPr>
          <w:rFonts w:ascii="Palatino Linotype" w:eastAsia="Palatino Linotype" w:hAnsi="Palatino Linotype" w:cs="Palatino Linotype"/>
        </w:rPr>
        <w:t>Así, con fundamento en lo prescrito en los artículos 5, párrafo trigésimo segundo, trigésimo tercero y trigésimo cuarto, fracciones IV y V, de la Constitución Política del Estado Libre y Soberano de México, y los artículos 2, fracción II, 9, 29, 36, fracciones I y II, 176, 178, 179, 181, 185, fracción I, 186 y 188, de la Ley de Transparencia y Acceso a la Información Pública del Estado de México y Municipios, este Pleno:</w:t>
      </w:r>
    </w:p>
    <w:p w14:paraId="57E2C9E9" w14:textId="77777777" w:rsidR="00EB65A6" w:rsidRDefault="00EB65A6" w:rsidP="00F64D02">
      <w:pPr>
        <w:widowControl w:val="0"/>
        <w:jc w:val="both"/>
        <w:rPr>
          <w:rFonts w:ascii="Palatino Linotype" w:eastAsia="Palatino Linotype" w:hAnsi="Palatino Linotype" w:cs="Palatino Linotype"/>
        </w:rPr>
      </w:pPr>
    </w:p>
    <w:p w14:paraId="7ADEB319" w14:textId="77777777" w:rsidR="00F64D02" w:rsidRDefault="00F64D02" w:rsidP="00F64D02">
      <w:pPr>
        <w:widowControl w:val="0"/>
        <w:jc w:val="both"/>
        <w:rPr>
          <w:rFonts w:ascii="Palatino Linotype" w:eastAsia="Palatino Linotype" w:hAnsi="Palatino Linotype" w:cs="Palatino Linotype"/>
        </w:rPr>
      </w:pPr>
    </w:p>
    <w:p w14:paraId="5C8B9010" w14:textId="77777777" w:rsidR="00F64D02" w:rsidRDefault="00F64D02" w:rsidP="00F64D02">
      <w:pPr>
        <w:widowControl w:val="0"/>
        <w:jc w:val="both"/>
        <w:rPr>
          <w:rFonts w:ascii="Palatino Linotype" w:eastAsia="Palatino Linotype" w:hAnsi="Palatino Linotype" w:cs="Palatino Linotype"/>
        </w:rPr>
      </w:pPr>
    </w:p>
    <w:p w14:paraId="71228B14" w14:textId="77777777" w:rsidR="00F64D02" w:rsidRDefault="00F64D02" w:rsidP="00F64D02">
      <w:pPr>
        <w:widowControl w:val="0"/>
        <w:jc w:val="both"/>
        <w:rPr>
          <w:rFonts w:ascii="Palatino Linotype" w:eastAsia="Palatino Linotype" w:hAnsi="Palatino Linotype" w:cs="Palatino Linotype"/>
        </w:rPr>
      </w:pPr>
    </w:p>
    <w:p w14:paraId="553E733A" w14:textId="77777777" w:rsidR="00F64D02" w:rsidRDefault="00F64D02" w:rsidP="00F64D02">
      <w:pPr>
        <w:widowControl w:val="0"/>
        <w:jc w:val="both"/>
        <w:rPr>
          <w:rFonts w:ascii="Palatino Linotype" w:eastAsia="Palatino Linotype" w:hAnsi="Palatino Linotype" w:cs="Palatino Linotype"/>
        </w:rPr>
      </w:pPr>
    </w:p>
    <w:p w14:paraId="57D766BD" w14:textId="77777777" w:rsidR="00F64D02" w:rsidRDefault="00F64D02" w:rsidP="00F64D02">
      <w:pPr>
        <w:widowControl w:val="0"/>
        <w:jc w:val="both"/>
        <w:rPr>
          <w:rFonts w:ascii="Palatino Linotype" w:eastAsia="Palatino Linotype" w:hAnsi="Palatino Linotype" w:cs="Palatino Linotype"/>
        </w:rPr>
      </w:pPr>
    </w:p>
    <w:p w14:paraId="7D8D455C" w14:textId="77777777" w:rsidR="00F64D02" w:rsidRDefault="00F64D02" w:rsidP="00F64D02">
      <w:pPr>
        <w:widowControl w:val="0"/>
        <w:jc w:val="both"/>
        <w:rPr>
          <w:rFonts w:ascii="Palatino Linotype" w:eastAsia="Palatino Linotype" w:hAnsi="Palatino Linotype" w:cs="Palatino Linotype"/>
        </w:rPr>
      </w:pPr>
    </w:p>
    <w:p w14:paraId="2FAADF6C" w14:textId="77777777" w:rsidR="00F64D02" w:rsidRDefault="00F64D02" w:rsidP="00F64D02">
      <w:pPr>
        <w:widowControl w:val="0"/>
        <w:jc w:val="both"/>
        <w:rPr>
          <w:rFonts w:ascii="Palatino Linotype" w:eastAsia="Palatino Linotype" w:hAnsi="Palatino Linotype" w:cs="Palatino Linotype"/>
        </w:rPr>
      </w:pPr>
    </w:p>
    <w:p w14:paraId="4949F598" w14:textId="77777777" w:rsidR="00F64D02" w:rsidRDefault="00F64D02" w:rsidP="00F64D02">
      <w:pPr>
        <w:widowControl w:val="0"/>
        <w:jc w:val="both"/>
        <w:rPr>
          <w:rFonts w:ascii="Palatino Linotype" w:eastAsia="Palatino Linotype" w:hAnsi="Palatino Linotype" w:cs="Palatino Linotype"/>
        </w:rPr>
      </w:pPr>
    </w:p>
    <w:p w14:paraId="355FAD5F" w14:textId="77777777" w:rsidR="00F64D02" w:rsidRDefault="00F64D02" w:rsidP="00F64D02">
      <w:pPr>
        <w:widowControl w:val="0"/>
        <w:jc w:val="both"/>
        <w:rPr>
          <w:rFonts w:ascii="Palatino Linotype" w:eastAsia="Palatino Linotype" w:hAnsi="Palatino Linotype" w:cs="Palatino Linotype"/>
        </w:rPr>
      </w:pPr>
    </w:p>
    <w:p w14:paraId="4C89C65C" w14:textId="77777777" w:rsidR="00F64D02" w:rsidRPr="00F64D02" w:rsidRDefault="00F64D02" w:rsidP="00F64D02">
      <w:pPr>
        <w:widowControl w:val="0"/>
        <w:jc w:val="both"/>
        <w:rPr>
          <w:rFonts w:ascii="Palatino Linotype" w:eastAsia="Palatino Linotype" w:hAnsi="Palatino Linotype" w:cs="Palatino Linotype"/>
        </w:rPr>
      </w:pPr>
    </w:p>
    <w:p w14:paraId="3268D6E6" w14:textId="77777777" w:rsidR="00EB65A6" w:rsidRPr="00F64D02" w:rsidRDefault="00DC2F15" w:rsidP="00F64D02">
      <w:pPr>
        <w:jc w:val="center"/>
        <w:rPr>
          <w:rFonts w:ascii="Palatino Linotype" w:eastAsia="Palatino Linotype" w:hAnsi="Palatino Linotype" w:cs="Palatino Linotype"/>
          <w:b/>
          <w:sz w:val="28"/>
          <w:szCs w:val="28"/>
        </w:rPr>
      </w:pPr>
      <w:r w:rsidRPr="00F64D02">
        <w:rPr>
          <w:rFonts w:ascii="Palatino Linotype" w:eastAsia="Palatino Linotype" w:hAnsi="Palatino Linotype" w:cs="Palatino Linotype"/>
          <w:b/>
          <w:sz w:val="28"/>
          <w:szCs w:val="28"/>
        </w:rPr>
        <w:lastRenderedPageBreak/>
        <w:t>R E S U E L V E</w:t>
      </w:r>
    </w:p>
    <w:p w14:paraId="7B08F491" w14:textId="77777777" w:rsidR="00EB65A6" w:rsidRPr="00F64D02" w:rsidRDefault="00EB65A6" w:rsidP="00F64D02">
      <w:pPr>
        <w:jc w:val="center"/>
        <w:rPr>
          <w:rFonts w:ascii="Palatino Linotype" w:eastAsia="Palatino Linotype" w:hAnsi="Palatino Linotype" w:cs="Palatino Linotype"/>
          <w:b/>
          <w:sz w:val="28"/>
          <w:szCs w:val="28"/>
        </w:rPr>
      </w:pPr>
    </w:p>
    <w:p w14:paraId="219B55AA" w14:textId="77777777" w:rsidR="00EB65A6" w:rsidRPr="00F64D02" w:rsidRDefault="00DC2F15" w:rsidP="00F64D02">
      <w:pPr>
        <w:widowControl w:val="0"/>
        <w:spacing w:line="360" w:lineRule="auto"/>
        <w:jc w:val="both"/>
        <w:rPr>
          <w:rFonts w:ascii="Palatino Linotype" w:eastAsia="Palatino Linotype" w:hAnsi="Palatino Linotype" w:cs="Palatino Linotype"/>
          <w:b/>
        </w:rPr>
      </w:pPr>
      <w:r w:rsidRPr="00F64D02">
        <w:rPr>
          <w:rFonts w:ascii="Palatino Linotype" w:eastAsia="Palatino Linotype" w:hAnsi="Palatino Linotype" w:cs="Palatino Linotype"/>
          <w:b/>
          <w:sz w:val="28"/>
          <w:szCs w:val="28"/>
        </w:rPr>
        <w:t>PRIMERO.</w:t>
      </w:r>
      <w:r w:rsidRPr="00F64D02">
        <w:rPr>
          <w:rFonts w:ascii="Palatino Linotype" w:eastAsia="Palatino Linotype" w:hAnsi="Palatino Linotype" w:cs="Palatino Linotype"/>
        </w:rPr>
        <w:t xml:space="preserve"> Resultan </w:t>
      </w:r>
      <w:r w:rsidRPr="00F64D02">
        <w:rPr>
          <w:rFonts w:ascii="Palatino Linotype" w:eastAsia="Palatino Linotype" w:hAnsi="Palatino Linotype" w:cs="Palatino Linotype"/>
          <w:b/>
        </w:rPr>
        <w:t>infundadas</w:t>
      </w:r>
      <w:r w:rsidRPr="00F64D02">
        <w:rPr>
          <w:rFonts w:ascii="Palatino Linotype" w:eastAsia="Palatino Linotype" w:hAnsi="Palatino Linotype" w:cs="Palatino Linotype"/>
        </w:rPr>
        <w:t xml:space="preserve"> las razones o motivos de inconformidad planteadas por </w:t>
      </w:r>
      <w:r w:rsidRPr="00F64D02">
        <w:rPr>
          <w:rFonts w:ascii="Palatino Linotype" w:eastAsia="Palatino Linotype" w:hAnsi="Palatino Linotype" w:cs="Palatino Linotype"/>
          <w:b/>
        </w:rPr>
        <w:t>EL RECURRENTE</w:t>
      </w:r>
      <w:r w:rsidRPr="00F64D02">
        <w:rPr>
          <w:rFonts w:ascii="Palatino Linotype" w:eastAsia="Palatino Linotype" w:hAnsi="Palatino Linotype" w:cs="Palatino Linotype"/>
        </w:rPr>
        <w:t xml:space="preserve"> y analizadas en el Considerando </w:t>
      </w:r>
      <w:r w:rsidRPr="00F64D02">
        <w:rPr>
          <w:rFonts w:ascii="Palatino Linotype" w:eastAsia="Palatino Linotype" w:hAnsi="Palatino Linotype" w:cs="Palatino Linotype"/>
          <w:b/>
        </w:rPr>
        <w:t>QUINTO</w:t>
      </w:r>
      <w:r w:rsidRPr="00F64D02">
        <w:rPr>
          <w:rFonts w:ascii="Palatino Linotype" w:eastAsia="Palatino Linotype" w:hAnsi="Palatino Linotype" w:cs="Palatino Linotype"/>
        </w:rPr>
        <w:t xml:space="preserve"> de esta resolución.</w:t>
      </w:r>
    </w:p>
    <w:p w14:paraId="5F321F51" w14:textId="77777777" w:rsidR="00EB65A6" w:rsidRPr="00F64D02" w:rsidRDefault="00EB65A6" w:rsidP="00F64D02">
      <w:pPr>
        <w:widowControl w:val="0"/>
        <w:spacing w:line="360" w:lineRule="auto"/>
        <w:jc w:val="both"/>
        <w:rPr>
          <w:rFonts w:ascii="Palatino Linotype" w:eastAsia="Palatino Linotype" w:hAnsi="Palatino Linotype" w:cs="Palatino Linotype"/>
          <w:b/>
        </w:rPr>
      </w:pPr>
    </w:p>
    <w:p w14:paraId="20E847FC" w14:textId="77777777" w:rsidR="00EB65A6" w:rsidRPr="00F64D02" w:rsidRDefault="00DC2F15" w:rsidP="00F64D02">
      <w:pPr>
        <w:widowControl w:val="0"/>
        <w:spacing w:line="360" w:lineRule="auto"/>
        <w:jc w:val="both"/>
        <w:rPr>
          <w:rFonts w:ascii="Palatino Linotype" w:eastAsia="Palatino Linotype" w:hAnsi="Palatino Linotype" w:cs="Palatino Linotype"/>
          <w:b/>
        </w:rPr>
      </w:pPr>
      <w:r w:rsidRPr="00F64D02">
        <w:rPr>
          <w:rFonts w:ascii="Palatino Linotype" w:eastAsia="Palatino Linotype" w:hAnsi="Palatino Linotype" w:cs="Palatino Linotype"/>
          <w:b/>
          <w:sz w:val="28"/>
          <w:szCs w:val="28"/>
        </w:rPr>
        <w:t xml:space="preserve">SEGUNDO. </w:t>
      </w:r>
      <w:r w:rsidRPr="00F64D02">
        <w:rPr>
          <w:rFonts w:ascii="Palatino Linotype" w:eastAsia="Palatino Linotype" w:hAnsi="Palatino Linotype" w:cs="Palatino Linotype"/>
        </w:rPr>
        <w:t xml:space="preserve">Se </w:t>
      </w:r>
      <w:r w:rsidRPr="00F64D02">
        <w:rPr>
          <w:rFonts w:ascii="Palatino Linotype" w:eastAsia="Palatino Linotype" w:hAnsi="Palatino Linotype" w:cs="Palatino Linotype"/>
          <w:b/>
        </w:rPr>
        <w:t xml:space="preserve">CONFIRMA </w:t>
      </w:r>
      <w:r w:rsidRPr="00F64D02">
        <w:rPr>
          <w:rFonts w:ascii="Palatino Linotype" w:eastAsia="Palatino Linotype" w:hAnsi="Palatino Linotype" w:cs="Palatino Linotype"/>
        </w:rPr>
        <w:t xml:space="preserve">la respuesta del </w:t>
      </w:r>
      <w:r w:rsidRPr="00F64D02">
        <w:rPr>
          <w:rFonts w:ascii="Palatino Linotype" w:eastAsia="Palatino Linotype" w:hAnsi="Palatino Linotype" w:cs="Palatino Linotype"/>
          <w:b/>
        </w:rPr>
        <w:t xml:space="preserve">SUJETO OBLIGADO </w:t>
      </w:r>
      <w:r w:rsidRPr="00F64D02">
        <w:rPr>
          <w:rFonts w:ascii="Palatino Linotype" w:eastAsia="Palatino Linotype" w:hAnsi="Palatino Linotype" w:cs="Palatino Linotype"/>
        </w:rPr>
        <w:t xml:space="preserve">otorgada a la solicitud de Acceso a la Información pública que dio origen al Recurso de Revisión número </w:t>
      </w:r>
      <w:r w:rsidRPr="00F64D02">
        <w:rPr>
          <w:rFonts w:ascii="Palatino Linotype" w:eastAsia="Palatino Linotype" w:hAnsi="Palatino Linotype" w:cs="Palatino Linotype"/>
          <w:b/>
        </w:rPr>
        <w:t>00137/INFOEM/IP/RR/2024</w:t>
      </w:r>
      <w:r w:rsidRPr="00F64D02">
        <w:rPr>
          <w:rFonts w:ascii="Palatino Linotype" w:eastAsia="Palatino Linotype" w:hAnsi="Palatino Linotype" w:cs="Palatino Linotype"/>
        </w:rPr>
        <w:t xml:space="preserve">, en términos del Considerando </w:t>
      </w:r>
      <w:r w:rsidRPr="00F64D02">
        <w:rPr>
          <w:rFonts w:ascii="Palatino Linotype" w:eastAsia="Palatino Linotype" w:hAnsi="Palatino Linotype" w:cs="Palatino Linotype"/>
          <w:b/>
        </w:rPr>
        <w:t>QUINTO</w:t>
      </w:r>
      <w:r w:rsidRPr="00F64D02">
        <w:rPr>
          <w:rFonts w:ascii="Palatino Linotype" w:eastAsia="Palatino Linotype" w:hAnsi="Palatino Linotype" w:cs="Palatino Linotype"/>
        </w:rPr>
        <w:t>.</w:t>
      </w:r>
    </w:p>
    <w:p w14:paraId="0A1E550F" w14:textId="77777777" w:rsidR="00EB65A6" w:rsidRPr="00F64D02" w:rsidRDefault="00EB65A6" w:rsidP="00F64D02">
      <w:pPr>
        <w:pBdr>
          <w:top w:val="nil"/>
          <w:left w:val="nil"/>
          <w:bottom w:val="nil"/>
          <w:right w:val="nil"/>
          <w:between w:val="nil"/>
        </w:pBdr>
        <w:spacing w:line="360" w:lineRule="auto"/>
        <w:ind w:left="708"/>
        <w:rPr>
          <w:rFonts w:ascii="Palatino Linotype" w:eastAsia="Palatino Linotype" w:hAnsi="Palatino Linotype" w:cs="Palatino Linotype"/>
          <w:b/>
          <w:sz w:val="28"/>
          <w:szCs w:val="28"/>
        </w:rPr>
      </w:pPr>
    </w:p>
    <w:p w14:paraId="48B1D101" w14:textId="77777777" w:rsidR="00EB65A6" w:rsidRPr="00F64D02" w:rsidRDefault="00DC2F15" w:rsidP="00F64D02">
      <w:pPr>
        <w:widowControl w:val="0"/>
        <w:spacing w:line="360" w:lineRule="auto"/>
        <w:jc w:val="both"/>
        <w:rPr>
          <w:rFonts w:ascii="Palatino Linotype" w:eastAsia="Palatino Linotype" w:hAnsi="Palatino Linotype" w:cs="Palatino Linotype"/>
          <w:b/>
        </w:rPr>
      </w:pPr>
      <w:r w:rsidRPr="00F64D02">
        <w:rPr>
          <w:rFonts w:ascii="Palatino Linotype" w:eastAsia="Palatino Linotype" w:hAnsi="Palatino Linotype" w:cs="Palatino Linotype"/>
          <w:b/>
          <w:sz w:val="28"/>
          <w:szCs w:val="28"/>
        </w:rPr>
        <w:t xml:space="preserve">TERCERO. </w:t>
      </w:r>
      <w:r w:rsidRPr="00F64D02">
        <w:rPr>
          <w:rFonts w:ascii="Palatino Linotype" w:eastAsia="Palatino Linotype" w:hAnsi="Palatino Linotype" w:cs="Palatino Linotype"/>
          <w:b/>
        </w:rPr>
        <w:t xml:space="preserve">Notifíquese </w:t>
      </w:r>
      <w:r w:rsidRPr="00F64D02">
        <w:rPr>
          <w:rFonts w:ascii="Palatino Linotype" w:eastAsia="Palatino Linotype" w:hAnsi="Palatino Linotype" w:cs="Palatino Linotype"/>
        </w:rPr>
        <w:t xml:space="preserve">la presente resolución mediante Sistema de Acceso a la Información Mexiquense al Titular de la Unidad de Transparencia del </w:t>
      </w:r>
      <w:r w:rsidRPr="00F64D02">
        <w:rPr>
          <w:rFonts w:ascii="Palatino Linotype" w:eastAsia="Palatino Linotype" w:hAnsi="Palatino Linotype" w:cs="Palatino Linotype"/>
          <w:b/>
        </w:rPr>
        <w:t>SUJETO OBLIGADO</w:t>
      </w:r>
      <w:r w:rsidRPr="00F64D02">
        <w:rPr>
          <w:rFonts w:ascii="Palatino Linotype" w:eastAsia="Palatino Linotype" w:hAnsi="Palatino Linotype" w:cs="Palatino Linotype"/>
        </w:rPr>
        <w:t>, para su conocimiento.</w:t>
      </w:r>
    </w:p>
    <w:p w14:paraId="68ABE1D0" w14:textId="77777777" w:rsidR="00EB65A6" w:rsidRPr="00F64D02" w:rsidRDefault="00EB65A6" w:rsidP="00F64D02">
      <w:pPr>
        <w:widowControl w:val="0"/>
        <w:spacing w:line="360" w:lineRule="auto"/>
        <w:jc w:val="both"/>
        <w:rPr>
          <w:rFonts w:ascii="Palatino Linotype" w:eastAsia="Palatino Linotype" w:hAnsi="Palatino Linotype" w:cs="Palatino Linotype"/>
          <w:b/>
          <w:sz w:val="28"/>
          <w:szCs w:val="28"/>
        </w:rPr>
      </w:pPr>
    </w:p>
    <w:p w14:paraId="2502C939" w14:textId="77777777" w:rsidR="00EB65A6" w:rsidRPr="00F64D02" w:rsidRDefault="00DC2F15" w:rsidP="00F64D02">
      <w:pPr>
        <w:spacing w:line="360" w:lineRule="auto"/>
        <w:ind w:right="49"/>
        <w:jc w:val="both"/>
        <w:rPr>
          <w:rFonts w:ascii="Palatino Linotype" w:eastAsia="Palatino Linotype" w:hAnsi="Palatino Linotype" w:cs="Palatino Linotype"/>
        </w:rPr>
      </w:pPr>
      <w:r w:rsidRPr="00F64D02">
        <w:rPr>
          <w:rFonts w:ascii="Palatino Linotype" w:eastAsia="Palatino Linotype" w:hAnsi="Palatino Linotype" w:cs="Palatino Linotype"/>
          <w:b/>
          <w:sz w:val="28"/>
          <w:szCs w:val="28"/>
        </w:rPr>
        <w:t>CUARTO.</w:t>
      </w:r>
      <w:r w:rsidRPr="00F64D02">
        <w:rPr>
          <w:rFonts w:ascii="Palatino Linotype" w:eastAsia="Palatino Linotype" w:hAnsi="Palatino Linotype" w:cs="Palatino Linotype"/>
          <w:b/>
        </w:rPr>
        <w:t xml:space="preserve"> Notifíquese</w:t>
      </w:r>
      <w:r w:rsidRPr="00F64D02">
        <w:rPr>
          <w:rFonts w:ascii="Palatino Linotype" w:eastAsia="Palatino Linotype" w:hAnsi="Palatino Linotype" w:cs="Palatino Linotype"/>
        </w:rPr>
        <w:t xml:space="preserve"> al </w:t>
      </w:r>
      <w:r w:rsidRPr="00F64D02">
        <w:rPr>
          <w:rFonts w:ascii="Palatino Linotype" w:eastAsia="Palatino Linotype" w:hAnsi="Palatino Linotype" w:cs="Palatino Linotype"/>
          <w:b/>
        </w:rPr>
        <w:t>RECURRENTE</w:t>
      </w:r>
      <w:r w:rsidRPr="00F64D02">
        <w:rPr>
          <w:rFonts w:ascii="Palatino Linotype" w:eastAsia="Palatino Linotype" w:hAnsi="Palatino Linotype" w:cs="Palatino Linotype"/>
        </w:rPr>
        <w:t xml:space="preserve"> la presente resolución vía Sistema de Acceso a la Información Mexiquense </w:t>
      </w:r>
      <w:r w:rsidRPr="00F64D02">
        <w:rPr>
          <w:rFonts w:ascii="Palatino Linotype" w:eastAsia="Palatino Linotype" w:hAnsi="Palatino Linotype" w:cs="Palatino Linotype"/>
          <w:b/>
        </w:rPr>
        <w:t>SAIMEX</w:t>
      </w:r>
      <w:r w:rsidRPr="00F64D02">
        <w:rPr>
          <w:rFonts w:ascii="Palatino Linotype" w:eastAsia="Palatino Linotype" w:hAnsi="Palatino Linotype" w:cs="Palatino Linotype"/>
        </w:rPr>
        <w:t>.</w:t>
      </w:r>
    </w:p>
    <w:p w14:paraId="76EE4F51" w14:textId="77777777" w:rsidR="00EB65A6" w:rsidRPr="00F64D02" w:rsidRDefault="00EB65A6" w:rsidP="00F64D02">
      <w:pPr>
        <w:widowControl w:val="0"/>
        <w:spacing w:line="360" w:lineRule="auto"/>
        <w:jc w:val="both"/>
        <w:rPr>
          <w:rFonts w:ascii="Palatino Linotype" w:eastAsia="Palatino Linotype" w:hAnsi="Palatino Linotype" w:cs="Palatino Linotype"/>
          <w:b/>
        </w:rPr>
      </w:pPr>
    </w:p>
    <w:p w14:paraId="2F65DECC" w14:textId="77777777" w:rsidR="00EB65A6" w:rsidRPr="00F64D02" w:rsidRDefault="00DC2F15" w:rsidP="00F64D02">
      <w:pPr>
        <w:widowControl w:val="0"/>
        <w:spacing w:line="360" w:lineRule="auto"/>
        <w:jc w:val="both"/>
        <w:rPr>
          <w:rFonts w:ascii="Palatino Linotype" w:eastAsia="Palatino Linotype" w:hAnsi="Palatino Linotype" w:cs="Palatino Linotype"/>
        </w:rPr>
      </w:pPr>
      <w:r w:rsidRPr="00F64D02">
        <w:rPr>
          <w:rFonts w:ascii="Palatino Linotype" w:eastAsia="Palatino Linotype" w:hAnsi="Palatino Linotype" w:cs="Palatino Linotype"/>
          <w:b/>
          <w:sz w:val="28"/>
          <w:szCs w:val="28"/>
        </w:rPr>
        <w:t>QUINTO.</w:t>
      </w:r>
      <w:r w:rsidRPr="00F64D02">
        <w:rPr>
          <w:rFonts w:ascii="Palatino Linotype" w:eastAsia="Palatino Linotype" w:hAnsi="Palatino Linotype" w:cs="Palatino Linotype"/>
          <w:b/>
        </w:rPr>
        <w:t xml:space="preserve"> Hágase</w:t>
      </w:r>
      <w:r w:rsidRPr="00F64D02">
        <w:rPr>
          <w:rFonts w:ascii="Palatino Linotype" w:eastAsia="Palatino Linotype" w:hAnsi="Palatino Linotype" w:cs="Palatino Linotype"/>
        </w:rPr>
        <w:t xml:space="preserve"> </w:t>
      </w:r>
      <w:r w:rsidRPr="00F64D02">
        <w:rPr>
          <w:rFonts w:ascii="Palatino Linotype" w:eastAsia="Palatino Linotype" w:hAnsi="Palatino Linotype" w:cs="Palatino Linotype"/>
          <w:b/>
        </w:rPr>
        <w:t>del conocimiento</w:t>
      </w:r>
      <w:r w:rsidRPr="00F64D02">
        <w:rPr>
          <w:rFonts w:ascii="Palatino Linotype" w:eastAsia="Palatino Linotype" w:hAnsi="Palatino Linotype" w:cs="Palatino Linotype"/>
        </w:rPr>
        <w:t xml:space="preserve"> del</w:t>
      </w:r>
      <w:r w:rsidRPr="00F64D02">
        <w:rPr>
          <w:rFonts w:ascii="Palatino Linotype" w:eastAsia="Palatino Linotype" w:hAnsi="Palatino Linotype" w:cs="Palatino Linotype"/>
          <w:b/>
        </w:rPr>
        <w:t xml:space="preserve"> RECURRENTE</w:t>
      </w:r>
      <w:r w:rsidRPr="00F64D02">
        <w:rPr>
          <w:rFonts w:ascii="Palatino Linotype" w:eastAsia="Palatino Linotype" w:hAnsi="Palatino Linotype" w:cs="Palatino Linotype"/>
        </w:rPr>
        <w:t>, que de conformidad con lo establecido en el artículo 196 de la Ley de Transparencia y Acceso a la Información Pública del Estado de México y Municipios, podrá impugnarla vía Juicio de Amparo en los términos de las leyes aplicables.</w:t>
      </w:r>
    </w:p>
    <w:p w14:paraId="0948A742" w14:textId="77777777" w:rsidR="00067C28" w:rsidRDefault="00067C28" w:rsidP="00F64D02">
      <w:pPr>
        <w:widowControl w:val="0"/>
        <w:spacing w:line="360" w:lineRule="auto"/>
        <w:jc w:val="both"/>
        <w:rPr>
          <w:rFonts w:ascii="Palatino Linotype" w:eastAsia="Palatino Linotype" w:hAnsi="Palatino Linotype" w:cs="Palatino Linotype"/>
          <w:b/>
        </w:rPr>
      </w:pPr>
    </w:p>
    <w:p w14:paraId="328AF798" w14:textId="77777777" w:rsidR="00F64D02" w:rsidRPr="00F64D02" w:rsidRDefault="00F64D02" w:rsidP="00F64D02">
      <w:pPr>
        <w:widowControl w:val="0"/>
        <w:spacing w:line="360" w:lineRule="auto"/>
        <w:jc w:val="both"/>
        <w:rPr>
          <w:rFonts w:ascii="Palatino Linotype" w:eastAsia="Palatino Linotype" w:hAnsi="Palatino Linotype" w:cs="Palatino Linotype"/>
          <w:b/>
        </w:rPr>
      </w:pPr>
    </w:p>
    <w:p w14:paraId="72210210" w14:textId="77777777" w:rsidR="00EB65A6" w:rsidRPr="00F64D02" w:rsidRDefault="00DC2F15" w:rsidP="00F64D02">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rPr>
      </w:pPr>
      <w:r w:rsidRPr="00F64D02">
        <w:rPr>
          <w:rFonts w:ascii="Palatino Linotype" w:eastAsia="Palatino Linotype" w:hAnsi="Palatino Linotype" w:cs="Palatino Linotype"/>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QUINTA SESIÓN ORDINARIA CELEBRADA EL CATORCE DE FEBRERO DE DOS MIL VEINTICUATRO, ANTE EL SECRETARIO TÉCNICO DEL PLENO, ALEXIS TAPIA RAMÍREZ. </w:t>
      </w:r>
    </w:p>
    <w:p w14:paraId="7759045D" w14:textId="77777777" w:rsidR="00EB65A6" w:rsidRPr="00F64D02" w:rsidRDefault="00DC2F15" w:rsidP="00F64D02">
      <w:pPr>
        <w:spacing w:line="360" w:lineRule="auto"/>
        <w:jc w:val="both"/>
        <w:rPr>
          <w:rFonts w:ascii="Palatino Linotype" w:eastAsia="Palatino Linotype" w:hAnsi="Palatino Linotype" w:cs="Palatino Linotype"/>
          <w:sz w:val="16"/>
          <w:szCs w:val="16"/>
        </w:rPr>
      </w:pPr>
      <w:r w:rsidRPr="00F64D02">
        <w:rPr>
          <w:rFonts w:ascii="Palatino Linotype" w:eastAsia="Palatino Linotype" w:hAnsi="Palatino Linotype" w:cs="Palatino Linotype"/>
          <w:sz w:val="16"/>
          <w:szCs w:val="16"/>
        </w:rPr>
        <w:t>SCMM/AGZ/DEMF/AGE</w:t>
      </w:r>
    </w:p>
    <w:p w14:paraId="2D095AFF" w14:textId="77777777" w:rsidR="00EB65A6" w:rsidRPr="00F64D02" w:rsidRDefault="00EB65A6" w:rsidP="00F64D02">
      <w:pPr>
        <w:spacing w:line="360" w:lineRule="auto"/>
        <w:jc w:val="both"/>
        <w:rPr>
          <w:rFonts w:ascii="Palatino Linotype" w:eastAsia="Palatino Linotype" w:hAnsi="Palatino Linotype" w:cs="Palatino Linotype"/>
          <w:sz w:val="20"/>
          <w:szCs w:val="20"/>
        </w:rPr>
      </w:pPr>
    </w:p>
    <w:p w14:paraId="5AF4C22D" w14:textId="77777777" w:rsidR="00EB65A6" w:rsidRPr="00F64D02" w:rsidRDefault="00EB65A6" w:rsidP="00F64D02">
      <w:pPr>
        <w:spacing w:line="360" w:lineRule="auto"/>
        <w:jc w:val="both"/>
        <w:rPr>
          <w:rFonts w:ascii="Palatino Linotype" w:eastAsia="Palatino Linotype" w:hAnsi="Palatino Linotype" w:cs="Palatino Linotype"/>
          <w:sz w:val="20"/>
          <w:szCs w:val="20"/>
        </w:rPr>
      </w:pPr>
    </w:p>
    <w:p w14:paraId="7ACA1482" w14:textId="77777777" w:rsidR="00EB65A6" w:rsidRPr="00F64D02" w:rsidRDefault="00EB65A6" w:rsidP="00F64D02">
      <w:pPr>
        <w:spacing w:line="360" w:lineRule="auto"/>
        <w:jc w:val="both"/>
        <w:rPr>
          <w:rFonts w:ascii="Palatino Linotype" w:eastAsia="Palatino Linotype" w:hAnsi="Palatino Linotype" w:cs="Palatino Linotype"/>
          <w:sz w:val="20"/>
          <w:szCs w:val="20"/>
        </w:rPr>
      </w:pPr>
    </w:p>
    <w:p w14:paraId="3581A91A" w14:textId="77777777" w:rsidR="00EB65A6" w:rsidRPr="00F64D02" w:rsidRDefault="00EB65A6" w:rsidP="00F64D02">
      <w:pPr>
        <w:spacing w:line="360" w:lineRule="auto"/>
        <w:jc w:val="both"/>
        <w:rPr>
          <w:rFonts w:ascii="Palatino Linotype" w:eastAsia="Palatino Linotype" w:hAnsi="Palatino Linotype" w:cs="Palatino Linotype"/>
          <w:sz w:val="20"/>
          <w:szCs w:val="20"/>
        </w:rPr>
      </w:pPr>
    </w:p>
    <w:p w14:paraId="4A41173F" w14:textId="77777777" w:rsidR="00EB65A6" w:rsidRPr="00F64D02" w:rsidRDefault="00EB65A6" w:rsidP="00F64D02">
      <w:pPr>
        <w:spacing w:line="360" w:lineRule="auto"/>
        <w:jc w:val="both"/>
        <w:rPr>
          <w:rFonts w:ascii="Palatino Linotype" w:eastAsia="Palatino Linotype" w:hAnsi="Palatino Linotype" w:cs="Palatino Linotype"/>
          <w:sz w:val="20"/>
          <w:szCs w:val="20"/>
        </w:rPr>
      </w:pPr>
    </w:p>
    <w:p w14:paraId="3E25ACB2" w14:textId="77777777" w:rsidR="00EB65A6" w:rsidRPr="00F64D02" w:rsidRDefault="00EB65A6" w:rsidP="00F64D02">
      <w:pPr>
        <w:spacing w:line="360" w:lineRule="auto"/>
        <w:jc w:val="both"/>
        <w:rPr>
          <w:rFonts w:ascii="Palatino Linotype" w:eastAsia="Palatino Linotype" w:hAnsi="Palatino Linotype" w:cs="Palatino Linotype"/>
          <w:sz w:val="20"/>
          <w:szCs w:val="20"/>
        </w:rPr>
      </w:pPr>
    </w:p>
    <w:p w14:paraId="465EF637" w14:textId="77777777" w:rsidR="00EB65A6" w:rsidRPr="00F64D02" w:rsidRDefault="00EB65A6" w:rsidP="00F64D02">
      <w:pPr>
        <w:spacing w:line="360" w:lineRule="auto"/>
        <w:jc w:val="both"/>
        <w:rPr>
          <w:rFonts w:ascii="Palatino Linotype" w:eastAsia="Palatino Linotype" w:hAnsi="Palatino Linotype" w:cs="Palatino Linotype"/>
          <w:sz w:val="20"/>
          <w:szCs w:val="20"/>
        </w:rPr>
      </w:pPr>
    </w:p>
    <w:p w14:paraId="441875BF" w14:textId="77777777" w:rsidR="00EB65A6" w:rsidRPr="00F64D02" w:rsidRDefault="00EB65A6" w:rsidP="00F64D02">
      <w:pPr>
        <w:spacing w:line="360" w:lineRule="auto"/>
        <w:jc w:val="both"/>
        <w:rPr>
          <w:rFonts w:ascii="Palatino Linotype" w:eastAsia="Palatino Linotype" w:hAnsi="Palatino Linotype" w:cs="Palatino Linotype"/>
          <w:sz w:val="20"/>
          <w:szCs w:val="20"/>
        </w:rPr>
      </w:pPr>
    </w:p>
    <w:p w14:paraId="7969EB16" w14:textId="77777777" w:rsidR="00EB65A6" w:rsidRPr="00F64D02" w:rsidRDefault="00EB65A6" w:rsidP="00F64D02">
      <w:pPr>
        <w:spacing w:line="360" w:lineRule="auto"/>
        <w:jc w:val="both"/>
        <w:rPr>
          <w:rFonts w:ascii="Palatino Linotype" w:eastAsia="Palatino Linotype" w:hAnsi="Palatino Linotype" w:cs="Palatino Linotype"/>
          <w:sz w:val="20"/>
          <w:szCs w:val="20"/>
        </w:rPr>
      </w:pPr>
    </w:p>
    <w:p w14:paraId="6F6CAEDD" w14:textId="77777777" w:rsidR="00EB65A6" w:rsidRPr="00F64D02" w:rsidRDefault="00EB65A6" w:rsidP="00F64D02">
      <w:pPr>
        <w:spacing w:line="360" w:lineRule="auto"/>
        <w:jc w:val="both"/>
        <w:rPr>
          <w:rFonts w:ascii="Palatino Linotype" w:eastAsia="Palatino Linotype" w:hAnsi="Palatino Linotype" w:cs="Palatino Linotype"/>
          <w:sz w:val="20"/>
          <w:szCs w:val="20"/>
        </w:rPr>
      </w:pPr>
    </w:p>
    <w:p w14:paraId="377D4880" w14:textId="77777777" w:rsidR="00EB65A6" w:rsidRPr="00F64D02" w:rsidRDefault="00EB65A6" w:rsidP="00F64D02">
      <w:pPr>
        <w:spacing w:line="360" w:lineRule="auto"/>
        <w:jc w:val="both"/>
        <w:rPr>
          <w:rFonts w:ascii="Palatino Linotype" w:eastAsia="Palatino Linotype" w:hAnsi="Palatino Linotype" w:cs="Palatino Linotype"/>
          <w:sz w:val="20"/>
          <w:szCs w:val="20"/>
        </w:rPr>
      </w:pPr>
    </w:p>
    <w:p w14:paraId="5C5325D9" w14:textId="77777777" w:rsidR="00EB65A6" w:rsidRPr="00F64D02" w:rsidRDefault="00EB65A6" w:rsidP="00F64D02">
      <w:pPr>
        <w:spacing w:line="360" w:lineRule="auto"/>
        <w:jc w:val="both"/>
        <w:rPr>
          <w:rFonts w:ascii="Palatino Linotype" w:eastAsia="Palatino Linotype" w:hAnsi="Palatino Linotype" w:cs="Palatino Linotype"/>
          <w:sz w:val="20"/>
          <w:szCs w:val="20"/>
        </w:rPr>
      </w:pPr>
    </w:p>
    <w:p w14:paraId="7CDFDD61" w14:textId="77777777" w:rsidR="00EB65A6" w:rsidRPr="00F64D02" w:rsidRDefault="00EB65A6" w:rsidP="00F64D02">
      <w:pPr>
        <w:spacing w:line="360" w:lineRule="auto"/>
        <w:jc w:val="both"/>
        <w:rPr>
          <w:rFonts w:ascii="Palatino Linotype" w:eastAsia="Palatino Linotype" w:hAnsi="Palatino Linotype" w:cs="Palatino Linotype"/>
          <w:sz w:val="20"/>
          <w:szCs w:val="20"/>
        </w:rPr>
      </w:pPr>
    </w:p>
    <w:p w14:paraId="333CD37E" w14:textId="77777777" w:rsidR="00EB65A6" w:rsidRPr="00F64D02" w:rsidRDefault="00EB65A6" w:rsidP="00F64D02">
      <w:pPr>
        <w:spacing w:line="360" w:lineRule="auto"/>
        <w:jc w:val="both"/>
        <w:rPr>
          <w:rFonts w:ascii="Palatino Linotype" w:eastAsia="Palatino Linotype" w:hAnsi="Palatino Linotype" w:cs="Palatino Linotype"/>
          <w:sz w:val="20"/>
          <w:szCs w:val="20"/>
        </w:rPr>
      </w:pPr>
    </w:p>
    <w:p w14:paraId="3F8A48FD" w14:textId="77777777" w:rsidR="00EB65A6" w:rsidRPr="00F64D02" w:rsidRDefault="00EB65A6" w:rsidP="00F64D02">
      <w:pPr>
        <w:spacing w:line="360" w:lineRule="auto"/>
        <w:jc w:val="both"/>
        <w:rPr>
          <w:rFonts w:ascii="Palatino Linotype" w:eastAsia="Palatino Linotype" w:hAnsi="Palatino Linotype" w:cs="Palatino Linotype"/>
          <w:sz w:val="20"/>
          <w:szCs w:val="20"/>
        </w:rPr>
      </w:pPr>
    </w:p>
    <w:p w14:paraId="371EDEF0" w14:textId="77777777" w:rsidR="00EB65A6" w:rsidRPr="00F64D02" w:rsidRDefault="00EB65A6" w:rsidP="00F64D02">
      <w:pPr>
        <w:spacing w:line="360" w:lineRule="auto"/>
        <w:jc w:val="both"/>
        <w:rPr>
          <w:rFonts w:ascii="Palatino Linotype" w:eastAsia="Palatino Linotype" w:hAnsi="Palatino Linotype" w:cs="Palatino Linotype"/>
          <w:sz w:val="20"/>
          <w:szCs w:val="20"/>
        </w:rPr>
      </w:pPr>
    </w:p>
    <w:p w14:paraId="365B6C8A" w14:textId="77777777" w:rsidR="00EB65A6" w:rsidRPr="00F64D02" w:rsidRDefault="00EB65A6" w:rsidP="00F64D02">
      <w:pPr>
        <w:spacing w:line="360" w:lineRule="auto"/>
        <w:jc w:val="both"/>
        <w:rPr>
          <w:rFonts w:ascii="Palatino Linotype" w:eastAsia="Palatino Linotype" w:hAnsi="Palatino Linotype" w:cs="Palatino Linotype"/>
          <w:sz w:val="20"/>
          <w:szCs w:val="20"/>
        </w:rPr>
      </w:pPr>
    </w:p>
    <w:p w14:paraId="6C5FAB51" w14:textId="77777777" w:rsidR="00EB65A6" w:rsidRPr="00F64D02" w:rsidRDefault="00EB65A6" w:rsidP="00F64D02">
      <w:pPr>
        <w:spacing w:line="360" w:lineRule="auto"/>
        <w:jc w:val="both"/>
        <w:rPr>
          <w:rFonts w:ascii="Palatino Linotype" w:eastAsia="Palatino Linotype" w:hAnsi="Palatino Linotype" w:cs="Palatino Linotype"/>
          <w:sz w:val="20"/>
          <w:szCs w:val="20"/>
        </w:rPr>
      </w:pPr>
    </w:p>
    <w:p w14:paraId="2D3C43AE" w14:textId="77777777" w:rsidR="00EB65A6" w:rsidRPr="00F64D02" w:rsidRDefault="00EB65A6" w:rsidP="00F64D02">
      <w:pPr>
        <w:spacing w:line="360" w:lineRule="auto"/>
        <w:jc w:val="both"/>
        <w:rPr>
          <w:rFonts w:ascii="Palatino Linotype" w:eastAsia="Palatino Linotype" w:hAnsi="Palatino Linotype" w:cs="Palatino Linotype"/>
          <w:sz w:val="20"/>
          <w:szCs w:val="20"/>
        </w:rPr>
      </w:pPr>
    </w:p>
    <w:p w14:paraId="7BFD2A6C" w14:textId="77777777" w:rsidR="00EB65A6" w:rsidRPr="00F64D02" w:rsidRDefault="00EB65A6" w:rsidP="00F64D02">
      <w:pPr>
        <w:spacing w:line="360" w:lineRule="auto"/>
        <w:jc w:val="both"/>
        <w:rPr>
          <w:rFonts w:ascii="Palatino Linotype" w:eastAsia="Palatino Linotype" w:hAnsi="Palatino Linotype" w:cs="Palatino Linotype"/>
          <w:sz w:val="20"/>
          <w:szCs w:val="20"/>
        </w:rPr>
      </w:pPr>
    </w:p>
    <w:p w14:paraId="3A5164A0" w14:textId="77777777" w:rsidR="00EB65A6" w:rsidRPr="00F64D02" w:rsidRDefault="00EB65A6" w:rsidP="00F64D02">
      <w:pPr>
        <w:spacing w:line="360" w:lineRule="auto"/>
        <w:jc w:val="both"/>
        <w:rPr>
          <w:rFonts w:ascii="Palatino Linotype" w:eastAsia="Palatino Linotype" w:hAnsi="Palatino Linotype" w:cs="Palatino Linotype"/>
          <w:sz w:val="20"/>
          <w:szCs w:val="20"/>
        </w:rPr>
      </w:pPr>
    </w:p>
    <w:p w14:paraId="5F8E1D79" w14:textId="77777777" w:rsidR="00EB65A6" w:rsidRPr="00F64D02" w:rsidRDefault="00EB65A6" w:rsidP="00F64D02">
      <w:pPr>
        <w:spacing w:line="360" w:lineRule="auto"/>
        <w:jc w:val="both"/>
        <w:rPr>
          <w:rFonts w:ascii="Palatino Linotype" w:eastAsia="Palatino Linotype" w:hAnsi="Palatino Linotype" w:cs="Palatino Linotype"/>
          <w:sz w:val="20"/>
          <w:szCs w:val="20"/>
        </w:rPr>
      </w:pPr>
    </w:p>
    <w:p w14:paraId="6A0D9281" w14:textId="77777777" w:rsidR="00EB65A6" w:rsidRPr="00F64D02" w:rsidRDefault="00EB65A6" w:rsidP="00F64D02">
      <w:pPr>
        <w:spacing w:line="360" w:lineRule="auto"/>
        <w:jc w:val="both"/>
        <w:rPr>
          <w:rFonts w:ascii="Palatino Linotype" w:eastAsia="Palatino Linotype" w:hAnsi="Palatino Linotype" w:cs="Palatino Linotype"/>
          <w:sz w:val="20"/>
          <w:szCs w:val="20"/>
        </w:rPr>
      </w:pPr>
    </w:p>
    <w:p w14:paraId="25BA601E" w14:textId="77777777" w:rsidR="00EB65A6" w:rsidRPr="00F64D02" w:rsidRDefault="00EB65A6" w:rsidP="00F64D02">
      <w:pPr>
        <w:spacing w:line="360" w:lineRule="auto"/>
        <w:jc w:val="both"/>
        <w:rPr>
          <w:rFonts w:ascii="Palatino Linotype" w:eastAsia="Palatino Linotype" w:hAnsi="Palatino Linotype" w:cs="Palatino Linotype"/>
          <w:sz w:val="20"/>
          <w:szCs w:val="20"/>
        </w:rPr>
      </w:pPr>
    </w:p>
    <w:p w14:paraId="7A061F09" w14:textId="77777777" w:rsidR="00EB65A6" w:rsidRPr="00F64D02" w:rsidRDefault="00EB65A6" w:rsidP="00F64D02">
      <w:pPr>
        <w:spacing w:line="360" w:lineRule="auto"/>
        <w:jc w:val="both"/>
        <w:rPr>
          <w:rFonts w:ascii="Palatino Linotype" w:eastAsia="Palatino Linotype" w:hAnsi="Palatino Linotype" w:cs="Palatino Linotype"/>
          <w:sz w:val="20"/>
          <w:szCs w:val="20"/>
        </w:rPr>
      </w:pPr>
    </w:p>
    <w:p w14:paraId="57E188B1" w14:textId="77777777" w:rsidR="00EB65A6" w:rsidRPr="00F64D02" w:rsidRDefault="00EB65A6" w:rsidP="00F64D02">
      <w:pPr>
        <w:spacing w:line="360" w:lineRule="auto"/>
        <w:jc w:val="both"/>
        <w:rPr>
          <w:rFonts w:ascii="Palatino Linotype" w:eastAsia="Palatino Linotype" w:hAnsi="Palatino Linotype" w:cs="Palatino Linotype"/>
          <w:b/>
          <w:sz w:val="28"/>
          <w:szCs w:val="28"/>
        </w:rPr>
      </w:pPr>
    </w:p>
    <w:sectPr w:rsidR="00EB65A6" w:rsidRPr="00F64D02">
      <w:headerReference w:type="even" r:id="rId12"/>
      <w:headerReference w:type="default" r:id="rId13"/>
      <w:footerReference w:type="default" r:id="rId14"/>
      <w:headerReference w:type="first" r:id="rId15"/>
      <w:footerReference w:type="first" r:id="rId16"/>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49093" w14:textId="77777777" w:rsidR="008E2CB9" w:rsidRDefault="008E2CB9">
      <w:r>
        <w:separator/>
      </w:r>
    </w:p>
  </w:endnote>
  <w:endnote w:type="continuationSeparator" w:id="0">
    <w:p w14:paraId="4CE81C0F" w14:textId="77777777" w:rsidR="008E2CB9" w:rsidRDefault="008E2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5DCC2" w14:textId="77777777" w:rsidR="00EB65A6" w:rsidRDefault="00DC2F15">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C505C7">
      <w:rPr>
        <w:rFonts w:ascii="Palatino Linotype" w:eastAsia="Palatino Linotype" w:hAnsi="Palatino Linotype" w:cs="Palatino Linotype"/>
        <w:noProof/>
        <w:color w:val="000000"/>
        <w:sz w:val="22"/>
        <w:szCs w:val="22"/>
      </w:rPr>
      <w:t>23</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C505C7">
      <w:rPr>
        <w:rFonts w:ascii="Palatino Linotype" w:eastAsia="Palatino Linotype" w:hAnsi="Palatino Linotype" w:cs="Palatino Linotype"/>
        <w:noProof/>
        <w:color w:val="000000"/>
        <w:sz w:val="22"/>
        <w:szCs w:val="22"/>
      </w:rPr>
      <w:t>25</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22F43" w14:textId="77777777" w:rsidR="00EB65A6" w:rsidRDefault="00DC2F15">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C505C7">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C505C7">
      <w:rPr>
        <w:rFonts w:ascii="Palatino Linotype" w:eastAsia="Palatino Linotype" w:hAnsi="Palatino Linotype" w:cs="Palatino Linotype"/>
        <w:noProof/>
        <w:color w:val="000000"/>
        <w:sz w:val="22"/>
        <w:szCs w:val="22"/>
      </w:rPr>
      <w:t>25</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9009E" w14:textId="77777777" w:rsidR="008E2CB9" w:rsidRDefault="008E2CB9">
      <w:r>
        <w:separator/>
      </w:r>
    </w:p>
  </w:footnote>
  <w:footnote w:type="continuationSeparator" w:id="0">
    <w:p w14:paraId="0D374463" w14:textId="77777777" w:rsidR="008E2CB9" w:rsidRDefault="008E2CB9">
      <w:r>
        <w:continuationSeparator/>
      </w:r>
    </w:p>
  </w:footnote>
  <w:footnote w:id="1">
    <w:p w14:paraId="71E4CA11" w14:textId="6C8C3943" w:rsidR="00811EF6" w:rsidRDefault="00811EF6" w:rsidP="00811EF6">
      <w:pPr>
        <w:pStyle w:val="Textonotapie"/>
        <w:jc w:val="both"/>
      </w:pPr>
      <w:r>
        <w:rPr>
          <w:rStyle w:val="Refdenotaalpie"/>
        </w:rPr>
        <w:footnoteRef/>
      </w:r>
      <w:r>
        <w:t xml:space="preserve"> </w:t>
      </w:r>
      <w:r w:rsidRPr="00811EF6">
        <w:rPr>
          <w:sz w:val="18"/>
          <w:szCs w:val="18"/>
        </w:rPr>
        <w:t xml:space="preserve">Disponible en:  </w:t>
      </w:r>
      <w:hyperlink r:id="rId1" w:anchor="gsc.tab=0" w:history="1">
        <w:r w:rsidRPr="00811EF6">
          <w:rPr>
            <w:rStyle w:val="Hipervnculo"/>
            <w:sz w:val="18"/>
            <w:szCs w:val="18"/>
          </w:rPr>
          <w:t>https://www.dof.gob.mx/nota_detalle.php?codigo=5508944&amp;fecha=26/12/2017#gsc.tab=0</w:t>
        </w:r>
      </w:hyperlink>
      <w:r w:rsidRPr="00811EF6">
        <w:rPr>
          <w:sz w:val="18"/>
          <w:szCs w:val="18"/>
        </w:rPr>
        <w:t xml:space="preserve"> (Consultada e</w:t>
      </w:r>
      <w:r>
        <w:rPr>
          <w:sz w:val="18"/>
          <w:szCs w:val="18"/>
        </w:rPr>
        <w:t>l 06 de febrero de 2024)</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ABB8B" w14:textId="77777777" w:rsidR="00EB65A6" w:rsidRDefault="008E2CB9">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0B1F68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40pt;height:10in;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6B26C" w14:textId="77777777" w:rsidR="00EB65A6" w:rsidRDefault="008E2CB9">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8"/>
        <w:szCs w:val="28"/>
      </w:rPr>
      <w:pict w14:anchorId="4EFCB5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29.25pt;margin-top:-91.6pt;width:540pt;height:10in;z-index:-251659776;mso-position-horizontal:absolute;mso-position-horizontal-relative:margin;mso-position-vertical:absolute;mso-position-vertical-relative:margin">
          <v:imagedata r:id="rId1" o:title="image2"/>
          <w10:wrap anchorx="margin" anchory="margin"/>
        </v:shape>
      </w:pict>
    </w:r>
  </w:p>
  <w:tbl>
    <w:tblPr>
      <w:tblStyle w:val="a"/>
      <w:tblW w:w="9534" w:type="dxa"/>
      <w:tblInd w:w="-142" w:type="dxa"/>
      <w:tblLayout w:type="fixed"/>
      <w:tblLook w:val="0400" w:firstRow="0" w:lastRow="0" w:firstColumn="0" w:lastColumn="0" w:noHBand="0" w:noVBand="1"/>
    </w:tblPr>
    <w:tblGrid>
      <w:gridCol w:w="3261"/>
      <w:gridCol w:w="2551"/>
      <w:gridCol w:w="3722"/>
    </w:tblGrid>
    <w:tr w:rsidR="00EB65A6" w14:paraId="7DD96958" w14:textId="77777777">
      <w:tc>
        <w:tcPr>
          <w:tcW w:w="3261" w:type="dxa"/>
          <w:vMerge w:val="restart"/>
        </w:tcPr>
        <w:p w14:paraId="74C7A3C9" w14:textId="77777777" w:rsidR="00EB65A6" w:rsidRDefault="00DC2F15">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4FD6B1B1" wp14:editId="7A6BACB0">
                <wp:extent cx="1692162" cy="852673"/>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14:paraId="29E34BF5" w14:textId="77777777" w:rsidR="00EB65A6" w:rsidRDefault="00DC2F1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722" w:type="dxa"/>
          <w:shd w:val="clear" w:color="auto" w:fill="auto"/>
          <w:vAlign w:val="center"/>
        </w:tcPr>
        <w:p w14:paraId="0FE5CC40" w14:textId="77777777" w:rsidR="00EB65A6" w:rsidRDefault="00DC2F1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00137/INFOEM/IP/RR/2024</w:t>
          </w:r>
        </w:p>
      </w:tc>
    </w:tr>
    <w:tr w:rsidR="00EB65A6" w14:paraId="51A9DE5B" w14:textId="77777777">
      <w:tc>
        <w:tcPr>
          <w:tcW w:w="3261" w:type="dxa"/>
          <w:vMerge/>
        </w:tcPr>
        <w:p w14:paraId="18AB5AB8" w14:textId="77777777" w:rsidR="00EB65A6" w:rsidRDefault="00EB65A6">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00C4012A" w14:textId="77777777" w:rsidR="00EB65A6" w:rsidRDefault="00DC2F1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722" w:type="dxa"/>
          <w:shd w:val="clear" w:color="auto" w:fill="auto"/>
          <w:vAlign w:val="center"/>
        </w:tcPr>
        <w:p w14:paraId="7A6D6432" w14:textId="77777777" w:rsidR="00EB65A6" w:rsidRDefault="00DC2F1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Cuautitlán Izcalli</w:t>
          </w:r>
        </w:p>
      </w:tc>
    </w:tr>
    <w:tr w:rsidR="00EB65A6" w14:paraId="0E1809E9" w14:textId="77777777">
      <w:trPr>
        <w:trHeight w:val="228"/>
      </w:trPr>
      <w:tc>
        <w:tcPr>
          <w:tcW w:w="3261" w:type="dxa"/>
          <w:vMerge/>
        </w:tcPr>
        <w:p w14:paraId="7CC428BD" w14:textId="77777777" w:rsidR="00EB65A6" w:rsidRDefault="00EB65A6">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0C5BD925" w14:textId="77777777" w:rsidR="00EB65A6" w:rsidRDefault="00DC2F1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722" w:type="dxa"/>
          <w:shd w:val="clear" w:color="auto" w:fill="auto"/>
        </w:tcPr>
        <w:p w14:paraId="3AA604EF" w14:textId="77777777" w:rsidR="00EB65A6" w:rsidRDefault="00DC2F1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4B40F541" w14:textId="77777777" w:rsidR="00EB65A6" w:rsidRDefault="00EB65A6">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ACB4E" w14:textId="77777777" w:rsidR="00EB65A6" w:rsidRDefault="008E2CB9">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0FCCD0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54.85pt;margin-top:-91.05pt;width:540pt;height:10in;z-index:-251658752;mso-position-horizontal:absolute;mso-position-horizontal-relative:margin;mso-position-vertical:absolute;mso-position-vertical-relative:margin">
          <v:imagedata r:id="rId1" o:title="image2"/>
          <w10:wrap anchorx="margin" anchory="margin"/>
        </v:shape>
      </w:pict>
    </w:r>
  </w:p>
  <w:tbl>
    <w:tblPr>
      <w:tblStyle w:val="a0"/>
      <w:tblW w:w="10490" w:type="dxa"/>
      <w:tblInd w:w="-1276" w:type="dxa"/>
      <w:tblLayout w:type="fixed"/>
      <w:tblLook w:val="0400" w:firstRow="0" w:lastRow="0" w:firstColumn="0" w:lastColumn="0" w:noHBand="0" w:noVBand="1"/>
    </w:tblPr>
    <w:tblGrid>
      <w:gridCol w:w="4253"/>
      <w:gridCol w:w="2552"/>
      <w:gridCol w:w="3685"/>
    </w:tblGrid>
    <w:tr w:rsidR="00EB65A6" w14:paraId="4013FDFF" w14:textId="77777777">
      <w:tc>
        <w:tcPr>
          <w:tcW w:w="4253" w:type="dxa"/>
          <w:vMerge w:val="restart"/>
          <w:shd w:val="clear" w:color="auto" w:fill="auto"/>
        </w:tcPr>
        <w:p w14:paraId="5DF63C10" w14:textId="77777777" w:rsidR="00EB65A6" w:rsidRDefault="00DC2F15">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3F6896CC" wp14:editId="2A6DDC17">
                <wp:extent cx="1692162" cy="852673"/>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4A6B0BA7" w14:textId="77777777" w:rsidR="00EB65A6" w:rsidRDefault="00DC2F1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07AAD758" w14:textId="77777777" w:rsidR="00EB65A6" w:rsidRDefault="00DC2F1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00137/INFOEM/IP/RR/2024</w:t>
          </w:r>
        </w:p>
      </w:tc>
    </w:tr>
    <w:tr w:rsidR="00EB65A6" w14:paraId="0B81DB8F" w14:textId="77777777">
      <w:tc>
        <w:tcPr>
          <w:tcW w:w="4253" w:type="dxa"/>
          <w:vMerge/>
          <w:shd w:val="clear" w:color="auto" w:fill="auto"/>
        </w:tcPr>
        <w:p w14:paraId="5A03EDDC" w14:textId="77777777" w:rsidR="00EB65A6" w:rsidRDefault="00EB65A6">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63C90309" w14:textId="77777777" w:rsidR="00EB65A6" w:rsidRDefault="00DC2F1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5" w:type="dxa"/>
          <w:shd w:val="clear" w:color="auto" w:fill="auto"/>
          <w:vAlign w:val="center"/>
        </w:tcPr>
        <w:p w14:paraId="3186629C" w14:textId="6FDC31AE" w:rsidR="00EB65A6" w:rsidRDefault="00C505C7">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 XXX XXXXXXXXXX</w:t>
          </w:r>
        </w:p>
      </w:tc>
    </w:tr>
    <w:tr w:rsidR="00EB65A6" w14:paraId="4AC29755" w14:textId="77777777">
      <w:trPr>
        <w:trHeight w:val="228"/>
      </w:trPr>
      <w:tc>
        <w:tcPr>
          <w:tcW w:w="4253" w:type="dxa"/>
          <w:vMerge/>
          <w:shd w:val="clear" w:color="auto" w:fill="auto"/>
        </w:tcPr>
        <w:p w14:paraId="0FD0AB1C" w14:textId="77777777" w:rsidR="00EB65A6" w:rsidRDefault="00EB65A6">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53410073" w14:textId="77777777" w:rsidR="00EB65A6" w:rsidRDefault="00DC2F1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7FBB2D37" w14:textId="77777777" w:rsidR="00EB65A6" w:rsidRDefault="00DC2F1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Cuautitlán Izcalli</w:t>
          </w:r>
        </w:p>
      </w:tc>
    </w:tr>
    <w:tr w:rsidR="00EB65A6" w14:paraId="69F3A402" w14:textId="77777777">
      <w:tc>
        <w:tcPr>
          <w:tcW w:w="4253" w:type="dxa"/>
          <w:vMerge/>
          <w:shd w:val="clear" w:color="auto" w:fill="auto"/>
        </w:tcPr>
        <w:p w14:paraId="26347790" w14:textId="77777777" w:rsidR="00EB65A6" w:rsidRDefault="00EB65A6">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45DBA76E" w14:textId="77777777" w:rsidR="00EB65A6" w:rsidRDefault="00DC2F1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5" w:type="dxa"/>
          <w:shd w:val="clear" w:color="auto" w:fill="auto"/>
        </w:tcPr>
        <w:p w14:paraId="16B2F1D1" w14:textId="77777777" w:rsidR="00EB65A6" w:rsidRDefault="00DC2F1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42E7CCB3" w14:textId="77777777" w:rsidR="00EB65A6" w:rsidRDefault="00EB65A6">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8835C8"/>
    <w:multiLevelType w:val="hybridMultilevel"/>
    <w:tmpl w:val="DABCFB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4577582"/>
    <w:multiLevelType w:val="multilevel"/>
    <w:tmpl w:val="A21E02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5A6"/>
    <w:rsid w:val="00067C28"/>
    <w:rsid w:val="000D5412"/>
    <w:rsid w:val="00141681"/>
    <w:rsid w:val="00353A12"/>
    <w:rsid w:val="003C660B"/>
    <w:rsid w:val="00680070"/>
    <w:rsid w:val="00682F06"/>
    <w:rsid w:val="00811EF6"/>
    <w:rsid w:val="008E2CB9"/>
    <w:rsid w:val="00AC217E"/>
    <w:rsid w:val="00C2745F"/>
    <w:rsid w:val="00C505C7"/>
    <w:rsid w:val="00DC2F15"/>
    <w:rsid w:val="00EA5462"/>
    <w:rsid w:val="00EB65A6"/>
    <w:rsid w:val="00F64D02"/>
    <w:rsid w:val="00FC73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6441DE4"/>
  <w15:docId w15:val="{90534020-D959-43D9-8CF4-1B3C421AE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semiHidden/>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semiHidden/>
    <w:unhideWhenUsed/>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semiHidden/>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semiHidden/>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semiHidden/>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uiPriority w:val="99"/>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uiPriority w:val="99"/>
    <w:rsid w:val="001C4E80"/>
    <w:pPr>
      <w:spacing w:before="100" w:beforeAutospacing="1" w:after="100" w:afterAutospacing="1"/>
    </w:pPr>
  </w:style>
  <w:style w:type="paragraph" w:customStyle="1" w:styleId="j">
    <w:name w:val="j"/>
    <w:basedOn w:val="Normal"/>
    <w:uiPriority w:val="99"/>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3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0">
    <w:name w:val="Table Normal"/>
    <w:rsid w:val="007061E4"/>
    <w:tblPr>
      <w:tblCellMar>
        <w:top w:w="0" w:type="dxa"/>
        <w:left w:w="0" w:type="dxa"/>
        <w:bottom w:w="0" w:type="dxa"/>
        <w:right w:w="0" w:type="dxa"/>
      </w:tblCellMar>
    </w:tbl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style>
  <w:style w:type="table" w:customStyle="1" w:styleId="Tablaconcuadrcula3">
    <w:name w:val="Tabla con cuadrícula3"/>
    <w:basedOn w:val="Tablanormal"/>
    <w:next w:val="Tablaconcuadrcula"/>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rPr>
  </w:style>
  <w:style w:type="paragraph" w:styleId="Subttulo">
    <w:name w:val="Subtitle"/>
    <w:basedOn w:val="Normal"/>
    <w:next w:val="Normal"/>
    <w:link w:val="SubttuloCar"/>
    <w:uiPriority w:val="11"/>
    <w:qFormat/>
    <w:pPr>
      <w:spacing w:after="120"/>
    </w:pPr>
    <w:rPr>
      <w:rFonts w:ascii="Calibri" w:eastAsia="Calibri" w:hAnsi="Calibri" w:cs="Calibri"/>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rPr>
  </w:style>
  <w:style w:type="paragraph" w:customStyle="1" w:styleId="xmsonormal">
    <w:name w:val="x_msonormal"/>
    <w:basedOn w:val="Normal"/>
    <w:uiPriority w:val="99"/>
    <w:rsid w:val="007061E4"/>
    <w:pPr>
      <w:spacing w:before="100" w:beforeAutospacing="1" w:after="100" w:afterAutospacing="1"/>
    </w:pPr>
  </w:style>
  <w:style w:type="paragraph" w:customStyle="1" w:styleId="francesa">
    <w:name w:val="francesa"/>
    <w:basedOn w:val="Normal"/>
    <w:uiPriority w:val="99"/>
    <w:rsid w:val="007061E4"/>
    <w:pPr>
      <w:spacing w:before="100" w:beforeAutospacing="1" w:after="100" w:afterAutospacing="1"/>
    </w:pPr>
  </w:style>
  <w:style w:type="paragraph" w:customStyle="1" w:styleId="Estilo">
    <w:name w:val="Estilo"/>
    <w:uiPriority w:val="99"/>
    <w:rsid w:val="007061E4"/>
    <w:pPr>
      <w:widowControl w:val="0"/>
      <w:autoSpaceDE w:val="0"/>
      <w:autoSpaceDN w:val="0"/>
      <w:adjustRightInd w:val="0"/>
    </w:pPr>
    <w:rPr>
      <w:lang w:val="es-ES"/>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eastAsiaTheme="minorHAns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paragraph" w:customStyle="1" w:styleId="infoemcitas">
    <w:name w:val="infoem citas"/>
    <w:basedOn w:val="Normal"/>
    <w:qFormat/>
    <w:rsid w:val="009F2AE0"/>
    <w:pPr>
      <w:spacing w:before="240" w:after="160" w:line="360" w:lineRule="auto"/>
      <w:ind w:left="851" w:right="851"/>
      <w:jc w:val="both"/>
    </w:pPr>
    <w:rPr>
      <w:rFonts w:ascii="Palatino Linotype" w:eastAsiaTheme="minorHAnsi" w:hAnsi="Palatino Linotype" w:cstheme="minorBidi"/>
      <w:i/>
      <w:sz w:val="22"/>
      <w:szCs w:val="22"/>
      <w:lang w:eastAsia="en-US"/>
    </w:rPr>
  </w:style>
  <w:style w:type="paragraph" w:customStyle="1" w:styleId="Citas">
    <w:name w:val="Citas"/>
    <w:basedOn w:val="Normal"/>
    <w:qFormat/>
    <w:rsid w:val="009F2AE0"/>
    <w:pPr>
      <w:spacing w:before="240" w:after="160" w:line="360" w:lineRule="auto"/>
      <w:ind w:left="851" w:right="851"/>
      <w:jc w:val="both"/>
    </w:pPr>
    <w:rPr>
      <w:rFonts w:ascii="Palatino Linotype" w:eastAsiaTheme="minorHAnsi" w:hAnsi="Palatino Linotype" w:cs="Arial"/>
      <w:i/>
      <w:sz w:val="22"/>
      <w:szCs w:val="22"/>
      <w:lang w:eastAsia="en-US"/>
    </w:rPr>
  </w:style>
  <w:style w:type="table" w:customStyle="1" w:styleId="Tablaconcuadrcula1111214">
    <w:name w:val="Tabla con cuadrícula1111214"/>
    <w:basedOn w:val="Tablanormal"/>
    <w:uiPriority w:val="39"/>
    <w:rsid w:val="00C30866"/>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damentos">
    <w:name w:val="Fundamentos"/>
    <w:basedOn w:val="Normal"/>
    <w:next w:val="Normal"/>
    <w:qFormat/>
    <w:rsid w:val="0089736D"/>
    <w:pPr>
      <w:ind w:left="567" w:right="567"/>
      <w:contextualSpacing/>
      <w:jc w:val="both"/>
    </w:pPr>
    <w:rPr>
      <w:rFonts w:ascii="Palatino Linotype" w:eastAsia="Palatino Linotype" w:hAnsi="Palatino Linotype" w:cs="Palatino Linotype"/>
      <w:i/>
      <w:color w:val="000000"/>
      <w:sz w:val="22"/>
      <w:lang w:val="es-ES_tradnl"/>
    </w:rPr>
  </w:style>
  <w:style w:type="character" w:customStyle="1" w:styleId="Mencinsinresolver10">
    <w:name w:val="Mención sin resolver10"/>
    <w:basedOn w:val="Fuentedeprrafopredeter"/>
    <w:uiPriority w:val="99"/>
    <w:semiHidden/>
    <w:unhideWhenUsed/>
    <w:rsid w:val="0057540D"/>
    <w:rPr>
      <w:color w:val="605E5C"/>
      <w:shd w:val="clear" w:color="auto" w:fill="E1DFDD"/>
    </w:rPr>
  </w:style>
  <w:style w:type="character" w:customStyle="1" w:styleId="Mencinsinresolver11">
    <w:name w:val="Mención sin resolver11"/>
    <w:basedOn w:val="Fuentedeprrafopredeter"/>
    <w:uiPriority w:val="99"/>
    <w:semiHidden/>
    <w:unhideWhenUsed/>
    <w:rsid w:val="0093545A"/>
    <w:rPr>
      <w:color w:val="605E5C"/>
      <w:shd w:val="clear" w:color="auto" w:fill="E1DFDD"/>
    </w:rPr>
  </w:style>
  <w:style w:type="character" w:customStyle="1" w:styleId="medium">
    <w:name w:val="medium"/>
    <w:basedOn w:val="Fuentedeprrafopredeter"/>
    <w:rsid w:val="000475B8"/>
  </w:style>
  <w:style w:type="character" w:customStyle="1" w:styleId="dig-theme">
    <w:name w:val="dig-theme"/>
    <w:basedOn w:val="Fuentedeprrafopredeter"/>
    <w:rsid w:val="009F7271"/>
  </w:style>
  <w:style w:type="character" w:customStyle="1" w:styleId="Mencinsinresolver12">
    <w:name w:val="Mención sin resolver12"/>
    <w:basedOn w:val="Fuentedeprrafopredeter"/>
    <w:uiPriority w:val="99"/>
    <w:semiHidden/>
    <w:unhideWhenUsed/>
    <w:rsid w:val="00D36506"/>
    <w:rPr>
      <w:color w:val="605E5C"/>
      <w:shd w:val="clear" w:color="auto" w:fill="E1DFDD"/>
    </w:rPr>
  </w:style>
  <w:style w:type="character" w:customStyle="1" w:styleId="UnresolvedMention">
    <w:name w:val="Unresolved Mention"/>
    <w:basedOn w:val="Fuentedeprrafopredeter"/>
    <w:uiPriority w:val="99"/>
    <w:semiHidden/>
    <w:unhideWhenUsed/>
    <w:rsid w:val="00DF7E3C"/>
    <w:rPr>
      <w:color w:val="605E5C"/>
      <w:shd w:val="clear" w:color="auto" w:fill="E1DFDD"/>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59654">
      <w:bodyDiv w:val="1"/>
      <w:marLeft w:val="0"/>
      <w:marRight w:val="0"/>
      <w:marTop w:val="0"/>
      <w:marBottom w:val="0"/>
      <w:divBdr>
        <w:top w:val="none" w:sz="0" w:space="0" w:color="auto"/>
        <w:left w:val="none" w:sz="0" w:space="0" w:color="auto"/>
        <w:bottom w:val="none" w:sz="0" w:space="0" w:color="auto"/>
        <w:right w:val="none" w:sz="0" w:space="0" w:color="auto"/>
      </w:divBdr>
      <w:divsChild>
        <w:div w:id="2013558018">
          <w:marLeft w:val="0"/>
          <w:marRight w:val="0"/>
          <w:marTop w:val="0"/>
          <w:marBottom w:val="101"/>
          <w:divBdr>
            <w:top w:val="none" w:sz="0" w:space="0" w:color="auto"/>
            <w:left w:val="none" w:sz="0" w:space="0" w:color="auto"/>
            <w:bottom w:val="none" w:sz="0" w:space="0" w:color="auto"/>
            <w:right w:val="none" w:sz="0" w:space="0" w:color="auto"/>
          </w:divBdr>
        </w:div>
        <w:div w:id="182789515">
          <w:marLeft w:val="0"/>
          <w:marRight w:val="0"/>
          <w:marTop w:val="0"/>
          <w:marBottom w:val="101"/>
          <w:divBdr>
            <w:top w:val="none" w:sz="0" w:space="0" w:color="auto"/>
            <w:left w:val="none" w:sz="0" w:space="0" w:color="auto"/>
            <w:bottom w:val="none" w:sz="0" w:space="0" w:color="auto"/>
            <w:right w:val="none" w:sz="0" w:space="0" w:color="auto"/>
          </w:divBdr>
        </w:div>
        <w:div w:id="1762413671">
          <w:marLeft w:val="0"/>
          <w:marRight w:val="0"/>
          <w:marTop w:val="0"/>
          <w:marBottom w:val="101"/>
          <w:divBdr>
            <w:top w:val="none" w:sz="0" w:space="0" w:color="auto"/>
            <w:left w:val="none" w:sz="0" w:space="0" w:color="auto"/>
            <w:bottom w:val="none" w:sz="0" w:space="0" w:color="auto"/>
            <w:right w:val="none" w:sz="0" w:space="0" w:color="auto"/>
          </w:divBdr>
        </w:div>
        <w:div w:id="1026950468">
          <w:marLeft w:val="0"/>
          <w:marRight w:val="0"/>
          <w:marTop w:val="0"/>
          <w:marBottom w:val="101"/>
          <w:divBdr>
            <w:top w:val="none" w:sz="0" w:space="0" w:color="auto"/>
            <w:left w:val="none" w:sz="0" w:space="0" w:color="auto"/>
            <w:bottom w:val="none" w:sz="0" w:space="0" w:color="auto"/>
            <w:right w:val="none" w:sz="0" w:space="0" w:color="auto"/>
          </w:divBdr>
        </w:div>
      </w:divsChild>
    </w:div>
    <w:div w:id="567542140">
      <w:bodyDiv w:val="1"/>
      <w:marLeft w:val="0"/>
      <w:marRight w:val="0"/>
      <w:marTop w:val="0"/>
      <w:marBottom w:val="0"/>
      <w:divBdr>
        <w:top w:val="none" w:sz="0" w:space="0" w:color="auto"/>
        <w:left w:val="none" w:sz="0" w:space="0" w:color="auto"/>
        <w:bottom w:val="none" w:sz="0" w:space="0" w:color="auto"/>
        <w:right w:val="none" w:sz="0" w:space="0" w:color="auto"/>
      </w:divBdr>
      <w:divsChild>
        <w:div w:id="1675302674">
          <w:marLeft w:val="0"/>
          <w:marRight w:val="0"/>
          <w:marTop w:val="0"/>
          <w:marBottom w:val="101"/>
          <w:divBdr>
            <w:top w:val="none" w:sz="0" w:space="0" w:color="auto"/>
            <w:left w:val="none" w:sz="0" w:space="0" w:color="auto"/>
            <w:bottom w:val="none" w:sz="0" w:space="0" w:color="auto"/>
            <w:right w:val="none" w:sz="0" w:space="0" w:color="auto"/>
          </w:divBdr>
        </w:div>
        <w:div w:id="789589533">
          <w:marLeft w:val="0"/>
          <w:marRight w:val="0"/>
          <w:marTop w:val="0"/>
          <w:marBottom w:val="101"/>
          <w:divBdr>
            <w:top w:val="none" w:sz="0" w:space="0" w:color="auto"/>
            <w:left w:val="none" w:sz="0" w:space="0" w:color="auto"/>
            <w:bottom w:val="none" w:sz="0" w:space="0" w:color="auto"/>
            <w:right w:val="none" w:sz="0" w:space="0" w:color="auto"/>
          </w:divBdr>
        </w:div>
        <w:div w:id="831260419">
          <w:marLeft w:val="0"/>
          <w:marRight w:val="0"/>
          <w:marTop w:val="0"/>
          <w:marBottom w:val="101"/>
          <w:divBdr>
            <w:top w:val="none" w:sz="0" w:space="0" w:color="auto"/>
            <w:left w:val="none" w:sz="0" w:space="0" w:color="auto"/>
            <w:bottom w:val="none" w:sz="0" w:space="0" w:color="auto"/>
            <w:right w:val="none" w:sz="0" w:space="0" w:color="auto"/>
          </w:divBdr>
        </w:div>
        <w:div w:id="364016148">
          <w:marLeft w:val="0"/>
          <w:marRight w:val="0"/>
          <w:marTop w:val="0"/>
          <w:marBottom w:val="101"/>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pomex.org.mx"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ipomex.org.m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dof.gob.mx/nota_detalle.php?codigo=5508944&amp;fecha=26/12/201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GCO2cp4I1hRuzkfEWX+rNejieA==">CgMxLjAyCWguMmV0OTJwMDgAciExbjJEWE80cllkLTRWMVh2QlNuemdtYXJyUHFZZlpxOU8=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6DD4991-CEAB-4E75-83B4-F57708463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25</Pages>
  <Words>5778</Words>
  <Characters>31782</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INFOEM381</cp:lastModifiedBy>
  <cp:revision>9</cp:revision>
  <cp:lastPrinted>2024-02-15T23:39:00Z</cp:lastPrinted>
  <dcterms:created xsi:type="dcterms:W3CDTF">2024-02-05T02:32:00Z</dcterms:created>
  <dcterms:modified xsi:type="dcterms:W3CDTF">2024-03-08T19:55:00Z</dcterms:modified>
</cp:coreProperties>
</file>