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A985" w14:textId="778E67BA" w:rsidR="002A3EA4" w:rsidRPr="007B5085" w:rsidRDefault="00A52702" w:rsidP="002D7318">
      <w:pPr>
        <w:tabs>
          <w:tab w:val="left" w:pos="3465"/>
        </w:tabs>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2D7318" w:rsidRPr="007B5085">
        <w:rPr>
          <w:rFonts w:ascii="Palatino Linotype" w:eastAsia="Palatino Linotype" w:hAnsi="Palatino Linotype" w:cs="Palatino Linotype"/>
        </w:rPr>
        <w:t xml:space="preserve">tres (03) de </w:t>
      </w:r>
      <w:r w:rsidR="006E205F" w:rsidRPr="007B5085">
        <w:rPr>
          <w:rFonts w:ascii="Palatino Linotype" w:eastAsia="Palatino Linotype" w:hAnsi="Palatino Linotype" w:cs="Palatino Linotype"/>
        </w:rPr>
        <w:t>abril</w:t>
      </w:r>
      <w:r w:rsidRPr="007B5085">
        <w:rPr>
          <w:rFonts w:ascii="Palatino Linotype" w:eastAsia="Palatino Linotype" w:hAnsi="Palatino Linotype" w:cs="Palatino Linotype"/>
        </w:rPr>
        <w:t xml:space="preserve"> de dos mil veinticuatro.</w:t>
      </w:r>
    </w:p>
    <w:p w14:paraId="17FD1508" w14:textId="77777777" w:rsidR="002A3EA4" w:rsidRPr="007B5085" w:rsidRDefault="002A3EA4" w:rsidP="002D7318">
      <w:pPr>
        <w:tabs>
          <w:tab w:val="left" w:pos="3465"/>
        </w:tabs>
        <w:spacing w:line="360" w:lineRule="auto"/>
        <w:jc w:val="both"/>
        <w:rPr>
          <w:rFonts w:ascii="Palatino Linotype" w:eastAsia="Palatino Linotype" w:hAnsi="Palatino Linotype" w:cs="Palatino Linotype"/>
        </w:rPr>
      </w:pPr>
    </w:p>
    <w:p w14:paraId="631C92D8" w14:textId="2AA711D8" w:rsidR="002A3EA4" w:rsidRPr="007B5085" w:rsidRDefault="00A52702" w:rsidP="002D7318">
      <w:pPr>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b/>
        </w:rPr>
        <w:t>VISTO</w:t>
      </w:r>
      <w:r w:rsidRPr="007B5085">
        <w:rPr>
          <w:rFonts w:ascii="Palatino Linotype" w:eastAsia="Palatino Linotype" w:hAnsi="Palatino Linotype" w:cs="Palatino Linotype"/>
        </w:rPr>
        <w:t xml:space="preserve"> el expediente electrónico formado con motivo del recurso de revisión </w:t>
      </w:r>
      <w:r w:rsidRPr="007B5085">
        <w:rPr>
          <w:rFonts w:ascii="Palatino Linotype" w:eastAsia="Palatino Linotype" w:hAnsi="Palatino Linotype" w:cs="Palatino Linotype"/>
          <w:b/>
        </w:rPr>
        <w:t>013623/INFOEM/IP/RR/2022</w:t>
      </w:r>
      <w:r w:rsidRPr="007B5085">
        <w:rPr>
          <w:rFonts w:ascii="Palatino Linotype" w:eastAsia="Palatino Linotype" w:hAnsi="Palatino Linotype" w:cs="Palatino Linotype"/>
        </w:rPr>
        <w:t>,</w:t>
      </w:r>
      <w:r w:rsidRPr="007B5085">
        <w:rPr>
          <w:rFonts w:ascii="Palatino Linotype" w:eastAsia="Palatino Linotype" w:hAnsi="Palatino Linotype" w:cs="Palatino Linotype"/>
          <w:b/>
        </w:rPr>
        <w:t xml:space="preserve"> </w:t>
      </w:r>
      <w:r w:rsidRPr="007B5085">
        <w:rPr>
          <w:rFonts w:ascii="Palatino Linotype" w:eastAsia="Palatino Linotype" w:hAnsi="Palatino Linotype" w:cs="Palatino Linotype"/>
        </w:rPr>
        <w:t xml:space="preserve">promovido por </w:t>
      </w:r>
      <w:r w:rsidR="00B308B8" w:rsidRPr="007B5085">
        <w:rPr>
          <w:rFonts w:ascii="Palatino Linotype" w:eastAsia="Palatino Linotype" w:hAnsi="Palatino Linotype" w:cs="Palatino Linotype"/>
          <w:b/>
        </w:rPr>
        <w:t xml:space="preserve">XXX </w:t>
      </w:r>
      <w:proofErr w:type="spellStart"/>
      <w:r w:rsidR="00B308B8" w:rsidRPr="007B5085">
        <w:rPr>
          <w:rFonts w:ascii="Palatino Linotype" w:eastAsia="Palatino Linotype" w:hAnsi="Palatino Linotype" w:cs="Palatino Linotype"/>
          <w:b/>
        </w:rPr>
        <w:t>XXX</w:t>
      </w:r>
      <w:proofErr w:type="spellEnd"/>
      <w:r w:rsidRPr="007B5085">
        <w:rPr>
          <w:rFonts w:ascii="Palatino Linotype" w:eastAsia="Palatino Linotype" w:hAnsi="Palatino Linotype" w:cs="Palatino Linotype"/>
          <w:b/>
        </w:rPr>
        <w:t>,</w:t>
      </w:r>
      <w:r w:rsidRPr="007B5085">
        <w:rPr>
          <w:rFonts w:ascii="Palatino Linotype" w:eastAsia="Palatino Linotype" w:hAnsi="Palatino Linotype" w:cs="Palatino Linotype"/>
        </w:rPr>
        <w:t xml:space="preserve"> a quien en lo sucesivo se le identificará como </w:t>
      </w:r>
      <w:r w:rsidR="002D7318" w:rsidRPr="007B5085">
        <w:rPr>
          <w:rFonts w:ascii="Palatino Linotype" w:eastAsia="Palatino Linotype" w:hAnsi="Palatino Linotype" w:cs="Palatino Linotype"/>
          <w:b/>
        </w:rPr>
        <w:t>EL</w:t>
      </w:r>
      <w:r w:rsidRPr="007B5085">
        <w:rPr>
          <w:rFonts w:ascii="Palatino Linotype" w:eastAsia="Palatino Linotype" w:hAnsi="Palatino Linotype" w:cs="Palatino Linotype"/>
          <w:b/>
        </w:rPr>
        <w:t xml:space="preserve"> RECURRENTE</w:t>
      </w:r>
      <w:r w:rsidRPr="007B5085">
        <w:rPr>
          <w:rFonts w:ascii="Palatino Linotype" w:eastAsia="Palatino Linotype" w:hAnsi="Palatino Linotype" w:cs="Palatino Linotype"/>
        </w:rPr>
        <w:t xml:space="preserve">, en contra de la respuesta del </w:t>
      </w:r>
      <w:r w:rsidRPr="007B5085">
        <w:rPr>
          <w:rFonts w:ascii="Palatino Linotype" w:eastAsia="Palatino Linotype" w:hAnsi="Palatino Linotype" w:cs="Palatino Linotype"/>
          <w:b/>
        </w:rPr>
        <w:t xml:space="preserve">Ayuntamiento de Ayapango, </w:t>
      </w:r>
      <w:r w:rsidRPr="007B5085">
        <w:rPr>
          <w:rFonts w:ascii="Palatino Linotype" w:eastAsia="Palatino Linotype" w:hAnsi="Palatino Linotype" w:cs="Palatino Linotype"/>
        </w:rPr>
        <w:t xml:space="preserve">en </w:t>
      </w:r>
      <w:r w:rsidR="002D7318" w:rsidRPr="007B5085">
        <w:rPr>
          <w:rFonts w:ascii="Palatino Linotype" w:eastAsia="Palatino Linotype" w:hAnsi="Palatino Linotype" w:cs="Palatino Linotype"/>
        </w:rPr>
        <w:t>adelante</w:t>
      </w:r>
      <w:r w:rsidRPr="007B5085">
        <w:rPr>
          <w:rFonts w:ascii="Palatino Linotype" w:eastAsia="Palatino Linotype" w:hAnsi="Palatino Linotype" w:cs="Palatino Linotype"/>
        </w:rPr>
        <w:t xml:space="preserve"> el</w:t>
      </w:r>
      <w:r w:rsidRPr="007B5085">
        <w:rPr>
          <w:rFonts w:ascii="Palatino Linotype" w:eastAsia="Palatino Linotype" w:hAnsi="Palatino Linotype" w:cs="Palatino Linotype"/>
          <w:b/>
        </w:rPr>
        <w:t xml:space="preserve"> SUJETO OBLIGADO</w:t>
      </w:r>
      <w:r w:rsidRPr="007B5085">
        <w:rPr>
          <w:rFonts w:ascii="Palatino Linotype" w:eastAsia="Palatino Linotype" w:hAnsi="Palatino Linotype" w:cs="Palatino Linotype"/>
        </w:rPr>
        <w:t>, se procede a dictar la presente resolución, con base en los siguientes:</w:t>
      </w:r>
    </w:p>
    <w:p w14:paraId="5A3A587C" w14:textId="77777777" w:rsidR="002A3EA4" w:rsidRPr="007B5085" w:rsidRDefault="002A3EA4" w:rsidP="002D7318">
      <w:pPr>
        <w:spacing w:line="360" w:lineRule="auto"/>
        <w:jc w:val="both"/>
        <w:rPr>
          <w:rFonts w:ascii="Palatino Linotype" w:eastAsia="Palatino Linotype" w:hAnsi="Palatino Linotype" w:cs="Palatino Linotype"/>
        </w:rPr>
      </w:pPr>
    </w:p>
    <w:p w14:paraId="0B617C18" w14:textId="77777777" w:rsidR="002A3EA4" w:rsidRPr="007B5085" w:rsidRDefault="00A52702" w:rsidP="002D7318">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7B5085">
        <w:rPr>
          <w:rFonts w:ascii="Palatino Linotype" w:eastAsia="Palatino Linotype" w:hAnsi="Palatino Linotype" w:cs="Palatino Linotype"/>
          <w:b/>
          <w:color w:val="000000"/>
          <w:sz w:val="24"/>
          <w:szCs w:val="24"/>
        </w:rPr>
        <w:t>ANTECEDENTES</w:t>
      </w:r>
    </w:p>
    <w:p w14:paraId="35E25F8A"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877FB29" w14:textId="3BD1D613"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El uno de agosto de dos mil veintidós</w:t>
      </w:r>
      <w:r w:rsidRPr="007B5085">
        <w:rPr>
          <w:rFonts w:ascii="Palatino Linotype" w:eastAsia="Palatino Linotype" w:hAnsi="Palatino Linotype" w:cs="Palatino Linotype"/>
          <w:b/>
          <w:color w:val="000000"/>
        </w:rPr>
        <w:t xml:space="preserve">, </w:t>
      </w:r>
      <w:r w:rsidRPr="007B5085">
        <w:rPr>
          <w:rFonts w:ascii="Palatino Linotype" w:eastAsia="Palatino Linotype" w:hAnsi="Palatino Linotype" w:cs="Palatino Linotype"/>
          <w:color w:val="000000"/>
        </w:rPr>
        <w:t xml:space="preserve">se presentó ante el </w:t>
      </w:r>
      <w:r w:rsidRPr="007B5085">
        <w:rPr>
          <w:rFonts w:ascii="Palatino Linotype" w:eastAsia="Palatino Linotype" w:hAnsi="Palatino Linotype" w:cs="Palatino Linotype"/>
          <w:b/>
          <w:color w:val="000000"/>
        </w:rPr>
        <w:t>SUJETO OBLIGADO</w:t>
      </w:r>
      <w:r w:rsidRPr="007B5085">
        <w:rPr>
          <w:rFonts w:ascii="Palatino Linotype" w:eastAsia="Palatino Linotype" w:hAnsi="Palatino Linotype" w:cs="Palatino Linotype"/>
          <w:color w:val="000000"/>
        </w:rPr>
        <w:t xml:space="preserve"> vía SAIMEX, la solicitud de información pública registrada con el </w:t>
      </w:r>
      <w:proofErr w:type="gramStart"/>
      <w:r w:rsidRPr="007B5085">
        <w:rPr>
          <w:rFonts w:ascii="Palatino Linotype" w:eastAsia="Palatino Linotype" w:hAnsi="Palatino Linotype" w:cs="Palatino Linotype"/>
          <w:color w:val="000000"/>
        </w:rPr>
        <w:t>número</w:t>
      </w:r>
      <w:r w:rsidRPr="007B5085">
        <w:rPr>
          <w:rFonts w:ascii="Palatino Linotype" w:eastAsia="Palatino Linotype" w:hAnsi="Palatino Linotype" w:cs="Palatino Linotype"/>
          <w:b/>
          <w:color w:val="000000"/>
        </w:rPr>
        <w:t xml:space="preserve">  00107</w:t>
      </w:r>
      <w:proofErr w:type="gramEnd"/>
      <w:r w:rsidRPr="007B5085">
        <w:rPr>
          <w:rFonts w:ascii="Palatino Linotype" w:eastAsia="Palatino Linotype" w:hAnsi="Palatino Linotype" w:cs="Palatino Linotype"/>
          <w:b/>
          <w:color w:val="000000"/>
        </w:rPr>
        <w:t xml:space="preserve">/AYAPANGO/IP/2022; </w:t>
      </w:r>
      <w:r w:rsidR="002D7318" w:rsidRPr="007B5085">
        <w:rPr>
          <w:rFonts w:ascii="Palatino Linotype" w:eastAsia="Palatino Linotype" w:hAnsi="Palatino Linotype" w:cs="Palatino Linotype"/>
          <w:color w:val="000000"/>
        </w:rPr>
        <w:t xml:space="preserve">en la que </w:t>
      </w:r>
      <w:r w:rsidRPr="007B5085">
        <w:rPr>
          <w:rFonts w:ascii="Palatino Linotype" w:eastAsia="Palatino Linotype" w:hAnsi="Palatino Linotype" w:cs="Palatino Linotype"/>
          <w:color w:val="000000"/>
        </w:rPr>
        <w:t>se solicitó la siguiente información:</w:t>
      </w:r>
    </w:p>
    <w:p w14:paraId="004C55B4" w14:textId="77777777" w:rsidR="00E31538" w:rsidRPr="007B5085" w:rsidRDefault="00E31538" w:rsidP="002D7318">
      <w:pPr>
        <w:pBdr>
          <w:top w:val="nil"/>
          <w:left w:val="nil"/>
          <w:bottom w:val="nil"/>
          <w:right w:val="nil"/>
          <w:between w:val="nil"/>
        </w:pBdr>
        <w:spacing w:line="360" w:lineRule="auto"/>
        <w:ind w:right="474"/>
        <w:jc w:val="both"/>
        <w:rPr>
          <w:rFonts w:ascii="Palatino Linotype" w:eastAsia="Palatino Linotype" w:hAnsi="Palatino Linotype" w:cs="Palatino Linotype"/>
          <w:i/>
          <w:color w:val="000000"/>
        </w:rPr>
      </w:pPr>
    </w:p>
    <w:p w14:paraId="3DEB3F6B" w14:textId="371D7633" w:rsidR="002A3EA4" w:rsidRPr="007B5085" w:rsidRDefault="00A52702" w:rsidP="002D7318">
      <w:pPr>
        <w:pBdr>
          <w:top w:val="nil"/>
          <w:left w:val="nil"/>
          <w:bottom w:val="nil"/>
          <w:right w:val="nil"/>
          <w:between w:val="nil"/>
        </w:pBdr>
        <w:spacing w:line="360" w:lineRule="auto"/>
        <w:ind w:left="993" w:right="474"/>
        <w:jc w:val="both"/>
        <w:rPr>
          <w:rFonts w:ascii="Palatino Linotype" w:eastAsia="Palatino Linotype" w:hAnsi="Palatino Linotype" w:cs="Palatino Linotype"/>
          <w:i/>
          <w:color w:val="000000"/>
        </w:rPr>
      </w:pPr>
      <w:r w:rsidRPr="007B5085">
        <w:rPr>
          <w:rFonts w:ascii="Palatino Linotype" w:eastAsia="Palatino Linotype" w:hAnsi="Palatino Linotype" w:cs="Palatino Linotype"/>
          <w:i/>
          <w:color w:val="000000"/>
        </w:rPr>
        <w:t xml:space="preserve">“…Buenas tardes solicitó copia simple de las facturas por concepto de entrega de uniformes al cuerpo de seguridad pública municipal </w:t>
      </w:r>
      <w:proofErr w:type="spellStart"/>
      <w:r w:rsidRPr="007B5085">
        <w:rPr>
          <w:rFonts w:ascii="Palatino Linotype" w:eastAsia="Palatino Linotype" w:hAnsi="Palatino Linotype" w:cs="Palatino Linotype"/>
          <w:i/>
          <w:color w:val="000000"/>
        </w:rPr>
        <w:t>mísmo</w:t>
      </w:r>
      <w:proofErr w:type="spellEnd"/>
      <w:r w:rsidRPr="007B5085">
        <w:rPr>
          <w:rFonts w:ascii="Palatino Linotype" w:eastAsia="Palatino Linotype" w:hAnsi="Palatino Linotype" w:cs="Palatino Linotype"/>
          <w:i/>
          <w:color w:val="000000"/>
        </w:rPr>
        <w:t xml:space="preserve"> que se hizo la entrega en días pasados (facturas por concepto de uniformes y calzado </w:t>
      </w:r>
      <w:proofErr w:type="gramStart"/>
      <w:r w:rsidRPr="007B5085">
        <w:rPr>
          <w:rFonts w:ascii="Palatino Linotype" w:eastAsia="Palatino Linotype" w:hAnsi="Palatino Linotype" w:cs="Palatino Linotype"/>
          <w:i/>
          <w:color w:val="000000"/>
        </w:rPr>
        <w:t>entregado</w:t>
      </w:r>
      <w:proofErr w:type="gramEnd"/>
      <w:r w:rsidRPr="007B5085">
        <w:rPr>
          <w:rFonts w:ascii="Palatino Linotype" w:eastAsia="Palatino Linotype" w:hAnsi="Palatino Linotype" w:cs="Palatino Linotype"/>
          <w:i/>
          <w:color w:val="000000"/>
        </w:rPr>
        <w:t xml:space="preserve"> así como de cualquier herramienta de trabajo proporcionada en dicha entregar!) Así como un listado general con el nombre de los elementos beneficiados indicando talla de uniformes y calzado entregado a cada </w:t>
      </w:r>
      <w:proofErr w:type="gramStart"/>
      <w:r w:rsidRPr="007B5085">
        <w:rPr>
          <w:rFonts w:ascii="Palatino Linotype" w:eastAsia="Palatino Linotype" w:hAnsi="Palatino Linotype" w:cs="Palatino Linotype"/>
          <w:i/>
          <w:color w:val="000000"/>
        </w:rPr>
        <w:t>elemento</w:t>
      </w:r>
      <w:proofErr w:type="gramEnd"/>
      <w:r w:rsidRPr="007B5085">
        <w:rPr>
          <w:rFonts w:ascii="Palatino Linotype" w:eastAsia="Palatino Linotype" w:hAnsi="Palatino Linotype" w:cs="Palatino Linotype"/>
          <w:i/>
          <w:color w:val="000000"/>
        </w:rPr>
        <w:t xml:space="preserve"> así como cuántos uniformes fueron entregados por elemento...”</w:t>
      </w:r>
    </w:p>
    <w:p w14:paraId="0B807F55" w14:textId="77777777" w:rsidR="00E31538" w:rsidRPr="007B5085" w:rsidRDefault="00E31538"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lastRenderedPageBreak/>
        <w:t>De la solicitud hecha se advierte que se anexaron tres fotografías en donde se observa la entrega de uniformes a los servidores públicos adscritos la Dirección de Seguridad Ciudadana del Ayuntamiento de Ayapango.</w:t>
      </w:r>
    </w:p>
    <w:p w14:paraId="04ECB874" w14:textId="77777777" w:rsidR="002A3EA4" w:rsidRPr="007B5085" w:rsidRDefault="002A3EA4" w:rsidP="002D7318">
      <w:pPr>
        <w:pBdr>
          <w:top w:val="nil"/>
          <w:left w:val="nil"/>
          <w:bottom w:val="nil"/>
          <w:right w:val="nil"/>
          <w:between w:val="nil"/>
        </w:pBdr>
        <w:spacing w:line="360" w:lineRule="auto"/>
        <w:ind w:right="474"/>
        <w:jc w:val="both"/>
        <w:rPr>
          <w:rFonts w:ascii="Palatino Linotype" w:eastAsia="Palatino Linotype" w:hAnsi="Palatino Linotype" w:cs="Palatino Linotype"/>
          <w:i/>
          <w:color w:val="000000"/>
        </w:rPr>
      </w:pPr>
    </w:p>
    <w:p w14:paraId="086CDFAF"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7B5085">
        <w:rPr>
          <w:rFonts w:ascii="Palatino Linotype" w:eastAsia="Palatino Linotype" w:hAnsi="Palatino Linotype" w:cs="Palatino Linotype"/>
          <w:color w:val="000000"/>
        </w:rPr>
        <w:t xml:space="preserve">De lo anterior, el dieciocho de agosto de dos mil veintidós </w:t>
      </w:r>
      <w:r w:rsidRPr="007B5085">
        <w:rPr>
          <w:rFonts w:ascii="Palatino Linotype" w:eastAsia="Palatino Linotype" w:hAnsi="Palatino Linotype" w:cs="Palatino Linotype"/>
          <w:b/>
          <w:color w:val="000000"/>
        </w:rPr>
        <w:t xml:space="preserve">SUJETO OBLIGADO </w:t>
      </w:r>
      <w:r w:rsidRPr="007B5085">
        <w:rPr>
          <w:rFonts w:ascii="Palatino Linotype" w:eastAsia="Palatino Linotype" w:hAnsi="Palatino Linotype" w:cs="Palatino Linotype"/>
          <w:color w:val="000000"/>
        </w:rPr>
        <w:t xml:space="preserve">dio respuesta a la solicitud, con oficio que no tiene relación con la información manifestada en la solicitud de información </w:t>
      </w:r>
      <w:r w:rsidRPr="007B5085">
        <w:rPr>
          <w:rFonts w:ascii="Palatino Linotype" w:eastAsia="Palatino Linotype" w:hAnsi="Palatino Linotype" w:cs="Palatino Linotype"/>
          <w:b/>
          <w:color w:val="000000"/>
        </w:rPr>
        <w:t>00107/AYAPANGO/IP/2022.</w:t>
      </w:r>
    </w:p>
    <w:p w14:paraId="53CDF020"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1E81D444"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7B5085">
        <w:rPr>
          <w:rFonts w:ascii="Palatino Linotype" w:eastAsia="Palatino Linotype" w:hAnsi="Palatino Linotype" w:cs="Palatino Linotype"/>
          <w:color w:val="000000"/>
        </w:rPr>
        <w:t>Por lo que, inconforme con la respuesta, en fecha veintitrés de agosto de dos mil veintidós, el particular interpuso el recurso de revisión de mérito, manifestando las siguientes razones o motivos de inconformidad:</w:t>
      </w:r>
    </w:p>
    <w:p w14:paraId="56C0640E" w14:textId="77777777" w:rsidR="002A3EA4" w:rsidRPr="007B5085" w:rsidRDefault="00A52702" w:rsidP="00323C5D">
      <w:pPr>
        <w:numPr>
          <w:ilvl w:val="0"/>
          <w:numId w:val="13"/>
        </w:numPr>
        <w:pBdr>
          <w:top w:val="nil"/>
          <w:left w:val="nil"/>
          <w:bottom w:val="nil"/>
          <w:right w:val="nil"/>
          <w:between w:val="nil"/>
        </w:pBdr>
        <w:spacing w:line="360" w:lineRule="auto"/>
        <w:ind w:left="709" w:right="757" w:firstLine="0"/>
        <w:jc w:val="both"/>
        <w:rPr>
          <w:rFonts w:ascii="Palatino Linotype" w:eastAsia="Palatino Linotype" w:hAnsi="Palatino Linotype" w:cs="Palatino Linotype"/>
          <w:i/>
          <w:color w:val="000000"/>
          <w:sz w:val="22"/>
        </w:rPr>
      </w:pPr>
      <w:bookmarkStart w:id="1" w:name="_heading=h.30j0zll" w:colFirst="0" w:colLast="0"/>
      <w:bookmarkEnd w:id="1"/>
      <w:r w:rsidRPr="007B5085">
        <w:rPr>
          <w:rFonts w:ascii="Palatino Linotype" w:eastAsia="Palatino Linotype" w:hAnsi="Palatino Linotype" w:cs="Palatino Linotype"/>
          <w:b/>
          <w:color w:val="000000"/>
          <w:sz w:val="22"/>
        </w:rPr>
        <w:t xml:space="preserve">Acto impugnado: </w:t>
      </w:r>
      <w:r w:rsidRPr="007B5085">
        <w:rPr>
          <w:rFonts w:ascii="Palatino Linotype" w:eastAsia="Palatino Linotype" w:hAnsi="Palatino Linotype" w:cs="Palatino Linotype"/>
          <w:i/>
          <w:color w:val="000000"/>
          <w:sz w:val="22"/>
        </w:rPr>
        <w:t xml:space="preserve">“Solicitud de facturas de los gastos y listado de personal beneficiado por la entrega de uniformes al cuerpo de seguridad pública municipal que se realizará en días de julio 2022 se solicitan las facturas de dicho evento así como listado donde se especifiquen los nombres de los policías e integrantes del cuerpo de seguridad pública beneficiados así como </w:t>
      </w:r>
      <w:proofErr w:type="spellStart"/>
      <w:r w:rsidRPr="007B5085">
        <w:rPr>
          <w:rFonts w:ascii="Palatino Linotype" w:eastAsia="Palatino Linotype" w:hAnsi="Palatino Linotype" w:cs="Palatino Linotype"/>
          <w:i/>
          <w:color w:val="000000"/>
          <w:sz w:val="22"/>
        </w:rPr>
        <w:t>específicando</w:t>
      </w:r>
      <w:proofErr w:type="spellEnd"/>
      <w:r w:rsidRPr="007B5085">
        <w:rPr>
          <w:rFonts w:ascii="Palatino Linotype" w:eastAsia="Palatino Linotype" w:hAnsi="Palatino Linotype" w:cs="Palatino Linotype"/>
          <w:i/>
          <w:color w:val="000000"/>
          <w:sz w:val="22"/>
        </w:rPr>
        <w:t xml:space="preserve"> los accesorios entregados (ejemplo: chamarra, pantalón, playeras, botas </w:t>
      </w:r>
      <w:proofErr w:type="spellStart"/>
      <w:r w:rsidRPr="007B5085">
        <w:rPr>
          <w:rFonts w:ascii="Palatino Linotype" w:eastAsia="Palatino Linotype" w:hAnsi="Palatino Linotype" w:cs="Palatino Linotype"/>
          <w:i/>
          <w:color w:val="000000"/>
          <w:sz w:val="22"/>
        </w:rPr>
        <w:t>etc</w:t>
      </w:r>
      <w:proofErr w:type="spellEnd"/>
      <w:r w:rsidRPr="007B5085">
        <w:rPr>
          <w:rFonts w:ascii="Palatino Linotype" w:eastAsia="Palatino Linotype" w:hAnsi="Palatino Linotype" w:cs="Palatino Linotype"/>
          <w:i/>
          <w:color w:val="000000"/>
          <w:sz w:val="22"/>
        </w:rPr>
        <w:t>) así como número de piezas entregadas a cada elemento</w:t>
      </w:r>
      <w:r w:rsidRPr="007B5085">
        <w:rPr>
          <w:rFonts w:ascii="Palatino Linotype" w:eastAsia="Palatino Linotype" w:hAnsi="Palatino Linotype" w:cs="Palatino Linotype"/>
          <w:color w:val="000000"/>
          <w:sz w:val="22"/>
        </w:rPr>
        <w:t xml:space="preserve">”  </w:t>
      </w:r>
    </w:p>
    <w:p w14:paraId="2DCB5BC2" w14:textId="77777777" w:rsidR="002A3EA4" w:rsidRPr="007B5085" w:rsidRDefault="002A3EA4" w:rsidP="00323C5D">
      <w:pPr>
        <w:pBdr>
          <w:top w:val="nil"/>
          <w:left w:val="nil"/>
          <w:bottom w:val="nil"/>
          <w:right w:val="nil"/>
          <w:between w:val="nil"/>
        </w:pBdr>
        <w:spacing w:line="360" w:lineRule="auto"/>
        <w:ind w:left="709" w:right="757"/>
        <w:jc w:val="both"/>
        <w:rPr>
          <w:rFonts w:ascii="Palatino Linotype" w:eastAsia="Palatino Linotype" w:hAnsi="Palatino Linotype" w:cs="Palatino Linotype"/>
          <w:i/>
          <w:color w:val="000000"/>
          <w:sz w:val="22"/>
        </w:rPr>
      </w:pPr>
    </w:p>
    <w:p w14:paraId="6D8BDFD0" w14:textId="77777777" w:rsidR="002A3EA4" w:rsidRPr="007B5085" w:rsidRDefault="00A52702" w:rsidP="00323C5D">
      <w:pPr>
        <w:numPr>
          <w:ilvl w:val="0"/>
          <w:numId w:val="13"/>
        </w:numPr>
        <w:pBdr>
          <w:top w:val="nil"/>
          <w:left w:val="nil"/>
          <w:bottom w:val="nil"/>
          <w:right w:val="nil"/>
          <w:between w:val="nil"/>
        </w:pBdr>
        <w:spacing w:line="360" w:lineRule="auto"/>
        <w:ind w:left="709" w:right="757" w:firstLine="0"/>
        <w:jc w:val="both"/>
        <w:rPr>
          <w:rFonts w:ascii="Palatino Linotype" w:eastAsia="Palatino Linotype" w:hAnsi="Palatino Linotype" w:cs="Palatino Linotype"/>
          <w:i/>
          <w:color w:val="000000"/>
          <w:sz w:val="22"/>
        </w:rPr>
      </w:pPr>
      <w:bookmarkStart w:id="2" w:name="_heading=h.1fob9te" w:colFirst="0" w:colLast="0"/>
      <w:bookmarkEnd w:id="2"/>
      <w:r w:rsidRPr="007B5085">
        <w:rPr>
          <w:rFonts w:ascii="Palatino Linotype" w:eastAsia="Palatino Linotype" w:hAnsi="Palatino Linotype" w:cs="Palatino Linotype"/>
          <w:b/>
          <w:color w:val="000000"/>
          <w:sz w:val="22"/>
        </w:rPr>
        <w:t xml:space="preserve">Razones o Motivos de inconformidad: </w:t>
      </w:r>
      <w:r w:rsidRPr="007B5085">
        <w:rPr>
          <w:rFonts w:ascii="Palatino Linotype" w:eastAsia="Palatino Linotype" w:hAnsi="Palatino Linotype" w:cs="Palatino Linotype"/>
          <w:i/>
          <w:color w:val="000000"/>
          <w:sz w:val="22"/>
        </w:rPr>
        <w:t>“No responden a la solicitud y dan oficio con información no solicitada está información con la que dan respuesta nada tiene que ver con la información realmente solicitada...”</w:t>
      </w:r>
    </w:p>
    <w:p w14:paraId="2A163390" w14:textId="77777777" w:rsidR="002A3EA4" w:rsidRPr="007B5085" w:rsidRDefault="002A3EA4" w:rsidP="00323C5D">
      <w:pPr>
        <w:pBdr>
          <w:top w:val="nil"/>
          <w:left w:val="nil"/>
          <w:bottom w:val="nil"/>
          <w:right w:val="nil"/>
          <w:between w:val="nil"/>
        </w:pBdr>
        <w:spacing w:line="360" w:lineRule="auto"/>
        <w:ind w:left="709" w:right="757"/>
        <w:jc w:val="both"/>
        <w:rPr>
          <w:rFonts w:ascii="Palatino Linotype" w:eastAsia="Palatino Linotype" w:hAnsi="Palatino Linotype" w:cs="Palatino Linotype"/>
          <w:i/>
          <w:color w:val="000000"/>
          <w:sz w:val="22"/>
        </w:rPr>
      </w:pPr>
    </w:p>
    <w:p w14:paraId="40F2B64D" w14:textId="60086726" w:rsidR="00E31538" w:rsidRPr="007B5085" w:rsidRDefault="00E31538" w:rsidP="002D731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color w:val="000000"/>
        </w:rPr>
        <w:t xml:space="preserve">El RECURRENTE anexa la respuesta por parte de la Directora de e Finanzas y Tesorería, respuesta que no guarda relación con la solicitud de </w:t>
      </w:r>
      <w:proofErr w:type="gramStart"/>
      <w:r w:rsidRPr="007B5085">
        <w:rPr>
          <w:rFonts w:ascii="Palatino Linotype" w:eastAsia="Palatino Linotype" w:hAnsi="Palatino Linotype" w:cs="Palatino Linotype"/>
          <w:color w:val="000000"/>
        </w:rPr>
        <w:t xml:space="preserve">información  </w:t>
      </w:r>
      <w:r w:rsidRPr="007B5085">
        <w:rPr>
          <w:rFonts w:ascii="Palatino Linotype" w:eastAsia="Palatino Linotype" w:hAnsi="Palatino Linotype" w:cs="Palatino Linotype"/>
          <w:b/>
          <w:color w:val="000000"/>
        </w:rPr>
        <w:t>00107</w:t>
      </w:r>
      <w:proofErr w:type="gramEnd"/>
      <w:r w:rsidRPr="007B5085">
        <w:rPr>
          <w:rFonts w:ascii="Palatino Linotype" w:eastAsia="Palatino Linotype" w:hAnsi="Palatino Linotype" w:cs="Palatino Linotype"/>
          <w:b/>
          <w:color w:val="000000"/>
        </w:rPr>
        <w:t>/AYAPANGO/IP/2022.</w:t>
      </w:r>
    </w:p>
    <w:p w14:paraId="004061C0" w14:textId="77777777" w:rsidR="00E31538" w:rsidRPr="007B5085" w:rsidRDefault="00E31538" w:rsidP="002D7318">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30C4DEAD"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7B5085">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veintinueve de agosto de dos mil veintidós, se puso a disposición de las partes el expediente electrónico vía </w:t>
      </w:r>
      <w:r w:rsidRPr="007B5085">
        <w:rPr>
          <w:rFonts w:ascii="Palatino Linotype" w:eastAsia="Palatino Linotype" w:hAnsi="Palatino Linotype" w:cs="Palatino Linotype"/>
          <w:b/>
          <w:color w:val="000000"/>
        </w:rPr>
        <w:t xml:space="preserve">SAIMEX </w:t>
      </w:r>
      <w:r w:rsidRPr="007B5085">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7B5085">
        <w:rPr>
          <w:rFonts w:ascii="Palatino Linotype" w:eastAsia="Palatino Linotype" w:hAnsi="Palatino Linotype" w:cs="Palatino Linotype"/>
          <w:b/>
          <w:color w:val="000000"/>
        </w:rPr>
        <w:t>SUJETO OBLIGADO</w:t>
      </w:r>
      <w:r w:rsidRPr="007B5085">
        <w:rPr>
          <w:rFonts w:ascii="Palatino Linotype" w:eastAsia="Palatino Linotype" w:hAnsi="Palatino Linotype" w:cs="Palatino Linotype"/>
          <w:color w:val="000000"/>
        </w:rPr>
        <w:t xml:space="preserve"> presentará el Informe Justificado procedente.</w:t>
      </w:r>
    </w:p>
    <w:p w14:paraId="0B9F51A4"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A0BBC4B"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De lo anterior, El </w:t>
      </w:r>
      <w:r w:rsidRPr="007B5085">
        <w:rPr>
          <w:rFonts w:ascii="Palatino Linotype" w:eastAsia="Palatino Linotype" w:hAnsi="Palatino Linotype" w:cs="Palatino Linotype"/>
          <w:b/>
          <w:color w:val="000000"/>
        </w:rPr>
        <w:t xml:space="preserve">SUJETO OBLIGADO </w:t>
      </w:r>
      <w:r w:rsidRPr="007B5085">
        <w:rPr>
          <w:rFonts w:ascii="Palatino Linotype" w:eastAsia="Palatino Linotype" w:hAnsi="Palatino Linotype" w:cs="Palatino Linotype"/>
          <w:color w:val="000000"/>
        </w:rPr>
        <w:t xml:space="preserve">y </w:t>
      </w:r>
      <w:proofErr w:type="gramStart"/>
      <w:r w:rsidRPr="007B5085">
        <w:rPr>
          <w:rFonts w:ascii="Palatino Linotype" w:eastAsia="Palatino Linotype" w:hAnsi="Palatino Linotype" w:cs="Palatino Linotype"/>
          <w:color w:val="000000"/>
        </w:rPr>
        <w:t xml:space="preserve">el  </w:t>
      </w:r>
      <w:r w:rsidRPr="007B5085">
        <w:rPr>
          <w:rFonts w:ascii="Palatino Linotype" w:eastAsia="Palatino Linotype" w:hAnsi="Palatino Linotype" w:cs="Palatino Linotype"/>
          <w:b/>
          <w:color w:val="000000"/>
        </w:rPr>
        <w:t>PARTICULAR</w:t>
      </w:r>
      <w:proofErr w:type="gramEnd"/>
      <w:r w:rsidRPr="007B5085">
        <w:rPr>
          <w:rFonts w:ascii="Palatino Linotype" w:eastAsia="Palatino Linotype" w:hAnsi="Palatino Linotype" w:cs="Palatino Linotype"/>
          <w:b/>
          <w:color w:val="000000"/>
        </w:rPr>
        <w:t xml:space="preserve"> </w:t>
      </w:r>
      <w:r w:rsidRPr="007B5085">
        <w:rPr>
          <w:rFonts w:ascii="Palatino Linotype" w:eastAsia="Palatino Linotype" w:hAnsi="Palatino Linotype" w:cs="Palatino Linotype"/>
          <w:color w:val="000000"/>
        </w:rPr>
        <w:t>dejaron de realizar manifestaciones que a su derecho conviniera y asistiera, respectivamente.</w:t>
      </w:r>
    </w:p>
    <w:p w14:paraId="2F438089"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BA6C1D7"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rPr>
        <w:t>En fecha diecisiete de octubre de dos mil veintidós, se amplió el término para resolver; al respecto es menester realizar las siguientes precisiones.</w:t>
      </w:r>
    </w:p>
    <w:p w14:paraId="5767262D" w14:textId="77777777" w:rsidR="002A3EA4" w:rsidRPr="007B5085" w:rsidRDefault="002A3EA4" w:rsidP="002D7318">
      <w:pPr>
        <w:spacing w:line="360" w:lineRule="auto"/>
        <w:rPr>
          <w:rFonts w:ascii="Palatino Linotype" w:eastAsia="Palatino Linotype" w:hAnsi="Palatino Linotype" w:cs="Palatino Linotype"/>
        </w:rPr>
      </w:pPr>
    </w:p>
    <w:p w14:paraId="2B307AB8"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Este organismo garante no pasa por alto justificar, que la dilación en la resolución del </w:t>
      </w:r>
      <w:r w:rsidRPr="007B5085">
        <w:rPr>
          <w:rFonts w:ascii="Palatino Linotype" w:eastAsia="Palatino Linotype" w:hAnsi="Palatino Linotype" w:cs="Palatino Linotype"/>
          <w:color w:val="000000"/>
        </w:rPr>
        <w:t>presente</w:t>
      </w:r>
      <w:r w:rsidRPr="007B5085">
        <w:rPr>
          <w:rFonts w:ascii="Palatino Linotype" w:eastAsia="Palatino Linotype" w:hAnsi="Palatino Linotype" w:cs="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7DE0ADAC" w14:textId="77777777" w:rsidR="002A3EA4" w:rsidRPr="007B5085" w:rsidRDefault="002A3EA4" w:rsidP="002D7318">
      <w:pPr>
        <w:spacing w:line="360" w:lineRule="auto"/>
        <w:jc w:val="both"/>
        <w:rPr>
          <w:rFonts w:ascii="Palatino Linotype" w:eastAsia="Palatino Linotype" w:hAnsi="Palatino Linotype" w:cs="Palatino Linotype"/>
        </w:rPr>
      </w:pPr>
    </w:p>
    <w:p w14:paraId="2F738E9B"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F32922B" w14:textId="77777777" w:rsidR="002A3EA4" w:rsidRPr="007B5085" w:rsidRDefault="002A3EA4" w:rsidP="002D7318">
      <w:pPr>
        <w:spacing w:line="360" w:lineRule="auto"/>
        <w:rPr>
          <w:rFonts w:ascii="Palatino Linotype" w:eastAsia="Palatino Linotype" w:hAnsi="Palatino Linotype" w:cs="Palatino Linotype"/>
        </w:rPr>
      </w:pPr>
    </w:p>
    <w:p w14:paraId="521E6EDC"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48FD5D8" w14:textId="77777777" w:rsidR="002A3EA4" w:rsidRPr="007B5085" w:rsidRDefault="002A3EA4" w:rsidP="002D7318">
      <w:pPr>
        <w:spacing w:line="360" w:lineRule="auto"/>
        <w:rPr>
          <w:rFonts w:ascii="Palatino Linotype" w:eastAsia="Palatino Linotype" w:hAnsi="Palatino Linotype" w:cs="Palatino Linotype"/>
        </w:rPr>
      </w:pPr>
    </w:p>
    <w:p w14:paraId="4D0BBD33"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6661F93" w14:textId="77777777" w:rsidR="002A3EA4" w:rsidRPr="007B5085" w:rsidRDefault="002A3EA4" w:rsidP="002D7318">
      <w:pPr>
        <w:spacing w:line="360" w:lineRule="auto"/>
        <w:rPr>
          <w:rFonts w:ascii="Palatino Linotype" w:eastAsia="Palatino Linotype" w:hAnsi="Palatino Linotype" w:cs="Palatino Linotype"/>
        </w:rPr>
      </w:pPr>
    </w:p>
    <w:p w14:paraId="26D62046"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7FA0D70C" w14:textId="77777777" w:rsidR="002A3EA4" w:rsidRPr="007B5085" w:rsidRDefault="002A3EA4" w:rsidP="002D7318">
      <w:pPr>
        <w:spacing w:line="360" w:lineRule="auto"/>
        <w:jc w:val="both"/>
        <w:rPr>
          <w:rFonts w:ascii="Palatino Linotype" w:eastAsia="Palatino Linotype" w:hAnsi="Palatino Linotype" w:cs="Palatino Linotype"/>
        </w:rPr>
      </w:pPr>
    </w:p>
    <w:p w14:paraId="5866DB59" w14:textId="77777777" w:rsidR="002A3EA4" w:rsidRPr="007B5085" w:rsidRDefault="00A52702" w:rsidP="002D7318">
      <w:pPr>
        <w:numPr>
          <w:ilvl w:val="0"/>
          <w:numId w:val="3"/>
        </w:numPr>
        <w:spacing w:line="360" w:lineRule="auto"/>
        <w:ind w:left="0" w:firstLine="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Complejidad del Asunto: La complejidad de la prueba, la pluralidad de sujetos procesales, el tiempo transcurrido, las características y contexto del recurso. </w:t>
      </w:r>
    </w:p>
    <w:p w14:paraId="7CF9C610" w14:textId="77777777" w:rsidR="002A3EA4" w:rsidRPr="007B5085" w:rsidRDefault="00A52702" w:rsidP="002D7318">
      <w:pPr>
        <w:numPr>
          <w:ilvl w:val="0"/>
          <w:numId w:val="3"/>
        </w:numPr>
        <w:spacing w:line="360" w:lineRule="auto"/>
        <w:ind w:left="0" w:firstLine="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Actividad Procesal del interesado. Acciones u omisiones del interesado.</w:t>
      </w:r>
    </w:p>
    <w:p w14:paraId="153040C3" w14:textId="77777777" w:rsidR="002A3EA4" w:rsidRPr="007B5085" w:rsidRDefault="00A52702" w:rsidP="002D7318">
      <w:pPr>
        <w:numPr>
          <w:ilvl w:val="0"/>
          <w:numId w:val="3"/>
        </w:numPr>
        <w:spacing w:line="360" w:lineRule="auto"/>
        <w:ind w:left="0" w:firstLine="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lastRenderedPageBreak/>
        <w:t>Conducta de la Autoridad: Las Acciones u omisiones realizadas en el procedimiento. Así como si la autoridad actuó con la debida diligencia.</w:t>
      </w:r>
    </w:p>
    <w:p w14:paraId="77313082" w14:textId="09414456" w:rsidR="002A3EA4" w:rsidRPr="007B5085" w:rsidRDefault="00A52702" w:rsidP="002D7318">
      <w:pPr>
        <w:spacing w:line="360" w:lineRule="auto"/>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d) </w:t>
      </w:r>
      <w:r w:rsidR="0047181C" w:rsidRPr="007B5085">
        <w:rPr>
          <w:rFonts w:ascii="Palatino Linotype" w:eastAsia="Palatino Linotype" w:hAnsi="Palatino Linotype" w:cs="Palatino Linotype"/>
          <w:sz w:val="22"/>
        </w:rPr>
        <w:tab/>
      </w:r>
      <w:r w:rsidRPr="007B5085">
        <w:rPr>
          <w:rFonts w:ascii="Palatino Linotype" w:eastAsia="Palatino Linotype" w:hAnsi="Palatino Linotype" w:cs="Palatino Linotype"/>
          <w:sz w:val="22"/>
        </w:rPr>
        <w:t>La afectación generada en la situación jurídica de la persona involucrada en el proceso: Violación a sus derechos humanos.</w:t>
      </w:r>
    </w:p>
    <w:p w14:paraId="351EE9DB" w14:textId="77777777" w:rsidR="002A3EA4" w:rsidRPr="007B5085" w:rsidRDefault="002A3EA4" w:rsidP="002D7318">
      <w:pPr>
        <w:spacing w:line="360" w:lineRule="auto"/>
        <w:jc w:val="both"/>
        <w:rPr>
          <w:rFonts w:ascii="Palatino Linotype" w:eastAsia="Palatino Linotype" w:hAnsi="Palatino Linotype" w:cs="Palatino Linotype"/>
        </w:rPr>
      </w:pPr>
    </w:p>
    <w:p w14:paraId="7DFE4F7F"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3CAC48" w14:textId="77777777" w:rsidR="002A3EA4" w:rsidRPr="007B5085" w:rsidRDefault="002A3EA4" w:rsidP="002D7318">
      <w:pPr>
        <w:spacing w:line="360" w:lineRule="auto"/>
        <w:jc w:val="both"/>
        <w:rPr>
          <w:rFonts w:ascii="Palatino Linotype" w:eastAsia="Palatino Linotype" w:hAnsi="Palatino Linotype" w:cs="Palatino Linotype"/>
        </w:rPr>
      </w:pPr>
    </w:p>
    <w:p w14:paraId="52AA046C"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b/>
        </w:rPr>
      </w:pPr>
      <w:r w:rsidRPr="007B5085">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7B5085">
        <w:rPr>
          <w:rFonts w:ascii="Palatino Linotype" w:eastAsia="Palatino Linotype" w:hAnsi="Palatino Linotype" w:cs="Palatino Linotype"/>
          <w:i/>
        </w:rPr>
        <w:t xml:space="preserve">“TÉRMINOS PROCESALES. PARA DETERMINAR SI UN FUNCIONARIO JUDICIAL ACTUÓ </w:t>
      </w:r>
      <w:r w:rsidRPr="007B5085">
        <w:rPr>
          <w:rFonts w:ascii="Palatino Linotype" w:eastAsia="Palatino Linotype" w:hAnsi="Palatino Linotype" w:cs="Palatino Linotype"/>
        </w:rPr>
        <w:t>INDEBIDAMENTE</w:t>
      </w:r>
      <w:r w:rsidRPr="007B5085">
        <w:rPr>
          <w:rFonts w:ascii="Palatino Linotype" w:eastAsia="Palatino Linotype" w:hAnsi="Palatino Linotype" w:cs="Palatino Linotype"/>
          <w:i/>
        </w:rPr>
        <w:t xml:space="preserve"> POR NO RESPETARLOS SE DEBE ATENDER AL PRESUPUESTO QUE CONSIDERÓ EL LEGISLADOR AL FIJARLOS Y LAS CARACTERÍSTICAS DEL CASO.”</w:t>
      </w:r>
      <w:r w:rsidRPr="007B5085">
        <w:rPr>
          <w:rFonts w:ascii="Palatino Linotype" w:eastAsia="Palatino Linotype" w:hAnsi="Palatino Linotype" w:cs="Palatino Linotype"/>
        </w:rPr>
        <w:t>, visible en la Gaceta del Seminario Judicial de la Federación con el registro digital 205635.</w:t>
      </w:r>
    </w:p>
    <w:p w14:paraId="5F787AE6" w14:textId="77777777" w:rsidR="002A3EA4" w:rsidRPr="007B5085" w:rsidRDefault="002A3EA4" w:rsidP="002D7318">
      <w:pPr>
        <w:spacing w:line="360" w:lineRule="auto"/>
        <w:jc w:val="both"/>
        <w:rPr>
          <w:rFonts w:ascii="Palatino Linotype" w:eastAsia="Palatino Linotype" w:hAnsi="Palatino Linotype" w:cs="Palatino Linotype"/>
        </w:rPr>
      </w:pPr>
    </w:p>
    <w:p w14:paraId="2C0FB754"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w:t>
      </w:r>
      <w:r w:rsidRPr="007B5085">
        <w:rPr>
          <w:rFonts w:ascii="Palatino Linotype" w:eastAsia="Palatino Linotype" w:hAnsi="Palatino Linotype" w:cs="Palatino Linotype"/>
        </w:rPr>
        <w:lastRenderedPageBreak/>
        <w:t>expediente, la extensión de los escritos y pruebas aportadas y desahogadas por las partes; lo que impide la tramitación de los recursos dentro de los términos legales previamente establecidos por la Ley, por tratarse de causas de fuerza mayor.</w:t>
      </w:r>
    </w:p>
    <w:p w14:paraId="71F8C8F6" w14:textId="77777777" w:rsidR="002A3EA4" w:rsidRPr="007B5085" w:rsidRDefault="002A3EA4" w:rsidP="002D7318">
      <w:pPr>
        <w:spacing w:line="360" w:lineRule="auto"/>
        <w:rPr>
          <w:rFonts w:ascii="Palatino Linotype" w:eastAsia="Palatino Linotype" w:hAnsi="Palatino Linotype" w:cs="Palatino Linotype"/>
        </w:rPr>
      </w:pPr>
    </w:p>
    <w:p w14:paraId="70426F17"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FACAA95" w14:textId="77777777" w:rsidR="002A3EA4" w:rsidRPr="007B5085" w:rsidRDefault="002A3EA4" w:rsidP="002D7318">
      <w:pPr>
        <w:spacing w:line="360" w:lineRule="auto"/>
        <w:jc w:val="both"/>
        <w:rPr>
          <w:rFonts w:ascii="Palatino Linotype" w:eastAsia="Palatino Linotype" w:hAnsi="Palatino Linotype" w:cs="Palatino Linotype"/>
        </w:rPr>
      </w:pPr>
    </w:p>
    <w:p w14:paraId="5E18FF40"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2B77049" w14:textId="77777777" w:rsidR="002A3EA4" w:rsidRPr="007B5085" w:rsidRDefault="00A52702" w:rsidP="0047181C">
      <w:pPr>
        <w:spacing w:line="360" w:lineRule="auto"/>
        <w:ind w:left="993" w:right="476"/>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i/>
        </w:rPr>
        <w:t>“PLAZO RAZONABLE PARA RESOLVER. DIMENSIÓN Y EFECTOS DE ESTE CONCEPTO CUANDO SE ADUCE EXCESIVA CARGA DE TRABAJO.”</w:t>
      </w:r>
      <w:r w:rsidRPr="007B5085">
        <w:rPr>
          <w:rFonts w:ascii="Palatino Linotype" w:eastAsia="Palatino Linotype" w:hAnsi="Palatino Linotype" w:cs="Palatino Linotype"/>
        </w:rPr>
        <w:t xml:space="preserve"> consultable en el Seminario Judicial de la Federación y su gaceta, con el registro digital 2002351.</w:t>
      </w:r>
    </w:p>
    <w:p w14:paraId="325B94D0" w14:textId="77777777" w:rsidR="002A3EA4" w:rsidRPr="007B5085" w:rsidRDefault="002A3EA4" w:rsidP="0047181C">
      <w:pPr>
        <w:spacing w:line="360" w:lineRule="auto"/>
        <w:ind w:left="993" w:right="476"/>
        <w:jc w:val="both"/>
        <w:rPr>
          <w:rFonts w:ascii="Palatino Linotype" w:eastAsia="Palatino Linotype" w:hAnsi="Palatino Linotype" w:cs="Palatino Linotype"/>
          <w:b/>
        </w:rPr>
      </w:pPr>
    </w:p>
    <w:p w14:paraId="7E68AD4D" w14:textId="77777777" w:rsidR="002A3EA4" w:rsidRPr="007B5085" w:rsidRDefault="00A52702" w:rsidP="0047181C">
      <w:pPr>
        <w:spacing w:line="360" w:lineRule="auto"/>
        <w:ind w:left="993" w:right="476"/>
        <w:jc w:val="both"/>
        <w:rPr>
          <w:rFonts w:ascii="Palatino Linotype" w:eastAsia="Palatino Linotype" w:hAnsi="Palatino Linotype" w:cs="Palatino Linotype"/>
        </w:rPr>
      </w:pPr>
      <w:r w:rsidRPr="007B5085">
        <w:rPr>
          <w:rFonts w:ascii="Palatino Linotype" w:eastAsia="Palatino Linotype" w:hAnsi="Palatino Linotype" w:cs="Palatino Linotype"/>
          <w:i/>
        </w:rPr>
        <w:t>“PLAZO RAZONABLE PARA RESOLVER. CONCEPTO Y ELEMENTOS QUE LO INTEGRAN A LA LUZ DEL DERECHO INTERNACIONAL DE LOS DERECHOS HUMANOS.”</w:t>
      </w:r>
      <w:r w:rsidRPr="007B5085">
        <w:rPr>
          <w:rFonts w:ascii="Palatino Linotype" w:eastAsia="Palatino Linotype" w:hAnsi="Palatino Linotype" w:cs="Palatino Linotype"/>
        </w:rPr>
        <w:t>, visible en el Seminario Judicial de la Federación y su gaceta, con el registro digital 2002350.”</w:t>
      </w:r>
    </w:p>
    <w:p w14:paraId="10CD5697"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07F9CD3"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color w:val="000000"/>
        </w:rPr>
        <w:t>Seguidamente el día catorce de febrero de dos mil veinticuatro, se decretó el cierre de instrucción, por lo que no habiendo más que hacer constar, y -----------------</w:t>
      </w:r>
    </w:p>
    <w:p w14:paraId="2AB00672" w14:textId="77777777" w:rsidR="002A3EA4" w:rsidRPr="007B5085" w:rsidRDefault="00A52702" w:rsidP="002D7318">
      <w:pPr>
        <w:pStyle w:val="Ttulo1"/>
        <w:spacing w:before="0" w:line="360" w:lineRule="auto"/>
        <w:jc w:val="center"/>
        <w:rPr>
          <w:rFonts w:ascii="Palatino Linotype" w:eastAsia="Palatino Linotype" w:hAnsi="Palatino Linotype" w:cs="Palatino Linotype"/>
          <w:b/>
          <w:color w:val="000000"/>
          <w:sz w:val="24"/>
          <w:szCs w:val="24"/>
        </w:rPr>
      </w:pPr>
      <w:bookmarkStart w:id="3" w:name="_heading=h.3znysh7" w:colFirst="0" w:colLast="0"/>
      <w:bookmarkEnd w:id="3"/>
      <w:r w:rsidRPr="007B5085">
        <w:rPr>
          <w:rFonts w:ascii="Palatino Linotype" w:eastAsia="Palatino Linotype" w:hAnsi="Palatino Linotype" w:cs="Palatino Linotype"/>
          <w:b/>
          <w:color w:val="000000"/>
          <w:sz w:val="24"/>
          <w:szCs w:val="24"/>
        </w:rPr>
        <w:lastRenderedPageBreak/>
        <w:t>CONSIDERANDO</w:t>
      </w:r>
    </w:p>
    <w:p w14:paraId="3DF41B4E" w14:textId="77777777" w:rsidR="002A3EA4" w:rsidRPr="007B5085" w:rsidRDefault="002A3EA4" w:rsidP="002D7318">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p>
    <w:p w14:paraId="58C85BA5" w14:textId="77777777" w:rsidR="002A3EA4" w:rsidRPr="007B5085" w:rsidRDefault="00A52702" w:rsidP="002D7318">
      <w:pPr>
        <w:pStyle w:val="Ttulo2"/>
        <w:spacing w:before="0" w:line="360" w:lineRule="auto"/>
        <w:rPr>
          <w:rFonts w:ascii="Palatino Linotype" w:eastAsia="Palatino Linotype" w:hAnsi="Palatino Linotype" w:cs="Palatino Linotype"/>
          <w:b/>
          <w:color w:val="000000"/>
          <w:sz w:val="24"/>
          <w:szCs w:val="24"/>
        </w:rPr>
      </w:pPr>
      <w:r w:rsidRPr="007B5085">
        <w:rPr>
          <w:rFonts w:ascii="Palatino Linotype" w:eastAsia="Palatino Linotype" w:hAnsi="Palatino Linotype" w:cs="Palatino Linotype"/>
          <w:b/>
          <w:color w:val="000000"/>
          <w:sz w:val="24"/>
          <w:szCs w:val="24"/>
        </w:rPr>
        <w:t>PRIMERO. De la competencia</w:t>
      </w:r>
    </w:p>
    <w:p w14:paraId="1970C0C1"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Este </w:t>
      </w:r>
      <w:r w:rsidRPr="007B5085">
        <w:rPr>
          <w:rFonts w:ascii="Palatino Linotype" w:eastAsia="Palatino Linotype" w:hAnsi="Palatino Linotype" w:cs="Palatino Linotype"/>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59F709A" w14:textId="77777777" w:rsidR="002A3EA4" w:rsidRPr="007B5085" w:rsidRDefault="00A52702" w:rsidP="002D7318">
      <w:pPr>
        <w:spacing w:line="360" w:lineRule="auto"/>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 </w:t>
      </w:r>
    </w:p>
    <w:p w14:paraId="20AF782C" w14:textId="77777777" w:rsidR="002A3EA4" w:rsidRPr="007B5085" w:rsidRDefault="00A52702" w:rsidP="002D7318">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7B5085">
        <w:rPr>
          <w:rFonts w:ascii="Palatino Linotype" w:eastAsia="Palatino Linotype" w:hAnsi="Palatino Linotype" w:cs="Palatino Linotype"/>
          <w:b/>
          <w:color w:val="000000"/>
          <w:sz w:val="24"/>
          <w:szCs w:val="24"/>
        </w:rPr>
        <w:t>SEGUNDO. De la oportunidad y procedencia.</w:t>
      </w:r>
    </w:p>
    <w:p w14:paraId="0F182F95"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El medio de impugnación fue presentado a través del </w:t>
      </w:r>
      <w:r w:rsidRPr="007B5085">
        <w:rPr>
          <w:rFonts w:ascii="Palatino Linotype" w:eastAsia="Palatino Linotype" w:hAnsi="Palatino Linotype" w:cs="Palatino Linotype"/>
          <w:b/>
          <w:color w:val="000000"/>
        </w:rPr>
        <w:t>SAIMEX,</w:t>
      </w:r>
      <w:r w:rsidRPr="007B5085">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7B5085">
        <w:rPr>
          <w:rFonts w:ascii="Palatino Linotype" w:eastAsia="Palatino Linotype" w:hAnsi="Palatino Linotype" w:cs="Palatino Linotype"/>
          <w:b/>
          <w:color w:val="000000"/>
        </w:rPr>
        <w:t>SUJETO OBLIGADO</w:t>
      </w:r>
      <w:r w:rsidRPr="007B5085">
        <w:rPr>
          <w:rFonts w:ascii="Palatino Linotype" w:eastAsia="Palatino Linotype" w:hAnsi="Palatino Linotype" w:cs="Palatino Linotype"/>
          <w:color w:val="000000"/>
        </w:rPr>
        <w:t xml:space="preserve"> entregó su respuesta el dieciocho de agosto de dos mil veintidós, de tal forma que el plazo para interponer el recurso de revisión transcurrió del diecinueve de agosto al ocho de septiembre de dos mil veintidós; en consecuencia, el ahora </w:t>
      </w:r>
      <w:r w:rsidRPr="007B5085">
        <w:rPr>
          <w:rFonts w:ascii="Palatino Linotype" w:eastAsia="Palatino Linotype" w:hAnsi="Palatino Linotype" w:cs="Palatino Linotype"/>
          <w:b/>
          <w:color w:val="000000"/>
        </w:rPr>
        <w:t>RECURRENTE</w:t>
      </w:r>
      <w:r w:rsidRPr="007B5085">
        <w:rPr>
          <w:rFonts w:ascii="Palatino Linotype" w:eastAsia="Palatino Linotype" w:hAnsi="Palatino Linotype" w:cs="Palatino Linotype"/>
          <w:color w:val="000000"/>
        </w:rPr>
        <w:t xml:space="preserve"> presentó su inconformidad el día veintitrés de agosto de dos mil veintidós; es decir dentro del lapso legalmente establecido para tal efecto. </w:t>
      </w:r>
    </w:p>
    <w:p w14:paraId="2DE612BD" w14:textId="77777777" w:rsidR="002A3EA4" w:rsidRPr="007B5085" w:rsidRDefault="002A3EA4" w:rsidP="002D7318">
      <w:pPr>
        <w:pBdr>
          <w:top w:val="nil"/>
          <w:left w:val="nil"/>
          <w:bottom w:val="nil"/>
          <w:right w:val="nil"/>
          <w:between w:val="nil"/>
        </w:pBdr>
        <w:rPr>
          <w:rFonts w:ascii="Palatino Linotype" w:eastAsia="Palatino Linotype" w:hAnsi="Palatino Linotype" w:cs="Palatino Linotype"/>
          <w:color w:val="000000"/>
        </w:rPr>
      </w:pPr>
    </w:p>
    <w:p w14:paraId="66E7710D"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7E8F356"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ECC0E80" w14:textId="77777777" w:rsidR="002A3EA4" w:rsidRPr="007B5085" w:rsidRDefault="00A52702" w:rsidP="002D7318">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7B5085">
        <w:rPr>
          <w:rFonts w:ascii="Palatino Linotype" w:eastAsia="Palatino Linotype" w:hAnsi="Palatino Linotype" w:cs="Palatino Linotype"/>
          <w:b/>
          <w:color w:val="000000"/>
          <w:sz w:val="24"/>
          <w:szCs w:val="24"/>
        </w:rPr>
        <w:t>TERCERO. Del planteamiento de la Litis</w:t>
      </w:r>
    </w:p>
    <w:p w14:paraId="77EDC129"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Se solicitó tener acceso, a la información que a continuación se desagrega:</w:t>
      </w:r>
    </w:p>
    <w:p w14:paraId="78FD0734" w14:textId="77777777" w:rsidR="002A3EA4" w:rsidRPr="007B5085" w:rsidRDefault="00A52702" w:rsidP="002D7318">
      <w:pPr>
        <w:numPr>
          <w:ilvl w:val="1"/>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rPr>
      </w:pPr>
      <w:r w:rsidRPr="007B5085">
        <w:rPr>
          <w:rFonts w:ascii="Palatino Linotype" w:eastAsia="Palatino Linotype" w:hAnsi="Palatino Linotype" w:cs="Palatino Linotype"/>
          <w:b/>
          <w:color w:val="000000"/>
          <w:sz w:val="22"/>
        </w:rPr>
        <w:t>Facturas de pago por concepto de los uniformes y calzado entregados al cuerpo de seguridad pública municipal.</w:t>
      </w:r>
    </w:p>
    <w:p w14:paraId="1E0A5C64" w14:textId="77777777" w:rsidR="002A3EA4" w:rsidRPr="007B5085" w:rsidRDefault="00A52702" w:rsidP="002D7318">
      <w:pPr>
        <w:numPr>
          <w:ilvl w:val="1"/>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rPr>
      </w:pPr>
      <w:r w:rsidRPr="007B5085">
        <w:rPr>
          <w:rFonts w:ascii="Palatino Linotype" w:eastAsia="Palatino Linotype" w:hAnsi="Palatino Linotype" w:cs="Palatino Linotype"/>
          <w:b/>
          <w:sz w:val="22"/>
        </w:rPr>
        <w:t>Listado general con el nombre de los elementos beneficiados indicando talla de uniformes y calzado entregado a cada elemento.</w:t>
      </w:r>
    </w:p>
    <w:p w14:paraId="0E871D9B" w14:textId="77777777" w:rsidR="002A3EA4" w:rsidRPr="007B5085" w:rsidRDefault="00A52702" w:rsidP="002D7318">
      <w:pPr>
        <w:numPr>
          <w:ilvl w:val="1"/>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rPr>
      </w:pPr>
      <w:r w:rsidRPr="007B5085">
        <w:rPr>
          <w:rFonts w:ascii="Palatino Linotype" w:eastAsia="Palatino Linotype" w:hAnsi="Palatino Linotype" w:cs="Palatino Linotype"/>
          <w:b/>
          <w:sz w:val="22"/>
        </w:rPr>
        <w:t>Cuántos uniformes fueron entregados por elemento.</w:t>
      </w:r>
    </w:p>
    <w:p w14:paraId="70877C67"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b/>
        </w:rPr>
      </w:pPr>
    </w:p>
    <w:p w14:paraId="18BC64FF"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En respuesta, el </w:t>
      </w:r>
      <w:r w:rsidRPr="007B5085">
        <w:rPr>
          <w:rFonts w:ascii="Palatino Linotype" w:eastAsia="Palatino Linotype" w:hAnsi="Palatino Linotype" w:cs="Palatino Linotype"/>
          <w:b/>
          <w:color w:val="000000"/>
        </w:rPr>
        <w:t xml:space="preserve">SUJETO OBLIGADO </w:t>
      </w:r>
      <w:r w:rsidRPr="007B5085">
        <w:rPr>
          <w:rFonts w:ascii="Palatino Linotype" w:eastAsia="Palatino Linotype" w:hAnsi="Palatino Linotype" w:cs="Palatino Linotype"/>
        </w:rPr>
        <w:t>entregó</w:t>
      </w:r>
      <w:r w:rsidRPr="007B5085">
        <w:rPr>
          <w:rFonts w:ascii="Palatino Linotype" w:eastAsia="Palatino Linotype" w:hAnsi="Palatino Linotype" w:cs="Palatino Linotype"/>
          <w:color w:val="000000"/>
        </w:rPr>
        <w:t xml:space="preserve"> un oficio que no </w:t>
      </w:r>
      <w:r w:rsidRPr="007B5085">
        <w:rPr>
          <w:rFonts w:ascii="Palatino Linotype" w:eastAsia="Palatino Linotype" w:hAnsi="Palatino Linotype" w:cs="Palatino Linotype"/>
        </w:rPr>
        <w:t>guarda relación</w:t>
      </w:r>
      <w:r w:rsidRPr="007B5085">
        <w:rPr>
          <w:rFonts w:ascii="Palatino Linotype" w:eastAsia="Palatino Linotype" w:hAnsi="Palatino Linotype" w:cs="Palatino Linotype"/>
          <w:color w:val="000000"/>
        </w:rPr>
        <w:t xml:space="preserve"> con la solicitud de información número </w:t>
      </w:r>
      <w:r w:rsidRPr="007B5085">
        <w:rPr>
          <w:rFonts w:ascii="Palatino Linotype" w:eastAsia="Palatino Linotype" w:hAnsi="Palatino Linotype" w:cs="Palatino Linotype"/>
          <w:b/>
          <w:color w:val="000000"/>
        </w:rPr>
        <w:t>00107/AYAPANGO/IP/2022.</w:t>
      </w:r>
    </w:p>
    <w:p w14:paraId="0E7B3B91"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8A8F49B"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De lo anterior, </w:t>
      </w:r>
      <w:r w:rsidRPr="007B5085">
        <w:rPr>
          <w:rFonts w:ascii="Palatino Linotype" w:eastAsia="Palatino Linotype" w:hAnsi="Palatino Linotype" w:cs="Palatino Linotype"/>
          <w:b/>
          <w:color w:val="000000"/>
        </w:rPr>
        <w:t xml:space="preserve">el RECURRENTE </w:t>
      </w:r>
      <w:r w:rsidRPr="007B5085">
        <w:rPr>
          <w:rFonts w:ascii="Palatino Linotype" w:eastAsia="Palatino Linotype" w:hAnsi="Palatino Linotype" w:cs="Palatino Linotype"/>
          <w:color w:val="000000"/>
        </w:rPr>
        <w:t>se inconformó por la entrega de información que no corresponde a lo solicitado.</w:t>
      </w:r>
    </w:p>
    <w:p w14:paraId="74BCAA5C"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4E07347"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En dichas condiciones, la </w:t>
      </w:r>
      <w:r w:rsidRPr="007B5085">
        <w:rPr>
          <w:rFonts w:ascii="Palatino Linotype" w:eastAsia="Palatino Linotype" w:hAnsi="Palatino Linotype" w:cs="Palatino Linotype"/>
          <w:i/>
        </w:rPr>
        <w:t>Litis</w:t>
      </w:r>
      <w:r w:rsidRPr="007B5085">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7B5085">
        <w:rPr>
          <w:rFonts w:ascii="Palatino Linotype" w:eastAsia="Palatino Linotype" w:hAnsi="Palatino Linotype" w:cs="Palatino Linotype"/>
          <w:b/>
        </w:rPr>
        <w:t xml:space="preserve">fracciones VI </w:t>
      </w:r>
      <w:r w:rsidRPr="007B5085">
        <w:rPr>
          <w:rFonts w:ascii="Palatino Linotype" w:eastAsia="Palatino Linotype" w:hAnsi="Palatino Linotype" w:cs="Palatino Linotype"/>
        </w:rPr>
        <w:t xml:space="preserve">de la </w:t>
      </w:r>
      <w:r w:rsidRPr="007B5085">
        <w:rPr>
          <w:rFonts w:ascii="Palatino Linotype" w:eastAsia="Palatino Linotype" w:hAnsi="Palatino Linotype" w:cs="Palatino Linotype"/>
          <w:b/>
        </w:rPr>
        <w:t>Ley de Transparencia y Acceso a la Información Pública del Estado de México y Municipios</w:t>
      </w:r>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color w:val="000000"/>
        </w:rPr>
        <w:t xml:space="preserve">fracción que determina </w:t>
      </w:r>
      <w:proofErr w:type="gramStart"/>
      <w:r w:rsidRPr="007B5085">
        <w:rPr>
          <w:rFonts w:ascii="Palatino Linotype" w:eastAsia="Palatino Linotype" w:hAnsi="Palatino Linotype" w:cs="Palatino Linotype"/>
          <w:color w:val="000000"/>
        </w:rPr>
        <w:t>las hipótesis jurídica</w:t>
      </w:r>
      <w:proofErr w:type="gramEnd"/>
      <w:r w:rsidRPr="007B5085">
        <w:rPr>
          <w:rFonts w:ascii="Palatino Linotype" w:eastAsia="Palatino Linotype" w:hAnsi="Palatino Linotype" w:cs="Palatino Linotype"/>
          <w:color w:val="000000"/>
        </w:rPr>
        <w:t xml:space="preserve"> relativa a la entrega de </w:t>
      </w:r>
      <w:r w:rsidRPr="007B5085">
        <w:rPr>
          <w:rFonts w:ascii="Palatino Linotype" w:eastAsia="Palatino Linotype" w:hAnsi="Palatino Linotype" w:cs="Palatino Linotype"/>
          <w:color w:val="000000"/>
        </w:rPr>
        <w:lastRenderedPageBreak/>
        <w:t xml:space="preserve">información que no corresponde con lo solicitado; </w:t>
      </w:r>
      <w:r w:rsidRPr="007B5085">
        <w:rPr>
          <w:rFonts w:ascii="Palatino Linotype" w:eastAsia="Palatino Linotype" w:hAnsi="Palatino Linotype" w:cs="Palatino Linotype"/>
        </w:rPr>
        <w:t xml:space="preserve">contexto del cual se dolió </w:t>
      </w:r>
      <w:r w:rsidRPr="007B5085">
        <w:rPr>
          <w:rFonts w:ascii="Palatino Linotype" w:eastAsia="Palatino Linotype" w:hAnsi="Palatino Linotype" w:cs="Palatino Linotype"/>
          <w:b/>
        </w:rPr>
        <w:t xml:space="preserve">EL RECURRENTE </w:t>
      </w:r>
      <w:r w:rsidRPr="007B5085">
        <w:rPr>
          <w:rFonts w:ascii="Palatino Linotype" w:eastAsia="Palatino Linotype" w:hAnsi="Palatino Linotype" w:cs="Palatino Linotype"/>
        </w:rPr>
        <w:t>al momento de interponer su inconformidad.</w:t>
      </w:r>
      <w:r w:rsidRPr="007B5085">
        <w:rPr>
          <w:rFonts w:ascii="Palatino Linotype" w:eastAsia="Palatino Linotype" w:hAnsi="Palatino Linotype" w:cs="Palatino Linotype"/>
          <w:color w:val="000000"/>
        </w:rPr>
        <w:t xml:space="preserve"> </w:t>
      </w:r>
    </w:p>
    <w:p w14:paraId="31B314FB" w14:textId="77777777" w:rsidR="002A3EA4" w:rsidRPr="007B5085" w:rsidRDefault="002A3EA4" w:rsidP="002D7318">
      <w:pPr>
        <w:pBdr>
          <w:top w:val="nil"/>
          <w:left w:val="nil"/>
          <w:bottom w:val="nil"/>
          <w:right w:val="nil"/>
          <w:between w:val="nil"/>
        </w:pBdr>
        <w:rPr>
          <w:rFonts w:ascii="Palatino Linotype" w:eastAsia="Palatino Linotype" w:hAnsi="Palatino Linotype" w:cs="Palatino Linotype"/>
          <w:color w:val="000000"/>
        </w:rPr>
      </w:pPr>
    </w:p>
    <w:p w14:paraId="3E389EC6"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color w:val="000000"/>
        </w:rPr>
        <w:t xml:space="preserve">De modo tal que el presente recurso de revisión se abocara en determinar si el </w:t>
      </w:r>
      <w:r w:rsidRPr="007B5085">
        <w:rPr>
          <w:rFonts w:ascii="Palatino Linotype" w:eastAsia="Palatino Linotype" w:hAnsi="Palatino Linotype" w:cs="Palatino Linotype"/>
          <w:b/>
          <w:color w:val="000000"/>
        </w:rPr>
        <w:t>SUJETO</w:t>
      </w:r>
      <w:r w:rsidRPr="007B5085">
        <w:rPr>
          <w:rFonts w:ascii="Palatino Linotype" w:eastAsia="Palatino Linotype" w:hAnsi="Palatino Linotype" w:cs="Palatino Linotype"/>
          <w:color w:val="000000"/>
        </w:rPr>
        <w:t xml:space="preserve"> </w:t>
      </w:r>
      <w:r w:rsidRPr="007B5085">
        <w:rPr>
          <w:rFonts w:ascii="Palatino Linotype" w:eastAsia="Palatino Linotype" w:hAnsi="Palatino Linotype" w:cs="Palatino Linotype"/>
          <w:b/>
          <w:color w:val="000000"/>
        </w:rPr>
        <w:t>OBLIGADO</w:t>
      </w:r>
      <w:r w:rsidRPr="007B5085">
        <w:rPr>
          <w:rFonts w:ascii="Palatino Linotype" w:eastAsia="Palatino Linotype" w:hAnsi="Palatino Linotype" w:cs="Palatino Linotype"/>
          <w:color w:val="000000"/>
        </w:rPr>
        <w:t xml:space="preserve"> con su respuesta ciertamente actualiza las causales de procedencia</w:t>
      </w:r>
      <w:r w:rsidRPr="007B5085">
        <w:rPr>
          <w:rFonts w:ascii="Palatino Linotype" w:eastAsia="Palatino Linotype" w:hAnsi="Palatino Linotype" w:cs="Palatino Linotype"/>
          <w:b/>
          <w:color w:val="000000"/>
        </w:rPr>
        <w:t xml:space="preserve"> </w:t>
      </w:r>
      <w:r w:rsidRPr="007B5085">
        <w:rPr>
          <w:rFonts w:ascii="Palatino Linotype" w:eastAsia="Palatino Linotype" w:hAnsi="Palatino Linotype" w:cs="Palatino Linotype"/>
          <w:color w:val="000000"/>
        </w:rPr>
        <w:t>antes señaladas;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D2FF79C" w14:textId="77777777" w:rsidR="002A3EA4" w:rsidRPr="007B5085" w:rsidRDefault="002A3EA4" w:rsidP="002D7318">
      <w:pPr>
        <w:spacing w:line="360" w:lineRule="auto"/>
        <w:jc w:val="both"/>
        <w:rPr>
          <w:rFonts w:ascii="Palatino Linotype" w:eastAsia="Palatino Linotype" w:hAnsi="Palatino Linotype" w:cs="Palatino Linotype"/>
        </w:rPr>
      </w:pPr>
    </w:p>
    <w:p w14:paraId="543AE1CE" w14:textId="77777777" w:rsidR="002A3EA4" w:rsidRPr="007B5085" w:rsidRDefault="00A52702" w:rsidP="002D7318">
      <w:pPr>
        <w:pStyle w:val="Ttulo2"/>
        <w:spacing w:before="0" w:line="360" w:lineRule="auto"/>
        <w:rPr>
          <w:rFonts w:ascii="Palatino Linotype" w:eastAsia="Palatino Linotype" w:hAnsi="Palatino Linotype" w:cs="Palatino Linotype"/>
          <w:b/>
          <w:color w:val="000000"/>
          <w:sz w:val="24"/>
          <w:szCs w:val="24"/>
        </w:rPr>
      </w:pPr>
      <w:r w:rsidRPr="007B5085">
        <w:rPr>
          <w:rFonts w:ascii="Palatino Linotype" w:eastAsia="Palatino Linotype" w:hAnsi="Palatino Linotype" w:cs="Palatino Linotype"/>
          <w:b/>
          <w:color w:val="000000"/>
          <w:sz w:val="24"/>
          <w:szCs w:val="24"/>
        </w:rPr>
        <w:t>CUARTO. Del estudio y resolución del estudio.</w:t>
      </w:r>
    </w:p>
    <w:p w14:paraId="70C73E7B" w14:textId="77777777" w:rsidR="002A3EA4" w:rsidRPr="007B5085" w:rsidRDefault="00A52702" w:rsidP="002D7318">
      <w:pPr>
        <w:pStyle w:val="Ttulo1"/>
        <w:numPr>
          <w:ilvl w:val="0"/>
          <w:numId w:val="7"/>
        </w:numPr>
        <w:spacing w:before="0" w:after="240" w:line="360" w:lineRule="auto"/>
        <w:ind w:left="0" w:firstLine="0"/>
        <w:rPr>
          <w:rFonts w:ascii="Palatino Linotype" w:eastAsia="Palatino Linotype" w:hAnsi="Palatino Linotype" w:cs="Palatino Linotype"/>
          <w:b/>
          <w:color w:val="000000"/>
          <w:sz w:val="24"/>
          <w:szCs w:val="24"/>
        </w:rPr>
      </w:pPr>
      <w:bookmarkStart w:id="7" w:name="_heading=h.1t3h5sf" w:colFirst="0" w:colLast="0"/>
      <w:bookmarkEnd w:id="7"/>
      <w:r w:rsidRPr="007B5085">
        <w:rPr>
          <w:rFonts w:ascii="Palatino Linotype" w:eastAsia="Palatino Linotype" w:hAnsi="Palatino Linotype" w:cs="Palatino Linotype"/>
          <w:b/>
          <w:color w:val="000000"/>
          <w:sz w:val="24"/>
          <w:szCs w:val="24"/>
        </w:rPr>
        <w:t>Del derecho de acceso a la información.</w:t>
      </w:r>
    </w:p>
    <w:p w14:paraId="26B4F9FC" w14:textId="77777777" w:rsidR="002A3EA4" w:rsidRPr="007B5085" w:rsidRDefault="00A52702" w:rsidP="002D7318">
      <w:pPr>
        <w:numPr>
          <w:ilvl w:val="0"/>
          <w:numId w:val="12"/>
        </w:numPr>
        <w:pBdr>
          <w:top w:val="nil"/>
          <w:left w:val="nil"/>
          <w:bottom w:val="nil"/>
          <w:right w:val="nil"/>
          <w:between w:val="nil"/>
        </w:pBdr>
        <w:spacing w:before="240" w:line="360" w:lineRule="auto"/>
        <w:ind w:left="0" w:right="48"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07E6F16C" w14:textId="77777777" w:rsidR="002A3EA4" w:rsidRPr="007B5085" w:rsidRDefault="002A3EA4" w:rsidP="002D7318">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41C86A8A" w14:textId="77777777" w:rsidR="002A3EA4" w:rsidRPr="007B5085" w:rsidRDefault="00A52702" w:rsidP="002D7318">
      <w:pPr>
        <w:numPr>
          <w:ilvl w:val="0"/>
          <w:numId w:val="12"/>
        </w:numPr>
        <w:spacing w:before="240" w:line="360" w:lineRule="auto"/>
        <w:ind w:left="0" w:right="49"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Definiendo el Derecho de Acceso a la Información Pública como: </w:t>
      </w:r>
      <w:r w:rsidRPr="007B5085">
        <w:rPr>
          <w:rFonts w:ascii="Palatino Linotype" w:eastAsia="Palatino Linotype" w:hAnsi="Palatino Linotype" w:cs="Palatino Linotype"/>
          <w:i/>
          <w:color w:val="000000"/>
        </w:rPr>
        <w:t>La igualdad de oportunidades para recibir, buscar e impartir información</w:t>
      </w:r>
      <w:r w:rsidRPr="007B5085">
        <w:rPr>
          <w:rFonts w:ascii="Palatino Linotype" w:eastAsia="Palatino Linotype" w:hAnsi="Palatino Linotype" w:cs="Palatino Linotype"/>
          <w:i/>
          <w:vertAlign w:val="superscript"/>
        </w:rPr>
        <w:footnoteReference w:id="1"/>
      </w:r>
      <w:r w:rsidRPr="007B5085">
        <w:rPr>
          <w:rFonts w:ascii="Palatino Linotype" w:eastAsia="Palatino Linotype" w:hAnsi="Palatino Linotype" w:cs="Palatino Linotype"/>
          <w:i/>
          <w:color w:val="000000"/>
        </w:rPr>
        <w:t xml:space="preserve">en posesión de cualquier autoridad, </w:t>
      </w:r>
      <w:r w:rsidRPr="007B5085">
        <w:rPr>
          <w:rFonts w:ascii="Palatino Linotype" w:eastAsia="Palatino Linotype" w:hAnsi="Palatino Linotype" w:cs="Palatino Linotype"/>
          <w:i/>
          <w:color w:val="000000"/>
        </w:rPr>
        <w:lastRenderedPageBreak/>
        <w:t>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B5085">
        <w:rPr>
          <w:rFonts w:ascii="Palatino Linotype" w:eastAsia="Palatino Linotype" w:hAnsi="Palatino Linotype" w:cs="Palatino Linotype"/>
          <w:i/>
          <w:vertAlign w:val="superscript"/>
        </w:rPr>
        <w:footnoteReference w:id="2"/>
      </w:r>
      <w:r w:rsidRPr="007B5085">
        <w:rPr>
          <w:rFonts w:ascii="Palatino Linotype" w:eastAsia="Palatino Linotype" w:hAnsi="Palatino Linotype" w:cs="Palatino Linotype"/>
          <w:color w:val="000000"/>
        </w:rPr>
        <w:t>que se constituye como una herramienta fundamental para ejercer</w:t>
      </w:r>
      <w:r w:rsidRPr="007B5085">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7B5085">
        <w:rPr>
          <w:rFonts w:ascii="Palatino Linotype" w:eastAsia="Palatino Linotype" w:hAnsi="Palatino Linotype" w:cs="Palatino Linotype"/>
          <w:i/>
          <w:vertAlign w:val="superscript"/>
        </w:rPr>
        <w:footnoteReference w:id="3"/>
      </w:r>
      <w:r w:rsidRPr="007B5085">
        <w:rPr>
          <w:rFonts w:ascii="Palatino Linotype" w:eastAsia="Palatino Linotype" w:hAnsi="Palatino Linotype" w:cs="Palatino Linotype"/>
          <w:color w:val="000000"/>
        </w:rPr>
        <w:t>fomentando</w:t>
      </w:r>
      <w:r w:rsidRPr="007B5085">
        <w:rPr>
          <w:rFonts w:ascii="Palatino Linotype" w:eastAsia="Palatino Linotype" w:hAnsi="Palatino Linotype" w:cs="Palatino Linotype"/>
          <w:i/>
          <w:color w:val="000000"/>
        </w:rPr>
        <w:t xml:space="preserve"> la transparencia de las actividades estatales y </w:t>
      </w:r>
      <w:r w:rsidRPr="007B5085">
        <w:rPr>
          <w:rFonts w:ascii="Palatino Linotype" w:eastAsia="Palatino Linotype" w:hAnsi="Palatino Linotype" w:cs="Palatino Linotype"/>
          <w:color w:val="000000"/>
        </w:rPr>
        <w:t>promoviendo</w:t>
      </w:r>
      <w:r w:rsidRPr="007B5085">
        <w:rPr>
          <w:rFonts w:ascii="Palatino Linotype" w:eastAsia="Palatino Linotype" w:hAnsi="Palatino Linotype" w:cs="Palatino Linotype"/>
          <w:i/>
          <w:color w:val="000000"/>
        </w:rPr>
        <w:t xml:space="preserve"> la responsabilidad de los funcionarios sobre su gestión pública,</w:t>
      </w:r>
      <w:r w:rsidRPr="007B5085">
        <w:rPr>
          <w:rFonts w:ascii="Palatino Linotype" w:eastAsia="Palatino Linotype" w:hAnsi="Palatino Linotype" w:cs="Palatino Linotype"/>
          <w:i/>
          <w:vertAlign w:val="superscript"/>
        </w:rPr>
        <w:footnoteReference w:id="4"/>
      </w:r>
      <w:r w:rsidRPr="007B5085">
        <w:rPr>
          <w:rFonts w:ascii="Palatino Linotype" w:eastAsia="Palatino Linotype" w:hAnsi="Palatino Linotype" w:cs="Palatino Linotype"/>
          <w:color w:val="000000"/>
        </w:rPr>
        <w:t>que permite</w:t>
      </w:r>
      <w:r w:rsidRPr="007B5085">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40AC13B6" w14:textId="77777777" w:rsidR="002A3EA4" w:rsidRPr="007B5085" w:rsidRDefault="002A3EA4" w:rsidP="002D7318">
      <w:pPr>
        <w:spacing w:line="360" w:lineRule="auto"/>
        <w:ind w:right="49"/>
        <w:jc w:val="both"/>
        <w:rPr>
          <w:rFonts w:ascii="Palatino Linotype" w:eastAsia="Palatino Linotype" w:hAnsi="Palatino Linotype" w:cs="Palatino Linotype"/>
        </w:rPr>
      </w:pPr>
    </w:p>
    <w:p w14:paraId="247D1652" w14:textId="77777777" w:rsidR="002A3EA4" w:rsidRPr="007B5085" w:rsidRDefault="00A52702" w:rsidP="002D7318">
      <w:pPr>
        <w:numPr>
          <w:ilvl w:val="0"/>
          <w:numId w:val="12"/>
        </w:numPr>
        <w:spacing w:line="360" w:lineRule="auto"/>
        <w:ind w:left="0" w:right="49"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124FAFD4" w14:textId="77777777" w:rsidR="002A3EA4" w:rsidRPr="007B5085" w:rsidRDefault="00A52702" w:rsidP="0047181C">
      <w:pPr>
        <w:ind w:left="993"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w:t>
      </w:r>
      <w:r w:rsidRPr="007B5085">
        <w:rPr>
          <w:rFonts w:ascii="Palatino Linotype" w:eastAsia="Palatino Linotype" w:hAnsi="Palatino Linotype" w:cs="Palatino Linotype"/>
          <w:b/>
          <w:i/>
          <w:sz w:val="22"/>
        </w:rPr>
        <w:t>Artículo 1.-</w:t>
      </w:r>
      <w:r w:rsidRPr="007B5085">
        <w:rPr>
          <w:rFonts w:ascii="Palatino Linotype" w:eastAsia="Palatino Linotype" w:hAnsi="Palatino Linotype" w:cs="Palatino Linotype"/>
          <w:i/>
          <w:sz w:val="22"/>
        </w:rPr>
        <w:t xml:space="preserve"> </w:t>
      </w:r>
    </w:p>
    <w:p w14:paraId="1619001B" w14:textId="77777777" w:rsidR="002A3EA4" w:rsidRPr="007B5085" w:rsidRDefault="00A52702" w:rsidP="0047181C">
      <w:pPr>
        <w:ind w:left="993"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w:t>
      </w:r>
    </w:p>
    <w:p w14:paraId="5825C61A" w14:textId="77777777" w:rsidR="002A3EA4" w:rsidRPr="007B5085" w:rsidRDefault="00A52702" w:rsidP="0047181C">
      <w:pPr>
        <w:ind w:left="993"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Todas las</w:t>
      </w:r>
      <w:r w:rsidRPr="007B5085">
        <w:rPr>
          <w:rFonts w:ascii="Palatino Linotype" w:eastAsia="Palatino Linotype" w:hAnsi="Palatino Linotype" w:cs="Palatino Linotype"/>
          <w:sz w:val="22"/>
        </w:rPr>
        <w:t xml:space="preserve"> </w:t>
      </w:r>
      <w:r w:rsidRPr="007B5085">
        <w:rPr>
          <w:rFonts w:ascii="Palatino Linotype" w:eastAsia="Palatino Linotype" w:hAnsi="Palatino Linotype" w:cs="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C2DB96C" w14:textId="77777777" w:rsidR="002A3EA4" w:rsidRPr="007B5085" w:rsidRDefault="00A52702" w:rsidP="0047181C">
      <w:pPr>
        <w:ind w:left="993" w:right="567"/>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w:t>
      </w:r>
      <w:r w:rsidRPr="007B5085">
        <w:rPr>
          <w:rFonts w:ascii="Palatino Linotype" w:eastAsia="Palatino Linotype" w:hAnsi="Palatino Linotype" w:cs="Palatino Linotype"/>
          <w:sz w:val="22"/>
        </w:rPr>
        <w:t>”.</w:t>
      </w:r>
    </w:p>
    <w:p w14:paraId="412F463E" w14:textId="77777777" w:rsidR="002A3EA4" w:rsidRPr="007B5085" w:rsidRDefault="002A3EA4" w:rsidP="0047181C">
      <w:pPr>
        <w:ind w:left="993" w:right="567"/>
        <w:jc w:val="both"/>
        <w:rPr>
          <w:rFonts w:ascii="Palatino Linotype" w:eastAsia="Palatino Linotype" w:hAnsi="Palatino Linotype" w:cs="Palatino Linotype"/>
          <w:b/>
          <w:sz w:val="22"/>
        </w:rPr>
      </w:pPr>
    </w:p>
    <w:p w14:paraId="4DA6827A" w14:textId="77777777" w:rsidR="002A3EA4" w:rsidRPr="007B5085" w:rsidRDefault="00A52702" w:rsidP="002D7318">
      <w:pPr>
        <w:numPr>
          <w:ilvl w:val="0"/>
          <w:numId w:val="12"/>
        </w:numPr>
        <w:spacing w:line="360" w:lineRule="auto"/>
        <w:ind w:left="0" w:right="49"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Por lo anterior, se deduce que el Derecho de Acceso a la Información Pública es un Derecho Humano de Fuente Internacional y Constitucionalmente reconocido. </w:t>
      </w:r>
      <w:r w:rsidRPr="007B5085">
        <w:rPr>
          <w:rFonts w:ascii="Palatino Linotype" w:eastAsia="Palatino Linotype" w:hAnsi="Palatino Linotype" w:cs="Palatino Linotype"/>
        </w:rPr>
        <w:lastRenderedPageBreak/>
        <w:t>Además del derecho, también se reconocen garantías para su protección, lo que vincula con el mandato del párrafo tercero del mismo artículo.</w:t>
      </w:r>
    </w:p>
    <w:p w14:paraId="07E866E1" w14:textId="77777777" w:rsidR="002A3EA4" w:rsidRPr="007B5085" w:rsidRDefault="002A3EA4" w:rsidP="002D7318">
      <w:pPr>
        <w:spacing w:line="360" w:lineRule="auto"/>
        <w:ind w:right="49"/>
        <w:jc w:val="both"/>
        <w:rPr>
          <w:rFonts w:ascii="Palatino Linotype" w:eastAsia="Palatino Linotype" w:hAnsi="Palatino Linotype" w:cs="Palatino Linotype"/>
        </w:rPr>
      </w:pPr>
    </w:p>
    <w:p w14:paraId="79BF7012" w14:textId="77777777" w:rsidR="002A3EA4" w:rsidRPr="007B5085" w:rsidRDefault="00A52702" w:rsidP="002D7318">
      <w:pPr>
        <w:numPr>
          <w:ilvl w:val="0"/>
          <w:numId w:val="12"/>
        </w:numPr>
        <w:spacing w:line="360" w:lineRule="auto"/>
        <w:ind w:left="0" w:right="49"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F22DD66" w14:textId="77777777" w:rsidR="002A3EA4" w:rsidRPr="007B5085" w:rsidRDefault="00A52702" w:rsidP="0047181C">
      <w:pPr>
        <w:spacing w:after="240"/>
        <w:ind w:left="1276" w:right="567"/>
        <w:jc w:val="both"/>
        <w:rPr>
          <w:rFonts w:ascii="Palatino Linotype" w:eastAsia="Palatino Linotype" w:hAnsi="Palatino Linotype" w:cs="Palatino Linotype"/>
          <w:b/>
          <w:i/>
          <w:sz w:val="22"/>
        </w:rPr>
      </w:pPr>
      <w:r w:rsidRPr="007B5085">
        <w:rPr>
          <w:rFonts w:ascii="Palatino Linotype" w:eastAsia="Palatino Linotype" w:hAnsi="Palatino Linotype" w:cs="Palatino Linotype"/>
          <w:b/>
          <w:i/>
          <w:sz w:val="22"/>
        </w:rPr>
        <w:t>Constitución Política de los Estados Unidos Mexicanos</w:t>
      </w:r>
    </w:p>
    <w:p w14:paraId="379458F0" w14:textId="77777777" w:rsidR="002A3EA4" w:rsidRPr="007B5085" w:rsidRDefault="00A52702" w:rsidP="0047181C">
      <w:pPr>
        <w:spacing w:before="240" w:after="240"/>
        <w:ind w:left="1276" w:right="567"/>
        <w:jc w:val="both"/>
        <w:rPr>
          <w:rFonts w:ascii="Palatino Linotype" w:eastAsia="Palatino Linotype" w:hAnsi="Palatino Linotype" w:cs="Palatino Linotype"/>
          <w:b/>
          <w:i/>
          <w:sz w:val="22"/>
        </w:rPr>
      </w:pPr>
      <w:r w:rsidRPr="007B5085">
        <w:rPr>
          <w:rFonts w:ascii="Palatino Linotype" w:eastAsia="Palatino Linotype" w:hAnsi="Palatino Linotype" w:cs="Palatino Linotype"/>
          <w:b/>
          <w:i/>
          <w:sz w:val="22"/>
        </w:rPr>
        <w:t>“Artículo 6.</w:t>
      </w:r>
    </w:p>
    <w:p w14:paraId="5124C295"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w:t>
      </w:r>
    </w:p>
    <w:p w14:paraId="0A49AE57"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Para efectos de lo dispuesto en el presente artículo se observará lo siguiente:</w:t>
      </w:r>
    </w:p>
    <w:p w14:paraId="47B1FBC6" w14:textId="77777777" w:rsidR="002A3EA4" w:rsidRPr="007B5085" w:rsidRDefault="00A52702" w:rsidP="0047181C">
      <w:pPr>
        <w:spacing w:before="240" w:after="240"/>
        <w:ind w:left="1276" w:right="567"/>
        <w:jc w:val="both"/>
        <w:rPr>
          <w:rFonts w:ascii="Palatino Linotype" w:eastAsia="Palatino Linotype" w:hAnsi="Palatino Linotype" w:cs="Palatino Linotype"/>
          <w:b/>
          <w:i/>
          <w:sz w:val="22"/>
        </w:rPr>
      </w:pPr>
      <w:r w:rsidRPr="007B5085">
        <w:rPr>
          <w:rFonts w:ascii="Palatino Linotype" w:eastAsia="Palatino Linotype" w:hAnsi="Palatino Linotype" w:cs="Palatino Linotype"/>
          <w:b/>
          <w:i/>
          <w:sz w:val="22"/>
        </w:rPr>
        <w:t>A</w:t>
      </w:r>
      <w:r w:rsidRPr="007B5085">
        <w:rPr>
          <w:rFonts w:ascii="Palatino Linotype" w:eastAsia="Palatino Linotype" w:hAnsi="Palatino Linotype" w:cs="Palatino Linotype"/>
          <w:i/>
          <w:sz w:val="22"/>
        </w:rPr>
        <w:t xml:space="preserve">. </w:t>
      </w:r>
      <w:r w:rsidRPr="007B5085">
        <w:rPr>
          <w:rFonts w:ascii="Palatino Linotype" w:eastAsia="Palatino Linotype" w:hAnsi="Palatino Linotype" w:cs="Palatino Linotype"/>
          <w:b/>
          <w:i/>
          <w:sz w:val="22"/>
        </w:rPr>
        <w:t>Para el ejercicio del derecho de acceso a la información</w:t>
      </w:r>
      <w:r w:rsidRPr="007B5085">
        <w:rPr>
          <w:rFonts w:ascii="Palatino Linotype" w:eastAsia="Palatino Linotype" w:hAnsi="Palatino Linotype" w:cs="Palatino Linotype"/>
          <w:i/>
          <w:sz w:val="22"/>
        </w:rPr>
        <w:t xml:space="preserve">, la Federación y </w:t>
      </w:r>
      <w:r w:rsidRPr="007B5085">
        <w:rPr>
          <w:rFonts w:ascii="Palatino Linotype" w:eastAsia="Palatino Linotype" w:hAnsi="Palatino Linotype" w:cs="Palatino Linotype"/>
          <w:b/>
          <w:i/>
          <w:sz w:val="22"/>
        </w:rPr>
        <w:t>las entidades federativas, en el ámbito de sus respectivas competencias, se regirán por los siguientes principios y bases:</w:t>
      </w:r>
    </w:p>
    <w:p w14:paraId="1214AF4D"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b/>
          <w:i/>
          <w:sz w:val="22"/>
        </w:rPr>
        <w:t xml:space="preserve">I. </w:t>
      </w:r>
      <w:r w:rsidRPr="007B5085">
        <w:rPr>
          <w:rFonts w:ascii="Palatino Linotype" w:eastAsia="Palatino Linotype" w:hAnsi="Palatino Linotype" w:cs="Palatino Linotype"/>
          <w:b/>
          <w:i/>
          <w:sz w:val="22"/>
        </w:rPr>
        <w:tab/>
        <w:t>Toda la información en posesión de cualquier</w:t>
      </w:r>
      <w:r w:rsidRPr="007B5085">
        <w:rPr>
          <w:rFonts w:ascii="Palatino Linotype" w:eastAsia="Palatino Linotype" w:hAnsi="Palatino Linotype" w:cs="Palatino Linotype"/>
          <w:i/>
          <w:sz w:val="22"/>
        </w:rPr>
        <w:t xml:space="preserve"> </w:t>
      </w:r>
      <w:r w:rsidRPr="007B5085">
        <w:rPr>
          <w:rFonts w:ascii="Palatino Linotype" w:eastAsia="Palatino Linotype" w:hAnsi="Palatino Linotype" w:cs="Palatino Linotype"/>
          <w:b/>
          <w:i/>
          <w:sz w:val="22"/>
        </w:rPr>
        <w:t>autoridad</w:t>
      </w:r>
      <w:r w:rsidRPr="007B5085">
        <w:rPr>
          <w:rFonts w:ascii="Palatino Linotype" w:eastAsia="Palatino Linotype" w:hAnsi="Palatino Linotype" w:cs="Palatino Linotype"/>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B5085">
        <w:rPr>
          <w:rFonts w:ascii="Palatino Linotype" w:eastAsia="Palatino Linotype" w:hAnsi="Palatino Linotype" w:cs="Palatino Linotype"/>
          <w:b/>
          <w:i/>
          <w:sz w:val="22"/>
        </w:rPr>
        <w:t>municipal</w:t>
      </w:r>
      <w:r w:rsidRPr="007B5085">
        <w:rPr>
          <w:rFonts w:ascii="Palatino Linotype" w:eastAsia="Palatino Linotype" w:hAnsi="Palatino Linotype" w:cs="Palatino Linotype"/>
          <w:i/>
          <w:sz w:val="22"/>
        </w:rPr>
        <w:t xml:space="preserve">, </w:t>
      </w:r>
      <w:r w:rsidRPr="007B5085">
        <w:rPr>
          <w:rFonts w:ascii="Palatino Linotype" w:eastAsia="Palatino Linotype" w:hAnsi="Palatino Linotype" w:cs="Palatino Linotype"/>
          <w:b/>
          <w:i/>
          <w:sz w:val="22"/>
        </w:rPr>
        <w:t>es pública</w:t>
      </w:r>
      <w:r w:rsidRPr="007B5085">
        <w:rPr>
          <w:rFonts w:ascii="Palatino Linotype" w:eastAsia="Palatino Linotype" w:hAnsi="Palatino Linotype" w:cs="Palatino Linotype"/>
          <w:i/>
          <w:sz w:val="22"/>
        </w:rPr>
        <w:t xml:space="preserve"> y sólo podrá ser reservada temporalmente por razones de interés público y seguridad nacional, en los términos que fijen las leyes. </w:t>
      </w:r>
      <w:r w:rsidRPr="007B5085">
        <w:rPr>
          <w:rFonts w:ascii="Palatino Linotype" w:eastAsia="Palatino Linotype" w:hAnsi="Palatino Linotype" w:cs="Palatino Linotype"/>
          <w:b/>
          <w:i/>
          <w:sz w:val="22"/>
        </w:rPr>
        <w:t>En la interpretación de este derecho deberá prevalecer el principio de máxima publicidad. Los sujetos obligados deberán documentar todo acto que derive del ejercicio de sus facultades, competencias o funciones</w:t>
      </w:r>
      <w:r w:rsidRPr="007B5085">
        <w:rPr>
          <w:rFonts w:ascii="Palatino Linotype" w:eastAsia="Palatino Linotype" w:hAnsi="Palatino Linotype" w:cs="Palatino Linotype"/>
          <w:i/>
          <w:sz w:val="22"/>
        </w:rPr>
        <w:t>, la ley determinará los supuestos específicos bajo los cuales procederá la declaración de inexistencia de la información.”</w:t>
      </w:r>
    </w:p>
    <w:p w14:paraId="3E95E4AE" w14:textId="77777777" w:rsidR="002A3EA4" w:rsidRPr="007B5085" w:rsidRDefault="002A3EA4" w:rsidP="0047181C">
      <w:pPr>
        <w:pBdr>
          <w:top w:val="nil"/>
          <w:left w:val="nil"/>
          <w:bottom w:val="nil"/>
          <w:right w:val="nil"/>
          <w:between w:val="nil"/>
        </w:pBdr>
        <w:tabs>
          <w:tab w:val="left" w:pos="567"/>
        </w:tabs>
        <w:spacing w:before="240" w:after="240"/>
        <w:ind w:left="1276" w:right="567"/>
        <w:jc w:val="both"/>
        <w:rPr>
          <w:rFonts w:ascii="Palatino Linotype" w:eastAsia="Palatino Linotype" w:hAnsi="Palatino Linotype" w:cs="Palatino Linotype"/>
          <w:b/>
          <w:i/>
          <w:color w:val="000000"/>
          <w:sz w:val="22"/>
        </w:rPr>
      </w:pPr>
    </w:p>
    <w:p w14:paraId="1772BA89" w14:textId="77777777" w:rsidR="002A3EA4" w:rsidRPr="007B5085" w:rsidRDefault="00A52702" w:rsidP="0047181C">
      <w:pPr>
        <w:spacing w:before="240" w:after="240"/>
        <w:ind w:left="1276" w:right="567"/>
        <w:jc w:val="both"/>
        <w:rPr>
          <w:rFonts w:ascii="Palatino Linotype" w:eastAsia="Palatino Linotype" w:hAnsi="Palatino Linotype" w:cs="Palatino Linotype"/>
          <w:b/>
          <w:i/>
          <w:sz w:val="22"/>
        </w:rPr>
      </w:pPr>
      <w:r w:rsidRPr="007B5085">
        <w:rPr>
          <w:rFonts w:ascii="Palatino Linotype" w:eastAsia="Palatino Linotype" w:hAnsi="Palatino Linotype" w:cs="Palatino Linotype"/>
          <w:b/>
          <w:i/>
          <w:sz w:val="22"/>
        </w:rPr>
        <w:t>Constitución Política del Estado Libre y Soberano de México</w:t>
      </w:r>
    </w:p>
    <w:p w14:paraId="276ACCA6"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b/>
          <w:i/>
          <w:sz w:val="22"/>
        </w:rPr>
        <w:lastRenderedPageBreak/>
        <w:t>“Artículo 5</w:t>
      </w:r>
      <w:r w:rsidRPr="007B5085">
        <w:rPr>
          <w:rFonts w:ascii="Palatino Linotype" w:eastAsia="Palatino Linotype" w:hAnsi="Palatino Linotype" w:cs="Palatino Linotype"/>
          <w:i/>
          <w:sz w:val="22"/>
        </w:rPr>
        <w:t xml:space="preserve">.- </w:t>
      </w:r>
    </w:p>
    <w:p w14:paraId="4739BC98"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w:t>
      </w:r>
    </w:p>
    <w:p w14:paraId="0D04E738"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b/>
          <w:i/>
          <w:sz w:val="22"/>
        </w:rPr>
        <w:t>El derecho a la información será garantizado por el Estado. La ley establecerá las previsiones que permitan asegurar la protección, el respeto y la difusión de este derecho</w:t>
      </w:r>
      <w:r w:rsidRPr="007B5085">
        <w:rPr>
          <w:rFonts w:ascii="Palatino Linotype" w:eastAsia="Palatino Linotype" w:hAnsi="Palatino Linotype" w:cs="Palatino Linotype"/>
          <w:i/>
          <w:sz w:val="22"/>
        </w:rPr>
        <w:t>.</w:t>
      </w:r>
    </w:p>
    <w:p w14:paraId="1026F436"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1737D2E"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b/>
          <w:i/>
          <w:sz w:val="22"/>
        </w:rPr>
        <w:t>Este derecho se regirá por los principios y bases siguientes</w:t>
      </w:r>
      <w:r w:rsidRPr="007B5085">
        <w:rPr>
          <w:rFonts w:ascii="Palatino Linotype" w:eastAsia="Palatino Linotype" w:hAnsi="Palatino Linotype" w:cs="Palatino Linotype"/>
          <w:i/>
          <w:sz w:val="22"/>
        </w:rPr>
        <w:t>:</w:t>
      </w:r>
    </w:p>
    <w:p w14:paraId="06962515" w14:textId="77777777" w:rsidR="002A3EA4" w:rsidRPr="007B5085" w:rsidRDefault="00A52702" w:rsidP="0047181C">
      <w:pPr>
        <w:spacing w:before="240" w:after="240"/>
        <w:ind w:left="1276" w:right="567"/>
        <w:jc w:val="both"/>
        <w:rPr>
          <w:rFonts w:ascii="Palatino Linotype" w:eastAsia="Palatino Linotype" w:hAnsi="Palatino Linotype" w:cs="Palatino Linotype"/>
          <w:i/>
          <w:sz w:val="22"/>
        </w:rPr>
      </w:pPr>
      <w:r w:rsidRPr="007B5085">
        <w:rPr>
          <w:rFonts w:ascii="Palatino Linotype" w:eastAsia="Palatino Linotype" w:hAnsi="Palatino Linotype" w:cs="Palatino Linotype"/>
          <w:b/>
          <w:i/>
          <w:sz w:val="22"/>
        </w:rPr>
        <w:t>I. Toda la información en posesión de cualquier autoridad, entidad, órgano y organismos de los</w:t>
      </w:r>
      <w:r w:rsidRPr="007B5085">
        <w:rPr>
          <w:rFonts w:ascii="Palatino Linotype" w:eastAsia="Palatino Linotype" w:hAnsi="Palatino Linotype" w:cs="Palatino Linotype"/>
          <w:i/>
          <w:sz w:val="22"/>
        </w:rPr>
        <w:t xml:space="preserve"> Poderes Ejecutivo, Legislativo y Judicial, órganos autónomos, partidos políticos, fideicomisos y fondos públicos estatales y </w:t>
      </w:r>
      <w:r w:rsidRPr="007B5085">
        <w:rPr>
          <w:rFonts w:ascii="Palatino Linotype" w:eastAsia="Palatino Linotype" w:hAnsi="Palatino Linotype" w:cs="Palatino Linotype"/>
          <w:b/>
          <w:i/>
          <w:sz w:val="22"/>
        </w:rPr>
        <w:t>municipales</w:t>
      </w:r>
      <w:r w:rsidRPr="007B5085">
        <w:rPr>
          <w:rFonts w:ascii="Palatino Linotype" w:eastAsia="Palatino Linotype" w:hAnsi="Palatino Linotype" w:cs="Palatino Linotype"/>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B5085">
        <w:rPr>
          <w:rFonts w:ascii="Palatino Linotype" w:eastAsia="Palatino Linotype" w:hAnsi="Palatino Linotype" w:cs="Palatino Linotype"/>
          <w:b/>
          <w:i/>
          <w:sz w:val="22"/>
        </w:rPr>
        <w:t>es pública</w:t>
      </w:r>
      <w:r w:rsidRPr="007B5085">
        <w:rPr>
          <w:rFonts w:ascii="Palatino Linotype" w:eastAsia="Palatino Linotype" w:hAnsi="Palatino Linotype" w:cs="Palatino Linotype"/>
          <w:i/>
          <w:sz w:val="22"/>
        </w:rPr>
        <w:t xml:space="preserve"> y sólo podrá ser reservada temporalmente por razones previstas en la Constitución Política de los Estados Unidos Mexicanos de interés público y seguridad, en los términos que fijen las leyes. </w:t>
      </w:r>
      <w:r w:rsidRPr="007B5085">
        <w:rPr>
          <w:rFonts w:ascii="Palatino Linotype" w:eastAsia="Palatino Linotype" w:hAnsi="Palatino Linotype" w:cs="Palatino Linotype"/>
          <w:b/>
          <w:i/>
          <w:sz w:val="22"/>
        </w:rPr>
        <w:t>En la interpretación de este derecho deberá prevalecer el principio de máxima publicidad</w:t>
      </w:r>
      <w:r w:rsidRPr="007B5085">
        <w:rPr>
          <w:rFonts w:ascii="Palatino Linotype" w:eastAsia="Palatino Linotype" w:hAnsi="Palatino Linotype" w:cs="Palatino Linotype"/>
          <w:i/>
          <w:sz w:val="22"/>
        </w:rPr>
        <w:t xml:space="preserve">. </w:t>
      </w:r>
      <w:r w:rsidRPr="007B5085">
        <w:rPr>
          <w:rFonts w:ascii="Palatino Linotype" w:eastAsia="Palatino Linotype" w:hAnsi="Palatino Linotype" w:cs="Palatino Linotype"/>
          <w:b/>
          <w:i/>
          <w:sz w:val="22"/>
        </w:rPr>
        <w:t>Los sujetos obligados deberán documentar todo acto que derive del ejercicio de sus facultades, competencias o funciones</w:t>
      </w:r>
      <w:r w:rsidRPr="007B5085">
        <w:rPr>
          <w:rFonts w:ascii="Palatino Linotype" w:eastAsia="Palatino Linotype" w:hAnsi="Palatino Linotype" w:cs="Palatino Linotype"/>
          <w:i/>
          <w:sz w:val="22"/>
        </w:rPr>
        <w:t>, la ley determinará los supuestos específicos bajo los cuales procederá la declaración de inexistencia de la información.”</w:t>
      </w:r>
    </w:p>
    <w:p w14:paraId="49194229" w14:textId="77777777" w:rsidR="002A3EA4" w:rsidRPr="007B5085" w:rsidRDefault="002A3EA4" w:rsidP="002D7318">
      <w:pPr>
        <w:tabs>
          <w:tab w:val="left" w:pos="567"/>
        </w:tabs>
        <w:spacing w:before="240" w:after="240"/>
        <w:ind w:right="567"/>
        <w:jc w:val="both"/>
        <w:rPr>
          <w:rFonts w:ascii="Palatino Linotype" w:eastAsia="Palatino Linotype" w:hAnsi="Palatino Linotype" w:cs="Palatino Linotype"/>
          <w:b/>
          <w:i/>
        </w:rPr>
      </w:pPr>
    </w:p>
    <w:p w14:paraId="690C0D30" w14:textId="77777777" w:rsidR="002A3EA4" w:rsidRPr="007B5085" w:rsidRDefault="00A52702" w:rsidP="002D7318">
      <w:pPr>
        <w:numPr>
          <w:ilvl w:val="0"/>
          <w:numId w:val="12"/>
        </w:numPr>
        <w:spacing w:before="240" w:line="360" w:lineRule="auto"/>
        <w:ind w:left="0" w:right="49"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7B5085">
        <w:rPr>
          <w:rFonts w:ascii="Palatino Linotype" w:eastAsia="Palatino Linotype" w:hAnsi="Palatino Linotype" w:cs="Palatino Linotype"/>
          <w:i/>
        </w:rPr>
        <w:t>por los principios de simplicidad, rapidez gratuidad del procedimiento, auxilio y orientación a los particulares</w:t>
      </w:r>
      <w:r w:rsidRPr="007B5085">
        <w:rPr>
          <w:rFonts w:ascii="Palatino Linotype" w:eastAsia="Palatino Linotype" w:hAnsi="Palatino Linotype" w:cs="Palatino Linotype"/>
        </w:rPr>
        <w:t>, contemplando el derecho de las personas con discapacidad y hablantes de lengua indígena.</w:t>
      </w:r>
    </w:p>
    <w:p w14:paraId="0E62D2AB" w14:textId="77777777" w:rsidR="002A3EA4" w:rsidRPr="007B5085" w:rsidRDefault="002A3EA4" w:rsidP="002D7318">
      <w:pPr>
        <w:spacing w:line="360" w:lineRule="auto"/>
        <w:ind w:right="49"/>
        <w:jc w:val="both"/>
        <w:rPr>
          <w:rFonts w:ascii="Palatino Linotype" w:eastAsia="Palatino Linotype" w:hAnsi="Palatino Linotype" w:cs="Palatino Linotype"/>
        </w:rPr>
      </w:pPr>
    </w:p>
    <w:p w14:paraId="003890A3" w14:textId="77777777" w:rsidR="002A3EA4" w:rsidRPr="007B5085" w:rsidRDefault="00A52702" w:rsidP="002D7318">
      <w:pPr>
        <w:numPr>
          <w:ilvl w:val="0"/>
          <w:numId w:val="12"/>
        </w:numPr>
        <w:spacing w:line="360" w:lineRule="auto"/>
        <w:ind w:left="0" w:right="49"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lastRenderedPageBreak/>
        <w:t xml:space="preserve">El Derecho de Acceso a la Información se garantiza y respeta oportunamente, y según lo que dispone la Ley, las </w:t>
      </w:r>
      <w:r w:rsidRPr="007B5085">
        <w:rPr>
          <w:rFonts w:ascii="Palatino Linotype" w:eastAsia="Palatino Linotype" w:hAnsi="Palatino Linotype" w:cs="Palatino Linotype"/>
          <w:i/>
        </w:rPr>
        <w:t>solicitudes de acceso a la información</w:t>
      </w:r>
      <w:r w:rsidRPr="007B5085">
        <w:rPr>
          <w:rFonts w:ascii="Palatino Linotype" w:eastAsia="Palatino Linotype" w:hAnsi="Palatino Linotype" w:cs="Palatino Linotype"/>
        </w:rPr>
        <w:t>.</w:t>
      </w:r>
    </w:p>
    <w:p w14:paraId="15117EA1" w14:textId="77777777" w:rsidR="002A3EA4" w:rsidRPr="007B5085" w:rsidRDefault="002A3EA4" w:rsidP="002D7318">
      <w:pPr>
        <w:spacing w:line="360" w:lineRule="auto"/>
        <w:ind w:right="49"/>
        <w:jc w:val="both"/>
        <w:rPr>
          <w:rFonts w:ascii="Palatino Linotype" w:eastAsia="Palatino Linotype" w:hAnsi="Palatino Linotype" w:cs="Palatino Linotype"/>
        </w:rPr>
      </w:pPr>
    </w:p>
    <w:p w14:paraId="5B33AFEB" w14:textId="77777777" w:rsidR="002A3EA4" w:rsidRPr="007B5085" w:rsidRDefault="00A52702" w:rsidP="002D7318">
      <w:pPr>
        <w:numPr>
          <w:ilvl w:val="0"/>
          <w:numId w:val="12"/>
        </w:numPr>
        <w:spacing w:line="360" w:lineRule="auto"/>
        <w:ind w:left="0" w:right="49" w:firstLine="0"/>
        <w:jc w:val="both"/>
        <w:rPr>
          <w:rFonts w:ascii="Palatino Linotype" w:eastAsia="Palatino Linotype" w:hAnsi="Palatino Linotype" w:cs="Palatino Linotype"/>
        </w:rPr>
      </w:pPr>
      <w:bookmarkStart w:id="8" w:name="_heading=h.4d34og8" w:colFirst="0" w:colLast="0"/>
      <w:bookmarkEnd w:id="8"/>
      <w:r w:rsidRPr="007B5085">
        <w:rPr>
          <w:rFonts w:ascii="Palatino Linotype" w:eastAsia="Palatino Linotype" w:hAnsi="Palatino Linotype" w:cs="Palatino Linotype"/>
        </w:rPr>
        <w:t xml:space="preserve">Así entonces, se procede analizar, en primer lugar, si el </w:t>
      </w:r>
      <w:r w:rsidRPr="007B5085">
        <w:rPr>
          <w:rFonts w:ascii="Palatino Linotype" w:eastAsia="Palatino Linotype" w:hAnsi="Palatino Linotype" w:cs="Palatino Linotype"/>
          <w:b/>
        </w:rPr>
        <w:t>SUJETO OBLIGADO</w:t>
      </w:r>
      <w:r w:rsidRPr="007B5085">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8F0B2E0" w14:textId="77777777" w:rsidR="002A3EA4" w:rsidRPr="007B5085" w:rsidRDefault="002A3EA4" w:rsidP="002D7318">
      <w:pPr>
        <w:spacing w:line="360" w:lineRule="auto"/>
        <w:ind w:right="49"/>
        <w:jc w:val="both"/>
        <w:rPr>
          <w:rFonts w:ascii="Palatino Linotype" w:eastAsia="Palatino Linotype" w:hAnsi="Palatino Linotype" w:cs="Palatino Linotype"/>
        </w:rPr>
      </w:pPr>
    </w:p>
    <w:p w14:paraId="750B2BFD" w14:textId="77777777" w:rsidR="002A3EA4" w:rsidRPr="007B5085" w:rsidRDefault="00A52702" w:rsidP="002D7318">
      <w:pPr>
        <w:pStyle w:val="Ttulo1"/>
        <w:spacing w:before="0" w:after="240" w:line="360" w:lineRule="auto"/>
        <w:rPr>
          <w:rFonts w:ascii="Palatino Linotype" w:eastAsia="Palatino Linotype" w:hAnsi="Palatino Linotype" w:cs="Palatino Linotype"/>
          <w:b/>
          <w:color w:val="000000"/>
          <w:sz w:val="24"/>
          <w:szCs w:val="24"/>
        </w:rPr>
      </w:pPr>
      <w:bookmarkStart w:id="9" w:name="_heading=h.2s8eyo1" w:colFirst="0" w:colLast="0"/>
      <w:bookmarkEnd w:id="9"/>
      <w:r w:rsidRPr="007B5085">
        <w:rPr>
          <w:rFonts w:ascii="Palatino Linotype" w:eastAsia="Palatino Linotype" w:hAnsi="Palatino Linotype" w:cs="Palatino Linotype"/>
          <w:b/>
          <w:color w:val="000000"/>
          <w:sz w:val="24"/>
          <w:szCs w:val="24"/>
        </w:rPr>
        <w:t>II. De la información solicitada y la respuesta del SUJETO OBLIGADO</w:t>
      </w:r>
    </w:p>
    <w:p w14:paraId="44D88EF8"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b/>
          <w:i/>
          <w:color w:val="000000"/>
        </w:rPr>
      </w:pPr>
      <w:r w:rsidRPr="007B5085">
        <w:rPr>
          <w:rFonts w:ascii="Palatino Linotype" w:eastAsia="Palatino Linotype" w:hAnsi="Palatino Linotype" w:cs="Palatino Linotype"/>
          <w:color w:val="000000"/>
        </w:rPr>
        <w:t xml:space="preserve">Por lo que, se procede al análisis de la información objeto de impugnación y análisis del presente recurso de revisión, es necesario mencionar que el </w:t>
      </w:r>
      <w:r w:rsidRPr="007B5085">
        <w:rPr>
          <w:rFonts w:ascii="Palatino Linotype" w:eastAsia="Palatino Linotype" w:hAnsi="Palatino Linotype" w:cs="Palatino Linotype"/>
          <w:b/>
          <w:color w:val="000000"/>
        </w:rPr>
        <w:t xml:space="preserve">SUJETO OBLIGADO </w:t>
      </w:r>
      <w:r w:rsidRPr="007B5085">
        <w:rPr>
          <w:rFonts w:ascii="Palatino Linotype" w:eastAsia="Palatino Linotype" w:hAnsi="Palatino Linotype" w:cs="Palatino Linotype"/>
          <w:color w:val="000000"/>
        </w:rPr>
        <w:t xml:space="preserve">dio contestación al hoy </w:t>
      </w:r>
      <w:r w:rsidRPr="007B5085">
        <w:rPr>
          <w:rFonts w:ascii="Palatino Linotype" w:eastAsia="Palatino Linotype" w:hAnsi="Palatino Linotype" w:cs="Palatino Linotype"/>
          <w:b/>
          <w:color w:val="000000"/>
        </w:rPr>
        <w:t xml:space="preserve">RECURRENTE </w:t>
      </w:r>
      <w:r w:rsidRPr="007B5085">
        <w:rPr>
          <w:rFonts w:ascii="Palatino Linotype" w:eastAsia="Palatino Linotype" w:hAnsi="Palatino Linotype" w:cs="Palatino Linotype"/>
          <w:color w:val="000000"/>
        </w:rPr>
        <w:t xml:space="preserve">mediante una respuesta que no </w:t>
      </w:r>
      <w:r w:rsidRPr="007B5085">
        <w:rPr>
          <w:rFonts w:ascii="Palatino Linotype" w:eastAsia="Palatino Linotype" w:hAnsi="Palatino Linotype" w:cs="Palatino Linotype"/>
        </w:rPr>
        <w:t xml:space="preserve">guarda </w:t>
      </w:r>
      <w:r w:rsidRPr="007B5085">
        <w:rPr>
          <w:rFonts w:ascii="Palatino Linotype" w:eastAsia="Palatino Linotype" w:hAnsi="Palatino Linotype" w:cs="Palatino Linotype"/>
          <w:color w:val="000000"/>
        </w:rPr>
        <w:t xml:space="preserve">relación con la solicitud de información </w:t>
      </w:r>
      <w:r w:rsidRPr="007B5085">
        <w:rPr>
          <w:rFonts w:ascii="Palatino Linotype" w:eastAsia="Palatino Linotype" w:hAnsi="Palatino Linotype" w:cs="Palatino Linotype"/>
          <w:b/>
          <w:color w:val="000000"/>
        </w:rPr>
        <w:t>00107/AYAPANGO/IP/2022</w:t>
      </w:r>
      <w:r w:rsidRPr="007B5085">
        <w:rPr>
          <w:rFonts w:ascii="Palatino Linotype" w:eastAsia="Palatino Linotype" w:hAnsi="Palatino Linotype" w:cs="Palatino Linotype"/>
          <w:color w:val="000000"/>
        </w:rPr>
        <w:t>.</w:t>
      </w:r>
    </w:p>
    <w:p w14:paraId="42F19B0F"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49D6558E"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De la respuesta emitida por el </w:t>
      </w:r>
      <w:r w:rsidRPr="007B5085">
        <w:rPr>
          <w:rFonts w:ascii="Palatino Linotype" w:eastAsia="Palatino Linotype" w:hAnsi="Palatino Linotype" w:cs="Palatino Linotype"/>
          <w:b/>
          <w:color w:val="000000"/>
        </w:rPr>
        <w:t xml:space="preserve">SUJETO </w:t>
      </w:r>
      <w:proofErr w:type="gramStart"/>
      <w:r w:rsidRPr="007B5085">
        <w:rPr>
          <w:rFonts w:ascii="Palatino Linotype" w:eastAsia="Palatino Linotype" w:hAnsi="Palatino Linotype" w:cs="Palatino Linotype"/>
          <w:b/>
          <w:color w:val="000000"/>
        </w:rPr>
        <w:t xml:space="preserve">OBLIGADO </w:t>
      </w:r>
      <w:r w:rsidRPr="007B5085">
        <w:rPr>
          <w:rFonts w:ascii="Palatino Linotype" w:eastAsia="Palatino Linotype" w:hAnsi="Palatino Linotype" w:cs="Palatino Linotype"/>
          <w:color w:val="000000"/>
        </w:rPr>
        <w:t xml:space="preserve"> el</w:t>
      </w:r>
      <w:proofErr w:type="gramEnd"/>
      <w:r w:rsidRPr="007B5085">
        <w:rPr>
          <w:rFonts w:ascii="Palatino Linotype" w:eastAsia="Palatino Linotype" w:hAnsi="Palatino Linotype" w:cs="Palatino Linotype"/>
          <w:color w:val="000000"/>
        </w:rPr>
        <w:t xml:space="preserve"> </w:t>
      </w:r>
      <w:r w:rsidRPr="007B5085">
        <w:rPr>
          <w:rFonts w:ascii="Palatino Linotype" w:eastAsia="Palatino Linotype" w:hAnsi="Palatino Linotype" w:cs="Palatino Linotype"/>
          <w:b/>
          <w:color w:val="000000"/>
        </w:rPr>
        <w:t xml:space="preserve">SOLICITANTE </w:t>
      </w:r>
      <w:r w:rsidRPr="007B5085">
        <w:rPr>
          <w:rFonts w:ascii="Palatino Linotype" w:eastAsia="Palatino Linotype" w:hAnsi="Palatino Linotype" w:cs="Palatino Linotype"/>
          <w:color w:val="000000"/>
        </w:rPr>
        <w:t xml:space="preserve">interpuso el recurso de revisión bajo los términos siguientes: </w:t>
      </w:r>
    </w:p>
    <w:p w14:paraId="2A9DA850" w14:textId="77777777" w:rsidR="002A3EA4" w:rsidRPr="007B5085" w:rsidRDefault="00A52702" w:rsidP="0047181C">
      <w:pPr>
        <w:pStyle w:val="Prrafodelista"/>
        <w:numPr>
          <w:ilvl w:val="0"/>
          <w:numId w:val="20"/>
        </w:numPr>
        <w:pBdr>
          <w:top w:val="nil"/>
          <w:left w:val="nil"/>
          <w:bottom w:val="nil"/>
          <w:right w:val="nil"/>
          <w:between w:val="nil"/>
        </w:pBdr>
        <w:spacing w:line="360" w:lineRule="auto"/>
        <w:ind w:right="991"/>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b/>
          <w:color w:val="000000"/>
          <w:sz w:val="22"/>
        </w:rPr>
        <w:t xml:space="preserve">Acto impugnado: </w:t>
      </w:r>
      <w:r w:rsidRPr="007B5085">
        <w:rPr>
          <w:rFonts w:ascii="Palatino Linotype" w:eastAsia="Palatino Linotype" w:hAnsi="Palatino Linotype" w:cs="Palatino Linotype"/>
          <w:i/>
          <w:color w:val="000000"/>
          <w:sz w:val="22"/>
        </w:rPr>
        <w:t xml:space="preserve">“…Solicitud de facturas de los gastos y listado de personal beneficiado por la entrega de uniformes al cuerpo de seguridad pública municipal que se realizará en días de julio 2022 se solicitan las facturas de dicho evento así como listado donde se especifiquen los nombres de los policías e integrantes del cuerpo de seguridad pública beneficiados así como </w:t>
      </w:r>
      <w:proofErr w:type="spellStart"/>
      <w:r w:rsidRPr="007B5085">
        <w:rPr>
          <w:rFonts w:ascii="Palatino Linotype" w:eastAsia="Palatino Linotype" w:hAnsi="Palatino Linotype" w:cs="Palatino Linotype"/>
          <w:i/>
          <w:color w:val="000000"/>
          <w:sz w:val="22"/>
        </w:rPr>
        <w:t>específicando</w:t>
      </w:r>
      <w:proofErr w:type="spellEnd"/>
      <w:r w:rsidRPr="007B5085">
        <w:rPr>
          <w:rFonts w:ascii="Palatino Linotype" w:eastAsia="Palatino Linotype" w:hAnsi="Palatino Linotype" w:cs="Palatino Linotype"/>
          <w:i/>
          <w:color w:val="000000"/>
          <w:sz w:val="22"/>
        </w:rPr>
        <w:t xml:space="preserve"> los accesorios entregados (ejemplo: chamarra, pantalón, playeras, botas </w:t>
      </w:r>
      <w:proofErr w:type="spellStart"/>
      <w:r w:rsidRPr="007B5085">
        <w:rPr>
          <w:rFonts w:ascii="Palatino Linotype" w:eastAsia="Palatino Linotype" w:hAnsi="Palatino Linotype" w:cs="Palatino Linotype"/>
          <w:i/>
          <w:color w:val="000000"/>
          <w:sz w:val="22"/>
        </w:rPr>
        <w:t>etc</w:t>
      </w:r>
      <w:proofErr w:type="spellEnd"/>
      <w:r w:rsidRPr="007B5085">
        <w:rPr>
          <w:rFonts w:ascii="Palatino Linotype" w:eastAsia="Palatino Linotype" w:hAnsi="Palatino Linotype" w:cs="Palatino Linotype"/>
          <w:i/>
          <w:color w:val="000000"/>
          <w:sz w:val="22"/>
        </w:rPr>
        <w:t>) así como número de piezas entregadas a cada elemento...</w:t>
      </w:r>
      <w:r w:rsidRPr="007B5085">
        <w:rPr>
          <w:rFonts w:ascii="Palatino Linotype" w:eastAsia="Palatino Linotype" w:hAnsi="Palatino Linotype" w:cs="Palatino Linotype"/>
          <w:color w:val="000000"/>
          <w:sz w:val="22"/>
        </w:rPr>
        <w:t xml:space="preserve">” </w:t>
      </w:r>
    </w:p>
    <w:p w14:paraId="5182E6DD" w14:textId="77777777" w:rsidR="002A3EA4" w:rsidRPr="007B5085" w:rsidRDefault="00A52702" w:rsidP="0047181C">
      <w:pPr>
        <w:pStyle w:val="Prrafodelista"/>
        <w:numPr>
          <w:ilvl w:val="0"/>
          <w:numId w:val="20"/>
        </w:numPr>
        <w:pBdr>
          <w:top w:val="nil"/>
          <w:left w:val="nil"/>
          <w:bottom w:val="nil"/>
          <w:right w:val="nil"/>
          <w:between w:val="nil"/>
        </w:pBdr>
        <w:spacing w:line="360" w:lineRule="auto"/>
        <w:ind w:right="991"/>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b/>
          <w:color w:val="000000"/>
          <w:sz w:val="22"/>
        </w:rPr>
        <w:lastRenderedPageBreak/>
        <w:t xml:space="preserve">Razones o Motivos de inconformidad: </w:t>
      </w:r>
      <w:r w:rsidRPr="007B5085">
        <w:rPr>
          <w:rFonts w:ascii="Palatino Linotype" w:eastAsia="Palatino Linotype" w:hAnsi="Palatino Linotype" w:cs="Palatino Linotype"/>
          <w:i/>
          <w:color w:val="000000"/>
          <w:sz w:val="22"/>
        </w:rPr>
        <w:t>“…No responden a la solicitud y dan oficio con información no solicitada está información con la que dan respuesta nada tiene que ver con la información realmente solicitada...”</w:t>
      </w:r>
    </w:p>
    <w:p w14:paraId="25DF82FB"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0AB090BB"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En ese sentido, es necesario precisar que con la respuesta emitida por el </w:t>
      </w:r>
      <w:r w:rsidRPr="007B5085">
        <w:rPr>
          <w:rFonts w:ascii="Palatino Linotype" w:eastAsia="Palatino Linotype" w:hAnsi="Palatino Linotype" w:cs="Palatino Linotype"/>
          <w:b/>
          <w:color w:val="000000"/>
        </w:rPr>
        <w:t xml:space="preserve">SUJETO </w:t>
      </w:r>
      <w:proofErr w:type="gramStart"/>
      <w:r w:rsidRPr="007B5085">
        <w:rPr>
          <w:rFonts w:ascii="Palatino Linotype" w:eastAsia="Palatino Linotype" w:hAnsi="Palatino Linotype" w:cs="Palatino Linotype"/>
          <w:b/>
          <w:color w:val="000000"/>
        </w:rPr>
        <w:t xml:space="preserve">OBLIGADO </w:t>
      </w:r>
      <w:r w:rsidRPr="007B5085">
        <w:rPr>
          <w:rFonts w:ascii="Palatino Linotype" w:eastAsia="Palatino Linotype" w:hAnsi="Palatino Linotype" w:cs="Palatino Linotype"/>
          <w:color w:val="000000"/>
        </w:rPr>
        <w:t xml:space="preserve"> no</w:t>
      </w:r>
      <w:proofErr w:type="gramEnd"/>
      <w:r w:rsidRPr="007B5085">
        <w:rPr>
          <w:rFonts w:ascii="Palatino Linotype" w:eastAsia="Palatino Linotype" w:hAnsi="Palatino Linotype" w:cs="Palatino Linotype"/>
          <w:color w:val="000000"/>
        </w:rPr>
        <w:t xml:space="preserve"> se colma el derecho de acceso a la información del </w:t>
      </w:r>
      <w:r w:rsidRPr="007B5085">
        <w:rPr>
          <w:rFonts w:ascii="Palatino Linotype" w:eastAsia="Palatino Linotype" w:hAnsi="Palatino Linotype" w:cs="Palatino Linotype"/>
          <w:b/>
          <w:color w:val="000000"/>
        </w:rPr>
        <w:t xml:space="preserve">RECURRENTE, </w:t>
      </w:r>
      <w:r w:rsidRPr="007B5085">
        <w:rPr>
          <w:rFonts w:ascii="Palatino Linotype" w:eastAsia="Palatino Linotype" w:hAnsi="Palatino Linotype" w:cs="Palatino Linotype"/>
          <w:color w:val="000000"/>
        </w:rPr>
        <w:t xml:space="preserve"> por ello, se realiza el siguiente análisis. </w:t>
      </w:r>
    </w:p>
    <w:p w14:paraId="32AD1C98"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362EB1B6"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color w:val="000000"/>
        </w:rPr>
        <w:t xml:space="preserve">De las manifestaciones vertidas, es importante establecer que de acuerdo al artículo 45 del Bando Municipal del Ayuntamiento de Ayapango, la administración pública se auxiliará de las siguientes dependencias. </w:t>
      </w:r>
    </w:p>
    <w:p w14:paraId="7CC3A68E" w14:textId="77777777" w:rsidR="002A3EA4" w:rsidRPr="007B5085" w:rsidRDefault="00A52702" w:rsidP="0047181C">
      <w:pPr>
        <w:pBdr>
          <w:top w:val="nil"/>
          <w:left w:val="nil"/>
          <w:bottom w:val="nil"/>
          <w:right w:val="nil"/>
          <w:between w:val="nil"/>
        </w:pBd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“Artículo 45.- La estructura orgánica de la administración pública municipal, se </w:t>
      </w:r>
      <w:proofErr w:type="gramStart"/>
      <w:r w:rsidRPr="007B5085">
        <w:rPr>
          <w:rFonts w:ascii="Palatino Linotype" w:eastAsia="Palatino Linotype" w:hAnsi="Palatino Linotype" w:cs="Palatino Linotype"/>
          <w:i/>
          <w:color w:val="000000"/>
          <w:sz w:val="22"/>
        </w:rPr>
        <w:t>encargara</w:t>
      </w:r>
      <w:proofErr w:type="gramEnd"/>
      <w:r w:rsidRPr="007B5085">
        <w:rPr>
          <w:rFonts w:ascii="Palatino Linotype" w:eastAsia="Palatino Linotype" w:hAnsi="Palatino Linotype" w:cs="Palatino Linotype"/>
          <w:i/>
          <w:color w:val="000000"/>
          <w:sz w:val="22"/>
        </w:rPr>
        <w:t xml:space="preserve"> del despacho de los asuntos que le sean encomendados por el Presidente Municipal, en el ejercicio de su facultad delegatoria y se conformara de la siguiente forma: </w:t>
      </w:r>
    </w:p>
    <w:p w14:paraId="78D99AE1" w14:textId="77777777" w:rsidR="002A3EA4" w:rsidRPr="007B5085" w:rsidRDefault="00A52702" w:rsidP="0047181C">
      <w:pPr>
        <w:pBdr>
          <w:top w:val="nil"/>
          <w:left w:val="nil"/>
          <w:bottom w:val="nil"/>
          <w:right w:val="nil"/>
          <w:between w:val="nil"/>
        </w:pBd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(1-14),</w:t>
      </w:r>
    </w:p>
    <w:p w14:paraId="4F17AF56" w14:textId="77777777" w:rsidR="002A3EA4" w:rsidRPr="007B5085" w:rsidRDefault="00A52702" w:rsidP="0047181C">
      <w:pPr>
        <w:pBdr>
          <w:top w:val="nil"/>
          <w:left w:val="nil"/>
          <w:bottom w:val="nil"/>
          <w:right w:val="nil"/>
          <w:between w:val="nil"/>
        </w:pBdr>
        <w:ind w:left="851"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 xml:space="preserve">15. De Seguridad Ciudadana. </w:t>
      </w:r>
    </w:p>
    <w:p w14:paraId="5AAE4AFC" w14:textId="77777777" w:rsidR="002A3EA4" w:rsidRPr="007B5085" w:rsidRDefault="00A52702" w:rsidP="0047181C">
      <w:pPr>
        <w:pBdr>
          <w:top w:val="nil"/>
          <w:left w:val="nil"/>
          <w:bottom w:val="nil"/>
          <w:right w:val="nil"/>
          <w:between w:val="nil"/>
        </w:pBd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b/>
          <w:i/>
          <w:color w:val="000000"/>
          <w:sz w:val="22"/>
        </w:rPr>
        <w:t xml:space="preserve">15.1 </w:t>
      </w:r>
      <w:proofErr w:type="gramStart"/>
      <w:r w:rsidRPr="007B5085">
        <w:rPr>
          <w:rFonts w:ascii="Palatino Linotype" w:eastAsia="Palatino Linotype" w:hAnsi="Palatino Linotype" w:cs="Palatino Linotype"/>
          <w:b/>
          <w:i/>
          <w:color w:val="000000"/>
          <w:sz w:val="22"/>
        </w:rPr>
        <w:t>Secretaria Técnica</w:t>
      </w:r>
      <w:proofErr w:type="gramEnd"/>
      <w:r w:rsidRPr="007B5085">
        <w:rPr>
          <w:rFonts w:ascii="Palatino Linotype" w:eastAsia="Palatino Linotype" w:hAnsi="Palatino Linotype" w:cs="Palatino Linotype"/>
          <w:b/>
          <w:i/>
          <w:color w:val="000000"/>
          <w:sz w:val="22"/>
        </w:rPr>
        <w:t xml:space="preserve"> del Consejo Municipal de Seguridad Publica</w:t>
      </w:r>
      <w:r w:rsidRPr="007B5085">
        <w:rPr>
          <w:rFonts w:ascii="Palatino Linotype" w:eastAsia="Palatino Linotype" w:hAnsi="Palatino Linotype" w:cs="Palatino Linotype"/>
          <w:i/>
          <w:color w:val="000000"/>
          <w:sz w:val="22"/>
        </w:rPr>
        <w:t>.</w:t>
      </w:r>
    </w:p>
    <w:p w14:paraId="6B7F9018" w14:textId="77777777" w:rsidR="002A3EA4" w:rsidRPr="007B5085" w:rsidRDefault="00A52702" w:rsidP="0047181C">
      <w:pPr>
        <w:pBdr>
          <w:top w:val="nil"/>
          <w:left w:val="nil"/>
          <w:bottom w:val="nil"/>
          <w:right w:val="nil"/>
          <w:between w:val="nil"/>
        </w:pBd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(16-17).</w:t>
      </w:r>
    </w:p>
    <w:p w14:paraId="17C7CDCD" w14:textId="77777777" w:rsidR="002A3EA4" w:rsidRPr="007B5085" w:rsidRDefault="002A3EA4" w:rsidP="002D7318">
      <w:pPr>
        <w:pBdr>
          <w:top w:val="nil"/>
          <w:left w:val="nil"/>
          <w:bottom w:val="nil"/>
          <w:right w:val="nil"/>
          <w:between w:val="nil"/>
        </w:pBdr>
        <w:ind w:right="900"/>
        <w:jc w:val="both"/>
        <w:rPr>
          <w:rFonts w:ascii="Palatino Linotype" w:eastAsia="Palatino Linotype" w:hAnsi="Palatino Linotype" w:cs="Palatino Linotype"/>
          <w:i/>
          <w:color w:val="000000"/>
        </w:rPr>
      </w:pPr>
    </w:p>
    <w:p w14:paraId="672EE64C"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De dicho artículo, se observa </w:t>
      </w:r>
      <w:proofErr w:type="gramStart"/>
      <w:r w:rsidRPr="007B5085">
        <w:rPr>
          <w:rFonts w:ascii="Palatino Linotype" w:eastAsia="Palatino Linotype" w:hAnsi="Palatino Linotype" w:cs="Palatino Linotype"/>
        </w:rPr>
        <w:t>que</w:t>
      </w:r>
      <w:proofErr w:type="gramEnd"/>
      <w:r w:rsidRPr="007B5085">
        <w:rPr>
          <w:rFonts w:ascii="Palatino Linotype" w:eastAsia="Palatino Linotype" w:hAnsi="Palatino Linotype" w:cs="Palatino Linotype"/>
        </w:rPr>
        <w:t xml:space="preserve"> dentro de la estructura orgánica municipal del Ayuntamiento de Ayapango, se encuentra la Dirección de Seguridad Ciudadana, misma que de acuerdo con el artículo 68 del Bando Municipal, tiene a cargo lo siguiente. </w:t>
      </w:r>
    </w:p>
    <w:p w14:paraId="49EE28B3" w14:textId="77777777" w:rsidR="002A3EA4" w:rsidRPr="007B5085" w:rsidRDefault="00A52702" w:rsidP="0047181C">
      <w:pPr>
        <w:pBdr>
          <w:top w:val="nil"/>
          <w:left w:val="nil"/>
          <w:bottom w:val="nil"/>
          <w:right w:val="nil"/>
          <w:between w:val="nil"/>
        </w:pBdr>
        <w:ind w:left="1276"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Artículo 68.-</w:t>
      </w:r>
      <w:r w:rsidRPr="007B5085">
        <w:rPr>
          <w:rFonts w:ascii="Palatino Linotype" w:eastAsia="Palatino Linotype" w:hAnsi="Palatino Linotype" w:cs="Palatino Linotype"/>
          <w:i/>
          <w:color w:val="000000"/>
          <w:sz w:val="22"/>
        </w:rPr>
        <w:t xml:space="preserve"> El Gobierno de Ayapango, a través de la Dirección de Seguridad Ciudadana, en coordinación con las Autoridades Federales y Estatales, procurara una eficiente </w:t>
      </w:r>
      <w:r w:rsidRPr="007B5085">
        <w:rPr>
          <w:rFonts w:ascii="Palatino Linotype" w:eastAsia="Palatino Linotype" w:hAnsi="Palatino Linotype" w:cs="Palatino Linotype"/>
          <w:b/>
          <w:i/>
          <w:color w:val="000000"/>
          <w:sz w:val="22"/>
        </w:rPr>
        <w:t xml:space="preserve">Seguridad Pública y mantenimiento del orden público. Igualmente fomentara la participación de la sociedad civil en las tareas de Seguridad Ciudadana y en la Prevención del Delito. </w:t>
      </w:r>
    </w:p>
    <w:p w14:paraId="509C2FFF" w14:textId="77777777" w:rsidR="002A3EA4" w:rsidRPr="007B5085" w:rsidRDefault="00A52702" w:rsidP="0047181C">
      <w:pPr>
        <w:pBdr>
          <w:top w:val="nil"/>
          <w:left w:val="nil"/>
          <w:bottom w:val="nil"/>
          <w:right w:val="nil"/>
          <w:between w:val="nil"/>
        </w:pBdr>
        <w:ind w:left="1276"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Así mismo, se podrán suscribir convenios de coordinación y colaboración con el Gobierno del Estado de México, a través de la Comisión Estatal de Seguridad </w:t>
      </w:r>
      <w:r w:rsidRPr="007B5085">
        <w:rPr>
          <w:rFonts w:ascii="Palatino Linotype" w:eastAsia="Palatino Linotype" w:hAnsi="Palatino Linotype" w:cs="Palatino Linotype"/>
          <w:i/>
          <w:color w:val="000000"/>
          <w:sz w:val="22"/>
        </w:rPr>
        <w:lastRenderedPageBreak/>
        <w:t>Ciudadana y con otros Municipios, para establecer políticas coordinadas de seguridad, bajo la conducción del Estado; así como para que antes de ser designados los mandos municipales, estos ya hayan sido evaluados, certificados y cumplan con el programa de capacitación de mandos en el marco del Sistema Nacional de Seguridad Pública.</w:t>
      </w:r>
    </w:p>
    <w:p w14:paraId="12EA22BB" w14:textId="77777777" w:rsidR="002A3EA4" w:rsidRPr="007B5085" w:rsidRDefault="002A3EA4" w:rsidP="002D7318">
      <w:pPr>
        <w:pBdr>
          <w:top w:val="nil"/>
          <w:left w:val="nil"/>
          <w:bottom w:val="nil"/>
          <w:right w:val="nil"/>
          <w:between w:val="nil"/>
        </w:pBdr>
        <w:ind w:right="900"/>
        <w:jc w:val="both"/>
        <w:rPr>
          <w:rFonts w:ascii="Palatino Linotype" w:eastAsia="Palatino Linotype" w:hAnsi="Palatino Linotype" w:cs="Palatino Linotype"/>
          <w:i/>
          <w:color w:val="000000"/>
        </w:rPr>
      </w:pPr>
    </w:p>
    <w:p w14:paraId="3B431249"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En ese sentido, se observa que la Dirección de Seguridad Ciudadana, tiene a su cargo el mantenimiento y orden público del municipio de Ayapango, Estado de México. </w:t>
      </w:r>
    </w:p>
    <w:p w14:paraId="172156C2" w14:textId="77777777" w:rsidR="002A3EA4" w:rsidRPr="007B5085" w:rsidRDefault="002A3EA4" w:rsidP="002D7318">
      <w:pPr>
        <w:spacing w:line="360" w:lineRule="auto"/>
        <w:jc w:val="both"/>
        <w:rPr>
          <w:rFonts w:ascii="Palatino Linotype" w:eastAsia="Palatino Linotype" w:hAnsi="Palatino Linotype" w:cs="Palatino Linotype"/>
        </w:rPr>
      </w:pPr>
    </w:p>
    <w:p w14:paraId="750A1AF4"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Ahora bien, respecto de lo solicitado en el primer punto relativo a </w:t>
      </w:r>
      <w:r w:rsidRPr="007B5085">
        <w:rPr>
          <w:rFonts w:ascii="Palatino Linotype" w:eastAsia="Palatino Linotype" w:hAnsi="Palatino Linotype" w:cs="Palatino Linotype"/>
          <w:i/>
        </w:rPr>
        <w:t xml:space="preserve">“Facturas de pago por concepto de los uniformes y calzado nuevos entregados al cuerpo de seguridad pública municipal”, </w:t>
      </w:r>
      <w:r w:rsidRPr="007B5085">
        <w:rPr>
          <w:rFonts w:ascii="Palatino Linotype" w:eastAsia="Palatino Linotype" w:hAnsi="Palatino Linotype" w:cs="Palatino Linotype"/>
        </w:rPr>
        <w:t xml:space="preserve">es necesario precisar que el </w:t>
      </w:r>
      <w:r w:rsidRPr="007B5085">
        <w:rPr>
          <w:rFonts w:ascii="Palatino Linotype" w:eastAsia="Palatino Linotype" w:hAnsi="Palatino Linotype" w:cs="Palatino Linotype"/>
          <w:b/>
        </w:rPr>
        <w:t xml:space="preserve">SUJETO </w:t>
      </w:r>
      <w:proofErr w:type="gramStart"/>
      <w:r w:rsidRPr="007B5085">
        <w:rPr>
          <w:rFonts w:ascii="Palatino Linotype" w:eastAsia="Palatino Linotype" w:hAnsi="Palatino Linotype" w:cs="Palatino Linotype"/>
          <w:b/>
        </w:rPr>
        <w:t xml:space="preserve">OBLIGADO </w:t>
      </w:r>
      <w:r w:rsidRPr="007B5085">
        <w:rPr>
          <w:rFonts w:ascii="Palatino Linotype" w:eastAsia="Palatino Linotype" w:hAnsi="Palatino Linotype" w:cs="Palatino Linotype"/>
        </w:rPr>
        <w:t xml:space="preserve"> no</w:t>
      </w:r>
      <w:proofErr w:type="gramEnd"/>
      <w:r w:rsidRPr="007B5085">
        <w:rPr>
          <w:rFonts w:ascii="Palatino Linotype" w:eastAsia="Palatino Linotype" w:hAnsi="Palatino Linotype" w:cs="Palatino Linotype"/>
        </w:rPr>
        <w:t xml:space="preserve"> se pronunció respecto a dicha  información.</w:t>
      </w:r>
    </w:p>
    <w:p w14:paraId="1FB8F19D" w14:textId="77777777" w:rsidR="002A3EA4" w:rsidRPr="007B5085" w:rsidRDefault="002A3EA4" w:rsidP="002D7318">
      <w:pPr>
        <w:pBdr>
          <w:top w:val="nil"/>
          <w:left w:val="nil"/>
          <w:bottom w:val="nil"/>
          <w:right w:val="nil"/>
          <w:between w:val="nil"/>
        </w:pBdr>
        <w:rPr>
          <w:rFonts w:ascii="Palatino Linotype" w:eastAsia="Palatino Linotype" w:hAnsi="Palatino Linotype" w:cs="Palatino Linotype"/>
          <w:color w:val="000000"/>
        </w:rPr>
      </w:pPr>
    </w:p>
    <w:p w14:paraId="1519C7F7" w14:textId="7473C5B2"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Dentro de la estructura orgánica del Ayuntamiento de Ayapango se encuentra la Dirección de Finanzas y Tesorería, quien a su vez se compone por el Departamento de Adquisiciones, tal y como se muestra en la siguiente captura de pantalla.</w:t>
      </w:r>
    </w:p>
    <w:p w14:paraId="1918FD7D" w14:textId="77777777" w:rsidR="002A3EA4" w:rsidRPr="007B5085" w:rsidRDefault="00A52702" w:rsidP="002D7318">
      <w:pPr>
        <w:spacing w:line="360" w:lineRule="auto"/>
        <w:jc w:val="center"/>
        <w:rPr>
          <w:rFonts w:ascii="Palatino Linotype" w:eastAsia="Palatino Linotype" w:hAnsi="Palatino Linotype" w:cs="Palatino Linotype"/>
        </w:rPr>
      </w:pPr>
      <w:r w:rsidRPr="007B5085">
        <w:rPr>
          <w:rFonts w:ascii="Palatino Linotype" w:eastAsia="Palatino Linotype" w:hAnsi="Palatino Linotype" w:cs="Palatino Linotype"/>
          <w:noProof/>
          <w:lang w:val="es-MX" w:eastAsia="es-MX"/>
        </w:rPr>
        <w:lastRenderedPageBreak/>
        <w:drawing>
          <wp:inline distT="0" distB="0" distL="0" distR="0" wp14:anchorId="14CF47CE" wp14:editId="6F0277FC">
            <wp:extent cx="4018046" cy="3452937"/>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18046" cy="3452937"/>
                    </a:xfrm>
                    <a:prstGeom prst="rect">
                      <a:avLst/>
                    </a:prstGeom>
                    <a:ln/>
                  </pic:spPr>
                </pic:pic>
              </a:graphicData>
            </a:graphic>
          </wp:inline>
        </w:drawing>
      </w:r>
      <w:r w:rsidRPr="007B5085">
        <w:rPr>
          <w:noProof/>
          <w:lang w:val="es-MX" w:eastAsia="es-MX"/>
        </w:rPr>
        <mc:AlternateContent>
          <mc:Choice Requires="wps">
            <w:drawing>
              <wp:anchor distT="0" distB="0" distL="114300" distR="114300" simplePos="0" relativeHeight="251659264" behindDoc="0" locked="0" layoutInCell="1" hidden="0" allowOverlap="1" wp14:anchorId="4CC1E9B2" wp14:editId="462F21EA">
                <wp:simplePos x="0" y="0"/>
                <wp:positionH relativeFrom="column">
                  <wp:posOffset>2819400</wp:posOffset>
                </wp:positionH>
                <wp:positionV relativeFrom="paragraph">
                  <wp:posOffset>1028700</wp:posOffset>
                </wp:positionV>
                <wp:extent cx="609600" cy="152400"/>
                <wp:effectExtent l="0" t="0" r="0" b="0"/>
                <wp:wrapNone/>
                <wp:docPr id="40" name="Flecha: a la derecha 40"/>
                <wp:cNvGraphicFramePr/>
                <a:graphic xmlns:a="http://schemas.openxmlformats.org/drawingml/2006/main">
                  <a:graphicData uri="http://schemas.microsoft.com/office/word/2010/wordprocessingShape">
                    <wps:wsp>
                      <wps:cNvSpPr/>
                      <wps:spPr>
                        <a:xfrm rot="10800000">
                          <a:off x="5047550" y="3710150"/>
                          <a:ext cx="596900" cy="139700"/>
                        </a:xfrm>
                        <a:prstGeom prst="rightArrow">
                          <a:avLst>
                            <a:gd name="adj1" fmla="val 50000"/>
                            <a:gd name="adj2" fmla="val 50000"/>
                          </a:avLst>
                        </a:prstGeom>
                        <a:solidFill>
                          <a:schemeClr val="accent4"/>
                        </a:solidFill>
                        <a:ln w="12700" cap="flat" cmpd="sng">
                          <a:solidFill>
                            <a:srgbClr val="BA8C00"/>
                          </a:solidFill>
                          <a:prstDash val="solid"/>
                          <a:miter lim="800000"/>
                          <a:headEnd type="none" w="sm" len="sm"/>
                          <a:tailEnd type="none" w="sm" len="sm"/>
                        </a:ln>
                      </wps:spPr>
                      <wps:txbx>
                        <w:txbxContent>
                          <w:p w14:paraId="694AFEB8" w14:textId="77777777" w:rsidR="002A3EA4" w:rsidRDefault="002A3EA4">
                            <w:pPr>
                              <w:textDirection w:val="btLr"/>
                            </w:pPr>
                          </w:p>
                        </w:txbxContent>
                      </wps:txbx>
                      <wps:bodyPr spcFirstLastPara="1" wrap="square" lIns="91425" tIns="91425" rIns="91425" bIns="91425" anchor="ctr" anchorCtr="0">
                        <a:noAutofit/>
                      </wps:bodyPr>
                    </wps:wsp>
                  </a:graphicData>
                </a:graphic>
              </wp:anchor>
            </w:drawing>
          </mc:Choice>
          <mc:Fallback>
            <w:pict>
              <v:shapetype w14:anchorId="4CC1E9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0" o:spid="_x0000_s1026" type="#_x0000_t13" style="position:absolute;left:0;text-align:left;margin-left:222pt;margin-top:81pt;width:48pt;height:12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" adj="19072" fillcolor="#ffc000 [3207]" strokecolor="#ba8c00" strokeweight="1pt">
                <v:stroke startarrowwidth="narrow" startarrowlength="short" endarrowwidth="narrow" endarrowlength="short"/>
                <v:textbox inset="2.53958mm,2.53958mm,2.53958mm,2.53958mm">
                  <w:txbxContent>
                    <w:p w14:paraId="694AFEB8" w14:textId="77777777" w:rsidR="002A3EA4" w:rsidRDefault="002A3EA4">
                      <w:pPr>
                        <w:textDirection w:val="btLr"/>
                      </w:pPr>
                    </w:p>
                  </w:txbxContent>
                </v:textbox>
              </v:shape>
            </w:pict>
          </mc:Fallback>
        </mc:AlternateContent>
      </w:r>
      <w:r w:rsidRPr="007B5085">
        <w:rPr>
          <w:noProof/>
          <w:lang w:val="es-MX" w:eastAsia="es-MX"/>
        </w:rPr>
        <mc:AlternateContent>
          <mc:Choice Requires="wps">
            <w:drawing>
              <wp:anchor distT="0" distB="0" distL="114300" distR="114300" simplePos="0" relativeHeight="251660288" behindDoc="0" locked="0" layoutInCell="1" hidden="0" allowOverlap="1" wp14:anchorId="1934D617" wp14:editId="1B060028">
                <wp:simplePos x="0" y="0"/>
                <wp:positionH relativeFrom="column">
                  <wp:posOffset>2133600</wp:posOffset>
                </wp:positionH>
                <wp:positionV relativeFrom="paragraph">
                  <wp:posOffset>203200</wp:posOffset>
                </wp:positionV>
                <wp:extent cx="609600" cy="152400"/>
                <wp:effectExtent l="0" t="0" r="0" b="0"/>
                <wp:wrapNone/>
                <wp:docPr id="39" name="Flecha: a la derecha 39"/>
                <wp:cNvGraphicFramePr/>
                <a:graphic xmlns:a="http://schemas.openxmlformats.org/drawingml/2006/main">
                  <a:graphicData uri="http://schemas.microsoft.com/office/word/2010/wordprocessingShape">
                    <wps:wsp>
                      <wps:cNvSpPr/>
                      <wps:spPr>
                        <a:xfrm rot="10800000">
                          <a:off x="5047550" y="3710150"/>
                          <a:ext cx="596900" cy="139700"/>
                        </a:xfrm>
                        <a:prstGeom prst="rightArrow">
                          <a:avLst>
                            <a:gd name="adj1" fmla="val 50000"/>
                            <a:gd name="adj2" fmla="val 50000"/>
                          </a:avLst>
                        </a:prstGeom>
                        <a:solidFill>
                          <a:schemeClr val="accent4"/>
                        </a:solidFill>
                        <a:ln w="12700" cap="flat" cmpd="sng">
                          <a:solidFill>
                            <a:srgbClr val="BA8C00"/>
                          </a:solidFill>
                          <a:prstDash val="solid"/>
                          <a:miter lim="800000"/>
                          <a:headEnd type="none" w="sm" len="sm"/>
                          <a:tailEnd type="none" w="sm" len="sm"/>
                        </a:ln>
                      </wps:spPr>
                      <wps:txbx>
                        <w:txbxContent>
                          <w:p w14:paraId="0553E918" w14:textId="77777777" w:rsidR="002A3EA4" w:rsidRDefault="002A3EA4">
                            <w:pPr>
                              <w:textDirection w:val="btLr"/>
                            </w:pPr>
                          </w:p>
                        </w:txbxContent>
                      </wps:txbx>
                      <wps:bodyPr spcFirstLastPara="1" wrap="square" lIns="91425" tIns="91425" rIns="91425" bIns="91425" anchor="ctr" anchorCtr="0">
                        <a:noAutofit/>
                      </wps:bodyPr>
                    </wps:wsp>
                  </a:graphicData>
                </a:graphic>
              </wp:anchor>
            </w:drawing>
          </mc:Choice>
          <mc:Fallback>
            <w:pict>
              <v:shape w14:anchorId="1934D617" id="Flecha: a la derecha 39" o:spid="_x0000_s1027" type="#_x0000_t13" style="position:absolute;left:0;text-align:left;margin-left:168pt;margin-top:16pt;width:48pt;height:1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" adj="19072" fillcolor="#ffc000 [3207]" strokecolor="#ba8c00" strokeweight="1pt">
                <v:stroke startarrowwidth="narrow" startarrowlength="short" endarrowwidth="narrow" endarrowlength="short"/>
                <v:textbox inset="2.53958mm,2.53958mm,2.53958mm,2.53958mm">
                  <w:txbxContent>
                    <w:p w14:paraId="0553E918" w14:textId="77777777" w:rsidR="002A3EA4" w:rsidRDefault="002A3EA4">
                      <w:pPr>
                        <w:textDirection w:val="btLr"/>
                      </w:pPr>
                    </w:p>
                  </w:txbxContent>
                </v:textbox>
              </v:shape>
            </w:pict>
          </mc:Fallback>
        </mc:AlternateContent>
      </w:r>
    </w:p>
    <w:p w14:paraId="6EC16512" w14:textId="77777777" w:rsidR="002A3EA4" w:rsidRPr="007B5085" w:rsidRDefault="002A3EA4" w:rsidP="002D7318">
      <w:pPr>
        <w:pBdr>
          <w:top w:val="nil"/>
          <w:left w:val="nil"/>
          <w:bottom w:val="nil"/>
          <w:right w:val="nil"/>
          <w:between w:val="nil"/>
        </w:pBdr>
        <w:rPr>
          <w:rFonts w:ascii="Palatino Linotype" w:eastAsia="Palatino Linotype" w:hAnsi="Palatino Linotype" w:cs="Palatino Linotype"/>
          <w:color w:val="000000"/>
        </w:rPr>
      </w:pPr>
    </w:p>
    <w:p w14:paraId="0C4F5A61"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color w:val="000000"/>
        </w:rPr>
        <w:t>De lo anterior, de acuerdo al apartado 1.2.2 del Manual de Organización de la Administración de Ayapango 2022-2024, tiene las siguientes funciones</w:t>
      </w:r>
      <w:r w:rsidRPr="007B5085">
        <w:rPr>
          <w:rFonts w:ascii="Palatino Linotype" w:eastAsia="Palatino Linotype" w:hAnsi="Palatino Linotype" w:cs="Palatino Linotype"/>
        </w:rPr>
        <w:t>:</w:t>
      </w:r>
    </w:p>
    <w:p w14:paraId="65332E76" w14:textId="77777777" w:rsidR="002A3EA4" w:rsidRPr="007B5085" w:rsidRDefault="00A52702" w:rsidP="0047181C">
      <w:pPr>
        <w:numPr>
          <w:ilvl w:val="2"/>
          <w:numId w:val="7"/>
        </w:numPr>
        <w:pBdr>
          <w:top w:val="nil"/>
          <w:left w:val="nil"/>
          <w:bottom w:val="nil"/>
          <w:right w:val="nil"/>
          <w:between w:val="nil"/>
        </w:pBdr>
        <w:ind w:left="851" w:right="900" w:firstLine="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DEPARTAMENTO DE ADQUISICIONES </w:t>
      </w:r>
    </w:p>
    <w:p w14:paraId="778A48BE" w14:textId="77777777" w:rsidR="002A3EA4" w:rsidRPr="007B5085" w:rsidRDefault="002A3EA4" w:rsidP="0047181C">
      <w:pPr>
        <w:pBdr>
          <w:top w:val="nil"/>
          <w:left w:val="nil"/>
          <w:bottom w:val="nil"/>
          <w:right w:val="nil"/>
          <w:between w:val="nil"/>
        </w:pBdr>
        <w:ind w:left="851" w:right="900"/>
        <w:jc w:val="both"/>
        <w:rPr>
          <w:rFonts w:ascii="Palatino Linotype" w:eastAsia="Palatino Linotype" w:hAnsi="Palatino Linotype" w:cs="Palatino Linotype"/>
          <w:i/>
          <w:color w:val="000000"/>
          <w:sz w:val="22"/>
        </w:rPr>
      </w:pPr>
    </w:p>
    <w:p w14:paraId="0F15A619"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b/>
          <w:i/>
          <w:color w:val="000000"/>
          <w:sz w:val="22"/>
        </w:rPr>
        <w:t>OBJETIVO:</w:t>
      </w:r>
      <w:r w:rsidRPr="007B5085">
        <w:rPr>
          <w:rFonts w:ascii="Palatino Linotype" w:eastAsia="Palatino Linotype" w:hAnsi="Palatino Linotype" w:cs="Palatino Linotype"/>
          <w:i/>
          <w:color w:val="000000"/>
          <w:sz w:val="22"/>
        </w:rPr>
        <w:t xml:space="preserve"> Adquirir, arrendar y contratar los bienes o servicios requeridos por las dependencias y áreas administrativas de la administración, de conformidad al presupuesto anual autorizado; así como al estricto apego a la legislación y normatividad vigente en la materia.</w:t>
      </w:r>
    </w:p>
    <w:p w14:paraId="4C91D756" w14:textId="77777777" w:rsidR="002A3EA4" w:rsidRPr="007B5085" w:rsidRDefault="002A3EA4" w:rsidP="0047181C">
      <w:pPr>
        <w:ind w:left="851" w:right="900"/>
        <w:jc w:val="both"/>
        <w:rPr>
          <w:rFonts w:ascii="Palatino Linotype" w:eastAsia="Palatino Linotype" w:hAnsi="Palatino Linotype" w:cs="Palatino Linotype"/>
          <w:i/>
          <w:color w:val="000000"/>
          <w:sz w:val="22"/>
        </w:rPr>
      </w:pPr>
    </w:p>
    <w:p w14:paraId="11FED84F" w14:textId="77777777" w:rsidR="002A3EA4" w:rsidRPr="007B5085" w:rsidRDefault="00A52702" w:rsidP="0047181C">
      <w:pPr>
        <w:ind w:left="851"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 xml:space="preserve">FUNCIONES: </w:t>
      </w:r>
    </w:p>
    <w:p w14:paraId="78BD0EE9" w14:textId="77777777" w:rsidR="002A3EA4" w:rsidRPr="007B5085" w:rsidRDefault="00A52702" w:rsidP="0047181C">
      <w:pPr>
        <w:ind w:left="851"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 xml:space="preserve">1. Recibir y tramitar, previa autorización de las áreas correspondientes, las necesidades que sean remitidas por las dependencias para la adquisición, arrendamiento o reparación de bienes o servicios. </w:t>
      </w:r>
    </w:p>
    <w:p w14:paraId="07F1F40A" w14:textId="77777777" w:rsidR="002A3EA4" w:rsidRPr="007B5085" w:rsidRDefault="00A52702" w:rsidP="0047181C">
      <w:pPr>
        <w:ind w:left="851"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 xml:space="preserve">2. Registrar y controlar las cuentas por Pagar, a fin de </w:t>
      </w:r>
      <w:proofErr w:type="gramStart"/>
      <w:r w:rsidRPr="007B5085">
        <w:rPr>
          <w:rFonts w:ascii="Palatino Linotype" w:eastAsia="Palatino Linotype" w:hAnsi="Palatino Linotype" w:cs="Palatino Linotype"/>
          <w:b/>
          <w:i/>
          <w:color w:val="000000"/>
          <w:sz w:val="22"/>
        </w:rPr>
        <w:t>que</w:t>
      </w:r>
      <w:proofErr w:type="gramEnd"/>
      <w:r w:rsidRPr="007B5085">
        <w:rPr>
          <w:rFonts w:ascii="Palatino Linotype" w:eastAsia="Palatino Linotype" w:hAnsi="Palatino Linotype" w:cs="Palatino Linotype"/>
          <w:b/>
          <w:i/>
          <w:color w:val="000000"/>
          <w:sz w:val="22"/>
        </w:rPr>
        <w:t xml:space="preserve"> a través de previa autorización, se realice la elaboración de cheques, garantizando con esto el pago a los proveedores y su registro contable. </w:t>
      </w:r>
    </w:p>
    <w:p w14:paraId="682BCC9E"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lastRenderedPageBreak/>
        <w:t xml:space="preserve">3. Elaborar el Programa Anual de Adquisiciones de Bienes y Contratación de Servicios, conforme a los requerimientos que presenten las dependencias y unidades administrativas, y someterlo a consideración. </w:t>
      </w:r>
    </w:p>
    <w:p w14:paraId="7355B0F2"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4. Realizar las adquisiciones menores de bienes y servicios no contemplados en el Programa Anual de Adquisición de Bienes y Contratación de Servicios, en estricto apego a las disposiciones legales y administrativas en la materia. </w:t>
      </w:r>
    </w:p>
    <w:p w14:paraId="3972352B" w14:textId="77777777" w:rsidR="002A3EA4" w:rsidRPr="007B5085" w:rsidRDefault="00A52702" w:rsidP="0047181C">
      <w:pPr>
        <w:ind w:left="851" w:right="900"/>
        <w:jc w:val="both"/>
        <w:rPr>
          <w:sz w:val="22"/>
        </w:rPr>
      </w:pPr>
      <w:r w:rsidRPr="007B5085">
        <w:rPr>
          <w:rFonts w:ascii="Palatino Linotype" w:eastAsia="Palatino Linotype" w:hAnsi="Palatino Linotype" w:cs="Palatino Linotype"/>
          <w:i/>
          <w:color w:val="000000"/>
          <w:sz w:val="22"/>
        </w:rPr>
        <w:t>5. Planear, organizar, coordinar y controlar las actividades referentes a adquisiciones, arrendamientos y contratación de servicios requeridos por las dependencias y áreas administrativas.</w:t>
      </w:r>
      <w:r w:rsidRPr="007B5085">
        <w:rPr>
          <w:sz w:val="22"/>
        </w:rPr>
        <w:t xml:space="preserve"> </w:t>
      </w:r>
    </w:p>
    <w:p w14:paraId="6D6E72D5"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6. Establecer los instrumentos que permitan llevar a cabo los procedimientos de adquisiciones, arrendamientos y contratación de servicios. </w:t>
      </w:r>
    </w:p>
    <w:p w14:paraId="413848C5"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7. Participar en los actos relacionados con las adquisiciones, arrendamientos y contratación de servicios, que se llevan a cabo mediante licitación pública, licitación restringida y adjudicación directa. </w:t>
      </w:r>
    </w:p>
    <w:p w14:paraId="274C7CEB"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8. Atender oportunamente las solicitudes de requerimientos de bienes o servicios que envíen las áreas administrativas. </w:t>
      </w:r>
    </w:p>
    <w:p w14:paraId="3C61048F"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9. Efectuar las cotizaciones y elaborar los cuadros comparativos que determinen las mejores opciones de compra, renta o contratación, que convenga a los intereses. </w:t>
      </w:r>
    </w:p>
    <w:p w14:paraId="70F8BCD6"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10. Recibir los bienes y servicios para entregarlos al área o dependencia correspondiente, y los que sean susceptibles a inventariar canalizarlos para su registro en el inventario Contar y mantener actualizado el padrón de proveedores. </w:t>
      </w:r>
    </w:p>
    <w:p w14:paraId="1171443F" w14:textId="77777777" w:rsidR="002A3EA4" w:rsidRPr="007B5085" w:rsidRDefault="00A52702" w:rsidP="0047181C">
      <w:pPr>
        <w:ind w:left="851"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11. Archivar y resguardar toda la información generada por las adquisiciones</w:t>
      </w:r>
      <w:r w:rsidRPr="007B5085">
        <w:rPr>
          <w:rFonts w:ascii="Palatino Linotype" w:eastAsia="Palatino Linotype" w:hAnsi="Palatino Linotype" w:cs="Palatino Linotype"/>
          <w:i/>
          <w:color w:val="000000"/>
          <w:sz w:val="22"/>
        </w:rPr>
        <w:t xml:space="preserve"> </w:t>
      </w:r>
      <w:r w:rsidRPr="007B5085">
        <w:rPr>
          <w:rFonts w:ascii="Palatino Linotype" w:eastAsia="Palatino Linotype" w:hAnsi="Palatino Linotype" w:cs="Palatino Linotype"/>
          <w:b/>
          <w:i/>
          <w:color w:val="000000"/>
          <w:sz w:val="22"/>
        </w:rPr>
        <w:t xml:space="preserve">de bienes, arrendamientos y contratación de servicios </w:t>
      </w:r>
    </w:p>
    <w:p w14:paraId="4153EAF2"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 xml:space="preserve">12. convocar a proveedores a j que participen en la licitación restringida. </w:t>
      </w:r>
    </w:p>
    <w:p w14:paraId="4B691962" w14:textId="77777777" w:rsidR="002A3EA4" w:rsidRPr="007B5085" w:rsidRDefault="00A52702" w:rsidP="0047181C">
      <w:pPr>
        <w:ind w:left="851"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 xml:space="preserve">13. Realizar el trámite de pago de las facturas </w:t>
      </w:r>
    </w:p>
    <w:p w14:paraId="19FFABC8" w14:textId="77777777" w:rsidR="002A3EA4" w:rsidRPr="007B5085" w:rsidRDefault="00A52702" w:rsidP="0047181C">
      <w:pPr>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14. Administrar y controlar el Fondo de Caja asignado al área, con el objeto de cubrir necesidades de carácter urgente e imprevistas, orientadas a cumplir objetivos específicos y que requieran un pago inmediato.</w:t>
      </w:r>
    </w:p>
    <w:p w14:paraId="006DCFB5"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0FC60123"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rPr>
        <w:t>S</w:t>
      </w:r>
      <w:r w:rsidRPr="007B5085">
        <w:rPr>
          <w:rFonts w:ascii="Palatino Linotype" w:eastAsia="Palatino Linotype" w:hAnsi="Palatino Linotype" w:cs="Palatino Linotype"/>
          <w:color w:val="000000"/>
        </w:rPr>
        <w:t xml:space="preserve">e observa que el Departamento de Adquisiciones, dentro de sus funciones tiene las de </w:t>
      </w:r>
      <w:r w:rsidRPr="007B5085">
        <w:rPr>
          <w:rFonts w:ascii="Palatino Linotype" w:eastAsia="Palatino Linotype" w:hAnsi="Palatino Linotype" w:cs="Palatino Linotype"/>
          <w:b/>
          <w:color w:val="000000"/>
        </w:rPr>
        <w:t>adquirir, arrendar y contratar los bienes o servicios requeridos</w:t>
      </w:r>
      <w:r w:rsidRPr="007B5085">
        <w:rPr>
          <w:rFonts w:ascii="Palatino Linotype" w:eastAsia="Palatino Linotype" w:hAnsi="Palatino Linotype" w:cs="Palatino Linotype"/>
          <w:color w:val="000000"/>
        </w:rPr>
        <w:t xml:space="preserve"> por las dependencias y áreas administrativas de la administración, de conformidad al presupuesto anual autorizado.</w:t>
      </w:r>
    </w:p>
    <w:p w14:paraId="3A265FE7"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rPr>
      </w:pPr>
    </w:p>
    <w:p w14:paraId="6D39EB22" w14:textId="6D7E18F3"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rPr>
        <w:lastRenderedPageBreak/>
        <w:t xml:space="preserve">Ahora bien respecto a la entrega de </w:t>
      </w:r>
      <w:r w:rsidRPr="007B5085">
        <w:rPr>
          <w:rFonts w:ascii="Palatino Linotype" w:eastAsia="Palatino Linotype" w:hAnsi="Palatino Linotype" w:cs="Palatino Linotype"/>
          <w:b/>
        </w:rPr>
        <w:t xml:space="preserve">uniformes y calzado, </w:t>
      </w:r>
      <w:r w:rsidRPr="007B5085">
        <w:rPr>
          <w:rFonts w:ascii="Palatino Linotype" w:eastAsia="Palatino Linotype" w:hAnsi="Palatino Linotype" w:cs="Palatino Linotype"/>
        </w:rPr>
        <w:t xml:space="preserve">se localizó la publicación en las redes sociales Oficiales del Presidente municipal de  </w:t>
      </w:r>
      <w:hyperlink r:id="rId9">
        <w:r w:rsidRPr="007B5085">
          <w:rPr>
            <w:rFonts w:ascii="Palatino Linotype" w:eastAsia="Palatino Linotype" w:hAnsi="Palatino Linotype" w:cs="Palatino Linotype"/>
          </w:rPr>
          <w:t xml:space="preserve">25 de junio de 2022 </w:t>
        </w:r>
      </w:hyperlink>
      <w:r w:rsidRPr="007B5085">
        <w:rPr>
          <w:rFonts w:ascii="Palatino Linotype" w:eastAsia="Palatino Linotype" w:hAnsi="Palatino Linotype" w:cs="Palatino Linotype"/>
        </w:rPr>
        <w:t xml:space="preserve">donde </w:t>
      </w:r>
      <w:proofErr w:type="spellStart"/>
      <w:r w:rsidRPr="007B5085">
        <w:rPr>
          <w:rFonts w:ascii="Palatino Linotype" w:eastAsia="Palatino Linotype" w:hAnsi="Palatino Linotype" w:cs="Palatino Linotype"/>
        </w:rPr>
        <w:t>refiere</w:t>
      </w:r>
      <w:r w:rsidR="006178A2" w:rsidRPr="007B5085">
        <w:rPr>
          <w:rFonts w:ascii="Palatino Linotype" w:eastAsia="Palatino Linotype" w:hAnsi="Palatino Linotype" w:cs="Palatino Linotype"/>
        </w:rPr>
        <w:t>:”</w:t>
      </w:r>
      <w:r w:rsidRPr="007B5085">
        <w:rPr>
          <w:rFonts w:ascii="Palatino Linotype" w:eastAsia="Palatino Linotype" w:hAnsi="Palatino Linotype" w:cs="Palatino Linotype"/>
        </w:rPr>
        <w:t>Entrega</w:t>
      </w:r>
      <w:proofErr w:type="spellEnd"/>
      <w:r w:rsidRPr="007B5085">
        <w:rPr>
          <w:rFonts w:ascii="Palatino Linotype" w:eastAsia="Palatino Linotype" w:hAnsi="Palatino Linotype" w:cs="Palatino Linotype"/>
        </w:rPr>
        <w:t xml:space="preserve"> de uniformes a elementos de seguridad ciudadana”.</w:t>
      </w:r>
    </w:p>
    <w:p w14:paraId="61FE6126" w14:textId="77777777" w:rsidR="002A3EA4" w:rsidRPr="007B5085" w:rsidRDefault="002A3EA4" w:rsidP="002D7318">
      <w:pPr>
        <w:spacing w:line="360" w:lineRule="auto"/>
        <w:jc w:val="both"/>
        <w:rPr>
          <w:rFonts w:ascii="Palatino Linotype" w:eastAsia="Palatino Linotype" w:hAnsi="Palatino Linotype" w:cs="Palatino Linotype"/>
        </w:rPr>
      </w:pPr>
    </w:p>
    <w:p w14:paraId="76E1DAEC" w14:textId="77777777" w:rsidR="002A3EA4" w:rsidRPr="007B5085" w:rsidRDefault="002A3EA4" w:rsidP="002D7318">
      <w:pPr>
        <w:spacing w:line="360" w:lineRule="auto"/>
        <w:jc w:val="both"/>
        <w:rPr>
          <w:rFonts w:ascii="Palatino Linotype" w:eastAsia="Palatino Linotype" w:hAnsi="Palatino Linotype" w:cs="Palatino Linotype"/>
        </w:rPr>
      </w:pPr>
    </w:p>
    <w:p w14:paraId="5198940F" w14:textId="77777777" w:rsidR="002A3EA4" w:rsidRPr="007B5085" w:rsidRDefault="00A52702" w:rsidP="002D7318">
      <w:pPr>
        <w:numPr>
          <w:ilvl w:val="0"/>
          <w:numId w:val="12"/>
        </w:numPr>
        <w:spacing w:line="360" w:lineRule="auto"/>
        <w:ind w:left="0" w:firstLine="0"/>
      </w:pPr>
      <w:r w:rsidRPr="007B5085">
        <w:rPr>
          <w:rFonts w:ascii="Palatino Linotype" w:eastAsia="Palatino Linotype" w:hAnsi="Palatino Linotype" w:cs="Palatino Linotype"/>
          <w:noProof/>
          <w:lang w:val="es-MX" w:eastAsia="es-MX"/>
        </w:rPr>
        <w:drawing>
          <wp:inline distT="114300" distB="114300" distL="114300" distR="114300" wp14:anchorId="5040C32A" wp14:editId="5F8C0AC8">
            <wp:extent cx="5621813" cy="2761009"/>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2380" r="41469" b="36704"/>
                    <a:stretch>
                      <a:fillRect/>
                    </a:stretch>
                  </pic:blipFill>
                  <pic:spPr>
                    <a:xfrm>
                      <a:off x="0" y="0"/>
                      <a:ext cx="5621813" cy="2761009"/>
                    </a:xfrm>
                    <a:prstGeom prst="rect">
                      <a:avLst/>
                    </a:prstGeom>
                    <a:ln/>
                  </pic:spPr>
                </pic:pic>
              </a:graphicData>
            </a:graphic>
          </wp:inline>
        </w:drawing>
      </w:r>
    </w:p>
    <w:p w14:paraId="6574D4E5"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rPr>
      </w:pPr>
    </w:p>
    <w:p w14:paraId="4E18400A"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En ese orden de ideas, el </w:t>
      </w:r>
      <w:r w:rsidRPr="007B5085">
        <w:rPr>
          <w:rFonts w:ascii="Palatino Linotype" w:eastAsia="Palatino Linotype" w:hAnsi="Palatino Linotype" w:cs="Palatino Linotype"/>
          <w:b/>
          <w:color w:val="000000"/>
        </w:rPr>
        <w:t>SUJETO OBLIGADO</w:t>
      </w:r>
      <w:r w:rsidRPr="007B5085">
        <w:rPr>
          <w:rFonts w:ascii="Palatino Linotype" w:eastAsia="Palatino Linotype" w:hAnsi="Palatino Linotype" w:cs="Palatino Linotype"/>
          <w:color w:val="000000"/>
        </w:rPr>
        <w:t xml:space="preserve">, debe de </w:t>
      </w:r>
      <w:r w:rsidRPr="007B5085">
        <w:rPr>
          <w:rFonts w:ascii="Palatino Linotype" w:eastAsia="Palatino Linotype" w:hAnsi="Palatino Linotype" w:cs="Palatino Linotype"/>
        </w:rPr>
        <w:t xml:space="preserve">contar con la información </w:t>
      </w:r>
      <w:r w:rsidRPr="007B5085">
        <w:rPr>
          <w:rFonts w:ascii="Palatino Linotype" w:eastAsia="Palatino Linotype" w:hAnsi="Palatino Linotype" w:cs="Palatino Linotype"/>
          <w:color w:val="000000"/>
        </w:rPr>
        <w:t xml:space="preserve">referente a las </w:t>
      </w:r>
      <w:r w:rsidRPr="007B5085">
        <w:rPr>
          <w:rFonts w:ascii="Palatino Linotype" w:eastAsia="Palatino Linotype" w:hAnsi="Palatino Linotype" w:cs="Palatino Linotype"/>
          <w:b/>
        </w:rPr>
        <w:t>facturas de pago por concepto de los uniformes y calzado nuevos entregados al cuerpo de seguridad pública municipal.</w:t>
      </w:r>
    </w:p>
    <w:p w14:paraId="135D9A39" w14:textId="77777777" w:rsidR="002A3EA4" w:rsidRPr="007B5085" w:rsidRDefault="002A3EA4" w:rsidP="002D7318">
      <w:pPr>
        <w:spacing w:line="360" w:lineRule="auto"/>
        <w:jc w:val="both"/>
        <w:rPr>
          <w:rFonts w:ascii="Palatino Linotype" w:eastAsia="Palatino Linotype" w:hAnsi="Palatino Linotype" w:cs="Palatino Linotype"/>
        </w:rPr>
      </w:pPr>
    </w:p>
    <w:p w14:paraId="08F24757" w14:textId="77777777" w:rsidR="002A3EA4" w:rsidRPr="007B5085" w:rsidRDefault="002A3EA4" w:rsidP="002D7318">
      <w:pPr>
        <w:pBdr>
          <w:top w:val="nil"/>
          <w:left w:val="nil"/>
          <w:bottom w:val="nil"/>
          <w:right w:val="nil"/>
          <w:between w:val="nil"/>
        </w:pBdr>
        <w:rPr>
          <w:rFonts w:ascii="Palatino Linotype" w:eastAsia="Palatino Linotype" w:hAnsi="Palatino Linotype" w:cs="Palatino Linotype"/>
          <w:color w:val="000000"/>
        </w:rPr>
      </w:pPr>
    </w:p>
    <w:p w14:paraId="51A784C9"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lastRenderedPageBreak/>
        <w:t xml:space="preserve">Luego entonces, de acuerdo a </w:t>
      </w:r>
      <w:proofErr w:type="gramStart"/>
      <w:r w:rsidRPr="007B5085">
        <w:rPr>
          <w:rFonts w:ascii="Palatino Linotype" w:eastAsia="Palatino Linotype" w:hAnsi="Palatino Linotype" w:cs="Palatino Linotype"/>
          <w:color w:val="000000"/>
        </w:rPr>
        <w:t>los  Lineamientos</w:t>
      </w:r>
      <w:proofErr w:type="gramEnd"/>
      <w:r w:rsidRPr="007B5085">
        <w:rPr>
          <w:rFonts w:ascii="Palatino Linotype" w:eastAsia="Palatino Linotype" w:hAnsi="Palatino Linotype" w:cs="Palatino Linotype"/>
          <w:color w:val="000000"/>
        </w:rPr>
        <w:t xml:space="preserve"> del Registro y Control del Inventario, en su disposición Novena fracción XXIX, regulan el significado del documento denominada factura: </w:t>
      </w:r>
    </w:p>
    <w:p w14:paraId="229DE4FE" w14:textId="77777777" w:rsidR="002A3EA4" w:rsidRPr="007B5085" w:rsidRDefault="002A3EA4" w:rsidP="002D7318">
      <w:pPr>
        <w:spacing w:line="360" w:lineRule="auto"/>
        <w:jc w:val="both"/>
        <w:rPr>
          <w:rFonts w:ascii="Palatino Linotype" w:eastAsia="Palatino Linotype" w:hAnsi="Palatino Linotype" w:cs="Palatino Linotype"/>
        </w:rPr>
      </w:pPr>
    </w:p>
    <w:p w14:paraId="1E66B32D" w14:textId="77777777" w:rsidR="002A3EA4" w:rsidRPr="007B5085" w:rsidRDefault="00A52702" w:rsidP="0047181C">
      <w:pPr>
        <w:tabs>
          <w:tab w:val="left" w:pos="284"/>
        </w:tabs>
        <w:ind w:left="709" w:right="900"/>
        <w:jc w:val="both"/>
        <w:rPr>
          <w:rFonts w:ascii="Palatino Linotype" w:eastAsia="Palatino Linotype" w:hAnsi="Palatino Linotype" w:cs="Palatino Linotype"/>
          <w:sz w:val="22"/>
        </w:rPr>
      </w:pPr>
      <w:r w:rsidRPr="007B5085">
        <w:rPr>
          <w:rFonts w:ascii="Palatino Linotype" w:eastAsia="Palatino Linotype" w:hAnsi="Palatino Linotype" w:cs="Palatino Linotype"/>
          <w:b/>
          <w:sz w:val="22"/>
        </w:rPr>
        <w:t>XXIX. FACTURA:</w:t>
      </w:r>
      <w:r w:rsidRPr="007B5085">
        <w:rPr>
          <w:rFonts w:ascii="Palatino Linotype" w:eastAsia="Palatino Linotype" w:hAnsi="Palatino Linotype" w:cs="Palatino Linotype"/>
          <w:sz w:val="22"/>
        </w:rPr>
        <w:t xml:space="preserve"> Documento mercantil que refleja una operación de compraventa, en las que se describen las características individuales del bien mueble adquirido. Deben reunir los requisitos fiscales -de conformidad a lo establecido en el Código Fiscal de la Federación;</w:t>
      </w:r>
    </w:p>
    <w:p w14:paraId="64F48316" w14:textId="77777777" w:rsidR="002A3EA4" w:rsidRPr="007B5085" w:rsidRDefault="002A3EA4" w:rsidP="0047181C">
      <w:pPr>
        <w:spacing w:line="360" w:lineRule="auto"/>
        <w:ind w:left="709"/>
        <w:jc w:val="both"/>
        <w:rPr>
          <w:rFonts w:ascii="Palatino Linotype" w:eastAsia="Palatino Linotype" w:hAnsi="Palatino Linotype" w:cs="Palatino Linotype"/>
          <w:color w:val="000000"/>
          <w:sz w:val="22"/>
        </w:rPr>
      </w:pPr>
    </w:p>
    <w:p w14:paraId="1355D69C" w14:textId="77777777" w:rsidR="002A3EA4" w:rsidRPr="007B5085" w:rsidRDefault="002A3EA4" w:rsidP="002D7318">
      <w:pPr>
        <w:pBdr>
          <w:top w:val="nil"/>
          <w:left w:val="nil"/>
          <w:bottom w:val="nil"/>
          <w:right w:val="nil"/>
          <w:between w:val="nil"/>
        </w:pBdr>
        <w:rPr>
          <w:rFonts w:ascii="Palatino Linotype" w:eastAsia="Palatino Linotype" w:hAnsi="Palatino Linotype" w:cs="Palatino Linotype"/>
          <w:color w:val="000000"/>
        </w:rPr>
      </w:pPr>
    </w:p>
    <w:p w14:paraId="5F16DC90"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Al respecto, el artículo 350 del Código Financiero del Estado de México y Municipios, establece que, dentro de los primeros veinte días hábiles, las Tesorerías Municipales, enviarán para su análisis y evaluación al Órgano Superior de Fiscalización del Estado de México, la información Patrimonial, </w:t>
      </w:r>
      <w:r w:rsidRPr="007B5085">
        <w:rPr>
          <w:rFonts w:ascii="Palatino Linotype" w:eastAsia="Palatino Linotype" w:hAnsi="Palatino Linotype" w:cs="Palatino Linotype"/>
          <w:b/>
          <w:color w:val="000000"/>
        </w:rPr>
        <w:t>Presupuestal</w:t>
      </w:r>
      <w:r w:rsidRPr="007B5085">
        <w:rPr>
          <w:rFonts w:ascii="Palatino Linotype" w:eastAsia="Palatino Linotype" w:hAnsi="Palatino Linotype" w:cs="Palatino Linotype"/>
          <w:color w:val="000000"/>
        </w:rPr>
        <w:t>, de la Obra Pública y de Nómina.</w:t>
      </w:r>
    </w:p>
    <w:p w14:paraId="0B185B81" w14:textId="77777777" w:rsidR="002A3EA4" w:rsidRPr="007B5085" w:rsidRDefault="002A3EA4" w:rsidP="002D7318">
      <w:pPr>
        <w:spacing w:line="360" w:lineRule="auto"/>
        <w:jc w:val="both"/>
        <w:rPr>
          <w:rFonts w:ascii="Palatino Linotype" w:eastAsia="Palatino Linotype" w:hAnsi="Palatino Linotype" w:cs="Palatino Linotype"/>
          <w:i/>
          <w:color w:val="000000"/>
        </w:rPr>
      </w:pPr>
    </w:p>
    <w:p w14:paraId="407B1983"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Ahora bien,  precisado lo anterior, de acuerdo a la naturaleza de la información solicitada se concluye que ésta es de interés general y de alcance público, puesto que la ciudadanía tiene derecho a saber los datos de </w:t>
      </w:r>
      <w:r w:rsidRPr="007B5085">
        <w:rPr>
          <w:rFonts w:ascii="Palatino Linotype" w:eastAsia="Palatino Linotype" w:hAnsi="Palatino Linotype" w:cs="Palatino Linotype"/>
          <w:b/>
          <w:color w:val="000000"/>
        </w:rPr>
        <w:t>los proveedores</w:t>
      </w:r>
      <w:r w:rsidRPr="007B5085">
        <w:rPr>
          <w:rFonts w:ascii="Palatino Linotype" w:eastAsia="Palatino Linotype" w:hAnsi="Palatino Linotype" w:cs="Palatino Linotype"/>
          <w:color w:val="000000"/>
        </w:rPr>
        <w:t xml:space="preserve">, como lo son el nombre o razón social de personas físicas o morales; la matriz, ubicación, sucursal o dirección de los que se advierte que es su domicilio fiscal; el RFC es de carácter público esto permite transparentar la aplicación de los recursos públicos que son otorgados para el cumplimiento de sus funciones. Ello conforme a lo dispuesto por el artículo 24, fracción XVIII de la Ley de Transparencia y Acceso a la Información Pública del Estado de México y Municipios, que establece como deber de los sujetos obligados el hacer público toda la información respecto a los montos y nombres de las personas a quienes se entreguen </w:t>
      </w:r>
      <w:r w:rsidRPr="007B5085">
        <w:rPr>
          <w:rFonts w:ascii="Palatino Linotype" w:eastAsia="Palatino Linotype" w:hAnsi="Palatino Linotype" w:cs="Palatino Linotype"/>
          <w:color w:val="000000"/>
        </w:rPr>
        <w:lastRenderedPageBreak/>
        <w:t>recursos públicos y con ello transparentar la forma, términos, causas y finalidad en la disposición de esos recursos; precepto legal que es del tenor siguiente:</w:t>
      </w:r>
    </w:p>
    <w:p w14:paraId="4D8E9287"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71981A02"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w:t>
      </w:r>
      <w:r w:rsidRPr="007B5085">
        <w:rPr>
          <w:rFonts w:ascii="Palatino Linotype" w:eastAsia="Palatino Linotype" w:hAnsi="Palatino Linotype" w:cs="Palatino Linotype"/>
          <w:b/>
          <w:i/>
          <w:color w:val="000000"/>
          <w:sz w:val="22"/>
        </w:rPr>
        <w:t>Artículo 24.</w:t>
      </w:r>
      <w:r w:rsidRPr="007B5085">
        <w:rPr>
          <w:rFonts w:ascii="Palatino Linotype" w:eastAsia="Palatino Linotype" w:hAnsi="Palatino Linotype" w:cs="Palatino Linotype"/>
          <w:i/>
          <w:color w:val="000000"/>
          <w:sz w:val="22"/>
        </w:rPr>
        <w:t xml:space="preserve"> Para el cumplimiento de los objetivos de esta Ley, los sujetos obligados deberán cumplir con las siguientes obligaciones, según corresponda, de acuerdo a su naturaleza: </w:t>
      </w:r>
    </w:p>
    <w:p w14:paraId="732ABE2D"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w:t>
      </w:r>
    </w:p>
    <w:p w14:paraId="49CEC380" w14:textId="77777777" w:rsidR="002A3EA4" w:rsidRPr="007B5085" w:rsidRDefault="00A52702" w:rsidP="0047181C">
      <w:pPr>
        <w:spacing w:line="360" w:lineRule="auto"/>
        <w:ind w:left="993"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XVIII. Hacer pública toda aquella información relativa a los montos y las personas a quienes entreguen, por cualquier motivo, recursos públicos, así como los informes que dichas personas les entreguen sobre el uso y destino de dichos recursos;(…)</w:t>
      </w:r>
      <w:r w:rsidRPr="007B5085">
        <w:rPr>
          <w:rFonts w:ascii="Palatino Linotype" w:eastAsia="Palatino Linotype" w:hAnsi="Palatino Linotype" w:cs="Palatino Linotype"/>
          <w:i/>
          <w:color w:val="000000"/>
          <w:sz w:val="22"/>
        </w:rPr>
        <w:t>”</w:t>
      </w:r>
    </w:p>
    <w:p w14:paraId="1C2EE8C8" w14:textId="77777777" w:rsidR="002A3EA4" w:rsidRPr="007B5085" w:rsidRDefault="00A52702" w:rsidP="0047181C">
      <w:pPr>
        <w:spacing w:line="360" w:lineRule="auto"/>
        <w:ind w:left="993" w:right="900"/>
        <w:jc w:val="both"/>
        <w:rPr>
          <w:rFonts w:ascii="Palatino Linotype" w:eastAsia="Palatino Linotype" w:hAnsi="Palatino Linotype" w:cs="Palatino Linotype"/>
          <w:b/>
          <w:i/>
          <w:color w:val="000000"/>
          <w:sz w:val="22"/>
        </w:rPr>
      </w:pPr>
      <w:r w:rsidRPr="007B5085">
        <w:rPr>
          <w:rFonts w:ascii="Palatino Linotype" w:eastAsia="Palatino Linotype" w:hAnsi="Palatino Linotype" w:cs="Palatino Linotype"/>
          <w:b/>
          <w:i/>
          <w:color w:val="000000"/>
          <w:sz w:val="22"/>
        </w:rPr>
        <w:t>(énfasis añadido)</w:t>
      </w:r>
    </w:p>
    <w:p w14:paraId="4EA50DFB" w14:textId="77777777" w:rsidR="002A3EA4" w:rsidRPr="007B5085" w:rsidRDefault="002A3EA4" w:rsidP="002D7318">
      <w:pPr>
        <w:spacing w:line="360" w:lineRule="auto"/>
        <w:ind w:right="900"/>
        <w:jc w:val="both"/>
        <w:rPr>
          <w:rFonts w:ascii="Palatino Linotype" w:eastAsia="Palatino Linotype" w:hAnsi="Palatino Linotype" w:cs="Palatino Linotype"/>
          <w:i/>
          <w:color w:val="000000"/>
        </w:rPr>
      </w:pPr>
    </w:p>
    <w:p w14:paraId="2D164168"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Por lo que respecta a </w:t>
      </w:r>
      <w:r w:rsidRPr="007B5085">
        <w:rPr>
          <w:rFonts w:ascii="Palatino Linotype" w:eastAsia="Palatino Linotype" w:hAnsi="Palatino Linotype" w:cs="Palatino Linotype"/>
          <w:b/>
          <w:color w:val="000000"/>
        </w:rPr>
        <w:t>los RFC de personas físicas o morales proveedores</w:t>
      </w:r>
      <w:r w:rsidRPr="007B5085">
        <w:rPr>
          <w:rFonts w:ascii="Palatino Linotype" w:eastAsia="Palatino Linotype" w:hAnsi="Palatino Linotype" w:cs="Palatino Linotype"/>
          <w:color w:val="000000"/>
        </w:rPr>
        <w:t xml:space="preserve">, de acuerdo </w:t>
      </w:r>
      <w:r w:rsidRPr="007B5085">
        <w:rPr>
          <w:rFonts w:ascii="Palatino Linotype" w:eastAsia="Palatino Linotype" w:hAnsi="Palatino Linotype" w:cs="Palatino Linotype"/>
          <w:b/>
          <w:color w:val="000000"/>
        </w:rPr>
        <w:t>al criterio SO/004/2021</w:t>
      </w:r>
      <w:r w:rsidRPr="007B5085">
        <w:rPr>
          <w:rFonts w:ascii="Palatino Linotype" w:eastAsia="Palatino Linotype" w:hAnsi="Palatino Linotype" w:cs="Palatino Linotype"/>
          <w:color w:val="000000"/>
        </w:rPr>
        <w:t>, emitido por el Instituto Nacional de Transparencia, Acceso a la Información y Protección de Datos Personales, que establece lo siguiente:</w:t>
      </w:r>
    </w:p>
    <w:p w14:paraId="7FFEA637" w14:textId="77777777" w:rsidR="002A3EA4" w:rsidRPr="007B5085" w:rsidRDefault="00A52702" w:rsidP="0047181C">
      <w:pPr>
        <w:spacing w:line="360" w:lineRule="auto"/>
        <w:ind w:left="851"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b/>
          <w:i/>
          <w:color w:val="000000"/>
          <w:sz w:val="22"/>
        </w:rPr>
        <w:t>Registro Federal de Contribuyentes (RFC) de personas físicas proveedores o contratistas</w:t>
      </w:r>
      <w:r w:rsidRPr="007B5085">
        <w:rPr>
          <w:rFonts w:ascii="Palatino Linotype" w:eastAsia="Palatino Linotype" w:hAnsi="Palatino Linotype" w:cs="Palatino Linotype"/>
          <w:b/>
          <w:i/>
          <w:color w:val="000000"/>
          <w:sz w:val="22"/>
          <w:u w:val="single"/>
        </w:rPr>
        <w:t>.</w:t>
      </w:r>
      <w:r w:rsidRPr="007B5085">
        <w:rPr>
          <w:rFonts w:ascii="Palatino Linotype" w:eastAsia="Palatino Linotype" w:hAnsi="Palatino Linotype" w:cs="Palatino Linotype"/>
          <w:i/>
          <w:color w:val="000000"/>
          <w:sz w:val="22"/>
          <w:u w:val="single"/>
        </w:rPr>
        <w:t xml:space="preserve"> </w:t>
      </w:r>
      <w:r w:rsidRPr="007B5085">
        <w:rPr>
          <w:rFonts w:ascii="Palatino Linotype" w:eastAsia="Palatino Linotype" w:hAnsi="Palatino Linotype" w:cs="Palatino Linotype"/>
          <w:b/>
          <w:i/>
          <w:color w:val="000000"/>
          <w:sz w:val="22"/>
          <w:u w:val="single"/>
        </w:rPr>
        <w:t>El RFC de contratistas o proveedores de sujetos obligados debe ser público</w:t>
      </w:r>
      <w:r w:rsidRPr="007B5085">
        <w:rPr>
          <w:rFonts w:ascii="Palatino Linotype" w:eastAsia="Palatino Linotype" w:hAnsi="Palatino Linotype" w:cs="Palatino Linotype"/>
          <w:b/>
          <w:i/>
          <w:color w:val="000000"/>
          <w:sz w:val="22"/>
        </w:rPr>
        <w:t>,</w:t>
      </w:r>
      <w:r w:rsidRPr="007B5085">
        <w:rPr>
          <w:rFonts w:ascii="Palatino Linotype" w:eastAsia="Palatino Linotype" w:hAnsi="Palatino Linotype" w:cs="Palatino Linotype"/>
          <w:i/>
          <w:color w:val="000000"/>
          <w:sz w:val="22"/>
        </w:rPr>
        <w:t xml:space="preserve"> ya que, al tratarse de personas relacionadas con contrataciones públicas, su difusión favorece la transparencia con la que deben administrarse los recursos públicos, en términos del artículo 134 de la Constitución Política de los Estados Unidos Mexicanos.</w:t>
      </w:r>
    </w:p>
    <w:p w14:paraId="673B8AC2" w14:textId="77777777" w:rsidR="002A3EA4" w:rsidRPr="007B5085" w:rsidRDefault="002A3EA4" w:rsidP="002D7318">
      <w:pPr>
        <w:spacing w:line="360" w:lineRule="auto"/>
        <w:jc w:val="both"/>
        <w:rPr>
          <w:rFonts w:ascii="Palatino Linotype" w:eastAsia="Palatino Linotype" w:hAnsi="Palatino Linotype" w:cs="Palatino Linotype"/>
          <w:i/>
          <w:color w:val="000000"/>
        </w:rPr>
      </w:pPr>
    </w:p>
    <w:p w14:paraId="72471B33"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Por cuanto hace a las cuentas bancarias y claves interbancarias es de precisar que dicha información es confidencial únicamente; por lo que, concierne a los particulares, y </w:t>
      </w:r>
      <w:r w:rsidRPr="007B5085">
        <w:rPr>
          <w:rFonts w:ascii="Palatino Linotype" w:eastAsia="Palatino Linotype" w:hAnsi="Palatino Linotype" w:cs="Palatino Linotype"/>
          <w:color w:val="000000"/>
        </w:rPr>
        <w:lastRenderedPageBreak/>
        <w:t>no así para los sujetos obligados que prevé el artículo 23, de la Ley de Transparencia y Acceso a la Información Pública del Estado de México y Municipios, toda vez que su publicidad abona a la transparencia y a la rendición de cuentas.</w:t>
      </w:r>
    </w:p>
    <w:p w14:paraId="5FEEBCD0"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En este sentido, es importante precisar que de acuerdo al criterio 11/17 emitido por el INAI, las cuentas bancarias y/o clave interbancaria de los Sujetos Obligados es información de carácter público. </w:t>
      </w:r>
    </w:p>
    <w:p w14:paraId="5E571D13" w14:textId="77777777" w:rsidR="002A3EA4" w:rsidRPr="007B5085" w:rsidRDefault="00A52702" w:rsidP="0047181C">
      <w:pPr>
        <w:spacing w:line="360" w:lineRule="auto"/>
        <w:ind w:left="1134" w:right="900"/>
        <w:jc w:val="both"/>
        <w:rPr>
          <w:rFonts w:ascii="Palatino Linotype" w:eastAsia="Palatino Linotype" w:hAnsi="Palatino Linotype" w:cs="Palatino Linotype"/>
          <w:b/>
          <w:color w:val="000000"/>
          <w:sz w:val="22"/>
        </w:rPr>
      </w:pPr>
      <w:r w:rsidRPr="007B5085">
        <w:rPr>
          <w:rFonts w:ascii="Palatino Linotype" w:eastAsia="Palatino Linotype" w:hAnsi="Palatino Linotype" w:cs="Palatino Linotype"/>
          <w:color w:val="000000"/>
          <w:sz w:val="22"/>
        </w:rPr>
        <w:t>“</w:t>
      </w:r>
      <w:r w:rsidRPr="007B5085">
        <w:rPr>
          <w:rFonts w:ascii="Palatino Linotype" w:eastAsia="Palatino Linotype" w:hAnsi="Palatino Linotype" w:cs="Palatino Linotype"/>
          <w:b/>
          <w:color w:val="000000"/>
          <w:sz w:val="22"/>
        </w:rPr>
        <w:t>Criterio 11/17</w:t>
      </w:r>
    </w:p>
    <w:p w14:paraId="4F03464E" w14:textId="77777777" w:rsidR="002A3EA4" w:rsidRPr="007B5085" w:rsidRDefault="00A52702" w:rsidP="0047181C">
      <w:pPr>
        <w:spacing w:line="360" w:lineRule="auto"/>
        <w:ind w:left="1134"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b/>
          <w:i/>
          <w:color w:val="000000"/>
          <w:sz w:val="22"/>
        </w:rPr>
        <w:t>Cuentas bancarias y/o CLABE interbancaria de sujetos obligados que reciben y/o transfieren recursos públicos, son información pública.</w:t>
      </w:r>
      <w:r w:rsidRPr="007B5085">
        <w:rPr>
          <w:rFonts w:ascii="Palatino Linotype" w:eastAsia="Palatino Linotype" w:hAnsi="Palatino Linotype" w:cs="Palatino Linotype"/>
          <w:i/>
          <w:color w:val="000000"/>
          <w:sz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4BAD0776" w14:textId="77777777" w:rsidR="002A3EA4" w:rsidRPr="007B5085" w:rsidRDefault="002A3EA4" w:rsidP="002D7318">
      <w:pPr>
        <w:spacing w:line="360" w:lineRule="auto"/>
        <w:jc w:val="both"/>
        <w:rPr>
          <w:rFonts w:ascii="Palatino Linotype" w:eastAsia="Palatino Linotype" w:hAnsi="Palatino Linotype" w:cs="Palatino Linotype"/>
          <w:i/>
          <w:color w:val="000000"/>
        </w:rPr>
      </w:pPr>
    </w:p>
    <w:p w14:paraId="48040DA3"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Caso contrario a los particulares, como lo refiere el criterio 10/17 emitido por el INAI, que es del tenor literal siguiente:</w:t>
      </w:r>
    </w:p>
    <w:p w14:paraId="3C5825D8" w14:textId="77777777" w:rsidR="002A3EA4" w:rsidRPr="007B5085" w:rsidRDefault="00A52702" w:rsidP="0047181C">
      <w:pPr>
        <w:spacing w:line="360" w:lineRule="auto"/>
        <w:ind w:left="1134" w:right="900"/>
        <w:jc w:val="both"/>
        <w:rPr>
          <w:rFonts w:ascii="Palatino Linotype" w:eastAsia="Palatino Linotype" w:hAnsi="Palatino Linotype" w:cs="Palatino Linotype"/>
          <w:i/>
          <w:color w:val="000000"/>
        </w:rPr>
      </w:pPr>
      <w:r w:rsidRPr="007B5085">
        <w:rPr>
          <w:rFonts w:ascii="Palatino Linotype" w:eastAsia="Palatino Linotype" w:hAnsi="Palatino Linotype" w:cs="Palatino Linotype"/>
          <w:b/>
          <w:i/>
          <w:color w:val="000000"/>
        </w:rPr>
        <w:t>Cuentas bancarias y/o CLABE interbancaria de personas físicas y morales privadas. El número de cuenta bancaria y/o CLABE interbancaria de particulares es información confidencial</w:t>
      </w:r>
      <w:r w:rsidRPr="007B5085">
        <w:rPr>
          <w:rFonts w:ascii="Palatino Linotype" w:eastAsia="Palatino Linotype" w:hAnsi="Palatino Linotype" w:cs="Palatino Linotype"/>
          <w:i/>
          <w:color w:val="000000"/>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w:t>
      </w:r>
      <w:r w:rsidRPr="007B5085">
        <w:rPr>
          <w:rFonts w:ascii="Palatino Linotype" w:eastAsia="Palatino Linotype" w:hAnsi="Palatino Linotype" w:cs="Palatino Linotype"/>
          <w:i/>
          <w:color w:val="000000"/>
        </w:rPr>
        <w:lastRenderedPageBreak/>
        <w:t xml:space="preserve">Información Pública y 113 de la Ley Federal de Transparencia y Acceso a la Información Pública. </w:t>
      </w:r>
    </w:p>
    <w:p w14:paraId="1CB0A5B7" w14:textId="77777777" w:rsidR="002A3EA4" w:rsidRPr="007B5085" w:rsidRDefault="002A3EA4" w:rsidP="002D7318">
      <w:pPr>
        <w:spacing w:line="360" w:lineRule="auto"/>
        <w:ind w:right="900"/>
        <w:jc w:val="both"/>
        <w:rPr>
          <w:rFonts w:ascii="Palatino Linotype" w:eastAsia="Palatino Linotype" w:hAnsi="Palatino Linotype" w:cs="Palatino Linotype"/>
          <w:i/>
          <w:color w:val="000000"/>
        </w:rPr>
      </w:pPr>
    </w:p>
    <w:p w14:paraId="3FD21394"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En ese sentido, </w:t>
      </w:r>
      <w:r w:rsidRPr="007B5085">
        <w:rPr>
          <w:rFonts w:ascii="Palatino Linotype" w:eastAsia="Palatino Linotype" w:hAnsi="Palatino Linotype" w:cs="Palatino Linotype"/>
          <w:b/>
          <w:color w:val="000000"/>
        </w:rPr>
        <w:t>referente al QR, folio fiscal, número de serie del certificado del emisor, sello digital Comprobante Fiscal Digital por Internet (CFDI), sello digital del SAT, Cadena Original del SAT, número de serie del certificado del SAT,</w:t>
      </w:r>
      <w:r w:rsidRPr="007B5085">
        <w:rPr>
          <w:rFonts w:ascii="Palatino Linotype" w:eastAsia="Palatino Linotype" w:hAnsi="Palatino Linotype" w:cs="Palatino Linotype"/>
          <w:color w:val="000000"/>
        </w:rPr>
        <w:t xml:space="preserve"> es preciso </w:t>
      </w:r>
      <w:r w:rsidRPr="007B5085">
        <w:rPr>
          <w:rFonts w:ascii="Palatino Linotype" w:eastAsia="Palatino Linotype" w:hAnsi="Palatino Linotype" w:cs="Palatino Linotype"/>
        </w:rPr>
        <w:t>señalar</w:t>
      </w:r>
      <w:r w:rsidRPr="007B5085">
        <w:rPr>
          <w:rFonts w:ascii="Palatino Linotype" w:eastAsia="Palatino Linotype" w:hAnsi="Palatino Linotype" w:cs="Palatino Linotype"/>
          <w:color w:val="000000"/>
        </w:rPr>
        <w:t xml:space="preserve"> que si de la secuencia de números y letras, se advierte el Registro Federal de Contribuyentes o una Clave Única de Registro de Población, que pueda hacer identificable al titular del dato personal, es información considerada confidencial. Por el contrario, debe considerarse que esta información incluida en los documentos fiscales, constituyen un elemento adicional que permite a cualquier persona verificar la legitimidad del documento, por sí solos no contienen datos personales susceptibles de clasificación, ya que no hacen identificable al titular, pues dichos datos sólo son de utilidad de manera directa a la Secretaría de Hacienda y Crédito Público y si bien, en un momento dichas cadenas derivan información personal de los contribuyentes, esta se encuentra encriptada como se verá a continuación.</w:t>
      </w:r>
    </w:p>
    <w:p w14:paraId="7945F425"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0BB4386A" w14:textId="77777777" w:rsidR="002A3EA4" w:rsidRPr="007B5085" w:rsidRDefault="00A52702" w:rsidP="002D7318">
      <w:pPr>
        <w:spacing w:line="360" w:lineRule="auto"/>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b/>
          <w:color w:val="000000"/>
        </w:rPr>
        <w:t xml:space="preserve">• Código Bidimensional o QR. </w:t>
      </w:r>
    </w:p>
    <w:p w14:paraId="38C42BA2"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En principio, resulta necesario señalar que los comprobantes fiscales digitales por Internet, deben de incluir un código bidimensional conforme al formato QR </w:t>
      </w:r>
      <w:proofErr w:type="spellStart"/>
      <w:r w:rsidRPr="007B5085">
        <w:rPr>
          <w:rFonts w:ascii="Palatino Linotype" w:eastAsia="Palatino Linotype" w:hAnsi="Palatino Linotype" w:cs="Palatino Linotype"/>
          <w:color w:val="000000"/>
        </w:rPr>
        <w:t>Code</w:t>
      </w:r>
      <w:proofErr w:type="spellEnd"/>
      <w:r w:rsidRPr="007B5085">
        <w:rPr>
          <w:rFonts w:ascii="Palatino Linotype" w:eastAsia="Palatino Linotype" w:hAnsi="Palatino Linotype" w:cs="Palatino Linotype"/>
          <w:color w:val="000000"/>
        </w:rPr>
        <w:t xml:space="preserve"> (Quick Response </w:t>
      </w:r>
      <w:proofErr w:type="spellStart"/>
      <w:r w:rsidRPr="007B5085">
        <w:rPr>
          <w:rFonts w:ascii="Palatino Linotype" w:eastAsia="Palatino Linotype" w:hAnsi="Palatino Linotype" w:cs="Palatino Linotype"/>
          <w:color w:val="000000"/>
        </w:rPr>
        <w:t>Code</w:t>
      </w:r>
      <w:proofErr w:type="spellEnd"/>
      <w:r w:rsidRPr="007B5085">
        <w:rPr>
          <w:rFonts w:ascii="Palatino Linotype" w:eastAsia="Palatino Linotype" w:hAnsi="Palatino Linotype" w:cs="Palatino Linotype"/>
          <w:color w:val="000000"/>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1">
        <w:r w:rsidRPr="007B5085">
          <w:rPr>
            <w:rFonts w:ascii="Palatino Linotype" w:eastAsia="Palatino Linotype" w:hAnsi="Palatino Linotype" w:cs="Palatino Linotype"/>
            <w:color w:val="0563C1"/>
            <w:u w:val="single"/>
          </w:rPr>
          <w:t>http://dof.gob.mx/nota_detalle.php?codigo=5492254&amp;fecha=28/07/2017</w:t>
        </w:r>
      </w:hyperlink>
      <w:r w:rsidRPr="007B5085">
        <w:rPr>
          <w:rFonts w:ascii="Palatino Linotype" w:eastAsia="Palatino Linotype" w:hAnsi="Palatino Linotype" w:cs="Palatino Linotype"/>
          <w:color w:val="000000"/>
        </w:rPr>
        <w:t xml:space="preserve">. Incluso con la captura de dicho código, a través de la aplicación móvil del Servicio de Administración Tributaria, permite el acceso al Registro Federal de Contribuyentes, como del Sujeto Obligado, como del proveedor, persona física o moral. </w:t>
      </w:r>
    </w:p>
    <w:p w14:paraId="743D0593"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En ese orden de ideas, toda vez que el código bidimensional sólo permite el acceso al Registro Federal de Contribuyentes del proveedor y del Sujeto Obligado, los cuales guardan la naturaleza pública, se considera que no se actualiza la causal de clasificación prevista en el artículo 143, fracción I de la Ley de la materia, toda vez que únicamente da cuenta de datos que como se analizó en párrafos anteriores, no son susceptibles a testar.</w:t>
      </w:r>
    </w:p>
    <w:p w14:paraId="640BD0CF"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34569182" w14:textId="77777777" w:rsidR="002A3EA4" w:rsidRPr="007B5085" w:rsidRDefault="00A52702" w:rsidP="002D731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b/>
          <w:color w:val="000000"/>
        </w:rPr>
        <w:t>Folio Fiscal</w:t>
      </w:r>
    </w:p>
    <w:p w14:paraId="7818E8D0"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Por lo que hace al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6EA8636E" w14:textId="77777777" w:rsidR="002A3EA4" w:rsidRPr="007B5085" w:rsidRDefault="00A52702" w:rsidP="002D7318">
      <w:pPr>
        <w:spacing w:line="360" w:lineRule="auto"/>
        <w:jc w:val="center"/>
        <w:rPr>
          <w:rFonts w:ascii="Palatino Linotype" w:eastAsia="Palatino Linotype" w:hAnsi="Palatino Linotype" w:cs="Palatino Linotype"/>
          <w:color w:val="000000"/>
        </w:rPr>
      </w:pPr>
      <w:r w:rsidRPr="007B5085">
        <w:rPr>
          <w:rFonts w:ascii="Palatino Linotype" w:eastAsia="Palatino Linotype" w:hAnsi="Palatino Linotype" w:cs="Palatino Linotype"/>
          <w:noProof/>
          <w:color w:val="000000"/>
          <w:lang w:val="es-MX" w:eastAsia="es-MX"/>
        </w:rPr>
        <w:drawing>
          <wp:inline distT="0" distB="0" distL="0" distR="0" wp14:anchorId="1A868369" wp14:editId="356C0413">
            <wp:extent cx="4667250" cy="1333500"/>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b="32787"/>
                    <a:stretch>
                      <a:fillRect/>
                    </a:stretch>
                  </pic:blipFill>
                  <pic:spPr>
                    <a:xfrm>
                      <a:off x="0" y="0"/>
                      <a:ext cx="4667250" cy="1333500"/>
                    </a:xfrm>
                    <a:prstGeom prst="rect">
                      <a:avLst/>
                    </a:prstGeom>
                    <a:ln/>
                  </pic:spPr>
                </pic:pic>
              </a:graphicData>
            </a:graphic>
          </wp:inline>
        </w:drawing>
      </w:r>
    </w:p>
    <w:p w14:paraId="6EB58B04" w14:textId="77777777" w:rsidR="0047181C" w:rsidRPr="007B5085" w:rsidRDefault="0047181C" w:rsidP="002D7318">
      <w:pPr>
        <w:spacing w:line="360" w:lineRule="auto"/>
        <w:jc w:val="center"/>
        <w:rPr>
          <w:rFonts w:ascii="Palatino Linotype" w:eastAsia="Palatino Linotype" w:hAnsi="Palatino Linotype" w:cs="Palatino Linotype"/>
          <w:color w:val="000000"/>
        </w:rPr>
      </w:pPr>
    </w:p>
    <w:p w14:paraId="4CFB5424"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no se actualiza la clasificación, en términos del artículo 143, fracción I de la Ley de la materia.</w:t>
      </w:r>
    </w:p>
    <w:p w14:paraId="60D7D98B"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53C19BFC" w14:textId="77777777" w:rsidR="002A3EA4" w:rsidRPr="007B5085" w:rsidRDefault="00A52702" w:rsidP="002D731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b/>
          <w:color w:val="000000"/>
        </w:rPr>
        <w:t>Cadenas originales y sellos.</w:t>
      </w:r>
    </w:p>
    <w:p w14:paraId="5A633F6D"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079CEA50"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“Elementos utilizados en la generación de Sellos Digitales:</w:t>
      </w:r>
    </w:p>
    <w:p w14:paraId="29D5AFD8"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w:t>
      </w:r>
      <w:r w:rsidRPr="007B5085">
        <w:rPr>
          <w:rFonts w:ascii="Palatino Linotype" w:eastAsia="Palatino Linotype" w:hAnsi="Palatino Linotype" w:cs="Palatino Linotype"/>
          <w:i/>
          <w:color w:val="000000"/>
          <w:sz w:val="22"/>
        </w:rPr>
        <w:tab/>
        <w:t>Cadena Original, el elemento a sellar, en este caso de un comprobante fiscal digital a través de Internet.</w:t>
      </w:r>
    </w:p>
    <w:p w14:paraId="05C7AE77"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w:t>
      </w:r>
      <w:r w:rsidRPr="007B5085">
        <w:rPr>
          <w:rFonts w:ascii="Palatino Linotype" w:eastAsia="Palatino Linotype" w:hAnsi="Palatino Linotype" w:cs="Palatino Linotype"/>
          <w:i/>
          <w:color w:val="000000"/>
          <w:sz w:val="22"/>
        </w:rPr>
        <w:tab/>
        <w:t>Certificado de Sello Digital y su correspondiente clave privada.</w:t>
      </w:r>
    </w:p>
    <w:p w14:paraId="587CB929"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w:t>
      </w:r>
      <w:r w:rsidRPr="007B5085">
        <w:rPr>
          <w:rFonts w:ascii="Palatino Linotype" w:eastAsia="Palatino Linotype" w:hAnsi="Palatino Linotype" w:cs="Palatino Linotype"/>
          <w:i/>
          <w:color w:val="000000"/>
          <w:sz w:val="22"/>
        </w:rPr>
        <w:tab/>
        <w:t>Algoritmos de criptografía de clave pública para firma electrónica avanzada.</w:t>
      </w:r>
    </w:p>
    <w:p w14:paraId="43D840FF"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w:t>
      </w:r>
      <w:r w:rsidRPr="007B5085">
        <w:rPr>
          <w:rFonts w:ascii="Palatino Linotype" w:eastAsia="Palatino Linotype" w:hAnsi="Palatino Linotype" w:cs="Palatino Linotype"/>
          <w:i/>
          <w:color w:val="000000"/>
          <w:sz w:val="22"/>
        </w:rPr>
        <w:tab/>
        <w:t>Especificaciones de conversión de la firma electrónica avanzada a Base 64.</w:t>
      </w:r>
    </w:p>
    <w:p w14:paraId="5A424E14"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Para la generación de sellos digitales se utiliza criptografía de clave pública aplicada a una cadena original.</w:t>
      </w:r>
    </w:p>
    <w:p w14:paraId="3CBA2E22"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t>Criptografía de la Clave Pública</w:t>
      </w:r>
    </w:p>
    <w:p w14:paraId="4D889229" w14:textId="77777777" w:rsidR="002A3EA4" w:rsidRPr="007B5085" w:rsidRDefault="00A52702" w:rsidP="0047181C">
      <w:pPr>
        <w:spacing w:line="360" w:lineRule="auto"/>
        <w:ind w:left="993" w:right="900"/>
        <w:jc w:val="both"/>
        <w:rPr>
          <w:rFonts w:ascii="Palatino Linotype" w:eastAsia="Palatino Linotype" w:hAnsi="Palatino Linotype" w:cs="Palatino Linotype"/>
          <w:i/>
          <w:color w:val="000000"/>
          <w:sz w:val="22"/>
        </w:rPr>
      </w:pPr>
      <w:r w:rsidRPr="007B5085">
        <w:rPr>
          <w:rFonts w:ascii="Palatino Linotype" w:eastAsia="Palatino Linotype" w:hAnsi="Palatino Linotype" w:cs="Palatino Linotype"/>
          <w:i/>
          <w:color w:val="000000"/>
          <w:sz w:val="22"/>
        </w:rPr>
        <w:lastRenderedPageBreak/>
        <w:t xml:space="preserve">La criptografía de Clave Pública se basa en la generación de una pareja de números muy grandes relacionados íntimamente entre sí, de tal manera que una operación de </w:t>
      </w:r>
      <w:proofErr w:type="spellStart"/>
      <w:r w:rsidRPr="007B5085">
        <w:rPr>
          <w:rFonts w:ascii="Palatino Linotype" w:eastAsia="Palatino Linotype" w:hAnsi="Palatino Linotype" w:cs="Palatino Linotype"/>
          <w:i/>
          <w:color w:val="000000"/>
          <w:sz w:val="22"/>
        </w:rPr>
        <w:t>encripción</w:t>
      </w:r>
      <w:proofErr w:type="spellEnd"/>
      <w:r w:rsidRPr="007B5085">
        <w:rPr>
          <w:rFonts w:ascii="Palatino Linotype" w:eastAsia="Palatino Linotype" w:hAnsi="Palatino Linotype" w:cs="Palatino Linotype"/>
          <w:i/>
          <w:color w:val="000000"/>
          <w:sz w:val="22"/>
        </w:rPr>
        <w:t xml:space="preserve"> sobre un mensaje tomando como clave de </w:t>
      </w:r>
      <w:proofErr w:type="spellStart"/>
      <w:r w:rsidRPr="007B5085">
        <w:rPr>
          <w:rFonts w:ascii="Palatino Linotype" w:eastAsia="Palatino Linotype" w:hAnsi="Palatino Linotype" w:cs="Palatino Linotype"/>
          <w:i/>
          <w:color w:val="000000"/>
          <w:sz w:val="22"/>
        </w:rPr>
        <w:t>encripción</w:t>
      </w:r>
      <w:proofErr w:type="spellEnd"/>
      <w:r w:rsidRPr="007B5085">
        <w:rPr>
          <w:rFonts w:ascii="Palatino Linotype" w:eastAsia="Palatino Linotype" w:hAnsi="Palatino Linotype" w:cs="Palatino Linotype"/>
          <w:i/>
          <w:color w:val="000000"/>
          <w:sz w:val="22"/>
        </w:rPr>
        <w:t xml:space="preserve"> a uno de los dos números, produce un mensaje alterado en su significado que solo puede ser devuelto a su estado original mediante la operación de </w:t>
      </w:r>
      <w:proofErr w:type="spellStart"/>
      <w:r w:rsidRPr="007B5085">
        <w:rPr>
          <w:rFonts w:ascii="Palatino Linotype" w:eastAsia="Palatino Linotype" w:hAnsi="Palatino Linotype" w:cs="Palatino Linotype"/>
          <w:i/>
          <w:color w:val="000000"/>
          <w:sz w:val="22"/>
        </w:rPr>
        <w:t>desencripción</w:t>
      </w:r>
      <w:proofErr w:type="spellEnd"/>
      <w:r w:rsidRPr="007B5085">
        <w:rPr>
          <w:rFonts w:ascii="Palatino Linotype" w:eastAsia="Palatino Linotype" w:hAnsi="Palatino Linotype" w:cs="Palatino Linotype"/>
          <w:i/>
          <w:color w:val="000000"/>
          <w:sz w:val="22"/>
        </w:rPr>
        <w:t xml:space="preserve"> correspondiente tomando como clave de </w:t>
      </w:r>
      <w:proofErr w:type="spellStart"/>
      <w:r w:rsidRPr="007B5085">
        <w:rPr>
          <w:rFonts w:ascii="Palatino Linotype" w:eastAsia="Palatino Linotype" w:hAnsi="Palatino Linotype" w:cs="Palatino Linotype"/>
          <w:i/>
          <w:color w:val="000000"/>
          <w:sz w:val="22"/>
        </w:rPr>
        <w:t>desencripción</w:t>
      </w:r>
      <w:proofErr w:type="spellEnd"/>
      <w:r w:rsidRPr="007B5085">
        <w:rPr>
          <w:rFonts w:ascii="Palatino Linotype" w:eastAsia="Palatino Linotype" w:hAnsi="Palatino Linotype" w:cs="Palatino Linotype"/>
          <w:i/>
          <w:color w:val="000000"/>
          <w:sz w:val="22"/>
        </w:rPr>
        <w:t xml:space="preserve"> al otro número de la pareja.”</w:t>
      </w:r>
    </w:p>
    <w:p w14:paraId="0B5C177F" w14:textId="77777777" w:rsidR="002A3EA4" w:rsidRPr="007B5085" w:rsidRDefault="002A3EA4" w:rsidP="002D7318">
      <w:pPr>
        <w:spacing w:line="360" w:lineRule="auto"/>
        <w:jc w:val="both"/>
        <w:rPr>
          <w:rFonts w:ascii="Palatino Linotype" w:eastAsia="Palatino Linotype" w:hAnsi="Palatino Linotype" w:cs="Palatino Linotype"/>
          <w:i/>
          <w:color w:val="000000"/>
        </w:rPr>
      </w:pPr>
    </w:p>
    <w:p w14:paraId="66FE2C7D"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3FFDB0F2"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0279FF39" w14:textId="77777777" w:rsidR="002A3EA4" w:rsidRPr="007B5085" w:rsidRDefault="00A52702" w:rsidP="002D731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b/>
          <w:color w:val="000000"/>
        </w:rPr>
        <w:t>Número de serie del emisor y/o CSD y número de certificado del SAT</w:t>
      </w:r>
    </w:p>
    <w:p w14:paraId="5A73979F"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en la página </w:t>
      </w:r>
      <w:hyperlink r:id="rId13">
        <w:r w:rsidRPr="007B5085">
          <w:rPr>
            <w:rFonts w:ascii="Palatino Linotype" w:eastAsia="Palatino Linotype" w:hAnsi="Palatino Linotype" w:cs="Palatino Linotype"/>
            <w:color w:val="0563C1"/>
            <w:u w:val="single"/>
          </w:rPr>
          <w:t>https://portalanterior.ine.mx/archivos2/tutoriales/sistemas/ApoyoInstitucional/SIF/docs/candidatos/folioFiscalFactura.pdf</w:t>
        </w:r>
      </w:hyperlink>
      <w:r w:rsidRPr="007B5085">
        <w:rPr>
          <w:rFonts w:ascii="Palatino Linotype" w:eastAsia="Palatino Linotype" w:hAnsi="Palatino Linotype" w:cs="Palatino Linotype"/>
          <w:color w:val="000000"/>
        </w:rPr>
        <w:t>, en la cual se advierte que únicamente se encuentra conformado por números, se muestra a continuación:</w:t>
      </w:r>
    </w:p>
    <w:p w14:paraId="1F8C980A" w14:textId="77777777" w:rsidR="002A3EA4" w:rsidRPr="007B5085" w:rsidRDefault="00A52702" w:rsidP="002D7318">
      <w:pPr>
        <w:spacing w:line="360" w:lineRule="auto"/>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noProof/>
          <w:color w:val="000000"/>
          <w:lang w:val="es-MX" w:eastAsia="es-MX"/>
        </w:rPr>
        <w:drawing>
          <wp:inline distT="0" distB="0" distL="0" distR="0" wp14:anchorId="0BE517D6" wp14:editId="6ED0126E">
            <wp:extent cx="5191125" cy="100965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191125" cy="1009650"/>
                    </a:xfrm>
                    <a:prstGeom prst="rect">
                      <a:avLst/>
                    </a:prstGeom>
                    <a:ln/>
                  </pic:spPr>
                </pic:pic>
              </a:graphicData>
            </a:graphic>
          </wp:inline>
        </w:drawing>
      </w:r>
      <w:r w:rsidRPr="007B5085">
        <w:rPr>
          <w:noProof/>
          <w:lang w:val="es-MX" w:eastAsia="es-MX"/>
        </w:rPr>
        <mc:AlternateContent>
          <mc:Choice Requires="wps">
            <w:drawing>
              <wp:anchor distT="0" distB="0" distL="114300" distR="114300" simplePos="0" relativeHeight="251661312" behindDoc="0" locked="0" layoutInCell="1" hidden="0" allowOverlap="1" wp14:anchorId="3F5FEDD0" wp14:editId="5E33151C">
                <wp:simplePos x="0" y="0"/>
                <wp:positionH relativeFrom="column">
                  <wp:posOffset>292100</wp:posOffset>
                </wp:positionH>
                <wp:positionV relativeFrom="paragraph">
                  <wp:posOffset>812800</wp:posOffset>
                </wp:positionV>
                <wp:extent cx="3486150" cy="247650"/>
                <wp:effectExtent l="0" t="0" r="0" b="0"/>
                <wp:wrapNone/>
                <wp:docPr id="38" name="Rectángulo 38"/>
                <wp:cNvGraphicFramePr/>
                <a:graphic xmlns:a="http://schemas.openxmlformats.org/drawingml/2006/main">
                  <a:graphicData uri="http://schemas.microsoft.com/office/word/2010/wordprocessingShape">
                    <wps:wsp>
                      <wps:cNvSpPr/>
                      <wps:spPr>
                        <a:xfrm>
                          <a:off x="3617213" y="3670463"/>
                          <a:ext cx="3457575" cy="219075"/>
                        </a:xfrm>
                        <a:prstGeom prst="rect">
                          <a:avLst/>
                        </a:prstGeom>
                        <a:noFill/>
                        <a:ln w="28575" cap="flat" cmpd="sng">
                          <a:solidFill>
                            <a:srgbClr val="000000"/>
                          </a:solidFill>
                          <a:prstDash val="solid"/>
                          <a:round/>
                          <a:headEnd type="none" w="sm" len="sm"/>
                          <a:tailEnd type="none" w="sm" len="sm"/>
                        </a:ln>
                      </wps:spPr>
                      <wps:txbx>
                        <w:txbxContent>
                          <w:p w14:paraId="538DE414" w14:textId="77777777" w:rsidR="002A3EA4" w:rsidRDefault="002A3EA4">
                            <w:pPr>
                              <w:textDirection w:val="btLr"/>
                            </w:pPr>
                          </w:p>
                        </w:txbxContent>
                      </wps:txbx>
                      <wps:bodyPr spcFirstLastPara="1" wrap="square" lIns="91425" tIns="91425" rIns="91425" bIns="91425" anchor="ctr" anchorCtr="0">
                        <a:noAutofit/>
                      </wps:bodyPr>
                    </wps:wsp>
                  </a:graphicData>
                </a:graphic>
              </wp:anchor>
            </w:drawing>
          </mc:Choice>
          <mc:Fallback>
            <w:pict>
              <v:rect w14:anchorId="3F5FEDD0" id="Rectángulo 38" o:spid="_x0000_s1028" style="position:absolute;left:0;text-align:left;margin-left:23pt;margin-top:64pt;width:274.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" filled="f" strokeweight="2.25pt">
                <v:stroke startarrowwidth="narrow" startarrowlength="short" endarrowwidth="narrow" endarrowlength="short" joinstyle="round"/>
                <v:textbox inset="2.53958mm,2.53958mm,2.53958mm,2.53958mm">
                  <w:txbxContent>
                    <w:p w14:paraId="538DE414" w14:textId="77777777" w:rsidR="002A3EA4" w:rsidRDefault="002A3EA4">
                      <w:pPr>
                        <w:textDirection w:val="btLr"/>
                      </w:pPr>
                    </w:p>
                  </w:txbxContent>
                </v:textbox>
              </v:rect>
            </w:pict>
          </mc:Fallback>
        </mc:AlternateContent>
      </w:r>
    </w:p>
    <w:p w14:paraId="79D85571" w14:textId="77777777" w:rsidR="0047181C" w:rsidRPr="007B5085" w:rsidRDefault="0047181C" w:rsidP="0047181C">
      <w:pPr>
        <w:spacing w:line="360" w:lineRule="auto"/>
        <w:jc w:val="both"/>
        <w:rPr>
          <w:rFonts w:ascii="Palatino Linotype" w:eastAsia="Palatino Linotype" w:hAnsi="Palatino Linotype" w:cs="Palatino Linotype"/>
          <w:color w:val="000000"/>
        </w:rPr>
      </w:pPr>
    </w:p>
    <w:p w14:paraId="6FB172F9"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los CDFI, pues amparan la utilización de los certificados de sellos digitales válidos.</w:t>
      </w:r>
    </w:p>
    <w:p w14:paraId="0594B545"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34FAC074"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Luego entonces, este Órgano Garante determina que para colmar el derecho de acceso a la información del hoy </w:t>
      </w:r>
      <w:r w:rsidRPr="007B5085">
        <w:rPr>
          <w:rFonts w:ascii="Palatino Linotype" w:eastAsia="Palatino Linotype" w:hAnsi="Palatino Linotype" w:cs="Palatino Linotype"/>
          <w:b/>
          <w:color w:val="000000"/>
        </w:rPr>
        <w:t>RECURRENTE</w:t>
      </w:r>
      <w:r w:rsidRPr="007B5085">
        <w:rPr>
          <w:rFonts w:ascii="Palatino Linotype" w:eastAsia="Palatino Linotype" w:hAnsi="Palatino Linotype" w:cs="Palatino Linotype"/>
          <w:color w:val="000000"/>
        </w:rPr>
        <w:t xml:space="preserve"> respecto del punto uno, el </w:t>
      </w:r>
      <w:r w:rsidRPr="007B5085">
        <w:rPr>
          <w:rFonts w:ascii="Palatino Linotype" w:eastAsia="Palatino Linotype" w:hAnsi="Palatino Linotype" w:cs="Palatino Linotype"/>
          <w:b/>
          <w:color w:val="000000"/>
        </w:rPr>
        <w:t xml:space="preserve">SUJETO OBLIGADO </w:t>
      </w:r>
      <w:r w:rsidRPr="007B5085">
        <w:rPr>
          <w:rFonts w:ascii="Palatino Linotype" w:eastAsia="Palatino Linotype" w:hAnsi="Palatino Linotype" w:cs="Palatino Linotype"/>
          <w:color w:val="000000"/>
        </w:rPr>
        <w:t xml:space="preserve">deberá entregar las facturas de pago por las compras de los uniformes y los calzados entregados al personal de la Dirección de Seguridad Ciudadana. </w:t>
      </w:r>
    </w:p>
    <w:p w14:paraId="12B5F850" w14:textId="77777777" w:rsidR="002A3EA4" w:rsidRPr="007B5085" w:rsidRDefault="002A3EA4" w:rsidP="002D7318">
      <w:pPr>
        <w:pBdr>
          <w:top w:val="nil"/>
          <w:left w:val="nil"/>
          <w:bottom w:val="nil"/>
          <w:right w:val="nil"/>
          <w:between w:val="nil"/>
        </w:pBdr>
        <w:rPr>
          <w:rFonts w:ascii="Palatino Linotype" w:eastAsia="Palatino Linotype" w:hAnsi="Palatino Linotype" w:cs="Palatino Linotype"/>
          <w:color w:val="000000"/>
        </w:rPr>
      </w:pPr>
    </w:p>
    <w:p w14:paraId="6A03C431"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Ahora bien, respecto del “</w:t>
      </w:r>
      <w:r w:rsidRPr="007B5085">
        <w:rPr>
          <w:rFonts w:ascii="Palatino Linotype" w:eastAsia="Palatino Linotype" w:hAnsi="Palatino Linotype" w:cs="Palatino Linotype"/>
          <w:b/>
          <w:color w:val="000000"/>
        </w:rPr>
        <w:t>listado con nombre de los elementos beneficiados, indicando talla</w:t>
      </w:r>
      <w:proofErr w:type="gramStart"/>
      <w:r w:rsidRPr="007B5085">
        <w:rPr>
          <w:rFonts w:ascii="Palatino Linotype" w:eastAsia="Palatino Linotype" w:hAnsi="Palatino Linotype" w:cs="Palatino Linotype"/>
          <w:b/>
          <w:color w:val="000000"/>
        </w:rPr>
        <w:t xml:space="preserve">”, </w:t>
      </w:r>
      <w:r w:rsidRPr="007B5085">
        <w:rPr>
          <w:rFonts w:ascii="Palatino Linotype" w:eastAsia="Palatino Linotype" w:hAnsi="Palatino Linotype" w:cs="Palatino Linotype"/>
          <w:color w:val="000000"/>
        </w:rPr>
        <w:t xml:space="preserve"> es</w:t>
      </w:r>
      <w:proofErr w:type="gramEnd"/>
      <w:r w:rsidRPr="007B5085">
        <w:rPr>
          <w:rFonts w:ascii="Palatino Linotype" w:eastAsia="Palatino Linotype" w:hAnsi="Palatino Linotype" w:cs="Palatino Linotype"/>
          <w:color w:val="000000"/>
        </w:rPr>
        <w:t xml:space="preserve"> importante mencionar que la entrega de uniformes y calzado </w:t>
      </w:r>
      <w:r w:rsidRPr="007B5085">
        <w:rPr>
          <w:rFonts w:ascii="Palatino Linotype" w:eastAsia="Palatino Linotype" w:hAnsi="Palatino Linotype" w:cs="Palatino Linotype"/>
        </w:rPr>
        <w:t>se realizó</w:t>
      </w:r>
      <w:r w:rsidRPr="007B5085">
        <w:rPr>
          <w:rFonts w:ascii="Palatino Linotype" w:eastAsia="Palatino Linotype" w:hAnsi="Palatino Linotype" w:cs="Palatino Linotype"/>
          <w:color w:val="000000"/>
        </w:rPr>
        <w:t xml:space="preserve"> a los elementos que conforman a la Dirección de Seguridad Ciudadana del Ayuntamiento de Ayapango.</w:t>
      </w:r>
    </w:p>
    <w:p w14:paraId="2D8A6F4F"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32DCE591"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Luego entonces, es necesario precisar que de la información solicitada por el hoy </w:t>
      </w:r>
      <w:r w:rsidRPr="007B5085">
        <w:rPr>
          <w:rFonts w:ascii="Palatino Linotype" w:eastAsia="Palatino Linotype" w:hAnsi="Palatino Linotype" w:cs="Palatino Linotype"/>
          <w:b/>
          <w:color w:val="000000"/>
        </w:rPr>
        <w:t>RECURRENTE</w:t>
      </w:r>
      <w:r w:rsidRPr="007B5085">
        <w:rPr>
          <w:rFonts w:ascii="Palatino Linotype" w:eastAsia="Palatino Linotype" w:hAnsi="Palatino Linotype" w:cs="Palatino Linotype"/>
          <w:color w:val="000000"/>
        </w:rPr>
        <w:t xml:space="preserve"> </w:t>
      </w:r>
      <w:r w:rsidRPr="007B5085">
        <w:rPr>
          <w:rFonts w:ascii="Palatino Linotype" w:eastAsia="Palatino Linotype" w:hAnsi="Palatino Linotype" w:cs="Palatino Linotype"/>
        </w:rPr>
        <w:t xml:space="preserve">es relativa </w:t>
      </w:r>
      <w:proofErr w:type="gramStart"/>
      <w:r w:rsidRPr="007B5085">
        <w:rPr>
          <w:rFonts w:ascii="Palatino Linotype" w:eastAsia="Palatino Linotype" w:hAnsi="Palatino Linotype" w:cs="Palatino Linotype"/>
        </w:rPr>
        <w:t xml:space="preserve">al </w:t>
      </w:r>
      <w:r w:rsidRPr="007B5085">
        <w:rPr>
          <w:rFonts w:ascii="Palatino Linotype" w:eastAsia="Palatino Linotype" w:hAnsi="Palatino Linotype" w:cs="Palatino Linotype"/>
          <w:color w:val="000000"/>
        </w:rPr>
        <w:t xml:space="preserve"> personal</w:t>
      </w:r>
      <w:proofErr w:type="gramEnd"/>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color w:val="000000"/>
        </w:rPr>
        <w:t xml:space="preserve">adscrito </w:t>
      </w:r>
      <w:r w:rsidRPr="007B5085">
        <w:rPr>
          <w:rFonts w:ascii="Palatino Linotype" w:eastAsia="Palatino Linotype" w:hAnsi="Palatino Linotype" w:cs="Palatino Linotype"/>
          <w:b/>
          <w:color w:val="000000"/>
        </w:rPr>
        <w:t>al área de seguridad pública</w:t>
      </w:r>
      <w:r w:rsidRPr="007B5085">
        <w:rPr>
          <w:rFonts w:ascii="Palatino Linotype" w:eastAsia="Palatino Linotype" w:hAnsi="Palatino Linotype" w:cs="Palatino Linotype"/>
          <w:color w:val="000000"/>
        </w:rPr>
        <w:t xml:space="preserve">, por lo que este tipo de información deberá ser manejada por el </w:t>
      </w:r>
      <w:r w:rsidRPr="007B5085">
        <w:rPr>
          <w:rFonts w:ascii="Palatino Linotype" w:eastAsia="Palatino Linotype" w:hAnsi="Palatino Linotype" w:cs="Palatino Linotype"/>
          <w:b/>
          <w:color w:val="000000"/>
        </w:rPr>
        <w:t>SUJETO OBLIGADO</w:t>
      </w:r>
      <w:r w:rsidRPr="007B5085">
        <w:rPr>
          <w:rFonts w:ascii="Palatino Linotype" w:eastAsia="Palatino Linotype" w:hAnsi="Palatino Linotype" w:cs="Palatino Linotype"/>
          <w:color w:val="000000"/>
        </w:rPr>
        <w:t xml:space="preserve"> con el carácter de </w:t>
      </w:r>
      <w:r w:rsidRPr="007B5085">
        <w:rPr>
          <w:rFonts w:ascii="Palatino Linotype" w:eastAsia="Palatino Linotype" w:hAnsi="Palatino Linotype" w:cs="Palatino Linotype"/>
          <w:b/>
          <w:color w:val="000000"/>
        </w:rPr>
        <w:t>reservado</w:t>
      </w:r>
      <w:r w:rsidRPr="007B5085">
        <w:rPr>
          <w:rFonts w:ascii="Palatino Linotype" w:eastAsia="Palatino Linotype" w:hAnsi="Palatino Linotype" w:cs="Palatino Linotype"/>
          <w:color w:val="000000"/>
        </w:rPr>
        <w:t xml:space="preserve">, ya que los </w:t>
      </w:r>
      <w:r w:rsidRPr="007B5085">
        <w:rPr>
          <w:rFonts w:ascii="Palatino Linotype" w:eastAsia="Palatino Linotype" w:hAnsi="Palatino Linotype" w:cs="Palatino Linotype"/>
          <w:b/>
          <w:color w:val="000000"/>
        </w:rPr>
        <w:t>elementos operativos</w:t>
      </w:r>
      <w:r w:rsidRPr="007B5085">
        <w:rPr>
          <w:rFonts w:ascii="Palatino Linotype" w:eastAsia="Palatino Linotype" w:hAnsi="Palatino Linotype" w:cs="Palatino Linotype"/>
          <w:color w:val="000000"/>
        </w:rPr>
        <w:t xml:space="preserve"> se dedican a combatir de manera directa a los delincuentes en el municipio, así como a prevenir la actividad delictiva.</w:t>
      </w:r>
    </w:p>
    <w:p w14:paraId="5F5FCA89"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E9C1F5" w14:textId="77777777" w:rsidR="002A3EA4" w:rsidRPr="007B5085" w:rsidRDefault="00A52702" w:rsidP="002D7318">
      <w:pPr>
        <w:numPr>
          <w:ilvl w:val="0"/>
          <w:numId w:val="1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En ese orden de ideas si bien por regla general los nombres de los trabajadores gubernamentales son información pública de oficio, existe una excepción relativa a aquellos que realicen </w:t>
      </w:r>
      <w:r w:rsidRPr="007B5085">
        <w:rPr>
          <w:rFonts w:ascii="Palatino Linotype" w:eastAsia="Palatino Linotype" w:hAnsi="Palatino Linotype" w:cs="Palatino Linotype"/>
          <w:b/>
          <w:color w:val="000000"/>
        </w:rPr>
        <w:t>actividades operativas en materia de seguridad</w:t>
      </w:r>
      <w:r w:rsidRPr="007B5085">
        <w:rPr>
          <w:rFonts w:ascii="Palatino Linotype" w:eastAsia="Palatino Linotype" w:hAnsi="Palatino Linotype" w:cs="Palatino Linotype"/>
          <w:color w:val="000000"/>
        </w:rPr>
        <w:t>, como es el caso de los elementos operativos y la policía municipal.</w:t>
      </w:r>
    </w:p>
    <w:p w14:paraId="3AC2CC31" w14:textId="77777777" w:rsidR="002A3EA4" w:rsidRPr="007B5085" w:rsidRDefault="002A3EA4" w:rsidP="002D7318">
      <w:pPr>
        <w:shd w:val="clear" w:color="auto" w:fill="FFFFFF"/>
        <w:spacing w:line="360" w:lineRule="auto"/>
        <w:ind w:right="45"/>
        <w:jc w:val="both"/>
        <w:rPr>
          <w:rFonts w:ascii="Palatino Linotype" w:eastAsia="Palatino Linotype" w:hAnsi="Palatino Linotype" w:cs="Palatino Linotype"/>
        </w:rPr>
      </w:pPr>
    </w:p>
    <w:p w14:paraId="5E2034C3" w14:textId="77777777" w:rsidR="002A3EA4" w:rsidRPr="007B5085" w:rsidRDefault="00A52702" w:rsidP="002D7318">
      <w:pPr>
        <w:numPr>
          <w:ilvl w:val="0"/>
          <w:numId w:val="12"/>
        </w:numPr>
        <w:spacing w:line="360" w:lineRule="auto"/>
        <w:ind w:left="0" w:right="45"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En efecto, este instituto advierte que otorgar acceso al nombre de policías operativos podría comprometer la integridad de los mismos, de conformidad con lo que establece el artículo 140 de la Ley de Transparencia y Acceso a la Información Pública del Estado de México y Municipios:  </w:t>
      </w:r>
    </w:p>
    <w:p w14:paraId="348E42F1" w14:textId="7B52C28A" w:rsidR="002A3EA4" w:rsidRPr="007B5085" w:rsidRDefault="00A52702" w:rsidP="0047181C">
      <w:pPr>
        <w:shd w:val="clear" w:color="auto" w:fill="FFFFFF"/>
        <w:spacing w:line="360" w:lineRule="auto"/>
        <w:ind w:left="993" w:right="850"/>
        <w:jc w:val="both"/>
        <w:rPr>
          <w:rFonts w:ascii="Palatino Linotype" w:eastAsia="Palatino Linotype" w:hAnsi="Palatino Linotype" w:cs="Palatino Linotype"/>
          <w:sz w:val="22"/>
        </w:rPr>
      </w:pPr>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b/>
          <w:i/>
          <w:sz w:val="22"/>
        </w:rPr>
        <w:t>“Artículo 140.</w:t>
      </w:r>
      <w:r w:rsidRPr="007B5085">
        <w:rPr>
          <w:rFonts w:ascii="Palatino Linotype" w:eastAsia="Palatino Linotype" w:hAnsi="Palatino Linotype" w:cs="Palatino Linotype"/>
          <w:i/>
          <w:sz w:val="22"/>
        </w:rPr>
        <w:t xml:space="preserve"> El acceso a la información pública será restringido excepcionalmente, cuando por razones de interés público, ésta sea clasificada como reservada, conforme a los criterios siguientes: </w:t>
      </w:r>
      <w:r w:rsidRPr="007B5085">
        <w:rPr>
          <w:rFonts w:ascii="Palatino Linotype" w:eastAsia="Palatino Linotype" w:hAnsi="Palatino Linotype" w:cs="Palatino Linotype"/>
          <w:sz w:val="22"/>
        </w:rPr>
        <w:t xml:space="preserve"> </w:t>
      </w:r>
    </w:p>
    <w:p w14:paraId="50AADC7C" w14:textId="77777777" w:rsidR="002A3EA4" w:rsidRPr="007B5085" w:rsidRDefault="00A52702" w:rsidP="0047181C">
      <w:pPr>
        <w:shd w:val="clear" w:color="auto" w:fill="FFFFFF"/>
        <w:spacing w:line="360" w:lineRule="auto"/>
        <w:ind w:left="993" w:right="85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I. Comprometa la seguridad pública y cuente con un propósito genuino y un efecto demostrable; </w:t>
      </w:r>
      <w:r w:rsidRPr="007B5085">
        <w:rPr>
          <w:rFonts w:ascii="Palatino Linotype" w:eastAsia="Palatino Linotype" w:hAnsi="Palatino Linotype" w:cs="Palatino Linotype"/>
          <w:sz w:val="22"/>
        </w:rPr>
        <w:t xml:space="preserve"> </w:t>
      </w:r>
    </w:p>
    <w:p w14:paraId="45D95F15" w14:textId="77777777" w:rsidR="002A3EA4" w:rsidRPr="007B5085" w:rsidRDefault="00A52702" w:rsidP="0047181C">
      <w:pPr>
        <w:shd w:val="clear" w:color="auto" w:fill="FFFFFF"/>
        <w:spacing w:line="360" w:lineRule="auto"/>
        <w:ind w:left="993" w:right="85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II. Pueda menoscabar la conducción de las negociaciones y relaciones internacionales; </w:t>
      </w:r>
      <w:r w:rsidRPr="007B5085">
        <w:rPr>
          <w:rFonts w:ascii="Palatino Linotype" w:eastAsia="Palatino Linotype" w:hAnsi="Palatino Linotype" w:cs="Palatino Linotype"/>
          <w:sz w:val="22"/>
        </w:rPr>
        <w:t xml:space="preserve"> </w:t>
      </w:r>
    </w:p>
    <w:p w14:paraId="3F2180E5" w14:textId="77777777" w:rsidR="002A3EA4" w:rsidRPr="007B5085" w:rsidRDefault="00A52702" w:rsidP="0047181C">
      <w:pPr>
        <w:shd w:val="clear" w:color="auto" w:fill="FFFFFF"/>
        <w:spacing w:line="360" w:lineRule="auto"/>
        <w:ind w:left="993" w:right="85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III. Se entregue a la Entidad expresamente con ese carácter o el de confidencialidad por otro u otros sujetos de derecho internacional, excepto cuando se trate de violaciones </w:t>
      </w:r>
      <w:r w:rsidRPr="007B5085">
        <w:rPr>
          <w:rFonts w:ascii="Palatino Linotype" w:eastAsia="Palatino Linotype" w:hAnsi="Palatino Linotype" w:cs="Palatino Linotype"/>
          <w:i/>
          <w:sz w:val="22"/>
        </w:rPr>
        <w:lastRenderedPageBreak/>
        <w:t xml:space="preserve">graves de derechos humanos o delitos de lesa humanidad de conformidad con el derecho internacional; </w:t>
      </w:r>
      <w:r w:rsidRPr="007B5085">
        <w:rPr>
          <w:rFonts w:ascii="Palatino Linotype" w:eastAsia="Palatino Linotype" w:hAnsi="Palatino Linotype" w:cs="Palatino Linotype"/>
          <w:sz w:val="22"/>
        </w:rPr>
        <w:t xml:space="preserve"> </w:t>
      </w:r>
    </w:p>
    <w:p w14:paraId="035AA9FC" w14:textId="77777777" w:rsidR="002A3EA4" w:rsidRPr="007B5085" w:rsidRDefault="00A52702" w:rsidP="0047181C">
      <w:pPr>
        <w:shd w:val="clear" w:color="auto" w:fill="FFFFFF"/>
        <w:spacing w:line="360" w:lineRule="auto"/>
        <w:ind w:left="993" w:right="85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IV. Ponga en riesgo la vida, la seguridad o la salud de una persona física;</w:t>
      </w:r>
      <w:r w:rsidRPr="007B5085">
        <w:rPr>
          <w:rFonts w:ascii="Palatino Linotype" w:eastAsia="Palatino Linotype" w:hAnsi="Palatino Linotype" w:cs="Palatino Linotype"/>
          <w:sz w:val="22"/>
        </w:rPr>
        <w:t xml:space="preserve"> </w:t>
      </w:r>
    </w:p>
    <w:p w14:paraId="4837E563" w14:textId="77777777" w:rsidR="002A3EA4" w:rsidRPr="007B5085" w:rsidRDefault="00A52702" w:rsidP="0047181C">
      <w:pPr>
        <w:shd w:val="clear" w:color="auto" w:fill="FFFFFF"/>
        <w:spacing w:line="360" w:lineRule="auto"/>
        <w:ind w:left="993" w:right="85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 (…)” (Sic)</w:t>
      </w:r>
      <w:r w:rsidRPr="007B5085">
        <w:rPr>
          <w:rFonts w:ascii="Palatino Linotype" w:eastAsia="Palatino Linotype" w:hAnsi="Palatino Linotype" w:cs="Palatino Linotype"/>
          <w:sz w:val="22"/>
        </w:rPr>
        <w:t xml:space="preserve"> </w:t>
      </w:r>
    </w:p>
    <w:p w14:paraId="2367F3B0" w14:textId="77777777" w:rsidR="002A3EA4" w:rsidRPr="007B5085" w:rsidRDefault="00A52702" w:rsidP="002D7318">
      <w:pPr>
        <w:shd w:val="clear" w:color="auto" w:fill="FFFFFF"/>
        <w:spacing w:line="360" w:lineRule="auto"/>
        <w:ind w:right="4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65FC6FEA" w14:textId="77777777" w:rsidR="002A3EA4" w:rsidRPr="007B5085" w:rsidRDefault="00A52702" w:rsidP="002D7318">
      <w:pPr>
        <w:numPr>
          <w:ilvl w:val="0"/>
          <w:numId w:val="12"/>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En este contexto, este Pleno considera que dar a conocer los nombres de servidores públicos que realizan funciones en materia de seguridad, tal como es el caso de los policías, los vuelve identificables y posiblemente reconocibles para grupos delictivos; así, dicha información puede ser utilizada para </w:t>
      </w:r>
      <w:r w:rsidRPr="007B5085">
        <w:rPr>
          <w:rFonts w:ascii="Palatino Linotype" w:eastAsia="Palatino Linotype" w:hAnsi="Palatino Linotype" w:cs="Palatino Linotype"/>
          <w:b/>
        </w:rPr>
        <w:t xml:space="preserve">vulnerar la vida, seguridad o salud de dichos elementos, incluso la de sus familias o entorno social, </w:t>
      </w:r>
      <w:r w:rsidRPr="007B5085">
        <w:rPr>
          <w:rFonts w:ascii="Palatino Linotype" w:eastAsia="Palatino Linotype" w:hAnsi="Palatino Linotype" w:cs="Palatino Linotype"/>
        </w:rPr>
        <w:t xml:space="preserve">además, de que aumenta el riesgo de que personas ajenas a los intereses institucionales e intenten realizar actos tendientes a inhibir o entrometerse en las funciones de los policías municipales, lo cual causaría una vulneración a la seguridad municipal. </w:t>
      </w:r>
    </w:p>
    <w:p w14:paraId="205E6111" w14:textId="77777777" w:rsidR="002A3EA4" w:rsidRPr="007B5085" w:rsidRDefault="00A52702" w:rsidP="002D7318">
      <w:pPr>
        <w:shd w:val="clear" w:color="auto" w:fill="FFFFFF"/>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5FBE82B8" w14:textId="77777777" w:rsidR="002A3EA4" w:rsidRPr="007B5085" w:rsidRDefault="002A3EA4" w:rsidP="002D7318">
      <w:pPr>
        <w:shd w:val="clear" w:color="auto" w:fill="FFFFFF"/>
        <w:spacing w:line="360" w:lineRule="auto"/>
        <w:jc w:val="both"/>
        <w:rPr>
          <w:rFonts w:ascii="Palatino Linotype" w:eastAsia="Palatino Linotype" w:hAnsi="Palatino Linotype" w:cs="Palatino Linotype"/>
        </w:rPr>
      </w:pPr>
    </w:p>
    <w:p w14:paraId="2AA9B9DE" w14:textId="77777777" w:rsidR="002A3EA4" w:rsidRPr="007B5085" w:rsidRDefault="00A52702" w:rsidP="002D7318">
      <w:pPr>
        <w:numPr>
          <w:ilvl w:val="0"/>
          <w:numId w:val="17"/>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Asimismo, 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en su artículo. Bajo este contexto es necesario confrontar ambos derechos fundamentales, cuyo ejercicio en este caso particular es por lo que es necesaria la ponderación de ambos para que uno de ellos sea ejercido en la mayor medida posible.  </w:t>
      </w:r>
    </w:p>
    <w:p w14:paraId="2312834A" w14:textId="2CF2BE63" w:rsidR="002A3EA4" w:rsidRPr="007B5085" w:rsidRDefault="00A52702" w:rsidP="0047181C">
      <w:pPr>
        <w:pStyle w:val="Prrafodelista"/>
        <w:numPr>
          <w:ilvl w:val="0"/>
          <w:numId w:val="17"/>
        </w:numPr>
        <w:shd w:val="clear" w:color="auto" w:fill="FFFFFF"/>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lastRenderedPageBreak/>
        <w:t xml:space="preserve">El dar el nombre de los servidores públicos operativos pone en riesgo sus vidas y seguridad, ya que pueden ser identificados, provocando que se utilice la información para amenazar, intimidar o extorsionar al integrante.   </w:t>
      </w:r>
    </w:p>
    <w:p w14:paraId="184368EE" w14:textId="77777777" w:rsidR="002A3EA4" w:rsidRPr="007B5085" w:rsidRDefault="00A52702" w:rsidP="002D7318">
      <w:pPr>
        <w:shd w:val="clear" w:color="auto" w:fill="FFFFFF"/>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6D1D2B08" w14:textId="24136B21" w:rsidR="002A3EA4" w:rsidRPr="007B5085" w:rsidRDefault="00A52702" w:rsidP="0047181C">
      <w:pPr>
        <w:pStyle w:val="Prrafodelista"/>
        <w:numPr>
          <w:ilvl w:val="0"/>
          <w:numId w:val="17"/>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El 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  </w:t>
      </w:r>
    </w:p>
    <w:p w14:paraId="1308B111" w14:textId="77777777" w:rsidR="002A3EA4" w:rsidRPr="007B5085" w:rsidRDefault="00A52702" w:rsidP="002D7318">
      <w:pPr>
        <w:shd w:val="clear" w:color="auto" w:fill="FFFFFF"/>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4F7DA707" w14:textId="1E9798F2" w:rsidR="002A3EA4" w:rsidRPr="007B5085" w:rsidRDefault="00A52702" w:rsidP="0047181C">
      <w:pPr>
        <w:pStyle w:val="Prrafodelista"/>
        <w:numPr>
          <w:ilvl w:val="0"/>
          <w:numId w:val="10"/>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En 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w:t>
      </w:r>
    </w:p>
    <w:p w14:paraId="44A9E082" w14:textId="77777777" w:rsidR="002A3EA4" w:rsidRPr="007B5085" w:rsidRDefault="00A52702" w:rsidP="002D7318">
      <w:pPr>
        <w:numPr>
          <w:ilvl w:val="0"/>
          <w:numId w:val="10"/>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lastRenderedPageBreak/>
        <w:t xml:space="preserve">Por lo que, el derecho a la vida y seguridad nacional tiene primacía </w:t>
      </w:r>
      <w:proofErr w:type="gramStart"/>
      <w:r w:rsidRPr="007B5085">
        <w:rPr>
          <w:rFonts w:ascii="Palatino Linotype" w:eastAsia="Palatino Linotype" w:hAnsi="Palatino Linotype" w:cs="Palatino Linotype"/>
        </w:rPr>
        <w:t>sobre  el</w:t>
      </w:r>
      <w:proofErr w:type="gramEnd"/>
      <w:r w:rsidRPr="007B5085">
        <w:rPr>
          <w:rFonts w:ascii="Palatino Linotype" w:eastAsia="Palatino Linotype" w:hAnsi="Palatino Linotype" w:cs="Palatino Linotype"/>
        </w:rPr>
        <w:t xml:space="preserve"> derecho al acceso a la información, por lo que el bien jurídico a salvaguardarse primordialmente, es la vida y la seguridad de los servidores públicos encargados de la seguridad pública.  </w:t>
      </w:r>
    </w:p>
    <w:p w14:paraId="4416BA3C" w14:textId="77777777" w:rsidR="002A3EA4" w:rsidRPr="007B5085" w:rsidRDefault="00A52702" w:rsidP="002D7318">
      <w:pPr>
        <w:shd w:val="clear" w:color="auto" w:fill="FFFFFF"/>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36F375ED" w14:textId="77777777" w:rsidR="002A3EA4" w:rsidRPr="007B5085" w:rsidRDefault="00A52702" w:rsidP="002D7318">
      <w:pPr>
        <w:numPr>
          <w:ilvl w:val="0"/>
          <w:numId w:val="6"/>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Al respecto, cabe hacer mención que el artículo 81 fracción III de la Ley de Seguridad del Estado de México, establece lo siguiente:  </w:t>
      </w:r>
    </w:p>
    <w:p w14:paraId="54A8AAEC" w14:textId="2CF47F5A" w:rsidR="002A3EA4" w:rsidRPr="007B5085" w:rsidRDefault="00A52702" w:rsidP="00E0125F">
      <w:pPr>
        <w:shd w:val="clear" w:color="auto" w:fill="FFFFFF"/>
        <w:spacing w:line="360" w:lineRule="auto"/>
        <w:ind w:left="1134" w:right="840"/>
        <w:jc w:val="both"/>
        <w:rPr>
          <w:rFonts w:ascii="Palatino Linotype" w:eastAsia="Palatino Linotype" w:hAnsi="Palatino Linotype" w:cs="Palatino Linotype"/>
          <w:sz w:val="22"/>
        </w:rPr>
      </w:pPr>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i/>
          <w:sz w:val="22"/>
        </w:rPr>
        <w:t>“</w:t>
      </w:r>
      <w:r w:rsidRPr="007B5085">
        <w:rPr>
          <w:rFonts w:ascii="Palatino Linotype" w:eastAsia="Palatino Linotype" w:hAnsi="Palatino Linotype" w:cs="Palatino Linotype"/>
          <w:b/>
          <w:i/>
          <w:sz w:val="22"/>
        </w:rPr>
        <w:t>Artículo 81.-</w:t>
      </w:r>
      <w:r w:rsidRPr="007B5085">
        <w:rPr>
          <w:rFonts w:ascii="Palatino Linotype" w:eastAsia="Palatino Linotype" w:hAnsi="Palatino Linotype" w:cs="Palatino Linotype"/>
          <w:i/>
          <w:sz w:val="22"/>
        </w:rPr>
        <w:t xml:space="preserve"> </w:t>
      </w:r>
      <w:r w:rsidRPr="007B5085">
        <w:rPr>
          <w:rFonts w:ascii="Palatino Linotype" w:eastAsia="Palatino Linotype" w:hAnsi="Palatino Linotype" w:cs="Palatino Linotype"/>
          <w:b/>
          <w:i/>
          <w:sz w:val="22"/>
        </w:rPr>
        <w:t xml:space="preserve">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7B5085">
        <w:rPr>
          <w:rFonts w:ascii="Palatino Linotype" w:eastAsia="Palatino Linotype" w:hAnsi="Palatino Linotype" w:cs="Palatino Linotype"/>
          <w:b/>
          <w:i/>
          <w:sz w:val="22"/>
        </w:rPr>
        <w:t>obstante</w:t>
      </w:r>
      <w:proofErr w:type="gramEnd"/>
      <w:r w:rsidRPr="007B5085">
        <w:rPr>
          <w:rFonts w:ascii="Palatino Linotype" w:eastAsia="Palatino Linotype" w:hAnsi="Palatino Linotype" w:cs="Palatino Linotype"/>
          <w:b/>
          <w:i/>
          <w:sz w:val="22"/>
        </w:rPr>
        <w:t xml:space="preserve"> lo anterior, esta información se considerará reservada</w:t>
      </w:r>
      <w:r w:rsidRPr="007B5085">
        <w:rPr>
          <w:rFonts w:ascii="Palatino Linotype" w:eastAsia="Palatino Linotype" w:hAnsi="Palatino Linotype" w:cs="Palatino Linotype"/>
          <w:i/>
          <w:sz w:val="22"/>
        </w:rPr>
        <w:t xml:space="preserve"> en los casos siguientes:</w:t>
      </w:r>
      <w:r w:rsidRPr="007B5085">
        <w:rPr>
          <w:rFonts w:ascii="Palatino Linotype" w:eastAsia="Palatino Linotype" w:hAnsi="Palatino Linotype" w:cs="Palatino Linotype"/>
          <w:sz w:val="22"/>
        </w:rPr>
        <w:t xml:space="preserve"> </w:t>
      </w:r>
    </w:p>
    <w:p w14:paraId="65B20509" w14:textId="77777777" w:rsidR="002A3EA4" w:rsidRPr="007B5085" w:rsidRDefault="00A52702" w:rsidP="00E0125F">
      <w:pPr>
        <w:shd w:val="clear" w:color="auto" w:fill="FFFFFF"/>
        <w:spacing w:line="360" w:lineRule="auto"/>
        <w:ind w:left="1134" w:right="56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w:t>
      </w:r>
      <w:r w:rsidRPr="007B5085">
        <w:rPr>
          <w:rFonts w:ascii="Palatino Linotype" w:eastAsia="Palatino Linotype" w:hAnsi="Palatino Linotype" w:cs="Palatino Linotype"/>
          <w:sz w:val="22"/>
        </w:rPr>
        <w:t xml:space="preserve"> </w:t>
      </w:r>
    </w:p>
    <w:p w14:paraId="79781A49" w14:textId="77777777" w:rsidR="002A3EA4" w:rsidRPr="007B5085" w:rsidRDefault="00A52702" w:rsidP="00E0125F">
      <w:pPr>
        <w:shd w:val="clear" w:color="auto" w:fill="FFFFFF"/>
        <w:spacing w:line="360" w:lineRule="auto"/>
        <w:ind w:left="1134" w:right="56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III.</w:t>
      </w:r>
      <w:r w:rsidRPr="007B5085">
        <w:rPr>
          <w:rFonts w:ascii="Palatino Linotype" w:eastAsia="Palatino Linotype" w:hAnsi="Palatino Linotype" w:cs="Palatino Linotype"/>
          <w:i/>
          <w:sz w:val="22"/>
        </w:rPr>
        <w:t xml:space="preserve"> </w:t>
      </w:r>
      <w:r w:rsidRPr="007B5085">
        <w:rPr>
          <w:rFonts w:ascii="Palatino Linotype" w:eastAsia="Palatino Linotype" w:hAnsi="Palatino Linotype" w:cs="Palatino Linotype"/>
          <w:b/>
          <w:i/>
          <w:sz w:val="22"/>
        </w:rPr>
        <w:t>La relativa a servidores públicos miembros de las instituciones de seguridad pública, cuya revelación pueda poner en riesgo su vida e integridad física con motivo de sus funciones;</w:t>
      </w:r>
      <w:r w:rsidRPr="007B5085">
        <w:rPr>
          <w:rFonts w:ascii="Palatino Linotype" w:eastAsia="Palatino Linotype" w:hAnsi="Palatino Linotype" w:cs="Palatino Linotype"/>
          <w:i/>
          <w:sz w:val="22"/>
        </w:rPr>
        <w:t>”</w:t>
      </w:r>
      <w:r w:rsidRPr="007B5085">
        <w:rPr>
          <w:rFonts w:ascii="Palatino Linotype" w:eastAsia="Palatino Linotype" w:hAnsi="Palatino Linotype" w:cs="Palatino Linotype"/>
          <w:sz w:val="22"/>
        </w:rPr>
        <w:t xml:space="preserve"> </w:t>
      </w:r>
    </w:p>
    <w:p w14:paraId="0F955191" w14:textId="77777777" w:rsidR="002A3EA4" w:rsidRPr="007B5085" w:rsidRDefault="00A52702" w:rsidP="00E0125F">
      <w:pPr>
        <w:shd w:val="clear" w:color="auto" w:fill="FFFFFF"/>
        <w:spacing w:line="360" w:lineRule="auto"/>
        <w:ind w:left="1134" w:right="84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(Énfasis añadido) </w:t>
      </w:r>
    </w:p>
    <w:p w14:paraId="6E66E2A4" w14:textId="77777777" w:rsidR="002A3EA4" w:rsidRPr="007B5085" w:rsidRDefault="00A52702" w:rsidP="002D7318">
      <w:pPr>
        <w:shd w:val="clear" w:color="auto" w:fill="FFFFFF"/>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7C11ABE7" w14:textId="3FC67841" w:rsidR="002A3EA4" w:rsidRPr="007B5085" w:rsidRDefault="00A52702" w:rsidP="00E0125F">
      <w:pPr>
        <w:pStyle w:val="Prrafodelista"/>
        <w:numPr>
          <w:ilvl w:val="0"/>
          <w:numId w:val="6"/>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Argumento que se fortalece con lo estipulado en el criterio número 6-09, del Instituto Nacional de Transparencia, Acceso a la Información y Protección de Datos Personales, antes (INAI)</w:t>
      </w:r>
      <w:r w:rsidRPr="007B5085">
        <w:rPr>
          <w:rFonts w:ascii="Palatino Linotype" w:eastAsia="Palatino Linotype" w:hAnsi="Palatino Linotype" w:cs="Palatino Linotype"/>
          <w:b/>
        </w:rPr>
        <w:t xml:space="preserve">, </w:t>
      </w:r>
      <w:r w:rsidRPr="007B5085">
        <w:rPr>
          <w:rFonts w:ascii="Palatino Linotype" w:eastAsia="Palatino Linotype" w:hAnsi="Palatino Linotype" w:cs="Palatino Linotype"/>
        </w:rPr>
        <w:t xml:space="preserve">el cual refiere:  </w:t>
      </w:r>
    </w:p>
    <w:p w14:paraId="18600F75" w14:textId="14F29A58" w:rsidR="002A3EA4" w:rsidRPr="007B5085" w:rsidRDefault="00A52702" w:rsidP="00E0125F">
      <w:pPr>
        <w:shd w:val="clear" w:color="auto" w:fill="FFFFFF"/>
        <w:spacing w:line="360" w:lineRule="auto"/>
        <w:ind w:left="851"/>
        <w:jc w:val="both"/>
        <w:rPr>
          <w:rFonts w:ascii="Palatino Linotype" w:eastAsia="Palatino Linotype" w:hAnsi="Palatino Linotype" w:cs="Palatino Linotype"/>
          <w:sz w:val="22"/>
        </w:rPr>
      </w:pPr>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b/>
          <w:i/>
          <w:sz w:val="22"/>
        </w:rPr>
        <w:t>“Criterio 6-09</w:t>
      </w:r>
      <w:r w:rsidRPr="007B5085">
        <w:rPr>
          <w:rFonts w:ascii="Palatino Linotype" w:eastAsia="Palatino Linotype" w:hAnsi="Palatino Linotype" w:cs="Palatino Linotype"/>
          <w:sz w:val="22"/>
        </w:rPr>
        <w:t xml:space="preserve"> </w:t>
      </w:r>
    </w:p>
    <w:p w14:paraId="383DBF17" w14:textId="77777777" w:rsidR="002A3EA4" w:rsidRPr="007B5085" w:rsidRDefault="00A52702" w:rsidP="00E0125F">
      <w:pPr>
        <w:shd w:val="clear" w:color="auto" w:fill="FFFFFF"/>
        <w:spacing w:line="360" w:lineRule="auto"/>
        <w:ind w:left="851" w:right="56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 xml:space="preserve">Nombres de servidores públicos dedicados a actividades en materia de seguridad, por excepción pueden considerarse información reservada. </w:t>
      </w:r>
      <w:r w:rsidRPr="007B5085">
        <w:rPr>
          <w:rFonts w:ascii="Palatino Linotype" w:eastAsia="Palatino Linotype" w:hAnsi="Palatino Linotype" w:cs="Palatino Linotype"/>
          <w:i/>
          <w:sz w:val="22"/>
        </w:rPr>
        <w:t xml:space="preserve">De conformidad con el artículo 7, fracciones I y III de la Ley Federal de Transparencia y Acceso a la Información </w:t>
      </w:r>
      <w:r w:rsidRPr="007B5085">
        <w:rPr>
          <w:rFonts w:ascii="Palatino Linotype" w:eastAsia="Palatino Linotype" w:hAnsi="Palatino Linotype" w:cs="Palatino Linotype"/>
          <w:i/>
          <w:sz w:val="22"/>
        </w:rPr>
        <w:lastRenderedPageBreak/>
        <w:t xml:space="preserve">Pública Gubernamental </w:t>
      </w:r>
      <w:r w:rsidRPr="007B5085">
        <w:rPr>
          <w:rFonts w:ascii="Palatino Linotype" w:eastAsia="Palatino Linotype" w:hAnsi="Palatino Linotype" w:cs="Palatino Linotype"/>
          <w:b/>
          <w:i/>
          <w:sz w:val="22"/>
        </w:rPr>
        <w:t xml:space="preserve">el nombre de los servidores públicos es información de naturaleza pública. No </w:t>
      </w:r>
      <w:proofErr w:type="gramStart"/>
      <w:r w:rsidRPr="007B5085">
        <w:rPr>
          <w:rFonts w:ascii="Palatino Linotype" w:eastAsia="Palatino Linotype" w:hAnsi="Palatino Linotype" w:cs="Palatino Linotype"/>
          <w:b/>
          <w:i/>
          <w:sz w:val="22"/>
        </w:rPr>
        <w:t>obstante</w:t>
      </w:r>
      <w:proofErr w:type="gramEnd"/>
      <w:r w:rsidRPr="007B5085">
        <w:rPr>
          <w:rFonts w:ascii="Palatino Linotype" w:eastAsia="Palatino Linotype" w:hAnsi="Palatino Linotype" w:cs="Palatino Linotype"/>
          <w:b/>
          <w:i/>
          <w:sz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7B5085">
        <w:rPr>
          <w:rFonts w:ascii="Palatino Linotype" w:eastAsia="Palatino Linotype" w:hAnsi="Palatino Linotype" w:cs="Palatino Linotype"/>
          <w:i/>
          <w:sz w:val="22"/>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7B5085">
        <w:rPr>
          <w:rFonts w:ascii="Palatino Linotype" w:eastAsia="Palatino Linotype" w:hAnsi="Palatino Linotype" w:cs="Palatino Linotype"/>
          <w:b/>
          <w:i/>
          <w:sz w:val="22"/>
        </w:rPr>
        <w:t>el artículo 13, fracción I de la ley de referencia se establece que podrá clasificarse aquella información cuya difusión pueda comprometer la seguridad nacional y pública</w:t>
      </w:r>
      <w:r w:rsidRPr="007B5085">
        <w:rPr>
          <w:rFonts w:ascii="Palatino Linotype" w:eastAsia="Palatino Linotype" w:hAnsi="Palatino Linotype" w:cs="Palatino Linotype"/>
          <w:i/>
          <w:sz w:val="22"/>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7B5085">
        <w:rPr>
          <w:rFonts w:ascii="Palatino Linotype" w:eastAsia="Palatino Linotype" w:hAnsi="Palatino Linotype" w:cs="Palatino Linotype"/>
          <w:b/>
          <w:i/>
          <w:sz w:val="22"/>
        </w:rPr>
        <w:t>por lo que la reserva de la relación de los nombres y las funciones que desempeñan los servidores públicos que prestan sus servicios en áreas de seguridad nacional o pública</w:t>
      </w:r>
      <w:r w:rsidRPr="007B5085">
        <w:rPr>
          <w:rFonts w:ascii="Palatino Linotype" w:eastAsia="Palatino Linotype" w:hAnsi="Palatino Linotype" w:cs="Palatino Linotype"/>
          <w:i/>
          <w:sz w:val="22"/>
        </w:rPr>
        <w:t>, puede llegar a constituirse en un componente fundamental en el esfuerzo que realiza el Estado Mexicano para garantizar la seguridad del país en sus diferentes vertientes” (Sic)</w:t>
      </w:r>
      <w:r w:rsidRPr="007B5085">
        <w:rPr>
          <w:rFonts w:ascii="Palatino Linotype" w:eastAsia="Palatino Linotype" w:hAnsi="Palatino Linotype" w:cs="Palatino Linotype"/>
          <w:sz w:val="22"/>
        </w:rPr>
        <w:t xml:space="preserve"> </w:t>
      </w:r>
    </w:p>
    <w:p w14:paraId="33D8A90D" w14:textId="77777777" w:rsidR="002A3EA4" w:rsidRPr="007B5085" w:rsidRDefault="00A52702" w:rsidP="00E0125F">
      <w:pPr>
        <w:shd w:val="clear" w:color="auto" w:fill="FFFFFF"/>
        <w:spacing w:line="360" w:lineRule="auto"/>
        <w:ind w:left="851" w:right="56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(Énfasis añadido). </w:t>
      </w:r>
    </w:p>
    <w:p w14:paraId="19DA2D71" w14:textId="77777777" w:rsidR="002A3EA4" w:rsidRPr="007B5085" w:rsidRDefault="00A52702" w:rsidP="002D7318">
      <w:pPr>
        <w:shd w:val="clear" w:color="auto" w:fill="FFFFFF"/>
        <w:spacing w:line="360" w:lineRule="auto"/>
        <w:ind w:right="4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620E1A18" w14:textId="1B734867" w:rsidR="002A3EA4" w:rsidRPr="007B5085" w:rsidRDefault="00A52702" w:rsidP="00E0125F">
      <w:pPr>
        <w:pStyle w:val="Prrafodelista"/>
        <w:numPr>
          <w:ilvl w:val="0"/>
          <w:numId w:val="6"/>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Precisado lo anterior, se advierte que la Ley de Transparencia y Acceso a la Información Pública del Estado de México y Municipios señala que para la clasificación formal de la información solicitada, el </w:t>
      </w:r>
      <w:r w:rsidRPr="007B5085">
        <w:rPr>
          <w:rFonts w:ascii="Palatino Linotype" w:eastAsia="Palatino Linotype" w:hAnsi="Palatino Linotype" w:cs="Palatino Linotype"/>
          <w:b/>
        </w:rPr>
        <w:t>SUJETO OBLIGADO</w:t>
      </w:r>
      <w:r w:rsidRPr="007B5085">
        <w:rPr>
          <w:rFonts w:ascii="Palatino Linotype" w:eastAsia="Palatino Linotype" w:hAnsi="Palatino Linotype" w:cs="Palatino Linotype"/>
        </w:rPr>
        <w:t xml:space="preserve"> deberá remitir el debido Acuerdo de clasificación fundado y motivado donde determine la clasificación de la información como reservada, de conformidad con lo dispuesto en los numerales 49, </w:t>
      </w:r>
      <w:r w:rsidRPr="007B5085">
        <w:rPr>
          <w:rFonts w:ascii="Palatino Linotype" w:eastAsia="Palatino Linotype" w:hAnsi="Palatino Linotype" w:cs="Palatino Linotype"/>
        </w:rPr>
        <w:lastRenderedPageBreak/>
        <w:t xml:space="preserve">fracción VIII y 132 fracciones I,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  </w:t>
      </w:r>
    </w:p>
    <w:p w14:paraId="32737843" w14:textId="37FB0D6F" w:rsidR="002A3EA4" w:rsidRPr="007B5085" w:rsidRDefault="00A52702" w:rsidP="00E0125F">
      <w:pPr>
        <w:shd w:val="clear" w:color="auto" w:fill="FFFFFF"/>
        <w:spacing w:line="360" w:lineRule="auto"/>
        <w:ind w:left="851"/>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r w:rsidRPr="007B5085">
        <w:rPr>
          <w:rFonts w:ascii="Palatino Linotype" w:eastAsia="Palatino Linotype" w:hAnsi="Palatino Linotype" w:cs="Palatino Linotype"/>
          <w:b/>
          <w:i/>
          <w:sz w:val="22"/>
        </w:rPr>
        <w:t>“Artículo 49</w:t>
      </w:r>
      <w:r w:rsidRPr="007B5085">
        <w:rPr>
          <w:rFonts w:ascii="Palatino Linotype" w:eastAsia="Palatino Linotype" w:hAnsi="Palatino Linotype" w:cs="Palatino Linotype"/>
          <w:i/>
          <w:sz w:val="22"/>
        </w:rPr>
        <w:t xml:space="preserve">. Los Comités de Transparencia tendrán las siguientes atribuciones: </w:t>
      </w:r>
      <w:r w:rsidRPr="007B5085">
        <w:rPr>
          <w:rFonts w:ascii="Palatino Linotype" w:eastAsia="Palatino Linotype" w:hAnsi="Palatino Linotype" w:cs="Palatino Linotype"/>
          <w:sz w:val="22"/>
        </w:rPr>
        <w:t xml:space="preserve"> </w:t>
      </w:r>
    </w:p>
    <w:p w14:paraId="12D96FF8"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VIII. Aprobar, modificar o revocar la clasificación de la información; </w:t>
      </w:r>
      <w:r w:rsidRPr="007B5085">
        <w:rPr>
          <w:rFonts w:ascii="Palatino Linotype" w:eastAsia="Palatino Linotype" w:hAnsi="Palatino Linotype" w:cs="Palatino Linotype"/>
          <w:sz w:val="22"/>
        </w:rPr>
        <w:t xml:space="preserve"> </w:t>
      </w:r>
    </w:p>
    <w:p w14:paraId="3AA93777"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08C196D1"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Artículo 132</w:t>
      </w:r>
      <w:r w:rsidRPr="007B5085">
        <w:rPr>
          <w:rFonts w:ascii="Palatino Linotype" w:eastAsia="Palatino Linotype" w:hAnsi="Palatino Linotype" w:cs="Palatino Linotype"/>
          <w:i/>
          <w:sz w:val="22"/>
        </w:rPr>
        <w:t xml:space="preserve">. La clasificación de la información se llevará a cabo en el momento en que: </w:t>
      </w:r>
      <w:r w:rsidRPr="007B5085">
        <w:rPr>
          <w:rFonts w:ascii="Palatino Linotype" w:eastAsia="Palatino Linotype" w:hAnsi="Palatino Linotype" w:cs="Palatino Linotype"/>
          <w:sz w:val="22"/>
        </w:rPr>
        <w:t xml:space="preserve"> </w:t>
      </w:r>
    </w:p>
    <w:p w14:paraId="05C38774"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I. Se reciba una solicitud de acceso a la información; </w:t>
      </w:r>
      <w:r w:rsidRPr="007B5085">
        <w:rPr>
          <w:rFonts w:ascii="Palatino Linotype" w:eastAsia="Palatino Linotype" w:hAnsi="Palatino Linotype" w:cs="Palatino Linotype"/>
          <w:sz w:val="22"/>
        </w:rPr>
        <w:t xml:space="preserve"> </w:t>
      </w:r>
    </w:p>
    <w:p w14:paraId="3930111B"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II. Se determine mediante resolución de autoridad competente; o </w:t>
      </w:r>
      <w:r w:rsidRPr="007B5085">
        <w:rPr>
          <w:rFonts w:ascii="Palatino Linotype" w:eastAsia="Palatino Linotype" w:hAnsi="Palatino Linotype" w:cs="Palatino Linotype"/>
          <w:sz w:val="22"/>
        </w:rPr>
        <w:t xml:space="preserve"> </w:t>
      </w:r>
    </w:p>
    <w:p w14:paraId="040D19D8"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III. Se generen versiones públicas para dar cumplimiento a las obligaciones de transparencia previstas en esta Ley.” </w:t>
      </w:r>
      <w:r w:rsidRPr="007B5085">
        <w:rPr>
          <w:rFonts w:ascii="Palatino Linotype" w:eastAsia="Palatino Linotype" w:hAnsi="Palatino Linotype" w:cs="Palatino Linotype"/>
          <w:sz w:val="22"/>
        </w:rPr>
        <w:t xml:space="preserve"> </w:t>
      </w:r>
    </w:p>
    <w:p w14:paraId="05A52F91"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2D1E74B7"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Cuarto.</w:t>
      </w:r>
      <w:r w:rsidRPr="007B5085">
        <w:rPr>
          <w:rFonts w:ascii="Palatino Linotype" w:eastAsia="Palatino Linotype" w:hAnsi="Palatino Linotype" w:cs="Palatino Linotype"/>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r w:rsidRPr="007B5085">
        <w:rPr>
          <w:rFonts w:ascii="Palatino Linotype" w:eastAsia="Palatino Linotype" w:hAnsi="Palatino Linotype" w:cs="Palatino Linotype"/>
          <w:sz w:val="22"/>
        </w:rPr>
        <w:t xml:space="preserve"> </w:t>
      </w:r>
    </w:p>
    <w:p w14:paraId="04705C50"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659215A5"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Quinto.</w:t>
      </w:r>
      <w:r w:rsidRPr="007B5085">
        <w:rPr>
          <w:rFonts w:ascii="Palatino Linotype" w:eastAsia="Palatino Linotype" w:hAnsi="Palatino Linotype" w:cs="Palatino Linotype"/>
          <w:i/>
          <w:sz w:val="22"/>
        </w:rPr>
        <w:t xml:space="preserve"> La carga de la prueba para justificar toda negativa de acceso a la información, por actualizarse cualquiera de los supuestos de clasificación previstos en la Ley General, la Ley </w:t>
      </w:r>
      <w:r w:rsidRPr="007B5085">
        <w:rPr>
          <w:rFonts w:ascii="Palatino Linotype" w:eastAsia="Palatino Linotype" w:hAnsi="Palatino Linotype" w:cs="Palatino Linotype"/>
          <w:i/>
          <w:sz w:val="22"/>
        </w:rPr>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r w:rsidRPr="007B5085">
        <w:rPr>
          <w:rFonts w:ascii="Palatino Linotype" w:eastAsia="Palatino Linotype" w:hAnsi="Palatino Linotype" w:cs="Palatino Linotype"/>
          <w:sz w:val="22"/>
        </w:rPr>
        <w:t xml:space="preserve"> </w:t>
      </w:r>
    </w:p>
    <w:p w14:paraId="305537B4"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5046C949"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Sexto.</w:t>
      </w:r>
      <w:r w:rsidRPr="007B5085">
        <w:rPr>
          <w:rFonts w:ascii="Palatino Linotype" w:eastAsia="Palatino Linotype" w:hAnsi="Palatino Linotype" w:cs="Palatino Linotype"/>
          <w:i/>
          <w:sz w:val="22"/>
        </w:rPr>
        <w:t xml:space="preserve"> Los Sujetos Obligados no podrán emitir acuerdos de carácter general ni particular que clasifiquen documentos o expedientes como reservados, ni clasificar documentos antes de que se genere la información o cuando éstos no obren en sus archivos. </w:t>
      </w:r>
      <w:r w:rsidRPr="007B5085">
        <w:rPr>
          <w:rFonts w:ascii="Palatino Linotype" w:eastAsia="Palatino Linotype" w:hAnsi="Palatino Linotype" w:cs="Palatino Linotype"/>
          <w:sz w:val="22"/>
        </w:rPr>
        <w:t xml:space="preserve"> </w:t>
      </w:r>
    </w:p>
    <w:p w14:paraId="46A4C7A4"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3A8BBB6A"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La clasificación de información se realizará conforme a un análisis caso por caso, mediante la aplicación de la prueba de daño y de interés público. </w:t>
      </w:r>
      <w:r w:rsidRPr="007B5085">
        <w:rPr>
          <w:rFonts w:ascii="Palatino Linotype" w:eastAsia="Palatino Linotype" w:hAnsi="Palatino Linotype" w:cs="Palatino Linotype"/>
          <w:sz w:val="22"/>
        </w:rPr>
        <w:t xml:space="preserve"> </w:t>
      </w:r>
    </w:p>
    <w:p w14:paraId="1DA1AD5F"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5E84E383"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Séptimo.</w:t>
      </w:r>
      <w:r w:rsidRPr="007B5085">
        <w:rPr>
          <w:rFonts w:ascii="Palatino Linotype" w:eastAsia="Palatino Linotype" w:hAnsi="Palatino Linotype" w:cs="Palatino Linotype"/>
          <w:i/>
          <w:sz w:val="22"/>
        </w:rPr>
        <w:t xml:space="preserve"> La clasificación de la información se llevará a cabo en el momento en que: I. Se reciba una solicitud de acceso a la información; </w:t>
      </w:r>
      <w:r w:rsidRPr="007B5085">
        <w:rPr>
          <w:rFonts w:ascii="Palatino Linotype" w:eastAsia="Palatino Linotype" w:hAnsi="Palatino Linotype" w:cs="Palatino Linotype"/>
          <w:sz w:val="22"/>
        </w:rPr>
        <w:t xml:space="preserve"> </w:t>
      </w:r>
    </w:p>
    <w:p w14:paraId="2B18F5CD"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779A91CF"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II. Se determine mediante resolución de autoridad competente, o </w:t>
      </w:r>
      <w:r w:rsidRPr="007B5085">
        <w:rPr>
          <w:rFonts w:ascii="Palatino Linotype" w:eastAsia="Palatino Linotype" w:hAnsi="Palatino Linotype" w:cs="Palatino Linotype"/>
          <w:sz w:val="22"/>
        </w:rPr>
        <w:t xml:space="preserve"> </w:t>
      </w:r>
    </w:p>
    <w:p w14:paraId="7FD8B851"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III. Se generen versiones públicas para dar cumplimiento a las obligaciones de transparencia previstas en la Ley General, la Ley Federal y las correspondientes de las entidades federativas. </w:t>
      </w:r>
      <w:r w:rsidRPr="007B5085">
        <w:rPr>
          <w:rFonts w:ascii="Palatino Linotype" w:eastAsia="Palatino Linotype" w:hAnsi="Palatino Linotype" w:cs="Palatino Linotype"/>
          <w:sz w:val="22"/>
        </w:rPr>
        <w:t xml:space="preserve"> </w:t>
      </w:r>
    </w:p>
    <w:p w14:paraId="38240106"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584817EC"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Los titulares de las áreas deberán revisar la clasificación al momento de la recepción de una solicitud de acceso a la información, para verificar si encuadra en una causal de reserva o de confidencialidad. </w:t>
      </w:r>
      <w:r w:rsidRPr="007B5085">
        <w:rPr>
          <w:rFonts w:ascii="Palatino Linotype" w:eastAsia="Palatino Linotype" w:hAnsi="Palatino Linotype" w:cs="Palatino Linotype"/>
          <w:sz w:val="22"/>
        </w:rPr>
        <w:t xml:space="preserve"> </w:t>
      </w:r>
    </w:p>
    <w:p w14:paraId="60CAA348"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58E6E63C"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lastRenderedPageBreak/>
        <w:t>Octavo.</w:t>
      </w:r>
      <w:r w:rsidRPr="007B5085">
        <w:rPr>
          <w:rFonts w:ascii="Palatino Linotype" w:eastAsia="Palatino Linotype" w:hAnsi="Palatino Linotype" w:cs="Palatino Linotype"/>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r w:rsidRPr="007B5085">
        <w:rPr>
          <w:rFonts w:ascii="Palatino Linotype" w:eastAsia="Palatino Linotype" w:hAnsi="Palatino Linotype" w:cs="Palatino Linotype"/>
          <w:sz w:val="22"/>
        </w:rPr>
        <w:t xml:space="preserve"> </w:t>
      </w:r>
    </w:p>
    <w:p w14:paraId="2D1B66E9"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Para motivar la clasificación se deberán señalar las razones o circunstancias especiales que lo llevaron a concluir que el caso particular se ajusta al supuesto previsto por la norma legal invocada como fundamento. </w:t>
      </w:r>
      <w:r w:rsidRPr="007B5085">
        <w:rPr>
          <w:rFonts w:ascii="Palatino Linotype" w:eastAsia="Palatino Linotype" w:hAnsi="Palatino Linotype" w:cs="Palatino Linotype"/>
          <w:sz w:val="22"/>
        </w:rPr>
        <w:t xml:space="preserve"> </w:t>
      </w:r>
    </w:p>
    <w:p w14:paraId="0F47CDB1"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50AAB8FF"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En caso de referirse a información reservada, la motivación de la clasificación también deberá comprender las circunstancias que justifican el establecimiento de determinado plazo de reserva. </w:t>
      </w:r>
      <w:r w:rsidRPr="007B5085">
        <w:rPr>
          <w:rFonts w:ascii="Palatino Linotype" w:eastAsia="Palatino Linotype" w:hAnsi="Palatino Linotype" w:cs="Palatino Linotype"/>
          <w:sz w:val="22"/>
        </w:rPr>
        <w:t xml:space="preserve"> </w:t>
      </w:r>
    </w:p>
    <w:p w14:paraId="4087E33B"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38252B0C"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Tratándose de información clasificada como confidencial respecto de la cual se haya determinado su conservación permanente por tener valor histórico, ésta conservará tal carácter de conformidad con la normativa aplicable en materia de archivos.</w:t>
      </w:r>
      <w:r w:rsidRPr="007B5085">
        <w:rPr>
          <w:rFonts w:ascii="Palatino Linotype" w:eastAsia="Palatino Linotype" w:hAnsi="Palatino Linotype" w:cs="Palatino Linotype"/>
          <w:sz w:val="22"/>
        </w:rPr>
        <w:t xml:space="preserve"> </w:t>
      </w:r>
    </w:p>
    <w:p w14:paraId="04F13252"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342427CA"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Los documentos contenidos en los archivos históricos y los identificados como históricos confidenciales no serán susceptibles de clasificación como reservados. 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r w:rsidRPr="007B5085">
        <w:rPr>
          <w:rFonts w:ascii="Palatino Linotype" w:eastAsia="Palatino Linotype" w:hAnsi="Palatino Linotype" w:cs="Palatino Linotype"/>
          <w:sz w:val="22"/>
        </w:rPr>
        <w:t xml:space="preserve"> </w:t>
      </w:r>
    </w:p>
    <w:p w14:paraId="6A174C78"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1ADD7A80"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Décimo</w:t>
      </w:r>
      <w:r w:rsidRPr="007B5085">
        <w:rPr>
          <w:rFonts w:ascii="Palatino Linotype" w:eastAsia="Palatino Linotype" w:hAnsi="Palatino Linotype" w:cs="Palatino Linotype"/>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7B5085">
        <w:rPr>
          <w:rFonts w:ascii="Palatino Linotype" w:eastAsia="Palatino Linotype" w:hAnsi="Palatino Linotype" w:cs="Palatino Linotype"/>
          <w:i/>
          <w:sz w:val="22"/>
        </w:rPr>
        <w:lastRenderedPageBreak/>
        <w:t xml:space="preserve">clasificada, en los términos de los Lineamientos para la Organización y Conservación de Archivos. </w:t>
      </w:r>
      <w:r w:rsidRPr="007B5085">
        <w:rPr>
          <w:rFonts w:ascii="Palatino Linotype" w:eastAsia="Palatino Linotype" w:hAnsi="Palatino Linotype" w:cs="Palatino Linotype"/>
          <w:sz w:val="22"/>
        </w:rPr>
        <w:t xml:space="preserve"> </w:t>
      </w:r>
    </w:p>
    <w:p w14:paraId="3DB15159"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568A9CCC"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i/>
          <w:sz w:val="22"/>
        </w:rPr>
        <w:t xml:space="preserve">En ausencia de los titulares de las áreas, la información será clasificada o desclasificada por la persona que lo supla, en términos de la normativa que rija la actuación del sujeto obligado. </w:t>
      </w:r>
      <w:r w:rsidRPr="007B5085">
        <w:rPr>
          <w:rFonts w:ascii="Palatino Linotype" w:eastAsia="Palatino Linotype" w:hAnsi="Palatino Linotype" w:cs="Palatino Linotype"/>
          <w:sz w:val="22"/>
        </w:rPr>
        <w:t xml:space="preserve"> </w:t>
      </w:r>
    </w:p>
    <w:p w14:paraId="1EAE134E"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17275EF8" w14:textId="77777777" w:rsidR="002A3EA4" w:rsidRPr="007B5085" w:rsidRDefault="00A52702" w:rsidP="00E0125F">
      <w:pPr>
        <w:shd w:val="clear" w:color="auto" w:fill="FFFFFF"/>
        <w:spacing w:line="360" w:lineRule="auto"/>
        <w:ind w:left="851" w:right="520"/>
        <w:jc w:val="both"/>
        <w:rPr>
          <w:rFonts w:ascii="Palatino Linotype" w:eastAsia="Palatino Linotype" w:hAnsi="Palatino Linotype" w:cs="Palatino Linotype"/>
          <w:sz w:val="22"/>
        </w:rPr>
      </w:pPr>
      <w:r w:rsidRPr="007B5085">
        <w:rPr>
          <w:rFonts w:ascii="Palatino Linotype" w:eastAsia="Palatino Linotype" w:hAnsi="Palatino Linotype" w:cs="Palatino Linotype"/>
          <w:b/>
          <w:i/>
          <w:sz w:val="22"/>
        </w:rPr>
        <w:t>Décimo primero</w:t>
      </w:r>
      <w:r w:rsidRPr="007B5085">
        <w:rPr>
          <w:rFonts w:ascii="Palatino Linotype" w:eastAsia="Palatino Linotype" w:hAnsi="Palatino Linotype" w:cs="Palatino Linotype"/>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r w:rsidRPr="007B5085">
        <w:rPr>
          <w:rFonts w:ascii="Palatino Linotype" w:eastAsia="Palatino Linotype" w:hAnsi="Palatino Linotype" w:cs="Palatino Linotype"/>
          <w:sz w:val="22"/>
        </w:rPr>
        <w:t xml:space="preserve"> </w:t>
      </w:r>
    </w:p>
    <w:p w14:paraId="5C731C72" w14:textId="77777777" w:rsidR="002A3EA4" w:rsidRPr="007B5085" w:rsidRDefault="00A52702" w:rsidP="002D7318">
      <w:pPr>
        <w:shd w:val="clear" w:color="auto" w:fill="FFFFFF"/>
        <w:spacing w:line="360" w:lineRule="auto"/>
        <w:ind w:right="52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47171EC6" w14:textId="4E6F81BE" w:rsidR="002A3EA4" w:rsidRPr="007B5085" w:rsidRDefault="00A52702" w:rsidP="00E0125F">
      <w:pPr>
        <w:pStyle w:val="Prrafodelista"/>
        <w:numPr>
          <w:ilvl w:val="0"/>
          <w:numId w:val="6"/>
        </w:numPr>
        <w:spacing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En tal contexto se deberá proceder a la clasificación de los nombres de los elementos de policía que realicen actividades operativas en campo.  </w:t>
      </w:r>
    </w:p>
    <w:p w14:paraId="5D047835" w14:textId="77777777" w:rsidR="002A3EA4" w:rsidRPr="007B5085" w:rsidRDefault="00A52702" w:rsidP="002D7318">
      <w:pPr>
        <w:shd w:val="clear" w:color="auto" w:fill="FFFFFF"/>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0F8460C6" w14:textId="5A8937B3" w:rsidR="002A3EA4" w:rsidRPr="007B5085" w:rsidRDefault="00A52702" w:rsidP="00E0125F">
      <w:pPr>
        <w:pStyle w:val="Prrafodelista"/>
        <w:numPr>
          <w:ilvl w:val="0"/>
          <w:numId w:val="6"/>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Ahora bien, respecto de la tallas de uniformes y calzado entregados a los elementos </w:t>
      </w:r>
      <w:r w:rsidRPr="007B5085">
        <w:rPr>
          <w:rFonts w:ascii="Palatino Linotype" w:eastAsia="Palatino Linotype" w:hAnsi="Palatino Linotype" w:cs="Palatino Linotype"/>
        </w:rPr>
        <w:t>de</w:t>
      </w:r>
      <w:r w:rsidRPr="007B5085">
        <w:rPr>
          <w:rFonts w:ascii="Palatino Linotype" w:eastAsia="Palatino Linotype" w:hAnsi="Palatino Linotype" w:cs="Palatino Linotype"/>
          <w:color w:val="000000"/>
        </w:rPr>
        <w:t xml:space="preserve"> la Dirección de Seguridad Ciudadana, de acuerdo a la Ley de Protección de Datos Personales en Posesión de Sujetos Obligados del Estado de México y Municipios, es un dato que puede revelar aspectos personales, por lo que, de manera enunciativa más no limitativa, se consideran sensibles los datos personales que puedan revelar aspectos como origen racial o étnico, estado de </w:t>
      </w:r>
      <w:r w:rsidRPr="007B5085">
        <w:rPr>
          <w:rFonts w:ascii="Palatino Linotype" w:eastAsia="Palatino Linotype" w:hAnsi="Palatino Linotype" w:cs="Palatino Linotype"/>
          <w:b/>
          <w:color w:val="000000"/>
        </w:rPr>
        <w:t>salud física</w:t>
      </w:r>
      <w:r w:rsidRPr="007B5085">
        <w:rPr>
          <w:rFonts w:ascii="Palatino Linotype" w:eastAsia="Palatino Linotype" w:hAnsi="Palatino Linotype" w:cs="Palatino Linotype"/>
          <w:color w:val="000000"/>
        </w:rPr>
        <w:t xml:space="preserve"> o mental, presente o futura, información genética, creencias religiosas, filosóficas y morales, opiniones políticas y preferencia sexual.</w:t>
      </w:r>
    </w:p>
    <w:p w14:paraId="64814566" w14:textId="77777777" w:rsidR="002A3EA4" w:rsidRPr="007B5085" w:rsidRDefault="002A3EA4" w:rsidP="002D7318">
      <w:pPr>
        <w:spacing w:line="360" w:lineRule="auto"/>
        <w:jc w:val="both"/>
        <w:rPr>
          <w:rFonts w:ascii="Palatino Linotype" w:eastAsia="Palatino Linotype" w:hAnsi="Palatino Linotype" w:cs="Palatino Linotype"/>
        </w:rPr>
      </w:pPr>
    </w:p>
    <w:p w14:paraId="4E50401B" w14:textId="0746251A" w:rsidR="002A3EA4" w:rsidRPr="007B5085" w:rsidRDefault="00A52702" w:rsidP="00E0125F">
      <w:pPr>
        <w:numPr>
          <w:ilvl w:val="0"/>
          <w:numId w:val="6"/>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rPr>
        <w:t xml:space="preserve">Bajo ese contexto, se colige que la información relativa a la talla de los uniformes y calzado entregados a </w:t>
      </w:r>
      <w:r w:rsidR="006A47D0" w:rsidRPr="007B5085">
        <w:rPr>
          <w:rFonts w:ascii="Palatino Linotype" w:eastAsia="Palatino Linotype" w:hAnsi="Palatino Linotype" w:cs="Palatino Linotype"/>
        </w:rPr>
        <w:t xml:space="preserve">cada uno de </w:t>
      </w:r>
      <w:r w:rsidRPr="007B5085">
        <w:rPr>
          <w:rFonts w:ascii="Palatino Linotype" w:eastAsia="Palatino Linotype" w:hAnsi="Palatino Linotype" w:cs="Palatino Linotype"/>
        </w:rPr>
        <w:t xml:space="preserve">los elementos de la Dirección de Seguridad </w:t>
      </w:r>
      <w:r w:rsidRPr="007B5085">
        <w:rPr>
          <w:rFonts w:ascii="Palatino Linotype" w:eastAsia="Palatino Linotype" w:hAnsi="Palatino Linotype" w:cs="Palatino Linotype"/>
        </w:rPr>
        <w:lastRenderedPageBreak/>
        <w:t>Ciudadana es confidencial y por lo tanto no procede su entrega, por lo que el SUJETO OBLIGADO deberá emitir a través de su Comité de Transparencia, el Acuerdo de Clasificación de la información como confidencial y hacerlo del conocimiento del RECURRENTE.</w:t>
      </w:r>
    </w:p>
    <w:p w14:paraId="77B834C8" w14:textId="77777777" w:rsidR="002A3EA4" w:rsidRPr="007B5085" w:rsidRDefault="002A3EA4" w:rsidP="002D7318">
      <w:pPr>
        <w:spacing w:line="360" w:lineRule="auto"/>
        <w:jc w:val="both"/>
        <w:rPr>
          <w:rFonts w:ascii="Palatino Linotype" w:eastAsia="Palatino Linotype" w:hAnsi="Palatino Linotype" w:cs="Palatino Linotype"/>
        </w:rPr>
      </w:pPr>
    </w:p>
    <w:p w14:paraId="70CDC8DA" w14:textId="35DFE496" w:rsidR="002A3EA4" w:rsidRPr="007B5085" w:rsidRDefault="00A52702" w:rsidP="00E0125F">
      <w:pPr>
        <w:numPr>
          <w:ilvl w:val="0"/>
          <w:numId w:val="6"/>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Por último, en cuanto al punto de </w:t>
      </w:r>
      <w:r w:rsidRPr="007B5085">
        <w:rPr>
          <w:rFonts w:ascii="Palatino Linotype" w:eastAsia="Palatino Linotype" w:hAnsi="Palatino Linotype" w:cs="Palatino Linotype"/>
          <w:i/>
          <w:color w:val="000000"/>
        </w:rPr>
        <w:t>“número de uniforme y calzado entregados a cada elemento”</w:t>
      </w:r>
      <w:r w:rsidRPr="007B5085">
        <w:rPr>
          <w:rFonts w:ascii="Palatino Linotype" w:eastAsia="Palatino Linotype" w:hAnsi="Palatino Linotype" w:cs="Palatino Linotype"/>
          <w:b/>
          <w:color w:val="000000"/>
        </w:rPr>
        <w:t xml:space="preserve">, </w:t>
      </w:r>
      <w:r w:rsidRPr="007B5085">
        <w:rPr>
          <w:rFonts w:ascii="Palatino Linotype" w:eastAsia="Palatino Linotype" w:hAnsi="Palatino Linotype" w:cs="Palatino Linotype"/>
          <w:color w:val="000000"/>
        </w:rPr>
        <w:t xml:space="preserve">el </w:t>
      </w:r>
      <w:r w:rsidRPr="007B5085">
        <w:rPr>
          <w:rFonts w:ascii="Palatino Linotype" w:eastAsia="Palatino Linotype" w:hAnsi="Palatino Linotype" w:cs="Palatino Linotype"/>
          <w:b/>
          <w:color w:val="000000"/>
        </w:rPr>
        <w:t xml:space="preserve">SUJETO OBLIGADO </w:t>
      </w:r>
      <w:r w:rsidRPr="007B5085">
        <w:rPr>
          <w:rFonts w:ascii="Palatino Linotype" w:eastAsia="Palatino Linotype" w:hAnsi="Palatino Linotype" w:cs="Palatino Linotype"/>
          <w:color w:val="000000"/>
        </w:rPr>
        <w:t>colmar el derecho de acceso a la información deberá de informar el número de uniformes y calzado entreg</w:t>
      </w:r>
      <w:r w:rsidRPr="007B5085">
        <w:rPr>
          <w:rFonts w:ascii="Palatino Linotype" w:eastAsia="Palatino Linotype" w:hAnsi="Palatino Linotype" w:cs="Palatino Linotype"/>
        </w:rPr>
        <w:t>ado</w:t>
      </w:r>
      <w:r w:rsidR="006A47D0" w:rsidRPr="007B5085">
        <w:rPr>
          <w:rFonts w:ascii="Palatino Linotype" w:eastAsia="Palatino Linotype" w:hAnsi="Palatino Linotype" w:cs="Palatino Linotype"/>
        </w:rPr>
        <w:t xml:space="preserve"> </w:t>
      </w:r>
      <w:proofErr w:type="gramStart"/>
      <w:r w:rsidR="006A47D0" w:rsidRPr="007B5085">
        <w:rPr>
          <w:rFonts w:ascii="Palatino Linotype" w:eastAsia="Palatino Linotype" w:hAnsi="Palatino Linotype" w:cs="Palatino Linotype"/>
        </w:rPr>
        <w:t xml:space="preserve">a </w:t>
      </w:r>
      <w:r w:rsidRPr="007B5085">
        <w:rPr>
          <w:rFonts w:ascii="Palatino Linotype" w:eastAsia="Palatino Linotype" w:hAnsi="Palatino Linotype" w:cs="Palatino Linotype"/>
        </w:rPr>
        <w:t xml:space="preserve"> cada</w:t>
      </w:r>
      <w:proofErr w:type="gramEnd"/>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color w:val="000000"/>
        </w:rPr>
        <w:t xml:space="preserve">elemento operativo </w:t>
      </w:r>
      <w:r w:rsidRPr="007B5085">
        <w:rPr>
          <w:rFonts w:ascii="Palatino Linotype" w:eastAsia="Palatino Linotype" w:hAnsi="Palatino Linotype" w:cs="Palatino Linotype"/>
        </w:rPr>
        <w:t xml:space="preserve">de </w:t>
      </w:r>
      <w:r w:rsidRPr="007B5085">
        <w:rPr>
          <w:rFonts w:ascii="Palatino Linotype" w:eastAsia="Palatino Linotype" w:hAnsi="Palatino Linotype" w:cs="Palatino Linotype"/>
          <w:color w:val="000000"/>
        </w:rPr>
        <w:t xml:space="preserve">la Dirección de Seguridad Ciudadana del Ayuntamiento de Ayapango.  </w:t>
      </w:r>
    </w:p>
    <w:p w14:paraId="219F3820" w14:textId="77777777" w:rsidR="002A3EA4" w:rsidRPr="007B5085" w:rsidRDefault="002A3EA4" w:rsidP="002D7318">
      <w:pPr>
        <w:jc w:val="both"/>
        <w:rPr>
          <w:rFonts w:ascii="Palatino Linotype" w:eastAsia="Palatino Linotype" w:hAnsi="Palatino Linotype" w:cs="Palatino Linotype"/>
        </w:rPr>
      </w:pPr>
    </w:p>
    <w:p w14:paraId="7438F0E0" w14:textId="77777777" w:rsidR="002A3EA4" w:rsidRPr="007B5085" w:rsidRDefault="00A52702" w:rsidP="002D7318">
      <w:pPr>
        <w:spacing w:before="240" w:after="240" w:line="360" w:lineRule="auto"/>
        <w:jc w:val="both"/>
        <w:rPr>
          <w:rFonts w:ascii="Palatino Linotype" w:eastAsia="Palatino Linotype" w:hAnsi="Palatino Linotype" w:cs="Palatino Linotype"/>
          <w:b/>
          <w:i/>
        </w:rPr>
      </w:pPr>
      <w:r w:rsidRPr="007B5085">
        <w:rPr>
          <w:rFonts w:ascii="Times New Roman" w:eastAsia="Times New Roman" w:hAnsi="Times New Roman" w:cs="Times New Roman"/>
        </w:rPr>
        <w:t xml:space="preserve">  </w:t>
      </w:r>
      <w:r w:rsidRPr="007B5085">
        <w:rPr>
          <w:rFonts w:ascii="Palatino Linotype" w:eastAsia="Palatino Linotype" w:hAnsi="Palatino Linotype" w:cs="Palatino Linotype"/>
          <w:b/>
          <w:i/>
        </w:rPr>
        <w:t xml:space="preserve">De la Plus </w:t>
      </w:r>
      <w:proofErr w:type="spellStart"/>
      <w:r w:rsidRPr="007B5085">
        <w:rPr>
          <w:rFonts w:ascii="Palatino Linotype" w:eastAsia="Palatino Linotype" w:hAnsi="Palatino Linotype" w:cs="Palatino Linotype"/>
          <w:b/>
          <w:i/>
        </w:rPr>
        <w:t>Petitio</w:t>
      </w:r>
      <w:proofErr w:type="spellEnd"/>
    </w:p>
    <w:p w14:paraId="477DA5A1" w14:textId="77777777" w:rsidR="002A3EA4" w:rsidRPr="007B5085" w:rsidRDefault="00A52702" w:rsidP="00E0125F">
      <w:pPr>
        <w:numPr>
          <w:ilvl w:val="0"/>
          <w:numId w:val="6"/>
        </w:numPr>
        <w:spacing w:before="240" w:after="240" w:line="360" w:lineRule="auto"/>
        <w:ind w:left="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Ahora bien, resulta necesario reiterar las razones o motivos de inconformidad manifestados, en los siguientes términos: “</w:t>
      </w:r>
      <w:r w:rsidRPr="007B5085">
        <w:rPr>
          <w:rFonts w:ascii="Palatino Linotype" w:eastAsia="Palatino Linotype" w:hAnsi="Palatino Linotype" w:cs="Palatino Linotype"/>
          <w:i/>
        </w:rPr>
        <w:t xml:space="preserve">... se solicitan las facturas de dicho evento así como listado donde se especifiquen los nombres de los policías e integrantes del cuerpo de seguridad pública beneficiados así como </w:t>
      </w:r>
      <w:proofErr w:type="spellStart"/>
      <w:r w:rsidRPr="007B5085">
        <w:rPr>
          <w:rFonts w:ascii="Palatino Linotype" w:eastAsia="Palatino Linotype" w:hAnsi="Palatino Linotype" w:cs="Palatino Linotype"/>
          <w:i/>
        </w:rPr>
        <w:t>e</w:t>
      </w:r>
      <w:r w:rsidRPr="007B5085">
        <w:rPr>
          <w:rFonts w:ascii="Palatino Linotype" w:eastAsia="Palatino Linotype" w:hAnsi="Palatino Linotype" w:cs="Palatino Linotype"/>
          <w:i/>
          <w:u w:val="single"/>
        </w:rPr>
        <w:t>specíficando</w:t>
      </w:r>
      <w:proofErr w:type="spellEnd"/>
      <w:r w:rsidRPr="007B5085">
        <w:rPr>
          <w:rFonts w:ascii="Palatino Linotype" w:eastAsia="Palatino Linotype" w:hAnsi="Palatino Linotype" w:cs="Palatino Linotype"/>
          <w:i/>
          <w:u w:val="single"/>
        </w:rPr>
        <w:t xml:space="preserve"> los accesorios entregados (ejemplo: chamarra, pantalón, playeras, botas </w:t>
      </w:r>
      <w:proofErr w:type="spellStart"/>
      <w:r w:rsidRPr="007B5085">
        <w:rPr>
          <w:rFonts w:ascii="Palatino Linotype" w:eastAsia="Palatino Linotype" w:hAnsi="Palatino Linotype" w:cs="Palatino Linotype"/>
          <w:i/>
          <w:u w:val="single"/>
        </w:rPr>
        <w:t>etc</w:t>
      </w:r>
      <w:proofErr w:type="spellEnd"/>
      <w:r w:rsidRPr="007B5085">
        <w:rPr>
          <w:rFonts w:ascii="Palatino Linotype" w:eastAsia="Palatino Linotype" w:hAnsi="Palatino Linotype" w:cs="Palatino Linotype"/>
          <w:i/>
          <w:u w:val="single"/>
        </w:rPr>
        <w:t>)</w:t>
      </w:r>
      <w:r w:rsidRPr="007B5085">
        <w:rPr>
          <w:rFonts w:ascii="Palatino Linotype" w:eastAsia="Palatino Linotype" w:hAnsi="Palatino Linotype" w:cs="Palatino Linotype"/>
          <w:i/>
        </w:rPr>
        <w:t xml:space="preserve"> así como número de piezas entregadas a cada </w:t>
      </w:r>
      <w:proofErr w:type="gramStart"/>
      <w:r w:rsidRPr="007B5085">
        <w:rPr>
          <w:rFonts w:ascii="Palatino Linotype" w:eastAsia="Palatino Linotype" w:hAnsi="Palatino Linotype" w:cs="Palatino Linotype"/>
          <w:i/>
        </w:rPr>
        <w:t>elemento</w:t>
      </w:r>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i/>
        </w:rPr>
        <w:t>”</w:t>
      </w:r>
      <w:proofErr w:type="gramEnd"/>
      <w:r w:rsidRPr="007B5085">
        <w:rPr>
          <w:rFonts w:ascii="Palatino Linotype" w:eastAsia="Palatino Linotype" w:hAnsi="Palatino Linotype" w:cs="Palatino Linotype"/>
          <w:i/>
        </w:rPr>
        <w:t xml:space="preserve"> (Sic)</w:t>
      </w:r>
    </w:p>
    <w:p w14:paraId="74554499" w14:textId="77777777" w:rsidR="002A3EA4" w:rsidRPr="007B5085" w:rsidRDefault="00A52702" w:rsidP="00E0125F">
      <w:pPr>
        <w:numPr>
          <w:ilvl w:val="0"/>
          <w:numId w:val="6"/>
        </w:numPr>
        <w:spacing w:before="240" w:after="240" w:line="360" w:lineRule="auto"/>
        <w:ind w:left="0" w:firstLine="0"/>
        <w:jc w:val="both"/>
        <w:rPr>
          <w:rFonts w:ascii="Palatino Linotype" w:eastAsia="Palatino Linotype" w:hAnsi="Palatino Linotype" w:cs="Palatino Linotype"/>
        </w:rPr>
      </w:pPr>
      <w:r w:rsidRPr="007B5085">
        <w:rPr>
          <w:rFonts w:ascii="Times New Roman" w:eastAsia="Times New Roman" w:hAnsi="Times New Roman" w:cs="Times New Roman"/>
        </w:rPr>
        <w:t xml:space="preserve"> </w:t>
      </w:r>
      <w:r w:rsidRPr="007B5085">
        <w:rPr>
          <w:rFonts w:ascii="Palatino Linotype" w:eastAsia="Palatino Linotype" w:hAnsi="Palatino Linotype" w:cs="Palatino Linotype"/>
        </w:rPr>
        <w:t xml:space="preserve">Conforme a lo anterior, el sistema de medios de impugnación se centra en el análisis de los agravios o motivos de inconformidad, los que deben tener relación directa con el acto de autoridad que lo motiva. En materia de transparencia, los motivos de la inconformidad deben versar sobre la respuesta de información proporcionada por los sujetos obligados o la negativa de entrega de la misma, derivada de la solicitud de información pública. De este modo, en los motivos de inconformidad los recurrentes no pueden incluir situaciones novedosas o solicitudes de información nuevas de las que el </w:t>
      </w:r>
      <w:r w:rsidRPr="007B5085">
        <w:rPr>
          <w:rFonts w:ascii="Palatino Linotype" w:eastAsia="Palatino Linotype" w:hAnsi="Palatino Linotype" w:cs="Palatino Linotype"/>
        </w:rPr>
        <w:lastRenderedPageBreak/>
        <w:t>Sujeto Obligado no tuvo la oportunidad de conocer y por consiguiente producir un posicionamiento.</w:t>
      </w:r>
    </w:p>
    <w:p w14:paraId="51A0B85F" w14:textId="77777777" w:rsidR="002A3EA4" w:rsidRPr="007B5085" w:rsidRDefault="00A52702" w:rsidP="00E0125F">
      <w:pPr>
        <w:numPr>
          <w:ilvl w:val="0"/>
          <w:numId w:val="6"/>
        </w:numPr>
        <w:spacing w:before="240" w:after="240" w:line="360" w:lineRule="auto"/>
        <w:ind w:left="0" w:firstLine="0"/>
        <w:jc w:val="both"/>
        <w:rPr>
          <w:rFonts w:ascii="Palatino Linotype" w:eastAsia="Palatino Linotype" w:hAnsi="Palatino Linotype" w:cs="Palatino Linotype"/>
        </w:rPr>
      </w:pPr>
      <w:r w:rsidRPr="007B5085">
        <w:rPr>
          <w:rFonts w:ascii="Times New Roman" w:eastAsia="Times New Roman" w:hAnsi="Times New Roman" w:cs="Times New Roman"/>
        </w:rPr>
        <w:t xml:space="preserve"> </w:t>
      </w:r>
      <w:r w:rsidRPr="007B5085">
        <w:rPr>
          <w:rFonts w:ascii="Palatino Linotype" w:eastAsia="Palatino Linotype" w:hAnsi="Palatino Linotype" w:cs="Palatino Linotype"/>
        </w:rPr>
        <w:t>Es 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14:paraId="1DCDED87" w14:textId="77777777" w:rsidR="002A3EA4" w:rsidRPr="007B5085" w:rsidRDefault="00A52702" w:rsidP="00E0125F">
      <w:pPr>
        <w:spacing w:line="360" w:lineRule="auto"/>
        <w:ind w:left="851" w:right="540"/>
        <w:jc w:val="both"/>
        <w:rPr>
          <w:rFonts w:ascii="Palatino Linotype" w:eastAsia="Palatino Linotype" w:hAnsi="Palatino Linotype" w:cs="Palatino Linotype"/>
          <w:i/>
          <w:sz w:val="22"/>
        </w:rPr>
      </w:pPr>
      <w:r w:rsidRPr="007B5085">
        <w:rPr>
          <w:rFonts w:ascii="Palatino Linotype" w:eastAsia="Palatino Linotype" w:hAnsi="Palatino Linotype" w:cs="Palatino Linotype"/>
          <w:b/>
          <w:i/>
          <w:sz w:val="22"/>
        </w:rPr>
        <w:t>“Artículo 191.</w:t>
      </w:r>
      <w:r w:rsidRPr="007B5085">
        <w:rPr>
          <w:rFonts w:ascii="Palatino Linotype" w:eastAsia="Palatino Linotype" w:hAnsi="Palatino Linotype" w:cs="Palatino Linotype"/>
          <w:i/>
          <w:sz w:val="22"/>
        </w:rPr>
        <w:t xml:space="preserve"> El recurso será desechado por improcedente cuando:</w:t>
      </w:r>
    </w:p>
    <w:p w14:paraId="001E25CB" w14:textId="77777777" w:rsidR="002A3EA4" w:rsidRPr="007B5085" w:rsidRDefault="00A52702" w:rsidP="00E0125F">
      <w:pPr>
        <w:spacing w:line="360" w:lineRule="auto"/>
        <w:ind w:left="851" w:right="540"/>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w:t>
      </w:r>
    </w:p>
    <w:p w14:paraId="1F9C96BE" w14:textId="77777777" w:rsidR="002A3EA4" w:rsidRPr="007B5085" w:rsidRDefault="00A52702" w:rsidP="00E0125F">
      <w:pPr>
        <w:spacing w:line="360" w:lineRule="auto"/>
        <w:ind w:left="851" w:right="540"/>
        <w:jc w:val="both"/>
        <w:rPr>
          <w:rFonts w:ascii="Palatino Linotype" w:eastAsia="Palatino Linotype" w:hAnsi="Palatino Linotype" w:cs="Palatino Linotype"/>
          <w:b/>
          <w:i/>
          <w:sz w:val="22"/>
        </w:rPr>
      </w:pPr>
      <w:r w:rsidRPr="007B5085">
        <w:rPr>
          <w:rFonts w:ascii="Palatino Linotype" w:eastAsia="Palatino Linotype" w:hAnsi="Palatino Linotype" w:cs="Palatino Linotype"/>
          <w:b/>
          <w:i/>
          <w:sz w:val="22"/>
        </w:rPr>
        <w:t>VII. El recurrente amplíe su solicitud en el recurso de revisión, únicamente respecto de los nuevos contenidos.</w:t>
      </w:r>
    </w:p>
    <w:p w14:paraId="554FC121" w14:textId="77777777" w:rsidR="002A3EA4" w:rsidRPr="007B5085" w:rsidRDefault="00A52702" w:rsidP="00E0125F">
      <w:pPr>
        <w:spacing w:line="360" w:lineRule="auto"/>
        <w:ind w:left="851" w:right="540"/>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w:t>
      </w:r>
    </w:p>
    <w:p w14:paraId="6FB0E980" w14:textId="77777777" w:rsidR="002A3EA4" w:rsidRPr="007B5085" w:rsidRDefault="00A52702" w:rsidP="00E0125F">
      <w:pPr>
        <w:spacing w:before="240" w:after="240" w:line="360" w:lineRule="auto"/>
        <w:ind w:left="851" w:right="540"/>
        <w:jc w:val="both"/>
        <w:rPr>
          <w:rFonts w:ascii="Palatino Linotype" w:eastAsia="Palatino Linotype" w:hAnsi="Palatino Linotype" w:cs="Palatino Linotype"/>
          <w:b/>
          <w:i/>
          <w:sz w:val="22"/>
        </w:rPr>
      </w:pPr>
      <w:r w:rsidRPr="007B5085">
        <w:rPr>
          <w:rFonts w:ascii="Palatino Linotype" w:eastAsia="Palatino Linotype" w:hAnsi="Palatino Linotype" w:cs="Palatino Linotype"/>
          <w:i/>
          <w:sz w:val="22"/>
        </w:rPr>
        <w:t xml:space="preserve"> </w:t>
      </w:r>
      <w:r w:rsidRPr="007B5085">
        <w:rPr>
          <w:rFonts w:ascii="Palatino Linotype" w:eastAsia="Palatino Linotype" w:hAnsi="Palatino Linotype" w:cs="Palatino Linotype"/>
          <w:sz w:val="22"/>
        </w:rPr>
        <w:t xml:space="preserve">Por lo anterior, resulta improcedente el referido motivo de inconformidad, ya que se aprecia que la </w:t>
      </w:r>
      <w:r w:rsidRPr="007B5085">
        <w:rPr>
          <w:rFonts w:ascii="Palatino Linotype" w:eastAsia="Palatino Linotype" w:hAnsi="Palatino Linotype" w:cs="Palatino Linotype"/>
          <w:b/>
          <w:sz w:val="22"/>
        </w:rPr>
        <w:t>RECURRENTE</w:t>
      </w:r>
      <w:r w:rsidRPr="007B5085">
        <w:rPr>
          <w:rFonts w:ascii="Palatino Linotype" w:eastAsia="Palatino Linotype" w:hAnsi="Palatino Linotype" w:cs="Palatino Linotype"/>
          <w:sz w:val="22"/>
        </w:rPr>
        <w:t xml:space="preserve"> se excede dentro de su inconformidad respecto a lo requerido originalmente en la solicitud de información, siendo el caso que pretende ampliar lo solicitado de origen, lo que hace que se surta lo que en la teoría jurídica se le denomina </w:t>
      </w:r>
      <w:r w:rsidRPr="007B5085">
        <w:rPr>
          <w:rFonts w:ascii="Palatino Linotype" w:eastAsia="Palatino Linotype" w:hAnsi="Palatino Linotype" w:cs="Palatino Linotype"/>
          <w:b/>
          <w:i/>
          <w:sz w:val="22"/>
        </w:rPr>
        <w:t xml:space="preserve">plus </w:t>
      </w:r>
      <w:proofErr w:type="spellStart"/>
      <w:r w:rsidRPr="007B5085">
        <w:rPr>
          <w:rFonts w:ascii="Palatino Linotype" w:eastAsia="Palatino Linotype" w:hAnsi="Palatino Linotype" w:cs="Palatino Linotype"/>
          <w:b/>
          <w:i/>
          <w:sz w:val="22"/>
        </w:rPr>
        <w:t>petitio</w:t>
      </w:r>
      <w:proofErr w:type="spellEnd"/>
      <w:r w:rsidRPr="007B5085">
        <w:rPr>
          <w:rFonts w:ascii="Palatino Linotype" w:eastAsia="Palatino Linotype" w:hAnsi="Palatino Linotype" w:cs="Palatino Linotype"/>
          <w:b/>
          <w:i/>
          <w:sz w:val="22"/>
        </w:rPr>
        <w:t>.</w:t>
      </w:r>
    </w:p>
    <w:p w14:paraId="70FABD85" w14:textId="77777777" w:rsidR="002A3EA4" w:rsidRPr="007B5085" w:rsidRDefault="002A3EA4" w:rsidP="002D7318">
      <w:pPr>
        <w:spacing w:line="360" w:lineRule="auto"/>
        <w:ind w:right="40"/>
        <w:jc w:val="both"/>
        <w:rPr>
          <w:rFonts w:ascii="Palatino Linotype" w:eastAsia="Palatino Linotype" w:hAnsi="Palatino Linotype" w:cs="Palatino Linotype"/>
          <w:b/>
          <w:i/>
        </w:rPr>
      </w:pPr>
    </w:p>
    <w:p w14:paraId="5E45986B" w14:textId="77777777" w:rsidR="002A3EA4" w:rsidRPr="007B5085" w:rsidRDefault="00A52702" w:rsidP="00E0125F">
      <w:pPr>
        <w:numPr>
          <w:ilvl w:val="0"/>
          <w:numId w:val="6"/>
        </w:numPr>
        <w:spacing w:line="360" w:lineRule="auto"/>
        <w:ind w:left="0" w:right="40" w:firstLine="0"/>
        <w:jc w:val="both"/>
        <w:rPr>
          <w:rFonts w:ascii="Palatino Linotype" w:eastAsia="Palatino Linotype" w:hAnsi="Palatino Linotype" w:cs="Palatino Linotype"/>
        </w:rPr>
      </w:pPr>
      <w:r w:rsidRPr="007B5085">
        <w:rPr>
          <w:rFonts w:ascii="Palatino Linotype" w:eastAsia="Palatino Linotype" w:hAnsi="Palatino Linotype" w:cs="Palatino Linotype"/>
        </w:rPr>
        <w:t>Sirve de apoyo el criterio 01/17 emitido por el Instituto Nacional de Transparencia, Acceso a la Información y Protección de Datos Personales que establece lo siguiente:</w:t>
      </w:r>
    </w:p>
    <w:p w14:paraId="0BE08BDD" w14:textId="5F39B587" w:rsidR="002A3EA4" w:rsidRPr="007B5085" w:rsidRDefault="00A52702" w:rsidP="00E0125F">
      <w:pPr>
        <w:spacing w:before="240" w:after="240" w:line="360" w:lineRule="auto"/>
        <w:ind w:left="851" w:right="991"/>
        <w:jc w:val="both"/>
        <w:rPr>
          <w:rFonts w:ascii="Palatino Linotype" w:eastAsia="Palatino Linotype" w:hAnsi="Palatino Linotype" w:cs="Palatino Linotype"/>
          <w:i/>
          <w:sz w:val="22"/>
        </w:rPr>
      </w:pPr>
      <w:r w:rsidRPr="007B5085">
        <w:rPr>
          <w:rFonts w:ascii="Palatino Linotype" w:eastAsia="Palatino Linotype" w:hAnsi="Palatino Linotype" w:cs="Palatino Linotype"/>
        </w:rPr>
        <w:t xml:space="preserve"> </w:t>
      </w:r>
      <w:r w:rsidRPr="007B5085">
        <w:rPr>
          <w:rFonts w:ascii="Palatino Linotype" w:eastAsia="Palatino Linotype" w:hAnsi="Palatino Linotype" w:cs="Palatino Linotype"/>
          <w:b/>
          <w:i/>
          <w:sz w:val="22"/>
        </w:rPr>
        <w:t>Es improcedente ampliar las solicitudes de acceso a información, a través de la interposición del recurso de revisión.</w:t>
      </w:r>
      <w:r w:rsidRPr="007B5085">
        <w:rPr>
          <w:rFonts w:ascii="Palatino Linotype" w:eastAsia="Palatino Linotype" w:hAnsi="Palatino Linotype" w:cs="Palatino Linotype"/>
          <w:i/>
          <w:sz w:val="22"/>
        </w:rPr>
        <w:t xml:space="preserve"> En términos de los artículos 155, fracción VII de la Ley General de Transparencia y Acceso a la Información Pública, y 161, </w:t>
      </w:r>
      <w:r w:rsidRPr="007B5085">
        <w:rPr>
          <w:rFonts w:ascii="Palatino Linotype" w:eastAsia="Palatino Linotype" w:hAnsi="Palatino Linotype" w:cs="Palatino Linotype"/>
          <w:i/>
          <w:sz w:val="22"/>
        </w:rPr>
        <w:lastRenderedPageBreak/>
        <w:t>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40624586" w14:textId="77777777" w:rsidR="002A3EA4" w:rsidRPr="007B5085" w:rsidRDefault="00A52702" w:rsidP="00E0125F">
      <w:pPr>
        <w:spacing w:line="360" w:lineRule="auto"/>
        <w:ind w:left="851" w:right="991"/>
        <w:jc w:val="both"/>
        <w:rPr>
          <w:rFonts w:ascii="Palatino Linotype" w:eastAsia="Palatino Linotype" w:hAnsi="Palatino Linotype" w:cs="Palatino Linotype"/>
          <w:sz w:val="22"/>
        </w:rPr>
      </w:pPr>
      <w:r w:rsidRPr="007B5085">
        <w:rPr>
          <w:rFonts w:ascii="Palatino Linotype" w:eastAsia="Palatino Linotype" w:hAnsi="Palatino Linotype" w:cs="Palatino Linotype"/>
          <w:sz w:val="22"/>
        </w:rPr>
        <w:t xml:space="preserve"> </w:t>
      </w:r>
    </w:p>
    <w:p w14:paraId="1511EDEA" w14:textId="77777777" w:rsidR="002A3EA4" w:rsidRPr="007B5085" w:rsidRDefault="00A52702" w:rsidP="00E0125F">
      <w:pPr>
        <w:spacing w:line="360" w:lineRule="auto"/>
        <w:ind w:left="851" w:right="991"/>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Resoluciones:</w:t>
      </w:r>
    </w:p>
    <w:p w14:paraId="6BE0E161" w14:textId="77777777" w:rsidR="002A3EA4" w:rsidRPr="007B5085" w:rsidRDefault="00A52702" w:rsidP="00E0125F">
      <w:pPr>
        <w:spacing w:line="360" w:lineRule="auto"/>
        <w:ind w:left="851" w:right="991"/>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RRA 0196/16. Secretaría de Agricultura, Ganadería, Desarrollo Rural, Pesca y Alimentación. 13 de julio de 2016. Por unanimidad. Comisionado Ponente Joel Salas Suárez.</w:t>
      </w:r>
    </w:p>
    <w:p w14:paraId="2D3328FF" w14:textId="77777777" w:rsidR="002A3EA4" w:rsidRPr="007B5085" w:rsidRDefault="00A52702" w:rsidP="00E0125F">
      <w:pPr>
        <w:spacing w:line="360" w:lineRule="auto"/>
        <w:ind w:left="851" w:right="991"/>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 xml:space="preserve">RRA 0130/16. Comisión Nacional del Agua. 09 de agosto de 2016. Por unanimidad. Comisionado Ponente María Patricia </w:t>
      </w:r>
      <w:proofErr w:type="spellStart"/>
      <w:r w:rsidRPr="007B5085">
        <w:rPr>
          <w:rFonts w:ascii="Palatino Linotype" w:eastAsia="Palatino Linotype" w:hAnsi="Palatino Linotype" w:cs="Palatino Linotype"/>
          <w:i/>
          <w:sz w:val="22"/>
        </w:rPr>
        <w:t>Kurczyn</w:t>
      </w:r>
      <w:proofErr w:type="spellEnd"/>
      <w:r w:rsidRPr="007B5085">
        <w:rPr>
          <w:rFonts w:ascii="Palatino Linotype" w:eastAsia="Palatino Linotype" w:hAnsi="Palatino Linotype" w:cs="Palatino Linotype"/>
          <w:i/>
          <w:sz w:val="22"/>
        </w:rPr>
        <w:t xml:space="preserve"> Villalobos.</w:t>
      </w:r>
    </w:p>
    <w:p w14:paraId="1EB881B3" w14:textId="77777777" w:rsidR="002A3EA4" w:rsidRPr="007B5085" w:rsidRDefault="00A52702" w:rsidP="00E0125F">
      <w:pPr>
        <w:spacing w:line="360" w:lineRule="auto"/>
        <w:ind w:left="851" w:right="991"/>
        <w:jc w:val="both"/>
        <w:rPr>
          <w:rFonts w:ascii="Palatino Linotype" w:eastAsia="Palatino Linotype" w:hAnsi="Palatino Linotype" w:cs="Palatino Linotype"/>
          <w:i/>
          <w:sz w:val="22"/>
        </w:rPr>
      </w:pPr>
      <w:r w:rsidRPr="007B5085">
        <w:rPr>
          <w:rFonts w:ascii="Palatino Linotype" w:eastAsia="Palatino Linotype" w:hAnsi="Palatino Linotype" w:cs="Palatino Linotype"/>
          <w:i/>
          <w:sz w:val="22"/>
        </w:rPr>
        <w:t>RRA 0342/16. Colegio de Bachilleres. 24 de agosto de 2016. Por unanimidad. Comisionada Ponente Ximena Puente de la Mora.</w:t>
      </w:r>
    </w:p>
    <w:p w14:paraId="2754794F" w14:textId="77777777" w:rsidR="002A3EA4" w:rsidRPr="007B5085" w:rsidRDefault="00A52702" w:rsidP="002D7318">
      <w:pPr>
        <w:spacing w:before="240" w:after="240" w:line="360" w:lineRule="auto"/>
        <w:ind w:right="40"/>
        <w:jc w:val="both"/>
        <w:rPr>
          <w:rFonts w:ascii="Palatino Linotype" w:eastAsia="Palatino Linotype" w:hAnsi="Palatino Linotype" w:cs="Palatino Linotype"/>
        </w:rPr>
      </w:pPr>
      <w:r w:rsidRPr="007B5085">
        <w:rPr>
          <w:rFonts w:ascii="Palatino Linotype" w:eastAsia="Palatino Linotype" w:hAnsi="Palatino Linotype" w:cs="Palatino Linotype"/>
        </w:rPr>
        <w:t xml:space="preserve"> </w:t>
      </w:r>
    </w:p>
    <w:p w14:paraId="6EBE97E6" w14:textId="77777777" w:rsidR="002A3EA4" w:rsidRPr="007B5085" w:rsidRDefault="00A52702" w:rsidP="002D7318">
      <w:pPr>
        <w:spacing w:before="240" w:after="240" w:line="360" w:lineRule="auto"/>
        <w:ind w:right="40"/>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b/>
          <w:color w:val="000000"/>
        </w:rPr>
        <w:t>QUINTO. De la versión pública.</w:t>
      </w:r>
    </w:p>
    <w:p w14:paraId="57A22020" w14:textId="77777777" w:rsidR="002A3EA4" w:rsidRPr="007B5085" w:rsidRDefault="00A52702" w:rsidP="002D7318">
      <w:pPr>
        <w:keepNext/>
        <w:keepLines/>
        <w:numPr>
          <w:ilvl w:val="0"/>
          <w:numId w:val="8"/>
        </w:numPr>
        <w:tabs>
          <w:tab w:val="left" w:pos="284"/>
        </w:tabs>
        <w:spacing w:line="360" w:lineRule="auto"/>
        <w:ind w:left="0" w:firstLine="0"/>
        <w:rPr>
          <w:rFonts w:ascii="Palatino Linotype" w:eastAsia="Palatino Linotype" w:hAnsi="Palatino Linotype" w:cs="Palatino Linotype"/>
          <w:b/>
          <w:color w:val="000000"/>
        </w:rPr>
      </w:pPr>
      <w:bookmarkStart w:id="10" w:name="_heading=h.3rdcrjn" w:colFirst="0" w:colLast="0"/>
      <w:bookmarkEnd w:id="10"/>
      <w:r w:rsidRPr="007B5085">
        <w:rPr>
          <w:rFonts w:ascii="Palatino Linotype" w:eastAsia="Palatino Linotype" w:hAnsi="Palatino Linotype" w:cs="Palatino Linotype"/>
          <w:b/>
          <w:color w:val="000000"/>
        </w:rPr>
        <w:t xml:space="preserve">Nociones generales. </w:t>
      </w:r>
    </w:p>
    <w:p w14:paraId="01B74265" w14:textId="77777777" w:rsidR="002A3EA4" w:rsidRPr="007B5085" w:rsidRDefault="00A52702" w:rsidP="00E0125F">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Debe destacarse, que debido a la información solicitada por el </w:t>
      </w:r>
      <w:r w:rsidRPr="007B5085">
        <w:rPr>
          <w:rFonts w:ascii="Palatino Linotype" w:eastAsia="Palatino Linotype" w:hAnsi="Palatino Linotype" w:cs="Palatino Linotype"/>
          <w:b/>
          <w:color w:val="000000"/>
        </w:rPr>
        <w:t xml:space="preserve">RECURRENTE, </w:t>
      </w:r>
      <w:r w:rsidRPr="007B5085">
        <w:rPr>
          <w:rFonts w:ascii="Palatino Linotype" w:eastAsia="Palatino Linotype" w:hAnsi="Palatino Linotype" w:cs="Palatino Linotype"/>
          <w:color w:val="000000"/>
        </w:rPr>
        <w:t xml:space="preserve">obran datos personales susceptibles de protegerse, así como información susceptible de clasificarse como </w:t>
      </w:r>
      <w:proofErr w:type="gramStart"/>
      <w:r w:rsidRPr="007B5085">
        <w:rPr>
          <w:rFonts w:ascii="Palatino Linotype" w:eastAsia="Palatino Linotype" w:hAnsi="Palatino Linotype" w:cs="Palatino Linotype"/>
          <w:color w:val="000000"/>
        </w:rPr>
        <w:t>confidencial,  por</w:t>
      </w:r>
      <w:proofErr w:type="gramEnd"/>
      <w:r w:rsidRPr="007B5085">
        <w:rPr>
          <w:rFonts w:ascii="Palatino Linotype" w:eastAsia="Palatino Linotype" w:hAnsi="Palatino Linotype" w:cs="Palatino Linotype"/>
          <w:color w:val="000000"/>
        </w:rPr>
        <w:t xml:space="preserve"> lo que, el </w:t>
      </w:r>
      <w:r w:rsidRPr="007B5085">
        <w:rPr>
          <w:rFonts w:ascii="Palatino Linotype" w:eastAsia="Palatino Linotype" w:hAnsi="Palatino Linotype" w:cs="Palatino Linotype"/>
          <w:b/>
          <w:color w:val="000000"/>
        </w:rPr>
        <w:t xml:space="preserve">SUJETO OBLIGADO </w:t>
      </w:r>
      <w:r w:rsidRPr="007B5085">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A84FCCA" w14:textId="77777777" w:rsidR="002A3EA4" w:rsidRPr="007B5085" w:rsidRDefault="00A52702" w:rsidP="00E0125F">
      <w:pPr>
        <w:numPr>
          <w:ilvl w:val="0"/>
          <w:numId w:val="6"/>
        </w:numPr>
        <w:tabs>
          <w:tab w:val="left" w:pos="284"/>
        </w:tabs>
        <w:spacing w:line="360" w:lineRule="auto"/>
        <w:ind w:left="0" w:right="49"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lastRenderedPageBreak/>
        <w:t>No pasa desapercibido para este Órgano Garante que los sujetos obligados</w:t>
      </w:r>
      <w:r w:rsidRPr="007B5085">
        <w:rPr>
          <w:rFonts w:ascii="Palatino Linotype" w:eastAsia="Palatino Linotype" w:hAnsi="Palatino Linotype" w:cs="Palatino Linotype"/>
          <w:b/>
          <w:color w:val="000000"/>
        </w:rPr>
        <w:t xml:space="preserve"> </w:t>
      </w:r>
      <w:r w:rsidRPr="007B5085">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2A3EA4" w:rsidRPr="007B5085" w14:paraId="09609AC6" w14:textId="77777777" w:rsidTr="002A3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9F9BFF7" w14:textId="77777777" w:rsidR="002A3EA4" w:rsidRPr="007B5085" w:rsidRDefault="00A52702" w:rsidP="002D7318">
            <w:pPr>
              <w:tabs>
                <w:tab w:val="left" w:pos="284"/>
              </w:tabs>
              <w:spacing w:line="360" w:lineRule="auto"/>
              <w:rPr>
                <w:rFonts w:ascii="Palatino Linotype" w:eastAsia="Palatino Linotype" w:hAnsi="Palatino Linotype" w:cs="Palatino Linotype"/>
                <w:sz w:val="20"/>
              </w:rPr>
            </w:pPr>
            <w:r w:rsidRPr="007B5085">
              <w:rPr>
                <w:rFonts w:ascii="Palatino Linotype" w:eastAsia="Palatino Linotype" w:hAnsi="Palatino Linotype" w:cs="Palatino Linotype"/>
                <w:sz w:val="20"/>
              </w:rPr>
              <w:t>a) Requisitos previos.</w:t>
            </w:r>
          </w:p>
        </w:tc>
        <w:tc>
          <w:tcPr>
            <w:tcW w:w="6520" w:type="dxa"/>
          </w:tcPr>
          <w:p w14:paraId="0D463735" w14:textId="77777777" w:rsidR="002A3EA4" w:rsidRPr="007B5085" w:rsidRDefault="00A52702" w:rsidP="002D731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Los artículos 100 y 122 de la Ley Estatal y de la Ley General, respectivamente, señalan </w:t>
            </w:r>
            <w:proofErr w:type="gramStart"/>
            <w:r w:rsidRPr="007B5085">
              <w:rPr>
                <w:rFonts w:ascii="Palatino Linotype" w:eastAsia="Palatino Linotype" w:hAnsi="Palatino Linotype" w:cs="Palatino Linotype"/>
                <w:color w:val="000000"/>
                <w:sz w:val="20"/>
              </w:rPr>
              <w:t>que</w:t>
            </w:r>
            <w:proofErr w:type="gramEnd"/>
            <w:r w:rsidRPr="007B5085">
              <w:rPr>
                <w:rFonts w:ascii="Palatino Linotype" w:eastAsia="Palatino Linotype" w:hAnsi="Palatino Linotype" w:cs="Palatino Linotype"/>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59C0A2E0" w14:textId="77777777" w:rsidR="002A3EA4" w:rsidRPr="007B5085" w:rsidRDefault="00A52702" w:rsidP="002D731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Al hacerlo tienen que precisar de qué información se trata, señalando el supuesto de clasificación (confidencialidad o reserva).</w:t>
            </w:r>
          </w:p>
          <w:p w14:paraId="4E35552C" w14:textId="77777777" w:rsidR="002A3EA4" w:rsidRPr="007B5085" w:rsidRDefault="00A52702" w:rsidP="002D7318">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Además, se debe señalar el procedimiento, de los tres que establecen los artículos 132 y 106 de la Ley Estatal y General, respectivamente.</w:t>
            </w:r>
          </w:p>
          <w:p w14:paraId="6F11651A" w14:textId="77777777" w:rsidR="002A3EA4" w:rsidRPr="007B5085" w:rsidRDefault="00A52702" w:rsidP="002D731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7B5085">
              <w:rPr>
                <w:rFonts w:ascii="Palatino Linotype" w:eastAsia="Palatino Linotype" w:hAnsi="Palatino Linotype" w:cs="Palatino Linotype"/>
                <w:color w:val="000000"/>
                <w:sz w:val="20"/>
              </w:rPr>
              <w:t xml:space="preserve">El último de estos requisitos previos consiste en que no se pueden emitir acuerdos de carácter general ni particular, esto es, </w:t>
            </w:r>
            <w:r w:rsidRPr="007B5085">
              <w:rPr>
                <w:rFonts w:ascii="Palatino Linotype" w:eastAsia="Palatino Linotype" w:hAnsi="Palatino Linotype" w:cs="Palatino Linotype"/>
                <w:color w:val="000000"/>
                <w:sz w:val="20"/>
                <w:u w:val="single"/>
              </w:rPr>
              <w:t>no se puede hacer un acuerdo para clasificar de manera general todos los documentos de un expediente o área, sin</w:t>
            </w:r>
            <w:r w:rsidRPr="007B5085">
              <w:rPr>
                <w:rFonts w:ascii="Palatino Linotype" w:eastAsia="Palatino Linotype" w:hAnsi="Palatino Linotype" w:cs="Palatino Linotype"/>
                <w:color w:val="000000"/>
                <w:sz w:val="20"/>
              </w:rPr>
              <w:t xml:space="preserve"> individualizar su análisis y tampoco se puede hacer un acuerdo por cada dato que se vaya a clasificar dentro de un documento con diez datos, por ejemplo, susceptibles de ser clasificados.</w:t>
            </w:r>
          </w:p>
        </w:tc>
      </w:tr>
      <w:tr w:rsidR="002A3EA4" w:rsidRPr="007B5085" w14:paraId="20776347" w14:textId="77777777" w:rsidTr="002A3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1E4903" w14:textId="77777777" w:rsidR="002A3EA4" w:rsidRPr="007B5085" w:rsidRDefault="00A52702" w:rsidP="002D7318">
            <w:pPr>
              <w:tabs>
                <w:tab w:val="left" w:pos="284"/>
              </w:tabs>
              <w:spacing w:line="360" w:lineRule="auto"/>
              <w:rPr>
                <w:rFonts w:ascii="Palatino Linotype" w:eastAsia="Palatino Linotype" w:hAnsi="Palatino Linotype" w:cs="Palatino Linotype"/>
                <w:sz w:val="20"/>
              </w:rPr>
            </w:pPr>
            <w:r w:rsidRPr="007B5085">
              <w:rPr>
                <w:rFonts w:ascii="Palatino Linotype" w:eastAsia="Palatino Linotype" w:hAnsi="Palatino Linotype" w:cs="Palatino Linotype"/>
                <w:sz w:val="20"/>
              </w:rPr>
              <w:t>b) Supuestos de clasificación.</w:t>
            </w:r>
          </w:p>
        </w:tc>
        <w:tc>
          <w:tcPr>
            <w:tcW w:w="6520" w:type="dxa"/>
          </w:tcPr>
          <w:p w14:paraId="56E3E2F0" w14:textId="77777777" w:rsidR="002A3EA4" w:rsidRPr="007B5085" w:rsidRDefault="00A52702" w:rsidP="002D731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Las disposiciones constitucionales y legales en la materia establecen los dos supuestos generales para clasificar la información: por reserva y por confidencialidad.</w:t>
            </w:r>
          </w:p>
          <w:p w14:paraId="7F85EBC6" w14:textId="77777777" w:rsidR="002A3EA4" w:rsidRPr="007B5085" w:rsidRDefault="00A52702" w:rsidP="002D731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Los artículos 116 y 143 de la Ley Estatal y de la Ley General, respectivamente, señalan los supuestos para que la información pueda </w:t>
            </w:r>
            <w:r w:rsidRPr="007B5085">
              <w:rPr>
                <w:rFonts w:ascii="Palatino Linotype" w:eastAsia="Palatino Linotype" w:hAnsi="Palatino Linotype" w:cs="Palatino Linotype"/>
                <w:color w:val="000000"/>
                <w:sz w:val="20"/>
              </w:rPr>
              <w:lastRenderedPageBreak/>
              <w:t>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FB2FBEC" w14:textId="77777777" w:rsidR="002A3EA4" w:rsidRPr="007B5085" w:rsidRDefault="00A52702" w:rsidP="002D731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7B5085">
              <w:rPr>
                <w:rFonts w:ascii="Palatino Linotype" w:eastAsia="Palatino Linotype" w:hAnsi="Palatino Linotype" w:cs="Palatino Linotype"/>
                <w:color w:val="000000"/>
                <w:sz w:val="20"/>
              </w:rPr>
              <w:t xml:space="preserve">El </w:t>
            </w:r>
            <w:r w:rsidRPr="007B5085">
              <w:rPr>
                <w:rFonts w:ascii="Palatino Linotype" w:eastAsia="Palatino Linotype" w:hAnsi="Palatino Linotype" w:cs="Palatino Linotype"/>
                <w:b/>
                <w:color w:val="000000"/>
                <w:sz w:val="20"/>
              </w:rPr>
              <w:t>Sujeto Obligado</w:t>
            </w:r>
            <w:r w:rsidRPr="007B5085">
              <w:rPr>
                <w:rFonts w:ascii="Palatino Linotype" w:eastAsia="Palatino Linotype" w:hAnsi="Palatino Linotype" w:cs="Palatino Linotype"/>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A3EA4" w:rsidRPr="007B5085" w14:paraId="34905F36" w14:textId="77777777" w:rsidTr="002A3EA4">
        <w:tc>
          <w:tcPr>
            <w:cnfStyle w:val="001000000000" w:firstRow="0" w:lastRow="0" w:firstColumn="1" w:lastColumn="0" w:oddVBand="0" w:evenVBand="0" w:oddHBand="0" w:evenHBand="0" w:firstRowFirstColumn="0" w:firstRowLastColumn="0" w:lastRowFirstColumn="0" w:lastRowLastColumn="0"/>
            <w:tcW w:w="2689" w:type="dxa"/>
          </w:tcPr>
          <w:p w14:paraId="1F286CC4" w14:textId="77777777" w:rsidR="002A3EA4" w:rsidRPr="007B5085" w:rsidRDefault="00A52702" w:rsidP="002D7318">
            <w:pPr>
              <w:tabs>
                <w:tab w:val="left" w:pos="284"/>
              </w:tabs>
              <w:spacing w:line="360" w:lineRule="auto"/>
              <w:rPr>
                <w:rFonts w:ascii="Palatino Linotype" w:eastAsia="Palatino Linotype" w:hAnsi="Palatino Linotype" w:cs="Palatino Linotype"/>
                <w:sz w:val="20"/>
              </w:rPr>
            </w:pPr>
            <w:r w:rsidRPr="007B5085">
              <w:rPr>
                <w:rFonts w:ascii="Palatino Linotype" w:eastAsia="Palatino Linotype" w:hAnsi="Palatino Linotype" w:cs="Palatino Linotype"/>
                <w:sz w:val="20"/>
              </w:rPr>
              <w:lastRenderedPageBreak/>
              <w:t>c) Formalidades para emitir el acuerdo de clasificación.</w:t>
            </w:r>
          </w:p>
        </w:tc>
        <w:tc>
          <w:tcPr>
            <w:tcW w:w="6520" w:type="dxa"/>
          </w:tcPr>
          <w:p w14:paraId="6CE16A1A" w14:textId="77777777" w:rsidR="002A3EA4" w:rsidRPr="007B5085" w:rsidRDefault="00A52702" w:rsidP="002D731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El Comité de Transparencia, según lo dispuesto en los artículos cuenta con las facultades para aprobar, modificar o revocar la clasificación de la información que haya propuesto. </w:t>
            </w:r>
          </w:p>
          <w:p w14:paraId="1EB04B8D" w14:textId="77777777" w:rsidR="002A3EA4" w:rsidRPr="007B5085" w:rsidRDefault="00A52702" w:rsidP="002D731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Es necesario que </w:t>
            </w:r>
            <w:r w:rsidRPr="007B5085">
              <w:rPr>
                <w:rFonts w:ascii="Palatino Linotype" w:eastAsia="Palatino Linotype" w:hAnsi="Palatino Linotype" w:cs="Palatino Linotype"/>
                <w:b/>
                <w:color w:val="000000"/>
                <w:sz w:val="20"/>
                <w:u w:val="single"/>
              </w:rPr>
              <w:t>el acto reúna con los requisitos elementales</w:t>
            </w:r>
            <w:r w:rsidRPr="007B5085">
              <w:rPr>
                <w:rFonts w:ascii="Palatino Linotype" w:eastAsia="Palatino Linotype" w:hAnsi="Palatino Linotype" w:cs="Palatino Linotype"/>
                <w:color w:val="000000"/>
                <w:sz w:val="20"/>
              </w:rPr>
              <w:t>, entre ellos, que la autoridad que va a emitir el acto de autoridad sea la legalmente facultada para ello.</w:t>
            </w:r>
          </w:p>
          <w:p w14:paraId="6C4F2D79" w14:textId="77777777" w:rsidR="002A3EA4" w:rsidRPr="007B5085" w:rsidRDefault="00A52702" w:rsidP="002D731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7B5085">
              <w:rPr>
                <w:rFonts w:ascii="Palatino Linotype" w:eastAsia="Palatino Linotype" w:hAnsi="Palatino Linotype" w:cs="Palatino Linotype"/>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A3EA4" w:rsidRPr="007B5085" w14:paraId="43D85877" w14:textId="77777777" w:rsidTr="002A3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1A175F5" w14:textId="77777777" w:rsidR="002A3EA4" w:rsidRPr="007B5085" w:rsidRDefault="002A3EA4" w:rsidP="002D7318">
            <w:pPr>
              <w:tabs>
                <w:tab w:val="left" w:pos="284"/>
              </w:tabs>
              <w:spacing w:line="360" w:lineRule="auto"/>
              <w:rPr>
                <w:rFonts w:ascii="Palatino Linotype" w:eastAsia="Palatino Linotype" w:hAnsi="Palatino Linotype" w:cs="Palatino Linotype"/>
                <w:sz w:val="20"/>
              </w:rPr>
            </w:pPr>
          </w:p>
          <w:p w14:paraId="4A36FB97" w14:textId="77777777" w:rsidR="002A3EA4" w:rsidRPr="007B5085" w:rsidRDefault="00A52702" w:rsidP="002D7318">
            <w:pPr>
              <w:tabs>
                <w:tab w:val="left" w:pos="284"/>
              </w:tabs>
              <w:spacing w:line="360" w:lineRule="auto"/>
              <w:jc w:val="both"/>
              <w:rPr>
                <w:rFonts w:ascii="Palatino Linotype" w:eastAsia="Palatino Linotype" w:hAnsi="Palatino Linotype" w:cs="Palatino Linotype"/>
                <w:sz w:val="20"/>
              </w:rPr>
            </w:pPr>
            <w:r w:rsidRPr="007B5085">
              <w:rPr>
                <w:rFonts w:ascii="Palatino Linotype" w:eastAsia="Palatino Linotype" w:hAnsi="Palatino Linotype" w:cs="Palatino Linotype"/>
                <w:color w:val="000000"/>
                <w:sz w:val="20"/>
              </w:rPr>
              <w:t xml:space="preserve">d) Requisitos de fondo del acuerdo de clasificación. </w:t>
            </w:r>
          </w:p>
        </w:tc>
        <w:tc>
          <w:tcPr>
            <w:tcW w:w="6520" w:type="dxa"/>
          </w:tcPr>
          <w:p w14:paraId="3A5EA38D" w14:textId="77777777" w:rsidR="002A3EA4" w:rsidRPr="007B5085" w:rsidRDefault="00A52702" w:rsidP="002D731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Como se ha señalado antes, al hacer el juicio de subsunción o encaje entre el supuesto de hecho y la hipótesis jurídica, se debe acreditar la estricta correspondencia entre un elemento y otro. Ahora, en esta parte </w:t>
            </w:r>
            <w:r w:rsidRPr="007B5085">
              <w:rPr>
                <w:rFonts w:ascii="Palatino Linotype" w:eastAsia="Palatino Linotype" w:hAnsi="Palatino Linotype" w:cs="Palatino Linotype"/>
                <w:color w:val="000000"/>
                <w:sz w:val="20"/>
              </w:rPr>
              <w:lastRenderedPageBreak/>
              <w:t xml:space="preserve">del procedimiento, que se desahoga en sede del Comité de Transparencia, la ley señala que la carga de la prueba, para justificar las restricciones, corresponde a los </w:t>
            </w:r>
            <w:r w:rsidRPr="007B5085">
              <w:rPr>
                <w:rFonts w:ascii="Palatino Linotype" w:eastAsia="Palatino Linotype" w:hAnsi="Palatino Linotype" w:cs="Palatino Linotype"/>
                <w:b/>
                <w:color w:val="000000"/>
                <w:sz w:val="20"/>
              </w:rPr>
              <w:t>Sujetos Obligados</w:t>
            </w:r>
            <w:r w:rsidRPr="007B5085">
              <w:rPr>
                <w:rFonts w:ascii="Palatino Linotype" w:eastAsia="Palatino Linotype" w:hAnsi="Palatino Linotype" w:cs="Palatino Linotype"/>
                <w:color w:val="000000"/>
                <w:sz w:val="20"/>
              </w:rPr>
              <w:t xml:space="preserve">, por lo que deberán fundar y motivar debidamente la clasificación. </w:t>
            </w:r>
          </w:p>
          <w:p w14:paraId="5BB52DF0" w14:textId="77777777" w:rsidR="002A3EA4" w:rsidRPr="007B5085" w:rsidRDefault="00A52702" w:rsidP="002D731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De lo anterior, se desprende </w:t>
            </w:r>
            <w:proofErr w:type="gramStart"/>
            <w:r w:rsidRPr="007B5085">
              <w:rPr>
                <w:rFonts w:ascii="Palatino Linotype" w:eastAsia="Palatino Linotype" w:hAnsi="Palatino Linotype" w:cs="Palatino Linotype"/>
                <w:color w:val="000000"/>
                <w:sz w:val="20"/>
              </w:rPr>
              <w:t>que</w:t>
            </w:r>
            <w:proofErr w:type="gramEnd"/>
            <w:r w:rsidRPr="007B5085">
              <w:rPr>
                <w:rFonts w:ascii="Palatino Linotype" w:eastAsia="Palatino Linotype" w:hAnsi="Palatino Linotype" w:cs="Palatino Linotype"/>
                <w:color w:val="000000"/>
                <w:sz w:val="20"/>
              </w:rPr>
              <w:t xml:space="preserve"> para una correcta </w:t>
            </w:r>
            <w:r w:rsidRPr="007B5085">
              <w:rPr>
                <w:rFonts w:ascii="Palatino Linotype" w:eastAsia="Palatino Linotype" w:hAnsi="Palatino Linotype" w:cs="Palatino Linotype"/>
                <w:b/>
                <w:color w:val="000000"/>
                <w:sz w:val="20"/>
              </w:rPr>
              <w:t>clasificación total o parcial</w:t>
            </w:r>
            <w:r w:rsidRPr="007B5085">
              <w:rPr>
                <w:rFonts w:ascii="Palatino Linotype" w:eastAsia="Palatino Linotype" w:hAnsi="Palatino Linotype" w:cs="Palatino Linotype"/>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0B04899" w14:textId="77777777" w:rsidR="002A3EA4" w:rsidRPr="007B5085" w:rsidRDefault="00A52702" w:rsidP="002D731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5DDEB74" w14:textId="77777777" w:rsidR="002A3EA4" w:rsidRPr="007B5085" w:rsidRDefault="00A52702" w:rsidP="002D731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En ese mismo sentido, el numeral trigésimo tercero fracción V de los Lineamientos Generales, precisa que para motivar la clasificación se deben acreditar las circunstancias de tiempo, modo y lugar.</w:t>
            </w:r>
          </w:p>
          <w:p w14:paraId="7D9E7AC2" w14:textId="77777777" w:rsidR="002A3EA4" w:rsidRPr="007B5085" w:rsidRDefault="00A52702" w:rsidP="002D7318">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Ahora bien, </w:t>
            </w:r>
            <w:r w:rsidRPr="007B5085">
              <w:rPr>
                <w:rFonts w:ascii="Palatino Linotype" w:eastAsia="Palatino Linotype" w:hAnsi="Palatino Linotype" w:cs="Palatino Linotype"/>
                <w:b/>
                <w:color w:val="000000"/>
                <w:sz w:val="20"/>
                <w:u w:val="single"/>
              </w:rPr>
              <w:t>para cada caso además de fundar y motivar</w:t>
            </w:r>
            <w:r w:rsidRPr="007B5085">
              <w:rPr>
                <w:rFonts w:ascii="Palatino Linotype" w:eastAsia="Palatino Linotype" w:hAnsi="Palatino Linotype" w:cs="Palatino Linotype"/>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A3EA4" w:rsidRPr="007B5085" w14:paraId="19C85858" w14:textId="77777777" w:rsidTr="002A3EA4">
        <w:tc>
          <w:tcPr>
            <w:cnfStyle w:val="001000000000" w:firstRow="0" w:lastRow="0" w:firstColumn="1" w:lastColumn="0" w:oddVBand="0" w:evenVBand="0" w:oddHBand="0" w:evenHBand="0" w:firstRowFirstColumn="0" w:firstRowLastColumn="0" w:lastRowFirstColumn="0" w:lastRowLastColumn="0"/>
            <w:tcW w:w="2689" w:type="dxa"/>
          </w:tcPr>
          <w:p w14:paraId="5DC6ADF6" w14:textId="77777777" w:rsidR="002A3EA4" w:rsidRPr="007B5085" w:rsidRDefault="00A52702" w:rsidP="002D7318">
            <w:pPr>
              <w:tabs>
                <w:tab w:val="left" w:pos="284"/>
              </w:tabs>
              <w:spacing w:line="360" w:lineRule="auto"/>
              <w:ind w:right="49"/>
              <w:jc w:val="both"/>
              <w:rPr>
                <w:rFonts w:ascii="Palatino Linotype" w:eastAsia="Palatino Linotype" w:hAnsi="Palatino Linotype" w:cs="Palatino Linotype"/>
                <w:sz w:val="20"/>
              </w:rPr>
            </w:pPr>
            <w:r w:rsidRPr="007B5085">
              <w:rPr>
                <w:rFonts w:ascii="Palatino Linotype" w:eastAsia="Palatino Linotype" w:hAnsi="Palatino Linotype" w:cs="Palatino Linotype"/>
                <w:sz w:val="20"/>
              </w:rPr>
              <w:lastRenderedPageBreak/>
              <w:t xml:space="preserve">e) Condiciones especiales de la clasificación de la información como confidencial. </w:t>
            </w:r>
          </w:p>
        </w:tc>
        <w:tc>
          <w:tcPr>
            <w:tcW w:w="6520" w:type="dxa"/>
          </w:tcPr>
          <w:p w14:paraId="2A0CA351" w14:textId="77777777" w:rsidR="002A3EA4" w:rsidRPr="007B5085" w:rsidRDefault="00A52702" w:rsidP="002D731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Los artículos 148 y 120 de la Ley Estatal y de la Ley General, respectivamente, establecen </w:t>
            </w:r>
            <w:proofErr w:type="gramStart"/>
            <w:r w:rsidRPr="007B5085">
              <w:rPr>
                <w:rFonts w:ascii="Palatino Linotype" w:eastAsia="Palatino Linotype" w:hAnsi="Palatino Linotype" w:cs="Palatino Linotype"/>
                <w:color w:val="000000"/>
                <w:sz w:val="20"/>
              </w:rPr>
              <w:t>que</w:t>
            </w:r>
            <w:proofErr w:type="gramEnd"/>
            <w:r w:rsidRPr="007B5085">
              <w:rPr>
                <w:rFonts w:ascii="Palatino Linotype" w:eastAsia="Palatino Linotype" w:hAnsi="Palatino Linotype" w:cs="Palatino Linotype"/>
                <w:color w:val="000000"/>
                <w:sz w:val="20"/>
              </w:rPr>
              <w:t xml:space="preserve"> aun tratándose de datos personales, se podrán proporcionar, incluso sin solicitar el consentimiento de su titular. </w:t>
            </w:r>
          </w:p>
          <w:p w14:paraId="41E211F3" w14:textId="77777777" w:rsidR="002A3EA4" w:rsidRPr="007B5085" w:rsidRDefault="00A52702" w:rsidP="002D7318">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rPr>
            </w:pPr>
            <w:r w:rsidRPr="007B5085">
              <w:rPr>
                <w:rFonts w:ascii="Palatino Linotype" w:eastAsia="Palatino Linotype" w:hAnsi="Palatino Linotype" w:cs="Palatino Linotype"/>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8D7619C" w14:textId="77777777" w:rsidR="002A3EA4" w:rsidRPr="007B5085" w:rsidRDefault="00A52702" w:rsidP="002D731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7B5085">
              <w:rPr>
                <w:rFonts w:ascii="Palatino Linotype" w:eastAsia="Palatino Linotype" w:hAnsi="Palatino Linotype" w:cs="Palatino Linotype"/>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5F1E410" w14:textId="77777777" w:rsidR="002A3EA4" w:rsidRPr="007B5085" w:rsidRDefault="002A3EA4" w:rsidP="002D7318">
      <w:pPr>
        <w:tabs>
          <w:tab w:val="left" w:pos="284"/>
        </w:tabs>
        <w:spacing w:line="360" w:lineRule="auto"/>
        <w:rPr>
          <w:rFonts w:ascii="Palatino Linotype" w:eastAsia="Palatino Linotype" w:hAnsi="Palatino Linotype" w:cs="Palatino Linotype"/>
          <w:color w:val="000000"/>
        </w:rPr>
      </w:pPr>
    </w:p>
    <w:p w14:paraId="1BC70737" w14:textId="77777777" w:rsidR="002A3EA4" w:rsidRPr="007B5085" w:rsidRDefault="00A52702" w:rsidP="00E0125F">
      <w:pPr>
        <w:numPr>
          <w:ilvl w:val="0"/>
          <w:numId w:val="6"/>
        </w:numPr>
        <w:tabs>
          <w:tab w:val="left" w:pos="284"/>
        </w:tabs>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D6C94CF" w14:textId="77777777" w:rsidR="002A3EA4" w:rsidRPr="007B5085" w:rsidRDefault="002A3EA4" w:rsidP="002D7318">
      <w:pPr>
        <w:spacing w:line="360" w:lineRule="auto"/>
        <w:jc w:val="both"/>
        <w:rPr>
          <w:rFonts w:ascii="Palatino Linotype" w:eastAsia="Palatino Linotype" w:hAnsi="Palatino Linotype" w:cs="Palatino Linotype"/>
          <w:color w:val="000000"/>
        </w:rPr>
      </w:pPr>
    </w:p>
    <w:p w14:paraId="09959C26" w14:textId="77777777" w:rsidR="002A3EA4" w:rsidRPr="007B5085" w:rsidRDefault="00A52702" w:rsidP="00E0125F">
      <w:pPr>
        <w:numPr>
          <w:ilvl w:val="0"/>
          <w:numId w:val="6"/>
        </w:numPr>
        <w:spacing w:line="360" w:lineRule="auto"/>
        <w:ind w:left="0"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sidRPr="007B5085">
        <w:rPr>
          <w:rFonts w:ascii="Palatino Linotype" w:eastAsia="Palatino Linotype" w:hAnsi="Palatino Linotype" w:cs="Palatino Linotype"/>
          <w:b/>
          <w:color w:val="000000"/>
        </w:rPr>
        <w:t>RECURRENTE</w:t>
      </w:r>
      <w:r w:rsidRPr="007B5085">
        <w:rPr>
          <w:rFonts w:ascii="Palatino Linotype" w:eastAsia="Palatino Linotype" w:hAnsi="Palatino Linotype" w:cs="Palatino Linotype"/>
          <w:color w:val="000000"/>
        </w:rPr>
        <w:t xml:space="preserve"> dentro del recurso de revisión </w:t>
      </w:r>
      <w:r w:rsidRPr="007B5085">
        <w:rPr>
          <w:rFonts w:ascii="Palatino Linotype" w:eastAsia="Palatino Linotype" w:hAnsi="Palatino Linotype" w:cs="Palatino Linotype"/>
          <w:b/>
          <w:color w:val="000000"/>
        </w:rPr>
        <w:t>013623/INFOEM/IP/RR/2022</w:t>
      </w:r>
      <w:r w:rsidRPr="007B5085">
        <w:rPr>
          <w:rFonts w:ascii="Palatino Linotype" w:eastAsia="Palatino Linotype" w:hAnsi="Palatino Linotype" w:cs="Palatino Linotype"/>
          <w:color w:val="000000"/>
        </w:rPr>
        <w:t xml:space="preserve">; por ello, y con fundamento en la fracción II del numeral 186 de la Ley de Transparencia y Acceso a la Información Pública del Estado de México y Municipios, se </w:t>
      </w:r>
      <w:r w:rsidRPr="007B5085">
        <w:rPr>
          <w:rFonts w:ascii="Palatino Linotype" w:eastAsia="Palatino Linotype" w:hAnsi="Palatino Linotype" w:cs="Palatino Linotype"/>
          <w:b/>
          <w:color w:val="000000"/>
        </w:rPr>
        <w:t>modifica</w:t>
      </w:r>
      <w:r w:rsidRPr="007B5085">
        <w:rPr>
          <w:rFonts w:ascii="Palatino Linotype" w:eastAsia="Palatino Linotype" w:hAnsi="Palatino Linotype" w:cs="Palatino Linotype"/>
          <w:color w:val="000000"/>
        </w:rPr>
        <w:t xml:space="preserve"> la respuesta a la solicitud de </w:t>
      </w:r>
      <w:proofErr w:type="gramStart"/>
      <w:r w:rsidRPr="007B5085">
        <w:rPr>
          <w:rFonts w:ascii="Palatino Linotype" w:eastAsia="Palatino Linotype" w:hAnsi="Palatino Linotype" w:cs="Palatino Linotype"/>
          <w:color w:val="000000"/>
        </w:rPr>
        <w:t xml:space="preserve">información </w:t>
      </w:r>
      <w:r w:rsidRPr="007B5085">
        <w:rPr>
          <w:rFonts w:ascii="Palatino Linotype" w:eastAsia="Palatino Linotype" w:hAnsi="Palatino Linotype" w:cs="Palatino Linotype"/>
          <w:b/>
          <w:color w:val="000000"/>
        </w:rPr>
        <w:t xml:space="preserve"> 00107</w:t>
      </w:r>
      <w:proofErr w:type="gramEnd"/>
      <w:r w:rsidRPr="007B5085">
        <w:rPr>
          <w:rFonts w:ascii="Palatino Linotype" w:eastAsia="Palatino Linotype" w:hAnsi="Palatino Linotype" w:cs="Palatino Linotype"/>
          <w:b/>
          <w:color w:val="000000"/>
        </w:rPr>
        <w:t>/AYAPANGO/IP/2022.</w:t>
      </w:r>
    </w:p>
    <w:p w14:paraId="0AD7E3CA" w14:textId="77777777" w:rsidR="002A3EA4" w:rsidRPr="007B5085" w:rsidRDefault="00A52702" w:rsidP="00E0125F">
      <w:pPr>
        <w:numPr>
          <w:ilvl w:val="0"/>
          <w:numId w:val="6"/>
        </w:numPr>
        <w:spacing w:line="360" w:lineRule="auto"/>
        <w:ind w:left="0" w:right="34" w:firstLine="0"/>
        <w:jc w:val="both"/>
        <w:rPr>
          <w:rFonts w:ascii="Palatino Linotype" w:eastAsia="Palatino Linotype" w:hAnsi="Palatino Linotype" w:cs="Palatino Linotype"/>
          <w:color w:val="000000"/>
        </w:rPr>
      </w:pPr>
      <w:r w:rsidRPr="007B5085">
        <w:rPr>
          <w:rFonts w:ascii="Palatino Linotype" w:eastAsia="Palatino Linotype" w:hAnsi="Palatino Linotype" w:cs="Palatino Linotype"/>
        </w:rPr>
        <w:lastRenderedPageBreak/>
        <w:t>Por lo anteriormente expuesto, este Órgano Garante considera fundadas las razones o motivos de inconformidad que plantea el</w:t>
      </w:r>
      <w:r w:rsidRPr="007B5085">
        <w:rPr>
          <w:rFonts w:ascii="Palatino Linotype" w:eastAsia="Palatino Linotype" w:hAnsi="Palatino Linotype" w:cs="Palatino Linotype"/>
          <w:b/>
        </w:rPr>
        <w:t xml:space="preserve"> RECURRENTE</w:t>
      </w:r>
      <w:r w:rsidRPr="007B5085">
        <w:rPr>
          <w:rFonts w:ascii="Palatino Linotype" w:eastAsia="Palatino Linotype" w:hAnsi="Palatino Linotype" w:cs="Palatino Linotype"/>
        </w:rPr>
        <w:t xml:space="preserve">, determinando </w:t>
      </w:r>
      <w:r w:rsidRPr="007B5085">
        <w:rPr>
          <w:rFonts w:ascii="Palatino Linotype" w:eastAsia="Palatino Linotype" w:hAnsi="Palatino Linotype" w:cs="Palatino Linotype"/>
          <w:b/>
        </w:rPr>
        <w:t>REVOCAR</w:t>
      </w:r>
      <w:r w:rsidRPr="007B5085">
        <w:rPr>
          <w:rFonts w:ascii="Palatino Linotype" w:eastAsia="Palatino Linotype" w:hAnsi="Palatino Linotype" w:cs="Palatino Linotype"/>
        </w:rPr>
        <w:t xml:space="preserve"> la respuesta del </w:t>
      </w:r>
      <w:r w:rsidRPr="007B5085">
        <w:rPr>
          <w:rFonts w:ascii="Palatino Linotype" w:eastAsia="Palatino Linotype" w:hAnsi="Palatino Linotype" w:cs="Palatino Linotype"/>
          <w:b/>
        </w:rPr>
        <w:t>SUJETO OBLIGADO</w:t>
      </w:r>
      <w:r w:rsidRPr="007B5085">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7B5085">
        <w:rPr>
          <w:rFonts w:ascii="Palatino Linotype" w:eastAsia="Palatino Linotype" w:hAnsi="Palatino Linotype" w:cs="Palatino Linotype"/>
          <w:color w:val="000000"/>
        </w:rPr>
        <w:t xml:space="preserve">este </w:t>
      </w:r>
      <w:r w:rsidRPr="007B5085">
        <w:rPr>
          <w:rFonts w:ascii="Palatino Linotype" w:eastAsia="Palatino Linotype" w:hAnsi="Palatino Linotype" w:cs="Palatino Linotype"/>
          <w:b/>
          <w:color w:val="000000"/>
        </w:rPr>
        <w:t>ÓRGANO GARANTE</w:t>
      </w:r>
      <w:r w:rsidRPr="007B5085">
        <w:rPr>
          <w:rFonts w:ascii="Palatino Linotype" w:eastAsia="Palatino Linotype" w:hAnsi="Palatino Linotype" w:cs="Palatino Linotype"/>
          <w:color w:val="000000"/>
        </w:rPr>
        <w:t xml:space="preserve"> emite los siguientes.</w:t>
      </w:r>
    </w:p>
    <w:p w14:paraId="76AB31DE" w14:textId="77777777" w:rsidR="002A3EA4" w:rsidRPr="007B5085" w:rsidRDefault="002A3EA4" w:rsidP="002D7318">
      <w:pPr>
        <w:keepNext/>
        <w:keepLines/>
        <w:spacing w:line="360" w:lineRule="auto"/>
        <w:jc w:val="center"/>
        <w:rPr>
          <w:rFonts w:ascii="Palatino Linotype" w:eastAsia="Palatino Linotype" w:hAnsi="Palatino Linotype" w:cs="Palatino Linotype"/>
          <w:b/>
        </w:rPr>
      </w:pPr>
    </w:p>
    <w:p w14:paraId="20A50604" w14:textId="77777777" w:rsidR="002A3EA4" w:rsidRPr="007B5085" w:rsidRDefault="00A52702" w:rsidP="002D7318">
      <w:pPr>
        <w:keepNext/>
        <w:keepLines/>
        <w:spacing w:line="360" w:lineRule="auto"/>
        <w:jc w:val="center"/>
        <w:rPr>
          <w:rFonts w:ascii="Palatino Linotype" w:eastAsia="Palatino Linotype" w:hAnsi="Palatino Linotype" w:cs="Palatino Linotype"/>
          <w:b/>
          <w:color w:val="000000"/>
        </w:rPr>
      </w:pPr>
      <w:r w:rsidRPr="007B5085">
        <w:rPr>
          <w:rFonts w:ascii="Palatino Linotype" w:eastAsia="Palatino Linotype" w:hAnsi="Palatino Linotype" w:cs="Palatino Linotype"/>
          <w:b/>
          <w:color w:val="000000"/>
        </w:rPr>
        <w:t>R E S O L U T I V O S</w:t>
      </w:r>
    </w:p>
    <w:p w14:paraId="75E47E5F" w14:textId="77777777" w:rsidR="002A3EA4" w:rsidRPr="007B5085" w:rsidRDefault="002A3EA4" w:rsidP="002D7318">
      <w:pPr>
        <w:spacing w:line="360" w:lineRule="auto"/>
        <w:jc w:val="center"/>
        <w:rPr>
          <w:rFonts w:ascii="Palatino Linotype" w:eastAsia="Palatino Linotype" w:hAnsi="Palatino Linotype" w:cs="Palatino Linotype"/>
        </w:rPr>
      </w:pPr>
    </w:p>
    <w:p w14:paraId="59D1082F" w14:textId="77777777" w:rsidR="002A3EA4" w:rsidRPr="007B5085" w:rsidRDefault="00A52702" w:rsidP="002D7318">
      <w:pPr>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b/>
        </w:rPr>
        <w:t>PRIMERO</w:t>
      </w:r>
      <w:r w:rsidRPr="007B5085">
        <w:rPr>
          <w:rFonts w:ascii="Palatino Linotype" w:eastAsia="Palatino Linotype" w:hAnsi="Palatino Linotype" w:cs="Palatino Linotype"/>
        </w:rPr>
        <w:t xml:space="preserve">. Resultan fundadas las razones o motivos de inconformidad hechos valer en el Recurso de Revisión </w:t>
      </w:r>
      <w:r w:rsidRPr="007B5085">
        <w:rPr>
          <w:rFonts w:ascii="Palatino Linotype" w:eastAsia="Palatino Linotype" w:hAnsi="Palatino Linotype" w:cs="Palatino Linotype"/>
          <w:b/>
        </w:rPr>
        <w:t>013623/INFOEM/IP/RR/2022</w:t>
      </w:r>
      <w:r w:rsidRPr="007B5085">
        <w:rPr>
          <w:rFonts w:ascii="Palatino Linotype" w:eastAsia="Palatino Linotype" w:hAnsi="Palatino Linotype" w:cs="Palatino Linotype"/>
        </w:rPr>
        <w:t>,</w:t>
      </w:r>
      <w:r w:rsidRPr="007B5085">
        <w:rPr>
          <w:rFonts w:ascii="Palatino Linotype" w:eastAsia="Palatino Linotype" w:hAnsi="Palatino Linotype" w:cs="Palatino Linotype"/>
          <w:b/>
        </w:rPr>
        <w:t xml:space="preserve"> </w:t>
      </w:r>
      <w:r w:rsidRPr="007B5085">
        <w:rPr>
          <w:rFonts w:ascii="Palatino Linotype" w:eastAsia="Palatino Linotype" w:hAnsi="Palatino Linotype" w:cs="Palatino Linotype"/>
        </w:rPr>
        <w:t xml:space="preserve">en términos del Considerando </w:t>
      </w:r>
      <w:r w:rsidRPr="007B5085">
        <w:rPr>
          <w:rFonts w:ascii="Palatino Linotype" w:eastAsia="Palatino Linotype" w:hAnsi="Palatino Linotype" w:cs="Palatino Linotype"/>
          <w:b/>
        </w:rPr>
        <w:t xml:space="preserve">CUARTO </w:t>
      </w:r>
      <w:r w:rsidRPr="007B5085">
        <w:rPr>
          <w:rFonts w:ascii="Palatino Linotype" w:eastAsia="Palatino Linotype" w:hAnsi="Palatino Linotype" w:cs="Palatino Linotype"/>
        </w:rPr>
        <w:t xml:space="preserve">de la presente resolución. </w:t>
      </w:r>
    </w:p>
    <w:p w14:paraId="4333CEB6" w14:textId="77777777" w:rsidR="002A3EA4" w:rsidRPr="007B5085" w:rsidRDefault="002A3EA4" w:rsidP="002D7318">
      <w:pPr>
        <w:spacing w:line="360" w:lineRule="auto"/>
        <w:jc w:val="both"/>
        <w:rPr>
          <w:rFonts w:ascii="Palatino Linotype" w:eastAsia="Palatino Linotype" w:hAnsi="Palatino Linotype" w:cs="Palatino Linotype"/>
        </w:rPr>
      </w:pPr>
    </w:p>
    <w:p w14:paraId="358DFB94" w14:textId="77777777" w:rsidR="002A3EA4" w:rsidRPr="007B5085" w:rsidRDefault="00A52702" w:rsidP="002D7318">
      <w:pPr>
        <w:spacing w:line="360" w:lineRule="auto"/>
        <w:jc w:val="both"/>
        <w:rPr>
          <w:rFonts w:ascii="Palatino Linotype" w:eastAsia="Palatino Linotype" w:hAnsi="Palatino Linotype" w:cs="Palatino Linotype"/>
        </w:rPr>
      </w:pPr>
      <w:bookmarkStart w:id="11" w:name="_heading=h.26in1rg" w:colFirst="0" w:colLast="0"/>
      <w:bookmarkEnd w:id="11"/>
      <w:r w:rsidRPr="007B5085">
        <w:rPr>
          <w:rFonts w:ascii="Palatino Linotype" w:eastAsia="Palatino Linotype" w:hAnsi="Palatino Linotype" w:cs="Palatino Linotype"/>
          <w:b/>
        </w:rPr>
        <w:t xml:space="preserve">SEGUNDO. </w:t>
      </w:r>
      <w:r w:rsidRPr="007B5085">
        <w:rPr>
          <w:rFonts w:ascii="Palatino Linotype" w:eastAsia="Palatino Linotype" w:hAnsi="Palatino Linotype" w:cs="Palatino Linotype"/>
          <w:color w:val="000000"/>
        </w:rPr>
        <w:t xml:space="preserve">Se </w:t>
      </w:r>
      <w:r w:rsidRPr="007B5085">
        <w:rPr>
          <w:rFonts w:ascii="Palatino Linotype" w:eastAsia="Palatino Linotype" w:hAnsi="Palatino Linotype" w:cs="Palatino Linotype"/>
          <w:b/>
          <w:color w:val="000000"/>
        </w:rPr>
        <w:t xml:space="preserve">REVOCA </w:t>
      </w:r>
      <w:r w:rsidRPr="007B5085">
        <w:rPr>
          <w:rFonts w:ascii="Palatino Linotype" w:eastAsia="Palatino Linotype" w:hAnsi="Palatino Linotype" w:cs="Palatino Linotype"/>
          <w:color w:val="000000"/>
        </w:rPr>
        <w:t xml:space="preserve">la respuesta emitida por el </w:t>
      </w:r>
      <w:r w:rsidRPr="007B5085">
        <w:rPr>
          <w:rFonts w:ascii="Palatino Linotype" w:eastAsia="Palatino Linotype" w:hAnsi="Palatino Linotype" w:cs="Palatino Linotype"/>
          <w:b/>
          <w:color w:val="000000"/>
        </w:rPr>
        <w:t xml:space="preserve">Ayuntamiento de Ayapango </w:t>
      </w:r>
      <w:r w:rsidRPr="007B5085">
        <w:rPr>
          <w:rFonts w:ascii="Palatino Linotype" w:eastAsia="Palatino Linotype" w:hAnsi="Palatino Linotype" w:cs="Palatino Linotype"/>
          <w:color w:val="000000"/>
        </w:rPr>
        <w:t xml:space="preserve">y se </w:t>
      </w:r>
      <w:r w:rsidRPr="007B5085">
        <w:rPr>
          <w:rFonts w:ascii="Palatino Linotype" w:eastAsia="Palatino Linotype" w:hAnsi="Palatino Linotype" w:cs="Palatino Linotype"/>
          <w:b/>
          <w:color w:val="000000"/>
        </w:rPr>
        <w:t>ORDENA</w:t>
      </w:r>
      <w:r w:rsidRPr="007B5085">
        <w:rPr>
          <w:rFonts w:ascii="Palatino Linotype" w:eastAsia="Palatino Linotype" w:hAnsi="Palatino Linotype" w:cs="Palatino Linotype"/>
          <w:color w:val="000000"/>
        </w:rPr>
        <w:t xml:space="preserve"> entregar vía Sistema de Acceso a la Información Mexiquense </w:t>
      </w:r>
      <w:r w:rsidRPr="007B5085">
        <w:rPr>
          <w:rFonts w:ascii="Palatino Linotype" w:eastAsia="Palatino Linotype" w:hAnsi="Palatino Linotype" w:cs="Palatino Linotype"/>
          <w:b/>
          <w:color w:val="000000"/>
        </w:rPr>
        <w:t>(SAIMEX)</w:t>
      </w:r>
      <w:r w:rsidRPr="007B5085">
        <w:rPr>
          <w:rFonts w:ascii="Palatino Linotype" w:eastAsia="Palatino Linotype" w:hAnsi="Palatino Linotype" w:cs="Palatino Linotype"/>
          <w:color w:val="000000"/>
        </w:rPr>
        <w:t>,</w:t>
      </w:r>
      <w:r w:rsidRPr="007B5085">
        <w:rPr>
          <w:rFonts w:ascii="Palatino Linotype" w:eastAsia="Palatino Linotype" w:hAnsi="Palatino Linotype" w:cs="Palatino Linotype"/>
        </w:rPr>
        <w:t xml:space="preserve"> al uno de agosto de dos mil veintidós, en versión </w:t>
      </w:r>
      <w:proofErr w:type="gramStart"/>
      <w:r w:rsidRPr="007B5085">
        <w:rPr>
          <w:rFonts w:ascii="Palatino Linotype" w:eastAsia="Palatino Linotype" w:hAnsi="Palatino Linotype" w:cs="Palatino Linotype"/>
        </w:rPr>
        <w:t>pública,  los</w:t>
      </w:r>
      <w:proofErr w:type="gramEnd"/>
      <w:r w:rsidRPr="007B5085">
        <w:rPr>
          <w:rFonts w:ascii="Palatino Linotype" w:eastAsia="Palatino Linotype" w:hAnsi="Palatino Linotype" w:cs="Palatino Linotype"/>
        </w:rPr>
        <w:t xml:space="preserve"> documentos que den cuenta de lo siguiente:</w:t>
      </w:r>
    </w:p>
    <w:p w14:paraId="22F91FFA" w14:textId="77777777" w:rsidR="002A3EA4" w:rsidRPr="007B5085" w:rsidRDefault="002A3EA4" w:rsidP="002D7318">
      <w:pPr>
        <w:spacing w:line="360" w:lineRule="auto"/>
        <w:jc w:val="both"/>
        <w:rPr>
          <w:rFonts w:ascii="Palatino Linotype" w:eastAsia="Palatino Linotype" w:hAnsi="Palatino Linotype" w:cs="Palatino Linotype"/>
          <w:b/>
        </w:rPr>
      </w:pPr>
    </w:p>
    <w:p w14:paraId="4A4C9109" w14:textId="77777777" w:rsidR="002A3EA4" w:rsidRPr="007B5085" w:rsidRDefault="00A52702" w:rsidP="00E0125F">
      <w:pPr>
        <w:numPr>
          <w:ilvl w:val="0"/>
          <w:numId w:val="2"/>
        </w:numPr>
        <w:pBdr>
          <w:top w:val="nil"/>
          <w:left w:val="nil"/>
          <w:bottom w:val="nil"/>
          <w:right w:val="nil"/>
          <w:between w:val="nil"/>
        </w:pBdr>
        <w:spacing w:line="360" w:lineRule="auto"/>
        <w:ind w:left="567" w:right="566" w:firstLine="0"/>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b/>
          <w:color w:val="000000"/>
        </w:rPr>
        <w:t xml:space="preserve"> Facturas de pago de los uniformes y calzado entregados a los policías adscritos </w:t>
      </w:r>
      <w:r w:rsidRPr="007B5085">
        <w:rPr>
          <w:rFonts w:ascii="Palatino Linotype" w:eastAsia="Palatino Linotype" w:hAnsi="Palatino Linotype" w:cs="Palatino Linotype"/>
          <w:b/>
        </w:rPr>
        <w:t>a</w:t>
      </w:r>
      <w:r w:rsidRPr="007B5085">
        <w:rPr>
          <w:rFonts w:ascii="Palatino Linotype" w:eastAsia="Palatino Linotype" w:hAnsi="Palatino Linotype" w:cs="Palatino Linotype"/>
          <w:b/>
          <w:color w:val="000000"/>
        </w:rPr>
        <w:t xml:space="preserve"> la Dirección </w:t>
      </w:r>
      <w:proofErr w:type="gramStart"/>
      <w:r w:rsidRPr="007B5085">
        <w:rPr>
          <w:rFonts w:ascii="Palatino Linotype" w:eastAsia="Palatino Linotype" w:hAnsi="Palatino Linotype" w:cs="Palatino Linotype"/>
          <w:b/>
          <w:color w:val="000000"/>
        </w:rPr>
        <w:t>de  Seguridad</w:t>
      </w:r>
      <w:proofErr w:type="gramEnd"/>
      <w:r w:rsidRPr="007B5085">
        <w:rPr>
          <w:rFonts w:ascii="Palatino Linotype" w:eastAsia="Palatino Linotype" w:hAnsi="Palatino Linotype" w:cs="Palatino Linotype"/>
          <w:b/>
          <w:color w:val="000000"/>
        </w:rPr>
        <w:t xml:space="preserve"> Ciudadana.</w:t>
      </w:r>
    </w:p>
    <w:p w14:paraId="7664F097" w14:textId="77777777" w:rsidR="002A3EA4" w:rsidRPr="007B5085" w:rsidRDefault="00A52702" w:rsidP="00E0125F">
      <w:pPr>
        <w:numPr>
          <w:ilvl w:val="0"/>
          <w:numId w:val="2"/>
        </w:numPr>
        <w:spacing w:line="360" w:lineRule="auto"/>
        <w:ind w:left="567" w:right="566" w:firstLine="0"/>
        <w:jc w:val="both"/>
        <w:rPr>
          <w:rFonts w:ascii="Palatino Linotype" w:eastAsia="Palatino Linotype" w:hAnsi="Palatino Linotype" w:cs="Palatino Linotype"/>
          <w:b/>
        </w:rPr>
      </w:pPr>
      <w:r w:rsidRPr="007B5085">
        <w:rPr>
          <w:rFonts w:ascii="Palatino Linotype" w:eastAsia="Palatino Linotype" w:hAnsi="Palatino Linotype" w:cs="Palatino Linotype"/>
          <w:b/>
        </w:rPr>
        <w:t>Número de uniformes entregados por elemento.</w:t>
      </w:r>
    </w:p>
    <w:p w14:paraId="196EC765" w14:textId="77777777" w:rsidR="002A3EA4" w:rsidRPr="007B5085" w:rsidRDefault="00A52702" w:rsidP="00E0125F">
      <w:pPr>
        <w:numPr>
          <w:ilvl w:val="0"/>
          <w:numId w:val="2"/>
        </w:numPr>
        <w:pBdr>
          <w:top w:val="nil"/>
          <w:left w:val="nil"/>
          <w:bottom w:val="nil"/>
          <w:right w:val="nil"/>
          <w:between w:val="nil"/>
        </w:pBdr>
        <w:spacing w:line="360" w:lineRule="auto"/>
        <w:ind w:left="567" w:right="566" w:firstLine="0"/>
        <w:jc w:val="both"/>
        <w:rPr>
          <w:rFonts w:ascii="Palatino Linotype" w:eastAsia="Palatino Linotype" w:hAnsi="Palatino Linotype" w:cs="Palatino Linotype"/>
          <w:b/>
          <w:color w:val="000000"/>
        </w:rPr>
      </w:pPr>
      <w:r w:rsidRPr="007B5085">
        <w:rPr>
          <w:rFonts w:ascii="Palatino Linotype" w:eastAsia="Palatino Linotype" w:hAnsi="Palatino Linotype" w:cs="Palatino Linotype"/>
          <w:b/>
          <w:color w:val="000000"/>
        </w:rPr>
        <w:lastRenderedPageBreak/>
        <w:t xml:space="preserve">Acuerdo de Clasificación del Comité de </w:t>
      </w:r>
      <w:r w:rsidRPr="007B5085">
        <w:rPr>
          <w:rFonts w:ascii="Palatino Linotype" w:eastAsia="Palatino Linotype" w:hAnsi="Palatino Linotype" w:cs="Palatino Linotype"/>
          <w:b/>
        </w:rPr>
        <w:t>Transparencia</w:t>
      </w:r>
      <w:r w:rsidRPr="007B5085">
        <w:rPr>
          <w:rFonts w:ascii="Palatino Linotype" w:eastAsia="Palatino Linotype" w:hAnsi="Palatino Linotype" w:cs="Palatino Linotype"/>
          <w:b/>
          <w:color w:val="000000"/>
        </w:rPr>
        <w:t xml:space="preserve"> donde de manera fundada y motivada se clasifique como reservada la información relacionada a los nombres de </w:t>
      </w:r>
      <w:proofErr w:type="gramStart"/>
      <w:r w:rsidRPr="007B5085">
        <w:rPr>
          <w:rFonts w:ascii="Palatino Linotype" w:eastAsia="Palatino Linotype" w:hAnsi="Palatino Linotype" w:cs="Palatino Linotype"/>
          <w:b/>
          <w:color w:val="000000"/>
        </w:rPr>
        <w:t xml:space="preserve">los  </w:t>
      </w:r>
      <w:r w:rsidRPr="007B5085">
        <w:rPr>
          <w:rFonts w:ascii="Palatino Linotype" w:eastAsia="Palatino Linotype" w:hAnsi="Palatino Linotype" w:cs="Palatino Linotype"/>
          <w:b/>
        </w:rPr>
        <w:t>policías</w:t>
      </w:r>
      <w:proofErr w:type="gramEnd"/>
      <w:r w:rsidRPr="007B5085">
        <w:rPr>
          <w:rFonts w:ascii="Palatino Linotype" w:eastAsia="Palatino Linotype" w:hAnsi="Palatino Linotype" w:cs="Palatino Linotype"/>
          <w:b/>
        </w:rPr>
        <w:t xml:space="preserve"> a quienes les entregaron uniformes y calzado.</w:t>
      </w:r>
    </w:p>
    <w:p w14:paraId="49E42EF4" w14:textId="43B9E3C3" w:rsidR="002A3EA4" w:rsidRPr="007B5085" w:rsidRDefault="00A52702" w:rsidP="00E0125F">
      <w:pPr>
        <w:numPr>
          <w:ilvl w:val="0"/>
          <w:numId w:val="2"/>
        </w:numPr>
        <w:spacing w:line="360" w:lineRule="auto"/>
        <w:ind w:left="567" w:right="566" w:firstLine="0"/>
        <w:jc w:val="both"/>
        <w:rPr>
          <w:rFonts w:ascii="Palatino Linotype" w:eastAsia="Palatino Linotype" w:hAnsi="Palatino Linotype" w:cs="Palatino Linotype"/>
          <w:b/>
        </w:rPr>
      </w:pPr>
      <w:r w:rsidRPr="007B5085">
        <w:rPr>
          <w:rFonts w:ascii="Palatino Linotype" w:eastAsia="Palatino Linotype" w:hAnsi="Palatino Linotype" w:cs="Palatino Linotype"/>
          <w:b/>
        </w:rPr>
        <w:t xml:space="preserve">Acuerdo de Clasificación del Comité de Transparencia donde de manera fundada y motivada se clasifique como confidencial la información relacionada </w:t>
      </w:r>
      <w:proofErr w:type="gramStart"/>
      <w:r w:rsidRPr="007B5085">
        <w:rPr>
          <w:rFonts w:ascii="Palatino Linotype" w:eastAsia="Palatino Linotype" w:hAnsi="Palatino Linotype" w:cs="Palatino Linotype"/>
          <w:b/>
        </w:rPr>
        <w:t>a  la</w:t>
      </w:r>
      <w:proofErr w:type="gramEnd"/>
      <w:r w:rsidRPr="007B5085">
        <w:rPr>
          <w:rFonts w:ascii="Palatino Linotype" w:eastAsia="Palatino Linotype" w:hAnsi="Palatino Linotype" w:cs="Palatino Linotype"/>
          <w:b/>
        </w:rPr>
        <w:t xml:space="preserve">  talla de uniformes y calzado entregados a </w:t>
      </w:r>
      <w:r w:rsidR="00E31538" w:rsidRPr="007B5085">
        <w:rPr>
          <w:rFonts w:ascii="Palatino Linotype" w:eastAsia="Palatino Linotype" w:hAnsi="Palatino Linotype" w:cs="Palatino Linotype"/>
          <w:b/>
        </w:rPr>
        <w:t xml:space="preserve">cada uno de </w:t>
      </w:r>
      <w:r w:rsidRPr="007B5085">
        <w:rPr>
          <w:rFonts w:ascii="Palatino Linotype" w:eastAsia="Palatino Linotype" w:hAnsi="Palatino Linotype" w:cs="Palatino Linotype"/>
          <w:b/>
        </w:rPr>
        <w:t>los policías adscritos a la Dirección de  Seguridad Ciudadana.</w:t>
      </w:r>
    </w:p>
    <w:p w14:paraId="51EA287F" w14:textId="77777777" w:rsidR="002A3EA4" w:rsidRPr="007B5085" w:rsidRDefault="002A3EA4" w:rsidP="002D7318">
      <w:pPr>
        <w:pBdr>
          <w:top w:val="nil"/>
          <w:left w:val="nil"/>
          <w:bottom w:val="nil"/>
          <w:right w:val="nil"/>
          <w:between w:val="nil"/>
        </w:pBdr>
        <w:spacing w:line="360" w:lineRule="auto"/>
        <w:jc w:val="both"/>
        <w:rPr>
          <w:rFonts w:ascii="Palatino Linotype" w:eastAsia="Palatino Linotype" w:hAnsi="Palatino Linotype" w:cs="Palatino Linotype"/>
          <w:b/>
        </w:rPr>
      </w:pPr>
    </w:p>
    <w:p w14:paraId="1F207285" w14:textId="77777777" w:rsidR="002A3EA4" w:rsidRPr="007B5085" w:rsidRDefault="00A52702" w:rsidP="002D7318">
      <w:pPr>
        <w:spacing w:line="360" w:lineRule="auto"/>
        <w:jc w:val="both"/>
        <w:rPr>
          <w:rFonts w:ascii="Palatino Linotype" w:eastAsia="Palatino Linotype" w:hAnsi="Palatino Linotype" w:cs="Palatino Linotype"/>
          <w:b/>
        </w:rPr>
      </w:pPr>
      <w:r w:rsidRPr="007B5085">
        <w:rPr>
          <w:rFonts w:ascii="Palatino Linotype" w:eastAsia="Palatino Linotype" w:hAnsi="Palatino Linotype" w:cs="Palatino Linotype"/>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7B5085">
        <w:rPr>
          <w:rFonts w:ascii="Palatino Linotype" w:eastAsia="Palatino Linotype" w:hAnsi="Palatino Linotype" w:cs="Palatino Linotype"/>
          <w:b/>
        </w:rPr>
        <w:t>RECURRENTE.</w:t>
      </w:r>
    </w:p>
    <w:p w14:paraId="3AD61EC0" w14:textId="77777777" w:rsidR="002A3EA4" w:rsidRPr="007B5085" w:rsidRDefault="002A3EA4" w:rsidP="002D7318">
      <w:pPr>
        <w:rPr>
          <w:rFonts w:ascii="Palatino Linotype" w:eastAsia="Palatino Linotype" w:hAnsi="Palatino Linotype" w:cs="Palatino Linotype"/>
          <w:b/>
        </w:rPr>
      </w:pPr>
    </w:p>
    <w:p w14:paraId="43667BB3" w14:textId="77777777" w:rsidR="002A3EA4" w:rsidRPr="007B5085" w:rsidRDefault="00A52702" w:rsidP="002D7318">
      <w:pPr>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b/>
        </w:rPr>
        <w:t>TERCERO</w:t>
      </w:r>
      <w:r w:rsidRPr="007B5085">
        <w:rPr>
          <w:rFonts w:ascii="Palatino Linotype" w:eastAsia="Palatino Linotype" w:hAnsi="Palatino Linotype" w:cs="Palatino Linotype"/>
        </w:rPr>
        <w:t xml:space="preserve">. 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7B5085">
        <w:rPr>
          <w:rFonts w:ascii="Palatino Linotype" w:eastAsia="Palatino Linotype" w:hAnsi="Palatino Linotype" w:cs="Palatino Linotype"/>
          <w:b/>
        </w:rPr>
        <w:t>dé cumplimiento a lo ordenado dentro del plazo de diez días hábiles,</w:t>
      </w:r>
      <w:r w:rsidRPr="007B5085">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7B5085">
        <w:rPr>
          <w:rFonts w:ascii="Palatino Linotype" w:eastAsia="Palatino Linotype" w:hAnsi="Palatino Linotype" w:cs="Palatino Linotype"/>
        </w:rPr>
        <w:lastRenderedPageBreak/>
        <w:t>y 216 de la Ley  de Transparencia y Acceso a la Información Pública del Estado de México y Municipios.</w:t>
      </w:r>
    </w:p>
    <w:p w14:paraId="4DA45499" w14:textId="77777777" w:rsidR="002A3EA4" w:rsidRPr="007B5085" w:rsidRDefault="002A3EA4" w:rsidP="002D7318">
      <w:pPr>
        <w:tabs>
          <w:tab w:val="left" w:pos="8080"/>
        </w:tabs>
        <w:spacing w:line="360" w:lineRule="auto"/>
        <w:ind w:right="49"/>
        <w:jc w:val="both"/>
        <w:rPr>
          <w:rFonts w:ascii="Palatino Linotype" w:eastAsia="Palatino Linotype" w:hAnsi="Palatino Linotype" w:cs="Palatino Linotype"/>
        </w:rPr>
      </w:pPr>
    </w:p>
    <w:p w14:paraId="344E51DE" w14:textId="77777777" w:rsidR="002A3EA4" w:rsidRPr="007B5085" w:rsidRDefault="00A52702" w:rsidP="002D7318">
      <w:pPr>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b/>
        </w:rPr>
        <w:t xml:space="preserve">CUARTO. </w:t>
      </w:r>
      <w:r w:rsidRPr="007B508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7B5085">
        <w:rPr>
          <w:rFonts w:ascii="Palatino Linotype" w:eastAsia="Palatino Linotype" w:hAnsi="Palatino Linotype" w:cs="Palatino Linotype"/>
          <w:b/>
        </w:rPr>
        <w:t>SUJETO OBLIGADO</w:t>
      </w:r>
      <w:r w:rsidRPr="007B5085">
        <w:rPr>
          <w:rFonts w:ascii="Palatino Linotype" w:eastAsia="Palatino Linotype" w:hAnsi="Palatino Linotype" w:cs="Palatino Linotype"/>
        </w:rPr>
        <w:t xml:space="preserve"> de manera fundada y motivada, podrá solicitar una ampliación de plazo para el cumplimiento de la presente resolución.</w:t>
      </w:r>
    </w:p>
    <w:p w14:paraId="3BA774C9" w14:textId="77777777" w:rsidR="002A3EA4" w:rsidRPr="007B5085" w:rsidRDefault="002A3EA4" w:rsidP="002D7318">
      <w:pPr>
        <w:spacing w:line="360" w:lineRule="auto"/>
        <w:jc w:val="both"/>
        <w:rPr>
          <w:rFonts w:ascii="Palatino Linotype" w:eastAsia="Palatino Linotype" w:hAnsi="Palatino Linotype" w:cs="Palatino Linotype"/>
        </w:rPr>
      </w:pPr>
    </w:p>
    <w:p w14:paraId="22381345" w14:textId="77777777" w:rsidR="002A3EA4" w:rsidRPr="007B5085" w:rsidRDefault="00A52702" w:rsidP="002D7318">
      <w:pPr>
        <w:tabs>
          <w:tab w:val="left" w:pos="8080"/>
        </w:tabs>
        <w:spacing w:line="360" w:lineRule="auto"/>
        <w:ind w:right="49"/>
        <w:jc w:val="both"/>
        <w:rPr>
          <w:rFonts w:ascii="Palatino Linotype" w:eastAsia="Palatino Linotype" w:hAnsi="Palatino Linotype" w:cs="Palatino Linotype"/>
        </w:rPr>
      </w:pPr>
      <w:bookmarkStart w:id="12" w:name="_heading=h.35nkun2" w:colFirst="0" w:colLast="0"/>
      <w:bookmarkEnd w:id="12"/>
      <w:r w:rsidRPr="007B5085">
        <w:rPr>
          <w:rFonts w:ascii="Palatino Linotype" w:eastAsia="Palatino Linotype" w:hAnsi="Palatino Linotype" w:cs="Palatino Linotype"/>
          <w:b/>
        </w:rPr>
        <w:t xml:space="preserve">QUINTO. </w:t>
      </w:r>
      <w:r w:rsidRPr="007B5085">
        <w:rPr>
          <w:rFonts w:ascii="Palatino Linotype" w:eastAsia="Palatino Linotype" w:hAnsi="Palatino Linotype" w:cs="Palatino Linotype"/>
        </w:rPr>
        <w:t xml:space="preserve">Notifíquese a </w:t>
      </w:r>
      <w:r w:rsidRPr="007B5085">
        <w:rPr>
          <w:rFonts w:ascii="Palatino Linotype" w:eastAsia="Palatino Linotype" w:hAnsi="Palatino Linotype" w:cs="Palatino Linotype"/>
          <w:b/>
        </w:rPr>
        <w:t>EL RECURRENTE</w:t>
      </w:r>
      <w:r w:rsidRPr="007B5085">
        <w:rPr>
          <w:rFonts w:ascii="Palatino Linotype" w:eastAsia="Palatino Linotype" w:hAnsi="Palatino Linotype" w:cs="Palatino Linotype"/>
        </w:rPr>
        <w:t xml:space="preserve"> la presente resolución, vía SAIMEX.</w:t>
      </w:r>
    </w:p>
    <w:p w14:paraId="5C480625" w14:textId="77777777" w:rsidR="002A3EA4" w:rsidRPr="007B5085" w:rsidRDefault="002A3EA4" w:rsidP="002D7318">
      <w:pPr>
        <w:tabs>
          <w:tab w:val="left" w:pos="8080"/>
        </w:tabs>
        <w:spacing w:line="360" w:lineRule="auto"/>
        <w:ind w:right="49"/>
        <w:jc w:val="both"/>
        <w:rPr>
          <w:rFonts w:ascii="Palatino Linotype" w:eastAsia="Palatino Linotype" w:hAnsi="Palatino Linotype" w:cs="Palatino Linotype"/>
        </w:rPr>
      </w:pPr>
    </w:p>
    <w:p w14:paraId="5220AF9A" w14:textId="77777777" w:rsidR="002A3EA4" w:rsidRPr="007B5085" w:rsidRDefault="00A52702" w:rsidP="002D7318">
      <w:pPr>
        <w:shd w:val="clear" w:color="auto" w:fill="FFFFFF"/>
        <w:spacing w:line="360" w:lineRule="auto"/>
        <w:jc w:val="both"/>
        <w:rPr>
          <w:rFonts w:ascii="Palatino Linotype" w:eastAsia="Palatino Linotype" w:hAnsi="Palatino Linotype" w:cs="Palatino Linotype"/>
        </w:rPr>
      </w:pPr>
      <w:r w:rsidRPr="007B5085">
        <w:rPr>
          <w:rFonts w:ascii="Palatino Linotype" w:eastAsia="Palatino Linotype" w:hAnsi="Palatino Linotype" w:cs="Palatino Linotype"/>
          <w:b/>
        </w:rPr>
        <w:t>SEXTO.</w:t>
      </w:r>
      <w:r w:rsidRPr="007B5085">
        <w:rPr>
          <w:rFonts w:ascii="Palatino Linotype" w:eastAsia="Palatino Linotype" w:hAnsi="Palatino Linotype" w:cs="Palatino Linotype"/>
        </w:rPr>
        <w:t xml:space="preserve"> Se hace del conocimiento del RECURRENTE que, de conformidad con lo establecido en el artículo 196 de la Ley de Transparencia y Acceso a la Información Pública del Estado de México y Municipios, y en lo dispuesto en los artículo 159 y 160 de la Ley General de Transparencia y Acceso a la Información Pública, en caso de que considere que la resolución le causa algún perjuicio podrá impugnarla vía recurso de inconformidad ante el Instituto Nacional de Transparencia, Acceso a la Información Pública y Protección de Datos Personales; o bien, vía juicio de amparo en los términos de las leyes aplicables.</w:t>
      </w:r>
    </w:p>
    <w:p w14:paraId="4AFD91F1" w14:textId="77777777" w:rsidR="002A3EA4" w:rsidRPr="007B5085" w:rsidRDefault="002A3EA4" w:rsidP="002D7318">
      <w:pPr>
        <w:shd w:val="clear" w:color="auto" w:fill="FFFFFF"/>
        <w:spacing w:line="360" w:lineRule="auto"/>
        <w:jc w:val="both"/>
        <w:rPr>
          <w:rFonts w:ascii="Palatino Linotype" w:eastAsia="Palatino Linotype" w:hAnsi="Palatino Linotype" w:cs="Palatino Linotype"/>
        </w:rPr>
      </w:pPr>
    </w:p>
    <w:p w14:paraId="02C213EC" w14:textId="485D4AA3" w:rsidR="00E0125F" w:rsidRPr="00E0125F" w:rsidRDefault="00E0125F" w:rsidP="00E0125F">
      <w:pPr>
        <w:spacing w:before="240" w:after="240" w:line="360" w:lineRule="auto"/>
        <w:ind w:firstLine="1"/>
        <w:jc w:val="both"/>
        <w:rPr>
          <w:rStyle w:val="Referenciasutil"/>
          <w:rFonts w:ascii="Palatino Linotype" w:hAnsi="Palatino Linotype"/>
          <w:color w:val="auto"/>
        </w:rPr>
      </w:pPr>
      <w:bookmarkStart w:id="13" w:name="_Hlk129792997"/>
      <w:r w:rsidRPr="007B5085">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w:t>
      </w:r>
      <w:r w:rsidRPr="007B5085">
        <w:rPr>
          <w:rStyle w:val="Referenciasutil"/>
          <w:rFonts w:ascii="Palatino Linotype" w:hAnsi="Palatino Linotype"/>
          <w:color w:val="auto"/>
        </w:rPr>
        <w:lastRenderedPageBreak/>
        <w:t xml:space="preserve">AYALA; SHARON CRISTINA MORALES MARTÍNEZ; LUIS GUSTAVO PARRA NORIEGA </w:t>
      </w:r>
      <w:r w:rsidR="00062270" w:rsidRPr="007B5085">
        <w:rPr>
          <w:rFonts w:ascii="Palatino Linotype" w:eastAsia="Calibri" w:hAnsi="Palatino Linotype" w:cs="Tahoma"/>
          <w:bCs/>
          <w:szCs w:val="20"/>
        </w:rPr>
        <w:t>EMITIENDO VOTO PARTICULAR</w:t>
      </w:r>
      <w:r w:rsidR="00062270" w:rsidRPr="007B5085">
        <w:rPr>
          <w:rStyle w:val="Referenciasutil"/>
          <w:rFonts w:ascii="Palatino Linotype" w:hAnsi="Palatino Linotype"/>
          <w:color w:val="auto"/>
        </w:rPr>
        <w:t xml:space="preserve"> </w:t>
      </w:r>
      <w:r w:rsidRPr="007B5085">
        <w:rPr>
          <w:rStyle w:val="Referenciasutil"/>
          <w:rFonts w:ascii="Palatino Linotype" w:hAnsi="Palatino Linotype"/>
          <w:color w:val="auto"/>
        </w:rPr>
        <w:t>Y GUADALUPE RAMÍREZ PEÑA; EN LA DÉCIMA PRIMERA SESIÓN ORDINARIA CELEBRADA EL TRES (03) DE ABRIL DE DOS MIL VEINTICUATRO, ANTE EL SECRETARIO TÉCNICO DEL PLENO ALEXIS TAPIA RAMÍREZ.</w:t>
      </w:r>
      <w:r w:rsidRPr="00E0125F">
        <w:rPr>
          <w:rStyle w:val="Referenciasutil"/>
          <w:rFonts w:ascii="Palatino Linotype" w:hAnsi="Palatino Linotype"/>
          <w:color w:val="auto"/>
        </w:rPr>
        <w:t xml:space="preserve"> </w:t>
      </w:r>
      <w:bookmarkEnd w:id="13"/>
    </w:p>
    <w:p w14:paraId="06E6C8A8" w14:textId="77777777" w:rsidR="002A3EA4" w:rsidRPr="002D7318" w:rsidRDefault="002A3EA4" w:rsidP="002D7318">
      <w:pPr>
        <w:spacing w:line="360" w:lineRule="auto"/>
        <w:jc w:val="both"/>
        <w:rPr>
          <w:rFonts w:ascii="Palatino Linotype" w:eastAsia="Palatino Linotype" w:hAnsi="Palatino Linotype" w:cs="Palatino Linotype"/>
        </w:rPr>
      </w:pPr>
    </w:p>
    <w:p w14:paraId="5EAC861C" w14:textId="77777777" w:rsidR="002A3EA4" w:rsidRPr="002D7318" w:rsidRDefault="002A3EA4" w:rsidP="002D7318">
      <w:pPr>
        <w:spacing w:line="360" w:lineRule="auto"/>
        <w:jc w:val="both"/>
        <w:rPr>
          <w:rFonts w:ascii="Palatino Linotype" w:eastAsia="Palatino Linotype" w:hAnsi="Palatino Linotype" w:cs="Palatino Linotype"/>
        </w:rPr>
      </w:pPr>
    </w:p>
    <w:p w14:paraId="1BA1B90A" w14:textId="77777777" w:rsidR="002A3EA4" w:rsidRPr="002D7318" w:rsidRDefault="002A3EA4" w:rsidP="002D7318">
      <w:pPr>
        <w:spacing w:line="360" w:lineRule="auto"/>
        <w:jc w:val="both"/>
        <w:rPr>
          <w:rFonts w:ascii="Palatino Linotype" w:eastAsia="Palatino Linotype" w:hAnsi="Palatino Linotype" w:cs="Palatino Linotype"/>
        </w:rPr>
      </w:pPr>
    </w:p>
    <w:p w14:paraId="26447872" w14:textId="77777777" w:rsidR="002A3EA4" w:rsidRPr="002D7318" w:rsidRDefault="002A3EA4" w:rsidP="002D7318">
      <w:pPr>
        <w:spacing w:line="360" w:lineRule="auto"/>
        <w:jc w:val="both"/>
        <w:rPr>
          <w:rFonts w:ascii="Palatino Linotype" w:eastAsia="Palatino Linotype" w:hAnsi="Palatino Linotype" w:cs="Palatino Linotype"/>
        </w:rPr>
      </w:pPr>
    </w:p>
    <w:p w14:paraId="2BCD6FA7" w14:textId="77777777" w:rsidR="002A3EA4" w:rsidRPr="002D7318" w:rsidRDefault="002A3EA4" w:rsidP="002D7318">
      <w:pPr>
        <w:spacing w:line="360" w:lineRule="auto"/>
        <w:rPr>
          <w:rFonts w:ascii="Palatino Linotype" w:eastAsia="Palatino Linotype" w:hAnsi="Palatino Linotype" w:cs="Palatino Linotype"/>
        </w:rPr>
      </w:pPr>
    </w:p>
    <w:p w14:paraId="03412307" w14:textId="77777777" w:rsidR="002A3EA4" w:rsidRPr="002D7318" w:rsidRDefault="002A3EA4" w:rsidP="002D7318">
      <w:pPr>
        <w:spacing w:line="360" w:lineRule="auto"/>
        <w:rPr>
          <w:rFonts w:ascii="Palatino Linotype" w:eastAsia="Palatino Linotype" w:hAnsi="Palatino Linotype" w:cs="Palatino Linotype"/>
        </w:rPr>
      </w:pPr>
    </w:p>
    <w:p w14:paraId="74E97059" w14:textId="77777777" w:rsidR="002A3EA4" w:rsidRPr="002D7318" w:rsidRDefault="002A3EA4" w:rsidP="002D7318">
      <w:pPr>
        <w:spacing w:line="360" w:lineRule="auto"/>
        <w:rPr>
          <w:rFonts w:ascii="Palatino Linotype" w:eastAsia="Palatino Linotype" w:hAnsi="Palatino Linotype" w:cs="Palatino Linotype"/>
        </w:rPr>
      </w:pPr>
    </w:p>
    <w:p w14:paraId="3A87F800" w14:textId="77777777" w:rsidR="002A3EA4" w:rsidRPr="002D7318" w:rsidRDefault="002A3EA4" w:rsidP="002D7318">
      <w:pPr>
        <w:spacing w:line="360" w:lineRule="auto"/>
        <w:rPr>
          <w:rFonts w:ascii="Palatino Linotype" w:eastAsia="Palatino Linotype" w:hAnsi="Palatino Linotype" w:cs="Palatino Linotype"/>
        </w:rPr>
      </w:pPr>
    </w:p>
    <w:p w14:paraId="0D41F789" w14:textId="77777777" w:rsidR="002A3EA4" w:rsidRPr="002D7318" w:rsidRDefault="002A3EA4" w:rsidP="002D7318">
      <w:pPr>
        <w:spacing w:line="360" w:lineRule="auto"/>
        <w:rPr>
          <w:rFonts w:ascii="Palatino Linotype" w:eastAsia="Palatino Linotype" w:hAnsi="Palatino Linotype" w:cs="Palatino Linotype"/>
        </w:rPr>
      </w:pPr>
    </w:p>
    <w:p w14:paraId="36C20CF3" w14:textId="77777777" w:rsidR="002A3EA4" w:rsidRPr="002D7318" w:rsidRDefault="002A3EA4" w:rsidP="002D7318">
      <w:pPr>
        <w:spacing w:line="360" w:lineRule="auto"/>
        <w:rPr>
          <w:rFonts w:ascii="Palatino Linotype" w:eastAsia="Palatino Linotype" w:hAnsi="Palatino Linotype" w:cs="Palatino Linotype"/>
        </w:rPr>
      </w:pPr>
    </w:p>
    <w:p w14:paraId="4D77995F" w14:textId="77777777" w:rsidR="002A3EA4" w:rsidRPr="002D7318" w:rsidRDefault="002A3EA4" w:rsidP="002D7318">
      <w:pPr>
        <w:spacing w:line="360" w:lineRule="auto"/>
        <w:rPr>
          <w:rFonts w:ascii="Palatino Linotype" w:eastAsia="Palatino Linotype" w:hAnsi="Palatino Linotype" w:cs="Palatino Linotype"/>
        </w:rPr>
      </w:pPr>
    </w:p>
    <w:p w14:paraId="0043BC37" w14:textId="77777777" w:rsidR="002A3EA4" w:rsidRPr="002D7318" w:rsidRDefault="00A52702" w:rsidP="002D7318">
      <w:pPr>
        <w:tabs>
          <w:tab w:val="left" w:pos="3374"/>
        </w:tabs>
        <w:spacing w:line="360" w:lineRule="auto"/>
        <w:rPr>
          <w:rFonts w:ascii="Palatino Linotype" w:eastAsia="Palatino Linotype" w:hAnsi="Palatino Linotype" w:cs="Palatino Linotype"/>
        </w:rPr>
      </w:pPr>
      <w:r w:rsidRPr="002D7318">
        <w:rPr>
          <w:rFonts w:ascii="Palatino Linotype" w:eastAsia="Palatino Linotype" w:hAnsi="Palatino Linotype" w:cs="Palatino Linotype"/>
        </w:rPr>
        <w:tab/>
      </w:r>
    </w:p>
    <w:p w14:paraId="41983045"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068099F1"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0E9E705F"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6F499A5E"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75B3E847"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11E2EDCC"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49C96448"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4E18E856"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2C95FE57"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114B13F1" w14:textId="77777777" w:rsidR="002A3EA4" w:rsidRPr="002D7318" w:rsidRDefault="002A3EA4" w:rsidP="002D7318">
      <w:pPr>
        <w:tabs>
          <w:tab w:val="left" w:pos="3374"/>
        </w:tabs>
        <w:spacing w:line="360" w:lineRule="auto"/>
        <w:rPr>
          <w:rFonts w:ascii="Palatino Linotype" w:eastAsia="Palatino Linotype" w:hAnsi="Palatino Linotype" w:cs="Palatino Linotype"/>
        </w:rPr>
      </w:pPr>
    </w:p>
    <w:p w14:paraId="0848D135" w14:textId="77777777" w:rsidR="002A3EA4" w:rsidRPr="002D7318" w:rsidRDefault="002A3EA4" w:rsidP="002D7318"/>
    <w:p w14:paraId="6C8E8AC2" w14:textId="77777777" w:rsidR="002A3EA4" w:rsidRPr="002D7318" w:rsidRDefault="002A3EA4" w:rsidP="002D7318"/>
    <w:p w14:paraId="336E30A2" w14:textId="77777777" w:rsidR="002A3EA4" w:rsidRPr="002D7318" w:rsidRDefault="002A3EA4" w:rsidP="002D7318"/>
    <w:p w14:paraId="254C8FF1" w14:textId="77777777" w:rsidR="002A3EA4" w:rsidRPr="002D7318" w:rsidRDefault="002A3EA4" w:rsidP="002D7318"/>
    <w:p w14:paraId="053AE945" w14:textId="77777777" w:rsidR="002A3EA4" w:rsidRPr="002D7318" w:rsidRDefault="00A52702" w:rsidP="002D7318">
      <w:r w:rsidRPr="002D7318">
        <w:t xml:space="preserve"> </w:t>
      </w:r>
      <w:r w:rsidRPr="002D7318">
        <w:tab/>
      </w:r>
    </w:p>
    <w:p w14:paraId="4013B1F1" w14:textId="77777777" w:rsidR="002A3EA4" w:rsidRPr="002D7318" w:rsidRDefault="002A3EA4" w:rsidP="002D7318"/>
    <w:sectPr w:rsidR="002A3EA4" w:rsidRPr="002D7318" w:rsidSect="0047181C">
      <w:headerReference w:type="even" r:id="rId15"/>
      <w:headerReference w:type="default" r:id="rId16"/>
      <w:footerReference w:type="default" r:id="rId17"/>
      <w:headerReference w:type="first" r:id="rId18"/>
      <w:footerReference w:type="first" r:id="rId19"/>
      <w:pgSz w:w="12240" w:h="15840"/>
      <w:pgMar w:top="2269" w:right="1467" w:bottom="1985"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8DBB" w14:textId="77777777" w:rsidR="009D10BE" w:rsidRDefault="009D10BE">
      <w:r>
        <w:separator/>
      </w:r>
    </w:p>
  </w:endnote>
  <w:endnote w:type="continuationSeparator" w:id="0">
    <w:p w14:paraId="4698E9E8" w14:textId="77777777" w:rsidR="009D10BE" w:rsidRDefault="009D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C84A" w14:textId="77777777" w:rsidR="002A3EA4" w:rsidRDefault="00A5270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62270">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62270">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p>
  <w:p w14:paraId="77B38995" w14:textId="77777777" w:rsidR="002A3EA4" w:rsidRDefault="002A3EA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77BE" w14:textId="77777777" w:rsidR="002A3EA4" w:rsidRDefault="00A5270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6227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62270">
      <w:rPr>
        <w:rFonts w:ascii="Palatino Linotype" w:eastAsia="Palatino Linotype" w:hAnsi="Palatino Linotype" w:cs="Palatino Linotype"/>
        <w:noProof/>
        <w:color w:val="000000"/>
        <w:sz w:val="20"/>
        <w:szCs w:val="20"/>
      </w:rPr>
      <w:t>47</w:t>
    </w:r>
    <w:r>
      <w:rPr>
        <w:rFonts w:ascii="Palatino Linotype" w:eastAsia="Palatino Linotype" w:hAnsi="Palatino Linotype" w:cs="Palatino Linotype"/>
        <w:color w:val="000000"/>
        <w:sz w:val="20"/>
        <w:szCs w:val="20"/>
      </w:rPr>
      <w:fldChar w:fldCharType="end"/>
    </w:r>
  </w:p>
  <w:p w14:paraId="0D756FD2" w14:textId="77777777" w:rsidR="002A3EA4" w:rsidRDefault="002A3EA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D609" w14:textId="77777777" w:rsidR="009D10BE" w:rsidRDefault="009D10BE">
      <w:r>
        <w:separator/>
      </w:r>
    </w:p>
  </w:footnote>
  <w:footnote w:type="continuationSeparator" w:id="0">
    <w:p w14:paraId="2E143097" w14:textId="77777777" w:rsidR="009D10BE" w:rsidRDefault="009D10BE">
      <w:r>
        <w:continuationSeparator/>
      </w:r>
    </w:p>
  </w:footnote>
  <w:footnote w:id="1">
    <w:p w14:paraId="03E174E5" w14:textId="77777777" w:rsidR="002A3EA4" w:rsidRDefault="00A5270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7B4E255E" w14:textId="77777777" w:rsidR="002A3EA4" w:rsidRDefault="00A5270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7FFC7F7B" w14:textId="77777777" w:rsidR="002A3EA4" w:rsidRDefault="00A5270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14B38719" w14:textId="77777777" w:rsidR="002A3EA4" w:rsidRDefault="00A5270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w:t>
      </w:r>
      <w:r>
        <w:rPr>
          <w:rFonts w:eastAsia="Calibri"/>
          <w:color w:val="000000"/>
          <w:sz w:val="20"/>
          <w:szCs w:val="20"/>
        </w:rPr>
        <w:t>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6B52" w14:textId="77777777" w:rsidR="002A3EA4" w:rsidRDefault="009D10BE">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0EEB0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7F9D" w14:textId="3488B7EA" w:rsidR="002A3EA4" w:rsidRDefault="009D10BE">
    <w:pPr>
      <w:widowControl w:val="0"/>
      <w:pBdr>
        <w:top w:val="nil"/>
        <w:left w:val="nil"/>
        <w:bottom w:val="nil"/>
        <w:right w:val="nil"/>
        <w:between w:val="nil"/>
      </w:pBdr>
      <w:spacing w:line="276" w:lineRule="auto"/>
      <w:rPr>
        <w:rFonts w:eastAsia="Calibri"/>
        <w:color w:val="000000"/>
        <w:sz w:val="20"/>
        <w:szCs w:val="20"/>
      </w:rPr>
    </w:pPr>
    <w:r>
      <w:rPr>
        <w:rFonts w:eastAsia="Calibri"/>
        <w:color w:val="000000"/>
        <w:sz w:val="14"/>
        <w:szCs w:val="14"/>
      </w:rPr>
      <w:pict w14:anchorId="698FB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45.65pt;margin-top:-113.5pt;width:609.4pt;height:793.75pt;z-index:-251659776;mso-position-horizontal-relative:margin;mso-position-vertical-relative:margin">
          <v:imagedata r:id="rId1" o:title="image5"/>
          <w10:wrap anchorx="margin" anchory="margin"/>
        </v:shape>
      </w:pict>
    </w:r>
  </w:p>
  <w:tbl>
    <w:tblPr>
      <w:tblStyle w:val="a0"/>
      <w:tblW w:w="6519" w:type="dxa"/>
      <w:tblInd w:w="3327" w:type="dxa"/>
      <w:tblLayout w:type="fixed"/>
      <w:tblLook w:val="0400" w:firstRow="0" w:lastRow="0" w:firstColumn="0" w:lastColumn="0" w:noHBand="0" w:noVBand="1"/>
    </w:tblPr>
    <w:tblGrid>
      <w:gridCol w:w="2976"/>
      <w:gridCol w:w="3543"/>
    </w:tblGrid>
    <w:tr w:rsidR="002A3EA4" w14:paraId="388BD602" w14:textId="77777777" w:rsidTr="002D7318">
      <w:trPr>
        <w:trHeight w:val="227"/>
      </w:trPr>
      <w:tc>
        <w:tcPr>
          <w:tcW w:w="2976" w:type="dxa"/>
          <w:vAlign w:val="center"/>
        </w:tcPr>
        <w:p w14:paraId="7D0199AD" w14:textId="77777777" w:rsidR="002A3EA4" w:rsidRDefault="00A5270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4171746A" w14:textId="77777777" w:rsidR="002A3EA4" w:rsidRPr="002D7318" w:rsidRDefault="00A5270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2D7318">
            <w:rPr>
              <w:rFonts w:ascii="Palatino Linotype" w:eastAsia="Palatino Linotype" w:hAnsi="Palatino Linotype" w:cs="Palatino Linotype"/>
              <w:color w:val="000000"/>
              <w:sz w:val="22"/>
              <w:szCs w:val="22"/>
            </w:rPr>
            <w:t>013623/INFOEM/IP/RR/2022</w:t>
          </w:r>
        </w:p>
      </w:tc>
    </w:tr>
    <w:tr w:rsidR="002A3EA4" w14:paraId="0665E95C" w14:textId="77777777" w:rsidTr="002D7318">
      <w:trPr>
        <w:trHeight w:val="242"/>
      </w:trPr>
      <w:tc>
        <w:tcPr>
          <w:tcW w:w="2976" w:type="dxa"/>
          <w:vAlign w:val="center"/>
        </w:tcPr>
        <w:p w14:paraId="679DD9D9" w14:textId="77777777" w:rsidR="002A3EA4" w:rsidRDefault="00A5270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2DBB52D8" w14:textId="77777777" w:rsidR="002A3EA4" w:rsidRPr="002D7318" w:rsidRDefault="00A5270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rPr>
          </w:pPr>
          <w:r w:rsidRPr="002D7318">
            <w:rPr>
              <w:rFonts w:ascii="Palatino Linotype" w:eastAsia="Palatino Linotype" w:hAnsi="Palatino Linotype" w:cs="Palatino Linotype"/>
              <w:color w:val="000000"/>
              <w:sz w:val="22"/>
              <w:szCs w:val="22"/>
            </w:rPr>
            <w:t>Ayuntamiento de Ayapango</w:t>
          </w:r>
        </w:p>
      </w:tc>
    </w:tr>
    <w:tr w:rsidR="002A3EA4" w14:paraId="78D1AB9E" w14:textId="77777777" w:rsidTr="002D7318">
      <w:trPr>
        <w:trHeight w:val="342"/>
      </w:trPr>
      <w:tc>
        <w:tcPr>
          <w:tcW w:w="2976" w:type="dxa"/>
          <w:vAlign w:val="center"/>
        </w:tcPr>
        <w:p w14:paraId="0EB62D71" w14:textId="77777777" w:rsidR="002A3EA4" w:rsidRDefault="00A5270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7DF9F24F" w14:textId="77777777" w:rsidR="002A3EA4" w:rsidRPr="002D7318" w:rsidRDefault="00A5270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sidRPr="002D7318">
            <w:rPr>
              <w:rFonts w:ascii="Palatino Linotype" w:eastAsia="Palatino Linotype" w:hAnsi="Palatino Linotype" w:cs="Palatino Linotype"/>
              <w:color w:val="000000"/>
              <w:sz w:val="22"/>
              <w:szCs w:val="22"/>
            </w:rPr>
            <w:t>María del Rosario Mejía Ayala</w:t>
          </w:r>
        </w:p>
      </w:tc>
    </w:tr>
  </w:tbl>
  <w:p w14:paraId="1EB1D465" w14:textId="6BDA6605" w:rsidR="002A3EA4" w:rsidRDefault="002A3EA4">
    <w:pPr>
      <w:pBdr>
        <w:top w:val="nil"/>
        <w:left w:val="nil"/>
        <w:bottom w:val="nil"/>
        <w:right w:val="nil"/>
        <w:between w:val="nil"/>
      </w:pBdr>
      <w:tabs>
        <w:tab w:val="center" w:pos="4419"/>
        <w:tab w:val="right" w:pos="8838"/>
        <w:tab w:val="left" w:pos="6005"/>
      </w:tabs>
      <w:rPr>
        <w:rFonts w:eastAsia="Calibr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7D36" w14:textId="6309E9DA" w:rsidR="002A3EA4" w:rsidRDefault="009D10BE">
    <w:pPr>
      <w:widowControl w:val="0"/>
      <w:pBdr>
        <w:top w:val="nil"/>
        <w:left w:val="nil"/>
        <w:bottom w:val="nil"/>
        <w:right w:val="nil"/>
        <w:between w:val="nil"/>
      </w:pBdr>
      <w:spacing w:line="276" w:lineRule="auto"/>
      <w:rPr>
        <w:rFonts w:eastAsia="Calibri"/>
        <w:color w:val="000000"/>
      </w:rPr>
    </w:pPr>
    <w:r>
      <w:rPr>
        <w:rFonts w:eastAsia="Calibri"/>
        <w:color w:val="000000"/>
        <w:sz w:val="16"/>
        <w:szCs w:val="16"/>
      </w:rPr>
      <w:pict w14:anchorId="4865C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45.85pt;margin-top:-125.7pt;width:609.4pt;height:793.75pt;z-index:-251658752;mso-position-horizontal-relative:margin;mso-position-vertical-relative:margin">
          <v:imagedata r:id="rId1" o:title="image5"/>
          <w10:wrap anchorx="margin" anchory="margin"/>
        </v:shape>
      </w:pict>
    </w:r>
  </w:p>
  <w:tbl>
    <w:tblPr>
      <w:tblStyle w:val="a1"/>
      <w:tblW w:w="6660" w:type="dxa"/>
      <w:tblInd w:w="3300" w:type="dxa"/>
      <w:tblLayout w:type="fixed"/>
      <w:tblLook w:val="0400" w:firstRow="0" w:lastRow="0" w:firstColumn="0" w:lastColumn="0" w:noHBand="0" w:noVBand="1"/>
    </w:tblPr>
    <w:tblGrid>
      <w:gridCol w:w="2977"/>
      <w:gridCol w:w="3683"/>
    </w:tblGrid>
    <w:tr w:rsidR="002A3EA4" w14:paraId="38DB28FD" w14:textId="77777777" w:rsidTr="002D7318">
      <w:trPr>
        <w:trHeight w:val="227"/>
      </w:trPr>
      <w:tc>
        <w:tcPr>
          <w:tcW w:w="2977" w:type="dxa"/>
          <w:vAlign w:val="center"/>
        </w:tcPr>
        <w:p w14:paraId="6E437641" w14:textId="77777777" w:rsidR="002A3EA4" w:rsidRDefault="00A5270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2D1C7C59" w14:textId="77777777" w:rsidR="002A3EA4" w:rsidRPr="002D7318" w:rsidRDefault="00A52702">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sidRPr="002D7318">
            <w:rPr>
              <w:rFonts w:ascii="Palatino Linotype" w:eastAsia="Palatino Linotype" w:hAnsi="Palatino Linotype" w:cs="Palatino Linotype"/>
              <w:sz w:val="22"/>
              <w:szCs w:val="22"/>
            </w:rPr>
            <w:t>013623/INFOEM/IP/RR/2022</w:t>
          </w:r>
        </w:p>
      </w:tc>
    </w:tr>
    <w:tr w:rsidR="002A3EA4" w14:paraId="156B948E" w14:textId="77777777" w:rsidTr="002D7318">
      <w:trPr>
        <w:trHeight w:val="242"/>
      </w:trPr>
      <w:tc>
        <w:tcPr>
          <w:tcW w:w="2977" w:type="dxa"/>
          <w:vAlign w:val="center"/>
        </w:tcPr>
        <w:p w14:paraId="4AC056C3" w14:textId="77777777" w:rsidR="002A3EA4" w:rsidRDefault="00A5270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4FCD6369" w14:textId="757F184A" w:rsidR="002A3EA4" w:rsidRPr="002D7318" w:rsidRDefault="00B308B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r>
            <w:rPr>
              <w:rFonts w:ascii="Palatino Linotype" w:eastAsia="Palatino Linotype" w:hAnsi="Palatino Linotype" w:cs="Palatino Linotype"/>
              <w:sz w:val="22"/>
              <w:szCs w:val="22"/>
            </w:rPr>
            <w:t xml:space="preserve"> </w:t>
          </w:r>
        </w:p>
      </w:tc>
    </w:tr>
    <w:tr w:rsidR="002A3EA4" w14:paraId="183B8101" w14:textId="77777777" w:rsidTr="002D7318">
      <w:trPr>
        <w:trHeight w:val="342"/>
      </w:trPr>
      <w:tc>
        <w:tcPr>
          <w:tcW w:w="2977" w:type="dxa"/>
          <w:vAlign w:val="center"/>
        </w:tcPr>
        <w:p w14:paraId="5B2EC428" w14:textId="77777777" w:rsidR="002A3EA4" w:rsidRDefault="00A5270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2C2811B1" w14:textId="77777777" w:rsidR="002A3EA4" w:rsidRPr="002D7318" w:rsidRDefault="00A52702">
          <w:pPr>
            <w:pBdr>
              <w:top w:val="nil"/>
              <w:left w:val="nil"/>
              <w:bottom w:val="nil"/>
              <w:right w:val="nil"/>
              <w:between w:val="nil"/>
            </w:pBdr>
            <w:tabs>
              <w:tab w:val="center" w:pos="4419"/>
              <w:tab w:val="right" w:pos="8838"/>
            </w:tabs>
            <w:jc w:val="both"/>
            <w:rPr>
              <w:rFonts w:ascii="Palatino Linotype" w:eastAsia="Palatino Linotype" w:hAnsi="Palatino Linotype" w:cs="Palatino Linotype"/>
              <w:sz w:val="22"/>
              <w:szCs w:val="22"/>
            </w:rPr>
          </w:pPr>
          <w:r w:rsidRPr="002D7318">
            <w:rPr>
              <w:rFonts w:ascii="Palatino Linotype" w:eastAsia="Palatino Linotype" w:hAnsi="Palatino Linotype" w:cs="Palatino Linotype"/>
              <w:sz w:val="22"/>
              <w:szCs w:val="22"/>
            </w:rPr>
            <w:t>Ayuntamiento de Ayapango</w:t>
          </w:r>
        </w:p>
      </w:tc>
    </w:tr>
    <w:tr w:rsidR="002A3EA4" w14:paraId="43FC5C75" w14:textId="77777777" w:rsidTr="002D7318">
      <w:trPr>
        <w:trHeight w:val="342"/>
      </w:trPr>
      <w:tc>
        <w:tcPr>
          <w:tcW w:w="2977" w:type="dxa"/>
          <w:vAlign w:val="center"/>
        </w:tcPr>
        <w:p w14:paraId="3DD0C4B4" w14:textId="77777777" w:rsidR="002A3EA4" w:rsidRDefault="00A5270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0D16EFDB" w14:textId="77777777" w:rsidR="002A3EA4" w:rsidRPr="002D7318" w:rsidRDefault="00A52702">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sidRPr="002D7318">
            <w:rPr>
              <w:rFonts w:ascii="Palatino Linotype" w:eastAsia="Palatino Linotype" w:hAnsi="Palatino Linotype" w:cs="Palatino Linotype"/>
              <w:sz w:val="22"/>
              <w:szCs w:val="22"/>
            </w:rPr>
            <w:t>María del Rosario Mejía Ayala</w:t>
          </w:r>
        </w:p>
      </w:tc>
    </w:tr>
  </w:tbl>
  <w:p w14:paraId="4373BB50" w14:textId="5BCD0371" w:rsidR="002A3EA4" w:rsidRDefault="002A3EA4">
    <w:pPr>
      <w:pBdr>
        <w:top w:val="nil"/>
        <w:left w:val="nil"/>
        <w:bottom w:val="nil"/>
        <w:right w:val="nil"/>
        <w:between w:val="nil"/>
      </w:pBdr>
      <w:tabs>
        <w:tab w:val="center" w:pos="4419"/>
        <w:tab w:val="right" w:pos="8838"/>
      </w:tabs>
      <w:rPr>
        <w:rFonts w:eastAsia="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18A"/>
    <w:multiLevelType w:val="multilevel"/>
    <w:tmpl w:val="17045378"/>
    <w:lvl w:ilvl="0">
      <w:start w:val="7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61D0776"/>
    <w:multiLevelType w:val="multilevel"/>
    <w:tmpl w:val="E57C7E58"/>
    <w:lvl w:ilvl="0">
      <w:start w:val="6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1D10C9"/>
    <w:multiLevelType w:val="multilevel"/>
    <w:tmpl w:val="32EE61DC"/>
    <w:lvl w:ilvl="0">
      <w:start w:val="7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F6408D5"/>
    <w:multiLevelType w:val="multilevel"/>
    <w:tmpl w:val="F16E8AEA"/>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1078A"/>
    <w:multiLevelType w:val="multilevel"/>
    <w:tmpl w:val="CCD82B1A"/>
    <w:lvl w:ilvl="0">
      <w:start w:val="73"/>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F6665E"/>
    <w:multiLevelType w:val="multilevel"/>
    <w:tmpl w:val="F8740D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A86756"/>
    <w:multiLevelType w:val="multilevel"/>
    <w:tmpl w:val="18A4CA8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3A383367"/>
    <w:multiLevelType w:val="multilevel"/>
    <w:tmpl w:val="7F40484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48B63E61"/>
    <w:multiLevelType w:val="multilevel"/>
    <w:tmpl w:val="C20A9A8A"/>
    <w:lvl w:ilvl="0">
      <w:start w:val="6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318069A"/>
    <w:multiLevelType w:val="hybridMultilevel"/>
    <w:tmpl w:val="E74850F2"/>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0" w15:restartNumberingAfterBreak="0">
    <w:nsid w:val="56C21E54"/>
    <w:multiLevelType w:val="multilevel"/>
    <w:tmpl w:val="7E005CCA"/>
    <w:lvl w:ilvl="0">
      <w:start w:val="69"/>
      <w:numFmt w:val="decimal"/>
      <w:lvlText w:val="%1."/>
      <w:lvlJc w:val="left"/>
      <w:pPr>
        <w:ind w:left="720" w:hanging="360"/>
      </w:pPr>
      <w:rPr>
        <w:rFonts w:ascii="Palatino Linotype" w:eastAsia="Arial" w:hAnsi="Palatino Linotype" w:cs="Arial" w:hint="default"/>
        <w:b/>
        <w:sz w:val="24"/>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9D8779D"/>
    <w:multiLevelType w:val="multilevel"/>
    <w:tmpl w:val="29C24AE0"/>
    <w:lvl w:ilvl="0">
      <w:start w:val="1"/>
      <w:numFmt w:val="upperRoman"/>
      <w:lvlText w:val="%1."/>
      <w:lvlJc w:val="left"/>
      <w:pPr>
        <w:ind w:left="1430" w:hanging="720"/>
      </w:pPr>
    </w:lvl>
    <w:lvl w:ilvl="1">
      <w:start w:val="2"/>
      <w:numFmt w:val="decimal"/>
      <w:lvlText w:val="%1.%2"/>
      <w:lvlJc w:val="left"/>
      <w:pPr>
        <w:ind w:left="1462" w:hanging="540"/>
      </w:pPr>
    </w:lvl>
    <w:lvl w:ilvl="2">
      <w:start w:val="2"/>
      <w:numFmt w:val="decimal"/>
      <w:lvlText w:val="%1.%2.%3"/>
      <w:lvlJc w:val="left"/>
      <w:pPr>
        <w:ind w:left="1854" w:hanging="720"/>
      </w:pPr>
    </w:lvl>
    <w:lvl w:ilvl="3">
      <w:start w:val="1"/>
      <w:numFmt w:val="decimal"/>
      <w:lvlText w:val="%1.%2.%3.%4"/>
      <w:lvlJc w:val="left"/>
      <w:pPr>
        <w:ind w:left="2066" w:hanging="720"/>
      </w:pPr>
    </w:lvl>
    <w:lvl w:ilvl="4">
      <w:start w:val="1"/>
      <w:numFmt w:val="decimal"/>
      <w:lvlText w:val="%1.%2.%3.%4.%5"/>
      <w:lvlJc w:val="left"/>
      <w:pPr>
        <w:ind w:left="2638" w:hanging="1080"/>
      </w:pPr>
    </w:lvl>
    <w:lvl w:ilvl="5">
      <w:start w:val="1"/>
      <w:numFmt w:val="decimal"/>
      <w:lvlText w:val="%1.%2.%3.%4.%5.%6"/>
      <w:lvlJc w:val="left"/>
      <w:pPr>
        <w:ind w:left="2850" w:hanging="1080"/>
      </w:pPr>
    </w:lvl>
    <w:lvl w:ilvl="6">
      <w:start w:val="1"/>
      <w:numFmt w:val="decimal"/>
      <w:lvlText w:val="%1.%2.%3.%4.%5.%6.%7"/>
      <w:lvlJc w:val="left"/>
      <w:pPr>
        <w:ind w:left="3062" w:hanging="1080"/>
      </w:pPr>
    </w:lvl>
    <w:lvl w:ilvl="7">
      <w:start w:val="1"/>
      <w:numFmt w:val="decimal"/>
      <w:lvlText w:val="%1.%2.%3.%4.%5.%6.%7.%8"/>
      <w:lvlJc w:val="left"/>
      <w:pPr>
        <w:ind w:left="3634" w:hanging="1440"/>
      </w:pPr>
    </w:lvl>
    <w:lvl w:ilvl="8">
      <w:start w:val="1"/>
      <w:numFmt w:val="decimal"/>
      <w:lvlText w:val="%1.%2.%3.%4.%5.%6.%7.%8.%9"/>
      <w:lvlJc w:val="left"/>
      <w:pPr>
        <w:ind w:left="3846" w:hanging="1440"/>
      </w:pPr>
    </w:lvl>
  </w:abstractNum>
  <w:abstractNum w:abstractNumId="12" w15:restartNumberingAfterBreak="0">
    <w:nsid w:val="5DC2166C"/>
    <w:multiLevelType w:val="multilevel"/>
    <w:tmpl w:val="90EE7B3E"/>
    <w:lvl w:ilvl="0">
      <w:start w:val="71"/>
      <w:numFmt w:val="decimal"/>
      <w:lvlText w:val="%1."/>
      <w:lvlJc w:val="left"/>
      <w:pPr>
        <w:ind w:left="720" w:hanging="360"/>
      </w:pPr>
      <w:rPr>
        <w:rFonts w:ascii="Palatino Linotype" w:eastAsia="Arial" w:hAnsi="Palatino Linotype" w:cs="Arial" w:hint="default"/>
        <w:b/>
        <w:sz w:val="24"/>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031F64"/>
    <w:multiLevelType w:val="multilevel"/>
    <w:tmpl w:val="E08C0FD4"/>
    <w:lvl w:ilvl="0">
      <w:start w:val="7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54973D0"/>
    <w:multiLevelType w:val="multilevel"/>
    <w:tmpl w:val="72AEF60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5" w15:restartNumberingAfterBreak="0">
    <w:nsid w:val="65A5304A"/>
    <w:multiLevelType w:val="multilevel"/>
    <w:tmpl w:val="6BA2A9E4"/>
    <w:lvl w:ilvl="0">
      <w:start w:val="6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DC61B56"/>
    <w:multiLevelType w:val="multilevel"/>
    <w:tmpl w:val="F0766FAE"/>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F444E3"/>
    <w:multiLevelType w:val="multilevel"/>
    <w:tmpl w:val="14A07CFE"/>
    <w:lvl w:ilvl="0">
      <w:start w:val="66"/>
      <w:numFmt w:val="decimal"/>
      <w:lvlText w:val="%1."/>
      <w:lvlJc w:val="left"/>
      <w:pPr>
        <w:ind w:left="720" w:hanging="360"/>
      </w:pPr>
      <w:rPr>
        <w:rFonts w:ascii="Palatino Linotype" w:eastAsia="Arial" w:hAnsi="Palatino Linotype" w:cs="Arial" w:hint="default"/>
        <w:b/>
        <w:sz w:val="24"/>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B47320C"/>
    <w:multiLevelType w:val="multilevel"/>
    <w:tmpl w:val="853CC45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7E123F47"/>
    <w:multiLevelType w:val="multilevel"/>
    <w:tmpl w:val="8C842C0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b/>
        <w:i w:val="0"/>
        <w:u w:val="none"/>
      </w:rPr>
    </w:lvl>
    <w:lvl w:ilvl="2">
      <w:start w:val="1"/>
      <w:numFmt w:val="upperRoman"/>
      <w:lvlText w:val="%3."/>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6335079">
    <w:abstractNumId w:val="2"/>
  </w:num>
  <w:num w:numId="2" w16cid:durableId="1797986415">
    <w:abstractNumId w:val="14"/>
  </w:num>
  <w:num w:numId="3" w16cid:durableId="461923819">
    <w:abstractNumId w:val="18"/>
  </w:num>
  <w:num w:numId="4" w16cid:durableId="2067609348">
    <w:abstractNumId w:val="6"/>
  </w:num>
  <w:num w:numId="5" w16cid:durableId="1947036747">
    <w:abstractNumId w:val="1"/>
  </w:num>
  <w:num w:numId="6" w16cid:durableId="7412826">
    <w:abstractNumId w:val="12"/>
  </w:num>
  <w:num w:numId="7" w16cid:durableId="1037239189">
    <w:abstractNumId w:val="11"/>
  </w:num>
  <w:num w:numId="8" w16cid:durableId="1517966243">
    <w:abstractNumId w:val="5"/>
  </w:num>
  <w:num w:numId="9" w16cid:durableId="186867493">
    <w:abstractNumId w:val="4"/>
  </w:num>
  <w:num w:numId="10" w16cid:durableId="1982616893">
    <w:abstractNumId w:val="10"/>
  </w:num>
  <w:num w:numId="11" w16cid:durableId="1693145127">
    <w:abstractNumId w:val="8"/>
  </w:num>
  <w:num w:numId="12" w16cid:durableId="236937820">
    <w:abstractNumId w:val="16"/>
  </w:num>
  <w:num w:numId="13" w16cid:durableId="2046640847">
    <w:abstractNumId w:val="7"/>
  </w:num>
  <w:num w:numId="14" w16cid:durableId="1726636038">
    <w:abstractNumId w:val="13"/>
  </w:num>
  <w:num w:numId="15" w16cid:durableId="1288195114">
    <w:abstractNumId w:val="0"/>
  </w:num>
  <w:num w:numId="16" w16cid:durableId="1019157651">
    <w:abstractNumId w:val="19"/>
  </w:num>
  <w:num w:numId="17" w16cid:durableId="158083464">
    <w:abstractNumId w:val="17"/>
  </w:num>
  <w:num w:numId="18" w16cid:durableId="580060955">
    <w:abstractNumId w:val="15"/>
  </w:num>
  <w:num w:numId="19" w16cid:durableId="929046467">
    <w:abstractNumId w:val="3"/>
  </w:num>
  <w:num w:numId="20" w16cid:durableId="255479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A4"/>
    <w:rsid w:val="00062270"/>
    <w:rsid w:val="0012329E"/>
    <w:rsid w:val="002A3EA4"/>
    <w:rsid w:val="002D7318"/>
    <w:rsid w:val="00323C5D"/>
    <w:rsid w:val="0047181C"/>
    <w:rsid w:val="00604724"/>
    <w:rsid w:val="006178A2"/>
    <w:rsid w:val="006A47D0"/>
    <w:rsid w:val="006E205F"/>
    <w:rsid w:val="007B5085"/>
    <w:rsid w:val="007D18B1"/>
    <w:rsid w:val="007F147F"/>
    <w:rsid w:val="008246E3"/>
    <w:rsid w:val="009D10BE"/>
    <w:rsid w:val="00A52702"/>
    <w:rsid w:val="00B308B8"/>
    <w:rsid w:val="00C12479"/>
    <w:rsid w:val="00D02DF0"/>
    <w:rsid w:val="00E0125F"/>
    <w:rsid w:val="00E31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EF5F0"/>
  <w15:docId w15:val="{EF39C0BB-FA24-4564-9427-DFA89483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21"/>
    <w:rPr>
      <w:rFonts w:eastAsiaTheme="minorEastAsia"/>
      <w:lang w:eastAsia="es-ES"/>
    </w:rPr>
  </w:style>
  <w:style w:type="paragraph" w:styleId="Ttulo1">
    <w:name w:val="heading 1"/>
    <w:basedOn w:val="Normal"/>
    <w:next w:val="Normal"/>
    <w:link w:val="Ttulo1Car"/>
    <w:uiPriority w:val="9"/>
    <w:qFormat/>
    <w:rsid w:val="009B13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B13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9B132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9B132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9B1321"/>
    <w:pPr>
      <w:tabs>
        <w:tab w:val="center" w:pos="4419"/>
        <w:tab w:val="right" w:pos="8838"/>
      </w:tabs>
    </w:pPr>
  </w:style>
  <w:style w:type="character" w:customStyle="1" w:styleId="EncabezadoCar">
    <w:name w:val="Encabezado Car"/>
    <w:basedOn w:val="Fuentedeprrafopredeter"/>
    <w:link w:val="Encabezado"/>
    <w:uiPriority w:val="99"/>
    <w:rsid w:val="009B1321"/>
    <w:rPr>
      <w:rFonts w:eastAsiaTheme="minorEastAsia"/>
      <w:sz w:val="24"/>
      <w:szCs w:val="24"/>
      <w:lang w:val="es-ES_tradnl" w:eastAsia="es-ES"/>
    </w:rPr>
  </w:style>
  <w:style w:type="paragraph" w:styleId="Piedepgina">
    <w:name w:val="footer"/>
    <w:basedOn w:val="Normal"/>
    <w:link w:val="PiedepginaCar"/>
    <w:uiPriority w:val="99"/>
    <w:unhideWhenUsed/>
    <w:rsid w:val="009B1321"/>
    <w:pPr>
      <w:tabs>
        <w:tab w:val="center" w:pos="4419"/>
        <w:tab w:val="right" w:pos="8838"/>
      </w:tabs>
    </w:pPr>
  </w:style>
  <w:style w:type="character" w:customStyle="1" w:styleId="PiedepginaCar">
    <w:name w:val="Pie de página Car"/>
    <w:basedOn w:val="Fuentedeprrafopredeter"/>
    <w:link w:val="Piedepgina"/>
    <w:uiPriority w:val="99"/>
    <w:rsid w:val="009B1321"/>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B132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B1321"/>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B132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B132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B1321"/>
    <w:rPr>
      <w:rFonts w:eastAsiaTheme="minorHAnsi"/>
      <w:sz w:val="20"/>
      <w:szCs w:val="20"/>
      <w:lang w:val="es-MX" w:eastAsia="en-US"/>
    </w:rPr>
  </w:style>
  <w:style w:type="character" w:customStyle="1" w:styleId="TextonotapieCar1">
    <w:name w:val="Texto nota pie Car1"/>
    <w:basedOn w:val="Fuentedeprrafopredeter"/>
    <w:uiPriority w:val="99"/>
    <w:semiHidden/>
    <w:rsid w:val="009B1321"/>
    <w:rPr>
      <w:rFonts w:eastAsiaTheme="minorEastAsia"/>
      <w:sz w:val="20"/>
      <w:szCs w:val="20"/>
      <w:lang w:val="es-ES_tradnl" w:eastAsia="es-ES"/>
    </w:rPr>
  </w:style>
  <w:style w:type="character" w:styleId="Hipervnculo">
    <w:name w:val="Hyperlink"/>
    <w:basedOn w:val="Fuentedeprrafopredeter"/>
    <w:uiPriority w:val="99"/>
    <w:unhideWhenUsed/>
    <w:rsid w:val="00485CB9"/>
    <w:rPr>
      <w:color w:val="0563C1" w:themeColor="hyperlink"/>
      <w:u w:val="single"/>
    </w:rPr>
  </w:style>
  <w:style w:type="table" w:styleId="Tablanormal1">
    <w:name w:val="Plain Table 1"/>
    <w:basedOn w:val="Tablanormal"/>
    <w:uiPriority w:val="41"/>
    <w:rsid w:val="00F812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E0125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anterior.ine.mx/archivos2/tutoriales/sistemas/ApoyoInstitucional/SIF/docs/candidatos/folioFiscalFactur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492254&amp;fecha=28/07/2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facebook.com/UnidosSeguiremosTrabajando/videos/entrega-de-uniformes-a-elementos-de-seguridad-ciudadana/434452484943317/"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4oWv1Z4MSdwQZlbqrPRrFGkug==">CgMxLjAyCGguZ2pkZ3hzMgloLjMwajB6bGwyCWguMWZvYjl0ZTIJaC4zem55c2g3MgloLjJldDkycDAyCGgudHlqY3d0MgloLjNkeTZ2a20yCWguMXQzaDVzZjIJaC40ZDM0b2c4MgloLjJzOGV5bzEyCWguM3JkY3JqbjIJaC4yNmluMXJnMgloLjM1bmt1bjI4AHIhMWNjd2F1SmZxOXVDRjZVSGlJT0lJYW9uTGFvYzljS2dT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47</Pages>
  <Words>10659</Words>
  <Characters>58630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7</cp:revision>
  <dcterms:created xsi:type="dcterms:W3CDTF">2024-03-20T16:57:00Z</dcterms:created>
  <dcterms:modified xsi:type="dcterms:W3CDTF">2024-05-20T19:36:00Z</dcterms:modified>
</cp:coreProperties>
</file>