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4E98" w14:textId="77777777" w:rsidR="000406C1" w:rsidRDefault="000406C1">
      <w:pPr>
        <w:widowControl w:val="0"/>
        <w:pBdr>
          <w:top w:val="nil"/>
          <w:left w:val="nil"/>
          <w:bottom w:val="nil"/>
          <w:right w:val="nil"/>
          <w:between w:val="nil"/>
        </w:pBdr>
        <w:spacing w:line="276" w:lineRule="auto"/>
      </w:pPr>
    </w:p>
    <w:p w14:paraId="468FF363" w14:textId="77777777" w:rsidR="000406C1" w:rsidRDefault="00E8299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trece </w:t>
      </w:r>
      <w:r w:rsidR="00EB27C1">
        <w:rPr>
          <w:rFonts w:ascii="Palatino Linotype" w:eastAsia="Palatino Linotype" w:hAnsi="Palatino Linotype" w:cs="Palatino Linotype"/>
          <w:sz w:val="24"/>
          <w:szCs w:val="24"/>
        </w:rPr>
        <w:t xml:space="preserve">(13) </w:t>
      </w:r>
      <w:r>
        <w:rPr>
          <w:rFonts w:ascii="Palatino Linotype" w:eastAsia="Palatino Linotype" w:hAnsi="Palatino Linotype" w:cs="Palatino Linotype"/>
          <w:sz w:val="24"/>
          <w:szCs w:val="24"/>
        </w:rPr>
        <w:t>de noviembre de dos mil veinticuatro.</w:t>
      </w:r>
    </w:p>
    <w:p w14:paraId="1B78F276" w14:textId="77777777" w:rsidR="000406C1" w:rsidRDefault="000406C1">
      <w:pPr>
        <w:spacing w:line="360" w:lineRule="auto"/>
        <w:jc w:val="both"/>
        <w:rPr>
          <w:rFonts w:ascii="Palatino Linotype" w:eastAsia="Palatino Linotype" w:hAnsi="Palatino Linotype" w:cs="Palatino Linotype"/>
          <w:sz w:val="24"/>
          <w:szCs w:val="24"/>
        </w:rPr>
      </w:pPr>
    </w:p>
    <w:p w14:paraId="09FA5603" w14:textId="131DC566" w:rsidR="000406C1" w:rsidRDefault="00E82994">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 el</w:t>
      </w:r>
      <w:r>
        <w:rPr>
          <w:rFonts w:ascii="Palatino Linotype" w:eastAsia="Palatino Linotype" w:hAnsi="Palatino Linotype" w:cs="Palatino Linotype"/>
          <w:color w:val="000000"/>
          <w:sz w:val="24"/>
          <w:szCs w:val="24"/>
        </w:rPr>
        <w:t xml:space="preserve"> expediente electrónico formado con motivo del recurso de revisión </w:t>
      </w:r>
      <w:r>
        <w:rPr>
          <w:rFonts w:ascii="Palatino Linotype" w:eastAsia="Palatino Linotype" w:hAnsi="Palatino Linotype" w:cs="Palatino Linotype"/>
          <w:b/>
          <w:color w:val="000000"/>
          <w:sz w:val="24"/>
          <w:szCs w:val="24"/>
        </w:rPr>
        <w:t xml:space="preserve">04853/INFOEM/IP/RR/2024, </w:t>
      </w:r>
      <w:r>
        <w:rPr>
          <w:rFonts w:ascii="Palatino Linotype" w:eastAsia="Palatino Linotype" w:hAnsi="Palatino Linotype" w:cs="Palatino Linotype"/>
          <w:color w:val="000000"/>
          <w:sz w:val="24"/>
          <w:szCs w:val="24"/>
        </w:rPr>
        <w:t xml:space="preserve">promovido por </w:t>
      </w:r>
      <w:r w:rsidR="00E34E3B">
        <w:rPr>
          <w:rFonts w:ascii="Palatino Linotype" w:eastAsia="Palatino Linotype" w:hAnsi="Palatino Linotype" w:cs="Palatino Linotype"/>
          <w:b/>
          <w:i/>
          <w:sz w:val="24"/>
          <w:szCs w:val="24"/>
        </w:rPr>
        <w:t>XXX XXX</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color w:val="000000"/>
          <w:sz w:val="24"/>
          <w:szCs w:val="24"/>
        </w:rPr>
        <w:t xml:space="preserve">en su calidad de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en contra de la respuesta del </w:t>
      </w:r>
      <w:r>
        <w:rPr>
          <w:rFonts w:ascii="Palatino Linotype" w:eastAsia="Palatino Linotype" w:hAnsi="Palatino Linotype" w:cs="Palatino Linotype"/>
          <w:b/>
          <w:color w:val="000000"/>
          <w:sz w:val="24"/>
          <w:szCs w:val="24"/>
        </w:rPr>
        <w:t>Ayuntamiento de San Antonio la Isla</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14:paraId="63C26CF5" w14:textId="77777777" w:rsidR="000406C1" w:rsidRDefault="000406C1">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p>
    <w:p w14:paraId="34DAD1DD" w14:textId="77777777" w:rsidR="000406C1" w:rsidRDefault="00E82994">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ES</w:t>
      </w:r>
    </w:p>
    <w:p w14:paraId="49B1E37A" w14:textId="77777777" w:rsidR="000406C1" w:rsidRDefault="000406C1">
      <w:pPr>
        <w:spacing w:line="360" w:lineRule="auto"/>
        <w:rPr>
          <w:rFonts w:ascii="Palatino Linotype" w:eastAsia="Palatino Linotype" w:hAnsi="Palatino Linotype" w:cs="Palatino Linotype"/>
          <w:sz w:val="24"/>
          <w:szCs w:val="24"/>
        </w:rPr>
      </w:pPr>
    </w:p>
    <w:p w14:paraId="48709124"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cinco (05) de junio de dos mil veinticuatro, </w:t>
      </w:r>
      <w:r>
        <w:rPr>
          <w:rFonts w:ascii="Palatino Linotype" w:eastAsia="Palatino Linotype" w:hAnsi="Palatino Linotype" w:cs="Palatino Linotype"/>
          <w:b/>
          <w:color w:val="000000"/>
          <w:sz w:val="24"/>
          <w:szCs w:val="24"/>
        </w:rPr>
        <w:t xml:space="preserve">EL RECURRENTE </w:t>
      </w:r>
      <w:r>
        <w:rPr>
          <w:rFonts w:ascii="Palatino Linotype" w:eastAsia="Palatino Linotype" w:hAnsi="Palatino Linotype" w:cs="Palatino Linotype"/>
          <w:color w:val="000000"/>
          <w:sz w:val="24"/>
          <w:szCs w:val="24"/>
        </w:rPr>
        <w:t>presentó</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la solicitud de información pública registrada con el número </w:t>
      </w:r>
      <w:r>
        <w:rPr>
          <w:rFonts w:ascii="Palatino Linotype" w:eastAsia="Palatino Linotype" w:hAnsi="Palatino Linotype" w:cs="Palatino Linotype"/>
          <w:b/>
          <w:color w:val="000000"/>
          <w:sz w:val="24"/>
          <w:szCs w:val="24"/>
        </w:rPr>
        <w:t>00068/ANTOISLA/IP/2024</w:t>
      </w:r>
      <w:r>
        <w:rPr>
          <w:rFonts w:ascii="Palatino Linotype" w:eastAsia="Palatino Linotype" w:hAnsi="Palatino Linotype" w:cs="Palatino Linotype"/>
          <w:color w:val="000000"/>
          <w:sz w:val="24"/>
          <w:szCs w:val="24"/>
        </w:rPr>
        <w:t>; mediante la cual solicitó lo siguiente:</w:t>
      </w:r>
    </w:p>
    <w:p w14:paraId="217CF968" w14:textId="77777777" w:rsidR="000406C1" w:rsidRDefault="000406C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278D0C3" w14:textId="77777777" w:rsidR="000406C1" w:rsidRDefault="00E82994" w:rsidP="00743560">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“SOLICITO FECHA DE ALTA, CATEGORIA, SUELDO, AREA DONDE SE UBICA, REGISTRO DE ASISTENCIA Y ACTIVIDADES QUE REALIZA EL C. SERGIO LOPEZ MANJARREZ DEL AÑO 2024”</w:t>
      </w:r>
    </w:p>
    <w:p w14:paraId="7FEDBBB4"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Señaló como modalidad de entrega de la información a través del </w:t>
      </w:r>
      <w:r>
        <w:rPr>
          <w:rFonts w:ascii="Palatino Linotype" w:eastAsia="Palatino Linotype" w:hAnsi="Palatino Linotype" w:cs="Palatino Linotype"/>
          <w:b/>
          <w:color w:val="000000"/>
          <w:sz w:val="24"/>
          <w:szCs w:val="24"/>
        </w:rPr>
        <w:t>SAIMEX.</w:t>
      </w:r>
    </w:p>
    <w:p w14:paraId="5E46D3B0"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doce de agosto de dos mil veinticuatro,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dio respuesta a través de los archivos siguientes:</w:t>
      </w:r>
    </w:p>
    <w:p w14:paraId="5E33E4F9" w14:textId="77777777" w:rsidR="000406C1" w:rsidRDefault="000406C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7E3FCBA" w14:textId="77777777" w:rsidR="000406C1" w:rsidRDefault="00E82994">
      <w:pPr>
        <w:numPr>
          <w:ilvl w:val="0"/>
          <w:numId w:val="5"/>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RESPUESTA SOLICITUD 68 ADMINISTRACIÓN.pdf: </w:t>
      </w:r>
      <w:r>
        <w:rPr>
          <w:rFonts w:ascii="Palatino Linotype" w:eastAsia="Palatino Linotype" w:hAnsi="Palatino Linotype" w:cs="Palatino Linotype"/>
          <w:color w:val="000000"/>
          <w:sz w:val="24"/>
          <w:szCs w:val="24"/>
        </w:rPr>
        <w:t>que contiene un oficio signado por el Director de Administración, a través del cual informa que luego de una búsqueda exhaustiva y razonable en la totalidad de registros de expedientes físicos y archivos electrónicos con que cuenta esa Dirección, no se encontró información de algún servidor público del Ayuntamiento de San Antonio la Isla con el nombre de Sergio López Manjarrez, durante el año 2024.</w:t>
      </w:r>
    </w:p>
    <w:p w14:paraId="50631DFF" w14:textId="77777777" w:rsidR="000406C1" w:rsidRDefault="000406C1">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4"/>
          <w:szCs w:val="24"/>
        </w:rPr>
      </w:pPr>
    </w:p>
    <w:p w14:paraId="0582A2D8" w14:textId="77777777" w:rsidR="000406C1" w:rsidRDefault="00E82994">
      <w:pPr>
        <w:numPr>
          <w:ilvl w:val="0"/>
          <w:numId w:val="5"/>
        </w:num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RESPUESTA_SOLICITUD_068 UT.pdf: </w:t>
      </w:r>
      <w:r>
        <w:rPr>
          <w:rFonts w:ascii="Palatino Linotype" w:eastAsia="Palatino Linotype" w:hAnsi="Palatino Linotype" w:cs="Palatino Linotype"/>
          <w:color w:val="000000"/>
          <w:sz w:val="24"/>
          <w:szCs w:val="24"/>
        </w:rPr>
        <w:t>que contiene un oficio signado por el Titular de la Unidad de Transparencia a través del cual informa de la respuesta emitida por el Servidor Público Habilitado de la Dirección de Administración..</w:t>
      </w:r>
    </w:p>
    <w:p w14:paraId="7FADFED3" w14:textId="77777777" w:rsidR="000406C1" w:rsidRDefault="000406C1">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p>
    <w:p w14:paraId="5115D3FF"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bookmarkStart w:id="1" w:name="_heading=h.30j0zll" w:colFirst="0" w:colLast="0"/>
      <w:bookmarkEnd w:id="1"/>
      <w:r>
        <w:rPr>
          <w:rFonts w:ascii="Palatino Linotype" w:eastAsia="Palatino Linotype" w:hAnsi="Palatino Linotype" w:cs="Palatino Linotype"/>
          <w:color w:val="000000"/>
          <w:sz w:val="24"/>
          <w:szCs w:val="24"/>
        </w:rPr>
        <w:t xml:space="preserve">El quince de agosto de dos mil veinticuatro,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interpuso el recurso de revisión, en contra de la respuesta y señaló como:</w:t>
      </w:r>
    </w:p>
    <w:p w14:paraId="4D72B47A" w14:textId="77777777" w:rsidR="000406C1" w:rsidRDefault="000406C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44829A2A" w14:textId="77777777" w:rsidR="000406C1" w:rsidRDefault="00E82994">
      <w:pPr>
        <w:numPr>
          <w:ilvl w:val="0"/>
          <w:numId w:val="3"/>
        </w:numPr>
        <w:pBdr>
          <w:top w:val="nil"/>
          <w:left w:val="nil"/>
          <w:bottom w:val="nil"/>
          <w:right w:val="nil"/>
          <w:between w:val="nil"/>
        </w:pBdr>
        <w:spacing w:line="360" w:lineRule="auto"/>
        <w:ind w:right="54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Acto impugnado: </w:t>
      </w:r>
      <w:r>
        <w:rPr>
          <w:rFonts w:ascii="Palatino Linotype" w:eastAsia="Palatino Linotype" w:hAnsi="Palatino Linotype" w:cs="Palatino Linotype"/>
          <w:i/>
          <w:color w:val="000000"/>
          <w:sz w:val="24"/>
          <w:szCs w:val="24"/>
        </w:rPr>
        <w:t>“OCULTAN INFORMACIÓN”</w:t>
      </w:r>
    </w:p>
    <w:p w14:paraId="61612209" w14:textId="77777777" w:rsidR="000406C1" w:rsidRDefault="000406C1">
      <w:pPr>
        <w:pBdr>
          <w:top w:val="nil"/>
          <w:left w:val="nil"/>
          <w:bottom w:val="nil"/>
          <w:right w:val="nil"/>
          <w:between w:val="nil"/>
        </w:pBdr>
        <w:spacing w:line="360" w:lineRule="auto"/>
        <w:ind w:left="1440" w:right="541"/>
        <w:jc w:val="both"/>
        <w:rPr>
          <w:rFonts w:ascii="Palatino Linotype" w:eastAsia="Palatino Linotype" w:hAnsi="Palatino Linotype" w:cs="Palatino Linotype"/>
          <w:color w:val="000000"/>
          <w:sz w:val="24"/>
          <w:szCs w:val="24"/>
        </w:rPr>
      </w:pPr>
    </w:p>
    <w:p w14:paraId="666398DF" w14:textId="77777777" w:rsidR="000406C1" w:rsidRDefault="00E82994">
      <w:pPr>
        <w:numPr>
          <w:ilvl w:val="0"/>
          <w:numId w:val="3"/>
        </w:numPr>
        <w:pBdr>
          <w:top w:val="nil"/>
          <w:left w:val="nil"/>
          <w:bottom w:val="nil"/>
          <w:right w:val="nil"/>
          <w:between w:val="nil"/>
        </w:pBdr>
        <w:spacing w:line="360" w:lineRule="auto"/>
        <w:ind w:right="54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lastRenderedPageBreak/>
        <w:t>Motivos o razones de inconformidad: “</w:t>
      </w:r>
      <w:r>
        <w:rPr>
          <w:rFonts w:ascii="Palatino Linotype" w:eastAsia="Palatino Linotype" w:hAnsi="Palatino Linotype" w:cs="Palatino Linotype"/>
          <w:i/>
          <w:color w:val="000000"/>
          <w:sz w:val="24"/>
          <w:szCs w:val="24"/>
        </w:rPr>
        <w:t>OCULTAN INFORMACIÓN</w:t>
      </w:r>
      <w:r>
        <w:rPr>
          <w:rFonts w:ascii="Palatino Linotype" w:eastAsia="Palatino Linotype" w:hAnsi="Palatino Linotype" w:cs="Palatino Linotype"/>
          <w:color w:val="000000"/>
          <w:sz w:val="24"/>
          <w:szCs w:val="24"/>
        </w:rPr>
        <w:t>”</w:t>
      </w:r>
    </w:p>
    <w:p w14:paraId="15EC888B" w14:textId="77777777" w:rsidR="000406C1" w:rsidRDefault="000406C1">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4"/>
          <w:szCs w:val="24"/>
        </w:rPr>
      </w:pPr>
    </w:p>
    <w:p w14:paraId="2E3EF4B2"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Se registró el recurso revisión bajo el número de expediente al rubro indicado, asimismo con fundamento en lo dispuesto por el artículo 185 fracción I de la </w:t>
      </w:r>
      <w:r>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a la </w:t>
      </w:r>
      <w:r>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sz w:val="24"/>
          <w:szCs w:val="24"/>
        </w:rPr>
        <w:t>para</w:t>
      </w:r>
      <w:r>
        <w:rPr>
          <w:rFonts w:ascii="Palatino Linotype" w:eastAsia="Palatino Linotype" w:hAnsi="Palatino Linotype" w:cs="Palatino Linotype"/>
          <w:color w:val="000000"/>
          <w:sz w:val="24"/>
          <w:szCs w:val="24"/>
        </w:rPr>
        <w:t xml:space="preserve"> su análisis.</w:t>
      </w:r>
    </w:p>
    <w:p w14:paraId="403E0CFB" w14:textId="77777777" w:rsidR="000406C1" w:rsidRDefault="000406C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784DB7E"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veinte de agosto de dos mil veinticuatro,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al caso concreto, de esta forma para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presentará</w:t>
      </w:r>
      <w:r>
        <w:rPr>
          <w:rFonts w:ascii="Palatino Linotype" w:eastAsia="Palatino Linotype" w:hAnsi="Palatino Linotype" w:cs="Palatino Linotype"/>
          <w:color w:val="000000"/>
          <w:sz w:val="24"/>
          <w:szCs w:val="24"/>
        </w:rPr>
        <w:t xml:space="preserve"> el informe justificado procedente.</w:t>
      </w:r>
    </w:p>
    <w:p w14:paraId="2EE5303D" w14:textId="77777777" w:rsidR="000406C1" w:rsidRDefault="000406C1">
      <w:pPr>
        <w:pBdr>
          <w:top w:val="nil"/>
          <w:left w:val="nil"/>
          <w:bottom w:val="nil"/>
          <w:right w:val="nil"/>
          <w:between w:val="nil"/>
        </w:pBdr>
        <w:spacing w:line="360" w:lineRule="auto"/>
        <w:ind w:left="720"/>
        <w:rPr>
          <w:rFonts w:ascii="Palatino Linotype" w:eastAsia="Palatino Linotype" w:hAnsi="Palatino Linotype" w:cs="Palatino Linotype"/>
          <w:i/>
          <w:color w:val="000000"/>
          <w:sz w:val="24"/>
          <w:szCs w:val="24"/>
        </w:rPr>
      </w:pPr>
    </w:p>
    <w:p w14:paraId="2978683B"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el veinte de agosto de dos mil veinticuatro, manifestó mediante archivo adjunto en formato PDF, el cual se puso a la vista del Recurrente el seis de noviembre de dos mil veinticuatro, mismo que se describe a continuación:</w:t>
      </w:r>
    </w:p>
    <w:p w14:paraId="0B4371A2" w14:textId="77777777" w:rsidR="000406C1" w:rsidRDefault="00E82994">
      <w:pPr>
        <w:numPr>
          <w:ilvl w:val="0"/>
          <w:numId w:val="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i/>
          <w:color w:val="000000"/>
          <w:sz w:val="24"/>
          <w:szCs w:val="24"/>
        </w:rPr>
        <w:lastRenderedPageBreak/>
        <w:t xml:space="preserve">MANIFESTACIONES_sol 68.pdf: </w:t>
      </w:r>
      <w:r>
        <w:rPr>
          <w:rFonts w:ascii="Palatino Linotype" w:eastAsia="Palatino Linotype" w:hAnsi="Palatino Linotype" w:cs="Palatino Linotype"/>
          <w:color w:val="000000"/>
          <w:sz w:val="24"/>
          <w:szCs w:val="24"/>
        </w:rPr>
        <w:t xml:space="preserve">oficio número SALI/UT/0185/2024, mediante el cual el Titular de la Unidad de Transparencia confirma la respuesta inicial, sin agregar elementos novedosos. </w:t>
      </w:r>
    </w:p>
    <w:p w14:paraId="356B114B" w14:textId="77777777" w:rsidR="000406C1" w:rsidRDefault="000406C1">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sz w:val="24"/>
          <w:szCs w:val="24"/>
        </w:rPr>
      </w:pPr>
    </w:p>
    <w:p w14:paraId="678341FC"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su parte el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dejó de realizar manifestaciones que a su derecho conviniera y asistiera.</w:t>
      </w:r>
    </w:p>
    <w:p w14:paraId="31875549" w14:textId="77777777" w:rsidR="000406C1" w:rsidRDefault="000406C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i/>
          <w:color w:val="000000"/>
          <w:sz w:val="24"/>
          <w:szCs w:val="24"/>
        </w:rPr>
      </w:pPr>
    </w:p>
    <w:p w14:paraId="2FDFAB36"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El seis de noviembre de dos mil veinticuatro, la Comisionada Ponente notificó el acuerdo de ampliación para emitir resolución. Seguidamente en misma fecha doce de noviembre del año en curso se notificó el acuerdo mediante el cual se decretó el cierre de instrucción.</w:t>
      </w:r>
    </w:p>
    <w:p w14:paraId="32B7FA5A" w14:textId="77777777" w:rsidR="000406C1" w:rsidRDefault="000406C1">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570C3053"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Ahora bien, 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09A6D3FF" w14:textId="77777777" w:rsidR="000406C1" w:rsidRDefault="000406C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01F8A11"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ello, es menester precisar que, si bien se ha excedido el plazo para resolver el presente medio de impugnación, de conformidad con la ley de la materia, el plazo </w:t>
      </w:r>
      <w:r>
        <w:rPr>
          <w:rFonts w:ascii="Palatino Linotype" w:eastAsia="Palatino Linotype" w:hAnsi="Palatino Linotype" w:cs="Palatino Linotype"/>
          <w:color w:val="000000"/>
          <w:sz w:val="24"/>
          <w:szCs w:val="24"/>
        </w:rPr>
        <w:lastRenderedPageBreak/>
        <w:t>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500A35D" w14:textId="77777777" w:rsidR="000406C1" w:rsidRDefault="000406C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48803EB"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10B461C" w14:textId="77777777" w:rsidR="000406C1" w:rsidRDefault="000406C1">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488D5DD6"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255C763" w14:textId="77777777" w:rsidR="000406C1" w:rsidRDefault="000406C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FCF0957"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4A6297F" w14:textId="77777777" w:rsidR="000406C1" w:rsidRDefault="000406C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592AD47" w14:textId="77777777" w:rsidR="000406C1" w:rsidRDefault="00E82994">
      <w:pPr>
        <w:pBdr>
          <w:top w:val="nil"/>
          <w:left w:val="nil"/>
          <w:bottom w:val="nil"/>
          <w:right w:val="nil"/>
          <w:between w:val="nil"/>
        </w:pBdr>
        <w:spacing w:line="360" w:lineRule="auto"/>
        <w:ind w:left="1134" w:right="399" w:hanging="283"/>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a) Complejidad del asunto: La complejidad de la prueba, la pluralidad de sujetos procesales, el tiempo transcurrido, las características y contexto del recurso.</w:t>
      </w:r>
    </w:p>
    <w:p w14:paraId="370E42DA" w14:textId="77777777" w:rsidR="000406C1" w:rsidRDefault="00E82994">
      <w:pPr>
        <w:pBdr>
          <w:top w:val="nil"/>
          <w:left w:val="nil"/>
          <w:bottom w:val="nil"/>
          <w:right w:val="nil"/>
          <w:between w:val="nil"/>
        </w:pBdr>
        <w:spacing w:line="360" w:lineRule="auto"/>
        <w:ind w:left="1418" w:right="399" w:hanging="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b) Actividad Procesal del interesado: Acciones u omisiones del interesado.</w:t>
      </w:r>
    </w:p>
    <w:p w14:paraId="392778AB" w14:textId="77777777" w:rsidR="000406C1" w:rsidRDefault="00E82994">
      <w:pPr>
        <w:pBdr>
          <w:top w:val="nil"/>
          <w:left w:val="nil"/>
          <w:bottom w:val="nil"/>
          <w:right w:val="nil"/>
          <w:between w:val="nil"/>
        </w:pBdr>
        <w:spacing w:line="360" w:lineRule="auto"/>
        <w:ind w:left="1276" w:right="399" w:hanging="4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 Conducta de la Autoridad: Las Acciones u omisiones realizadas en el procedimiento. Así como si la autoridad actuó con la debida diligencia.</w:t>
      </w:r>
    </w:p>
    <w:p w14:paraId="3A4CF8EF" w14:textId="77777777" w:rsidR="000406C1" w:rsidRDefault="00E82994">
      <w:pPr>
        <w:pBdr>
          <w:top w:val="nil"/>
          <w:left w:val="nil"/>
          <w:bottom w:val="nil"/>
          <w:right w:val="nil"/>
          <w:between w:val="nil"/>
        </w:pBdr>
        <w:spacing w:line="360" w:lineRule="auto"/>
        <w:ind w:left="1276" w:right="399" w:hanging="4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 La afectación generada en la situación jurídica de la persona involucrada en el proceso: Violación a sus derechos humanos.</w:t>
      </w:r>
    </w:p>
    <w:p w14:paraId="35F6C73C" w14:textId="77777777" w:rsidR="000406C1" w:rsidRDefault="000406C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7461D8A"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7E821AF" w14:textId="77777777" w:rsidR="000406C1" w:rsidRDefault="000406C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F60F54A"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w:t>
      </w:r>
      <w:r>
        <w:rPr>
          <w:rFonts w:ascii="Palatino Linotype" w:eastAsia="Palatino Linotype" w:hAnsi="Palatino Linotype" w:cs="Palatino Linotype"/>
          <w:sz w:val="24"/>
          <w:szCs w:val="24"/>
        </w:rPr>
        <w:t>del rubro</w:t>
      </w:r>
      <w:r>
        <w:rPr>
          <w:rFonts w:ascii="Palatino Linotype" w:eastAsia="Palatino Linotype" w:hAnsi="Palatino Linotype" w:cs="Palatino Linotype"/>
          <w:color w:val="000000"/>
          <w:sz w:val="24"/>
          <w:szCs w:val="24"/>
        </w:rPr>
        <w:t xml:space="preserve"> “TÉRMINOS PROCESALES. PARA DETERMINAR SI UN FUNCIONARIO JUDICIAL ACTUÓ INDEBIDAMENTE POR NO RESPETARLOS SE DEBE ATENDER AL PRESUPUESTO QUE CONSIDERÓ EL LEGISLADOR AL FIJARLOS Y LAS </w:t>
      </w:r>
      <w:r>
        <w:rPr>
          <w:rFonts w:ascii="Palatino Linotype" w:eastAsia="Palatino Linotype" w:hAnsi="Palatino Linotype" w:cs="Palatino Linotype"/>
          <w:color w:val="000000"/>
          <w:sz w:val="24"/>
          <w:szCs w:val="24"/>
        </w:rPr>
        <w:lastRenderedPageBreak/>
        <w:t xml:space="preserve">CARACTERÍSTICAS DEL CASO.”, visible en la Gaceta del </w:t>
      </w:r>
      <w:r>
        <w:rPr>
          <w:rFonts w:ascii="Palatino Linotype" w:eastAsia="Palatino Linotype" w:hAnsi="Palatino Linotype" w:cs="Palatino Linotype"/>
          <w:sz w:val="24"/>
          <w:szCs w:val="24"/>
        </w:rPr>
        <w:t>Semanario</w:t>
      </w:r>
      <w:r>
        <w:rPr>
          <w:rFonts w:ascii="Palatino Linotype" w:eastAsia="Palatino Linotype" w:hAnsi="Palatino Linotype" w:cs="Palatino Linotype"/>
          <w:color w:val="000000"/>
          <w:sz w:val="24"/>
          <w:szCs w:val="24"/>
        </w:rPr>
        <w:t xml:space="preserve"> Judicial de la Federación con el registro digital 205635.</w:t>
      </w:r>
    </w:p>
    <w:p w14:paraId="25AEF2FF" w14:textId="77777777" w:rsidR="000406C1" w:rsidRDefault="000406C1">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43ACF5AE"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D59F444" w14:textId="77777777" w:rsidR="000406C1" w:rsidRDefault="000406C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FCCFA9"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23B76302" w14:textId="77777777" w:rsidR="000406C1" w:rsidRDefault="00E82994">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“PLAZO RAZONABLE PARA RESOLVER. DIMENSIÓN Y EFECTOS DE ESTE CONCEPTO CUANDO SE ADUCE EXCESIVA CARGA DE TRABAJO.” consultable en el Seminario Judicial de la Federación y su gaceta, con el registro digital 2002351.</w:t>
      </w:r>
    </w:p>
    <w:p w14:paraId="4D5E0AAF" w14:textId="77777777" w:rsidR="000406C1" w:rsidRDefault="00E82994">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“PLAZO RAZONABLE PARA RESOLVER. CONCEPTO Y ELEMENTOS QUE LO INTEGRAN A LA LUZ DEL DERECHO INTERNACIONAL DE LOS DERECHOS HUMANOS.”, visible en el Seminario Judicial de la Federación y su gaceta, con el registro digital 2002350.</w:t>
      </w:r>
    </w:p>
    <w:p w14:paraId="2BCCB5F0" w14:textId="77777777" w:rsidR="000406C1" w:rsidRDefault="000406C1">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4"/>
          <w:szCs w:val="24"/>
        </w:rPr>
      </w:pPr>
    </w:p>
    <w:p w14:paraId="676C9446"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4B812456" w14:textId="77777777" w:rsidR="000406C1" w:rsidRDefault="000406C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45BC817" w14:textId="77777777" w:rsidR="000406C1" w:rsidRDefault="00E82994">
      <w:pPr>
        <w:pStyle w:val="Ttulo1"/>
        <w:spacing w:before="0" w:line="360" w:lineRule="auto"/>
        <w:jc w:val="center"/>
        <w:rPr>
          <w:rFonts w:ascii="Palatino Linotype" w:eastAsia="Palatino Linotype" w:hAnsi="Palatino Linotype" w:cs="Palatino Linotype"/>
          <w:b/>
          <w:color w:val="000000"/>
          <w:sz w:val="24"/>
          <w:szCs w:val="24"/>
        </w:rPr>
      </w:pPr>
      <w:bookmarkStart w:id="2" w:name="_heading=h.1fob9te" w:colFirst="0" w:colLast="0"/>
      <w:bookmarkEnd w:id="2"/>
      <w:r>
        <w:rPr>
          <w:rFonts w:ascii="Palatino Linotype" w:eastAsia="Palatino Linotype" w:hAnsi="Palatino Linotype" w:cs="Palatino Linotype"/>
          <w:b/>
          <w:color w:val="000000"/>
          <w:sz w:val="24"/>
          <w:szCs w:val="24"/>
        </w:rPr>
        <w:t xml:space="preserve">C O N S I D E R A N D O </w:t>
      </w:r>
    </w:p>
    <w:p w14:paraId="4017F3D2" w14:textId="77777777" w:rsidR="000406C1" w:rsidRDefault="000406C1">
      <w:pPr>
        <w:spacing w:line="360" w:lineRule="auto"/>
        <w:rPr>
          <w:rFonts w:ascii="Palatino Linotype" w:eastAsia="Palatino Linotype" w:hAnsi="Palatino Linotype" w:cs="Palatino Linotype"/>
          <w:sz w:val="24"/>
          <w:szCs w:val="24"/>
        </w:rPr>
      </w:pPr>
    </w:p>
    <w:p w14:paraId="71F1947B" w14:textId="77777777" w:rsidR="000406C1" w:rsidRDefault="00E82994">
      <w:pPr>
        <w:pStyle w:val="Ttulo2"/>
        <w:spacing w:before="0" w:line="360" w:lineRule="auto"/>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PRIMERO. De la competencia</w:t>
      </w:r>
    </w:p>
    <w:p w14:paraId="5BDA20AD" w14:textId="77777777" w:rsidR="000406C1" w:rsidRDefault="000406C1">
      <w:pPr>
        <w:spacing w:line="360" w:lineRule="auto"/>
        <w:rPr>
          <w:rFonts w:ascii="Palatino Linotype" w:eastAsia="Palatino Linotype" w:hAnsi="Palatino Linotype" w:cs="Palatino Linotype"/>
          <w:sz w:val="24"/>
          <w:szCs w:val="24"/>
        </w:rPr>
      </w:pPr>
    </w:p>
    <w:p w14:paraId="5A247F90" w14:textId="77777777" w:rsidR="000406C1" w:rsidRDefault="00E82994">
      <w:pPr>
        <w:numPr>
          <w:ilvl w:val="0"/>
          <w:numId w:val="4"/>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sz w:val="24"/>
          <w:szCs w:val="24"/>
        </w:rPr>
        <w:t>Constitución Política de los Estados Unidos Mexicanos</w:t>
      </w:r>
      <w:r>
        <w:rPr>
          <w:rFonts w:ascii="Palatino Linotype" w:eastAsia="Palatino Linotype" w:hAnsi="Palatino Linotype" w:cs="Palatino Linotype"/>
          <w:color w:val="000000"/>
          <w:sz w:val="24"/>
          <w:szCs w:val="24"/>
        </w:rPr>
        <w:t xml:space="preserve">; 5, párrafos </w:t>
      </w:r>
      <w:r>
        <w:rPr>
          <w:rFonts w:ascii="Palatino Linotype" w:eastAsia="Palatino Linotype" w:hAnsi="Palatino Linotype" w:cs="Palatino Linotype"/>
          <w:color w:val="222222"/>
          <w:sz w:val="24"/>
          <w:szCs w:val="24"/>
        </w:rPr>
        <w:t>trigésimo segundo, trigésimo tercero y trigésimo cuarto fracciones</w:t>
      </w:r>
      <w:r>
        <w:rPr>
          <w:rFonts w:ascii="Palatino Linotype" w:eastAsia="Palatino Linotype" w:hAnsi="Palatino Linotype" w:cs="Palatino Linotype"/>
          <w:color w:val="000000"/>
          <w:sz w:val="24"/>
          <w:szCs w:val="24"/>
        </w:rPr>
        <w:t xml:space="preserve"> IV y V de la </w:t>
      </w:r>
      <w:r>
        <w:rPr>
          <w:rFonts w:ascii="Palatino Linotype" w:eastAsia="Palatino Linotype" w:hAnsi="Palatino Linotype" w:cs="Palatino Linotype"/>
          <w:b/>
          <w:color w:val="000000"/>
          <w:sz w:val="24"/>
          <w:szCs w:val="24"/>
        </w:rPr>
        <w:t>Constitución Política del Estado Libre y Soberano de México</w:t>
      </w:r>
      <w:r>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y 7, 9 fracciones </w:t>
      </w:r>
      <w:r>
        <w:rPr>
          <w:rFonts w:ascii="Palatino Linotype" w:eastAsia="Palatino Linotype" w:hAnsi="Palatino Linotype" w:cs="Palatino Linotype"/>
          <w:color w:val="000000"/>
          <w:sz w:val="24"/>
          <w:szCs w:val="24"/>
        </w:rPr>
        <w:lastRenderedPageBreak/>
        <w:t xml:space="preserve">I y XXIII, y 11 del </w:t>
      </w:r>
      <w:r>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sz w:val="24"/>
          <w:szCs w:val="24"/>
        </w:rPr>
        <w:t>.</w:t>
      </w:r>
    </w:p>
    <w:p w14:paraId="453E94AC" w14:textId="77777777" w:rsidR="000406C1" w:rsidRDefault="000406C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4"/>
          <w:szCs w:val="24"/>
        </w:rPr>
      </w:pPr>
    </w:p>
    <w:p w14:paraId="0CDA70C4" w14:textId="77777777" w:rsidR="000406C1" w:rsidRDefault="00E82994">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SEGUNDO. De la oportunidad y procedencia.</w:t>
      </w:r>
    </w:p>
    <w:p w14:paraId="3324C05B" w14:textId="77777777" w:rsidR="000406C1" w:rsidRDefault="00E82994">
      <w:pPr>
        <w:numPr>
          <w:ilvl w:val="0"/>
          <w:numId w:val="4"/>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4"/>
          <w:szCs w:val="24"/>
        </w:rPr>
      </w:pPr>
      <w:bookmarkStart w:id="5" w:name="_heading=h.tyjcwt" w:colFirst="0" w:colLast="0"/>
      <w:bookmarkEnd w:id="5"/>
      <w:r>
        <w:rPr>
          <w:rFonts w:ascii="Palatino Linotype" w:eastAsia="Palatino Linotype" w:hAnsi="Palatino Linotype" w:cs="Palatino Linotype"/>
          <w:sz w:val="24"/>
          <w:szCs w:val="24"/>
        </w:rPr>
        <w:t xml:space="preserve">Este Órgano Garante considera que el medio de impugnación reúne los requisitos de procedencia </w:t>
      </w:r>
      <w:r>
        <w:rPr>
          <w:rFonts w:ascii="Palatino Linotype" w:eastAsia="Palatino Linotype" w:hAnsi="Palatino Linotype" w:cs="Palatino Linotype"/>
          <w:color w:val="000000"/>
          <w:sz w:val="24"/>
          <w:szCs w:val="24"/>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23F442E5" w14:textId="77777777" w:rsidR="000406C1" w:rsidRDefault="000406C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4"/>
          <w:szCs w:val="24"/>
        </w:rPr>
      </w:pPr>
    </w:p>
    <w:p w14:paraId="6CB70AE1" w14:textId="77777777" w:rsidR="000406C1" w:rsidRDefault="00E82994">
      <w:pPr>
        <w:numPr>
          <w:ilvl w:val="0"/>
          <w:numId w:val="4"/>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52942B6" w14:textId="77777777" w:rsidR="000406C1" w:rsidRDefault="000406C1">
      <w:pPr>
        <w:spacing w:line="360" w:lineRule="auto"/>
        <w:jc w:val="both"/>
        <w:rPr>
          <w:rFonts w:ascii="Palatino Linotype" w:eastAsia="Palatino Linotype" w:hAnsi="Palatino Linotype" w:cs="Palatino Linotype"/>
          <w:sz w:val="24"/>
          <w:szCs w:val="24"/>
        </w:rPr>
      </w:pPr>
    </w:p>
    <w:p w14:paraId="5AF12C63" w14:textId="77777777" w:rsidR="000406C1" w:rsidRDefault="00E82994">
      <w:pPr>
        <w:spacing w:line="360" w:lineRule="auto"/>
        <w:ind w:left="567" w:right="47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lastRenderedPageBreak/>
        <w:t>"</w:t>
      </w:r>
      <w:r>
        <w:rPr>
          <w:rFonts w:ascii="Palatino Linotype" w:eastAsia="Palatino Linotype" w:hAnsi="Palatino Linotype" w:cs="Palatino Linotype"/>
          <w:b/>
          <w:i/>
          <w:sz w:val="24"/>
          <w:szCs w:val="24"/>
        </w:rPr>
        <w:t>Las solicitudes anónimas</w:t>
      </w:r>
      <w:r>
        <w:rPr>
          <w:rFonts w:ascii="Palatino Linotype" w:eastAsia="Palatino Linotype" w:hAnsi="Palatino Linotype" w:cs="Palatino Linotype"/>
          <w:i/>
          <w:sz w:val="24"/>
          <w:szCs w:val="24"/>
        </w:rPr>
        <w:t xml:space="preserve">, con nombre incompleto o seudónimo </w:t>
      </w:r>
      <w:r>
        <w:rPr>
          <w:rFonts w:ascii="Palatino Linotype" w:eastAsia="Palatino Linotype" w:hAnsi="Palatino Linotype" w:cs="Palatino Linotype"/>
          <w:b/>
          <w:i/>
          <w:sz w:val="24"/>
          <w:szCs w:val="24"/>
        </w:rPr>
        <w:t>serán procedentes para su trámite por parte del sujeto obligado ante quien se presente</w:t>
      </w:r>
      <w:r>
        <w:rPr>
          <w:rFonts w:ascii="Palatino Linotype" w:eastAsia="Palatino Linotype" w:hAnsi="Palatino Linotype" w:cs="Palatino Linotype"/>
          <w:i/>
          <w:sz w:val="24"/>
          <w:szCs w:val="24"/>
        </w:rPr>
        <w:t>. No podrá requerirse información adicional con motivo del nombre proporcionado por el solicitante."</w:t>
      </w:r>
    </w:p>
    <w:p w14:paraId="7140BDDC" w14:textId="77777777" w:rsidR="000406C1" w:rsidRDefault="000406C1">
      <w:pPr>
        <w:spacing w:line="360" w:lineRule="auto"/>
        <w:ind w:left="567" w:right="476"/>
        <w:jc w:val="both"/>
        <w:rPr>
          <w:rFonts w:ascii="Palatino Linotype" w:eastAsia="Palatino Linotype" w:hAnsi="Palatino Linotype" w:cs="Palatino Linotype"/>
          <w:i/>
          <w:sz w:val="24"/>
          <w:szCs w:val="24"/>
        </w:rPr>
      </w:pPr>
    </w:p>
    <w:p w14:paraId="5BC09057" w14:textId="77777777" w:rsidR="000406C1" w:rsidRDefault="00E82994">
      <w:pPr>
        <w:numPr>
          <w:ilvl w:val="0"/>
          <w:numId w:val="4"/>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Finalmente, el escrito contiene las formalidades previstas por el artículo 180 último párrafo de la citada Ley de la materia, por lo que es procedente que este Instituto conozca y resuelva el presente recurso.</w:t>
      </w:r>
    </w:p>
    <w:p w14:paraId="056E3758" w14:textId="77777777" w:rsidR="000406C1" w:rsidRDefault="000406C1">
      <w:pPr>
        <w:spacing w:line="360" w:lineRule="auto"/>
        <w:rPr>
          <w:rFonts w:ascii="Palatino Linotype" w:eastAsia="Palatino Linotype" w:hAnsi="Palatino Linotype" w:cs="Palatino Linotype"/>
          <w:color w:val="000000"/>
          <w:sz w:val="24"/>
          <w:szCs w:val="24"/>
        </w:rPr>
      </w:pPr>
    </w:p>
    <w:p w14:paraId="704DE75C" w14:textId="77777777" w:rsidR="000406C1" w:rsidRDefault="00E82994">
      <w:pPr>
        <w:pStyle w:val="Ttulo1"/>
        <w:spacing w:before="0"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TERCERO.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 xml:space="preserve"> </w:t>
      </w:r>
    </w:p>
    <w:p w14:paraId="77B19DB1" w14:textId="77777777" w:rsidR="000406C1" w:rsidRDefault="00E82994">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El recurrente solicitó de manera disgregada la siguiente información:</w:t>
      </w:r>
    </w:p>
    <w:p w14:paraId="73FB9771" w14:textId="77777777" w:rsidR="000406C1" w:rsidRDefault="000406C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15EDCBE8" w14:textId="77777777" w:rsidR="000406C1" w:rsidRDefault="00E82994">
      <w:pPr>
        <w:numPr>
          <w:ilvl w:val="0"/>
          <w:numId w:val="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Fecha de alta, categoría, sueldo, área de adscripción, registro de asistencia y actividades o funciones del C. Sergio López Manjarrez, del 1 de enero al 8 de julio de 2024.</w:t>
      </w:r>
    </w:p>
    <w:p w14:paraId="5EB42E83" w14:textId="77777777" w:rsidR="000406C1" w:rsidRDefault="000406C1">
      <w:p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color w:val="000000"/>
          <w:sz w:val="24"/>
          <w:szCs w:val="24"/>
        </w:rPr>
      </w:pPr>
    </w:p>
    <w:p w14:paraId="41695060" w14:textId="77777777" w:rsidR="000406C1" w:rsidRDefault="00E8299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El Sujeto Obligado emitió el pronunciamiento que se especifica en el anterior Párrafo 2. Inconforme con la respuesta </w:t>
      </w:r>
      <w:r>
        <w:rPr>
          <w:rFonts w:ascii="Palatino Linotype" w:eastAsia="Palatino Linotype" w:hAnsi="Palatino Linotype" w:cs="Palatino Linotype"/>
          <w:sz w:val="24"/>
          <w:szCs w:val="24"/>
        </w:rPr>
        <w:t>el ahora Recurrente, interpuso recurso de revisión, impugnando la negativa de entrega de la información.</w:t>
      </w:r>
    </w:p>
    <w:p w14:paraId="003D453A" w14:textId="77777777" w:rsidR="000406C1" w:rsidRDefault="000406C1">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49956716"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Por lo tanto, el presente Recurso de Revisión se circunscribe en determinar si se actualiza las causales de procedencia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contenidas en el artículo 179 fracciones I, relativo a la negativa de entrega de la información, de la Ley de Transparencia y Acceso a la Información Pública del Estado de México y Municipios.</w:t>
      </w:r>
    </w:p>
    <w:p w14:paraId="03A0867F" w14:textId="77777777" w:rsidR="000406C1" w:rsidRDefault="000406C1">
      <w:pPr>
        <w:tabs>
          <w:tab w:val="left" w:pos="426"/>
        </w:tabs>
        <w:spacing w:line="360" w:lineRule="auto"/>
        <w:ind w:left="567" w:right="616"/>
        <w:jc w:val="both"/>
        <w:rPr>
          <w:rFonts w:ascii="Palatino Linotype" w:eastAsia="Palatino Linotype" w:hAnsi="Palatino Linotype" w:cs="Palatino Linotype"/>
          <w:i/>
          <w:color w:val="000000"/>
          <w:sz w:val="24"/>
          <w:szCs w:val="24"/>
        </w:rPr>
      </w:pPr>
    </w:p>
    <w:p w14:paraId="40546D49" w14:textId="77777777" w:rsidR="000406C1" w:rsidRDefault="00E82994">
      <w:pPr>
        <w:pStyle w:val="Ttulo2"/>
        <w:tabs>
          <w:tab w:val="left" w:pos="426"/>
        </w:tabs>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CUARTO. Estudio y Resolución del asunto.</w:t>
      </w:r>
    </w:p>
    <w:p w14:paraId="01F15760" w14:textId="77777777" w:rsidR="000406C1" w:rsidRDefault="000406C1">
      <w:pPr>
        <w:spacing w:line="360" w:lineRule="auto"/>
        <w:rPr>
          <w:rFonts w:ascii="Palatino Linotype" w:eastAsia="Palatino Linotype" w:hAnsi="Palatino Linotype" w:cs="Palatino Linotype"/>
          <w:sz w:val="24"/>
          <w:szCs w:val="24"/>
        </w:rPr>
      </w:pPr>
    </w:p>
    <w:p w14:paraId="22B1A6CA" w14:textId="77777777" w:rsidR="000406C1" w:rsidRDefault="00E8299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I. De la atención a la solicitud de información.</w:t>
      </w:r>
    </w:p>
    <w:p w14:paraId="14584D9C" w14:textId="77777777" w:rsidR="000406C1" w:rsidRDefault="00E82994">
      <w:pPr>
        <w:pStyle w:val="Ttulo2"/>
        <w:numPr>
          <w:ilvl w:val="1"/>
          <w:numId w:val="4"/>
        </w:numPr>
        <w:spacing w:before="0" w:line="360" w:lineRule="auto"/>
        <w:ind w:left="993" w:hanging="360"/>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De la fuente obligacional</w:t>
      </w:r>
    </w:p>
    <w:p w14:paraId="1AA602F6" w14:textId="77777777" w:rsidR="000406C1" w:rsidRDefault="00E82994">
      <w:pPr>
        <w:numPr>
          <w:ilvl w:val="0"/>
          <w:numId w:val="4"/>
        </w:numPr>
        <w:spacing w:line="360" w:lineRule="auto"/>
        <w:ind w:left="0" w:right="34"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Pr>
          <w:rFonts w:ascii="Palatino Linotype" w:eastAsia="Palatino Linotype" w:hAnsi="Palatino Linotype" w:cs="Palatino Linotype"/>
          <w:b/>
          <w:color w:val="000000"/>
          <w:sz w:val="24"/>
          <w:szCs w:val="24"/>
        </w:rPr>
        <w:t xml:space="preserve">Constitución Política de los Estados Unidos Mexicanos </w:t>
      </w:r>
      <w:r>
        <w:rPr>
          <w:rFonts w:ascii="Palatino Linotype" w:eastAsia="Palatino Linotype" w:hAnsi="Palatino Linotype" w:cs="Palatino Linotype"/>
          <w:color w:val="000000"/>
          <w:sz w:val="24"/>
          <w:szCs w:val="24"/>
        </w:rPr>
        <w:t xml:space="preserve">al señalar la obligación de “promover, </w:t>
      </w:r>
      <w:r>
        <w:rPr>
          <w:rFonts w:ascii="Palatino Linotype" w:eastAsia="Palatino Linotype" w:hAnsi="Palatino Linotype" w:cs="Palatino Linotype"/>
          <w:b/>
          <w:color w:val="000000"/>
          <w:sz w:val="24"/>
          <w:szCs w:val="24"/>
        </w:rPr>
        <w:t>respetar</w:t>
      </w:r>
      <w:r>
        <w:rPr>
          <w:rFonts w:ascii="Palatino Linotype" w:eastAsia="Palatino Linotype" w:hAnsi="Palatino Linotype" w:cs="Palatino Linotype"/>
          <w:color w:val="000000"/>
          <w:sz w:val="24"/>
          <w:szCs w:val="24"/>
        </w:rPr>
        <w:t xml:space="preserve">, proteger y </w:t>
      </w:r>
      <w:r>
        <w:rPr>
          <w:rFonts w:ascii="Palatino Linotype" w:eastAsia="Palatino Linotype" w:hAnsi="Palatino Linotype" w:cs="Palatino Linotype"/>
          <w:b/>
          <w:color w:val="000000"/>
          <w:sz w:val="24"/>
          <w:szCs w:val="24"/>
        </w:rPr>
        <w:t>garantizar</w:t>
      </w:r>
      <w:r>
        <w:rPr>
          <w:rFonts w:ascii="Palatino Linotype" w:eastAsia="Palatino Linotype" w:hAnsi="Palatino Linotype" w:cs="Palatino Linotype"/>
          <w:color w:val="000000"/>
          <w:sz w:val="24"/>
          <w:szCs w:val="24"/>
        </w:rPr>
        <w:t xml:space="preserve"> los derechos humanos”, entre los cuales se encuentra dicho derecho. </w:t>
      </w:r>
    </w:p>
    <w:p w14:paraId="6DCC4E10" w14:textId="77777777" w:rsidR="000406C1" w:rsidRDefault="000406C1">
      <w:pPr>
        <w:tabs>
          <w:tab w:val="left" w:pos="284"/>
        </w:tabs>
        <w:spacing w:line="360" w:lineRule="auto"/>
        <w:ind w:right="49"/>
        <w:jc w:val="both"/>
        <w:rPr>
          <w:rFonts w:ascii="Palatino Linotype" w:eastAsia="Palatino Linotype" w:hAnsi="Palatino Linotype" w:cs="Palatino Linotype"/>
          <w:color w:val="000000"/>
          <w:sz w:val="24"/>
          <w:szCs w:val="24"/>
        </w:rPr>
      </w:pPr>
    </w:p>
    <w:p w14:paraId="51DBAC94"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Definiendo el Derecho de Acceso a la Información Pública como: </w:t>
      </w:r>
      <w:r>
        <w:rPr>
          <w:rFonts w:ascii="Palatino Linotype" w:eastAsia="Palatino Linotype" w:hAnsi="Palatino Linotype" w:cs="Palatino Linotype"/>
          <w:i/>
          <w:color w:val="000000"/>
          <w:sz w:val="24"/>
          <w:szCs w:val="24"/>
        </w:rPr>
        <w:t>La igualdad de oportunidades para recibir, buscar e impartir información</w:t>
      </w:r>
      <w:r>
        <w:rPr>
          <w:rFonts w:ascii="Palatino Linotype" w:eastAsia="Palatino Linotype" w:hAnsi="Palatino Linotype" w:cs="Palatino Linotype"/>
          <w:i/>
          <w:color w:val="000000"/>
          <w:sz w:val="24"/>
          <w:szCs w:val="24"/>
          <w:vertAlign w:val="superscript"/>
        </w:rPr>
        <w:footnoteReference w:id="1"/>
      </w:r>
      <w:r>
        <w:rPr>
          <w:rFonts w:ascii="Palatino Linotype" w:eastAsia="Palatino Linotype" w:hAnsi="Palatino Linotype" w:cs="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color w:val="000000"/>
          <w:sz w:val="24"/>
          <w:szCs w:val="24"/>
          <w:vertAlign w:val="superscript"/>
        </w:rPr>
        <w:footnoteReference w:id="2"/>
      </w:r>
      <w:r>
        <w:rPr>
          <w:rFonts w:ascii="Palatino Linotype" w:eastAsia="Palatino Linotype" w:hAnsi="Palatino Linotype" w:cs="Palatino Linotype"/>
          <w:color w:val="000000"/>
          <w:sz w:val="24"/>
          <w:szCs w:val="24"/>
        </w:rPr>
        <w:t>que se constituye como una herramienta fundamental para ejercer</w:t>
      </w:r>
      <w:r>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sz w:val="24"/>
          <w:szCs w:val="24"/>
          <w:vertAlign w:val="superscript"/>
        </w:rPr>
        <w:footnoteReference w:id="3"/>
      </w:r>
      <w:r>
        <w:rPr>
          <w:rFonts w:ascii="Palatino Linotype" w:eastAsia="Palatino Linotype" w:hAnsi="Palatino Linotype" w:cs="Palatino Linotype"/>
          <w:color w:val="000000"/>
          <w:sz w:val="24"/>
          <w:szCs w:val="24"/>
        </w:rPr>
        <w:t>fomentando</w:t>
      </w:r>
      <w:r>
        <w:rPr>
          <w:rFonts w:ascii="Palatino Linotype" w:eastAsia="Palatino Linotype" w:hAnsi="Palatino Linotype" w:cs="Palatino Linotype"/>
          <w:i/>
          <w:color w:val="000000"/>
          <w:sz w:val="24"/>
          <w:szCs w:val="24"/>
        </w:rPr>
        <w:t xml:space="preserve"> la transparencia de las actividades estatales y </w:t>
      </w:r>
      <w:r>
        <w:rPr>
          <w:rFonts w:ascii="Palatino Linotype" w:eastAsia="Palatino Linotype" w:hAnsi="Palatino Linotype" w:cs="Palatino Linotype"/>
          <w:color w:val="000000"/>
          <w:sz w:val="24"/>
          <w:szCs w:val="24"/>
        </w:rPr>
        <w:t>promoviendo</w:t>
      </w:r>
      <w:r>
        <w:rPr>
          <w:rFonts w:ascii="Palatino Linotype" w:eastAsia="Palatino Linotype" w:hAnsi="Palatino Linotype" w:cs="Palatino Linotype"/>
          <w:i/>
          <w:color w:val="000000"/>
          <w:sz w:val="24"/>
          <w:szCs w:val="24"/>
        </w:rPr>
        <w:t xml:space="preserve"> la responsabilidad de los funcionarios sobre su gestión pública,</w:t>
      </w:r>
      <w:r>
        <w:rPr>
          <w:rFonts w:ascii="Palatino Linotype" w:eastAsia="Palatino Linotype" w:hAnsi="Palatino Linotype" w:cs="Palatino Linotype"/>
          <w:i/>
          <w:color w:val="000000"/>
          <w:sz w:val="24"/>
          <w:szCs w:val="24"/>
          <w:vertAlign w:val="superscript"/>
        </w:rPr>
        <w:footnoteReference w:id="4"/>
      </w:r>
      <w:r>
        <w:rPr>
          <w:rFonts w:ascii="Palatino Linotype" w:eastAsia="Palatino Linotype" w:hAnsi="Palatino Linotype" w:cs="Palatino Linotype"/>
          <w:color w:val="000000"/>
          <w:sz w:val="24"/>
          <w:szCs w:val="24"/>
        </w:rPr>
        <w:t>que permite</w:t>
      </w:r>
      <w:r>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14:paraId="737891D7" w14:textId="77777777" w:rsidR="000406C1" w:rsidRDefault="000406C1">
      <w:pPr>
        <w:tabs>
          <w:tab w:val="left" w:pos="284"/>
        </w:tabs>
        <w:spacing w:line="360" w:lineRule="auto"/>
        <w:rPr>
          <w:rFonts w:ascii="Palatino Linotype" w:eastAsia="Palatino Linotype" w:hAnsi="Palatino Linotype" w:cs="Palatino Linotype"/>
          <w:sz w:val="24"/>
          <w:szCs w:val="24"/>
        </w:rPr>
      </w:pPr>
    </w:p>
    <w:p w14:paraId="737FCA68"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0884E7CE"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Es así que la </w:t>
      </w:r>
      <w:r>
        <w:rPr>
          <w:rFonts w:ascii="Palatino Linotype" w:eastAsia="Palatino Linotype" w:hAnsi="Palatino Linotype" w:cs="Palatino Linotype"/>
          <w:b/>
          <w:sz w:val="24"/>
          <w:szCs w:val="24"/>
        </w:rPr>
        <w:t xml:space="preserve">Ley de Transparencia y Acceso a la Información Pública del Estado de México y Municipios, </w:t>
      </w:r>
      <w:r>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establece que </w:t>
      </w:r>
      <w:r>
        <w:rPr>
          <w:rFonts w:ascii="Palatino Linotype" w:eastAsia="Palatino Linotype" w:hAnsi="Palatino Linotype" w:cs="Palatino Linotype"/>
          <w:b/>
          <w:i/>
          <w:sz w:val="24"/>
          <w:szCs w:val="24"/>
          <w:u w:val="single"/>
        </w:rPr>
        <w:t>el recurso de revisión es la garantía secundaria</w:t>
      </w:r>
      <w:r>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Pr>
          <w:rFonts w:ascii="Palatino Linotype" w:eastAsia="Palatino Linotype" w:hAnsi="Palatino Linotype" w:cs="Palatino Linotype"/>
          <w:b/>
          <w:sz w:val="24"/>
          <w:szCs w:val="24"/>
        </w:rPr>
        <w:t>, s</w:t>
      </w:r>
      <w:r>
        <w:rPr>
          <w:rFonts w:ascii="Palatino Linotype" w:eastAsia="Palatino Linotype" w:hAnsi="Palatino Linotype" w:cs="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6DBD6C3A" w14:textId="77777777" w:rsidR="000406C1" w:rsidRDefault="000406C1">
      <w:pPr>
        <w:tabs>
          <w:tab w:val="left" w:pos="284"/>
        </w:tabs>
        <w:spacing w:line="360" w:lineRule="auto"/>
        <w:rPr>
          <w:rFonts w:ascii="Palatino Linotype" w:eastAsia="Palatino Linotype" w:hAnsi="Palatino Linotype" w:cs="Palatino Linotype"/>
          <w:sz w:val="24"/>
          <w:szCs w:val="24"/>
        </w:rPr>
      </w:pPr>
    </w:p>
    <w:p w14:paraId="16EDD539"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Establecido lo anterior, es dable recordar que la respuesta versó en un sentido negativo al manifestar que luego de una búsqueda exhaustiva y razonable en archivos electrónicos y físicos no se localizó información de la solicitada para el año 2024.</w:t>
      </w:r>
    </w:p>
    <w:p w14:paraId="3D19B1C4" w14:textId="77777777" w:rsidR="000406C1" w:rsidRDefault="000406C1">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1DC57FAD"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sz w:val="24"/>
          <w:szCs w:val="24"/>
        </w:rPr>
        <w:t xml:space="preserve">Al respecto, es de explorado derecho que este Órgano Garante carece de facultades para dudar de la veracidad de la respuesta emitida. 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Pr>
          <w:rFonts w:ascii="Palatino Linotype" w:eastAsia="Palatino Linotype" w:hAnsi="Palatino Linotype" w:cs="Palatino Linotype"/>
          <w:i/>
          <w:color w:val="000000"/>
          <w:sz w:val="24"/>
          <w:szCs w:val="24"/>
        </w:rPr>
        <w:t>máxime</w:t>
      </w:r>
      <w:r>
        <w:rPr>
          <w:rFonts w:ascii="Palatino Linotype" w:eastAsia="Palatino Linotype" w:hAnsi="Palatino Linotype" w:cs="Palatino Linotype"/>
          <w:color w:val="000000"/>
          <w:sz w:val="24"/>
          <w:szCs w:val="24"/>
        </w:rPr>
        <w:t xml:space="preserve"> que </w:t>
      </w:r>
      <w:r>
        <w:rPr>
          <w:rFonts w:ascii="Palatino Linotype" w:eastAsia="Palatino Linotype" w:hAnsi="Palatino Linotype" w:cs="Palatino Linotype"/>
          <w:b/>
          <w:color w:val="000000"/>
          <w:sz w:val="24"/>
          <w:szCs w:val="24"/>
          <w:u w:val="single"/>
        </w:rPr>
        <w:t xml:space="preserve">al momento que ponen a disposición ésta, la misma tiene el </w:t>
      </w:r>
      <w:r>
        <w:rPr>
          <w:rFonts w:ascii="Palatino Linotype" w:eastAsia="Palatino Linotype" w:hAnsi="Palatino Linotype" w:cs="Palatino Linotype"/>
          <w:b/>
          <w:color w:val="000000"/>
          <w:sz w:val="24"/>
          <w:szCs w:val="24"/>
          <w:u w:val="single"/>
        </w:rPr>
        <w:lastRenderedPageBreak/>
        <w:t>carácter oficial y se presume veraz, tan es así que la misma queda registrada en el Sistema de Acceso a la Información Mexiquense (SAIMEX).</w:t>
      </w:r>
    </w:p>
    <w:p w14:paraId="3CBFD0A9" w14:textId="77777777" w:rsidR="000406C1" w:rsidRDefault="000406C1">
      <w:pPr>
        <w:pBdr>
          <w:top w:val="nil"/>
          <w:left w:val="nil"/>
          <w:bottom w:val="nil"/>
          <w:right w:val="nil"/>
          <w:between w:val="nil"/>
        </w:pBdr>
        <w:spacing w:line="360" w:lineRule="auto"/>
        <w:ind w:left="851" w:right="850"/>
        <w:jc w:val="both"/>
        <w:rPr>
          <w:rFonts w:ascii="Palatino Linotype" w:eastAsia="Palatino Linotype" w:hAnsi="Palatino Linotype" w:cs="Palatino Linotype"/>
          <w:i/>
          <w:color w:val="000000"/>
          <w:sz w:val="24"/>
          <w:szCs w:val="24"/>
        </w:rPr>
      </w:pPr>
    </w:p>
    <w:p w14:paraId="25B4C1CE"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mismo,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227BD095" w14:textId="77777777" w:rsidR="000406C1" w:rsidRDefault="000406C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2FDA851" w14:textId="77777777" w:rsidR="000406C1" w:rsidRDefault="00E82994">
      <w:pPr>
        <w:pBdr>
          <w:top w:val="nil"/>
          <w:left w:val="nil"/>
          <w:bottom w:val="nil"/>
          <w:right w:val="nil"/>
          <w:between w:val="nil"/>
        </w:pBdr>
        <w:spacing w:line="360" w:lineRule="auto"/>
        <w:ind w:left="644" w:right="902"/>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i/>
          <w:color w:val="000000"/>
          <w:sz w:val="24"/>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14:paraId="582EEA24" w14:textId="77777777" w:rsidR="000406C1" w:rsidRDefault="000406C1">
      <w:pPr>
        <w:spacing w:line="360" w:lineRule="auto"/>
        <w:ind w:right="902"/>
        <w:jc w:val="both"/>
        <w:rPr>
          <w:rFonts w:ascii="Palatino Linotype" w:eastAsia="Palatino Linotype" w:hAnsi="Palatino Linotype" w:cs="Palatino Linotype"/>
          <w:b/>
          <w:i/>
          <w:sz w:val="24"/>
          <w:szCs w:val="24"/>
        </w:rPr>
      </w:pPr>
    </w:p>
    <w:p w14:paraId="1AD94232"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Numerales que compelen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apegarse en todo momento a los criterios ya expuestos, imipidiendo a este Órgano Colegiado cuestionar </w:t>
      </w:r>
      <w:r>
        <w:rPr>
          <w:rFonts w:ascii="Palatino Linotype" w:eastAsia="Palatino Linotype" w:hAnsi="Palatino Linotype" w:cs="Palatino Linotype"/>
          <w:sz w:val="24"/>
          <w:szCs w:val="24"/>
        </w:rPr>
        <w:lastRenderedPageBreak/>
        <w:t>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tendra por colmado el derecho de acceso a la información pública del particular.</w:t>
      </w:r>
    </w:p>
    <w:p w14:paraId="1BCD3DDA" w14:textId="77777777" w:rsidR="000406C1" w:rsidRDefault="000406C1">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2BCA84D3"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No obstante si bien es cierto que no se puede dudar de la veracidad de las respuestas que emiten los sujetos obligados; también lo es que no es motivo suficiente para confirmarla cuando puedan existir indicios de lo solicitado.</w:t>
      </w:r>
    </w:p>
    <w:p w14:paraId="13566813" w14:textId="77777777" w:rsidR="000406C1" w:rsidRDefault="000406C1">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74E35713"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ese sentido de una búsqueda de la persona señalada, se advirtieron diversos indicios de que dan cuenta de estar adscrito a diferentes áreas administrativas de la estructura orgánica del Ayuntamiento en diversas administraciones, incluida la del actual trienio 2022 – 2024, como se desprende del siguiente Aviso de Privacidad Integral de la Oficialía del Registro Civil:</w:t>
      </w:r>
    </w:p>
    <w:p w14:paraId="50905A41" w14:textId="77777777" w:rsidR="000406C1" w:rsidRDefault="00E82994">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r>
        <w:rPr>
          <w:noProof/>
          <w:lang w:eastAsia="es-MX"/>
        </w:rPr>
        <mc:AlternateContent>
          <mc:Choice Requires="wpg">
            <w:drawing>
              <wp:anchor distT="0" distB="0" distL="114300" distR="114300" simplePos="0" relativeHeight="251658240" behindDoc="0" locked="0" layoutInCell="1" hidden="0" allowOverlap="1" wp14:anchorId="5B5F5E00" wp14:editId="74A61497">
                <wp:simplePos x="0" y="0"/>
                <wp:positionH relativeFrom="column">
                  <wp:posOffset>12701</wp:posOffset>
                </wp:positionH>
                <wp:positionV relativeFrom="paragraph">
                  <wp:posOffset>165100</wp:posOffset>
                </wp:positionV>
                <wp:extent cx="5727937" cy="1503955"/>
                <wp:effectExtent l="0" t="0" r="0" b="0"/>
                <wp:wrapNone/>
                <wp:docPr id="5" name="Conector recto de flecha 5"/>
                <wp:cNvGraphicFramePr/>
                <a:graphic xmlns:a="http://schemas.openxmlformats.org/drawingml/2006/main">
                  <a:graphicData uri="http://schemas.microsoft.com/office/word/2010/wordprocessingShape">
                    <wps:wsp>
                      <wps:cNvCnPr/>
                      <wps:spPr>
                        <a:xfrm>
                          <a:off x="2486794" y="3032785"/>
                          <a:ext cx="5718412" cy="149443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165100</wp:posOffset>
                </wp:positionV>
                <wp:extent cx="5727937" cy="1503955"/>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727937" cy="1503955"/>
                        </a:xfrm>
                        <a:prstGeom prst="rect"/>
                        <a:ln/>
                      </pic:spPr>
                    </pic:pic>
                  </a:graphicData>
                </a:graphic>
              </wp:anchor>
            </w:drawing>
          </mc:Fallback>
        </mc:AlternateContent>
      </w:r>
    </w:p>
    <w:p w14:paraId="4CE34E3F" w14:textId="77777777" w:rsidR="000406C1" w:rsidRDefault="00E82994">
      <w:pPr>
        <w:tabs>
          <w:tab w:val="left" w:pos="284"/>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lastRenderedPageBreak/>
        <w:drawing>
          <wp:inline distT="0" distB="0" distL="0" distR="0" wp14:anchorId="2270E8F5" wp14:editId="60A5BB78">
            <wp:extent cx="5742940" cy="296608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742940" cy="2966085"/>
                    </a:xfrm>
                    <a:prstGeom prst="rect">
                      <a:avLst/>
                    </a:prstGeom>
                    <a:ln/>
                  </pic:spPr>
                </pic:pic>
              </a:graphicData>
            </a:graphic>
          </wp:inline>
        </w:drawing>
      </w:r>
    </w:p>
    <w:p w14:paraId="473DB089" w14:textId="77777777" w:rsidR="000406C1" w:rsidRDefault="000406C1">
      <w:pPr>
        <w:tabs>
          <w:tab w:val="left" w:pos="284"/>
        </w:tabs>
        <w:spacing w:line="360" w:lineRule="auto"/>
        <w:jc w:val="both"/>
        <w:rPr>
          <w:rFonts w:ascii="Palatino Linotype" w:eastAsia="Palatino Linotype" w:hAnsi="Palatino Linotype" w:cs="Palatino Linotype"/>
          <w:color w:val="000000"/>
          <w:sz w:val="24"/>
          <w:szCs w:val="24"/>
        </w:rPr>
      </w:pPr>
    </w:p>
    <w:p w14:paraId="24AA55F5" w14:textId="77777777" w:rsidR="000406C1" w:rsidRDefault="00E82994">
      <w:pPr>
        <w:tabs>
          <w:tab w:val="left" w:pos="284"/>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drawing>
          <wp:inline distT="0" distB="0" distL="0" distR="0" wp14:anchorId="5115DAD6" wp14:editId="4E792154">
            <wp:extent cx="5742940" cy="27146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42940" cy="2714625"/>
                    </a:xfrm>
                    <a:prstGeom prst="rect">
                      <a:avLst/>
                    </a:prstGeom>
                    <a:ln/>
                  </pic:spPr>
                </pic:pic>
              </a:graphicData>
            </a:graphic>
          </wp:inline>
        </w:drawing>
      </w:r>
    </w:p>
    <w:p w14:paraId="35B057D8"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Como se observa, corresponde a un documento de la actual administración pública municipal, en donde se aprecia que la persona referida en la solicitud de información cuenta en dicho documento con el cargo de oficial del registro civil. </w:t>
      </w:r>
    </w:p>
    <w:p w14:paraId="4926CA04" w14:textId="77777777" w:rsidR="000406C1" w:rsidRDefault="000406C1">
      <w:pPr>
        <w:tabs>
          <w:tab w:val="left" w:pos="284"/>
        </w:tabs>
        <w:spacing w:line="360" w:lineRule="auto"/>
        <w:jc w:val="both"/>
        <w:rPr>
          <w:rFonts w:ascii="Palatino Linotype" w:eastAsia="Palatino Linotype" w:hAnsi="Palatino Linotype" w:cs="Palatino Linotype"/>
          <w:color w:val="000000"/>
          <w:sz w:val="24"/>
          <w:szCs w:val="24"/>
        </w:rPr>
      </w:pPr>
    </w:p>
    <w:p w14:paraId="7020DF68"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No pasa desapercibido que del documento de referencia no se advierte a que anualidad pertenece; por lo que puede corresponder a cualquiera de los tres años que conforman la actual administración y no necesariamente del 2024, que fue del que se requiere la información.</w:t>
      </w:r>
    </w:p>
    <w:p w14:paraId="38277E76" w14:textId="77777777" w:rsidR="000406C1" w:rsidRDefault="000406C1">
      <w:pPr>
        <w:tabs>
          <w:tab w:val="left" w:pos="284"/>
        </w:tabs>
        <w:spacing w:line="360" w:lineRule="auto"/>
        <w:jc w:val="both"/>
        <w:rPr>
          <w:rFonts w:ascii="Palatino Linotype" w:eastAsia="Palatino Linotype" w:hAnsi="Palatino Linotype" w:cs="Palatino Linotype"/>
          <w:color w:val="000000"/>
          <w:sz w:val="24"/>
          <w:szCs w:val="24"/>
        </w:rPr>
      </w:pPr>
    </w:p>
    <w:p w14:paraId="5E2B3B13"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color w:val="000000"/>
          <w:sz w:val="24"/>
          <w:szCs w:val="24"/>
        </w:rPr>
      </w:pPr>
      <w:bookmarkStart w:id="9" w:name="_heading=h.1ksv4uv" w:colFirst="0" w:colLast="0"/>
      <w:bookmarkEnd w:id="9"/>
      <w:r>
        <w:rPr>
          <w:rFonts w:ascii="Palatino Linotype" w:eastAsia="Palatino Linotype" w:hAnsi="Palatino Linotype" w:cs="Palatino Linotype"/>
          <w:color w:val="000000"/>
          <w:sz w:val="24"/>
          <w:szCs w:val="24"/>
        </w:rPr>
        <w:t xml:space="preserve">Para dirimir la controversia, se realizó una búsqueda en el portal de transparencia del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en la plataforma IPOMEX, administrada por este Instituto en virtud que allí debe obrar lo solicitado por corresponder parcialmente lo solicitado a  información pública de oficio, obteniendo el siguiente resultado:</w:t>
      </w:r>
    </w:p>
    <w:p w14:paraId="3B86294F" w14:textId="77777777" w:rsidR="000406C1" w:rsidRDefault="000406C1">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24EB9AA3" w14:textId="77777777" w:rsidR="000406C1" w:rsidRDefault="00E82994">
      <w:pPr>
        <w:tabs>
          <w:tab w:val="left" w:pos="284"/>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drawing>
          <wp:inline distT="0" distB="0" distL="0" distR="0" wp14:anchorId="18006856" wp14:editId="62AF7665">
            <wp:extent cx="5742940" cy="124777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42940" cy="1247775"/>
                    </a:xfrm>
                    <a:prstGeom prst="rect">
                      <a:avLst/>
                    </a:prstGeom>
                    <a:ln/>
                  </pic:spPr>
                </pic:pic>
              </a:graphicData>
            </a:graphic>
          </wp:inline>
        </w:drawing>
      </w:r>
    </w:p>
    <w:p w14:paraId="7D981802" w14:textId="77777777" w:rsidR="000406C1" w:rsidRDefault="000406C1">
      <w:pPr>
        <w:tabs>
          <w:tab w:val="left" w:pos="284"/>
        </w:tabs>
        <w:spacing w:line="360" w:lineRule="auto"/>
        <w:jc w:val="both"/>
        <w:rPr>
          <w:rFonts w:ascii="Palatino Linotype" w:eastAsia="Palatino Linotype" w:hAnsi="Palatino Linotype" w:cs="Palatino Linotype"/>
          <w:color w:val="000000"/>
          <w:sz w:val="24"/>
          <w:szCs w:val="24"/>
        </w:rPr>
      </w:pPr>
    </w:p>
    <w:p w14:paraId="4EDDF8CA"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otro lado, la respuesta fue emitida por el servidor público habilitado del área competente como lo es el Director de Administración; ello en virtud que a dicha </w:t>
      </w:r>
      <w:r>
        <w:rPr>
          <w:rFonts w:ascii="Palatino Linotype" w:eastAsia="Palatino Linotype" w:hAnsi="Palatino Linotype" w:cs="Palatino Linotype"/>
          <w:color w:val="000000"/>
          <w:sz w:val="24"/>
          <w:szCs w:val="24"/>
        </w:rPr>
        <w:lastRenderedPageBreak/>
        <w:t>área se encuentra adscrita la Coordinación de Recursos Humanos, como se desprende del Bando Municipal del Ayuntamiento de San Antonio la Isla 2024, como se observa:</w:t>
      </w:r>
    </w:p>
    <w:p w14:paraId="349E4529" w14:textId="77777777" w:rsidR="000406C1" w:rsidRDefault="000406C1">
      <w:pPr>
        <w:tabs>
          <w:tab w:val="left" w:pos="284"/>
        </w:tabs>
        <w:spacing w:line="360" w:lineRule="auto"/>
        <w:jc w:val="both"/>
        <w:rPr>
          <w:rFonts w:ascii="Palatino Linotype" w:eastAsia="Palatino Linotype" w:hAnsi="Palatino Linotype" w:cs="Palatino Linotype"/>
          <w:color w:val="000000"/>
          <w:sz w:val="24"/>
          <w:szCs w:val="24"/>
        </w:rPr>
      </w:pPr>
    </w:p>
    <w:p w14:paraId="36CFFF53" w14:textId="77777777" w:rsidR="000406C1" w:rsidRDefault="00E82994">
      <w:pPr>
        <w:tabs>
          <w:tab w:val="left" w:pos="284"/>
        </w:tabs>
        <w:spacing w:line="360" w:lineRule="auto"/>
        <w:ind w:left="567" w:right="68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“ARTÍCULO 47.- La Administración Pública Centralizada, es una forma de organización de la Administración Pública del Municipio, cuyos órganos auxilian al Ayuntamiento en el despacho de los asuntos municipales y están subordinados a la Presidencia Municipal, cuyas atribuciones se encuentran previstas en la Ley Orgánica Municipal y las que éste Bando les confiere.</w:t>
      </w:r>
    </w:p>
    <w:p w14:paraId="6482ED4A" w14:textId="77777777" w:rsidR="000406C1" w:rsidRDefault="00E82994">
      <w:pPr>
        <w:tabs>
          <w:tab w:val="left" w:pos="284"/>
        </w:tabs>
        <w:spacing w:line="360" w:lineRule="auto"/>
        <w:ind w:left="567" w:right="68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p>
    <w:p w14:paraId="0DD61D6E" w14:textId="77777777" w:rsidR="000406C1" w:rsidRDefault="00E82994">
      <w:pPr>
        <w:tabs>
          <w:tab w:val="left" w:pos="284"/>
        </w:tabs>
        <w:spacing w:line="360" w:lineRule="auto"/>
        <w:ind w:left="567" w:right="68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VI. Dirección de Administración </w:t>
      </w:r>
    </w:p>
    <w:p w14:paraId="6A33CDDD" w14:textId="77777777" w:rsidR="000406C1" w:rsidRDefault="00E82994">
      <w:pPr>
        <w:tabs>
          <w:tab w:val="left" w:pos="284"/>
        </w:tabs>
        <w:spacing w:line="360" w:lineRule="auto"/>
        <w:ind w:left="567" w:right="68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a) Coordinación de Recursos Humanos</w:t>
      </w:r>
    </w:p>
    <w:p w14:paraId="606D8D5F" w14:textId="77777777" w:rsidR="000406C1" w:rsidRDefault="00E82994">
      <w:pPr>
        <w:tabs>
          <w:tab w:val="left" w:pos="284"/>
        </w:tabs>
        <w:spacing w:line="360" w:lineRule="auto"/>
        <w:ind w:left="567" w:right="68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p>
    <w:p w14:paraId="65D5598A" w14:textId="77777777" w:rsidR="000406C1" w:rsidRDefault="000406C1">
      <w:pPr>
        <w:tabs>
          <w:tab w:val="left" w:pos="284"/>
        </w:tabs>
        <w:spacing w:line="360" w:lineRule="auto"/>
        <w:jc w:val="both"/>
        <w:rPr>
          <w:rFonts w:ascii="Palatino Linotype" w:eastAsia="Palatino Linotype" w:hAnsi="Palatino Linotype" w:cs="Palatino Linotype"/>
          <w:color w:val="000000"/>
          <w:sz w:val="24"/>
          <w:szCs w:val="24"/>
        </w:rPr>
      </w:pPr>
    </w:p>
    <w:p w14:paraId="44D8EFC7"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Correlativo a lo anterior el Manual General de Organización de la Administración Publica Municipal de San Antonio La Isla 2022 – 2024, establece a dicha área las siguientes facultades y atribuciones:</w:t>
      </w:r>
    </w:p>
    <w:p w14:paraId="51738DAB" w14:textId="77777777" w:rsidR="000406C1" w:rsidRDefault="000406C1">
      <w:pPr>
        <w:tabs>
          <w:tab w:val="left" w:pos="284"/>
        </w:tabs>
        <w:spacing w:line="360" w:lineRule="auto"/>
        <w:jc w:val="both"/>
        <w:rPr>
          <w:rFonts w:ascii="Palatino Linotype" w:eastAsia="Palatino Linotype" w:hAnsi="Palatino Linotype" w:cs="Palatino Linotype"/>
          <w:color w:val="000000"/>
          <w:sz w:val="24"/>
          <w:szCs w:val="24"/>
        </w:rPr>
      </w:pPr>
    </w:p>
    <w:p w14:paraId="590EB3EF"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b/>
          <w:i/>
          <w:color w:val="000000"/>
          <w:sz w:val="24"/>
          <w:szCs w:val="24"/>
        </w:rPr>
        <w:t>DIRECCIÓN DE ADMINISTRACIÓN</w:t>
      </w:r>
    </w:p>
    <w:p w14:paraId="2419B75C" w14:textId="77777777" w:rsidR="000406C1" w:rsidRDefault="00E82994">
      <w:pPr>
        <w:numPr>
          <w:ilvl w:val="0"/>
          <w:numId w:val="1"/>
        </w:numPr>
        <w:pBdr>
          <w:top w:val="nil"/>
          <w:left w:val="nil"/>
          <w:bottom w:val="nil"/>
          <w:right w:val="nil"/>
          <w:between w:val="nil"/>
        </w:pBdr>
        <w:tabs>
          <w:tab w:val="left" w:pos="284"/>
        </w:tabs>
        <w:spacing w:line="360" w:lineRule="auto"/>
        <w:ind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Objetivo  </w:t>
      </w:r>
    </w:p>
    <w:p w14:paraId="099C0E9B"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Diseñar, establecer, aplicar, actualizar y difundir las políticas y lineamientos para la contratación, control y pago de remuneraciones al personal, adquisición de bienes, </w:t>
      </w:r>
      <w:r>
        <w:rPr>
          <w:rFonts w:ascii="Palatino Linotype" w:eastAsia="Palatino Linotype" w:hAnsi="Palatino Linotype" w:cs="Palatino Linotype"/>
          <w:i/>
          <w:color w:val="000000"/>
          <w:sz w:val="24"/>
          <w:szCs w:val="24"/>
        </w:rPr>
        <w:lastRenderedPageBreak/>
        <w:t>contratación de servicios, asignación y uso de los bienes y servicios y la prestación de los servicios generales al gobierno municipal, a fin de lograr la optimización de los recursos humanos y materiales.</w:t>
      </w:r>
    </w:p>
    <w:p w14:paraId="42E8FD0A"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 Funciones  </w:t>
      </w:r>
    </w:p>
    <w:p w14:paraId="7F405354"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1. Definir y aplicar los mecanismos que regulan los procesos de reclutamiento, selección, contratación, inducción </w:t>
      </w:r>
      <w:r>
        <w:rPr>
          <w:rFonts w:ascii="Palatino Linotype" w:eastAsia="Palatino Linotype" w:hAnsi="Palatino Linotype" w:cs="Palatino Linotype"/>
          <w:b/>
          <w:i/>
          <w:color w:val="000000"/>
          <w:sz w:val="24"/>
          <w:szCs w:val="24"/>
        </w:rPr>
        <w:t>y control de las personas que pretendan ingresar a laborar en la administración pública municipal</w:t>
      </w:r>
      <w:r>
        <w:rPr>
          <w:rFonts w:ascii="Palatino Linotype" w:eastAsia="Palatino Linotype" w:hAnsi="Palatino Linotype" w:cs="Palatino Linotype"/>
          <w:i/>
          <w:color w:val="000000"/>
          <w:sz w:val="24"/>
          <w:szCs w:val="24"/>
        </w:rPr>
        <w:t xml:space="preserve">; </w:t>
      </w:r>
    </w:p>
    <w:p w14:paraId="61C9B087"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2. </w:t>
      </w:r>
      <w:r>
        <w:rPr>
          <w:rFonts w:ascii="Palatino Linotype" w:eastAsia="Palatino Linotype" w:hAnsi="Palatino Linotype" w:cs="Palatino Linotype"/>
          <w:b/>
          <w:i/>
          <w:color w:val="000000"/>
          <w:sz w:val="24"/>
          <w:szCs w:val="24"/>
        </w:rPr>
        <w:t>Integrar, sistematizar y actualizar la plantilla del personal, de acuerdo con los niveles salariales y los puestos autorizados</w:t>
      </w:r>
      <w:r>
        <w:rPr>
          <w:rFonts w:ascii="Palatino Linotype" w:eastAsia="Palatino Linotype" w:hAnsi="Palatino Linotype" w:cs="Palatino Linotype"/>
          <w:i/>
          <w:color w:val="000000"/>
          <w:sz w:val="24"/>
          <w:szCs w:val="24"/>
        </w:rPr>
        <w:t xml:space="preserve">; </w:t>
      </w:r>
    </w:p>
    <w:p w14:paraId="1186245B"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3. Recibir, documentar, integrar y aprobar los movimientos administrativos del personal que labora en la administración pública municipal; </w:t>
      </w:r>
    </w:p>
    <w:p w14:paraId="622D6D74"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4. Elaborar la nómina para el pago al personal que labora en la administración pública municipal, apegándose al presupuesto y normatividad aplicable en la materia;  </w:t>
      </w:r>
    </w:p>
    <w:p w14:paraId="03CCF667"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5. </w:t>
      </w:r>
      <w:r>
        <w:rPr>
          <w:rFonts w:ascii="Palatino Linotype" w:eastAsia="Palatino Linotype" w:hAnsi="Palatino Linotype" w:cs="Palatino Linotype"/>
          <w:b/>
          <w:i/>
          <w:color w:val="000000"/>
          <w:sz w:val="24"/>
          <w:szCs w:val="24"/>
        </w:rPr>
        <w:t xml:space="preserve">Generar, autorizar y controlar el uso de las listas de raya del personal </w:t>
      </w:r>
      <w:r>
        <w:rPr>
          <w:rFonts w:ascii="Palatino Linotype" w:eastAsia="Palatino Linotype" w:hAnsi="Palatino Linotype" w:cs="Palatino Linotype"/>
          <w:i/>
          <w:color w:val="000000"/>
          <w:sz w:val="24"/>
          <w:szCs w:val="24"/>
        </w:rPr>
        <w:t xml:space="preserve">que labora en la administración pública municipal y los contratos temporales de las y los servidoras(es) públicas(os) de nuevo ingreso para remitirlos a las unidades administrativas para su resguardo;  </w:t>
      </w:r>
    </w:p>
    <w:p w14:paraId="6915792D"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6. Diseñar y realizar programas de capacitación y autorizar convenios ante instituciones, para la impartición de cursos a las y los servidoras(es) públicas(os);</w:t>
      </w:r>
    </w:p>
    <w:p w14:paraId="77D6902E"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p>
    <w:p w14:paraId="7D6636EF" w14:textId="77777777" w:rsidR="000406C1" w:rsidRDefault="000406C1">
      <w:pPr>
        <w:tabs>
          <w:tab w:val="left" w:pos="284"/>
        </w:tabs>
        <w:spacing w:line="360" w:lineRule="auto"/>
        <w:ind w:left="426" w:right="539"/>
        <w:jc w:val="both"/>
        <w:rPr>
          <w:rFonts w:ascii="Palatino Linotype" w:eastAsia="Palatino Linotype" w:hAnsi="Palatino Linotype" w:cs="Palatino Linotype"/>
          <w:i/>
          <w:color w:val="000000"/>
          <w:sz w:val="24"/>
          <w:szCs w:val="24"/>
        </w:rPr>
      </w:pPr>
    </w:p>
    <w:p w14:paraId="55566356" w14:textId="77777777" w:rsidR="000406C1" w:rsidRDefault="00E82994">
      <w:pPr>
        <w:tabs>
          <w:tab w:val="left" w:pos="284"/>
        </w:tabs>
        <w:spacing w:line="360" w:lineRule="auto"/>
        <w:ind w:left="426" w:right="539"/>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i/>
          <w:color w:val="000000"/>
          <w:sz w:val="24"/>
          <w:szCs w:val="24"/>
        </w:rPr>
        <w:lastRenderedPageBreak/>
        <w:t>“</w:t>
      </w:r>
      <w:r>
        <w:rPr>
          <w:rFonts w:ascii="Palatino Linotype" w:eastAsia="Palatino Linotype" w:hAnsi="Palatino Linotype" w:cs="Palatino Linotype"/>
          <w:b/>
          <w:i/>
          <w:color w:val="000000"/>
          <w:sz w:val="24"/>
          <w:szCs w:val="24"/>
        </w:rPr>
        <w:t xml:space="preserve">Coordinación de recursos humanos  </w:t>
      </w:r>
    </w:p>
    <w:p w14:paraId="6E2DC576"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 Objetivo  </w:t>
      </w:r>
    </w:p>
    <w:p w14:paraId="6CFD3D4B"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Planear, organizar y supervisar que se apliquen correctamente las políticas, procedimientos y disposiciones jurídico-laborales, para el aprovechamiento óptimo, eficiente y racional de los recursos humanos; así como, mejorar y actualizar permanentemente los sistemas de administración y desarrollo del personal </w:t>
      </w:r>
    </w:p>
    <w:p w14:paraId="4A256925" w14:textId="77777777" w:rsidR="000406C1" w:rsidRDefault="000406C1">
      <w:pPr>
        <w:tabs>
          <w:tab w:val="left" w:pos="284"/>
        </w:tabs>
        <w:spacing w:line="360" w:lineRule="auto"/>
        <w:ind w:left="426" w:right="539"/>
        <w:jc w:val="both"/>
        <w:rPr>
          <w:rFonts w:ascii="Palatino Linotype" w:eastAsia="Palatino Linotype" w:hAnsi="Palatino Linotype" w:cs="Palatino Linotype"/>
          <w:i/>
          <w:color w:val="000000"/>
          <w:sz w:val="24"/>
          <w:szCs w:val="24"/>
        </w:rPr>
      </w:pPr>
    </w:p>
    <w:p w14:paraId="183F96DF"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 Funciones  </w:t>
      </w:r>
    </w:p>
    <w:p w14:paraId="5A8BA81A"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1. Llevar a cabo los procedimientos para la adquisición de los bienes y contratación de servicios apegados a las disposiciones legales aplicables; </w:t>
      </w:r>
    </w:p>
    <w:p w14:paraId="3ABCC50A"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2. Autorizar el finamiento de pedidos y la contratación de servicios;  </w:t>
      </w:r>
    </w:p>
    <w:p w14:paraId="76DFD111"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3. Elaborar los contratos de adquisiciones y de servicios de competencia municipal; </w:t>
      </w:r>
    </w:p>
    <w:p w14:paraId="03648179"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4. Someter a consideración la autorización de prórroga para la entrega de bienes y servicios que sean solicitados por los proveedores o prestadores de servicios; </w:t>
      </w:r>
    </w:p>
    <w:p w14:paraId="41C7C205"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5. Mantener actualizado el padrón de proveedores; </w:t>
      </w:r>
    </w:p>
    <w:p w14:paraId="276B0319"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6. Controlar y vigilar el manejo y operación del almacén municipal y ordenarlo de acuerdo con sus características; </w:t>
      </w:r>
    </w:p>
    <w:p w14:paraId="4F62A249"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7. Integrar el sistema anual de adquisiciones de bienes y servicios; </w:t>
      </w:r>
    </w:p>
    <w:p w14:paraId="15F899F2"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8. Otorgar el mantenimiento preventivo y correctivo al parque vehicular de la Administración Pública Municipal y el suministro de combustible requerido; </w:t>
      </w:r>
    </w:p>
    <w:p w14:paraId="7D36A111"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lastRenderedPageBreak/>
        <w:t xml:space="preserve">9. Llevar el registro y control vehicular, proveer su aseguramiento, el pago de contribuciones y la actualización de su documentación para su correcta circulación; </w:t>
      </w:r>
    </w:p>
    <w:p w14:paraId="33CE064F"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10. Elaborar y mantener actualizado el inventario de bienes muebles; </w:t>
      </w:r>
    </w:p>
    <w:p w14:paraId="01D4C55E"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11. Proponer que se someta a la consideración de Cabildo, la venta mediante subasta pública o invitación, de los bienes muebles obsoletos y de la chatarra; </w:t>
      </w:r>
    </w:p>
    <w:p w14:paraId="5AA45142"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12. Aplicar las sanciones correspondientes al incumplimiento de los pedidos o contratos solicitados, en términos de las disposiciones legales; y </w:t>
      </w:r>
    </w:p>
    <w:p w14:paraId="6CCE2DF6" w14:textId="77777777" w:rsidR="000406C1" w:rsidRDefault="00E82994">
      <w:pPr>
        <w:tabs>
          <w:tab w:val="left" w:pos="284"/>
        </w:tabs>
        <w:spacing w:line="360" w:lineRule="auto"/>
        <w:ind w:left="426"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13. Desarrollar las demás funciones inherentes al ámbito de su competencia y aquellas solicitadas por su superior inmediato.”</w:t>
      </w:r>
    </w:p>
    <w:p w14:paraId="3CC6372B" w14:textId="77777777" w:rsidR="000406C1" w:rsidRDefault="000406C1">
      <w:pPr>
        <w:tabs>
          <w:tab w:val="left" w:pos="284"/>
        </w:tabs>
        <w:spacing w:line="360" w:lineRule="auto"/>
        <w:jc w:val="both"/>
        <w:rPr>
          <w:rFonts w:ascii="Palatino Linotype" w:eastAsia="Palatino Linotype" w:hAnsi="Palatino Linotype" w:cs="Palatino Linotype"/>
          <w:color w:val="000000"/>
          <w:sz w:val="24"/>
          <w:szCs w:val="24"/>
        </w:rPr>
      </w:pPr>
    </w:p>
    <w:p w14:paraId="1B3F4FC1"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Conforme lo anterior, dado que el área competente para conocer respecto de la materia de la solicitud </w:t>
      </w:r>
      <w:r>
        <w:rPr>
          <w:rFonts w:ascii="Palatino Linotype" w:eastAsia="Palatino Linotype" w:hAnsi="Palatino Linotype" w:cs="Palatino Linotype"/>
          <w:color w:val="000000"/>
          <w:sz w:val="24"/>
          <w:szCs w:val="24"/>
        </w:rPr>
        <w:t>se</w:t>
      </w:r>
      <w:r>
        <w:rPr>
          <w:rFonts w:ascii="Palatino Linotype" w:eastAsia="Palatino Linotype" w:hAnsi="Palatino Linotype" w:cs="Palatino Linotype"/>
          <w:sz w:val="24"/>
          <w:szCs w:val="24"/>
        </w:rPr>
        <w:t xml:space="preserve"> manifestó en el sentido de que en sus archivos no se cuenta con información de la persona referida en el año 2024, se estima que se está frente a hechos negativos. </w:t>
      </w:r>
    </w:p>
    <w:p w14:paraId="66E35E80" w14:textId="77777777" w:rsidR="000406C1" w:rsidRDefault="000406C1">
      <w:pPr>
        <w:tabs>
          <w:tab w:val="left" w:pos="284"/>
        </w:tabs>
        <w:spacing w:line="360" w:lineRule="auto"/>
        <w:jc w:val="both"/>
        <w:rPr>
          <w:rFonts w:ascii="Palatino Linotype" w:eastAsia="Palatino Linotype" w:hAnsi="Palatino Linotype" w:cs="Palatino Linotype"/>
          <w:sz w:val="24"/>
          <w:szCs w:val="24"/>
        </w:rPr>
      </w:pPr>
    </w:p>
    <w:p w14:paraId="3BAD47F7"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el Pleno de este Órgano Garante ha sostenido que ante un hecho negativo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resulta innecesaria una declaratoria de inexistencia en términos de los artículos 19, 169 y 170 de la Ley de Transparencia y Acceso a la Información Pública del Estado de México y Municipios, resultando aplicable la siguiente tesis:</w:t>
      </w:r>
    </w:p>
    <w:p w14:paraId="01AEA50D" w14:textId="77777777" w:rsidR="000406C1" w:rsidRDefault="00E82994">
      <w:pPr>
        <w:pBdr>
          <w:top w:val="nil"/>
          <w:left w:val="nil"/>
          <w:bottom w:val="nil"/>
          <w:right w:val="nil"/>
          <w:between w:val="nil"/>
        </w:pBdr>
        <w:spacing w:line="360" w:lineRule="auto"/>
        <w:ind w:left="567" w:right="567"/>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 xml:space="preserve">HECHOS NEGATIVOS, NO SON SUSCEPTIBLES DE DEMOSTRACIÓN. </w:t>
      </w:r>
    </w:p>
    <w:p w14:paraId="23FEA0CB" w14:textId="77777777" w:rsidR="000406C1" w:rsidRDefault="00E82994">
      <w:pPr>
        <w:pBdr>
          <w:top w:val="nil"/>
          <w:left w:val="nil"/>
          <w:bottom w:val="nil"/>
          <w:right w:val="nil"/>
          <w:between w:val="nil"/>
        </w:pBdr>
        <w:spacing w:line="360" w:lineRule="auto"/>
        <w:ind w:left="567" w:right="567"/>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lastRenderedPageBreak/>
        <w:t>Tratándose de un hecho negativo, el Juez no tiene por qué invocar prueba alguna de la que se desprenda, ya que es bien sabido que esta clase de hechos no son susceptibles de demostración.</w:t>
      </w:r>
    </w:p>
    <w:p w14:paraId="7A6B40A5" w14:textId="77777777" w:rsidR="000406C1" w:rsidRDefault="000406C1">
      <w:pPr>
        <w:spacing w:line="360" w:lineRule="auto"/>
        <w:rPr>
          <w:rFonts w:ascii="Palatino Linotype" w:eastAsia="Palatino Linotype" w:hAnsi="Palatino Linotype" w:cs="Palatino Linotype"/>
          <w:sz w:val="24"/>
          <w:szCs w:val="24"/>
        </w:rPr>
      </w:pPr>
    </w:p>
    <w:p w14:paraId="7F9BF3EC" w14:textId="77777777" w:rsidR="000406C1" w:rsidRDefault="00E82994">
      <w:pPr>
        <w:numPr>
          <w:ilvl w:val="0"/>
          <w:numId w:val="4"/>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Además, de conformidad con lo establecido en el artículo 12 de la Ley de la materia, el Sujeto Obligado sólo proporcionará la información que obra en sus archivos, lo que </w:t>
      </w:r>
      <w:r>
        <w:rPr>
          <w:rFonts w:ascii="Palatino Linotype" w:eastAsia="Palatino Linotype" w:hAnsi="Palatino Linotype" w:cs="Palatino Linotype"/>
          <w:i/>
          <w:sz w:val="24"/>
          <w:szCs w:val="24"/>
        </w:rPr>
        <w:t>a contrario sensu</w:t>
      </w:r>
      <w:r>
        <w:rPr>
          <w:rFonts w:ascii="Palatino Linotype" w:eastAsia="Palatino Linotype" w:hAnsi="Palatino Linotype" w:cs="Palatino Linotype"/>
          <w:sz w:val="24"/>
          <w:szCs w:val="24"/>
        </w:rPr>
        <w:t xml:space="preserve"> significa que no está obligado a proporcionar lo que no obre en sus archivos.</w:t>
      </w:r>
    </w:p>
    <w:p w14:paraId="1CE999DA" w14:textId="77777777" w:rsidR="000406C1" w:rsidRDefault="000406C1">
      <w:pPr>
        <w:tabs>
          <w:tab w:val="left" w:pos="284"/>
        </w:tabs>
        <w:spacing w:line="360" w:lineRule="auto"/>
        <w:jc w:val="both"/>
        <w:rPr>
          <w:rFonts w:ascii="Palatino Linotype" w:eastAsia="Palatino Linotype" w:hAnsi="Palatino Linotype" w:cs="Palatino Linotype"/>
          <w:b/>
          <w:sz w:val="24"/>
          <w:szCs w:val="24"/>
        </w:rPr>
      </w:pPr>
    </w:p>
    <w:p w14:paraId="48BFF013" w14:textId="77777777" w:rsidR="00743560" w:rsidRDefault="00E82994" w:rsidP="00743560">
      <w:pPr>
        <w:numPr>
          <w:ilvl w:val="0"/>
          <w:numId w:val="4"/>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Por lo anteriormente expuesto, este Órgano Garante consideran infundadas las razones o motivos de inconformidad que plantea el</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determinando </w:t>
      </w:r>
      <w:r>
        <w:rPr>
          <w:rFonts w:ascii="Palatino Linotype" w:eastAsia="Palatino Linotype" w:hAnsi="Palatino Linotype" w:cs="Palatino Linotype"/>
          <w:b/>
          <w:sz w:val="24"/>
          <w:szCs w:val="24"/>
        </w:rPr>
        <w:t xml:space="preserve">CONFIRMAR </w:t>
      </w:r>
      <w:r>
        <w:rPr>
          <w:rFonts w:ascii="Palatino Linotype" w:eastAsia="Palatino Linotype" w:hAnsi="Palatino Linotype" w:cs="Palatino Linotype"/>
          <w:sz w:val="24"/>
          <w:szCs w:val="24"/>
        </w:rPr>
        <w:t xml:space="preserve">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Pr>
          <w:rFonts w:ascii="Palatino Linotype" w:eastAsia="Palatino Linotype" w:hAnsi="Palatino Linotype" w:cs="Palatino Linotype"/>
          <w:color w:val="000000"/>
          <w:sz w:val="24"/>
          <w:szCs w:val="24"/>
        </w:rPr>
        <w:t xml:space="preserve">este </w:t>
      </w:r>
      <w:r>
        <w:rPr>
          <w:rFonts w:ascii="Palatino Linotype" w:eastAsia="Palatino Linotype" w:hAnsi="Palatino Linotype" w:cs="Palatino Linotype"/>
          <w:b/>
          <w:color w:val="000000"/>
          <w:sz w:val="24"/>
          <w:szCs w:val="24"/>
        </w:rPr>
        <w:t>ÓRGANO GARANTE</w:t>
      </w:r>
      <w:r>
        <w:rPr>
          <w:rFonts w:ascii="Palatino Linotype" w:eastAsia="Palatino Linotype" w:hAnsi="Palatino Linotype" w:cs="Palatino Linotype"/>
          <w:color w:val="000000"/>
          <w:sz w:val="24"/>
          <w:szCs w:val="24"/>
        </w:rPr>
        <w:t xml:space="preserve"> emite los siguientes:</w:t>
      </w:r>
      <w:bookmarkStart w:id="10" w:name="_heading=h.17dp8vu" w:colFirst="0" w:colLast="0"/>
      <w:bookmarkEnd w:id="10"/>
    </w:p>
    <w:p w14:paraId="0669E55E" w14:textId="77777777" w:rsidR="000406C1" w:rsidRPr="00743560" w:rsidRDefault="00E82994" w:rsidP="00743560">
      <w:pPr>
        <w:tabs>
          <w:tab w:val="left" w:pos="284"/>
        </w:tabs>
        <w:spacing w:line="360" w:lineRule="auto"/>
        <w:jc w:val="center"/>
        <w:rPr>
          <w:rFonts w:ascii="Palatino Linotype" w:eastAsia="Palatino Linotype" w:hAnsi="Palatino Linotype" w:cs="Palatino Linotype"/>
          <w:color w:val="000000"/>
          <w:sz w:val="24"/>
          <w:szCs w:val="24"/>
        </w:rPr>
      </w:pPr>
      <w:r w:rsidRPr="00743560">
        <w:rPr>
          <w:rFonts w:ascii="Palatino Linotype" w:eastAsia="Palatino Linotype" w:hAnsi="Palatino Linotype" w:cs="Palatino Linotype"/>
          <w:b/>
          <w:color w:val="000000"/>
          <w:sz w:val="24"/>
          <w:szCs w:val="24"/>
        </w:rPr>
        <w:t>R E S O L U T I V O S</w:t>
      </w:r>
    </w:p>
    <w:p w14:paraId="2791002C" w14:textId="77777777" w:rsidR="000406C1" w:rsidRDefault="00E8299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w:t>
      </w:r>
      <w:r>
        <w:rPr>
          <w:rFonts w:ascii="Palatino Linotype" w:eastAsia="Palatino Linotype" w:hAnsi="Palatino Linotype" w:cs="Palatino Linotype"/>
          <w:sz w:val="24"/>
          <w:szCs w:val="24"/>
        </w:rPr>
        <w:t>. Resultan infundadas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razones o motivos de inconformidad hechos valer en el Recurso de Revisión</w:t>
      </w:r>
      <w:r>
        <w:rPr>
          <w:rFonts w:ascii="Palatino Linotype" w:eastAsia="Palatino Linotype" w:hAnsi="Palatino Linotype" w:cs="Palatino Linotype"/>
          <w:b/>
          <w:sz w:val="24"/>
          <w:szCs w:val="24"/>
        </w:rPr>
        <w:t xml:space="preserve"> 04853/INFOEM/IP/RR/2024, </w:t>
      </w:r>
      <w:r>
        <w:rPr>
          <w:rFonts w:ascii="Palatino Linotype" w:eastAsia="Palatino Linotype" w:hAnsi="Palatino Linotype" w:cs="Palatino Linotype"/>
          <w:sz w:val="24"/>
          <w:szCs w:val="24"/>
        </w:rPr>
        <w:t xml:space="preserve">en términos del </w:t>
      </w:r>
      <w:r>
        <w:rPr>
          <w:rFonts w:ascii="Palatino Linotype" w:eastAsia="Palatino Linotype" w:hAnsi="Palatino Linotype" w:cs="Palatino Linotype"/>
          <w:b/>
          <w:sz w:val="24"/>
          <w:szCs w:val="24"/>
        </w:rPr>
        <w:t>Considerando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de la presente Resolución.</w:t>
      </w:r>
    </w:p>
    <w:p w14:paraId="00C0543B" w14:textId="77777777" w:rsidR="000406C1" w:rsidRDefault="00E82994" w:rsidP="00743560">
      <w:pPr>
        <w:spacing w:line="312"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SEGUNDO.</w:t>
      </w:r>
      <w:r>
        <w:rPr>
          <w:rFonts w:ascii="Palatino Linotype" w:eastAsia="Palatino Linotype" w:hAnsi="Palatino Linotype" w:cs="Palatino Linotype"/>
          <w:color w:val="2F5496"/>
          <w:sz w:val="24"/>
          <w:szCs w:val="24"/>
        </w:rPr>
        <w:t xml:space="preserve"> </w:t>
      </w:r>
      <w:r>
        <w:rPr>
          <w:rFonts w:ascii="Palatino Linotype" w:eastAsia="Palatino Linotype" w:hAnsi="Palatino Linotype" w:cs="Palatino Linotype"/>
          <w:sz w:val="24"/>
          <w:szCs w:val="24"/>
        </w:rPr>
        <w:t>Se</w:t>
      </w:r>
      <w:r>
        <w:rPr>
          <w:rFonts w:ascii="Palatino Linotype" w:eastAsia="Palatino Linotype" w:hAnsi="Palatino Linotype" w:cs="Palatino Linotype"/>
          <w:b/>
          <w:sz w:val="24"/>
          <w:szCs w:val="24"/>
        </w:rPr>
        <w:t xml:space="preserve"> CONFIRMA </w:t>
      </w:r>
      <w:r>
        <w:rPr>
          <w:rFonts w:ascii="Palatino Linotype" w:eastAsia="Palatino Linotype" w:hAnsi="Palatino Linotype" w:cs="Palatino Linotype"/>
          <w:sz w:val="24"/>
          <w:szCs w:val="24"/>
        </w:rPr>
        <w:t xml:space="preserve">la respuesta emitida por el </w:t>
      </w:r>
      <w:r>
        <w:rPr>
          <w:rFonts w:ascii="Palatino Linotype" w:eastAsia="Palatino Linotype" w:hAnsi="Palatino Linotype" w:cs="Palatino Linotype"/>
          <w:b/>
          <w:sz w:val="24"/>
          <w:szCs w:val="24"/>
        </w:rPr>
        <w:t xml:space="preserve">Ayuntamiento de San Antonio la Isla </w:t>
      </w:r>
      <w:r>
        <w:rPr>
          <w:rFonts w:ascii="Palatino Linotype" w:eastAsia="Palatino Linotype" w:hAnsi="Palatino Linotype" w:cs="Palatino Linotype"/>
          <w:sz w:val="24"/>
          <w:szCs w:val="24"/>
        </w:rPr>
        <w:t xml:space="preserve">a la solicitud de información </w:t>
      </w:r>
      <w:r>
        <w:rPr>
          <w:rFonts w:ascii="Palatino Linotype" w:eastAsia="Palatino Linotype" w:hAnsi="Palatino Linotype" w:cs="Palatino Linotype"/>
          <w:b/>
          <w:color w:val="000000"/>
          <w:sz w:val="24"/>
          <w:szCs w:val="24"/>
        </w:rPr>
        <w:t>00068/ANTOISLA/IP/2024</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w:t>
      </w:r>
    </w:p>
    <w:p w14:paraId="6D6C1068" w14:textId="77777777" w:rsidR="00743560" w:rsidRDefault="00743560" w:rsidP="00743560">
      <w:pPr>
        <w:spacing w:line="312" w:lineRule="auto"/>
        <w:jc w:val="both"/>
        <w:rPr>
          <w:rFonts w:ascii="Palatino Linotype" w:eastAsia="Palatino Linotype" w:hAnsi="Palatino Linotype" w:cs="Palatino Linotype"/>
          <w:sz w:val="24"/>
          <w:szCs w:val="24"/>
        </w:rPr>
      </w:pPr>
    </w:p>
    <w:p w14:paraId="65BE4FBB" w14:textId="77777777" w:rsidR="000406C1" w:rsidRDefault="00E82994" w:rsidP="00743560">
      <w:pPr>
        <w:shd w:val="clear" w:color="auto" w:fill="FFFFFF"/>
        <w:spacing w:line="312" w:lineRule="auto"/>
        <w:jc w:val="both"/>
        <w:rPr>
          <w:rFonts w:ascii="Palatino Linotype" w:eastAsia="Palatino Linotype" w:hAnsi="Palatino Linotype" w:cs="Palatino Linotype"/>
          <w:color w:val="000000"/>
          <w:sz w:val="24"/>
          <w:szCs w:val="24"/>
          <w:highlight w:val="white"/>
        </w:rPr>
      </w:pPr>
      <w:r>
        <w:rPr>
          <w:rFonts w:ascii="Palatino Linotype" w:eastAsia="Palatino Linotype" w:hAnsi="Palatino Linotype" w:cs="Palatino Linotype"/>
          <w:b/>
          <w:sz w:val="24"/>
          <w:szCs w:val="24"/>
        </w:rPr>
        <w:t xml:space="preserve">TERCERO. Notifíquese </w:t>
      </w:r>
      <w:r>
        <w:rPr>
          <w:rFonts w:ascii="Palatino Linotype" w:eastAsia="Palatino Linotype" w:hAnsi="Palatino Linotype" w:cs="Palatino Linotype"/>
          <w:sz w:val="24"/>
          <w:szCs w:val="24"/>
        </w:rPr>
        <w:t xml:space="preserve">al Titular de la Unidad de Transparencia del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vía SAIMEX, para su conocimiento</w:t>
      </w:r>
      <w:r>
        <w:rPr>
          <w:rFonts w:ascii="Palatino Linotype" w:eastAsia="Palatino Linotype" w:hAnsi="Palatino Linotype" w:cs="Palatino Linotype"/>
          <w:color w:val="000000"/>
          <w:sz w:val="24"/>
          <w:szCs w:val="24"/>
          <w:highlight w:val="white"/>
        </w:rPr>
        <w:t>.</w:t>
      </w:r>
    </w:p>
    <w:p w14:paraId="5105982B" w14:textId="77777777" w:rsidR="00743560" w:rsidRDefault="00743560" w:rsidP="00743560">
      <w:pPr>
        <w:shd w:val="clear" w:color="auto" w:fill="FFFFFF"/>
        <w:spacing w:line="312" w:lineRule="auto"/>
        <w:jc w:val="both"/>
        <w:rPr>
          <w:rFonts w:ascii="Palatino Linotype" w:eastAsia="Palatino Linotype" w:hAnsi="Palatino Linotype" w:cs="Palatino Linotype"/>
          <w:color w:val="000000"/>
          <w:sz w:val="24"/>
          <w:szCs w:val="24"/>
          <w:highlight w:val="white"/>
        </w:rPr>
      </w:pPr>
    </w:p>
    <w:p w14:paraId="5EAB7E4A" w14:textId="77777777" w:rsidR="000406C1" w:rsidRDefault="00E82994" w:rsidP="00743560">
      <w:pPr>
        <w:widowControl w:val="0"/>
        <w:pBdr>
          <w:top w:val="nil"/>
          <w:left w:val="nil"/>
          <w:bottom w:val="nil"/>
          <w:right w:val="nil"/>
          <w:between w:val="nil"/>
        </w:pBdr>
        <w:tabs>
          <w:tab w:val="left" w:pos="1701"/>
        </w:tabs>
        <w:spacing w:line="312" w:lineRule="auto"/>
        <w:jc w:val="both"/>
        <w:rPr>
          <w:rFonts w:ascii="Palatino Linotype" w:eastAsia="Palatino Linotype" w:hAnsi="Palatino Linotype" w:cs="Palatino Linotype"/>
          <w:color w:val="000000"/>
          <w:sz w:val="24"/>
          <w:szCs w:val="24"/>
          <w:highlight w:val="white"/>
        </w:rPr>
      </w:pPr>
      <w:r>
        <w:rPr>
          <w:rFonts w:ascii="Palatino Linotype" w:eastAsia="Palatino Linotype" w:hAnsi="Palatino Linotype" w:cs="Palatino Linotype"/>
          <w:b/>
          <w:color w:val="000000"/>
          <w:sz w:val="24"/>
          <w:szCs w:val="24"/>
        </w:rPr>
        <w:t>CUARTO</w:t>
      </w:r>
      <w:r>
        <w:rPr>
          <w:rFonts w:ascii="Palatino Linotype" w:eastAsia="Palatino Linotype" w:hAnsi="Palatino Linotype" w:cs="Palatino Linotype"/>
          <w:b/>
          <w:color w:val="222222"/>
          <w:sz w:val="24"/>
          <w:szCs w:val="24"/>
        </w:rPr>
        <w:t xml:space="preserve">. Notifíquese </w:t>
      </w:r>
      <w:r>
        <w:rPr>
          <w:rFonts w:ascii="Palatino Linotype" w:eastAsia="Palatino Linotype" w:hAnsi="Palatino Linotype" w:cs="Palatino Linotype"/>
          <w:color w:val="222222"/>
          <w:sz w:val="24"/>
          <w:szCs w:val="24"/>
        </w:rPr>
        <w:t xml:space="preserve">a </w:t>
      </w:r>
      <w:r>
        <w:rPr>
          <w:rFonts w:ascii="Palatino Linotype" w:eastAsia="Palatino Linotype" w:hAnsi="Palatino Linotype" w:cs="Palatino Linotype"/>
          <w:b/>
          <w:color w:val="222222"/>
          <w:sz w:val="24"/>
          <w:szCs w:val="24"/>
        </w:rPr>
        <w:t>EL RECURRENTE</w:t>
      </w:r>
      <w:r>
        <w:rPr>
          <w:rFonts w:ascii="Palatino Linotype" w:eastAsia="Palatino Linotype" w:hAnsi="Palatino Linotype" w:cs="Palatino Linotype"/>
          <w:color w:val="222222"/>
          <w:sz w:val="24"/>
          <w:szCs w:val="24"/>
        </w:rPr>
        <w:t xml:space="preserve"> la presente resolución vía SAIMEX</w:t>
      </w:r>
      <w:r>
        <w:rPr>
          <w:rFonts w:ascii="Palatino Linotype" w:eastAsia="Palatino Linotype" w:hAnsi="Palatino Linotype" w:cs="Palatino Linotype"/>
          <w:color w:val="000000"/>
          <w:sz w:val="24"/>
          <w:szCs w:val="24"/>
          <w:highlight w:val="white"/>
        </w:rPr>
        <w:t>.</w:t>
      </w:r>
    </w:p>
    <w:p w14:paraId="7418C076" w14:textId="77777777" w:rsidR="00743560" w:rsidRPr="00743560" w:rsidRDefault="00743560" w:rsidP="00743560">
      <w:pPr>
        <w:widowControl w:val="0"/>
        <w:pBdr>
          <w:top w:val="nil"/>
          <w:left w:val="nil"/>
          <w:bottom w:val="nil"/>
          <w:right w:val="nil"/>
          <w:between w:val="nil"/>
        </w:pBdr>
        <w:tabs>
          <w:tab w:val="left" w:pos="1701"/>
        </w:tabs>
        <w:spacing w:line="312" w:lineRule="auto"/>
        <w:jc w:val="both"/>
        <w:rPr>
          <w:rFonts w:ascii="Palatino Linotype" w:eastAsia="Palatino Linotype" w:hAnsi="Palatino Linotype" w:cs="Palatino Linotype"/>
          <w:color w:val="000000"/>
          <w:sz w:val="24"/>
          <w:szCs w:val="24"/>
          <w:highlight w:val="white"/>
        </w:rPr>
      </w:pPr>
    </w:p>
    <w:p w14:paraId="749C5810" w14:textId="77777777" w:rsidR="000406C1" w:rsidRDefault="00E82994" w:rsidP="00743560">
      <w:pPr>
        <w:widowControl w:val="0"/>
        <w:pBdr>
          <w:top w:val="nil"/>
          <w:left w:val="nil"/>
          <w:bottom w:val="nil"/>
          <w:right w:val="nil"/>
          <w:between w:val="nil"/>
        </w:pBdr>
        <w:tabs>
          <w:tab w:val="left" w:pos="1701"/>
        </w:tabs>
        <w:spacing w:line="312"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222222"/>
          <w:sz w:val="24"/>
          <w:szCs w:val="24"/>
        </w:rPr>
        <w:t xml:space="preserve">QUINTO. </w:t>
      </w:r>
      <w:r>
        <w:rPr>
          <w:rFonts w:ascii="Palatino Linotype" w:eastAsia="Palatino Linotype" w:hAnsi="Palatino Linotype" w:cs="Palatino Linotype"/>
          <w:color w:val="000000"/>
          <w:sz w:val="24"/>
          <w:szCs w:val="24"/>
        </w:rPr>
        <w:t xml:space="preserve">Se hace del conocimiento de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2CEB5EEA" w14:textId="77777777" w:rsidR="00743560" w:rsidRPr="00743560" w:rsidRDefault="00743560" w:rsidP="00743560">
      <w:pPr>
        <w:widowControl w:val="0"/>
        <w:pBdr>
          <w:top w:val="nil"/>
          <w:left w:val="nil"/>
          <w:bottom w:val="nil"/>
          <w:right w:val="nil"/>
          <w:between w:val="nil"/>
        </w:pBdr>
        <w:tabs>
          <w:tab w:val="left" w:pos="1701"/>
        </w:tabs>
        <w:spacing w:line="312" w:lineRule="auto"/>
        <w:jc w:val="both"/>
        <w:rPr>
          <w:rFonts w:ascii="Palatino Linotype" w:eastAsia="Palatino Linotype" w:hAnsi="Palatino Linotype" w:cs="Palatino Linotype"/>
          <w:color w:val="000000"/>
          <w:sz w:val="24"/>
          <w:szCs w:val="24"/>
        </w:rPr>
      </w:pPr>
    </w:p>
    <w:p w14:paraId="5CA50FA6" w14:textId="77777777" w:rsidR="00EB27C1" w:rsidRPr="00EB27C1" w:rsidRDefault="00EB27C1" w:rsidP="00EB27C1">
      <w:pPr>
        <w:spacing w:line="360" w:lineRule="auto"/>
        <w:ind w:left="-142" w:right="-234" w:firstLine="1"/>
        <w:jc w:val="both"/>
        <w:rPr>
          <w:rFonts w:ascii="Palatino Linotype" w:hAnsi="Palatino Linotype"/>
          <w:sz w:val="24"/>
        </w:rPr>
      </w:pPr>
      <w:r w:rsidRPr="00EB27C1">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(13) DE NOVIEMBRE DE DOS MIL VEINTICUATRO, ANTE EL SECRETARIO TÉCNICO DEL PLENO ALEXIS TAPIA RAMÍREZ. </w:t>
      </w:r>
    </w:p>
    <w:p w14:paraId="43562893" w14:textId="77777777" w:rsidR="000406C1" w:rsidRDefault="000406C1">
      <w:pPr>
        <w:spacing w:line="360" w:lineRule="auto"/>
        <w:jc w:val="both"/>
        <w:rPr>
          <w:rFonts w:ascii="Palatino Linotype" w:eastAsia="Palatino Linotype" w:hAnsi="Palatino Linotype" w:cs="Palatino Linotype"/>
          <w:color w:val="222222"/>
          <w:sz w:val="24"/>
          <w:szCs w:val="24"/>
        </w:rPr>
      </w:pPr>
    </w:p>
    <w:sectPr w:rsidR="000406C1" w:rsidSect="00743560">
      <w:headerReference w:type="even" r:id="rId12"/>
      <w:headerReference w:type="default" r:id="rId13"/>
      <w:footerReference w:type="default" r:id="rId14"/>
      <w:headerReference w:type="first" r:id="rId15"/>
      <w:footerReference w:type="first" r:id="rId16"/>
      <w:pgSz w:w="12240" w:h="15840"/>
      <w:pgMar w:top="80" w:right="1608" w:bottom="1135"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D299" w14:textId="77777777" w:rsidR="004B5FBC" w:rsidRDefault="004B5FBC">
      <w:r>
        <w:separator/>
      </w:r>
    </w:p>
  </w:endnote>
  <w:endnote w:type="continuationSeparator" w:id="0">
    <w:p w14:paraId="7661F1D7" w14:textId="77777777" w:rsidR="004B5FBC" w:rsidRDefault="004B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049F" w14:textId="77777777" w:rsidR="000406C1" w:rsidRDefault="000406C1">
    <w:pPr>
      <w:pBdr>
        <w:top w:val="nil"/>
        <w:left w:val="nil"/>
        <w:bottom w:val="nil"/>
        <w:right w:val="nil"/>
        <w:between w:val="nil"/>
      </w:pBdr>
      <w:tabs>
        <w:tab w:val="center" w:pos="4419"/>
        <w:tab w:val="right" w:pos="8838"/>
      </w:tabs>
      <w:jc w:val="right"/>
      <w:rPr>
        <w:color w:val="000000"/>
      </w:rPr>
    </w:pPr>
  </w:p>
  <w:p w14:paraId="45D5F219" w14:textId="77777777" w:rsidR="000406C1" w:rsidRDefault="00E8299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35AC7">
      <w:rPr>
        <w:b/>
        <w:noProof/>
        <w:color w:val="000000"/>
        <w:sz w:val="24"/>
        <w:szCs w:val="24"/>
      </w:rPr>
      <w:t>23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35AC7">
      <w:rPr>
        <w:b/>
        <w:noProof/>
        <w:color w:val="000000"/>
        <w:sz w:val="24"/>
        <w:szCs w:val="24"/>
      </w:rPr>
      <w:t>24</w:t>
    </w:r>
    <w:r>
      <w:rPr>
        <w:b/>
        <w:color w:val="000000"/>
        <w:sz w:val="24"/>
        <w:szCs w:val="24"/>
      </w:rPr>
      <w:fldChar w:fldCharType="end"/>
    </w:r>
  </w:p>
  <w:p w14:paraId="3BB5749D" w14:textId="77777777" w:rsidR="000406C1" w:rsidRDefault="000406C1">
    <w:pPr>
      <w:pBdr>
        <w:top w:val="nil"/>
        <w:left w:val="nil"/>
        <w:bottom w:val="nil"/>
        <w:right w:val="nil"/>
        <w:between w:val="nil"/>
      </w:pBdr>
      <w:tabs>
        <w:tab w:val="center" w:pos="4419"/>
        <w:tab w:val="right" w:pos="8838"/>
      </w:tabs>
      <w:rPr>
        <w:color w:val="000000"/>
      </w:rPr>
    </w:pPr>
  </w:p>
  <w:p w14:paraId="3B476D92" w14:textId="77777777" w:rsidR="000406C1" w:rsidRDefault="000406C1"/>
  <w:p w14:paraId="3E435F45" w14:textId="77777777" w:rsidR="000406C1" w:rsidRDefault="000406C1"/>
  <w:p w14:paraId="39AA9CC1" w14:textId="77777777" w:rsidR="000406C1" w:rsidRDefault="000406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929C" w14:textId="77777777" w:rsidR="000406C1" w:rsidRDefault="00E8299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35AC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35AC7">
      <w:rPr>
        <w:b/>
        <w:noProof/>
        <w:color w:val="000000"/>
        <w:sz w:val="24"/>
        <w:szCs w:val="24"/>
      </w:rPr>
      <w:t>24</w:t>
    </w:r>
    <w:r>
      <w:rPr>
        <w:b/>
        <w:color w:val="000000"/>
        <w:sz w:val="24"/>
        <w:szCs w:val="24"/>
      </w:rPr>
      <w:fldChar w:fldCharType="end"/>
    </w:r>
  </w:p>
  <w:p w14:paraId="1BC54D35" w14:textId="77777777" w:rsidR="000406C1" w:rsidRDefault="000406C1">
    <w:pPr>
      <w:pBdr>
        <w:top w:val="nil"/>
        <w:left w:val="nil"/>
        <w:bottom w:val="nil"/>
        <w:right w:val="nil"/>
        <w:between w:val="nil"/>
      </w:pBdr>
      <w:tabs>
        <w:tab w:val="center" w:pos="4419"/>
        <w:tab w:val="right" w:pos="8838"/>
      </w:tabs>
      <w:rPr>
        <w:color w:val="000000"/>
      </w:rPr>
    </w:pPr>
  </w:p>
  <w:p w14:paraId="7B2F9842" w14:textId="77777777" w:rsidR="000406C1" w:rsidRDefault="000406C1"/>
  <w:p w14:paraId="6BF10A0B" w14:textId="77777777" w:rsidR="000406C1" w:rsidRDefault="000406C1"/>
  <w:p w14:paraId="191B41C2" w14:textId="77777777" w:rsidR="000406C1" w:rsidRDefault="000406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9FC6" w14:textId="77777777" w:rsidR="004B5FBC" w:rsidRDefault="004B5FBC">
      <w:r>
        <w:separator/>
      </w:r>
    </w:p>
  </w:footnote>
  <w:footnote w:type="continuationSeparator" w:id="0">
    <w:p w14:paraId="51B41041" w14:textId="77777777" w:rsidR="004B5FBC" w:rsidRDefault="004B5FBC">
      <w:r>
        <w:continuationSeparator/>
      </w:r>
    </w:p>
  </w:footnote>
  <w:footnote w:id="1">
    <w:p w14:paraId="6385B325" w14:textId="77777777" w:rsidR="000406C1" w:rsidRDefault="00E82994">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14:paraId="1B367BCB" w14:textId="77777777" w:rsidR="000406C1" w:rsidRDefault="00E82994">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14:paraId="1437DD10" w14:textId="77777777" w:rsidR="000406C1" w:rsidRDefault="00E82994">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14:paraId="3E2858C6" w14:textId="77777777" w:rsidR="000406C1" w:rsidRDefault="00E82994">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D2AE" w14:textId="77777777" w:rsidR="000406C1" w:rsidRDefault="004B5FBC">
    <w:pPr>
      <w:pBdr>
        <w:top w:val="nil"/>
        <w:left w:val="nil"/>
        <w:bottom w:val="nil"/>
        <w:right w:val="nil"/>
        <w:between w:val="nil"/>
      </w:pBdr>
      <w:tabs>
        <w:tab w:val="center" w:pos="4419"/>
        <w:tab w:val="right" w:pos="8838"/>
      </w:tabs>
      <w:rPr>
        <w:color w:val="000000"/>
      </w:rPr>
    </w:pPr>
    <w:r>
      <w:rPr>
        <w:color w:val="000000"/>
      </w:rPr>
      <w:pict w14:anchorId="5CC9F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48F8181B" w14:textId="77777777" w:rsidR="000406C1" w:rsidRDefault="000406C1"/>
  <w:p w14:paraId="70C194CE" w14:textId="77777777" w:rsidR="000406C1" w:rsidRDefault="000406C1"/>
  <w:p w14:paraId="4D768A3D" w14:textId="77777777" w:rsidR="000406C1" w:rsidRDefault="000406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07EA" w14:textId="77777777" w:rsidR="000406C1" w:rsidRDefault="000406C1">
    <w:pPr>
      <w:widowControl w:val="0"/>
      <w:pBdr>
        <w:top w:val="nil"/>
        <w:left w:val="nil"/>
        <w:bottom w:val="nil"/>
        <w:right w:val="nil"/>
        <w:between w:val="nil"/>
      </w:pBdr>
      <w:spacing w:line="276" w:lineRule="auto"/>
    </w:pPr>
  </w:p>
  <w:tbl>
    <w:tblPr>
      <w:tblStyle w:val="a"/>
      <w:tblW w:w="9356" w:type="dxa"/>
      <w:tblInd w:w="0" w:type="dxa"/>
      <w:tblLayout w:type="fixed"/>
      <w:tblLook w:val="0400" w:firstRow="0" w:lastRow="0" w:firstColumn="0" w:lastColumn="0" w:noHBand="0" w:noVBand="1"/>
    </w:tblPr>
    <w:tblGrid>
      <w:gridCol w:w="1843"/>
      <w:gridCol w:w="7513"/>
    </w:tblGrid>
    <w:tr w:rsidR="000406C1" w14:paraId="204BDB41" w14:textId="77777777">
      <w:trPr>
        <w:trHeight w:val="1435"/>
      </w:trPr>
      <w:tc>
        <w:tcPr>
          <w:tcW w:w="1843" w:type="dxa"/>
          <w:shd w:val="clear" w:color="auto" w:fill="auto"/>
        </w:tcPr>
        <w:p w14:paraId="1E7087AF" w14:textId="77777777" w:rsidR="000406C1" w:rsidRDefault="00E82994">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5E11F8CC" w14:textId="77777777" w:rsidR="000406C1" w:rsidRDefault="000406C1"/>
        <w:tbl>
          <w:tblPr>
            <w:tblStyle w:val="a0"/>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110"/>
            <w:gridCol w:w="2385"/>
          </w:tblGrid>
          <w:tr w:rsidR="000406C1" w14:paraId="2A3855E0" w14:textId="77777777">
            <w:trPr>
              <w:trHeight w:val="144"/>
            </w:trPr>
            <w:tc>
              <w:tcPr>
                <w:tcW w:w="2445" w:type="dxa"/>
              </w:tcPr>
              <w:p w14:paraId="72829B19" w14:textId="77777777" w:rsidR="000406C1" w:rsidRDefault="00E8299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0" w:type="dxa"/>
              </w:tcPr>
              <w:p w14:paraId="17850AFE" w14:textId="77777777" w:rsidR="000406C1" w:rsidRDefault="00E82994">
                <w:pPr>
                  <w:tabs>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04853/INFOEM/IP/RR/2024</w:t>
                </w:r>
              </w:p>
            </w:tc>
            <w:tc>
              <w:tcPr>
                <w:tcW w:w="2385" w:type="dxa"/>
              </w:tcPr>
              <w:p w14:paraId="66035DF4" w14:textId="77777777" w:rsidR="000406C1" w:rsidRDefault="000406C1">
                <w:pPr>
                  <w:tabs>
                    <w:tab w:val="right" w:pos="8838"/>
                  </w:tabs>
                  <w:ind w:left="-74" w:right="-105"/>
                  <w:jc w:val="both"/>
                  <w:rPr>
                    <w:rFonts w:ascii="Palatino Linotype" w:eastAsia="Palatino Linotype" w:hAnsi="Palatino Linotype" w:cs="Palatino Linotype"/>
                    <w:sz w:val="22"/>
                    <w:szCs w:val="22"/>
                  </w:rPr>
                </w:pPr>
              </w:p>
            </w:tc>
          </w:tr>
          <w:tr w:rsidR="000406C1" w14:paraId="4C2EF97D" w14:textId="77777777">
            <w:trPr>
              <w:trHeight w:val="283"/>
            </w:trPr>
            <w:tc>
              <w:tcPr>
                <w:tcW w:w="2445" w:type="dxa"/>
              </w:tcPr>
              <w:p w14:paraId="4E432BFF" w14:textId="77777777" w:rsidR="000406C1" w:rsidRDefault="00E8299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0" w:type="dxa"/>
              </w:tcPr>
              <w:p w14:paraId="01FBA344" w14:textId="77777777" w:rsidR="000406C1" w:rsidRDefault="00E82994">
                <w:pPr>
                  <w:tabs>
                    <w:tab w:val="left" w:pos="2834"/>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San </w:t>
                </w:r>
                <w:r>
                  <w:rPr>
                    <w:rFonts w:ascii="Palatino Linotype" w:eastAsia="Palatino Linotype" w:hAnsi="Palatino Linotype" w:cs="Palatino Linotype"/>
                    <w:sz w:val="22"/>
                    <w:szCs w:val="22"/>
                  </w:rPr>
                  <w:br/>
                  <w:t>Antonio la Isla</w:t>
                </w:r>
              </w:p>
            </w:tc>
            <w:tc>
              <w:tcPr>
                <w:tcW w:w="2385" w:type="dxa"/>
              </w:tcPr>
              <w:p w14:paraId="2DB32213" w14:textId="77777777" w:rsidR="000406C1" w:rsidRDefault="000406C1">
                <w:pPr>
                  <w:tabs>
                    <w:tab w:val="left" w:pos="2834"/>
                    <w:tab w:val="right" w:pos="8838"/>
                  </w:tabs>
                  <w:ind w:left="-74" w:right="-105"/>
                  <w:jc w:val="both"/>
                  <w:rPr>
                    <w:rFonts w:ascii="Palatino Linotype" w:eastAsia="Palatino Linotype" w:hAnsi="Palatino Linotype" w:cs="Palatino Linotype"/>
                    <w:sz w:val="22"/>
                    <w:szCs w:val="22"/>
                  </w:rPr>
                </w:pPr>
              </w:p>
            </w:tc>
          </w:tr>
          <w:tr w:rsidR="000406C1" w14:paraId="54AA203B" w14:textId="77777777">
            <w:trPr>
              <w:trHeight w:val="283"/>
            </w:trPr>
            <w:tc>
              <w:tcPr>
                <w:tcW w:w="2445" w:type="dxa"/>
              </w:tcPr>
              <w:p w14:paraId="4125FEEF" w14:textId="77777777" w:rsidR="000406C1" w:rsidRDefault="00E8299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0" w:type="dxa"/>
              </w:tcPr>
              <w:p w14:paraId="69B1FE73" w14:textId="77777777" w:rsidR="000406C1" w:rsidRDefault="00E82994">
                <w:pPr>
                  <w:tabs>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385" w:type="dxa"/>
              </w:tcPr>
              <w:p w14:paraId="6C7B63A2" w14:textId="77777777" w:rsidR="000406C1" w:rsidRDefault="000406C1">
                <w:pPr>
                  <w:tabs>
                    <w:tab w:val="right" w:pos="8838"/>
                  </w:tabs>
                  <w:ind w:left="-74" w:right="-105"/>
                  <w:jc w:val="both"/>
                  <w:rPr>
                    <w:rFonts w:ascii="Palatino Linotype" w:eastAsia="Palatino Linotype" w:hAnsi="Palatino Linotype" w:cs="Palatino Linotype"/>
                    <w:sz w:val="22"/>
                    <w:szCs w:val="22"/>
                  </w:rPr>
                </w:pPr>
              </w:p>
            </w:tc>
          </w:tr>
        </w:tbl>
        <w:p w14:paraId="1DA3644F" w14:textId="77777777" w:rsidR="000406C1" w:rsidRDefault="000406C1">
          <w:pPr>
            <w:tabs>
              <w:tab w:val="right" w:pos="8838"/>
            </w:tabs>
            <w:ind w:left="-28"/>
            <w:jc w:val="both"/>
            <w:rPr>
              <w:rFonts w:ascii="Arial" w:eastAsia="Arial" w:hAnsi="Arial" w:cs="Arial"/>
              <w:b/>
              <w:sz w:val="22"/>
              <w:szCs w:val="22"/>
            </w:rPr>
          </w:pPr>
        </w:p>
      </w:tc>
    </w:tr>
  </w:tbl>
  <w:p w14:paraId="19271B11" w14:textId="77777777" w:rsidR="000406C1" w:rsidRDefault="004B5FBC">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4ACAB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4.3pt;margin-top:-133.1pt;width:663.5pt;height:12in;z-index:-251659776;mso-position-horizontal:absolute;mso-position-horizontal-relative:margin;mso-position-vertical:absolute;mso-position-vertical-relative:margin">
          <v:imagedata r:id="rId1" o:title="image1"/>
          <w10:wrap anchorx="margin" anchory="margin"/>
        </v:shape>
      </w:pict>
    </w:r>
  </w:p>
  <w:p w14:paraId="0C461579" w14:textId="77777777" w:rsidR="000406C1" w:rsidRDefault="000406C1"/>
  <w:p w14:paraId="77B28291" w14:textId="77777777" w:rsidR="000406C1" w:rsidRDefault="000406C1"/>
  <w:p w14:paraId="1647FD0C" w14:textId="77777777" w:rsidR="000406C1" w:rsidRDefault="000406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45D1" w14:textId="77777777" w:rsidR="000406C1" w:rsidRDefault="000406C1">
    <w:pPr>
      <w:widowControl w:val="0"/>
      <w:pBdr>
        <w:top w:val="nil"/>
        <w:left w:val="nil"/>
        <w:bottom w:val="nil"/>
        <w:right w:val="nil"/>
        <w:between w:val="nil"/>
      </w:pBdr>
      <w:spacing w:line="276" w:lineRule="auto"/>
    </w:pPr>
  </w:p>
  <w:tbl>
    <w:tblPr>
      <w:tblStyle w:val="a1"/>
      <w:tblW w:w="10215" w:type="dxa"/>
      <w:tblInd w:w="0" w:type="dxa"/>
      <w:tblLayout w:type="fixed"/>
      <w:tblLook w:val="0400" w:firstRow="0" w:lastRow="0" w:firstColumn="0" w:lastColumn="0" w:noHBand="0" w:noVBand="1"/>
    </w:tblPr>
    <w:tblGrid>
      <w:gridCol w:w="1560"/>
      <w:gridCol w:w="8655"/>
    </w:tblGrid>
    <w:tr w:rsidR="000406C1" w14:paraId="2257A2B1" w14:textId="77777777">
      <w:trPr>
        <w:trHeight w:val="1435"/>
      </w:trPr>
      <w:tc>
        <w:tcPr>
          <w:tcW w:w="1560" w:type="dxa"/>
          <w:shd w:val="clear" w:color="auto" w:fill="auto"/>
        </w:tcPr>
        <w:p w14:paraId="002B307B" w14:textId="77777777" w:rsidR="000406C1" w:rsidRDefault="000406C1">
          <w:pPr>
            <w:tabs>
              <w:tab w:val="right" w:pos="4273"/>
            </w:tabs>
            <w:rPr>
              <w:rFonts w:ascii="Garamond" w:eastAsia="Garamond" w:hAnsi="Garamond" w:cs="Garamond"/>
              <w:sz w:val="22"/>
              <w:szCs w:val="22"/>
            </w:rPr>
          </w:pPr>
        </w:p>
      </w:tc>
      <w:tc>
        <w:tcPr>
          <w:tcW w:w="8655" w:type="dxa"/>
          <w:shd w:val="clear" w:color="auto" w:fill="auto"/>
        </w:tcPr>
        <w:p w14:paraId="13EF9216" w14:textId="77777777" w:rsidR="000406C1" w:rsidRDefault="000406C1">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110"/>
            <w:gridCol w:w="2385"/>
          </w:tblGrid>
          <w:tr w:rsidR="000406C1" w14:paraId="0EF6D24F" w14:textId="77777777">
            <w:trPr>
              <w:trHeight w:val="144"/>
            </w:trPr>
            <w:tc>
              <w:tcPr>
                <w:tcW w:w="2445" w:type="dxa"/>
              </w:tcPr>
              <w:p w14:paraId="68C420B2" w14:textId="77777777" w:rsidR="000406C1" w:rsidRDefault="00E82994">
                <w:pPr>
                  <w:tabs>
                    <w:tab w:val="right" w:pos="8838"/>
                  </w:tabs>
                  <w:ind w:left="-74" w:right="-105"/>
                  <w:rPr>
                    <w:rFonts w:ascii="Palatino Linotype" w:eastAsia="Palatino Linotype" w:hAnsi="Palatino Linotype" w:cs="Palatino Linotype"/>
                    <w:b/>
                    <w:sz w:val="22"/>
                    <w:szCs w:val="22"/>
                  </w:rPr>
                </w:pPr>
                <w:bookmarkStart w:id="11" w:name="_heading=h.lnxbz9" w:colFirst="0" w:colLast="0"/>
                <w:bookmarkEnd w:id="11"/>
                <w:r>
                  <w:rPr>
                    <w:rFonts w:ascii="Palatino Linotype" w:eastAsia="Palatino Linotype" w:hAnsi="Palatino Linotype" w:cs="Palatino Linotype"/>
                    <w:b/>
                    <w:sz w:val="22"/>
                    <w:szCs w:val="22"/>
                  </w:rPr>
                  <w:t>Recurso de Revisión:</w:t>
                </w:r>
              </w:p>
            </w:tc>
            <w:tc>
              <w:tcPr>
                <w:tcW w:w="4110" w:type="dxa"/>
              </w:tcPr>
              <w:p w14:paraId="4727388B" w14:textId="77777777" w:rsidR="000406C1" w:rsidRDefault="00E82994">
                <w:pPr>
                  <w:tabs>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04853/INFOEM/IP/RR/2024</w:t>
                </w:r>
              </w:p>
            </w:tc>
            <w:tc>
              <w:tcPr>
                <w:tcW w:w="2385" w:type="dxa"/>
              </w:tcPr>
              <w:p w14:paraId="46B0FD6B" w14:textId="77777777" w:rsidR="000406C1" w:rsidRDefault="000406C1">
                <w:pPr>
                  <w:tabs>
                    <w:tab w:val="right" w:pos="8838"/>
                  </w:tabs>
                  <w:ind w:left="-74" w:right="-105"/>
                  <w:jc w:val="both"/>
                  <w:rPr>
                    <w:rFonts w:ascii="Palatino Linotype" w:eastAsia="Palatino Linotype" w:hAnsi="Palatino Linotype" w:cs="Palatino Linotype"/>
                    <w:sz w:val="22"/>
                    <w:szCs w:val="22"/>
                  </w:rPr>
                </w:pPr>
              </w:p>
            </w:tc>
          </w:tr>
          <w:tr w:rsidR="000406C1" w14:paraId="4CD0E0C1" w14:textId="77777777">
            <w:trPr>
              <w:trHeight w:val="144"/>
            </w:trPr>
            <w:tc>
              <w:tcPr>
                <w:tcW w:w="2445" w:type="dxa"/>
              </w:tcPr>
              <w:p w14:paraId="2DEECB69" w14:textId="77777777" w:rsidR="000406C1" w:rsidRDefault="00E82994">
                <w:pPr>
                  <w:tabs>
                    <w:tab w:val="right" w:pos="8838"/>
                  </w:tabs>
                  <w:ind w:left="-74" w:right="-105"/>
                  <w:rPr>
                    <w:rFonts w:ascii="Palatino Linotype" w:eastAsia="Palatino Linotype" w:hAnsi="Palatino Linotype" w:cs="Palatino Linotype"/>
                    <w:b/>
                    <w:sz w:val="22"/>
                    <w:szCs w:val="22"/>
                  </w:rPr>
                </w:pPr>
                <w:bookmarkStart w:id="12" w:name="_heading=h.35nkun2" w:colFirst="0" w:colLast="0"/>
                <w:bookmarkEnd w:id="12"/>
                <w:r>
                  <w:rPr>
                    <w:rFonts w:ascii="Palatino Linotype" w:eastAsia="Palatino Linotype" w:hAnsi="Palatino Linotype" w:cs="Palatino Linotype"/>
                    <w:b/>
                    <w:sz w:val="22"/>
                    <w:szCs w:val="22"/>
                  </w:rPr>
                  <w:t>Recurrente:</w:t>
                </w:r>
              </w:p>
            </w:tc>
            <w:tc>
              <w:tcPr>
                <w:tcW w:w="4110" w:type="dxa"/>
              </w:tcPr>
              <w:p w14:paraId="3CFE4327" w14:textId="7AB41759" w:rsidR="000406C1" w:rsidRDefault="00E34E3B">
                <w:pPr>
                  <w:tabs>
                    <w:tab w:val="left" w:pos="3122"/>
                    <w:tab w:val="right" w:pos="8838"/>
                  </w:tabs>
                  <w:ind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 XXX</w:t>
                </w:r>
              </w:p>
            </w:tc>
            <w:tc>
              <w:tcPr>
                <w:tcW w:w="2385" w:type="dxa"/>
              </w:tcPr>
              <w:p w14:paraId="0162F801" w14:textId="77777777" w:rsidR="000406C1" w:rsidRDefault="000406C1">
                <w:pPr>
                  <w:tabs>
                    <w:tab w:val="left" w:pos="3122"/>
                    <w:tab w:val="right" w:pos="8838"/>
                  </w:tabs>
                  <w:ind w:right="-105"/>
                  <w:jc w:val="both"/>
                  <w:rPr>
                    <w:rFonts w:ascii="Palatino Linotype" w:eastAsia="Palatino Linotype" w:hAnsi="Palatino Linotype" w:cs="Palatino Linotype"/>
                    <w:sz w:val="22"/>
                    <w:szCs w:val="22"/>
                  </w:rPr>
                </w:pPr>
              </w:p>
            </w:tc>
          </w:tr>
          <w:tr w:rsidR="000406C1" w14:paraId="376CB95E" w14:textId="77777777">
            <w:trPr>
              <w:trHeight w:val="283"/>
            </w:trPr>
            <w:tc>
              <w:tcPr>
                <w:tcW w:w="2445" w:type="dxa"/>
              </w:tcPr>
              <w:p w14:paraId="044B3445" w14:textId="77777777" w:rsidR="000406C1" w:rsidRDefault="00E8299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0" w:type="dxa"/>
              </w:tcPr>
              <w:p w14:paraId="5420E613" w14:textId="77777777" w:rsidR="000406C1" w:rsidRDefault="00E82994">
                <w:pPr>
                  <w:tabs>
                    <w:tab w:val="left" w:pos="2834"/>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San Antonio la Isla</w:t>
                </w:r>
              </w:p>
            </w:tc>
            <w:tc>
              <w:tcPr>
                <w:tcW w:w="2385" w:type="dxa"/>
              </w:tcPr>
              <w:p w14:paraId="0D274AC9" w14:textId="77777777" w:rsidR="000406C1" w:rsidRDefault="000406C1">
                <w:pPr>
                  <w:tabs>
                    <w:tab w:val="left" w:pos="2834"/>
                    <w:tab w:val="right" w:pos="8838"/>
                  </w:tabs>
                  <w:ind w:left="-74" w:right="-105"/>
                  <w:jc w:val="both"/>
                  <w:rPr>
                    <w:rFonts w:ascii="Palatino Linotype" w:eastAsia="Palatino Linotype" w:hAnsi="Palatino Linotype" w:cs="Palatino Linotype"/>
                    <w:sz w:val="22"/>
                    <w:szCs w:val="22"/>
                  </w:rPr>
                </w:pPr>
              </w:p>
            </w:tc>
          </w:tr>
          <w:tr w:rsidR="000406C1" w14:paraId="02E9725F" w14:textId="77777777">
            <w:trPr>
              <w:trHeight w:val="283"/>
            </w:trPr>
            <w:tc>
              <w:tcPr>
                <w:tcW w:w="2445" w:type="dxa"/>
              </w:tcPr>
              <w:p w14:paraId="61101567" w14:textId="77777777" w:rsidR="000406C1" w:rsidRDefault="00E8299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0" w:type="dxa"/>
              </w:tcPr>
              <w:p w14:paraId="4111EA7B" w14:textId="77777777" w:rsidR="000406C1" w:rsidRDefault="00E82994">
                <w:pPr>
                  <w:tabs>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385" w:type="dxa"/>
              </w:tcPr>
              <w:p w14:paraId="675D5742" w14:textId="77777777" w:rsidR="000406C1" w:rsidRDefault="000406C1">
                <w:pPr>
                  <w:tabs>
                    <w:tab w:val="right" w:pos="8838"/>
                  </w:tabs>
                  <w:ind w:left="-74" w:right="-105"/>
                  <w:jc w:val="both"/>
                  <w:rPr>
                    <w:rFonts w:ascii="Palatino Linotype" w:eastAsia="Palatino Linotype" w:hAnsi="Palatino Linotype" w:cs="Palatino Linotype"/>
                    <w:sz w:val="22"/>
                    <w:szCs w:val="22"/>
                  </w:rPr>
                </w:pPr>
              </w:p>
            </w:tc>
          </w:tr>
        </w:tbl>
        <w:p w14:paraId="50D54F7F" w14:textId="77777777" w:rsidR="000406C1" w:rsidRDefault="000406C1">
          <w:pPr>
            <w:tabs>
              <w:tab w:val="right" w:pos="8838"/>
            </w:tabs>
            <w:ind w:left="-28"/>
            <w:jc w:val="both"/>
            <w:rPr>
              <w:rFonts w:ascii="Arial" w:eastAsia="Arial" w:hAnsi="Arial" w:cs="Arial"/>
              <w:b/>
              <w:sz w:val="22"/>
              <w:szCs w:val="22"/>
            </w:rPr>
          </w:pPr>
        </w:p>
      </w:tc>
    </w:tr>
  </w:tbl>
  <w:p w14:paraId="17092BD5" w14:textId="77777777" w:rsidR="000406C1" w:rsidRDefault="004B5FBC">
    <w:pPr>
      <w:rPr>
        <w:color w:val="000000"/>
      </w:rPr>
    </w:pPr>
    <w:r>
      <w:rPr>
        <w:color w:val="000000"/>
        <w:sz w:val="14"/>
        <w:szCs w:val="14"/>
      </w:rPr>
      <w:pict w14:anchorId="5E93B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75.8pt;margin-top:-134.3pt;width:663.5pt;height:12in;z-index:-251658752;mso-position-horizontal:absolute;mso-position-horizontal-relative:margin;mso-position-vertical:absolute;mso-position-vertical-relative:margin">
          <v:imagedata r:id="rId1" o:title="image1"/>
          <w10:wrap anchorx="margin" anchory="margin"/>
        </v:shape>
      </w:pict>
    </w:r>
  </w:p>
  <w:p w14:paraId="55E34173" w14:textId="77777777" w:rsidR="000406C1" w:rsidRDefault="000406C1"/>
  <w:p w14:paraId="0A52C607" w14:textId="77777777" w:rsidR="000406C1" w:rsidRDefault="000406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4BC"/>
    <w:multiLevelType w:val="multilevel"/>
    <w:tmpl w:val="9CF844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56C47B4"/>
    <w:multiLevelType w:val="multilevel"/>
    <w:tmpl w:val="EC946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E64E4D"/>
    <w:multiLevelType w:val="multilevel"/>
    <w:tmpl w:val="644C12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A6E187D"/>
    <w:multiLevelType w:val="multilevel"/>
    <w:tmpl w:val="499C3B66"/>
    <w:lvl w:ilvl="0">
      <w:start w:val="1"/>
      <w:numFmt w:val="bullet"/>
      <w:pStyle w:val="Listaconvietas2"/>
      <w:lvlText w:val="-"/>
      <w:lvlJc w:val="left"/>
      <w:pPr>
        <w:ind w:left="786" w:hanging="360"/>
      </w:pPr>
      <w:rPr>
        <w:rFonts w:ascii="Palatino Linotype" w:eastAsia="Palatino Linotype" w:hAnsi="Palatino Linotype" w:cs="Palatino Linotype"/>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 w15:restartNumberingAfterBreak="0">
    <w:nsid w:val="50076602"/>
    <w:multiLevelType w:val="multilevel"/>
    <w:tmpl w:val="62387134"/>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8"/>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6716964">
    <w:abstractNumId w:val="3"/>
  </w:num>
  <w:num w:numId="2" w16cid:durableId="1705982746">
    <w:abstractNumId w:val="1"/>
  </w:num>
  <w:num w:numId="3" w16cid:durableId="1442804023">
    <w:abstractNumId w:val="0"/>
  </w:num>
  <w:num w:numId="4" w16cid:durableId="242423248">
    <w:abstractNumId w:val="4"/>
  </w:num>
  <w:num w:numId="5" w16cid:durableId="520554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6C1"/>
    <w:rsid w:val="000406C1"/>
    <w:rsid w:val="004B5FBC"/>
    <w:rsid w:val="00635AC7"/>
    <w:rsid w:val="00743560"/>
    <w:rsid w:val="00B32C03"/>
    <w:rsid w:val="00E34E3B"/>
    <w:rsid w:val="00E82994"/>
    <w:rsid w:val="00EB2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32D4B"/>
  <w15:docId w15:val="{EAA1EB48-EA96-4272-A1D8-7DB47A74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semiHidden/>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customStyle="1" w:styleId="Citas">
    <w:name w:val="Citas"/>
    <w:basedOn w:val="Normal"/>
    <w:qFormat/>
    <w:rsid w:val="00FB06DE"/>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0"/>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4">
    <w:name w:val="4"/>
    <w:basedOn w:val="TableNormal0"/>
    <w:tblPr>
      <w:tblStyleRowBandSize w:val="1"/>
      <w:tblStyleColBandSize w:val="1"/>
      <w:tblCellMar>
        <w:left w:w="115" w:type="dxa"/>
        <w:right w:w="115" w:type="dxa"/>
      </w:tblCellMar>
    </w:tblPr>
  </w:style>
  <w:style w:type="table" w:customStyle="1" w:styleId="3">
    <w:name w:val="3"/>
    <w:basedOn w:val="TableNormal0"/>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2">
    <w:name w:val="2"/>
    <w:basedOn w:val="TableNormal0"/>
    <w:tblPr>
      <w:tblStyleRowBandSize w:val="1"/>
      <w:tblStyleColBandSize w:val="1"/>
      <w:tblCellMar>
        <w:left w:w="115" w:type="dxa"/>
        <w:right w:w="115" w:type="dxa"/>
      </w:tblCellMar>
    </w:tblPr>
  </w:style>
  <w:style w:type="table" w:customStyle="1" w:styleId="1">
    <w:name w:val="1"/>
    <w:basedOn w:val="TableNormal0"/>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Tablanormal12">
    <w:name w:val="Tabla normal 12"/>
    <w:basedOn w:val="Tablanormal"/>
    <w:next w:val="Tablanormal1"/>
    <w:uiPriority w:val="41"/>
    <w:rsid w:val="00EC3E1C"/>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basedOn w:val="TableNormal0"/>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a0">
    <w:basedOn w:val="TableNormal0"/>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a1">
    <w:basedOn w:val="TableNormal0"/>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a2">
    <w:basedOn w:val="TableNormal0"/>
    <w:rPr>
      <w:rFonts w:ascii="Calibri" w:eastAsia="Calibri" w:hAnsi="Calibri" w:cs="Calibri"/>
      <w:color w:val="000000"/>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48woBCRS4WjsAq2ahSWn06yDA==">CgMxLjAyCGguZ2pkZ3hzMgloLjMwajB6bGwyCWguMWZvYjl0ZTIJaC4zem55c2g3MgloLjJldDkycDAyCGgudHlqY3d0MgloLjNkeTZ2a20yCWguMXQzaDVzZjIJaC40ZDM0b2c4MgloLjFrc3Y0dXYyCWguMTdkcDh2dTIIaC5sbnhiejkyCWguMzVua3VuMjgAciExcUpIRVlHZ2FieUpsVm9lRXdrV1VITXgzQkJwQXdNdUI=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3993</Words>
  <Characters>21964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5</cp:revision>
  <cp:lastPrinted>2024-11-14T23:58:00Z</cp:lastPrinted>
  <dcterms:created xsi:type="dcterms:W3CDTF">2024-11-07T00:22:00Z</dcterms:created>
  <dcterms:modified xsi:type="dcterms:W3CDTF">2024-12-04T19:00:00Z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