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3C44D" w14:textId="77777777" w:rsidR="00EC1D8D" w:rsidRDefault="00EC1D8D" w:rsidP="006922F5">
      <w:pPr>
        <w:pBdr>
          <w:top w:val="nil"/>
          <w:left w:val="nil"/>
          <w:bottom w:val="nil"/>
          <w:right w:val="nil"/>
          <w:between w:val="nil"/>
        </w:pBdr>
        <w:contextualSpacing/>
        <w:rPr>
          <w:rFonts w:eastAsia="Palatino Linotype" w:cs="Palatino Linotype"/>
          <w:color w:val="000000"/>
          <w:szCs w:val="24"/>
        </w:rPr>
      </w:pPr>
    </w:p>
    <w:p w14:paraId="49AF2C0C" w14:textId="2EB5C4E5"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6A7396">
        <w:rPr>
          <w:rFonts w:eastAsia="Palatino Linotype" w:cs="Palatino Linotype"/>
          <w:color w:val="000000"/>
          <w:szCs w:val="24"/>
        </w:rPr>
        <w:t xml:space="preserve">México, </w:t>
      </w:r>
      <w:r w:rsidR="000D2E93" w:rsidRPr="006A7396">
        <w:rPr>
          <w:rFonts w:eastAsia="Palatino Linotype" w:cs="Palatino Linotype"/>
          <w:color w:val="000000"/>
          <w:szCs w:val="24"/>
        </w:rPr>
        <w:t>a</w:t>
      </w:r>
      <w:r w:rsidR="00C72614">
        <w:rPr>
          <w:rFonts w:eastAsia="Palatino Linotype" w:cs="Palatino Linotype"/>
          <w:color w:val="000000"/>
          <w:szCs w:val="24"/>
        </w:rPr>
        <w:t xml:space="preserve"> trece de marzo</w:t>
      </w:r>
      <w:r w:rsidR="00DF6972" w:rsidRPr="006A7396">
        <w:rPr>
          <w:rFonts w:eastAsia="Palatino Linotype" w:cs="Palatino Linotype"/>
          <w:color w:val="000000"/>
          <w:szCs w:val="24"/>
        </w:rPr>
        <w:t xml:space="preserve"> de dos mil veinticuatro.</w:t>
      </w:r>
    </w:p>
    <w:p w14:paraId="60399B74"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0434A8D" w:rsidR="00A970D5" w:rsidRPr="006A7396" w:rsidRDefault="42D6076D" w:rsidP="42D6076D">
      <w:pPr>
        <w:pBdr>
          <w:top w:val="nil"/>
          <w:left w:val="nil"/>
          <w:bottom w:val="nil"/>
          <w:right w:val="nil"/>
          <w:between w:val="nil"/>
        </w:pBdr>
        <w:contextualSpacing/>
        <w:rPr>
          <w:rFonts w:eastAsia="Palatino Linotype" w:cs="Palatino Linotype"/>
          <w:color w:val="000000"/>
          <w:lang w:val="es-ES"/>
        </w:rPr>
      </w:pPr>
      <w:r w:rsidRPr="006A7396">
        <w:rPr>
          <w:rFonts w:eastAsia="Palatino Linotype" w:cs="Palatino Linotype"/>
          <w:b/>
          <w:bCs/>
          <w:color w:val="000000" w:themeColor="text1"/>
          <w:lang w:val="es-ES"/>
        </w:rPr>
        <w:t>VISTO</w:t>
      </w:r>
      <w:r w:rsidRPr="006A7396">
        <w:rPr>
          <w:rFonts w:eastAsia="Palatino Linotype" w:cs="Palatino Linotype"/>
          <w:color w:val="000000" w:themeColor="text1"/>
          <w:lang w:val="es-ES"/>
        </w:rPr>
        <w:t xml:space="preserve"> el expediente electrónico formado con motivo del recurso de revisión número </w:t>
      </w:r>
      <w:r w:rsidRPr="006A7396">
        <w:rPr>
          <w:rFonts w:eastAsia="Palatino Linotype" w:cs="Palatino Linotype"/>
          <w:b/>
          <w:bCs/>
          <w:color w:val="000000" w:themeColor="text1"/>
          <w:lang w:val="es-ES"/>
        </w:rPr>
        <w:t>0</w:t>
      </w:r>
      <w:r w:rsidR="00EF4A0E" w:rsidRPr="006A7396">
        <w:rPr>
          <w:rFonts w:eastAsia="Palatino Linotype" w:cs="Palatino Linotype"/>
          <w:b/>
          <w:bCs/>
          <w:color w:val="000000" w:themeColor="text1"/>
          <w:lang w:val="es-ES"/>
        </w:rPr>
        <w:t>46</w:t>
      </w:r>
      <w:r w:rsidRPr="006A7396">
        <w:rPr>
          <w:rFonts w:eastAsia="Palatino Linotype" w:cs="Palatino Linotype"/>
          <w:b/>
          <w:bCs/>
          <w:color w:val="000000" w:themeColor="text1"/>
          <w:lang w:val="es-ES"/>
        </w:rPr>
        <w:t>15/INFOEM/IP/RR/2023</w:t>
      </w:r>
      <w:r w:rsidRPr="006A7396">
        <w:rPr>
          <w:rFonts w:eastAsia="Palatino Linotype" w:cs="Palatino Linotype"/>
          <w:color w:val="000000" w:themeColor="text1"/>
          <w:lang w:val="es-ES"/>
        </w:rPr>
        <w:t xml:space="preserve">, interpuesto por </w:t>
      </w:r>
      <w:r w:rsidR="004C2EEE">
        <w:rPr>
          <w:rFonts w:eastAsia="Palatino Linotype" w:cs="Palatino Linotype"/>
          <w:b/>
          <w:bCs/>
          <w:color w:val="000000" w:themeColor="text1"/>
          <w:lang w:val="es-ES"/>
        </w:rPr>
        <w:t>XXXXXX</w:t>
      </w:r>
      <w:r w:rsidRPr="006A7396">
        <w:rPr>
          <w:rFonts w:eastAsia="Palatino Linotype" w:cs="Palatino Linotype"/>
          <w:color w:val="000000" w:themeColor="text1"/>
          <w:lang w:val="es-ES"/>
        </w:rPr>
        <w:t xml:space="preserve">, en lo sucesivo el </w:t>
      </w:r>
      <w:r w:rsidRPr="006A7396">
        <w:rPr>
          <w:rFonts w:eastAsia="Palatino Linotype" w:cs="Palatino Linotype"/>
          <w:b/>
          <w:bCs/>
          <w:color w:val="000000" w:themeColor="text1"/>
          <w:lang w:val="es-ES"/>
        </w:rPr>
        <w:t>Recurrente</w:t>
      </w:r>
      <w:r w:rsidRPr="006A7396">
        <w:rPr>
          <w:rFonts w:eastAsia="Palatino Linotype" w:cs="Palatino Linotype"/>
          <w:color w:val="000000" w:themeColor="text1"/>
          <w:lang w:val="es-ES"/>
        </w:rPr>
        <w:t xml:space="preserve">, en contra de la respuesta del </w:t>
      </w:r>
      <w:r w:rsidR="00EF4A0E" w:rsidRPr="006A7396">
        <w:rPr>
          <w:rFonts w:eastAsia="Palatino Linotype" w:cs="Palatino Linotype"/>
          <w:b/>
          <w:bCs/>
          <w:color w:val="000000" w:themeColor="text1"/>
          <w:lang w:val="es-ES"/>
        </w:rPr>
        <w:t xml:space="preserve">Universidad Estatal del </w:t>
      </w:r>
      <w:r w:rsidR="0057751A" w:rsidRPr="006A7396">
        <w:rPr>
          <w:rFonts w:eastAsia="Palatino Linotype" w:cs="Palatino Linotype"/>
          <w:b/>
          <w:bCs/>
          <w:color w:val="000000" w:themeColor="text1"/>
          <w:lang w:val="es-ES"/>
        </w:rPr>
        <w:t>Valle de Toluca</w:t>
      </w:r>
      <w:r w:rsidRPr="006A7396">
        <w:rPr>
          <w:rFonts w:eastAsia="Palatino Linotype" w:cs="Palatino Linotype"/>
          <w:color w:val="000000" w:themeColor="text1"/>
          <w:lang w:val="es-ES"/>
        </w:rPr>
        <w:t>, en lo subsecuente</w:t>
      </w:r>
      <w:r w:rsidRPr="006A7396">
        <w:rPr>
          <w:rFonts w:eastAsia="Palatino Linotype" w:cs="Palatino Linotype"/>
          <w:b/>
          <w:bCs/>
          <w:color w:val="000000" w:themeColor="text1"/>
          <w:lang w:val="es-ES"/>
        </w:rPr>
        <w:t xml:space="preserve"> </w:t>
      </w:r>
      <w:r w:rsidRPr="006A7396">
        <w:rPr>
          <w:rFonts w:eastAsia="Palatino Linotype" w:cs="Palatino Linotype"/>
          <w:color w:val="000000" w:themeColor="text1"/>
          <w:lang w:val="es-ES"/>
        </w:rPr>
        <w:t>el</w:t>
      </w:r>
      <w:r w:rsidRPr="006A7396">
        <w:rPr>
          <w:rFonts w:eastAsia="Palatino Linotype" w:cs="Palatino Linotype"/>
          <w:b/>
          <w:bCs/>
          <w:color w:val="000000" w:themeColor="text1"/>
          <w:lang w:val="es-ES"/>
        </w:rPr>
        <w:t xml:space="preserve"> Sujeto Obligado, </w:t>
      </w:r>
      <w:r w:rsidRPr="006A7396">
        <w:rPr>
          <w:rFonts w:eastAsia="Palatino Linotype" w:cs="Palatino Linotype"/>
          <w:color w:val="000000" w:themeColor="text1"/>
          <w:lang w:val="es-ES"/>
        </w:rPr>
        <w:t>se procede a dictar la presente resolución.</w:t>
      </w:r>
    </w:p>
    <w:p w14:paraId="2E2053C2"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A7396" w:rsidRDefault="00A970D5" w:rsidP="006922F5">
      <w:pPr>
        <w:pStyle w:val="Ttulo1"/>
        <w:rPr>
          <w:rFonts w:eastAsia="Palatino Linotype"/>
          <w:lang w:val="es-ES_tradnl"/>
        </w:rPr>
      </w:pPr>
      <w:r w:rsidRPr="006A7396">
        <w:rPr>
          <w:rFonts w:eastAsia="Palatino Linotype"/>
          <w:lang w:val="es-ES_tradnl"/>
        </w:rPr>
        <w:t>A N T E C E D E N T E S</w:t>
      </w:r>
    </w:p>
    <w:p w14:paraId="32F88820"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A7396" w:rsidRDefault="00A970D5" w:rsidP="006922F5">
      <w:pPr>
        <w:pStyle w:val="Ttulo2"/>
        <w:rPr>
          <w:rFonts w:eastAsia="Palatino Linotype"/>
        </w:rPr>
      </w:pPr>
      <w:r w:rsidRPr="006A7396">
        <w:rPr>
          <w:rFonts w:eastAsia="Palatino Linotype"/>
        </w:rPr>
        <w:t>PRIMERO. De la Solicitud de Información.</w:t>
      </w:r>
    </w:p>
    <w:p w14:paraId="0870C154" w14:textId="1F9A4862" w:rsidR="00A970D5" w:rsidRPr="006A7396" w:rsidRDefault="003045D3"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El día</w:t>
      </w:r>
      <w:r w:rsidR="00EC1D8D" w:rsidRPr="006A7396">
        <w:rPr>
          <w:rFonts w:eastAsia="Palatino Linotype" w:cs="Palatino Linotype"/>
          <w:color w:val="000000"/>
          <w:szCs w:val="24"/>
        </w:rPr>
        <w:t xml:space="preserve"> </w:t>
      </w:r>
      <w:r w:rsidR="004943D8" w:rsidRPr="006A7396">
        <w:rPr>
          <w:rFonts w:eastAsia="Palatino Linotype" w:cs="Palatino Linotype"/>
          <w:color w:val="000000"/>
          <w:szCs w:val="24"/>
        </w:rPr>
        <w:t>doce de julio</w:t>
      </w:r>
      <w:r w:rsidR="004C52E8" w:rsidRPr="006A7396">
        <w:rPr>
          <w:rFonts w:eastAsia="Palatino Linotype" w:cs="Palatino Linotype"/>
          <w:color w:val="000000"/>
          <w:szCs w:val="24"/>
        </w:rPr>
        <w:t xml:space="preserve"> </w:t>
      </w:r>
      <w:r w:rsidR="00AA6C98" w:rsidRPr="006A7396">
        <w:rPr>
          <w:rFonts w:eastAsia="Palatino Linotype" w:cs="Palatino Linotype"/>
          <w:color w:val="000000"/>
          <w:szCs w:val="24"/>
        </w:rPr>
        <w:t>de dos mil veintitrés</w:t>
      </w:r>
      <w:r w:rsidR="00B54BC7" w:rsidRPr="006A7396">
        <w:rPr>
          <w:rFonts w:eastAsia="Palatino Linotype" w:cs="Palatino Linotype"/>
          <w:color w:val="000000"/>
          <w:szCs w:val="24"/>
        </w:rPr>
        <w:t xml:space="preserve">, </w:t>
      </w:r>
      <w:r w:rsidR="00EC1D8D" w:rsidRPr="006A7396">
        <w:rPr>
          <w:rFonts w:eastAsia="Palatino Linotype" w:cs="Palatino Linotype"/>
          <w:color w:val="000000"/>
          <w:szCs w:val="24"/>
        </w:rPr>
        <w:t>el</w:t>
      </w:r>
      <w:r w:rsidR="00A970D5" w:rsidRPr="006A7396">
        <w:rPr>
          <w:rFonts w:eastAsia="Palatino Linotype" w:cs="Palatino Linotype"/>
          <w:color w:val="000000"/>
          <w:szCs w:val="24"/>
        </w:rPr>
        <w:t xml:space="preserve"> Recurrente presentó mediante </w:t>
      </w:r>
      <w:r w:rsidR="00DD65C6" w:rsidRPr="006A7396">
        <w:rPr>
          <w:rFonts w:eastAsia="Palatino Linotype" w:cs="Palatino Linotype"/>
          <w:color w:val="000000"/>
          <w:szCs w:val="24"/>
        </w:rPr>
        <w:t>la Plataforma Nacional de Transparencia (PNT)</w:t>
      </w:r>
      <w:r w:rsidR="00A970D5" w:rsidRPr="006A7396">
        <w:rPr>
          <w:rFonts w:eastAsia="Palatino Linotype" w:cs="Palatino Linotype"/>
          <w:color w:val="000000"/>
          <w:szCs w:val="24"/>
        </w:rPr>
        <w:t xml:space="preserve"> s</w:t>
      </w:r>
      <w:bookmarkStart w:id="0" w:name="_GoBack"/>
      <w:bookmarkEnd w:id="0"/>
      <w:r w:rsidR="00A970D5" w:rsidRPr="006A7396">
        <w:rPr>
          <w:rFonts w:eastAsia="Palatino Linotype" w:cs="Palatino Linotype"/>
          <w:color w:val="000000"/>
          <w:szCs w:val="24"/>
        </w:rPr>
        <w:t xml:space="preserve">olicitud de información </w:t>
      </w:r>
      <w:r w:rsidRPr="006A7396">
        <w:rPr>
          <w:rFonts w:eastAsia="Palatino Linotype" w:cs="Palatino Linotype"/>
          <w:color w:val="000000"/>
          <w:szCs w:val="24"/>
        </w:rPr>
        <w:t xml:space="preserve">que fue </w:t>
      </w:r>
      <w:r w:rsidR="00A970D5" w:rsidRPr="006A7396">
        <w:rPr>
          <w:rFonts w:eastAsia="Palatino Linotype" w:cs="Palatino Linotype"/>
          <w:color w:val="000000"/>
          <w:szCs w:val="24"/>
        </w:rPr>
        <w:t xml:space="preserve">registrada </w:t>
      </w:r>
      <w:r w:rsidR="00DD65C6" w:rsidRPr="006A7396">
        <w:rPr>
          <w:rFonts w:eastAsia="Palatino Linotype" w:cs="Palatino Linotype"/>
          <w:color w:val="000000"/>
          <w:szCs w:val="24"/>
        </w:rPr>
        <w:t xml:space="preserve">en el Sistema de Acceso a la Información Mexiquense (SAIMEX) </w:t>
      </w:r>
      <w:r w:rsidR="00A970D5" w:rsidRPr="006A7396">
        <w:rPr>
          <w:rFonts w:eastAsia="Palatino Linotype" w:cs="Palatino Linotype"/>
          <w:color w:val="000000"/>
          <w:szCs w:val="24"/>
        </w:rPr>
        <w:t>con el número de expediente</w:t>
      </w:r>
      <w:r w:rsidR="00EC1D8D" w:rsidRPr="006A7396">
        <w:rPr>
          <w:rFonts w:eastAsia="Palatino Linotype" w:cs="Palatino Linotype"/>
          <w:b/>
          <w:bCs/>
          <w:color w:val="000000"/>
          <w:szCs w:val="24"/>
        </w:rPr>
        <w:t xml:space="preserve"> </w:t>
      </w:r>
      <w:r w:rsidR="009E7F33" w:rsidRPr="006A7396">
        <w:rPr>
          <w:rFonts w:eastAsia="Palatino Linotype" w:cs="Palatino Linotype"/>
          <w:b/>
          <w:bCs/>
          <w:color w:val="000000"/>
          <w:szCs w:val="24"/>
        </w:rPr>
        <w:t>00079/UNEVT/IP/2023</w:t>
      </w:r>
      <w:r w:rsidR="00A970D5" w:rsidRPr="006A7396">
        <w:rPr>
          <w:rFonts w:eastAsia="Palatino Linotype" w:cs="Palatino Linotype"/>
          <w:color w:val="000000"/>
          <w:szCs w:val="24"/>
        </w:rPr>
        <w:t>,</w:t>
      </w:r>
      <w:r w:rsidR="00A970D5" w:rsidRPr="006A7396">
        <w:rPr>
          <w:rFonts w:eastAsia="Palatino Linotype" w:cs="Palatino Linotype"/>
          <w:b/>
          <w:color w:val="000000"/>
          <w:szCs w:val="24"/>
        </w:rPr>
        <w:t xml:space="preserve"> </w:t>
      </w:r>
      <w:r w:rsidR="00A970D5" w:rsidRPr="006A7396">
        <w:rPr>
          <w:rFonts w:eastAsia="Palatino Linotype" w:cs="Palatino Linotype"/>
          <w:color w:val="000000"/>
          <w:szCs w:val="24"/>
        </w:rPr>
        <w:t xml:space="preserve">mediante la cual </w:t>
      </w:r>
      <w:r w:rsidR="00A905F9" w:rsidRPr="006A7396">
        <w:rPr>
          <w:rFonts w:eastAsia="Palatino Linotype" w:cs="Palatino Linotype"/>
          <w:color w:val="000000"/>
          <w:szCs w:val="24"/>
        </w:rPr>
        <w:t>requirió la siguiente</w:t>
      </w:r>
      <w:r w:rsidR="00A970D5" w:rsidRPr="006A7396">
        <w:rPr>
          <w:rFonts w:eastAsia="Palatino Linotype" w:cs="Palatino Linotype"/>
          <w:color w:val="000000"/>
          <w:szCs w:val="24"/>
        </w:rPr>
        <w:t xml:space="preserve"> información:</w:t>
      </w:r>
    </w:p>
    <w:p w14:paraId="68B56D82"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2543B9D" w:rsidR="00A970D5" w:rsidRPr="006A7396" w:rsidRDefault="068D9737" w:rsidP="006922F5">
      <w:pPr>
        <w:pStyle w:val="Fundamentos"/>
      </w:pPr>
      <w:r w:rsidRPr="068D9737">
        <w:rPr>
          <w:lang w:val="es-ES"/>
        </w:rPr>
        <w:t xml:space="preserve">«1. Qué se informe, cuál es la razón de que el C. Jorge Espinosa </w:t>
      </w:r>
      <w:proofErr w:type="spellStart"/>
      <w:r w:rsidRPr="068D9737">
        <w:rPr>
          <w:lang w:val="es-ES"/>
        </w:rPr>
        <w:t>Rios</w:t>
      </w:r>
      <w:proofErr w:type="spellEnd"/>
      <w:r w:rsidRPr="068D9737">
        <w:rPr>
          <w:lang w:val="es-ES"/>
        </w:rPr>
        <w:t xml:space="preserve"> ostenta el cargo de rector de la UNEVT sin cumplir con los requisitos que establece el Decreto por el que se crea el Organismo Público Descentralizado de carácter Estatal Denominado Universidad Estatal del Valle de Toluca, en específico lo que establece el artículo 13 fracción III de ese decreto, que es: Poseer como mínimo grado académico de </w:t>
      </w:r>
      <w:proofErr w:type="gramStart"/>
      <w:r w:rsidRPr="068D9737">
        <w:rPr>
          <w:lang w:val="es-ES"/>
        </w:rPr>
        <w:t>maestría ...</w:t>
      </w:r>
      <w:proofErr w:type="gramEnd"/>
      <w:r w:rsidRPr="068D9737">
        <w:rPr>
          <w:lang w:val="es-ES"/>
        </w:rPr>
        <w:t xml:space="preserve"> 2. Qué se informe y se agreguen las pruebas correspondientes a que el C. Jorge Espinosa </w:t>
      </w:r>
      <w:proofErr w:type="spellStart"/>
      <w:r w:rsidRPr="068D9737">
        <w:rPr>
          <w:lang w:val="es-ES"/>
        </w:rPr>
        <w:t>Rios</w:t>
      </w:r>
      <w:proofErr w:type="spellEnd"/>
      <w:r w:rsidRPr="068D9737">
        <w:rPr>
          <w:lang w:val="es-ES"/>
        </w:rPr>
        <w:t xml:space="preserve"> cumple con todos y cada uno de los requisitos para tomar el cargo de </w:t>
      </w:r>
      <w:proofErr w:type="spellStart"/>
      <w:r w:rsidRPr="068D9737">
        <w:rPr>
          <w:lang w:val="es-ES"/>
        </w:rPr>
        <w:t>Recto</w:t>
      </w:r>
      <w:proofErr w:type="spellEnd"/>
      <w:r w:rsidRPr="068D9737">
        <w:rPr>
          <w:lang w:val="es-ES"/>
        </w:rPr>
        <w:t xml:space="preserve"> de la UNEVT que establece el artículo 13 el Decreto </w:t>
      </w:r>
      <w:proofErr w:type="gramStart"/>
      <w:r w:rsidRPr="068D9737">
        <w:rPr>
          <w:lang w:val="es-ES"/>
        </w:rPr>
        <w:t>por</w:t>
      </w:r>
      <w:proofErr w:type="gramEnd"/>
      <w:r w:rsidRPr="068D9737">
        <w:rPr>
          <w:lang w:val="es-ES"/>
        </w:rPr>
        <w:t xml:space="preserve"> el que se crea el Organismo Público Descentralizado de carácter Estatal Denominado Universidad Estatal del Valle de Toluca. 3. Qué se informe sobre el proceso del flujo de efectivo </w:t>
      </w:r>
      <w:r w:rsidRPr="068D9737">
        <w:rPr>
          <w:lang w:val="es-ES"/>
        </w:rPr>
        <w:lastRenderedPageBreak/>
        <w:t xml:space="preserve">de los ingresos que percibe la </w:t>
      </w:r>
      <w:proofErr w:type="spellStart"/>
      <w:r w:rsidRPr="068D9737">
        <w:rPr>
          <w:lang w:val="es-ES"/>
        </w:rPr>
        <w:t>Clinica</w:t>
      </w:r>
      <w:proofErr w:type="spellEnd"/>
      <w:r w:rsidRPr="068D9737">
        <w:rPr>
          <w:lang w:val="es-ES"/>
        </w:rPr>
        <w:t xml:space="preserve"> Integral Universitaria de la UNEVT, cómo es que se reciben los pagos y cuáles son los controles que garantizan que esos recursos se depositan en las arcas de la UNEVT y no se desvían para intereses personales de los funcionarios públicos involucrados.» (Sic)</w:t>
      </w:r>
    </w:p>
    <w:p w14:paraId="40BBECCB"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04E8A30F" w:rsidR="00A970D5" w:rsidRPr="006A7396" w:rsidRDefault="00A970D5" w:rsidP="006922F5">
      <w:pPr>
        <w:pBdr>
          <w:top w:val="nil"/>
          <w:left w:val="nil"/>
          <w:bottom w:val="nil"/>
          <w:right w:val="nil"/>
          <w:between w:val="nil"/>
        </w:pBdr>
        <w:contextualSpacing/>
        <w:rPr>
          <w:rFonts w:eastAsia="Palatino Linotype" w:cs="Palatino Linotype"/>
          <w:b/>
          <w:color w:val="000000"/>
          <w:szCs w:val="24"/>
        </w:rPr>
      </w:pPr>
      <w:r w:rsidRPr="006A7396">
        <w:rPr>
          <w:rFonts w:eastAsia="Palatino Linotype" w:cs="Palatino Linotype"/>
          <w:color w:val="000000"/>
          <w:szCs w:val="24"/>
        </w:rPr>
        <w:t>Modalidad de entrega:</w:t>
      </w:r>
      <w:r w:rsidR="00DA1218" w:rsidRPr="006A7396">
        <w:rPr>
          <w:rFonts w:eastAsia="Palatino Linotype" w:cs="Palatino Linotype"/>
          <w:color w:val="000000"/>
          <w:szCs w:val="24"/>
        </w:rPr>
        <w:t xml:space="preserve"> </w:t>
      </w:r>
      <w:r w:rsidR="00DA1218" w:rsidRPr="006A7396">
        <w:rPr>
          <w:rFonts w:eastAsia="Palatino Linotype" w:cs="Palatino Linotype"/>
          <w:b/>
          <w:bCs/>
          <w:color w:val="000000"/>
          <w:szCs w:val="24"/>
        </w:rPr>
        <w:t>Correo Electrónico</w:t>
      </w:r>
      <w:r w:rsidR="00DA1218" w:rsidRPr="006A7396">
        <w:rPr>
          <w:rFonts w:eastAsia="Palatino Linotype" w:cs="Palatino Linotype"/>
          <w:color w:val="000000"/>
          <w:szCs w:val="24"/>
        </w:rPr>
        <w:t xml:space="preserve"> y </w:t>
      </w:r>
      <w:r w:rsidR="00DA1218" w:rsidRPr="006A7396">
        <w:rPr>
          <w:rFonts w:eastAsia="Palatino Linotype" w:cs="Palatino Linotype"/>
          <w:b/>
          <w:bCs/>
          <w:color w:val="000000"/>
          <w:szCs w:val="24"/>
        </w:rPr>
        <w:t>Electrónico a través del sistema de solicitudes de acceso</w:t>
      </w:r>
      <w:r w:rsidR="00DA1218" w:rsidRPr="006A7396">
        <w:rPr>
          <w:rFonts w:eastAsia="Palatino Linotype" w:cs="Palatino Linotype"/>
          <w:color w:val="000000"/>
          <w:szCs w:val="24"/>
        </w:rPr>
        <w:t>, la que equivale a la modalidad</w:t>
      </w:r>
      <w:r w:rsidRPr="006A7396">
        <w:rPr>
          <w:rFonts w:eastAsia="Palatino Linotype" w:cs="Palatino Linotype"/>
          <w:color w:val="000000"/>
          <w:szCs w:val="24"/>
        </w:rPr>
        <w:t xml:space="preserve"> </w:t>
      </w:r>
      <w:r w:rsidRPr="006A7396">
        <w:rPr>
          <w:rFonts w:eastAsia="Palatino Linotype" w:cs="Palatino Linotype"/>
          <w:b/>
          <w:color w:val="000000"/>
          <w:szCs w:val="24"/>
        </w:rPr>
        <w:t>A través del SAIMEX</w:t>
      </w:r>
      <w:r w:rsidRPr="006A7396">
        <w:rPr>
          <w:rFonts w:eastAsia="Palatino Linotype" w:cs="Palatino Linotype"/>
          <w:color w:val="000000"/>
          <w:szCs w:val="24"/>
        </w:rPr>
        <w:t>.</w:t>
      </w:r>
    </w:p>
    <w:p w14:paraId="1603BECA" w14:textId="77777777" w:rsidR="00875B7E" w:rsidRPr="006A739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6A7396" w:rsidRDefault="00F84E47" w:rsidP="006922F5">
      <w:pPr>
        <w:pStyle w:val="Ttulo2"/>
        <w:rPr>
          <w:rFonts w:eastAsia="Palatino Linotype"/>
        </w:rPr>
      </w:pPr>
      <w:r w:rsidRPr="006A7396">
        <w:rPr>
          <w:rFonts w:eastAsia="Palatino Linotype"/>
        </w:rPr>
        <w:t>SEGUNDO</w:t>
      </w:r>
      <w:r w:rsidR="00A970D5" w:rsidRPr="006A7396">
        <w:rPr>
          <w:rFonts w:eastAsia="Palatino Linotype"/>
        </w:rPr>
        <w:t>. De la respuesta del Sujeto Obligado.</w:t>
      </w:r>
    </w:p>
    <w:p w14:paraId="2EE6F294" w14:textId="71AD3F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De las constancias que obran en el expediente electrónico, se observa qu</w:t>
      </w:r>
      <w:r w:rsidR="008B2951" w:rsidRPr="006A7396">
        <w:rPr>
          <w:rFonts w:eastAsia="Palatino Linotype" w:cs="Palatino Linotype"/>
          <w:color w:val="000000"/>
          <w:szCs w:val="24"/>
        </w:rPr>
        <w:t>e el día</w:t>
      </w:r>
      <w:r w:rsidR="004C52E8" w:rsidRPr="006A7396">
        <w:rPr>
          <w:rFonts w:eastAsia="Palatino Linotype" w:cs="Palatino Linotype"/>
          <w:color w:val="000000"/>
          <w:szCs w:val="24"/>
        </w:rPr>
        <w:t xml:space="preserve"> </w:t>
      </w:r>
      <w:r w:rsidR="0093762C" w:rsidRPr="006A7396">
        <w:rPr>
          <w:rFonts w:eastAsia="Palatino Linotype" w:cs="Palatino Linotype"/>
          <w:color w:val="000000"/>
          <w:szCs w:val="24"/>
        </w:rPr>
        <w:t xml:space="preserve">dieciséis de agosto </w:t>
      </w:r>
      <w:r w:rsidR="00AA6C98" w:rsidRPr="006A7396">
        <w:rPr>
          <w:rFonts w:eastAsia="Palatino Linotype" w:cs="Palatino Linotype"/>
          <w:color w:val="000000"/>
          <w:szCs w:val="24"/>
        </w:rPr>
        <w:t>de dos mil veintitrés</w:t>
      </w:r>
      <w:r w:rsidRPr="006A7396">
        <w:rPr>
          <w:rFonts w:eastAsia="Palatino Linotype" w:cs="Palatino Linotype"/>
          <w:color w:val="000000"/>
          <w:szCs w:val="24"/>
        </w:rPr>
        <w:t>, el Sujeto Obligado dio respuest</w:t>
      </w:r>
      <w:r w:rsidR="009F4FF4" w:rsidRPr="006A7396">
        <w:rPr>
          <w:rFonts w:eastAsia="Palatino Linotype" w:cs="Palatino Linotype"/>
          <w:color w:val="000000"/>
          <w:szCs w:val="24"/>
        </w:rPr>
        <w:t>a a la solicitud de información</w:t>
      </w:r>
      <w:r w:rsidRPr="006A7396">
        <w:rPr>
          <w:rFonts w:eastAsia="Palatino Linotype" w:cs="Palatino Linotype"/>
          <w:color w:val="000000"/>
          <w:szCs w:val="24"/>
        </w:rPr>
        <w:t xml:space="preserve"> manifestando lo siguiente:</w:t>
      </w:r>
    </w:p>
    <w:p w14:paraId="6CF4EC0F"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69E59EB9" w14:textId="77777777" w:rsidR="00416EBA" w:rsidRPr="006A7396" w:rsidRDefault="00BB2B73" w:rsidP="00416EBA">
      <w:pPr>
        <w:pStyle w:val="Fundamentos"/>
      </w:pPr>
      <w:r w:rsidRPr="006A7396">
        <w:t>«</w:t>
      </w:r>
      <w:r w:rsidR="00416EBA" w:rsidRPr="006A7396">
        <w:t>En respuesta a la solicitud recibida, nos permitimos hacer de su conocimiento que con fundamento en el artículo 53, Fracciones: II, V y VI de la Ley de Transparencia y Acceso a la Información Pública del Estado de México y Municipios, le contestamos que:</w:t>
      </w:r>
    </w:p>
    <w:p w14:paraId="367146FA" w14:textId="77777777" w:rsidR="00416EBA" w:rsidRPr="006A7396" w:rsidRDefault="00416EBA" w:rsidP="00416EBA">
      <w:pPr>
        <w:pStyle w:val="Fundamentos"/>
      </w:pPr>
    </w:p>
    <w:p w14:paraId="29071033" w14:textId="77777777" w:rsidR="00416EBA" w:rsidRPr="006A7396" w:rsidRDefault="00416EBA" w:rsidP="00416EBA">
      <w:pPr>
        <w:pStyle w:val="Fundamentos"/>
      </w:pPr>
      <w:r w:rsidRPr="006A7396">
        <w:t>De conformidad con lo establecido en los artículos 1, 2, 3, fracción XLIV, 4, 12, 16, 23, fracción I, 24, fracción XI y último párrafo, 50, 51, 53, fracciones II, IV, V y VI de la Ley de Transparencia y Acceso a la información Pública del Estado de México y Municipios; Se anexa respuesta a la solicitud de acceso a información pública con número de folio 00079/UNEVT/IP/2023. Sin otro particular, hago propicia la ocasión para enviarle un cordial saludo.</w:t>
      </w:r>
    </w:p>
    <w:p w14:paraId="0E4726EE" w14:textId="77777777" w:rsidR="00416EBA" w:rsidRPr="006A7396" w:rsidRDefault="00416EBA" w:rsidP="00416EBA">
      <w:pPr>
        <w:pStyle w:val="Fundamentos"/>
      </w:pPr>
    </w:p>
    <w:p w14:paraId="0F054B13" w14:textId="77777777" w:rsidR="00416EBA" w:rsidRPr="006A7396" w:rsidRDefault="00416EBA" w:rsidP="00416EBA">
      <w:pPr>
        <w:pStyle w:val="Fundamentos"/>
      </w:pPr>
      <w:r w:rsidRPr="006A7396">
        <w:t>ATENTAMENTE</w:t>
      </w:r>
    </w:p>
    <w:p w14:paraId="3FE4A9EF" w14:textId="591DC382" w:rsidR="00A970D5" w:rsidRPr="006A7396" w:rsidRDefault="00416EBA" w:rsidP="00416EBA">
      <w:pPr>
        <w:pStyle w:val="Fundamentos"/>
        <w:rPr>
          <w:lang w:val="es-MX"/>
        </w:rPr>
      </w:pPr>
      <w:r w:rsidRPr="006A7396">
        <w:t xml:space="preserve">Ing. Ana </w:t>
      </w:r>
      <w:proofErr w:type="spellStart"/>
      <w:r w:rsidRPr="006A7396">
        <w:t>Belen</w:t>
      </w:r>
      <w:proofErr w:type="spellEnd"/>
      <w:r w:rsidRPr="006A7396">
        <w:t xml:space="preserve"> Hernández Castillo</w:t>
      </w:r>
      <w:r w:rsidR="00BB2B73" w:rsidRPr="006A7396">
        <w:rPr>
          <w:lang w:val="es-MX"/>
        </w:rPr>
        <w:t>»</w:t>
      </w:r>
      <w:r w:rsidR="00A970D5" w:rsidRPr="006A7396">
        <w:rPr>
          <w:lang w:val="es-MX"/>
        </w:rPr>
        <w:t xml:space="preserve"> (Sic)</w:t>
      </w:r>
    </w:p>
    <w:p w14:paraId="2EAB8352" w14:textId="3B77EF6C" w:rsidR="001107C4" w:rsidRPr="006A7396"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E42D1DF" w:rsidR="0037112D" w:rsidRPr="006A7396" w:rsidRDefault="42D6076D" w:rsidP="42D6076D">
      <w:pPr>
        <w:pBdr>
          <w:top w:val="nil"/>
          <w:left w:val="nil"/>
          <w:bottom w:val="nil"/>
          <w:right w:val="nil"/>
          <w:between w:val="nil"/>
        </w:pBdr>
        <w:contextualSpacing/>
        <w:rPr>
          <w:rFonts w:eastAsia="Palatino Linotype" w:cs="Palatino Linotype"/>
          <w:b/>
          <w:bCs/>
          <w:color w:val="000000"/>
          <w:lang w:val="es-ES"/>
        </w:rPr>
      </w:pPr>
      <w:r w:rsidRPr="006A7396">
        <w:rPr>
          <w:rFonts w:eastAsia="Palatino Linotype" w:cs="Palatino Linotype"/>
          <w:color w:val="000000" w:themeColor="text1"/>
          <w:lang w:val="es-ES"/>
        </w:rPr>
        <w:t>El Sujeto Obligado adjuntó a su respuesta l</w:t>
      </w:r>
      <w:r w:rsidR="00416EBA" w:rsidRPr="006A7396">
        <w:rPr>
          <w:rFonts w:eastAsia="Palatino Linotype" w:cs="Palatino Linotype"/>
          <w:color w:val="000000" w:themeColor="text1"/>
          <w:lang w:val="es-ES"/>
        </w:rPr>
        <w:t xml:space="preserve">a carpeta </w:t>
      </w:r>
      <w:r w:rsidR="007866DE" w:rsidRPr="006A7396">
        <w:rPr>
          <w:rFonts w:eastAsia="Palatino Linotype" w:cs="Palatino Linotype"/>
          <w:color w:val="000000" w:themeColor="text1"/>
          <w:lang w:val="es-ES"/>
        </w:rPr>
        <w:t>denominada</w:t>
      </w:r>
      <w:r w:rsidRPr="006A7396">
        <w:rPr>
          <w:rFonts w:eastAsia="Palatino Linotype" w:cs="Palatino Linotype"/>
          <w:color w:val="000000" w:themeColor="text1"/>
          <w:lang w:val="es-ES"/>
        </w:rPr>
        <w:t xml:space="preserve"> </w:t>
      </w:r>
      <w:r w:rsidRPr="006A7396">
        <w:rPr>
          <w:rFonts w:eastAsia="Palatino Linotype" w:cs="Palatino Linotype"/>
          <w:b/>
          <w:bCs/>
          <w:color w:val="000000" w:themeColor="text1"/>
          <w:lang w:val="es-ES"/>
        </w:rPr>
        <w:t>«</w:t>
      </w:r>
      <w:r w:rsidR="007866DE" w:rsidRPr="006A7396">
        <w:rPr>
          <w:rFonts w:eastAsia="Palatino Linotype" w:cs="Palatino Linotype"/>
          <w:b/>
          <w:bCs/>
          <w:color w:val="000000" w:themeColor="text1"/>
          <w:lang w:val="es-ES"/>
        </w:rPr>
        <w:t>RSAIMEX-00079-UNE</w:t>
      </w:r>
      <w:r w:rsidR="00CC2AB9" w:rsidRPr="006A7396">
        <w:rPr>
          <w:rFonts w:eastAsia="Palatino Linotype" w:cs="Palatino Linotype"/>
          <w:b/>
          <w:bCs/>
          <w:color w:val="000000" w:themeColor="text1"/>
          <w:lang w:val="es-ES"/>
        </w:rPr>
        <w:t>VT-2023.zip</w:t>
      </w:r>
      <w:r w:rsidRPr="006A7396">
        <w:rPr>
          <w:rFonts w:eastAsia="Palatino Linotype" w:cs="Palatino Linotype"/>
          <w:b/>
          <w:bCs/>
          <w:color w:val="000000" w:themeColor="text1"/>
          <w:lang w:val="es-ES"/>
        </w:rPr>
        <w:t>»</w:t>
      </w:r>
      <w:r w:rsidRPr="006A7396">
        <w:rPr>
          <w:rFonts w:eastAsia="Palatino Linotype" w:cs="Palatino Linotype"/>
          <w:color w:val="000000" w:themeColor="text1"/>
          <w:lang w:val="es-ES"/>
        </w:rPr>
        <w:t xml:space="preserve">, cuyo contenido no se reproduce por ser del conocimiento de las </w:t>
      </w:r>
      <w:r w:rsidRPr="006A7396">
        <w:rPr>
          <w:rFonts w:eastAsia="Palatino Linotype" w:cs="Palatino Linotype"/>
          <w:color w:val="000000" w:themeColor="text1"/>
          <w:lang w:val="es-ES"/>
        </w:rPr>
        <w:lastRenderedPageBreak/>
        <w:t xml:space="preserve">partes; no obstante, </w:t>
      </w:r>
      <w:r w:rsidR="00CC2AB9" w:rsidRPr="006A7396">
        <w:rPr>
          <w:rFonts w:eastAsia="Palatino Linotype" w:cs="Palatino Linotype"/>
          <w:color w:val="000000" w:themeColor="text1"/>
          <w:lang w:val="es-ES"/>
        </w:rPr>
        <w:t>los</w:t>
      </w:r>
      <w:r w:rsidRPr="006A7396">
        <w:rPr>
          <w:rFonts w:eastAsia="Palatino Linotype" w:cs="Palatino Linotype"/>
          <w:color w:val="000000" w:themeColor="text1"/>
          <w:lang w:val="es-ES"/>
        </w:rPr>
        <w:t xml:space="preserve"> documentos </w:t>
      </w:r>
      <w:r w:rsidR="00CC2AB9" w:rsidRPr="006A7396">
        <w:rPr>
          <w:rFonts w:eastAsia="Palatino Linotype" w:cs="Palatino Linotype"/>
          <w:color w:val="000000" w:themeColor="text1"/>
          <w:lang w:val="es-ES"/>
        </w:rPr>
        <w:t xml:space="preserve">que conforman dicha carpeta </w:t>
      </w:r>
      <w:r w:rsidRPr="006A7396">
        <w:rPr>
          <w:rFonts w:eastAsia="Palatino Linotype" w:cs="Palatino Linotype"/>
          <w:color w:val="000000" w:themeColor="text1"/>
          <w:lang w:val="es-ES"/>
        </w:rPr>
        <w:t>serán motivo de análisis en el estudio correspondiente.</w:t>
      </w:r>
    </w:p>
    <w:p w14:paraId="2011BBDD" w14:textId="77777777" w:rsidR="0037112D" w:rsidRPr="006A7396"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A7396" w:rsidRDefault="00F84E47" w:rsidP="006922F5">
      <w:pPr>
        <w:pStyle w:val="Ttulo2"/>
        <w:rPr>
          <w:rFonts w:eastAsia="Palatino Linotype"/>
        </w:rPr>
      </w:pPr>
      <w:r w:rsidRPr="006A7396">
        <w:rPr>
          <w:rFonts w:eastAsia="Palatino Linotype"/>
        </w:rPr>
        <w:t>TERCERO</w:t>
      </w:r>
      <w:r w:rsidR="00A970D5" w:rsidRPr="006A7396">
        <w:rPr>
          <w:rFonts w:eastAsia="Palatino Linotype"/>
        </w:rPr>
        <w:t>. Del recurso de revisión.</w:t>
      </w:r>
    </w:p>
    <w:p w14:paraId="0C8C3A2F" w14:textId="3FFFE315"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Inconforme con la respuesta em</w:t>
      </w:r>
      <w:r w:rsidR="00A06896" w:rsidRPr="006A7396">
        <w:rPr>
          <w:rFonts w:eastAsia="Palatino Linotype" w:cs="Palatino Linotype"/>
          <w:color w:val="000000"/>
          <w:szCs w:val="24"/>
        </w:rPr>
        <w:t xml:space="preserve">itida por el Sujeto Obligado, </w:t>
      </w:r>
      <w:r w:rsidR="000A0FC9" w:rsidRPr="006A7396">
        <w:rPr>
          <w:rFonts w:eastAsia="Palatino Linotype" w:cs="Palatino Linotype"/>
          <w:color w:val="000000"/>
          <w:szCs w:val="24"/>
        </w:rPr>
        <w:t>el</w:t>
      </w:r>
      <w:r w:rsidRPr="006A7396">
        <w:rPr>
          <w:rFonts w:eastAsia="Palatino Linotype" w:cs="Palatino Linotype"/>
          <w:color w:val="000000"/>
          <w:szCs w:val="24"/>
        </w:rPr>
        <w:t xml:space="preserve"> Recurrente interpuso el presente recurso de revisión e</w:t>
      </w:r>
      <w:r w:rsidR="008B2951" w:rsidRPr="006A7396">
        <w:rPr>
          <w:rFonts w:eastAsia="Palatino Linotype" w:cs="Palatino Linotype"/>
          <w:color w:val="000000"/>
          <w:szCs w:val="24"/>
        </w:rPr>
        <w:t xml:space="preserve">l día </w:t>
      </w:r>
      <w:r w:rsidR="00765F21" w:rsidRPr="006A7396">
        <w:rPr>
          <w:rFonts w:eastAsia="Palatino Linotype" w:cs="Palatino Linotype"/>
          <w:color w:val="000000"/>
          <w:szCs w:val="24"/>
        </w:rPr>
        <w:t>veintiuno de agosto</w:t>
      </w:r>
      <w:r w:rsidR="00BB2B73" w:rsidRPr="006A7396">
        <w:rPr>
          <w:rFonts w:eastAsia="Palatino Linotype" w:cs="Palatino Linotype"/>
          <w:color w:val="000000"/>
          <w:szCs w:val="24"/>
        </w:rPr>
        <w:t xml:space="preserve"> </w:t>
      </w:r>
      <w:r w:rsidR="00AA6C98" w:rsidRPr="006A7396">
        <w:rPr>
          <w:rFonts w:eastAsia="Palatino Linotype" w:cs="Palatino Linotype"/>
          <w:color w:val="000000"/>
          <w:szCs w:val="24"/>
        </w:rPr>
        <w:t>de dos mil veintitrés</w:t>
      </w:r>
      <w:r w:rsidRPr="006A7396">
        <w:rPr>
          <w:rFonts w:eastAsia="Palatino Linotype" w:cs="Palatino Linotype"/>
          <w:color w:val="000000"/>
          <w:szCs w:val="24"/>
        </w:rPr>
        <w:t xml:space="preserve">, el cual se registró con el expediente número </w:t>
      </w:r>
      <w:r w:rsidR="00AC265B" w:rsidRPr="006A7396">
        <w:rPr>
          <w:rFonts w:eastAsia="Palatino Linotype" w:cs="Palatino Linotype"/>
          <w:b/>
          <w:color w:val="000000"/>
          <w:szCs w:val="24"/>
        </w:rPr>
        <w:t>0</w:t>
      </w:r>
      <w:r w:rsidR="00765F21" w:rsidRPr="006A7396">
        <w:rPr>
          <w:rFonts w:eastAsia="Palatino Linotype" w:cs="Palatino Linotype"/>
          <w:b/>
          <w:color w:val="000000"/>
          <w:szCs w:val="24"/>
        </w:rPr>
        <w:t>46</w:t>
      </w:r>
      <w:r w:rsidR="007D0694" w:rsidRPr="006A7396">
        <w:rPr>
          <w:rFonts w:eastAsia="Palatino Linotype" w:cs="Palatino Linotype"/>
          <w:b/>
          <w:color w:val="000000"/>
          <w:szCs w:val="24"/>
        </w:rPr>
        <w:t>15</w:t>
      </w:r>
      <w:r w:rsidR="00657695" w:rsidRPr="006A7396">
        <w:rPr>
          <w:rFonts w:eastAsia="Palatino Linotype" w:cs="Palatino Linotype"/>
          <w:b/>
          <w:color w:val="000000"/>
          <w:szCs w:val="24"/>
        </w:rPr>
        <w:t>/INFOEM/IP/RR/2023</w:t>
      </w:r>
      <w:r w:rsidR="00A06896" w:rsidRPr="006A7396">
        <w:rPr>
          <w:rFonts w:eastAsia="Palatino Linotype" w:cs="Palatino Linotype"/>
          <w:color w:val="000000"/>
          <w:szCs w:val="24"/>
        </w:rPr>
        <w:t xml:space="preserve">, </w:t>
      </w:r>
      <w:r w:rsidR="00A24265" w:rsidRPr="006A7396">
        <w:rPr>
          <w:rFonts w:eastAsia="Palatino Linotype" w:cs="Palatino Linotype"/>
          <w:color w:val="000000"/>
          <w:szCs w:val="24"/>
        </w:rPr>
        <w:t>manifestando</w:t>
      </w:r>
      <w:r w:rsidRPr="006A7396">
        <w:rPr>
          <w:rFonts w:eastAsia="Palatino Linotype" w:cs="Palatino Linotype"/>
          <w:color w:val="000000"/>
          <w:szCs w:val="24"/>
        </w:rPr>
        <w:t xml:space="preserve"> lo siguiente:</w:t>
      </w:r>
    </w:p>
    <w:p w14:paraId="7AA0C9F4" w14:textId="046134A0"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A7396" w:rsidRDefault="00A970D5" w:rsidP="006922F5">
      <w:pPr>
        <w:contextualSpacing/>
        <w:rPr>
          <w:rFonts w:eastAsia="Palatino Linotype" w:cs="Palatino Linotype"/>
          <w:b/>
        </w:rPr>
      </w:pPr>
      <w:r w:rsidRPr="006A7396">
        <w:rPr>
          <w:rFonts w:eastAsia="Palatino Linotype" w:cs="Palatino Linotype"/>
          <w:b/>
        </w:rPr>
        <w:t>Acto Impugnado:</w:t>
      </w:r>
      <w:r w:rsidR="00655007" w:rsidRPr="006A7396">
        <w:rPr>
          <w:rFonts w:eastAsia="Palatino Linotype" w:cs="Palatino Linotype"/>
          <w:b/>
        </w:rPr>
        <w:t xml:space="preserve"> </w:t>
      </w:r>
    </w:p>
    <w:p w14:paraId="4A0EFE5A" w14:textId="04AD6587" w:rsidR="00A970D5" w:rsidRPr="006A7396" w:rsidRDefault="00BB2B73" w:rsidP="006922F5">
      <w:pPr>
        <w:pStyle w:val="Fundamentos"/>
        <w:rPr>
          <w:b/>
        </w:rPr>
      </w:pPr>
      <w:r w:rsidRPr="006A7396">
        <w:t>«</w:t>
      </w:r>
      <w:r w:rsidR="008A427E" w:rsidRPr="006A7396">
        <w:t>Violación al artículo 8 de la Constitución, falta de respuesta y ocultamiento de información. El Rector incurre en el delito de usurpación de funciones y en responsabilidad administrativa grave, puesto que no cumple con los requisitos para ostentar el cargo.</w:t>
      </w:r>
      <w:r w:rsidRPr="006A7396">
        <w:t xml:space="preserve">» </w:t>
      </w:r>
      <w:r w:rsidR="00A970D5" w:rsidRPr="006A7396">
        <w:t>(Sic)</w:t>
      </w:r>
    </w:p>
    <w:p w14:paraId="3C40A441" w14:textId="77777777" w:rsidR="00A970D5" w:rsidRPr="006A7396" w:rsidRDefault="00A970D5" w:rsidP="006922F5">
      <w:pPr>
        <w:contextualSpacing/>
        <w:rPr>
          <w:rFonts w:eastAsia="Palatino Linotype" w:cs="Palatino Linotype"/>
          <w:iCs/>
          <w:szCs w:val="24"/>
        </w:rPr>
      </w:pPr>
    </w:p>
    <w:p w14:paraId="63A6B8FD" w14:textId="02316A03" w:rsidR="00765F21" w:rsidRPr="006A7396" w:rsidRDefault="068D9737" w:rsidP="068D9737">
      <w:pPr>
        <w:contextualSpacing/>
        <w:rPr>
          <w:rFonts w:eastAsia="Palatino Linotype" w:cs="Palatino Linotype"/>
          <w:lang w:val="es-ES"/>
        </w:rPr>
      </w:pPr>
      <w:r w:rsidRPr="068D9737">
        <w:rPr>
          <w:rFonts w:eastAsia="Palatino Linotype" w:cs="Palatino Linotype"/>
          <w:lang w:val="es-ES"/>
        </w:rPr>
        <w:t xml:space="preserve">Se debe señalar que el Recurrente no expresó razones o motivos de inconformidad; asimismo, se adjuntó del documento denominado </w:t>
      </w:r>
      <w:r w:rsidRPr="068D9737">
        <w:rPr>
          <w:rFonts w:eastAsia="Palatino Linotype" w:cs="Palatino Linotype"/>
          <w:b/>
          <w:bCs/>
          <w:lang w:val="es-ES"/>
        </w:rPr>
        <w:t>«Archivo1692544487622null»</w:t>
      </w:r>
      <w:r w:rsidRPr="068D9737">
        <w:rPr>
          <w:rFonts w:eastAsia="Palatino Linotype" w:cs="Palatino Linotype"/>
          <w:lang w:val="es-ES"/>
        </w:rPr>
        <w:t>, el cual carece de contenido.</w:t>
      </w:r>
    </w:p>
    <w:p w14:paraId="06A7D20F" w14:textId="77777777" w:rsidR="00A978AF" w:rsidRPr="006A7396"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6A7396" w:rsidRDefault="00F84E47" w:rsidP="006922F5">
      <w:pPr>
        <w:pStyle w:val="Ttulo2"/>
        <w:rPr>
          <w:rFonts w:eastAsia="Palatino Linotype"/>
        </w:rPr>
      </w:pPr>
      <w:r w:rsidRPr="006A7396">
        <w:rPr>
          <w:rFonts w:eastAsia="Palatino Linotype"/>
        </w:rPr>
        <w:t>CUAR</w:t>
      </w:r>
      <w:r w:rsidR="00FC7D39" w:rsidRPr="006A7396">
        <w:rPr>
          <w:rFonts w:eastAsia="Palatino Linotype"/>
        </w:rPr>
        <w:t>TO</w:t>
      </w:r>
      <w:r w:rsidR="00A970D5" w:rsidRPr="006A7396">
        <w:rPr>
          <w:rFonts w:eastAsia="Palatino Linotype"/>
        </w:rPr>
        <w:t>. Del turno y admisión del recurso de revisión.</w:t>
      </w:r>
    </w:p>
    <w:p w14:paraId="2459DEBA" w14:textId="121BD561" w:rsidR="00A970D5" w:rsidRPr="006A7396" w:rsidRDefault="42D6076D" w:rsidP="42D6076D">
      <w:pPr>
        <w:pBdr>
          <w:top w:val="nil"/>
          <w:left w:val="nil"/>
          <w:bottom w:val="nil"/>
          <w:right w:val="nil"/>
          <w:between w:val="nil"/>
        </w:pBdr>
        <w:contextualSpacing/>
        <w:rPr>
          <w:rFonts w:eastAsia="Palatino Linotype" w:cs="Palatino Linotype"/>
          <w:color w:val="000000"/>
          <w:lang w:val="es-ES"/>
        </w:rPr>
      </w:pPr>
      <w:r w:rsidRPr="006A7396">
        <w:rPr>
          <w:rFonts w:eastAsia="Palatino Linotype" w:cs="Palatino Linotype"/>
          <w:color w:val="000000" w:themeColor="text1"/>
          <w:lang w:val="es-ES"/>
        </w:rPr>
        <w:t xml:space="preserve">Medio de impugnación que le fue turnado al </w:t>
      </w:r>
      <w:r w:rsidRPr="006A7396">
        <w:rPr>
          <w:rFonts w:eastAsia="Palatino Linotype" w:cs="Palatino Linotype"/>
          <w:b/>
          <w:bCs/>
          <w:color w:val="000000" w:themeColor="text1"/>
          <w:lang w:val="es-ES"/>
        </w:rPr>
        <w:t>Comisionado Presidente José Martínez Vilchis</w:t>
      </w:r>
      <w:r w:rsidRPr="006A7396">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A20E5F" w:rsidRPr="006A7396">
        <w:rPr>
          <w:rFonts w:eastAsia="Palatino Linotype" w:cs="Palatino Linotype"/>
          <w:color w:val="000000" w:themeColor="text1"/>
          <w:lang w:val="es-ES"/>
        </w:rPr>
        <w:t>veinticuatro de agosto</w:t>
      </w:r>
      <w:r w:rsidRPr="006A7396">
        <w:rPr>
          <w:rFonts w:eastAsia="Palatino Linotype" w:cs="Palatino Linotype"/>
          <w:color w:val="000000" w:themeColor="text1"/>
          <w:lang w:val="es-ES"/>
        </w:rPr>
        <w:t xml:space="preserve"> de dos mil veintitrés, </w:t>
      </w:r>
      <w:r w:rsidRPr="006A7396">
        <w:rPr>
          <w:rFonts w:eastAsia="Palatino Linotype" w:cs="Palatino Linotype"/>
          <w:lang w:val="es-ES"/>
        </w:rPr>
        <w:t>otorgándose</w:t>
      </w:r>
      <w:r w:rsidRPr="006A7396">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A7396" w:rsidRDefault="00F84E47" w:rsidP="006922F5">
      <w:pPr>
        <w:pStyle w:val="Ttulo2"/>
        <w:rPr>
          <w:rFonts w:eastAsia="Palatino Linotype"/>
        </w:rPr>
      </w:pPr>
      <w:r w:rsidRPr="006A7396">
        <w:rPr>
          <w:rFonts w:eastAsia="Palatino Linotype"/>
        </w:rPr>
        <w:t>QUIN</w:t>
      </w:r>
      <w:r w:rsidR="00AA6C98" w:rsidRPr="006A7396">
        <w:rPr>
          <w:rFonts w:eastAsia="Palatino Linotype"/>
        </w:rPr>
        <w:t>TO</w:t>
      </w:r>
      <w:r w:rsidR="00A970D5" w:rsidRPr="006A7396">
        <w:rPr>
          <w:rFonts w:eastAsia="Palatino Linotype"/>
        </w:rPr>
        <w:t>. De la etapa de instrucción.</w:t>
      </w:r>
    </w:p>
    <w:p w14:paraId="212747E7" w14:textId="6AA67F16" w:rsidR="00AC265B" w:rsidRPr="006A7396" w:rsidRDefault="00FE7B8E" w:rsidP="00AC265B">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 xml:space="preserve">Una vez abierta la etapa de instrucción, se observa que el Sujeto Obligado omitió rendir el Informe Justificado. </w:t>
      </w:r>
      <w:r w:rsidR="000A0FC9" w:rsidRPr="006A7396">
        <w:rPr>
          <w:rFonts w:eastAsia="Palatino Linotype" w:cs="Palatino Linotype"/>
          <w:color w:val="000000"/>
          <w:szCs w:val="24"/>
        </w:rPr>
        <w:t>Por su parte, el</w:t>
      </w:r>
      <w:r w:rsidRPr="006A7396">
        <w:rPr>
          <w:rFonts w:eastAsia="Palatino Linotype" w:cs="Palatino Linotype"/>
          <w:color w:val="000000"/>
          <w:szCs w:val="24"/>
        </w:rPr>
        <w:t xml:space="preserve"> Recurrente no realizó manifestaciones, vertió alegatos ni presentó pruebas que a su derecho convinieran.</w:t>
      </w:r>
    </w:p>
    <w:p w14:paraId="5B536618" w14:textId="7ED50870" w:rsidR="00C02596" w:rsidRPr="006A7396"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6A7396" w:rsidRDefault="00E27953" w:rsidP="006922F5">
      <w:pPr>
        <w:pStyle w:val="Ttulo2"/>
        <w:rPr>
          <w:rFonts w:eastAsia="Palatino Linotype"/>
        </w:rPr>
      </w:pPr>
      <w:r w:rsidRPr="006A7396">
        <w:rPr>
          <w:rFonts w:eastAsia="Palatino Linotype"/>
        </w:rPr>
        <w:t>S</w:t>
      </w:r>
      <w:r w:rsidR="00F84E47" w:rsidRPr="006A7396">
        <w:rPr>
          <w:rFonts w:eastAsia="Palatino Linotype"/>
        </w:rPr>
        <w:t>EXT</w:t>
      </w:r>
      <w:r w:rsidR="00AA6C98" w:rsidRPr="006A7396">
        <w:rPr>
          <w:rFonts w:eastAsia="Palatino Linotype"/>
        </w:rPr>
        <w:t>O</w:t>
      </w:r>
      <w:r w:rsidR="00A970D5" w:rsidRPr="006A7396">
        <w:rPr>
          <w:rFonts w:eastAsia="Palatino Linotype"/>
        </w:rPr>
        <w:t>. Del cierre de instrucción.</w:t>
      </w:r>
    </w:p>
    <w:p w14:paraId="2456F4BD" w14:textId="38006791"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Así, una vez transcurrido el término legal, se decretó el cierre de instru</w:t>
      </w:r>
      <w:r w:rsidR="00AE6B11" w:rsidRPr="006A7396">
        <w:rPr>
          <w:rFonts w:eastAsia="Palatino Linotype" w:cs="Palatino Linotype"/>
          <w:color w:val="000000"/>
          <w:szCs w:val="24"/>
        </w:rPr>
        <w:t>cción</w:t>
      </w:r>
      <w:r w:rsidR="008B2951" w:rsidRPr="006A7396">
        <w:rPr>
          <w:rFonts w:eastAsia="Palatino Linotype" w:cs="Palatino Linotype"/>
          <w:color w:val="000000"/>
          <w:szCs w:val="24"/>
        </w:rPr>
        <w:t xml:space="preserve"> en fecha</w:t>
      </w:r>
      <w:r w:rsidR="00264613" w:rsidRPr="006A7396">
        <w:rPr>
          <w:rFonts w:eastAsia="Palatino Linotype" w:cs="Palatino Linotype"/>
          <w:color w:val="000000"/>
          <w:szCs w:val="24"/>
        </w:rPr>
        <w:t xml:space="preserve"> </w:t>
      </w:r>
      <w:r w:rsidR="00333624" w:rsidRPr="006A7396">
        <w:rPr>
          <w:rFonts w:eastAsia="Palatino Linotype" w:cs="Palatino Linotype"/>
          <w:color w:val="000000"/>
          <w:szCs w:val="24"/>
        </w:rPr>
        <w:t xml:space="preserve">cinco de septiembre </w:t>
      </w:r>
      <w:r w:rsidR="00C510A7" w:rsidRPr="006A7396">
        <w:rPr>
          <w:rFonts w:eastAsia="Palatino Linotype" w:cs="Palatino Linotype"/>
          <w:color w:val="000000"/>
          <w:szCs w:val="24"/>
        </w:rPr>
        <w:t>de dos mil veintitrés</w:t>
      </w:r>
      <w:r w:rsidRPr="006A7396">
        <w:rPr>
          <w:rFonts w:eastAsia="Palatino Linotype" w:cs="Palatino Linotype"/>
          <w:color w:val="000000"/>
          <w:szCs w:val="24"/>
        </w:rPr>
        <w:t xml:space="preserve">, en términos del artículo 185 </w:t>
      </w:r>
      <w:r w:rsidR="004579DC" w:rsidRPr="006A7396">
        <w:rPr>
          <w:rFonts w:eastAsia="Palatino Linotype" w:cs="Palatino Linotype"/>
          <w:color w:val="000000"/>
          <w:szCs w:val="24"/>
        </w:rPr>
        <w:t>f</w:t>
      </w:r>
      <w:r w:rsidRPr="006A7396">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A7396"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4992EB3" w:rsidR="00A914F3" w:rsidRPr="006A7396" w:rsidRDefault="00F84E47" w:rsidP="006922F5">
      <w:pPr>
        <w:pStyle w:val="Ttulo2"/>
        <w:rPr>
          <w:rFonts w:eastAsiaTheme="minorHAnsi"/>
          <w:lang w:eastAsia="en-US"/>
        </w:rPr>
      </w:pPr>
      <w:r w:rsidRPr="006A7396">
        <w:rPr>
          <w:rFonts w:eastAsiaTheme="minorHAnsi"/>
          <w:lang w:eastAsia="en-US"/>
        </w:rPr>
        <w:t>SÉPTIM</w:t>
      </w:r>
      <w:r w:rsidR="004C52E8" w:rsidRPr="006A7396">
        <w:rPr>
          <w:rFonts w:eastAsiaTheme="minorHAnsi"/>
          <w:lang w:eastAsia="en-US"/>
        </w:rPr>
        <w:t>O</w:t>
      </w:r>
      <w:r w:rsidR="00A914F3" w:rsidRPr="006A7396">
        <w:rPr>
          <w:rFonts w:eastAsiaTheme="minorHAnsi"/>
          <w:lang w:eastAsia="en-US"/>
        </w:rPr>
        <w:t>. De la ampliación del término para resolver.</w:t>
      </w:r>
    </w:p>
    <w:p w14:paraId="500FCB6C" w14:textId="7F6E0A36" w:rsidR="00D86696" w:rsidRPr="006A7396" w:rsidRDefault="00D86696" w:rsidP="00D86696">
      <w:pPr>
        <w:rPr>
          <w:rFonts w:eastAsiaTheme="minorHAnsi" w:cstheme="minorBidi"/>
          <w:szCs w:val="24"/>
          <w:lang w:eastAsia="en-US"/>
        </w:rPr>
      </w:pPr>
      <w:r w:rsidRPr="006A7396">
        <w:rPr>
          <w:rFonts w:eastAsiaTheme="minorHAnsi" w:cstheme="minorBidi"/>
          <w:szCs w:val="24"/>
          <w:lang w:eastAsia="en-US"/>
        </w:rPr>
        <w:t>E</w:t>
      </w:r>
      <w:r w:rsidR="00333624" w:rsidRPr="006A7396">
        <w:rPr>
          <w:rFonts w:eastAsiaTheme="minorHAnsi" w:cstheme="minorBidi"/>
          <w:szCs w:val="24"/>
          <w:lang w:eastAsia="en-US"/>
        </w:rPr>
        <w:t xml:space="preserve">l cinco de octubre de dos mil veintitrés </w:t>
      </w:r>
      <w:r w:rsidRPr="006A7396">
        <w:rPr>
          <w:rFonts w:eastAsiaTheme="minorHAnsi" w:cstheme="minorBidi"/>
          <w:szCs w:val="24"/>
          <w:lang w:eastAsia="en-US"/>
        </w:rPr>
        <w:t>se amplió el término para resolver el recurso de revisión en términos del artículo 181 párrafo tercero de la Ley de Transparencia y Acceso a la Información Pública del Estado de México y Municipios.</w:t>
      </w:r>
    </w:p>
    <w:p w14:paraId="7AA4B60E" w14:textId="77777777" w:rsidR="001D5A1E" w:rsidRPr="006A7396" w:rsidRDefault="001D5A1E" w:rsidP="00D86696">
      <w:pPr>
        <w:pBdr>
          <w:top w:val="nil"/>
          <w:left w:val="nil"/>
          <w:bottom w:val="nil"/>
          <w:right w:val="nil"/>
          <w:between w:val="nil"/>
        </w:pBdr>
        <w:contextualSpacing/>
        <w:rPr>
          <w:rFonts w:eastAsia="Palatino Linotype" w:cs="Palatino Linotype"/>
          <w:color w:val="000000"/>
          <w:szCs w:val="24"/>
        </w:rPr>
      </w:pPr>
    </w:p>
    <w:p w14:paraId="1EAA5D36"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8C6984B"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lastRenderedPageBreak/>
        <w:t xml:space="preserve"> </w:t>
      </w:r>
    </w:p>
    <w:p w14:paraId="45CD2726" w14:textId="77777777" w:rsidR="00BB2B73" w:rsidRPr="006A7396" w:rsidRDefault="42D6076D" w:rsidP="42D6076D">
      <w:pPr>
        <w:pBdr>
          <w:top w:val="nil"/>
          <w:left w:val="nil"/>
          <w:bottom w:val="nil"/>
          <w:right w:val="nil"/>
          <w:between w:val="nil"/>
        </w:pBdr>
        <w:contextualSpacing/>
        <w:rPr>
          <w:rFonts w:eastAsiaTheme="minorEastAsia" w:cstheme="minorBidi"/>
          <w:lang w:val="es-ES" w:eastAsia="en-US"/>
        </w:rPr>
      </w:pPr>
      <w:r w:rsidRPr="006A7396">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63B598"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 xml:space="preserve"> </w:t>
      </w:r>
    </w:p>
    <w:p w14:paraId="0E3A6B6D" w14:textId="77777777" w:rsidR="00BB2B73" w:rsidRPr="006A7396" w:rsidRDefault="42D6076D" w:rsidP="42D6076D">
      <w:pPr>
        <w:pBdr>
          <w:top w:val="nil"/>
          <w:left w:val="nil"/>
          <w:bottom w:val="nil"/>
          <w:right w:val="nil"/>
          <w:between w:val="nil"/>
        </w:pBdr>
        <w:contextualSpacing/>
        <w:rPr>
          <w:rFonts w:eastAsiaTheme="minorEastAsia" w:cstheme="minorBidi"/>
          <w:lang w:val="es-ES" w:eastAsia="en-US"/>
        </w:rPr>
      </w:pPr>
      <w:r w:rsidRPr="006A7396">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37FAF4"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 xml:space="preserve"> </w:t>
      </w:r>
    </w:p>
    <w:p w14:paraId="68A351FB"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8D073D"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 xml:space="preserve"> </w:t>
      </w:r>
    </w:p>
    <w:p w14:paraId="295B8F12"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388C6C32"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p>
    <w:p w14:paraId="7E1F9F04" w14:textId="77777777" w:rsidR="00BB2B73" w:rsidRPr="006A7396"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6A7396">
        <w:rPr>
          <w:rFonts w:eastAsiaTheme="minorHAnsi" w:cstheme="minorBidi"/>
          <w:lang w:eastAsia="en-US"/>
        </w:rPr>
        <w:t>Complejidad del asunto: La complejidad de la prueba, la pluralidad de sujetos procesales, el tiempo transcurrido, las características y contexto del recurso.</w:t>
      </w:r>
    </w:p>
    <w:p w14:paraId="1E244907" w14:textId="77777777" w:rsidR="00BB2B73" w:rsidRPr="006A7396"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6A7396">
        <w:rPr>
          <w:rFonts w:eastAsiaTheme="minorHAnsi" w:cstheme="minorBidi"/>
          <w:lang w:eastAsia="en-US"/>
        </w:rPr>
        <w:t>Actividad Procesal del interesado: Acciones u omisiones del interesado.</w:t>
      </w:r>
    </w:p>
    <w:p w14:paraId="71124CA9" w14:textId="77777777" w:rsidR="00BB2B73" w:rsidRPr="006A7396"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6A7396">
        <w:rPr>
          <w:rFonts w:eastAsiaTheme="minorHAnsi" w:cstheme="minorBidi"/>
          <w:lang w:eastAsia="en-US"/>
        </w:rPr>
        <w:lastRenderedPageBreak/>
        <w:t>Conducta de la Autoridad: Las Acciones u omisiones realizadas en el procedimiento. Así como si la autoridad actuó con la debida diligencia.</w:t>
      </w:r>
    </w:p>
    <w:p w14:paraId="6613D54C" w14:textId="77777777" w:rsidR="00BB2B73" w:rsidRPr="006A7396"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6A7396">
        <w:rPr>
          <w:rFonts w:eastAsiaTheme="minorHAnsi" w:cstheme="minorBidi"/>
          <w:lang w:eastAsia="en-US"/>
        </w:rPr>
        <w:t>La afectación generada en la situación jurídica de la persona involucrada en el proceso: Violación a sus derechos humanos.</w:t>
      </w:r>
    </w:p>
    <w:p w14:paraId="21EA9FA6"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p>
    <w:p w14:paraId="40FB7161"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397A6C"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p>
    <w:p w14:paraId="7D1A2F16"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Argumento que encuentra sustento en la jurisprudencia P</w:t>
      </w:r>
      <w:proofErr w:type="gramStart"/>
      <w:r w:rsidRPr="006A7396">
        <w:rPr>
          <w:rFonts w:eastAsiaTheme="minorHAnsi" w:cstheme="minorBidi"/>
          <w:szCs w:val="24"/>
          <w:lang w:eastAsia="en-US"/>
        </w:rPr>
        <w:t>./</w:t>
      </w:r>
      <w:proofErr w:type="gramEnd"/>
      <w:r w:rsidRPr="006A7396">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08D657C"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p>
    <w:p w14:paraId="7B7B480B" w14:textId="0B3371F9" w:rsidR="00BB2B73" w:rsidRPr="006A7396" w:rsidRDefault="42D6076D" w:rsidP="00BB2B73">
      <w:pPr>
        <w:pBdr>
          <w:top w:val="nil"/>
          <w:left w:val="nil"/>
          <w:bottom w:val="nil"/>
          <w:right w:val="nil"/>
          <w:between w:val="nil"/>
        </w:pBdr>
        <w:contextualSpacing/>
        <w:rPr>
          <w:rFonts w:eastAsiaTheme="minorHAnsi" w:cstheme="minorBidi"/>
          <w:szCs w:val="24"/>
          <w:lang w:eastAsia="en-US"/>
        </w:rPr>
      </w:pPr>
      <w:r w:rsidRPr="006A7396">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6A7396">
        <w:rPr>
          <w:rFonts w:eastAsiaTheme="minorEastAsia" w:cstheme="minorBidi"/>
          <w:lang w:val="es-ES" w:eastAsia="en-US"/>
        </w:rPr>
        <w:lastRenderedPageBreak/>
        <w:t xml:space="preserve">extensión de los escritos y pruebas aportadas y desahogadas por las partes; lo que impide la tramitación de los recursos dentro de los términos legales previamente establecidos por la Ley, por tratarse de causas de fuerza mayor. </w:t>
      </w:r>
      <w:r w:rsidR="00BB2B73" w:rsidRPr="006A7396">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4387D3E5"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p>
    <w:p w14:paraId="4CD8C272"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32A8697B"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p>
    <w:p w14:paraId="01E353E7"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r w:rsidRPr="006A7396">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166B96" w14:textId="77777777" w:rsidR="00BB2B73" w:rsidRPr="006A7396" w:rsidRDefault="00BB2B73" w:rsidP="00BB2B73">
      <w:pPr>
        <w:pBdr>
          <w:top w:val="nil"/>
          <w:left w:val="nil"/>
          <w:bottom w:val="nil"/>
          <w:right w:val="nil"/>
          <w:between w:val="nil"/>
        </w:pBdr>
        <w:contextualSpacing/>
        <w:rPr>
          <w:rFonts w:eastAsiaTheme="minorHAnsi" w:cstheme="minorBidi"/>
          <w:szCs w:val="24"/>
          <w:lang w:eastAsia="en-US"/>
        </w:rPr>
      </w:pPr>
    </w:p>
    <w:p w14:paraId="3C2A027B" w14:textId="77777777" w:rsidR="00BB2B73" w:rsidRPr="006A7396" w:rsidRDefault="00BB2B73" w:rsidP="00BB2B73">
      <w:pPr>
        <w:pBdr>
          <w:top w:val="nil"/>
          <w:left w:val="nil"/>
          <w:bottom w:val="nil"/>
          <w:right w:val="nil"/>
          <w:between w:val="nil"/>
        </w:pBdr>
        <w:contextualSpacing/>
        <w:rPr>
          <w:rFonts w:eastAsia="Palatino Linotype" w:cs="Palatino Linotype"/>
          <w:color w:val="000000"/>
          <w:szCs w:val="24"/>
        </w:rPr>
      </w:pPr>
      <w:r w:rsidRPr="006A7396">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9CD28FE" w14:textId="77777777" w:rsidR="00BB2B73" w:rsidRPr="006A7396" w:rsidRDefault="00BB2B73"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A7396" w:rsidRDefault="00A970D5" w:rsidP="006922F5">
      <w:pPr>
        <w:pStyle w:val="Ttulo1"/>
        <w:rPr>
          <w:rFonts w:eastAsia="Palatino Linotype"/>
          <w:lang w:val="es-ES_tradnl"/>
        </w:rPr>
      </w:pPr>
      <w:r w:rsidRPr="006A7396">
        <w:rPr>
          <w:rFonts w:eastAsia="Palatino Linotype"/>
          <w:lang w:val="es-ES_tradnl"/>
        </w:rPr>
        <w:t>C O N S I D E R A N D O</w:t>
      </w:r>
    </w:p>
    <w:p w14:paraId="32546275"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A7396" w:rsidRDefault="00A970D5" w:rsidP="006922F5">
      <w:pPr>
        <w:pStyle w:val="Ttulo2"/>
        <w:rPr>
          <w:rFonts w:eastAsia="Palatino Linotype"/>
        </w:rPr>
      </w:pPr>
      <w:r w:rsidRPr="006A7396">
        <w:rPr>
          <w:rFonts w:eastAsia="Palatino Linotype"/>
        </w:rPr>
        <w:t>PRIMERO. De la competencia.</w:t>
      </w:r>
    </w:p>
    <w:p w14:paraId="6279399C" w14:textId="59DC99E4" w:rsidR="00A970D5" w:rsidRPr="006A7396" w:rsidRDefault="00264613"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6A7396">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w:t>
      </w:r>
      <w:r w:rsidR="001D5A1E" w:rsidRPr="006A7396">
        <w:rPr>
          <w:rFonts w:eastAsia="Palatino Linotype" w:cs="Palatino Linotype"/>
          <w:color w:val="000000"/>
          <w:szCs w:val="24"/>
        </w:rPr>
        <w:t>trigésimo tercero y trigésimo cuarto</w:t>
      </w:r>
      <w:r w:rsidRPr="006A7396">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A7396" w:rsidRDefault="00A970D5" w:rsidP="006922F5">
      <w:pPr>
        <w:pStyle w:val="Ttulo2"/>
        <w:rPr>
          <w:rFonts w:eastAsia="Palatino Linotype"/>
        </w:rPr>
      </w:pPr>
      <w:r w:rsidRPr="006A7396">
        <w:rPr>
          <w:rFonts w:eastAsia="Palatino Linotype"/>
        </w:rPr>
        <w:t xml:space="preserve">SEGUNDO. Sobre los alcances del recurso de revisión. </w:t>
      </w:r>
    </w:p>
    <w:p w14:paraId="132CB116" w14:textId="77777777" w:rsidR="00A970D5" w:rsidRPr="006A7396" w:rsidRDefault="00A970D5" w:rsidP="006922F5">
      <w:r w:rsidRPr="006A7396">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6A7396" w:rsidRDefault="00FE7B8E" w:rsidP="006922F5"/>
    <w:p w14:paraId="1F226E8A" w14:textId="77777777" w:rsidR="009508C6" w:rsidRPr="006A7396" w:rsidRDefault="009508C6" w:rsidP="009508C6">
      <w:pPr>
        <w:pStyle w:val="Ttulo2"/>
        <w:rPr>
          <w:rFonts w:eastAsia="Palatino Linotype"/>
        </w:rPr>
      </w:pPr>
      <w:r w:rsidRPr="006A7396">
        <w:rPr>
          <w:rFonts w:eastAsia="Palatino Linotype"/>
        </w:rPr>
        <w:t>TERCERO. Cuestiones de previo y especial pronunciamiento.</w:t>
      </w:r>
    </w:p>
    <w:p w14:paraId="06F77A14" w14:textId="77777777" w:rsidR="009508C6" w:rsidRPr="006A7396" w:rsidRDefault="009508C6" w:rsidP="009508C6">
      <w:pPr>
        <w:contextualSpacing/>
        <w:rPr>
          <w:rFonts w:eastAsia="Palatino Linotype" w:cs="Palatino Linotype"/>
          <w:szCs w:val="24"/>
        </w:rPr>
      </w:pPr>
      <w:r w:rsidRPr="006A7396">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5F1311DA" w14:textId="77777777" w:rsidR="009508C6" w:rsidRPr="006A7396" w:rsidRDefault="009508C6" w:rsidP="009508C6">
      <w:pPr>
        <w:contextualSpacing/>
        <w:rPr>
          <w:rFonts w:eastAsia="Palatino Linotype" w:cs="Palatino Linotype"/>
          <w:szCs w:val="24"/>
        </w:rPr>
      </w:pPr>
    </w:p>
    <w:p w14:paraId="79A0C80F"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lastRenderedPageBreak/>
        <w:t xml:space="preserve">Artículo 180. </w:t>
      </w:r>
      <w:r w:rsidRPr="006A7396">
        <w:rPr>
          <w:rFonts w:eastAsia="Palatino Linotype" w:cs="Palatino Linotype"/>
          <w:i/>
          <w:sz w:val="22"/>
        </w:rPr>
        <w:t>El recurso de revisión contendrá:</w:t>
      </w:r>
    </w:p>
    <w:p w14:paraId="2827EEEC"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I. El sujeto obligado ante la cual se presentó la solicitud;</w:t>
      </w:r>
    </w:p>
    <w:p w14:paraId="1F0596CC"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II. El nombre del solicitante que recurre</w:t>
      </w:r>
      <w:r w:rsidRPr="006A7396">
        <w:rPr>
          <w:rFonts w:eastAsia="Palatino Linotype" w:cs="Palatino Linotype"/>
          <w:i/>
          <w:sz w:val="22"/>
        </w:rPr>
        <w:t xml:space="preserve"> o de su representante y, en su caso, del tercero interesado, así como la dirección o medio que señale para recibir notificaciones;</w:t>
      </w:r>
    </w:p>
    <w:p w14:paraId="3476D964"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III. El número de folio de respuesta de la solicitud de acceso;</w:t>
      </w:r>
    </w:p>
    <w:p w14:paraId="4E7E9D88"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IV. La fecha en que fue notificada la respuesta al solicitante o tuvo conocimiento del acto reclamado, o de presentación de la solicitud, en caso de falta de respuesta;</w:t>
      </w:r>
    </w:p>
    <w:p w14:paraId="6A6E39D4"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V. El acto que se recurre;</w:t>
      </w:r>
    </w:p>
    <w:p w14:paraId="21AD6889"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VI. Las razones o motivos de inconformidad;</w:t>
      </w:r>
    </w:p>
    <w:p w14:paraId="1490268A"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VII. La copia de la respuesta que se impugna y, en su caso, de la notificación correspondiente, en el caso de respuesta de la solicitud; y</w:t>
      </w:r>
    </w:p>
    <w:p w14:paraId="79233CA5"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VIII. Firma del recurrente, en su caso, cuando se presente por escrito, requisito sin el cual se dará trámite al recurso.</w:t>
      </w:r>
    </w:p>
    <w:p w14:paraId="57DA6ED7" w14:textId="77777777" w:rsidR="009508C6" w:rsidRPr="006A7396" w:rsidRDefault="009508C6" w:rsidP="009508C6">
      <w:pPr>
        <w:spacing w:line="240" w:lineRule="auto"/>
        <w:ind w:left="567" w:right="567"/>
        <w:contextualSpacing/>
        <w:rPr>
          <w:rFonts w:eastAsia="Palatino Linotype" w:cs="Palatino Linotype"/>
          <w:i/>
          <w:sz w:val="22"/>
        </w:rPr>
      </w:pPr>
    </w:p>
    <w:p w14:paraId="71DB1355"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Adicionalmente, se podrán anexar las pruebas y demás elementos que considere procedentes someter a juicio del Instituto.</w:t>
      </w:r>
    </w:p>
    <w:p w14:paraId="7C818CED" w14:textId="77777777" w:rsidR="009508C6" w:rsidRPr="006A7396" w:rsidRDefault="009508C6" w:rsidP="009508C6">
      <w:pPr>
        <w:spacing w:line="240" w:lineRule="auto"/>
        <w:ind w:left="567" w:right="567"/>
        <w:contextualSpacing/>
        <w:rPr>
          <w:rFonts w:eastAsia="Palatino Linotype" w:cs="Palatino Linotype"/>
          <w:i/>
          <w:sz w:val="22"/>
        </w:rPr>
      </w:pPr>
    </w:p>
    <w:p w14:paraId="11085344"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En ningún caso será necesario que el particular ratifique el recurso de revisión interpuesto.</w:t>
      </w:r>
    </w:p>
    <w:p w14:paraId="076F123A" w14:textId="77777777" w:rsidR="009508C6" w:rsidRPr="006A7396" w:rsidRDefault="009508C6" w:rsidP="009508C6">
      <w:pPr>
        <w:spacing w:line="240" w:lineRule="auto"/>
        <w:ind w:left="567" w:right="567"/>
        <w:contextualSpacing/>
        <w:rPr>
          <w:rFonts w:eastAsia="Palatino Linotype" w:cs="Palatino Linotype"/>
          <w:i/>
          <w:sz w:val="22"/>
        </w:rPr>
      </w:pPr>
    </w:p>
    <w:p w14:paraId="4B1AE93A"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En caso de que el recurso se interponga de manera electrónica no será indispensable que contengan los requisitos establecidos en las fracciones II</w:t>
      </w:r>
      <w:r w:rsidRPr="006A7396">
        <w:rPr>
          <w:rFonts w:eastAsia="Palatino Linotype" w:cs="Palatino Linotype"/>
          <w:i/>
          <w:sz w:val="22"/>
        </w:rPr>
        <w:t>, IV, VII y VIII.</w:t>
      </w:r>
    </w:p>
    <w:p w14:paraId="62722BB6" w14:textId="77777777" w:rsidR="009508C6" w:rsidRPr="006A7396" w:rsidRDefault="009508C6" w:rsidP="009508C6">
      <w:pPr>
        <w:contextualSpacing/>
        <w:rPr>
          <w:rFonts w:eastAsia="Palatino Linotype" w:cs="Palatino Linotype"/>
          <w:b/>
          <w:i/>
          <w:szCs w:val="24"/>
        </w:rPr>
      </w:pPr>
    </w:p>
    <w:p w14:paraId="5103D68F" w14:textId="3D06A942" w:rsidR="009508C6" w:rsidRPr="006A7396" w:rsidRDefault="009508C6" w:rsidP="009508C6">
      <w:pPr>
        <w:contextualSpacing/>
        <w:rPr>
          <w:rFonts w:eastAsia="Palatino Linotype" w:cs="Palatino Linotype"/>
          <w:szCs w:val="24"/>
        </w:rPr>
      </w:pPr>
      <w:r w:rsidRPr="006A7396">
        <w:rPr>
          <w:rFonts w:eastAsia="Palatino Linotype" w:cs="Palatino Linotype"/>
          <w:szCs w:val="24"/>
        </w:rPr>
        <w:t>Cabe señalar que el hoy Recurrente</w:t>
      </w:r>
      <w:r w:rsidR="00761E3A" w:rsidRPr="006A7396">
        <w:rPr>
          <w:rFonts w:eastAsia="Palatino Linotype" w:cs="Palatino Linotype"/>
          <w:szCs w:val="24"/>
        </w:rPr>
        <w:t xml:space="preserve"> se identificó como </w:t>
      </w:r>
      <w:r w:rsidR="00761E3A" w:rsidRPr="006A7396">
        <w:rPr>
          <w:rFonts w:eastAsia="Palatino Linotype" w:cs="Palatino Linotype"/>
          <w:b/>
          <w:szCs w:val="24"/>
        </w:rPr>
        <w:t>«</w:t>
      </w:r>
      <w:r w:rsidR="004C2EEE">
        <w:rPr>
          <w:rFonts w:eastAsia="Palatino Linotype" w:cs="Palatino Linotype"/>
          <w:b/>
          <w:szCs w:val="24"/>
        </w:rPr>
        <w:t>XXXXXXX</w:t>
      </w:r>
      <w:r w:rsidR="00761E3A" w:rsidRPr="006A7396">
        <w:rPr>
          <w:rFonts w:eastAsia="Palatino Linotype" w:cs="Palatino Linotype"/>
          <w:b/>
          <w:szCs w:val="24"/>
        </w:rPr>
        <w:t>»</w:t>
      </w:r>
      <w:r w:rsidRPr="006A7396">
        <w:rPr>
          <w:rFonts w:eastAsia="Palatino Linotype" w:cs="Palatino Linotype"/>
          <w:szCs w:val="24"/>
        </w:rPr>
        <w:t>;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1B4B05F1" w14:textId="77777777" w:rsidR="009508C6" w:rsidRPr="006A7396" w:rsidRDefault="009508C6" w:rsidP="009508C6">
      <w:pPr>
        <w:contextualSpacing/>
        <w:rPr>
          <w:rFonts w:eastAsia="Palatino Linotype" w:cs="Palatino Linotype"/>
          <w:szCs w:val="24"/>
        </w:rPr>
      </w:pPr>
    </w:p>
    <w:p w14:paraId="282FA7CC" w14:textId="640C047E"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Artículo 155.</w:t>
      </w:r>
      <w:r w:rsidRPr="006A7396">
        <w:rPr>
          <w:rFonts w:eastAsia="Palatino Linotype" w:cs="Palatino Linotype"/>
          <w:i/>
          <w:sz w:val="22"/>
        </w:rPr>
        <w:t xml:space="preserve"> </w:t>
      </w:r>
      <w:r w:rsidR="00E42844" w:rsidRPr="006A7396">
        <w:rPr>
          <w:rFonts w:eastAsia="Palatino Linotype" w:cs="Palatino Linotype"/>
          <w:i/>
          <w:sz w:val="22"/>
        </w:rPr>
        <w:t>[</w:t>
      </w:r>
      <w:r w:rsidRPr="006A7396">
        <w:rPr>
          <w:rFonts w:eastAsia="Palatino Linotype" w:cs="Palatino Linotype"/>
          <w:i/>
          <w:sz w:val="22"/>
        </w:rPr>
        <w:t>…</w:t>
      </w:r>
      <w:r w:rsidR="00E42844" w:rsidRPr="006A7396">
        <w:rPr>
          <w:rFonts w:eastAsia="Palatino Linotype" w:cs="Palatino Linotype"/>
          <w:i/>
          <w:sz w:val="22"/>
        </w:rPr>
        <w:t>]</w:t>
      </w:r>
    </w:p>
    <w:p w14:paraId="47450E42" w14:textId="77777777" w:rsidR="009508C6" w:rsidRPr="006A7396" w:rsidRDefault="009508C6" w:rsidP="009508C6">
      <w:pPr>
        <w:spacing w:line="240" w:lineRule="auto"/>
        <w:ind w:left="567" w:right="567"/>
        <w:contextualSpacing/>
        <w:rPr>
          <w:rFonts w:eastAsia="Palatino Linotype" w:cs="Palatino Linotype"/>
          <w:i/>
          <w:sz w:val="22"/>
        </w:rPr>
      </w:pPr>
    </w:p>
    <w:p w14:paraId="3F40C8F4"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Las solicitudes anónimas</w:t>
      </w:r>
      <w:r w:rsidRPr="006A7396">
        <w:rPr>
          <w:rFonts w:eastAsia="Palatino Linotype" w:cs="Palatino Linotype"/>
          <w:i/>
          <w:sz w:val="22"/>
        </w:rPr>
        <w:t xml:space="preserve">, con nombre incompleto o seudónimo </w:t>
      </w:r>
      <w:r w:rsidRPr="006A7396">
        <w:rPr>
          <w:rFonts w:eastAsia="Palatino Linotype" w:cs="Palatino Linotype"/>
          <w:b/>
          <w:i/>
          <w:sz w:val="22"/>
        </w:rPr>
        <w:t>serán procedentes para su trámite</w:t>
      </w:r>
      <w:r w:rsidRPr="006A7396">
        <w:rPr>
          <w:rFonts w:eastAsia="Palatino Linotype" w:cs="Palatino Linotype"/>
          <w:i/>
          <w:sz w:val="22"/>
        </w:rPr>
        <w:t xml:space="preserve"> por parte del sujeto obligado ante quien se presente. No podrá requerirse información adicional con motivo del nombre proporcionado por el solicitante.</w:t>
      </w:r>
    </w:p>
    <w:p w14:paraId="3369FD5A" w14:textId="77777777" w:rsidR="009508C6" w:rsidRPr="006A7396" w:rsidRDefault="009508C6" w:rsidP="009508C6">
      <w:pPr>
        <w:contextualSpacing/>
        <w:rPr>
          <w:rFonts w:eastAsia="Palatino Linotype" w:cs="Palatino Linotype"/>
          <w:szCs w:val="24"/>
        </w:rPr>
      </w:pPr>
    </w:p>
    <w:p w14:paraId="04292ED4" w14:textId="77777777" w:rsidR="009508C6" w:rsidRPr="006A7396" w:rsidRDefault="009508C6" w:rsidP="009508C6">
      <w:pPr>
        <w:contextualSpacing/>
        <w:rPr>
          <w:rFonts w:eastAsia="Palatino Linotype" w:cs="Palatino Linotype"/>
          <w:szCs w:val="24"/>
        </w:rPr>
      </w:pPr>
      <w:r w:rsidRPr="006A7396">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AF63948" w14:textId="77777777" w:rsidR="009508C6" w:rsidRPr="006A7396" w:rsidRDefault="009508C6" w:rsidP="009508C6">
      <w:pPr>
        <w:contextualSpacing/>
        <w:rPr>
          <w:rFonts w:eastAsia="Palatino Linotype" w:cs="Palatino Linotype"/>
          <w:szCs w:val="24"/>
        </w:rPr>
      </w:pPr>
    </w:p>
    <w:p w14:paraId="130056D3" w14:textId="77777777" w:rsidR="009508C6" w:rsidRPr="006A7396" w:rsidRDefault="009508C6" w:rsidP="009508C6">
      <w:pPr>
        <w:spacing w:line="240" w:lineRule="auto"/>
        <w:ind w:left="567" w:right="567"/>
        <w:contextualSpacing/>
        <w:jc w:val="center"/>
        <w:rPr>
          <w:rFonts w:eastAsia="Palatino Linotype" w:cs="Palatino Linotype"/>
          <w:b/>
          <w:i/>
          <w:sz w:val="22"/>
          <w:u w:val="single"/>
        </w:rPr>
      </w:pPr>
      <w:r w:rsidRPr="006A7396">
        <w:rPr>
          <w:rFonts w:eastAsia="Palatino Linotype" w:cs="Palatino Linotype"/>
          <w:b/>
          <w:i/>
          <w:sz w:val="22"/>
          <w:u w:val="single"/>
        </w:rPr>
        <w:t>Constitución Política de los Estados Unidos Mexicanos</w:t>
      </w:r>
    </w:p>
    <w:p w14:paraId="0F0FA410"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Artículo 6</w:t>
      </w:r>
      <w:r w:rsidRPr="006A7396">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615B142"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w:t>
      </w:r>
    </w:p>
    <w:p w14:paraId="693E1AB3"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 xml:space="preserve">Para efectos de lo dispuesto en el presente artículo se observará lo siguiente: </w:t>
      </w:r>
    </w:p>
    <w:p w14:paraId="0E932A2F"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3EC608CB"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w:t>
      </w:r>
    </w:p>
    <w:p w14:paraId="4E4C24AB"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5A27948D"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B7ADCA9" w14:textId="77777777" w:rsidR="009508C6" w:rsidRPr="006A7396" w:rsidRDefault="009508C6" w:rsidP="009508C6">
      <w:pPr>
        <w:spacing w:line="240" w:lineRule="auto"/>
        <w:ind w:left="567" w:right="567"/>
        <w:contextualSpacing/>
        <w:rPr>
          <w:rFonts w:eastAsia="Palatino Linotype" w:cs="Palatino Linotype"/>
          <w:i/>
          <w:sz w:val="22"/>
        </w:rPr>
      </w:pPr>
    </w:p>
    <w:p w14:paraId="73700766" w14:textId="77777777" w:rsidR="009508C6" w:rsidRPr="006A7396" w:rsidRDefault="009508C6" w:rsidP="009508C6">
      <w:pPr>
        <w:spacing w:line="240" w:lineRule="auto"/>
        <w:ind w:left="567" w:right="567"/>
        <w:contextualSpacing/>
        <w:jc w:val="center"/>
        <w:rPr>
          <w:rFonts w:eastAsia="Palatino Linotype" w:cs="Palatino Linotype"/>
          <w:b/>
          <w:i/>
          <w:sz w:val="22"/>
          <w:u w:val="single"/>
        </w:rPr>
      </w:pPr>
      <w:r w:rsidRPr="006A7396">
        <w:rPr>
          <w:rFonts w:eastAsia="Palatino Linotype" w:cs="Palatino Linotype"/>
          <w:b/>
          <w:i/>
          <w:sz w:val="22"/>
          <w:u w:val="single"/>
        </w:rPr>
        <w:t>Constitución Política del Estado Libre y Soberano de México</w:t>
      </w:r>
    </w:p>
    <w:p w14:paraId="2BD8C340"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Artículo 5</w:t>
      </w:r>
      <w:r w:rsidRPr="006A7396">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D9E03D0" w14:textId="77777777" w:rsidR="00E42844" w:rsidRPr="006A7396" w:rsidRDefault="00E42844"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w:t>
      </w:r>
    </w:p>
    <w:p w14:paraId="36960984" w14:textId="3B9AD304"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04736267" w14:textId="77777777" w:rsidR="00E42844" w:rsidRPr="006A7396" w:rsidRDefault="00E42844"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lastRenderedPageBreak/>
        <w:t>[…]</w:t>
      </w:r>
    </w:p>
    <w:p w14:paraId="22612DD2" w14:textId="3D62701A"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5279A59" w14:textId="77777777" w:rsidR="009508C6" w:rsidRPr="006A7396" w:rsidRDefault="009508C6" w:rsidP="009508C6">
      <w:pPr>
        <w:spacing w:line="240" w:lineRule="auto"/>
        <w:ind w:left="567" w:right="567"/>
        <w:contextualSpacing/>
        <w:rPr>
          <w:rFonts w:eastAsia="Palatino Linotype" w:cs="Palatino Linotype"/>
          <w:i/>
          <w:sz w:val="22"/>
        </w:rPr>
      </w:pPr>
    </w:p>
    <w:p w14:paraId="5B58FFA1"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0539F48" w14:textId="77777777" w:rsidR="009508C6" w:rsidRPr="006A7396" w:rsidRDefault="009508C6" w:rsidP="009508C6">
      <w:pPr>
        <w:spacing w:line="240" w:lineRule="auto"/>
        <w:ind w:left="567" w:right="567"/>
        <w:contextualSpacing/>
        <w:rPr>
          <w:rFonts w:eastAsia="Palatino Linotype" w:cs="Palatino Linotype"/>
          <w:i/>
          <w:sz w:val="22"/>
        </w:rPr>
      </w:pPr>
    </w:p>
    <w:p w14:paraId="23122DD4"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Este derecho se regirá por los principios y bases siguientes:</w:t>
      </w:r>
    </w:p>
    <w:p w14:paraId="49DCA3AE" w14:textId="77777777" w:rsidR="00E42844" w:rsidRPr="006A7396" w:rsidRDefault="00E42844" w:rsidP="00E42844">
      <w:pPr>
        <w:spacing w:line="240" w:lineRule="auto"/>
        <w:ind w:left="567" w:right="567"/>
        <w:contextualSpacing/>
        <w:rPr>
          <w:rFonts w:eastAsia="Palatino Linotype" w:cs="Palatino Linotype"/>
          <w:i/>
          <w:sz w:val="22"/>
        </w:rPr>
      </w:pPr>
      <w:r w:rsidRPr="006A7396">
        <w:rPr>
          <w:rFonts w:eastAsia="Palatino Linotype" w:cs="Palatino Linotype"/>
          <w:i/>
          <w:sz w:val="22"/>
        </w:rPr>
        <w:t>[…]</w:t>
      </w:r>
    </w:p>
    <w:p w14:paraId="1CB521E7"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III.</w:t>
      </w:r>
      <w:r w:rsidRPr="006A7396">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BE25309"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IV.</w:t>
      </w:r>
      <w:r w:rsidRPr="006A7396">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4CC4A18D" w14:textId="77777777" w:rsidR="00E42844" w:rsidRPr="006A7396" w:rsidRDefault="00E42844" w:rsidP="00E42844">
      <w:pPr>
        <w:spacing w:line="240" w:lineRule="auto"/>
        <w:ind w:left="567" w:right="567"/>
        <w:contextualSpacing/>
        <w:rPr>
          <w:rFonts w:eastAsia="Palatino Linotype" w:cs="Palatino Linotype"/>
          <w:i/>
          <w:sz w:val="22"/>
        </w:rPr>
      </w:pPr>
      <w:r w:rsidRPr="006A7396">
        <w:rPr>
          <w:rFonts w:eastAsia="Palatino Linotype" w:cs="Palatino Linotype"/>
          <w:i/>
          <w:sz w:val="22"/>
        </w:rPr>
        <w:t>[…]</w:t>
      </w:r>
    </w:p>
    <w:p w14:paraId="49CD5065"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VIII.</w:t>
      </w:r>
      <w:r w:rsidRPr="006A7396">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A56D7EE" w14:textId="77777777" w:rsidR="00E42844" w:rsidRPr="006A7396" w:rsidRDefault="00E42844" w:rsidP="00E42844">
      <w:pPr>
        <w:spacing w:line="240" w:lineRule="auto"/>
        <w:ind w:left="567" w:right="567"/>
        <w:contextualSpacing/>
        <w:rPr>
          <w:rFonts w:eastAsia="Palatino Linotype" w:cs="Palatino Linotype"/>
          <w:i/>
          <w:sz w:val="22"/>
        </w:rPr>
      </w:pPr>
      <w:r w:rsidRPr="006A7396">
        <w:rPr>
          <w:rFonts w:eastAsia="Palatino Linotype" w:cs="Palatino Linotype"/>
          <w:i/>
          <w:sz w:val="22"/>
        </w:rPr>
        <w:t>[…]</w:t>
      </w:r>
    </w:p>
    <w:p w14:paraId="53B51B08" w14:textId="77777777" w:rsidR="009508C6" w:rsidRPr="006A7396" w:rsidRDefault="009508C6" w:rsidP="009508C6">
      <w:pPr>
        <w:ind w:left="567" w:right="567"/>
        <w:contextualSpacing/>
        <w:rPr>
          <w:rFonts w:eastAsia="Palatino Linotype" w:cs="Palatino Linotype"/>
          <w:szCs w:val="24"/>
        </w:rPr>
      </w:pPr>
    </w:p>
    <w:p w14:paraId="65DAE8B5" w14:textId="77777777" w:rsidR="009508C6" w:rsidRPr="006A7396" w:rsidRDefault="009508C6" w:rsidP="009508C6">
      <w:pPr>
        <w:ind w:right="49"/>
        <w:contextualSpacing/>
        <w:rPr>
          <w:rFonts w:eastAsia="Palatino Linotype" w:cs="Palatino Linotype"/>
          <w:szCs w:val="24"/>
        </w:rPr>
      </w:pPr>
      <w:r w:rsidRPr="006A7396">
        <w:rPr>
          <w:rFonts w:eastAsia="Palatino Linotype" w:cs="Palatino Linotype"/>
          <w:szCs w:val="24"/>
        </w:rPr>
        <w:t>Por otra parte, del contenido del artículo 1 de la Constitución Política de los Estados Unidos Mexicanos, se destaca lo siguiente:</w:t>
      </w:r>
    </w:p>
    <w:p w14:paraId="41A88FBF" w14:textId="77777777" w:rsidR="00E42844" w:rsidRPr="006A7396" w:rsidRDefault="00E42844" w:rsidP="009508C6">
      <w:pPr>
        <w:ind w:right="49"/>
        <w:contextualSpacing/>
        <w:rPr>
          <w:rFonts w:eastAsia="Palatino Linotype" w:cs="Palatino Linotype"/>
          <w:szCs w:val="24"/>
        </w:rPr>
      </w:pPr>
    </w:p>
    <w:p w14:paraId="1A1E49B0"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b/>
          <w:i/>
          <w:sz w:val="22"/>
        </w:rPr>
        <w:t>Artículo 1o</w:t>
      </w:r>
      <w:r w:rsidRPr="006A7396">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6FDA7ED" w14:textId="77777777" w:rsidR="009508C6" w:rsidRPr="006A7396" w:rsidRDefault="009508C6" w:rsidP="009508C6">
      <w:pPr>
        <w:spacing w:line="240" w:lineRule="auto"/>
        <w:ind w:left="567" w:right="567"/>
        <w:contextualSpacing/>
        <w:rPr>
          <w:rFonts w:eastAsia="Palatino Linotype" w:cs="Palatino Linotype"/>
          <w:i/>
          <w:sz w:val="22"/>
        </w:rPr>
      </w:pPr>
    </w:p>
    <w:p w14:paraId="1C1FF169"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lastRenderedPageBreak/>
        <w:t>Las normas relativas a los derechos humanos se interpretarán de conformidad con esta Constitución y con los tratados internacionales de la materia favoreciendo en todo tiempo a las personas la protección más amplia.</w:t>
      </w:r>
    </w:p>
    <w:p w14:paraId="107D1979" w14:textId="77777777" w:rsidR="009508C6" w:rsidRPr="006A7396" w:rsidRDefault="009508C6" w:rsidP="009508C6">
      <w:pPr>
        <w:spacing w:line="240" w:lineRule="auto"/>
        <w:ind w:left="567" w:right="567"/>
        <w:contextualSpacing/>
        <w:rPr>
          <w:rFonts w:eastAsia="Palatino Linotype" w:cs="Palatino Linotype"/>
          <w:i/>
          <w:sz w:val="22"/>
        </w:rPr>
      </w:pPr>
    </w:p>
    <w:p w14:paraId="2A46DFA5" w14:textId="77777777" w:rsidR="009508C6" w:rsidRPr="006A7396" w:rsidRDefault="009508C6" w:rsidP="009508C6">
      <w:pPr>
        <w:spacing w:line="240" w:lineRule="auto"/>
        <w:ind w:left="567" w:right="567"/>
        <w:contextualSpacing/>
        <w:rPr>
          <w:rFonts w:eastAsia="Palatino Linotype" w:cs="Palatino Linotype"/>
          <w:i/>
          <w:sz w:val="22"/>
        </w:rPr>
      </w:pPr>
      <w:r w:rsidRPr="006A7396">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BFE889E" w14:textId="77777777" w:rsidR="009508C6" w:rsidRPr="006A7396" w:rsidRDefault="009508C6" w:rsidP="009508C6">
      <w:pPr>
        <w:rPr>
          <w:sz w:val="20"/>
        </w:rPr>
      </w:pPr>
    </w:p>
    <w:p w14:paraId="6ECC00C5" w14:textId="77777777" w:rsidR="009508C6" w:rsidRPr="006A7396" w:rsidRDefault="009508C6" w:rsidP="009508C6">
      <w:pPr>
        <w:contextualSpacing/>
        <w:rPr>
          <w:rFonts w:eastAsia="Palatino Linotype" w:cs="Palatino Linotype"/>
          <w:szCs w:val="24"/>
        </w:rPr>
      </w:pPr>
      <w:r w:rsidRPr="006A7396">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3466AA6" w14:textId="77777777" w:rsidR="009508C6" w:rsidRPr="006A7396" w:rsidRDefault="009508C6" w:rsidP="009508C6">
      <w:pPr>
        <w:contextualSpacing/>
        <w:rPr>
          <w:rFonts w:eastAsia="Palatino Linotype" w:cs="Palatino Linotype"/>
          <w:sz w:val="20"/>
          <w:szCs w:val="24"/>
        </w:rPr>
      </w:pPr>
    </w:p>
    <w:p w14:paraId="5F761721" w14:textId="77777777" w:rsidR="009508C6" w:rsidRPr="006A7396" w:rsidRDefault="009508C6" w:rsidP="009508C6">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 xml:space="preserve">En conclusión, se cubrieron los requisitos de procedencia y </w:t>
      </w:r>
      <w:proofErr w:type="spellStart"/>
      <w:r w:rsidRPr="006A7396">
        <w:rPr>
          <w:rFonts w:eastAsia="Palatino Linotype" w:cs="Palatino Linotype"/>
          <w:color w:val="000000"/>
          <w:szCs w:val="24"/>
        </w:rPr>
        <w:t>procedibilidad</w:t>
      </w:r>
      <w:proofErr w:type="spellEnd"/>
      <w:r w:rsidRPr="006A7396">
        <w:rPr>
          <w:rFonts w:eastAsia="Palatino Linotype" w:cs="Palatino Linotype"/>
          <w:color w:val="000000"/>
          <w:szCs w:val="24"/>
        </w:rPr>
        <w:t xml:space="preserve"> y conforme a las constancias que obran en el expediente.</w:t>
      </w:r>
    </w:p>
    <w:p w14:paraId="6AC580D8" w14:textId="77777777" w:rsidR="009508C6" w:rsidRPr="006A7396" w:rsidRDefault="009508C6" w:rsidP="006922F5"/>
    <w:p w14:paraId="6D04F852" w14:textId="524F0108" w:rsidR="00A970D5" w:rsidRPr="006A7396" w:rsidRDefault="009508C6" w:rsidP="006922F5">
      <w:pPr>
        <w:pStyle w:val="Ttulo2"/>
        <w:rPr>
          <w:rFonts w:eastAsia="Palatino Linotype"/>
        </w:rPr>
      </w:pPr>
      <w:r w:rsidRPr="006A7396">
        <w:rPr>
          <w:rFonts w:eastAsia="Palatino Linotype"/>
        </w:rPr>
        <w:t>CUARTO</w:t>
      </w:r>
      <w:r w:rsidR="00A970D5" w:rsidRPr="006A7396">
        <w:rPr>
          <w:rFonts w:eastAsia="Palatino Linotype"/>
        </w:rPr>
        <w:t>. De las causas de improcedencia.</w:t>
      </w:r>
    </w:p>
    <w:p w14:paraId="72B75EC4"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A7396">
        <w:rPr>
          <w:rFonts w:eastAsia="Palatino Linotype" w:cs="Palatino Linotype"/>
          <w:color w:val="000000"/>
          <w:szCs w:val="24"/>
        </w:rPr>
        <w:t>procedibilidad</w:t>
      </w:r>
      <w:proofErr w:type="spellEnd"/>
      <w:r w:rsidRPr="006A7396">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A7396" w:rsidRDefault="00A970D5" w:rsidP="42D6076D">
      <w:pPr>
        <w:pBdr>
          <w:top w:val="nil"/>
          <w:left w:val="nil"/>
          <w:bottom w:val="nil"/>
          <w:right w:val="nil"/>
          <w:between w:val="nil"/>
        </w:pBdr>
        <w:contextualSpacing/>
        <w:rPr>
          <w:rFonts w:eastAsia="Palatino Linotype" w:cs="Palatino Linotype"/>
          <w:color w:val="000000"/>
          <w:lang w:val="es-ES"/>
        </w:rPr>
      </w:pPr>
      <w:r w:rsidRPr="006A7396">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006A7396">
        <w:rPr>
          <w:rFonts w:eastAsia="Palatino Linotype" w:cs="Palatino Linotype"/>
          <w:color w:val="000000"/>
          <w:lang w:val="es-ES"/>
        </w:rPr>
        <w:t>Resolutor</w:t>
      </w:r>
      <w:proofErr w:type="spellEnd"/>
      <w:r w:rsidRPr="006A7396">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A7396">
        <w:rPr>
          <w:rFonts w:eastAsia="Palatino Linotype" w:cs="Palatino Linotype"/>
          <w:color w:val="000000"/>
          <w:vertAlign w:val="superscript"/>
          <w:lang w:val="es-ES"/>
        </w:rPr>
        <w:footnoteReference w:id="2"/>
      </w:r>
      <w:r w:rsidRPr="006A7396">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593B620" w:rsidR="00A970D5" w:rsidRPr="006A7396" w:rsidRDefault="009758B1" w:rsidP="006922F5">
      <w:pPr>
        <w:pStyle w:val="Ttulo2"/>
        <w:rPr>
          <w:rFonts w:eastAsia="Palatino Linotype"/>
        </w:rPr>
      </w:pPr>
      <w:r w:rsidRPr="006A7396">
        <w:rPr>
          <w:rFonts w:eastAsia="Palatino Linotype"/>
        </w:rPr>
        <w:t>QUIN</w:t>
      </w:r>
      <w:r w:rsidR="00D57F1A" w:rsidRPr="006A7396">
        <w:rPr>
          <w:rFonts w:eastAsia="Palatino Linotype"/>
        </w:rPr>
        <w:t>TO</w:t>
      </w:r>
      <w:r w:rsidR="00A970D5" w:rsidRPr="006A7396">
        <w:rPr>
          <w:rFonts w:eastAsia="Palatino Linotype"/>
        </w:rPr>
        <w:t>. Estudio y resolución del asunto.</w:t>
      </w:r>
    </w:p>
    <w:p w14:paraId="172D5B7B"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7925A960" w14:textId="77777777" w:rsidR="00D26971" w:rsidRPr="006A7396" w:rsidRDefault="42D6076D" w:rsidP="42D6076D">
      <w:pPr>
        <w:pBdr>
          <w:top w:val="nil"/>
          <w:left w:val="nil"/>
          <w:bottom w:val="nil"/>
          <w:right w:val="nil"/>
          <w:between w:val="nil"/>
        </w:pBdr>
        <w:contextualSpacing/>
        <w:rPr>
          <w:rFonts w:eastAsia="Palatino Linotype" w:cs="Palatino Linotype"/>
          <w:color w:val="000000" w:themeColor="text1"/>
          <w:lang w:val="es-ES"/>
        </w:rPr>
      </w:pPr>
      <w:r w:rsidRPr="006A7396">
        <w:rPr>
          <w:rFonts w:eastAsia="Palatino Linotype" w:cs="Palatino Linotype"/>
          <w:color w:val="000000" w:themeColor="text1"/>
          <w:lang w:val="es-ES"/>
        </w:rPr>
        <w:t xml:space="preserve">Por tanto, es conveniente recordar que el hoy Recurrente requirió que se le informara </w:t>
      </w:r>
      <w:r w:rsidR="00D26971" w:rsidRPr="006A7396">
        <w:rPr>
          <w:rFonts w:eastAsia="Palatino Linotype" w:cs="Palatino Linotype"/>
          <w:color w:val="000000" w:themeColor="text1"/>
          <w:lang w:val="es-ES"/>
        </w:rPr>
        <w:t>lo siguiente:</w:t>
      </w:r>
    </w:p>
    <w:p w14:paraId="06762B2D" w14:textId="77777777" w:rsidR="00D26971" w:rsidRPr="006A7396" w:rsidRDefault="00D26971" w:rsidP="42D6076D">
      <w:pPr>
        <w:pBdr>
          <w:top w:val="nil"/>
          <w:left w:val="nil"/>
          <w:bottom w:val="nil"/>
          <w:right w:val="nil"/>
          <w:between w:val="nil"/>
        </w:pBdr>
        <w:contextualSpacing/>
        <w:rPr>
          <w:rFonts w:eastAsia="Palatino Linotype" w:cs="Palatino Linotype"/>
          <w:color w:val="000000" w:themeColor="text1"/>
          <w:lang w:val="es-ES"/>
        </w:rPr>
      </w:pPr>
    </w:p>
    <w:p w14:paraId="3A4F9767" w14:textId="0A5C0E59" w:rsidR="00D26971" w:rsidRPr="006A7396" w:rsidRDefault="00750E7D" w:rsidP="005B6C3E">
      <w:pPr>
        <w:pStyle w:val="Prrafodelista"/>
        <w:numPr>
          <w:ilvl w:val="0"/>
          <w:numId w:val="38"/>
        </w:numPr>
        <w:pBdr>
          <w:top w:val="nil"/>
          <w:left w:val="nil"/>
          <w:bottom w:val="nil"/>
          <w:right w:val="nil"/>
          <w:between w:val="nil"/>
        </w:pBdr>
        <w:contextualSpacing/>
        <w:rPr>
          <w:rFonts w:eastAsia="Palatino Linotype" w:cs="Palatino Linotype"/>
          <w:color w:val="000000" w:themeColor="text1"/>
        </w:rPr>
      </w:pPr>
      <w:r w:rsidRPr="006A7396">
        <w:rPr>
          <w:rFonts w:eastAsia="Palatino Linotype" w:cs="Palatino Linotype"/>
          <w:color w:val="000000" w:themeColor="text1"/>
        </w:rPr>
        <w:t xml:space="preserve">La razón por la cual </w:t>
      </w:r>
      <w:r w:rsidR="00493FB0" w:rsidRPr="006A7396">
        <w:rPr>
          <w:rFonts w:eastAsia="Palatino Linotype" w:cs="Palatino Linotype"/>
          <w:color w:val="000000" w:themeColor="text1"/>
        </w:rPr>
        <w:t xml:space="preserve">la persona que en ese entonces ostentaba el cargo de </w:t>
      </w:r>
      <w:r w:rsidR="008526FB" w:rsidRPr="006A7396">
        <w:rPr>
          <w:rFonts w:eastAsia="Palatino Linotype" w:cs="Palatino Linotype"/>
          <w:color w:val="000000" w:themeColor="text1"/>
        </w:rPr>
        <w:t>Recto</w:t>
      </w:r>
      <w:r w:rsidR="00F4604A" w:rsidRPr="006A7396">
        <w:rPr>
          <w:rFonts w:eastAsia="Palatino Linotype" w:cs="Palatino Linotype"/>
          <w:color w:val="000000" w:themeColor="text1"/>
        </w:rPr>
        <w:t xml:space="preserve">r lo </w:t>
      </w:r>
      <w:r w:rsidR="00362CD9" w:rsidRPr="006A7396">
        <w:rPr>
          <w:rFonts w:eastAsia="Palatino Linotype" w:cs="Palatino Linotype"/>
          <w:color w:val="000000" w:themeColor="text1"/>
        </w:rPr>
        <w:t>hacía</w:t>
      </w:r>
      <w:r w:rsidR="00F4604A" w:rsidRPr="006A7396">
        <w:rPr>
          <w:rFonts w:eastAsia="Palatino Linotype" w:cs="Palatino Linotype"/>
          <w:color w:val="000000" w:themeColor="text1"/>
        </w:rPr>
        <w:t xml:space="preserve"> sin cumplir con los requisitos establecidos en el decreto de creación de la institución, en específico </w:t>
      </w:r>
      <w:r w:rsidR="001A6988" w:rsidRPr="006A7396">
        <w:rPr>
          <w:rFonts w:eastAsia="Palatino Linotype" w:cs="Palatino Linotype"/>
          <w:color w:val="000000" w:themeColor="text1"/>
        </w:rPr>
        <w:t xml:space="preserve">el establecido en el artículo 13 </w:t>
      </w:r>
      <w:r w:rsidR="00A968BB" w:rsidRPr="006A7396">
        <w:rPr>
          <w:rFonts w:eastAsia="Palatino Linotype" w:cs="Palatino Linotype"/>
          <w:color w:val="000000" w:themeColor="text1"/>
        </w:rPr>
        <w:t>f</w:t>
      </w:r>
      <w:r w:rsidR="001A6988" w:rsidRPr="006A7396">
        <w:rPr>
          <w:rFonts w:eastAsia="Palatino Linotype" w:cs="Palatino Linotype"/>
          <w:color w:val="000000" w:themeColor="text1"/>
        </w:rPr>
        <w:t xml:space="preserve">racción </w:t>
      </w:r>
      <w:r w:rsidR="00465FD3" w:rsidRPr="006A7396">
        <w:rPr>
          <w:rFonts w:eastAsia="Palatino Linotype" w:cs="Palatino Linotype"/>
          <w:color w:val="000000" w:themeColor="text1"/>
        </w:rPr>
        <w:t>III</w:t>
      </w:r>
      <w:r w:rsidR="00362CD9" w:rsidRPr="006A7396">
        <w:rPr>
          <w:rFonts w:eastAsia="Palatino Linotype" w:cs="Palatino Linotype"/>
          <w:color w:val="000000" w:themeColor="text1"/>
        </w:rPr>
        <w:t>.</w:t>
      </w:r>
    </w:p>
    <w:p w14:paraId="79173034" w14:textId="579D35E6" w:rsidR="00362CD9" w:rsidRPr="006A7396" w:rsidRDefault="0040574D" w:rsidP="005B6C3E">
      <w:pPr>
        <w:pStyle w:val="Prrafodelista"/>
        <w:numPr>
          <w:ilvl w:val="0"/>
          <w:numId w:val="38"/>
        </w:numPr>
        <w:pBdr>
          <w:top w:val="nil"/>
          <w:left w:val="nil"/>
          <w:bottom w:val="nil"/>
          <w:right w:val="nil"/>
          <w:between w:val="nil"/>
        </w:pBdr>
        <w:contextualSpacing/>
        <w:rPr>
          <w:rFonts w:eastAsia="Palatino Linotype" w:cs="Palatino Linotype"/>
          <w:color w:val="000000" w:themeColor="text1"/>
        </w:rPr>
      </w:pPr>
      <w:r w:rsidRPr="006A7396">
        <w:rPr>
          <w:rFonts w:eastAsia="Palatino Linotype" w:cs="Palatino Linotype"/>
          <w:color w:val="000000" w:themeColor="text1"/>
        </w:rPr>
        <w:t>La</w:t>
      </w:r>
      <w:r w:rsidR="005B6C3E" w:rsidRPr="006A7396">
        <w:rPr>
          <w:rFonts w:eastAsia="Palatino Linotype" w:cs="Palatino Linotype"/>
          <w:color w:val="000000" w:themeColor="text1"/>
        </w:rPr>
        <w:t>s</w:t>
      </w:r>
      <w:r w:rsidRPr="006A7396">
        <w:rPr>
          <w:rFonts w:eastAsia="Palatino Linotype" w:cs="Palatino Linotype"/>
          <w:color w:val="000000" w:themeColor="text1"/>
        </w:rPr>
        <w:t xml:space="preserve"> pruebas que acrediten que dicha persona cumple con todos y cada uno de los requisitos </w:t>
      </w:r>
      <w:r w:rsidR="00953B18" w:rsidRPr="006A7396">
        <w:rPr>
          <w:rFonts w:eastAsia="Palatino Linotype" w:cs="Palatino Linotype"/>
          <w:color w:val="000000" w:themeColor="text1"/>
        </w:rPr>
        <w:t>que establece el artículo referido</w:t>
      </w:r>
      <w:r w:rsidR="00F347E7" w:rsidRPr="006A7396">
        <w:rPr>
          <w:rFonts w:eastAsia="Palatino Linotype" w:cs="Palatino Linotype"/>
          <w:color w:val="000000" w:themeColor="text1"/>
        </w:rPr>
        <w:t xml:space="preserve"> para ocupar el cargo de Rector en esa Institución.</w:t>
      </w:r>
    </w:p>
    <w:p w14:paraId="06009161" w14:textId="46118C6C" w:rsidR="00F347E7" w:rsidRPr="006A7396" w:rsidRDefault="006B1E54" w:rsidP="005B6C3E">
      <w:pPr>
        <w:pStyle w:val="Prrafodelista"/>
        <w:numPr>
          <w:ilvl w:val="0"/>
          <w:numId w:val="38"/>
        </w:numPr>
        <w:pBdr>
          <w:top w:val="nil"/>
          <w:left w:val="nil"/>
          <w:bottom w:val="nil"/>
          <w:right w:val="nil"/>
          <w:between w:val="nil"/>
        </w:pBdr>
        <w:contextualSpacing/>
        <w:rPr>
          <w:rFonts w:eastAsia="Palatino Linotype" w:cs="Palatino Linotype"/>
          <w:color w:val="000000" w:themeColor="text1"/>
        </w:rPr>
      </w:pPr>
      <w:r w:rsidRPr="006A7396">
        <w:rPr>
          <w:rFonts w:eastAsia="Palatino Linotype" w:cs="Palatino Linotype"/>
          <w:color w:val="000000" w:themeColor="text1"/>
        </w:rPr>
        <w:lastRenderedPageBreak/>
        <w:t>El proceso del f</w:t>
      </w:r>
      <w:r w:rsidR="000562DF" w:rsidRPr="006A7396">
        <w:rPr>
          <w:rFonts w:eastAsia="Palatino Linotype" w:cs="Palatino Linotype"/>
          <w:color w:val="000000" w:themeColor="text1"/>
        </w:rPr>
        <w:t>l</w:t>
      </w:r>
      <w:r w:rsidRPr="006A7396">
        <w:rPr>
          <w:rFonts w:eastAsia="Palatino Linotype" w:cs="Palatino Linotype"/>
          <w:color w:val="000000" w:themeColor="text1"/>
        </w:rPr>
        <w:t xml:space="preserve">ujo de efectivo de los ingresos que percibe la Clínica Integral Universitaria de </w:t>
      </w:r>
      <w:r w:rsidR="004F20E5" w:rsidRPr="006A7396">
        <w:rPr>
          <w:rFonts w:eastAsia="Palatino Linotype" w:cs="Palatino Linotype"/>
          <w:color w:val="000000" w:themeColor="text1"/>
        </w:rPr>
        <w:t xml:space="preserve">esa Institución, la forma en que se reciben los pagos y cuáles son los controles que garanticen que esos recursos se </w:t>
      </w:r>
      <w:r w:rsidR="005B6C3E" w:rsidRPr="006A7396">
        <w:rPr>
          <w:rFonts w:eastAsia="Palatino Linotype" w:cs="Palatino Linotype"/>
          <w:color w:val="000000" w:themeColor="text1"/>
        </w:rPr>
        <w:t>destinan a la Institución.</w:t>
      </w:r>
    </w:p>
    <w:p w14:paraId="3C97A653" w14:textId="77777777" w:rsidR="00750E7D" w:rsidRPr="006A7396" w:rsidRDefault="00750E7D" w:rsidP="42D6076D">
      <w:pPr>
        <w:pBdr>
          <w:top w:val="nil"/>
          <w:left w:val="nil"/>
          <w:bottom w:val="nil"/>
          <w:right w:val="nil"/>
          <w:between w:val="nil"/>
        </w:pBdr>
        <w:contextualSpacing/>
        <w:rPr>
          <w:rFonts w:eastAsia="Palatino Linotype" w:cs="Palatino Linotype"/>
          <w:color w:val="000000" w:themeColor="text1"/>
          <w:lang w:val="es-ES"/>
        </w:rPr>
      </w:pPr>
    </w:p>
    <w:p w14:paraId="46A58DB1" w14:textId="2A23A08E" w:rsidR="009308DA" w:rsidRPr="006A7396" w:rsidRDefault="0040213B" w:rsidP="00B62DEC">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 xml:space="preserve">Así, a la </w:t>
      </w:r>
      <w:r w:rsidR="00A970D5" w:rsidRPr="006A7396">
        <w:rPr>
          <w:rFonts w:eastAsia="Palatino Linotype" w:cs="Palatino Linotype"/>
          <w:color w:val="000000"/>
          <w:szCs w:val="24"/>
        </w:rPr>
        <w:t>solicitud</w:t>
      </w:r>
      <w:r w:rsidRPr="006A7396">
        <w:rPr>
          <w:rFonts w:eastAsia="Palatino Linotype" w:cs="Palatino Linotype"/>
          <w:color w:val="000000"/>
          <w:szCs w:val="24"/>
        </w:rPr>
        <w:t xml:space="preserve"> del particular</w:t>
      </w:r>
      <w:r w:rsidR="00A970D5" w:rsidRPr="006A7396">
        <w:rPr>
          <w:rFonts w:eastAsia="Palatino Linotype" w:cs="Palatino Linotype"/>
          <w:color w:val="000000"/>
          <w:szCs w:val="24"/>
        </w:rPr>
        <w:t xml:space="preserve">, el Sujeto Obligado </w:t>
      </w:r>
      <w:r w:rsidR="001C4CBF" w:rsidRPr="006A7396">
        <w:rPr>
          <w:rFonts w:eastAsia="Palatino Linotype" w:cs="Palatino Linotype"/>
          <w:color w:val="000000"/>
          <w:szCs w:val="24"/>
        </w:rPr>
        <w:t xml:space="preserve">respondió </w:t>
      </w:r>
      <w:r w:rsidR="00D57F1A" w:rsidRPr="006A7396">
        <w:rPr>
          <w:rFonts w:eastAsia="Palatino Linotype" w:cs="Palatino Linotype"/>
          <w:color w:val="000000"/>
          <w:szCs w:val="24"/>
        </w:rPr>
        <w:t>mediante la entrega de</w:t>
      </w:r>
      <w:r w:rsidR="000A0FC9" w:rsidRPr="006A7396">
        <w:rPr>
          <w:rFonts w:eastAsia="Palatino Linotype" w:cs="Palatino Linotype"/>
          <w:color w:val="000000"/>
          <w:szCs w:val="24"/>
        </w:rPr>
        <w:t xml:space="preserve"> </w:t>
      </w:r>
      <w:r w:rsidR="00B70F6E" w:rsidRPr="006A7396">
        <w:rPr>
          <w:rFonts w:eastAsia="Palatino Linotype" w:cs="Palatino Linotype"/>
          <w:color w:val="000000"/>
          <w:szCs w:val="24"/>
        </w:rPr>
        <w:t xml:space="preserve">la carpeta electrónica denominada </w:t>
      </w:r>
      <w:r w:rsidR="00B70F6E" w:rsidRPr="006A7396">
        <w:rPr>
          <w:rFonts w:eastAsia="Palatino Linotype" w:cs="Palatino Linotype"/>
          <w:b/>
          <w:bCs/>
          <w:color w:val="000000" w:themeColor="text1"/>
          <w:lang w:val="es-ES"/>
        </w:rPr>
        <w:t>«RSAIMEX-00079-UNEVT-2023.zip»</w:t>
      </w:r>
      <w:r w:rsidR="00B70F6E" w:rsidRPr="006A7396">
        <w:rPr>
          <w:rFonts w:eastAsia="Palatino Linotype" w:cs="Palatino Linotype"/>
          <w:color w:val="000000" w:themeColor="text1"/>
          <w:lang w:val="es-ES"/>
        </w:rPr>
        <w:t xml:space="preserve">, la cual contiene </w:t>
      </w:r>
      <w:r w:rsidR="00AE31C2" w:rsidRPr="006A7396">
        <w:rPr>
          <w:rFonts w:eastAsia="Palatino Linotype" w:cs="Palatino Linotype"/>
          <w:color w:val="000000"/>
          <w:szCs w:val="24"/>
        </w:rPr>
        <w:t>l</w:t>
      </w:r>
      <w:r w:rsidR="000A0FC9" w:rsidRPr="006A7396">
        <w:rPr>
          <w:rFonts w:eastAsia="Palatino Linotype" w:cs="Palatino Linotype"/>
          <w:color w:val="000000"/>
          <w:szCs w:val="24"/>
        </w:rPr>
        <w:t>os</w:t>
      </w:r>
      <w:r w:rsidR="00D57F1A" w:rsidRPr="006A7396">
        <w:rPr>
          <w:rFonts w:eastAsia="Palatino Linotype" w:cs="Palatino Linotype"/>
          <w:color w:val="000000"/>
          <w:szCs w:val="24"/>
        </w:rPr>
        <w:t xml:space="preserve"> siguiente</w:t>
      </w:r>
      <w:r w:rsidR="000A0FC9" w:rsidRPr="006A7396">
        <w:rPr>
          <w:rFonts w:eastAsia="Palatino Linotype" w:cs="Palatino Linotype"/>
          <w:color w:val="000000"/>
          <w:szCs w:val="24"/>
        </w:rPr>
        <w:t>s</w:t>
      </w:r>
      <w:r w:rsidR="00D57F1A" w:rsidRPr="006A7396">
        <w:rPr>
          <w:rFonts w:eastAsia="Palatino Linotype" w:cs="Palatino Linotype"/>
          <w:color w:val="000000"/>
          <w:szCs w:val="24"/>
        </w:rPr>
        <w:t xml:space="preserve"> documento</w:t>
      </w:r>
      <w:r w:rsidR="000A0FC9" w:rsidRPr="006A7396">
        <w:rPr>
          <w:rFonts w:eastAsia="Palatino Linotype" w:cs="Palatino Linotype"/>
          <w:color w:val="000000"/>
          <w:szCs w:val="24"/>
        </w:rPr>
        <w:t>s</w:t>
      </w:r>
      <w:r w:rsidR="00D57F1A" w:rsidRPr="006A7396">
        <w:rPr>
          <w:rFonts w:eastAsia="Palatino Linotype" w:cs="Palatino Linotype"/>
          <w:color w:val="000000"/>
          <w:szCs w:val="24"/>
        </w:rPr>
        <w:t>:</w:t>
      </w:r>
    </w:p>
    <w:p w14:paraId="34CF62B0" w14:textId="1309BD00" w:rsidR="00A978AF" w:rsidRPr="006A7396" w:rsidRDefault="00A978AF" w:rsidP="007143A2"/>
    <w:p w14:paraId="28B9D0B4" w14:textId="53848508" w:rsidR="00AC1370" w:rsidRPr="006A7396" w:rsidRDefault="00403326" w:rsidP="000A0FC9">
      <w:pPr>
        <w:pStyle w:val="Prrafodelista"/>
        <w:numPr>
          <w:ilvl w:val="0"/>
          <w:numId w:val="35"/>
        </w:numPr>
      </w:pPr>
      <w:r w:rsidRPr="006A7396">
        <w:rPr>
          <w:rFonts w:eastAsia="Palatino Linotype"/>
          <w:b/>
          <w:bCs/>
        </w:rPr>
        <w:t>210C310</w:t>
      </w:r>
      <w:r w:rsidR="00ED40CC" w:rsidRPr="006A7396">
        <w:rPr>
          <w:rFonts w:eastAsia="Palatino Linotype"/>
          <w:b/>
          <w:bCs/>
        </w:rPr>
        <w:t>1000200S_462_2023</w:t>
      </w:r>
      <w:r w:rsidR="00AC1370" w:rsidRPr="006A7396">
        <w:rPr>
          <w:rFonts w:eastAsia="Palatino Linotype"/>
          <w:b/>
          <w:bCs/>
        </w:rPr>
        <w:t>.pdf</w:t>
      </w:r>
      <w:r w:rsidR="00AC1370" w:rsidRPr="006A7396">
        <w:rPr>
          <w:rFonts w:eastAsia="Palatino Linotype"/>
        </w:rPr>
        <w:t xml:space="preserve">. Oficio </w:t>
      </w:r>
      <w:r w:rsidR="00780A5C" w:rsidRPr="006A7396">
        <w:rPr>
          <w:rFonts w:eastAsia="Palatino Linotype"/>
        </w:rPr>
        <w:t>210C3101000200S/462/2023 suscrito por la Jefa de la Unidad de Información</w:t>
      </w:r>
      <w:r w:rsidR="00B77E79" w:rsidRPr="006A7396">
        <w:rPr>
          <w:rFonts w:eastAsia="Palatino Linotype"/>
        </w:rPr>
        <w:t xml:space="preserve">, Planeación, </w:t>
      </w:r>
      <w:r w:rsidR="00B7559C" w:rsidRPr="006A7396">
        <w:rPr>
          <w:rFonts w:eastAsia="Palatino Linotype"/>
        </w:rPr>
        <w:t>Programación y Evaluación</w:t>
      </w:r>
      <w:r w:rsidR="002637B4" w:rsidRPr="006A7396">
        <w:rPr>
          <w:rFonts w:eastAsia="Palatino Linotype"/>
        </w:rPr>
        <w:t xml:space="preserve"> y Titular de la Unidad de Transparencia, mediante el cual se informó que se hacía entrega de la respuesta proporcionada por la servidora pública habilitada de la Dirección Administrativa</w:t>
      </w:r>
      <w:r w:rsidR="009A3420" w:rsidRPr="006A7396">
        <w:rPr>
          <w:rFonts w:eastAsia="Palatino Linotype"/>
        </w:rPr>
        <w:t>, así como que ese Sujeto Obligado cuenta con información en el portal de Información Pública de Oficio Mexiquense (IPOMEX)</w:t>
      </w:r>
      <w:r w:rsidR="000D1875" w:rsidRPr="006A7396">
        <w:rPr>
          <w:rFonts w:eastAsia="Palatino Linotype"/>
        </w:rPr>
        <w:t xml:space="preserve"> en la liga </w:t>
      </w:r>
      <w:hyperlink r:id="rId8" w:history="1">
        <w:r w:rsidR="0098790E" w:rsidRPr="006A7396">
          <w:rPr>
            <w:rStyle w:val="Hipervnculo"/>
            <w:rFonts w:eastAsia="Palatino Linotype"/>
          </w:rPr>
          <w:t>https://www.ipomex.org.mx/ipo3//lgt/indice/unevt.web</w:t>
        </w:r>
      </w:hyperlink>
      <w:r w:rsidR="0098790E" w:rsidRPr="006A7396">
        <w:rPr>
          <w:rFonts w:eastAsia="Palatino Linotype"/>
        </w:rPr>
        <w:t xml:space="preserve"> para su consulta.</w:t>
      </w:r>
    </w:p>
    <w:p w14:paraId="19866B7C" w14:textId="2B435D1E" w:rsidR="000B350D" w:rsidRPr="006A7396" w:rsidRDefault="00ED40CC" w:rsidP="000A0FC9">
      <w:pPr>
        <w:pStyle w:val="Prrafodelista"/>
        <w:numPr>
          <w:ilvl w:val="0"/>
          <w:numId w:val="35"/>
        </w:numPr>
      </w:pPr>
      <w:r w:rsidRPr="006A7396">
        <w:rPr>
          <w:rFonts w:eastAsia="Palatino Linotype"/>
          <w:b/>
          <w:bCs/>
        </w:rPr>
        <w:t>210C3101060000L_645_2023</w:t>
      </w:r>
      <w:r w:rsidR="00AC1370" w:rsidRPr="006A7396">
        <w:rPr>
          <w:rFonts w:eastAsia="Palatino Linotype"/>
          <w:b/>
          <w:bCs/>
        </w:rPr>
        <w:t>.pdf</w:t>
      </w:r>
      <w:r w:rsidR="004A5063" w:rsidRPr="006A7396">
        <w:rPr>
          <w:bCs/>
        </w:rPr>
        <w:t xml:space="preserve">. </w:t>
      </w:r>
      <w:r w:rsidR="0098790E" w:rsidRPr="006A7396">
        <w:rPr>
          <w:bCs/>
        </w:rPr>
        <w:t xml:space="preserve">Oficio </w:t>
      </w:r>
      <w:r w:rsidR="003712FC" w:rsidRPr="006A7396">
        <w:rPr>
          <w:bCs/>
        </w:rPr>
        <w:t xml:space="preserve">número </w:t>
      </w:r>
      <w:r w:rsidR="003712FC" w:rsidRPr="006A7396">
        <w:rPr>
          <w:rFonts w:eastAsia="Palatino Linotype"/>
        </w:rPr>
        <w:t>210C31010</w:t>
      </w:r>
      <w:r w:rsidR="00A479D0" w:rsidRPr="006A7396">
        <w:rPr>
          <w:rFonts w:eastAsia="Palatino Linotype"/>
        </w:rPr>
        <w:t>60000L/645</w:t>
      </w:r>
      <w:r w:rsidR="003712FC" w:rsidRPr="006A7396">
        <w:rPr>
          <w:rFonts w:eastAsia="Palatino Linotype"/>
        </w:rPr>
        <w:t>/2023</w:t>
      </w:r>
      <w:r w:rsidR="00A479D0" w:rsidRPr="006A7396">
        <w:rPr>
          <w:rFonts w:eastAsia="Palatino Linotype"/>
        </w:rPr>
        <w:t xml:space="preserve"> emitido por la Encargada de la Dirección Administrativa, mediante el cual se respondió que, </w:t>
      </w:r>
      <w:r w:rsidR="009E65E3" w:rsidRPr="006A7396">
        <w:rPr>
          <w:rFonts w:eastAsia="Palatino Linotype"/>
        </w:rPr>
        <w:t>respecto de los puntos 1 y 2 de la solicitud</w:t>
      </w:r>
      <w:r w:rsidR="00E85B34" w:rsidRPr="006A7396">
        <w:rPr>
          <w:rFonts w:eastAsia="Palatino Linotype"/>
        </w:rPr>
        <w:t>, se dio atención a los establecido en el Decreto referido por el solicitante</w:t>
      </w:r>
      <w:r w:rsidR="005E7F94" w:rsidRPr="006A7396">
        <w:rPr>
          <w:rFonts w:eastAsia="Palatino Linotype"/>
        </w:rPr>
        <w:t xml:space="preserve">, por lo que se pone a disposición la liga electrónica con la </w:t>
      </w:r>
      <w:r w:rsidR="00C37AFF" w:rsidRPr="006A7396">
        <w:rPr>
          <w:rFonts w:eastAsia="Palatino Linotype"/>
        </w:rPr>
        <w:t>ficha curricular en versión públic</w:t>
      </w:r>
      <w:r w:rsidR="001413CE" w:rsidRPr="006A7396">
        <w:rPr>
          <w:rFonts w:eastAsia="Palatino Linotype"/>
        </w:rPr>
        <w:t>a</w:t>
      </w:r>
      <w:r w:rsidR="00C37AFF" w:rsidRPr="006A7396">
        <w:rPr>
          <w:rFonts w:eastAsia="Palatino Linotype"/>
        </w:rPr>
        <w:t xml:space="preserve"> en la liga </w:t>
      </w:r>
      <w:hyperlink r:id="rId9" w:history="1">
        <w:r w:rsidR="001413CE" w:rsidRPr="006A7396">
          <w:rPr>
            <w:rStyle w:val="Hipervnculo"/>
            <w:rFonts w:eastAsia="Palatino Linotype"/>
          </w:rPr>
          <w:t>https://universidad250-my.sharepoint.com/personal/transparencia_unevt_edu_mx/_layouts/15/onedrive.aspx?id=%2Fpersonal%2Ftransparencia%5Funevt%5Fedu%5Fmx%2FDocument</w:t>
        </w:r>
        <w:r w:rsidR="001413CE" w:rsidRPr="006A7396">
          <w:rPr>
            <w:rStyle w:val="Hipervnculo"/>
            <w:rFonts w:eastAsia="Palatino Linotype"/>
          </w:rPr>
          <w:lastRenderedPageBreak/>
          <w:t>s%2FIPOMEX%2F2021%2FDepartamento%20de%20Administraci%C3%B3n%20de%20Personal%2F92%2FXX1%2FFICHA%20CURRICULAR%20RECTOR%20%281%29%2Epdf&amp;parent=%2Fpersonal%2Ftransparencia%5Funevt%5Fedu%5Fmx%2FDocument$%2FIPOMEX%2F2021%2FDepartamento%20de%20Administraci%C3%B3n%20de%20Personal%2F92%2FXXI&amp;ga=1</w:t>
        </w:r>
      </w:hyperlink>
      <w:r w:rsidR="001413CE" w:rsidRPr="006A7396">
        <w:rPr>
          <w:rFonts w:eastAsia="Palatino Linotype"/>
        </w:rPr>
        <w:t xml:space="preserve">. </w:t>
      </w:r>
      <w:r w:rsidR="00EC0861" w:rsidRPr="006A7396">
        <w:rPr>
          <w:rFonts w:eastAsia="Palatino Linotype"/>
        </w:rPr>
        <w:t xml:space="preserve">Mientras que por lo que toca al punto 3, </w:t>
      </w:r>
      <w:r w:rsidR="005A5BAD" w:rsidRPr="006A7396">
        <w:rPr>
          <w:rFonts w:eastAsia="Palatino Linotype"/>
        </w:rPr>
        <w:t>se respondió que, por cuestiones de seguridad, dicha información no puede ser proporcionada con fundamento en lo dispuesto en el artículo 140 de la Ley de Transparencia estatal</w:t>
      </w:r>
      <w:r w:rsidR="00EC71AC" w:rsidRPr="006A7396">
        <w:rPr>
          <w:rFonts w:eastAsia="Palatino Linotype"/>
        </w:rPr>
        <w:t>.</w:t>
      </w:r>
    </w:p>
    <w:p w14:paraId="2F52A005" w14:textId="77777777" w:rsidR="00EC0658" w:rsidRPr="006A7396" w:rsidRDefault="00EC0658" w:rsidP="00EC0658"/>
    <w:p w14:paraId="6128DFF4" w14:textId="474F5451" w:rsidR="00A970D5" w:rsidRPr="006A7396" w:rsidRDefault="007E0B5E"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Ante la</w:t>
      </w:r>
      <w:r w:rsidR="00A970D5" w:rsidRPr="006A7396">
        <w:rPr>
          <w:rFonts w:eastAsia="Palatino Linotype" w:cs="Palatino Linotype"/>
          <w:color w:val="000000"/>
          <w:szCs w:val="24"/>
        </w:rPr>
        <w:t xml:space="preserve"> respuesta</w:t>
      </w:r>
      <w:r w:rsidRPr="006A7396">
        <w:rPr>
          <w:rFonts w:eastAsia="Palatino Linotype" w:cs="Palatino Linotype"/>
          <w:color w:val="000000"/>
          <w:szCs w:val="24"/>
        </w:rPr>
        <w:t xml:space="preserve"> emitida</w:t>
      </w:r>
      <w:r w:rsidR="00E41D06" w:rsidRPr="006A7396">
        <w:rPr>
          <w:rFonts w:eastAsia="Palatino Linotype" w:cs="Palatino Linotype"/>
          <w:color w:val="000000"/>
          <w:szCs w:val="24"/>
        </w:rPr>
        <w:t xml:space="preserve"> </w:t>
      </w:r>
      <w:r w:rsidR="00B32535" w:rsidRPr="006A7396">
        <w:rPr>
          <w:rFonts w:eastAsia="Palatino Linotype" w:cs="Palatino Linotype"/>
          <w:color w:val="000000"/>
          <w:szCs w:val="24"/>
        </w:rPr>
        <w:t>por el Sujeto Obligado,</w:t>
      </w:r>
      <w:r w:rsidRPr="006A7396">
        <w:rPr>
          <w:rFonts w:eastAsia="Palatino Linotype" w:cs="Palatino Linotype"/>
          <w:color w:val="000000"/>
          <w:szCs w:val="24"/>
        </w:rPr>
        <w:t xml:space="preserve"> </w:t>
      </w:r>
      <w:r w:rsidR="007502BD" w:rsidRPr="006A7396">
        <w:rPr>
          <w:rFonts w:eastAsia="Palatino Linotype" w:cs="Palatino Linotype"/>
          <w:color w:val="000000"/>
          <w:szCs w:val="24"/>
        </w:rPr>
        <w:t>el</w:t>
      </w:r>
      <w:r w:rsidR="00A970D5" w:rsidRPr="006A7396">
        <w:rPr>
          <w:rFonts w:eastAsia="Palatino Linotype" w:cs="Palatino Linotype"/>
          <w:color w:val="000000"/>
          <w:szCs w:val="24"/>
        </w:rPr>
        <w:t xml:space="preserve"> Recurr</w:t>
      </w:r>
      <w:r w:rsidR="00640056" w:rsidRPr="006A7396">
        <w:rPr>
          <w:rFonts w:eastAsia="Palatino Linotype" w:cs="Palatino Linotype"/>
          <w:color w:val="000000"/>
          <w:szCs w:val="24"/>
        </w:rPr>
        <w:t>e</w:t>
      </w:r>
      <w:r w:rsidR="00A970D5" w:rsidRPr="006A7396">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657129" w:rsidRPr="006A7396">
        <w:rPr>
          <w:rFonts w:eastAsia="Palatino Linotype" w:cs="Palatino Linotype"/>
          <w:color w:val="000000"/>
          <w:szCs w:val="24"/>
        </w:rPr>
        <w:t xml:space="preserve"> </w:t>
      </w:r>
      <w:r w:rsidR="00165B1B" w:rsidRPr="006A7396">
        <w:rPr>
          <w:rFonts w:eastAsia="Palatino Linotype" w:cs="Palatino Linotype"/>
          <w:color w:val="000000"/>
          <w:szCs w:val="24"/>
        </w:rPr>
        <w:t xml:space="preserve">que se violentó el artículo 8º de la Constitución, la falta de respuesta y ocultamiento de </w:t>
      </w:r>
      <w:r w:rsidR="00DC5685" w:rsidRPr="006A7396">
        <w:rPr>
          <w:rFonts w:eastAsia="Palatino Linotype" w:cs="Palatino Linotype"/>
          <w:color w:val="000000"/>
          <w:szCs w:val="24"/>
        </w:rPr>
        <w:t xml:space="preserve">la información; manifestando que el entonces Rector incurrió en el delito de usurpación de funciones y </w:t>
      </w:r>
      <w:r w:rsidR="00DC3DCC" w:rsidRPr="006A7396">
        <w:rPr>
          <w:rFonts w:eastAsia="Palatino Linotype" w:cs="Palatino Linotype"/>
          <w:color w:val="000000"/>
          <w:szCs w:val="24"/>
        </w:rPr>
        <w:t xml:space="preserve">en responsabilidad administrativa grave, pues no cumple con los requisitos para ostentar el cargo. En este punto se debe recordar que no se emitieron razones o motivos de inconformidad; sin embargo, </w:t>
      </w:r>
      <w:r w:rsidR="00235DDC" w:rsidRPr="006A7396">
        <w:rPr>
          <w:rFonts w:eastAsia="Palatino Linotype" w:cs="Palatino Linotype"/>
          <w:color w:val="000000"/>
          <w:szCs w:val="24"/>
        </w:rPr>
        <w:t xml:space="preserve">la inconformidad del hoy Recurrente </w:t>
      </w:r>
      <w:r w:rsidR="001B60C9" w:rsidRPr="006A7396">
        <w:rPr>
          <w:rFonts w:eastAsia="Palatino Linotype" w:cs="Palatino Linotype"/>
          <w:color w:val="000000"/>
          <w:szCs w:val="24"/>
        </w:rPr>
        <w:t xml:space="preserve">se desprende del </w:t>
      </w:r>
      <w:r w:rsidR="00235DDC" w:rsidRPr="006A7396">
        <w:rPr>
          <w:rFonts w:eastAsia="Palatino Linotype" w:cs="Palatino Linotype"/>
          <w:color w:val="000000"/>
          <w:szCs w:val="24"/>
        </w:rPr>
        <w:t xml:space="preserve">ya referido </w:t>
      </w:r>
      <w:r w:rsidR="001B60C9" w:rsidRPr="006A7396">
        <w:rPr>
          <w:rFonts w:eastAsia="Palatino Linotype" w:cs="Palatino Linotype"/>
          <w:color w:val="000000"/>
          <w:szCs w:val="24"/>
        </w:rPr>
        <w:t xml:space="preserve">acto impugnado. </w:t>
      </w:r>
    </w:p>
    <w:p w14:paraId="3AC05501" w14:textId="77777777" w:rsidR="003D372B" w:rsidRPr="006A7396" w:rsidRDefault="003D372B" w:rsidP="006922F5">
      <w:pPr>
        <w:pBdr>
          <w:top w:val="nil"/>
          <w:left w:val="nil"/>
          <w:bottom w:val="nil"/>
          <w:right w:val="nil"/>
          <w:between w:val="nil"/>
        </w:pBdr>
        <w:contextualSpacing/>
        <w:rPr>
          <w:rFonts w:eastAsia="Palatino Linotype" w:cs="Palatino Linotype"/>
          <w:color w:val="000000"/>
          <w:szCs w:val="24"/>
        </w:rPr>
      </w:pPr>
    </w:p>
    <w:p w14:paraId="35695B46" w14:textId="76C47325" w:rsidR="00C006C6" w:rsidRPr="006A7396" w:rsidRDefault="00E41C8A" w:rsidP="006922F5">
      <w:pPr>
        <w:pBdr>
          <w:top w:val="nil"/>
          <w:left w:val="nil"/>
          <w:bottom w:val="nil"/>
          <w:right w:val="nil"/>
          <w:between w:val="nil"/>
        </w:pBdr>
        <w:contextualSpacing/>
        <w:rPr>
          <w:szCs w:val="24"/>
        </w:rPr>
      </w:pPr>
      <w:r w:rsidRPr="006A7396">
        <w:rPr>
          <w:szCs w:val="24"/>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w:t>
      </w:r>
      <w:r w:rsidRPr="006A7396">
        <w:rPr>
          <w:szCs w:val="24"/>
        </w:rPr>
        <w:lastRenderedPageBreak/>
        <w:t>a emitir la respuesta que ahora se impugna; no obstante, la falta de informe justificado no es óbice para que este Órgano Garante conozca y resuelva el recurso de revisión.</w:t>
      </w:r>
    </w:p>
    <w:p w14:paraId="3EE828DA" w14:textId="77777777" w:rsidR="00E41C8A" w:rsidRPr="006A7396" w:rsidRDefault="00E41C8A" w:rsidP="006922F5">
      <w:pPr>
        <w:pBdr>
          <w:top w:val="nil"/>
          <w:left w:val="nil"/>
          <w:bottom w:val="nil"/>
          <w:right w:val="nil"/>
          <w:between w:val="nil"/>
        </w:pBdr>
        <w:contextualSpacing/>
        <w:rPr>
          <w:szCs w:val="24"/>
        </w:rPr>
      </w:pPr>
    </w:p>
    <w:p w14:paraId="64B9BA8A" w14:textId="0131C704" w:rsidR="00A970D5" w:rsidRPr="006A7396" w:rsidRDefault="42D6076D" w:rsidP="42D6076D">
      <w:pPr>
        <w:pBdr>
          <w:top w:val="nil"/>
          <w:left w:val="nil"/>
          <w:bottom w:val="nil"/>
          <w:right w:val="nil"/>
          <w:between w:val="nil"/>
        </w:pBdr>
        <w:contextualSpacing/>
        <w:rPr>
          <w:rFonts w:eastAsia="Palatino Linotype" w:cs="Palatino Linotype"/>
          <w:color w:val="000000"/>
          <w:lang w:val="es-ES"/>
        </w:rPr>
      </w:pPr>
      <w:r w:rsidRPr="006A7396">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A7396" w:rsidRDefault="42D6076D" w:rsidP="006922F5">
      <w:pPr>
        <w:pStyle w:val="Fundamentos"/>
      </w:pPr>
      <w:r w:rsidRPr="006A7396">
        <w:rPr>
          <w:b/>
          <w:bCs/>
          <w:lang w:val="es-ES"/>
        </w:rPr>
        <w:t>Artículo 6o.</w:t>
      </w:r>
      <w:r w:rsidRPr="006A7396">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A7396">
        <w:rPr>
          <w:b/>
          <w:bCs/>
          <w:lang w:val="es-ES"/>
        </w:rPr>
        <w:t>El derecho a la información será garantizado por el Estado.</w:t>
      </w:r>
      <w:r w:rsidRPr="006A7396">
        <w:rPr>
          <w:lang w:val="es-ES"/>
        </w:rPr>
        <w:t xml:space="preserve"> </w:t>
      </w:r>
    </w:p>
    <w:p w14:paraId="71A2C801" w14:textId="77777777" w:rsidR="00A970D5" w:rsidRPr="006A7396" w:rsidRDefault="00A970D5" w:rsidP="006922F5">
      <w:pPr>
        <w:pStyle w:val="Fundamentos"/>
      </w:pPr>
    </w:p>
    <w:p w14:paraId="0CDFC85A" w14:textId="77777777" w:rsidR="00A970D5" w:rsidRPr="006A7396" w:rsidRDefault="00A970D5" w:rsidP="006922F5">
      <w:pPr>
        <w:pStyle w:val="Fundamentos"/>
      </w:pPr>
      <w:r w:rsidRPr="006A7396">
        <w:t>Toda persona tiene derecho al libre acceso a información plural y oportuna, así como a buscar, recibir y difundir información e ideas de toda índole por cualquier medio de expresión.</w:t>
      </w:r>
    </w:p>
    <w:p w14:paraId="0015CD16" w14:textId="77777777" w:rsidR="00A970D5" w:rsidRPr="006A7396" w:rsidRDefault="00A970D5" w:rsidP="006922F5">
      <w:pPr>
        <w:pStyle w:val="Fundamentos"/>
      </w:pPr>
    </w:p>
    <w:p w14:paraId="5F6974CB" w14:textId="77777777" w:rsidR="00A970D5" w:rsidRPr="006A7396" w:rsidRDefault="00A970D5" w:rsidP="006922F5">
      <w:pPr>
        <w:pStyle w:val="Fundamentos"/>
      </w:pPr>
      <w:r w:rsidRPr="006A7396">
        <w:t>Para efectos de lo dispuesto en el presente artículo se observará lo siguiente:</w:t>
      </w:r>
    </w:p>
    <w:p w14:paraId="6BB28B9A" w14:textId="77777777" w:rsidR="00A970D5" w:rsidRPr="006A7396" w:rsidRDefault="00A970D5" w:rsidP="006922F5">
      <w:pPr>
        <w:pStyle w:val="Fundamentos"/>
      </w:pPr>
    </w:p>
    <w:p w14:paraId="3BA28416" w14:textId="77777777" w:rsidR="00A970D5" w:rsidRPr="006A7396" w:rsidRDefault="00A970D5" w:rsidP="006922F5">
      <w:pPr>
        <w:pStyle w:val="Fundamentos"/>
      </w:pPr>
      <w:r w:rsidRPr="006A7396">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A7396" w:rsidRDefault="00A970D5" w:rsidP="006922F5">
      <w:pPr>
        <w:pStyle w:val="Fundamentos"/>
      </w:pPr>
    </w:p>
    <w:p w14:paraId="2133BF6E" w14:textId="77777777" w:rsidR="00A970D5" w:rsidRPr="006A7396" w:rsidRDefault="00A970D5" w:rsidP="006922F5">
      <w:pPr>
        <w:pStyle w:val="Fundamentos"/>
      </w:pPr>
      <w:r w:rsidRPr="006A7396">
        <w:rPr>
          <w:b/>
        </w:rPr>
        <w:t>I. Toda la información en posesión de</w:t>
      </w:r>
      <w:r w:rsidRPr="006A7396">
        <w:t xml:space="preserve"> </w:t>
      </w:r>
      <w:r w:rsidRPr="006A7396">
        <w:rPr>
          <w:b/>
        </w:rPr>
        <w:t>cualquier autoridad</w:t>
      </w:r>
      <w:r w:rsidRPr="006A7396">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A7396">
        <w:rPr>
          <w:b/>
        </w:rPr>
        <w:t xml:space="preserve">en el ámbito federal, estatal y </w:t>
      </w:r>
      <w:r w:rsidRPr="006A7396">
        <w:rPr>
          <w:b/>
        </w:rPr>
        <w:lastRenderedPageBreak/>
        <w:t>municipal, es pública</w:t>
      </w:r>
      <w:r w:rsidRPr="006A7396">
        <w:t xml:space="preserve"> y sólo podrá ser reservada temporalmente por razones de interés público y seguridad nacional, en los términos que fijen las leyes. En la interpretación de este derecho deberá prevalecer el principio de máxima publicidad. </w:t>
      </w:r>
      <w:r w:rsidRPr="006A7396">
        <w:rPr>
          <w:b/>
        </w:rPr>
        <w:t>Los sujetos obligados deberán documentar todo acto que derive del ejercicio de sus facultades, competencias o funciones</w:t>
      </w:r>
      <w:r w:rsidRPr="006A7396">
        <w:t>, la ley determinará los supuestos específicos bajo los cuales procederá la declaración de inexistencia de la información.</w:t>
      </w:r>
    </w:p>
    <w:p w14:paraId="5943A65E" w14:textId="77777777" w:rsidR="00A970D5" w:rsidRPr="006A7396" w:rsidRDefault="00A970D5" w:rsidP="006922F5">
      <w:pPr>
        <w:pStyle w:val="Fundamentos"/>
      </w:pPr>
      <w:r w:rsidRPr="006A7396">
        <w:t>II. La información que se refiere a la vida privada y los datos personales será protegida en los términos y con las excepciones que fijen las leyes.</w:t>
      </w:r>
    </w:p>
    <w:p w14:paraId="135241F6" w14:textId="77777777" w:rsidR="00A970D5" w:rsidRPr="006A7396" w:rsidRDefault="42D6076D" w:rsidP="42D6076D">
      <w:pPr>
        <w:pStyle w:val="Fundamentos"/>
        <w:rPr>
          <w:lang w:val="es-ES"/>
        </w:rPr>
      </w:pPr>
      <w:r w:rsidRPr="006A7396">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A7396" w:rsidRDefault="00A970D5" w:rsidP="006922F5">
      <w:pPr>
        <w:pStyle w:val="Fundamentos"/>
      </w:pPr>
      <w:r w:rsidRPr="006A7396">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A7396" w:rsidRDefault="00A970D5" w:rsidP="006922F5">
      <w:pPr>
        <w:pStyle w:val="Fundamentos"/>
      </w:pPr>
      <w:r w:rsidRPr="006A7396">
        <w:rPr>
          <w:b/>
        </w:rPr>
        <w:t>V. Los sujetos obligados deberán preservar sus documentos en archivos administrativos actualizados y publicarán, a través de los medios electrónicos disponibles</w:t>
      </w:r>
      <w:r w:rsidRPr="006A7396">
        <w:t xml:space="preserve">, </w:t>
      </w:r>
      <w:r w:rsidRPr="006A7396">
        <w:rPr>
          <w:b/>
        </w:rPr>
        <w:t xml:space="preserve">la información completa y actualizada sobre el ejercicio de los recursos públicos </w:t>
      </w:r>
      <w:r w:rsidRPr="006A7396">
        <w:t>y los indicadores que permitan rendir cuenta del cumplimiento de sus objetivos y de los resultados obtenidos.</w:t>
      </w:r>
    </w:p>
    <w:p w14:paraId="1989B44A" w14:textId="77777777" w:rsidR="00A970D5" w:rsidRPr="006A7396" w:rsidRDefault="42D6076D" w:rsidP="42D6076D">
      <w:pPr>
        <w:pStyle w:val="Fundamentos"/>
        <w:rPr>
          <w:lang w:val="es-ES"/>
        </w:rPr>
      </w:pPr>
      <w:r w:rsidRPr="006A7396">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A7396" w:rsidRDefault="42D6076D" w:rsidP="42D6076D">
      <w:pPr>
        <w:pStyle w:val="Fundamentos"/>
        <w:rPr>
          <w:lang w:val="es-ES"/>
        </w:rPr>
      </w:pPr>
      <w:r w:rsidRPr="006A7396">
        <w:rPr>
          <w:lang w:val="es-ES"/>
        </w:rPr>
        <w:t>VII. La inobservancia a las disposiciones en materia de acceso a la información pública será sancionada en los términos que dispongan las leyes.</w:t>
      </w:r>
    </w:p>
    <w:p w14:paraId="0226FE46" w14:textId="77777777" w:rsidR="00A970D5" w:rsidRPr="006A7396" w:rsidRDefault="00A970D5" w:rsidP="006922F5">
      <w:pPr>
        <w:pStyle w:val="Fundamentos"/>
      </w:pPr>
      <w:r w:rsidRPr="006A7396">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A7396" w:rsidRDefault="00B62533" w:rsidP="006922F5">
      <w:pPr>
        <w:pStyle w:val="Fundamentos"/>
      </w:pPr>
      <w:r w:rsidRPr="006A7396">
        <w:t>[…]</w:t>
      </w:r>
    </w:p>
    <w:p w14:paraId="5E8F2316" w14:textId="77777777" w:rsidR="00A970D5" w:rsidRPr="006A7396" w:rsidRDefault="00A970D5" w:rsidP="006922F5">
      <w:pPr>
        <w:pStyle w:val="Fundamentos"/>
      </w:pPr>
      <w:r w:rsidRPr="006A7396">
        <w:t>La ley establecerá aquella información que se considere reservada o confidencial.</w:t>
      </w:r>
    </w:p>
    <w:p w14:paraId="3441E2D4"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r w:rsidRPr="006A7396">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Pr="006A7396" w:rsidRDefault="00A970D5" w:rsidP="006922F5">
      <w:pPr>
        <w:pStyle w:val="Fundamentos"/>
      </w:pPr>
      <w:r w:rsidRPr="006A7396">
        <w:rPr>
          <w:b/>
          <w:bCs/>
        </w:rPr>
        <w:t>Artículo 5.</w:t>
      </w:r>
      <w:r w:rsidRPr="006A7396">
        <w:t xml:space="preserve"> </w:t>
      </w:r>
      <w:r w:rsidR="00B62533" w:rsidRPr="006A7396">
        <w:t>[</w:t>
      </w:r>
      <w:r w:rsidRPr="006A7396">
        <w:t>…</w:t>
      </w:r>
      <w:r w:rsidR="00B62533" w:rsidRPr="006A7396">
        <w:t>]</w:t>
      </w:r>
    </w:p>
    <w:p w14:paraId="05B24073" w14:textId="77777777" w:rsidR="00B62533" w:rsidRPr="006A7396" w:rsidRDefault="00B62533" w:rsidP="006922F5">
      <w:pPr>
        <w:pStyle w:val="Fundamentos"/>
      </w:pPr>
    </w:p>
    <w:p w14:paraId="5956991C" w14:textId="77777777" w:rsidR="00A970D5" w:rsidRPr="006A7396" w:rsidRDefault="00A970D5" w:rsidP="006922F5">
      <w:pPr>
        <w:pStyle w:val="Fundamentos"/>
      </w:pPr>
      <w:r w:rsidRPr="006A7396">
        <w:lastRenderedPageBreak/>
        <w:t xml:space="preserve">El derecho a la información será garantizado por el Estado. La ley establecerá las previsiones que permitan asegurar la protección, el respeto y la difusión de este derecho. </w:t>
      </w:r>
    </w:p>
    <w:p w14:paraId="6A3CBAB6" w14:textId="77777777" w:rsidR="00A970D5" w:rsidRPr="006A7396" w:rsidRDefault="00A970D5" w:rsidP="006922F5">
      <w:pPr>
        <w:pStyle w:val="Fundamentos"/>
      </w:pPr>
    </w:p>
    <w:p w14:paraId="36D3B567" w14:textId="77777777" w:rsidR="00A970D5" w:rsidRPr="006A7396" w:rsidRDefault="42D6076D" w:rsidP="006922F5">
      <w:pPr>
        <w:pStyle w:val="Fundamentos"/>
      </w:pPr>
      <w:r w:rsidRPr="006A7396">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A7396" w:rsidRDefault="00A970D5" w:rsidP="006922F5">
      <w:pPr>
        <w:pStyle w:val="Fundamentos"/>
      </w:pPr>
    </w:p>
    <w:p w14:paraId="0BDF2E36" w14:textId="77777777" w:rsidR="00A970D5" w:rsidRPr="006A7396" w:rsidRDefault="00A970D5" w:rsidP="006922F5">
      <w:pPr>
        <w:pStyle w:val="Fundamentos"/>
      </w:pPr>
      <w:r w:rsidRPr="006A7396">
        <w:t>Este derecho se regirá por los principios y bases siguientes:</w:t>
      </w:r>
    </w:p>
    <w:p w14:paraId="0BFC86CA" w14:textId="77777777" w:rsidR="00A970D5" w:rsidRPr="006A7396" w:rsidRDefault="00A970D5" w:rsidP="006922F5">
      <w:pPr>
        <w:pStyle w:val="Fundamentos"/>
      </w:pPr>
    </w:p>
    <w:p w14:paraId="71CBBD8F" w14:textId="77777777" w:rsidR="00A970D5" w:rsidRPr="006A7396" w:rsidRDefault="00A970D5" w:rsidP="006922F5">
      <w:pPr>
        <w:pStyle w:val="Fundamentos"/>
      </w:pPr>
      <w:r w:rsidRPr="006A7396">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A7396" w:rsidRDefault="00A970D5" w:rsidP="006922F5">
      <w:pPr>
        <w:pStyle w:val="Fundamentos"/>
      </w:pPr>
      <w:r w:rsidRPr="006A7396">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A7396" w:rsidRDefault="42D6076D" w:rsidP="42D6076D">
      <w:pPr>
        <w:pStyle w:val="Fundamentos"/>
        <w:rPr>
          <w:lang w:val="es-ES"/>
        </w:rPr>
      </w:pPr>
      <w:r w:rsidRPr="006A7396">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A7396" w:rsidRDefault="00A970D5" w:rsidP="006922F5">
      <w:pPr>
        <w:pStyle w:val="Fundamentos"/>
      </w:pPr>
      <w:r w:rsidRPr="006A7396">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A7396" w:rsidRDefault="00A970D5" w:rsidP="006922F5">
      <w:pPr>
        <w:pStyle w:val="Fundamentos"/>
      </w:pPr>
      <w:r w:rsidRPr="006A7396">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A7396" w:rsidRDefault="00A970D5" w:rsidP="006922F5">
      <w:pPr>
        <w:pStyle w:val="Fundamentos"/>
      </w:pPr>
      <w:r w:rsidRPr="006A7396">
        <w:t xml:space="preserve">VI. Los sujetos obligados deberán preservar sus documentos en archivos administrativos actualizados y publicarán, a través de los medios electrónicos disponibles, la información </w:t>
      </w:r>
      <w:r w:rsidRPr="006A7396">
        <w:lastRenderedPageBreak/>
        <w:t>completa y actualizada sobre el ejercicio de los recursos públicos y los indicadores que permitan rendir cuenta del cumplimiento de sus objetivos y los resultados obtenidos.</w:t>
      </w:r>
    </w:p>
    <w:p w14:paraId="74C559E6" w14:textId="77777777" w:rsidR="00A970D5" w:rsidRPr="006A7396" w:rsidRDefault="42D6076D" w:rsidP="42D6076D">
      <w:pPr>
        <w:pStyle w:val="Fundamentos"/>
        <w:rPr>
          <w:lang w:val="es-ES"/>
        </w:rPr>
      </w:pPr>
      <w:r w:rsidRPr="006A7396">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A7396" w:rsidRDefault="00C82268" w:rsidP="006922F5">
      <w:pPr>
        <w:rPr>
          <w:rFonts w:eastAsia="Palatino Linotype" w:cs="Palatino Linotype"/>
          <w:szCs w:val="24"/>
        </w:rPr>
      </w:pPr>
      <w:r w:rsidRPr="006A7396">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A7396">
        <w:rPr>
          <w:rFonts w:eastAsia="Palatino Linotype" w:cs="Palatino Linotype"/>
          <w:szCs w:val="24"/>
        </w:rPr>
        <w:t>I</w:t>
      </w:r>
      <w:r w:rsidR="00BA7C85" w:rsidRPr="006A7396">
        <w:rPr>
          <w:rFonts w:eastAsia="Palatino Linotype" w:cs="Palatino Linotype"/>
          <w:szCs w:val="24"/>
        </w:rPr>
        <w:t>V</w:t>
      </w:r>
      <w:r w:rsidRPr="006A7396">
        <w:rPr>
          <w:rFonts w:eastAsia="Palatino Linotype" w:cs="Palatino Linotype"/>
          <w:szCs w:val="24"/>
        </w:rPr>
        <w:t>, lo siguiente:</w:t>
      </w:r>
    </w:p>
    <w:p w14:paraId="34BB49C7" w14:textId="77777777" w:rsidR="00C82268" w:rsidRPr="006A7396" w:rsidRDefault="00C82268" w:rsidP="006922F5">
      <w:pPr>
        <w:rPr>
          <w:rFonts w:eastAsia="Palatino Linotype" w:cs="Palatino Linotype"/>
          <w:szCs w:val="24"/>
        </w:rPr>
      </w:pPr>
    </w:p>
    <w:p w14:paraId="100A2479" w14:textId="77777777" w:rsidR="00C82268" w:rsidRPr="006A7396" w:rsidRDefault="00C82268" w:rsidP="006922F5">
      <w:pPr>
        <w:pStyle w:val="Fundamentos"/>
      </w:pPr>
      <w:r w:rsidRPr="006A7396">
        <w:rPr>
          <w:b/>
        </w:rPr>
        <w:t>Artículo 23.</w:t>
      </w:r>
      <w:r w:rsidRPr="006A7396">
        <w:t xml:space="preserve"> Son sujetos obligados a transparentar y permitir el acceso a su información y proteger los datos personales que obren en su poder:</w:t>
      </w:r>
    </w:p>
    <w:p w14:paraId="7025ECE0" w14:textId="69857DC2" w:rsidR="00C82268" w:rsidRPr="006A7396" w:rsidRDefault="00442734" w:rsidP="006922F5">
      <w:pPr>
        <w:pStyle w:val="Fundamentos"/>
      </w:pPr>
      <w:r w:rsidRPr="006A7396">
        <w:t>[</w:t>
      </w:r>
      <w:r w:rsidR="001530E5" w:rsidRPr="006A7396">
        <w:t>…</w:t>
      </w:r>
      <w:r w:rsidRPr="006A7396">
        <w:t>]</w:t>
      </w:r>
    </w:p>
    <w:p w14:paraId="79FD530B" w14:textId="0ADEEDB2" w:rsidR="00C82268" w:rsidRPr="006A7396" w:rsidRDefault="00C82268" w:rsidP="006922F5">
      <w:pPr>
        <w:pStyle w:val="Fundamentos"/>
      </w:pPr>
      <w:r w:rsidRPr="006A7396">
        <w:rPr>
          <w:b/>
          <w:bCs/>
        </w:rPr>
        <w:t>I</w:t>
      </w:r>
      <w:r w:rsidR="00BA7C85" w:rsidRPr="006A7396">
        <w:rPr>
          <w:b/>
          <w:bCs/>
        </w:rPr>
        <w:t>V</w:t>
      </w:r>
      <w:r w:rsidRPr="006A7396">
        <w:rPr>
          <w:b/>
          <w:bCs/>
        </w:rPr>
        <w:t>.</w:t>
      </w:r>
      <w:r w:rsidR="00BA7C85" w:rsidRPr="006A7396">
        <w:rPr>
          <w:b/>
          <w:bCs/>
        </w:rPr>
        <w:t xml:space="preserve"> </w:t>
      </w:r>
      <w:r w:rsidR="00BA7C85" w:rsidRPr="006A7396">
        <w:t>Los</w:t>
      </w:r>
      <w:r w:rsidR="001530E5" w:rsidRPr="006A7396">
        <w:t xml:space="preserve"> </w:t>
      </w:r>
      <w:r w:rsidR="00BA7C85" w:rsidRPr="006A7396">
        <w:t>ayuntamientos y las dependencias, organismos, órganos y entidades de la administración municipal</w:t>
      </w:r>
      <w:r w:rsidR="00754A30" w:rsidRPr="006A7396">
        <w:t>;</w:t>
      </w:r>
    </w:p>
    <w:p w14:paraId="0667CF00" w14:textId="0834834B" w:rsidR="00C82268" w:rsidRPr="006A7396" w:rsidRDefault="00442734" w:rsidP="006922F5">
      <w:pPr>
        <w:pStyle w:val="Fundamentos"/>
      </w:pPr>
      <w:r w:rsidRPr="006A7396">
        <w:t>[</w:t>
      </w:r>
      <w:r w:rsidR="00C82268" w:rsidRPr="006A7396">
        <w:t>…</w:t>
      </w:r>
      <w:r w:rsidRPr="006A7396">
        <w:t>]</w:t>
      </w:r>
    </w:p>
    <w:p w14:paraId="458B21C5" w14:textId="77777777" w:rsidR="00A970D5" w:rsidRPr="006A7396"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A7396" w:rsidRDefault="00A970D5" w:rsidP="00177F85">
      <w:r w:rsidRPr="006A7396">
        <w:t xml:space="preserve">Es así </w:t>
      </w:r>
      <w:r w:rsidR="00D574A2" w:rsidRPr="006A7396">
        <w:t>como</w:t>
      </w:r>
      <w:r w:rsidRPr="006A7396">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A7396" w:rsidRDefault="00A970D5" w:rsidP="00177F85"/>
    <w:p w14:paraId="7E293312" w14:textId="130351D5" w:rsidR="008E73F3" w:rsidRPr="006A7396" w:rsidRDefault="008E73F3" w:rsidP="008E73F3">
      <w:pPr>
        <w:tabs>
          <w:tab w:val="left" w:pos="1545"/>
        </w:tabs>
      </w:pPr>
      <w:r w:rsidRPr="006A7396">
        <w:t>En segundo término, es conveniente verificar el contenido del artículo referido por el particular, con la finalidad de verificar si lo referido por el Sujeto Obligado colma su pretensión. En ese sentido, el Decreto del Ejecutivo del Estado por el que se crea el Organismo Público Descentralizado de carácter estatal denominado “Universidad Estatal del Valle de Toluca” en su artículo 13 dispone lo siguiente:</w:t>
      </w:r>
    </w:p>
    <w:p w14:paraId="01670869" w14:textId="77777777" w:rsidR="008E73F3" w:rsidRPr="006A7396" w:rsidRDefault="008E73F3" w:rsidP="008E73F3">
      <w:pPr>
        <w:tabs>
          <w:tab w:val="left" w:pos="1545"/>
        </w:tabs>
      </w:pPr>
    </w:p>
    <w:p w14:paraId="68BA682D" w14:textId="11BED24A" w:rsidR="008E73F3" w:rsidRPr="006A7396" w:rsidRDefault="008E73F3" w:rsidP="003062A9">
      <w:pPr>
        <w:pStyle w:val="Fundamentos"/>
      </w:pPr>
      <w:r w:rsidRPr="006A7396">
        <w:rPr>
          <w:b/>
        </w:rPr>
        <w:lastRenderedPageBreak/>
        <w:t>Artículo 13.-</w:t>
      </w:r>
      <w:r w:rsidRPr="006A7396">
        <w:t xml:space="preserve"> Para ser Rector se requiere:</w:t>
      </w:r>
    </w:p>
    <w:p w14:paraId="60960D50" w14:textId="77777777" w:rsidR="008E73F3" w:rsidRPr="006A7396" w:rsidRDefault="008E73F3" w:rsidP="003062A9">
      <w:pPr>
        <w:pStyle w:val="Fundamentos"/>
      </w:pPr>
    </w:p>
    <w:p w14:paraId="7789AB3F" w14:textId="2D36D40C" w:rsidR="008E73F3" w:rsidRPr="006A7396" w:rsidRDefault="008E73F3" w:rsidP="003062A9">
      <w:pPr>
        <w:pStyle w:val="Fundamentos"/>
        <w:numPr>
          <w:ilvl w:val="0"/>
          <w:numId w:val="41"/>
        </w:numPr>
      </w:pPr>
      <w:r w:rsidRPr="006A7396">
        <w:t>Ser mexicano en el pleno ejercicio de sus derechos;</w:t>
      </w:r>
    </w:p>
    <w:p w14:paraId="2B7196F2" w14:textId="58C9E27C" w:rsidR="008E73F3" w:rsidRPr="006A7396" w:rsidRDefault="008E73F3" w:rsidP="003062A9">
      <w:pPr>
        <w:pStyle w:val="Fundamentos"/>
        <w:numPr>
          <w:ilvl w:val="0"/>
          <w:numId w:val="41"/>
        </w:numPr>
      </w:pPr>
      <w:r w:rsidRPr="006A7396">
        <w:t>Ser mayor de 30 y menor de 70 años;</w:t>
      </w:r>
    </w:p>
    <w:p w14:paraId="54029180" w14:textId="2C7DCAE0" w:rsidR="008E73F3" w:rsidRPr="006A7396" w:rsidRDefault="008E73F3" w:rsidP="003062A9">
      <w:pPr>
        <w:pStyle w:val="Fundamentos"/>
        <w:numPr>
          <w:ilvl w:val="0"/>
          <w:numId w:val="41"/>
        </w:numPr>
      </w:pPr>
      <w:r w:rsidRPr="006A7396">
        <w:t>Poseer como mínimo grado académico de maestría y preferentemente doctorado, así como reconocidos méritos profesionales y académicos;</w:t>
      </w:r>
    </w:p>
    <w:p w14:paraId="70DCBC47" w14:textId="6CFF1EB1" w:rsidR="008E73F3" w:rsidRPr="006A7396" w:rsidRDefault="008E73F3" w:rsidP="003062A9">
      <w:pPr>
        <w:pStyle w:val="Fundamentos"/>
        <w:numPr>
          <w:ilvl w:val="0"/>
          <w:numId w:val="41"/>
        </w:numPr>
      </w:pPr>
      <w:r w:rsidRPr="006A7396">
        <w:t xml:space="preserve">Haber desempeñado de manera sobresaliente labores de docencia a nivel </w:t>
      </w:r>
      <w:r w:rsidR="003062A9" w:rsidRPr="006A7396">
        <w:t>superior</w:t>
      </w:r>
      <w:r w:rsidRPr="006A7396">
        <w:t xml:space="preserve"> y/o de investigación.</w:t>
      </w:r>
    </w:p>
    <w:p w14:paraId="59C667D9" w14:textId="25CBC2ED" w:rsidR="008E73F3" w:rsidRPr="006A7396" w:rsidRDefault="008E73F3" w:rsidP="003062A9">
      <w:pPr>
        <w:pStyle w:val="Fundamentos"/>
        <w:numPr>
          <w:ilvl w:val="0"/>
          <w:numId w:val="41"/>
        </w:numPr>
      </w:pPr>
      <w:r w:rsidRPr="006A7396">
        <w:t xml:space="preserve">Haber desempeñados cargos de alto nivel de decisión, cuyo ejercicio </w:t>
      </w:r>
      <w:r w:rsidR="003062A9" w:rsidRPr="006A7396">
        <w:t>requiera conocimiento y experiencias en materia administrativa;</w:t>
      </w:r>
    </w:p>
    <w:p w14:paraId="1501BD7D" w14:textId="0AC5BC18" w:rsidR="003062A9" w:rsidRPr="006A7396" w:rsidRDefault="003062A9" w:rsidP="003062A9">
      <w:pPr>
        <w:pStyle w:val="Fundamentos"/>
        <w:numPr>
          <w:ilvl w:val="0"/>
          <w:numId w:val="41"/>
        </w:numPr>
      </w:pPr>
      <w:r w:rsidRPr="006A7396">
        <w:t>No ser ministro de culto religioso, militar en activo, dirigente de partido político o dirigente sindical; y</w:t>
      </w:r>
    </w:p>
    <w:p w14:paraId="5ECD920C" w14:textId="435E0B19" w:rsidR="003062A9" w:rsidRPr="006A7396" w:rsidRDefault="003062A9" w:rsidP="003062A9">
      <w:pPr>
        <w:pStyle w:val="Fundamentos"/>
        <w:numPr>
          <w:ilvl w:val="0"/>
          <w:numId w:val="41"/>
        </w:numPr>
      </w:pPr>
      <w:r w:rsidRPr="006A7396">
        <w:t>Ser persona de amplia solvencia moral y de reconocido prestigio.</w:t>
      </w:r>
    </w:p>
    <w:p w14:paraId="0D99480E" w14:textId="77777777" w:rsidR="008E73F3" w:rsidRPr="006A7396" w:rsidRDefault="008E73F3" w:rsidP="00177F85"/>
    <w:p w14:paraId="4C6E0725" w14:textId="3D185C51" w:rsidR="008E73F3" w:rsidRPr="006A7396" w:rsidRDefault="003062A9" w:rsidP="00177F85">
      <w:r w:rsidRPr="006A7396">
        <w:t>Como se puede observar, la intención del Recurrente en los puntos 1 y 2 de la solicitud es acceder a los documentos en donde conste que el entonces Rector de la institución cumplía con los requisitos establecidos en el precepto en cita.</w:t>
      </w:r>
    </w:p>
    <w:p w14:paraId="5EFA22DD" w14:textId="77777777" w:rsidR="003062A9" w:rsidRPr="006A7396" w:rsidRDefault="003062A9" w:rsidP="00177F85"/>
    <w:p w14:paraId="6A9A55B5" w14:textId="5CCBB848" w:rsidR="003062A9" w:rsidRPr="006A7396" w:rsidRDefault="003062A9" w:rsidP="00177F85">
      <w:r w:rsidRPr="006A7396">
        <w:t xml:space="preserve">Ahora bien, el Sujeto Obligado respondió que la ficha curricular del Rector podía ser consultada en la liga </w:t>
      </w:r>
      <w:hyperlink r:id="rId10" w:history="1">
        <w:r w:rsidRPr="006A7396">
          <w:rPr>
            <w:rStyle w:val="Hipervnculo"/>
          </w:rPr>
          <w:t>https://universidad250-my.sharepoint.com/personal/transparencia_unevt_edu_mx/_layouts/15/onedrive.aspx?id=%2Fpersonal%2Ftransparencia%5Funevt%5Fedu%5Fmx%2FDocuments%2FIPOMEX%2F2021%2FDepartamento%20de%20Administraci%C3%B3n%20de%20Personal%2F92%2FXX1%2FFICHA%20CURRICULAR%20RECTOR%20%281%29%2Epdf&amp;parent=%2Fpersonal%2Ftransparencia%5Funevt%5Fedu%5Fmx%2FDocument$%2FIPOMEX%2F2021%2FDepartamento%20de%20Administraci%C3%B3n%20de%20Personal%2F92%2FXXI&amp;ga=1</w:t>
        </w:r>
      </w:hyperlink>
      <w:r w:rsidRPr="006A7396">
        <w:t>, por lo que se estima necesario verificar el contenido de la página para determinar si su contenido resulta de interés del particular, por lo que al acceder al enlace se observó lo siguiente:</w:t>
      </w:r>
    </w:p>
    <w:p w14:paraId="0E699972" w14:textId="77777777" w:rsidR="003062A9" w:rsidRPr="006A7396" w:rsidRDefault="003062A9" w:rsidP="00177F85"/>
    <w:p w14:paraId="0430647D" w14:textId="3D47036B" w:rsidR="003062A9" w:rsidRPr="006A7396" w:rsidRDefault="006B07ED" w:rsidP="003062A9">
      <w:pPr>
        <w:jc w:val="center"/>
      </w:pPr>
      <w:r w:rsidRPr="006A7396">
        <w:rPr>
          <w:noProof/>
          <w:lang w:val="es-MX"/>
        </w:rPr>
        <w:drawing>
          <wp:inline distT="0" distB="0" distL="0" distR="0" wp14:anchorId="38801E03" wp14:editId="260C3481">
            <wp:extent cx="5115639" cy="6030167"/>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5639" cy="6030167"/>
                    </a:xfrm>
                    <a:prstGeom prst="rect">
                      <a:avLst/>
                    </a:prstGeom>
                  </pic:spPr>
                </pic:pic>
              </a:graphicData>
            </a:graphic>
          </wp:inline>
        </w:drawing>
      </w:r>
      <w:r w:rsidRPr="006A7396">
        <w:rPr>
          <w:rStyle w:val="Refdenotaalpie"/>
        </w:rPr>
        <w:footnoteReference w:id="3"/>
      </w:r>
    </w:p>
    <w:p w14:paraId="3414E9EA" w14:textId="77777777" w:rsidR="008E73F3" w:rsidRPr="006A7396" w:rsidRDefault="008E73F3" w:rsidP="00177F85"/>
    <w:p w14:paraId="215E76D3" w14:textId="3A624DDE" w:rsidR="008E73F3" w:rsidRPr="006A7396" w:rsidRDefault="006B07ED" w:rsidP="00177F85">
      <w:r w:rsidRPr="006A7396">
        <w:lastRenderedPageBreak/>
        <w:t>Como se puede observar, para consultar el contenido del enlace proporcionado por el Sujeto Obligado es necesario ingresar un usuario y una contraseña, por lo que tanto el particular como este Instituto se encuentran impedidos para realizar dicha consulta; consecuentemente, no se pueden tener por colmados los puntos 1 y 2 de la solicitud de información.</w:t>
      </w:r>
    </w:p>
    <w:p w14:paraId="6C209E35" w14:textId="77777777" w:rsidR="006B07ED" w:rsidRPr="006A7396" w:rsidRDefault="006B07ED" w:rsidP="00177F85"/>
    <w:p w14:paraId="2660F551" w14:textId="7D7ABA2A" w:rsidR="008037AF" w:rsidRPr="006A7396" w:rsidRDefault="008037AF" w:rsidP="008037AF">
      <w:r w:rsidRPr="006A7396">
        <w:t>Ahora bien, se debe recordar que la respuesta del Sujeto Obligado fue emitida por la Dirección Administrativa, la cual, conforme al Manual de Organización de la Universidad Estatal del Valle de Toluca</w:t>
      </w:r>
      <w:r w:rsidR="000562DF" w:rsidRPr="006A7396">
        <w:t>, es la encargada de organizar, dirigir y controlar el desempeño de las actividades relacionadas con el manejo de los recursos humanos, materiales y financieros; además de contar con el Departamento de Administración de Personal, entre cuyos atribuciones se encuentra la de resguardar y mantener actualizada la información contenida en los expedientes de personal de la Universidad, por lo que se estima que la respuesta fue generada por el área competente.</w:t>
      </w:r>
    </w:p>
    <w:p w14:paraId="70AFF81E" w14:textId="77777777" w:rsidR="008037AF" w:rsidRPr="006A7396" w:rsidRDefault="008037AF" w:rsidP="008037AF"/>
    <w:p w14:paraId="685205CD" w14:textId="1457E7EA" w:rsidR="006B07ED" w:rsidRPr="006A7396" w:rsidRDefault="006B07ED" w:rsidP="00177F85">
      <w:r w:rsidRPr="006A7396">
        <w:t>Ahora bien, dado que el Sujeto Obligado aceptó contar con la información requerida aunque esta no haya sido entregada; por tanto, es conveniente determinar cuáles son los documentos con los que se puede dar cuenta de que se cumplen los requisitos establecidos en el artículo 13 del Decreto referido en párrafos anteriores, con el propósito de establecer qué información debe entregarse al Recurrente para satisfacer su derecho de acceso a la información.</w:t>
      </w:r>
    </w:p>
    <w:p w14:paraId="3C1BDF72" w14:textId="77777777" w:rsidR="006B07ED" w:rsidRPr="006A7396" w:rsidRDefault="006B07ED" w:rsidP="00177F85"/>
    <w:p w14:paraId="0B68CB23" w14:textId="7EC83026" w:rsidR="006B07ED" w:rsidRPr="006A7396" w:rsidRDefault="006B07ED" w:rsidP="00177F85">
      <w:r w:rsidRPr="006A7396">
        <w:t>E</w:t>
      </w:r>
      <w:r w:rsidR="002D4BB7" w:rsidRPr="006A7396">
        <w:t>n esa tesitura, los requisitos referidos a ser mexicano, mayor de treinta y menor de setenta años se pueden colmar</w:t>
      </w:r>
      <w:r w:rsidR="00107FFD" w:rsidRPr="006A7396">
        <w:t xml:space="preserve">, de manera enunciativa </w:t>
      </w:r>
      <w:proofErr w:type="gramStart"/>
      <w:r w:rsidR="00107FFD" w:rsidRPr="006A7396">
        <w:t>mas</w:t>
      </w:r>
      <w:proofErr w:type="gramEnd"/>
      <w:r w:rsidR="00107FFD" w:rsidRPr="006A7396">
        <w:t xml:space="preserve"> no limitativa,</w:t>
      </w:r>
      <w:r w:rsidR="002D4BB7" w:rsidRPr="006A7396">
        <w:t xml:space="preserve"> con la entrega </w:t>
      </w:r>
      <w:r w:rsidR="002D4BB7" w:rsidRPr="006A7396">
        <w:lastRenderedPageBreak/>
        <w:t xml:space="preserve">del acta de nacimiento del servidor público. Cabe señalar que </w:t>
      </w:r>
      <w:r w:rsidR="00107FFD" w:rsidRPr="006A7396">
        <w:t>si bien es cierto que este Instituto considera que dicho documento es generalmente susceptible de ser clasificado en su totalidad por contener datos personales que solo le conciernen a su titular, también lo es que cuando se trata de cumplir requisitos para ocupar un cargo público, se ha establecido la conveniencia de hacer entrega de dicho documento sin testar el nombre del servidor público, la fecha de nacimiento y la nacionalidad.</w:t>
      </w:r>
    </w:p>
    <w:p w14:paraId="534E2926" w14:textId="77777777" w:rsidR="00107FFD" w:rsidRPr="006A7396" w:rsidRDefault="00107FFD" w:rsidP="00177F85"/>
    <w:p w14:paraId="6715A55E" w14:textId="28525431" w:rsidR="00107FFD" w:rsidRPr="006A7396" w:rsidRDefault="00107FFD" w:rsidP="00177F85">
      <w:r w:rsidRPr="006A7396">
        <w:t>Lo anterior debido a que se considera que el acta de nacimiento es el documento idóneo para demostrar que el servidor público cumple con lo requerido por la norma para ocupar el cargo correspondiente.</w:t>
      </w:r>
    </w:p>
    <w:p w14:paraId="3F869015" w14:textId="77777777" w:rsidR="00107FFD" w:rsidRPr="006A7396" w:rsidRDefault="00107FFD" w:rsidP="00177F85"/>
    <w:p w14:paraId="7974981D" w14:textId="5097DCEC" w:rsidR="00107FFD" w:rsidRPr="006A7396" w:rsidRDefault="00107FFD" w:rsidP="00177F85">
      <w:r w:rsidRPr="006A7396">
        <w:t>Respecto de la fracción III del artículo, correspondiente a poseer mínimo el grado de maestría, dicha fracción se colma con la entrega del título o cédula profesional que avale que la persona</w:t>
      </w:r>
      <w:r w:rsidR="005B1AB4" w:rsidRPr="006A7396">
        <w:t xml:space="preserve"> cuenta con dicho grado. En ese sentido, para la entrega del título o cédula profesional el Sujeto Obligado deberá dejar visible la fotografía del Sujeto Obligado y proteger el resto de sus datos personales, tales como la firma y el CURP en el supuesto de que estos se encuentren contenidos en dichos documentos.</w:t>
      </w:r>
    </w:p>
    <w:p w14:paraId="63B7763C" w14:textId="77777777" w:rsidR="005B1AB4" w:rsidRPr="006A7396" w:rsidRDefault="005B1AB4" w:rsidP="00177F85"/>
    <w:p w14:paraId="0AC99882" w14:textId="34E72391" w:rsidR="005B1AB4" w:rsidRPr="006A7396" w:rsidRDefault="005B1AB4" w:rsidP="005B1AB4">
      <w:r w:rsidRPr="006A7396">
        <w:t>Respecto</w:t>
      </w:r>
      <w:r w:rsidRPr="006A7396">
        <w:rPr>
          <w:szCs w:val="24"/>
          <w:lang w:val="es-MX"/>
        </w:rPr>
        <w:t xml:space="preserve"> a la fotografía de los servidores públicos, se </w:t>
      </w:r>
      <w:r w:rsidRPr="006A7396">
        <w:t xml:space="preserve">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w:t>
      </w:r>
      <w:r w:rsidRPr="006A7396">
        <w:lastRenderedPageBreak/>
        <w:t>nombre, cargo, y función, lo que genera un beneficio mayor la divulgación de dicho dato personal que su clasificación.</w:t>
      </w:r>
    </w:p>
    <w:p w14:paraId="72EC59D0" w14:textId="77777777" w:rsidR="005B1AB4" w:rsidRPr="006A7396" w:rsidRDefault="005B1AB4" w:rsidP="005B1AB4"/>
    <w:p w14:paraId="703E6F4E" w14:textId="77777777" w:rsidR="005B1AB4" w:rsidRPr="006A7396" w:rsidRDefault="005B1AB4" w:rsidP="005B1AB4">
      <w:r w:rsidRPr="006A7396">
        <w:t xml:space="preserve">Conforme a lo anterior, resulta necesario señalar que el Pleno de este Instituto emitió el criterio 03/2019 cuyo rubro dispone lo siguiente: </w:t>
      </w:r>
      <w:r w:rsidRPr="006A7396">
        <w:rPr>
          <w:b/>
          <w:bCs/>
        </w:rPr>
        <w:t>“Servidores públicos con categoría de mando medio y superior. La fotografía de aquellos es de carácter público”</w:t>
      </w:r>
      <w:r w:rsidRPr="006A7396">
        <w:t>; no obstante, dicho criterio fue interrumpido en términos del artículo 9, fracción XXVII del Reglamento Interior del Instituto de Transparencia, Acceso a la Información Pública y Protección de Datos Personales del Estado de México y Municipios.</w:t>
      </w:r>
    </w:p>
    <w:p w14:paraId="2640EF29" w14:textId="77777777" w:rsidR="005B1AB4" w:rsidRPr="006A7396" w:rsidRDefault="005B1AB4" w:rsidP="005B1AB4"/>
    <w:p w14:paraId="2423BA0F" w14:textId="77777777" w:rsidR="005B1AB4" w:rsidRPr="006A7396" w:rsidRDefault="005B1AB4" w:rsidP="005B1AB4">
      <w:r w:rsidRPr="006A7396">
        <w:t xml:space="preserve">Debido a lo anterior, </w:t>
      </w:r>
      <w:r w:rsidRPr="006A7396">
        <w:rPr>
          <w:b/>
          <w:bCs/>
        </w:rPr>
        <w:t>las fotografías de servidores públicos sin importar el nivel o rango guardan la naturaleza de públicas</w:t>
      </w:r>
      <w:r w:rsidRPr="006A7396">
        <w:t xml:space="preserve"> (con excepción del personal operativo en materia de seguridad) y no procede su clasificación, en términos del artículo 143, fracción I, de la Ley de Transparencia y Acceso a la Información Pública del Estado de México y Municipios. Por tanto, el Sujeto Obligado deberá remitir los diplomas de especialización cartas de pasante, títulos y cédulas profesionales con la fotografía visible, es decir en una correcta versión pública.</w:t>
      </w:r>
    </w:p>
    <w:p w14:paraId="79F0FC50" w14:textId="77777777" w:rsidR="006B07ED" w:rsidRPr="006A7396" w:rsidRDefault="006B07ED" w:rsidP="00177F85"/>
    <w:p w14:paraId="5601A2EE" w14:textId="77777777" w:rsidR="004021BC" w:rsidRPr="006A7396" w:rsidRDefault="004021BC" w:rsidP="004021BC">
      <w:pPr>
        <w:rPr>
          <w:szCs w:val="24"/>
          <w:lang w:val="es-MX"/>
        </w:rPr>
      </w:pPr>
      <w:r w:rsidRPr="006A7396">
        <w:rPr>
          <w:szCs w:val="24"/>
          <w:lang w:val="es-MX"/>
        </w:rPr>
        <w:t xml:space="preserve">Por cuanto hace a la </w:t>
      </w:r>
      <w:r w:rsidRPr="006A7396">
        <w:rPr>
          <w:b/>
          <w:szCs w:val="24"/>
          <w:lang w:val="es-MX"/>
        </w:rPr>
        <w:t xml:space="preserve">Clave Única de Registro de Población, </w:t>
      </w:r>
      <w:r w:rsidRPr="006A7396">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7D46F63" w14:textId="77777777" w:rsidR="004021BC" w:rsidRPr="006A7396" w:rsidRDefault="004021BC" w:rsidP="004021BC">
      <w:pPr>
        <w:jc w:val="left"/>
        <w:rPr>
          <w:szCs w:val="24"/>
          <w:lang w:val="es-MX"/>
        </w:rPr>
      </w:pPr>
    </w:p>
    <w:p w14:paraId="4BC1E428" w14:textId="77777777" w:rsidR="004021BC" w:rsidRPr="006A7396" w:rsidRDefault="004021BC" w:rsidP="004021BC">
      <w:pPr>
        <w:rPr>
          <w:szCs w:val="24"/>
          <w:lang w:val="es-MX"/>
        </w:rPr>
      </w:pPr>
      <w:r w:rsidRPr="006A7396">
        <w:rPr>
          <w:szCs w:val="24"/>
          <w:lang w:val="es-MX"/>
        </w:rPr>
        <w:lastRenderedPageBreak/>
        <w:t>Lo anterior, tiene sustento en los artículos 86 y 91, de la Ley General de Población, la cual señala lo siguiente:</w:t>
      </w:r>
    </w:p>
    <w:p w14:paraId="685ABF66" w14:textId="77777777" w:rsidR="004021BC" w:rsidRPr="006A7396" w:rsidRDefault="004021BC" w:rsidP="004021BC">
      <w:pPr>
        <w:ind w:left="709" w:right="757"/>
        <w:rPr>
          <w:rFonts w:cs="Arial,Bold"/>
          <w:b/>
          <w:bCs/>
          <w:i/>
          <w:szCs w:val="24"/>
          <w:lang w:val="es-MX"/>
        </w:rPr>
      </w:pPr>
    </w:p>
    <w:p w14:paraId="7C6DA955" w14:textId="77777777" w:rsidR="004021BC" w:rsidRPr="006A7396" w:rsidRDefault="004021BC" w:rsidP="004021BC">
      <w:pPr>
        <w:spacing w:line="240" w:lineRule="auto"/>
        <w:ind w:left="709" w:right="757"/>
        <w:rPr>
          <w:rFonts w:cs="Arial"/>
          <w:i/>
          <w:sz w:val="22"/>
          <w:lang w:val="es-MX"/>
        </w:rPr>
      </w:pPr>
      <w:r w:rsidRPr="006A7396">
        <w:rPr>
          <w:rFonts w:cs="Arial,Bold"/>
          <w:b/>
          <w:bCs/>
          <w:i/>
          <w:sz w:val="22"/>
          <w:lang w:val="es-MX"/>
        </w:rPr>
        <w:t xml:space="preserve">Artículo 86. </w:t>
      </w:r>
      <w:r w:rsidRPr="006A7396">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160616B2" w14:textId="77777777" w:rsidR="004021BC" w:rsidRPr="006A7396" w:rsidRDefault="004021BC" w:rsidP="004021BC">
      <w:pPr>
        <w:spacing w:line="240" w:lineRule="auto"/>
        <w:ind w:left="709" w:right="757"/>
        <w:rPr>
          <w:rFonts w:cs="Arial"/>
          <w:i/>
          <w:sz w:val="22"/>
          <w:lang w:val="es-MX"/>
        </w:rPr>
      </w:pPr>
    </w:p>
    <w:p w14:paraId="02A1650A" w14:textId="77777777" w:rsidR="004021BC" w:rsidRPr="006A7396" w:rsidRDefault="004021BC" w:rsidP="004021BC">
      <w:pPr>
        <w:spacing w:line="240" w:lineRule="auto"/>
        <w:ind w:left="709" w:right="757"/>
        <w:rPr>
          <w:rFonts w:cs="Arial"/>
          <w:i/>
          <w:sz w:val="22"/>
          <w:lang w:val="es-MX"/>
        </w:rPr>
      </w:pPr>
      <w:r w:rsidRPr="006A7396">
        <w:rPr>
          <w:rFonts w:cs="Arial,Bold"/>
          <w:b/>
          <w:bCs/>
          <w:i/>
          <w:sz w:val="22"/>
          <w:lang w:val="es-MX"/>
        </w:rPr>
        <w:t xml:space="preserve">Artículo 91. </w:t>
      </w:r>
      <w:r w:rsidRPr="006A7396">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04ADD0DB" w14:textId="77777777" w:rsidR="004021BC" w:rsidRPr="006A7396" w:rsidRDefault="004021BC" w:rsidP="004021BC">
      <w:pPr>
        <w:jc w:val="left"/>
        <w:rPr>
          <w:szCs w:val="24"/>
          <w:lang w:val="es-MX"/>
        </w:rPr>
      </w:pPr>
    </w:p>
    <w:p w14:paraId="1B321916" w14:textId="77777777" w:rsidR="004021BC" w:rsidRPr="006A7396" w:rsidRDefault="004021BC" w:rsidP="004021BC">
      <w:pPr>
        <w:rPr>
          <w:szCs w:val="24"/>
          <w:lang w:val="es-MX"/>
        </w:rPr>
      </w:pPr>
      <w:r w:rsidRPr="006A7396">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BF91BF3" w14:textId="77777777" w:rsidR="004021BC" w:rsidRPr="006A7396" w:rsidRDefault="004021BC" w:rsidP="004021BC">
      <w:pPr>
        <w:rPr>
          <w:szCs w:val="24"/>
          <w:lang w:val="es-MX"/>
        </w:rPr>
      </w:pPr>
    </w:p>
    <w:p w14:paraId="4EB2285C" w14:textId="77777777" w:rsidR="004021BC" w:rsidRPr="006A7396" w:rsidRDefault="004021BC" w:rsidP="004021BC">
      <w:pPr>
        <w:rPr>
          <w:szCs w:val="24"/>
          <w:lang w:val="es-MX"/>
        </w:rPr>
      </w:pPr>
      <w:r w:rsidRPr="006A7396">
        <w:rPr>
          <w:szCs w:val="24"/>
          <w:lang w:val="es-MX"/>
        </w:rPr>
        <w:t>Al respecto, el Instituto Nacional de Transparencia, Acceso a la Información y Protección de Datos Personales (INAI) a través del Criterio 18/17, señala literalmente lo siguiente:</w:t>
      </w:r>
    </w:p>
    <w:p w14:paraId="23C32305" w14:textId="77777777" w:rsidR="004021BC" w:rsidRPr="006A7396" w:rsidRDefault="004021BC" w:rsidP="004021BC">
      <w:pPr>
        <w:jc w:val="left"/>
        <w:rPr>
          <w:szCs w:val="24"/>
          <w:lang w:val="es-MX"/>
        </w:rPr>
      </w:pPr>
    </w:p>
    <w:p w14:paraId="1023493E" w14:textId="77777777" w:rsidR="004021BC" w:rsidRPr="006A7396" w:rsidRDefault="004021BC" w:rsidP="004021BC">
      <w:pPr>
        <w:spacing w:line="240" w:lineRule="auto"/>
        <w:ind w:left="567" w:right="616"/>
        <w:rPr>
          <w:i/>
          <w:sz w:val="22"/>
          <w:lang w:val="es-MX"/>
        </w:rPr>
      </w:pPr>
      <w:r w:rsidRPr="006A7396">
        <w:rPr>
          <w:b/>
          <w:i/>
          <w:sz w:val="22"/>
          <w:lang w:val="es-MX"/>
        </w:rPr>
        <w:t>Clave Única de Registro de Población (CURP)</w:t>
      </w:r>
      <w:r w:rsidRPr="006A7396">
        <w:rPr>
          <w:i/>
          <w:sz w:val="22"/>
          <w:lang w:val="es-MX"/>
        </w:rPr>
        <w:t xml:space="preserve">. La Clave Única de Registro de Población se integra por datos personales que sólo conciernen al particular titular de la misma, como lo son su nombre, apellidos, fecha de nacimiento, lugar de nacimiento y sexo. Dichos datos, </w:t>
      </w:r>
      <w:r w:rsidRPr="006A7396">
        <w:rPr>
          <w:i/>
          <w:sz w:val="22"/>
          <w:lang w:val="es-MX"/>
        </w:rPr>
        <w:lastRenderedPageBreak/>
        <w:t>constituyen información que distingue plenamente a una persona física del resto de los habitantes del país, por lo que la CURP está considerada como información confidencial.</w:t>
      </w:r>
    </w:p>
    <w:p w14:paraId="34BD7B82" w14:textId="77777777" w:rsidR="004021BC" w:rsidRPr="006A7396" w:rsidRDefault="004021BC" w:rsidP="004021BC">
      <w:pPr>
        <w:ind w:right="616"/>
        <w:rPr>
          <w:rFonts w:cs="Arial"/>
          <w:bCs/>
          <w:i/>
          <w:szCs w:val="24"/>
          <w:lang w:val="es-MX"/>
        </w:rPr>
      </w:pPr>
    </w:p>
    <w:p w14:paraId="6437F59A" w14:textId="77777777" w:rsidR="004021BC" w:rsidRPr="006A7396" w:rsidRDefault="004021BC" w:rsidP="004021BC">
      <w:pPr>
        <w:rPr>
          <w:szCs w:val="24"/>
          <w:lang w:val="es-MX"/>
        </w:rPr>
      </w:pPr>
      <w:r w:rsidRPr="006A7396">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1D60ACF" w14:textId="77777777" w:rsidR="004021BC" w:rsidRPr="006A7396" w:rsidRDefault="004021BC" w:rsidP="004021BC">
      <w:pPr>
        <w:rPr>
          <w:szCs w:val="24"/>
          <w:lang w:val="es-MX"/>
        </w:rPr>
      </w:pPr>
    </w:p>
    <w:p w14:paraId="53936C22" w14:textId="77777777" w:rsidR="004021BC" w:rsidRPr="006A7396" w:rsidRDefault="004021BC" w:rsidP="004021BC">
      <w:pPr>
        <w:rPr>
          <w:szCs w:val="24"/>
        </w:rPr>
      </w:pPr>
      <w:r w:rsidRPr="006A7396">
        <w:rPr>
          <w:szCs w:val="24"/>
          <w:lang w:val="es-MX"/>
        </w:rPr>
        <w:t>Por lo que hace a la f</w:t>
      </w:r>
      <w:proofErr w:type="spellStart"/>
      <w:r w:rsidRPr="006A7396">
        <w:rPr>
          <w:szCs w:val="24"/>
        </w:rPr>
        <w:t>irma</w:t>
      </w:r>
      <w:proofErr w:type="spellEnd"/>
      <w:r w:rsidRPr="006A7396">
        <w:rPr>
          <w:szCs w:val="24"/>
        </w:rPr>
        <w:t xml:space="preserve">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59A84139" w14:textId="77777777" w:rsidR="004021BC" w:rsidRPr="006A7396" w:rsidRDefault="004021BC" w:rsidP="004021BC">
      <w:pPr>
        <w:rPr>
          <w:szCs w:val="24"/>
        </w:rPr>
      </w:pPr>
    </w:p>
    <w:p w14:paraId="26DAFEA0" w14:textId="77777777" w:rsidR="004021BC" w:rsidRPr="006A7396" w:rsidRDefault="004021BC" w:rsidP="004021BC">
      <w:pPr>
        <w:pStyle w:val="fundamentos0"/>
      </w:pPr>
      <w:r w:rsidRPr="006A7396">
        <w:rPr>
          <w:b/>
        </w:rPr>
        <w:t>Firma y rúbrica de servidores públicos.</w:t>
      </w:r>
      <w:r w:rsidRPr="006A7396">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3A670E93" w14:textId="77777777" w:rsidR="004021BC" w:rsidRPr="006A7396" w:rsidRDefault="004021BC" w:rsidP="004021BC">
      <w:pPr>
        <w:rPr>
          <w:szCs w:val="24"/>
          <w:lang w:val="es-MX"/>
        </w:rPr>
      </w:pPr>
    </w:p>
    <w:p w14:paraId="1EA6FE10" w14:textId="77777777" w:rsidR="004021BC" w:rsidRPr="006A7396" w:rsidRDefault="004021BC" w:rsidP="004021BC">
      <w:pPr>
        <w:rPr>
          <w:szCs w:val="24"/>
          <w:lang w:val="es-MX"/>
        </w:rPr>
      </w:pPr>
      <w:r w:rsidRPr="006A7396">
        <w:rPr>
          <w:szCs w:val="24"/>
          <w:lang w:val="es-MX"/>
        </w:rPr>
        <w:t>En ese tenor, dado que al plasmar la firma en dichos documentos no se cumple ninguna de las hipótesis previstas en el criterio en cita, se debe entender que las firmas contenidas en estos deben tenerse como datos de naturaleza confidencial.</w:t>
      </w:r>
    </w:p>
    <w:p w14:paraId="0008B064" w14:textId="77777777" w:rsidR="004021BC" w:rsidRPr="006A7396" w:rsidRDefault="004021BC" w:rsidP="00177F85"/>
    <w:p w14:paraId="68639E61" w14:textId="392744B5" w:rsidR="004021BC" w:rsidRPr="006A7396" w:rsidRDefault="004021BC" w:rsidP="00177F85">
      <w:r w:rsidRPr="006A7396">
        <w:lastRenderedPageBreak/>
        <w:t>Por último, por lo que toca a las últimas fracciones del artículo 13 del ya referido decreto de creación del Sujeto Obligado, se considera que el documento idóneo para comprobar lo</w:t>
      </w:r>
      <w:r w:rsidR="00C72614">
        <w:t xml:space="preserve"> dispuesto en las fracciones IV y</w:t>
      </w:r>
      <w:r w:rsidRPr="006A7396">
        <w:t xml:space="preserve"> V es el currículo del servidor público.</w:t>
      </w:r>
    </w:p>
    <w:p w14:paraId="50BFD5F7" w14:textId="77777777" w:rsidR="004021BC" w:rsidRPr="006A7396" w:rsidRDefault="004021BC" w:rsidP="00177F85"/>
    <w:p w14:paraId="7F4D7A8E" w14:textId="77777777" w:rsidR="004021BC" w:rsidRPr="006A7396" w:rsidRDefault="004021BC" w:rsidP="004021BC">
      <w:r w:rsidRPr="006A7396">
        <w:t>De tal forma que es dable recordar que el currículo es un documento que las personas elaboran con los datos de identificación y contacto, preparación académica y experiencia profesional para presentarse ante un posible empleador. Por tanto, en dicho documento consta la preparación académica y la experiencia laboral, lo que permite identificar el nivel de conocimientos del titular, así como su perfil profesional o laboral.</w:t>
      </w:r>
    </w:p>
    <w:p w14:paraId="5A63A793" w14:textId="77777777" w:rsidR="004021BC" w:rsidRPr="006A7396" w:rsidRDefault="004021BC" w:rsidP="004021BC"/>
    <w:p w14:paraId="3C209456" w14:textId="5E7A5F5F" w:rsidR="004021BC" w:rsidRPr="006A7396" w:rsidRDefault="004021BC" w:rsidP="004021BC">
      <w:r w:rsidRPr="006A7396">
        <w:t>En ese tenor, el documento que puede dar cuenta</w:t>
      </w:r>
      <w:r w:rsidR="00C72614">
        <w:t xml:space="preserve"> de cumplir con las fracción IV y V</w:t>
      </w:r>
      <w:r w:rsidRPr="006A7396">
        <w:t xml:space="preserve"> del artículo 13 del Decreto </w:t>
      </w:r>
      <w:proofErr w:type="spellStart"/>
      <w:r w:rsidRPr="006A7396">
        <w:t>multireferido</w:t>
      </w:r>
      <w:proofErr w:type="spellEnd"/>
      <w:r w:rsidRPr="006A7396">
        <w:t>, en el sentido de conocer su desempeño personal, académico y laboral puede ser el currículo del ento</w:t>
      </w:r>
      <w:r w:rsidR="00C72614">
        <w:t xml:space="preserve">nces Rector de la institución, </w:t>
      </w:r>
      <w:r w:rsidRPr="006A7396">
        <w:t>pues este documento se elabora con la finalidad de dar a conocer la trayectoria de sus titulares.</w:t>
      </w:r>
    </w:p>
    <w:p w14:paraId="48E76A3A" w14:textId="77777777" w:rsidR="004021BC" w:rsidRPr="006A7396" w:rsidRDefault="004021BC" w:rsidP="004021BC"/>
    <w:p w14:paraId="70E31BBE" w14:textId="1E6EA25C" w:rsidR="004021BC" w:rsidRPr="006A7396" w:rsidRDefault="004021BC" w:rsidP="004021BC">
      <w:r w:rsidRPr="006A7396">
        <w:t xml:space="preserve">Consecuentemente, dado que el currículo tiene el propósito de acreditar la experiencia académica y profesional de las personas que ocupan cargos en el servicio público, </w:t>
      </w:r>
      <w:r w:rsidR="00CF3266" w:rsidRPr="006A7396">
        <w:t xml:space="preserve">dicho documento </w:t>
      </w:r>
      <w:r w:rsidRPr="006A7396">
        <w:t>le permitirá al particular conocer la información que requiere, ya así cerciorarse con toda cert</w:t>
      </w:r>
      <w:r w:rsidR="00CF3266" w:rsidRPr="006A7396">
        <w:t>eza y de manera indudable si la persona</w:t>
      </w:r>
      <w:r w:rsidRPr="006A7396">
        <w:t xml:space="preserve"> </w:t>
      </w:r>
      <w:r w:rsidR="00CF3266" w:rsidRPr="006A7396">
        <w:t>que se desempeñaba como Rector cumplió los requisitos es</w:t>
      </w:r>
      <w:r w:rsidR="00C72614">
        <w:t>tablecidos en las fracciones IV y</w:t>
      </w:r>
      <w:r w:rsidR="00CF3266" w:rsidRPr="006A7396">
        <w:t xml:space="preserve"> V referidas en párrafos anteriores.</w:t>
      </w:r>
    </w:p>
    <w:p w14:paraId="53AC3EB5" w14:textId="77777777" w:rsidR="004021BC" w:rsidRPr="006A7396" w:rsidRDefault="004021BC" w:rsidP="004021BC"/>
    <w:p w14:paraId="11EE9B2B" w14:textId="77777777" w:rsidR="004021BC" w:rsidRPr="006A7396" w:rsidRDefault="004021BC" w:rsidP="004021BC">
      <w:r w:rsidRPr="006A7396">
        <w:t xml:space="preserve">En este mismo sentido, se pronunció el entonces Instituto Federal de Acceso a la Información ahora INAI, al establecer en el criterio 03/2009 que una de las formas en la </w:t>
      </w:r>
      <w:r w:rsidRPr="006A7396">
        <w:lastRenderedPageBreak/>
        <w:t>que los ciudadanos pueden evaluar las aptitudes de los servidores públicos para desempeñar el cargo público que les ha sido encomendado, es mediante la publicidad de ciertos datos contenidos en los currículos, como se observa a continuación:</w:t>
      </w:r>
    </w:p>
    <w:p w14:paraId="09C38C4D" w14:textId="77777777" w:rsidR="004021BC" w:rsidRPr="006A7396" w:rsidRDefault="004021BC" w:rsidP="004021BC"/>
    <w:p w14:paraId="2DEA2AFC" w14:textId="77777777" w:rsidR="004021BC" w:rsidRPr="006A7396" w:rsidRDefault="004021BC" w:rsidP="004021BC">
      <w:pPr>
        <w:pStyle w:val="Fundamentos"/>
      </w:pPr>
      <w:proofErr w:type="spellStart"/>
      <w:r w:rsidRPr="006A7396">
        <w:rPr>
          <w:b/>
          <w:lang w:val="es-MX"/>
        </w:rPr>
        <w:t>Curriculum</w:t>
      </w:r>
      <w:proofErr w:type="spellEnd"/>
      <w:r w:rsidRPr="006A7396">
        <w:rPr>
          <w:b/>
          <w:lang w:val="es-MX"/>
        </w:rPr>
        <w:t xml:space="preserve"> Vitae de servidores públicos. Es obligación de los sujetos obligados otorgar acceso a versiones públicas de los mismos ante una solicitud de acceso.</w:t>
      </w:r>
      <w:r w:rsidRPr="006A7396">
        <w:rPr>
          <w:lang w:val="es-MX"/>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sidRPr="006A7396">
        <w:rPr>
          <w:b/>
          <w:u w:val="single"/>
          <w:lang w:val="es-MX"/>
        </w:rPr>
        <w:t xml:space="preserve">Si bien en el </w:t>
      </w:r>
      <w:proofErr w:type="spellStart"/>
      <w:r w:rsidRPr="006A7396">
        <w:rPr>
          <w:b/>
          <w:u w:val="single"/>
          <w:lang w:val="es-MX"/>
        </w:rPr>
        <w:t>curriculum</w:t>
      </w:r>
      <w:proofErr w:type="spellEnd"/>
      <w:r w:rsidRPr="006A7396">
        <w:rPr>
          <w:b/>
          <w:u w:val="single"/>
          <w:lang w:val="es-MX"/>
        </w:rPr>
        <w:t xml:space="preserve"> vitae se describe información de una persona relacionada con su formación académica</w:t>
      </w:r>
      <w:r w:rsidRPr="006A7396">
        <w:rPr>
          <w:lang w:val="es-MX"/>
        </w:rPr>
        <w:t>,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w:t>
      </w:r>
      <w:r w:rsidRPr="006A7396">
        <w:rPr>
          <w:b/>
          <w:u w:val="single"/>
          <w:lang w:val="es-MX"/>
        </w:rPr>
        <w:t xml:space="preserve">, tratándose del </w:t>
      </w:r>
      <w:proofErr w:type="spellStart"/>
      <w:r w:rsidRPr="006A7396">
        <w:rPr>
          <w:b/>
          <w:u w:val="single"/>
          <w:lang w:val="es-MX"/>
        </w:rPr>
        <w:t>curriculum</w:t>
      </w:r>
      <w:proofErr w:type="spellEnd"/>
      <w:r w:rsidRPr="006A7396">
        <w:rPr>
          <w:b/>
          <w:u w:val="single"/>
          <w:lang w:val="es-MX"/>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6A7396">
        <w:rPr>
          <w:b/>
          <w:u w:val="single"/>
          <w:lang w:val="es-MX"/>
        </w:rPr>
        <w:t>curriculum</w:t>
      </w:r>
      <w:proofErr w:type="spellEnd"/>
      <w:r w:rsidRPr="006A7396">
        <w:rPr>
          <w:b/>
          <w:u w:val="single"/>
          <w:lang w:val="es-MX"/>
        </w:rPr>
        <w:t xml:space="preserve"> vitae de un servidor público susceptibles de hacerse del conocimiento público, ante una solicitud de acceso, se encuentran los relativos a su trayectoria académica</w:t>
      </w:r>
      <w:r w:rsidRPr="006A7396">
        <w:rPr>
          <w:lang w:val="es-MX"/>
        </w:rPr>
        <w:t>, profesional, laboral, así como todos aquellos que acrediten su capacidad, habilidades o pericia para ocupar el cargo público.</w:t>
      </w:r>
    </w:p>
    <w:p w14:paraId="0B7FC431" w14:textId="77777777" w:rsidR="004021BC" w:rsidRDefault="004021BC" w:rsidP="004021BC"/>
    <w:p w14:paraId="15576A75" w14:textId="4D2A1014" w:rsidR="00C72614" w:rsidRDefault="00C72614" w:rsidP="004021BC">
      <w:r>
        <w:t xml:space="preserve">Ahora bien, respecto de la fracción VI, dado que implica que la persona no realice ninguna de las actividades referidas, se debe señalar que un hecho negativo no es susceptible de ser demostrado, por lo que no se advierte documento alguno que el Sujeto Obligado genere, posea o administre </w:t>
      </w:r>
      <w:r w:rsidR="009B2E5E">
        <w:t xml:space="preserve">en el ejercicio de sus atribuciones, competencias o facultades con el que pueda colmar lo establecido en la fracción en cita. </w:t>
      </w:r>
    </w:p>
    <w:p w14:paraId="61B7AE7F" w14:textId="77777777" w:rsidR="009B2E5E" w:rsidRDefault="009B2E5E" w:rsidP="004021BC"/>
    <w:p w14:paraId="5EAE392B" w14:textId="3D22D834" w:rsidR="009B2E5E" w:rsidRDefault="009B2E5E" w:rsidP="004021BC">
      <w:r>
        <w:lastRenderedPageBreak/>
        <w:t>En la misma tesitura se encuentra lo estipulado en la fracción VII, pues la calidad de persona de amplia solvencia moral y reconocido prestigio es de carácter subjetivo, sin que se logre identificar algún documento en donde conste que las personas cuentan con esas características. En consecuencia, es improcedente ordenar al Sujeto Obligado que haga entrega de los documentos en donde conste que la persona referida en la solicitud reúne los requisitos señalados en las fracciones VI y VII del artículo 13 del Decreto referido.</w:t>
      </w:r>
    </w:p>
    <w:p w14:paraId="559BD0F9" w14:textId="77777777" w:rsidR="00C72614" w:rsidRPr="006A7396" w:rsidRDefault="00C72614" w:rsidP="004021BC"/>
    <w:p w14:paraId="07D4F3F9" w14:textId="7CB61FE9" w:rsidR="004021BC" w:rsidRPr="006A7396" w:rsidRDefault="000562DF" w:rsidP="00177F85">
      <w:r w:rsidRPr="006A7396">
        <w:t>Por lo anterior, se estima que el Sujeto Obligado deberá hacer entrega de los documentos en donde conste que la persona referida en la solicitud de información cumplió con todos los requisitos establecidos en el artículo 13 del Decreto del Ejecutivo del Estado por el que se crea el Organismo Público Descentralizado de carácter estatal denominado “Universidad Estatal del Valle de Toluca”, en versión pública.</w:t>
      </w:r>
    </w:p>
    <w:p w14:paraId="0FA03C66" w14:textId="77777777" w:rsidR="004021BC" w:rsidRPr="006A7396" w:rsidRDefault="004021BC" w:rsidP="00177F85"/>
    <w:p w14:paraId="1139DD97" w14:textId="08B78E77" w:rsidR="004021BC" w:rsidRPr="006A7396" w:rsidRDefault="000562DF" w:rsidP="00177F85">
      <w:pPr>
        <w:rPr>
          <w:rFonts w:eastAsia="Palatino Linotype" w:cs="Palatino Linotype"/>
          <w:color w:val="000000" w:themeColor="text1"/>
        </w:rPr>
      </w:pPr>
      <w:r w:rsidRPr="006A7396">
        <w:t xml:space="preserve">Por otra parte, respecto del punto 3 de la solicitud en la que se requirió el proceso de </w:t>
      </w:r>
      <w:r w:rsidRPr="006A7396">
        <w:rPr>
          <w:rFonts w:eastAsia="Palatino Linotype" w:cs="Palatino Linotype"/>
          <w:color w:val="000000" w:themeColor="text1"/>
        </w:rPr>
        <w:t>del flujo de efectivo de los ingresos que percibe la Clínica Integral Universitaria de esa Institución, la forma en que se reciben los pagos y cuáles son los controles que garanticen que esos recursos se destinan a la Institución</w:t>
      </w:r>
      <w:r w:rsidR="0098176B" w:rsidRPr="006A7396">
        <w:rPr>
          <w:rFonts w:eastAsia="Palatino Linotype" w:cs="Palatino Linotype"/>
          <w:color w:val="000000" w:themeColor="text1"/>
        </w:rPr>
        <w:t>, el Sujeto Obligado respondió que dicha información no puede ser proporcionada con fundamento en lo dispuesto en el artículo 140 de la Ley de Transparencia estatal.</w:t>
      </w:r>
    </w:p>
    <w:p w14:paraId="04E116B1" w14:textId="77777777" w:rsidR="0098176B" w:rsidRPr="006A7396" w:rsidRDefault="0098176B" w:rsidP="00177F85">
      <w:pPr>
        <w:rPr>
          <w:rFonts w:eastAsia="Palatino Linotype" w:cs="Palatino Linotype"/>
          <w:color w:val="000000" w:themeColor="text1"/>
        </w:rPr>
      </w:pPr>
    </w:p>
    <w:p w14:paraId="4A304543" w14:textId="12BD0AF6" w:rsidR="0098176B" w:rsidRPr="006A7396" w:rsidRDefault="0098176B" w:rsidP="00177F85">
      <w:pPr>
        <w:rPr>
          <w:rFonts w:eastAsia="Palatino Linotype" w:cs="Palatino Linotype"/>
          <w:color w:val="000000" w:themeColor="text1"/>
        </w:rPr>
      </w:pPr>
      <w:r w:rsidRPr="006A7396">
        <w:rPr>
          <w:rFonts w:eastAsia="Palatino Linotype" w:cs="Palatino Linotype"/>
          <w:color w:val="000000" w:themeColor="text1"/>
        </w:rPr>
        <w:t>Cabe recordar que el artículo 140 de la Ley de la materia hace referencia a los supuestos por los cuales la información generada, poseída o administrada por los sujetos obligados puede clasificarse como información reservada; no obstante, el Sujeto Obligado omiti</w:t>
      </w:r>
      <w:r w:rsidR="00155AEB" w:rsidRPr="006A7396">
        <w:rPr>
          <w:rFonts w:eastAsia="Palatino Linotype" w:cs="Palatino Linotype"/>
          <w:color w:val="000000" w:themeColor="text1"/>
        </w:rPr>
        <w:t xml:space="preserve">ó </w:t>
      </w:r>
      <w:r w:rsidR="00155AEB" w:rsidRPr="006A7396">
        <w:rPr>
          <w:rFonts w:eastAsia="Palatino Linotype" w:cs="Palatino Linotype"/>
          <w:color w:val="000000" w:themeColor="text1"/>
        </w:rPr>
        <w:lastRenderedPageBreak/>
        <w:t>señalar cuál o cuáles causales ameritan la reserva y hacer entrega del acuerdo emitido por su Comité de Transparencia con el que se fundamente y motive la clasificación de la información.</w:t>
      </w:r>
    </w:p>
    <w:p w14:paraId="666A2FEA" w14:textId="77777777" w:rsidR="00155AEB" w:rsidRPr="006A7396" w:rsidRDefault="00155AEB" w:rsidP="00177F85">
      <w:pPr>
        <w:rPr>
          <w:rFonts w:eastAsia="Palatino Linotype" w:cs="Palatino Linotype"/>
          <w:color w:val="000000" w:themeColor="text1"/>
        </w:rPr>
      </w:pPr>
    </w:p>
    <w:p w14:paraId="4A9B279E" w14:textId="77777777" w:rsidR="00155AEB" w:rsidRPr="006A7396" w:rsidRDefault="00155AEB" w:rsidP="00155AEB">
      <w:r w:rsidRPr="006A7396">
        <w:t>Así, se debe señalar que la Ley de Transparencia establece los momentos en los que el Comité de Transparencia puede clasificar la información, puesto que el artículo 123 establece lo siguiente:</w:t>
      </w:r>
    </w:p>
    <w:p w14:paraId="3D4BA81F" w14:textId="77777777" w:rsidR="00155AEB" w:rsidRPr="006A7396" w:rsidRDefault="00155AEB" w:rsidP="00155AEB"/>
    <w:p w14:paraId="1A7D914B" w14:textId="77777777" w:rsidR="00155AEB" w:rsidRPr="006A7396" w:rsidRDefault="00155AEB" w:rsidP="00155AEB">
      <w:pPr>
        <w:pStyle w:val="Fundamentos"/>
      </w:pPr>
      <w:r w:rsidRPr="006A7396">
        <w:rPr>
          <w:b/>
          <w:bCs/>
        </w:rPr>
        <w:t>Artículo 132.</w:t>
      </w:r>
      <w:r w:rsidRPr="006A7396">
        <w:t xml:space="preserve"> La clasificación de la información se llevará a cabo en el momento en que:</w:t>
      </w:r>
    </w:p>
    <w:p w14:paraId="5E3BB087" w14:textId="77777777" w:rsidR="00155AEB" w:rsidRPr="006A7396" w:rsidRDefault="00155AEB" w:rsidP="00155AEB">
      <w:pPr>
        <w:pStyle w:val="Fundamentos"/>
      </w:pPr>
    </w:p>
    <w:p w14:paraId="32F0136B" w14:textId="77777777" w:rsidR="00155AEB" w:rsidRPr="006A7396" w:rsidRDefault="00155AEB" w:rsidP="00155AEB">
      <w:pPr>
        <w:pStyle w:val="Fundamentos"/>
        <w:numPr>
          <w:ilvl w:val="0"/>
          <w:numId w:val="37"/>
        </w:numPr>
      </w:pPr>
      <w:r w:rsidRPr="006A7396">
        <w:t>Se reciba una solicitud de acceso a la información;</w:t>
      </w:r>
    </w:p>
    <w:p w14:paraId="3F25CAAF" w14:textId="77777777" w:rsidR="00155AEB" w:rsidRPr="006A7396" w:rsidRDefault="00155AEB" w:rsidP="00155AEB">
      <w:pPr>
        <w:pStyle w:val="Fundamentos"/>
        <w:numPr>
          <w:ilvl w:val="0"/>
          <w:numId w:val="37"/>
        </w:numPr>
      </w:pPr>
      <w:r w:rsidRPr="006A7396">
        <w:t>Se determine mediante resolución de autoridad competente; o</w:t>
      </w:r>
    </w:p>
    <w:p w14:paraId="27DD7B1C" w14:textId="77777777" w:rsidR="00155AEB" w:rsidRPr="006A7396" w:rsidRDefault="00155AEB" w:rsidP="00155AEB">
      <w:pPr>
        <w:pStyle w:val="Fundamentos"/>
        <w:numPr>
          <w:ilvl w:val="0"/>
          <w:numId w:val="37"/>
        </w:numPr>
      </w:pPr>
      <w:r w:rsidRPr="006A7396">
        <w:t>Se generen versiones públicas para dar cumplimiento a las obligaciones de transparencia previstas en esta Ley.</w:t>
      </w:r>
    </w:p>
    <w:p w14:paraId="76C8AB59" w14:textId="77777777" w:rsidR="00155AEB" w:rsidRPr="006A7396" w:rsidRDefault="00155AEB" w:rsidP="00155AEB">
      <w:pPr>
        <w:pStyle w:val="Fundamentos"/>
      </w:pPr>
    </w:p>
    <w:p w14:paraId="0B626ECB" w14:textId="77777777" w:rsidR="00155AEB" w:rsidRPr="006A7396" w:rsidRDefault="00155AEB" w:rsidP="00155AEB">
      <w:pPr>
        <w:pStyle w:val="Fundamentos"/>
      </w:pPr>
      <w:r w:rsidRPr="006A7396">
        <w:t>Tratándose de información reservada, los titulares de las áreas deberán revisar la clasificación al momento de la recepción de una solicitud, para verificar si subsisten las causas que le dieron origen.</w:t>
      </w:r>
    </w:p>
    <w:p w14:paraId="5A412628" w14:textId="77777777" w:rsidR="00155AEB" w:rsidRPr="006A7396" w:rsidRDefault="00155AEB" w:rsidP="00155AEB"/>
    <w:p w14:paraId="0560FB8B" w14:textId="3DDC1121" w:rsidR="00155AEB" w:rsidRPr="006A7396" w:rsidRDefault="00155AEB" w:rsidP="00155AEB">
      <w:pPr>
        <w:rPr>
          <w:lang w:val="es-ES"/>
        </w:rPr>
      </w:pPr>
      <w:r w:rsidRPr="006A7396">
        <w:rPr>
          <w:lang w:val="es-ES"/>
        </w:rPr>
        <w:t>Asimismo, es necesario que el Comité de Transparencia funde y motive la clasificación de la información como reservada acreditando que ésta actualiza alguno o algunos de los supuestos previstos en el artículo 140 de la Ley de Transparencia local mediante la aplicación de una prueba de daño; lo que en el caso concreto no sucedió, por lo que se colige que el Sujeto Obligado no genera la debida certeza jurídica para considerar que la información relativa al ingreso de recursos mediante los servicios prestados por la Clínica Integral Universitaria sean de carácter reservado.</w:t>
      </w:r>
    </w:p>
    <w:p w14:paraId="63A17A62" w14:textId="77777777" w:rsidR="00155AEB" w:rsidRPr="006A7396" w:rsidRDefault="00155AEB" w:rsidP="00155AEB">
      <w:pPr>
        <w:rPr>
          <w:lang w:val="es-ES"/>
        </w:rPr>
      </w:pPr>
    </w:p>
    <w:p w14:paraId="3E89E68C" w14:textId="5366ED32" w:rsidR="00155AEB" w:rsidRPr="006A7396" w:rsidRDefault="00155AEB" w:rsidP="00155AEB">
      <w:pPr>
        <w:rPr>
          <w:lang w:val="es-ES"/>
        </w:rPr>
      </w:pPr>
      <w:r w:rsidRPr="006A7396">
        <w:rPr>
          <w:lang w:val="es-ES"/>
        </w:rPr>
        <w:lastRenderedPageBreak/>
        <w:t xml:space="preserve">Al respecto, al analizar la página oficial del Sujeto Obligado se observa que la Clínica Integral Universitaria </w:t>
      </w:r>
      <w:r w:rsidR="005E3F0F" w:rsidRPr="006A7396">
        <w:rPr>
          <w:lang w:val="es-ES"/>
        </w:rPr>
        <w:t>es un área creada para consolidar el proceso de enseñanza-aprendizaje para alumnos, prestadores de servicio social y docentes, en la que se ofrecen los servicios clínicos de acupuntura, gerontología, quiropráctica y rehabilitación</w:t>
      </w:r>
      <w:r w:rsidR="005E3F0F" w:rsidRPr="006A7396">
        <w:rPr>
          <w:rStyle w:val="Refdenotaalpie"/>
          <w:lang w:val="es-ES"/>
        </w:rPr>
        <w:footnoteReference w:id="4"/>
      </w:r>
      <w:r w:rsidR="005E3F0F" w:rsidRPr="006A7396">
        <w:rPr>
          <w:lang w:val="es-ES"/>
        </w:rPr>
        <w:t>.</w:t>
      </w:r>
    </w:p>
    <w:p w14:paraId="3803E828" w14:textId="77777777" w:rsidR="005E3F0F" w:rsidRPr="006A7396" w:rsidRDefault="005E3F0F" w:rsidP="00155AEB">
      <w:pPr>
        <w:rPr>
          <w:lang w:val="es-ES"/>
        </w:rPr>
      </w:pPr>
    </w:p>
    <w:p w14:paraId="3131BBA2" w14:textId="5BD54FD0" w:rsidR="005E3F0F" w:rsidRPr="006A7396" w:rsidRDefault="005E3F0F" w:rsidP="00155AEB">
      <w:pPr>
        <w:rPr>
          <w:lang w:val="es-ES"/>
        </w:rPr>
      </w:pPr>
      <w:r w:rsidRPr="006A7396">
        <w:rPr>
          <w:lang w:val="es-ES"/>
        </w:rPr>
        <w:t xml:space="preserve">Asimismo, se observa que están publicados los horarios de atención, números telefónicos y los costos de las consultas generales, </w:t>
      </w:r>
      <w:r w:rsidR="00D72119" w:rsidRPr="006A7396">
        <w:rPr>
          <w:lang w:val="es-ES"/>
        </w:rPr>
        <w:t>para persona</w:t>
      </w:r>
      <w:r w:rsidRPr="006A7396">
        <w:rPr>
          <w:lang w:val="es-ES"/>
        </w:rPr>
        <w:t>s con credenciales de INSEN o INAPAM</w:t>
      </w:r>
      <w:r w:rsidR="00D72119" w:rsidRPr="006A7396">
        <w:rPr>
          <w:lang w:val="es-ES"/>
        </w:rPr>
        <w:t xml:space="preserve"> y la liga para consultar más información sobre los costos y servicios brindados en la Clínica, como se puede observar en las siguientes imágenes:</w:t>
      </w:r>
    </w:p>
    <w:p w14:paraId="156C99A8" w14:textId="2F86B8C2" w:rsidR="005E3F0F" w:rsidRPr="006A7396" w:rsidRDefault="00866211" w:rsidP="009B2E5E">
      <w:pPr>
        <w:jc w:val="center"/>
        <w:rPr>
          <w:lang w:val="es-ES"/>
        </w:rPr>
      </w:pPr>
      <w:r w:rsidRPr="006A7396">
        <w:rPr>
          <w:noProof/>
          <w:lang w:val="es-MX"/>
        </w:rPr>
        <w:drawing>
          <wp:inline distT="0" distB="0" distL="0" distR="0" wp14:anchorId="5E6AC151" wp14:editId="06FC69F6">
            <wp:extent cx="3800475" cy="3956084"/>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380" cy="4000745"/>
                    </a:xfrm>
                    <a:prstGeom prst="rect">
                      <a:avLst/>
                    </a:prstGeom>
                  </pic:spPr>
                </pic:pic>
              </a:graphicData>
            </a:graphic>
          </wp:inline>
        </w:drawing>
      </w:r>
    </w:p>
    <w:p w14:paraId="024F907C" w14:textId="77777777" w:rsidR="005E3F0F" w:rsidRPr="006A7396" w:rsidRDefault="005E3F0F" w:rsidP="00155AEB">
      <w:pPr>
        <w:rPr>
          <w:lang w:val="es-ES"/>
        </w:rPr>
      </w:pPr>
    </w:p>
    <w:p w14:paraId="41669F57" w14:textId="28D8F270" w:rsidR="005E3F0F" w:rsidRPr="006A7396" w:rsidRDefault="00866211" w:rsidP="00866211">
      <w:pPr>
        <w:jc w:val="center"/>
        <w:rPr>
          <w:lang w:val="es-ES"/>
        </w:rPr>
      </w:pPr>
      <w:r w:rsidRPr="006A7396">
        <w:rPr>
          <w:noProof/>
          <w:lang w:val="es-MX"/>
        </w:rPr>
        <w:drawing>
          <wp:inline distT="0" distB="0" distL="0" distR="0" wp14:anchorId="25D97EAB" wp14:editId="21D4B05E">
            <wp:extent cx="4693233" cy="5848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07152" cy="5865694"/>
                    </a:xfrm>
                    <a:prstGeom prst="rect">
                      <a:avLst/>
                    </a:prstGeom>
                  </pic:spPr>
                </pic:pic>
              </a:graphicData>
            </a:graphic>
          </wp:inline>
        </w:drawing>
      </w:r>
    </w:p>
    <w:p w14:paraId="18FBB297" w14:textId="77777777" w:rsidR="005E3F0F" w:rsidRPr="006A7396" w:rsidRDefault="005E3F0F" w:rsidP="00155AEB">
      <w:pPr>
        <w:rPr>
          <w:lang w:val="es-ES"/>
        </w:rPr>
      </w:pPr>
    </w:p>
    <w:p w14:paraId="4B5E4E3E" w14:textId="4AA38424" w:rsidR="00155AEB" w:rsidRPr="006A7396" w:rsidRDefault="00866211" w:rsidP="00155AEB">
      <w:pPr>
        <w:rPr>
          <w:lang w:val="es-ES"/>
        </w:rPr>
      </w:pPr>
      <w:r w:rsidRPr="006A7396">
        <w:rPr>
          <w:lang w:val="es-ES"/>
        </w:rPr>
        <w:t>Ahora bien, el Manual General de Organización</w:t>
      </w:r>
      <w:r w:rsidR="00131410" w:rsidRPr="006A7396">
        <w:rPr>
          <w:lang w:val="es-ES"/>
        </w:rPr>
        <w:t xml:space="preserve"> referido con anterioridad establece que el Departamento de Recursos Materiales cuenta con la función de efectuar conciliaciones mensuales con la Dirección Académica, a través del Departamento de Servicios Escolares </w:t>
      </w:r>
      <w:r w:rsidR="00131410" w:rsidRPr="006A7396">
        <w:rPr>
          <w:lang w:val="es-ES"/>
        </w:rPr>
        <w:lastRenderedPageBreak/>
        <w:t>y en su caso, con las coordinaciones de la Clínica Integral Universitaria respecto a los ingresos por concepto de consultas y el pago de servicios escolares.</w:t>
      </w:r>
    </w:p>
    <w:p w14:paraId="7BEC8200" w14:textId="77777777" w:rsidR="00155AEB" w:rsidRPr="006A7396" w:rsidRDefault="00155AEB" w:rsidP="00155AEB">
      <w:pPr>
        <w:rPr>
          <w:lang w:val="es-ES"/>
        </w:rPr>
      </w:pPr>
    </w:p>
    <w:p w14:paraId="040F900B" w14:textId="1B09B4F9" w:rsidR="00155AEB" w:rsidRPr="006A7396" w:rsidRDefault="00155AEB" w:rsidP="00155AEB">
      <w:pPr>
        <w:rPr>
          <w:lang w:val="es-ES"/>
        </w:rPr>
      </w:pPr>
      <w:r w:rsidRPr="006A7396">
        <w:rPr>
          <w:lang w:val="es-ES"/>
        </w:rPr>
        <w:t>As</w:t>
      </w:r>
      <w:r w:rsidR="00131410" w:rsidRPr="006A7396">
        <w:rPr>
          <w:lang w:val="es-ES"/>
        </w:rPr>
        <w:t xml:space="preserve">imismo, no se omite señalar que </w:t>
      </w:r>
      <w:r w:rsidR="001D6A7E" w:rsidRPr="006A7396">
        <w:rPr>
          <w:lang w:val="es-ES"/>
        </w:rPr>
        <w:t>el artículo 92 de la Ley de Transparencia local enumera las denominadas obligaciones comunes de transparencia para todos los sujetos obligados, entre las que se encuentra la descrita en la fracción XLVII, como se observa a continuación:</w:t>
      </w:r>
    </w:p>
    <w:p w14:paraId="5E707D23" w14:textId="77777777" w:rsidR="001D6A7E" w:rsidRPr="006A7396" w:rsidRDefault="001D6A7E" w:rsidP="00155AEB">
      <w:pPr>
        <w:rPr>
          <w:lang w:val="es-ES"/>
        </w:rPr>
      </w:pPr>
    </w:p>
    <w:p w14:paraId="42BB352A" w14:textId="77777777" w:rsidR="001D6A7E" w:rsidRPr="006A7396" w:rsidRDefault="001D6A7E" w:rsidP="009B2E5E">
      <w:pPr>
        <w:pStyle w:val="Fundamentos"/>
      </w:pPr>
      <w:r w:rsidRPr="006A7396">
        <w:rPr>
          <w:b/>
        </w:rPr>
        <w:t xml:space="preserve">Artículo 92. </w:t>
      </w:r>
      <w:r w:rsidRPr="006A7396">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2F373E3" w14:textId="5BCE7CAE" w:rsidR="001D6A7E" w:rsidRPr="006A7396" w:rsidRDefault="001D6A7E" w:rsidP="009B2E5E">
      <w:pPr>
        <w:pStyle w:val="Fundamentos"/>
      </w:pPr>
      <w:r w:rsidRPr="006A7396">
        <w:t>[…]</w:t>
      </w:r>
    </w:p>
    <w:p w14:paraId="1C7D88E6" w14:textId="53280FF4" w:rsidR="001D6A7E" w:rsidRPr="006A7396" w:rsidRDefault="001D6A7E" w:rsidP="009B2E5E">
      <w:pPr>
        <w:pStyle w:val="Fundamentos"/>
        <w:rPr>
          <w:lang w:val="es-ES"/>
        </w:rPr>
      </w:pPr>
      <w:r w:rsidRPr="006A7396">
        <w:rPr>
          <w:b/>
          <w:lang w:val="es-ES"/>
        </w:rPr>
        <w:t>XLVII.</w:t>
      </w:r>
      <w:r w:rsidRPr="006A7396">
        <w:rPr>
          <w:lang w:val="es-ES"/>
        </w:rPr>
        <w:t xml:space="preserve"> Los ingresos recibidos por cualquier concepto señalando el nombre de los responsables de recibirlos, administrarlos y ejercerlos, indicando el destino de cada uno de ellos;</w:t>
      </w:r>
    </w:p>
    <w:p w14:paraId="795A48DE" w14:textId="379888ED" w:rsidR="00155AEB" w:rsidRPr="006A7396" w:rsidRDefault="001D6A7E" w:rsidP="009B2E5E">
      <w:pPr>
        <w:pStyle w:val="Fundamentos"/>
      </w:pPr>
      <w:r w:rsidRPr="006A7396">
        <w:t>[…]</w:t>
      </w:r>
    </w:p>
    <w:p w14:paraId="71C9B0E1" w14:textId="77777777" w:rsidR="001D6A7E" w:rsidRPr="006A7396" w:rsidRDefault="001D6A7E" w:rsidP="00177F85"/>
    <w:p w14:paraId="61939E33" w14:textId="4468DF3F" w:rsidR="001D6A7E" w:rsidRPr="006A7396" w:rsidRDefault="00AD44A4" w:rsidP="00AD44A4">
      <w:r w:rsidRPr="006A7396">
        <w:t>Al respecto,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0267CA" w:rsidRPr="006A7396">
        <w:t xml:space="preserve"> establecen lo siguiente con relación a la fracción citada:</w:t>
      </w:r>
    </w:p>
    <w:p w14:paraId="0649573F" w14:textId="77777777" w:rsidR="000267CA" w:rsidRPr="006A7396" w:rsidRDefault="000267CA" w:rsidP="00AD44A4"/>
    <w:p w14:paraId="7652FEC7" w14:textId="6DBB3B81" w:rsidR="000267CA" w:rsidRPr="009B2E5E" w:rsidRDefault="000267CA" w:rsidP="000267CA">
      <w:pPr>
        <w:pStyle w:val="fundamentos0"/>
        <w:ind w:left="2124" w:hanging="1273"/>
        <w:rPr>
          <w:sz w:val="22"/>
          <w:szCs w:val="22"/>
        </w:rPr>
      </w:pPr>
      <w:r w:rsidRPr="009B2E5E">
        <w:rPr>
          <w:sz w:val="22"/>
          <w:szCs w:val="22"/>
        </w:rPr>
        <w:t xml:space="preserve">XLIII. </w:t>
      </w:r>
      <w:r w:rsidRPr="009B2E5E">
        <w:rPr>
          <w:sz w:val="22"/>
          <w:szCs w:val="22"/>
        </w:rPr>
        <w:tab/>
        <w:t>Los ingresos recibidos por cualquier concepto señalando el nombre de los responsables de recibirlos, administrarlos y ejercerlos, así como su destino, indicando el destino de cada uno de ellos;</w:t>
      </w:r>
    </w:p>
    <w:p w14:paraId="72F4C81B" w14:textId="77777777" w:rsidR="000267CA" w:rsidRPr="009B2E5E" w:rsidRDefault="000267CA" w:rsidP="000267CA">
      <w:pPr>
        <w:pStyle w:val="fundamentos0"/>
        <w:rPr>
          <w:sz w:val="22"/>
          <w:szCs w:val="22"/>
        </w:rPr>
      </w:pPr>
    </w:p>
    <w:p w14:paraId="6DF1BB31" w14:textId="652A19AD" w:rsidR="000267CA" w:rsidRPr="009B2E5E" w:rsidRDefault="000267CA" w:rsidP="000267CA">
      <w:pPr>
        <w:pStyle w:val="fundamentos0"/>
        <w:rPr>
          <w:sz w:val="22"/>
          <w:szCs w:val="22"/>
        </w:rPr>
      </w:pPr>
      <w:r w:rsidRPr="009B2E5E">
        <w:rPr>
          <w:sz w:val="22"/>
          <w:szCs w:val="22"/>
        </w:rPr>
        <w:lastRenderedPageBreak/>
        <w:t>Los sujetos obligados publicarán información sobre los recursos recibidos por cualquier concepto, de conformidad con la respectiva ley de ingresos, incluidos, los obtenidos por impuestos, cuotas y aportaciones de seguridad social, contribuciones de mejoras, derechos, productos, aprovechamientos, ventas de bienes y servicios, participaciones y aportaciones, transferencias, asignaciones, subsidios, ayudas e ingresos derivados de financiamientos, así como los ingresos recaudados con base en las disposiciones locales aplicables en la materia.</w:t>
      </w:r>
    </w:p>
    <w:p w14:paraId="1B27EE92" w14:textId="77777777" w:rsidR="000267CA" w:rsidRPr="009B2E5E" w:rsidRDefault="000267CA" w:rsidP="000267CA">
      <w:pPr>
        <w:pStyle w:val="fundamentos0"/>
        <w:rPr>
          <w:sz w:val="22"/>
          <w:szCs w:val="22"/>
        </w:rPr>
      </w:pPr>
    </w:p>
    <w:p w14:paraId="0409CF18" w14:textId="4013A35B" w:rsidR="000267CA" w:rsidRPr="009B2E5E" w:rsidRDefault="000267CA" w:rsidP="000267CA">
      <w:pPr>
        <w:pStyle w:val="fundamentos0"/>
        <w:rPr>
          <w:sz w:val="22"/>
          <w:szCs w:val="22"/>
        </w:rPr>
      </w:pPr>
      <w:r w:rsidRPr="009B2E5E">
        <w:rPr>
          <w:sz w:val="22"/>
          <w:szCs w:val="22"/>
        </w:rPr>
        <w:t>De acuerdo con el artículo 61, inciso a) de la Ley General de Contabilidad Gubernamental, aplicable a la Federación, las entidades federativas, los municipios y las demarcaciones territoriales del Distrito Federal (en su caso), estos sujetos obligados deberán incluir en sus leyes de ingresos y presupuesto de egresos u ordenamientos equivalentes los apartados específicos correspondientes a:</w:t>
      </w:r>
    </w:p>
    <w:p w14:paraId="4C6EBB77" w14:textId="77777777" w:rsidR="000267CA" w:rsidRPr="009B2E5E" w:rsidRDefault="000267CA" w:rsidP="000267CA">
      <w:pPr>
        <w:pStyle w:val="fundamentos0"/>
        <w:rPr>
          <w:sz w:val="22"/>
          <w:szCs w:val="22"/>
        </w:rPr>
      </w:pPr>
    </w:p>
    <w:p w14:paraId="5AB4F9E0" w14:textId="7CA083CA" w:rsidR="000267CA" w:rsidRPr="009B2E5E" w:rsidRDefault="000267CA" w:rsidP="000267CA">
      <w:pPr>
        <w:pStyle w:val="fundamentos0"/>
        <w:ind w:left="1134" w:right="1132"/>
        <w:rPr>
          <w:sz w:val="22"/>
          <w:szCs w:val="22"/>
        </w:rPr>
      </w:pPr>
      <w:r w:rsidRPr="009B2E5E">
        <w:rPr>
          <w:sz w:val="22"/>
          <w:szCs w:val="22"/>
        </w:rPr>
        <w:t>Las fuentes de sus ingresos sean ordinarios o extraordinarios, desagregando el monto de cada una y, en el caso de las entidades federativas y municipios, incluyendo los recursos federales que se estime serán transferidos por la Federación a través de los fondos de participaciones y aportaciones federales, subsidios y convenios de reasignación; así como los ingresos recaudados con base en las disposiciones locales.</w:t>
      </w:r>
    </w:p>
    <w:p w14:paraId="34ECDAA3" w14:textId="77777777" w:rsidR="000267CA" w:rsidRPr="009B2E5E" w:rsidRDefault="000267CA" w:rsidP="000267CA">
      <w:pPr>
        <w:pStyle w:val="fundamentos0"/>
        <w:rPr>
          <w:sz w:val="22"/>
          <w:szCs w:val="22"/>
        </w:rPr>
      </w:pPr>
    </w:p>
    <w:p w14:paraId="46A4B9D1" w14:textId="672B2FC4" w:rsidR="000267CA" w:rsidRPr="009B2E5E" w:rsidRDefault="000267CA" w:rsidP="000267CA">
      <w:pPr>
        <w:pStyle w:val="fundamentos0"/>
        <w:rPr>
          <w:sz w:val="22"/>
          <w:szCs w:val="22"/>
        </w:rPr>
      </w:pPr>
      <w:r w:rsidRPr="009B2E5E">
        <w:rPr>
          <w:sz w:val="22"/>
          <w:szCs w:val="22"/>
        </w:rPr>
        <w:t>Esta información se organizará de tal forma que se identifiquen el (los) nombre (s) del (los) responsable (s) de recibir, administrar y ejercer los recursos; así como los informes trimestrales que especifiquen el destino de dichos recursos</w:t>
      </w:r>
    </w:p>
    <w:p w14:paraId="7728EB1B" w14:textId="77777777" w:rsidR="001D6A7E" w:rsidRPr="006A7396" w:rsidRDefault="001D6A7E" w:rsidP="00177F85"/>
    <w:p w14:paraId="6A12E95A" w14:textId="7BC8C948" w:rsidR="000562DF" w:rsidRPr="006A7396" w:rsidRDefault="000267CA" w:rsidP="000C7C40">
      <w:r w:rsidRPr="006A7396">
        <w:t xml:space="preserve">Como se puede observar, la información relativa a los ingresos percibidos por los sujetos obligados, sean de carácter ordinario o extraordinario, es considerada información pública, la cual deberá estar disponible para su consulta en los medios electrónicos destinados para ello. </w:t>
      </w:r>
    </w:p>
    <w:p w14:paraId="1E8F5551" w14:textId="77777777" w:rsidR="000267CA" w:rsidRPr="006A7396" w:rsidRDefault="000267CA" w:rsidP="00177F85"/>
    <w:p w14:paraId="60DECC96" w14:textId="1338416C" w:rsidR="000267CA" w:rsidRPr="006A7396" w:rsidRDefault="000267CA" w:rsidP="00177F85">
      <w:r w:rsidRPr="006A7396">
        <w:t>Asimismo, se establecen los siguientes criterios que son los elementos que deben estar disponibles para su consulta en los portales de internet:</w:t>
      </w:r>
    </w:p>
    <w:p w14:paraId="728F0AE4" w14:textId="77777777" w:rsidR="000562DF" w:rsidRPr="006A7396" w:rsidRDefault="000562DF" w:rsidP="00177F85"/>
    <w:p w14:paraId="3C41E430" w14:textId="77777777" w:rsidR="000267CA" w:rsidRPr="006A7396" w:rsidRDefault="000267CA" w:rsidP="000C7C40">
      <w:pPr>
        <w:spacing w:line="240" w:lineRule="auto"/>
        <w:ind w:left="567" w:right="565"/>
        <w:rPr>
          <w:b/>
          <w:i/>
          <w:sz w:val="22"/>
        </w:rPr>
      </w:pPr>
      <w:r w:rsidRPr="006A7396">
        <w:rPr>
          <w:b/>
          <w:i/>
          <w:sz w:val="22"/>
        </w:rPr>
        <w:t>Criterios sustantivos de contenido</w:t>
      </w:r>
    </w:p>
    <w:p w14:paraId="46DBE233" w14:textId="4841F9AE" w:rsidR="000267CA" w:rsidRPr="006A7396" w:rsidRDefault="000267CA" w:rsidP="000C7C40">
      <w:pPr>
        <w:spacing w:line="240" w:lineRule="auto"/>
        <w:ind w:left="567" w:right="565"/>
        <w:rPr>
          <w:i/>
          <w:sz w:val="22"/>
        </w:rPr>
      </w:pPr>
      <w:r w:rsidRPr="006A7396">
        <w:rPr>
          <w:b/>
          <w:i/>
          <w:sz w:val="22"/>
        </w:rPr>
        <w:lastRenderedPageBreak/>
        <w:t>Criterio 1</w:t>
      </w:r>
      <w:r w:rsidRPr="006A7396">
        <w:rPr>
          <w:i/>
          <w:sz w:val="22"/>
        </w:rPr>
        <w:t xml:space="preserve"> </w:t>
      </w:r>
      <w:r w:rsidRPr="006A7396">
        <w:rPr>
          <w:i/>
          <w:sz w:val="22"/>
        </w:rPr>
        <w:tab/>
        <w:t>Ejercicio</w:t>
      </w:r>
    </w:p>
    <w:p w14:paraId="7C81936B" w14:textId="26145C82" w:rsidR="000267CA" w:rsidRPr="006A7396" w:rsidRDefault="000267CA" w:rsidP="000C7C40">
      <w:pPr>
        <w:spacing w:line="240" w:lineRule="auto"/>
        <w:ind w:left="2124" w:right="565" w:hanging="1557"/>
        <w:rPr>
          <w:i/>
          <w:sz w:val="22"/>
        </w:rPr>
      </w:pPr>
      <w:r w:rsidRPr="006A7396">
        <w:rPr>
          <w:b/>
          <w:i/>
          <w:sz w:val="22"/>
        </w:rPr>
        <w:t>Criterio 2</w:t>
      </w:r>
      <w:r w:rsidRPr="006A7396">
        <w:rPr>
          <w:i/>
          <w:sz w:val="22"/>
        </w:rPr>
        <w:t xml:space="preserve"> </w:t>
      </w:r>
      <w:r w:rsidRPr="006A7396">
        <w:rPr>
          <w:i/>
          <w:sz w:val="22"/>
        </w:rPr>
        <w:tab/>
        <w:t>Periodo que se informa (fecha de inicio y fecha de término con el formato día/mes/año)</w:t>
      </w:r>
    </w:p>
    <w:p w14:paraId="1201685C" w14:textId="5091862C" w:rsidR="000267CA" w:rsidRPr="006A7396" w:rsidRDefault="000267CA" w:rsidP="000C7C40">
      <w:pPr>
        <w:spacing w:line="240" w:lineRule="auto"/>
        <w:ind w:left="567" w:right="565"/>
        <w:rPr>
          <w:i/>
          <w:sz w:val="22"/>
        </w:rPr>
      </w:pPr>
      <w:r w:rsidRPr="006A7396">
        <w:rPr>
          <w:b/>
          <w:i/>
          <w:sz w:val="22"/>
        </w:rPr>
        <w:t>Criterio 3</w:t>
      </w:r>
      <w:r w:rsidRPr="006A7396">
        <w:rPr>
          <w:i/>
          <w:sz w:val="22"/>
        </w:rPr>
        <w:t xml:space="preserve"> </w:t>
      </w:r>
      <w:r w:rsidRPr="006A7396">
        <w:rPr>
          <w:i/>
          <w:sz w:val="22"/>
        </w:rPr>
        <w:tab/>
        <w:t>Rubro de los ingresos con base en las disposiciones aplicables en la materia</w:t>
      </w:r>
    </w:p>
    <w:p w14:paraId="5B0D47E5" w14:textId="001034E1" w:rsidR="000267CA" w:rsidRPr="006A7396" w:rsidRDefault="000267CA" w:rsidP="000C7C40">
      <w:pPr>
        <w:spacing w:line="240" w:lineRule="auto"/>
        <w:ind w:left="567" w:right="565"/>
        <w:rPr>
          <w:i/>
          <w:sz w:val="22"/>
        </w:rPr>
      </w:pPr>
      <w:r w:rsidRPr="006A7396">
        <w:rPr>
          <w:b/>
          <w:i/>
          <w:sz w:val="22"/>
        </w:rPr>
        <w:t>Criterio 4</w:t>
      </w:r>
      <w:r w:rsidRPr="006A7396">
        <w:rPr>
          <w:i/>
          <w:sz w:val="22"/>
        </w:rPr>
        <w:t xml:space="preserve"> </w:t>
      </w:r>
      <w:r w:rsidRPr="006A7396">
        <w:rPr>
          <w:i/>
          <w:sz w:val="22"/>
        </w:rPr>
        <w:tab/>
        <w:t>Tipo de ingresos con base en las disposiciones aplicables en la materia</w:t>
      </w:r>
    </w:p>
    <w:p w14:paraId="278BF80E" w14:textId="08C95A02" w:rsidR="000267CA" w:rsidRPr="006A7396" w:rsidRDefault="000267CA" w:rsidP="000C7C40">
      <w:pPr>
        <w:spacing w:line="240" w:lineRule="auto"/>
        <w:ind w:left="567" w:right="565"/>
        <w:rPr>
          <w:i/>
          <w:sz w:val="22"/>
        </w:rPr>
      </w:pPr>
      <w:r w:rsidRPr="006A7396">
        <w:rPr>
          <w:b/>
          <w:i/>
          <w:sz w:val="22"/>
        </w:rPr>
        <w:t>Criterio 5</w:t>
      </w:r>
      <w:r w:rsidRPr="006A7396">
        <w:rPr>
          <w:i/>
          <w:sz w:val="22"/>
        </w:rPr>
        <w:t xml:space="preserve"> </w:t>
      </w:r>
      <w:r w:rsidRPr="006A7396">
        <w:rPr>
          <w:i/>
          <w:sz w:val="22"/>
        </w:rPr>
        <w:tab/>
        <w:t>Monto de los ingresos</w:t>
      </w:r>
    </w:p>
    <w:p w14:paraId="10C1CC35" w14:textId="33083BC3" w:rsidR="000267CA" w:rsidRPr="006A7396" w:rsidRDefault="000267CA" w:rsidP="000C7C40">
      <w:pPr>
        <w:spacing w:line="240" w:lineRule="auto"/>
        <w:ind w:left="2124" w:right="565" w:hanging="1557"/>
        <w:rPr>
          <w:i/>
          <w:sz w:val="22"/>
        </w:rPr>
      </w:pPr>
      <w:r w:rsidRPr="006A7396">
        <w:rPr>
          <w:b/>
          <w:i/>
          <w:sz w:val="22"/>
        </w:rPr>
        <w:t>Criterio 6</w:t>
      </w:r>
      <w:r w:rsidRPr="006A7396">
        <w:rPr>
          <w:i/>
          <w:sz w:val="22"/>
        </w:rPr>
        <w:t xml:space="preserve"> </w:t>
      </w:r>
      <w:r w:rsidR="00E97497" w:rsidRPr="006A7396">
        <w:rPr>
          <w:i/>
          <w:sz w:val="22"/>
        </w:rPr>
        <w:tab/>
      </w:r>
      <w:r w:rsidRPr="006A7396">
        <w:rPr>
          <w:i/>
          <w:sz w:val="22"/>
        </w:rPr>
        <w:t>Fuente de los ingresos. Por ejemplo: Gobierno Federal, Organismos y Empresas,</w:t>
      </w:r>
      <w:r w:rsidR="00E97497" w:rsidRPr="006A7396">
        <w:rPr>
          <w:i/>
          <w:sz w:val="22"/>
        </w:rPr>
        <w:t xml:space="preserve"> </w:t>
      </w:r>
      <w:r w:rsidRPr="006A7396">
        <w:rPr>
          <w:i/>
          <w:sz w:val="22"/>
        </w:rPr>
        <w:t>Derivados de financiamientos</w:t>
      </w:r>
    </w:p>
    <w:p w14:paraId="75C3BF3A" w14:textId="5DE97A2F" w:rsidR="000267CA" w:rsidRPr="006A7396" w:rsidRDefault="000267CA" w:rsidP="000C7C40">
      <w:pPr>
        <w:spacing w:line="240" w:lineRule="auto"/>
        <w:ind w:left="567" w:right="565"/>
        <w:rPr>
          <w:i/>
          <w:sz w:val="22"/>
        </w:rPr>
      </w:pPr>
      <w:r w:rsidRPr="006A7396">
        <w:rPr>
          <w:b/>
          <w:i/>
          <w:sz w:val="22"/>
        </w:rPr>
        <w:t>Criterio 7</w:t>
      </w:r>
      <w:r w:rsidRPr="006A7396">
        <w:rPr>
          <w:i/>
          <w:sz w:val="22"/>
        </w:rPr>
        <w:t xml:space="preserve"> </w:t>
      </w:r>
      <w:r w:rsidR="00E97497" w:rsidRPr="006A7396">
        <w:rPr>
          <w:i/>
          <w:sz w:val="22"/>
        </w:rPr>
        <w:tab/>
      </w:r>
      <w:r w:rsidRPr="006A7396">
        <w:rPr>
          <w:i/>
          <w:sz w:val="22"/>
        </w:rPr>
        <w:t>Denominación de la entidad o dependencia que entregó los ingresos</w:t>
      </w:r>
    </w:p>
    <w:p w14:paraId="718C1A30" w14:textId="61014ED0" w:rsidR="000267CA" w:rsidRPr="006A7396" w:rsidRDefault="000267CA" w:rsidP="000C7C40">
      <w:pPr>
        <w:spacing w:line="240" w:lineRule="auto"/>
        <w:ind w:left="567" w:right="565"/>
        <w:rPr>
          <w:i/>
          <w:sz w:val="22"/>
        </w:rPr>
      </w:pPr>
      <w:r w:rsidRPr="006A7396">
        <w:rPr>
          <w:b/>
          <w:i/>
          <w:sz w:val="22"/>
        </w:rPr>
        <w:t>Criterio 8</w:t>
      </w:r>
      <w:r w:rsidRPr="006A7396">
        <w:rPr>
          <w:i/>
          <w:sz w:val="22"/>
        </w:rPr>
        <w:t xml:space="preserve"> </w:t>
      </w:r>
      <w:r w:rsidR="00E97497" w:rsidRPr="006A7396">
        <w:rPr>
          <w:i/>
          <w:sz w:val="22"/>
        </w:rPr>
        <w:tab/>
      </w:r>
      <w:r w:rsidRPr="006A7396">
        <w:rPr>
          <w:i/>
          <w:sz w:val="22"/>
        </w:rPr>
        <w:t>Fecha de los ingresos recibidos con el formato día/mes/año</w:t>
      </w:r>
    </w:p>
    <w:p w14:paraId="7FFCF65E" w14:textId="77777777" w:rsidR="00E97497" w:rsidRPr="006A7396" w:rsidRDefault="000267CA" w:rsidP="000C7C40">
      <w:pPr>
        <w:spacing w:line="240" w:lineRule="auto"/>
        <w:ind w:left="2124" w:right="565" w:hanging="1557"/>
        <w:rPr>
          <w:i/>
          <w:sz w:val="22"/>
        </w:rPr>
      </w:pPr>
      <w:r w:rsidRPr="006A7396">
        <w:rPr>
          <w:b/>
          <w:i/>
          <w:sz w:val="22"/>
        </w:rPr>
        <w:t>Criterio 9</w:t>
      </w:r>
      <w:r w:rsidRPr="006A7396">
        <w:rPr>
          <w:i/>
          <w:sz w:val="22"/>
        </w:rPr>
        <w:t xml:space="preserve"> </w:t>
      </w:r>
      <w:r w:rsidR="00E97497" w:rsidRPr="006A7396">
        <w:rPr>
          <w:i/>
          <w:sz w:val="22"/>
        </w:rPr>
        <w:tab/>
      </w:r>
      <w:r w:rsidRPr="006A7396">
        <w:rPr>
          <w:i/>
          <w:sz w:val="22"/>
        </w:rPr>
        <w:t>Hipervínculo al informe de destino de los ingresos recibidos (Informe de avance trimestral</w:t>
      </w:r>
      <w:r w:rsidR="00E97497" w:rsidRPr="006A7396">
        <w:rPr>
          <w:i/>
          <w:sz w:val="22"/>
        </w:rPr>
        <w:t xml:space="preserve"> </w:t>
      </w:r>
      <w:proofErr w:type="spellStart"/>
      <w:r w:rsidRPr="006A7396">
        <w:rPr>
          <w:i/>
          <w:sz w:val="22"/>
        </w:rPr>
        <w:t>u</w:t>
      </w:r>
      <w:proofErr w:type="spellEnd"/>
      <w:r w:rsidRPr="006A7396">
        <w:rPr>
          <w:i/>
          <w:sz w:val="22"/>
        </w:rPr>
        <w:t xml:space="preserve"> homólogo)</w:t>
      </w:r>
      <w:r w:rsidR="00E97497" w:rsidRPr="006A7396">
        <w:rPr>
          <w:i/>
          <w:sz w:val="22"/>
        </w:rPr>
        <w:t xml:space="preserve"> </w:t>
      </w:r>
    </w:p>
    <w:p w14:paraId="3F40172C" w14:textId="77777777" w:rsidR="00E97497" w:rsidRPr="006A7396" w:rsidRDefault="00E97497" w:rsidP="000C7C40">
      <w:pPr>
        <w:spacing w:line="240" w:lineRule="auto"/>
        <w:ind w:left="567" w:right="565"/>
        <w:rPr>
          <w:i/>
          <w:sz w:val="22"/>
        </w:rPr>
      </w:pPr>
    </w:p>
    <w:p w14:paraId="5C8EC4A3" w14:textId="26845F13" w:rsidR="000267CA" w:rsidRPr="006A7396" w:rsidRDefault="000267CA" w:rsidP="000C7C40">
      <w:pPr>
        <w:spacing w:line="240" w:lineRule="auto"/>
        <w:ind w:left="567" w:right="565"/>
        <w:rPr>
          <w:i/>
          <w:sz w:val="22"/>
        </w:rPr>
      </w:pPr>
      <w:r w:rsidRPr="006A7396">
        <w:rPr>
          <w:i/>
          <w:sz w:val="22"/>
        </w:rPr>
        <w:t>Sobre la administración de los recursos se deberán especificar los siguientes datos:</w:t>
      </w:r>
    </w:p>
    <w:p w14:paraId="6C1A8671" w14:textId="2E64E595" w:rsidR="000267CA" w:rsidRPr="006A7396" w:rsidRDefault="000267CA" w:rsidP="000C7C40">
      <w:pPr>
        <w:spacing w:line="240" w:lineRule="auto"/>
        <w:ind w:left="567" w:right="565"/>
        <w:rPr>
          <w:i/>
          <w:sz w:val="22"/>
        </w:rPr>
      </w:pPr>
      <w:r w:rsidRPr="006A7396">
        <w:rPr>
          <w:b/>
          <w:i/>
          <w:sz w:val="22"/>
        </w:rPr>
        <w:t>Criterio 10</w:t>
      </w:r>
      <w:r w:rsidRPr="006A7396">
        <w:rPr>
          <w:i/>
          <w:sz w:val="22"/>
        </w:rPr>
        <w:t xml:space="preserve"> </w:t>
      </w:r>
      <w:r w:rsidR="00E97497" w:rsidRPr="006A7396">
        <w:rPr>
          <w:i/>
          <w:sz w:val="22"/>
        </w:rPr>
        <w:tab/>
      </w:r>
      <w:r w:rsidRPr="006A7396">
        <w:rPr>
          <w:i/>
          <w:sz w:val="22"/>
        </w:rPr>
        <w:t>Ejercicio</w:t>
      </w:r>
    </w:p>
    <w:p w14:paraId="50A48619" w14:textId="6FC86243" w:rsidR="000267CA" w:rsidRPr="006A7396" w:rsidRDefault="000267CA" w:rsidP="000C7C40">
      <w:pPr>
        <w:spacing w:line="240" w:lineRule="auto"/>
        <w:ind w:left="2124" w:right="565" w:hanging="1557"/>
        <w:rPr>
          <w:i/>
          <w:sz w:val="22"/>
        </w:rPr>
      </w:pPr>
      <w:r w:rsidRPr="006A7396">
        <w:rPr>
          <w:b/>
          <w:i/>
          <w:sz w:val="22"/>
        </w:rPr>
        <w:t>Criterio 11</w:t>
      </w:r>
      <w:r w:rsidRPr="006A7396">
        <w:rPr>
          <w:i/>
          <w:sz w:val="22"/>
        </w:rPr>
        <w:t xml:space="preserve"> </w:t>
      </w:r>
      <w:r w:rsidR="00E97497" w:rsidRPr="006A7396">
        <w:rPr>
          <w:i/>
          <w:sz w:val="22"/>
        </w:rPr>
        <w:tab/>
      </w:r>
      <w:r w:rsidRPr="006A7396">
        <w:rPr>
          <w:i/>
          <w:sz w:val="22"/>
        </w:rPr>
        <w:t>Periodo que se informa (fecha de inicio y fecha de término con el formato día/mes/año)</w:t>
      </w:r>
    </w:p>
    <w:p w14:paraId="52B96065" w14:textId="06D45F30" w:rsidR="000267CA" w:rsidRPr="006A7396" w:rsidRDefault="000267CA" w:rsidP="000C7C40">
      <w:pPr>
        <w:spacing w:line="240" w:lineRule="auto"/>
        <w:ind w:left="2124" w:right="565" w:hanging="1557"/>
        <w:rPr>
          <w:i/>
          <w:sz w:val="22"/>
        </w:rPr>
      </w:pPr>
      <w:r w:rsidRPr="006A7396">
        <w:rPr>
          <w:b/>
          <w:i/>
          <w:sz w:val="22"/>
        </w:rPr>
        <w:t>Criterio 12</w:t>
      </w:r>
      <w:r w:rsidRPr="006A7396">
        <w:rPr>
          <w:i/>
          <w:sz w:val="22"/>
        </w:rPr>
        <w:t xml:space="preserve"> </w:t>
      </w:r>
      <w:r w:rsidR="00E97497" w:rsidRPr="006A7396">
        <w:rPr>
          <w:i/>
          <w:sz w:val="22"/>
        </w:rPr>
        <w:tab/>
      </w:r>
      <w:r w:rsidRPr="006A7396">
        <w:rPr>
          <w:i/>
          <w:sz w:val="22"/>
        </w:rPr>
        <w:t>Nombre(s), primer apellido, segundo apellido de los responsables de recibir los ingresos</w:t>
      </w:r>
    </w:p>
    <w:p w14:paraId="2CB3F170" w14:textId="41ABB828" w:rsidR="000267CA" w:rsidRPr="006A7396" w:rsidRDefault="000267CA" w:rsidP="000C7C40">
      <w:pPr>
        <w:spacing w:line="240" w:lineRule="auto"/>
        <w:ind w:left="567" w:right="565"/>
        <w:rPr>
          <w:i/>
          <w:sz w:val="22"/>
        </w:rPr>
      </w:pPr>
      <w:r w:rsidRPr="006A7396">
        <w:rPr>
          <w:b/>
          <w:i/>
          <w:sz w:val="22"/>
        </w:rPr>
        <w:t>Criterio 13</w:t>
      </w:r>
      <w:r w:rsidRPr="006A7396">
        <w:rPr>
          <w:i/>
          <w:sz w:val="22"/>
        </w:rPr>
        <w:t xml:space="preserve"> </w:t>
      </w:r>
      <w:r w:rsidR="00E97497" w:rsidRPr="006A7396">
        <w:rPr>
          <w:i/>
          <w:sz w:val="22"/>
        </w:rPr>
        <w:tab/>
      </w:r>
      <w:r w:rsidRPr="006A7396">
        <w:rPr>
          <w:i/>
          <w:sz w:val="22"/>
        </w:rPr>
        <w:t>Sexo</w:t>
      </w:r>
      <w:r w:rsidR="00E97497" w:rsidRPr="006A7396">
        <w:rPr>
          <w:i/>
          <w:sz w:val="22"/>
        </w:rPr>
        <w:t xml:space="preserve"> </w:t>
      </w:r>
      <w:r w:rsidRPr="006A7396">
        <w:rPr>
          <w:i/>
          <w:sz w:val="22"/>
        </w:rPr>
        <w:t>(catálogo): Mujer/Hombre</w:t>
      </w:r>
    </w:p>
    <w:p w14:paraId="763E32D3" w14:textId="0CCD958D" w:rsidR="000267CA" w:rsidRPr="006A7396" w:rsidRDefault="000267CA" w:rsidP="000C7C40">
      <w:pPr>
        <w:spacing w:line="240" w:lineRule="auto"/>
        <w:ind w:left="2124" w:right="565" w:hanging="1557"/>
        <w:rPr>
          <w:i/>
          <w:sz w:val="22"/>
        </w:rPr>
      </w:pPr>
      <w:r w:rsidRPr="006A7396">
        <w:rPr>
          <w:b/>
          <w:i/>
          <w:sz w:val="22"/>
        </w:rPr>
        <w:t>Criterio 14</w:t>
      </w:r>
      <w:r w:rsidRPr="006A7396">
        <w:rPr>
          <w:i/>
          <w:sz w:val="22"/>
        </w:rPr>
        <w:t xml:space="preserve"> </w:t>
      </w:r>
      <w:r w:rsidR="00E97497" w:rsidRPr="006A7396">
        <w:rPr>
          <w:i/>
          <w:sz w:val="22"/>
        </w:rPr>
        <w:tab/>
      </w:r>
      <w:r w:rsidRPr="006A7396">
        <w:rPr>
          <w:i/>
          <w:sz w:val="22"/>
        </w:rPr>
        <w:t>Cargo de los(as) servidores(as) públicos(as) y/o toda persona que desempeñe un cargo o</w:t>
      </w:r>
      <w:r w:rsidR="00E97497" w:rsidRPr="006A7396">
        <w:rPr>
          <w:i/>
          <w:sz w:val="22"/>
        </w:rPr>
        <w:t xml:space="preserve"> </w:t>
      </w:r>
      <w:r w:rsidRPr="006A7396">
        <w:rPr>
          <w:i/>
          <w:sz w:val="22"/>
        </w:rPr>
        <w:t>comisión y/o ejerza actos de autoridad y sea responsables de recibir los ingresos</w:t>
      </w:r>
    </w:p>
    <w:p w14:paraId="29B5E9F6" w14:textId="4BD46B58" w:rsidR="000267CA" w:rsidRPr="006A7396" w:rsidRDefault="000267CA" w:rsidP="000C7C40">
      <w:pPr>
        <w:spacing w:line="240" w:lineRule="auto"/>
        <w:ind w:left="2124" w:right="565" w:hanging="1557"/>
        <w:rPr>
          <w:i/>
          <w:sz w:val="22"/>
        </w:rPr>
      </w:pPr>
      <w:r w:rsidRPr="006A7396">
        <w:rPr>
          <w:b/>
          <w:i/>
          <w:sz w:val="22"/>
        </w:rPr>
        <w:t>Criterio 15</w:t>
      </w:r>
      <w:r w:rsidRPr="006A7396">
        <w:rPr>
          <w:i/>
          <w:sz w:val="22"/>
        </w:rPr>
        <w:t xml:space="preserve"> </w:t>
      </w:r>
      <w:r w:rsidR="00E97497" w:rsidRPr="006A7396">
        <w:rPr>
          <w:i/>
          <w:sz w:val="22"/>
        </w:rPr>
        <w:tab/>
      </w:r>
      <w:r w:rsidRPr="006A7396">
        <w:rPr>
          <w:i/>
          <w:sz w:val="22"/>
        </w:rPr>
        <w:t>Nombre(s), primer apellido, segundo apellido de los responsables de administrar los</w:t>
      </w:r>
      <w:r w:rsidR="00E97497" w:rsidRPr="006A7396">
        <w:rPr>
          <w:i/>
          <w:sz w:val="22"/>
        </w:rPr>
        <w:t xml:space="preserve"> </w:t>
      </w:r>
      <w:r w:rsidRPr="006A7396">
        <w:rPr>
          <w:i/>
          <w:sz w:val="22"/>
        </w:rPr>
        <w:t>ingresos</w:t>
      </w:r>
    </w:p>
    <w:p w14:paraId="42DD3C5D" w14:textId="660DFCE5" w:rsidR="000267CA" w:rsidRPr="006A7396" w:rsidRDefault="000267CA" w:rsidP="000C7C40">
      <w:pPr>
        <w:spacing w:line="240" w:lineRule="auto"/>
        <w:ind w:left="567" w:right="565"/>
        <w:rPr>
          <w:i/>
          <w:sz w:val="22"/>
        </w:rPr>
      </w:pPr>
      <w:r w:rsidRPr="006A7396">
        <w:rPr>
          <w:b/>
          <w:i/>
          <w:sz w:val="22"/>
        </w:rPr>
        <w:t>Criterio 16</w:t>
      </w:r>
      <w:r w:rsidRPr="006A7396">
        <w:rPr>
          <w:i/>
          <w:sz w:val="22"/>
        </w:rPr>
        <w:t xml:space="preserve"> </w:t>
      </w:r>
      <w:r w:rsidR="00E97497" w:rsidRPr="006A7396">
        <w:rPr>
          <w:i/>
          <w:sz w:val="22"/>
        </w:rPr>
        <w:tab/>
      </w:r>
      <w:r w:rsidRPr="006A7396">
        <w:rPr>
          <w:i/>
          <w:sz w:val="22"/>
        </w:rPr>
        <w:t>Sexo</w:t>
      </w:r>
      <w:r w:rsidR="00E97497" w:rsidRPr="006A7396">
        <w:rPr>
          <w:i/>
          <w:sz w:val="22"/>
        </w:rPr>
        <w:t xml:space="preserve"> </w:t>
      </w:r>
      <w:r w:rsidRPr="006A7396">
        <w:rPr>
          <w:i/>
          <w:sz w:val="22"/>
        </w:rPr>
        <w:t>(catálogo): Mujer/Hombre</w:t>
      </w:r>
    </w:p>
    <w:p w14:paraId="16874A76" w14:textId="1EB3CD6F" w:rsidR="000267CA" w:rsidRPr="006A7396" w:rsidRDefault="000267CA" w:rsidP="000C7C40">
      <w:pPr>
        <w:spacing w:line="240" w:lineRule="auto"/>
        <w:ind w:left="2124" w:right="565" w:hanging="1557"/>
        <w:rPr>
          <w:i/>
          <w:sz w:val="22"/>
        </w:rPr>
      </w:pPr>
      <w:r w:rsidRPr="006A7396">
        <w:rPr>
          <w:b/>
          <w:i/>
          <w:sz w:val="22"/>
        </w:rPr>
        <w:t>Criterio 17</w:t>
      </w:r>
      <w:r w:rsidRPr="006A7396">
        <w:rPr>
          <w:i/>
          <w:sz w:val="22"/>
        </w:rPr>
        <w:t xml:space="preserve"> </w:t>
      </w:r>
      <w:r w:rsidR="00E97497" w:rsidRPr="006A7396">
        <w:rPr>
          <w:i/>
          <w:sz w:val="22"/>
        </w:rPr>
        <w:tab/>
      </w:r>
      <w:r w:rsidRPr="006A7396">
        <w:rPr>
          <w:i/>
          <w:sz w:val="22"/>
        </w:rPr>
        <w:t>Cargo de los(as) servidores(as) públicos(as) y/o toda persona que desempeñe un cargo o</w:t>
      </w:r>
      <w:r w:rsidR="00E97497" w:rsidRPr="006A7396">
        <w:rPr>
          <w:i/>
          <w:sz w:val="22"/>
        </w:rPr>
        <w:t xml:space="preserve"> </w:t>
      </w:r>
      <w:r w:rsidRPr="006A7396">
        <w:rPr>
          <w:i/>
          <w:sz w:val="22"/>
        </w:rPr>
        <w:t>comisión y/o ejerza actos de autoridad y sea responsables de administrar los recursos</w:t>
      </w:r>
    </w:p>
    <w:p w14:paraId="5C7217C7" w14:textId="4022B4CB" w:rsidR="000267CA" w:rsidRPr="006A7396" w:rsidRDefault="000267CA" w:rsidP="000C7C40">
      <w:pPr>
        <w:spacing w:line="240" w:lineRule="auto"/>
        <w:ind w:left="2124" w:right="565" w:hanging="1557"/>
        <w:rPr>
          <w:i/>
          <w:sz w:val="22"/>
        </w:rPr>
      </w:pPr>
      <w:r w:rsidRPr="006A7396">
        <w:rPr>
          <w:b/>
          <w:i/>
          <w:sz w:val="22"/>
        </w:rPr>
        <w:t>Criterio 18</w:t>
      </w:r>
      <w:r w:rsidRPr="006A7396">
        <w:rPr>
          <w:i/>
          <w:sz w:val="22"/>
        </w:rPr>
        <w:t xml:space="preserve"> </w:t>
      </w:r>
      <w:r w:rsidR="00E97497" w:rsidRPr="006A7396">
        <w:rPr>
          <w:i/>
          <w:sz w:val="22"/>
        </w:rPr>
        <w:tab/>
      </w:r>
      <w:r w:rsidRPr="006A7396">
        <w:rPr>
          <w:i/>
          <w:sz w:val="22"/>
        </w:rPr>
        <w:t>Nombre(s), primer apellido, segundo apellido de los(as) servidores(as) públicos(as) y/o</w:t>
      </w:r>
      <w:r w:rsidR="00E97497" w:rsidRPr="006A7396">
        <w:rPr>
          <w:i/>
          <w:sz w:val="22"/>
        </w:rPr>
        <w:t xml:space="preserve"> </w:t>
      </w:r>
      <w:r w:rsidRPr="006A7396">
        <w:rPr>
          <w:i/>
          <w:sz w:val="22"/>
        </w:rPr>
        <w:t>toda persona que desempeñe un cargo o comisión y/o ejerza actos de autoridad y sea</w:t>
      </w:r>
      <w:r w:rsidR="00E97497" w:rsidRPr="006A7396">
        <w:rPr>
          <w:i/>
          <w:sz w:val="22"/>
        </w:rPr>
        <w:tab/>
      </w:r>
      <w:r w:rsidRPr="006A7396">
        <w:rPr>
          <w:i/>
          <w:sz w:val="22"/>
        </w:rPr>
        <w:t>responsables de ejercer los ingresos</w:t>
      </w:r>
    </w:p>
    <w:p w14:paraId="74A1CDED" w14:textId="24F85628" w:rsidR="000562DF" w:rsidRPr="006A7396" w:rsidRDefault="000267CA" w:rsidP="000C7C40">
      <w:pPr>
        <w:spacing w:line="240" w:lineRule="auto"/>
        <w:ind w:left="567" w:right="565"/>
        <w:rPr>
          <w:i/>
          <w:sz w:val="22"/>
        </w:rPr>
      </w:pPr>
      <w:r w:rsidRPr="006A7396">
        <w:rPr>
          <w:b/>
          <w:i/>
          <w:sz w:val="22"/>
        </w:rPr>
        <w:t>Criterio 19</w:t>
      </w:r>
      <w:r w:rsidRPr="006A7396">
        <w:rPr>
          <w:i/>
          <w:sz w:val="22"/>
        </w:rPr>
        <w:t xml:space="preserve"> </w:t>
      </w:r>
      <w:r w:rsidR="00E97497" w:rsidRPr="006A7396">
        <w:rPr>
          <w:i/>
          <w:sz w:val="22"/>
        </w:rPr>
        <w:tab/>
      </w:r>
      <w:r w:rsidRPr="006A7396">
        <w:rPr>
          <w:i/>
          <w:sz w:val="22"/>
        </w:rPr>
        <w:t>Sexo</w:t>
      </w:r>
      <w:r w:rsidR="00E97497" w:rsidRPr="006A7396">
        <w:rPr>
          <w:i/>
          <w:sz w:val="22"/>
        </w:rPr>
        <w:t xml:space="preserve"> </w:t>
      </w:r>
      <w:r w:rsidRPr="006A7396">
        <w:rPr>
          <w:i/>
          <w:sz w:val="22"/>
        </w:rPr>
        <w:t>(catálogo): Mujer/Hombre</w:t>
      </w:r>
    </w:p>
    <w:p w14:paraId="2ADDD236" w14:textId="2ED74896" w:rsidR="00E97497" w:rsidRPr="006A7396" w:rsidRDefault="00E97497" w:rsidP="000C7C40">
      <w:pPr>
        <w:spacing w:line="240" w:lineRule="auto"/>
        <w:ind w:left="2124" w:right="565" w:hanging="1557"/>
        <w:rPr>
          <w:i/>
          <w:sz w:val="22"/>
        </w:rPr>
      </w:pPr>
      <w:r w:rsidRPr="006A7396">
        <w:rPr>
          <w:b/>
          <w:i/>
          <w:sz w:val="22"/>
        </w:rPr>
        <w:t>Criterio 20</w:t>
      </w:r>
      <w:r w:rsidRPr="006A7396">
        <w:rPr>
          <w:i/>
          <w:sz w:val="22"/>
        </w:rPr>
        <w:t xml:space="preserve"> </w:t>
      </w:r>
      <w:r w:rsidRPr="006A7396">
        <w:rPr>
          <w:i/>
          <w:sz w:val="22"/>
        </w:rPr>
        <w:tab/>
        <w:t>Cargo de los(as) servidores(as) públicos(as) y/o toda persona que desempeñe un cargo o comisión y/o ejerza actos de autoridad y sea responsables de ejercerlos</w:t>
      </w:r>
    </w:p>
    <w:p w14:paraId="14087EE2" w14:textId="77777777" w:rsidR="00E97497" w:rsidRPr="006A7396" w:rsidRDefault="00E97497" w:rsidP="000C7C40">
      <w:pPr>
        <w:spacing w:line="240" w:lineRule="auto"/>
        <w:ind w:left="567" w:right="565"/>
        <w:rPr>
          <w:i/>
          <w:sz w:val="22"/>
        </w:rPr>
      </w:pPr>
    </w:p>
    <w:p w14:paraId="1AD62F78" w14:textId="77777777" w:rsidR="00E97497" w:rsidRPr="006A7396" w:rsidRDefault="00E97497" w:rsidP="000C7C40">
      <w:pPr>
        <w:spacing w:line="240" w:lineRule="auto"/>
        <w:ind w:left="567" w:right="565"/>
        <w:rPr>
          <w:b/>
          <w:i/>
          <w:sz w:val="22"/>
        </w:rPr>
      </w:pPr>
      <w:r w:rsidRPr="006A7396">
        <w:rPr>
          <w:b/>
          <w:i/>
          <w:sz w:val="22"/>
        </w:rPr>
        <w:t>Criterios adjetivos de actualización</w:t>
      </w:r>
    </w:p>
    <w:p w14:paraId="25E7DDDF" w14:textId="73C49DA3" w:rsidR="00E97497" w:rsidRPr="006A7396" w:rsidRDefault="00E97497" w:rsidP="000C7C40">
      <w:pPr>
        <w:spacing w:line="240" w:lineRule="auto"/>
        <w:ind w:left="567" w:right="565"/>
        <w:rPr>
          <w:i/>
          <w:sz w:val="22"/>
        </w:rPr>
      </w:pPr>
      <w:r w:rsidRPr="006A7396">
        <w:rPr>
          <w:b/>
          <w:i/>
          <w:sz w:val="22"/>
        </w:rPr>
        <w:t>Criterio 21</w:t>
      </w:r>
      <w:r w:rsidRPr="006A7396">
        <w:rPr>
          <w:i/>
          <w:sz w:val="22"/>
        </w:rPr>
        <w:t xml:space="preserve"> </w:t>
      </w:r>
      <w:r w:rsidRPr="006A7396">
        <w:rPr>
          <w:i/>
          <w:sz w:val="22"/>
        </w:rPr>
        <w:tab/>
        <w:t>Periodo de actualización de la información: trimestral</w:t>
      </w:r>
    </w:p>
    <w:p w14:paraId="288CAC72" w14:textId="5C9592C3" w:rsidR="00E97497" w:rsidRPr="006A7396" w:rsidRDefault="00E97497" w:rsidP="000C7C40">
      <w:pPr>
        <w:spacing w:line="240" w:lineRule="auto"/>
        <w:ind w:left="2124" w:right="565" w:hanging="1557"/>
        <w:rPr>
          <w:i/>
          <w:sz w:val="22"/>
        </w:rPr>
      </w:pPr>
      <w:r w:rsidRPr="006A7396">
        <w:rPr>
          <w:b/>
          <w:i/>
          <w:sz w:val="22"/>
        </w:rPr>
        <w:lastRenderedPageBreak/>
        <w:t>Criterio 22</w:t>
      </w:r>
      <w:r w:rsidRPr="006A7396">
        <w:rPr>
          <w:i/>
          <w:sz w:val="22"/>
        </w:rPr>
        <w:t xml:space="preserve"> </w:t>
      </w:r>
      <w:r w:rsidRPr="006A7396">
        <w:rPr>
          <w:i/>
          <w:sz w:val="22"/>
        </w:rPr>
        <w:tab/>
        <w:t>La información deberá estar actualizada al periodo que corresponde de acuerdo con la Tabla de actualización y conservación de la información</w:t>
      </w:r>
    </w:p>
    <w:p w14:paraId="0DDECDF6" w14:textId="38DC6EDD" w:rsidR="00E97497" w:rsidRPr="006A7396" w:rsidRDefault="00E97497" w:rsidP="000C7C40">
      <w:pPr>
        <w:spacing w:line="240" w:lineRule="auto"/>
        <w:ind w:left="2124" w:right="565" w:hanging="1557"/>
        <w:rPr>
          <w:i/>
          <w:sz w:val="22"/>
        </w:rPr>
      </w:pPr>
      <w:r w:rsidRPr="006A7396">
        <w:rPr>
          <w:b/>
          <w:i/>
          <w:sz w:val="22"/>
        </w:rPr>
        <w:t>Criterio 23</w:t>
      </w:r>
      <w:r w:rsidRPr="006A7396">
        <w:rPr>
          <w:i/>
          <w:sz w:val="22"/>
        </w:rPr>
        <w:t xml:space="preserve"> </w:t>
      </w:r>
      <w:r w:rsidRPr="006A7396">
        <w:rPr>
          <w:i/>
          <w:sz w:val="22"/>
        </w:rPr>
        <w:tab/>
        <w:t>Conservar en el sitio de Internet y a través de la Plataforma Nacional la información del ejercicio en curso y dos anteriores de acuerdo con la Tabla de actualización y conservación de la información</w:t>
      </w:r>
    </w:p>
    <w:p w14:paraId="7B95EBF3" w14:textId="77777777" w:rsidR="00E97497" w:rsidRPr="006A7396" w:rsidRDefault="00E97497" w:rsidP="000C7C40">
      <w:pPr>
        <w:spacing w:line="240" w:lineRule="auto"/>
        <w:ind w:left="567" w:right="565"/>
        <w:rPr>
          <w:i/>
          <w:sz w:val="22"/>
        </w:rPr>
      </w:pPr>
    </w:p>
    <w:p w14:paraId="3790154F" w14:textId="77777777" w:rsidR="00E97497" w:rsidRPr="006A7396" w:rsidRDefault="00E97497" w:rsidP="000C7C40">
      <w:pPr>
        <w:spacing w:line="240" w:lineRule="auto"/>
        <w:ind w:left="567" w:right="565"/>
        <w:rPr>
          <w:b/>
          <w:i/>
          <w:sz w:val="22"/>
        </w:rPr>
      </w:pPr>
      <w:r w:rsidRPr="006A7396">
        <w:rPr>
          <w:b/>
          <w:i/>
          <w:sz w:val="22"/>
        </w:rPr>
        <w:t>Criterios adjetivos de confiabilidad</w:t>
      </w:r>
    </w:p>
    <w:p w14:paraId="2D8E415B" w14:textId="4189B70C" w:rsidR="00E97497" w:rsidRPr="006A7396" w:rsidRDefault="00E97497" w:rsidP="000C7C40">
      <w:pPr>
        <w:spacing w:line="240" w:lineRule="auto"/>
        <w:ind w:left="2124" w:right="565" w:hanging="1557"/>
        <w:rPr>
          <w:i/>
          <w:sz w:val="22"/>
        </w:rPr>
      </w:pPr>
      <w:r w:rsidRPr="006A7396">
        <w:rPr>
          <w:b/>
          <w:i/>
          <w:sz w:val="22"/>
        </w:rPr>
        <w:t>Criterio 24</w:t>
      </w:r>
      <w:r w:rsidRPr="006A7396">
        <w:rPr>
          <w:i/>
          <w:sz w:val="22"/>
        </w:rPr>
        <w:t xml:space="preserve"> </w:t>
      </w:r>
      <w:r w:rsidRPr="006A7396">
        <w:rPr>
          <w:i/>
          <w:sz w:val="22"/>
        </w:rPr>
        <w:tab/>
        <w:t>Área(s) responsable(s) que genera(n), posee(n), publica(n) y actualiza(n) la información</w:t>
      </w:r>
    </w:p>
    <w:p w14:paraId="456E08BD" w14:textId="5B40253E" w:rsidR="00E97497" w:rsidRPr="006A7396" w:rsidRDefault="00E97497" w:rsidP="000C7C40">
      <w:pPr>
        <w:spacing w:line="240" w:lineRule="auto"/>
        <w:ind w:left="2124" w:right="565" w:hanging="1557"/>
        <w:rPr>
          <w:i/>
          <w:sz w:val="22"/>
        </w:rPr>
      </w:pPr>
      <w:r w:rsidRPr="006A7396">
        <w:rPr>
          <w:b/>
          <w:i/>
          <w:sz w:val="22"/>
        </w:rPr>
        <w:t>Criterio 25</w:t>
      </w:r>
      <w:r w:rsidRPr="006A7396">
        <w:rPr>
          <w:i/>
          <w:sz w:val="22"/>
        </w:rPr>
        <w:t xml:space="preserve"> </w:t>
      </w:r>
      <w:r w:rsidRPr="006A7396">
        <w:rPr>
          <w:i/>
          <w:sz w:val="22"/>
        </w:rPr>
        <w:tab/>
        <w:t>Fecha de actualización de la información publicada con el formato día/mes/año</w:t>
      </w:r>
    </w:p>
    <w:p w14:paraId="29521BD8" w14:textId="46E1AC37" w:rsidR="00E97497" w:rsidRPr="006A7396" w:rsidRDefault="00E97497" w:rsidP="000C7C40">
      <w:pPr>
        <w:spacing w:line="240" w:lineRule="auto"/>
        <w:ind w:left="567" w:right="565"/>
        <w:rPr>
          <w:i/>
          <w:sz w:val="22"/>
        </w:rPr>
      </w:pPr>
      <w:r w:rsidRPr="006A7396">
        <w:rPr>
          <w:b/>
          <w:i/>
          <w:sz w:val="22"/>
        </w:rPr>
        <w:t>Criterio 26</w:t>
      </w:r>
      <w:r w:rsidRPr="006A7396">
        <w:rPr>
          <w:i/>
          <w:sz w:val="22"/>
        </w:rPr>
        <w:t xml:space="preserve"> </w:t>
      </w:r>
      <w:r w:rsidRPr="006A7396">
        <w:rPr>
          <w:i/>
          <w:sz w:val="22"/>
        </w:rPr>
        <w:tab/>
        <w:t>Fecha de validación de la información publicada con el formato día/mes/año</w:t>
      </w:r>
    </w:p>
    <w:p w14:paraId="6D8255F8" w14:textId="09EF3E92" w:rsidR="00E97497" w:rsidRPr="006A7396" w:rsidRDefault="00E97497" w:rsidP="000C7C40">
      <w:pPr>
        <w:spacing w:line="240" w:lineRule="auto"/>
        <w:ind w:left="2124" w:right="565" w:hanging="1557"/>
        <w:rPr>
          <w:i/>
          <w:sz w:val="22"/>
        </w:rPr>
      </w:pPr>
      <w:r w:rsidRPr="006A7396">
        <w:rPr>
          <w:b/>
          <w:i/>
          <w:sz w:val="22"/>
        </w:rPr>
        <w:t>Criterio 27</w:t>
      </w:r>
      <w:r w:rsidRPr="006A7396">
        <w:rPr>
          <w:i/>
          <w:sz w:val="22"/>
        </w:rPr>
        <w:t xml:space="preserve"> </w:t>
      </w:r>
      <w:r w:rsidRPr="006A7396">
        <w:rPr>
          <w:i/>
          <w:sz w:val="22"/>
        </w:rPr>
        <w:tab/>
        <w:t>Nota. Este criterio se cumple en caso de que sea necesario que el sujeto obligado incluya alguna aclaración relativa a la información publicada y/o explicación por la falta de información</w:t>
      </w:r>
    </w:p>
    <w:p w14:paraId="3A401D70" w14:textId="77777777" w:rsidR="00E97497" w:rsidRPr="006A7396" w:rsidRDefault="00E97497" w:rsidP="000C7C40">
      <w:pPr>
        <w:spacing w:line="240" w:lineRule="auto"/>
        <w:ind w:left="567" w:right="565"/>
        <w:rPr>
          <w:i/>
          <w:sz w:val="22"/>
        </w:rPr>
      </w:pPr>
    </w:p>
    <w:p w14:paraId="3C28FD5C" w14:textId="77777777" w:rsidR="00E97497" w:rsidRPr="006A7396" w:rsidRDefault="00E97497" w:rsidP="000C7C40">
      <w:pPr>
        <w:spacing w:line="240" w:lineRule="auto"/>
        <w:ind w:left="567" w:right="565"/>
        <w:rPr>
          <w:b/>
          <w:i/>
          <w:sz w:val="22"/>
        </w:rPr>
      </w:pPr>
      <w:r w:rsidRPr="006A7396">
        <w:rPr>
          <w:b/>
          <w:i/>
          <w:sz w:val="22"/>
        </w:rPr>
        <w:t>Criterios adjetivos de formato</w:t>
      </w:r>
    </w:p>
    <w:p w14:paraId="29F377C1" w14:textId="19911817" w:rsidR="00E97497" w:rsidRPr="006A7396" w:rsidRDefault="00E97497" w:rsidP="000C7C40">
      <w:pPr>
        <w:spacing w:line="240" w:lineRule="auto"/>
        <w:ind w:left="2124" w:right="565" w:hanging="1557"/>
        <w:rPr>
          <w:i/>
          <w:sz w:val="22"/>
        </w:rPr>
      </w:pPr>
      <w:r w:rsidRPr="006A7396">
        <w:rPr>
          <w:b/>
          <w:i/>
          <w:sz w:val="22"/>
        </w:rPr>
        <w:t>Criterio 28</w:t>
      </w:r>
      <w:r w:rsidRPr="006A7396">
        <w:rPr>
          <w:i/>
          <w:sz w:val="22"/>
        </w:rPr>
        <w:t xml:space="preserve"> </w:t>
      </w:r>
      <w:r w:rsidRPr="006A7396">
        <w:rPr>
          <w:i/>
          <w:sz w:val="22"/>
        </w:rPr>
        <w:tab/>
        <w:t>La información publicada se organiza mediante los formatos 43a y 43b, en los que se incluyen todos los campos especificados en los criterios sustantivos de contenido</w:t>
      </w:r>
    </w:p>
    <w:p w14:paraId="703294C3" w14:textId="6E55DFDA" w:rsidR="000267CA" w:rsidRPr="006A7396" w:rsidRDefault="00E97497" w:rsidP="000C7C40">
      <w:pPr>
        <w:spacing w:line="240" w:lineRule="auto"/>
        <w:ind w:left="567" w:right="565"/>
        <w:rPr>
          <w:i/>
          <w:sz w:val="22"/>
        </w:rPr>
      </w:pPr>
      <w:r w:rsidRPr="006A7396">
        <w:rPr>
          <w:b/>
          <w:i/>
          <w:sz w:val="22"/>
        </w:rPr>
        <w:t>Criterio 29</w:t>
      </w:r>
      <w:r w:rsidRPr="006A7396">
        <w:rPr>
          <w:i/>
          <w:sz w:val="22"/>
        </w:rPr>
        <w:t xml:space="preserve"> </w:t>
      </w:r>
      <w:r w:rsidRPr="006A7396">
        <w:rPr>
          <w:i/>
          <w:sz w:val="22"/>
        </w:rPr>
        <w:tab/>
        <w:t>El soporte de la información permite su reutilización</w:t>
      </w:r>
    </w:p>
    <w:p w14:paraId="0693E607" w14:textId="77777777" w:rsidR="000C7C40" w:rsidRPr="006A7396" w:rsidRDefault="000C7C40" w:rsidP="000C7C40"/>
    <w:p w14:paraId="3EF4EC6B" w14:textId="26D003B7" w:rsidR="000C7C40" w:rsidRPr="006A7396" w:rsidRDefault="000C7C40" w:rsidP="000C7C40">
      <w:r w:rsidRPr="006A7396">
        <w:t>Por último, los Lineamientos disponen el formato en el que se deberá publicar la información conforme a la siguiente imagen:</w:t>
      </w:r>
    </w:p>
    <w:p w14:paraId="5F81F672" w14:textId="27A151F4" w:rsidR="000267CA" w:rsidRPr="006A7396" w:rsidRDefault="00E97497" w:rsidP="000C7C40">
      <w:pPr>
        <w:jc w:val="center"/>
      </w:pPr>
      <w:r w:rsidRPr="006A7396">
        <w:rPr>
          <w:noProof/>
          <w:lang w:val="es-MX"/>
        </w:rPr>
        <w:drawing>
          <wp:inline distT="0" distB="0" distL="0" distR="0" wp14:anchorId="72D1BFE0" wp14:editId="73BAE417">
            <wp:extent cx="5544324" cy="21910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4324" cy="2191056"/>
                    </a:xfrm>
                    <a:prstGeom prst="rect">
                      <a:avLst/>
                    </a:prstGeom>
                  </pic:spPr>
                </pic:pic>
              </a:graphicData>
            </a:graphic>
          </wp:inline>
        </w:drawing>
      </w:r>
    </w:p>
    <w:p w14:paraId="17D86C20" w14:textId="77777777" w:rsidR="000267CA" w:rsidRPr="006A7396" w:rsidRDefault="000267CA" w:rsidP="00177F85"/>
    <w:p w14:paraId="64B8D300" w14:textId="374D8DA6" w:rsidR="000267CA" w:rsidRPr="006A7396" w:rsidRDefault="000C7C40" w:rsidP="000C7C40">
      <w:pPr>
        <w:jc w:val="center"/>
      </w:pPr>
      <w:r w:rsidRPr="006A7396">
        <w:rPr>
          <w:noProof/>
          <w:lang w:val="es-MX"/>
        </w:rPr>
        <w:lastRenderedPageBreak/>
        <w:drawing>
          <wp:inline distT="0" distB="0" distL="0" distR="0" wp14:anchorId="353FF6D1" wp14:editId="71EC7DC6">
            <wp:extent cx="5563376" cy="302937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3376" cy="3029373"/>
                    </a:xfrm>
                    <a:prstGeom prst="rect">
                      <a:avLst/>
                    </a:prstGeom>
                  </pic:spPr>
                </pic:pic>
              </a:graphicData>
            </a:graphic>
          </wp:inline>
        </w:drawing>
      </w:r>
    </w:p>
    <w:p w14:paraId="21839CDD" w14:textId="77777777" w:rsidR="000267CA" w:rsidRPr="006A7396" w:rsidRDefault="000267CA" w:rsidP="00177F85"/>
    <w:p w14:paraId="51259969" w14:textId="2041DFEB" w:rsidR="000267CA" w:rsidRPr="006A7396" w:rsidRDefault="000C7C40" w:rsidP="00177F85">
      <w:r w:rsidRPr="006A7396">
        <w:t xml:space="preserve">Por tanto, dado que el Sujeto Obligado no acreditó que la información requerida en el punto </w:t>
      </w:r>
      <w:r w:rsidR="003B1E95" w:rsidRPr="006A7396">
        <w:t>3 de la solicitud sea susceptible de ser clasificada y, por el contrario, consiste en una obligación de transparencia común, es procedente que el Sujeto Obligado haga entrega de los documentos en do</w:t>
      </w:r>
      <w:r w:rsidR="00783A46" w:rsidRPr="006A7396">
        <w:t>nde conste el flujo de efectivo</w:t>
      </w:r>
      <w:r w:rsidR="003B1E95" w:rsidRPr="006A7396">
        <w:t xml:space="preserve"> de los ingresos percibidos por los servicios prestados en la Clínica Integral Universitaria, cómo se reciben los pagos y los controles que les son aplicados.</w:t>
      </w:r>
    </w:p>
    <w:p w14:paraId="1A9C91A1" w14:textId="77777777" w:rsidR="00D82822" w:rsidRPr="006A7396" w:rsidRDefault="00D82822" w:rsidP="00702418"/>
    <w:p w14:paraId="2DE2052A" w14:textId="758B337E" w:rsidR="00E357DD" w:rsidRPr="006A7396" w:rsidRDefault="00783A46" w:rsidP="42D6076D">
      <w:pPr>
        <w:rPr>
          <w:lang w:val="es-ES"/>
        </w:rPr>
      </w:pPr>
      <w:r w:rsidRPr="006A7396">
        <w:rPr>
          <w:lang w:val="es-ES"/>
        </w:rPr>
        <w:t>Por lo argumentado anteriormente</w:t>
      </w:r>
      <w:r w:rsidR="42D6076D" w:rsidRPr="006A7396">
        <w:rPr>
          <w:lang w:val="es-ES"/>
        </w:rPr>
        <w:t xml:space="preserve">, este Instituto estima que los motivos de inconformidad planteados por el Recurrente devienen fundados, por lo que es procedente revocar la respuesta del Sujeto Obligado y ordenar la entrega de los documentos </w:t>
      </w:r>
      <w:r w:rsidRPr="006A7396">
        <w:rPr>
          <w:lang w:val="es-ES"/>
        </w:rPr>
        <w:t xml:space="preserve"> en donde conste que la persona que ocupara el cargo de Rector de la Institución al doce de julio de dos mil veintitrés cumpliera con los requisitos establecidos en el artículo 13 del Decreto del Ejecutivo del Estado por el que se crea el Organismo </w:t>
      </w:r>
      <w:r w:rsidRPr="006A7396">
        <w:rPr>
          <w:lang w:val="es-ES"/>
        </w:rPr>
        <w:lastRenderedPageBreak/>
        <w:t>Público Descentralizado de carácter estatal denominado “Universidad Estatal del Valle de Toluca”, así como de los procesos de flujo de efectivo de los ingresos percibidos por los servicios prestados en la Clínica Integral Universitaria, cómo se reciben los pagos y los controles que les son aplicados, vigentes a la misma fecha, lo anterior en versión pública en los casos procedentes.</w:t>
      </w:r>
    </w:p>
    <w:p w14:paraId="7717C304" w14:textId="77777777" w:rsidR="00442734" w:rsidRPr="006A7396" w:rsidRDefault="00442734" w:rsidP="002D1E08"/>
    <w:p w14:paraId="2CF88124" w14:textId="77777777" w:rsidR="004E2A83" w:rsidRPr="006A7396" w:rsidRDefault="004E2A83" w:rsidP="004E2A83">
      <w:pPr>
        <w:pStyle w:val="Ttulo3"/>
        <w:rPr>
          <w:rFonts w:eastAsia="Palatino Linotype"/>
        </w:rPr>
      </w:pPr>
      <w:r w:rsidRPr="006A7396">
        <w:rPr>
          <w:rFonts w:eastAsia="Palatino Linotype"/>
        </w:rPr>
        <w:t>DE LA VERSIÓN PÚBLICA.</w:t>
      </w:r>
    </w:p>
    <w:p w14:paraId="547F1240" w14:textId="77777777" w:rsidR="004E2A83" w:rsidRPr="006A7396" w:rsidRDefault="004E2A83" w:rsidP="004E2A83">
      <w:pPr>
        <w:rPr>
          <w:rFonts w:eastAsia="Palatino Linotype" w:cs="Palatino Linotype"/>
          <w:szCs w:val="24"/>
        </w:rPr>
      </w:pPr>
      <w:r w:rsidRPr="006A739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29EC08BA" w14:textId="77777777" w:rsidR="004E2A83" w:rsidRPr="006A7396" w:rsidRDefault="004E2A83" w:rsidP="004E2A83">
      <w:pPr>
        <w:rPr>
          <w:rFonts w:eastAsia="Palatino Linotype" w:cs="Palatino Linotype"/>
          <w:szCs w:val="24"/>
        </w:rPr>
      </w:pPr>
    </w:p>
    <w:p w14:paraId="5F179B7D"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3.</w:t>
      </w:r>
      <w:r w:rsidRPr="006A7396">
        <w:rPr>
          <w:rFonts w:eastAsia="Palatino Linotype" w:cs="Palatino Linotype"/>
          <w:i/>
          <w:color w:val="000000"/>
          <w:sz w:val="22"/>
          <w:szCs w:val="24"/>
        </w:rPr>
        <w:t xml:space="preserve"> Para los efectos de la presente Ley se entenderá por:</w:t>
      </w:r>
    </w:p>
    <w:p w14:paraId="27B4F509"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64291FF3"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IX. Datos personales:</w:t>
      </w:r>
      <w:r w:rsidRPr="006A739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8BBAAA3"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clasificada:</w:t>
      </w:r>
      <w:r w:rsidRPr="006A7396">
        <w:rPr>
          <w:rFonts w:eastAsia="Palatino Linotype" w:cs="Palatino Linotype"/>
          <w:i/>
          <w:color w:val="000000"/>
          <w:sz w:val="22"/>
          <w:szCs w:val="24"/>
        </w:rPr>
        <w:t xml:space="preserve"> Aquella considerada por la presente Ley como reservada o confidencial;</w:t>
      </w:r>
    </w:p>
    <w:p w14:paraId="728DDE44"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XXI.</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confidencial:</w:t>
      </w:r>
      <w:r w:rsidRPr="006A739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794D99A"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w:t>
      </w:r>
    </w:p>
    <w:p w14:paraId="346CCF60"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XLV.</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Versión pública:</w:t>
      </w:r>
      <w:r w:rsidRPr="006A739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4D5C54F7"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6A345F52"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639B396"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 xml:space="preserve">Artículo 91. </w:t>
      </w:r>
      <w:r w:rsidRPr="006A7396">
        <w:rPr>
          <w:rFonts w:eastAsia="Palatino Linotype" w:cs="Palatino Linotype"/>
          <w:i/>
          <w:color w:val="000000"/>
          <w:sz w:val="22"/>
          <w:szCs w:val="24"/>
        </w:rPr>
        <w:t>El acceso a la información pública será restringido excepcionalmente, cuando ésta sea clasificada como reservada o confidencial.</w:t>
      </w:r>
    </w:p>
    <w:p w14:paraId="1EAB89CA"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5D1CD72"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lastRenderedPageBreak/>
        <w:t>Artículo 132.</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La clasificación de la información se llevará a cabo en el momento en que</w:t>
      </w:r>
      <w:r w:rsidRPr="006A7396">
        <w:rPr>
          <w:rFonts w:eastAsia="Palatino Linotype" w:cs="Palatino Linotype"/>
          <w:i/>
          <w:color w:val="000000"/>
          <w:sz w:val="22"/>
          <w:szCs w:val="24"/>
        </w:rPr>
        <w:t>:</w:t>
      </w:r>
    </w:p>
    <w:p w14:paraId="4CC357B2"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w:t>
      </w:r>
      <w:r w:rsidRPr="006A7396">
        <w:rPr>
          <w:rFonts w:eastAsia="Palatino Linotype" w:cs="Palatino Linotype"/>
          <w:i/>
          <w:color w:val="000000"/>
          <w:sz w:val="22"/>
          <w:szCs w:val="24"/>
        </w:rPr>
        <w:t xml:space="preserve"> Se reciba una solicitud de acceso a la información;</w:t>
      </w:r>
    </w:p>
    <w:p w14:paraId="7D0813DD"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determine mediante resolución de autoridad competente; o</w:t>
      </w:r>
    </w:p>
    <w:p w14:paraId="39EEFB13"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A7396">
        <w:rPr>
          <w:rFonts w:eastAsia="Palatino Linotype" w:cs="Palatino Linotype"/>
          <w:b/>
          <w:i/>
          <w:color w:val="000000"/>
          <w:sz w:val="22"/>
          <w:szCs w:val="24"/>
        </w:rPr>
        <w:t>III.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generen versiones públicas para dar cumplimiento a las obligaciones de transparencia previstas en esta Ley.</w:t>
      </w:r>
    </w:p>
    <w:p w14:paraId="2022D010"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7294A637" w14:textId="77777777" w:rsidR="004E2A83" w:rsidRPr="006A7396" w:rsidRDefault="004E2A83" w:rsidP="004E2A83">
      <w:pPr>
        <w:rPr>
          <w:rFonts w:eastAsia="Palatino Linotype" w:cs="Palatino Linotype"/>
          <w:i/>
          <w:szCs w:val="24"/>
        </w:rPr>
      </w:pPr>
    </w:p>
    <w:p w14:paraId="4BB972DB" w14:textId="77777777" w:rsidR="004E2A83" w:rsidRPr="006A7396" w:rsidRDefault="42D6076D" w:rsidP="42D6076D">
      <w:pPr>
        <w:rPr>
          <w:rFonts w:eastAsia="Palatino Linotype" w:cs="Palatino Linotype"/>
          <w:lang w:val="es-ES"/>
        </w:rPr>
      </w:pPr>
      <w:r w:rsidRPr="006A7396">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782489" w14:textId="77777777" w:rsidR="004E2A83" w:rsidRPr="006A7396" w:rsidRDefault="004E2A83" w:rsidP="004E2A83">
      <w:pPr>
        <w:rPr>
          <w:rFonts w:eastAsia="Palatino Linotype" w:cs="Palatino Linotype"/>
          <w:szCs w:val="24"/>
        </w:rPr>
      </w:pPr>
    </w:p>
    <w:p w14:paraId="301E619B" w14:textId="77777777" w:rsidR="004E2A83" w:rsidRPr="006A7396" w:rsidRDefault="004E2A83" w:rsidP="004E2A83">
      <w:pPr>
        <w:rPr>
          <w:rFonts w:eastAsia="Palatino Linotype" w:cs="Palatino Linotype"/>
          <w:szCs w:val="24"/>
        </w:rPr>
      </w:pPr>
      <w:r w:rsidRPr="006A7396">
        <w:rPr>
          <w:rFonts w:eastAsia="Palatino Linotype" w:cs="Palatino Linotype"/>
          <w:szCs w:val="24"/>
        </w:rPr>
        <w:t xml:space="preserve">Por otro lado, los </w:t>
      </w:r>
      <w:r w:rsidRPr="006A7396">
        <w:rPr>
          <w:rFonts w:eastAsia="Palatino Linotype" w:cs="Palatino Linotype"/>
          <w:i/>
          <w:szCs w:val="24"/>
        </w:rPr>
        <w:t>Lineamientos Generales en Materia de Clasificación y Desclasificación de la Información, así como para la elaboración de Versiones Públicas</w:t>
      </w:r>
      <w:r w:rsidRPr="006A7396">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89335E0" w14:textId="77777777" w:rsidR="004E2A83" w:rsidRPr="006A7396" w:rsidRDefault="004E2A83" w:rsidP="004E2A83">
      <w:pPr>
        <w:rPr>
          <w:rFonts w:eastAsia="Palatino Linotype" w:cs="Palatino Linotype"/>
          <w:szCs w:val="24"/>
        </w:rPr>
      </w:pPr>
    </w:p>
    <w:p w14:paraId="62869F8D" w14:textId="77777777" w:rsidR="004E2A83" w:rsidRPr="006A7396" w:rsidRDefault="004E2A83" w:rsidP="004E2A83">
      <w:pPr>
        <w:rPr>
          <w:rFonts w:eastAsia="Palatino Linotype" w:cs="Palatino Linotype"/>
          <w:szCs w:val="24"/>
        </w:rPr>
      </w:pPr>
      <w:r w:rsidRPr="006A7396">
        <w:rPr>
          <w:rFonts w:eastAsia="Palatino Linotype" w:cs="Palatino Linotype"/>
          <w:szCs w:val="24"/>
        </w:rPr>
        <w:t>Asimismo, los Lineamientos Quincuagésimo sexto, Quincuagésimo séptimo y Quincuagésimo octavo, establecen lo siguiente:</w:t>
      </w:r>
    </w:p>
    <w:p w14:paraId="61A3C182" w14:textId="77777777" w:rsidR="004E2A83" w:rsidRPr="006A7396" w:rsidRDefault="004E2A83" w:rsidP="004E2A83">
      <w:pPr>
        <w:rPr>
          <w:rFonts w:eastAsia="Palatino Linotype" w:cs="Palatino Linotype"/>
        </w:rPr>
      </w:pPr>
    </w:p>
    <w:p w14:paraId="62437789"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A7396">
        <w:rPr>
          <w:rFonts w:eastAsia="Palatino Linotype" w:cs="Palatino Linotype"/>
          <w:b/>
          <w:i/>
          <w:color w:val="000000"/>
          <w:sz w:val="22"/>
          <w:szCs w:val="24"/>
        </w:rPr>
        <w:t>Quincuagésimo sexto.</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lang w:val="es-MX"/>
        </w:rPr>
        <w:t xml:space="preserve">Cuando la elaboración de la versión pública del documento o expediente que contenga partes o secciones reservadas o confidenciales, genere costos por </w:t>
      </w:r>
      <w:r w:rsidRPr="006A7396">
        <w:rPr>
          <w:rFonts w:eastAsia="Palatino Linotype" w:cs="Palatino Linotype"/>
          <w:i/>
          <w:color w:val="000000"/>
          <w:sz w:val="22"/>
          <w:szCs w:val="24"/>
          <w:lang w:val="es-MX"/>
        </w:rPr>
        <w:lastRenderedPageBreak/>
        <w:t>reproducción por derivar de una solicitud de información o determinación de una autoridad competente, ésta será elaborada hasta que se haya acreditado el pago correspondiente.</w:t>
      </w:r>
    </w:p>
    <w:p w14:paraId="514D9E68"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9C2DB3E"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séptimo.</w:t>
      </w:r>
      <w:r w:rsidRPr="006A7396">
        <w:rPr>
          <w:rFonts w:eastAsia="Palatino Linotype" w:cs="Palatino Linotype"/>
          <w:i/>
          <w:color w:val="000000"/>
          <w:sz w:val="22"/>
          <w:szCs w:val="24"/>
        </w:rPr>
        <w:t xml:space="preserve"> Se considera, en principio, como información pública y no podrá omitirse de las versiones públicas la siguiente:</w:t>
      </w:r>
    </w:p>
    <w:p w14:paraId="33619CBC"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C6AF83"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5B481EE9"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78D6C72E" w14:textId="77777777" w:rsidR="004E2A83" w:rsidRPr="006A7396" w:rsidRDefault="42D6076D" w:rsidP="42D6076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A7396">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2A4172F"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C1A606F"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2AF24D8E"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960226" w14:textId="77777777" w:rsidR="004E2A83" w:rsidRPr="006A7396" w:rsidRDefault="004E2A83" w:rsidP="004E2A83">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octavo.</w:t>
      </w:r>
      <w:r w:rsidRPr="006A7396">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11DD432D" w14:textId="77777777" w:rsidR="004E2A83" w:rsidRPr="006A7396" w:rsidRDefault="004E2A83" w:rsidP="004E2A83">
      <w:pPr>
        <w:rPr>
          <w:rFonts w:eastAsia="Palatino Linotype" w:cs="Palatino Linotype"/>
          <w:i/>
          <w:szCs w:val="24"/>
        </w:rPr>
      </w:pPr>
    </w:p>
    <w:p w14:paraId="7066C0E1" w14:textId="77777777" w:rsidR="004E2A83" w:rsidRPr="006A7396" w:rsidRDefault="42D6076D" w:rsidP="42D6076D">
      <w:pPr>
        <w:rPr>
          <w:rFonts w:eastAsia="Palatino Linotype" w:cs="Palatino Linotype"/>
          <w:lang w:val="es-ES"/>
        </w:rPr>
      </w:pPr>
      <w:r w:rsidRPr="006A7396">
        <w:rPr>
          <w:rFonts w:eastAsia="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1026609" w14:textId="77777777" w:rsidR="004E2A83" w:rsidRPr="006A7396" w:rsidRDefault="004E2A83" w:rsidP="004E2A83">
      <w:pPr>
        <w:rPr>
          <w:rFonts w:eastAsia="Palatino Linotype" w:cs="Palatino Linotype"/>
          <w:szCs w:val="24"/>
        </w:rPr>
      </w:pPr>
    </w:p>
    <w:p w14:paraId="44112922" w14:textId="77777777" w:rsidR="004E2A83" w:rsidRPr="006A7396" w:rsidRDefault="42D6076D" w:rsidP="42D6076D">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6163CA3A" w14:textId="77777777" w:rsidR="004E2A83" w:rsidRPr="006A7396" w:rsidRDefault="004E2A83" w:rsidP="004E2A83">
      <w:pPr>
        <w:rPr>
          <w:rFonts w:eastAsia="Palatino Linotype" w:cs="Palatino Linotype"/>
          <w:szCs w:val="24"/>
        </w:rPr>
      </w:pPr>
    </w:p>
    <w:p w14:paraId="4C51FAD8" w14:textId="77777777" w:rsidR="004E2A83" w:rsidRPr="006A7396" w:rsidRDefault="004E2A83" w:rsidP="004E2A83">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7EFEBAF" w14:textId="77777777" w:rsidR="004E2A83" w:rsidRPr="006A7396" w:rsidRDefault="004E2A83" w:rsidP="007F5589">
      <w:pPr>
        <w:contextualSpacing/>
      </w:pPr>
    </w:p>
    <w:p w14:paraId="7244CAFA" w14:textId="604B14DC" w:rsidR="00103A9A" w:rsidRPr="006A7396" w:rsidRDefault="00103A9A" w:rsidP="00103A9A">
      <w:pPr>
        <w:pBdr>
          <w:top w:val="nil"/>
          <w:left w:val="nil"/>
          <w:bottom w:val="nil"/>
          <w:right w:val="nil"/>
          <w:between w:val="nil"/>
        </w:pBdr>
        <w:rPr>
          <w:rFonts w:eastAsia="Palatino Linotype" w:cs="Palatino Linotype"/>
          <w:color w:val="000000"/>
        </w:rPr>
      </w:pPr>
      <w:r w:rsidRPr="006A7396">
        <w:rPr>
          <w:rFonts w:eastAsia="Palatino Linotype" w:cs="Palatino Linotype"/>
          <w:color w:val="000000" w:themeColor="text1"/>
        </w:rPr>
        <w:t>En mérito de lo expuesto en líneas anteriores, este Instituto considera que los motivos de</w:t>
      </w:r>
      <w:r w:rsidR="005E68C5" w:rsidRPr="006A7396">
        <w:rPr>
          <w:rFonts w:eastAsia="Palatino Linotype" w:cs="Palatino Linotype"/>
          <w:color w:val="000000" w:themeColor="text1"/>
        </w:rPr>
        <w:t xml:space="preserve"> inconformidad planteados por el</w:t>
      </w:r>
      <w:r w:rsidRPr="006A7396">
        <w:rPr>
          <w:rFonts w:eastAsia="Palatino Linotype" w:cs="Palatino Linotype"/>
          <w:color w:val="000000" w:themeColor="text1"/>
        </w:rPr>
        <w:t xml:space="preserve"> Recurrente resultan fundados en el recurso de revisión que es materia de esta resolución; por ello </w:t>
      </w:r>
      <w:r w:rsidRPr="006A7396">
        <w:rPr>
          <w:rFonts w:eastAsia="Palatino Linotype" w:cs="Palatino Linotype"/>
          <w:b/>
          <w:bCs/>
          <w:color w:val="000000" w:themeColor="text1"/>
        </w:rPr>
        <w:t xml:space="preserve">con fundamento en la </w:t>
      </w:r>
      <w:r w:rsidR="004E2A83" w:rsidRPr="006A7396">
        <w:rPr>
          <w:rFonts w:eastAsia="Palatino Linotype" w:cs="Palatino Linotype"/>
          <w:b/>
          <w:bCs/>
          <w:color w:val="000000" w:themeColor="text1"/>
        </w:rPr>
        <w:t>primera</w:t>
      </w:r>
      <w:r w:rsidRPr="006A7396">
        <w:rPr>
          <w:rFonts w:eastAsia="Palatino Linotype" w:cs="Palatino Linotype"/>
          <w:b/>
          <w:bCs/>
          <w:color w:val="000000" w:themeColor="text1"/>
        </w:rPr>
        <w:t xml:space="preserve"> hipótesis de la fracción III del artículo 186 </w:t>
      </w:r>
      <w:r w:rsidRPr="006A7396">
        <w:rPr>
          <w:rFonts w:eastAsia="Palatino Linotype" w:cs="Palatino Linotype"/>
          <w:color w:val="000000" w:themeColor="text1"/>
        </w:rPr>
        <w:t xml:space="preserve">de la Ley de Transparencia y Acceso a la Información Pública del Estado de México y Municipios, se </w:t>
      </w:r>
      <w:r w:rsidR="004E2A83" w:rsidRPr="006A7396">
        <w:rPr>
          <w:rFonts w:eastAsia="Palatino Linotype" w:cs="Palatino Linotype"/>
          <w:b/>
          <w:bCs/>
          <w:color w:val="000000" w:themeColor="text1"/>
        </w:rPr>
        <w:t>REVO</w:t>
      </w:r>
      <w:r w:rsidRPr="006A7396">
        <w:rPr>
          <w:rFonts w:eastAsia="Palatino Linotype" w:cs="Palatino Linotype"/>
          <w:b/>
          <w:bCs/>
          <w:color w:val="000000" w:themeColor="text1"/>
        </w:rPr>
        <w:t xml:space="preserve">CA </w:t>
      </w:r>
      <w:r w:rsidRPr="006A7396">
        <w:rPr>
          <w:rFonts w:eastAsia="Palatino Linotype" w:cs="Palatino Linotype"/>
          <w:color w:val="000000" w:themeColor="text1"/>
        </w:rPr>
        <w:t>la respuesta a la solicitud de información número</w:t>
      </w:r>
      <w:r w:rsidRPr="006A7396">
        <w:rPr>
          <w:rFonts w:eastAsia="Palatino Linotype" w:cs="Palatino Linotype"/>
          <w:b/>
          <w:bCs/>
          <w:color w:val="000000" w:themeColor="text1"/>
        </w:rPr>
        <w:t xml:space="preserve"> </w:t>
      </w:r>
      <w:r w:rsidR="00EC1D8D" w:rsidRPr="006A7396">
        <w:rPr>
          <w:rFonts w:eastAsia="Palatino Linotype" w:cs="Palatino Linotype"/>
          <w:b/>
          <w:bCs/>
          <w:color w:val="000000" w:themeColor="text1"/>
        </w:rPr>
        <w:t xml:space="preserve"> </w:t>
      </w:r>
      <w:r w:rsidR="009E7F33" w:rsidRPr="006A7396">
        <w:rPr>
          <w:rFonts w:eastAsia="Palatino Linotype" w:cs="Palatino Linotype"/>
          <w:b/>
          <w:bCs/>
          <w:color w:val="000000" w:themeColor="text1"/>
        </w:rPr>
        <w:t>00079/UNEVT/IP/2023</w:t>
      </w:r>
      <w:r w:rsidRPr="006A7396">
        <w:rPr>
          <w:rFonts w:eastAsia="Palatino Linotype" w:cs="Palatino Linotype"/>
          <w:color w:val="000000" w:themeColor="text1"/>
        </w:rPr>
        <w:t>, que ha sido materia del presente estudio.</w:t>
      </w:r>
    </w:p>
    <w:p w14:paraId="542BDA98" w14:textId="77777777" w:rsidR="00103A9A" w:rsidRPr="006A7396" w:rsidRDefault="00103A9A" w:rsidP="00103A9A">
      <w:pPr>
        <w:pBdr>
          <w:top w:val="nil"/>
          <w:left w:val="nil"/>
          <w:bottom w:val="nil"/>
          <w:right w:val="nil"/>
          <w:between w:val="nil"/>
        </w:pBdr>
        <w:rPr>
          <w:rFonts w:eastAsia="Palatino Linotype" w:cs="Palatino Linotype"/>
          <w:color w:val="000000"/>
          <w:szCs w:val="24"/>
        </w:rPr>
      </w:pPr>
    </w:p>
    <w:p w14:paraId="316DEA23" w14:textId="77777777" w:rsidR="00103A9A" w:rsidRPr="006A7396" w:rsidRDefault="00103A9A" w:rsidP="00103A9A">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Por lo antes expuesto y fundado es de resolverse y,</w:t>
      </w:r>
    </w:p>
    <w:p w14:paraId="60BC1049" w14:textId="77777777" w:rsidR="00103A9A" w:rsidRPr="006A7396" w:rsidRDefault="00103A9A" w:rsidP="00103A9A">
      <w:pPr>
        <w:pBdr>
          <w:top w:val="nil"/>
          <w:left w:val="nil"/>
          <w:bottom w:val="nil"/>
          <w:right w:val="nil"/>
          <w:between w:val="nil"/>
        </w:pBdr>
        <w:rPr>
          <w:rFonts w:eastAsia="Palatino Linotype" w:cs="Palatino Linotype"/>
          <w:color w:val="000000"/>
          <w:szCs w:val="24"/>
        </w:rPr>
      </w:pPr>
    </w:p>
    <w:p w14:paraId="29C9BCFA" w14:textId="77777777" w:rsidR="00103A9A" w:rsidRPr="006A7396" w:rsidRDefault="00103A9A" w:rsidP="00103A9A">
      <w:pPr>
        <w:pStyle w:val="Ttulo1"/>
        <w:rPr>
          <w:rFonts w:eastAsia="Palatino Linotype"/>
        </w:rPr>
      </w:pPr>
      <w:r w:rsidRPr="006A7396">
        <w:rPr>
          <w:rFonts w:eastAsia="Palatino Linotype"/>
        </w:rPr>
        <w:t>S E    R E S U E L V E</w:t>
      </w:r>
    </w:p>
    <w:p w14:paraId="3B639159" w14:textId="77777777" w:rsidR="00103A9A" w:rsidRPr="006A7396" w:rsidRDefault="00103A9A" w:rsidP="00103A9A">
      <w:pPr>
        <w:pBdr>
          <w:top w:val="nil"/>
          <w:left w:val="nil"/>
          <w:bottom w:val="nil"/>
          <w:right w:val="nil"/>
          <w:between w:val="nil"/>
        </w:pBdr>
        <w:rPr>
          <w:rFonts w:eastAsia="Palatino Linotype" w:cs="Palatino Linotype"/>
          <w:b/>
          <w:color w:val="000000"/>
          <w:szCs w:val="24"/>
        </w:rPr>
      </w:pPr>
    </w:p>
    <w:p w14:paraId="75CBC497" w14:textId="6768C320" w:rsidR="00103A9A" w:rsidRPr="006A7396" w:rsidRDefault="00103A9A" w:rsidP="00103A9A">
      <w:pPr>
        <w:pBdr>
          <w:top w:val="nil"/>
          <w:left w:val="nil"/>
          <w:bottom w:val="nil"/>
          <w:right w:val="nil"/>
          <w:between w:val="nil"/>
        </w:pBdr>
        <w:rPr>
          <w:rFonts w:eastAsia="Palatino Linotype" w:cs="Palatino Linotype"/>
          <w:color w:val="000000"/>
        </w:rPr>
      </w:pPr>
      <w:r w:rsidRPr="006A7396">
        <w:rPr>
          <w:rFonts w:eastAsia="Palatino Linotype" w:cs="Palatino Linotype"/>
          <w:b/>
          <w:bCs/>
          <w:color w:val="000000" w:themeColor="text1"/>
        </w:rPr>
        <w:t>PRIMERO.</w:t>
      </w:r>
      <w:r w:rsidRPr="006A7396">
        <w:rPr>
          <w:rFonts w:eastAsia="Palatino Linotype" w:cs="Palatino Linotype"/>
          <w:color w:val="000000" w:themeColor="text1"/>
        </w:rPr>
        <w:t xml:space="preserve"> Se </w:t>
      </w:r>
      <w:r w:rsidR="004E2A83" w:rsidRPr="006A7396">
        <w:rPr>
          <w:rFonts w:eastAsia="Palatino Linotype" w:cs="Palatino Linotype"/>
          <w:b/>
          <w:bCs/>
          <w:color w:val="000000" w:themeColor="text1"/>
        </w:rPr>
        <w:t>REVO</w:t>
      </w:r>
      <w:r w:rsidRPr="006A7396">
        <w:rPr>
          <w:rFonts w:eastAsia="Palatino Linotype" w:cs="Palatino Linotype"/>
          <w:b/>
          <w:bCs/>
          <w:color w:val="000000" w:themeColor="text1"/>
        </w:rPr>
        <w:t>CA</w:t>
      </w:r>
      <w:r w:rsidRPr="006A7396">
        <w:rPr>
          <w:rFonts w:eastAsia="Palatino Linotype" w:cs="Palatino Linotype"/>
          <w:color w:val="000000" w:themeColor="text1"/>
        </w:rPr>
        <w:t xml:space="preserve"> la respuesta entregada por el Sujeto Obligado</w:t>
      </w:r>
      <w:r w:rsidRPr="006A7396">
        <w:rPr>
          <w:rFonts w:eastAsia="Palatino Linotype" w:cs="Palatino Linotype"/>
          <w:b/>
          <w:bCs/>
          <w:color w:val="000000" w:themeColor="text1"/>
        </w:rPr>
        <w:t xml:space="preserve"> </w:t>
      </w:r>
      <w:r w:rsidRPr="006A7396">
        <w:rPr>
          <w:rFonts w:eastAsia="Palatino Linotype" w:cs="Palatino Linotype"/>
          <w:color w:val="000000" w:themeColor="text1"/>
        </w:rPr>
        <w:t>a la solicitud de información número</w:t>
      </w:r>
      <w:r w:rsidR="00EC1D8D" w:rsidRPr="006A7396">
        <w:rPr>
          <w:rFonts w:eastAsia="Palatino Linotype" w:cs="Palatino Linotype"/>
          <w:b/>
          <w:bCs/>
          <w:color w:val="000000"/>
          <w:szCs w:val="24"/>
        </w:rPr>
        <w:t xml:space="preserve"> </w:t>
      </w:r>
      <w:r w:rsidR="009E7F33" w:rsidRPr="006A7396">
        <w:rPr>
          <w:rFonts w:eastAsia="Palatino Linotype" w:cs="Palatino Linotype"/>
          <w:b/>
          <w:bCs/>
          <w:color w:val="000000"/>
          <w:szCs w:val="24"/>
        </w:rPr>
        <w:t>00079/UNEVT/IP/2023</w:t>
      </w:r>
      <w:r w:rsidRPr="006A7396">
        <w:rPr>
          <w:rFonts w:eastAsia="Palatino Linotype" w:cs="Palatino Linotype"/>
          <w:color w:val="000000" w:themeColor="text1"/>
        </w:rPr>
        <w:t>, por resultar</w:t>
      </w:r>
      <w:r w:rsidR="005E68C5" w:rsidRPr="006A7396">
        <w:rPr>
          <w:rFonts w:eastAsia="Palatino Linotype" w:cs="Palatino Linotype"/>
          <w:color w:val="000000" w:themeColor="text1"/>
        </w:rPr>
        <w:t xml:space="preserve"> </w:t>
      </w:r>
      <w:r w:rsidRPr="006A7396">
        <w:rPr>
          <w:rFonts w:eastAsia="Palatino Linotype" w:cs="Palatino Linotype"/>
          <w:color w:val="000000" w:themeColor="text1"/>
        </w:rPr>
        <w:t xml:space="preserve">fundados los motivos de </w:t>
      </w:r>
      <w:r w:rsidRPr="006A7396">
        <w:rPr>
          <w:rFonts w:eastAsia="Palatino Linotype" w:cs="Palatino Linotype"/>
          <w:color w:val="000000" w:themeColor="text1"/>
        </w:rPr>
        <w:lastRenderedPageBreak/>
        <w:t>inconformidad argüidos por el Recurrente, en términos del</w:t>
      </w:r>
      <w:r w:rsidRPr="006A7396">
        <w:rPr>
          <w:rFonts w:eastAsia="Palatino Linotype" w:cs="Palatino Linotype"/>
          <w:b/>
          <w:bCs/>
          <w:color w:val="000000" w:themeColor="text1"/>
        </w:rPr>
        <w:t xml:space="preserve"> Considerando </w:t>
      </w:r>
      <w:r w:rsidR="00DE1F2B" w:rsidRPr="006A7396">
        <w:rPr>
          <w:rFonts w:eastAsia="Palatino Linotype" w:cs="Palatino Linotype"/>
          <w:b/>
          <w:bCs/>
          <w:color w:val="000000" w:themeColor="text1"/>
        </w:rPr>
        <w:t>QUIN</w:t>
      </w:r>
      <w:r w:rsidRPr="006A7396">
        <w:rPr>
          <w:rFonts w:eastAsia="Palatino Linotype" w:cs="Palatino Linotype"/>
          <w:b/>
          <w:bCs/>
          <w:color w:val="000000" w:themeColor="text1"/>
        </w:rPr>
        <w:t xml:space="preserve">TO </w:t>
      </w:r>
      <w:r w:rsidRPr="006A7396">
        <w:rPr>
          <w:rFonts w:eastAsia="Palatino Linotype" w:cs="Palatino Linotype"/>
          <w:color w:val="000000" w:themeColor="text1"/>
        </w:rPr>
        <w:t xml:space="preserve">de la presente resolución. </w:t>
      </w:r>
    </w:p>
    <w:p w14:paraId="2541DD14" w14:textId="77777777" w:rsidR="00103A9A" w:rsidRPr="006A7396" w:rsidRDefault="00103A9A" w:rsidP="00103A9A">
      <w:pPr>
        <w:pBdr>
          <w:top w:val="nil"/>
          <w:left w:val="nil"/>
          <w:bottom w:val="nil"/>
          <w:right w:val="nil"/>
          <w:between w:val="nil"/>
        </w:pBdr>
        <w:rPr>
          <w:rFonts w:eastAsia="Palatino Linotype" w:cs="Palatino Linotype"/>
          <w:color w:val="000000"/>
          <w:szCs w:val="24"/>
        </w:rPr>
      </w:pPr>
    </w:p>
    <w:p w14:paraId="3D0119D4" w14:textId="6C5E3B10" w:rsidR="005E68C5" w:rsidRPr="006A7396" w:rsidRDefault="7E0B12EC" w:rsidP="7E0B12EC">
      <w:pPr>
        <w:pBdr>
          <w:top w:val="nil"/>
          <w:left w:val="nil"/>
          <w:bottom w:val="nil"/>
          <w:right w:val="nil"/>
          <w:between w:val="nil"/>
        </w:pBdr>
        <w:rPr>
          <w:rFonts w:eastAsia="Palatino Linotype" w:cs="Palatino Linotype"/>
          <w:color w:val="000000"/>
        </w:rPr>
      </w:pPr>
      <w:r w:rsidRPr="7E0B12EC">
        <w:rPr>
          <w:rFonts w:eastAsia="Palatino Linotype" w:cs="Palatino Linotype"/>
          <w:b/>
          <w:bCs/>
          <w:color w:val="000000" w:themeColor="text1"/>
        </w:rPr>
        <w:t>SEGUNDO.</w:t>
      </w:r>
      <w:r w:rsidRPr="7E0B12EC">
        <w:rPr>
          <w:rFonts w:eastAsia="Palatino Linotype" w:cs="Palatino Linotype"/>
          <w:color w:val="000000" w:themeColor="text1"/>
        </w:rPr>
        <w:t xml:space="preserve"> Se </w:t>
      </w:r>
      <w:r w:rsidRPr="7E0B12EC">
        <w:rPr>
          <w:rFonts w:eastAsia="Palatino Linotype" w:cs="Palatino Linotype"/>
          <w:b/>
          <w:bCs/>
          <w:color w:val="000000" w:themeColor="text1"/>
        </w:rPr>
        <w:t>ORDENA</w:t>
      </w:r>
      <w:r w:rsidRPr="7E0B12EC">
        <w:rPr>
          <w:rFonts w:eastAsia="Palatino Linotype" w:cs="Palatino Linotype"/>
          <w:color w:val="000000" w:themeColor="text1"/>
        </w:rPr>
        <w:t xml:space="preserve"> al Sujeto Obligado que haga entrega al Recurrente mediante el Sistema de Acceso a la Información Mexiquense (SAIMEX) y correo electrónico, en versión pública de ser procedente y en términos del </w:t>
      </w:r>
      <w:r w:rsidRPr="7E0B12EC">
        <w:rPr>
          <w:rFonts w:eastAsia="Palatino Linotype" w:cs="Palatino Linotype"/>
          <w:b/>
          <w:bCs/>
          <w:color w:val="000000" w:themeColor="text1"/>
        </w:rPr>
        <w:t>Considerando QUINTO</w:t>
      </w:r>
      <w:r w:rsidRPr="7E0B12EC">
        <w:rPr>
          <w:rFonts w:eastAsia="Palatino Linotype" w:cs="Palatino Linotype"/>
          <w:color w:val="000000" w:themeColor="text1"/>
        </w:rPr>
        <w:t xml:space="preserve">, del o de los documentos vigentes al doce de julio de dos mil veintitrés en donde conste lo siguiente: </w:t>
      </w:r>
    </w:p>
    <w:p w14:paraId="6E489EA6" w14:textId="77777777" w:rsidR="005E68C5" w:rsidRPr="006A7396" w:rsidRDefault="005E68C5" w:rsidP="005E68C5">
      <w:pPr>
        <w:pBdr>
          <w:top w:val="nil"/>
          <w:left w:val="nil"/>
          <w:bottom w:val="nil"/>
          <w:right w:val="nil"/>
          <w:between w:val="nil"/>
        </w:pBdr>
        <w:rPr>
          <w:rFonts w:eastAsia="Palatino Linotype" w:cs="Palatino Linotype"/>
          <w:color w:val="000000"/>
          <w:szCs w:val="24"/>
        </w:rPr>
      </w:pPr>
    </w:p>
    <w:p w14:paraId="72FB2ED4" w14:textId="525F2707" w:rsidR="005E68C5" w:rsidRPr="006A7396" w:rsidRDefault="000E53A7" w:rsidP="00DE1F2B">
      <w:pPr>
        <w:numPr>
          <w:ilvl w:val="0"/>
          <w:numId w:val="2"/>
        </w:numPr>
        <w:pBdr>
          <w:top w:val="nil"/>
          <w:left w:val="nil"/>
          <w:bottom w:val="nil"/>
          <w:right w:val="nil"/>
          <w:between w:val="nil"/>
        </w:pBdr>
        <w:spacing w:line="240" w:lineRule="auto"/>
        <w:rPr>
          <w:rFonts w:eastAsia="Palatino Linotype" w:cs="Palatino Linotype"/>
          <w:i/>
          <w:color w:val="000000"/>
          <w:szCs w:val="24"/>
        </w:rPr>
      </w:pPr>
      <w:r w:rsidRPr="006A7396">
        <w:rPr>
          <w:rFonts w:eastAsia="Palatino Linotype" w:cs="Palatino Linotype"/>
          <w:i/>
          <w:color w:val="000000"/>
          <w:szCs w:val="24"/>
        </w:rPr>
        <w:t xml:space="preserve">El </w:t>
      </w:r>
      <w:r w:rsidR="00DE1F2B" w:rsidRPr="006A7396">
        <w:rPr>
          <w:rFonts w:eastAsia="Palatino Linotype" w:cs="Palatino Linotype"/>
          <w:i/>
          <w:color w:val="000000"/>
          <w:szCs w:val="24"/>
        </w:rPr>
        <w:t>cumplimiento de los requisitos establecidos en el artículo 13 del Decreto del Ejecutivo del Estado por el que se crea el Organismo Público Descentralizado de carácter estatal denominado “Universidad Estatal del Valle de Toluca”, por parte de la persona referida en la solicitud de información que ocupó el cargo de Rector</w:t>
      </w:r>
      <w:r w:rsidR="004E2A83" w:rsidRPr="006A7396">
        <w:rPr>
          <w:rFonts w:eastAsia="Palatino Linotype" w:cs="Palatino Linotype"/>
          <w:i/>
          <w:color w:val="000000"/>
          <w:szCs w:val="24"/>
        </w:rPr>
        <w:t>.</w:t>
      </w:r>
    </w:p>
    <w:p w14:paraId="72191AA9" w14:textId="67DE097E" w:rsidR="000E53A7" w:rsidRPr="006A7396" w:rsidRDefault="00DE401A" w:rsidP="006A7396">
      <w:pPr>
        <w:numPr>
          <w:ilvl w:val="0"/>
          <w:numId w:val="2"/>
        </w:numPr>
        <w:pBdr>
          <w:top w:val="nil"/>
          <w:left w:val="nil"/>
          <w:bottom w:val="nil"/>
          <w:right w:val="nil"/>
          <w:between w:val="nil"/>
        </w:pBdr>
        <w:spacing w:line="240" w:lineRule="auto"/>
        <w:rPr>
          <w:rFonts w:eastAsia="Palatino Linotype" w:cs="Palatino Linotype"/>
          <w:i/>
          <w:color w:val="000000"/>
          <w:szCs w:val="24"/>
        </w:rPr>
      </w:pPr>
      <w:r w:rsidRPr="006A7396">
        <w:rPr>
          <w:rFonts w:eastAsia="Palatino Linotype" w:cs="Palatino Linotype"/>
          <w:i/>
          <w:color w:val="000000"/>
          <w:szCs w:val="24"/>
        </w:rPr>
        <w:t>E</w:t>
      </w:r>
      <w:r w:rsidR="006A7396" w:rsidRPr="006A7396">
        <w:rPr>
          <w:rFonts w:eastAsia="Palatino Linotype" w:cs="Palatino Linotype"/>
          <w:i/>
          <w:color w:val="000000"/>
          <w:szCs w:val="24"/>
        </w:rPr>
        <w:t>l flujo de efectivo de los ingresos percibidos por los servicios prestados en la Clínica Integral Universitaria, la forma en la que se reciben los pagos y los controles que les son aplicados.</w:t>
      </w:r>
    </w:p>
    <w:p w14:paraId="294063D8" w14:textId="77777777" w:rsidR="005E68C5" w:rsidRPr="006A7396" w:rsidRDefault="005E68C5" w:rsidP="005E68C5">
      <w:pPr>
        <w:pBdr>
          <w:top w:val="nil"/>
          <w:left w:val="nil"/>
          <w:bottom w:val="nil"/>
          <w:right w:val="nil"/>
          <w:between w:val="nil"/>
        </w:pBdr>
        <w:rPr>
          <w:rFonts w:eastAsia="Palatino Linotype" w:cs="Palatino Linotype"/>
          <w:color w:val="000000"/>
          <w:szCs w:val="24"/>
        </w:rPr>
      </w:pPr>
    </w:p>
    <w:p w14:paraId="7468F783" w14:textId="77777777" w:rsidR="004E2A83" w:rsidRPr="006A7396" w:rsidRDefault="004E2A83" w:rsidP="004E2A83">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008D41B8" w14:textId="77777777" w:rsidR="007978AE" w:rsidRPr="006A7396" w:rsidRDefault="007978AE" w:rsidP="004E2A83">
      <w:pPr>
        <w:pBdr>
          <w:top w:val="nil"/>
          <w:left w:val="nil"/>
          <w:bottom w:val="nil"/>
          <w:right w:val="nil"/>
          <w:between w:val="nil"/>
        </w:pBdr>
        <w:rPr>
          <w:rFonts w:eastAsia="Palatino Linotype" w:cs="Palatino Linotype"/>
          <w:color w:val="000000"/>
          <w:szCs w:val="24"/>
        </w:rPr>
      </w:pPr>
    </w:p>
    <w:p w14:paraId="56D18FDF" w14:textId="37D9E3B3" w:rsidR="00103A9A" w:rsidRPr="006A7396" w:rsidRDefault="00103A9A" w:rsidP="005E68C5">
      <w:pPr>
        <w:pBdr>
          <w:top w:val="nil"/>
          <w:left w:val="nil"/>
          <w:bottom w:val="nil"/>
          <w:right w:val="nil"/>
          <w:between w:val="nil"/>
        </w:pBdr>
        <w:rPr>
          <w:rFonts w:eastAsia="Palatino Linotype" w:cs="Palatino Linotype"/>
          <w:color w:val="000000"/>
          <w:szCs w:val="24"/>
        </w:rPr>
      </w:pPr>
      <w:r w:rsidRPr="006A7396">
        <w:rPr>
          <w:rFonts w:eastAsia="Palatino Linotype" w:cs="Palatino Linotype"/>
          <w:b/>
          <w:color w:val="000000"/>
          <w:szCs w:val="24"/>
        </w:rPr>
        <w:t>TERCERO. Notifíquese</w:t>
      </w:r>
      <w:r w:rsidRPr="006A7396">
        <w:rPr>
          <w:rFonts w:eastAsia="Palatino Linotype" w:cs="Palatino Linotype"/>
          <w:b/>
          <w:i/>
          <w:color w:val="000000"/>
          <w:szCs w:val="24"/>
        </w:rPr>
        <w:t xml:space="preserve"> </w:t>
      </w:r>
      <w:r w:rsidRPr="006A7396">
        <w:rPr>
          <w:rFonts w:eastAsia="Palatino Linotype" w:cs="Palatino Linotype"/>
          <w:color w:val="000000"/>
          <w:szCs w:val="24"/>
        </w:rPr>
        <w:t xml:space="preserve">la presente resolución al Titular de la Unidad de Transparencia del Sujeto Obligado para que, conforme a los artículos 186 último párrafo, 189 segundo párrafo y 194 de la Ley de Transparencia y Acceso a la Información Pública del Estado de </w:t>
      </w:r>
      <w:r w:rsidRPr="006A7396">
        <w:rPr>
          <w:rFonts w:eastAsia="Palatino Linotype" w:cs="Palatino Linotype"/>
          <w:color w:val="000000"/>
          <w:szCs w:val="24"/>
        </w:rPr>
        <w:lastRenderedPageBreak/>
        <w:t>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08935AE" w14:textId="77777777" w:rsidR="00103A9A" w:rsidRPr="006A7396" w:rsidRDefault="00103A9A" w:rsidP="00103A9A">
      <w:pPr>
        <w:pBdr>
          <w:top w:val="nil"/>
          <w:left w:val="nil"/>
          <w:bottom w:val="nil"/>
          <w:right w:val="nil"/>
          <w:between w:val="nil"/>
        </w:pBdr>
        <w:rPr>
          <w:rFonts w:eastAsia="Palatino Linotype" w:cs="Palatino Linotype"/>
          <w:color w:val="000000"/>
          <w:sz w:val="22"/>
        </w:rPr>
      </w:pPr>
    </w:p>
    <w:p w14:paraId="6ADD1B9E" w14:textId="77777777" w:rsidR="00103A9A" w:rsidRPr="006A7396" w:rsidRDefault="00103A9A" w:rsidP="00103A9A">
      <w:pPr>
        <w:pBdr>
          <w:top w:val="nil"/>
          <w:left w:val="nil"/>
          <w:bottom w:val="nil"/>
          <w:right w:val="nil"/>
          <w:between w:val="nil"/>
        </w:pBdr>
        <w:rPr>
          <w:rFonts w:eastAsia="Palatino Linotype" w:cs="Palatino Linotype"/>
          <w:color w:val="000000"/>
          <w:szCs w:val="24"/>
        </w:rPr>
      </w:pPr>
      <w:r w:rsidRPr="006A7396">
        <w:rPr>
          <w:rFonts w:eastAsia="Palatino Linotype" w:cs="Palatino Linotype"/>
          <w:b/>
          <w:color w:val="000000"/>
          <w:szCs w:val="24"/>
        </w:rPr>
        <w:t xml:space="preserve">CUARTO. </w:t>
      </w:r>
      <w:r w:rsidRPr="006A7396">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F795A36" w14:textId="77777777" w:rsidR="00103A9A" w:rsidRPr="006A7396" w:rsidRDefault="00103A9A" w:rsidP="00103A9A">
      <w:pPr>
        <w:pBdr>
          <w:top w:val="nil"/>
          <w:left w:val="nil"/>
          <w:bottom w:val="nil"/>
          <w:right w:val="nil"/>
          <w:between w:val="nil"/>
        </w:pBdr>
        <w:rPr>
          <w:rFonts w:eastAsia="Palatino Linotype" w:cs="Palatino Linotype"/>
          <w:color w:val="000000"/>
          <w:sz w:val="22"/>
        </w:rPr>
      </w:pPr>
    </w:p>
    <w:p w14:paraId="2D868CFB" w14:textId="0D208C1D" w:rsidR="00103A9A" w:rsidRPr="006A7396" w:rsidRDefault="7E0B12EC" w:rsidP="7E0B12EC">
      <w:pPr>
        <w:pBdr>
          <w:top w:val="nil"/>
          <w:left w:val="nil"/>
          <w:bottom w:val="nil"/>
          <w:right w:val="nil"/>
          <w:between w:val="nil"/>
        </w:pBdr>
        <w:rPr>
          <w:rFonts w:eastAsia="Palatino Linotype" w:cs="Palatino Linotype"/>
          <w:color w:val="000000"/>
        </w:rPr>
      </w:pPr>
      <w:r w:rsidRPr="7E0B12EC">
        <w:rPr>
          <w:rFonts w:eastAsia="Palatino Linotype" w:cs="Palatino Linotype"/>
          <w:b/>
          <w:bCs/>
          <w:color w:val="000000" w:themeColor="text1"/>
        </w:rPr>
        <w:t xml:space="preserve">QUINTO. Notifíquese </w:t>
      </w:r>
      <w:r w:rsidRPr="7E0B12EC">
        <w:rPr>
          <w:rFonts w:eastAsia="Palatino Linotype" w:cs="Palatino Linotype"/>
          <w:color w:val="000000" w:themeColor="text1"/>
        </w:rPr>
        <w:t>la presente resolución al Recurrente mediante el Sistema de Acceso a la Información Mexiquense (SAIMEX) y correo electrónico,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54CCEEDD" w14:textId="2D7C6310" w:rsidR="00103A9A" w:rsidRPr="006A7396" w:rsidRDefault="00103A9A" w:rsidP="006F4C9E">
      <w:pPr>
        <w:pBdr>
          <w:top w:val="nil"/>
          <w:left w:val="nil"/>
          <w:bottom w:val="nil"/>
          <w:right w:val="nil"/>
          <w:between w:val="nil"/>
        </w:pBdr>
        <w:contextualSpacing/>
        <w:rPr>
          <w:rFonts w:eastAsia="Palatino Linotype" w:cs="Palatino Linotype"/>
          <w:szCs w:val="24"/>
        </w:rPr>
      </w:pPr>
    </w:p>
    <w:p w14:paraId="20573BFF" w14:textId="194EED1C" w:rsidR="00A970D5" w:rsidRPr="006A7396" w:rsidRDefault="068D9737" w:rsidP="068D9737">
      <w:pPr>
        <w:pBdr>
          <w:top w:val="nil"/>
          <w:left w:val="nil"/>
          <w:bottom w:val="nil"/>
          <w:right w:val="nil"/>
          <w:between w:val="nil"/>
        </w:pBdr>
        <w:contextualSpacing/>
        <w:rPr>
          <w:rFonts w:eastAsia="Palatino Linotype" w:cs="Palatino Linotype"/>
          <w:color w:val="000000"/>
        </w:rPr>
      </w:pPr>
      <w:r w:rsidRPr="068D9737">
        <w:rPr>
          <w:rFonts w:eastAsia="Palatino Linotype" w:cs="Palatino Linotype"/>
          <w:color w:val="000000" w:themeColor="text1"/>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68D9737">
        <w:rPr>
          <w:rFonts w:eastAsia="Palatino Linotype" w:cs="Palatino Linotype"/>
          <w:color w:val="000000" w:themeColor="text1"/>
        </w:rPr>
        <w:lastRenderedPageBreak/>
        <w:t>AYALA, SHARON CRISTINA MORALES MARTÍNEZ, LUIS GUSTAVO PARRA NORIEGA (EMITIENDO VOTO PARTICULAR) Y GUADALUPE RAMÍREZ PEÑA (EMITIENDO VOTO PARTICULAR), EN LA NOVENA SESIÓN ORDINARIA CELEBRADA EL TRECE DE MARZO DE DOS MIL VEINTICUATRO, ANTE EL SECRETARIO TÉCNICO DEL PLENO, ALEXIS TAPIA RAMÍREZ.----------------------------------------------------------------------------------------------------------------------------------------------------------------------------------------------------------------------------------------------------------------------------------------------------------------------------------------------------------------------------------------------------------------------------------------------------------------------------------------------------------------------------------------------------------------------------------------------------------------------------------------------------------------------------------------------------------------------------------------------------------------------------------------------------------------------------------------------------------------------------------------------------------------------------------------------------------------------------------------------------------------------------------------------------------------------------------------------------------------------------------------------------------------------------------------------------------------------------------------------------------------------------------------------------------------------------------------------------------------------------------------------------------------------------------------------------------------------------------------------------------------------------------------------------------------------------------------------------------------------------------------------------------------------------------------------------------------------------------------------------------------------------------------------------------------------------------------------------------------------------------------------------------------------------------------------------------------------------------------------------------------------------------------------------------------------------------------------------------------------------------------------------------------------------------------------------------------------</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6A7396">
        <w:rPr>
          <w:rFonts w:eastAsia="Palatino Linotype" w:cs="Palatino Linotype"/>
          <w:color w:val="000000" w:themeColor="text1"/>
          <w:sz w:val="20"/>
          <w:szCs w:val="20"/>
          <w:lang w:val="es-ES"/>
        </w:rPr>
        <w:t>JMV/CCR/</w:t>
      </w:r>
      <w:proofErr w:type="spellStart"/>
      <w:r w:rsidRPr="006A7396">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61BF0">
      <w:headerReference w:type="even" r:id="rId16"/>
      <w:headerReference w:type="default" r:id="rId17"/>
      <w:footerReference w:type="default" r:id="rId18"/>
      <w:headerReference w:type="first" r:id="rId19"/>
      <w:footerReference w:type="first" r:id="rId20"/>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05F07" w14:textId="77777777" w:rsidR="00F268E2" w:rsidRDefault="00F268E2" w:rsidP="00F2498E">
      <w:pPr>
        <w:spacing w:line="240" w:lineRule="auto"/>
      </w:pPr>
      <w:r>
        <w:separator/>
      </w:r>
    </w:p>
  </w:endnote>
  <w:endnote w:type="continuationSeparator" w:id="0">
    <w:p w14:paraId="49FC3987" w14:textId="77777777" w:rsidR="00F268E2" w:rsidRDefault="00F268E2" w:rsidP="00F2498E">
      <w:pPr>
        <w:spacing w:line="240" w:lineRule="auto"/>
      </w:pPr>
      <w:r>
        <w:continuationSeparator/>
      </w:r>
    </w:p>
  </w:endnote>
  <w:endnote w:type="continuationNotice" w:id="1">
    <w:p w14:paraId="324040AC" w14:textId="77777777" w:rsidR="00F268E2" w:rsidRDefault="00F268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9B2E5E" w:rsidRPr="00871A91" w:rsidRDefault="009B2E5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C2EEE">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C2EEE">
      <w:rPr>
        <w:rFonts w:ascii="Palatino Linotype" w:hAnsi="Palatino Linotype"/>
        <w:b/>
        <w:bCs/>
        <w:noProof/>
        <w:sz w:val="20"/>
      </w:rPr>
      <w:t>46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9B2E5E" w:rsidRPr="00871A91" w:rsidRDefault="009B2E5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C2EE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C2EEE">
      <w:rPr>
        <w:rFonts w:ascii="Palatino Linotype" w:hAnsi="Palatino Linotype"/>
        <w:b/>
        <w:bCs/>
        <w:noProof/>
        <w:sz w:val="20"/>
      </w:rPr>
      <w:t>46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904E3" w14:textId="77777777" w:rsidR="00F268E2" w:rsidRDefault="00F268E2" w:rsidP="00F2498E">
      <w:pPr>
        <w:spacing w:line="240" w:lineRule="auto"/>
      </w:pPr>
      <w:r>
        <w:separator/>
      </w:r>
    </w:p>
  </w:footnote>
  <w:footnote w:type="continuationSeparator" w:id="0">
    <w:p w14:paraId="7C4B3573" w14:textId="77777777" w:rsidR="00F268E2" w:rsidRDefault="00F268E2" w:rsidP="00F2498E">
      <w:pPr>
        <w:spacing w:line="240" w:lineRule="auto"/>
      </w:pPr>
      <w:r>
        <w:continuationSeparator/>
      </w:r>
    </w:p>
  </w:footnote>
  <w:footnote w:type="continuationNotice" w:id="1">
    <w:p w14:paraId="199C20D4" w14:textId="77777777" w:rsidR="00F268E2" w:rsidRDefault="00F268E2">
      <w:pPr>
        <w:spacing w:line="240" w:lineRule="auto"/>
      </w:pPr>
    </w:p>
  </w:footnote>
  <w:footnote w:id="2">
    <w:p w14:paraId="2348F3B8" w14:textId="77777777" w:rsidR="009B2E5E" w:rsidRPr="0031280C" w:rsidRDefault="009B2E5E"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9B2E5E" w:rsidRPr="0031280C" w:rsidRDefault="009B2E5E"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9B2E5E" w:rsidRPr="0031280C" w:rsidRDefault="009B2E5E"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9B2E5E" w:rsidRPr="0031280C" w:rsidRDefault="009B2E5E"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85AEF71" w14:textId="02BF24BC" w:rsidR="009B2E5E" w:rsidRPr="006B07ED" w:rsidRDefault="009B2E5E">
      <w:pPr>
        <w:pStyle w:val="Textonotapie"/>
        <w:rPr>
          <w:lang w:val="es-MX"/>
        </w:rPr>
      </w:pPr>
      <w:r>
        <w:rPr>
          <w:rStyle w:val="Refdenotaalpie"/>
        </w:rPr>
        <w:footnoteRef/>
      </w:r>
      <w:r>
        <w:t xml:space="preserve"> </w:t>
      </w:r>
      <w:r>
        <w:rPr>
          <w:lang w:val="es-MX"/>
        </w:rPr>
        <w:t>Consultado el cuatro de marzo de dos mil veinticuatro.</w:t>
      </w:r>
    </w:p>
  </w:footnote>
  <w:footnote w:id="4">
    <w:p w14:paraId="2EA679B2" w14:textId="06B638A3" w:rsidR="009B2E5E" w:rsidRPr="005E3F0F" w:rsidRDefault="009B2E5E">
      <w:pPr>
        <w:pStyle w:val="Textonotapie"/>
        <w:rPr>
          <w:lang w:val="es-MX"/>
        </w:rPr>
      </w:pPr>
      <w:r>
        <w:rPr>
          <w:rStyle w:val="Refdenotaalpie"/>
        </w:rPr>
        <w:footnoteRef/>
      </w:r>
      <w:r>
        <w:t xml:space="preserve"> Consultado el cuatro de marzo de dos mil veinticuatro en la liga </w:t>
      </w:r>
      <w:hyperlink r:id="rId3" w:history="1">
        <w:r w:rsidRPr="00CF00B4">
          <w:rPr>
            <w:rStyle w:val="Hipervnculo"/>
          </w:rPr>
          <w:t>https://unevt.edomex.gob.mx/clinica-integral-universitaria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9B2E5E" w:rsidRDefault="004C2EEE">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9B2E5E" w:rsidRPr="00B17577" w14:paraId="37B9EBDE" w14:textId="77777777" w:rsidTr="005F2892">
      <w:trPr>
        <w:trHeight w:val="227"/>
      </w:trPr>
      <w:tc>
        <w:tcPr>
          <w:tcW w:w="4678" w:type="dxa"/>
          <w:hideMark/>
        </w:tcPr>
        <w:p w14:paraId="4964FBC5" w14:textId="54CDA645" w:rsidR="009B2E5E" w:rsidRPr="00096248" w:rsidRDefault="009B2E5E"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297A9F58" w:rsidR="009B2E5E" w:rsidRPr="00096248" w:rsidRDefault="009B2E5E" w:rsidP="00011C4D">
          <w:pPr>
            <w:spacing w:after="120" w:line="240" w:lineRule="auto"/>
            <w:ind w:right="71"/>
            <w:jc w:val="right"/>
            <w:rPr>
              <w:rFonts w:cs="Arial"/>
              <w:b/>
              <w:szCs w:val="24"/>
            </w:rPr>
          </w:pPr>
          <w:r>
            <w:rPr>
              <w:rFonts w:cs="Arial"/>
              <w:b/>
              <w:bCs/>
              <w:szCs w:val="24"/>
            </w:rPr>
            <w:t>04615</w:t>
          </w:r>
          <w:r w:rsidRPr="00096248">
            <w:rPr>
              <w:rFonts w:cs="Arial"/>
              <w:b/>
              <w:bCs/>
              <w:szCs w:val="24"/>
            </w:rPr>
            <w:t>/INFOEM/IP/RR/202</w:t>
          </w:r>
          <w:r>
            <w:rPr>
              <w:rFonts w:cs="Arial"/>
              <w:b/>
              <w:bCs/>
              <w:szCs w:val="24"/>
            </w:rPr>
            <w:t>3</w:t>
          </w:r>
        </w:p>
      </w:tc>
    </w:tr>
    <w:tr w:rsidR="009B2E5E" w14:paraId="7591D3C9" w14:textId="77777777" w:rsidTr="005F2892">
      <w:trPr>
        <w:trHeight w:val="242"/>
      </w:trPr>
      <w:tc>
        <w:tcPr>
          <w:tcW w:w="4678" w:type="dxa"/>
          <w:hideMark/>
        </w:tcPr>
        <w:p w14:paraId="729A65A8" w14:textId="77777777" w:rsidR="009B2E5E" w:rsidRPr="00096248" w:rsidRDefault="009B2E5E"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7766ECD9" w:rsidR="009B2E5E" w:rsidRPr="00096248" w:rsidRDefault="009B2E5E" w:rsidP="00011C4D">
          <w:pPr>
            <w:spacing w:after="120" w:line="240" w:lineRule="auto"/>
            <w:ind w:left="-81" w:right="71"/>
            <w:jc w:val="right"/>
            <w:rPr>
              <w:rFonts w:cs="Arial"/>
              <w:szCs w:val="24"/>
            </w:rPr>
          </w:pPr>
          <w:r>
            <w:rPr>
              <w:rFonts w:cs="Arial"/>
              <w:szCs w:val="24"/>
            </w:rPr>
            <w:t>Universidad Estatal del Valle de Toluca</w:t>
          </w:r>
        </w:p>
      </w:tc>
    </w:tr>
    <w:tr w:rsidR="009B2E5E" w:rsidRPr="00F63239" w14:paraId="037E914D" w14:textId="77777777" w:rsidTr="005F2892">
      <w:trPr>
        <w:trHeight w:val="342"/>
      </w:trPr>
      <w:tc>
        <w:tcPr>
          <w:tcW w:w="4678" w:type="dxa"/>
          <w:hideMark/>
        </w:tcPr>
        <w:p w14:paraId="7676B68F" w14:textId="64D69EAF" w:rsidR="009B2E5E" w:rsidRPr="00096248" w:rsidRDefault="009B2E5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9B2E5E" w:rsidRDefault="009B2E5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9B2E5E" w:rsidRPr="00711916" w:rsidRDefault="009B2E5E" w:rsidP="00011C4D">
          <w:pPr>
            <w:spacing w:after="120" w:line="240" w:lineRule="auto"/>
            <w:ind w:left="-486" w:right="71" w:firstLine="567"/>
            <w:jc w:val="right"/>
            <w:rPr>
              <w:rFonts w:cs="Arial"/>
              <w:sz w:val="2"/>
              <w:szCs w:val="2"/>
            </w:rPr>
          </w:pPr>
        </w:p>
      </w:tc>
    </w:tr>
  </w:tbl>
  <w:p w14:paraId="2998DBFD" w14:textId="07A0D97A" w:rsidR="009B2E5E" w:rsidRPr="00871A91" w:rsidRDefault="004C2EEE">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9B2E5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9B2E5E" w14:paraId="0F9FE9B6" w14:textId="77777777" w:rsidTr="005F2892">
      <w:trPr>
        <w:trHeight w:val="227"/>
      </w:trPr>
      <w:tc>
        <w:tcPr>
          <w:tcW w:w="4678" w:type="dxa"/>
          <w:hideMark/>
        </w:tcPr>
        <w:p w14:paraId="6D1D9D71" w14:textId="11150E5A" w:rsidR="009B2E5E" w:rsidRPr="00663A37" w:rsidRDefault="009B2E5E"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0C8D1BDD" w:rsidR="009B2E5E" w:rsidRPr="00C81ECD" w:rsidRDefault="009B2E5E" w:rsidP="00011C4D">
          <w:pPr>
            <w:spacing w:after="120" w:line="240" w:lineRule="auto"/>
            <w:ind w:left="-486" w:right="68" w:firstLine="558"/>
            <w:jc w:val="right"/>
            <w:rPr>
              <w:rFonts w:cs="Arial"/>
              <w:b/>
              <w:szCs w:val="24"/>
            </w:rPr>
          </w:pPr>
          <w:r>
            <w:rPr>
              <w:rFonts w:cs="Arial"/>
              <w:b/>
              <w:bCs/>
              <w:szCs w:val="24"/>
            </w:rPr>
            <w:t>04615/INFOEM/IP/RR/2023</w:t>
          </w:r>
        </w:p>
      </w:tc>
    </w:tr>
    <w:tr w:rsidR="009B2E5E" w:rsidRPr="001F57CD" w14:paraId="1377D264" w14:textId="77777777" w:rsidTr="005F2892">
      <w:trPr>
        <w:trHeight w:val="196"/>
      </w:trPr>
      <w:tc>
        <w:tcPr>
          <w:tcW w:w="4678" w:type="dxa"/>
          <w:hideMark/>
        </w:tcPr>
        <w:p w14:paraId="04D597A1" w14:textId="77777777" w:rsidR="009B2E5E" w:rsidRPr="00663A37" w:rsidRDefault="009B2E5E"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19A805EF" w:rsidR="009B2E5E" w:rsidRPr="00663A37" w:rsidRDefault="004C2EEE" w:rsidP="00657695">
          <w:pPr>
            <w:spacing w:after="120" w:line="240" w:lineRule="auto"/>
            <w:ind w:right="68"/>
            <w:jc w:val="right"/>
            <w:rPr>
              <w:rFonts w:cs="Arial"/>
              <w:szCs w:val="24"/>
            </w:rPr>
          </w:pPr>
          <w:r>
            <w:rPr>
              <w:rFonts w:cs="Arial"/>
              <w:szCs w:val="24"/>
            </w:rPr>
            <w:t>XXXXXX</w:t>
          </w:r>
        </w:p>
      </w:tc>
    </w:tr>
    <w:tr w:rsidR="009B2E5E" w14:paraId="4DC11993" w14:textId="77777777" w:rsidTr="005F2892">
      <w:trPr>
        <w:trHeight w:val="242"/>
      </w:trPr>
      <w:tc>
        <w:tcPr>
          <w:tcW w:w="4678" w:type="dxa"/>
          <w:hideMark/>
        </w:tcPr>
        <w:p w14:paraId="76CEF1B5" w14:textId="77777777" w:rsidR="009B2E5E" w:rsidRPr="00663A37" w:rsidRDefault="009B2E5E"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0EE0979A" w:rsidR="009B2E5E" w:rsidRPr="00663A37" w:rsidRDefault="009B2E5E" w:rsidP="00011C4D">
          <w:pPr>
            <w:spacing w:after="120" w:line="240" w:lineRule="auto"/>
            <w:ind w:left="-70" w:right="68"/>
            <w:jc w:val="right"/>
            <w:rPr>
              <w:rFonts w:cs="Arial"/>
              <w:szCs w:val="24"/>
            </w:rPr>
          </w:pPr>
          <w:r>
            <w:rPr>
              <w:rFonts w:cs="Arial"/>
              <w:szCs w:val="24"/>
            </w:rPr>
            <w:t>Universidad Estatal del Valle de Toluca</w:t>
          </w:r>
        </w:p>
      </w:tc>
    </w:tr>
    <w:tr w:rsidR="009B2E5E" w14:paraId="5C2B511D" w14:textId="77777777" w:rsidTr="005F2892">
      <w:trPr>
        <w:trHeight w:val="342"/>
      </w:trPr>
      <w:tc>
        <w:tcPr>
          <w:tcW w:w="4678" w:type="dxa"/>
          <w:hideMark/>
        </w:tcPr>
        <w:p w14:paraId="03FEF68C" w14:textId="45E91CF4" w:rsidR="009B2E5E" w:rsidRPr="00663A37" w:rsidRDefault="009B2E5E"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9B2E5E" w:rsidRPr="00663A37" w:rsidRDefault="009B2E5E"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9B2E5E" w:rsidRPr="00871A91" w:rsidRDefault="004C2EEE">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9B2E5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A092B"/>
    <w:multiLevelType w:val="hybridMultilevel"/>
    <w:tmpl w:val="108E5C1E"/>
    <w:lvl w:ilvl="0" w:tplc="023275AE">
      <w:start w:val="1"/>
      <w:numFmt w:val="upperRoman"/>
      <w:lvlText w:val="%1."/>
      <w:lvlJc w:val="left"/>
      <w:pPr>
        <w:ind w:left="1276"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B176E3"/>
    <w:multiLevelType w:val="hybridMultilevel"/>
    <w:tmpl w:val="457E5EC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7727A0"/>
    <w:multiLevelType w:val="hybridMultilevel"/>
    <w:tmpl w:val="E7BE0532"/>
    <w:lvl w:ilvl="0" w:tplc="1DD495E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9BA1766"/>
    <w:multiLevelType w:val="multilevel"/>
    <w:tmpl w:val="A072B498"/>
    <w:styleLink w:val="Listaactual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1"/>
  </w:num>
  <w:num w:numId="3">
    <w:abstractNumId w:val="29"/>
  </w:num>
  <w:num w:numId="4">
    <w:abstractNumId w:val="12"/>
  </w:num>
  <w:num w:numId="5">
    <w:abstractNumId w:val="36"/>
  </w:num>
  <w:num w:numId="6">
    <w:abstractNumId w:val="5"/>
  </w:num>
  <w:num w:numId="7">
    <w:abstractNumId w:val="30"/>
  </w:num>
  <w:num w:numId="8">
    <w:abstractNumId w:val="10"/>
  </w:num>
  <w:num w:numId="9">
    <w:abstractNumId w:val="3"/>
  </w:num>
  <w:num w:numId="10">
    <w:abstractNumId w:val="16"/>
  </w:num>
  <w:num w:numId="11">
    <w:abstractNumId w:val="17"/>
  </w:num>
  <w:num w:numId="12">
    <w:abstractNumId w:val="39"/>
  </w:num>
  <w:num w:numId="13">
    <w:abstractNumId w:val="35"/>
  </w:num>
  <w:num w:numId="14">
    <w:abstractNumId w:val="25"/>
  </w:num>
  <w:num w:numId="15">
    <w:abstractNumId w:val="28"/>
  </w:num>
  <w:num w:numId="16">
    <w:abstractNumId w:val="13"/>
  </w:num>
  <w:num w:numId="17">
    <w:abstractNumId w:val="33"/>
  </w:num>
  <w:num w:numId="18">
    <w:abstractNumId w:val="27"/>
  </w:num>
  <w:num w:numId="19">
    <w:abstractNumId w:val="40"/>
  </w:num>
  <w:num w:numId="20">
    <w:abstractNumId w:val="24"/>
  </w:num>
  <w:num w:numId="21">
    <w:abstractNumId w:val="34"/>
  </w:num>
  <w:num w:numId="22">
    <w:abstractNumId w:val="6"/>
  </w:num>
  <w:num w:numId="23">
    <w:abstractNumId w:val="32"/>
  </w:num>
  <w:num w:numId="24">
    <w:abstractNumId w:val="7"/>
  </w:num>
  <w:num w:numId="25">
    <w:abstractNumId w:val="31"/>
  </w:num>
  <w:num w:numId="26">
    <w:abstractNumId w:val="38"/>
  </w:num>
  <w:num w:numId="27">
    <w:abstractNumId w:val="0"/>
  </w:num>
  <w:num w:numId="28">
    <w:abstractNumId w:val="2"/>
  </w:num>
  <w:num w:numId="29">
    <w:abstractNumId w:val="20"/>
  </w:num>
  <w:num w:numId="30">
    <w:abstractNumId w:val="14"/>
  </w:num>
  <w:num w:numId="31">
    <w:abstractNumId w:val="19"/>
  </w:num>
  <w:num w:numId="32">
    <w:abstractNumId w:val="8"/>
  </w:num>
  <w:num w:numId="33">
    <w:abstractNumId w:val="22"/>
  </w:num>
  <w:num w:numId="34">
    <w:abstractNumId w:val="37"/>
  </w:num>
  <w:num w:numId="35">
    <w:abstractNumId w:val="18"/>
  </w:num>
  <w:num w:numId="36">
    <w:abstractNumId w:val="4"/>
  </w:num>
  <w:num w:numId="37">
    <w:abstractNumId w:val="21"/>
  </w:num>
  <w:num w:numId="38">
    <w:abstractNumId w:val="15"/>
  </w:num>
  <w:num w:numId="39">
    <w:abstractNumId w:val="23"/>
  </w:num>
  <w:num w:numId="40">
    <w:abstractNumId w:val="9"/>
  </w:num>
  <w:num w:numId="4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267CA"/>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2DF"/>
    <w:rsid w:val="000564B5"/>
    <w:rsid w:val="000565EE"/>
    <w:rsid w:val="000575E4"/>
    <w:rsid w:val="0005787D"/>
    <w:rsid w:val="00057B42"/>
    <w:rsid w:val="00060716"/>
    <w:rsid w:val="00061B46"/>
    <w:rsid w:val="00061B8D"/>
    <w:rsid w:val="00061D9B"/>
    <w:rsid w:val="00064854"/>
    <w:rsid w:val="00064C5C"/>
    <w:rsid w:val="00065463"/>
    <w:rsid w:val="000666B3"/>
    <w:rsid w:val="000676A2"/>
    <w:rsid w:val="00067CB5"/>
    <w:rsid w:val="0007107B"/>
    <w:rsid w:val="000739AF"/>
    <w:rsid w:val="00073E10"/>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0B2D"/>
    <w:rsid w:val="00092681"/>
    <w:rsid w:val="00092D82"/>
    <w:rsid w:val="0009320C"/>
    <w:rsid w:val="0009328A"/>
    <w:rsid w:val="0009397B"/>
    <w:rsid w:val="00094B23"/>
    <w:rsid w:val="00094FD7"/>
    <w:rsid w:val="000951B9"/>
    <w:rsid w:val="00095F45"/>
    <w:rsid w:val="0009609D"/>
    <w:rsid w:val="00096248"/>
    <w:rsid w:val="000A00BB"/>
    <w:rsid w:val="000A0FC9"/>
    <w:rsid w:val="000A110B"/>
    <w:rsid w:val="000A1D0D"/>
    <w:rsid w:val="000A1D2C"/>
    <w:rsid w:val="000A2CA6"/>
    <w:rsid w:val="000A2F65"/>
    <w:rsid w:val="000A3F41"/>
    <w:rsid w:val="000A4202"/>
    <w:rsid w:val="000A5EA1"/>
    <w:rsid w:val="000A7D80"/>
    <w:rsid w:val="000B1F27"/>
    <w:rsid w:val="000B2390"/>
    <w:rsid w:val="000B28CF"/>
    <w:rsid w:val="000B350D"/>
    <w:rsid w:val="000B4159"/>
    <w:rsid w:val="000B41F6"/>
    <w:rsid w:val="000B491D"/>
    <w:rsid w:val="000B51CE"/>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C40"/>
    <w:rsid w:val="000C7F8F"/>
    <w:rsid w:val="000D0CD3"/>
    <w:rsid w:val="000D14DA"/>
    <w:rsid w:val="000D1875"/>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07FFD"/>
    <w:rsid w:val="0011071D"/>
    <w:rsid w:val="001107C4"/>
    <w:rsid w:val="0011110C"/>
    <w:rsid w:val="001116B7"/>
    <w:rsid w:val="0011295F"/>
    <w:rsid w:val="00114F1E"/>
    <w:rsid w:val="00115495"/>
    <w:rsid w:val="00116E4B"/>
    <w:rsid w:val="00116F6B"/>
    <w:rsid w:val="00121842"/>
    <w:rsid w:val="00121F46"/>
    <w:rsid w:val="00122245"/>
    <w:rsid w:val="001235A0"/>
    <w:rsid w:val="00123D0B"/>
    <w:rsid w:val="00124B26"/>
    <w:rsid w:val="0012508E"/>
    <w:rsid w:val="00130C18"/>
    <w:rsid w:val="00131410"/>
    <w:rsid w:val="00131C40"/>
    <w:rsid w:val="00131C6C"/>
    <w:rsid w:val="00131F2D"/>
    <w:rsid w:val="001321ED"/>
    <w:rsid w:val="00133F26"/>
    <w:rsid w:val="00134101"/>
    <w:rsid w:val="001360B8"/>
    <w:rsid w:val="0013657B"/>
    <w:rsid w:val="00136A94"/>
    <w:rsid w:val="0014092A"/>
    <w:rsid w:val="001413CE"/>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AEB"/>
    <w:rsid w:val="00155CC6"/>
    <w:rsid w:val="00155F53"/>
    <w:rsid w:val="001564E3"/>
    <w:rsid w:val="00156699"/>
    <w:rsid w:val="001568D5"/>
    <w:rsid w:val="00157D2B"/>
    <w:rsid w:val="00160608"/>
    <w:rsid w:val="001624E8"/>
    <w:rsid w:val="0016322B"/>
    <w:rsid w:val="0016339A"/>
    <w:rsid w:val="0016392B"/>
    <w:rsid w:val="00165898"/>
    <w:rsid w:val="00165B1B"/>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BDF"/>
    <w:rsid w:val="001A6849"/>
    <w:rsid w:val="001A6988"/>
    <w:rsid w:val="001A773B"/>
    <w:rsid w:val="001B0259"/>
    <w:rsid w:val="001B0262"/>
    <w:rsid w:val="001B11CB"/>
    <w:rsid w:val="001B28D1"/>
    <w:rsid w:val="001B3FD2"/>
    <w:rsid w:val="001B5693"/>
    <w:rsid w:val="001B60C9"/>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A7E"/>
    <w:rsid w:val="001D6CA8"/>
    <w:rsid w:val="001E04CC"/>
    <w:rsid w:val="001E1A95"/>
    <w:rsid w:val="001E2186"/>
    <w:rsid w:val="001E21A0"/>
    <w:rsid w:val="001E2646"/>
    <w:rsid w:val="001E287A"/>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5DDC"/>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37B4"/>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4BB7"/>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99E"/>
    <w:rsid w:val="002F7D3E"/>
    <w:rsid w:val="00300919"/>
    <w:rsid w:val="00302BF3"/>
    <w:rsid w:val="00302D8C"/>
    <w:rsid w:val="00303F92"/>
    <w:rsid w:val="00304386"/>
    <w:rsid w:val="003045D3"/>
    <w:rsid w:val="00304EE5"/>
    <w:rsid w:val="003062A9"/>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2C67"/>
    <w:rsid w:val="00324F09"/>
    <w:rsid w:val="00325C6E"/>
    <w:rsid w:val="003265D6"/>
    <w:rsid w:val="003275F8"/>
    <w:rsid w:val="0033067E"/>
    <w:rsid w:val="0033070B"/>
    <w:rsid w:val="00331513"/>
    <w:rsid w:val="00333624"/>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303"/>
    <w:rsid w:val="0036188D"/>
    <w:rsid w:val="00362013"/>
    <w:rsid w:val="00362136"/>
    <w:rsid w:val="003623F5"/>
    <w:rsid w:val="00362CD9"/>
    <w:rsid w:val="0036336C"/>
    <w:rsid w:val="003637A1"/>
    <w:rsid w:val="00363EA3"/>
    <w:rsid w:val="003647C3"/>
    <w:rsid w:val="00364C0A"/>
    <w:rsid w:val="00365C97"/>
    <w:rsid w:val="0037112D"/>
    <w:rsid w:val="003712FC"/>
    <w:rsid w:val="003713C2"/>
    <w:rsid w:val="0037172A"/>
    <w:rsid w:val="0037269A"/>
    <w:rsid w:val="0037526D"/>
    <w:rsid w:val="0037545E"/>
    <w:rsid w:val="00376405"/>
    <w:rsid w:val="00380A66"/>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1E95"/>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1BC"/>
    <w:rsid w:val="00402CBA"/>
    <w:rsid w:val="00403319"/>
    <w:rsid w:val="00403326"/>
    <w:rsid w:val="00404754"/>
    <w:rsid w:val="0040574D"/>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6EBA"/>
    <w:rsid w:val="00417379"/>
    <w:rsid w:val="004176BF"/>
    <w:rsid w:val="004204D0"/>
    <w:rsid w:val="00420AC4"/>
    <w:rsid w:val="004213DC"/>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5FD3"/>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FB0"/>
    <w:rsid w:val="00494029"/>
    <w:rsid w:val="004943D8"/>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2EEE"/>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55C"/>
    <w:rsid w:val="004E6E5F"/>
    <w:rsid w:val="004E77E1"/>
    <w:rsid w:val="004F0AB7"/>
    <w:rsid w:val="004F15D9"/>
    <w:rsid w:val="004F1B07"/>
    <w:rsid w:val="004F20E5"/>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509"/>
    <w:rsid w:val="0051074E"/>
    <w:rsid w:val="00510856"/>
    <w:rsid w:val="00510870"/>
    <w:rsid w:val="00511AE4"/>
    <w:rsid w:val="00512A53"/>
    <w:rsid w:val="00513D8C"/>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BE"/>
    <w:rsid w:val="00554BD4"/>
    <w:rsid w:val="00554D3A"/>
    <w:rsid w:val="0055507F"/>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7751A"/>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45B1"/>
    <w:rsid w:val="005A5BAD"/>
    <w:rsid w:val="005A60E9"/>
    <w:rsid w:val="005A6D15"/>
    <w:rsid w:val="005A77E1"/>
    <w:rsid w:val="005A7AC1"/>
    <w:rsid w:val="005A7E33"/>
    <w:rsid w:val="005B10CC"/>
    <w:rsid w:val="005B1AB4"/>
    <w:rsid w:val="005B4E14"/>
    <w:rsid w:val="005B52A0"/>
    <w:rsid w:val="005B538B"/>
    <w:rsid w:val="005B5434"/>
    <w:rsid w:val="005B6C3E"/>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3F0F"/>
    <w:rsid w:val="005E40B7"/>
    <w:rsid w:val="005E68C5"/>
    <w:rsid w:val="005E7E9F"/>
    <w:rsid w:val="005E7F94"/>
    <w:rsid w:val="005F1439"/>
    <w:rsid w:val="005F21B0"/>
    <w:rsid w:val="005F2892"/>
    <w:rsid w:val="005F30F1"/>
    <w:rsid w:val="005F3103"/>
    <w:rsid w:val="005F3144"/>
    <w:rsid w:val="005F4D3D"/>
    <w:rsid w:val="005F5B10"/>
    <w:rsid w:val="005F6CAB"/>
    <w:rsid w:val="0060129A"/>
    <w:rsid w:val="0060193A"/>
    <w:rsid w:val="0060244C"/>
    <w:rsid w:val="006055AB"/>
    <w:rsid w:val="00610274"/>
    <w:rsid w:val="00610A95"/>
    <w:rsid w:val="00611CEF"/>
    <w:rsid w:val="006132FD"/>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512F6"/>
    <w:rsid w:val="006538FC"/>
    <w:rsid w:val="00653B0F"/>
    <w:rsid w:val="00655007"/>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5A8F"/>
    <w:rsid w:val="00667860"/>
    <w:rsid w:val="00671353"/>
    <w:rsid w:val="0067157E"/>
    <w:rsid w:val="00672247"/>
    <w:rsid w:val="00673EAA"/>
    <w:rsid w:val="00675B61"/>
    <w:rsid w:val="00675D66"/>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721D"/>
    <w:rsid w:val="006A7396"/>
    <w:rsid w:val="006A7CE2"/>
    <w:rsid w:val="006A7E3C"/>
    <w:rsid w:val="006B07ED"/>
    <w:rsid w:val="006B11C6"/>
    <w:rsid w:val="006B1B4A"/>
    <w:rsid w:val="006B1E54"/>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0E7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3A"/>
    <w:rsid w:val="00761EE8"/>
    <w:rsid w:val="00762151"/>
    <w:rsid w:val="0076215F"/>
    <w:rsid w:val="00762D4B"/>
    <w:rsid w:val="00764010"/>
    <w:rsid w:val="00764368"/>
    <w:rsid w:val="0076491F"/>
    <w:rsid w:val="00764A05"/>
    <w:rsid w:val="00764AFB"/>
    <w:rsid w:val="00764B5B"/>
    <w:rsid w:val="00765287"/>
    <w:rsid w:val="007657CF"/>
    <w:rsid w:val="00765C81"/>
    <w:rsid w:val="00765F21"/>
    <w:rsid w:val="00766A73"/>
    <w:rsid w:val="00766F19"/>
    <w:rsid w:val="007712C7"/>
    <w:rsid w:val="0077455A"/>
    <w:rsid w:val="00776581"/>
    <w:rsid w:val="00777372"/>
    <w:rsid w:val="00777417"/>
    <w:rsid w:val="00777527"/>
    <w:rsid w:val="00780A5C"/>
    <w:rsid w:val="00780E83"/>
    <w:rsid w:val="00781849"/>
    <w:rsid w:val="00781B6F"/>
    <w:rsid w:val="0078246A"/>
    <w:rsid w:val="00782890"/>
    <w:rsid w:val="007833CB"/>
    <w:rsid w:val="00783618"/>
    <w:rsid w:val="00783A46"/>
    <w:rsid w:val="00783B56"/>
    <w:rsid w:val="00785BC4"/>
    <w:rsid w:val="007866DE"/>
    <w:rsid w:val="00786CFF"/>
    <w:rsid w:val="007874B4"/>
    <w:rsid w:val="0078754B"/>
    <w:rsid w:val="00787C97"/>
    <w:rsid w:val="00787E62"/>
    <w:rsid w:val="007906EE"/>
    <w:rsid w:val="00791119"/>
    <w:rsid w:val="00791490"/>
    <w:rsid w:val="00791C7A"/>
    <w:rsid w:val="00791D59"/>
    <w:rsid w:val="00792D4C"/>
    <w:rsid w:val="007938AE"/>
    <w:rsid w:val="00793B7C"/>
    <w:rsid w:val="00794312"/>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7AF"/>
    <w:rsid w:val="008058D0"/>
    <w:rsid w:val="00806045"/>
    <w:rsid w:val="00807B2A"/>
    <w:rsid w:val="008101FB"/>
    <w:rsid w:val="00810E97"/>
    <w:rsid w:val="0081123B"/>
    <w:rsid w:val="00811393"/>
    <w:rsid w:val="00812AB8"/>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6FB"/>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9A2"/>
    <w:rsid w:val="00866211"/>
    <w:rsid w:val="0086690B"/>
    <w:rsid w:val="00866973"/>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EDC"/>
    <w:rsid w:val="00897AB4"/>
    <w:rsid w:val="008A06D7"/>
    <w:rsid w:val="008A0C9F"/>
    <w:rsid w:val="008A14F6"/>
    <w:rsid w:val="008A1645"/>
    <w:rsid w:val="008A3E6F"/>
    <w:rsid w:val="008A427E"/>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E73F3"/>
    <w:rsid w:val="008F1C22"/>
    <w:rsid w:val="008F2554"/>
    <w:rsid w:val="008F2C23"/>
    <w:rsid w:val="008F31A7"/>
    <w:rsid w:val="008F47DC"/>
    <w:rsid w:val="008F52B5"/>
    <w:rsid w:val="008F635E"/>
    <w:rsid w:val="008F738E"/>
    <w:rsid w:val="009002CE"/>
    <w:rsid w:val="009025FB"/>
    <w:rsid w:val="009029DB"/>
    <w:rsid w:val="009038A8"/>
    <w:rsid w:val="009042E8"/>
    <w:rsid w:val="00905C6E"/>
    <w:rsid w:val="0090753F"/>
    <w:rsid w:val="00910529"/>
    <w:rsid w:val="009118BA"/>
    <w:rsid w:val="00913E51"/>
    <w:rsid w:val="00914986"/>
    <w:rsid w:val="00914DFE"/>
    <w:rsid w:val="0091549C"/>
    <w:rsid w:val="0091614B"/>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62C"/>
    <w:rsid w:val="00937708"/>
    <w:rsid w:val="00941538"/>
    <w:rsid w:val="00941D0E"/>
    <w:rsid w:val="00941FC5"/>
    <w:rsid w:val="0094290B"/>
    <w:rsid w:val="009453A6"/>
    <w:rsid w:val="00945CE6"/>
    <w:rsid w:val="009464A3"/>
    <w:rsid w:val="00946522"/>
    <w:rsid w:val="00946796"/>
    <w:rsid w:val="009508C6"/>
    <w:rsid w:val="00950969"/>
    <w:rsid w:val="009511AA"/>
    <w:rsid w:val="0095183B"/>
    <w:rsid w:val="0095204C"/>
    <w:rsid w:val="009520FE"/>
    <w:rsid w:val="00953424"/>
    <w:rsid w:val="00953B18"/>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66A6"/>
    <w:rsid w:val="00977693"/>
    <w:rsid w:val="00977BB1"/>
    <w:rsid w:val="0098176B"/>
    <w:rsid w:val="009818E4"/>
    <w:rsid w:val="00982494"/>
    <w:rsid w:val="009845F3"/>
    <w:rsid w:val="009845FD"/>
    <w:rsid w:val="00986E0B"/>
    <w:rsid w:val="0098790E"/>
    <w:rsid w:val="00990935"/>
    <w:rsid w:val="00990A99"/>
    <w:rsid w:val="00990AFD"/>
    <w:rsid w:val="00991001"/>
    <w:rsid w:val="00991069"/>
    <w:rsid w:val="0099397C"/>
    <w:rsid w:val="00994A07"/>
    <w:rsid w:val="00996257"/>
    <w:rsid w:val="00996BCA"/>
    <w:rsid w:val="009A0E79"/>
    <w:rsid w:val="009A1740"/>
    <w:rsid w:val="009A216A"/>
    <w:rsid w:val="009A23B0"/>
    <w:rsid w:val="009A3420"/>
    <w:rsid w:val="009A35C9"/>
    <w:rsid w:val="009A3604"/>
    <w:rsid w:val="009A473C"/>
    <w:rsid w:val="009A4D87"/>
    <w:rsid w:val="009A52E0"/>
    <w:rsid w:val="009A640D"/>
    <w:rsid w:val="009A7F00"/>
    <w:rsid w:val="009B1548"/>
    <w:rsid w:val="009B2E5E"/>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65E3"/>
    <w:rsid w:val="009E7192"/>
    <w:rsid w:val="009E7F33"/>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C7E"/>
    <w:rsid w:val="00A06896"/>
    <w:rsid w:val="00A07CA6"/>
    <w:rsid w:val="00A07E26"/>
    <w:rsid w:val="00A10FD5"/>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0E5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6F6"/>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479D0"/>
    <w:rsid w:val="00A50D2F"/>
    <w:rsid w:val="00A50EE4"/>
    <w:rsid w:val="00A521D4"/>
    <w:rsid w:val="00A53511"/>
    <w:rsid w:val="00A541FE"/>
    <w:rsid w:val="00A55724"/>
    <w:rsid w:val="00A560C6"/>
    <w:rsid w:val="00A60841"/>
    <w:rsid w:val="00A61A4E"/>
    <w:rsid w:val="00A63700"/>
    <w:rsid w:val="00A64575"/>
    <w:rsid w:val="00A64C36"/>
    <w:rsid w:val="00A651C0"/>
    <w:rsid w:val="00A65A26"/>
    <w:rsid w:val="00A671E7"/>
    <w:rsid w:val="00A67625"/>
    <w:rsid w:val="00A67EF4"/>
    <w:rsid w:val="00A70DB9"/>
    <w:rsid w:val="00A73EF9"/>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05F9"/>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8BB"/>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3CC4"/>
    <w:rsid w:val="00AD44A4"/>
    <w:rsid w:val="00AD4839"/>
    <w:rsid w:val="00AD4C7C"/>
    <w:rsid w:val="00AD7665"/>
    <w:rsid w:val="00AD76EF"/>
    <w:rsid w:val="00AE19D1"/>
    <w:rsid w:val="00AE2666"/>
    <w:rsid w:val="00AE29DB"/>
    <w:rsid w:val="00AE2E9B"/>
    <w:rsid w:val="00AE31C2"/>
    <w:rsid w:val="00AE3BE0"/>
    <w:rsid w:val="00AE50C7"/>
    <w:rsid w:val="00AE5D09"/>
    <w:rsid w:val="00AE6037"/>
    <w:rsid w:val="00AE6B11"/>
    <w:rsid w:val="00AE7EBC"/>
    <w:rsid w:val="00AF434D"/>
    <w:rsid w:val="00AF4EE4"/>
    <w:rsid w:val="00AF4FB8"/>
    <w:rsid w:val="00AF5B98"/>
    <w:rsid w:val="00B0036F"/>
    <w:rsid w:val="00B00C8E"/>
    <w:rsid w:val="00B02AA5"/>
    <w:rsid w:val="00B04F50"/>
    <w:rsid w:val="00B05CA6"/>
    <w:rsid w:val="00B1073D"/>
    <w:rsid w:val="00B11CD7"/>
    <w:rsid w:val="00B1205D"/>
    <w:rsid w:val="00B128F0"/>
    <w:rsid w:val="00B13307"/>
    <w:rsid w:val="00B1367C"/>
    <w:rsid w:val="00B13B7B"/>
    <w:rsid w:val="00B1486D"/>
    <w:rsid w:val="00B15202"/>
    <w:rsid w:val="00B1553A"/>
    <w:rsid w:val="00B17577"/>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0F6E"/>
    <w:rsid w:val="00B71399"/>
    <w:rsid w:val="00B720DB"/>
    <w:rsid w:val="00B75226"/>
    <w:rsid w:val="00B7559C"/>
    <w:rsid w:val="00B75683"/>
    <w:rsid w:val="00B75985"/>
    <w:rsid w:val="00B76050"/>
    <w:rsid w:val="00B7667D"/>
    <w:rsid w:val="00B77E79"/>
    <w:rsid w:val="00B8179C"/>
    <w:rsid w:val="00B822DB"/>
    <w:rsid w:val="00B82D4E"/>
    <w:rsid w:val="00B84A8A"/>
    <w:rsid w:val="00B87C64"/>
    <w:rsid w:val="00B87E47"/>
    <w:rsid w:val="00B91A82"/>
    <w:rsid w:val="00B91BC4"/>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A5C"/>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AFF"/>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614"/>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AB9"/>
    <w:rsid w:val="00CC2F81"/>
    <w:rsid w:val="00CC3DCA"/>
    <w:rsid w:val="00CC435D"/>
    <w:rsid w:val="00CC4AE1"/>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D7D88"/>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266"/>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6971"/>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119"/>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218"/>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3DCC"/>
    <w:rsid w:val="00DC4957"/>
    <w:rsid w:val="00DC4AE2"/>
    <w:rsid w:val="00DC5685"/>
    <w:rsid w:val="00DC63B3"/>
    <w:rsid w:val="00DC6B6C"/>
    <w:rsid w:val="00DD2877"/>
    <w:rsid w:val="00DD29DC"/>
    <w:rsid w:val="00DD2EDE"/>
    <w:rsid w:val="00DD3144"/>
    <w:rsid w:val="00DD38A3"/>
    <w:rsid w:val="00DD65C6"/>
    <w:rsid w:val="00DD67AC"/>
    <w:rsid w:val="00DD7FD2"/>
    <w:rsid w:val="00DE0E0F"/>
    <w:rsid w:val="00DE0F3E"/>
    <w:rsid w:val="00DE1DEE"/>
    <w:rsid w:val="00DE1F2B"/>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46D4"/>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1001"/>
    <w:rsid w:val="00E314BF"/>
    <w:rsid w:val="00E34A4E"/>
    <w:rsid w:val="00E35198"/>
    <w:rsid w:val="00E357DD"/>
    <w:rsid w:val="00E376AC"/>
    <w:rsid w:val="00E41A97"/>
    <w:rsid w:val="00E41C8A"/>
    <w:rsid w:val="00E41D06"/>
    <w:rsid w:val="00E41D0D"/>
    <w:rsid w:val="00E41E33"/>
    <w:rsid w:val="00E4260A"/>
    <w:rsid w:val="00E426BD"/>
    <w:rsid w:val="00E42844"/>
    <w:rsid w:val="00E43C83"/>
    <w:rsid w:val="00E45508"/>
    <w:rsid w:val="00E46685"/>
    <w:rsid w:val="00E507BE"/>
    <w:rsid w:val="00E50A06"/>
    <w:rsid w:val="00E51D63"/>
    <w:rsid w:val="00E52141"/>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B34"/>
    <w:rsid w:val="00E8653F"/>
    <w:rsid w:val="00E86C05"/>
    <w:rsid w:val="00E90C8F"/>
    <w:rsid w:val="00E91006"/>
    <w:rsid w:val="00E91851"/>
    <w:rsid w:val="00E92106"/>
    <w:rsid w:val="00E92204"/>
    <w:rsid w:val="00E93276"/>
    <w:rsid w:val="00E93457"/>
    <w:rsid w:val="00E93F35"/>
    <w:rsid w:val="00E942A6"/>
    <w:rsid w:val="00E97497"/>
    <w:rsid w:val="00EA04FB"/>
    <w:rsid w:val="00EA1F76"/>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F05"/>
    <w:rsid w:val="00EB6118"/>
    <w:rsid w:val="00EB6396"/>
    <w:rsid w:val="00EB65D1"/>
    <w:rsid w:val="00EB6B8E"/>
    <w:rsid w:val="00EC0658"/>
    <w:rsid w:val="00EC0861"/>
    <w:rsid w:val="00EC1362"/>
    <w:rsid w:val="00EC14F5"/>
    <w:rsid w:val="00EC1D8D"/>
    <w:rsid w:val="00EC238F"/>
    <w:rsid w:val="00EC291E"/>
    <w:rsid w:val="00EC2EEA"/>
    <w:rsid w:val="00EC6033"/>
    <w:rsid w:val="00EC6ABB"/>
    <w:rsid w:val="00EC71AC"/>
    <w:rsid w:val="00EC7B44"/>
    <w:rsid w:val="00ED10D9"/>
    <w:rsid w:val="00ED28F4"/>
    <w:rsid w:val="00ED2D91"/>
    <w:rsid w:val="00ED30A9"/>
    <w:rsid w:val="00ED3204"/>
    <w:rsid w:val="00ED3FD9"/>
    <w:rsid w:val="00ED40CC"/>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A0E"/>
    <w:rsid w:val="00EF4D0F"/>
    <w:rsid w:val="00EF52F1"/>
    <w:rsid w:val="00EF5A1E"/>
    <w:rsid w:val="00EF5FF8"/>
    <w:rsid w:val="00EF6339"/>
    <w:rsid w:val="00EF6F58"/>
    <w:rsid w:val="00EF7935"/>
    <w:rsid w:val="00F01526"/>
    <w:rsid w:val="00F023A7"/>
    <w:rsid w:val="00F02EDC"/>
    <w:rsid w:val="00F039E2"/>
    <w:rsid w:val="00F04A95"/>
    <w:rsid w:val="00F05347"/>
    <w:rsid w:val="00F058D3"/>
    <w:rsid w:val="00F10A38"/>
    <w:rsid w:val="00F1176A"/>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68E2"/>
    <w:rsid w:val="00F270F0"/>
    <w:rsid w:val="00F276A8"/>
    <w:rsid w:val="00F27DB1"/>
    <w:rsid w:val="00F30FCB"/>
    <w:rsid w:val="00F3332A"/>
    <w:rsid w:val="00F34068"/>
    <w:rsid w:val="00F3421F"/>
    <w:rsid w:val="00F345E0"/>
    <w:rsid w:val="00F347E7"/>
    <w:rsid w:val="00F359C0"/>
    <w:rsid w:val="00F35ED7"/>
    <w:rsid w:val="00F36B72"/>
    <w:rsid w:val="00F4001D"/>
    <w:rsid w:val="00F423F6"/>
    <w:rsid w:val="00F43528"/>
    <w:rsid w:val="00F43916"/>
    <w:rsid w:val="00F44F84"/>
    <w:rsid w:val="00F4604A"/>
    <w:rsid w:val="00F466E6"/>
    <w:rsid w:val="00F47508"/>
    <w:rsid w:val="00F4786D"/>
    <w:rsid w:val="00F508F3"/>
    <w:rsid w:val="00F51133"/>
    <w:rsid w:val="00F51165"/>
    <w:rsid w:val="00F51C42"/>
    <w:rsid w:val="00F51CC4"/>
    <w:rsid w:val="00F51EAB"/>
    <w:rsid w:val="00F527A8"/>
    <w:rsid w:val="00F53747"/>
    <w:rsid w:val="00F53B5B"/>
    <w:rsid w:val="00F54AF1"/>
    <w:rsid w:val="00F551D6"/>
    <w:rsid w:val="00F55B3B"/>
    <w:rsid w:val="00F55CBC"/>
    <w:rsid w:val="00F55DCB"/>
    <w:rsid w:val="00F56426"/>
    <w:rsid w:val="00F5643F"/>
    <w:rsid w:val="00F56CB4"/>
    <w:rsid w:val="00F60433"/>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6195"/>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37C3"/>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068D9737"/>
    <w:rsid w:val="42D6076D"/>
    <w:rsid w:val="7E0B1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 w:type="numbering" w:customStyle="1" w:styleId="Listaactual17">
    <w:name w:val="Lista actual17"/>
    <w:uiPriority w:val="99"/>
    <w:rsid w:val="005B6C3E"/>
    <w:pPr>
      <w:numPr>
        <w:numId w:val="39"/>
      </w:numPr>
    </w:pPr>
  </w:style>
  <w:style w:type="character" w:customStyle="1" w:styleId="UnresolvedMention">
    <w:name w:val="Unresolved Mention"/>
    <w:basedOn w:val="Fuentedeprrafopredeter"/>
    <w:uiPriority w:val="99"/>
    <w:semiHidden/>
    <w:unhideWhenUsed/>
    <w:rsid w:val="0098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unevt.web"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universidad250-my.sharepoint.com/personal/transparencia_unevt_edu_mx/_layouts/15/onedrive.aspx?id=%2Fpersonal%2Ftransparencia%5Funevt%5Fedu%5Fmx%2FDocuments%2FIPOMEX%2F2021%2FDepartamento%20de%20Administraci%C3%B3n%20de%20Personal%2F92%2FXX1%2FFICHA%20CURRICULAR%20RECTOR%20%281%29%2Epdf&amp;parent=%2Fpersonal%2Ftransparencia%5Funevt%5Fedu%5Fmx%2FDocument$%2FIPOMEX%2F2021%2FDepartamento%20de%20Administraci%C3%B3n%20de%20Personal%2F92%2FXXI&amp;ga=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iversidad250-my.sharepoint.com/personal/transparencia_unevt_edu_mx/_layouts/15/onedrive.aspx?id=%2Fpersonal%2Ftransparencia%5Funevt%5Fedu%5Fmx%2FDocuments%2FIPOMEX%2F2021%2FDepartamento%20de%20Administraci%C3%B3n%20de%20Personal%2F92%2FXX1%2FFICHA%20CURRICULAR%20RECTOR%20%281%29%2Epdf&amp;parent=%2Fpersonal%2Ftransparencia%5Funevt%5Fedu%5Fmx%2FDocument$%2FIPOMEX%2F2021%2FDepartamento%20de%20Administraci%C3%B3n%20de%20Personal%2F92%2FXXI&amp;ga=1"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evt.edomex.gob.mx/clinica-integral-universitaria"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B434-326C-49E8-BB55-DF18303E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11383</Words>
  <Characters>62608</Characters>
  <Application>Microsoft Office Word</Application>
  <DocSecurity>0</DocSecurity>
  <Lines>521</Lines>
  <Paragraphs>147</Paragraphs>
  <ScaleCrop>false</ScaleCrop>
  <Company/>
  <LinksUpToDate>false</LinksUpToDate>
  <CharactersWithSpaces>73844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2019-06-13T15:30:00Z</cp:lastPrinted>
  <dcterms:created xsi:type="dcterms:W3CDTF">2024-03-06T20:59:00Z</dcterms:created>
  <dcterms:modified xsi:type="dcterms:W3CDTF">2024-04-04T23:05:00Z</dcterms:modified>
</cp:coreProperties>
</file>